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E29F" w14:textId="58E0D03A" w:rsidR="00147AB9" w:rsidRPr="000F2A6E" w:rsidRDefault="00DB183E" w:rsidP="00147AB9">
      <w:r w:rsidRPr="000F2A6E">
        <w:rPr>
          <w:noProof/>
          <w:lang w:eastAsia="en-AU"/>
        </w:rPr>
        <w:drawing>
          <wp:anchor distT="0" distB="0" distL="114300" distR="114300" simplePos="0" relativeHeight="251658240" behindDoc="0" locked="1" layoutInCell="1" allowOverlap="1" wp14:anchorId="2824E30E" wp14:editId="2824E30F">
            <wp:simplePos x="0" y="0"/>
            <wp:positionH relativeFrom="column">
              <wp:posOffset>27940</wp:posOffset>
            </wp:positionH>
            <wp:positionV relativeFrom="page">
              <wp:posOffset>835025</wp:posOffset>
            </wp:positionV>
            <wp:extent cx="1137600" cy="1198800"/>
            <wp:effectExtent l="0" t="0" r="5715" b="1905"/>
            <wp:wrapSquare wrapText="bothSides"/>
            <wp:docPr id="1" name="Picture 1" descr="NSW Government warata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winr\Desktop\Edit tray\front page top.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137600" cy="119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A6E">
        <w:rPr>
          <w:noProof/>
          <w:lang w:eastAsia="en-AU"/>
        </w:rPr>
        <w:drawing>
          <wp:anchor distT="0" distB="0" distL="114300" distR="114300" simplePos="0" relativeHeight="251658241" behindDoc="1" locked="1" layoutInCell="1" allowOverlap="1" wp14:anchorId="2824E310" wp14:editId="2824E311">
            <wp:simplePos x="0" y="0"/>
            <wp:positionH relativeFrom="column">
              <wp:posOffset>3175</wp:posOffset>
            </wp:positionH>
            <wp:positionV relativeFrom="page">
              <wp:posOffset>5001895</wp:posOffset>
            </wp:positionV>
            <wp:extent cx="6195060" cy="4996180"/>
            <wp:effectExtent l="0" t="0" r="0" b="0"/>
            <wp:wrapNone/>
            <wp:docPr id="2" name="Picture 2" descr="Light blue waratah motif on a dark blue background" title="Decorative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winr\Desktop\Edit tray\front page bottom.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25148"/>
                    <a:stretch/>
                  </pic:blipFill>
                  <pic:spPr bwMode="auto">
                    <a:xfrm>
                      <a:off x="0" y="0"/>
                      <a:ext cx="6195060" cy="4996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rPr>
          <w:caps w:val="0"/>
          <w:color w:val="002664"/>
          <w:sz w:val="48"/>
          <w:szCs w:val="60"/>
        </w:rPr>
        <w:id w:val="1439557182"/>
        <w:docPartObj>
          <w:docPartGallery w:val="Cover Pages"/>
          <w:docPartUnique/>
        </w:docPartObj>
      </w:sdtPr>
      <w:sdtEndPr>
        <w:rPr>
          <w:sz w:val="44"/>
          <w:szCs w:val="36"/>
        </w:rPr>
      </w:sdtEndPr>
      <w:sdtContent>
        <w:sdt>
          <w:sdtPr>
            <w:alias w:val="Series or program name"/>
            <w:tag w:val="Series or program name"/>
            <w:id w:val="1802963008"/>
            <w:lock w:val="sdtLocked"/>
            <w:placeholder>
              <w:docPart w:val="7D4391CE999144E2BBBAD426FB047B68"/>
            </w:placeholder>
            <w:dataBinding w:prefixMappings="xmlns:ns0='http://purl.org/dc/elements/1.1/' xmlns:ns1='http://schemas.openxmlformats.org/package/2006/metadata/core-properties' " w:xpath="/ns1:coreProperties[1]/ns0:subject[1]" w:storeItemID="{6C3C8BC8-F283-45AE-878A-BAB7291924A1}"/>
            <w:text/>
          </w:sdtPr>
          <w:sdtEndPr/>
          <w:sdtContent>
            <w:p w14:paraId="2824E2A0" w14:textId="131FCFEF" w:rsidR="00DE09EC" w:rsidRPr="00050DDF" w:rsidRDefault="00AB6222" w:rsidP="00DA2ED9">
              <w:pPr>
                <w:pStyle w:val="Seriestitle"/>
                <w:spacing w:before="120"/>
              </w:pPr>
              <w:r>
                <w:t>Supplier</w:t>
              </w:r>
              <w:r w:rsidR="009B6BC5">
                <w:t xml:space="preserve"> Procurement List</w:t>
              </w:r>
            </w:p>
          </w:sdtContent>
        </w:sdt>
        <w:p w14:paraId="2824E2A1" w14:textId="61C05FA6" w:rsidR="00DE09EC" w:rsidRPr="00203F1A" w:rsidRDefault="000A7BBA" w:rsidP="00203F1A">
          <w:pPr>
            <w:pStyle w:val="Title"/>
          </w:pPr>
          <w:sdt>
            <w:sdtPr>
              <w:alias w:val="Document main title"/>
              <w:tag w:val="Document main title"/>
              <w:id w:val="1162355731"/>
              <w:lock w:val="sdtLocked"/>
              <w:placeholder>
                <w:docPart w:val="ACE3E17A04F643918E89D79FCB912EBF"/>
              </w:placeholder>
              <w:dataBinding w:xpath="/root[1]/DocTitle[1]" w:storeItemID="{180FEE2B-92DD-4DDF-8CD2-B2B446081537}"/>
              <w:text/>
            </w:sdtPr>
            <w:sdtEndPr/>
            <w:sdtContent>
              <w:r w:rsidR="003444E9">
                <w:t>Consultants in Construction Procurement List – Agency Guidelines</w:t>
              </w:r>
            </w:sdtContent>
          </w:sdt>
        </w:p>
      </w:sdtContent>
    </w:sdt>
    <w:sdt>
      <w:sdtPr>
        <w:rPr>
          <w:sz w:val="24"/>
          <w:szCs w:val="38"/>
        </w:rPr>
        <w:alias w:val="Subtitle"/>
        <w:tag w:val="Subtitle"/>
        <w:id w:val="1518730596"/>
        <w:lock w:val="sdtLocked"/>
        <w:placeholder>
          <w:docPart w:val="C0F0B243A2084E998024169EFDF5798B"/>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824E2A2" w14:textId="6BDC8E26" w:rsidR="002D02C0" w:rsidRPr="00203F1A" w:rsidRDefault="009A3035" w:rsidP="00203F1A">
          <w:pPr>
            <w:pStyle w:val="Subtitle"/>
          </w:pPr>
          <w:r w:rsidRPr="009A3035">
            <w:rPr>
              <w:sz w:val="24"/>
              <w:szCs w:val="38"/>
            </w:rPr>
            <w:t>Construction related consulting services valued above $9M</w:t>
          </w:r>
        </w:p>
      </w:sdtContent>
    </w:sdt>
    <w:p w14:paraId="2824E2A5" w14:textId="799861AB" w:rsidR="002D02C0" w:rsidRPr="000F2A6E" w:rsidRDefault="00FA5BB0" w:rsidP="002D02C0">
      <w:pPr>
        <w:sectPr w:rsidR="002D02C0" w:rsidRPr="000F2A6E" w:rsidSect="00DB183E">
          <w:footerReference w:type="first" r:id="rId14"/>
          <w:pgSz w:w="11906" w:h="16838" w:code="9"/>
          <w:pgMar w:top="3261" w:right="1134" w:bottom="9072" w:left="1134" w:header="567" w:footer="567" w:gutter="0"/>
          <w:pgNumType w:start="0"/>
          <w:cols w:space="708"/>
          <w:docGrid w:linePitch="360"/>
        </w:sectPr>
      </w:pPr>
      <w:r>
        <w:t>August 2023</w:t>
      </w:r>
      <w:r w:rsidR="004B56AC">
        <w:t xml:space="preserve"> </w:t>
      </w:r>
    </w:p>
    <w:p w14:paraId="7EAE1EC7" w14:textId="77777777" w:rsidR="00492E80" w:rsidRPr="000F2A6E" w:rsidRDefault="00492E80" w:rsidP="00492E80">
      <w:pPr>
        <w:pStyle w:val="Smalltextparagraph"/>
      </w:pPr>
      <w:r w:rsidRPr="000F2A6E">
        <w:lastRenderedPageBreak/>
        <w:t xml:space="preserve">Published by </w:t>
      </w:r>
      <w:r w:rsidRPr="008A02EE">
        <w:t>Department of Regional NSW</w:t>
      </w:r>
    </w:p>
    <w:p w14:paraId="78DFBA24" w14:textId="77777777" w:rsidR="00492E80" w:rsidRDefault="000A7BBA" w:rsidP="00492E80">
      <w:pPr>
        <w:pStyle w:val="Smalltextparagraph"/>
        <w:rPr>
          <w:rStyle w:val="Hyperlink"/>
        </w:rPr>
      </w:pPr>
      <w:hyperlink r:id="rId15" w:history="1">
        <w:r w:rsidR="00492E80">
          <w:rPr>
            <w:rStyle w:val="Hyperlink"/>
          </w:rPr>
          <w:t xml:space="preserve">Buy.nsw.gov.au </w:t>
        </w:r>
      </w:hyperlink>
    </w:p>
    <w:p w14:paraId="2824E2A8" w14:textId="2DB4B010" w:rsidR="00A23073" w:rsidRPr="000F2A6E" w:rsidRDefault="00374A2D" w:rsidP="00D41E5E">
      <w:pPr>
        <w:pStyle w:val="Smalltextparagraph"/>
      </w:pPr>
      <w:r w:rsidRPr="000F2A6E">
        <w:t xml:space="preserve">Title: </w:t>
      </w:r>
      <w:sdt>
        <w:sdtPr>
          <w:alias w:val="Document main title"/>
          <w:tag w:val="Document main title"/>
          <w:id w:val="1681934434"/>
          <w:lock w:val="sdtLocked"/>
          <w:placeholder>
            <w:docPart w:val="D8226E2BF46E470FA816A1469882932A"/>
          </w:placeholder>
          <w:dataBinding w:xpath="/root[1]/DocTitle[1]" w:storeItemID="{180FEE2B-92DD-4DDF-8CD2-B2B446081537}"/>
          <w:text/>
        </w:sdtPr>
        <w:sdtEndPr/>
        <w:sdtContent>
          <w:r w:rsidR="003444E9">
            <w:t>Consultants in Construction Procurement List – Agency Guidelines</w:t>
          </w:r>
        </w:sdtContent>
      </w:sdt>
    </w:p>
    <w:p w14:paraId="2824E2A9" w14:textId="7A574006" w:rsidR="00A360A3" w:rsidRPr="000F2A6E" w:rsidRDefault="00A23073" w:rsidP="00D41E5E">
      <w:pPr>
        <w:pStyle w:val="Smalltextparagraph"/>
      </w:pPr>
      <w:r w:rsidRPr="000F2A6E">
        <w:t xml:space="preserve">Subtitle: </w:t>
      </w:r>
      <w:sdt>
        <w:sdtPr>
          <w:alias w:val="Subtitle"/>
          <w:tag w:val="Subtitle"/>
          <w:id w:val="538091631"/>
          <w:lock w:val="sdtLocked"/>
          <w:placeholder>
            <w:docPart w:val="4A85A8DFCF334CB68923D78AE13A4FE9"/>
          </w:placeholder>
          <w:dataBinding w:prefixMappings="xmlns:ns0='http://purl.org/dc/elements/1.1/' xmlns:ns1='http://schemas.openxmlformats.org/package/2006/metadata/core-properties' " w:xpath="/ns1:coreProperties[1]/ns1:contentStatus[1]" w:storeItemID="{6C3C8BC8-F283-45AE-878A-BAB7291924A1}"/>
          <w:text/>
        </w:sdtPr>
        <w:sdtEndPr/>
        <w:sdtContent>
          <w:r w:rsidR="009A3035">
            <w:t>Construction related consulting services valued above $9M</w:t>
          </w:r>
        </w:sdtContent>
      </w:sdt>
    </w:p>
    <w:p w14:paraId="2824E2AC" w14:textId="640A3338" w:rsidR="00374A2D" w:rsidRPr="0008006C" w:rsidRDefault="001F3814" w:rsidP="00D41E5E">
      <w:pPr>
        <w:pStyle w:val="Smalltextparagraph"/>
      </w:pPr>
      <w:r w:rsidRPr="000F2A6E">
        <w:t xml:space="preserve">Department </w:t>
      </w:r>
      <w:r w:rsidR="005B7B0D" w:rsidRPr="000F2A6E">
        <w:t>reference number</w:t>
      </w:r>
      <w:r w:rsidRPr="0008006C">
        <w:t xml:space="preserve">: </w:t>
      </w:r>
      <w:sdt>
        <w:sdtPr>
          <w:alias w:val="CM9 Record Number"/>
          <w:tag w:val="CM9 Record Number"/>
          <w:id w:val="-2016066514"/>
          <w:placeholder>
            <w:docPart w:val="1934CF4C09EA4EEC9C5E4699672E3F9F"/>
          </w:placeholder>
          <w:dataBinding w:prefixMappings="xmlns:ns0='http://purl.org/dc/elements/1.1/' xmlns:ns1='http://schemas.openxmlformats.org/package/2006/metadata/core-properties' " w:xpath="/ns1:coreProperties[1]/ns1:category[1]" w:storeItemID="{6C3C8BC8-F283-45AE-878A-BAB7291924A1}"/>
          <w:text/>
        </w:sdtPr>
        <w:sdtEndPr/>
        <w:sdtContent>
          <w:r w:rsidR="00D11BDE" w:rsidRPr="0008006C">
            <w:t>DOC21/23209</w:t>
          </w:r>
        </w:sdtContent>
      </w:sdt>
    </w:p>
    <w:p w14:paraId="2824E2AD" w14:textId="77777777" w:rsidR="00D0120D" w:rsidRPr="000F2A6E" w:rsidRDefault="00D0120D" w:rsidP="00806A30">
      <w:pPr>
        <w:pStyle w:val="Publicationpageheading"/>
      </w:pPr>
      <w:r w:rsidRPr="000F2A6E">
        <w:t>More information</w:t>
      </w:r>
    </w:p>
    <w:p w14:paraId="2824E2B1" w14:textId="11FF1B21" w:rsidR="005B7B0D" w:rsidRDefault="00B41830" w:rsidP="00806A30">
      <w:pPr>
        <w:pStyle w:val="Photocredit"/>
        <w:rPr>
          <w:i w:val="0"/>
        </w:rPr>
      </w:pPr>
      <w:r>
        <w:rPr>
          <w:i w:val="0"/>
        </w:rPr>
        <w:t>Contact</w:t>
      </w:r>
      <w:r w:rsidR="00C0403F">
        <w:rPr>
          <w:i w:val="0"/>
        </w:rPr>
        <w:t xml:space="preserve"> the NSW Procurement Service Centre</w:t>
      </w:r>
    </w:p>
    <w:p w14:paraId="208B4395" w14:textId="175F8DFF" w:rsidR="00C0403F" w:rsidRPr="00D35A76" w:rsidRDefault="00B41830" w:rsidP="007C01F6">
      <w:pPr>
        <w:pStyle w:val="ListParagraph"/>
        <w:numPr>
          <w:ilvl w:val="0"/>
          <w:numId w:val="6"/>
        </w:numPr>
        <w:rPr>
          <w:sz w:val="18"/>
          <w:szCs w:val="18"/>
        </w:rPr>
      </w:pPr>
      <w:r w:rsidRPr="00D35A76">
        <w:rPr>
          <w:sz w:val="18"/>
          <w:szCs w:val="18"/>
        </w:rPr>
        <w:t>Telephone:</w:t>
      </w:r>
      <w:r w:rsidR="00C95E7A">
        <w:rPr>
          <w:sz w:val="18"/>
          <w:szCs w:val="18"/>
        </w:rPr>
        <w:t xml:space="preserve"> </w:t>
      </w:r>
      <w:r w:rsidR="00D35A76">
        <w:rPr>
          <w:sz w:val="18"/>
          <w:szCs w:val="18"/>
        </w:rPr>
        <w:tab/>
      </w:r>
      <w:r w:rsidRPr="00D35A76">
        <w:rPr>
          <w:sz w:val="18"/>
          <w:szCs w:val="18"/>
        </w:rPr>
        <w:t>1800 NSW BUY (1800 679 289)</w:t>
      </w:r>
    </w:p>
    <w:p w14:paraId="642EFDB4" w14:textId="5DAEF89B" w:rsidR="00B41830" w:rsidRPr="00D35A76" w:rsidRDefault="00B41830" w:rsidP="007C01F6">
      <w:pPr>
        <w:pStyle w:val="ListParagraph"/>
        <w:numPr>
          <w:ilvl w:val="0"/>
          <w:numId w:val="6"/>
        </w:numPr>
        <w:rPr>
          <w:sz w:val="18"/>
          <w:szCs w:val="18"/>
        </w:rPr>
      </w:pPr>
      <w:r w:rsidRPr="00D35A76">
        <w:rPr>
          <w:sz w:val="18"/>
          <w:szCs w:val="18"/>
        </w:rPr>
        <w:t>Email</w:t>
      </w:r>
      <w:r w:rsidR="00D35A76">
        <w:rPr>
          <w:sz w:val="18"/>
          <w:szCs w:val="18"/>
        </w:rPr>
        <w:t>:</w:t>
      </w:r>
      <w:r w:rsidR="00D35A76">
        <w:rPr>
          <w:sz w:val="18"/>
          <w:szCs w:val="18"/>
        </w:rPr>
        <w:tab/>
      </w:r>
      <w:r w:rsidR="00D35A76">
        <w:rPr>
          <w:sz w:val="18"/>
          <w:szCs w:val="18"/>
        </w:rPr>
        <w:tab/>
      </w:r>
      <w:r w:rsidRPr="00D35A76">
        <w:rPr>
          <w:sz w:val="18"/>
          <w:szCs w:val="18"/>
        </w:rPr>
        <w:t>nswbuy@</w:t>
      </w:r>
      <w:r w:rsidR="00B502A5">
        <w:rPr>
          <w:sz w:val="18"/>
          <w:szCs w:val="18"/>
        </w:rPr>
        <w:t>treasury</w:t>
      </w:r>
      <w:r w:rsidRPr="00D35A76">
        <w:rPr>
          <w:sz w:val="18"/>
          <w:szCs w:val="18"/>
        </w:rPr>
        <w:t>.nsw.gov.au</w:t>
      </w:r>
    </w:p>
    <w:p w14:paraId="79788FD3" w14:textId="674D0B56" w:rsidR="00D24637" w:rsidRPr="000F2A6E" w:rsidRDefault="00D24637" w:rsidP="00D24637">
      <w:pPr>
        <w:pStyle w:val="Disclaimer"/>
      </w:pPr>
      <w:r w:rsidRPr="000F2A6E">
        <w:t xml:space="preserve">© State of New South Wales through Department of </w:t>
      </w:r>
      <w:r>
        <w:t>Regional NSW</w:t>
      </w:r>
      <w:r w:rsidRPr="000F2A6E">
        <w:t xml:space="preserve"> </w:t>
      </w:r>
      <w:r w:rsidRPr="008A02EE">
        <w:rPr>
          <w:color w:val="auto"/>
        </w:rPr>
        <w:t>202</w:t>
      </w:r>
      <w:r w:rsidR="0008006C">
        <w:rPr>
          <w:color w:val="auto"/>
        </w:rPr>
        <w:t>1</w:t>
      </w:r>
      <w:r w:rsidRPr="008A02EE">
        <w:rPr>
          <w:color w:val="auto"/>
        </w:rPr>
        <w:t xml:space="preserve">. You </w:t>
      </w:r>
      <w:r w:rsidRPr="000F2A6E">
        <w:t xml:space="preserve">may copy, distribute, display, download and otherwise freely deal with this publication for any purpose, </w:t>
      </w:r>
      <w:proofErr w:type="gramStart"/>
      <w:r w:rsidRPr="000F2A6E">
        <w:t>provided that</w:t>
      </w:r>
      <w:proofErr w:type="gramEnd"/>
      <w:r w:rsidRPr="000F2A6E">
        <w:t xml:space="preserve"> you attribute the Department of </w:t>
      </w:r>
      <w:r>
        <w:t xml:space="preserve">Regional NSW </w:t>
      </w:r>
      <w:r w:rsidRPr="000F2A6E">
        <w:t>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r w:rsidRPr="000F2A6E">
        <w:br/>
      </w:r>
      <w:r w:rsidRPr="000F2A6E">
        <w:br/>
        <w:t xml:space="preserve">Disclaimer: The information contained in this publication is based on knowledge and understanding at the time of writing and may not be accurate, </w:t>
      </w:r>
      <w:proofErr w:type="gramStart"/>
      <w:r w:rsidRPr="000F2A6E">
        <w:t>current</w:t>
      </w:r>
      <w:proofErr w:type="gramEnd"/>
      <w:r w:rsidRPr="000F2A6E">
        <w:t xml:space="preserve"> or complete. The State of New South Wales (including the </w:t>
      </w:r>
      <w:r>
        <w:t>Regional NSW</w:t>
      </w:r>
      <w:r w:rsidRPr="000F2A6E">
        <w:t>), the author and the publisher take no responsibility, a</w:t>
      </w:r>
      <w:r w:rsidRPr="000F2A6E">
        <w:rPr>
          <w:rStyle w:val="DisclaimerChar"/>
        </w:rPr>
        <w:t xml:space="preserve">nd will accept no liability, for the accuracy, currency, </w:t>
      </w:r>
      <w:proofErr w:type="gramStart"/>
      <w:r w:rsidRPr="000F2A6E">
        <w:rPr>
          <w:rStyle w:val="DisclaimerChar"/>
        </w:rPr>
        <w:t>reliability</w:t>
      </w:r>
      <w:proofErr w:type="gramEnd"/>
      <w:r w:rsidRPr="000F2A6E">
        <w:rPr>
          <w:rStyle w:val="DisclaimerChar"/>
        </w:rPr>
        <w:t xml:space="preserve"> or correctness of any information included in the document (including material provided by third parties). Readers should make their own inquiries and rely on their own advice when making decisions related to material contained in this publication.</w:t>
      </w:r>
    </w:p>
    <w:p w14:paraId="2824E2B3" w14:textId="77777777" w:rsidR="00F55D51" w:rsidRPr="000F2A6E" w:rsidRDefault="00F55D51" w:rsidP="001C3B9C"/>
    <w:p w14:paraId="2824E2B4" w14:textId="77777777" w:rsidR="00F55D51" w:rsidRPr="000F2A6E" w:rsidRDefault="00F55D51" w:rsidP="001C3B9C">
      <w:pPr>
        <w:sectPr w:rsidR="00F55D51" w:rsidRPr="000F2A6E" w:rsidSect="00844190">
          <w:headerReference w:type="default" r:id="rId16"/>
          <w:footerReference w:type="default" r:id="rId17"/>
          <w:headerReference w:type="first" r:id="rId18"/>
          <w:footerReference w:type="first" r:id="rId19"/>
          <w:pgSz w:w="11906" w:h="16838" w:code="9"/>
          <w:pgMar w:top="6804" w:right="1134" w:bottom="1418" w:left="1134" w:header="567" w:footer="567" w:gutter="0"/>
          <w:cols w:space="708"/>
          <w:docGrid w:linePitch="360"/>
        </w:sectPr>
      </w:pPr>
    </w:p>
    <w:p w14:paraId="3457E0AE" w14:textId="4C7CCF1D" w:rsidR="00A34059" w:rsidRDefault="00A34059" w:rsidP="005C2239">
      <w:pPr>
        <w:pStyle w:val="H1noTOC"/>
      </w:pPr>
      <w:r>
        <w:lastRenderedPageBreak/>
        <w:t xml:space="preserve">What’s </w:t>
      </w:r>
      <w:r w:rsidR="00852304">
        <w:t>changed</w:t>
      </w:r>
      <w:r w:rsidR="009325F2">
        <w:t>?</w:t>
      </w:r>
    </w:p>
    <w:p w14:paraId="52CACAC2" w14:textId="77777777" w:rsidR="007B3152" w:rsidRPr="007A5589" w:rsidRDefault="007B3152" w:rsidP="007B3152">
      <w:pPr>
        <w:pBdr>
          <w:top w:val="single" w:sz="18" w:space="1" w:color="E11D3F" w:themeColor="accent4"/>
          <w:left w:val="single" w:sz="18" w:space="4" w:color="E11D3F" w:themeColor="accent4"/>
          <w:bottom w:val="single" w:sz="18" w:space="1" w:color="E11D3F" w:themeColor="accent4"/>
          <w:right w:val="single" w:sz="18" w:space="4" w:color="E11D3F" w:themeColor="accent4"/>
        </w:pBdr>
        <w:jc w:val="center"/>
        <w:rPr>
          <w:b/>
          <w:bCs/>
          <w:color w:val="E11D3F" w:themeColor="accent4"/>
          <w:sz w:val="24"/>
          <w:szCs w:val="24"/>
        </w:rPr>
      </w:pPr>
      <w:r w:rsidRPr="00730FD9">
        <w:rPr>
          <w:b/>
          <w:bCs/>
          <w:color w:val="E11D3F" w:themeColor="accent4"/>
          <w:sz w:val="24"/>
          <w:szCs w:val="24"/>
        </w:rPr>
        <w:t xml:space="preserve">From </w:t>
      </w:r>
      <w:r>
        <w:rPr>
          <w:b/>
          <w:bCs/>
          <w:color w:val="E11D3F" w:themeColor="accent4"/>
          <w:sz w:val="24"/>
          <w:szCs w:val="24"/>
        </w:rPr>
        <w:t>1 August 2023 a new standard form IA contract framework</w:t>
      </w:r>
      <w:r w:rsidRPr="007A5589">
        <w:rPr>
          <w:b/>
          <w:bCs/>
          <w:color w:val="E11D3F" w:themeColor="accent4"/>
          <w:sz w:val="24"/>
          <w:szCs w:val="24"/>
        </w:rPr>
        <w:t xml:space="preserve"> is recommended for use by Agencies </w:t>
      </w:r>
      <w:r>
        <w:rPr>
          <w:b/>
          <w:bCs/>
          <w:color w:val="E11D3F" w:themeColor="accent4"/>
          <w:sz w:val="24"/>
          <w:szCs w:val="24"/>
        </w:rPr>
        <w:t>when procuring infrastructure advisory services including</w:t>
      </w:r>
      <w:r w:rsidRPr="007A5589">
        <w:rPr>
          <w:b/>
          <w:bCs/>
          <w:color w:val="E11D3F" w:themeColor="accent4"/>
          <w:sz w:val="24"/>
          <w:szCs w:val="24"/>
        </w:rPr>
        <w:t xml:space="preserve"> in this Scheme</w:t>
      </w:r>
      <w:r>
        <w:rPr>
          <w:b/>
          <w:bCs/>
          <w:color w:val="E11D3F" w:themeColor="accent4"/>
          <w:sz w:val="24"/>
          <w:szCs w:val="24"/>
        </w:rPr>
        <w:t>.</w:t>
      </w:r>
    </w:p>
    <w:p w14:paraId="48D16518" w14:textId="5C0FE740" w:rsidR="007B3152" w:rsidRDefault="007B3152" w:rsidP="007B3152">
      <w:pPr>
        <w:rPr>
          <w:color w:val="2C2B2B" w:themeColor="text1"/>
        </w:rPr>
      </w:pPr>
      <w:r w:rsidRPr="00403490">
        <w:rPr>
          <w:color w:val="2C2B2B" w:themeColor="text1"/>
        </w:rPr>
        <w:t xml:space="preserve">The IA </w:t>
      </w:r>
      <w:r>
        <w:rPr>
          <w:color w:val="2C2B2B" w:themeColor="text1"/>
        </w:rPr>
        <w:t>c</w:t>
      </w:r>
      <w:r w:rsidRPr="00403490">
        <w:rPr>
          <w:color w:val="2C2B2B" w:themeColor="text1"/>
        </w:rPr>
        <w:t xml:space="preserve">ontract </w:t>
      </w:r>
      <w:r w:rsidR="004F2FE3">
        <w:rPr>
          <w:color w:val="2C2B2B" w:themeColor="text1"/>
        </w:rPr>
        <w:t>f</w:t>
      </w:r>
      <w:r w:rsidRPr="00403490">
        <w:rPr>
          <w:color w:val="2C2B2B" w:themeColor="text1"/>
        </w:rPr>
        <w:t xml:space="preserve">ramework includes contract templates and tools for a standardised approach to risk allocation when buying infrastructure advisory services. </w:t>
      </w:r>
    </w:p>
    <w:p w14:paraId="242023C9" w14:textId="77777777" w:rsidR="007B3152" w:rsidRPr="00C938A1" w:rsidRDefault="007B3152" w:rsidP="007B3152">
      <w:pPr>
        <w:rPr>
          <w:color w:val="2C2B2B" w:themeColor="text1"/>
        </w:rPr>
      </w:pPr>
      <w:r w:rsidRPr="00025BB6">
        <w:rPr>
          <w:color w:val="2C2B2B" w:themeColor="text1"/>
        </w:rPr>
        <w:t xml:space="preserve">Please refer to the </w:t>
      </w:r>
      <w:hyperlink r:id="rId20" w:history="1">
        <w:r>
          <w:rPr>
            <w:rStyle w:val="Hyperlink"/>
          </w:rPr>
          <w:t>i</w:t>
        </w:r>
        <w:r w:rsidRPr="00025BB6">
          <w:rPr>
            <w:rStyle w:val="Hyperlink"/>
          </w:rPr>
          <w:t xml:space="preserve">nfrastructure </w:t>
        </w:r>
        <w:r>
          <w:rPr>
            <w:rStyle w:val="Hyperlink"/>
          </w:rPr>
          <w:t>a</w:t>
        </w:r>
        <w:r w:rsidRPr="00025BB6">
          <w:rPr>
            <w:rStyle w:val="Hyperlink"/>
          </w:rPr>
          <w:t xml:space="preserve">dvisory </w:t>
        </w:r>
        <w:r>
          <w:rPr>
            <w:rStyle w:val="Hyperlink"/>
          </w:rPr>
          <w:t>s</w:t>
        </w:r>
        <w:r w:rsidRPr="00025BB6">
          <w:rPr>
            <w:rStyle w:val="Hyperlink"/>
          </w:rPr>
          <w:t>ervices category page</w:t>
        </w:r>
      </w:hyperlink>
      <w:r w:rsidRPr="00025BB6">
        <w:rPr>
          <w:color w:val="2C2B2B" w:themeColor="text1"/>
        </w:rPr>
        <w:t xml:space="preserve"> on </w:t>
      </w:r>
      <w:hyperlink r:id="rId21" w:history="1">
        <w:proofErr w:type="spellStart"/>
        <w:r w:rsidRPr="00025BB6">
          <w:rPr>
            <w:rStyle w:val="Hyperlink"/>
          </w:rPr>
          <w:t>buy.nsw</w:t>
        </w:r>
        <w:proofErr w:type="spellEnd"/>
      </w:hyperlink>
      <w:r w:rsidRPr="00025BB6">
        <w:rPr>
          <w:color w:val="2C2B2B" w:themeColor="text1"/>
        </w:rPr>
        <w:t xml:space="preserve"> for more details and copies of the </w:t>
      </w:r>
      <w:r>
        <w:rPr>
          <w:color w:val="2C2B2B" w:themeColor="text1"/>
        </w:rPr>
        <w:t>contract templates and tools</w:t>
      </w:r>
      <w:r w:rsidRPr="00025BB6">
        <w:rPr>
          <w:color w:val="2C2B2B" w:themeColor="text1"/>
        </w:rPr>
        <w:t>.</w:t>
      </w:r>
    </w:p>
    <w:p w14:paraId="10F8A4F1" w14:textId="3CC7D2A6" w:rsidR="00376D4B" w:rsidRPr="007B3152" w:rsidRDefault="00376D4B" w:rsidP="007B3152">
      <w:pPr>
        <w:pBdr>
          <w:top w:val="single" w:sz="18" w:space="1" w:color="E11D3F" w:themeColor="accent4"/>
          <w:left w:val="single" w:sz="18" w:space="4" w:color="E11D3F" w:themeColor="accent4"/>
          <w:bottom w:val="single" w:sz="18" w:space="1" w:color="E11D3F" w:themeColor="accent4"/>
          <w:right w:val="single" w:sz="18" w:space="4" w:color="E11D3F" w:themeColor="accent4"/>
        </w:pBdr>
        <w:jc w:val="center"/>
        <w:rPr>
          <w:b/>
          <w:bCs/>
          <w:color w:val="E11D3F" w:themeColor="accent4"/>
          <w:sz w:val="24"/>
          <w:szCs w:val="24"/>
        </w:rPr>
      </w:pPr>
      <w:r w:rsidRPr="007B3152">
        <w:rPr>
          <w:b/>
          <w:bCs/>
          <w:color w:val="E11D3F" w:themeColor="accent4"/>
          <w:sz w:val="24"/>
          <w:szCs w:val="24"/>
        </w:rPr>
        <w:t xml:space="preserve">From </w:t>
      </w:r>
      <w:r w:rsidR="005C3C26" w:rsidRPr="007B3152">
        <w:rPr>
          <w:b/>
          <w:bCs/>
          <w:color w:val="E11D3F" w:themeColor="accent4"/>
          <w:sz w:val="24"/>
          <w:szCs w:val="24"/>
        </w:rPr>
        <w:t xml:space="preserve">1 November 2022 </w:t>
      </w:r>
      <w:r w:rsidRPr="007B3152">
        <w:rPr>
          <w:b/>
          <w:bCs/>
          <w:color w:val="E11D3F" w:themeColor="accent4"/>
          <w:sz w:val="24"/>
          <w:szCs w:val="24"/>
        </w:rPr>
        <w:t xml:space="preserve">the newly established Infrastructure Advisory Standard Commercial Framework is recommended for use by Agencies as guidance for all engagement types in this Procurement List. </w:t>
      </w:r>
    </w:p>
    <w:p w14:paraId="2DDC6D45" w14:textId="57E6EDEA" w:rsidR="00376D4B" w:rsidRPr="00376D4B" w:rsidRDefault="00376D4B" w:rsidP="00376D4B">
      <w:pPr>
        <w:ind w:left="360"/>
        <w:rPr>
          <w:color w:val="2C2B2B" w:themeColor="text1"/>
        </w:rPr>
      </w:pPr>
      <w:r w:rsidRPr="00376D4B">
        <w:rPr>
          <w:color w:val="2C2B2B" w:themeColor="text1"/>
        </w:rPr>
        <w:t xml:space="preserve">The </w:t>
      </w:r>
      <w:bookmarkStart w:id="0" w:name="_Hlk103601020"/>
      <w:r w:rsidRPr="00DE1DA1">
        <w:rPr>
          <w:color w:val="2C2B2B" w:themeColor="text1"/>
        </w:rPr>
        <w:t>Infrastructure Advisory Standard Commercial Framework (IA SCF</w:t>
      </w:r>
      <w:bookmarkEnd w:id="0"/>
      <w:r w:rsidRPr="00DE1DA1">
        <w:rPr>
          <w:color w:val="2C2B2B" w:themeColor="text1"/>
        </w:rPr>
        <w:t>)</w:t>
      </w:r>
      <w:r w:rsidR="00050303">
        <w:rPr>
          <w:color w:val="2C2B2B" w:themeColor="text1"/>
        </w:rPr>
        <w:t xml:space="preserve"> </w:t>
      </w:r>
      <w:r w:rsidRPr="00376D4B">
        <w:rPr>
          <w:color w:val="2C2B2B" w:themeColor="text1"/>
        </w:rPr>
        <w:t xml:space="preserve">includes the following </w:t>
      </w:r>
      <w:r w:rsidR="00730431">
        <w:rPr>
          <w:color w:val="2C2B2B" w:themeColor="text1"/>
        </w:rPr>
        <w:t xml:space="preserve">recommended </w:t>
      </w:r>
      <w:r w:rsidRPr="00376D4B">
        <w:rPr>
          <w:color w:val="2C2B2B" w:themeColor="text1"/>
        </w:rPr>
        <w:t xml:space="preserve">commercial elements: </w:t>
      </w:r>
    </w:p>
    <w:p w14:paraId="7C58C0FC" w14:textId="77777777" w:rsidR="00376D4B" w:rsidRPr="00376D4B" w:rsidRDefault="00376D4B" w:rsidP="00376D4B">
      <w:pPr>
        <w:numPr>
          <w:ilvl w:val="0"/>
          <w:numId w:val="30"/>
        </w:numPr>
        <w:rPr>
          <w:color w:val="2C2B2B" w:themeColor="text1"/>
        </w:rPr>
      </w:pPr>
      <w:r w:rsidRPr="00376D4B">
        <w:rPr>
          <w:color w:val="2C2B2B" w:themeColor="text1"/>
        </w:rPr>
        <w:t>Standardised resource and service types</w:t>
      </w:r>
    </w:p>
    <w:p w14:paraId="73F08A57" w14:textId="77777777" w:rsidR="00376D4B" w:rsidRPr="00376D4B" w:rsidRDefault="00376D4B" w:rsidP="00376D4B">
      <w:pPr>
        <w:numPr>
          <w:ilvl w:val="0"/>
          <w:numId w:val="30"/>
        </w:numPr>
        <w:rPr>
          <w:color w:val="2C2B2B" w:themeColor="text1"/>
        </w:rPr>
      </w:pPr>
      <w:r w:rsidRPr="00376D4B">
        <w:rPr>
          <w:color w:val="2C2B2B" w:themeColor="text1"/>
        </w:rPr>
        <w:t xml:space="preserve">Capped daily resource </w:t>
      </w:r>
      <w:proofErr w:type="gramStart"/>
      <w:r w:rsidRPr="00376D4B">
        <w:rPr>
          <w:color w:val="2C2B2B" w:themeColor="text1"/>
        </w:rPr>
        <w:t>rates</w:t>
      </w:r>
      <w:proofErr w:type="gramEnd"/>
    </w:p>
    <w:p w14:paraId="6DF8231D" w14:textId="77777777" w:rsidR="00376D4B" w:rsidRPr="00376D4B" w:rsidRDefault="00376D4B" w:rsidP="00376D4B">
      <w:pPr>
        <w:numPr>
          <w:ilvl w:val="0"/>
          <w:numId w:val="30"/>
        </w:numPr>
        <w:rPr>
          <w:color w:val="2C2B2B" w:themeColor="text1"/>
        </w:rPr>
      </w:pPr>
      <w:r w:rsidRPr="00376D4B">
        <w:rPr>
          <w:color w:val="2C2B2B" w:themeColor="text1"/>
        </w:rPr>
        <w:t>Discount structure</w:t>
      </w:r>
    </w:p>
    <w:p w14:paraId="636804F2" w14:textId="77777777" w:rsidR="00376D4B" w:rsidRPr="00376D4B" w:rsidRDefault="00376D4B" w:rsidP="00376D4B">
      <w:pPr>
        <w:numPr>
          <w:ilvl w:val="0"/>
          <w:numId w:val="30"/>
        </w:numPr>
        <w:rPr>
          <w:color w:val="2C2B2B" w:themeColor="text1"/>
        </w:rPr>
      </w:pPr>
      <w:r w:rsidRPr="00376D4B">
        <w:rPr>
          <w:color w:val="2C2B2B" w:themeColor="text1"/>
        </w:rPr>
        <w:t>Expenses policy.</w:t>
      </w:r>
    </w:p>
    <w:p w14:paraId="0B5322B5" w14:textId="6B10AC8A" w:rsidR="00050303" w:rsidRPr="00050303" w:rsidRDefault="00376D4B" w:rsidP="00050303">
      <w:pPr>
        <w:rPr>
          <w:color w:val="2C2B2B" w:themeColor="text1"/>
        </w:rPr>
      </w:pPr>
      <w:r w:rsidRPr="00376D4B">
        <w:rPr>
          <w:color w:val="2C2B2B" w:themeColor="text1"/>
        </w:rPr>
        <w:t>Please refer to the</w:t>
      </w:r>
      <w:r w:rsidR="00050303">
        <w:rPr>
          <w:color w:val="2C2B2B" w:themeColor="text1"/>
        </w:rPr>
        <w:t xml:space="preserve"> </w:t>
      </w:r>
      <w:hyperlink r:id="rId22" w:history="1">
        <w:r w:rsidR="00050303" w:rsidRPr="00050303">
          <w:rPr>
            <w:rStyle w:val="Hyperlink"/>
          </w:rPr>
          <w:t>Infrastructure Advisory Services category page</w:t>
        </w:r>
      </w:hyperlink>
      <w:r w:rsidR="00050303" w:rsidRPr="00050303">
        <w:rPr>
          <w:b/>
          <w:bCs/>
          <w:color w:val="2C2B2B" w:themeColor="text1"/>
        </w:rPr>
        <w:t xml:space="preserve"> </w:t>
      </w:r>
      <w:r w:rsidR="00050303" w:rsidRPr="00050303">
        <w:rPr>
          <w:color w:val="2C2B2B" w:themeColor="text1"/>
        </w:rPr>
        <w:t xml:space="preserve">on </w:t>
      </w:r>
      <w:hyperlink r:id="rId23" w:history="1">
        <w:proofErr w:type="spellStart"/>
        <w:r w:rsidR="00050303" w:rsidRPr="00050303">
          <w:rPr>
            <w:rStyle w:val="Hyperlink"/>
          </w:rPr>
          <w:t>buy.nsw</w:t>
        </w:r>
        <w:proofErr w:type="spellEnd"/>
      </w:hyperlink>
      <w:r w:rsidR="00050303">
        <w:rPr>
          <w:color w:val="2C2B2B" w:themeColor="text1"/>
        </w:rPr>
        <w:t xml:space="preserve"> for more details. </w:t>
      </w:r>
    </w:p>
    <w:p w14:paraId="57D239FE" w14:textId="77777777" w:rsidR="00376D4B" w:rsidRPr="0042437C" w:rsidRDefault="00376D4B" w:rsidP="00376D4B">
      <w:pPr>
        <w:rPr>
          <w:rFonts w:cs="Arial"/>
          <w:color w:val="2C2B2B" w:themeColor="text1"/>
        </w:rPr>
      </w:pPr>
    </w:p>
    <w:p w14:paraId="65190297" w14:textId="7278ED95" w:rsidR="00CA1155" w:rsidRPr="008722BE" w:rsidRDefault="006F04FB" w:rsidP="00CA1155">
      <w:pPr>
        <w:rPr>
          <w:rFonts w:cs="Arial"/>
          <w:color w:val="2C2B2B" w:themeColor="text1"/>
        </w:rPr>
      </w:pPr>
      <w:r>
        <w:rPr>
          <w:rFonts w:cs="Arial"/>
          <w:color w:val="2C2B2B" w:themeColor="text1"/>
        </w:rPr>
        <w:t>F</w:t>
      </w:r>
      <w:r w:rsidRPr="009A256B">
        <w:rPr>
          <w:rFonts w:cs="Arial"/>
          <w:color w:val="2C2B2B" w:themeColor="text1"/>
        </w:rPr>
        <w:t xml:space="preserve">rom 29 November 2020 NSW Government </w:t>
      </w:r>
      <w:r w:rsidRPr="006F04FB">
        <w:rPr>
          <w:rFonts w:cs="Arial"/>
          <w:b/>
          <w:bCs/>
          <w:color w:val="2C2B2B" w:themeColor="text1"/>
        </w:rPr>
        <w:t xml:space="preserve">Agencies can no longer use Scheme SCM1191 for procurements above $9M ex GST </w:t>
      </w:r>
      <w:proofErr w:type="gramStart"/>
      <w:r w:rsidRPr="009A256B">
        <w:rPr>
          <w:rFonts w:cs="Arial"/>
          <w:color w:val="2C2B2B" w:themeColor="text1"/>
        </w:rPr>
        <w:t>as a result of</w:t>
      </w:r>
      <w:proofErr w:type="gramEnd"/>
      <w:r w:rsidRPr="009A256B">
        <w:rPr>
          <w:rFonts w:cs="Arial"/>
          <w:color w:val="2C2B2B" w:themeColor="text1"/>
        </w:rPr>
        <w:t xml:space="preserve"> the introduction of the Enforceable Procurement provisions by the NSW Procurement Board</w:t>
      </w:r>
      <w:r>
        <w:rPr>
          <w:rFonts w:cs="Arial"/>
          <w:color w:val="2C2B2B" w:themeColor="text1"/>
        </w:rPr>
        <w:t xml:space="preserve"> </w:t>
      </w:r>
      <w:r w:rsidR="00DD5425">
        <w:rPr>
          <w:rFonts w:cs="Arial"/>
          <w:color w:val="2C2B2B" w:themeColor="text1"/>
        </w:rPr>
        <w:t>(</w:t>
      </w:r>
      <w:r w:rsidR="00DD5425" w:rsidRPr="00DD5425">
        <w:rPr>
          <w:rFonts w:cs="Arial"/>
          <w:color w:val="2C2B2B" w:themeColor="text1"/>
        </w:rPr>
        <w:t>PBD-2019-05 Enforceable procurement provisions (PBD 2019-05).</w:t>
      </w:r>
    </w:p>
    <w:p w14:paraId="22B14AFC" w14:textId="11B8D902" w:rsidR="00405B7E" w:rsidRDefault="00405B7E" w:rsidP="00405B7E">
      <w:pPr>
        <w:rPr>
          <w:b/>
          <w:bCs/>
          <w:color w:val="2C2B2B" w:themeColor="text1"/>
        </w:rPr>
      </w:pPr>
      <w:bookmarkStart w:id="1" w:name="_Toc54877975"/>
      <w:r>
        <w:rPr>
          <w:rFonts w:cs="Arial"/>
          <w:color w:val="2C2B2B" w:themeColor="text1"/>
        </w:rPr>
        <w:t>This P</w:t>
      </w:r>
      <w:r w:rsidRPr="00A946A1">
        <w:rPr>
          <w:rFonts w:cs="Arial"/>
          <w:color w:val="2C2B2B" w:themeColor="text1"/>
        </w:rPr>
        <w:t xml:space="preserve">rocurement </w:t>
      </w:r>
      <w:r>
        <w:rPr>
          <w:rFonts w:cs="Arial"/>
          <w:color w:val="2C2B2B" w:themeColor="text1"/>
        </w:rPr>
        <w:t>L</w:t>
      </w:r>
      <w:r w:rsidRPr="00A946A1">
        <w:rPr>
          <w:rFonts w:cs="Arial"/>
          <w:color w:val="2C2B2B" w:themeColor="text1"/>
        </w:rPr>
        <w:t>ist</w:t>
      </w:r>
      <w:r>
        <w:rPr>
          <w:rFonts w:cs="Arial"/>
          <w:color w:val="2C2B2B" w:themeColor="text1"/>
        </w:rPr>
        <w:t xml:space="preserve"> </w:t>
      </w:r>
      <w:r w:rsidR="004B56AC">
        <w:rPr>
          <w:rFonts w:cs="Arial"/>
          <w:color w:val="2C2B2B" w:themeColor="text1"/>
        </w:rPr>
        <w:t xml:space="preserve">has been </w:t>
      </w:r>
      <w:r>
        <w:rPr>
          <w:rFonts w:cs="Arial"/>
          <w:color w:val="2C2B2B" w:themeColor="text1"/>
        </w:rPr>
        <w:t xml:space="preserve">established to replace SCM1191 for procurements above $9M ex GST. </w:t>
      </w:r>
      <w:r w:rsidRPr="00405B7E">
        <w:rPr>
          <w:rFonts w:cs="Arial"/>
          <w:b/>
          <w:bCs/>
          <w:color w:val="2C2B2B" w:themeColor="text1"/>
        </w:rPr>
        <w:t xml:space="preserve">Agencies are encouraged to use this Procurement List for procuring </w:t>
      </w:r>
      <w:r w:rsidRPr="00405B7E">
        <w:rPr>
          <w:b/>
          <w:bCs/>
          <w:color w:val="2C2B2B" w:themeColor="text1"/>
        </w:rPr>
        <w:t>construction related consulting services above $9M.</w:t>
      </w:r>
    </w:p>
    <w:p w14:paraId="44D70AF7" w14:textId="77777777" w:rsidR="00C02B67" w:rsidRDefault="0063566E" w:rsidP="00C02B67">
      <w:pPr>
        <w:pStyle w:val="Heading1"/>
      </w:pPr>
      <w:bookmarkStart w:id="2" w:name="_Toc117601229"/>
      <w:r>
        <w:t>Transition Process</w:t>
      </w:r>
      <w:bookmarkEnd w:id="1"/>
      <w:bookmarkEnd w:id="2"/>
    </w:p>
    <w:p w14:paraId="0C92510D" w14:textId="6F5E0256" w:rsidR="00C02B67" w:rsidRPr="00C02B67" w:rsidRDefault="00C02B67" w:rsidP="00C02B67">
      <w:pPr>
        <w:rPr>
          <w:rFonts w:cs="Arial"/>
          <w:color w:val="2C2B2B" w:themeColor="text1"/>
        </w:rPr>
      </w:pPr>
      <w:r>
        <w:t xml:space="preserve">Suppliers who desire to </w:t>
      </w:r>
      <w:r w:rsidRPr="00C02B67">
        <w:rPr>
          <w:rFonts w:cs="Arial"/>
          <w:color w:val="2C2B2B" w:themeColor="text1"/>
        </w:rPr>
        <w:t>be eligible to bid for construction related consulting services above $9M</w:t>
      </w:r>
      <w:r>
        <w:rPr>
          <w:rFonts w:cs="Arial"/>
          <w:color w:val="2C2B2B" w:themeColor="text1"/>
        </w:rPr>
        <w:t xml:space="preserve"> </w:t>
      </w:r>
      <w:r w:rsidRPr="00C02B67">
        <w:rPr>
          <w:rFonts w:cs="Arial"/>
          <w:color w:val="2C2B2B" w:themeColor="text1"/>
        </w:rPr>
        <w:t xml:space="preserve">will need to submit a new Application to be included on the Procurement List for Consultants in Construction. </w:t>
      </w:r>
      <w:r w:rsidR="007C7E2D">
        <w:rPr>
          <w:rFonts w:cs="Arial"/>
          <w:color w:val="2C2B2B" w:themeColor="text1"/>
        </w:rPr>
        <w:t>If they also</w:t>
      </w:r>
      <w:r w:rsidRPr="00C02B67">
        <w:rPr>
          <w:rFonts w:cs="Arial"/>
          <w:color w:val="2C2B2B" w:themeColor="text1"/>
        </w:rPr>
        <w:t xml:space="preserve"> have a current prequalification under SCM1191 for work below $9M that prequalification will remain in place.</w:t>
      </w:r>
    </w:p>
    <w:p w14:paraId="3B068F49" w14:textId="1F6D4290" w:rsidR="00C02B67" w:rsidRPr="00C02B67" w:rsidRDefault="00E33D50" w:rsidP="00C02B67">
      <w:pPr>
        <w:spacing w:before="0" w:after="160" w:line="259" w:lineRule="auto"/>
        <w:rPr>
          <w:rFonts w:cs="Arial"/>
          <w:color w:val="2C2B2B" w:themeColor="text1"/>
        </w:rPr>
      </w:pPr>
      <w:r w:rsidRPr="00C02B67">
        <w:rPr>
          <w:rFonts w:cs="Arial"/>
          <w:color w:val="2C2B2B" w:themeColor="text1"/>
        </w:rPr>
        <w:t>No action is required</w:t>
      </w:r>
      <w:r>
        <w:t xml:space="preserve"> for </w:t>
      </w:r>
      <w:r w:rsidR="007C7E2D">
        <w:t xml:space="preserve">Suppliers </w:t>
      </w:r>
      <w:r w:rsidR="00C02B67" w:rsidRPr="00C02B67">
        <w:rPr>
          <w:rFonts w:cs="Arial"/>
          <w:color w:val="2C2B2B" w:themeColor="text1"/>
        </w:rPr>
        <w:t>prequalified under SCM1191</w:t>
      </w:r>
      <w:r>
        <w:rPr>
          <w:rFonts w:cs="Arial"/>
          <w:color w:val="2C2B2B" w:themeColor="text1"/>
        </w:rPr>
        <w:t>,</w:t>
      </w:r>
      <w:r w:rsidR="00C02B67" w:rsidRPr="00C02B67">
        <w:rPr>
          <w:rFonts w:cs="Arial"/>
          <w:color w:val="2C2B2B" w:themeColor="text1"/>
        </w:rPr>
        <w:t xml:space="preserve"> </w:t>
      </w:r>
      <w:r w:rsidR="007C7E2D">
        <w:rPr>
          <w:rFonts w:cs="Arial"/>
          <w:color w:val="2C2B2B" w:themeColor="text1"/>
        </w:rPr>
        <w:t>who</w:t>
      </w:r>
      <w:r w:rsidR="00C02B67" w:rsidRPr="00C02B67">
        <w:rPr>
          <w:rFonts w:cs="Arial"/>
          <w:color w:val="2C2B2B" w:themeColor="text1"/>
        </w:rPr>
        <w:t xml:space="preserve"> want to only bid for construction related consulting services below $9M. </w:t>
      </w:r>
      <w:r>
        <w:rPr>
          <w:rFonts w:cs="Arial"/>
          <w:color w:val="2C2B2B" w:themeColor="text1"/>
        </w:rPr>
        <w:t>Their</w:t>
      </w:r>
      <w:r w:rsidR="00C02B67" w:rsidRPr="00C02B67">
        <w:rPr>
          <w:rFonts w:cs="Arial"/>
          <w:color w:val="2C2B2B" w:themeColor="text1"/>
        </w:rPr>
        <w:t xml:space="preserve"> organisation will continue to be prequalified under SCM1191 and Agencies can continue to include </w:t>
      </w:r>
      <w:r>
        <w:rPr>
          <w:rFonts w:cs="Arial"/>
          <w:color w:val="2C2B2B" w:themeColor="text1"/>
        </w:rPr>
        <w:t>these Suppliers</w:t>
      </w:r>
      <w:r w:rsidR="00C02B67" w:rsidRPr="00C02B67">
        <w:rPr>
          <w:rFonts w:cs="Arial"/>
          <w:color w:val="2C2B2B" w:themeColor="text1"/>
        </w:rPr>
        <w:t xml:space="preserve"> in procurements below $9M (if </w:t>
      </w:r>
      <w:r>
        <w:rPr>
          <w:rFonts w:cs="Arial"/>
          <w:color w:val="2C2B2B" w:themeColor="text1"/>
        </w:rPr>
        <w:t xml:space="preserve">they are </w:t>
      </w:r>
      <w:r w:rsidR="00C02B67" w:rsidRPr="00C02B67">
        <w:rPr>
          <w:rFonts w:cs="Arial"/>
          <w:color w:val="2C2B2B" w:themeColor="text1"/>
        </w:rPr>
        <w:t xml:space="preserve">a Certified Consultant) and $250K (if </w:t>
      </w:r>
      <w:r>
        <w:rPr>
          <w:rFonts w:cs="Arial"/>
          <w:color w:val="2C2B2B" w:themeColor="text1"/>
        </w:rPr>
        <w:t>they</w:t>
      </w:r>
      <w:r w:rsidR="00C02B67" w:rsidRPr="00C02B67">
        <w:rPr>
          <w:rFonts w:cs="Arial"/>
          <w:color w:val="2C2B2B" w:themeColor="text1"/>
        </w:rPr>
        <w:t xml:space="preserve"> are a Registered Consultant).</w:t>
      </w:r>
    </w:p>
    <w:p w14:paraId="0764604D" w14:textId="77777777" w:rsidR="006C5946" w:rsidRDefault="006C5946">
      <w:pPr>
        <w:spacing w:before="0" w:after="160" w:line="259" w:lineRule="auto"/>
        <w:rPr>
          <w:rFonts w:cs="Myriad Pro"/>
          <w:color w:val="002464"/>
          <w:sz w:val="40"/>
          <w:szCs w:val="40"/>
        </w:rPr>
      </w:pPr>
      <w:r>
        <w:br w:type="page"/>
      </w:r>
    </w:p>
    <w:p w14:paraId="634ADDD9" w14:textId="687FBC36" w:rsidR="00C4086C" w:rsidRPr="000F2A6E" w:rsidRDefault="00307AC4" w:rsidP="005C2239">
      <w:pPr>
        <w:pStyle w:val="H1noTOC"/>
      </w:pPr>
      <w:r>
        <w:lastRenderedPageBreak/>
        <w:t>Where to start</w:t>
      </w:r>
    </w:p>
    <w:p w14:paraId="566BD3C6" w14:textId="77777777" w:rsidR="00F61F47" w:rsidRDefault="00F61F47" w:rsidP="005C2239">
      <w:pPr>
        <w:pStyle w:val="Heading2"/>
      </w:pPr>
      <w:bookmarkStart w:id="3" w:name="_Toc6471345"/>
      <w:bookmarkStart w:id="4" w:name="_Toc6490681"/>
      <w:bookmarkStart w:id="5" w:name="_Toc11319136"/>
      <w:bookmarkStart w:id="6" w:name="_Toc54877976"/>
      <w:bookmarkStart w:id="7" w:name="_Toc117601230"/>
      <w:bookmarkStart w:id="8" w:name="_Toc7012198"/>
      <w:proofErr w:type="spellStart"/>
      <w:r>
        <w:t>Buy.NSW</w:t>
      </w:r>
      <w:bookmarkEnd w:id="3"/>
      <w:bookmarkEnd w:id="4"/>
      <w:bookmarkEnd w:id="5"/>
      <w:bookmarkEnd w:id="6"/>
      <w:bookmarkEnd w:id="7"/>
      <w:proofErr w:type="spellEnd"/>
    </w:p>
    <w:p w14:paraId="25C55302" w14:textId="78BC057A" w:rsidR="00F61F47" w:rsidRPr="00503A9A" w:rsidRDefault="00F61F47" w:rsidP="002A72E8">
      <w:pPr>
        <w:rPr>
          <w:color w:val="2C2B2B" w:themeColor="text1"/>
        </w:rPr>
      </w:pPr>
      <w:r w:rsidRPr="004C7FD7">
        <w:rPr>
          <w:color w:val="2C2B2B" w:themeColor="text1"/>
        </w:rPr>
        <w:t xml:space="preserve">All </w:t>
      </w:r>
      <w:r>
        <w:rPr>
          <w:color w:val="2C2B2B" w:themeColor="text1"/>
        </w:rPr>
        <w:t xml:space="preserve">relevant </w:t>
      </w:r>
      <w:r w:rsidRPr="004C7FD7">
        <w:rPr>
          <w:color w:val="2C2B2B" w:themeColor="text1"/>
        </w:rPr>
        <w:t xml:space="preserve">documents related to this Procurement List can be found on </w:t>
      </w:r>
      <w:proofErr w:type="spellStart"/>
      <w:r w:rsidR="006F10C8">
        <w:rPr>
          <w:color w:val="2C2B2B" w:themeColor="text1"/>
        </w:rPr>
        <w:t>B</w:t>
      </w:r>
      <w:r w:rsidRPr="004C7FD7">
        <w:rPr>
          <w:color w:val="2C2B2B" w:themeColor="text1"/>
        </w:rPr>
        <w:t>uy.NSW</w:t>
      </w:r>
      <w:proofErr w:type="spellEnd"/>
      <w:r w:rsidRPr="004C7FD7">
        <w:rPr>
          <w:color w:val="2C2B2B" w:themeColor="text1"/>
        </w:rPr>
        <w:t xml:space="preserve">, </w:t>
      </w:r>
      <w:proofErr w:type="gramStart"/>
      <w:r w:rsidRPr="004C7FD7">
        <w:rPr>
          <w:color w:val="2C2B2B" w:themeColor="text1"/>
        </w:rPr>
        <w:t>including:</w:t>
      </w:r>
      <w:proofErr w:type="gramEnd"/>
      <w:r w:rsidR="002A72E8">
        <w:rPr>
          <w:color w:val="2C2B2B" w:themeColor="text1"/>
        </w:rPr>
        <w:t xml:space="preserve"> </w:t>
      </w:r>
      <w:r w:rsidRPr="004C7FD7">
        <w:rPr>
          <w:color w:val="2C2B2B" w:themeColor="text1"/>
        </w:rPr>
        <w:t>Procurement List Conditions</w:t>
      </w:r>
      <w:r w:rsidR="002A72E8">
        <w:rPr>
          <w:color w:val="2C2B2B" w:themeColor="text1"/>
        </w:rPr>
        <w:t xml:space="preserve">, </w:t>
      </w:r>
      <w:r w:rsidRPr="004C7FD7">
        <w:rPr>
          <w:color w:val="2C2B2B" w:themeColor="text1"/>
        </w:rPr>
        <w:t xml:space="preserve">Guidelines </w:t>
      </w:r>
      <w:r>
        <w:rPr>
          <w:color w:val="2C2B2B" w:themeColor="text1"/>
        </w:rPr>
        <w:t xml:space="preserve">for </w:t>
      </w:r>
      <w:r w:rsidRPr="004C7FD7">
        <w:rPr>
          <w:color w:val="2C2B2B" w:themeColor="text1"/>
        </w:rPr>
        <w:t>Applicants</w:t>
      </w:r>
      <w:r w:rsidR="002A72E8">
        <w:rPr>
          <w:color w:val="2C2B2B" w:themeColor="text1"/>
        </w:rPr>
        <w:t xml:space="preserve">, </w:t>
      </w:r>
      <w:r w:rsidRPr="004C7FD7">
        <w:rPr>
          <w:color w:val="2C2B2B" w:themeColor="text1"/>
        </w:rPr>
        <w:t>Guidelines for Agencies</w:t>
      </w:r>
      <w:r w:rsidR="002A72E8">
        <w:rPr>
          <w:color w:val="2C2B2B" w:themeColor="text1"/>
        </w:rPr>
        <w:t xml:space="preserve"> </w:t>
      </w:r>
      <w:r w:rsidR="002A72E8" w:rsidRPr="004C7FD7">
        <w:rPr>
          <w:color w:val="2C2B2B" w:themeColor="text1"/>
        </w:rPr>
        <w:t>(this document)</w:t>
      </w:r>
      <w:r w:rsidR="00041547">
        <w:rPr>
          <w:color w:val="2C2B2B" w:themeColor="text1"/>
        </w:rPr>
        <w:t>, and</w:t>
      </w:r>
      <w:r w:rsidR="00193A92">
        <w:rPr>
          <w:color w:val="2C2B2B" w:themeColor="text1"/>
        </w:rPr>
        <w:t xml:space="preserve"> </w:t>
      </w:r>
      <w:r w:rsidR="0032741E">
        <w:rPr>
          <w:color w:val="2C2B2B" w:themeColor="text1"/>
        </w:rPr>
        <w:t>the</w:t>
      </w:r>
      <w:r w:rsidR="00193A92">
        <w:rPr>
          <w:color w:val="2C2B2B" w:themeColor="text1"/>
        </w:rPr>
        <w:t xml:space="preserve"> </w:t>
      </w:r>
      <w:r w:rsidR="00041547">
        <w:rPr>
          <w:color w:val="2C2B2B" w:themeColor="text1"/>
        </w:rPr>
        <w:t>Infrastructure Advisory</w:t>
      </w:r>
      <w:r w:rsidR="0032741E">
        <w:rPr>
          <w:color w:val="2C2B2B" w:themeColor="text1"/>
        </w:rPr>
        <w:t xml:space="preserve"> </w:t>
      </w:r>
      <w:r w:rsidR="00193A92">
        <w:rPr>
          <w:color w:val="2C2B2B" w:themeColor="text1"/>
        </w:rPr>
        <w:t xml:space="preserve">Standard </w:t>
      </w:r>
      <w:r w:rsidR="0032741E">
        <w:rPr>
          <w:color w:val="2C2B2B" w:themeColor="text1"/>
        </w:rPr>
        <w:t>Commercial Framework</w:t>
      </w:r>
      <w:r w:rsidR="00041547">
        <w:rPr>
          <w:color w:val="2C2B2B" w:themeColor="text1"/>
        </w:rPr>
        <w:t xml:space="preserve"> (IA</w:t>
      </w:r>
      <w:r w:rsidR="00193A92">
        <w:rPr>
          <w:color w:val="2C2B2B" w:themeColor="text1"/>
        </w:rPr>
        <w:t xml:space="preserve"> S</w:t>
      </w:r>
      <w:r w:rsidR="00041547">
        <w:rPr>
          <w:color w:val="2C2B2B" w:themeColor="text1"/>
        </w:rPr>
        <w:t>CF)</w:t>
      </w:r>
      <w:r w:rsidR="0032741E">
        <w:rPr>
          <w:color w:val="2C2B2B" w:themeColor="text1"/>
        </w:rPr>
        <w:t>.</w:t>
      </w:r>
    </w:p>
    <w:p w14:paraId="1E0E2E10" w14:textId="77777777" w:rsidR="00F61F47" w:rsidRDefault="00F61F47" w:rsidP="005C2239">
      <w:pPr>
        <w:pStyle w:val="Heading2"/>
      </w:pPr>
      <w:bookmarkStart w:id="9" w:name="_Toc54877977"/>
      <w:bookmarkStart w:id="10" w:name="_Toc117601231"/>
      <w:r>
        <w:t>Terms and definitions</w:t>
      </w:r>
      <w:bookmarkEnd w:id="9"/>
      <w:bookmarkEnd w:id="10"/>
    </w:p>
    <w:p w14:paraId="1D480754" w14:textId="213260AD" w:rsidR="00BC4E01" w:rsidRPr="002A72E8" w:rsidRDefault="00F61F47" w:rsidP="00BC4E01">
      <w:pPr>
        <w:rPr>
          <w:color w:val="2C2B2B" w:themeColor="text1"/>
        </w:rPr>
      </w:pPr>
      <w:r w:rsidRPr="00832D26">
        <w:rPr>
          <w:color w:val="2C2B2B" w:themeColor="text1"/>
        </w:rPr>
        <w:t>Some terms and words used in this document have a defined meaning</w:t>
      </w:r>
      <w:r w:rsidR="000A0D89">
        <w:rPr>
          <w:color w:val="2C2B2B" w:themeColor="text1"/>
        </w:rPr>
        <w:t xml:space="preserve"> (r</w:t>
      </w:r>
      <w:r w:rsidRPr="00832D26">
        <w:rPr>
          <w:color w:val="2C2B2B" w:themeColor="text1"/>
        </w:rPr>
        <w:t xml:space="preserve">efer to Attachment </w:t>
      </w:r>
      <w:r w:rsidR="00766A4B">
        <w:rPr>
          <w:color w:val="2C2B2B" w:themeColor="text1"/>
        </w:rPr>
        <w:t>A)</w:t>
      </w:r>
    </w:p>
    <w:p w14:paraId="0E95928B" w14:textId="1F7F56F9" w:rsidR="00C4086C" w:rsidRPr="008D1E85" w:rsidRDefault="00C4086C" w:rsidP="005C2239">
      <w:pPr>
        <w:pStyle w:val="Heading2"/>
      </w:pPr>
      <w:bookmarkStart w:id="11" w:name="_Toc117601232"/>
      <w:proofErr w:type="spellStart"/>
      <w:r w:rsidRPr="008D1E85">
        <w:t>eTendering</w:t>
      </w:r>
      <w:bookmarkEnd w:id="8"/>
      <w:bookmarkEnd w:id="11"/>
      <w:proofErr w:type="spellEnd"/>
    </w:p>
    <w:p w14:paraId="1B239605" w14:textId="7130DE70" w:rsidR="00C4086C" w:rsidRDefault="00481134" w:rsidP="00C4086C">
      <w:r>
        <w:t xml:space="preserve">To </w:t>
      </w:r>
      <w:r w:rsidR="00EC3005">
        <w:t>view and select</w:t>
      </w:r>
      <w:r w:rsidR="00D23967">
        <w:t xml:space="preserve"> </w:t>
      </w:r>
      <w:r w:rsidR="00AB6222">
        <w:t>Supplier</w:t>
      </w:r>
      <w:r w:rsidR="00EC3005">
        <w:t>s included on the Procurement List</w:t>
      </w:r>
      <w:hyperlink r:id="rId24" w:history="1">
        <w:r w:rsidR="00081593" w:rsidRPr="006F10C8">
          <w:rPr>
            <w:rStyle w:val="Hyperlink"/>
          </w:rPr>
          <w:t xml:space="preserve">, </w:t>
        </w:r>
        <w:r w:rsidR="00F372D4">
          <w:rPr>
            <w:rStyle w:val="Hyperlink"/>
          </w:rPr>
          <w:t>login</w:t>
        </w:r>
        <w:r w:rsidR="006F10C8" w:rsidRPr="006F10C8">
          <w:rPr>
            <w:rStyle w:val="Hyperlink"/>
          </w:rPr>
          <w:t xml:space="preserve"> to </w:t>
        </w:r>
        <w:proofErr w:type="spellStart"/>
        <w:r w:rsidR="006F10C8" w:rsidRPr="006F10C8">
          <w:rPr>
            <w:rStyle w:val="Hyperlink"/>
          </w:rPr>
          <w:t>eTendering</w:t>
        </w:r>
        <w:proofErr w:type="spellEnd"/>
        <w:r w:rsidR="002329F5" w:rsidRPr="006F10C8">
          <w:rPr>
            <w:rStyle w:val="Hyperlink"/>
          </w:rPr>
          <w:t xml:space="preserve"> </w:t>
        </w:r>
        <w:r w:rsidR="00F5388B" w:rsidRPr="006F10C8">
          <w:rPr>
            <w:rStyle w:val="Hyperlink"/>
          </w:rPr>
          <w:t>Domain Admin</w:t>
        </w:r>
      </w:hyperlink>
      <w:r w:rsidR="00F5388B">
        <w:rPr>
          <w:rStyle w:val="Hyperlink"/>
        </w:rPr>
        <w:t xml:space="preserve"> </w:t>
      </w:r>
      <w:r w:rsidR="002329F5">
        <w:rPr>
          <w:rStyle w:val="Hyperlink"/>
        </w:rPr>
        <w:t>(Scheme Explorer)</w:t>
      </w:r>
    </w:p>
    <w:p w14:paraId="3F3F0825" w14:textId="77777777" w:rsidR="00C4086C" w:rsidRPr="00201C0B" w:rsidRDefault="00C4086C" w:rsidP="005C2239">
      <w:pPr>
        <w:pStyle w:val="Heading2"/>
      </w:pPr>
      <w:bookmarkStart w:id="12" w:name="_Toc7012199"/>
      <w:bookmarkStart w:id="13" w:name="_Toc117601233"/>
      <w:r>
        <w:t>Enquiries</w:t>
      </w:r>
      <w:bookmarkEnd w:id="12"/>
      <w:bookmarkEnd w:id="13"/>
    </w:p>
    <w:p w14:paraId="3A1A6DBC" w14:textId="6AA7A57D" w:rsidR="006C5946" w:rsidRDefault="004821E5" w:rsidP="004821E5">
      <w:pPr>
        <w:pStyle w:val="DFSIBodyText"/>
        <w:ind w:left="0"/>
      </w:pPr>
      <w:r w:rsidRPr="00057E90">
        <w:t xml:space="preserve">For </w:t>
      </w:r>
      <w:r w:rsidR="00BD4AAA">
        <w:t xml:space="preserve">Scheme </w:t>
      </w:r>
      <w:r w:rsidRPr="00057E90">
        <w:t xml:space="preserve">enquiries please contact: </w:t>
      </w:r>
      <w:hyperlink r:id="rId25" w:history="1">
        <w:r w:rsidR="00200E8C">
          <w:rPr>
            <w:rStyle w:val="Hyperlink"/>
          </w:rPr>
          <w:t>consultant.prequal@pwa.nsw.gov.au</w:t>
        </w:r>
      </w:hyperlink>
      <w:r>
        <w:t xml:space="preserve"> or contact the NSW Procurement Service Centre </w:t>
      </w:r>
      <w:r w:rsidR="00450004">
        <w:t>(details inside front cover).</w:t>
      </w:r>
    </w:p>
    <w:p w14:paraId="00484108" w14:textId="0FC979F7" w:rsidR="00BD4AAA" w:rsidRDefault="00BD4AAA" w:rsidP="00BD4AAA">
      <w:pPr>
        <w:pStyle w:val="DFSIBodyText"/>
        <w:ind w:left="0"/>
      </w:pPr>
      <w:r>
        <w:t xml:space="preserve">For enquiries specifically about the </w:t>
      </w:r>
      <w:r w:rsidRPr="00BD28EA">
        <w:t>Infrastructure Advisory Standard Commercial Framework (IA SCF</w:t>
      </w:r>
      <w:r>
        <w:t>) please contact the Infrastructure Advisory</w:t>
      </w:r>
      <w:r w:rsidR="00575D4D">
        <w:t xml:space="preserve"> Services </w:t>
      </w:r>
      <w:r>
        <w:t xml:space="preserve">category management team:  </w:t>
      </w:r>
      <w:r w:rsidR="005648FE" w:rsidRPr="00DE1DA1">
        <w:rPr>
          <w:rStyle w:val="Hyperlink"/>
        </w:rPr>
        <w:t>infra-advisory</w:t>
      </w:r>
      <w:r w:rsidRPr="00DE1DA1">
        <w:rPr>
          <w:rStyle w:val="Hyperlink"/>
        </w:rPr>
        <w:t xml:space="preserve">@treasury.nsw.gov.au.   </w:t>
      </w:r>
    </w:p>
    <w:p w14:paraId="6DEB8B34" w14:textId="77777777" w:rsidR="00BD4AAA" w:rsidRDefault="00BD4AAA" w:rsidP="004821E5">
      <w:pPr>
        <w:pStyle w:val="DFSIBodyText"/>
        <w:ind w:left="0"/>
      </w:pPr>
    </w:p>
    <w:p w14:paraId="468E4E6B" w14:textId="77777777" w:rsidR="006C5946" w:rsidRDefault="006C5946">
      <w:pPr>
        <w:spacing w:before="0" w:after="160" w:line="259" w:lineRule="auto"/>
        <w:rPr>
          <w:rFonts w:eastAsia="Times New Roman" w:cs="Times New Roman"/>
          <w:szCs w:val="24"/>
        </w:rPr>
      </w:pPr>
      <w:r>
        <w:br w:type="page"/>
      </w:r>
    </w:p>
    <w:bookmarkStart w:id="14" w:name="_Toc117601234" w:displacedByCustomXml="next"/>
    <w:sdt>
      <w:sdtPr>
        <w:rPr>
          <w:color w:val="auto"/>
          <w:sz w:val="22"/>
          <w:szCs w:val="22"/>
        </w:rPr>
        <w:id w:val="-193160060"/>
        <w:docPartObj>
          <w:docPartGallery w:val="Table of Contents"/>
          <w:docPartUnique/>
        </w:docPartObj>
      </w:sdtPr>
      <w:sdtEndPr>
        <w:rPr>
          <w:b/>
          <w:bCs/>
        </w:rPr>
      </w:sdtEndPr>
      <w:sdtContent>
        <w:p w14:paraId="11A71810" w14:textId="7BDE7A40" w:rsidR="00C4086C" w:rsidRPr="000F2A6E" w:rsidRDefault="00C4086C" w:rsidP="00F2260D">
          <w:pPr>
            <w:pStyle w:val="Heading1"/>
          </w:pPr>
          <w:r w:rsidRPr="000F2A6E">
            <w:t>Contents</w:t>
          </w:r>
          <w:bookmarkEnd w:id="14"/>
        </w:p>
        <w:p w14:paraId="74AA8BB6" w14:textId="2D06EC5E" w:rsidR="00247E48" w:rsidRDefault="00C4086C">
          <w:pPr>
            <w:pStyle w:val="TOC1"/>
            <w:tabs>
              <w:tab w:val="right" w:leader="dot" w:pos="9628"/>
            </w:tabs>
            <w:rPr>
              <w:rFonts w:asciiTheme="minorHAnsi" w:eastAsiaTheme="minorEastAsia" w:hAnsiTheme="minorHAnsi"/>
              <w:b w:val="0"/>
              <w:noProof/>
              <w:lang w:eastAsia="en-AU"/>
            </w:rPr>
          </w:pPr>
          <w:r w:rsidRPr="000F2A6E">
            <w:rPr>
              <w:b w:val="0"/>
            </w:rPr>
            <w:fldChar w:fldCharType="begin"/>
          </w:r>
          <w:r w:rsidRPr="000F2A6E">
            <w:instrText xml:space="preserve"> TOC \o "1-3" \h \z \u </w:instrText>
          </w:r>
          <w:r w:rsidRPr="000F2A6E">
            <w:rPr>
              <w:b w:val="0"/>
            </w:rPr>
            <w:fldChar w:fldCharType="separate"/>
          </w:r>
          <w:hyperlink w:anchor="_Toc117601229" w:history="1">
            <w:r w:rsidR="00247E48" w:rsidRPr="0064260D">
              <w:rPr>
                <w:rStyle w:val="Hyperlink"/>
                <w:noProof/>
              </w:rPr>
              <w:t>Transition Process</w:t>
            </w:r>
            <w:r w:rsidR="00247E48">
              <w:rPr>
                <w:noProof/>
                <w:webHidden/>
              </w:rPr>
              <w:tab/>
            </w:r>
            <w:r w:rsidR="00247E48">
              <w:rPr>
                <w:noProof/>
                <w:webHidden/>
              </w:rPr>
              <w:fldChar w:fldCharType="begin"/>
            </w:r>
            <w:r w:rsidR="00247E48">
              <w:rPr>
                <w:noProof/>
                <w:webHidden/>
              </w:rPr>
              <w:instrText xml:space="preserve"> PAGEREF _Toc117601229 \h </w:instrText>
            </w:r>
            <w:r w:rsidR="00247E48">
              <w:rPr>
                <w:noProof/>
                <w:webHidden/>
              </w:rPr>
            </w:r>
            <w:r w:rsidR="00247E48">
              <w:rPr>
                <w:noProof/>
                <w:webHidden/>
              </w:rPr>
              <w:fldChar w:fldCharType="separate"/>
            </w:r>
            <w:r w:rsidR="00247E48">
              <w:rPr>
                <w:noProof/>
                <w:webHidden/>
              </w:rPr>
              <w:t>i</w:t>
            </w:r>
            <w:r w:rsidR="00247E48">
              <w:rPr>
                <w:noProof/>
                <w:webHidden/>
              </w:rPr>
              <w:fldChar w:fldCharType="end"/>
            </w:r>
          </w:hyperlink>
        </w:p>
        <w:p w14:paraId="4DBEB68F" w14:textId="0606F9E1" w:rsidR="00247E48" w:rsidRDefault="000A7BBA">
          <w:pPr>
            <w:pStyle w:val="TOC2"/>
            <w:tabs>
              <w:tab w:val="right" w:leader="dot" w:pos="9628"/>
            </w:tabs>
            <w:rPr>
              <w:rFonts w:asciiTheme="minorHAnsi" w:eastAsiaTheme="minorEastAsia" w:hAnsiTheme="minorHAnsi"/>
              <w:noProof/>
              <w:lang w:eastAsia="en-AU"/>
            </w:rPr>
          </w:pPr>
          <w:hyperlink w:anchor="_Toc117601230" w:history="1">
            <w:r w:rsidR="00247E48" w:rsidRPr="0064260D">
              <w:rPr>
                <w:rStyle w:val="Hyperlink"/>
                <w:noProof/>
              </w:rPr>
              <w:t>Buy.NSW</w:t>
            </w:r>
            <w:r w:rsidR="00247E48">
              <w:rPr>
                <w:noProof/>
                <w:webHidden/>
              </w:rPr>
              <w:tab/>
            </w:r>
            <w:r w:rsidR="00247E48">
              <w:rPr>
                <w:noProof/>
                <w:webHidden/>
              </w:rPr>
              <w:fldChar w:fldCharType="begin"/>
            </w:r>
            <w:r w:rsidR="00247E48">
              <w:rPr>
                <w:noProof/>
                <w:webHidden/>
              </w:rPr>
              <w:instrText xml:space="preserve"> PAGEREF _Toc117601230 \h </w:instrText>
            </w:r>
            <w:r w:rsidR="00247E48">
              <w:rPr>
                <w:noProof/>
                <w:webHidden/>
              </w:rPr>
            </w:r>
            <w:r w:rsidR="00247E48">
              <w:rPr>
                <w:noProof/>
                <w:webHidden/>
              </w:rPr>
              <w:fldChar w:fldCharType="separate"/>
            </w:r>
            <w:r w:rsidR="00247E48">
              <w:rPr>
                <w:noProof/>
                <w:webHidden/>
              </w:rPr>
              <w:t>ii</w:t>
            </w:r>
            <w:r w:rsidR="00247E48">
              <w:rPr>
                <w:noProof/>
                <w:webHidden/>
              </w:rPr>
              <w:fldChar w:fldCharType="end"/>
            </w:r>
          </w:hyperlink>
        </w:p>
        <w:p w14:paraId="286E6617" w14:textId="014D4CBC" w:rsidR="00247E48" w:rsidRDefault="000A7BBA">
          <w:pPr>
            <w:pStyle w:val="TOC2"/>
            <w:tabs>
              <w:tab w:val="right" w:leader="dot" w:pos="9628"/>
            </w:tabs>
            <w:rPr>
              <w:rFonts w:asciiTheme="minorHAnsi" w:eastAsiaTheme="minorEastAsia" w:hAnsiTheme="minorHAnsi"/>
              <w:noProof/>
              <w:lang w:eastAsia="en-AU"/>
            </w:rPr>
          </w:pPr>
          <w:hyperlink w:anchor="_Toc117601231" w:history="1">
            <w:r w:rsidR="00247E48" w:rsidRPr="0064260D">
              <w:rPr>
                <w:rStyle w:val="Hyperlink"/>
                <w:noProof/>
              </w:rPr>
              <w:t>Terms and definitions</w:t>
            </w:r>
            <w:r w:rsidR="00247E48">
              <w:rPr>
                <w:noProof/>
                <w:webHidden/>
              </w:rPr>
              <w:tab/>
            </w:r>
            <w:r w:rsidR="00247E48">
              <w:rPr>
                <w:noProof/>
                <w:webHidden/>
              </w:rPr>
              <w:fldChar w:fldCharType="begin"/>
            </w:r>
            <w:r w:rsidR="00247E48">
              <w:rPr>
                <w:noProof/>
                <w:webHidden/>
              </w:rPr>
              <w:instrText xml:space="preserve"> PAGEREF _Toc117601231 \h </w:instrText>
            </w:r>
            <w:r w:rsidR="00247E48">
              <w:rPr>
                <w:noProof/>
                <w:webHidden/>
              </w:rPr>
            </w:r>
            <w:r w:rsidR="00247E48">
              <w:rPr>
                <w:noProof/>
                <w:webHidden/>
              </w:rPr>
              <w:fldChar w:fldCharType="separate"/>
            </w:r>
            <w:r w:rsidR="00247E48">
              <w:rPr>
                <w:noProof/>
                <w:webHidden/>
              </w:rPr>
              <w:t>ii</w:t>
            </w:r>
            <w:r w:rsidR="00247E48">
              <w:rPr>
                <w:noProof/>
                <w:webHidden/>
              </w:rPr>
              <w:fldChar w:fldCharType="end"/>
            </w:r>
          </w:hyperlink>
        </w:p>
        <w:p w14:paraId="2E4F478A" w14:textId="453EA235" w:rsidR="00247E48" w:rsidRDefault="000A7BBA">
          <w:pPr>
            <w:pStyle w:val="TOC2"/>
            <w:tabs>
              <w:tab w:val="right" w:leader="dot" w:pos="9628"/>
            </w:tabs>
            <w:rPr>
              <w:rFonts w:asciiTheme="minorHAnsi" w:eastAsiaTheme="minorEastAsia" w:hAnsiTheme="minorHAnsi"/>
              <w:noProof/>
              <w:lang w:eastAsia="en-AU"/>
            </w:rPr>
          </w:pPr>
          <w:hyperlink w:anchor="_Toc117601232" w:history="1">
            <w:r w:rsidR="00247E48" w:rsidRPr="0064260D">
              <w:rPr>
                <w:rStyle w:val="Hyperlink"/>
                <w:noProof/>
              </w:rPr>
              <w:t>eTendering</w:t>
            </w:r>
            <w:r w:rsidR="00247E48">
              <w:rPr>
                <w:noProof/>
                <w:webHidden/>
              </w:rPr>
              <w:tab/>
            </w:r>
            <w:r w:rsidR="00247E48">
              <w:rPr>
                <w:noProof/>
                <w:webHidden/>
              </w:rPr>
              <w:fldChar w:fldCharType="begin"/>
            </w:r>
            <w:r w:rsidR="00247E48">
              <w:rPr>
                <w:noProof/>
                <w:webHidden/>
              </w:rPr>
              <w:instrText xml:space="preserve"> PAGEREF _Toc117601232 \h </w:instrText>
            </w:r>
            <w:r w:rsidR="00247E48">
              <w:rPr>
                <w:noProof/>
                <w:webHidden/>
              </w:rPr>
            </w:r>
            <w:r w:rsidR="00247E48">
              <w:rPr>
                <w:noProof/>
                <w:webHidden/>
              </w:rPr>
              <w:fldChar w:fldCharType="separate"/>
            </w:r>
            <w:r w:rsidR="00247E48">
              <w:rPr>
                <w:noProof/>
                <w:webHidden/>
              </w:rPr>
              <w:t>ii</w:t>
            </w:r>
            <w:r w:rsidR="00247E48">
              <w:rPr>
                <w:noProof/>
                <w:webHidden/>
              </w:rPr>
              <w:fldChar w:fldCharType="end"/>
            </w:r>
          </w:hyperlink>
        </w:p>
        <w:p w14:paraId="3278420A" w14:textId="0948DEB4" w:rsidR="00247E48" w:rsidRDefault="000A7BBA">
          <w:pPr>
            <w:pStyle w:val="TOC2"/>
            <w:tabs>
              <w:tab w:val="right" w:leader="dot" w:pos="9628"/>
            </w:tabs>
            <w:rPr>
              <w:rFonts w:asciiTheme="minorHAnsi" w:eastAsiaTheme="minorEastAsia" w:hAnsiTheme="minorHAnsi"/>
              <w:noProof/>
              <w:lang w:eastAsia="en-AU"/>
            </w:rPr>
          </w:pPr>
          <w:hyperlink w:anchor="_Toc117601233" w:history="1">
            <w:r w:rsidR="00247E48" w:rsidRPr="0064260D">
              <w:rPr>
                <w:rStyle w:val="Hyperlink"/>
                <w:noProof/>
              </w:rPr>
              <w:t>Enquiries</w:t>
            </w:r>
            <w:r w:rsidR="00247E48">
              <w:rPr>
                <w:noProof/>
                <w:webHidden/>
              </w:rPr>
              <w:tab/>
            </w:r>
            <w:r w:rsidR="00247E48">
              <w:rPr>
                <w:noProof/>
                <w:webHidden/>
              </w:rPr>
              <w:fldChar w:fldCharType="begin"/>
            </w:r>
            <w:r w:rsidR="00247E48">
              <w:rPr>
                <w:noProof/>
                <w:webHidden/>
              </w:rPr>
              <w:instrText xml:space="preserve"> PAGEREF _Toc117601233 \h </w:instrText>
            </w:r>
            <w:r w:rsidR="00247E48">
              <w:rPr>
                <w:noProof/>
                <w:webHidden/>
              </w:rPr>
            </w:r>
            <w:r w:rsidR="00247E48">
              <w:rPr>
                <w:noProof/>
                <w:webHidden/>
              </w:rPr>
              <w:fldChar w:fldCharType="separate"/>
            </w:r>
            <w:r w:rsidR="00247E48">
              <w:rPr>
                <w:noProof/>
                <w:webHidden/>
              </w:rPr>
              <w:t>ii</w:t>
            </w:r>
            <w:r w:rsidR="00247E48">
              <w:rPr>
                <w:noProof/>
                <w:webHidden/>
              </w:rPr>
              <w:fldChar w:fldCharType="end"/>
            </w:r>
          </w:hyperlink>
        </w:p>
        <w:p w14:paraId="4A8A495B" w14:textId="24E74CEB" w:rsidR="00247E48" w:rsidRDefault="000A7BBA">
          <w:pPr>
            <w:pStyle w:val="TOC1"/>
            <w:tabs>
              <w:tab w:val="right" w:leader="dot" w:pos="9628"/>
            </w:tabs>
            <w:rPr>
              <w:rFonts w:asciiTheme="minorHAnsi" w:eastAsiaTheme="minorEastAsia" w:hAnsiTheme="minorHAnsi"/>
              <w:b w:val="0"/>
              <w:noProof/>
              <w:lang w:eastAsia="en-AU"/>
            </w:rPr>
          </w:pPr>
          <w:hyperlink w:anchor="_Toc117601234" w:history="1">
            <w:r w:rsidR="00247E48" w:rsidRPr="0064260D">
              <w:rPr>
                <w:rStyle w:val="Hyperlink"/>
                <w:noProof/>
              </w:rPr>
              <w:t>Contents</w:t>
            </w:r>
            <w:r w:rsidR="00247E48">
              <w:rPr>
                <w:noProof/>
                <w:webHidden/>
              </w:rPr>
              <w:tab/>
            </w:r>
            <w:r w:rsidR="00247E48">
              <w:rPr>
                <w:noProof/>
                <w:webHidden/>
              </w:rPr>
              <w:fldChar w:fldCharType="begin"/>
            </w:r>
            <w:r w:rsidR="00247E48">
              <w:rPr>
                <w:noProof/>
                <w:webHidden/>
              </w:rPr>
              <w:instrText xml:space="preserve"> PAGEREF _Toc117601234 \h </w:instrText>
            </w:r>
            <w:r w:rsidR="00247E48">
              <w:rPr>
                <w:noProof/>
                <w:webHidden/>
              </w:rPr>
            </w:r>
            <w:r w:rsidR="00247E48">
              <w:rPr>
                <w:noProof/>
                <w:webHidden/>
              </w:rPr>
              <w:fldChar w:fldCharType="separate"/>
            </w:r>
            <w:r w:rsidR="00247E48">
              <w:rPr>
                <w:noProof/>
                <w:webHidden/>
              </w:rPr>
              <w:t>iii</w:t>
            </w:r>
            <w:r w:rsidR="00247E48">
              <w:rPr>
                <w:noProof/>
                <w:webHidden/>
              </w:rPr>
              <w:fldChar w:fldCharType="end"/>
            </w:r>
          </w:hyperlink>
        </w:p>
        <w:p w14:paraId="362D0C17" w14:textId="6DD5B5D8" w:rsidR="00247E48" w:rsidRDefault="000A7BBA">
          <w:pPr>
            <w:pStyle w:val="TOC1"/>
            <w:tabs>
              <w:tab w:val="left" w:pos="440"/>
              <w:tab w:val="right" w:leader="dot" w:pos="9628"/>
            </w:tabs>
            <w:rPr>
              <w:rFonts w:asciiTheme="minorHAnsi" w:eastAsiaTheme="minorEastAsia" w:hAnsiTheme="minorHAnsi"/>
              <w:b w:val="0"/>
              <w:noProof/>
              <w:lang w:eastAsia="en-AU"/>
            </w:rPr>
          </w:pPr>
          <w:hyperlink w:anchor="_Toc117601235" w:history="1">
            <w:r w:rsidR="00247E48" w:rsidRPr="0064260D">
              <w:rPr>
                <w:rStyle w:val="Hyperlink"/>
                <w:noProof/>
              </w:rPr>
              <w:t>1</w:t>
            </w:r>
            <w:r w:rsidR="00247E48">
              <w:rPr>
                <w:rFonts w:asciiTheme="minorHAnsi" w:eastAsiaTheme="minorEastAsia" w:hAnsiTheme="minorHAnsi"/>
                <w:b w:val="0"/>
                <w:noProof/>
                <w:lang w:eastAsia="en-AU"/>
              </w:rPr>
              <w:tab/>
            </w:r>
            <w:r w:rsidR="00247E48" w:rsidRPr="0064260D">
              <w:rPr>
                <w:rStyle w:val="Hyperlink"/>
                <w:noProof/>
              </w:rPr>
              <w:t>Construction related consulting services above $9 million (ex GST)</w:t>
            </w:r>
            <w:r w:rsidR="00247E48">
              <w:rPr>
                <w:noProof/>
                <w:webHidden/>
              </w:rPr>
              <w:tab/>
            </w:r>
            <w:r w:rsidR="00247E48">
              <w:rPr>
                <w:noProof/>
                <w:webHidden/>
              </w:rPr>
              <w:fldChar w:fldCharType="begin"/>
            </w:r>
            <w:r w:rsidR="00247E48">
              <w:rPr>
                <w:noProof/>
                <w:webHidden/>
              </w:rPr>
              <w:instrText xml:space="preserve"> PAGEREF _Toc117601235 \h </w:instrText>
            </w:r>
            <w:r w:rsidR="00247E48">
              <w:rPr>
                <w:noProof/>
                <w:webHidden/>
              </w:rPr>
            </w:r>
            <w:r w:rsidR="00247E48">
              <w:rPr>
                <w:noProof/>
                <w:webHidden/>
              </w:rPr>
              <w:fldChar w:fldCharType="separate"/>
            </w:r>
            <w:r w:rsidR="00247E48">
              <w:rPr>
                <w:noProof/>
                <w:webHidden/>
              </w:rPr>
              <w:t>1</w:t>
            </w:r>
            <w:r w:rsidR="00247E48">
              <w:rPr>
                <w:noProof/>
                <w:webHidden/>
              </w:rPr>
              <w:fldChar w:fldCharType="end"/>
            </w:r>
          </w:hyperlink>
        </w:p>
        <w:p w14:paraId="793594A3" w14:textId="19547403" w:rsidR="00247E48" w:rsidRDefault="000A7BBA">
          <w:pPr>
            <w:pStyle w:val="TOC1"/>
            <w:tabs>
              <w:tab w:val="left" w:pos="440"/>
              <w:tab w:val="right" w:leader="dot" w:pos="9628"/>
            </w:tabs>
            <w:rPr>
              <w:rFonts w:asciiTheme="minorHAnsi" w:eastAsiaTheme="minorEastAsia" w:hAnsiTheme="minorHAnsi"/>
              <w:b w:val="0"/>
              <w:noProof/>
              <w:lang w:eastAsia="en-AU"/>
            </w:rPr>
          </w:pPr>
          <w:hyperlink w:anchor="_Toc117601236" w:history="1">
            <w:r w:rsidR="00247E48" w:rsidRPr="0064260D">
              <w:rPr>
                <w:rStyle w:val="Hyperlink"/>
                <w:noProof/>
              </w:rPr>
              <w:t>2</w:t>
            </w:r>
            <w:r w:rsidR="00247E48">
              <w:rPr>
                <w:rFonts w:asciiTheme="minorHAnsi" w:eastAsiaTheme="minorEastAsia" w:hAnsiTheme="minorHAnsi"/>
                <w:b w:val="0"/>
                <w:noProof/>
                <w:lang w:eastAsia="en-AU"/>
              </w:rPr>
              <w:tab/>
            </w:r>
            <w:r w:rsidR="00247E48" w:rsidRPr="0064260D">
              <w:rPr>
                <w:rStyle w:val="Hyperlink"/>
                <w:noProof/>
              </w:rPr>
              <w:t>Benefits of the Procurement List</w:t>
            </w:r>
            <w:r w:rsidR="00247E48">
              <w:rPr>
                <w:noProof/>
                <w:webHidden/>
              </w:rPr>
              <w:tab/>
            </w:r>
            <w:r w:rsidR="00247E48">
              <w:rPr>
                <w:noProof/>
                <w:webHidden/>
              </w:rPr>
              <w:fldChar w:fldCharType="begin"/>
            </w:r>
            <w:r w:rsidR="00247E48">
              <w:rPr>
                <w:noProof/>
                <w:webHidden/>
              </w:rPr>
              <w:instrText xml:space="preserve"> PAGEREF _Toc117601236 \h </w:instrText>
            </w:r>
            <w:r w:rsidR="00247E48">
              <w:rPr>
                <w:noProof/>
                <w:webHidden/>
              </w:rPr>
            </w:r>
            <w:r w:rsidR="00247E48">
              <w:rPr>
                <w:noProof/>
                <w:webHidden/>
              </w:rPr>
              <w:fldChar w:fldCharType="separate"/>
            </w:r>
            <w:r w:rsidR="00247E48">
              <w:rPr>
                <w:noProof/>
                <w:webHidden/>
              </w:rPr>
              <w:t>2</w:t>
            </w:r>
            <w:r w:rsidR="00247E48">
              <w:rPr>
                <w:noProof/>
                <w:webHidden/>
              </w:rPr>
              <w:fldChar w:fldCharType="end"/>
            </w:r>
          </w:hyperlink>
        </w:p>
        <w:p w14:paraId="17941998" w14:textId="3D2C1469" w:rsidR="00247E48" w:rsidRDefault="000A7BBA">
          <w:pPr>
            <w:pStyle w:val="TOC1"/>
            <w:tabs>
              <w:tab w:val="left" w:pos="440"/>
              <w:tab w:val="right" w:leader="dot" w:pos="9628"/>
            </w:tabs>
            <w:rPr>
              <w:rFonts w:asciiTheme="minorHAnsi" w:eastAsiaTheme="minorEastAsia" w:hAnsiTheme="minorHAnsi"/>
              <w:b w:val="0"/>
              <w:noProof/>
              <w:lang w:eastAsia="en-AU"/>
            </w:rPr>
          </w:pPr>
          <w:hyperlink w:anchor="_Toc117601237" w:history="1">
            <w:r w:rsidR="00247E48" w:rsidRPr="0064260D">
              <w:rPr>
                <w:rStyle w:val="Hyperlink"/>
                <w:noProof/>
              </w:rPr>
              <w:t>3</w:t>
            </w:r>
            <w:r w:rsidR="00247E48">
              <w:rPr>
                <w:rFonts w:asciiTheme="minorHAnsi" w:eastAsiaTheme="minorEastAsia" w:hAnsiTheme="minorHAnsi"/>
                <w:b w:val="0"/>
                <w:noProof/>
                <w:lang w:eastAsia="en-AU"/>
              </w:rPr>
              <w:tab/>
            </w:r>
            <w:r w:rsidR="00247E48" w:rsidRPr="0064260D">
              <w:rPr>
                <w:rStyle w:val="Hyperlink"/>
                <w:noProof/>
              </w:rPr>
              <w:t>Procurement planning</w:t>
            </w:r>
            <w:r w:rsidR="00247E48">
              <w:rPr>
                <w:noProof/>
                <w:webHidden/>
              </w:rPr>
              <w:tab/>
            </w:r>
            <w:r w:rsidR="00247E48">
              <w:rPr>
                <w:noProof/>
                <w:webHidden/>
              </w:rPr>
              <w:fldChar w:fldCharType="begin"/>
            </w:r>
            <w:r w:rsidR="00247E48">
              <w:rPr>
                <w:noProof/>
                <w:webHidden/>
              </w:rPr>
              <w:instrText xml:space="preserve"> PAGEREF _Toc117601237 \h </w:instrText>
            </w:r>
            <w:r w:rsidR="00247E48">
              <w:rPr>
                <w:noProof/>
                <w:webHidden/>
              </w:rPr>
            </w:r>
            <w:r w:rsidR="00247E48">
              <w:rPr>
                <w:noProof/>
                <w:webHidden/>
              </w:rPr>
              <w:fldChar w:fldCharType="separate"/>
            </w:r>
            <w:r w:rsidR="00247E48">
              <w:rPr>
                <w:noProof/>
                <w:webHidden/>
              </w:rPr>
              <w:t>2</w:t>
            </w:r>
            <w:r w:rsidR="00247E48">
              <w:rPr>
                <w:noProof/>
                <w:webHidden/>
              </w:rPr>
              <w:fldChar w:fldCharType="end"/>
            </w:r>
          </w:hyperlink>
        </w:p>
        <w:p w14:paraId="27A690BF" w14:textId="6A3532C9" w:rsidR="00247E48" w:rsidRDefault="000A7BBA">
          <w:pPr>
            <w:pStyle w:val="TOC2"/>
            <w:tabs>
              <w:tab w:val="left" w:pos="880"/>
              <w:tab w:val="right" w:leader="dot" w:pos="9628"/>
            </w:tabs>
            <w:rPr>
              <w:rFonts w:asciiTheme="minorHAnsi" w:eastAsiaTheme="minorEastAsia" w:hAnsiTheme="minorHAnsi"/>
              <w:noProof/>
              <w:lang w:eastAsia="en-AU"/>
            </w:rPr>
          </w:pPr>
          <w:hyperlink w:anchor="_Toc117601238" w:history="1">
            <w:r w:rsidR="00247E48" w:rsidRPr="0064260D">
              <w:rPr>
                <w:rStyle w:val="Hyperlink"/>
                <w:noProof/>
              </w:rPr>
              <w:t>3.1</w:t>
            </w:r>
            <w:r w:rsidR="00247E48">
              <w:rPr>
                <w:rFonts w:asciiTheme="minorHAnsi" w:eastAsiaTheme="minorEastAsia" w:hAnsiTheme="minorHAnsi"/>
                <w:noProof/>
                <w:lang w:eastAsia="en-AU"/>
              </w:rPr>
              <w:tab/>
            </w:r>
            <w:r w:rsidR="00247E48" w:rsidRPr="0064260D">
              <w:rPr>
                <w:rStyle w:val="Hyperlink"/>
                <w:noProof/>
              </w:rPr>
              <w:t>Link to NSW Government Procurement Framework</w:t>
            </w:r>
            <w:r w:rsidR="00247E48">
              <w:rPr>
                <w:noProof/>
                <w:webHidden/>
              </w:rPr>
              <w:tab/>
            </w:r>
            <w:r w:rsidR="00247E48">
              <w:rPr>
                <w:noProof/>
                <w:webHidden/>
              </w:rPr>
              <w:fldChar w:fldCharType="begin"/>
            </w:r>
            <w:r w:rsidR="00247E48">
              <w:rPr>
                <w:noProof/>
                <w:webHidden/>
              </w:rPr>
              <w:instrText xml:space="preserve"> PAGEREF _Toc117601238 \h </w:instrText>
            </w:r>
            <w:r w:rsidR="00247E48">
              <w:rPr>
                <w:noProof/>
                <w:webHidden/>
              </w:rPr>
            </w:r>
            <w:r w:rsidR="00247E48">
              <w:rPr>
                <w:noProof/>
                <w:webHidden/>
              </w:rPr>
              <w:fldChar w:fldCharType="separate"/>
            </w:r>
            <w:r w:rsidR="00247E48">
              <w:rPr>
                <w:noProof/>
                <w:webHidden/>
              </w:rPr>
              <w:t>2</w:t>
            </w:r>
            <w:r w:rsidR="00247E48">
              <w:rPr>
                <w:noProof/>
                <w:webHidden/>
              </w:rPr>
              <w:fldChar w:fldCharType="end"/>
            </w:r>
          </w:hyperlink>
        </w:p>
        <w:p w14:paraId="3C0BAF87" w14:textId="0602A744" w:rsidR="00247E48" w:rsidRDefault="000A7BBA">
          <w:pPr>
            <w:pStyle w:val="TOC2"/>
            <w:tabs>
              <w:tab w:val="left" w:pos="880"/>
              <w:tab w:val="right" w:leader="dot" w:pos="9628"/>
            </w:tabs>
            <w:rPr>
              <w:rFonts w:asciiTheme="minorHAnsi" w:eastAsiaTheme="minorEastAsia" w:hAnsiTheme="minorHAnsi"/>
              <w:noProof/>
              <w:lang w:eastAsia="en-AU"/>
            </w:rPr>
          </w:pPr>
          <w:hyperlink w:anchor="_Toc117601239" w:history="1">
            <w:r w:rsidR="00247E48" w:rsidRPr="0064260D">
              <w:rPr>
                <w:rStyle w:val="Hyperlink"/>
                <w:noProof/>
              </w:rPr>
              <w:t>3.2</w:t>
            </w:r>
            <w:r w:rsidR="00247E48">
              <w:rPr>
                <w:rFonts w:asciiTheme="minorHAnsi" w:eastAsiaTheme="minorEastAsia" w:hAnsiTheme="minorHAnsi"/>
                <w:noProof/>
                <w:lang w:eastAsia="en-AU"/>
              </w:rPr>
              <w:tab/>
            </w:r>
            <w:r w:rsidR="00247E48" w:rsidRPr="0064260D">
              <w:rPr>
                <w:rStyle w:val="Hyperlink"/>
                <w:noProof/>
              </w:rPr>
              <w:t>Application of the EPP</w:t>
            </w:r>
            <w:r w:rsidR="00247E48">
              <w:rPr>
                <w:noProof/>
                <w:webHidden/>
              </w:rPr>
              <w:tab/>
            </w:r>
            <w:r w:rsidR="00247E48">
              <w:rPr>
                <w:noProof/>
                <w:webHidden/>
              </w:rPr>
              <w:fldChar w:fldCharType="begin"/>
            </w:r>
            <w:r w:rsidR="00247E48">
              <w:rPr>
                <w:noProof/>
                <w:webHidden/>
              </w:rPr>
              <w:instrText xml:space="preserve"> PAGEREF _Toc117601239 \h </w:instrText>
            </w:r>
            <w:r w:rsidR="00247E48">
              <w:rPr>
                <w:noProof/>
                <w:webHidden/>
              </w:rPr>
            </w:r>
            <w:r w:rsidR="00247E48">
              <w:rPr>
                <w:noProof/>
                <w:webHidden/>
              </w:rPr>
              <w:fldChar w:fldCharType="separate"/>
            </w:r>
            <w:r w:rsidR="00247E48">
              <w:rPr>
                <w:noProof/>
                <w:webHidden/>
              </w:rPr>
              <w:t>2</w:t>
            </w:r>
            <w:r w:rsidR="00247E48">
              <w:rPr>
                <w:noProof/>
                <w:webHidden/>
              </w:rPr>
              <w:fldChar w:fldCharType="end"/>
            </w:r>
          </w:hyperlink>
        </w:p>
        <w:p w14:paraId="2759941A" w14:textId="089317B5" w:rsidR="00247E48" w:rsidRDefault="000A7BBA">
          <w:pPr>
            <w:pStyle w:val="TOC2"/>
            <w:tabs>
              <w:tab w:val="left" w:pos="880"/>
              <w:tab w:val="right" w:leader="dot" w:pos="9628"/>
            </w:tabs>
            <w:rPr>
              <w:rFonts w:asciiTheme="minorHAnsi" w:eastAsiaTheme="minorEastAsia" w:hAnsiTheme="minorHAnsi"/>
              <w:noProof/>
              <w:lang w:eastAsia="en-AU"/>
            </w:rPr>
          </w:pPr>
          <w:hyperlink w:anchor="_Toc117601240" w:history="1">
            <w:r w:rsidR="00247E48" w:rsidRPr="0064260D">
              <w:rPr>
                <w:rStyle w:val="Hyperlink"/>
                <w:noProof/>
              </w:rPr>
              <w:t>3.3</w:t>
            </w:r>
            <w:r w:rsidR="00247E48">
              <w:rPr>
                <w:rFonts w:asciiTheme="minorHAnsi" w:eastAsiaTheme="minorEastAsia" w:hAnsiTheme="minorHAnsi"/>
                <w:noProof/>
                <w:lang w:eastAsia="en-AU"/>
              </w:rPr>
              <w:tab/>
            </w:r>
            <w:r w:rsidR="00247E48" w:rsidRPr="0064260D">
              <w:rPr>
                <w:rStyle w:val="Hyperlink"/>
                <w:noProof/>
              </w:rPr>
              <w:t>Estimating the value of the procurement</w:t>
            </w:r>
            <w:r w:rsidR="00247E48">
              <w:rPr>
                <w:noProof/>
                <w:webHidden/>
              </w:rPr>
              <w:tab/>
            </w:r>
            <w:r w:rsidR="00247E48">
              <w:rPr>
                <w:noProof/>
                <w:webHidden/>
              </w:rPr>
              <w:fldChar w:fldCharType="begin"/>
            </w:r>
            <w:r w:rsidR="00247E48">
              <w:rPr>
                <w:noProof/>
                <w:webHidden/>
              </w:rPr>
              <w:instrText xml:space="preserve"> PAGEREF _Toc117601240 \h </w:instrText>
            </w:r>
            <w:r w:rsidR="00247E48">
              <w:rPr>
                <w:noProof/>
                <w:webHidden/>
              </w:rPr>
            </w:r>
            <w:r w:rsidR="00247E48">
              <w:rPr>
                <w:noProof/>
                <w:webHidden/>
              </w:rPr>
              <w:fldChar w:fldCharType="separate"/>
            </w:r>
            <w:r w:rsidR="00247E48">
              <w:rPr>
                <w:noProof/>
                <w:webHidden/>
              </w:rPr>
              <w:t>3</w:t>
            </w:r>
            <w:r w:rsidR="00247E48">
              <w:rPr>
                <w:noProof/>
                <w:webHidden/>
              </w:rPr>
              <w:fldChar w:fldCharType="end"/>
            </w:r>
          </w:hyperlink>
        </w:p>
        <w:p w14:paraId="32937CEB" w14:textId="0458DAD0" w:rsidR="00247E48" w:rsidRDefault="000A7BBA">
          <w:pPr>
            <w:pStyle w:val="TOC1"/>
            <w:tabs>
              <w:tab w:val="left" w:pos="440"/>
              <w:tab w:val="right" w:leader="dot" w:pos="9628"/>
            </w:tabs>
            <w:rPr>
              <w:rFonts w:asciiTheme="minorHAnsi" w:eastAsiaTheme="minorEastAsia" w:hAnsiTheme="minorHAnsi"/>
              <w:b w:val="0"/>
              <w:noProof/>
              <w:lang w:eastAsia="en-AU"/>
            </w:rPr>
          </w:pPr>
          <w:hyperlink w:anchor="_Toc117601241" w:history="1">
            <w:r w:rsidR="00247E48" w:rsidRPr="0064260D">
              <w:rPr>
                <w:rStyle w:val="Hyperlink"/>
                <w:noProof/>
              </w:rPr>
              <w:t>4</w:t>
            </w:r>
            <w:r w:rsidR="00247E48">
              <w:rPr>
                <w:rFonts w:asciiTheme="minorHAnsi" w:eastAsiaTheme="minorEastAsia" w:hAnsiTheme="minorHAnsi"/>
                <w:b w:val="0"/>
                <w:noProof/>
                <w:lang w:eastAsia="en-AU"/>
              </w:rPr>
              <w:tab/>
            </w:r>
            <w:r w:rsidR="00247E48" w:rsidRPr="0064260D">
              <w:rPr>
                <w:rStyle w:val="Hyperlink"/>
                <w:noProof/>
              </w:rPr>
              <w:t>Work Categories</w:t>
            </w:r>
            <w:r w:rsidR="00247E48">
              <w:rPr>
                <w:noProof/>
                <w:webHidden/>
              </w:rPr>
              <w:tab/>
            </w:r>
            <w:r w:rsidR="00247E48">
              <w:rPr>
                <w:noProof/>
                <w:webHidden/>
              </w:rPr>
              <w:fldChar w:fldCharType="begin"/>
            </w:r>
            <w:r w:rsidR="00247E48">
              <w:rPr>
                <w:noProof/>
                <w:webHidden/>
              </w:rPr>
              <w:instrText xml:space="preserve"> PAGEREF _Toc117601241 \h </w:instrText>
            </w:r>
            <w:r w:rsidR="00247E48">
              <w:rPr>
                <w:noProof/>
                <w:webHidden/>
              </w:rPr>
            </w:r>
            <w:r w:rsidR="00247E48">
              <w:rPr>
                <w:noProof/>
                <w:webHidden/>
              </w:rPr>
              <w:fldChar w:fldCharType="separate"/>
            </w:r>
            <w:r w:rsidR="00247E48">
              <w:rPr>
                <w:noProof/>
                <w:webHidden/>
              </w:rPr>
              <w:t>3</w:t>
            </w:r>
            <w:r w:rsidR="00247E48">
              <w:rPr>
                <w:noProof/>
                <w:webHidden/>
              </w:rPr>
              <w:fldChar w:fldCharType="end"/>
            </w:r>
          </w:hyperlink>
        </w:p>
        <w:p w14:paraId="5F2C042F" w14:textId="2B0A8329" w:rsidR="00247E48" w:rsidRDefault="000A7BBA">
          <w:pPr>
            <w:pStyle w:val="TOC2"/>
            <w:tabs>
              <w:tab w:val="left" w:pos="880"/>
              <w:tab w:val="right" w:leader="dot" w:pos="9628"/>
            </w:tabs>
            <w:rPr>
              <w:rFonts w:asciiTheme="minorHAnsi" w:eastAsiaTheme="minorEastAsia" w:hAnsiTheme="minorHAnsi"/>
              <w:noProof/>
              <w:lang w:eastAsia="en-AU"/>
            </w:rPr>
          </w:pPr>
          <w:hyperlink w:anchor="_Toc117601242" w:history="1">
            <w:r w:rsidR="00247E48" w:rsidRPr="0064260D">
              <w:rPr>
                <w:rStyle w:val="Hyperlink"/>
                <w:noProof/>
              </w:rPr>
              <w:t>4.1</w:t>
            </w:r>
            <w:r w:rsidR="00247E48">
              <w:rPr>
                <w:rFonts w:asciiTheme="minorHAnsi" w:eastAsiaTheme="minorEastAsia" w:hAnsiTheme="minorHAnsi"/>
                <w:noProof/>
                <w:lang w:eastAsia="en-AU"/>
              </w:rPr>
              <w:tab/>
            </w:r>
            <w:r w:rsidR="00247E48" w:rsidRPr="0064260D">
              <w:rPr>
                <w:rStyle w:val="Hyperlink"/>
                <w:noProof/>
              </w:rPr>
              <w:t>Construction related Project Management services</w:t>
            </w:r>
            <w:r w:rsidR="00247E48">
              <w:rPr>
                <w:noProof/>
                <w:webHidden/>
              </w:rPr>
              <w:tab/>
            </w:r>
            <w:r w:rsidR="00247E48">
              <w:rPr>
                <w:noProof/>
                <w:webHidden/>
              </w:rPr>
              <w:fldChar w:fldCharType="begin"/>
            </w:r>
            <w:r w:rsidR="00247E48">
              <w:rPr>
                <w:noProof/>
                <w:webHidden/>
              </w:rPr>
              <w:instrText xml:space="preserve"> PAGEREF _Toc117601242 \h </w:instrText>
            </w:r>
            <w:r w:rsidR="00247E48">
              <w:rPr>
                <w:noProof/>
                <w:webHidden/>
              </w:rPr>
            </w:r>
            <w:r w:rsidR="00247E48">
              <w:rPr>
                <w:noProof/>
                <w:webHidden/>
              </w:rPr>
              <w:fldChar w:fldCharType="separate"/>
            </w:r>
            <w:r w:rsidR="00247E48">
              <w:rPr>
                <w:noProof/>
                <w:webHidden/>
              </w:rPr>
              <w:t>3</w:t>
            </w:r>
            <w:r w:rsidR="00247E48">
              <w:rPr>
                <w:noProof/>
                <w:webHidden/>
              </w:rPr>
              <w:fldChar w:fldCharType="end"/>
            </w:r>
          </w:hyperlink>
        </w:p>
        <w:p w14:paraId="36A95D7C" w14:textId="597E84B4" w:rsidR="00247E48" w:rsidRDefault="000A7BBA">
          <w:pPr>
            <w:pStyle w:val="TOC3"/>
            <w:tabs>
              <w:tab w:val="left" w:pos="1320"/>
              <w:tab w:val="right" w:leader="dot" w:pos="9628"/>
            </w:tabs>
            <w:rPr>
              <w:rFonts w:asciiTheme="minorHAnsi" w:eastAsiaTheme="minorEastAsia" w:hAnsiTheme="minorHAnsi"/>
              <w:noProof/>
              <w:lang w:eastAsia="en-AU"/>
            </w:rPr>
          </w:pPr>
          <w:hyperlink w:anchor="_Toc117601243" w:history="1">
            <w:r w:rsidR="00247E48" w:rsidRPr="0064260D">
              <w:rPr>
                <w:rStyle w:val="Hyperlink"/>
                <w:noProof/>
              </w:rPr>
              <w:t>4.1.1</w:t>
            </w:r>
            <w:r w:rsidR="00247E48">
              <w:rPr>
                <w:rFonts w:asciiTheme="minorHAnsi" w:eastAsiaTheme="minorEastAsia" w:hAnsiTheme="minorHAnsi"/>
                <w:noProof/>
                <w:lang w:eastAsia="en-AU"/>
              </w:rPr>
              <w:tab/>
            </w:r>
            <w:r w:rsidR="00247E48" w:rsidRPr="0064260D">
              <w:rPr>
                <w:rStyle w:val="Hyperlink"/>
                <w:noProof/>
              </w:rPr>
              <w:t>Project Manager</w:t>
            </w:r>
            <w:r w:rsidR="00247E48">
              <w:rPr>
                <w:noProof/>
                <w:webHidden/>
              </w:rPr>
              <w:tab/>
            </w:r>
            <w:r w:rsidR="00247E48">
              <w:rPr>
                <w:noProof/>
                <w:webHidden/>
              </w:rPr>
              <w:fldChar w:fldCharType="begin"/>
            </w:r>
            <w:r w:rsidR="00247E48">
              <w:rPr>
                <w:noProof/>
                <w:webHidden/>
              </w:rPr>
              <w:instrText xml:space="preserve"> PAGEREF _Toc117601243 \h </w:instrText>
            </w:r>
            <w:r w:rsidR="00247E48">
              <w:rPr>
                <w:noProof/>
                <w:webHidden/>
              </w:rPr>
            </w:r>
            <w:r w:rsidR="00247E48">
              <w:rPr>
                <w:noProof/>
                <w:webHidden/>
              </w:rPr>
              <w:fldChar w:fldCharType="separate"/>
            </w:r>
            <w:r w:rsidR="00247E48">
              <w:rPr>
                <w:noProof/>
                <w:webHidden/>
              </w:rPr>
              <w:t>3</w:t>
            </w:r>
            <w:r w:rsidR="00247E48">
              <w:rPr>
                <w:noProof/>
                <w:webHidden/>
              </w:rPr>
              <w:fldChar w:fldCharType="end"/>
            </w:r>
          </w:hyperlink>
        </w:p>
        <w:p w14:paraId="1A7432CB" w14:textId="3BB60DE9" w:rsidR="00247E48" w:rsidRDefault="000A7BBA">
          <w:pPr>
            <w:pStyle w:val="TOC3"/>
            <w:tabs>
              <w:tab w:val="left" w:pos="1320"/>
              <w:tab w:val="right" w:leader="dot" w:pos="9628"/>
            </w:tabs>
            <w:rPr>
              <w:rFonts w:asciiTheme="minorHAnsi" w:eastAsiaTheme="minorEastAsia" w:hAnsiTheme="minorHAnsi"/>
              <w:noProof/>
              <w:lang w:eastAsia="en-AU"/>
            </w:rPr>
          </w:pPr>
          <w:hyperlink w:anchor="_Toc117601244" w:history="1">
            <w:r w:rsidR="00247E48" w:rsidRPr="0064260D">
              <w:rPr>
                <w:rStyle w:val="Hyperlink"/>
                <w:noProof/>
              </w:rPr>
              <w:t>4.1.2</w:t>
            </w:r>
            <w:r w:rsidR="00247E48">
              <w:rPr>
                <w:rFonts w:asciiTheme="minorHAnsi" w:eastAsiaTheme="minorEastAsia" w:hAnsiTheme="minorHAnsi"/>
                <w:noProof/>
                <w:lang w:eastAsia="en-AU"/>
              </w:rPr>
              <w:tab/>
            </w:r>
            <w:r w:rsidR="00247E48" w:rsidRPr="0064260D">
              <w:rPr>
                <w:rStyle w:val="Hyperlink"/>
                <w:noProof/>
              </w:rPr>
              <w:t>Project Manager Planning and Delivery – Health Infrastructure</w:t>
            </w:r>
            <w:r w:rsidR="00247E48">
              <w:rPr>
                <w:noProof/>
                <w:webHidden/>
              </w:rPr>
              <w:tab/>
            </w:r>
            <w:r w:rsidR="00247E48">
              <w:rPr>
                <w:noProof/>
                <w:webHidden/>
              </w:rPr>
              <w:fldChar w:fldCharType="begin"/>
            </w:r>
            <w:r w:rsidR="00247E48">
              <w:rPr>
                <w:noProof/>
                <w:webHidden/>
              </w:rPr>
              <w:instrText xml:space="preserve"> PAGEREF _Toc117601244 \h </w:instrText>
            </w:r>
            <w:r w:rsidR="00247E48">
              <w:rPr>
                <w:noProof/>
                <w:webHidden/>
              </w:rPr>
            </w:r>
            <w:r w:rsidR="00247E48">
              <w:rPr>
                <w:noProof/>
                <w:webHidden/>
              </w:rPr>
              <w:fldChar w:fldCharType="separate"/>
            </w:r>
            <w:r w:rsidR="00247E48">
              <w:rPr>
                <w:noProof/>
                <w:webHidden/>
              </w:rPr>
              <w:t>4</w:t>
            </w:r>
            <w:r w:rsidR="00247E48">
              <w:rPr>
                <w:noProof/>
                <w:webHidden/>
              </w:rPr>
              <w:fldChar w:fldCharType="end"/>
            </w:r>
          </w:hyperlink>
        </w:p>
        <w:p w14:paraId="76CD59EE" w14:textId="5F470966" w:rsidR="00247E48" w:rsidRDefault="000A7BBA">
          <w:pPr>
            <w:pStyle w:val="TOC2"/>
            <w:tabs>
              <w:tab w:val="left" w:pos="880"/>
              <w:tab w:val="right" w:leader="dot" w:pos="9628"/>
            </w:tabs>
            <w:rPr>
              <w:rFonts w:asciiTheme="minorHAnsi" w:eastAsiaTheme="minorEastAsia" w:hAnsiTheme="minorHAnsi"/>
              <w:noProof/>
              <w:lang w:eastAsia="en-AU"/>
            </w:rPr>
          </w:pPr>
          <w:hyperlink w:anchor="_Toc117601245" w:history="1">
            <w:r w:rsidR="00247E48" w:rsidRPr="0064260D">
              <w:rPr>
                <w:rStyle w:val="Hyperlink"/>
                <w:noProof/>
              </w:rPr>
              <w:t>4.2</w:t>
            </w:r>
            <w:r w:rsidR="00247E48">
              <w:rPr>
                <w:rFonts w:asciiTheme="minorHAnsi" w:eastAsiaTheme="minorEastAsia" w:hAnsiTheme="minorHAnsi"/>
                <w:noProof/>
                <w:lang w:eastAsia="en-AU"/>
              </w:rPr>
              <w:tab/>
            </w:r>
            <w:r w:rsidR="00247E48" w:rsidRPr="0064260D">
              <w:rPr>
                <w:rStyle w:val="Hyperlink"/>
                <w:noProof/>
              </w:rPr>
              <w:t>Architectural Services</w:t>
            </w:r>
            <w:r w:rsidR="00247E48">
              <w:rPr>
                <w:noProof/>
                <w:webHidden/>
              </w:rPr>
              <w:tab/>
            </w:r>
            <w:r w:rsidR="00247E48">
              <w:rPr>
                <w:noProof/>
                <w:webHidden/>
              </w:rPr>
              <w:fldChar w:fldCharType="begin"/>
            </w:r>
            <w:r w:rsidR="00247E48">
              <w:rPr>
                <w:noProof/>
                <w:webHidden/>
              </w:rPr>
              <w:instrText xml:space="preserve"> PAGEREF _Toc117601245 \h </w:instrText>
            </w:r>
            <w:r w:rsidR="00247E48">
              <w:rPr>
                <w:noProof/>
                <w:webHidden/>
              </w:rPr>
            </w:r>
            <w:r w:rsidR="00247E48">
              <w:rPr>
                <w:noProof/>
                <w:webHidden/>
              </w:rPr>
              <w:fldChar w:fldCharType="separate"/>
            </w:r>
            <w:r w:rsidR="00247E48">
              <w:rPr>
                <w:noProof/>
                <w:webHidden/>
              </w:rPr>
              <w:t>4</w:t>
            </w:r>
            <w:r w:rsidR="00247E48">
              <w:rPr>
                <w:noProof/>
                <w:webHidden/>
              </w:rPr>
              <w:fldChar w:fldCharType="end"/>
            </w:r>
          </w:hyperlink>
        </w:p>
        <w:p w14:paraId="3EFFE48A" w14:textId="2FE2CA42" w:rsidR="00247E48" w:rsidRDefault="000A7BBA">
          <w:pPr>
            <w:pStyle w:val="TOC3"/>
            <w:tabs>
              <w:tab w:val="left" w:pos="1320"/>
              <w:tab w:val="right" w:leader="dot" w:pos="9628"/>
            </w:tabs>
            <w:rPr>
              <w:rFonts w:asciiTheme="minorHAnsi" w:eastAsiaTheme="minorEastAsia" w:hAnsiTheme="minorHAnsi"/>
              <w:noProof/>
              <w:lang w:eastAsia="en-AU"/>
            </w:rPr>
          </w:pPr>
          <w:hyperlink w:anchor="_Toc117601246" w:history="1">
            <w:r w:rsidR="00247E48" w:rsidRPr="0064260D">
              <w:rPr>
                <w:rStyle w:val="Hyperlink"/>
                <w:noProof/>
              </w:rPr>
              <w:t>4.2.1</w:t>
            </w:r>
            <w:r w:rsidR="00247E48">
              <w:rPr>
                <w:rFonts w:asciiTheme="minorHAnsi" w:eastAsiaTheme="minorEastAsia" w:hAnsiTheme="minorHAnsi"/>
                <w:noProof/>
                <w:lang w:eastAsia="en-AU"/>
              </w:rPr>
              <w:tab/>
            </w:r>
            <w:r w:rsidR="00247E48" w:rsidRPr="0064260D">
              <w:rPr>
                <w:rStyle w:val="Hyperlink"/>
                <w:noProof/>
              </w:rPr>
              <w:t>Architectural – General</w:t>
            </w:r>
            <w:r w:rsidR="00247E48">
              <w:rPr>
                <w:noProof/>
                <w:webHidden/>
              </w:rPr>
              <w:tab/>
            </w:r>
            <w:r w:rsidR="00247E48">
              <w:rPr>
                <w:noProof/>
                <w:webHidden/>
              </w:rPr>
              <w:fldChar w:fldCharType="begin"/>
            </w:r>
            <w:r w:rsidR="00247E48">
              <w:rPr>
                <w:noProof/>
                <w:webHidden/>
              </w:rPr>
              <w:instrText xml:space="preserve"> PAGEREF _Toc117601246 \h </w:instrText>
            </w:r>
            <w:r w:rsidR="00247E48">
              <w:rPr>
                <w:noProof/>
                <w:webHidden/>
              </w:rPr>
            </w:r>
            <w:r w:rsidR="00247E48">
              <w:rPr>
                <w:noProof/>
                <w:webHidden/>
              </w:rPr>
              <w:fldChar w:fldCharType="separate"/>
            </w:r>
            <w:r w:rsidR="00247E48">
              <w:rPr>
                <w:noProof/>
                <w:webHidden/>
              </w:rPr>
              <w:t>4</w:t>
            </w:r>
            <w:r w:rsidR="00247E48">
              <w:rPr>
                <w:noProof/>
                <w:webHidden/>
              </w:rPr>
              <w:fldChar w:fldCharType="end"/>
            </w:r>
          </w:hyperlink>
        </w:p>
        <w:p w14:paraId="79EF5D51" w14:textId="339A10D2" w:rsidR="00247E48" w:rsidRDefault="000A7BBA">
          <w:pPr>
            <w:pStyle w:val="TOC3"/>
            <w:tabs>
              <w:tab w:val="left" w:pos="1320"/>
              <w:tab w:val="right" w:leader="dot" w:pos="9628"/>
            </w:tabs>
            <w:rPr>
              <w:rFonts w:asciiTheme="minorHAnsi" w:eastAsiaTheme="minorEastAsia" w:hAnsiTheme="minorHAnsi"/>
              <w:noProof/>
              <w:lang w:eastAsia="en-AU"/>
            </w:rPr>
          </w:pPr>
          <w:hyperlink w:anchor="_Toc117601247" w:history="1">
            <w:r w:rsidR="00247E48" w:rsidRPr="0064260D">
              <w:rPr>
                <w:rStyle w:val="Hyperlink"/>
                <w:noProof/>
              </w:rPr>
              <w:t>4.2.2</w:t>
            </w:r>
            <w:r w:rsidR="00247E48">
              <w:rPr>
                <w:rFonts w:asciiTheme="minorHAnsi" w:eastAsiaTheme="minorEastAsia" w:hAnsiTheme="minorHAnsi"/>
                <w:noProof/>
                <w:lang w:eastAsia="en-AU"/>
              </w:rPr>
              <w:tab/>
            </w:r>
            <w:r w:rsidR="00247E48" w:rsidRPr="0064260D">
              <w:rPr>
                <w:rStyle w:val="Hyperlink"/>
                <w:noProof/>
              </w:rPr>
              <w:t>Architecture Planning and Delivery – Health Infrastructure</w:t>
            </w:r>
            <w:r w:rsidR="00247E48">
              <w:rPr>
                <w:noProof/>
                <w:webHidden/>
              </w:rPr>
              <w:tab/>
            </w:r>
            <w:r w:rsidR="00247E48">
              <w:rPr>
                <w:noProof/>
                <w:webHidden/>
              </w:rPr>
              <w:fldChar w:fldCharType="begin"/>
            </w:r>
            <w:r w:rsidR="00247E48">
              <w:rPr>
                <w:noProof/>
                <w:webHidden/>
              </w:rPr>
              <w:instrText xml:space="preserve"> PAGEREF _Toc117601247 \h </w:instrText>
            </w:r>
            <w:r w:rsidR="00247E48">
              <w:rPr>
                <w:noProof/>
                <w:webHidden/>
              </w:rPr>
            </w:r>
            <w:r w:rsidR="00247E48">
              <w:rPr>
                <w:noProof/>
                <w:webHidden/>
              </w:rPr>
              <w:fldChar w:fldCharType="separate"/>
            </w:r>
            <w:r w:rsidR="00247E48">
              <w:rPr>
                <w:noProof/>
                <w:webHidden/>
              </w:rPr>
              <w:t>4</w:t>
            </w:r>
            <w:r w:rsidR="00247E48">
              <w:rPr>
                <w:noProof/>
                <w:webHidden/>
              </w:rPr>
              <w:fldChar w:fldCharType="end"/>
            </w:r>
          </w:hyperlink>
        </w:p>
        <w:p w14:paraId="6EDBEECC" w14:textId="4F5DC7E4" w:rsidR="00247E48" w:rsidRDefault="000A7BBA">
          <w:pPr>
            <w:pStyle w:val="TOC1"/>
            <w:tabs>
              <w:tab w:val="left" w:pos="440"/>
              <w:tab w:val="right" w:leader="dot" w:pos="9628"/>
            </w:tabs>
            <w:rPr>
              <w:rFonts w:asciiTheme="minorHAnsi" w:eastAsiaTheme="minorEastAsia" w:hAnsiTheme="minorHAnsi"/>
              <w:b w:val="0"/>
              <w:noProof/>
              <w:lang w:eastAsia="en-AU"/>
            </w:rPr>
          </w:pPr>
          <w:hyperlink w:anchor="_Toc117601248" w:history="1">
            <w:r w:rsidR="00247E48" w:rsidRPr="0064260D">
              <w:rPr>
                <w:rStyle w:val="Hyperlink"/>
                <w:noProof/>
              </w:rPr>
              <w:t>5</w:t>
            </w:r>
            <w:r w:rsidR="00247E48">
              <w:rPr>
                <w:rFonts w:asciiTheme="minorHAnsi" w:eastAsiaTheme="minorEastAsia" w:hAnsiTheme="minorHAnsi"/>
                <w:b w:val="0"/>
                <w:noProof/>
                <w:lang w:eastAsia="en-AU"/>
              </w:rPr>
              <w:tab/>
            </w:r>
            <w:r w:rsidR="00247E48" w:rsidRPr="0064260D">
              <w:rPr>
                <w:rStyle w:val="Hyperlink"/>
                <w:noProof/>
              </w:rPr>
              <w:t>Using the Procurement List</w:t>
            </w:r>
            <w:r w:rsidR="00247E48">
              <w:rPr>
                <w:noProof/>
                <w:webHidden/>
              </w:rPr>
              <w:tab/>
            </w:r>
            <w:r w:rsidR="00247E48">
              <w:rPr>
                <w:noProof/>
                <w:webHidden/>
              </w:rPr>
              <w:fldChar w:fldCharType="begin"/>
            </w:r>
            <w:r w:rsidR="00247E48">
              <w:rPr>
                <w:noProof/>
                <w:webHidden/>
              </w:rPr>
              <w:instrText xml:space="preserve"> PAGEREF _Toc117601248 \h </w:instrText>
            </w:r>
            <w:r w:rsidR="00247E48">
              <w:rPr>
                <w:noProof/>
                <w:webHidden/>
              </w:rPr>
            </w:r>
            <w:r w:rsidR="00247E48">
              <w:rPr>
                <w:noProof/>
                <w:webHidden/>
              </w:rPr>
              <w:fldChar w:fldCharType="separate"/>
            </w:r>
            <w:r w:rsidR="00247E48">
              <w:rPr>
                <w:noProof/>
                <w:webHidden/>
              </w:rPr>
              <w:t>4</w:t>
            </w:r>
            <w:r w:rsidR="00247E48">
              <w:rPr>
                <w:noProof/>
                <w:webHidden/>
              </w:rPr>
              <w:fldChar w:fldCharType="end"/>
            </w:r>
          </w:hyperlink>
        </w:p>
        <w:p w14:paraId="06650A6A" w14:textId="330CB0C1" w:rsidR="00247E48" w:rsidRDefault="000A7BBA">
          <w:pPr>
            <w:pStyle w:val="TOC2"/>
            <w:tabs>
              <w:tab w:val="left" w:pos="880"/>
              <w:tab w:val="right" w:leader="dot" w:pos="9628"/>
            </w:tabs>
            <w:rPr>
              <w:rFonts w:asciiTheme="minorHAnsi" w:eastAsiaTheme="minorEastAsia" w:hAnsiTheme="minorHAnsi"/>
              <w:noProof/>
              <w:lang w:eastAsia="en-AU"/>
            </w:rPr>
          </w:pPr>
          <w:hyperlink w:anchor="_Toc117601249" w:history="1">
            <w:r w:rsidR="00247E48" w:rsidRPr="0064260D">
              <w:rPr>
                <w:rStyle w:val="Hyperlink"/>
                <w:noProof/>
              </w:rPr>
              <w:t>5.1</w:t>
            </w:r>
            <w:r w:rsidR="00247E48">
              <w:rPr>
                <w:rFonts w:asciiTheme="minorHAnsi" w:eastAsiaTheme="minorEastAsia" w:hAnsiTheme="minorHAnsi"/>
                <w:noProof/>
                <w:lang w:eastAsia="en-AU"/>
              </w:rPr>
              <w:tab/>
            </w:r>
            <w:r w:rsidR="00247E48" w:rsidRPr="0064260D">
              <w:rPr>
                <w:rStyle w:val="Hyperlink"/>
                <w:noProof/>
              </w:rPr>
              <w:t>Suppliers who are included on the Procurement List</w:t>
            </w:r>
            <w:r w:rsidR="00247E48">
              <w:rPr>
                <w:noProof/>
                <w:webHidden/>
              </w:rPr>
              <w:tab/>
            </w:r>
            <w:r w:rsidR="00247E48">
              <w:rPr>
                <w:noProof/>
                <w:webHidden/>
              </w:rPr>
              <w:fldChar w:fldCharType="begin"/>
            </w:r>
            <w:r w:rsidR="00247E48">
              <w:rPr>
                <w:noProof/>
                <w:webHidden/>
              </w:rPr>
              <w:instrText xml:space="preserve"> PAGEREF _Toc117601249 \h </w:instrText>
            </w:r>
            <w:r w:rsidR="00247E48">
              <w:rPr>
                <w:noProof/>
                <w:webHidden/>
              </w:rPr>
            </w:r>
            <w:r w:rsidR="00247E48">
              <w:rPr>
                <w:noProof/>
                <w:webHidden/>
              </w:rPr>
              <w:fldChar w:fldCharType="separate"/>
            </w:r>
            <w:r w:rsidR="00247E48">
              <w:rPr>
                <w:noProof/>
                <w:webHidden/>
              </w:rPr>
              <w:t>4</w:t>
            </w:r>
            <w:r w:rsidR="00247E48">
              <w:rPr>
                <w:noProof/>
                <w:webHidden/>
              </w:rPr>
              <w:fldChar w:fldCharType="end"/>
            </w:r>
          </w:hyperlink>
        </w:p>
        <w:p w14:paraId="6D4D3330" w14:textId="40393A44" w:rsidR="00247E48" w:rsidRDefault="000A7BBA">
          <w:pPr>
            <w:pStyle w:val="TOC2"/>
            <w:tabs>
              <w:tab w:val="left" w:pos="880"/>
              <w:tab w:val="right" w:leader="dot" w:pos="9628"/>
            </w:tabs>
            <w:rPr>
              <w:rFonts w:asciiTheme="minorHAnsi" w:eastAsiaTheme="minorEastAsia" w:hAnsiTheme="minorHAnsi"/>
              <w:noProof/>
              <w:lang w:eastAsia="en-AU"/>
            </w:rPr>
          </w:pPr>
          <w:hyperlink w:anchor="_Toc117601250" w:history="1">
            <w:r w:rsidR="00247E48" w:rsidRPr="0064260D">
              <w:rPr>
                <w:rStyle w:val="Hyperlink"/>
                <w:noProof/>
              </w:rPr>
              <w:t>5.2</w:t>
            </w:r>
            <w:r w:rsidR="00247E48">
              <w:rPr>
                <w:rFonts w:asciiTheme="minorHAnsi" w:eastAsiaTheme="minorEastAsia" w:hAnsiTheme="minorHAnsi"/>
                <w:noProof/>
                <w:lang w:eastAsia="en-AU"/>
              </w:rPr>
              <w:tab/>
            </w:r>
            <w:r w:rsidR="00247E48" w:rsidRPr="0064260D">
              <w:rPr>
                <w:rStyle w:val="Hyperlink"/>
                <w:noProof/>
              </w:rPr>
              <w:t>Conditions that Suppliers on the PL meet</w:t>
            </w:r>
            <w:r w:rsidR="00247E48">
              <w:rPr>
                <w:noProof/>
                <w:webHidden/>
              </w:rPr>
              <w:tab/>
            </w:r>
            <w:r w:rsidR="00247E48">
              <w:rPr>
                <w:noProof/>
                <w:webHidden/>
              </w:rPr>
              <w:fldChar w:fldCharType="begin"/>
            </w:r>
            <w:r w:rsidR="00247E48">
              <w:rPr>
                <w:noProof/>
                <w:webHidden/>
              </w:rPr>
              <w:instrText xml:space="preserve"> PAGEREF _Toc117601250 \h </w:instrText>
            </w:r>
            <w:r w:rsidR="00247E48">
              <w:rPr>
                <w:noProof/>
                <w:webHidden/>
              </w:rPr>
            </w:r>
            <w:r w:rsidR="00247E48">
              <w:rPr>
                <w:noProof/>
                <w:webHidden/>
              </w:rPr>
              <w:fldChar w:fldCharType="separate"/>
            </w:r>
            <w:r w:rsidR="00247E48">
              <w:rPr>
                <w:noProof/>
                <w:webHidden/>
              </w:rPr>
              <w:t>4</w:t>
            </w:r>
            <w:r w:rsidR="00247E48">
              <w:rPr>
                <w:noProof/>
                <w:webHidden/>
              </w:rPr>
              <w:fldChar w:fldCharType="end"/>
            </w:r>
          </w:hyperlink>
        </w:p>
        <w:p w14:paraId="45B1987F" w14:textId="478C1F7D" w:rsidR="00247E48" w:rsidRDefault="000A7BBA">
          <w:pPr>
            <w:pStyle w:val="TOC3"/>
            <w:tabs>
              <w:tab w:val="left" w:pos="1320"/>
              <w:tab w:val="right" w:leader="dot" w:pos="9628"/>
            </w:tabs>
            <w:rPr>
              <w:rFonts w:asciiTheme="minorHAnsi" w:eastAsiaTheme="minorEastAsia" w:hAnsiTheme="minorHAnsi"/>
              <w:noProof/>
              <w:lang w:eastAsia="en-AU"/>
            </w:rPr>
          </w:pPr>
          <w:hyperlink w:anchor="_Toc117601251" w:history="1">
            <w:r w:rsidR="00247E48" w:rsidRPr="0064260D">
              <w:rPr>
                <w:rStyle w:val="Hyperlink"/>
                <w:noProof/>
              </w:rPr>
              <w:t>5.2.1</w:t>
            </w:r>
            <w:r w:rsidR="00247E48">
              <w:rPr>
                <w:rFonts w:asciiTheme="minorHAnsi" w:eastAsiaTheme="minorEastAsia" w:hAnsiTheme="minorHAnsi"/>
                <w:noProof/>
                <w:lang w:eastAsia="en-AU"/>
              </w:rPr>
              <w:tab/>
            </w:r>
            <w:r w:rsidR="00247E48" w:rsidRPr="0064260D">
              <w:rPr>
                <w:rStyle w:val="Hyperlink"/>
                <w:noProof/>
              </w:rPr>
              <w:t>Legal capacity</w:t>
            </w:r>
            <w:r w:rsidR="00247E48">
              <w:rPr>
                <w:noProof/>
                <w:webHidden/>
              </w:rPr>
              <w:tab/>
            </w:r>
            <w:r w:rsidR="00247E48">
              <w:rPr>
                <w:noProof/>
                <w:webHidden/>
              </w:rPr>
              <w:fldChar w:fldCharType="begin"/>
            </w:r>
            <w:r w:rsidR="00247E48">
              <w:rPr>
                <w:noProof/>
                <w:webHidden/>
              </w:rPr>
              <w:instrText xml:space="preserve"> PAGEREF _Toc117601251 \h </w:instrText>
            </w:r>
            <w:r w:rsidR="00247E48">
              <w:rPr>
                <w:noProof/>
                <w:webHidden/>
              </w:rPr>
            </w:r>
            <w:r w:rsidR="00247E48">
              <w:rPr>
                <w:noProof/>
                <w:webHidden/>
              </w:rPr>
              <w:fldChar w:fldCharType="separate"/>
            </w:r>
            <w:r w:rsidR="00247E48">
              <w:rPr>
                <w:noProof/>
                <w:webHidden/>
              </w:rPr>
              <w:t>5</w:t>
            </w:r>
            <w:r w:rsidR="00247E48">
              <w:rPr>
                <w:noProof/>
                <w:webHidden/>
              </w:rPr>
              <w:fldChar w:fldCharType="end"/>
            </w:r>
          </w:hyperlink>
        </w:p>
        <w:p w14:paraId="493414E1" w14:textId="18CACFCC" w:rsidR="00247E48" w:rsidRDefault="000A7BBA">
          <w:pPr>
            <w:pStyle w:val="TOC3"/>
            <w:tabs>
              <w:tab w:val="left" w:pos="1320"/>
              <w:tab w:val="right" w:leader="dot" w:pos="9628"/>
            </w:tabs>
            <w:rPr>
              <w:rFonts w:asciiTheme="minorHAnsi" w:eastAsiaTheme="minorEastAsia" w:hAnsiTheme="minorHAnsi"/>
              <w:noProof/>
              <w:lang w:eastAsia="en-AU"/>
            </w:rPr>
          </w:pPr>
          <w:hyperlink w:anchor="_Toc117601252" w:history="1">
            <w:r w:rsidR="00247E48" w:rsidRPr="0064260D">
              <w:rPr>
                <w:rStyle w:val="Hyperlink"/>
                <w:noProof/>
              </w:rPr>
              <w:t>5.2.2</w:t>
            </w:r>
            <w:r w:rsidR="00247E48">
              <w:rPr>
                <w:rFonts w:asciiTheme="minorHAnsi" w:eastAsiaTheme="minorEastAsia" w:hAnsiTheme="minorHAnsi"/>
                <w:noProof/>
                <w:lang w:eastAsia="en-AU"/>
              </w:rPr>
              <w:tab/>
            </w:r>
            <w:r w:rsidR="00247E48" w:rsidRPr="0064260D">
              <w:rPr>
                <w:rStyle w:val="Hyperlink"/>
                <w:noProof/>
              </w:rPr>
              <w:t>Financial capacity</w:t>
            </w:r>
            <w:r w:rsidR="00247E48">
              <w:rPr>
                <w:noProof/>
                <w:webHidden/>
              </w:rPr>
              <w:tab/>
            </w:r>
            <w:r w:rsidR="00247E48">
              <w:rPr>
                <w:noProof/>
                <w:webHidden/>
              </w:rPr>
              <w:fldChar w:fldCharType="begin"/>
            </w:r>
            <w:r w:rsidR="00247E48">
              <w:rPr>
                <w:noProof/>
                <w:webHidden/>
              </w:rPr>
              <w:instrText xml:space="preserve"> PAGEREF _Toc117601252 \h </w:instrText>
            </w:r>
            <w:r w:rsidR="00247E48">
              <w:rPr>
                <w:noProof/>
                <w:webHidden/>
              </w:rPr>
            </w:r>
            <w:r w:rsidR="00247E48">
              <w:rPr>
                <w:noProof/>
                <w:webHidden/>
              </w:rPr>
              <w:fldChar w:fldCharType="separate"/>
            </w:r>
            <w:r w:rsidR="00247E48">
              <w:rPr>
                <w:noProof/>
                <w:webHidden/>
              </w:rPr>
              <w:t>5</w:t>
            </w:r>
            <w:r w:rsidR="00247E48">
              <w:rPr>
                <w:noProof/>
                <w:webHidden/>
              </w:rPr>
              <w:fldChar w:fldCharType="end"/>
            </w:r>
          </w:hyperlink>
        </w:p>
        <w:p w14:paraId="6E11E649" w14:textId="3C18EA4E" w:rsidR="00247E48" w:rsidRDefault="000A7BBA">
          <w:pPr>
            <w:pStyle w:val="TOC3"/>
            <w:tabs>
              <w:tab w:val="left" w:pos="1320"/>
              <w:tab w:val="right" w:leader="dot" w:pos="9628"/>
            </w:tabs>
            <w:rPr>
              <w:rFonts w:asciiTheme="minorHAnsi" w:eastAsiaTheme="minorEastAsia" w:hAnsiTheme="minorHAnsi"/>
              <w:noProof/>
              <w:lang w:eastAsia="en-AU"/>
            </w:rPr>
          </w:pPr>
          <w:hyperlink w:anchor="_Toc117601253" w:history="1">
            <w:r w:rsidR="00247E48" w:rsidRPr="0064260D">
              <w:rPr>
                <w:rStyle w:val="Hyperlink"/>
                <w:noProof/>
              </w:rPr>
              <w:t>5.2.3</w:t>
            </w:r>
            <w:r w:rsidR="00247E48">
              <w:rPr>
                <w:rFonts w:asciiTheme="minorHAnsi" w:eastAsiaTheme="minorEastAsia" w:hAnsiTheme="minorHAnsi"/>
                <w:noProof/>
                <w:lang w:eastAsia="en-AU"/>
              </w:rPr>
              <w:tab/>
            </w:r>
            <w:r w:rsidR="00247E48" w:rsidRPr="0064260D">
              <w:rPr>
                <w:rStyle w:val="Hyperlink"/>
                <w:noProof/>
              </w:rPr>
              <w:t>Commercial ability</w:t>
            </w:r>
            <w:r w:rsidR="00247E48">
              <w:rPr>
                <w:noProof/>
                <w:webHidden/>
              </w:rPr>
              <w:tab/>
            </w:r>
            <w:r w:rsidR="00247E48">
              <w:rPr>
                <w:noProof/>
                <w:webHidden/>
              </w:rPr>
              <w:fldChar w:fldCharType="begin"/>
            </w:r>
            <w:r w:rsidR="00247E48">
              <w:rPr>
                <w:noProof/>
                <w:webHidden/>
              </w:rPr>
              <w:instrText xml:space="preserve"> PAGEREF _Toc117601253 \h </w:instrText>
            </w:r>
            <w:r w:rsidR="00247E48">
              <w:rPr>
                <w:noProof/>
                <w:webHidden/>
              </w:rPr>
            </w:r>
            <w:r w:rsidR="00247E48">
              <w:rPr>
                <w:noProof/>
                <w:webHidden/>
              </w:rPr>
              <w:fldChar w:fldCharType="separate"/>
            </w:r>
            <w:r w:rsidR="00247E48">
              <w:rPr>
                <w:noProof/>
                <w:webHidden/>
              </w:rPr>
              <w:t>5</w:t>
            </w:r>
            <w:r w:rsidR="00247E48">
              <w:rPr>
                <w:noProof/>
                <w:webHidden/>
              </w:rPr>
              <w:fldChar w:fldCharType="end"/>
            </w:r>
          </w:hyperlink>
        </w:p>
        <w:p w14:paraId="3FBC6399" w14:textId="7733F1E0" w:rsidR="00247E48" w:rsidRDefault="000A7BBA">
          <w:pPr>
            <w:pStyle w:val="TOC3"/>
            <w:tabs>
              <w:tab w:val="left" w:pos="1320"/>
              <w:tab w:val="right" w:leader="dot" w:pos="9628"/>
            </w:tabs>
            <w:rPr>
              <w:rFonts w:asciiTheme="minorHAnsi" w:eastAsiaTheme="minorEastAsia" w:hAnsiTheme="minorHAnsi"/>
              <w:noProof/>
              <w:lang w:eastAsia="en-AU"/>
            </w:rPr>
          </w:pPr>
          <w:hyperlink w:anchor="_Toc117601254" w:history="1">
            <w:r w:rsidR="00247E48" w:rsidRPr="0064260D">
              <w:rPr>
                <w:rStyle w:val="Hyperlink"/>
                <w:noProof/>
              </w:rPr>
              <w:t>5.2.4</w:t>
            </w:r>
            <w:r w:rsidR="00247E48">
              <w:rPr>
                <w:rFonts w:asciiTheme="minorHAnsi" w:eastAsiaTheme="minorEastAsia" w:hAnsiTheme="minorHAnsi"/>
                <w:noProof/>
                <w:lang w:eastAsia="en-AU"/>
              </w:rPr>
              <w:tab/>
            </w:r>
            <w:r w:rsidR="00247E48" w:rsidRPr="0064260D">
              <w:rPr>
                <w:rStyle w:val="Hyperlink"/>
                <w:noProof/>
              </w:rPr>
              <w:t>Technical ability</w:t>
            </w:r>
            <w:r w:rsidR="00247E48">
              <w:rPr>
                <w:noProof/>
                <w:webHidden/>
              </w:rPr>
              <w:tab/>
            </w:r>
            <w:r w:rsidR="00247E48">
              <w:rPr>
                <w:noProof/>
                <w:webHidden/>
              </w:rPr>
              <w:fldChar w:fldCharType="begin"/>
            </w:r>
            <w:r w:rsidR="00247E48">
              <w:rPr>
                <w:noProof/>
                <w:webHidden/>
              </w:rPr>
              <w:instrText xml:space="preserve"> PAGEREF _Toc117601254 \h </w:instrText>
            </w:r>
            <w:r w:rsidR="00247E48">
              <w:rPr>
                <w:noProof/>
                <w:webHidden/>
              </w:rPr>
            </w:r>
            <w:r w:rsidR="00247E48">
              <w:rPr>
                <w:noProof/>
                <w:webHidden/>
              </w:rPr>
              <w:fldChar w:fldCharType="separate"/>
            </w:r>
            <w:r w:rsidR="00247E48">
              <w:rPr>
                <w:noProof/>
                <w:webHidden/>
              </w:rPr>
              <w:t>6</w:t>
            </w:r>
            <w:r w:rsidR="00247E48">
              <w:rPr>
                <w:noProof/>
                <w:webHidden/>
              </w:rPr>
              <w:fldChar w:fldCharType="end"/>
            </w:r>
          </w:hyperlink>
        </w:p>
        <w:p w14:paraId="3945BFC5" w14:textId="36B26CF5" w:rsidR="00247E48" w:rsidRDefault="000A7BBA">
          <w:pPr>
            <w:pStyle w:val="TOC1"/>
            <w:tabs>
              <w:tab w:val="left" w:pos="440"/>
              <w:tab w:val="right" w:leader="dot" w:pos="9628"/>
            </w:tabs>
            <w:rPr>
              <w:rFonts w:asciiTheme="minorHAnsi" w:eastAsiaTheme="minorEastAsia" w:hAnsiTheme="minorHAnsi"/>
              <w:b w:val="0"/>
              <w:noProof/>
              <w:lang w:eastAsia="en-AU"/>
            </w:rPr>
          </w:pPr>
          <w:hyperlink w:anchor="_Toc117601255" w:history="1">
            <w:r w:rsidR="00247E48" w:rsidRPr="0064260D">
              <w:rPr>
                <w:rStyle w:val="Hyperlink"/>
                <w:noProof/>
              </w:rPr>
              <w:t>6</w:t>
            </w:r>
            <w:r w:rsidR="00247E48">
              <w:rPr>
                <w:rFonts w:asciiTheme="minorHAnsi" w:eastAsiaTheme="minorEastAsia" w:hAnsiTheme="minorHAnsi"/>
                <w:b w:val="0"/>
                <w:noProof/>
                <w:lang w:eastAsia="en-AU"/>
              </w:rPr>
              <w:tab/>
            </w:r>
            <w:r w:rsidR="00247E48" w:rsidRPr="0064260D">
              <w:rPr>
                <w:rStyle w:val="Hyperlink"/>
                <w:noProof/>
              </w:rPr>
              <w:t>Inviting submissions from Suppliers</w:t>
            </w:r>
            <w:r w:rsidR="00247E48">
              <w:rPr>
                <w:noProof/>
                <w:webHidden/>
              </w:rPr>
              <w:tab/>
            </w:r>
            <w:r w:rsidR="00247E48">
              <w:rPr>
                <w:noProof/>
                <w:webHidden/>
              </w:rPr>
              <w:fldChar w:fldCharType="begin"/>
            </w:r>
            <w:r w:rsidR="00247E48">
              <w:rPr>
                <w:noProof/>
                <w:webHidden/>
              </w:rPr>
              <w:instrText xml:space="preserve"> PAGEREF _Toc117601255 \h </w:instrText>
            </w:r>
            <w:r w:rsidR="00247E48">
              <w:rPr>
                <w:noProof/>
                <w:webHidden/>
              </w:rPr>
            </w:r>
            <w:r w:rsidR="00247E48">
              <w:rPr>
                <w:noProof/>
                <w:webHidden/>
              </w:rPr>
              <w:fldChar w:fldCharType="separate"/>
            </w:r>
            <w:r w:rsidR="00247E48">
              <w:rPr>
                <w:noProof/>
                <w:webHidden/>
              </w:rPr>
              <w:t>7</w:t>
            </w:r>
            <w:r w:rsidR="00247E48">
              <w:rPr>
                <w:noProof/>
                <w:webHidden/>
              </w:rPr>
              <w:fldChar w:fldCharType="end"/>
            </w:r>
          </w:hyperlink>
        </w:p>
        <w:p w14:paraId="43DAC494" w14:textId="32F1A78D" w:rsidR="00247E48" w:rsidRDefault="000A7BBA">
          <w:pPr>
            <w:pStyle w:val="TOC2"/>
            <w:tabs>
              <w:tab w:val="left" w:pos="880"/>
              <w:tab w:val="right" w:leader="dot" w:pos="9628"/>
            </w:tabs>
            <w:rPr>
              <w:rFonts w:asciiTheme="minorHAnsi" w:eastAsiaTheme="minorEastAsia" w:hAnsiTheme="minorHAnsi"/>
              <w:noProof/>
              <w:lang w:eastAsia="en-AU"/>
            </w:rPr>
          </w:pPr>
          <w:hyperlink w:anchor="_Toc117601256" w:history="1">
            <w:r w:rsidR="00247E48" w:rsidRPr="0064260D">
              <w:rPr>
                <w:rStyle w:val="Hyperlink"/>
                <w:noProof/>
              </w:rPr>
              <w:t>6.1</w:t>
            </w:r>
            <w:r w:rsidR="00247E48">
              <w:rPr>
                <w:rFonts w:asciiTheme="minorHAnsi" w:eastAsiaTheme="minorEastAsia" w:hAnsiTheme="minorHAnsi"/>
                <w:noProof/>
                <w:lang w:eastAsia="en-AU"/>
              </w:rPr>
              <w:tab/>
            </w:r>
            <w:r w:rsidR="00247E48" w:rsidRPr="0064260D">
              <w:rPr>
                <w:rStyle w:val="Hyperlink"/>
                <w:noProof/>
              </w:rPr>
              <w:t>Market approaches guide</w:t>
            </w:r>
            <w:r w:rsidR="00247E48">
              <w:rPr>
                <w:noProof/>
                <w:webHidden/>
              </w:rPr>
              <w:tab/>
            </w:r>
            <w:r w:rsidR="00247E48">
              <w:rPr>
                <w:noProof/>
                <w:webHidden/>
              </w:rPr>
              <w:fldChar w:fldCharType="begin"/>
            </w:r>
            <w:r w:rsidR="00247E48">
              <w:rPr>
                <w:noProof/>
                <w:webHidden/>
              </w:rPr>
              <w:instrText xml:space="preserve"> PAGEREF _Toc117601256 \h </w:instrText>
            </w:r>
            <w:r w:rsidR="00247E48">
              <w:rPr>
                <w:noProof/>
                <w:webHidden/>
              </w:rPr>
            </w:r>
            <w:r w:rsidR="00247E48">
              <w:rPr>
                <w:noProof/>
                <w:webHidden/>
              </w:rPr>
              <w:fldChar w:fldCharType="separate"/>
            </w:r>
            <w:r w:rsidR="00247E48">
              <w:rPr>
                <w:noProof/>
                <w:webHidden/>
              </w:rPr>
              <w:t>7</w:t>
            </w:r>
            <w:r w:rsidR="00247E48">
              <w:rPr>
                <w:noProof/>
                <w:webHidden/>
              </w:rPr>
              <w:fldChar w:fldCharType="end"/>
            </w:r>
          </w:hyperlink>
        </w:p>
        <w:p w14:paraId="3AB43DB4" w14:textId="338E4CC5" w:rsidR="00247E48" w:rsidRDefault="000A7BBA">
          <w:pPr>
            <w:pStyle w:val="TOC2"/>
            <w:tabs>
              <w:tab w:val="left" w:pos="880"/>
              <w:tab w:val="right" w:leader="dot" w:pos="9628"/>
            </w:tabs>
            <w:rPr>
              <w:rFonts w:asciiTheme="minorHAnsi" w:eastAsiaTheme="minorEastAsia" w:hAnsiTheme="minorHAnsi"/>
              <w:noProof/>
              <w:lang w:eastAsia="en-AU"/>
            </w:rPr>
          </w:pPr>
          <w:hyperlink w:anchor="_Toc117601257" w:history="1">
            <w:r w:rsidR="00247E48" w:rsidRPr="0064260D">
              <w:rPr>
                <w:rStyle w:val="Hyperlink"/>
                <w:noProof/>
              </w:rPr>
              <w:t>6.2</w:t>
            </w:r>
            <w:r w:rsidR="00247E48">
              <w:rPr>
                <w:rFonts w:asciiTheme="minorHAnsi" w:eastAsiaTheme="minorEastAsia" w:hAnsiTheme="minorHAnsi"/>
                <w:noProof/>
                <w:lang w:eastAsia="en-AU"/>
              </w:rPr>
              <w:tab/>
            </w:r>
            <w:r w:rsidR="00247E48" w:rsidRPr="0064260D">
              <w:rPr>
                <w:rStyle w:val="Hyperlink"/>
                <w:noProof/>
              </w:rPr>
              <w:t>Tendering rules</w:t>
            </w:r>
            <w:r w:rsidR="00247E48">
              <w:rPr>
                <w:noProof/>
                <w:webHidden/>
              </w:rPr>
              <w:tab/>
            </w:r>
            <w:r w:rsidR="00247E48">
              <w:rPr>
                <w:noProof/>
                <w:webHidden/>
              </w:rPr>
              <w:fldChar w:fldCharType="begin"/>
            </w:r>
            <w:r w:rsidR="00247E48">
              <w:rPr>
                <w:noProof/>
                <w:webHidden/>
              </w:rPr>
              <w:instrText xml:space="preserve"> PAGEREF _Toc117601257 \h </w:instrText>
            </w:r>
            <w:r w:rsidR="00247E48">
              <w:rPr>
                <w:noProof/>
                <w:webHidden/>
              </w:rPr>
            </w:r>
            <w:r w:rsidR="00247E48">
              <w:rPr>
                <w:noProof/>
                <w:webHidden/>
              </w:rPr>
              <w:fldChar w:fldCharType="separate"/>
            </w:r>
            <w:r w:rsidR="00247E48">
              <w:rPr>
                <w:noProof/>
                <w:webHidden/>
              </w:rPr>
              <w:t>7</w:t>
            </w:r>
            <w:r w:rsidR="00247E48">
              <w:rPr>
                <w:noProof/>
                <w:webHidden/>
              </w:rPr>
              <w:fldChar w:fldCharType="end"/>
            </w:r>
          </w:hyperlink>
        </w:p>
        <w:p w14:paraId="2FAFF75C" w14:textId="211CB7A7" w:rsidR="00247E48" w:rsidRDefault="000A7BBA">
          <w:pPr>
            <w:pStyle w:val="TOC2"/>
            <w:tabs>
              <w:tab w:val="left" w:pos="880"/>
              <w:tab w:val="right" w:leader="dot" w:pos="9628"/>
            </w:tabs>
            <w:rPr>
              <w:rFonts w:asciiTheme="minorHAnsi" w:eastAsiaTheme="minorEastAsia" w:hAnsiTheme="minorHAnsi"/>
              <w:noProof/>
              <w:lang w:eastAsia="en-AU"/>
            </w:rPr>
          </w:pPr>
          <w:hyperlink w:anchor="_Toc117601258" w:history="1">
            <w:r w:rsidR="00247E48" w:rsidRPr="0064260D">
              <w:rPr>
                <w:rStyle w:val="Hyperlink"/>
                <w:noProof/>
              </w:rPr>
              <w:t>6.3</w:t>
            </w:r>
            <w:r w:rsidR="00247E48">
              <w:rPr>
                <w:rFonts w:asciiTheme="minorHAnsi" w:eastAsiaTheme="minorEastAsia" w:hAnsiTheme="minorHAnsi"/>
                <w:noProof/>
                <w:lang w:eastAsia="en-AU"/>
              </w:rPr>
              <w:tab/>
            </w:r>
            <w:r w:rsidR="00247E48" w:rsidRPr="0064260D">
              <w:rPr>
                <w:rStyle w:val="Hyperlink"/>
                <w:noProof/>
              </w:rPr>
              <w:t>eTendering</w:t>
            </w:r>
            <w:r w:rsidR="00247E48">
              <w:rPr>
                <w:noProof/>
                <w:webHidden/>
              </w:rPr>
              <w:tab/>
            </w:r>
            <w:r w:rsidR="00247E48">
              <w:rPr>
                <w:noProof/>
                <w:webHidden/>
              </w:rPr>
              <w:fldChar w:fldCharType="begin"/>
            </w:r>
            <w:r w:rsidR="00247E48">
              <w:rPr>
                <w:noProof/>
                <w:webHidden/>
              </w:rPr>
              <w:instrText xml:space="preserve"> PAGEREF _Toc117601258 \h </w:instrText>
            </w:r>
            <w:r w:rsidR="00247E48">
              <w:rPr>
                <w:noProof/>
                <w:webHidden/>
              </w:rPr>
            </w:r>
            <w:r w:rsidR="00247E48">
              <w:rPr>
                <w:noProof/>
                <w:webHidden/>
              </w:rPr>
              <w:fldChar w:fldCharType="separate"/>
            </w:r>
            <w:r w:rsidR="00247E48">
              <w:rPr>
                <w:noProof/>
                <w:webHidden/>
              </w:rPr>
              <w:t>7</w:t>
            </w:r>
            <w:r w:rsidR="00247E48">
              <w:rPr>
                <w:noProof/>
                <w:webHidden/>
              </w:rPr>
              <w:fldChar w:fldCharType="end"/>
            </w:r>
          </w:hyperlink>
        </w:p>
        <w:p w14:paraId="0CB15D84" w14:textId="2A499566" w:rsidR="00247E48" w:rsidRDefault="000A7BBA">
          <w:pPr>
            <w:pStyle w:val="TOC2"/>
            <w:tabs>
              <w:tab w:val="left" w:pos="880"/>
              <w:tab w:val="right" w:leader="dot" w:pos="9628"/>
            </w:tabs>
            <w:rPr>
              <w:rFonts w:asciiTheme="minorHAnsi" w:eastAsiaTheme="minorEastAsia" w:hAnsiTheme="minorHAnsi"/>
              <w:noProof/>
              <w:lang w:eastAsia="en-AU"/>
            </w:rPr>
          </w:pPr>
          <w:hyperlink w:anchor="_Toc117601259" w:history="1">
            <w:r w:rsidR="00247E48" w:rsidRPr="0064260D">
              <w:rPr>
                <w:rStyle w:val="Hyperlink"/>
                <w:noProof/>
              </w:rPr>
              <w:t>6.4</w:t>
            </w:r>
            <w:r w:rsidR="00247E48">
              <w:rPr>
                <w:rFonts w:asciiTheme="minorHAnsi" w:eastAsiaTheme="minorEastAsia" w:hAnsiTheme="minorHAnsi"/>
                <w:noProof/>
                <w:lang w:eastAsia="en-AU"/>
              </w:rPr>
              <w:tab/>
            </w:r>
            <w:r w:rsidR="00247E48" w:rsidRPr="0064260D">
              <w:rPr>
                <w:rStyle w:val="Hyperlink"/>
                <w:noProof/>
              </w:rPr>
              <w:t>Contractual agreements</w:t>
            </w:r>
            <w:r w:rsidR="00247E48">
              <w:rPr>
                <w:noProof/>
                <w:webHidden/>
              </w:rPr>
              <w:tab/>
            </w:r>
            <w:r w:rsidR="00247E48">
              <w:rPr>
                <w:noProof/>
                <w:webHidden/>
              </w:rPr>
              <w:fldChar w:fldCharType="begin"/>
            </w:r>
            <w:r w:rsidR="00247E48">
              <w:rPr>
                <w:noProof/>
                <w:webHidden/>
              </w:rPr>
              <w:instrText xml:space="preserve"> PAGEREF _Toc117601259 \h </w:instrText>
            </w:r>
            <w:r w:rsidR="00247E48">
              <w:rPr>
                <w:noProof/>
                <w:webHidden/>
              </w:rPr>
            </w:r>
            <w:r w:rsidR="00247E48">
              <w:rPr>
                <w:noProof/>
                <w:webHidden/>
              </w:rPr>
              <w:fldChar w:fldCharType="separate"/>
            </w:r>
            <w:r w:rsidR="00247E48">
              <w:rPr>
                <w:noProof/>
                <w:webHidden/>
              </w:rPr>
              <w:t>8</w:t>
            </w:r>
            <w:r w:rsidR="00247E48">
              <w:rPr>
                <w:noProof/>
                <w:webHidden/>
              </w:rPr>
              <w:fldChar w:fldCharType="end"/>
            </w:r>
          </w:hyperlink>
        </w:p>
        <w:p w14:paraId="0B5D434F" w14:textId="5311E3A5" w:rsidR="00247E48" w:rsidRDefault="000A7BBA">
          <w:pPr>
            <w:pStyle w:val="TOC2"/>
            <w:tabs>
              <w:tab w:val="left" w:pos="880"/>
              <w:tab w:val="right" w:leader="dot" w:pos="9628"/>
            </w:tabs>
            <w:rPr>
              <w:rFonts w:asciiTheme="minorHAnsi" w:eastAsiaTheme="minorEastAsia" w:hAnsiTheme="minorHAnsi"/>
              <w:noProof/>
              <w:lang w:eastAsia="en-AU"/>
            </w:rPr>
          </w:pPr>
          <w:hyperlink w:anchor="_Toc117601260" w:history="1">
            <w:r w:rsidR="00247E48" w:rsidRPr="0064260D">
              <w:rPr>
                <w:rStyle w:val="Hyperlink"/>
                <w:noProof/>
              </w:rPr>
              <w:t>6.5</w:t>
            </w:r>
            <w:r w:rsidR="00247E48">
              <w:rPr>
                <w:rFonts w:asciiTheme="minorHAnsi" w:eastAsiaTheme="minorEastAsia" w:hAnsiTheme="minorHAnsi"/>
                <w:noProof/>
                <w:lang w:eastAsia="en-AU"/>
              </w:rPr>
              <w:tab/>
            </w:r>
            <w:r w:rsidR="00247E48" w:rsidRPr="0064260D">
              <w:rPr>
                <w:rStyle w:val="Hyperlink"/>
                <w:noProof/>
              </w:rPr>
              <w:t>Trusts and trustees</w:t>
            </w:r>
            <w:r w:rsidR="00247E48">
              <w:rPr>
                <w:noProof/>
                <w:webHidden/>
              </w:rPr>
              <w:tab/>
            </w:r>
            <w:r w:rsidR="00247E48">
              <w:rPr>
                <w:noProof/>
                <w:webHidden/>
              </w:rPr>
              <w:fldChar w:fldCharType="begin"/>
            </w:r>
            <w:r w:rsidR="00247E48">
              <w:rPr>
                <w:noProof/>
                <w:webHidden/>
              </w:rPr>
              <w:instrText xml:space="preserve"> PAGEREF _Toc117601260 \h </w:instrText>
            </w:r>
            <w:r w:rsidR="00247E48">
              <w:rPr>
                <w:noProof/>
                <w:webHidden/>
              </w:rPr>
            </w:r>
            <w:r w:rsidR="00247E48">
              <w:rPr>
                <w:noProof/>
                <w:webHidden/>
              </w:rPr>
              <w:fldChar w:fldCharType="separate"/>
            </w:r>
            <w:r w:rsidR="00247E48">
              <w:rPr>
                <w:noProof/>
                <w:webHidden/>
              </w:rPr>
              <w:t>8</w:t>
            </w:r>
            <w:r w:rsidR="00247E48">
              <w:rPr>
                <w:noProof/>
                <w:webHidden/>
              </w:rPr>
              <w:fldChar w:fldCharType="end"/>
            </w:r>
          </w:hyperlink>
        </w:p>
        <w:p w14:paraId="13EBE393" w14:textId="24041A3E" w:rsidR="00247E48" w:rsidRDefault="000A7BBA">
          <w:pPr>
            <w:pStyle w:val="TOC2"/>
            <w:tabs>
              <w:tab w:val="left" w:pos="880"/>
              <w:tab w:val="right" w:leader="dot" w:pos="9628"/>
            </w:tabs>
            <w:rPr>
              <w:rFonts w:asciiTheme="minorHAnsi" w:eastAsiaTheme="minorEastAsia" w:hAnsiTheme="minorHAnsi"/>
              <w:noProof/>
              <w:lang w:eastAsia="en-AU"/>
            </w:rPr>
          </w:pPr>
          <w:hyperlink w:anchor="_Toc117601261" w:history="1">
            <w:r w:rsidR="00247E48" w:rsidRPr="0064260D">
              <w:rPr>
                <w:rStyle w:val="Hyperlink"/>
                <w:noProof/>
              </w:rPr>
              <w:t xml:space="preserve">6.6 </w:t>
            </w:r>
            <w:r w:rsidR="00247E48">
              <w:rPr>
                <w:rFonts w:asciiTheme="minorHAnsi" w:eastAsiaTheme="minorEastAsia" w:hAnsiTheme="minorHAnsi"/>
                <w:noProof/>
                <w:lang w:eastAsia="en-AU"/>
              </w:rPr>
              <w:tab/>
            </w:r>
            <w:r w:rsidR="00247E48" w:rsidRPr="0064260D">
              <w:rPr>
                <w:rStyle w:val="Hyperlink"/>
                <w:noProof/>
              </w:rPr>
              <w:t>Insurances</w:t>
            </w:r>
            <w:r w:rsidR="00247E48">
              <w:rPr>
                <w:noProof/>
                <w:webHidden/>
              </w:rPr>
              <w:tab/>
            </w:r>
            <w:r w:rsidR="00247E48">
              <w:rPr>
                <w:noProof/>
                <w:webHidden/>
              </w:rPr>
              <w:fldChar w:fldCharType="begin"/>
            </w:r>
            <w:r w:rsidR="00247E48">
              <w:rPr>
                <w:noProof/>
                <w:webHidden/>
              </w:rPr>
              <w:instrText xml:space="preserve"> PAGEREF _Toc117601261 \h </w:instrText>
            </w:r>
            <w:r w:rsidR="00247E48">
              <w:rPr>
                <w:noProof/>
                <w:webHidden/>
              </w:rPr>
            </w:r>
            <w:r w:rsidR="00247E48">
              <w:rPr>
                <w:noProof/>
                <w:webHidden/>
              </w:rPr>
              <w:fldChar w:fldCharType="separate"/>
            </w:r>
            <w:r w:rsidR="00247E48">
              <w:rPr>
                <w:noProof/>
                <w:webHidden/>
              </w:rPr>
              <w:t>8</w:t>
            </w:r>
            <w:r w:rsidR="00247E48">
              <w:rPr>
                <w:noProof/>
                <w:webHidden/>
              </w:rPr>
              <w:fldChar w:fldCharType="end"/>
            </w:r>
          </w:hyperlink>
        </w:p>
        <w:p w14:paraId="5B8648E1" w14:textId="2D128BF7" w:rsidR="00247E48" w:rsidRDefault="000A7BBA">
          <w:pPr>
            <w:pStyle w:val="TOC2"/>
            <w:tabs>
              <w:tab w:val="left" w:pos="880"/>
              <w:tab w:val="right" w:leader="dot" w:pos="9628"/>
            </w:tabs>
            <w:rPr>
              <w:rFonts w:asciiTheme="minorHAnsi" w:eastAsiaTheme="minorEastAsia" w:hAnsiTheme="minorHAnsi"/>
              <w:noProof/>
              <w:lang w:eastAsia="en-AU"/>
            </w:rPr>
          </w:pPr>
          <w:hyperlink w:anchor="_Toc117601262" w:history="1">
            <w:r w:rsidR="00247E48" w:rsidRPr="0064260D">
              <w:rPr>
                <w:rStyle w:val="Hyperlink"/>
                <w:noProof/>
              </w:rPr>
              <w:t>6.7</w:t>
            </w:r>
            <w:r w:rsidR="00247E48">
              <w:rPr>
                <w:rFonts w:asciiTheme="minorHAnsi" w:eastAsiaTheme="minorEastAsia" w:hAnsiTheme="minorHAnsi"/>
                <w:noProof/>
                <w:lang w:eastAsia="en-AU"/>
              </w:rPr>
              <w:tab/>
            </w:r>
            <w:r w:rsidR="00247E48" w:rsidRPr="0064260D">
              <w:rPr>
                <w:rStyle w:val="Hyperlink"/>
                <w:noProof/>
              </w:rPr>
              <w:t>Relevant occupational licences or certification</w:t>
            </w:r>
            <w:r w:rsidR="00247E48">
              <w:rPr>
                <w:noProof/>
                <w:webHidden/>
              </w:rPr>
              <w:tab/>
            </w:r>
            <w:r w:rsidR="00247E48">
              <w:rPr>
                <w:noProof/>
                <w:webHidden/>
              </w:rPr>
              <w:fldChar w:fldCharType="begin"/>
            </w:r>
            <w:r w:rsidR="00247E48">
              <w:rPr>
                <w:noProof/>
                <w:webHidden/>
              </w:rPr>
              <w:instrText xml:space="preserve"> PAGEREF _Toc117601262 \h </w:instrText>
            </w:r>
            <w:r w:rsidR="00247E48">
              <w:rPr>
                <w:noProof/>
                <w:webHidden/>
              </w:rPr>
            </w:r>
            <w:r w:rsidR="00247E48">
              <w:rPr>
                <w:noProof/>
                <w:webHidden/>
              </w:rPr>
              <w:fldChar w:fldCharType="separate"/>
            </w:r>
            <w:r w:rsidR="00247E48">
              <w:rPr>
                <w:noProof/>
                <w:webHidden/>
              </w:rPr>
              <w:t>8</w:t>
            </w:r>
            <w:r w:rsidR="00247E48">
              <w:rPr>
                <w:noProof/>
                <w:webHidden/>
              </w:rPr>
              <w:fldChar w:fldCharType="end"/>
            </w:r>
          </w:hyperlink>
        </w:p>
        <w:p w14:paraId="49A6CEB5" w14:textId="30332C80" w:rsidR="00247E48" w:rsidRDefault="000A7BBA">
          <w:pPr>
            <w:pStyle w:val="TOC1"/>
            <w:tabs>
              <w:tab w:val="left" w:pos="440"/>
              <w:tab w:val="right" w:leader="dot" w:pos="9628"/>
            </w:tabs>
            <w:rPr>
              <w:rFonts w:asciiTheme="minorHAnsi" w:eastAsiaTheme="minorEastAsia" w:hAnsiTheme="minorHAnsi"/>
              <w:b w:val="0"/>
              <w:noProof/>
              <w:lang w:eastAsia="en-AU"/>
            </w:rPr>
          </w:pPr>
          <w:hyperlink w:anchor="_Toc117601263" w:history="1">
            <w:r w:rsidR="00247E48" w:rsidRPr="0064260D">
              <w:rPr>
                <w:rStyle w:val="Hyperlink"/>
                <w:noProof/>
              </w:rPr>
              <w:t>7</w:t>
            </w:r>
            <w:r w:rsidR="00247E48">
              <w:rPr>
                <w:rFonts w:asciiTheme="minorHAnsi" w:eastAsiaTheme="minorEastAsia" w:hAnsiTheme="minorHAnsi"/>
                <w:b w:val="0"/>
                <w:noProof/>
                <w:lang w:eastAsia="en-AU"/>
              </w:rPr>
              <w:tab/>
            </w:r>
            <w:r w:rsidR="00247E48" w:rsidRPr="0064260D">
              <w:rPr>
                <w:rStyle w:val="Hyperlink"/>
                <w:noProof/>
              </w:rPr>
              <w:t>Consultant performance</w:t>
            </w:r>
            <w:r w:rsidR="00247E48">
              <w:rPr>
                <w:noProof/>
                <w:webHidden/>
              </w:rPr>
              <w:tab/>
            </w:r>
            <w:r w:rsidR="00247E48">
              <w:rPr>
                <w:noProof/>
                <w:webHidden/>
              </w:rPr>
              <w:fldChar w:fldCharType="begin"/>
            </w:r>
            <w:r w:rsidR="00247E48">
              <w:rPr>
                <w:noProof/>
                <w:webHidden/>
              </w:rPr>
              <w:instrText xml:space="preserve"> PAGEREF _Toc117601263 \h </w:instrText>
            </w:r>
            <w:r w:rsidR="00247E48">
              <w:rPr>
                <w:noProof/>
                <w:webHidden/>
              </w:rPr>
            </w:r>
            <w:r w:rsidR="00247E48">
              <w:rPr>
                <w:noProof/>
                <w:webHidden/>
              </w:rPr>
              <w:fldChar w:fldCharType="separate"/>
            </w:r>
            <w:r w:rsidR="00247E48">
              <w:rPr>
                <w:noProof/>
                <w:webHidden/>
              </w:rPr>
              <w:t>9</w:t>
            </w:r>
            <w:r w:rsidR="00247E48">
              <w:rPr>
                <w:noProof/>
                <w:webHidden/>
              </w:rPr>
              <w:fldChar w:fldCharType="end"/>
            </w:r>
          </w:hyperlink>
        </w:p>
        <w:p w14:paraId="1F54CFF8" w14:textId="0ABF57A0" w:rsidR="00247E48" w:rsidRDefault="000A7BBA">
          <w:pPr>
            <w:pStyle w:val="TOC2"/>
            <w:tabs>
              <w:tab w:val="left" w:pos="880"/>
              <w:tab w:val="right" w:leader="dot" w:pos="9628"/>
            </w:tabs>
            <w:rPr>
              <w:rFonts w:asciiTheme="minorHAnsi" w:eastAsiaTheme="minorEastAsia" w:hAnsiTheme="minorHAnsi"/>
              <w:noProof/>
              <w:lang w:eastAsia="en-AU"/>
            </w:rPr>
          </w:pPr>
          <w:hyperlink w:anchor="_Toc117601264" w:history="1">
            <w:r w:rsidR="00247E48" w:rsidRPr="0064260D">
              <w:rPr>
                <w:rStyle w:val="Hyperlink"/>
                <w:noProof/>
              </w:rPr>
              <w:t>7.1</w:t>
            </w:r>
            <w:r w:rsidR="00247E48">
              <w:rPr>
                <w:rFonts w:asciiTheme="minorHAnsi" w:eastAsiaTheme="minorEastAsia" w:hAnsiTheme="minorHAnsi"/>
                <w:noProof/>
                <w:lang w:eastAsia="en-AU"/>
              </w:rPr>
              <w:tab/>
            </w:r>
            <w:r w:rsidR="00247E48" w:rsidRPr="0064260D">
              <w:rPr>
                <w:rStyle w:val="Hyperlink"/>
                <w:noProof/>
              </w:rPr>
              <w:t>Monitoring of Supplier performance</w:t>
            </w:r>
            <w:r w:rsidR="00247E48">
              <w:rPr>
                <w:noProof/>
                <w:webHidden/>
              </w:rPr>
              <w:tab/>
            </w:r>
            <w:r w:rsidR="00247E48">
              <w:rPr>
                <w:noProof/>
                <w:webHidden/>
              </w:rPr>
              <w:fldChar w:fldCharType="begin"/>
            </w:r>
            <w:r w:rsidR="00247E48">
              <w:rPr>
                <w:noProof/>
                <w:webHidden/>
              </w:rPr>
              <w:instrText xml:space="preserve"> PAGEREF _Toc117601264 \h </w:instrText>
            </w:r>
            <w:r w:rsidR="00247E48">
              <w:rPr>
                <w:noProof/>
                <w:webHidden/>
              </w:rPr>
            </w:r>
            <w:r w:rsidR="00247E48">
              <w:rPr>
                <w:noProof/>
                <w:webHidden/>
              </w:rPr>
              <w:fldChar w:fldCharType="separate"/>
            </w:r>
            <w:r w:rsidR="00247E48">
              <w:rPr>
                <w:noProof/>
                <w:webHidden/>
              </w:rPr>
              <w:t>9</w:t>
            </w:r>
            <w:r w:rsidR="00247E48">
              <w:rPr>
                <w:noProof/>
                <w:webHidden/>
              </w:rPr>
              <w:fldChar w:fldCharType="end"/>
            </w:r>
          </w:hyperlink>
        </w:p>
        <w:p w14:paraId="13BB2B3F" w14:textId="043340E6" w:rsidR="00247E48" w:rsidRDefault="000A7BBA">
          <w:pPr>
            <w:pStyle w:val="TOC2"/>
            <w:tabs>
              <w:tab w:val="left" w:pos="9258"/>
              <w:tab w:val="right" w:leader="dot" w:pos="9628"/>
            </w:tabs>
            <w:rPr>
              <w:rFonts w:asciiTheme="minorHAnsi" w:eastAsiaTheme="minorEastAsia" w:hAnsiTheme="minorHAnsi"/>
              <w:noProof/>
              <w:lang w:eastAsia="en-AU"/>
            </w:rPr>
          </w:pPr>
          <w:hyperlink w:anchor="_Toc117601265" w:history="1">
            <w:r w:rsidR="00247E48" w:rsidRPr="0064260D">
              <w:rPr>
                <w:rStyle w:val="Hyperlink"/>
                <w:noProof/>
              </w:rPr>
              <w:t>Deficiency or persistent deficiencies in the performance by the Supplier of any substantive requirement or obligation under a contract.7.2</w:t>
            </w:r>
            <w:r w:rsidR="00247E48">
              <w:rPr>
                <w:rFonts w:asciiTheme="minorHAnsi" w:eastAsiaTheme="minorEastAsia" w:hAnsiTheme="minorHAnsi"/>
                <w:noProof/>
                <w:lang w:eastAsia="en-AU"/>
              </w:rPr>
              <w:lastRenderedPageBreak/>
              <w:tab/>
            </w:r>
            <w:r w:rsidR="00247E48" w:rsidRPr="0064260D">
              <w:rPr>
                <w:rStyle w:val="Hyperlink"/>
                <w:noProof/>
              </w:rPr>
              <w:t>Supplier exclusion from the Procurement List</w:t>
            </w:r>
            <w:r w:rsidR="00247E48">
              <w:rPr>
                <w:noProof/>
                <w:webHidden/>
              </w:rPr>
              <w:tab/>
            </w:r>
            <w:r w:rsidR="00247E48">
              <w:rPr>
                <w:noProof/>
                <w:webHidden/>
              </w:rPr>
              <w:fldChar w:fldCharType="begin"/>
            </w:r>
            <w:r w:rsidR="00247E48">
              <w:rPr>
                <w:noProof/>
                <w:webHidden/>
              </w:rPr>
              <w:instrText xml:space="preserve"> PAGEREF _Toc117601265 \h </w:instrText>
            </w:r>
            <w:r w:rsidR="00247E48">
              <w:rPr>
                <w:noProof/>
                <w:webHidden/>
              </w:rPr>
            </w:r>
            <w:r w:rsidR="00247E48">
              <w:rPr>
                <w:noProof/>
                <w:webHidden/>
              </w:rPr>
              <w:fldChar w:fldCharType="separate"/>
            </w:r>
            <w:r w:rsidR="00247E48">
              <w:rPr>
                <w:noProof/>
                <w:webHidden/>
              </w:rPr>
              <w:t>10</w:t>
            </w:r>
            <w:r w:rsidR="00247E48">
              <w:rPr>
                <w:noProof/>
                <w:webHidden/>
              </w:rPr>
              <w:fldChar w:fldCharType="end"/>
            </w:r>
          </w:hyperlink>
        </w:p>
        <w:p w14:paraId="0E76D4AD" w14:textId="6E2A6B16" w:rsidR="00247E48" w:rsidRDefault="000A7BBA">
          <w:pPr>
            <w:pStyle w:val="TOC1"/>
            <w:tabs>
              <w:tab w:val="left" w:pos="440"/>
              <w:tab w:val="right" w:leader="dot" w:pos="9628"/>
            </w:tabs>
            <w:rPr>
              <w:rFonts w:asciiTheme="minorHAnsi" w:eastAsiaTheme="minorEastAsia" w:hAnsiTheme="minorHAnsi"/>
              <w:b w:val="0"/>
              <w:noProof/>
              <w:lang w:eastAsia="en-AU"/>
            </w:rPr>
          </w:pPr>
          <w:hyperlink w:anchor="_Toc117601266" w:history="1">
            <w:r w:rsidR="00247E48" w:rsidRPr="0064260D">
              <w:rPr>
                <w:rStyle w:val="Hyperlink"/>
                <w:noProof/>
              </w:rPr>
              <w:t>8</w:t>
            </w:r>
            <w:r w:rsidR="00247E48">
              <w:rPr>
                <w:rFonts w:asciiTheme="minorHAnsi" w:eastAsiaTheme="minorEastAsia" w:hAnsiTheme="minorHAnsi"/>
                <w:b w:val="0"/>
                <w:noProof/>
                <w:lang w:eastAsia="en-AU"/>
              </w:rPr>
              <w:tab/>
            </w:r>
            <w:r w:rsidR="00247E48" w:rsidRPr="0064260D">
              <w:rPr>
                <w:rStyle w:val="Hyperlink"/>
                <w:noProof/>
              </w:rPr>
              <w:t>Complaints</w:t>
            </w:r>
            <w:r w:rsidR="00247E48">
              <w:rPr>
                <w:noProof/>
                <w:webHidden/>
              </w:rPr>
              <w:tab/>
            </w:r>
            <w:r w:rsidR="00247E48">
              <w:rPr>
                <w:noProof/>
                <w:webHidden/>
              </w:rPr>
              <w:fldChar w:fldCharType="begin"/>
            </w:r>
            <w:r w:rsidR="00247E48">
              <w:rPr>
                <w:noProof/>
                <w:webHidden/>
              </w:rPr>
              <w:instrText xml:space="preserve"> PAGEREF _Toc117601266 \h </w:instrText>
            </w:r>
            <w:r w:rsidR="00247E48">
              <w:rPr>
                <w:noProof/>
                <w:webHidden/>
              </w:rPr>
            </w:r>
            <w:r w:rsidR="00247E48">
              <w:rPr>
                <w:noProof/>
                <w:webHidden/>
              </w:rPr>
              <w:fldChar w:fldCharType="separate"/>
            </w:r>
            <w:r w:rsidR="00247E48">
              <w:rPr>
                <w:noProof/>
                <w:webHidden/>
              </w:rPr>
              <w:t>11</w:t>
            </w:r>
            <w:r w:rsidR="00247E48">
              <w:rPr>
                <w:noProof/>
                <w:webHidden/>
              </w:rPr>
              <w:fldChar w:fldCharType="end"/>
            </w:r>
          </w:hyperlink>
        </w:p>
        <w:p w14:paraId="7FC99A94" w14:textId="3B8F79EF" w:rsidR="00247E48" w:rsidRDefault="000A7BBA">
          <w:pPr>
            <w:pStyle w:val="TOC1"/>
            <w:tabs>
              <w:tab w:val="left" w:pos="440"/>
              <w:tab w:val="right" w:leader="dot" w:pos="9628"/>
            </w:tabs>
            <w:rPr>
              <w:rFonts w:asciiTheme="minorHAnsi" w:eastAsiaTheme="minorEastAsia" w:hAnsiTheme="minorHAnsi"/>
              <w:b w:val="0"/>
              <w:noProof/>
              <w:lang w:eastAsia="en-AU"/>
            </w:rPr>
          </w:pPr>
          <w:hyperlink w:anchor="_Toc117601267" w:history="1">
            <w:r w:rsidR="00247E48" w:rsidRPr="0064260D">
              <w:rPr>
                <w:rStyle w:val="Hyperlink"/>
                <w:noProof/>
              </w:rPr>
              <w:t>9</w:t>
            </w:r>
            <w:r w:rsidR="00247E48">
              <w:rPr>
                <w:rFonts w:asciiTheme="minorHAnsi" w:eastAsiaTheme="minorEastAsia" w:hAnsiTheme="minorHAnsi"/>
                <w:b w:val="0"/>
                <w:noProof/>
                <w:lang w:eastAsia="en-AU"/>
              </w:rPr>
              <w:tab/>
            </w:r>
            <w:r w:rsidR="00247E48" w:rsidRPr="0064260D">
              <w:rPr>
                <w:rStyle w:val="Hyperlink"/>
                <w:noProof/>
              </w:rPr>
              <w:t>Review and Development of the Procurement List</w:t>
            </w:r>
            <w:r w:rsidR="00247E48">
              <w:rPr>
                <w:noProof/>
                <w:webHidden/>
              </w:rPr>
              <w:tab/>
            </w:r>
            <w:r w:rsidR="00247E48">
              <w:rPr>
                <w:noProof/>
                <w:webHidden/>
              </w:rPr>
              <w:fldChar w:fldCharType="begin"/>
            </w:r>
            <w:r w:rsidR="00247E48">
              <w:rPr>
                <w:noProof/>
                <w:webHidden/>
              </w:rPr>
              <w:instrText xml:space="preserve"> PAGEREF _Toc117601267 \h </w:instrText>
            </w:r>
            <w:r w:rsidR="00247E48">
              <w:rPr>
                <w:noProof/>
                <w:webHidden/>
              </w:rPr>
            </w:r>
            <w:r w:rsidR="00247E48">
              <w:rPr>
                <w:noProof/>
                <w:webHidden/>
              </w:rPr>
              <w:fldChar w:fldCharType="separate"/>
            </w:r>
            <w:r w:rsidR="00247E48">
              <w:rPr>
                <w:noProof/>
                <w:webHidden/>
              </w:rPr>
              <w:t>12</w:t>
            </w:r>
            <w:r w:rsidR="00247E48">
              <w:rPr>
                <w:noProof/>
                <w:webHidden/>
              </w:rPr>
              <w:fldChar w:fldCharType="end"/>
            </w:r>
          </w:hyperlink>
        </w:p>
        <w:p w14:paraId="743C26A2" w14:textId="3285C8F2" w:rsidR="00247E48" w:rsidRDefault="000A7BBA">
          <w:pPr>
            <w:pStyle w:val="TOC1"/>
            <w:tabs>
              <w:tab w:val="left" w:pos="660"/>
              <w:tab w:val="right" w:leader="dot" w:pos="9628"/>
            </w:tabs>
            <w:rPr>
              <w:rFonts w:asciiTheme="minorHAnsi" w:eastAsiaTheme="minorEastAsia" w:hAnsiTheme="minorHAnsi"/>
              <w:b w:val="0"/>
              <w:noProof/>
              <w:lang w:eastAsia="en-AU"/>
            </w:rPr>
          </w:pPr>
          <w:hyperlink w:anchor="_Toc117601268" w:history="1">
            <w:r w:rsidR="00247E48" w:rsidRPr="0064260D">
              <w:rPr>
                <w:rStyle w:val="Hyperlink"/>
                <w:noProof/>
              </w:rPr>
              <w:t>10</w:t>
            </w:r>
            <w:r w:rsidR="00247E48">
              <w:rPr>
                <w:rFonts w:asciiTheme="minorHAnsi" w:eastAsiaTheme="minorEastAsia" w:hAnsiTheme="minorHAnsi"/>
                <w:b w:val="0"/>
                <w:noProof/>
                <w:lang w:eastAsia="en-AU"/>
              </w:rPr>
              <w:tab/>
            </w:r>
            <w:r w:rsidR="00247E48" w:rsidRPr="0064260D">
              <w:rPr>
                <w:rStyle w:val="Hyperlink"/>
                <w:noProof/>
              </w:rPr>
              <w:t>NSW Procurement Policy Framework</w:t>
            </w:r>
            <w:r w:rsidR="00247E48">
              <w:rPr>
                <w:noProof/>
                <w:webHidden/>
              </w:rPr>
              <w:tab/>
            </w:r>
            <w:r w:rsidR="00247E48">
              <w:rPr>
                <w:noProof/>
                <w:webHidden/>
              </w:rPr>
              <w:fldChar w:fldCharType="begin"/>
            </w:r>
            <w:r w:rsidR="00247E48">
              <w:rPr>
                <w:noProof/>
                <w:webHidden/>
              </w:rPr>
              <w:instrText xml:space="preserve"> PAGEREF _Toc117601268 \h </w:instrText>
            </w:r>
            <w:r w:rsidR="00247E48">
              <w:rPr>
                <w:noProof/>
                <w:webHidden/>
              </w:rPr>
            </w:r>
            <w:r w:rsidR="00247E48">
              <w:rPr>
                <w:noProof/>
                <w:webHidden/>
              </w:rPr>
              <w:fldChar w:fldCharType="separate"/>
            </w:r>
            <w:r w:rsidR="00247E48">
              <w:rPr>
                <w:noProof/>
                <w:webHidden/>
              </w:rPr>
              <w:t>12</w:t>
            </w:r>
            <w:r w:rsidR="00247E48">
              <w:rPr>
                <w:noProof/>
                <w:webHidden/>
              </w:rPr>
              <w:fldChar w:fldCharType="end"/>
            </w:r>
          </w:hyperlink>
        </w:p>
        <w:p w14:paraId="42A31341" w14:textId="7E0BB1D2" w:rsidR="00247E48" w:rsidRDefault="000A7BBA">
          <w:pPr>
            <w:pStyle w:val="TOC2"/>
            <w:tabs>
              <w:tab w:val="left" w:pos="880"/>
              <w:tab w:val="right" w:leader="dot" w:pos="9628"/>
            </w:tabs>
            <w:rPr>
              <w:rFonts w:asciiTheme="minorHAnsi" w:eastAsiaTheme="minorEastAsia" w:hAnsiTheme="minorHAnsi"/>
              <w:noProof/>
              <w:lang w:eastAsia="en-AU"/>
            </w:rPr>
          </w:pPr>
          <w:hyperlink w:anchor="_Toc117601269" w:history="1">
            <w:r w:rsidR="00247E48" w:rsidRPr="0064260D">
              <w:rPr>
                <w:rStyle w:val="Hyperlink"/>
                <w:noProof/>
              </w:rPr>
              <w:t>10.1</w:t>
            </w:r>
            <w:r w:rsidR="00247E48">
              <w:rPr>
                <w:rFonts w:asciiTheme="minorHAnsi" w:eastAsiaTheme="minorEastAsia" w:hAnsiTheme="minorHAnsi"/>
                <w:noProof/>
                <w:lang w:eastAsia="en-AU"/>
              </w:rPr>
              <w:tab/>
            </w:r>
            <w:r w:rsidR="00247E48" w:rsidRPr="0064260D">
              <w:rPr>
                <w:rStyle w:val="Hyperlink"/>
                <w:noProof/>
              </w:rPr>
              <w:t>Procurement Board Directions</w:t>
            </w:r>
            <w:r w:rsidR="00247E48">
              <w:rPr>
                <w:noProof/>
                <w:webHidden/>
              </w:rPr>
              <w:tab/>
            </w:r>
            <w:r w:rsidR="00247E48">
              <w:rPr>
                <w:noProof/>
                <w:webHidden/>
              </w:rPr>
              <w:fldChar w:fldCharType="begin"/>
            </w:r>
            <w:r w:rsidR="00247E48">
              <w:rPr>
                <w:noProof/>
                <w:webHidden/>
              </w:rPr>
              <w:instrText xml:space="preserve"> PAGEREF _Toc117601269 \h </w:instrText>
            </w:r>
            <w:r w:rsidR="00247E48">
              <w:rPr>
                <w:noProof/>
                <w:webHidden/>
              </w:rPr>
            </w:r>
            <w:r w:rsidR="00247E48">
              <w:rPr>
                <w:noProof/>
                <w:webHidden/>
              </w:rPr>
              <w:fldChar w:fldCharType="separate"/>
            </w:r>
            <w:r w:rsidR="00247E48">
              <w:rPr>
                <w:noProof/>
                <w:webHidden/>
              </w:rPr>
              <w:t>13</w:t>
            </w:r>
            <w:r w:rsidR="00247E48">
              <w:rPr>
                <w:noProof/>
                <w:webHidden/>
              </w:rPr>
              <w:fldChar w:fldCharType="end"/>
            </w:r>
          </w:hyperlink>
        </w:p>
        <w:p w14:paraId="05268EF1" w14:textId="7BB56712" w:rsidR="00247E48" w:rsidRDefault="000A7BBA">
          <w:pPr>
            <w:pStyle w:val="TOC2"/>
            <w:tabs>
              <w:tab w:val="left" w:pos="880"/>
              <w:tab w:val="right" w:leader="dot" w:pos="9628"/>
            </w:tabs>
            <w:rPr>
              <w:rFonts w:asciiTheme="minorHAnsi" w:eastAsiaTheme="minorEastAsia" w:hAnsiTheme="minorHAnsi"/>
              <w:noProof/>
              <w:lang w:eastAsia="en-AU"/>
            </w:rPr>
          </w:pPr>
          <w:hyperlink w:anchor="_Toc117601270" w:history="1">
            <w:r w:rsidR="00247E48" w:rsidRPr="0064260D">
              <w:rPr>
                <w:rStyle w:val="Hyperlink"/>
                <w:noProof/>
              </w:rPr>
              <w:t>10.2</w:t>
            </w:r>
            <w:r w:rsidR="00247E48">
              <w:rPr>
                <w:rFonts w:asciiTheme="minorHAnsi" w:eastAsiaTheme="minorEastAsia" w:hAnsiTheme="minorHAnsi"/>
                <w:noProof/>
                <w:lang w:eastAsia="en-AU"/>
              </w:rPr>
              <w:tab/>
            </w:r>
            <w:r w:rsidR="00247E48" w:rsidRPr="0064260D">
              <w:rPr>
                <w:rStyle w:val="Hyperlink"/>
                <w:noProof/>
              </w:rPr>
              <w:t>Enforceable Procurement Provisions</w:t>
            </w:r>
            <w:r w:rsidR="00247E48">
              <w:rPr>
                <w:noProof/>
                <w:webHidden/>
              </w:rPr>
              <w:tab/>
            </w:r>
            <w:r w:rsidR="00247E48">
              <w:rPr>
                <w:noProof/>
                <w:webHidden/>
              </w:rPr>
              <w:fldChar w:fldCharType="begin"/>
            </w:r>
            <w:r w:rsidR="00247E48">
              <w:rPr>
                <w:noProof/>
                <w:webHidden/>
              </w:rPr>
              <w:instrText xml:space="preserve"> PAGEREF _Toc117601270 \h </w:instrText>
            </w:r>
            <w:r w:rsidR="00247E48">
              <w:rPr>
                <w:noProof/>
                <w:webHidden/>
              </w:rPr>
            </w:r>
            <w:r w:rsidR="00247E48">
              <w:rPr>
                <w:noProof/>
                <w:webHidden/>
              </w:rPr>
              <w:fldChar w:fldCharType="separate"/>
            </w:r>
            <w:r w:rsidR="00247E48">
              <w:rPr>
                <w:noProof/>
                <w:webHidden/>
              </w:rPr>
              <w:t>13</w:t>
            </w:r>
            <w:r w:rsidR="00247E48">
              <w:rPr>
                <w:noProof/>
                <w:webHidden/>
              </w:rPr>
              <w:fldChar w:fldCharType="end"/>
            </w:r>
          </w:hyperlink>
        </w:p>
        <w:p w14:paraId="33465D5D" w14:textId="7D7A6035" w:rsidR="00247E48" w:rsidRDefault="000A7BBA">
          <w:pPr>
            <w:pStyle w:val="TOC2"/>
            <w:tabs>
              <w:tab w:val="left" w:pos="880"/>
              <w:tab w:val="right" w:leader="dot" w:pos="9628"/>
            </w:tabs>
            <w:rPr>
              <w:rFonts w:asciiTheme="minorHAnsi" w:eastAsiaTheme="minorEastAsia" w:hAnsiTheme="minorHAnsi"/>
              <w:noProof/>
              <w:lang w:eastAsia="en-AU"/>
            </w:rPr>
          </w:pPr>
          <w:hyperlink w:anchor="_Toc117601271" w:history="1">
            <w:r w:rsidR="00247E48" w:rsidRPr="0064260D">
              <w:rPr>
                <w:rStyle w:val="Hyperlink"/>
                <w:noProof/>
              </w:rPr>
              <w:t>10.3</w:t>
            </w:r>
            <w:r w:rsidR="00247E48">
              <w:rPr>
                <w:rFonts w:asciiTheme="minorHAnsi" w:eastAsiaTheme="minorEastAsia" w:hAnsiTheme="minorHAnsi"/>
                <w:noProof/>
                <w:lang w:eastAsia="en-AU"/>
              </w:rPr>
              <w:tab/>
            </w:r>
            <w:r w:rsidR="00247E48" w:rsidRPr="0064260D">
              <w:rPr>
                <w:rStyle w:val="Hyperlink"/>
                <w:noProof/>
              </w:rPr>
              <w:t>NSW Government Action Plan: A ten point commitment to the construction sector</w:t>
            </w:r>
            <w:r w:rsidR="00247E48">
              <w:rPr>
                <w:noProof/>
                <w:webHidden/>
              </w:rPr>
              <w:tab/>
            </w:r>
            <w:r w:rsidR="00247E48">
              <w:rPr>
                <w:noProof/>
                <w:webHidden/>
              </w:rPr>
              <w:fldChar w:fldCharType="begin"/>
            </w:r>
            <w:r w:rsidR="00247E48">
              <w:rPr>
                <w:noProof/>
                <w:webHidden/>
              </w:rPr>
              <w:instrText xml:space="preserve"> PAGEREF _Toc117601271 \h </w:instrText>
            </w:r>
            <w:r w:rsidR="00247E48">
              <w:rPr>
                <w:noProof/>
                <w:webHidden/>
              </w:rPr>
            </w:r>
            <w:r w:rsidR="00247E48">
              <w:rPr>
                <w:noProof/>
                <w:webHidden/>
              </w:rPr>
              <w:fldChar w:fldCharType="separate"/>
            </w:r>
            <w:r w:rsidR="00247E48">
              <w:rPr>
                <w:noProof/>
                <w:webHidden/>
              </w:rPr>
              <w:t>13</w:t>
            </w:r>
            <w:r w:rsidR="00247E48">
              <w:rPr>
                <w:noProof/>
                <w:webHidden/>
              </w:rPr>
              <w:fldChar w:fldCharType="end"/>
            </w:r>
          </w:hyperlink>
        </w:p>
        <w:p w14:paraId="2D7879E6" w14:textId="35989E8C" w:rsidR="00247E48" w:rsidRDefault="000A7BBA">
          <w:pPr>
            <w:pStyle w:val="TOC2"/>
            <w:tabs>
              <w:tab w:val="left" w:pos="880"/>
              <w:tab w:val="right" w:leader="dot" w:pos="9628"/>
            </w:tabs>
            <w:rPr>
              <w:rFonts w:asciiTheme="minorHAnsi" w:eastAsiaTheme="minorEastAsia" w:hAnsiTheme="minorHAnsi"/>
              <w:noProof/>
              <w:lang w:eastAsia="en-AU"/>
            </w:rPr>
          </w:pPr>
          <w:hyperlink w:anchor="_Toc117601272" w:history="1">
            <w:r w:rsidR="00247E48" w:rsidRPr="0064260D">
              <w:rPr>
                <w:rStyle w:val="Hyperlink"/>
                <w:noProof/>
              </w:rPr>
              <w:t>10.4</w:t>
            </w:r>
            <w:r w:rsidR="00247E48">
              <w:rPr>
                <w:rFonts w:asciiTheme="minorHAnsi" w:eastAsiaTheme="minorEastAsia" w:hAnsiTheme="minorHAnsi"/>
                <w:noProof/>
                <w:lang w:eastAsia="en-AU"/>
              </w:rPr>
              <w:tab/>
            </w:r>
            <w:r w:rsidR="00247E48" w:rsidRPr="0064260D">
              <w:rPr>
                <w:rStyle w:val="Hyperlink"/>
                <w:noProof/>
              </w:rPr>
              <w:t>NSW Government Supplier Code of Conduct</w:t>
            </w:r>
            <w:r w:rsidR="00247E48">
              <w:rPr>
                <w:noProof/>
                <w:webHidden/>
              </w:rPr>
              <w:tab/>
            </w:r>
            <w:r w:rsidR="00247E48">
              <w:rPr>
                <w:noProof/>
                <w:webHidden/>
              </w:rPr>
              <w:fldChar w:fldCharType="begin"/>
            </w:r>
            <w:r w:rsidR="00247E48">
              <w:rPr>
                <w:noProof/>
                <w:webHidden/>
              </w:rPr>
              <w:instrText xml:space="preserve"> PAGEREF _Toc117601272 \h </w:instrText>
            </w:r>
            <w:r w:rsidR="00247E48">
              <w:rPr>
                <w:noProof/>
                <w:webHidden/>
              </w:rPr>
            </w:r>
            <w:r w:rsidR="00247E48">
              <w:rPr>
                <w:noProof/>
                <w:webHidden/>
              </w:rPr>
              <w:fldChar w:fldCharType="separate"/>
            </w:r>
            <w:r w:rsidR="00247E48">
              <w:rPr>
                <w:noProof/>
                <w:webHidden/>
              </w:rPr>
              <w:t>13</w:t>
            </w:r>
            <w:r w:rsidR="00247E48">
              <w:rPr>
                <w:noProof/>
                <w:webHidden/>
              </w:rPr>
              <w:fldChar w:fldCharType="end"/>
            </w:r>
          </w:hyperlink>
        </w:p>
        <w:p w14:paraId="01E9407A" w14:textId="364A1337" w:rsidR="00247E48" w:rsidRDefault="000A7BBA">
          <w:pPr>
            <w:pStyle w:val="TOC2"/>
            <w:tabs>
              <w:tab w:val="left" w:pos="880"/>
              <w:tab w:val="right" w:leader="dot" w:pos="9628"/>
            </w:tabs>
            <w:rPr>
              <w:rFonts w:asciiTheme="minorHAnsi" w:eastAsiaTheme="minorEastAsia" w:hAnsiTheme="minorHAnsi"/>
              <w:noProof/>
              <w:lang w:eastAsia="en-AU"/>
            </w:rPr>
          </w:pPr>
          <w:hyperlink w:anchor="_Toc117601273" w:history="1">
            <w:r w:rsidR="00247E48" w:rsidRPr="0064260D">
              <w:rPr>
                <w:rStyle w:val="Hyperlink"/>
                <w:noProof/>
              </w:rPr>
              <w:t>10.5</w:t>
            </w:r>
            <w:r w:rsidR="00247E48">
              <w:rPr>
                <w:rFonts w:asciiTheme="minorHAnsi" w:eastAsiaTheme="minorEastAsia" w:hAnsiTheme="minorHAnsi"/>
                <w:noProof/>
                <w:lang w:eastAsia="en-AU"/>
              </w:rPr>
              <w:tab/>
            </w:r>
            <w:r w:rsidR="00247E48" w:rsidRPr="0064260D">
              <w:rPr>
                <w:rStyle w:val="Hyperlink"/>
                <w:noProof/>
              </w:rPr>
              <w:t>Financial Assessment</w:t>
            </w:r>
            <w:r w:rsidR="00247E48">
              <w:rPr>
                <w:noProof/>
                <w:webHidden/>
              </w:rPr>
              <w:tab/>
            </w:r>
            <w:r w:rsidR="00247E48">
              <w:rPr>
                <w:noProof/>
                <w:webHidden/>
              </w:rPr>
              <w:fldChar w:fldCharType="begin"/>
            </w:r>
            <w:r w:rsidR="00247E48">
              <w:rPr>
                <w:noProof/>
                <w:webHidden/>
              </w:rPr>
              <w:instrText xml:space="preserve"> PAGEREF _Toc117601273 \h </w:instrText>
            </w:r>
            <w:r w:rsidR="00247E48">
              <w:rPr>
                <w:noProof/>
                <w:webHidden/>
              </w:rPr>
            </w:r>
            <w:r w:rsidR="00247E48">
              <w:rPr>
                <w:noProof/>
                <w:webHidden/>
              </w:rPr>
              <w:fldChar w:fldCharType="separate"/>
            </w:r>
            <w:r w:rsidR="00247E48">
              <w:rPr>
                <w:noProof/>
                <w:webHidden/>
              </w:rPr>
              <w:t>14</w:t>
            </w:r>
            <w:r w:rsidR="00247E48">
              <w:rPr>
                <w:noProof/>
                <w:webHidden/>
              </w:rPr>
              <w:fldChar w:fldCharType="end"/>
            </w:r>
          </w:hyperlink>
        </w:p>
        <w:p w14:paraId="6C5B4C94" w14:textId="7F9D3F95" w:rsidR="00247E48" w:rsidRDefault="000A7BBA">
          <w:pPr>
            <w:pStyle w:val="TOC2"/>
            <w:tabs>
              <w:tab w:val="left" w:pos="880"/>
              <w:tab w:val="right" w:leader="dot" w:pos="9628"/>
            </w:tabs>
            <w:rPr>
              <w:rFonts w:asciiTheme="minorHAnsi" w:eastAsiaTheme="minorEastAsia" w:hAnsiTheme="minorHAnsi"/>
              <w:noProof/>
              <w:lang w:eastAsia="en-AU"/>
            </w:rPr>
          </w:pPr>
          <w:hyperlink w:anchor="_Toc117601274" w:history="1">
            <w:r w:rsidR="00247E48" w:rsidRPr="0064260D">
              <w:rPr>
                <w:rStyle w:val="Hyperlink"/>
                <w:noProof/>
              </w:rPr>
              <w:t>10.6</w:t>
            </w:r>
            <w:r w:rsidR="00247E48">
              <w:rPr>
                <w:rFonts w:asciiTheme="minorHAnsi" w:eastAsiaTheme="minorEastAsia" w:hAnsiTheme="minorHAnsi"/>
                <w:noProof/>
                <w:lang w:eastAsia="en-AU"/>
              </w:rPr>
              <w:tab/>
            </w:r>
            <w:r w:rsidR="00247E48" w:rsidRPr="0064260D">
              <w:rPr>
                <w:rStyle w:val="Hyperlink"/>
                <w:noProof/>
              </w:rPr>
              <w:t>Small and Medium Enterprise (SME) and Regional Procurement</w:t>
            </w:r>
            <w:r w:rsidR="00247E48">
              <w:rPr>
                <w:noProof/>
                <w:webHidden/>
              </w:rPr>
              <w:tab/>
            </w:r>
            <w:r w:rsidR="00247E48">
              <w:rPr>
                <w:noProof/>
                <w:webHidden/>
              </w:rPr>
              <w:fldChar w:fldCharType="begin"/>
            </w:r>
            <w:r w:rsidR="00247E48">
              <w:rPr>
                <w:noProof/>
                <w:webHidden/>
              </w:rPr>
              <w:instrText xml:space="preserve"> PAGEREF _Toc117601274 \h </w:instrText>
            </w:r>
            <w:r w:rsidR="00247E48">
              <w:rPr>
                <w:noProof/>
                <w:webHidden/>
              </w:rPr>
            </w:r>
            <w:r w:rsidR="00247E48">
              <w:rPr>
                <w:noProof/>
                <w:webHidden/>
              </w:rPr>
              <w:fldChar w:fldCharType="separate"/>
            </w:r>
            <w:r w:rsidR="00247E48">
              <w:rPr>
                <w:noProof/>
                <w:webHidden/>
              </w:rPr>
              <w:t>14</w:t>
            </w:r>
            <w:r w:rsidR="00247E48">
              <w:rPr>
                <w:noProof/>
                <w:webHidden/>
              </w:rPr>
              <w:fldChar w:fldCharType="end"/>
            </w:r>
          </w:hyperlink>
        </w:p>
        <w:p w14:paraId="0595B5D2" w14:textId="064B77B0" w:rsidR="00247E48" w:rsidRDefault="000A7BBA">
          <w:pPr>
            <w:pStyle w:val="TOC2"/>
            <w:tabs>
              <w:tab w:val="left" w:pos="880"/>
              <w:tab w:val="right" w:leader="dot" w:pos="9628"/>
            </w:tabs>
            <w:rPr>
              <w:rFonts w:asciiTheme="minorHAnsi" w:eastAsiaTheme="minorEastAsia" w:hAnsiTheme="minorHAnsi"/>
              <w:noProof/>
              <w:lang w:eastAsia="en-AU"/>
            </w:rPr>
          </w:pPr>
          <w:hyperlink w:anchor="_Toc117601275" w:history="1">
            <w:r w:rsidR="00247E48" w:rsidRPr="0064260D">
              <w:rPr>
                <w:rStyle w:val="Hyperlink"/>
                <w:noProof/>
              </w:rPr>
              <w:t>10.7</w:t>
            </w:r>
            <w:r w:rsidR="00247E48">
              <w:rPr>
                <w:rFonts w:asciiTheme="minorHAnsi" w:eastAsiaTheme="minorEastAsia" w:hAnsiTheme="minorHAnsi"/>
                <w:noProof/>
                <w:lang w:eastAsia="en-AU"/>
              </w:rPr>
              <w:tab/>
            </w:r>
            <w:r w:rsidR="00247E48" w:rsidRPr="0064260D">
              <w:rPr>
                <w:rStyle w:val="Hyperlink"/>
                <w:noProof/>
              </w:rPr>
              <w:t>Aboriginal Procurement Policy (APP)</w:t>
            </w:r>
            <w:r w:rsidR="00247E48">
              <w:rPr>
                <w:noProof/>
                <w:webHidden/>
              </w:rPr>
              <w:tab/>
            </w:r>
            <w:r w:rsidR="00247E48">
              <w:rPr>
                <w:noProof/>
                <w:webHidden/>
              </w:rPr>
              <w:fldChar w:fldCharType="begin"/>
            </w:r>
            <w:r w:rsidR="00247E48">
              <w:rPr>
                <w:noProof/>
                <w:webHidden/>
              </w:rPr>
              <w:instrText xml:space="preserve"> PAGEREF _Toc117601275 \h </w:instrText>
            </w:r>
            <w:r w:rsidR="00247E48">
              <w:rPr>
                <w:noProof/>
                <w:webHidden/>
              </w:rPr>
            </w:r>
            <w:r w:rsidR="00247E48">
              <w:rPr>
                <w:noProof/>
                <w:webHidden/>
              </w:rPr>
              <w:fldChar w:fldCharType="separate"/>
            </w:r>
            <w:r w:rsidR="00247E48">
              <w:rPr>
                <w:noProof/>
                <w:webHidden/>
              </w:rPr>
              <w:t>14</w:t>
            </w:r>
            <w:r w:rsidR="00247E48">
              <w:rPr>
                <w:noProof/>
                <w:webHidden/>
              </w:rPr>
              <w:fldChar w:fldCharType="end"/>
            </w:r>
          </w:hyperlink>
        </w:p>
        <w:p w14:paraId="5B6CDAA1" w14:textId="24FBD556" w:rsidR="00247E48" w:rsidRDefault="000A7BBA">
          <w:pPr>
            <w:pStyle w:val="TOC2"/>
            <w:tabs>
              <w:tab w:val="left" w:pos="880"/>
              <w:tab w:val="right" w:leader="dot" w:pos="9628"/>
            </w:tabs>
            <w:rPr>
              <w:rFonts w:asciiTheme="minorHAnsi" w:eastAsiaTheme="minorEastAsia" w:hAnsiTheme="minorHAnsi"/>
              <w:noProof/>
              <w:lang w:eastAsia="en-AU"/>
            </w:rPr>
          </w:pPr>
          <w:hyperlink w:anchor="_Toc117601276" w:history="1">
            <w:r w:rsidR="00247E48" w:rsidRPr="0064260D">
              <w:rPr>
                <w:rStyle w:val="Hyperlink"/>
                <w:noProof/>
              </w:rPr>
              <w:t>10.8</w:t>
            </w:r>
            <w:r w:rsidR="00247E48">
              <w:rPr>
                <w:rFonts w:asciiTheme="minorHAnsi" w:eastAsiaTheme="minorEastAsia" w:hAnsiTheme="minorHAnsi"/>
                <w:noProof/>
                <w:lang w:eastAsia="en-AU"/>
              </w:rPr>
              <w:tab/>
            </w:r>
            <w:r w:rsidR="00247E48" w:rsidRPr="0064260D">
              <w:rPr>
                <w:rStyle w:val="Hyperlink"/>
                <w:noProof/>
              </w:rPr>
              <w:t>Skills and training in construction</w:t>
            </w:r>
            <w:r w:rsidR="00247E48">
              <w:rPr>
                <w:noProof/>
                <w:webHidden/>
              </w:rPr>
              <w:tab/>
            </w:r>
            <w:r w:rsidR="00247E48">
              <w:rPr>
                <w:noProof/>
                <w:webHidden/>
              </w:rPr>
              <w:fldChar w:fldCharType="begin"/>
            </w:r>
            <w:r w:rsidR="00247E48">
              <w:rPr>
                <w:noProof/>
                <w:webHidden/>
              </w:rPr>
              <w:instrText xml:space="preserve"> PAGEREF _Toc117601276 \h </w:instrText>
            </w:r>
            <w:r w:rsidR="00247E48">
              <w:rPr>
                <w:noProof/>
                <w:webHidden/>
              </w:rPr>
            </w:r>
            <w:r w:rsidR="00247E48">
              <w:rPr>
                <w:noProof/>
                <w:webHidden/>
              </w:rPr>
              <w:fldChar w:fldCharType="separate"/>
            </w:r>
            <w:r w:rsidR="00247E48">
              <w:rPr>
                <w:noProof/>
                <w:webHidden/>
              </w:rPr>
              <w:t>14</w:t>
            </w:r>
            <w:r w:rsidR="00247E48">
              <w:rPr>
                <w:noProof/>
                <w:webHidden/>
              </w:rPr>
              <w:fldChar w:fldCharType="end"/>
            </w:r>
          </w:hyperlink>
        </w:p>
        <w:p w14:paraId="7A0C4C2B" w14:textId="5F50A63F" w:rsidR="00247E48" w:rsidRDefault="000A7BBA">
          <w:pPr>
            <w:pStyle w:val="TOC2"/>
            <w:tabs>
              <w:tab w:val="left" w:pos="880"/>
              <w:tab w:val="right" w:leader="dot" w:pos="9628"/>
            </w:tabs>
            <w:rPr>
              <w:rFonts w:asciiTheme="minorHAnsi" w:eastAsiaTheme="minorEastAsia" w:hAnsiTheme="minorHAnsi"/>
              <w:noProof/>
              <w:lang w:eastAsia="en-AU"/>
            </w:rPr>
          </w:pPr>
          <w:hyperlink w:anchor="_Toc117601277" w:history="1">
            <w:r w:rsidR="00247E48" w:rsidRPr="0064260D">
              <w:rPr>
                <w:rStyle w:val="Hyperlink"/>
                <w:noProof/>
              </w:rPr>
              <w:t>10.9</w:t>
            </w:r>
            <w:r w:rsidR="00247E48">
              <w:rPr>
                <w:rFonts w:asciiTheme="minorHAnsi" w:eastAsiaTheme="minorEastAsia" w:hAnsiTheme="minorHAnsi"/>
                <w:noProof/>
                <w:lang w:eastAsia="en-AU"/>
              </w:rPr>
              <w:tab/>
            </w:r>
            <w:r w:rsidR="00247E48" w:rsidRPr="0064260D">
              <w:rPr>
                <w:rStyle w:val="Hyperlink"/>
                <w:noProof/>
              </w:rPr>
              <w:t>Modern Slavery Legislation</w:t>
            </w:r>
            <w:r w:rsidR="00247E48">
              <w:rPr>
                <w:noProof/>
                <w:webHidden/>
              </w:rPr>
              <w:tab/>
            </w:r>
            <w:r w:rsidR="00247E48">
              <w:rPr>
                <w:noProof/>
                <w:webHidden/>
              </w:rPr>
              <w:fldChar w:fldCharType="begin"/>
            </w:r>
            <w:r w:rsidR="00247E48">
              <w:rPr>
                <w:noProof/>
                <w:webHidden/>
              </w:rPr>
              <w:instrText xml:space="preserve"> PAGEREF _Toc117601277 \h </w:instrText>
            </w:r>
            <w:r w:rsidR="00247E48">
              <w:rPr>
                <w:noProof/>
                <w:webHidden/>
              </w:rPr>
            </w:r>
            <w:r w:rsidR="00247E48">
              <w:rPr>
                <w:noProof/>
                <w:webHidden/>
              </w:rPr>
              <w:fldChar w:fldCharType="separate"/>
            </w:r>
            <w:r w:rsidR="00247E48">
              <w:rPr>
                <w:noProof/>
                <w:webHidden/>
              </w:rPr>
              <w:t>15</w:t>
            </w:r>
            <w:r w:rsidR="00247E48">
              <w:rPr>
                <w:noProof/>
                <w:webHidden/>
              </w:rPr>
              <w:fldChar w:fldCharType="end"/>
            </w:r>
          </w:hyperlink>
        </w:p>
        <w:p w14:paraId="44D30D39" w14:textId="01EE8514" w:rsidR="00247E48" w:rsidRDefault="000A7BBA">
          <w:pPr>
            <w:pStyle w:val="TOC2"/>
            <w:tabs>
              <w:tab w:val="left" w:pos="1100"/>
              <w:tab w:val="right" w:leader="dot" w:pos="9628"/>
            </w:tabs>
            <w:rPr>
              <w:rFonts w:asciiTheme="minorHAnsi" w:eastAsiaTheme="minorEastAsia" w:hAnsiTheme="minorHAnsi"/>
              <w:noProof/>
              <w:lang w:eastAsia="en-AU"/>
            </w:rPr>
          </w:pPr>
          <w:hyperlink w:anchor="_Toc117601278" w:history="1">
            <w:r w:rsidR="00247E48" w:rsidRPr="0064260D">
              <w:rPr>
                <w:rStyle w:val="Hyperlink"/>
                <w:noProof/>
              </w:rPr>
              <w:t xml:space="preserve">10.10 </w:t>
            </w:r>
            <w:r w:rsidR="00247E48">
              <w:rPr>
                <w:rFonts w:asciiTheme="minorHAnsi" w:eastAsiaTheme="minorEastAsia" w:hAnsiTheme="minorHAnsi"/>
                <w:noProof/>
                <w:lang w:eastAsia="en-AU"/>
              </w:rPr>
              <w:tab/>
            </w:r>
            <w:r w:rsidR="00247E48" w:rsidRPr="0064260D">
              <w:rPr>
                <w:rStyle w:val="Hyperlink"/>
                <w:noProof/>
              </w:rPr>
              <w:t>Disability organisations</w:t>
            </w:r>
            <w:r w:rsidR="00247E48">
              <w:rPr>
                <w:noProof/>
                <w:webHidden/>
              </w:rPr>
              <w:tab/>
            </w:r>
            <w:r w:rsidR="00247E48">
              <w:rPr>
                <w:noProof/>
                <w:webHidden/>
              </w:rPr>
              <w:fldChar w:fldCharType="begin"/>
            </w:r>
            <w:r w:rsidR="00247E48">
              <w:rPr>
                <w:noProof/>
                <w:webHidden/>
              </w:rPr>
              <w:instrText xml:space="preserve"> PAGEREF _Toc117601278 \h </w:instrText>
            </w:r>
            <w:r w:rsidR="00247E48">
              <w:rPr>
                <w:noProof/>
                <w:webHidden/>
              </w:rPr>
            </w:r>
            <w:r w:rsidR="00247E48">
              <w:rPr>
                <w:noProof/>
                <w:webHidden/>
              </w:rPr>
              <w:fldChar w:fldCharType="separate"/>
            </w:r>
            <w:r w:rsidR="00247E48">
              <w:rPr>
                <w:noProof/>
                <w:webHidden/>
              </w:rPr>
              <w:t>15</w:t>
            </w:r>
            <w:r w:rsidR="00247E48">
              <w:rPr>
                <w:noProof/>
                <w:webHidden/>
              </w:rPr>
              <w:fldChar w:fldCharType="end"/>
            </w:r>
          </w:hyperlink>
        </w:p>
        <w:p w14:paraId="6FAF2A6E" w14:textId="58A47E39" w:rsidR="00247E48" w:rsidRDefault="000A7BBA">
          <w:pPr>
            <w:pStyle w:val="TOC1"/>
            <w:tabs>
              <w:tab w:val="left" w:pos="660"/>
              <w:tab w:val="right" w:leader="dot" w:pos="9628"/>
            </w:tabs>
            <w:rPr>
              <w:rFonts w:asciiTheme="minorHAnsi" w:eastAsiaTheme="minorEastAsia" w:hAnsiTheme="minorHAnsi"/>
              <w:b w:val="0"/>
              <w:noProof/>
              <w:lang w:eastAsia="en-AU"/>
            </w:rPr>
          </w:pPr>
          <w:hyperlink w:anchor="_Toc117601279" w:history="1">
            <w:r w:rsidR="00247E48" w:rsidRPr="0064260D">
              <w:rPr>
                <w:rStyle w:val="Hyperlink"/>
                <w:noProof/>
              </w:rPr>
              <w:t xml:space="preserve">11 </w:t>
            </w:r>
            <w:r w:rsidR="00247E48">
              <w:rPr>
                <w:rFonts w:asciiTheme="minorHAnsi" w:eastAsiaTheme="minorEastAsia" w:hAnsiTheme="minorHAnsi"/>
                <w:b w:val="0"/>
                <w:noProof/>
                <w:lang w:eastAsia="en-AU"/>
              </w:rPr>
              <w:tab/>
            </w:r>
            <w:r w:rsidR="00247E48" w:rsidRPr="0064260D">
              <w:rPr>
                <w:rStyle w:val="Hyperlink"/>
                <w:noProof/>
              </w:rPr>
              <w:t>Infrastructure Advisory Standard Commercial Framework</w:t>
            </w:r>
            <w:r w:rsidR="00247E48">
              <w:rPr>
                <w:noProof/>
                <w:webHidden/>
              </w:rPr>
              <w:tab/>
            </w:r>
            <w:r w:rsidR="00247E48">
              <w:rPr>
                <w:noProof/>
                <w:webHidden/>
              </w:rPr>
              <w:fldChar w:fldCharType="begin"/>
            </w:r>
            <w:r w:rsidR="00247E48">
              <w:rPr>
                <w:noProof/>
                <w:webHidden/>
              </w:rPr>
              <w:instrText xml:space="preserve"> PAGEREF _Toc117601279 \h </w:instrText>
            </w:r>
            <w:r w:rsidR="00247E48">
              <w:rPr>
                <w:noProof/>
                <w:webHidden/>
              </w:rPr>
            </w:r>
            <w:r w:rsidR="00247E48">
              <w:rPr>
                <w:noProof/>
                <w:webHidden/>
              </w:rPr>
              <w:fldChar w:fldCharType="separate"/>
            </w:r>
            <w:r w:rsidR="00247E48">
              <w:rPr>
                <w:noProof/>
                <w:webHidden/>
              </w:rPr>
              <w:t>15</w:t>
            </w:r>
            <w:r w:rsidR="00247E48">
              <w:rPr>
                <w:noProof/>
                <w:webHidden/>
              </w:rPr>
              <w:fldChar w:fldCharType="end"/>
            </w:r>
          </w:hyperlink>
        </w:p>
        <w:p w14:paraId="2DFBBF4A" w14:textId="61F215B6" w:rsidR="00247E48" w:rsidRDefault="000A7BBA">
          <w:pPr>
            <w:pStyle w:val="TOC1"/>
            <w:tabs>
              <w:tab w:val="left" w:pos="1760"/>
              <w:tab w:val="right" w:leader="dot" w:pos="9628"/>
            </w:tabs>
            <w:rPr>
              <w:rFonts w:asciiTheme="minorHAnsi" w:eastAsiaTheme="minorEastAsia" w:hAnsiTheme="minorHAnsi"/>
              <w:b w:val="0"/>
              <w:noProof/>
              <w:lang w:eastAsia="en-AU"/>
            </w:rPr>
          </w:pPr>
          <w:hyperlink w:anchor="_Toc117601280" w:history="1">
            <w:r w:rsidR="00247E48" w:rsidRPr="0064260D">
              <w:rPr>
                <w:rStyle w:val="Hyperlink"/>
                <w:noProof/>
              </w:rPr>
              <w:t>Attachment A</w:t>
            </w:r>
            <w:r w:rsidR="00247E48">
              <w:rPr>
                <w:rFonts w:asciiTheme="minorHAnsi" w:eastAsiaTheme="minorEastAsia" w:hAnsiTheme="minorHAnsi"/>
                <w:b w:val="0"/>
                <w:noProof/>
                <w:lang w:eastAsia="en-AU"/>
              </w:rPr>
              <w:tab/>
            </w:r>
            <w:r w:rsidR="00247E48" w:rsidRPr="0064260D">
              <w:rPr>
                <w:rStyle w:val="Hyperlink"/>
                <w:noProof/>
              </w:rPr>
              <w:t>Terms and definitions</w:t>
            </w:r>
            <w:r w:rsidR="00247E48">
              <w:rPr>
                <w:noProof/>
                <w:webHidden/>
              </w:rPr>
              <w:tab/>
            </w:r>
            <w:r w:rsidR="00247E48">
              <w:rPr>
                <w:noProof/>
                <w:webHidden/>
              </w:rPr>
              <w:fldChar w:fldCharType="begin"/>
            </w:r>
            <w:r w:rsidR="00247E48">
              <w:rPr>
                <w:noProof/>
                <w:webHidden/>
              </w:rPr>
              <w:instrText xml:space="preserve"> PAGEREF _Toc117601280 \h </w:instrText>
            </w:r>
            <w:r w:rsidR="00247E48">
              <w:rPr>
                <w:noProof/>
                <w:webHidden/>
              </w:rPr>
            </w:r>
            <w:r w:rsidR="00247E48">
              <w:rPr>
                <w:noProof/>
                <w:webHidden/>
              </w:rPr>
              <w:fldChar w:fldCharType="separate"/>
            </w:r>
            <w:r w:rsidR="00247E48">
              <w:rPr>
                <w:noProof/>
                <w:webHidden/>
              </w:rPr>
              <w:t>17</w:t>
            </w:r>
            <w:r w:rsidR="00247E48">
              <w:rPr>
                <w:noProof/>
                <w:webHidden/>
              </w:rPr>
              <w:fldChar w:fldCharType="end"/>
            </w:r>
          </w:hyperlink>
        </w:p>
        <w:p w14:paraId="22DE0FE2" w14:textId="2DE64124" w:rsidR="00C4086C" w:rsidRDefault="00C4086C" w:rsidP="00C4086C">
          <w:pPr>
            <w:sectPr w:rsidR="00C4086C" w:rsidSect="00F159F8">
              <w:headerReference w:type="default" r:id="rId26"/>
              <w:footerReference w:type="default" r:id="rId27"/>
              <w:headerReference w:type="first" r:id="rId28"/>
              <w:footerReference w:type="first" r:id="rId29"/>
              <w:pgSz w:w="11906" w:h="16838" w:code="9"/>
              <w:pgMar w:top="1418" w:right="1134" w:bottom="1418" w:left="1134" w:header="567" w:footer="567" w:gutter="0"/>
              <w:pgNumType w:fmt="lowerRoman" w:start="1"/>
              <w:cols w:space="708"/>
              <w:docGrid w:linePitch="360"/>
            </w:sectPr>
          </w:pPr>
          <w:r w:rsidRPr="000F2A6E">
            <w:rPr>
              <w:b/>
              <w:bCs/>
            </w:rPr>
            <w:fldChar w:fldCharType="end"/>
          </w:r>
        </w:p>
      </w:sdtContent>
    </w:sdt>
    <w:p w14:paraId="5511C31E" w14:textId="7EF81552" w:rsidR="00C4086C" w:rsidRDefault="00C95D46" w:rsidP="005C2239">
      <w:pPr>
        <w:pStyle w:val="Heading1"/>
      </w:pPr>
      <w:bookmarkStart w:id="15" w:name="_Toc117601235"/>
      <w:r>
        <w:lastRenderedPageBreak/>
        <w:t>1</w:t>
      </w:r>
      <w:r>
        <w:tab/>
      </w:r>
      <w:r w:rsidR="00E34A1F" w:rsidRPr="00126D26">
        <w:t>Construction related consulting services</w:t>
      </w:r>
      <w:r w:rsidR="00E34A1F">
        <w:t xml:space="preserve"> </w:t>
      </w:r>
      <w:r w:rsidR="00093C7D">
        <w:t>above $9 million</w:t>
      </w:r>
      <w:r w:rsidR="00940F9B">
        <w:t xml:space="preserve"> (ex GST)</w:t>
      </w:r>
      <w:bookmarkEnd w:id="15"/>
    </w:p>
    <w:p w14:paraId="1C469320" w14:textId="6648692A" w:rsidR="005C2239" w:rsidRDefault="00C4086C" w:rsidP="00D3080D">
      <w:r w:rsidRPr="00340315">
        <w:t xml:space="preserve">These guidelines </w:t>
      </w:r>
      <w:r w:rsidR="00184C2C">
        <w:t xml:space="preserve">are </w:t>
      </w:r>
      <w:r w:rsidR="00027987">
        <w:t>for Agencies procuring</w:t>
      </w:r>
      <w:r w:rsidR="008C6C0A">
        <w:t xml:space="preserve"> </w:t>
      </w:r>
      <w:r w:rsidR="00187789">
        <w:t>c</w:t>
      </w:r>
      <w:r w:rsidR="00187789" w:rsidRPr="00126D26">
        <w:t>onstruction related consulting services</w:t>
      </w:r>
      <w:r w:rsidR="00187789">
        <w:t xml:space="preserve"> </w:t>
      </w:r>
      <w:r w:rsidR="00093C7D">
        <w:t xml:space="preserve">above </w:t>
      </w:r>
      <w:r w:rsidR="00EB2E94">
        <w:t>$</w:t>
      </w:r>
      <w:r w:rsidR="00093C7D">
        <w:t>9</w:t>
      </w:r>
      <w:r w:rsidR="00EB2E94">
        <w:t xml:space="preserve"> million</w:t>
      </w:r>
      <w:r w:rsidR="00483286">
        <w:t xml:space="preserve"> (ex GST)</w:t>
      </w:r>
      <w:r w:rsidR="00027987">
        <w:t xml:space="preserve"> from the </w:t>
      </w:r>
      <w:r w:rsidR="00187789">
        <w:t>Consultants in Construction</w:t>
      </w:r>
      <w:r w:rsidR="00027987">
        <w:t xml:space="preserve"> Procurement List (PL)</w:t>
      </w:r>
      <w:r w:rsidR="00EB2E94">
        <w:t xml:space="preserve">. </w:t>
      </w:r>
      <w:r w:rsidR="00375E58">
        <w:t>This document</w:t>
      </w:r>
      <w:r w:rsidR="007B35B2">
        <w:t xml:space="preserve"> should be read in conjunction with</w:t>
      </w:r>
      <w:r w:rsidR="00093C7D">
        <w:t xml:space="preserve"> </w:t>
      </w:r>
      <w:r w:rsidR="005C2239">
        <w:t>PL</w:t>
      </w:r>
      <w:r w:rsidR="00093C7D">
        <w:t xml:space="preserve"> Conditions</w:t>
      </w:r>
      <w:r w:rsidR="00027987">
        <w:t>.</w:t>
      </w:r>
      <w:r w:rsidR="005C2239">
        <w:t xml:space="preserve"> </w:t>
      </w:r>
    </w:p>
    <w:p w14:paraId="485BD201" w14:textId="762C4B02" w:rsidR="00AB26D9" w:rsidRDefault="00AB26D9" w:rsidP="00D3080D">
      <w:r>
        <w:t xml:space="preserve">The following table provides a summary of the key features of the </w:t>
      </w:r>
      <w:r w:rsidR="005C2239">
        <w:t>PL:</w:t>
      </w:r>
    </w:p>
    <w:tbl>
      <w:tblPr>
        <w:tblStyle w:val="TableGrid"/>
        <w:tblW w:w="0" w:type="auto"/>
        <w:tblLook w:val="04A0" w:firstRow="1" w:lastRow="0" w:firstColumn="1" w:lastColumn="0" w:noHBand="0" w:noVBand="1"/>
      </w:tblPr>
      <w:tblGrid>
        <w:gridCol w:w="3261"/>
        <w:gridCol w:w="6377"/>
      </w:tblGrid>
      <w:tr w:rsidR="00AB6C72" w14:paraId="7DF62008" w14:textId="382228DD" w:rsidTr="00DF4A63">
        <w:trPr>
          <w:cnfStyle w:val="100000000000" w:firstRow="1" w:lastRow="0" w:firstColumn="0" w:lastColumn="0" w:oddVBand="0" w:evenVBand="0" w:oddHBand="0" w:evenHBand="0" w:firstRowFirstColumn="0" w:firstRowLastColumn="0" w:lastRowFirstColumn="0" w:lastRowLastColumn="0"/>
        </w:trPr>
        <w:tc>
          <w:tcPr>
            <w:tcW w:w="3261" w:type="dxa"/>
          </w:tcPr>
          <w:p w14:paraId="37ACDF0F" w14:textId="5ABAD592" w:rsidR="00AB6C72" w:rsidRDefault="00AB6C72" w:rsidP="00BA7721">
            <w:r>
              <w:t>Item</w:t>
            </w:r>
          </w:p>
        </w:tc>
        <w:tc>
          <w:tcPr>
            <w:tcW w:w="6377" w:type="dxa"/>
          </w:tcPr>
          <w:p w14:paraId="11867D35" w14:textId="4D5821E8" w:rsidR="00AB6C72" w:rsidRDefault="00AB6C72" w:rsidP="00BA7721">
            <w:r>
              <w:t>Description</w:t>
            </w:r>
          </w:p>
        </w:tc>
      </w:tr>
      <w:tr w:rsidR="00AB6C72" w14:paraId="05EA1383" w14:textId="5BA68477" w:rsidTr="00DF4A63">
        <w:tc>
          <w:tcPr>
            <w:tcW w:w="3261" w:type="dxa"/>
          </w:tcPr>
          <w:p w14:paraId="6637CE16" w14:textId="27CB260E" w:rsidR="00AB6C72" w:rsidRDefault="00AB6C72" w:rsidP="00BA7721">
            <w:pPr>
              <w:rPr>
                <w:color w:val="2C2B2B" w:themeColor="text1"/>
              </w:rPr>
            </w:pPr>
            <w:r>
              <w:rPr>
                <w:color w:val="2C2B2B" w:themeColor="text1"/>
              </w:rPr>
              <w:t>Scope</w:t>
            </w:r>
            <w:r w:rsidR="00093C7D">
              <w:rPr>
                <w:color w:val="2C2B2B" w:themeColor="text1"/>
              </w:rPr>
              <w:t xml:space="preserve"> of the </w:t>
            </w:r>
            <w:r w:rsidR="00007BD9">
              <w:rPr>
                <w:color w:val="2C2B2B" w:themeColor="text1"/>
              </w:rPr>
              <w:t>PL</w:t>
            </w:r>
          </w:p>
        </w:tc>
        <w:tc>
          <w:tcPr>
            <w:tcW w:w="6377" w:type="dxa"/>
          </w:tcPr>
          <w:p w14:paraId="5EE333E7" w14:textId="07239025" w:rsidR="00AB6C72" w:rsidRDefault="00F5405E" w:rsidP="00BA7721">
            <w:pPr>
              <w:rPr>
                <w:color w:val="2C2B2B" w:themeColor="text1"/>
              </w:rPr>
            </w:pPr>
            <w:r w:rsidRPr="00126D26">
              <w:t>Construction related consulting services</w:t>
            </w:r>
            <w:r>
              <w:rPr>
                <w:color w:val="2C2B2B" w:themeColor="text1"/>
              </w:rPr>
              <w:t xml:space="preserve"> </w:t>
            </w:r>
            <w:r w:rsidR="00093C7D">
              <w:rPr>
                <w:color w:val="2C2B2B" w:themeColor="text1"/>
              </w:rPr>
              <w:t>above $9</w:t>
            </w:r>
            <w:r>
              <w:rPr>
                <w:color w:val="2C2B2B" w:themeColor="text1"/>
              </w:rPr>
              <w:t xml:space="preserve">M </w:t>
            </w:r>
            <w:r w:rsidR="00093C7D">
              <w:rPr>
                <w:color w:val="2C2B2B" w:themeColor="text1"/>
              </w:rPr>
              <w:t xml:space="preserve">excluding </w:t>
            </w:r>
            <w:proofErr w:type="gramStart"/>
            <w:r w:rsidR="00093C7D">
              <w:rPr>
                <w:color w:val="2C2B2B" w:themeColor="text1"/>
              </w:rPr>
              <w:t>GST</w:t>
            </w:r>
            <w:proofErr w:type="gramEnd"/>
          </w:p>
          <w:p w14:paraId="1E34B92D" w14:textId="7940D3F0" w:rsidR="006311C6" w:rsidRPr="009C5353" w:rsidRDefault="006311C6" w:rsidP="00BA7721">
            <w:pPr>
              <w:rPr>
                <w:i/>
                <w:iCs/>
                <w:color w:val="2C2B2B" w:themeColor="text1"/>
                <w:szCs w:val="20"/>
              </w:rPr>
            </w:pPr>
            <w:r w:rsidRPr="00FC3D14">
              <w:rPr>
                <w:i/>
                <w:iCs/>
                <w:color w:val="2C2B2B" w:themeColor="text1"/>
                <w:sz w:val="22"/>
                <w:szCs w:val="20"/>
              </w:rPr>
              <w:t>Note: The PL replaces SCM1</w:t>
            </w:r>
            <w:r w:rsidR="00F5405E" w:rsidRPr="00FC3D14">
              <w:rPr>
                <w:i/>
                <w:iCs/>
                <w:color w:val="2C2B2B" w:themeColor="text1"/>
                <w:sz w:val="22"/>
                <w:szCs w:val="20"/>
              </w:rPr>
              <w:t>19</w:t>
            </w:r>
            <w:r w:rsidRPr="00FC3D14">
              <w:rPr>
                <w:i/>
                <w:iCs/>
                <w:color w:val="2C2B2B" w:themeColor="text1"/>
                <w:sz w:val="22"/>
                <w:szCs w:val="20"/>
              </w:rPr>
              <w:t>1 above the $9M threshold.</w:t>
            </w:r>
          </w:p>
        </w:tc>
      </w:tr>
      <w:tr w:rsidR="00A80F2D" w14:paraId="1EBCEC43" w14:textId="77777777" w:rsidTr="00DF4A63">
        <w:tc>
          <w:tcPr>
            <w:tcW w:w="3261" w:type="dxa"/>
          </w:tcPr>
          <w:p w14:paraId="5C4527FD" w14:textId="3B0C4DB1" w:rsidR="00A80F2D" w:rsidRDefault="00DF4A63" w:rsidP="00BA7721">
            <w:pPr>
              <w:rPr>
                <w:color w:val="2C2B2B" w:themeColor="text1"/>
              </w:rPr>
            </w:pPr>
            <w:r>
              <w:rPr>
                <w:color w:val="2C2B2B" w:themeColor="text1"/>
              </w:rPr>
              <w:t>Work Categories:</w:t>
            </w:r>
          </w:p>
        </w:tc>
        <w:tc>
          <w:tcPr>
            <w:tcW w:w="6377" w:type="dxa"/>
          </w:tcPr>
          <w:p w14:paraId="0B48B8F3" w14:textId="35062658" w:rsidR="005D67AB" w:rsidRDefault="005D67AB" w:rsidP="006E6279">
            <w:pPr>
              <w:pStyle w:val="DFSIBullet"/>
            </w:pPr>
            <w:r>
              <w:t xml:space="preserve">Construction related Project Management </w:t>
            </w:r>
            <w:proofErr w:type="gramStart"/>
            <w:r>
              <w:t>services</w:t>
            </w:r>
            <w:proofErr w:type="gramEnd"/>
          </w:p>
          <w:p w14:paraId="47F9D569" w14:textId="2F0D0463" w:rsidR="00F0369F" w:rsidRPr="00132F7A" w:rsidRDefault="00F0369F" w:rsidP="00DE1DA1">
            <w:pPr>
              <w:pStyle w:val="DFSIBullet"/>
            </w:pPr>
            <w:r w:rsidRPr="00132F7A">
              <w:t>Project Manager</w:t>
            </w:r>
          </w:p>
          <w:p w14:paraId="216E28D4" w14:textId="7FB07A63" w:rsidR="00F0369F" w:rsidRPr="00132F7A" w:rsidRDefault="00F0369F" w:rsidP="00DE1DA1">
            <w:pPr>
              <w:pStyle w:val="DFSIBullet"/>
            </w:pPr>
            <w:r w:rsidRPr="00132F7A">
              <w:t xml:space="preserve">Project Manager Planning </w:t>
            </w:r>
            <w:r w:rsidR="005F743C">
              <w:t xml:space="preserve">and Delivery </w:t>
            </w:r>
            <w:r w:rsidRPr="00132F7A">
              <w:t>– Health</w:t>
            </w:r>
            <w:r w:rsidR="005F743C">
              <w:t xml:space="preserve"> Infrastructure </w:t>
            </w:r>
          </w:p>
          <w:p w14:paraId="34C2E633" w14:textId="6FCF6669" w:rsidR="00A80F2D" w:rsidRPr="00F0369F" w:rsidRDefault="005D67AB" w:rsidP="006E6279">
            <w:pPr>
              <w:pStyle w:val="DFSIBullet"/>
            </w:pPr>
            <w:r>
              <w:t>Architectural Services</w:t>
            </w:r>
          </w:p>
          <w:p w14:paraId="1D70D21A" w14:textId="00DBA194" w:rsidR="00F0369F" w:rsidRPr="00F0369F" w:rsidRDefault="00F0369F" w:rsidP="00DE1DA1">
            <w:pPr>
              <w:pStyle w:val="DFSIBullet"/>
            </w:pPr>
            <w:r w:rsidRPr="00132F7A">
              <w:t>Architectural – General</w:t>
            </w:r>
          </w:p>
          <w:p w14:paraId="641BEF6C" w14:textId="58C9D611" w:rsidR="00132F7A" w:rsidRPr="005F743C" w:rsidRDefault="00132F7A" w:rsidP="00DE1DA1">
            <w:pPr>
              <w:pStyle w:val="DFSIBullet"/>
            </w:pPr>
            <w:r>
              <w:t xml:space="preserve">Architecture </w:t>
            </w:r>
            <w:r w:rsidR="005F743C">
              <w:t xml:space="preserve">Planning and Delivery </w:t>
            </w:r>
            <w:r w:rsidR="005F743C" w:rsidRPr="00132F7A">
              <w:t xml:space="preserve">– </w:t>
            </w:r>
            <w:r>
              <w:t xml:space="preserve">Health Infrastructure </w:t>
            </w:r>
          </w:p>
        </w:tc>
      </w:tr>
      <w:tr w:rsidR="00AB6C72" w14:paraId="654D3D8F" w14:textId="1960E6C5" w:rsidTr="00DF4A63">
        <w:tc>
          <w:tcPr>
            <w:tcW w:w="3261" w:type="dxa"/>
          </w:tcPr>
          <w:p w14:paraId="7FFB432E" w14:textId="1CFDC732" w:rsidR="00AB6C72" w:rsidRDefault="0090289E" w:rsidP="00BA7721">
            <w:pPr>
              <w:rPr>
                <w:color w:val="2C2B2B" w:themeColor="text1"/>
              </w:rPr>
            </w:pPr>
            <w:r>
              <w:rPr>
                <w:color w:val="2C2B2B" w:themeColor="text1"/>
              </w:rPr>
              <w:t>Compliance</w:t>
            </w:r>
            <w:r w:rsidR="00093C7D">
              <w:rPr>
                <w:color w:val="2C2B2B" w:themeColor="text1"/>
              </w:rPr>
              <w:t xml:space="preserve"> with provisions </w:t>
            </w:r>
            <w:r>
              <w:rPr>
                <w:color w:val="2C2B2B" w:themeColor="text1"/>
              </w:rPr>
              <w:t>of</w:t>
            </w:r>
            <w:r w:rsidR="00093C7D">
              <w:rPr>
                <w:color w:val="2C2B2B" w:themeColor="text1"/>
              </w:rPr>
              <w:t xml:space="preserve"> the </w:t>
            </w:r>
            <w:r w:rsidRPr="001E1A39">
              <w:rPr>
                <w:color w:val="2C2B2B" w:themeColor="text1"/>
              </w:rPr>
              <w:t>Enforceable Procurement Provisions</w:t>
            </w:r>
            <w:r>
              <w:rPr>
                <w:color w:val="2C2B2B" w:themeColor="text1"/>
              </w:rPr>
              <w:t xml:space="preserve"> (</w:t>
            </w:r>
            <w:r w:rsidR="00093C7D">
              <w:rPr>
                <w:color w:val="2C2B2B" w:themeColor="text1"/>
              </w:rPr>
              <w:t>EPP</w:t>
            </w:r>
            <w:r>
              <w:rPr>
                <w:color w:val="2C2B2B" w:themeColor="text1"/>
              </w:rPr>
              <w:t>)</w:t>
            </w:r>
          </w:p>
        </w:tc>
        <w:tc>
          <w:tcPr>
            <w:tcW w:w="6377" w:type="dxa"/>
          </w:tcPr>
          <w:p w14:paraId="3581DC40" w14:textId="3DBA8C58" w:rsidR="00AB6C72" w:rsidRDefault="00093C7D" w:rsidP="00BA7721">
            <w:pPr>
              <w:rPr>
                <w:color w:val="2C2B2B" w:themeColor="text1"/>
              </w:rPr>
            </w:pPr>
            <w:r>
              <w:rPr>
                <w:color w:val="2C2B2B" w:themeColor="text1"/>
              </w:rPr>
              <w:t xml:space="preserve">Yes. </w:t>
            </w:r>
          </w:p>
        </w:tc>
      </w:tr>
      <w:tr w:rsidR="00AB6C72" w14:paraId="245A5311" w14:textId="1BDE4E5A" w:rsidTr="00DF4A63">
        <w:tc>
          <w:tcPr>
            <w:tcW w:w="3261" w:type="dxa"/>
          </w:tcPr>
          <w:p w14:paraId="5F3F8EE8" w14:textId="76BFCFAC" w:rsidR="00AB6C72" w:rsidRDefault="00D35D73" w:rsidP="00BA7721">
            <w:pPr>
              <w:rPr>
                <w:color w:val="2C2B2B" w:themeColor="text1"/>
              </w:rPr>
            </w:pPr>
            <w:r>
              <w:rPr>
                <w:color w:val="2C2B2B" w:themeColor="text1"/>
              </w:rPr>
              <w:t>Application deadline</w:t>
            </w:r>
          </w:p>
        </w:tc>
        <w:tc>
          <w:tcPr>
            <w:tcW w:w="6377" w:type="dxa"/>
          </w:tcPr>
          <w:p w14:paraId="1C32EC52" w14:textId="40AFE0CE" w:rsidR="006067D4" w:rsidRDefault="00D35D73" w:rsidP="00BA7721">
            <w:pPr>
              <w:rPr>
                <w:color w:val="2C2B2B" w:themeColor="text1"/>
              </w:rPr>
            </w:pPr>
            <w:r>
              <w:rPr>
                <w:color w:val="2C2B2B" w:themeColor="text1"/>
              </w:rPr>
              <w:t>Non</w:t>
            </w:r>
            <w:r w:rsidR="006067D4">
              <w:rPr>
                <w:color w:val="2C2B2B" w:themeColor="text1"/>
              </w:rPr>
              <w:t>e.</w:t>
            </w:r>
            <w:r>
              <w:rPr>
                <w:color w:val="2C2B2B" w:themeColor="text1"/>
              </w:rPr>
              <w:t xml:space="preserve"> </w:t>
            </w:r>
          </w:p>
          <w:p w14:paraId="3A709D2D" w14:textId="3873A62B" w:rsidR="00AB6C72" w:rsidRDefault="006067D4" w:rsidP="00BA7721">
            <w:pPr>
              <w:rPr>
                <w:color w:val="2C2B2B" w:themeColor="text1"/>
              </w:rPr>
            </w:pPr>
            <w:r>
              <w:rPr>
                <w:color w:val="2C2B2B" w:themeColor="text1"/>
              </w:rPr>
              <w:t>T</w:t>
            </w:r>
            <w:r w:rsidR="00D35D73">
              <w:rPr>
                <w:color w:val="2C2B2B" w:themeColor="text1"/>
              </w:rPr>
              <w:t>he PL is always open for Applications</w:t>
            </w:r>
          </w:p>
        </w:tc>
      </w:tr>
      <w:tr w:rsidR="00D35D73" w14:paraId="49A22F03" w14:textId="77777777" w:rsidTr="00DF4A63">
        <w:tc>
          <w:tcPr>
            <w:tcW w:w="3261" w:type="dxa"/>
          </w:tcPr>
          <w:p w14:paraId="615488FB" w14:textId="0A098585" w:rsidR="00D35D73" w:rsidRDefault="00D35D73" w:rsidP="00BA7721">
            <w:pPr>
              <w:rPr>
                <w:color w:val="2C2B2B" w:themeColor="text1"/>
              </w:rPr>
            </w:pPr>
            <w:r>
              <w:rPr>
                <w:color w:val="2C2B2B" w:themeColor="text1"/>
              </w:rPr>
              <w:t>Duration of the PL</w:t>
            </w:r>
          </w:p>
        </w:tc>
        <w:tc>
          <w:tcPr>
            <w:tcW w:w="6377" w:type="dxa"/>
          </w:tcPr>
          <w:p w14:paraId="7F842F58" w14:textId="77777777" w:rsidR="006067D4" w:rsidRDefault="00D35D73" w:rsidP="00BA7721">
            <w:pPr>
              <w:rPr>
                <w:color w:val="2C2B2B" w:themeColor="text1"/>
              </w:rPr>
            </w:pPr>
            <w:r>
              <w:rPr>
                <w:color w:val="2C2B2B" w:themeColor="text1"/>
              </w:rPr>
              <w:t>Indefinite</w:t>
            </w:r>
            <w:r w:rsidR="003F3A26">
              <w:rPr>
                <w:color w:val="2C2B2B" w:themeColor="text1"/>
              </w:rPr>
              <w:t xml:space="preserve">. </w:t>
            </w:r>
          </w:p>
          <w:p w14:paraId="0317F86D" w14:textId="501B25C3" w:rsidR="00D35D73" w:rsidRDefault="003F3A26" w:rsidP="00BA7721">
            <w:pPr>
              <w:rPr>
                <w:color w:val="2C2B2B" w:themeColor="text1"/>
              </w:rPr>
            </w:pPr>
            <w:r>
              <w:rPr>
                <w:color w:val="2C2B2B" w:themeColor="text1"/>
              </w:rPr>
              <w:t>I</w:t>
            </w:r>
            <w:r w:rsidRPr="00AC3119">
              <w:rPr>
                <w:color w:val="2C2B2B" w:themeColor="text1"/>
              </w:rPr>
              <w:t xml:space="preserve">t will continue to operate until </w:t>
            </w:r>
            <w:r>
              <w:rPr>
                <w:color w:val="2C2B2B" w:themeColor="text1"/>
              </w:rPr>
              <w:t xml:space="preserve">Agencies and </w:t>
            </w:r>
            <w:r w:rsidR="00AB6222">
              <w:rPr>
                <w:color w:val="2C2B2B" w:themeColor="text1"/>
              </w:rPr>
              <w:t>Supplier</w:t>
            </w:r>
            <w:r w:rsidRPr="00AC3119">
              <w:rPr>
                <w:color w:val="2C2B2B" w:themeColor="text1"/>
              </w:rPr>
              <w:t>s are notified of its termination</w:t>
            </w:r>
            <w:r w:rsidR="0080753F">
              <w:rPr>
                <w:color w:val="2C2B2B" w:themeColor="text1"/>
              </w:rPr>
              <w:t xml:space="preserve"> (refer to section 6.7 of the PL Conditions)</w:t>
            </w:r>
          </w:p>
        </w:tc>
      </w:tr>
      <w:tr w:rsidR="00D35D73" w14:paraId="654B1BDC" w14:textId="77777777" w:rsidTr="00DF4A63">
        <w:tc>
          <w:tcPr>
            <w:tcW w:w="3261" w:type="dxa"/>
          </w:tcPr>
          <w:p w14:paraId="1E54E2DD" w14:textId="2CE78601" w:rsidR="00D35D73" w:rsidRDefault="003F3A26" w:rsidP="00BA7721">
            <w:pPr>
              <w:rPr>
                <w:color w:val="2C2B2B" w:themeColor="text1"/>
              </w:rPr>
            </w:pPr>
            <w:r>
              <w:rPr>
                <w:color w:val="2C2B2B" w:themeColor="text1"/>
              </w:rPr>
              <w:t xml:space="preserve">Minimum number of quotes to be sought from </w:t>
            </w:r>
            <w:r w:rsidR="00AB6222">
              <w:rPr>
                <w:color w:val="2C2B2B" w:themeColor="text1"/>
              </w:rPr>
              <w:t>Supplier</w:t>
            </w:r>
            <w:r>
              <w:rPr>
                <w:color w:val="2C2B2B" w:themeColor="text1"/>
              </w:rPr>
              <w:t>s</w:t>
            </w:r>
          </w:p>
        </w:tc>
        <w:tc>
          <w:tcPr>
            <w:tcW w:w="6377" w:type="dxa"/>
          </w:tcPr>
          <w:p w14:paraId="39900636" w14:textId="0D8BB3B2" w:rsidR="00D35D73" w:rsidRDefault="003F3A26" w:rsidP="00BA7721">
            <w:pPr>
              <w:rPr>
                <w:color w:val="2C2B2B" w:themeColor="text1"/>
              </w:rPr>
            </w:pPr>
            <w:r>
              <w:rPr>
                <w:color w:val="2C2B2B" w:themeColor="text1"/>
              </w:rPr>
              <w:t>Three</w:t>
            </w:r>
          </w:p>
        </w:tc>
      </w:tr>
      <w:tr w:rsidR="003F3A26" w14:paraId="7A572104" w14:textId="77777777" w:rsidTr="00DF4A63">
        <w:tc>
          <w:tcPr>
            <w:tcW w:w="3261" w:type="dxa"/>
          </w:tcPr>
          <w:p w14:paraId="11529155" w14:textId="038FD494" w:rsidR="003F3A26" w:rsidRDefault="003F3A26" w:rsidP="00BA7721">
            <w:pPr>
              <w:rPr>
                <w:color w:val="2C2B2B" w:themeColor="text1"/>
              </w:rPr>
            </w:pPr>
            <w:r>
              <w:rPr>
                <w:color w:val="2C2B2B" w:themeColor="text1"/>
              </w:rPr>
              <w:t xml:space="preserve">Criteria </w:t>
            </w:r>
            <w:r w:rsidR="006311C6">
              <w:rPr>
                <w:color w:val="2C2B2B" w:themeColor="text1"/>
              </w:rPr>
              <w:t>Agencies must</w:t>
            </w:r>
            <w:r w:rsidR="00AA60FC">
              <w:rPr>
                <w:color w:val="2C2B2B" w:themeColor="text1"/>
              </w:rPr>
              <w:t xml:space="preserve"> use when inviting </w:t>
            </w:r>
            <w:r w:rsidR="00AB6222">
              <w:rPr>
                <w:color w:val="2C2B2B" w:themeColor="text1"/>
              </w:rPr>
              <w:t>Supplier</w:t>
            </w:r>
            <w:r w:rsidR="00AA60FC">
              <w:rPr>
                <w:color w:val="2C2B2B" w:themeColor="text1"/>
              </w:rPr>
              <w:t>s for submissions</w:t>
            </w:r>
          </w:p>
        </w:tc>
        <w:tc>
          <w:tcPr>
            <w:tcW w:w="6377" w:type="dxa"/>
          </w:tcPr>
          <w:p w14:paraId="1F4B600F" w14:textId="0850AEC1" w:rsidR="003F3A26" w:rsidRDefault="00AA60FC" w:rsidP="00BA7721">
            <w:pPr>
              <w:rPr>
                <w:color w:val="2C2B2B" w:themeColor="text1"/>
              </w:rPr>
            </w:pPr>
            <w:r>
              <w:rPr>
                <w:color w:val="2C2B2B" w:themeColor="text1"/>
              </w:rPr>
              <w:t xml:space="preserve">Agencies inviting </w:t>
            </w:r>
            <w:r w:rsidR="00F704C1">
              <w:rPr>
                <w:color w:val="2C2B2B" w:themeColor="text1"/>
              </w:rPr>
              <w:t xml:space="preserve">a limited number of </w:t>
            </w:r>
            <w:r w:rsidR="00AB6222">
              <w:rPr>
                <w:color w:val="2C2B2B" w:themeColor="text1"/>
              </w:rPr>
              <w:t>Supplier</w:t>
            </w:r>
            <w:r w:rsidR="00DF0728">
              <w:rPr>
                <w:color w:val="2C2B2B" w:themeColor="text1"/>
              </w:rPr>
              <w:t>s</w:t>
            </w:r>
            <w:r>
              <w:rPr>
                <w:color w:val="2C2B2B" w:themeColor="text1"/>
              </w:rPr>
              <w:t xml:space="preserve"> for a specific procurement must </w:t>
            </w:r>
            <w:r w:rsidR="004C19DC">
              <w:rPr>
                <w:color w:val="2C2B2B" w:themeColor="text1"/>
              </w:rPr>
              <w:t xml:space="preserve">do so based on </w:t>
            </w:r>
            <w:r w:rsidR="003755D6">
              <w:rPr>
                <w:color w:val="2C2B2B" w:themeColor="text1"/>
              </w:rPr>
              <w:t xml:space="preserve">those </w:t>
            </w:r>
            <w:r w:rsidR="00AB6222">
              <w:rPr>
                <w:color w:val="2C2B2B" w:themeColor="text1"/>
              </w:rPr>
              <w:t>Supplier</w:t>
            </w:r>
            <w:r w:rsidR="003755D6">
              <w:rPr>
                <w:color w:val="2C2B2B" w:themeColor="text1"/>
              </w:rPr>
              <w:t>s’</w:t>
            </w:r>
            <w:r w:rsidR="00AB0C48">
              <w:rPr>
                <w:color w:val="2C2B2B" w:themeColor="text1"/>
              </w:rPr>
              <w:t>:</w:t>
            </w:r>
          </w:p>
          <w:p w14:paraId="29B0F0AC" w14:textId="4125A9C1" w:rsidR="00A80F2D" w:rsidRPr="009D64EC" w:rsidRDefault="00B0244E" w:rsidP="00DE1DA1">
            <w:pPr>
              <w:pStyle w:val="DFSIBullet"/>
            </w:pPr>
            <w:r>
              <w:t xml:space="preserve">Nominated </w:t>
            </w:r>
            <w:r w:rsidR="00A80F2D" w:rsidRPr="009D64EC">
              <w:t>Work Category</w:t>
            </w:r>
          </w:p>
          <w:p w14:paraId="040DCC6E" w14:textId="29C92DF4" w:rsidR="00A80F2D" w:rsidRPr="009D64EC" w:rsidRDefault="00B0244E" w:rsidP="00DE1DA1">
            <w:pPr>
              <w:pStyle w:val="DFSIBullet"/>
            </w:pPr>
            <w:r>
              <w:t>R</w:t>
            </w:r>
            <w:r w:rsidR="00A80F2D" w:rsidRPr="009D64EC">
              <w:t>elevant experience</w:t>
            </w:r>
            <w:r w:rsidR="001C498F" w:rsidRPr="00433CFB">
              <w:t xml:space="preserve">, wherever </w:t>
            </w:r>
            <w:r w:rsidR="001C498F">
              <w:t>it</w:t>
            </w:r>
            <w:r w:rsidR="001C498F" w:rsidRPr="00433CFB">
              <w:t xml:space="preserve"> ha</w:t>
            </w:r>
            <w:r w:rsidR="001C498F">
              <w:t>s</w:t>
            </w:r>
            <w:r w:rsidR="001C498F" w:rsidRPr="00433CFB">
              <w:t xml:space="preserve"> </w:t>
            </w:r>
            <w:proofErr w:type="gramStart"/>
            <w:r w:rsidR="001C498F" w:rsidRPr="00433CFB">
              <w:t>occurred</w:t>
            </w:r>
            <w:proofErr w:type="gramEnd"/>
          </w:p>
          <w:p w14:paraId="2068588D" w14:textId="0F79AAC7" w:rsidR="00A80F2D" w:rsidRPr="009D64EC" w:rsidRDefault="00A80F2D" w:rsidP="00DE1DA1">
            <w:pPr>
              <w:pStyle w:val="DFSIBullet"/>
            </w:pPr>
            <w:r w:rsidRPr="009D64EC">
              <w:t xml:space="preserve">Financial capacity to undertake the proposed </w:t>
            </w:r>
            <w:proofErr w:type="gramStart"/>
            <w:r w:rsidRPr="009D64EC">
              <w:t>work</w:t>
            </w:r>
            <w:proofErr w:type="gramEnd"/>
          </w:p>
          <w:p w14:paraId="5CF89666" w14:textId="77777777" w:rsidR="00A80F2D" w:rsidRDefault="00A80F2D" w:rsidP="00DE1DA1">
            <w:pPr>
              <w:pStyle w:val="DFSIBullet"/>
            </w:pPr>
            <w:r w:rsidRPr="009D64EC">
              <w:t xml:space="preserve">Availability and capacity for undertaking the proposed </w:t>
            </w:r>
            <w:proofErr w:type="gramStart"/>
            <w:r w:rsidRPr="009D64EC">
              <w:t>work</w:t>
            </w:r>
            <w:proofErr w:type="gramEnd"/>
          </w:p>
          <w:p w14:paraId="279E2DFE" w14:textId="452CC0A4" w:rsidR="00BA7B99" w:rsidRPr="00B83A1A" w:rsidRDefault="00692C8A" w:rsidP="00DE1DA1">
            <w:pPr>
              <w:pStyle w:val="DFSIBullet"/>
            </w:pPr>
            <w:r>
              <w:t>P</w:t>
            </w:r>
            <w:r w:rsidR="00BA7B99">
              <w:t>reviously expressed in</w:t>
            </w:r>
            <w:r w:rsidR="00BA7B99" w:rsidRPr="00805A81">
              <w:t>terest with the Agency for a particular procurement listed in the Agency</w:t>
            </w:r>
            <w:r w:rsidR="00BA7B99">
              <w:t>’s</w:t>
            </w:r>
            <w:r w:rsidR="00BA7B99" w:rsidRPr="00805A81">
              <w:t xml:space="preserve"> annual procurement plan</w:t>
            </w:r>
          </w:p>
        </w:tc>
      </w:tr>
      <w:tr w:rsidR="00D61D46" w14:paraId="45677726" w14:textId="77777777" w:rsidTr="00DF4A63">
        <w:tc>
          <w:tcPr>
            <w:tcW w:w="3261" w:type="dxa"/>
          </w:tcPr>
          <w:p w14:paraId="13CBCE4E" w14:textId="3EEC91C1" w:rsidR="00D61D46" w:rsidRDefault="00D61D46" w:rsidP="00BA7721">
            <w:pPr>
              <w:rPr>
                <w:color w:val="2C2B2B" w:themeColor="text1"/>
              </w:rPr>
            </w:pPr>
            <w:r>
              <w:rPr>
                <w:color w:val="2C2B2B" w:themeColor="text1"/>
              </w:rPr>
              <w:lastRenderedPageBreak/>
              <w:t>Complaints management</w:t>
            </w:r>
          </w:p>
        </w:tc>
        <w:tc>
          <w:tcPr>
            <w:tcW w:w="6377" w:type="dxa"/>
          </w:tcPr>
          <w:p w14:paraId="0CB636F8" w14:textId="37C1F23B" w:rsidR="00D61D46" w:rsidRDefault="00D61D46" w:rsidP="00BA7721">
            <w:pPr>
              <w:rPr>
                <w:color w:val="2C2B2B" w:themeColor="text1"/>
              </w:rPr>
            </w:pPr>
            <w:r>
              <w:t>C</w:t>
            </w:r>
            <w:r w:rsidRPr="001C15A8">
              <w:t>omplaint</w:t>
            </w:r>
            <w:r>
              <w:t>s must be managed</w:t>
            </w:r>
            <w:r w:rsidRPr="001C15A8">
              <w:t xml:space="preserve"> in accordance with the</w:t>
            </w:r>
            <w:r>
              <w:t xml:space="preserve"> </w:t>
            </w:r>
            <w:hyperlink r:id="rId30" w:history="1">
              <w:r w:rsidRPr="007B2894">
                <w:rPr>
                  <w:rStyle w:val="Hyperlink"/>
                </w:rPr>
                <w:t>NSW Procurement Board Complaint Management Guidelines</w:t>
              </w:r>
            </w:hyperlink>
            <w:r w:rsidRPr="00133180">
              <w:t>.</w:t>
            </w:r>
          </w:p>
        </w:tc>
      </w:tr>
    </w:tbl>
    <w:p w14:paraId="41584073" w14:textId="03000584" w:rsidR="00C4086C" w:rsidRDefault="00C95D46" w:rsidP="005C2239">
      <w:pPr>
        <w:pStyle w:val="Heading1"/>
      </w:pPr>
      <w:bookmarkStart w:id="16" w:name="_Toc117601236"/>
      <w:r>
        <w:t>2</w:t>
      </w:r>
      <w:r>
        <w:tab/>
      </w:r>
      <w:r w:rsidR="00AB2951">
        <w:t>Benefits of the Procurement List</w:t>
      </w:r>
      <w:bookmarkEnd w:id="16"/>
    </w:p>
    <w:p w14:paraId="4F61298A" w14:textId="3681B740" w:rsidR="00355CFA" w:rsidRDefault="00866981" w:rsidP="00866981">
      <w:r>
        <w:t>The key benefits for Agencies using this PL include:</w:t>
      </w:r>
    </w:p>
    <w:p w14:paraId="0496435F" w14:textId="1475F140" w:rsidR="00866981" w:rsidRDefault="00866981" w:rsidP="006E6279">
      <w:pPr>
        <w:pStyle w:val="DFSIBullet"/>
      </w:pPr>
      <w:r>
        <w:t xml:space="preserve">Easy identification of </w:t>
      </w:r>
      <w:r w:rsidR="00AB6222">
        <w:t>Supplier</w:t>
      </w:r>
      <w:r>
        <w:t xml:space="preserve">s to be included in submissions for </w:t>
      </w:r>
      <w:r w:rsidR="00E62E4C">
        <w:t>c</w:t>
      </w:r>
      <w:r w:rsidR="00E62E4C" w:rsidRPr="00126D26">
        <w:t>onstruction related consulting services</w:t>
      </w:r>
      <w:r>
        <w:t xml:space="preserve">. This reduces the time, cost and risk to agencies who need to comply with the EPP </w:t>
      </w:r>
      <w:proofErr w:type="gramStart"/>
      <w:r>
        <w:t>provisions</w:t>
      </w:r>
      <w:proofErr w:type="gramEnd"/>
    </w:p>
    <w:p w14:paraId="13A3360F" w14:textId="412B3309" w:rsidR="00866981" w:rsidRDefault="00866981" w:rsidP="006E6279">
      <w:pPr>
        <w:pStyle w:val="DFSIBullet"/>
      </w:pPr>
      <w:r>
        <w:t xml:space="preserve">A </w:t>
      </w:r>
      <w:proofErr w:type="spellStart"/>
      <w:r>
        <w:t>centralised</w:t>
      </w:r>
      <w:proofErr w:type="spellEnd"/>
      <w:r>
        <w:t xml:space="preserve"> prequalification assessment based on objective criteria to appoint suitable </w:t>
      </w:r>
      <w:proofErr w:type="gramStart"/>
      <w:r w:rsidR="00AB6222">
        <w:t>Supplier</w:t>
      </w:r>
      <w:r>
        <w:t>s</w:t>
      </w:r>
      <w:proofErr w:type="gramEnd"/>
    </w:p>
    <w:p w14:paraId="79F26C28" w14:textId="24E2526D" w:rsidR="00866981" w:rsidRDefault="00866981" w:rsidP="006E6279">
      <w:pPr>
        <w:pStyle w:val="DFSIBullet"/>
      </w:pPr>
      <w:r>
        <w:t xml:space="preserve">Sharing of performance related information and volume allocation to construction </w:t>
      </w:r>
      <w:r w:rsidR="00AB6222">
        <w:t>Supplier</w:t>
      </w:r>
      <w:r>
        <w:t>s across the NSW Government.</w:t>
      </w:r>
    </w:p>
    <w:p w14:paraId="0ABC6828" w14:textId="572612CE" w:rsidR="00C4086C" w:rsidRPr="005C2239" w:rsidRDefault="00C95D46" w:rsidP="005C2239">
      <w:pPr>
        <w:pStyle w:val="Heading1"/>
      </w:pPr>
      <w:bookmarkStart w:id="17" w:name="_Toc117601237"/>
      <w:r w:rsidRPr="005C2239">
        <w:t>3</w:t>
      </w:r>
      <w:r w:rsidRPr="005C2239">
        <w:tab/>
      </w:r>
      <w:r w:rsidR="00C4086C" w:rsidRPr="005C2239">
        <w:t>P</w:t>
      </w:r>
      <w:r w:rsidR="00F76FD8" w:rsidRPr="005C2239">
        <w:t>rocurement p</w:t>
      </w:r>
      <w:r w:rsidR="00C4086C" w:rsidRPr="005C2239">
        <w:t>lanning</w:t>
      </w:r>
      <w:bookmarkEnd w:id="17"/>
    </w:p>
    <w:p w14:paraId="0A55E274" w14:textId="53D060A5" w:rsidR="00776B39" w:rsidRPr="0022602D" w:rsidRDefault="00776B39" w:rsidP="005C2239">
      <w:pPr>
        <w:pStyle w:val="Heading2"/>
      </w:pPr>
      <w:bookmarkStart w:id="18" w:name="_Toc117601238"/>
      <w:r w:rsidRPr="0022602D">
        <w:t>3.1</w:t>
      </w:r>
      <w:r w:rsidR="006C5946">
        <w:tab/>
      </w:r>
      <w:r w:rsidRPr="0022602D">
        <w:t xml:space="preserve">Link to NSW Government </w:t>
      </w:r>
      <w:r w:rsidRPr="005C2239">
        <w:t>Procurement</w:t>
      </w:r>
      <w:r w:rsidRPr="0022602D">
        <w:t xml:space="preserve"> Framework</w:t>
      </w:r>
      <w:bookmarkEnd w:id="18"/>
    </w:p>
    <w:p w14:paraId="40A7E84A" w14:textId="5534DCF0" w:rsidR="00C11E95" w:rsidRDefault="00C4086C" w:rsidP="00C4086C">
      <w:r>
        <w:t xml:space="preserve">This </w:t>
      </w:r>
      <w:r w:rsidR="00E761F2">
        <w:t>PL</w:t>
      </w:r>
      <w:r>
        <w:t xml:space="preserve"> is relevant to </w:t>
      </w:r>
      <w:hyperlink r:id="rId31" w:history="1">
        <w:r w:rsidRPr="002B1086">
          <w:rPr>
            <w:rStyle w:val="Hyperlink"/>
          </w:rPr>
          <w:t xml:space="preserve">NSW Procurement’s </w:t>
        </w:r>
        <w:r>
          <w:rPr>
            <w:rStyle w:val="Hyperlink"/>
          </w:rPr>
          <w:t xml:space="preserve">Plan-Source-Manage </w:t>
        </w:r>
        <w:r w:rsidRPr="002B1086">
          <w:rPr>
            <w:rStyle w:val="Hyperlink"/>
          </w:rPr>
          <w:t>approach</w:t>
        </w:r>
      </w:hyperlink>
      <w:r>
        <w:t xml:space="preserve"> to procurement. It assists </w:t>
      </w:r>
      <w:r w:rsidR="004550F7">
        <w:t>A</w:t>
      </w:r>
      <w:r>
        <w:t xml:space="preserve">gencies in the planning phase to identify </w:t>
      </w:r>
      <w:r w:rsidR="00AB6222">
        <w:t>Supplier</w:t>
      </w:r>
      <w:r w:rsidR="004550F7">
        <w:t>s</w:t>
      </w:r>
      <w:r>
        <w:t xml:space="preserve"> who are suitability qualified to tender for </w:t>
      </w:r>
      <w:r w:rsidR="00A84B10">
        <w:t>c</w:t>
      </w:r>
      <w:r w:rsidR="00A84B10" w:rsidRPr="00126D26">
        <w:t>onstruction related consulting services</w:t>
      </w:r>
      <w:r w:rsidR="00A84B10">
        <w:rPr>
          <w:color w:val="2C2B2B" w:themeColor="text1"/>
        </w:rPr>
        <w:t xml:space="preserve"> </w:t>
      </w:r>
      <w:r w:rsidR="004550F7">
        <w:t>above $9 million</w:t>
      </w:r>
      <w:r>
        <w:t xml:space="preserve">. </w:t>
      </w:r>
    </w:p>
    <w:p w14:paraId="78F48791" w14:textId="05EF193D" w:rsidR="00C4086C" w:rsidRDefault="00C4086C" w:rsidP="00C4086C">
      <w:r>
        <w:t>Please note:</w:t>
      </w:r>
    </w:p>
    <w:p w14:paraId="5801B8FD" w14:textId="29116FDD" w:rsidR="00C4086C" w:rsidRDefault="00676797" w:rsidP="006E6279">
      <w:pPr>
        <w:pStyle w:val="DFSIBullet"/>
      </w:pPr>
      <w:r>
        <w:t>t</w:t>
      </w:r>
      <w:r w:rsidR="00C4086C">
        <w:t xml:space="preserve">he source and manage phases of procurement are outside of the scope of the </w:t>
      </w:r>
      <w:proofErr w:type="gramStart"/>
      <w:r w:rsidR="00C11E95">
        <w:t>PL</w:t>
      </w:r>
      <w:proofErr w:type="gramEnd"/>
    </w:p>
    <w:p w14:paraId="4EF7D477" w14:textId="60290926" w:rsidR="00320842" w:rsidRDefault="00676797" w:rsidP="006E6279">
      <w:pPr>
        <w:pStyle w:val="DFSIBullet"/>
      </w:pPr>
      <w:r>
        <w:t>a</w:t>
      </w:r>
      <w:r w:rsidR="00C4086C">
        <w:t xml:space="preserve">gencies using this </w:t>
      </w:r>
      <w:r w:rsidR="00C11E95">
        <w:t>PL</w:t>
      </w:r>
      <w:r w:rsidR="00C4086C">
        <w:t xml:space="preserve"> are encouraged to develop their </w:t>
      </w:r>
      <w:r w:rsidR="00157880">
        <w:t>own sou</w:t>
      </w:r>
      <w:r w:rsidR="009C4BD6">
        <w:t>r</w:t>
      </w:r>
      <w:r w:rsidR="00157880">
        <w:t xml:space="preserve">cing strategies in accordance with the NSW </w:t>
      </w:r>
      <w:r w:rsidR="00B35357">
        <w:t>Procurement Policy Framework</w:t>
      </w:r>
      <w:r w:rsidR="00802464">
        <w:t xml:space="preserve"> and the EPP</w:t>
      </w:r>
      <w:r w:rsidR="007A5F6C">
        <w:t>.</w:t>
      </w:r>
    </w:p>
    <w:p w14:paraId="442B1380" w14:textId="4AF61CB8" w:rsidR="00CA4215" w:rsidRDefault="00776B39" w:rsidP="005C2239">
      <w:pPr>
        <w:pStyle w:val="Heading2"/>
      </w:pPr>
      <w:bookmarkStart w:id="19" w:name="_Toc117601239"/>
      <w:r>
        <w:t>3.2</w:t>
      </w:r>
      <w:r w:rsidR="006C5946">
        <w:tab/>
      </w:r>
      <w:r w:rsidR="00320842">
        <w:t>Application of the EPP</w:t>
      </w:r>
      <w:bookmarkEnd w:id="19"/>
    </w:p>
    <w:p w14:paraId="4CD3C9D7" w14:textId="1064492F" w:rsidR="0051742B" w:rsidRDefault="005C4FA7" w:rsidP="0052285A">
      <w:pPr>
        <w:autoSpaceDE w:val="0"/>
        <w:autoSpaceDN w:val="0"/>
        <w:adjustRightInd w:val="0"/>
        <w:spacing w:before="0" w:after="0" w:line="240" w:lineRule="auto"/>
      </w:pPr>
      <w:r>
        <w:t xml:space="preserve">The NSW </w:t>
      </w:r>
      <w:r w:rsidR="00646CF8">
        <w:t>Procurement Board</w:t>
      </w:r>
      <w:r>
        <w:t xml:space="preserve"> issued a Direction in response to its obligations under international procurement agreements. The </w:t>
      </w:r>
      <w:hyperlink r:id="rId32" w:history="1">
        <w:r w:rsidRPr="00C57B7D">
          <w:rPr>
            <w:rStyle w:val="Hyperlink"/>
          </w:rPr>
          <w:t>Procurement (Enforceable Procurement Provisions) Direction 2019</w:t>
        </w:r>
      </w:hyperlink>
      <w:r>
        <w:t xml:space="preserve"> under the Public Works and Procurement Act 1912 </w:t>
      </w:r>
      <w:r w:rsidR="0051742B">
        <w:t xml:space="preserve">requires that </w:t>
      </w:r>
      <w:r w:rsidR="004839DD">
        <w:t xml:space="preserve">unless the Direction states otherwise, </w:t>
      </w:r>
      <w:r w:rsidR="0051742B">
        <w:t>Agencies:</w:t>
      </w:r>
    </w:p>
    <w:p w14:paraId="3231FF41" w14:textId="766AF0CB" w:rsidR="0051742B" w:rsidRDefault="0051742B" w:rsidP="0052285A">
      <w:pPr>
        <w:autoSpaceDE w:val="0"/>
        <w:autoSpaceDN w:val="0"/>
        <w:adjustRightInd w:val="0"/>
        <w:spacing w:before="0" w:after="0" w:line="240" w:lineRule="auto"/>
      </w:pPr>
    </w:p>
    <w:p w14:paraId="76D4FA98" w14:textId="25720E9B" w:rsidR="005C4FA7" w:rsidRPr="0051742B" w:rsidRDefault="0052285A" w:rsidP="006E6279">
      <w:pPr>
        <w:pStyle w:val="DFSIBullet"/>
        <w:rPr>
          <w:rFonts w:ascii="TimesNewRomanPSMT" w:hAnsi="TimesNewRomanPSMT" w:cs="TimesNewRomanPSMT"/>
        </w:rPr>
      </w:pPr>
      <w:r w:rsidRPr="0052285A">
        <w:t xml:space="preserve">must not discriminate against any </w:t>
      </w:r>
      <w:r w:rsidR="00AB6222">
        <w:t>Supplier</w:t>
      </w:r>
      <w:r w:rsidRPr="0052285A">
        <w:t xml:space="preserve"> due to its degree of foreign affiliation or ownership, location, or the origin of its goods and services</w:t>
      </w:r>
      <w:r>
        <w:t xml:space="preserve"> (EPP clause 8)</w:t>
      </w:r>
    </w:p>
    <w:p w14:paraId="68FAC6F2" w14:textId="737DC261" w:rsidR="00646CF8" w:rsidRDefault="0051742B" w:rsidP="006E6279">
      <w:pPr>
        <w:pStyle w:val="DFSIBullet"/>
        <w:rPr>
          <w:rStyle w:val="Hyperlink"/>
          <w:color w:val="auto"/>
        </w:rPr>
      </w:pPr>
      <w:r w:rsidRPr="0011402A">
        <w:rPr>
          <w:rStyle w:val="Hyperlink"/>
          <w:color w:val="auto"/>
        </w:rPr>
        <w:t xml:space="preserve">must use an open approach to market for all procurements to which </w:t>
      </w:r>
      <w:r w:rsidR="00C73D92" w:rsidRPr="0011402A">
        <w:rPr>
          <w:rStyle w:val="Hyperlink"/>
          <w:color w:val="auto"/>
        </w:rPr>
        <w:t>the EPP</w:t>
      </w:r>
      <w:r w:rsidRPr="0011402A">
        <w:rPr>
          <w:rStyle w:val="Hyperlink"/>
          <w:color w:val="auto"/>
        </w:rPr>
        <w:t xml:space="preserve"> applies, </w:t>
      </w:r>
      <w:r w:rsidR="00BB2A48" w:rsidRPr="0011402A">
        <w:rPr>
          <w:rStyle w:val="Hyperlink"/>
          <w:color w:val="auto"/>
        </w:rPr>
        <w:t xml:space="preserve">unless the procurement is from a </w:t>
      </w:r>
      <w:r w:rsidR="00AB6222">
        <w:rPr>
          <w:rStyle w:val="Hyperlink"/>
          <w:color w:val="auto"/>
        </w:rPr>
        <w:t>Supplier</w:t>
      </w:r>
      <w:r w:rsidR="00BB2A48" w:rsidRPr="0011402A">
        <w:rPr>
          <w:rStyle w:val="Hyperlink"/>
          <w:color w:val="auto"/>
        </w:rPr>
        <w:t xml:space="preserve"> on a </w:t>
      </w:r>
      <w:r w:rsidR="00007BD9">
        <w:rPr>
          <w:rStyle w:val="Hyperlink"/>
          <w:color w:val="auto"/>
        </w:rPr>
        <w:t>PL</w:t>
      </w:r>
      <w:r w:rsidR="00BB2A48" w:rsidRPr="0011402A">
        <w:rPr>
          <w:rStyle w:val="Hyperlink"/>
          <w:color w:val="auto"/>
        </w:rPr>
        <w:t xml:space="preserve"> that was established in accordance</w:t>
      </w:r>
      <w:r w:rsidR="0011402A">
        <w:rPr>
          <w:rStyle w:val="Hyperlink"/>
          <w:color w:val="auto"/>
        </w:rPr>
        <w:t xml:space="preserve"> </w:t>
      </w:r>
      <w:r w:rsidR="00BB2A48" w:rsidRPr="0011402A">
        <w:rPr>
          <w:rStyle w:val="Hyperlink"/>
          <w:color w:val="auto"/>
        </w:rPr>
        <w:t xml:space="preserve">with </w:t>
      </w:r>
      <w:r w:rsidR="0011402A">
        <w:rPr>
          <w:rStyle w:val="Hyperlink"/>
          <w:color w:val="auto"/>
        </w:rPr>
        <w:t xml:space="preserve">EPP </w:t>
      </w:r>
      <w:r w:rsidR="00BB2A48" w:rsidRPr="0011402A">
        <w:rPr>
          <w:rStyle w:val="Hyperlink"/>
          <w:color w:val="auto"/>
        </w:rPr>
        <w:t>Part 6</w:t>
      </w:r>
      <w:r w:rsidR="0011402A">
        <w:rPr>
          <w:rStyle w:val="Hyperlink"/>
          <w:color w:val="auto"/>
        </w:rPr>
        <w:t xml:space="preserve"> and is</w:t>
      </w:r>
      <w:r w:rsidR="00BB2A48" w:rsidRPr="00BB2A48">
        <w:t xml:space="preserve"> </w:t>
      </w:r>
      <w:r w:rsidR="00BB2A48" w:rsidRPr="0011402A">
        <w:rPr>
          <w:rStyle w:val="Hyperlink"/>
          <w:color w:val="auto"/>
        </w:rPr>
        <w:t xml:space="preserve">for goods or services for which that </w:t>
      </w:r>
      <w:r w:rsidR="00007BD9">
        <w:rPr>
          <w:rStyle w:val="Hyperlink"/>
          <w:color w:val="auto"/>
        </w:rPr>
        <w:t>PL</w:t>
      </w:r>
      <w:r w:rsidR="00BB2A48" w:rsidRPr="0011402A">
        <w:rPr>
          <w:rStyle w:val="Hyperlink"/>
          <w:color w:val="auto"/>
        </w:rPr>
        <w:t xml:space="preserve"> may be used</w:t>
      </w:r>
      <w:r w:rsidR="0011402A">
        <w:rPr>
          <w:rStyle w:val="Hyperlink"/>
          <w:color w:val="auto"/>
        </w:rPr>
        <w:t xml:space="preserve"> (clause 13c) </w:t>
      </w:r>
    </w:p>
    <w:p w14:paraId="3B8BB2BA" w14:textId="4C4CD68F" w:rsidR="00320842" w:rsidRDefault="0099084D" w:rsidP="006E6279">
      <w:pPr>
        <w:pStyle w:val="DFSIBullet"/>
        <w:rPr>
          <w:rStyle w:val="Hyperlink"/>
          <w:color w:val="auto"/>
        </w:rPr>
      </w:pPr>
      <w:r w:rsidRPr="0099084D">
        <w:rPr>
          <w:rStyle w:val="Hyperlink"/>
          <w:color w:val="auto"/>
        </w:rPr>
        <w:lastRenderedPageBreak/>
        <w:t xml:space="preserve">must, in determining a limited number of </w:t>
      </w:r>
      <w:r w:rsidR="00AB6222">
        <w:rPr>
          <w:rStyle w:val="Hyperlink"/>
          <w:color w:val="auto"/>
        </w:rPr>
        <w:t>Supplier</w:t>
      </w:r>
      <w:r w:rsidRPr="0099084D">
        <w:rPr>
          <w:rStyle w:val="Hyperlink"/>
          <w:color w:val="auto"/>
        </w:rPr>
        <w:t>s who may receive the invitations to make a submission in relation to a procurement, apply the criteria set out in the PL Conditions in selecting those</w:t>
      </w:r>
      <w:r>
        <w:rPr>
          <w:rStyle w:val="Hyperlink"/>
          <w:color w:val="auto"/>
        </w:rPr>
        <w:t xml:space="preserve"> </w:t>
      </w:r>
      <w:r w:rsidRPr="0099084D">
        <w:rPr>
          <w:rStyle w:val="Hyperlink"/>
          <w:color w:val="auto"/>
        </w:rPr>
        <w:t xml:space="preserve">limited number of </w:t>
      </w:r>
      <w:r w:rsidR="00AB6222">
        <w:rPr>
          <w:rStyle w:val="Hyperlink"/>
          <w:color w:val="auto"/>
        </w:rPr>
        <w:t>Supplier</w:t>
      </w:r>
      <w:r w:rsidRPr="0099084D">
        <w:rPr>
          <w:rStyle w:val="Hyperlink"/>
          <w:color w:val="auto"/>
        </w:rPr>
        <w:t>s</w:t>
      </w:r>
      <w:r>
        <w:rPr>
          <w:rStyle w:val="Hyperlink"/>
          <w:color w:val="auto"/>
        </w:rPr>
        <w:t xml:space="preserve"> </w:t>
      </w:r>
      <w:r w:rsidR="004F63CD">
        <w:rPr>
          <w:rStyle w:val="Hyperlink"/>
          <w:color w:val="auto"/>
        </w:rPr>
        <w:t>(</w:t>
      </w:r>
      <w:r>
        <w:rPr>
          <w:rStyle w:val="Hyperlink"/>
          <w:color w:val="auto"/>
        </w:rPr>
        <w:t xml:space="preserve">clause </w:t>
      </w:r>
      <w:r w:rsidR="004F63CD">
        <w:rPr>
          <w:rStyle w:val="Hyperlink"/>
          <w:color w:val="auto"/>
        </w:rPr>
        <w:t>25, 8)</w:t>
      </w:r>
      <w:r w:rsidR="00535D73">
        <w:rPr>
          <w:rStyle w:val="Hyperlink"/>
          <w:color w:val="auto"/>
        </w:rPr>
        <w:t>.</w:t>
      </w:r>
    </w:p>
    <w:p w14:paraId="3651F081" w14:textId="5AE6A957" w:rsidR="00C14855" w:rsidRDefault="00C14855" w:rsidP="00C14855">
      <w:r>
        <w:t xml:space="preserve">The PL </w:t>
      </w:r>
      <w:r w:rsidR="004B56AC">
        <w:t xml:space="preserve">has been </w:t>
      </w:r>
      <w:r>
        <w:t xml:space="preserve">established in accordance with EPP Part 6 and Agencies can therefore use the PL </w:t>
      </w:r>
      <w:r w:rsidR="007F41AF">
        <w:t xml:space="preserve">instead of an open market approach </w:t>
      </w:r>
      <w:proofErr w:type="gramStart"/>
      <w:r w:rsidR="007F41AF">
        <w:t>as long as</w:t>
      </w:r>
      <w:proofErr w:type="gramEnd"/>
      <w:r w:rsidR="007F41AF">
        <w:t xml:space="preserve"> the criteria for selecting the limited number of </w:t>
      </w:r>
      <w:r w:rsidR="00AB6222">
        <w:t>Supplier</w:t>
      </w:r>
      <w:r w:rsidR="007F41AF">
        <w:t xml:space="preserve">s </w:t>
      </w:r>
      <w:r w:rsidR="007F41AF" w:rsidRPr="00C95E7A">
        <w:t xml:space="preserve">set out in section </w:t>
      </w:r>
      <w:r w:rsidR="0036609B">
        <w:t>6</w:t>
      </w:r>
      <w:r w:rsidR="006A144C" w:rsidRPr="00C95E7A">
        <w:t xml:space="preserve">.2 </w:t>
      </w:r>
      <w:r w:rsidR="007F41AF" w:rsidRPr="00C95E7A">
        <w:t>are followed</w:t>
      </w:r>
      <w:r w:rsidR="007F41AF">
        <w:t>.</w:t>
      </w:r>
    </w:p>
    <w:p w14:paraId="35B0023B" w14:textId="21E6A295" w:rsidR="00320842" w:rsidRDefault="00776B39" w:rsidP="005C2239">
      <w:pPr>
        <w:pStyle w:val="Heading2"/>
      </w:pPr>
      <w:bookmarkStart w:id="20" w:name="_Toc117601240"/>
      <w:r>
        <w:t>3.3</w:t>
      </w:r>
      <w:r w:rsidR="00F2260D">
        <w:tab/>
      </w:r>
      <w:r w:rsidR="00320842">
        <w:t xml:space="preserve">Estimating the value of the </w:t>
      </w:r>
      <w:proofErr w:type="gramStart"/>
      <w:r w:rsidR="00320842">
        <w:t>procurement</w:t>
      </w:r>
      <w:bookmarkEnd w:id="20"/>
      <w:proofErr w:type="gramEnd"/>
    </w:p>
    <w:p w14:paraId="560E980F" w14:textId="58775681" w:rsidR="007F41AF" w:rsidRDefault="007F41AF" w:rsidP="009D64EC">
      <w:r>
        <w:t xml:space="preserve">Agencies need to assess the estimated value of their procurement </w:t>
      </w:r>
      <w:r w:rsidR="00A7526F">
        <w:t>to</w:t>
      </w:r>
      <w:r>
        <w:t xml:space="preserve"> correctly determine </w:t>
      </w:r>
      <w:r w:rsidR="00326C4F">
        <w:t>if the</w:t>
      </w:r>
      <w:r w:rsidR="00FA6C69">
        <w:t>y</w:t>
      </w:r>
      <w:r w:rsidR="00326C4F">
        <w:t xml:space="preserve"> can use Scheme SCM1</w:t>
      </w:r>
      <w:r w:rsidR="007C1263">
        <w:t>19</w:t>
      </w:r>
      <w:r w:rsidR="00326C4F">
        <w:t xml:space="preserve">1 or this PL for procuring </w:t>
      </w:r>
      <w:r w:rsidR="00494431">
        <w:t>c</w:t>
      </w:r>
      <w:r w:rsidR="00494431" w:rsidRPr="00126D26">
        <w:t>onstruction related consulting services</w:t>
      </w:r>
      <w:r w:rsidR="00326C4F">
        <w:t>.</w:t>
      </w:r>
    </w:p>
    <w:p w14:paraId="01E7350E" w14:textId="33C07ACD" w:rsidR="00CA4215" w:rsidRPr="007F41AF" w:rsidRDefault="00326C4F" w:rsidP="009D64EC">
      <w:r>
        <w:t xml:space="preserve">As per EPP clause </w:t>
      </w:r>
      <w:r w:rsidR="006D1AFF">
        <w:t>7, t</w:t>
      </w:r>
      <w:r w:rsidR="00CA4215" w:rsidRPr="007F41AF">
        <w:t>he estimated value of a procurement is an estimate of the maximum value</w:t>
      </w:r>
      <w:r>
        <w:t xml:space="preserve"> </w:t>
      </w:r>
      <w:r w:rsidR="00CA4215" w:rsidRPr="007F41AF">
        <w:t xml:space="preserve">(excluding GST) of the proposed procurement contract made by the </w:t>
      </w:r>
      <w:r w:rsidR="00AB6222">
        <w:t>Agency</w:t>
      </w:r>
      <w:r w:rsidR="00CA4215" w:rsidRPr="007F41AF">
        <w:t>, and is to include the value of the following:</w:t>
      </w:r>
    </w:p>
    <w:p w14:paraId="1DEB0AA4" w14:textId="652B220B" w:rsidR="00CA4215" w:rsidRPr="007F41AF" w:rsidRDefault="00CA4215" w:rsidP="006E6279">
      <w:pPr>
        <w:pStyle w:val="DFSIBullet"/>
      </w:pPr>
      <w:r w:rsidRPr="007F41AF">
        <w:t>the goods or services to be procured,</w:t>
      </w:r>
    </w:p>
    <w:p w14:paraId="7EDF3FCC" w14:textId="3146BFB4" w:rsidR="00CA4215" w:rsidRPr="007F41AF" w:rsidRDefault="00CA4215" w:rsidP="006E6279">
      <w:pPr>
        <w:pStyle w:val="DFSIBullet"/>
      </w:pPr>
      <w:r w:rsidRPr="007F41AF">
        <w:t xml:space="preserve">all forms of remuneration payable by the government </w:t>
      </w:r>
      <w:r w:rsidR="00AB6222">
        <w:t>Agency</w:t>
      </w:r>
      <w:r w:rsidRPr="007F41AF">
        <w:t>, including any</w:t>
      </w:r>
      <w:r w:rsidR="006D1AFF">
        <w:t xml:space="preserve"> </w:t>
      </w:r>
      <w:r w:rsidRPr="007F41AF">
        <w:t xml:space="preserve">premiums, fees, commissions, </w:t>
      </w:r>
      <w:proofErr w:type="gramStart"/>
      <w:r w:rsidRPr="007F41AF">
        <w:t>interest</w:t>
      </w:r>
      <w:proofErr w:type="gramEnd"/>
      <w:r w:rsidRPr="007F41AF">
        <w:t xml:space="preserve"> and other revenue streams that may be</w:t>
      </w:r>
      <w:r w:rsidR="006D1AFF">
        <w:t xml:space="preserve"> </w:t>
      </w:r>
      <w:r w:rsidRPr="007F41AF">
        <w:t>provided for in the proposed contract,</w:t>
      </w:r>
    </w:p>
    <w:p w14:paraId="069869F8" w14:textId="77777777" w:rsidR="007E25C1" w:rsidRDefault="00CA4215" w:rsidP="006E6279">
      <w:pPr>
        <w:pStyle w:val="DFSIBullet"/>
      </w:pPr>
      <w:r w:rsidRPr="007F41AF">
        <w:t xml:space="preserve">any options, extensions, </w:t>
      </w:r>
      <w:proofErr w:type="gramStart"/>
      <w:r w:rsidRPr="007F41AF">
        <w:t>renewals</w:t>
      </w:r>
      <w:proofErr w:type="gramEnd"/>
      <w:r w:rsidRPr="007F41AF">
        <w:t xml:space="preserve"> or other mechanisms that may be executed</w:t>
      </w:r>
      <w:r w:rsidR="006D1AFF">
        <w:t xml:space="preserve"> </w:t>
      </w:r>
      <w:r w:rsidRPr="007F41AF">
        <w:t>over the life of the contract.</w:t>
      </w:r>
    </w:p>
    <w:p w14:paraId="3AA170DF" w14:textId="2A774755" w:rsidR="007E25C1" w:rsidRDefault="00CA4215" w:rsidP="009D64EC">
      <w:r w:rsidRPr="007F41AF">
        <w:t xml:space="preserve">If a procurement is to be conducted in multiple parts with </w:t>
      </w:r>
      <w:proofErr w:type="gramStart"/>
      <w:r w:rsidRPr="007F41AF">
        <w:t>a number of</w:t>
      </w:r>
      <w:proofErr w:type="gramEnd"/>
      <w:r w:rsidRPr="007F41AF">
        <w:t xml:space="preserve"> proposed</w:t>
      </w:r>
      <w:r w:rsidR="007E25C1">
        <w:t xml:space="preserve"> </w:t>
      </w:r>
      <w:r w:rsidRPr="007F41AF">
        <w:t>procurement contracts awarded either at the same time or over a period of time, with</w:t>
      </w:r>
      <w:r w:rsidR="007E25C1">
        <w:t xml:space="preserve"> </w:t>
      </w:r>
      <w:r w:rsidRPr="007F41AF">
        <w:t xml:space="preserve">one or more </w:t>
      </w:r>
      <w:r w:rsidR="00AB6222">
        <w:t>Supplier</w:t>
      </w:r>
      <w:r w:rsidRPr="007F41AF">
        <w:t>s, the estimated value of the procurement must include the</w:t>
      </w:r>
      <w:r w:rsidR="00320842" w:rsidRPr="007F41AF">
        <w:t xml:space="preserve"> estimated value of all of the proposed procurement contracts.</w:t>
      </w:r>
    </w:p>
    <w:p w14:paraId="4C1F12F6" w14:textId="42477545" w:rsidR="007E25C1" w:rsidRDefault="00320842" w:rsidP="009D64EC">
      <w:r w:rsidRPr="007F41AF">
        <w:t>A procurement must not be divided into separate parts if a purpose of the division is</w:t>
      </w:r>
      <w:r w:rsidR="009D64EC">
        <w:t xml:space="preserve"> </w:t>
      </w:r>
      <w:r w:rsidRPr="007F41AF">
        <w:t>to avoid a relevant procurement threshold.</w:t>
      </w:r>
    </w:p>
    <w:p w14:paraId="598E3010" w14:textId="11A75D6D" w:rsidR="001D494D" w:rsidRDefault="007E25C1" w:rsidP="009D64EC">
      <w:r>
        <w:t>I</w:t>
      </w:r>
      <w:r w:rsidR="00320842" w:rsidRPr="007F41AF">
        <w:t>f the maximum value of a proposed procurement cannot</w:t>
      </w:r>
      <w:r>
        <w:t xml:space="preserve"> </w:t>
      </w:r>
      <w:r w:rsidR="00320842" w:rsidRPr="007F41AF">
        <w:t>be estimated, the procurement is taken to have an estimated value that exceeds the</w:t>
      </w:r>
      <w:r>
        <w:t xml:space="preserve"> </w:t>
      </w:r>
      <w:r w:rsidR="00320842" w:rsidRPr="007F41AF">
        <w:t xml:space="preserve">relevant </w:t>
      </w:r>
      <w:r w:rsidR="001D494D">
        <w:t xml:space="preserve">EPP </w:t>
      </w:r>
      <w:r w:rsidR="00320842" w:rsidRPr="007F41AF">
        <w:t>procurement threshold for the procurement.</w:t>
      </w:r>
    </w:p>
    <w:p w14:paraId="4DDE02AD" w14:textId="71F2B2EE" w:rsidR="001D494D" w:rsidRDefault="001D494D" w:rsidP="009D64EC">
      <w:r>
        <w:t xml:space="preserve">Agencies are to note that the threshold for </w:t>
      </w:r>
      <w:r w:rsidRPr="001D494D">
        <w:t>a procurement of construction services is $9.584 million</w:t>
      </w:r>
      <w:r w:rsidR="00E536C2">
        <w:t xml:space="preserve"> (Ex GST)</w:t>
      </w:r>
      <w:r w:rsidRPr="001D494D">
        <w:t xml:space="preserve">. This PL can be used for procurements above $9M. The lower threshold of $9M has been chosen as it is easier to communicate to Agencies and </w:t>
      </w:r>
      <w:r w:rsidR="00AB6222">
        <w:t>Supplier</w:t>
      </w:r>
      <w:r w:rsidRPr="001D494D">
        <w:t xml:space="preserve">s and allows for adjustments to the </w:t>
      </w:r>
      <w:r>
        <w:t xml:space="preserve">EPP </w:t>
      </w:r>
      <w:r w:rsidRPr="001D494D">
        <w:t>threshold which may occur in the future.</w:t>
      </w:r>
    </w:p>
    <w:p w14:paraId="3C96E71E" w14:textId="4606A1C2" w:rsidR="00F27411" w:rsidRDefault="00F27411" w:rsidP="009D64EC">
      <w:r>
        <w:t>Agencies undertaking procurement with a value below $9M</w:t>
      </w:r>
      <w:r w:rsidR="00362927">
        <w:t xml:space="preserve"> </w:t>
      </w:r>
      <w:r w:rsidR="00055B59">
        <w:t xml:space="preserve">ex GST </w:t>
      </w:r>
      <w:r w:rsidR="00362927">
        <w:t xml:space="preserve">can still use this PL </w:t>
      </w:r>
      <w:r w:rsidR="00EA65E7">
        <w:t>but are also</w:t>
      </w:r>
      <w:r>
        <w:t xml:space="preserve"> encouraged to </w:t>
      </w:r>
      <w:r w:rsidR="00EA65E7">
        <w:t>consider</w:t>
      </w:r>
      <w:r w:rsidR="00BC6E83">
        <w:t xml:space="preserve"> </w:t>
      </w:r>
      <w:hyperlink r:id="rId33" w:history="1">
        <w:r w:rsidR="00BC6E83" w:rsidRPr="008C3004">
          <w:rPr>
            <w:rStyle w:val="Hyperlink"/>
          </w:rPr>
          <w:t>SCM1191</w:t>
        </w:r>
      </w:hyperlink>
      <w:r w:rsidR="00EA65E7">
        <w:t xml:space="preserve">. </w:t>
      </w:r>
    </w:p>
    <w:p w14:paraId="6F91BA33" w14:textId="53D2C4DB" w:rsidR="00D70F0F" w:rsidRDefault="00C95D46" w:rsidP="00D70F0F">
      <w:pPr>
        <w:pStyle w:val="Heading1"/>
      </w:pPr>
      <w:bookmarkStart w:id="21" w:name="_Toc117601241"/>
      <w:r>
        <w:t>4</w:t>
      </w:r>
      <w:r>
        <w:tab/>
      </w:r>
      <w:r w:rsidR="00D70F0F">
        <w:t>Work Categories</w:t>
      </w:r>
      <w:bookmarkEnd w:id="21"/>
    </w:p>
    <w:p w14:paraId="2A2D704D" w14:textId="0E6F9950" w:rsidR="00937631" w:rsidRDefault="00937631" w:rsidP="00937631">
      <w:pPr>
        <w:pStyle w:val="Heading2"/>
      </w:pPr>
      <w:bookmarkStart w:id="22" w:name="_Toc11319151"/>
      <w:bookmarkStart w:id="23" w:name="_Toc58940326"/>
      <w:bookmarkStart w:id="24" w:name="_Toc117601242"/>
      <w:r>
        <w:t>4.1</w:t>
      </w:r>
      <w:r>
        <w:tab/>
      </w:r>
      <w:bookmarkEnd w:id="22"/>
      <w:r w:rsidRPr="00B16042">
        <w:t xml:space="preserve">Construction related Project Management </w:t>
      </w:r>
      <w:proofErr w:type="gramStart"/>
      <w:r w:rsidRPr="00B16042">
        <w:t>services</w:t>
      </w:r>
      <w:bookmarkEnd w:id="23"/>
      <w:bookmarkEnd w:id="24"/>
      <w:proofErr w:type="gramEnd"/>
    </w:p>
    <w:p w14:paraId="2C3A05CD" w14:textId="7C943EE6" w:rsidR="00937631" w:rsidRPr="00CE38B1" w:rsidRDefault="00937631" w:rsidP="00937631">
      <w:pPr>
        <w:pStyle w:val="Heading3"/>
      </w:pPr>
      <w:bookmarkStart w:id="25" w:name="_Toc58940327"/>
      <w:bookmarkStart w:id="26" w:name="_Toc117601243"/>
      <w:r>
        <w:t>4.1.1</w:t>
      </w:r>
      <w:r>
        <w:tab/>
      </w:r>
      <w:r w:rsidRPr="00CE38B1">
        <w:rPr>
          <w:rStyle w:val="Heading3Char"/>
        </w:rPr>
        <w:t>Project Manager</w:t>
      </w:r>
      <w:bookmarkEnd w:id="25"/>
      <w:bookmarkEnd w:id="26"/>
    </w:p>
    <w:p w14:paraId="47CCF1B6" w14:textId="77777777" w:rsidR="006F10C8" w:rsidRDefault="006F10C8" w:rsidP="006F10C8">
      <w:pPr>
        <w:rPr>
          <w:rFonts w:cs="Arial"/>
        </w:rPr>
      </w:pPr>
      <w:bookmarkStart w:id="27" w:name="_Hlk63677298"/>
      <w:r>
        <w:rPr>
          <w:rFonts w:cs="Arial"/>
        </w:rPr>
        <w:t>This category i</w:t>
      </w:r>
      <w:r w:rsidRPr="00F84D90">
        <w:rPr>
          <w:rFonts w:cs="Arial"/>
        </w:rPr>
        <w:t>ncludes all project management functions for the effective planning and delivery of projects to achieve stated benefit realisation objectives.</w:t>
      </w:r>
    </w:p>
    <w:p w14:paraId="1C61AF82" w14:textId="5F8D1C4F" w:rsidR="006F10C8" w:rsidRPr="00DC7D48" w:rsidRDefault="006F10C8" w:rsidP="006F10C8">
      <w:pPr>
        <w:rPr>
          <w:rFonts w:cs="Arial"/>
        </w:rPr>
      </w:pPr>
      <w:r>
        <w:rPr>
          <w:rFonts w:cs="Arial"/>
        </w:rPr>
        <w:lastRenderedPageBreak/>
        <w:t>Project Manager is responsible for</w:t>
      </w:r>
      <w:r w:rsidRPr="00F84D90">
        <w:rPr>
          <w:rFonts w:cs="Arial"/>
        </w:rPr>
        <w:t xml:space="preserve"> all phases of </w:t>
      </w:r>
      <w:r>
        <w:rPr>
          <w:rFonts w:cs="Arial"/>
        </w:rPr>
        <w:t xml:space="preserve">a </w:t>
      </w:r>
      <w:r w:rsidRPr="00F84D90">
        <w:rPr>
          <w:rFonts w:cs="Arial"/>
        </w:rPr>
        <w:t>construction</w:t>
      </w:r>
      <w:r>
        <w:rPr>
          <w:rFonts w:cs="Arial"/>
        </w:rPr>
        <w:t xml:space="preserve"> project</w:t>
      </w:r>
      <w:r w:rsidRPr="00F84D90">
        <w:rPr>
          <w:rFonts w:cs="Arial"/>
        </w:rPr>
        <w:t xml:space="preserve"> including </w:t>
      </w:r>
      <w:r>
        <w:rPr>
          <w:rFonts w:cs="Arial"/>
        </w:rPr>
        <w:t xml:space="preserve">planning, delivery </w:t>
      </w:r>
      <w:r w:rsidRPr="00F84D90">
        <w:rPr>
          <w:rFonts w:cs="Arial"/>
        </w:rPr>
        <w:t xml:space="preserve">to post occupancy completion. </w:t>
      </w:r>
      <w:r>
        <w:rPr>
          <w:rFonts w:cs="Arial"/>
        </w:rPr>
        <w:t>It also includes m</w:t>
      </w:r>
      <w:r w:rsidRPr="00DC7D48">
        <w:rPr>
          <w:rFonts w:cs="Arial"/>
        </w:rPr>
        <w:t xml:space="preserve">anagement of construction activities during the delivery </w:t>
      </w:r>
      <w:r>
        <w:rPr>
          <w:rFonts w:cs="Arial"/>
        </w:rPr>
        <w:t xml:space="preserve">phase </w:t>
      </w:r>
      <w:r w:rsidRPr="00DC7D48">
        <w:rPr>
          <w:rFonts w:cs="Arial"/>
        </w:rPr>
        <w:t>including project management of planning by the head contractor following award of the construction contract</w:t>
      </w:r>
      <w:r w:rsidR="00147F8D">
        <w:rPr>
          <w:rFonts w:cs="Arial"/>
        </w:rPr>
        <w:t xml:space="preserve"> and contract administration.</w:t>
      </w:r>
    </w:p>
    <w:p w14:paraId="3E7B88BF" w14:textId="4525E6B7" w:rsidR="00937631" w:rsidRDefault="00937631" w:rsidP="00937631">
      <w:pPr>
        <w:pStyle w:val="Heading3"/>
      </w:pPr>
      <w:bookmarkStart w:id="28" w:name="_Toc58940328"/>
      <w:bookmarkStart w:id="29" w:name="_Toc117601244"/>
      <w:bookmarkEnd w:id="27"/>
      <w:r>
        <w:t>4.1.2</w:t>
      </w:r>
      <w:r>
        <w:tab/>
        <w:t xml:space="preserve">Project Manager Planning </w:t>
      </w:r>
      <w:r w:rsidR="006F10C8">
        <w:t xml:space="preserve">and Delivery </w:t>
      </w:r>
      <w:r>
        <w:t>– Health</w:t>
      </w:r>
      <w:bookmarkEnd w:id="28"/>
      <w:r w:rsidR="006F10C8">
        <w:t xml:space="preserve"> Infrastructure</w:t>
      </w:r>
      <w:bookmarkEnd w:id="29"/>
    </w:p>
    <w:p w14:paraId="6E117CFF" w14:textId="7DC603F8" w:rsidR="006F10C8" w:rsidRDefault="006F10C8" w:rsidP="00937631">
      <w:pPr>
        <w:rPr>
          <w:rFonts w:cs="Arial"/>
          <w:szCs w:val="20"/>
        </w:rPr>
      </w:pPr>
      <w:r w:rsidRPr="00DC7D48">
        <w:rPr>
          <w:rFonts w:cs="Arial"/>
        </w:rPr>
        <w:t>Project Management of services to support planning, design, town planning and approval process for Health-related capital works and management of construction activities during the delivery including project management of planning by the head contractor following award of the construction contract</w:t>
      </w:r>
      <w:r w:rsidR="00147F8D">
        <w:rPr>
          <w:rFonts w:cs="Arial"/>
        </w:rPr>
        <w:t xml:space="preserve"> and contract administration.</w:t>
      </w:r>
    </w:p>
    <w:p w14:paraId="4A5DACD9" w14:textId="090EB6FB" w:rsidR="00937631" w:rsidRDefault="00937631" w:rsidP="00937631">
      <w:pPr>
        <w:pStyle w:val="Heading2"/>
      </w:pPr>
      <w:bookmarkStart w:id="30" w:name="_Toc58940330"/>
      <w:bookmarkStart w:id="31" w:name="_Toc117601245"/>
      <w:r>
        <w:t>4.2</w:t>
      </w:r>
      <w:r>
        <w:tab/>
        <w:t>Architectural Services</w:t>
      </w:r>
      <w:bookmarkEnd w:id="30"/>
      <w:bookmarkEnd w:id="31"/>
    </w:p>
    <w:p w14:paraId="06BCDE0C" w14:textId="3A237971" w:rsidR="00937631" w:rsidRDefault="00937631" w:rsidP="00937631">
      <w:pPr>
        <w:pStyle w:val="Heading3"/>
      </w:pPr>
      <w:bookmarkStart w:id="32" w:name="_Toc58940331"/>
      <w:bookmarkStart w:id="33" w:name="_Toc117601246"/>
      <w:r>
        <w:t>4.2.1</w:t>
      </w:r>
      <w:r>
        <w:tab/>
      </w:r>
      <w:r w:rsidRPr="00775F1A">
        <w:t>Architectural – General</w:t>
      </w:r>
      <w:bookmarkEnd w:id="32"/>
      <w:bookmarkEnd w:id="33"/>
    </w:p>
    <w:p w14:paraId="28E893C7" w14:textId="1D1BD7A4" w:rsidR="006F10C8" w:rsidRDefault="00147F8D" w:rsidP="00937631">
      <w:pPr>
        <w:rPr>
          <w:rFonts w:cs="Arial"/>
          <w:szCs w:val="20"/>
        </w:rPr>
      </w:pPr>
      <w:r w:rsidRPr="00F84D90">
        <w:rPr>
          <w:rFonts w:cs="Arial"/>
          <w:szCs w:val="20"/>
        </w:rPr>
        <w:t xml:space="preserve">Design </w:t>
      </w:r>
      <w:r>
        <w:rPr>
          <w:rFonts w:cs="Arial"/>
          <w:szCs w:val="20"/>
        </w:rPr>
        <w:t>c</w:t>
      </w:r>
      <w:r w:rsidRPr="00F84D90">
        <w:rPr>
          <w:rFonts w:cs="Arial"/>
          <w:szCs w:val="20"/>
        </w:rPr>
        <w:t xml:space="preserve">onsultant specialising in Architecture including office buildings, </w:t>
      </w:r>
      <w:proofErr w:type="spellStart"/>
      <w:r w:rsidRPr="00F84D90">
        <w:rPr>
          <w:rFonts w:cs="Arial"/>
          <w:szCs w:val="20"/>
        </w:rPr>
        <w:t>fitout</w:t>
      </w:r>
      <w:proofErr w:type="spellEnd"/>
      <w:r w:rsidRPr="00F84D90">
        <w:rPr>
          <w:rFonts w:cs="Arial"/>
          <w:szCs w:val="20"/>
        </w:rPr>
        <w:t xml:space="preserve"> and refurbishment, residences, landscape, industrial and commercial offices. </w:t>
      </w:r>
      <w:r>
        <w:rPr>
          <w:rFonts w:cs="Arial"/>
          <w:szCs w:val="20"/>
        </w:rPr>
        <w:t>It also, i</w:t>
      </w:r>
      <w:r w:rsidRPr="00F84D90">
        <w:rPr>
          <w:rFonts w:cs="Arial"/>
          <w:szCs w:val="20"/>
        </w:rPr>
        <w:t>ncludes drafting services</w:t>
      </w:r>
      <w:r>
        <w:rPr>
          <w:rFonts w:cs="Arial"/>
          <w:szCs w:val="20"/>
        </w:rPr>
        <w:t xml:space="preserve">, </w:t>
      </w:r>
      <w:r>
        <w:t xml:space="preserve">preparation of design briefs, development of master plans, user consultation, concept and schematic designs, detailed designs, and construction </w:t>
      </w:r>
      <w:r w:rsidR="002D1D0B">
        <w:t xml:space="preserve">contract </w:t>
      </w:r>
      <w:r>
        <w:t xml:space="preserve">documentation.  </w:t>
      </w:r>
    </w:p>
    <w:p w14:paraId="7241D6FF" w14:textId="4521DD90" w:rsidR="00937631" w:rsidRDefault="00937631" w:rsidP="00937631">
      <w:pPr>
        <w:pStyle w:val="Heading3"/>
      </w:pPr>
      <w:bookmarkStart w:id="34" w:name="_Toc117601247"/>
      <w:bookmarkStart w:id="35" w:name="_Toc58940332"/>
      <w:r>
        <w:t>4.2.2</w:t>
      </w:r>
      <w:r>
        <w:tab/>
        <w:t xml:space="preserve">Architecture </w:t>
      </w:r>
      <w:r w:rsidR="00147F8D">
        <w:t xml:space="preserve">Planning and Delivery – </w:t>
      </w:r>
      <w:r>
        <w:t>Health Infrastructure</w:t>
      </w:r>
      <w:bookmarkEnd w:id="34"/>
      <w:r>
        <w:t xml:space="preserve"> </w:t>
      </w:r>
      <w:bookmarkEnd w:id="35"/>
    </w:p>
    <w:p w14:paraId="2A939DEB" w14:textId="7A67062A" w:rsidR="00147F8D" w:rsidRDefault="00147F8D" w:rsidP="00147F8D">
      <w:r>
        <w:t xml:space="preserve">Provision of services in the planning and documentation of new and refurbished health facilities including the preparation of design briefs, development of master plans, health facility planning, user consultation, concept and schematic designs, detailed designs, and construction </w:t>
      </w:r>
      <w:r w:rsidR="002D1D0B">
        <w:t xml:space="preserve">contract </w:t>
      </w:r>
      <w:r>
        <w:t>documentation.</w:t>
      </w:r>
    </w:p>
    <w:p w14:paraId="3E420338" w14:textId="77777777" w:rsidR="00147F8D" w:rsidRDefault="00147F8D" w:rsidP="00937631">
      <w:pPr>
        <w:rPr>
          <w:rFonts w:cs="Arial"/>
          <w:szCs w:val="20"/>
        </w:rPr>
      </w:pPr>
    </w:p>
    <w:p w14:paraId="021B574D" w14:textId="5795A7A8" w:rsidR="00DC4C45" w:rsidRPr="00147F8D" w:rsidRDefault="00147F8D" w:rsidP="00871DD4">
      <w:pPr>
        <w:rPr>
          <w:i/>
          <w:iCs/>
        </w:rPr>
      </w:pPr>
      <w:r w:rsidRPr="00147F8D">
        <w:rPr>
          <w:i/>
          <w:iCs/>
        </w:rPr>
        <w:t xml:space="preserve">Note: </w:t>
      </w:r>
      <w:r w:rsidR="00871DD4" w:rsidRPr="00147F8D">
        <w:rPr>
          <w:i/>
          <w:iCs/>
        </w:rPr>
        <w:t xml:space="preserve">If Agencies intend to engage an </w:t>
      </w:r>
      <w:r w:rsidR="00225523" w:rsidRPr="00147F8D">
        <w:rPr>
          <w:i/>
          <w:iCs/>
        </w:rPr>
        <w:t>a</w:t>
      </w:r>
      <w:r w:rsidR="00871DD4" w:rsidRPr="00147F8D">
        <w:rPr>
          <w:i/>
          <w:iCs/>
        </w:rPr>
        <w:t xml:space="preserve">rchitect for Project Management services, Agencies should only </w:t>
      </w:r>
      <w:r w:rsidR="00225523" w:rsidRPr="00147F8D">
        <w:rPr>
          <w:i/>
          <w:iCs/>
        </w:rPr>
        <w:t>choose</w:t>
      </w:r>
      <w:r w:rsidR="00871DD4" w:rsidRPr="00147F8D">
        <w:rPr>
          <w:i/>
          <w:iCs/>
        </w:rPr>
        <w:t xml:space="preserve"> an </w:t>
      </w:r>
      <w:r w:rsidR="00225523" w:rsidRPr="00147F8D">
        <w:rPr>
          <w:i/>
          <w:iCs/>
        </w:rPr>
        <w:t>a</w:t>
      </w:r>
      <w:r w:rsidR="00871DD4" w:rsidRPr="00147F8D">
        <w:rPr>
          <w:i/>
          <w:iCs/>
        </w:rPr>
        <w:t xml:space="preserve">rchitectural Supplier who is also included on the Procurement List for the </w:t>
      </w:r>
      <w:r w:rsidR="00225523" w:rsidRPr="00147F8D">
        <w:rPr>
          <w:i/>
          <w:iCs/>
        </w:rPr>
        <w:t>c</w:t>
      </w:r>
      <w:r w:rsidR="00871DD4" w:rsidRPr="00147F8D">
        <w:rPr>
          <w:i/>
          <w:iCs/>
        </w:rPr>
        <w:t>onstruction related Project Management services category.</w:t>
      </w:r>
    </w:p>
    <w:p w14:paraId="2EE2C236" w14:textId="348E8B93" w:rsidR="00C4086C" w:rsidRDefault="00D70F0F" w:rsidP="005C2239">
      <w:pPr>
        <w:pStyle w:val="Heading1"/>
      </w:pPr>
      <w:bookmarkStart w:id="36" w:name="_Toc117601248"/>
      <w:r>
        <w:t>5</w:t>
      </w:r>
      <w:r>
        <w:tab/>
      </w:r>
      <w:r w:rsidR="00C4086C">
        <w:t xml:space="preserve">Using the </w:t>
      </w:r>
      <w:r w:rsidR="00E3061B">
        <w:t>Procurement List</w:t>
      </w:r>
      <w:bookmarkEnd w:id="36"/>
    </w:p>
    <w:p w14:paraId="1449A190" w14:textId="744EFB5F" w:rsidR="004A471B" w:rsidRDefault="00FA54D7" w:rsidP="004A471B">
      <w:pPr>
        <w:pStyle w:val="Heading2"/>
      </w:pPr>
      <w:bookmarkStart w:id="37" w:name="_Toc117601249"/>
      <w:r>
        <w:t>5</w:t>
      </w:r>
      <w:r w:rsidR="004A0892">
        <w:t>.1</w:t>
      </w:r>
      <w:r w:rsidR="004A0892">
        <w:tab/>
      </w:r>
      <w:r w:rsidR="00AB6222">
        <w:t>Supplier</w:t>
      </w:r>
      <w:r w:rsidR="004A471B">
        <w:t>s who are included on the Procurement List</w:t>
      </w:r>
      <w:bookmarkEnd w:id="37"/>
    </w:p>
    <w:p w14:paraId="67C7D0C6" w14:textId="39D1A341" w:rsidR="004A471B" w:rsidRDefault="004A471B" w:rsidP="004A471B">
      <w:r>
        <w:t xml:space="preserve">Agencies can view a current list of </w:t>
      </w:r>
      <w:r w:rsidR="00AB6222">
        <w:t>Supplier</w:t>
      </w:r>
      <w:r>
        <w:t xml:space="preserve">s included on the </w:t>
      </w:r>
      <w:r w:rsidR="00007BD9">
        <w:t>PL</w:t>
      </w:r>
      <w:r>
        <w:t xml:space="preserve"> </w:t>
      </w:r>
      <w:r w:rsidR="00141C45">
        <w:t xml:space="preserve">when using their </w:t>
      </w:r>
      <w:proofErr w:type="spellStart"/>
      <w:r w:rsidR="00141C45">
        <w:t>eTendering</w:t>
      </w:r>
      <w:proofErr w:type="spellEnd"/>
      <w:r w:rsidR="00141C45">
        <w:t xml:space="preserve"> Admin login</w:t>
      </w:r>
      <w:r>
        <w:t>.</w:t>
      </w:r>
      <w:r w:rsidR="00D77205">
        <w:t xml:space="preserve"> </w:t>
      </w:r>
      <w:r w:rsidR="00526B26">
        <w:t xml:space="preserve">Local councils and universities can obtain such information </w:t>
      </w:r>
      <w:r w:rsidR="00064588">
        <w:t xml:space="preserve">via request to </w:t>
      </w:r>
      <w:hyperlink r:id="rId34" w:history="1">
        <w:r w:rsidR="00200E8C">
          <w:rPr>
            <w:rStyle w:val="Hyperlink"/>
          </w:rPr>
          <w:t>consultant.prequal@pwa.nsw.gov.au</w:t>
        </w:r>
      </w:hyperlink>
    </w:p>
    <w:p w14:paraId="30CA1D59" w14:textId="32BAB80B" w:rsidR="0058491D" w:rsidRDefault="004A471B" w:rsidP="0058491D">
      <w:r>
        <w:t xml:space="preserve">Information about </w:t>
      </w:r>
      <w:r w:rsidR="00AB6222">
        <w:t>Supplier</w:t>
      </w:r>
      <w:r>
        <w:t xml:space="preserve">s is also available online through </w:t>
      </w:r>
      <w:r w:rsidR="0058491D" w:rsidRPr="0058491D">
        <w:t>Scheme Explorer</w:t>
      </w:r>
      <w:hyperlink r:id="rId35" w:history="1">
        <w:r w:rsidR="0058491D" w:rsidRPr="006F10C8">
          <w:rPr>
            <w:rStyle w:val="Hyperlink"/>
          </w:rPr>
          <w:t xml:space="preserve">, log in to </w:t>
        </w:r>
        <w:proofErr w:type="spellStart"/>
        <w:r w:rsidR="0058491D" w:rsidRPr="006F10C8">
          <w:rPr>
            <w:rStyle w:val="Hyperlink"/>
          </w:rPr>
          <w:t>eTendering</w:t>
        </w:r>
        <w:proofErr w:type="spellEnd"/>
        <w:r w:rsidR="0058491D" w:rsidRPr="006F10C8">
          <w:rPr>
            <w:rStyle w:val="Hyperlink"/>
          </w:rPr>
          <w:t xml:space="preserve"> Domain Admin</w:t>
        </w:r>
      </w:hyperlink>
    </w:p>
    <w:p w14:paraId="2A566809" w14:textId="64A344AC" w:rsidR="00320842" w:rsidRDefault="00FA54D7" w:rsidP="004A471B">
      <w:pPr>
        <w:pStyle w:val="Heading2"/>
      </w:pPr>
      <w:bookmarkStart w:id="38" w:name="_Toc117601250"/>
      <w:r>
        <w:t>5</w:t>
      </w:r>
      <w:r w:rsidR="004A471B">
        <w:t>.2</w:t>
      </w:r>
      <w:r w:rsidR="004A471B">
        <w:tab/>
      </w:r>
      <w:r w:rsidR="005B3C85">
        <w:t xml:space="preserve">Conditions that </w:t>
      </w:r>
      <w:r w:rsidR="00AB6222">
        <w:t>Supplier</w:t>
      </w:r>
      <w:r w:rsidR="00B0277D">
        <w:t>s</w:t>
      </w:r>
      <w:r w:rsidR="00D70F0F">
        <w:t xml:space="preserve"> on the PL</w:t>
      </w:r>
      <w:r w:rsidR="00B0277D">
        <w:t xml:space="preserve"> </w:t>
      </w:r>
      <w:r w:rsidR="00584F3A">
        <w:t>meet</w:t>
      </w:r>
      <w:bookmarkEnd w:id="38"/>
    </w:p>
    <w:p w14:paraId="6C31B4B0" w14:textId="08F5A2CA" w:rsidR="00584F3A" w:rsidRDefault="00E43713" w:rsidP="00584F3A">
      <w:r>
        <w:t xml:space="preserve">Agencies can have confidence that </w:t>
      </w:r>
      <w:r w:rsidR="00AB6222">
        <w:t>Supplier</w:t>
      </w:r>
      <w:r>
        <w:t xml:space="preserve">s included on the PL demonstrated </w:t>
      </w:r>
      <w:r w:rsidR="00A351EE">
        <w:t>the following capacit</w:t>
      </w:r>
      <w:r w:rsidR="00A71EA5">
        <w:t>ies</w:t>
      </w:r>
      <w:r w:rsidR="00A351EE">
        <w:t xml:space="preserve"> and abilit</w:t>
      </w:r>
      <w:r w:rsidR="00A71EA5">
        <w:t>ies</w:t>
      </w:r>
      <w:r w:rsidR="00B65036">
        <w:t>. For further information please refer to the PL Conditions document.</w:t>
      </w:r>
    </w:p>
    <w:p w14:paraId="5B5AC34E" w14:textId="083AC382" w:rsidR="003E5DB6" w:rsidRDefault="00FA54D7" w:rsidP="000B463D">
      <w:pPr>
        <w:pStyle w:val="Heading3"/>
      </w:pPr>
      <w:bookmarkStart w:id="39" w:name="_Toc117601251"/>
      <w:r>
        <w:lastRenderedPageBreak/>
        <w:t>5</w:t>
      </w:r>
      <w:r w:rsidR="000B463D">
        <w:t>.</w:t>
      </w:r>
      <w:r w:rsidR="00034D23">
        <w:t>2</w:t>
      </w:r>
      <w:r w:rsidR="000B463D">
        <w:t>.1</w:t>
      </w:r>
      <w:r w:rsidR="000B463D">
        <w:tab/>
      </w:r>
      <w:r w:rsidR="003E5DB6">
        <w:t>Legal capacity</w:t>
      </w:r>
      <w:bookmarkEnd w:id="39"/>
    </w:p>
    <w:p w14:paraId="47E0708B" w14:textId="06C6F856" w:rsidR="000B463D" w:rsidRPr="000B463D" w:rsidRDefault="00AB6222" w:rsidP="000B463D">
      <w:r>
        <w:t>Supplier</w:t>
      </w:r>
      <w:r w:rsidR="00B24BE4">
        <w:t>s</w:t>
      </w:r>
      <w:r w:rsidR="002D2DA8">
        <w:t xml:space="preserve"> have the legal capacity to </w:t>
      </w:r>
      <w:proofErr w:type="gramStart"/>
      <w:r w:rsidR="002D2DA8">
        <w:t>enter into</w:t>
      </w:r>
      <w:proofErr w:type="gramEnd"/>
      <w:r w:rsidR="002D2DA8">
        <w:t xml:space="preserve"> contracts with the NSW Government. This includes </w:t>
      </w:r>
      <w:r w:rsidR="00782F47">
        <w:t xml:space="preserve">that they </w:t>
      </w:r>
      <w:r w:rsidR="008A183D">
        <w:t xml:space="preserve">registered for an </w:t>
      </w:r>
      <w:r w:rsidR="0058491D">
        <w:t xml:space="preserve">ACN / </w:t>
      </w:r>
      <w:r w:rsidR="008A183D">
        <w:t xml:space="preserve">ABN, </w:t>
      </w:r>
      <w:r w:rsidR="007F57CD">
        <w:t xml:space="preserve">that the </w:t>
      </w:r>
      <w:r>
        <w:t>Supplier</w:t>
      </w:r>
      <w:r w:rsidR="007F57CD">
        <w:t xml:space="preserve"> indeed is the entity for which that </w:t>
      </w:r>
      <w:r w:rsidR="0058491D">
        <w:t xml:space="preserve">ACN </w:t>
      </w:r>
      <w:r w:rsidR="007F57CD">
        <w:t xml:space="preserve">was registered and </w:t>
      </w:r>
      <w:r w:rsidR="0009269B">
        <w:t xml:space="preserve">that </w:t>
      </w:r>
      <w:r w:rsidR="00E81837">
        <w:t>the</w:t>
      </w:r>
      <w:r w:rsidR="007F57CD">
        <w:t xml:space="preserve"> </w:t>
      </w:r>
      <w:r>
        <w:t>Supplier</w:t>
      </w:r>
      <w:r w:rsidR="00E81837">
        <w:t xml:space="preserve"> agreed to the NSW </w:t>
      </w:r>
      <w:r>
        <w:t>Supplier</w:t>
      </w:r>
      <w:r w:rsidR="00E81837">
        <w:t xml:space="preserve"> </w:t>
      </w:r>
      <w:r w:rsidR="00771631">
        <w:t xml:space="preserve">Code of Conduct. </w:t>
      </w:r>
    </w:p>
    <w:p w14:paraId="6D68E4A2" w14:textId="1355F09A" w:rsidR="00A351EE" w:rsidRDefault="00FA54D7" w:rsidP="000B463D">
      <w:pPr>
        <w:pStyle w:val="Heading3"/>
      </w:pPr>
      <w:bookmarkStart w:id="40" w:name="_Toc117601252"/>
      <w:r>
        <w:t>5</w:t>
      </w:r>
      <w:r w:rsidR="000B463D">
        <w:t>.</w:t>
      </w:r>
      <w:r w:rsidR="00034D23">
        <w:t>2</w:t>
      </w:r>
      <w:r w:rsidR="000B463D">
        <w:t>.2</w:t>
      </w:r>
      <w:r w:rsidR="000B463D">
        <w:tab/>
      </w:r>
      <w:r w:rsidR="002508B6" w:rsidRPr="00401468">
        <w:t>Financial capacity</w:t>
      </w:r>
      <w:bookmarkEnd w:id="40"/>
    </w:p>
    <w:p w14:paraId="3D6E2885" w14:textId="6958BF61" w:rsidR="00114D19" w:rsidRDefault="00114D19" w:rsidP="00114D19">
      <w:r>
        <w:t xml:space="preserve">Suppliers must have the financial capacity to deliver contracts for the NSW Government above $9M. The financial capacity of suppliers is assessed </w:t>
      </w:r>
      <w:r w:rsidRPr="00BD620C">
        <w:t>by the Government’s appointed external assessor.</w:t>
      </w:r>
    </w:p>
    <w:p w14:paraId="0CB2D956" w14:textId="77777777" w:rsidR="00114D19" w:rsidRDefault="00114D19" w:rsidP="00114D19"/>
    <w:p w14:paraId="319827CE" w14:textId="19928BA0" w:rsidR="00114D19" w:rsidRDefault="00114D19" w:rsidP="006E6279">
      <w:pPr>
        <w:pStyle w:val="DFSIBullet2"/>
      </w:pPr>
      <w:r>
        <w:t xml:space="preserve">The Applicant should be able to demonstrate </w:t>
      </w:r>
      <w:proofErr w:type="gramStart"/>
      <w:r>
        <w:t>all of</w:t>
      </w:r>
      <w:proofErr w:type="gramEnd"/>
      <w:r>
        <w:t xml:space="preserve"> the followings:</w:t>
      </w:r>
    </w:p>
    <w:p w14:paraId="353BE2C7" w14:textId="77777777" w:rsidR="00114D19" w:rsidRPr="00BD620C" w:rsidRDefault="00114D19" w:rsidP="006E6279">
      <w:pPr>
        <w:pStyle w:val="DFSIBullet2"/>
        <w:numPr>
          <w:ilvl w:val="0"/>
          <w:numId w:val="23"/>
        </w:numPr>
      </w:pPr>
      <w:bookmarkStart w:id="41" w:name="_Hlk58937987"/>
      <w:r w:rsidRPr="00BD620C">
        <w:t>Current Ratio &gt;= 1:1</w:t>
      </w:r>
    </w:p>
    <w:p w14:paraId="5577B712" w14:textId="77777777" w:rsidR="00114D19" w:rsidRPr="00BD620C" w:rsidRDefault="00114D19" w:rsidP="006E6279">
      <w:pPr>
        <w:pStyle w:val="DFSIBullet2"/>
        <w:numPr>
          <w:ilvl w:val="0"/>
          <w:numId w:val="23"/>
        </w:numPr>
      </w:pPr>
      <w:r w:rsidRPr="00BD620C">
        <w:t>Net Tangible Assets -must be &gt;= to 2% of current years revenue</w:t>
      </w:r>
    </w:p>
    <w:p w14:paraId="6CB71204" w14:textId="77777777" w:rsidR="00114D19" w:rsidRPr="00BD620C" w:rsidRDefault="00114D19" w:rsidP="006E6279">
      <w:pPr>
        <w:pStyle w:val="DFSIBullet2"/>
        <w:numPr>
          <w:ilvl w:val="0"/>
          <w:numId w:val="23"/>
        </w:numPr>
      </w:pPr>
      <w:r w:rsidRPr="00BD620C">
        <w:t>Working Capital - must be &gt;= to 2% of current years revenue</w:t>
      </w:r>
    </w:p>
    <w:p w14:paraId="463B138C" w14:textId="77777777" w:rsidR="00114D19" w:rsidRPr="00BD620C" w:rsidRDefault="00114D19" w:rsidP="006E6279">
      <w:pPr>
        <w:pStyle w:val="DFSIBullet2"/>
        <w:numPr>
          <w:ilvl w:val="0"/>
          <w:numId w:val="23"/>
        </w:numPr>
      </w:pPr>
      <w:r w:rsidRPr="00BD620C">
        <w:t>Debt Ratio – must be &lt;= 1</w:t>
      </w:r>
    </w:p>
    <w:bookmarkEnd w:id="41"/>
    <w:p w14:paraId="425B3DAA" w14:textId="77777777" w:rsidR="00114D19" w:rsidRDefault="00114D19" w:rsidP="00114D19"/>
    <w:p w14:paraId="042836F0" w14:textId="1F5744EF" w:rsidR="00114D19" w:rsidRDefault="00114D19" w:rsidP="00114D19">
      <w:r>
        <w:t>Suppliers</w:t>
      </w:r>
      <w:r w:rsidR="006954F9">
        <w:t>’</w:t>
      </w:r>
      <w:r>
        <w:t xml:space="preserve"> financial viability demonstrated during the Application process and may be monitored annually through an external service provider.</w:t>
      </w:r>
    </w:p>
    <w:p w14:paraId="73C54BC7" w14:textId="37FDD1FA" w:rsidR="00114D19" w:rsidRDefault="00114D19" w:rsidP="00114D19">
      <w:r>
        <w:t xml:space="preserve">It is up to an individual </w:t>
      </w:r>
      <w:proofErr w:type="gramStart"/>
      <w:r>
        <w:t>agency, if</w:t>
      </w:r>
      <w:proofErr w:type="gramEnd"/>
      <w:r>
        <w:t xml:space="preserve"> they opt to have a financial assessment at the time </w:t>
      </w:r>
      <w:r w:rsidR="00683B55">
        <w:t xml:space="preserve">of </w:t>
      </w:r>
      <w:r>
        <w:t>awarding a contract</w:t>
      </w:r>
      <w:r w:rsidR="00683B55">
        <w:t>.</w:t>
      </w:r>
    </w:p>
    <w:p w14:paraId="439B22F0" w14:textId="77777777" w:rsidR="00114D19" w:rsidRPr="00B24BE4" w:rsidRDefault="00114D19" w:rsidP="00B24BE4"/>
    <w:p w14:paraId="550B1D3F" w14:textId="76FC5FA7" w:rsidR="00F93BA1" w:rsidRDefault="00FA54D7" w:rsidP="000B463D">
      <w:pPr>
        <w:pStyle w:val="Heading3"/>
      </w:pPr>
      <w:bookmarkStart w:id="42" w:name="_Toc117601253"/>
      <w:r>
        <w:t>5</w:t>
      </w:r>
      <w:r w:rsidR="000B463D">
        <w:t>.</w:t>
      </w:r>
      <w:r w:rsidR="00034D23">
        <w:t>2</w:t>
      </w:r>
      <w:r w:rsidR="000B463D">
        <w:t>.3</w:t>
      </w:r>
      <w:r w:rsidR="000B463D">
        <w:tab/>
      </w:r>
      <w:r w:rsidR="00F93BA1">
        <w:t>Commercial ability</w:t>
      </w:r>
      <w:bookmarkEnd w:id="42"/>
    </w:p>
    <w:p w14:paraId="2DBCB82C" w14:textId="41DA6177" w:rsidR="001336C2" w:rsidRDefault="00187804" w:rsidP="001336C2">
      <w:r>
        <w:t xml:space="preserve">Suppliers have the </w:t>
      </w:r>
      <w:r w:rsidRPr="00187804">
        <w:t>commercial ability</w:t>
      </w:r>
      <w:r>
        <w:t xml:space="preserve"> to deliver contracts for the NSW Government. </w:t>
      </w:r>
      <w:r w:rsidR="00AB6222">
        <w:t>Supplier</w:t>
      </w:r>
      <w:r w:rsidR="001336C2">
        <w:t>s have demonstrated that they</w:t>
      </w:r>
      <w:r w:rsidR="00771754">
        <w:t xml:space="preserve"> have</w:t>
      </w:r>
      <w:r w:rsidR="001336C2">
        <w:t>:</w:t>
      </w:r>
    </w:p>
    <w:p w14:paraId="7440B639" w14:textId="2906775D" w:rsidR="00800323" w:rsidRPr="00A63674" w:rsidRDefault="00800323" w:rsidP="006E6279">
      <w:pPr>
        <w:pStyle w:val="DFSIBullet"/>
        <w:numPr>
          <w:ilvl w:val="0"/>
          <w:numId w:val="11"/>
        </w:numPr>
      </w:pPr>
      <w:r w:rsidRPr="00A63674">
        <w:t>Professional Indemnity Insurance</w:t>
      </w:r>
      <w:r>
        <w:t xml:space="preserve"> in place</w:t>
      </w:r>
      <w:r w:rsidRPr="00A63674">
        <w:t xml:space="preserve">: </w:t>
      </w:r>
      <w:r>
        <w:t>All Suppliers demonstrated that they have current insurance cover</w:t>
      </w:r>
      <w:r w:rsidRPr="00A63674">
        <w:t xml:space="preserve"> for the minimum amount of $</w:t>
      </w:r>
      <w:proofErr w:type="gramStart"/>
      <w:r w:rsidRPr="00A63674">
        <w:t>1</w:t>
      </w:r>
      <w:r w:rsidR="004B56AC">
        <w:t>0</w:t>
      </w:r>
      <w:r w:rsidRPr="00A63674">
        <w:t>M</w:t>
      </w:r>
      <w:proofErr w:type="gramEnd"/>
    </w:p>
    <w:p w14:paraId="719B92A7" w14:textId="1F6D465A" w:rsidR="00800323" w:rsidRPr="0083309B" w:rsidRDefault="00800323" w:rsidP="006E6279">
      <w:pPr>
        <w:pStyle w:val="DFSIBullet"/>
        <w:numPr>
          <w:ilvl w:val="0"/>
          <w:numId w:val="11"/>
        </w:numPr>
      </w:pPr>
      <w:r w:rsidRPr="00A63674">
        <w:t>Public Liability Insurance</w:t>
      </w:r>
      <w:r>
        <w:t xml:space="preserve"> in place</w:t>
      </w:r>
      <w:r w:rsidRPr="00A63674">
        <w:t xml:space="preserve">: </w:t>
      </w:r>
      <w:r>
        <w:t>All Suppliers</w:t>
      </w:r>
      <w:r w:rsidRPr="00A63674">
        <w:t xml:space="preserve"> </w:t>
      </w:r>
      <w:r>
        <w:t xml:space="preserve">demonstrated that they have current insurance cover </w:t>
      </w:r>
      <w:r w:rsidRPr="00A63674">
        <w:t xml:space="preserve">for Public Liability. The Public Liability Insurance is in the joint names of the </w:t>
      </w:r>
      <w:r>
        <w:t>Applicant</w:t>
      </w:r>
      <w:r w:rsidRPr="00A63674">
        <w:t xml:space="preserve"> and the Principal, and for an amount not less than $</w:t>
      </w:r>
      <w:r w:rsidR="004B56AC">
        <w:t>20</w:t>
      </w:r>
      <w:r w:rsidRPr="00A63674">
        <w:t>M.</w:t>
      </w:r>
      <w:r>
        <w:t xml:space="preserve"> </w:t>
      </w:r>
      <w:r w:rsidRPr="00A63674">
        <w:t xml:space="preserve">Generally, an annual policy held by the </w:t>
      </w:r>
      <w:r>
        <w:t>Applicant</w:t>
      </w:r>
      <w:r w:rsidRPr="00A63674">
        <w:t xml:space="preserve">, which provides appropriate cover suitable for the engagement and which covers the </w:t>
      </w:r>
      <w:proofErr w:type="gramStart"/>
      <w:r w:rsidRPr="00A63674">
        <w:t>Principal</w:t>
      </w:r>
      <w:proofErr w:type="gramEnd"/>
      <w:r w:rsidRPr="00A63674">
        <w:t xml:space="preserve"> in general terms (not necessarily naming the Principal), is satisfactory.</w:t>
      </w:r>
    </w:p>
    <w:p w14:paraId="1D4025BF" w14:textId="65976316" w:rsidR="0017578D" w:rsidRPr="00FA19E5" w:rsidRDefault="0017578D" w:rsidP="00DE1DA1">
      <w:pPr>
        <w:pStyle w:val="DFSIBullet"/>
        <w:numPr>
          <w:ilvl w:val="0"/>
          <w:numId w:val="11"/>
        </w:numPr>
        <w:rPr>
          <w:b/>
        </w:rPr>
      </w:pPr>
      <w:r w:rsidRPr="00424CC6">
        <w:t>Workers’ Compensation</w:t>
      </w:r>
      <w:r>
        <w:t xml:space="preserve">: </w:t>
      </w:r>
      <w:r w:rsidR="009D3854">
        <w:t>Suppliers</w:t>
      </w:r>
      <w:r w:rsidR="009D3854" w:rsidRPr="00A63674">
        <w:t xml:space="preserve"> </w:t>
      </w:r>
      <w:r w:rsidR="009D3854">
        <w:t xml:space="preserve">demonstrated that they </w:t>
      </w:r>
      <w:r w:rsidR="00B12ADC">
        <w:t>have</w:t>
      </w:r>
      <w:r>
        <w:t xml:space="preserve"> appropriate cover as required by </w:t>
      </w:r>
      <w:proofErr w:type="gramStart"/>
      <w:r>
        <w:t>law</w:t>
      </w:r>
      <w:proofErr w:type="gramEnd"/>
    </w:p>
    <w:p w14:paraId="4105185F" w14:textId="77777777" w:rsidR="0043094D" w:rsidRDefault="0043094D" w:rsidP="007C01F6">
      <w:pPr>
        <w:pStyle w:val="ListParagraph"/>
        <w:numPr>
          <w:ilvl w:val="0"/>
          <w:numId w:val="11"/>
        </w:numPr>
      </w:pPr>
      <w:r>
        <w:t>If appointed to the construction related Project Management Services category:</w:t>
      </w:r>
    </w:p>
    <w:p w14:paraId="41533E8B" w14:textId="496A7B0B" w:rsidR="00F84554" w:rsidRDefault="00F84554" w:rsidP="0043094D">
      <w:pPr>
        <w:pStyle w:val="ListParagraph"/>
        <w:numPr>
          <w:ilvl w:val="1"/>
          <w:numId w:val="11"/>
        </w:numPr>
      </w:pPr>
      <w:r>
        <w:t xml:space="preserve">Certified </w:t>
      </w:r>
      <w:r w:rsidR="00A01545" w:rsidRPr="006C630B">
        <w:t>Quality Management System</w:t>
      </w:r>
      <w:r>
        <w:t>s</w:t>
      </w:r>
      <w:r w:rsidR="00A01545" w:rsidRPr="006C630B">
        <w:t xml:space="preserve"> (QMS)</w:t>
      </w:r>
    </w:p>
    <w:p w14:paraId="1D1B8609" w14:textId="68B02AE5" w:rsidR="00D72B90" w:rsidRDefault="00F84554" w:rsidP="0043094D">
      <w:pPr>
        <w:pStyle w:val="ListParagraph"/>
        <w:numPr>
          <w:ilvl w:val="1"/>
          <w:numId w:val="11"/>
        </w:numPr>
      </w:pPr>
      <w:r>
        <w:t xml:space="preserve">Certified </w:t>
      </w:r>
      <w:r w:rsidR="00946278" w:rsidRPr="006C630B">
        <w:t>Workplace Health and Safety</w:t>
      </w:r>
      <w:r>
        <w:t xml:space="preserve"> Systems</w:t>
      </w:r>
      <w:r w:rsidR="00946278" w:rsidRPr="006C630B">
        <w:t xml:space="preserve"> (WHS)</w:t>
      </w:r>
    </w:p>
    <w:p w14:paraId="638F9B76" w14:textId="77777777" w:rsidR="003B776C" w:rsidRDefault="00D72B90" w:rsidP="0043094D">
      <w:pPr>
        <w:pStyle w:val="ListParagraph"/>
        <w:numPr>
          <w:ilvl w:val="1"/>
          <w:numId w:val="11"/>
        </w:numPr>
      </w:pPr>
      <w:r>
        <w:t>Certified</w:t>
      </w:r>
      <w:r w:rsidR="00531BBC" w:rsidRPr="006C630B">
        <w:t xml:space="preserve"> Environmental Management System (EMS)</w:t>
      </w:r>
      <w:r w:rsidR="00151DF8" w:rsidRPr="006C630B">
        <w:t xml:space="preserve"> </w:t>
      </w:r>
    </w:p>
    <w:p w14:paraId="6322EFE1" w14:textId="064BBC85" w:rsidR="00151DF8" w:rsidRDefault="003B776C" w:rsidP="0043094D">
      <w:pPr>
        <w:pStyle w:val="ListParagraph"/>
        <w:numPr>
          <w:ilvl w:val="1"/>
          <w:numId w:val="11"/>
        </w:numPr>
      </w:pPr>
      <w:r>
        <w:t xml:space="preserve">Follow appropriate </w:t>
      </w:r>
      <w:r w:rsidR="00151DF8" w:rsidRPr="006C630B">
        <w:t>Project Management Systems</w:t>
      </w:r>
      <w:r w:rsidR="006C630B">
        <w:t>.</w:t>
      </w:r>
    </w:p>
    <w:p w14:paraId="6C9E9CE2" w14:textId="29A51392" w:rsidR="00F81D5B" w:rsidRDefault="00F81D5B" w:rsidP="00F81D5B">
      <w:pPr>
        <w:pStyle w:val="ListParagraph"/>
        <w:numPr>
          <w:ilvl w:val="0"/>
          <w:numId w:val="11"/>
        </w:numPr>
      </w:pPr>
      <w:r>
        <w:t>If appointed to the Architectural Services category:</w:t>
      </w:r>
    </w:p>
    <w:p w14:paraId="1BF571BB" w14:textId="77777777" w:rsidR="00F81D5B" w:rsidRDefault="00F81D5B" w:rsidP="00F81D5B">
      <w:pPr>
        <w:pStyle w:val="ListParagraph"/>
        <w:numPr>
          <w:ilvl w:val="1"/>
          <w:numId w:val="11"/>
        </w:numPr>
      </w:pPr>
      <w:r>
        <w:t xml:space="preserve">Certified </w:t>
      </w:r>
      <w:r w:rsidRPr="006C630B">
        <w:t>Quality Management System</w:t>
      </w:r>
      <w:r>
        <w:t>s</w:t>
      </w:r>
      <w:r w:rsidRPr="006C630B">
        <w:t xml:space="preserve"> (QMS)</w:t>
      </w:r>
    </w:p>
    <w:p w14:paraId="228BEA0C" w14:textId="25ADB2D3" w:rsidR="00F81D5B" w:rsidRPr="00373684" w:rsidRDefault="00F81D5B" w:rsidP="00F81D5B">
      <w:pPr>
        <w:pStyle w:val="ListParagraph"/>
        <w:numPr>
          <w:ilvl w:val="1"/>
          <w:numId w:val="11"/>
        </w:numPr>
      </w:pPr>
      <w:r>
        <w:lastRenderedPageBreak/>
        <w:t xml:space="preserve">Follow appropriate </w:t>
      </w:r>
      <w:r w:rsidRPr="006C630B">
        <w:t>Project Management Systems</w:t>
      </w:r>
      <w:r>
        <w:t>.</w:t>
      </w:r>
    </w:p>
    <w:p w14:paraId="4B549350" w14:textId="4D8CC75F" w:rsidR="000B463D" w:rsidRDefault="00FA54D7" w:rsidP="000B463D">
      <w:pPr>
        <w:pStyle w:val="Heading3"/>
      </w:pPr>
      <w:bookmarkStart w:id="43" w:name="_Toc117601254"/>
      <w:r>
        <w:t>5</w:t>
      </w:r>
      <w:r w:rsidR="000B463D">
        <w:t>.</w:t>
      </w:r>
      <w:r w:rsidR="005B5C56">
        <w:t>2</w:t>
      </w:r>
      <w:r w:rsidR="000B463D">
        <w:t>.4</w:t>
      </w:r>
      <w:r w:rsidR="000B463D">
        <w:tab/>
        <w:t>Technical ability</w:t>
      </w:r>
      <w:bookmarkEnd w:id="43"/>
    </w:p>
    <w:p w14:paraId="5BB5EBE1" w14:textId="0B7A9D56" w:rsidR="008C12EC" w:rsidRDefault="00AB6222" w:rsidP="006E6279">
      <w:pPr>
        <w:pStyle w:val="DFSIBullet"/>
      </w:pPr>
      <w:r>
        <w:t>Supplier</w:t>
      </w:r>
      <w:r w:rsidR="0060435F">
        <w:t>s</w:t>
      </w:r>
      <w:r w:rsidR="006C630B">
        <w:t xml:space="preserve"> and their key personnel</w:t>
      </w:r>
      <w:r w:rsidR="0060435F">
        <w:t xml:space="preserve"> have </w:t>
      </w:r>
      <w:r w:rsidR="002F3A99">
        <w:t xml:space="preserve">demonstrated </w:t>
      </w:r>
      <w:r w:rsidR="0060435F">
        <w:t>the</w:t>
      </w:r>
      <w:r w:rsidR="002F3A99">
        <w:t>ir</w:t>
      </w:r>
      <w:r w:rsidR="0060435F">
        <w:t xml:space="preserve"> technical ability to deliver contracts for the NSW Government</w:t>
      </w:r>
      <w:r w:rsidR="006C630B" w:rsidRPr="006C630B">
        <w:t xml:space="preserve"> </w:t>
      </w:r>
      <w:r w:rsidR="006C630B">
        <w:t>within their nominated work category</w:t>
      </w:r>
      <w:r w:rsidR="007F192F">
        <w:t>.</w:t>
      </w:r>
      <w:r w:rsidR="00187804" w:rsidRPr="00187804">
        <w:t xml:space="preserve"> </w:t>
      </w:r>
    </w:p>
    <w:p w14:paraId="79F29DEB" w14:textId="11B0D84A" w:rsidR="008C12EC" w:rsidRDefault="008C12EC" w:rsidP="006E6279">
      <w:pPr>
        <w:pStyle w:val="DFSIBullet"/>
      </w:pPr>
      <w:r>
        <w:t xml:space="preserve">The Supplier </w:t>
      </w:r>
      <w:proofErr w:type="spellStart"/>
      <w:r>
        <w:t>organisation</w:t>
      </w:r>
      <w:proofErr w:type="spellEnd"/>
      <w:r>
        <w:t xml:space="preserve"> has demonstrated that it has</w:t>
      </w:r>
      <w:r w:rsidR="00CB3F52">
        <w:t xml:space="preserve"> </w:t>
      </w:r>
      <w:r w:rsidR="00441FAD" w:rsidRPr="00C34E06">
        <w:t xml:space="preserve">at </w:t>
      </w:r>
      <w:r w:rsidR="00441FAD" w:rsidRPr="001D1CDF">
        <w:t>leas</w:t>
      </w:r>
      <w:r w:rsidR="00441FAD" w:rsidRPr="00CB3F52">
        <w:t xml:space="preserve">t two </w:t>
      </w:r>
      <w:proofErr w:type="gramStart"/>
      <w:r w:rsidR="00441FAD" w:rsidRPr="00CB3F52">
        <w:t>years’</w:t>
      </w:r>
      <w:proofErr w:type="gramEnd"/>
      <w:r w:rsidR="00441FAD" w:rsidRPr="00CB3F52">
        <w:t xml:space="preserve"> of</w:t>
      </w:r>
      <w:r w:rsidR="00441FAD" w:rsidRPr="00C34E06">
        <w:t xml:space="preserve"> relevant experience delivering contracts with the value of the Applicant’s </w:t>
      </w:r>
      <w:r w:rsidR="00441FAD" w:rsidRPr="001D1CDF">
        <w:t>fees above $9M</w:t>
      </w:r>
      <w:r w:rsidR="00441FAD" w:rsidRPr="00C34E06">
        <w:t xml:space="preserve"> within</w:t>
      </w:r>
      <w:r w:rsidR="00441FAD">
        <w:t xml:space="preserve"> </w:t>
      </w:r>
      <w:r w:rsidR="00EA212C">
        <w:t>their</w:t>
      </w:r>
      <w:r w:rsidR="00441FAD">
        <w:t xml:space="preserve"> category</w:t>
      </w:r>
      <w:r w:rsidR="00CB3F52">
        <w:t>.</w:t>
      </w:r>
    </w:p>
    <w:p w14:paraId="495A3C41" w14:textId="22F63E04" w:rsidR="00F10131" w:rsidRDefault="00187804" w:rsidP="006E6279">
      <w:pPr>
        <w:pStyle w:val="DFSIBullet"/>
      </w:pPr>
      <w:r>
        <w:t>Suppliers</w:t>
      </w:r>
      <w:r w:rsidR="007C356B">
        <w:t>’ key personnel</w:t>
      </w:r>
      <w:r>
        <w:t xml:space="preserve"> have demonstrated that they have:</w:t>
      </w:r>
    </w:p>
    <w:p w14:paraId="05AE237A" w14:textId="77777777" w:rsidR="007F192F" w:rsidRDefault="007F192F" w:rsidP="007F192F">
      <w:pPr>
        <w:pStyle w:val="ListParagraph"/>
        <w:numPr>
          <w:ilvl w:val="0"/>
          <w:numId w:val="11"/>
        </w:numPr>
      </w:pPr>
      <w:r>
        <w:t>If appointed to the construction related Project Management Services category:</w:t>
      </w:r>
    </w:p>
    <w:p w14:paraId="0493BCEA" w14:textId="6C384F40" w:rsidR="007F192F" w:rsidRDefault="007C356B" w:rsidP="007F192F">
      <w:pPr>
        <w:pStyle w:val="ListParagraph"/>
        <w:numPr>
          <w:ilvl w:val="1"/>
          <w:numId w:val="11"/>
        </w:numPr>
      </w:pPr>
      <w:r>
        <w:t xml:space="preserve">Formal qualifications relating to project </w:t>
      </w:r>
      <w:proofErr w:type="gramStart"/>
      <w:r>
        <w:t>management</w:t>
      </w:r>
      <w:proofErr w:type="gramEnd"/>
    </w:p>
    <w:p w14:paraId="110D88AF" w14:textId="3A6356A2" w:rsidR="00A57275" w:rsidRDefault="00110417" w:rsidP="00A57275">
      <w:pPr>
        <w:pStyle w:val="ListParagraph"/>
        <w:numPr>
          <w:ilvl w:val="1"/>
          <w:numId w:val="11"/>
        </w:numPr>
      </w:pPr>
      <w:r w:rsidRPr="00B8759E">
        <w:rPr>
          <w:szCs w:val="20"/>
        </w:rPr>
        <w:t xml:space="preserve">Minimum five years’ experience </w:t>
      </w:r>
      <w:r>
        <w:rPr>
          <w:color w:val="222222"/>
          <w:bdr w:val="none" w:sz="0" w:space="0" w:color="auto" w:frame="1"/>
          <w:shd w:val="clear" w:color="auto" w:fill="FAFAFA"/>
        </w:rPr>
        <w:t xml:space="preserve">during the last </w:t>
      </w:r>
      <w:r w:rsidR="005B5C56">
        <w:rPr>
          <w:color w:val="222222"/>
          <w:bdr w:val="none" w:sz="0" w:space="0" w:color="auto" w:frame="1"/>
          <w:shd w:val="clear" w:color="auto" w:fill="FAFAFA"/>
        </w:rPr>
        <w:t>eight</w:t>
      </w:r>
      <w:r>
        <w:rPr>
          <w:color w:val="222222"/>
          <w:bdr w:val="none" w:sz="0" w:space="0" w:color="auto" w:frame="1"/>
          <w:shd w:val="clear" w:color="auto" w:fill="FAFAFA"/>
        </w:rPr>
        <w:t xml:space="preserve"> years</w:t>
      </w:r>
      <w:r w:rsidRPr="00B8759E">
        <w:rPr>
          <w:szCs w:val="20"/>
        </w:rPr>
        <w:t xml:space="preserve"> within this category</w:t>
      </w:r>
      <w:r>
        <w:t xml:space="preserve"> </w:t>
      </w:r>
    </w:p>
    <w:p w14:paraId="0FFF5913" w14:textId="08ABDDDA" w:rsidR="00AD004E" w:rsidRPr="00683B55" w:rsidRDefault="00AD004E" w:rsidP="00A57275">
      <w:pPr>
        <w:pStyle w:val="ListParagraph"/>
        <w:numPr>
          <w:ilvl w:val="1"/>
          <w:numId w:val="11"/>
        </w:numPr>
      </w:pPr>
      <w:r w:rsidRPr="00683B55">
        <w:t>Nominated Key Personnel desirably have relevant training relating to Conflict Resolution and Alternative Dispute Resolution.</w:t>
      </w:r>
    </w:p>
    <w:p w14:paraId="24E63051" w14:textId="77777777" w:rsidR="00A57275" w:rsidRDefault="00A57275" w:rsidP="00A57275">
      <w:pPr>
        <w:pStyle w:val="ListParagraph"/>
        <w:numPr>
          <w:ilvl w:val="1"/>
          <w:numId w:val="11"/>
        </w:numPr>
      </w:pPr>
      <w:r>
        <w:t>Experience and ability to undertake the role of the principal's representative.</w:t>
      </w:r>
    </w:p>
    <w:p w14:paraId="282AEE10" w14:textId="77777777" w:rsidR="007F192F" w:rsidRDefault="007F192F" w:rsidP="007F192F">
      <w:pPr>
        <w:pStyle w:val="ListParagraph"/>
        <w:numPr>
          <w:ilvl w:val="0"/>
          <w:numId w:val="11"/>
        </w:numPr>
      </w:pPr>
      <w:r>
        <w:t>If appointed to the Architectural Services category:</w:t>
      </w:r>
    </w:p>
    <w:p w14:paraId="38FDC752" w14:textId="77777777" w:rsidR="00401C24" w:rsidRDefault="00E56C19" w:rsidP="00401C24">
      <w:pPr>
        <w:pStyle w:val="ListParagraph"/>
        <w:numPr>
          <w:ilvl w:val="1"/>
          <w:numId w:val="11"/>
        </w:numPr>
      </w:pPr>
      <w:r w:rsidRPr="001D1CDF">
        <w:t>Registered with the Architects Registration Board of NSW</w:t>
      </w:r>
      <w:r>
        <w:t xml:space="preserve">, or </w:t>
      </w:r>
      <w:r w:rsidR="00D52849">
        <w:t xml:space="preserve">declared that they would put such registration in place before being invited </w:t>
      </w:r>
      <w:r w:rsidR="007E7965">
        <w:t>for</w:t>
      </w:r>
      <w:r w:rsidR="00D52849">
        <w:t xml:space="preserve"> </w:t>
      </w:r>
      <w:proofErr w:type="gramStart"/>
      <w:r w:rsidR="00D52849">
        <w:t>submission</w:t>
      </w:r>
      <w:r w:rsidR="00401C24">
        <w:t>s</w:t>
      </w:r>
      <w:proofErr w:type="gramEnd"/>
    </w:p>
    <w:p w14:paraId="788B62D0" w14:textId="4783DDF0" w:rsidR="003F706B" w:rsidRDefault="00401C24" w:rsidP="00726941">
      <w:pPr>
        <w:pStyle w:val="ListParagraph"/>
        <w:numPr>
          <w:ilvl w:val="1"/>
          <w:numId w:val="11"/>
        </w:numPr>
      </w:pPr>
      <w:r w:rsidRPr="00401C24">
        <w:rPr>
          <w:szCs w:val="20"/>
        </w:rPr>
        <w:t xml:space="preserve">Minimum five years’ experience </w:t>
      </w:r>
      <w:r w:rsidRPr="00401C24">
        <w:rPr>
          <w:color w:val="222222"/>
          <w:bdr w:val="none" w:sz="0" w:space="0" w:color="auto" w:frame="1"/>
          <w:shd w:val="clear" w:color="auto" w:fill="FAFAFA"/>
        </w:rPr>
        <w:t xml:space="preserve">during the last </w:t>
      </w:r>
      <w:r w:rsidR="005B5C56">
        <w:rPr>
          <w:color w:val="222222"/>
          <w:bdr w:val="none" w:sz="0" w:space="0" w:color="auto" w:frame="1"/>
          <w:shd w:val="clear" w:color="auto" w:fill="FAFAFA"/>
        </w:rPr>
        <w:t>eight</w:t>
      </w:r>
      <w:r w:rsidRPr="00401C24">
        <w:rPr>
          <w:color w:val="222222"/>
          <w:bdr w:val="none" w:sz="0" w:space="0" w:color="auto" w:frame="1"/>
          <w:shd w:val="clear" w:color="auto" w:fill="FAFAFA"/>
        </w:rPr>
        <w:t xml:space="preserve"> years</w:t>
      </w:r>
      <w:r w:rsidRPr="00401C24">
        <w:rPr>
          <w:szCs w:val="20"/>
        </w:rPr>
        <w:t xml:space="preserve"> within this category</w:t>
      </w:r>
      <w:r>
        <w:t>.</w:t>
      </w:r>
    </w:p>
    <w:p w14:paraId="6076398A" w14:textId="77777777" w:rsidR="00726941" w:rsidRDefault="00726941" w:rsidP="00726941">
      <w:pPr>
        <w:pStyle w:val="CommentText"/>
      </w:pPr>
    </w:p>
    <w:p w14:paraId="5ACA70BC" w14:textId="40B9FBC7" w:rsidR="00F10131" w:rsidRDefault="00F10131">
      <w:pPr>
        <w:spacing w:before="0" w:after="160" w:line="259" w:lineRule="auto"/>
        <w:rPr>
          <w:rFonts w:eastAsiaTheme="minorEastAsia" w:cs="Arial"/>
          <w:color w:val="2C2B2B" w:themeColor="text1"/>
          <w:szCs w:val="24"/>
          <w:lang w:val="en-US"/>
        </w:rPr>
      </w:pPr>
      <w:r>
        <w:br w:type="page"/>
      </w:r>
    </w:p>
    <w:p w14:paraId="37940F91" w14:textId="2FA2F784" w:rsidR="00C4086C" w:rsidRDefault="00FA54D7" w:rsidP="005C2239">
      <w:pPr>
        <w:pStyle w:val="Heading1"/>
      </w:pPr>
      <w:bookmarkStart w:id="44" w:name="_Toc117601255"/>
      <w:r>
        <w:lastRenderedPageBreak/>
        <w:t>6</w:t>
      </w:r>
      <w:r w:rsidR="00C95D46">
        <w:tab/>
      </w:r>
      <w:r w:rsidR="004A471B">
        <w:t xml:space="preserve">Inviting submissions from </w:t>
      </w:r>
      <w:r w:rsidR="00AB6222">
        <w:t>Supplier</w:t>
      </w:r>
      <w:r w:rsidR="004A471B">
        <w:t>s</w:t>
      </w:r>
      <w:bookmarkEnd w:id="44"/>
    </w:p>
    <w:p w14:paraId="72139851" w14:textId="4A55364B" w:rsidR="009332C4" w:rsidRDefault="00FA54D7" w:rsidP="005C2239">
      <w:pPr>
        <w:pStyle w:val="Heading2"/>
      </w:pPr>
      <w:bookmarkStart w:id="45" w:name="_Toc117601256"/>
      <w:r>
        <w:t>6</w:t>
      </w:r>
      <w:r w:rsidR="00C95D46">
        <w:t>.1</w:t>
      </w:r>
      <w:r w:rsidR="00C95D46">
        <w:tab/>
      </w:r>
      <w:r w:rsidR="009332C4">
        <w:t>Market approaches guide</w:t>
      </w:r>
      <w:bookmarkEnd w:id="45"/>
    </w:p>
    <w:p w14:paraId="07B97D96" w14:textId="6889FBB4" w:rsidR="009332C4" w:rsidRDefault="009332C4" w:rsidP="009332C4">
      <w:r>
        <w:t xml:space="preserve">Refer to the </w:t>
      </w:r>
      <w:hyperlink r:id="rId36" w:history="1">
        <w:r w:rsidRPr="00190CB5">
          <w:rPr>
            <w:rStyle w:val="Hyperlink"/>
          </w:rPr>
          <w:t xml:space="preserve">Market </w:t>
        </w:r>
        <w:r w:rsidR="00190CB5" w:rsidRPr="00190CB5">
          <w:rPr>
            <w:rStyle w:val="Hyperlink"/>
          </w:rPr>
          <w:t>A</w:t>
        </w:r>
        <w:r w:rsidRPr="00190CB5">
          <w:rPr>
            <w:rStyle w:val="Hyperlink"/>
          </w:rPr>
          <w:t xml:space="preserve">pproaches </w:t>
        </w:r>
        <w:r w:rsidR="00190CB5" w:rsidRPr="00190CB5">
          <w:rPr>
            <w:rStyle w:val="Hyperlink"/>
          </w:rPr>
          <w:t>G</w:t>
        </w:r>
        <w:r w:rsidRPr="00190CB5">
          <w:rPr>
            <w:rStyle w:val="Hyperlink"/>
          </w:rPr>
          <w:t>uide</w:t>
        </w:r>
      </w:hyperlink>
      <w:r>
        <w:t xml:space="preserve"> </w:t>
      </w:r>
      <w:r w:rsidR="00190CB5">
        <w:t xml:space="preserve">on </w:t>
      </w:r>
      <w:proofErr w:type="spellStart"/>
      <w:r w:rsidR="00190CB5">
        <w:t>buy.nsw</w:t>
      </w:r>
      <w:proofErr w:type="spellEnd"/>
      <w:r w:rsidRPr="002B1822">
        <w:t xml:space="preserve"> for approaching the </w:t>
      </w:r>
      <w:r w:rsidR="00AB6222">
        <w:t>Supplier</w:t>
      </w:r>
      <w:r w:rsidRPr="002B1822">
        <w:t xml:space="preserve"> market</w:t>
      </w:r>
      <w:r w:rsidR="00190CB5">
        <w:t>.</w:t>
      </w:r>
    </w:p>
    <w:p w14:paraId="4626068A" w14:textId="1783ED35" w:rsidR="00C4086C" w:rsidRDefault="00FA54D7" w:rsidP="005C2239">
      <w:pPr>
        <w:pStyle w:val="Heading2"/>
      </w:pPr>
      <w:bookmarkStart w:id="46" w:name="_Toc117601257"/>
      <w:r>
        <w:t>6</w:t>
      </w:r>
      <w:r w:rsidR="00C95D46">
        <w:t>.</w:t>
      </w:r>
      <w:r w:rsidR="005E2CBA">
        <w:t>2</w:t>
      </w:r>
      <w:r w:rsidR="00C95D46">
        <w:tab/>
      </w:r>
      <w:r w:rsidR="000D739C">
        <w:t xml:space="preserve">Tendering </w:t>
      </w:r>
      <w:r w:rsidR="00C4086C">
        <w:t>rules</w:t>
      </w:r>
      <w:bookmarkEnd w:id="46"/>
    </w:p>
    <w:p w14:paraId="2B349038" w14:textId="3CDB20BC" w:rsidR="007521CE" w:rsidRPr="00E650A2" w:rsidRDefault="007521CE" w:rsidP="007521CE">
      <w:pPr>
        <w:rPr>
          <w:color w:val="2C2B2B" w:themeColor="text1"/>
        </w:rPr>
      </w:pPr>
      <w:r w:rsidRPr="00E650A2">
        <w:rPr>
          <w:color w:val="2C2B2B" w:themeColor="text1"/>
        </w:rPr>
        <w:t xml:space="preserve">Agencies inviting </w:t>
      </w:r>
      <w:r w:rsidR="00384C2D">
        <w:rPr>
          <w:color w:val="2C2B2B" w:themeColor="text1"/>
        </w:rPr>
        <w:t>tenders/</w:t>
      </w:r>
      <w:r w:rsidRPr="00E650A2">
        <w:rPr>
          <w:color w:val="2C2B2B" w:themeColor="text1"/>
        </w:rPr>
        <w:t xml:space="preserve">submissions </w:t>
      </w:r>
      <w:r w:rsidR="00F10131">
        <w:rPr>
          <w:color w:val="2C2B2B" w:themeColor="text1"/>
        </w:rPr>
        <w:t>can</w:t>
      </w:r>
      <w:r w:rsidRPr="00E650A2">
        <w:rPr>
          <w:color w:val="2C2B2B" w:themeColor="text1"/>
        </w:rPr>
        <w:t xml:space="preserve"> approach a limited number of </w:t>
      </w:r>
      <w:r w:rsidR="00AB6222">
        <w:rPr>
          <w:color w:val="2C2B2B" w:themeColor="text1"/>
        </w:rPr>
        <w:t>Supplier</w:t>
      </w:r>
      <w:r w:rsidRPr="00E650A2">
        <w:rPr>
          <w:color w:val="2C2B2B" w:themeColor="text1"/>
        </w:rPr>
        <w:t xml:space="preserve">s on the PL as it may be inefficient for both the </w:t>
      </w:r>
      <w:r w:rsidR="00AB6222">
        <w:rPr>
          <w:color w:val="2C2B2B" w:themeColor="text1"/>
        </w:rPr>
        <w:t>Agency</w:t>
      </w:r>
      <w:r w:rsidRPr="00E650A2">
        <w:rPr>
          <w:color w:val="2C2B2B" w:themeColor="text1"/>
        </w:rPr>
        <w:t xml:space="preserve"> and the </w:t>
      </w:r>
      <w:r w:rsidR="00AB6222">
        <w:rPr>
          <w:color w:val="2C2B2B" w:themeColor="text1"/>
        </w:rPr>
        <w:t>Supplier</w:t>
      </w:r>
      <w:r w:rsidRPr="00E650A2">
        <w:rPr>
          <w:color w:val="2C2B2B" w:themeColor="text1"/>
        </w:rPr>
        <w:t xml:space="preserve">s to invite all eligible </w:t>
      </w:r>
      <w:r w:rsidR="00AB6222">
        <w:rPr>
          <w:color w:val="2C2B2B" w:themeColor="text1"/>
        </w:rPr>
        <w:t>Supplier</w:t>
      </w:r>
      <w:r w:rsidRPr="00E650A2">
        <w:rPr>
          <w:color w:val="2C2B2B" w:themeColor="text1"/>
        </w:rPr>
        <w:t>s to participate in every procurement.</w:t>
      </w:r>
    </w:p>
    <w:p w14:paraId="02432B8C" w14:textId="5C4EC1F6" w:rsidR="003268C1" w:rsidRDefault="007521CE" w:rsidP="003268C1">
      <w:pPr>
        <w:rPr>
          <w:color w:val="2C2B2B" w:themeColor="text1"/>
        </w:rPr>
      </w:pPr>
      <w:r w:rsidRPr="00E650A2">
        <w:rPr>
          <w:color w:val="2C2B2B" w:themeColor="text1"/>
        </w:rPr>
        <w:t xml:space="preserve">At a minimum the </w:t>
      </w:r>
      <w:r w:rsidR="00AB6222">
        <w:rPr>
          <w:color w:val="2C2B2B" w:themeColor="text1"/>
        </w:rPr>
        <w:t>Agency</w:t>
      </w:r>
      <w:r w:rsidRPr="00E650A2">
        <w:rPr>
          <w:color w:val="2C2B2B" w:themeColor="text1"/>
        </w:rPr>
        <w:t xml:space="preserve"> </w:t>
      </w:r>
      <w:r w:rsidR="0029554F" w:rsidRPr="006C40BD">
        <w:rPr>
          <w:b/>
          <w:bCs/>
          <w:color w:val="2C2B2B" w:themeColor="text1"/>
        </w:rPr>
        <w:t>must</w:t>
      </w:r>
      <w:r w:rsidRPr="006C40BD">
        <w:rPr>
          <w:b/>
          <w:bCs/>
          <w:color w:val="2C2B2B" w:themeColor="text1"/>
        </w:rPr>
        <w:t xml:space="preserve"> seek submissions from</w:t>
      </w:r>
      <w:r w:rsidRPr="00E650A2">
        <w:rPr>
          <w:color w:val="2C2B2B" w:themeColor="text1"/>
        </w:rPr>
        <w:t xml:space="preserve"> </w:t>
      </w:r>
      <w:r w:rsidRPr="006C40BD">
        <w:rPr>
          <w:b/>
          <w:bCs/>
          <w:color w:val="2C2B2B" w:themeColor="text1"/>
        </w:rPr>
        <w:t>three</w:t>
      </w:r>
      <w:r w:rsidRPr="00E650A2">
        <w:rPr>
          <w:color w:val="2C2B2B" w:themeColor="text1"/>
        </w:rPr>
        <w:t xml:space="preserve"> </w:t>
      </w:r>
      <w:r w:rsidR="00AB6222">
        <w:rPr>
          <w:b/>
          <w:bCs/>
          <w:color w:val="2C2B2B" w:themeColor="text1"/>
        </w:rPr>
        <w:t>Supplier</w:t>
      </w:r>
      <w:r w:rsidRPr="006C40BD">
        <w:rPr>
          <w:b/>
          <w:bCs/>
          <w:color w:val="2C2B2B" w:themeColor="text1"/>
        </w:rPr>
        <w:t>s</w:t>
      </w:r>
      <w:r w:rsidR="003268C1">
        <w:rPr>
          <w:color w:val="2C2B2B" w:themeColor="text1"/>
        </w:rPr>
        <w:t>.</w:t>
      </w:r>
    </w:p>
    <w:p w14:paraId="6D663E93" w14:textId="3D83A756" w:rsidR="00D206D6" w:rsidRDefault="00D206D6" w:rsidP="00D206D6">
      <w:r>
        <w:t xml:space="preserve">The key principle of obtaining value for money in the procurement </w:t>
      </w:r>
      <w:r w:rsidRPr="00BB2684">
        <w:rPr>
          <w:b/>
        </w:rPr>
        <w:t>must</w:t>
      </w:r>
      <w:r>
        <w:t xml:space="preserve"> be addressed by the procuring officer in all cases. </w:t>
      </w:r>
    </w:p>
    <w:p w14:paraId="2B28D59B" w14:textId="19FBF8D0" w:rsidR="00384C2D" w:rsidRDefault="004F64DD" w:rsidP="00D206D6">
      <w:r w:rsidRPr="00984082">
        <w:t>Unaccredited agencies</w:t>
      </w:r>
      <w:r w:rsidR="0083667E">
        <w:t xml:space="preserve"> are reminded that they</w:t>
      </w:r>
      <w:r w:rsidRPr="00984082">
        <w:t xml:space="preserve"> must</w:t>
      </w:r>
      <w:r w:rsidR="00B466B7" w:rsidRPr="00984082">
        <w:t xml:space="preserve"> comply with the </w:t>
      </w:r>
      <w:hyperlink r:id="rId37" w:history="1">
        <w:r w:rsidR="00B466B7" w:rsidRPr="00984082">
          <w:rPr>
            <w:rStyle w:val="Hyperlink"/>
          </w:rPr>
          <w:t>assurance process for construction procurements</w:t>
        </w:r>
      </w:hyperlink>
      <w:r w:rsidR="00B466B7" w:rsidRPr="00984082">
        <w:t xml:space="preserve"> valued over $1.3 million (excluding GST)</w:t>
      </w:r>
      <w:r w:rsidR="00BA3A85">
        <w:t>.</w:t>
      </w:r>
    </w:p>
    <w:p w14:paraId="067B8AC3" w14:textId="26768A6A" w:rsidR="00D206D6" w:rsidRDefault="00D206D6" w:rsidP="00D206D6">
      <w:r>
        <w:t xml:space="preserve">The above minimum number of </w:t>
      </w:r>
      <w:r w:rsidR="00AB6222">
        <w:t>Supplier</w:t>
      </w:r>
      <w:r>
        <w:t>s to be invited do</w:t>
      </w:r>
      <w:r w:rsidR="00AB6222">
        <w:t>es</w:t>
      </w:r>
      <w:r>
        <w:t xml:space="preserve"> not override any approved procurement governance requirements developed for an </w:t>
      </w:r>
      <w:r w:rsidR="00AB6222">
        <w:t>Agency</w:t>
      </w:r>
      <w:r>
        <w:t xml:space="preserve">’s business. Agencies should check the relevant policies for allowable variances from the </w:t>
      </w:r>
      <w:r w:rsidR="00AD004E">
        <w:t xml:space="preserve">tendering </w:t>
      </w:r>
      <w:r>
        <w:t>rules.</w:t>
      </w:r>
    </w:p>
    <w:p w14:paraId="2E8EE236" w14:textId="6572C8D1" w:rsidR="00254669" w:rsidRDefault="003268C1" w:rsidP="00254669">
      <w:pPr>
        <w:rPr>
          <w:color w:val="2C2B2B" w:themeColor="text1"/>
        </w:rPr>
      </w:pPr>
      <w:r>
        <w:rPr>
          <w:rStyle w:val="Hyperlink"/>
          <w:color w:val="auto"/>
        </w:rPr>
        <w:t>I</w:t>
      </w:r>
      <w:r w:rsidRPr="0099084D">
        <w:rPr>
          <w:rStyle w:val="Hyperlink"/>
          <w:color w:val="auto"/>
        </w:rPr>
        <w:t xml:space="preserve">n determining </w:t>
      </w:r>
      <w:r w:rsidR="00254669">
        <w:rPr>
          <w:rStyle w:val="Hyperlink"/>
          <w:color w:val="auto"/>
        </w:rPr>
        <w:t>which</w:t>
      </w:r>
      <w:r w:rsidRPr="0099084D">
        <w:rPr>
          <w:rStyle w:val="Hyperlink"/>
          <w:color w:val="auto"/>
        </w:rPr>
        <w:t xml:space="preserve"> </w:t>
      </w:r>
      <w:r w:rsidR="00AB6222">
        <w:rPr>
          <w:rStyle w:val="Hyperlink"/>
          <w:color w:val="auto"/>
        </w:rPr>
        <w:t>Supplier</w:t>
      </w:r>
      <w:r w:rsidRPr="0099084D">
        <w:rPr>
          <w:rStyle w:val="Hyperlink"/>
          <w:color w:val="auto"/>
        </w:rPr>
        <w:t xml:space="preserve">s </w:t>
      </w:r>
      <w:r w:rsidR="00254669">
        <w:rPr>
          <w:rStyle w:val="Hyperlink"/>
          <w:color w:val="auto"/>
        </w:rPr>
        <w:t xml:space="preserve">should </w:t>
      </w:r>
      <w:r w:rsidRPr="0099084D">
        <w:rPr>
          <w:rStyle w:val="Hyperlink"/>
          <w:color w:val="auto"/>
        </w:rPr>
        <w:t xml:space="preserve">receive the invitation to make a submission in relation to a procurement, </w:t>
      </w:r>
      <w:r w:rsidR="00254669">
        <w:rPr>
          <w:rStyle w:val="Hyperlink"/>
          <w:color w:val="auto"/>
        </w:rPr>
        <w:t xml:space="preserve">Agencies </w:t>
      </w:r>
      <w:r w:rsidR="00254669" w:rsidRPr="00254669">
        <w:rPr>
          <w:rStyle w:val="Hyperlink"/>
          <w:b/>
          <w:bCs/>
          <w:color w:val="auto"/>
        </w:rPr>
        <w:t>must</w:t>
      </w:r>
      <w:r w:rsidR="00254669">
        <w:rPr>
          <w:rStyle w:val="Hyperlink"/>
          <w:color w:val="auto"/>
        </w:rPr>
        <w:t xml:space="preserve"> </w:t>
      </w:r>
      <w:r w:rsidRPr="006C40BD">
        <w:rPr>
          <w:rStyle w:val="Hyperlink"/>
          <w:b/>
          <w:bCs/>
          <w:color w:val="auto"/>
        </w:rPr>
        <w:t>apply the criteria set out in the PL Conditions</w:t>
      </w:r>
      <w:r w:rsidRPr="0099084D">
        <w:rPr>
          <w:rStyle w:val="Hyperlink"/>
          <w:color w:val="auto"/>
        </w:rPr>
        <w:t xml:space="preserve"> in selecting those</w:t>
      </w:r>
      <w:r>
        <w:rPr>
          <w:rStyle w:val="Hyperlink"/>
          <w:color w:val="auto"/>
        </w:rPr>
        <w:t xml:space="preserve"> </w:t>
      </w:r>
      <w:r w:rsidRPr="0099084D">
        <w:rPr>
          <w:rStyle w:val="Hyperlink"/>
          <w:color w:val="auto"/>
        </w:rPr>
        <w:t xml:space="preserve">limited number of </w:t>
      </w:r>
      <w:r w:rsidR="00AB6222">
        <w:rPr>
          <w:rStyle w:val="Hyperlink"/>
          <w:color w:val="auto"/>
        </w:rPr>
        <w:t>Supplier</w:t>
      </w:r>
      <w:r w:rsidRPr="0099084D">
        <w:rPr>
          <w:rStyle w:val="Hyperlink"/>
          <w:color w:val="auto"/>
        </w:rPr>
        <w:t>s</w:t>
      </w:r>
      <w:r>
        <w:rPr>
          <w:rStyle w:val="Hyperlink"/>
          <w:color w:val="auto"/>
        </w:rPr>
        <w:t xml:space="preserve"> (</w:t>
      </w:r>
      <w:r w:rsidR="00254669">
        <w:rPr>
          <w:rStyle w:val="Hyperlink"/>
          <w:color w:val="auto"/>
        </w:rPr>
        <w:t xml:space="preserve">EPP </w:t>
      </w:r>
      <w:r>
        <w:rPr>
          <w:rStyle w:val="Hyperlink"/>
          <w:color w:val="auto"/>
        </w:rPr>
        <w:t>clause 25, 8)</w:t>
      </w:r>
      <w:r w:rsidR="00254669">
        <w:rPr>
          <w:rStyle w:val="Hyperlink"/>
          <w:color w:val="auto"/>
        </w:rPr>
        <w:t xml:space="preserve">, namely the </w:t>
      </w:r>
      <w:r w:rsidR="00AB6222">
        <w:rPr>
          <w:rStyle w:val="Hyperlink"/>
          <w:color w:val="auto"/>
        </w:rPr>
        <w:t>Supplier</w:t>
      </w:r>
      <w:r w:rsidR="00254669">
        <w:rPr>
          <w:rStyle w:val="Hyperlink"/>
          <w:color w:val="auto"/>
        </w:rPr>
        <w:t>s’:</w:t>
      </w:r>
    </w:p>
    <w:p w14:paraId="404A38A4" w14:textId="0B509C75" w:rsidR="007521CE" w:rsidRPr="00E650A2" w:rsidRDefault="007521CE" w:rsidP="006E6279">
      <w:pPr>
        <w:pStyle w:val="DFSIBullet"/>
      </w:pPr>
      <w:r w:rsidRPr="00E650A2">
        <w:t>Nominated Work Category</w:t>
      </w:r>
    </w:p>
    <w:p w14:paraId="7A6BB0CF" w14:textId="36D16DED" w:rsidR="007521CE" w:rsidRPr="00E650A2" w:rsidRDefault="007521CE" w:rsidP="006E6279">
      <w:pPr>
        <w:pStyle w:val="DFSIBullet"/>
      </w:pPr>
      <w:r w:rsidRPr="00E650A2">
        <w:t>Relevant experience</w:t>
      </w:r>
      <w:r w:rsidR="001C498F" w:rsidRPr="00433CFB">
        <w:t xml:space="preserve">, wherever </w:t>
      </w:r>
      <w:r w:rsidR="001C498F">
        <w:t>it</w:t>
      </w:r>
      <w:r w:rsidR="001C498F" w:rsidRPr="00433CFB">
        <w:t xml:space="preserve"> ha</w:t>
      </w:r>
      <w:r w:rsidR="001C498F">
        <w:t>s</w:t>
      </w:r>
      <w:r w:rsidR="001C498F" w:rsidRPr="00433CFB">
        <w:t xml:space="preserve"> </w:t>
      </w:r>
      <w:proofErr w:type="gramStart"/>
      <w:r w:rsidR="001C498F" w:rsidRPr="00433CFB">
        <w:t>occurred</w:t>
      </w:r>
      <w:proofErr w:type="gramEnd"/>
    </w:p>
    <w:p w14:paraId="106AEF1C" w14:textId="77777777" w:rsidR="007521CE" w:rsidRPr="00E650A2" w:rsidRDefault="007521CE" w:rsidP="006E6279">
      <w:pPr>
        <w:pStyle w:val="DFSIBullet"/>
      </w:pPr>
      <w:r w:rsidRPr="00E650A2">
        <w:t xml:space="preserve">Financial capacity to undertake the proposed </w:t>
      </w:r>
      <w:proofErr w:type="gramStart"/>
      <w:r w:rsidRPr="00E650A2">
        <w:t>work</w:t>
      </w:r>
      <w:proofErr w:type="gramEnd"/>
    </w:p>
    <w:p w14:paraId="7163CD07" w14:textId="33E018BB" w:rsidR="007521CE" w:rsidRDefault="007521CE" w:rsidP="006E6279">
      <w:pPr>
        <w:pStyle w:val="DFSIBullet"/>
      </w:pPr>
      <w:r w:rsidRPr="00E650A2">
        <w:t xml:space="preserve">Availability and capacity for undertaking the proposed </w:t>
      </w:r>
      <w:proofErr w:type="gramStart"/>
      <w:r w:rsidRPr="00E650A2">
        <w:t>work</w:t>
      </w:r>
      <w:proofErr w:type="gramEnd"/>
    </w:p>
    <w:p w14:paraId="4FA867AE" w14:textId="77777777" w:rsidR="003D44FC" w:rsidRDefault="00AD4B95" w:rsidP="006E6279">
      <w:pPr>
        <w:pStyle w:val="DFSIBullet"/>
      </w:pPr>
      <w:r>
        <w:t>P</w:t>
      </w:r>
      <w:r w:rsidR="00120976">
        <w:t>reviously expressed in</w:t>
      </w:r>
      <w:r w:rsidR="00120976" w:rsidRPr="00805A81">
        <w:t xml:space="preserve">terest with the Agency for a particular procurement listed in the </w:t>
      </w:r>
    </w:p>
    <w:p w14:paraId="37218A96" w14:textId="39FCD404" w:rsidR="00120976" w:rsidRDefault="00120976" w:rsidP="006E6279">
      <w:pPr>
        <w:pStyle w:val="DFSIBullet"/>
      </w:pPr>
      <w:r w:rsidRPr="00805A81">
        <w:t>Agency</w:t>
      </w:r>
      <w:r>
        <w:t>’s</w:t>
      </w:r>
      <w:r w:rsidRPr="00805A81">
        <w:t xml:space="preserve"> annual procurement plan</w:t>
      </w:r>
    </w:p>
    <w:p w14:paraId="4769CB8C" w14:textId="11039999" w:rsidR="00752546" w:rsidRDefault="00752546" w:rsidP="00C4086C">
      <w:r>
        <w:t xml:space="preserve">A </w:t>
      </w:r>
      <w:r w:rsidR="00AB6222">
        <w:t>Supplier</w:t>
      </w:r>
      <w:r>
        <w:t xml:space="preserve"> who is not invited to make a submission can potentially lodge a complaint with the </w:t>
      </w:r>
      <w:r w:rsidR="00AB6222">
        <w:t>Agency</w:t>
      </w:r>
      <w:r>
        <w:t xml:space="preserve"> under Part 11 of the Public Works and Procurement Act alleging that the </w:t>
      </w:r>
      <w:r w:rsidR="00AB6222">
        <w:t>Agency</w:t>
      </w:r>
      <w:r>
        <w:t xml:space="preserve"> has not complied with EPP provisions regarding invitations to </w:t>
      </w:r>
      <w:r w:rsidR="00D206D6">
        <w:t>submissions</w:t>
      </w:r>
      <w:r>
        <w:t xml:space="preserve">. This includes circumstances where they allege that the </w:t>
      </w:r>
      <w:r w:rsidR="00AB6222">
        <w:t>Agency</w:t>
      </w:r>
      <w:r>
        <w:t xml:space="preserve"> has not applied the selection criteria set out in the notice establishing the </w:t>
      </w:r>
      <w:r w:rsidR="009A4BF4">
        <w:t>PL</w:t>
      </w:r>
      <w:r>
        <w:t>.</w:t>
      </w:r>
    </w:p>
    <w:p w14:paraId="6337B61D" w14:textId="3C19B82F" w:rsidR="007205F8" w:rsidRDefault="009A380E" w:rsidP="00C4086C">
      <w:r>
        <w:t xml:space="preserve">Agencies must further ensure they understand the EPP and </w:t>
      </w:r>
      <w:r w:rsidR="00300D37">
        <w:t xml:space="preserve">conform with the EPP when seeking quotes and engaging </w:t>
      </w:r>
      <w:r w:rsidR="00AB6222">
        <w:t>Supplier</w:t>
      </w:r>
      <w:r w:rsidR="00300D37">
        <w:t>s off this PL.</w:t>
      </w:r>
    </w:p>
    <w:p w14:paraId="6A5FAA06" w14:textId="345A4068" w:rsidR="004A471B" w:rsidRPr="00FF45A9" w:rsidRDefault="00FA54D7" w:rsidP="004A471B">
      <w:pPr>
        <w:pStyle w:val="Heading2"/>
      </w:pPr>
      <w:bookmarkStart w:id="47" w:name="_Toc117601258"/>
      <w:r>
        <w:t>6</w:t>
      </w:r>
      <w:r w:rsidR="004A471B">
        <w:t>.</w:t>
      </w:r>
      <w:r w:rsidR="005E2CBA">
        <w:t>3</w:t>
      </w:r>
      <w:r w:rsidR="004A471B">
        <w:tab/>
      </w:r>
      <w:proofErr w:type="spellStart"/>
      <w:r w:rsidR="004A471B">
        <w:t>e</w:t>
      </w:r>
      <w:r w:rsidR="00954B06">
        <w:t>Tendering</w:t>
      </w:r>
      <w:bookmarkEnd w:id="47"/>
      <w:proofErr w:type="spellEnd"/>
      <w:r w:rsidR="00EA3D11">
        <w:t xml:space="preserve"> </w:t>
      </w:r>
    </w:p>
    <w:p w14:paraId="589776C3" w14:textId="3C9D9496" w:rsidR="004A471B" w:rsidRDefault="004A471B" w:rsidP="00C4086C">
      <w:r>
        <w:t xml:space="preserve">An </w:t>
      </w:r>
      <w:r w:rsidR="00AB6222">
        <w:t>Agency</w:t>
      </w:r>
      <w:r>
        <w:t xml:space="preserve"> </w:t>
      </w:r>
      <w:r w:rsidR="00AD004E">
        <w:t>should</w:t>
      </w:r>
      <w:r w:rsidR="00DD5955">
        <w:t xml:space="preserve"> </w:t>
      </w:r>
      <w:r>
        <w:t xml:space="preserve">use </w:t>
      </w:r>
      <w:r w:rsidR="00DD5955">
        <w:t xml:space="preserve">the </w:t>
      </w:r>
      <w:proofErr w:type="spellStart"/>
      <w:r>
        <w:t>eTendering</w:t>
      </w:r>
      <w:proofErr w:type="spellEnd"/>
      <w:r>
        <w:t xml:space="preserve"> </w:t>
      </w:r>
      <w:r w:rsidR="00DD5955">
        <w:t xml:space="preserve">Admin Domain </w:t>
      </w:r>
      <w:r>
        <w:t xml:space="preserve">to release a </w:t>
      </w:r>
      <w:r w:rsidR="00DD5955">
        <w:t xml:space="preserve">tender </w:t>
      </w:r>
      <w:r>
        <w:t>to the market.</w:t>
      </w:r>
    </w:p>
    <w:p w14:paraId="07635497" w14:textId="24B10ABE" w:rsidR="00C57740" w:rsidRDefault="00FA54D7" w:rsidP="005C2239">
      <w:pPr>
        <w:pStyle w:val="Heading2"/>
      </w:pPr>
      <w:bookmarkStart w:id="48" w:name="_Toc117601259"/>
      <w:r>
        <w:lastRenderedPageBreak/>
        <w:t>6</w:t>
      </w:r>
      <w:r w:rsidR="00C95D46">
        <w:t>.</w:t>
      </w:r>
      <w:r w:rsidR="005E2CBA">
        <w:t>4</w:t>
      </w:r>
      <w:r w:rsidR="00C95D46">
        <w:tab/>
      </w:r>
      <w:r w:rsidR="00C57740">
        <w:t xml:space="preserve">Contractual </w:t>
      </w:r>
      <w:r w:rsidR="0012425D">
        <w:t>agreement</w:t>
      </w:r>
      <w:r w:rsidR="009620C4">
        <w:t>s</w:t>
      </w:r>
      <w:bookmarkEnd w:id="48"/>
    </w:p>
    <w:p w14:paraId="7FEFB5E7" w14:textId="30C7C883" w:rsidR="00A1652F" w:rsidRDefault="00957635" w:rsidP="00957635">
      <w:r w:rsidRPr="006C1892">
        <w:t xml:space="preserve">The contractual agreement between the Agency and the Supplier is outside the scope of this Scheme. </w:t>
      </w:r>
      <w:r w:rsidR="003D7DED">
        <w:t>A</w:t>
      </w:r>
      <w:r w:rsidR="003D7DED" w:rsidRPr="006C1892">
        <w:t xml:space="preserve">gencies </w:t>
      </w:r>
      <w:r w:rsidR="003D7DED">
        <w:t xml:space="preserve">are recommended to use the IA </w:t>
      </w:r>
      <w:r w:rsidR="007B3152">
        <w:t>c</w:t>
      </w:r>
      <w:r w:rsidR="003D7DED">
        <w:t xml:space="preserve">ontract </w:t>
      </w:r>
      <w:r w:rsidR="007B3152">
        <w:t>f</w:t>
      </w:r>
      <w:r w:rsidR="003D7DED">
        <w:t>ramework when procuring under this scheme</w:t>
      </w:r>
      <w:r w:rsidR="003D7DED" w:rsidRPr="006C1892">
        <w:t xml:space="preserve">. Using standard contracting documents </w:t>
      </w:r>
      <w:r w:rsidR="009A1E6D">
        <w:t>helps achieve a standardised approach to risk allocation when Agencies buy infrastructure advisory services</w:t>
      </w:r>
      <w:r w:rsidR="003D7DED" w:rsidRPr="006C1892">
        <w:t>.</w:t>
      </w:r>
      <w:r w:rsidR="003D7DED">
        <w:t xml:space="preserve"> </w:t>
      </w:r>
    </w:p>
    <w:p w14:paraId="21B66E8B" w14:textId="12D8A15D" w:rsidR="00C4086C" w:rsidRDefault="00B8300F" w:rsidP="005C2239">
      <w:pPr>
        <w:pStyle w:val="Heading2"/>
      </w:pPr>
      <w:r w:rsidRPr="00025BB6">
        <w:rPr>
          <w:color w:val="2C2B2B" w:themeColor="text1"/>
        </w:rPr>
        <w:t xml:space="preserve">Please refer to the </w:t>
      </w:r>
      <w:hyperlink r:id="rId38" w:history="1">
        <w:r>
          <w:rPr>
            <w:rStyle w:val="Hyperlink"/>
          </w:rPr>
          <w:t>i</w:t>
        </w:r>
        <w:r w:rsidRPr="00025BB6">
          <w:rPr>
            <w:rStyle w:val="Hyperlink"/>
          </w:rPr>
          <w:t xml:space="preserve">nfrastructure </w:t>
        </w:r>
        <w:r>
          <w:rPr>
            <w:rStyle w:val="Hyperlink"/>
          </w:rPr>
          <w:t>a</w:t>
        </w:r>
        <w:r w:rsidRPr="00025BB6">
          <w:rPr>
            <w:rStyle w:val="Hyperlink"/>
          </w:rPr>
          <w:t xml:space="preserve">dvisory </w:t>
        </w:r>
        <w:r>
          <w:rPr>
            <w:rStyle w:val="Hyperlink"/>
          </w:rPr>
          <w:t>s</w:t>
        </w:r>
        <w:r w:rsidRPr="00025BB6">
          <w:rPr>
            <w:rStyle w:val="Hyperlink"/>
          </w:rPr>
          <w:t>ervices category page</w:t>
        </w:r>
      </w:hyperlink>
      <w:r w:rsidRPr="00025BB6">
        <w:rPr>
          <w:color w:val="2C2B2B" w:themeColor="text1"/>
        </w:rPr>
        <w:t xml:space="preserve"> on </w:t>
      </w:r>
      <w:hyperlink r:id="rId39" w:history="1">
        <w:proofErr w:type="spellStart"/>
        <w:r w:rsidRPr="00025BB6">
          <w:rPr>
            <w:rStyle w:val="Hyperlink"/>
          </w:rPr>
          <w:t>buy.nsw</w:t>
        </w:r>
        <w:proofErr w:type="spellEnd"/>
      </w:hyperlink>
      <w:r w:rsidRPr="00025BB6">
        <w:rPr>
          <w:color w:val="2C2B2B" w:themeColor="text1"/>
        </w:rPr>
        <w:t xml:space="preserve"> for more details and copies of the </w:t>
      </w:r>
      <w:r>
        <w:rPr>
          <w:color w:val="2C2B2B" w:themeColor="text1"/>
        </w:rPr>
        <w:t>contract templates and tools</w:t>
      </w:r>
      <w:r w:rsidRPr="00025BB6">
        <w:rPr>
          <w:color w:val="2C2B2B" w:themeColor="text1"/>
        </w:rPr>
        <w:t>.</w:t>
      </w:r>
      <w:bookmarkStart w:id="49" w:name="_Toc117601260"/>
      <w:r w:rsidR="00FA54D7">
        <w:t>6</w:t>
      </w:r>
      <w:r w:rsidR="00C95D46">
        <w:t>.</w:t>
      </w:r>
      <w:r w:rsidR="005E2CBA">
        <w:t>5</w:t>
      </w:r>
      <w:r w:rsidR="00C95D46">
        <w:tab/>
      </w:r>
      <w:r w:rsidR="00362204">
        <w:t>Trusts and t</w:t>
      </w:r>
      <w:r w:rsidR="00C4086C">
        <w:t>rustees</w:t>
      </w:r>
      <w:bookmarkEnd w:id="49"/>
    </w:p>
    <w:p w14:paraId="3C8DC414" w14:textId="770B13FB" w:rsidR="00502F05" w:rsidRPr="00CB060D" w:rsidRDefault="00502F05" w:rsidP="00984082">
      <w:r>
        <w:t>Trustees (</w:t>
      </w:r>
      <w:proofErr w:type="gramStart"/>
      <w:r>
        <w:t>e.g.</w:t>
      </w:r>
      <w:proofErr w:type="gramEnd"/>
      <w:r>
        <w:t xml:space="preserve"> Trustee for the Smith Family Trust) </w:t>
      </w:r>
      <w:r w:rsidR="006E640D">
        <w:t xml:space="preserve">and Trusts (e.g. Smith Family Trust) </w:t>
      </w:r>
      <w:r>
        <w:t xml:space="preserve">are not eligible for </w:t>
      </w:r>
      <w:r w:rsidR="006E640D">
        <w:t>inclusion on the PL.</w:t>
      </w:r>
    </w:p>
    <w:p w14:paraId="34C0533C" w14:textId="4326A499" w:rsidR="00CA5350" w:rsidRDefault="00FA54D7" w:rsidP="005C2239">
      <w:pPr>
        <w:pStyle w:val="Heading2"/>
      </w:pPr>
      <w:bookmarkStart w:id="50" w:name="_Toc117601261"/>
      <w:r>
        <w:t>6</w:t>
      </w:r>
      <w:r w:rsidR="00CA5350">
        <w:t>.</w:t>
      </w:r>
      <w:r w:rsidR="005E2CBA">
        <w:t xml:space="preserve">6 </w:t>
      </w:r>
      <w:r w:rsidR="00CB18EE">
        <w:tab/>
      </w:r>
      <w:r w:rsidR="00CA5350">
        <w:t>Insurances</w:t>
      </w:r>
      <w:bookmarkEnd w:id="50"/>
    </w:p>
    <w:p w14:paraId="362FCBE6" w14:textId="5D4DC97D" w:rsidR="00A212F4" w:rsidRDefault="00A212F4" w:rsidP="00A212F4">
      <w:r>
        <w:t>For this PL, Applicants provide evidence of current insurance cover (refer section 5.</w:t>
      </w:r>
      <w:r w:rsidR="00722F06">
        <w:t>2</w:t>
      </w:r>
      <w:r>
        <w:t>.3)</w:t>
      </w:r>
      <w:r w:rsidR="00683B55">
        <w:t xml:space="preserve"> at the time of application</w:t>
      </w:r>
      <w:r>
        <w:t xml:space="preserve">. However, Agencies should ask for a proof of ongoing cover for public liability, workers compensation and/or professional indemnity insurance (as required) at the tendering and contract award stages. </w:t>
      </w:r>
    </w:p>
    <w:p w14:paraId="55D811EE" w14:textId="6427E35C" w:rsidR="00CA5350" w:rsidRDefault="00FA54D7" w:rsidP="005C2239">
      <w:pPr>
        <w:pStyle w:val="Heading2"/>
      </w:pPr>
      <w:bookmarkStart w:id="51" w:name="_Toc117601262"/>
      <w:r>
        <w:t>6</w:t>
      </w:r>
      <w:r w:rsidR="00CA5350">
        <w:t>.</w:t>
      </w:r>
      <w:r w:rsidR="005E2CBA">
        <w:t>7</w:t>
      </w:r>
      <w:r w:rsidR="00CA5350">
        <w:tab/>
        <w:t>Relevant occupational licences or certification</w:t>
      </w:r>
      <w:bookmarkEnd w:id="51"/>
    </w:p>
    <w:p w14:paraId="45B384E5" w14:textId="7A17F532" w:rsidR="00CA5350" w:rsidRDefault="00AD6F89" w:rsidP="00CA5350">
      <w:r>
        <w:t>Applicants</w:t>
      </w:r>
      <w:r w:rsidR="002C0BBD">
        <w:t xml:space="preserve"> </w:t>
      </w:r>
      <w:r w:rsidR="00CA5350">
        <w:t xml:space="preserve">provide evidence of all necessary licenses for work categories which have this as a mandatory requirement. The type of license will be determined by the NSW Government licensing </w:t>
      </w:r>
      <w:r w:rsidR="00AB6222">
        <w:t>Agency</w:t>
      </w:r>
      <w:r w:rsidR="00CA5350">
        <w:t xml:space="preserve"> (or equivalent) and various work categories under this scheme prescribe the mandatory licensing requirements.</w:t>
      </w:r>
    </w:p>
    <w:p w14:paraId="2195F47B" w14:textId="72BEDFA0" w:rsidR="000042D9" w:rsidRDefault="00CA5350" w:rsidP="00CA5350">
      <w:r>
        <w:t xml:space="preserve">Agencies are advised to apply their own due diligence at the tendering stage to ensure the </w:t>
      </w:r>
      <w:r w:rsidR="00683B55">
        <w:t>relevant certificates and</w:t>
      </w:r>
      <w:r>
        <w:t xml:space="preserve"> license</w:t>
      </w:r>
      <w:r w:rsidR="00683B55">
        <w:t>s</w:t>
      </w:r>
      <w:r>
        <w:t xml:space="preserve"> </w:t>
      </w:r>
      <w:r w:rsidR="00683B55">
        <w:t>are</w:t>
      </w:r>
      <w:r>
        <w:t xml:space="preserve"> current.</w:t>
      </w:r>
      <w:r w:rsidR="00AD004E">
        <w:t xml:space="preserve"> </w:t>
      </w:r>
    </w:p>
    <w:p w14:paraId="3B17C3F2" w14:textId="77777777" w:rsidR="000042D9" w:rsidRDefault="000042D9">
      <w:pPr>
        <w:spacing w:before="0" w:after="160" w:line="259" w:lineRule="auto"/>
      </w:pPr>
      <w:r>
        <w:br w:type="page"/>
      </w:r>
    </w:p>
    <w:p w14:paraId="0DF54E3B" w14:textId="0153BDC2" w:rsidR="00C4086C" w:rsidRDefault="00FA54D7" w:rsidP="005C2239">
      <w:pPr>
        <w:pStyle w:val="Heading1"/>
      </w:pPr>
      <w:bookmarkStart w:id="52" w:name="_Toc117601263"/>
      <w:r>
        <w:lastRenderedPageBreak/>
        <w:t>7</w:t>
      </w:r>
      <w:r w:rsidR="00C95D46">
        <w:tab/>
      </w:r>
      <w:r w:rsidR="00E365A3">
        <w:t xml:space="preserve">Consultant </w:t>
      </w:r>
      <w:r w:rsidR="00C4086C">
        <w:t>performance</w:t>
      </w:r>
      <w:bookmarkEnd w:id="52"/>
    </w:p>
    <w:p w14:paraId="4BB59868" w14:textId="521C41EA" w:rsidR="001956EA" w:rsidRDefault="00FA54D7" w:rsidP="001956EA">
      <w:pPr>
        <w:pStyle w:val="Heading2"/>
      </w:pPr>
      <w:bookmarkStart w:id="53" w:name="_Toc117601264"/>
      <w:r>
        <w:t>7</w:t>
      </w:r>
      <w:r w:rsidR="001956EA">
        <w:t>.1</w:t>
      </w:r>
      <w:r w:rsidR="001956EA">
        <w:tab/>
        <w:t xml:space="preserve">Monitoring of </w:t>
      </w:r>
      <w:r w:rsidR="00AB6222">
        <w:t>Supplier</w:t>
      </w:r>
      <w:r w:rsidR="001956EA">
        <w:t xml:space="preserve"> performance</w:t>
      </w:r>
      <w:bookmarkEnd w:id="53"/>
    </w:p>
    <w:p w14:paraId="79521DB0" w14:textId="2EE1EB7A" w:rsidR="00511576" w:rsidRDefault="00AB6222" w:rsidP="00511576">
      <w:r>
        <w:t>Supplier</w:t>
      </w:r>
      <w:r w:rsidR="00511576">
        <w:t xml:space="preserve">s included on the PL </w:t>
      </w:r>
      <w:r w:rsidR="000042D9">
        <w:t>are</w:t>
      </w:r>
      <w:r w:rsidR="00511576">
        <w:t xml:space="preserve"> subject to a process of continuous monitoring and review in all matters related to the PL including the </w:t>
      </w:r>
      <w:r>
        <w:t>Supplier</w:t>
      </w:r>
      <w:r w:rsidR="00511576">
        <w:t>’s performance and project outcomes.</w:t>
      </w:r>
    </w:p>
    <w:p w14:paraId="5E49D608" w14:textId="4218239D" w:rsidR="00511576" w:rsidRDefault="006474E1" w:rsidP="00511576">
      <w:r>
        <w:t xml:space="preserve">Agencies are encouraged to support PW, which is the </w:t>
      </w:r>
      <w:r w:rsidR="00AB6222">
        <w:t>Agency</w:t>
      </w:r>
      <w:r>
        <w:t xml:space="preserve"> responsible for the PL, in administering the PL by monitoring the performance of the </w:t>
      </w:r>
      <w:r w:rsidR="00AB6222">
        <w:t>Supplier</w:t>
      </w:r>
      <w:r>
        <w:t>s.</w:t>
      </w:r>
    </w:p>
    <w:p w14:paraId="1A1918D2" w14:textId="331B08BD" w:rsidR="006474E1" w:rsidRPr="006474E1" w:rsidRDefault="00DC168A" w:rsidP="00511576">
      <w:pPr>
        <w:rPr>
          <w:caps/>
        </w:rPr>
      </w:pPr>
      <w:r>
        <w:t>Specifically,</w:t>
      </w:r>
      <w:r w:rsidR="000665C0">
        <w:t xml:space="preserve"> this includes the</w:t>
      </w:r>
      <w:r>
        <w:t xml:space="preserve"> </w:t>
      </w:r>
      <w:r w:rsidR="00F2676A">
        <w:t xml:space="preserve">development </w:t>
      </w:r>
      <w:r>
        <w:t xml:space="preserve">of </w:t>
      </w:r>
      <w:r w:rsidR="002F00DC">
        <w:t>Consultant</w:t>
      </w:r>
      <w:r>
        <w:t xml:space="preserve"> Performance Reports (CPR)</w:t>
      </w:r>
      <w:r w:rsidR="00F2676A">
        <w:t xml:space="preserve"> and their regular provision to PW</w:t>
      </w:r>
      <w:r w:rsidR="005357DD">
        <w:t>.</w:t>
      </w:r>
    </w:p>
    <w:p w14:paraId="51A4DCBA" w14:textId="6D3279D6" w:rsidR="00511576" w:rsidRDefault="005357DD" w:rsidP="00511576">
      <w:r>
        <w:t>Agencies are further encouraged to monitor the following items and report any findings to PWA:</w:t>
      </w:r>
    </w:p>
    <w:p w14:paraId="3CB4B405" w14:textId="77777777" w:rsidR="00511576" w:rsidRDefault="00511576" w:rsidP="00511576">
      <w:pPr>
        <w:rPr>
          <w:b/>
          <w:bCs/>
        </w:rPr>
      </w:pPr>
    </w:p>
    <w:p w14:paraId="7B6B0598" w14:textId="77777777" w:rsidR="00511576" w:rsidRPr="00AC405E" w:rsidRDefault="00511576" w:rsidP="00511576">
      <w:pPr>
        <w:rPr>
          <w:b/>
          <w:bCs/>
        </w:rPr>
      </w:pPr>
      <w:r w:rsidRPr="00AC405E">
        <w:rPr>
          <w:b/>
          <w:bCs/>
        </w:rPr>
        <w:t>Legal Capacity</w:t>
      </w:r>
    </w:p>
    <w:p w14:paraId="53C299FE" w14:textId="2C9A8F14" w:rsidR="00511576" w:rsidRDefault="00511576" w:rsidP="006E6279">
      <w:pPr>
        <w:pStyle w:val="DFSIBullet"/>
      </w:pPr>
      <w:r>
        <w:t xml:space="preserve">Ethical business practices, including compliance with NSW Government </w:t>
      </w:r>
      <w:r w:rsidR="00AB6222">
        <w:t>Supplier</w:t>
      </w:r>
      <w:r>
        <w:t xml:space="preserve"> Code of Conduct</w:t>
      </w:r>
    </w:p>
    <w:p w14:paraId="6B9A9630" w14:textId="1C51F558" w:rsidR="00511576" w:rsidRDefault="00511576" w:rsidP="006E6279">
      <w:pPr>
        <w:pStyle w:val="DFSIBullet"/>
      </w:pPr>
      <w:r>
        <w:t xml:space="preserve">SafeWork NSW notices or on-the-spot fines issued to the </w:t>
      </w:r>
      <w:r w:rsidR="00AB6222">
        <w:t>Supplier</w:t>
      </w:r>
      <w:r>
        <w:t xml:space="preserve"> on any of its </w:t>
      </w:r>
      <w:proofErr w:type="gramStart"/>
      <w:r>
        <w:t>contracts</w:t>
      </w:r>
      <w:proofErr w:type="gramEnd"/>
    </w:p>
    <w:p w14:paraId="2480A560" w14:textId="77777777" w:rsidR="00511576" w:rsidRDefault="00511576" w:rsidP="006E6279">
      <w:pPr>
        <w:pStyle w:val="DFSIBullet"/>
      </w:pPr>
      <w:r>
        <w:t>Convictions or prosecutions for workplace safety or environmental law breaches</w:t>
      </w:r>
    </w:p>
    <w:p w14:paraId="76552A1D" w14:textId="579C569D" w:rsidR="00511576" w:rsidRDefault="00511576" w:rsidP="006E6279">
      <w:pPr>
        <w:pStyle w:val="DFSIBullet"/>
      </w:pPr>
      <w:r>
        <w:t xml:space="preserve">If the </w:t>
      </w:r>
      <w:r w:rsidR="00AB6222">
        <w:t>Supplier</w:t>
      </w:r>
      <w:r w:rsidRPr="009812DE">
        <w:t xml:space="preserve"> has been found guilty of professional misconduct</w:t>
      </w:r>
    </w:p>
    <w:p w14:paraId="3C3D9D5C" w14:textId="56D95050" w:rsidR="00511576" w:rsidRDefault="00511576" w:rsidP="006E6279">
      <w:pPr>
        <w:pStyle w:val="DFSIBullet"/>
      </w:pPr>
      <w:r>
        <w:t xml:space="preserve">Failure to obey an adjudicator’s determination under Building and Construction Industry Security of Payment Regulation </w:t>
      </w:r>
      <w:r w:rsidR="00210C34">
        <w:t xml:space="preserve">2020 </w:t>
      </w:r>
      <w:r>
        <w:t xml:space="preserve">(NSW), subject to other legal </w:t>
      </w:r>
      <w:proofErr w:type="gramStart"/>
      <w:r>
        <w:t>rights</w:t>
      </w:r>
      <w:proofErr w:type="gramEnd"/>
    </w:p>
    <w:p w14:paraId="22CAB1F5" w14:textId="40E21B02" w:rsidR="00511576" w:rsidRDefault="00511576" w:rsidP="006E6279">
      <w:pPr>
        <w:pStyle w:val="DFSIBullet"/>
      </w:pPr>
      <w:r>
        <w:t xml:space="preserve">If the </w:t>
      </w:r>
      <w:r w:rsidRPr="009812DE">
        <w:t>Independent Commission Against Corruption (or an equivalent body in a</w:t>
      </w:r>
      <w:r>
        <w:t xml:space="preserve"> </w:t>
      </w:r>
      <w:r w:rsidRPr="009812DE">
        <w:t>jurisdiction in Australia), within the previous 10 years, has made a finding or</w:t>
      </w:r>
      <w:r>
        <w:t xml:space="preserve"> </w:t>
      </w:r>
      <w:r w:rsidRPr="009812DE">
        <w:t xml:space="preserve">has been of the opinion that the </w:t>
      </w:r>
      <w:r w:rsidR="00AB6222">
        <w:t>Supplier</w:t>
      </w:r>
      <w:r w:rsidRPr="009812DE">
        <w:t xml:space="preserve"> has engaged in corrupt </w:t>
      </w:r>
      <w:proofErr w:type="gramStart"/>
      <w:r w:rsidRPr="009812DE">
        <w:t>conduct</w:t>
      </w:r>
      <w:proofErr w:type="gramEnd"/>
    </w:p>
    <w:p w14:paraId="5519CE2F" w14:textId="658DDE28" w:rsidR="00511576" w:rsidRDefault="00511576" w:rsidP="006E6279">
      <w:pPr>
        <w:pStyle w:val="DFSIBullet"/>
      </w:pPr>
      <w:r>
        <w:t xml:space="preserve">If </w:t>
      </w:r>
      <w:r w:rsidRPr="009812DE">
        <w:t xml:space="preserve">the </w:t>
      </w:r>
      <w:r w:rsidR="00AB6222">
        <w:t>Supplier</w:t>
      </w:r>
      <w:r w:rsidRPr="009812DE">
        <w:t xml:space="preserve"> has made one or more </w:t>
      </w:r>
      <w:proofErr w:type="gramStart"/>
      <w:r w:rsidRPr="009812DE">
        <w:t>false</w:t>
      </w:r>
      <w:proofErr w:type="gramEnd"/>
      <w:r w:rsidRPr="009812DE">
        <w:t xml:space="preserve"> declarations</w:t>
      </w:r>
    </w:p>
    <w:p w14:paraId="5A07B42B" w14:textId="5DC79512" w:rsidR="00511576" w:rsidRDefault="00511576" w:rsidP="006E6279">
      <w:pPr>
        <w:pStyle w:val="DFSIBullet"/>
      </w:pPr>
      <w:r>
        <w:t xml:space="preserve">If </w:t>
      </w:r>
      <w:r w:rsidRPr="009812DE">
        <w:t xml:space="preserve">the </w:t>
      </w:r>
      <w:r w:rsidR="00AB6222">
        <w:t>Supplier</w:t>
      </w:r>
      <w:r w:rsidRPr="009812DE">
        <w:t xml:space="preserve"> has failed to pay taxes</w:t>
      </w:r>
    </w:p>
    <w:p w14:paraId="7497C051" w14:textId="677FCE67" w:rsidR="00511576" w:rsidRDefault="00511576" w:rsidP="006E6279">
      <w:pPr>
        <w:pStyle w:val="DFSIBullet"/>
      </w:pPr>
      <w:r>
        <w:t xml:space="preserve">If </w:t>
      </w:r>
      <w:r w:rsidRPr="009812DE">
        <w:t xml:space="preserve">the </w:t>
      </w:r>
      <w:r w:rsidR="00AB6222">
        <w:t>Supplier</w:t>
      </w:r>
      <w:r w:rsidRPr="009812DE">
        <w:t xml:space="preserve"> has been convicted of an offence punishable by imprisonment</w:t>
      </w:r>
      <w:r>
        <w:t xml:space="preserve"> </w:t>
      </w:r>
      <w:r w:rsidRPr="009812DE">
        <w:t xml:space="preserve">for a term of 2 years or more, or by a fine of $200,000 or </w:t>
      </w:r>
      <w:proofErr w:type="gramStart"/>
      <w:r w:rsidRPr="009812DE">
        <w:t>more</w:t>
      </w:r>
      <w:proofErr w:type="gramEnd"/>
    </w:p>
    <w:p w14:paraId="7CB9D670" w14:textId="7C70414B" w:rsidR="00511576" w:rsidRDefault="00511576" w:rsidP="006E6279">
      <w:pPr>
        <w:pStyle w:val="DFSIBullet"/>
      </w:pPr>
      <w:r>
        <w:t xml:space="preserve">If the </w:t>
      </w:r>
      <w:r w:rsidR="00AB6222">
        <w:t>Supplier</w:t>
      </w:r>
      <w:r>
        <w:t xml:space="preserve"> exhibited </w:t>
      </w:r>
      <w:r w:rsidRPr="009812DE">
        <w:t>unprofessional conduct in a jurisdiction in Australia</w:t>
      </w:r>
      <w:r>
        <w:t>.</w:t>
      </w:r>
    </w:p>
    <w:p w14:paraId="00648000" w14:textId="77777777" w:rsidR="00511576" w:rsidRDefault="00511576" w:rsidP="00511576"/>
    <w:p w14:paraId="2A8F3679" w14:textId="77777777" w:rsidR="00511576" w:rsidRPr="00AC405E" w:rsidRDefault="00511576" w:rsidP="00511576">
      <w:pPr>
        <w:rPr>
          <w:b/>
          <w:bCs/>
        </w:rPr>
      </w:pPr>
      <w:r w:rsidRPr="00AC405E">
        <w:rPr>
          <w:b/>
          <w:bCs/>
        </w:rPr>
        <w:t>Financial Capacity</w:t>
      </w:r>
    </w:p>
    <w:p w14:paraId="53299BD2" w14:textId="1F2B7EC0" w:rsidR="00511576" w:rsidRDefault="00511576" w:rsidP="006E6279">
      <w:pPr>
        <w:pStyle w:val="DFSIBullet"/>
      </w:pPr>
      <w:r>
        <w:t xml:space="preserve">Financial Performance, specifically if the </w:t>
      </w:r>
      <w:r w:rsidR="00AB6222">
        <w:t>Supplier</w:t>
      </w:r>
      <w:r>
        <w:t xml:space="preserve"> remains a financially viable </w:t>
      </w:r>
      <w:proofErr w:type="gramStart"/>
      <w:r>
        <w:t>business</w:t>
      </w:r>
      <w:proofErr w:type="gramEnd"/>
    </w:p>
    <w:p w14:paraId="7E4BA3AC" w14:textId="3B5082D3" w:rsidR="00511576" w:rsidRDefault="00511576" w:rsidP="006E6279">
      <w:pPr>
        <w:pStyle w:val="DFSIBullet"/>
      </w:pPr>
      <w:r>
        <w:t xml:space="preserve">Whether the </w:t>
      </w:r>
      <w:r w:rsidR="00AB6222">
        <w:t>Supplier</w:t>
      </w:r>
      <w:r w:rsidRPr="009812DE">
        <w:t xml:space="preserve"> is bankrupt or insolvent</w:t>
      </w:r>
      <w:r>
        <w:t>.</w:t>
      </w:r>
    </w:p>
    <w:p w14:paraId="36D2FC44" w14:textId="77777777" w:rsidR="00511576" w:rsidRDefault="00511576" w:rsidP="00511576"/>
    <w:p w14:paraId="57247D11" w14:textId="77777777" w:rsidR="00511576" w:rsidRPr="00AC405E" w:rsidRDefault="00511576" w:rsidP="00511576">
      <w:pPr>
        <w:rPr>
          <w:b/>
          <w:bCs/>
        </w:rPr>
      </w:pPr>
      <w:r w:rsidRPr="00AC405E">
        <w:rPr>
          <w:b/>
          <w:bCs/>
        </w:rPr>
        <w:t>Commercial Ability</w:t>
      </w:r>
    </w:p>
    <w:p w14:paraId="2DDED024" w14:textId="14305E7C" w:rsidR="00511576" w:rsidRDefault="00511576" w:rsidP="006E6279">
      <w:pPr>
        <w:pStyle w:val="DFSIBullet"/>
      </w:pPr>
      <w:r>
        <w:t xml:space="preserve">Tendering Performance on submissions including whether the </w:t>
      </w:r>
      <w:r w:rsidR="00AB6222">
        <w:t>Supplier</w:t>
      </w:r>
      <w:r>
        <w:t xml:space="preserve"> has:</w:t>
      </w:r>
    </w:p>
    <w:p w14:paraId="57E3BC2F" w14:textId="77777777" w:rsidR="00511576" w:rsidRDefault="00511576" w:rsidP="006E6279">
      <w:pPr>
        <w:pStyle w:val="DFSIBullet2"/>
      </w:pPr>
      <w:r>
        <w:t xml:space="preserve">declined submission opportunities offered without providing valid </w:t>
      </w:r>
      <w:proofErr w:type="gramStart"/>
      <w:r>
        <w:t>reason</w:t>
      </w:r>
      <w:proofErr w:type="gramEnd"/>
    </w:p>
    <w:p w14:paraId="56B73F60" w14:textId="77777777" w:rsidR="00511576" w:rsidRDefault="00511576" w:rsidP="006E6279">
      <w:pPr>
        <w:pStyle w:val="DFSIBullet2"/>
      </w:pPr>
      <w:r>
        <w:t xml:space="preserve">failed to make a submission without providing any valid reason after having accepted the submission </w:t>
      </w:r>
      <w:proofErr w:type="gramStart"/>
      <w:r>
        <w:t>opportunity</w:t>
      </w:r>
      <w:proofErr w:type="gramEnd"/>
    </w:p>
    <w:p w14:paraId="4F0719B8" w14:textId="77777777" w:rsidR="00511576" w:rsidRDefault="00511576" w:rsidP="006E6279">
      <w:pPr>
        <w:pStyle w:val="DFSIBullet2"/>
      </w:pPr>
      <w:r>
        <w:lastRenderedPageBreak/>
        <w:t xml:space="preserve">made late </w:t>
      </w:r>
      <w:proofErr w:type="gramStart"/>
      <w:r>
        <w:t>submissions</w:t>
      </w:r>
      <w:proofErr w:type="gramEnd"/>
    </w:p>
    <w:p w14:paraId="5E728B7F" w14:textId="77777777" w:rsidR="00511576" w:rsidRDefault="00511576" w:rsidP="006E6279">
      <w:pPr>
        <w:pStyle w:val="DFSIBullet2"/>
      </w:pPr>
      <w:r>
        <w:t>made qualified, non-complying or uncompetitive submissions.</w:t>
      </w:r>
    </w:p>
    <w:p w14:paraId="6B5E774D" w14:textId="4AADA670" w:rsidR="00511576" w:rsidRDefault="00511576" w:rsidP="006E6279">
      <w:pPr>
        <w:pStyle w:val="DFSIBullet"/>
      </w:pPr>
      <w:r>
        <w:t xml:space="preserve">The preparation of proper and conclusive accident and incident reports on any of the </w:t>
      </w:r>
      <w:r w:rsidR="00AB6222">
        <w:t>Supplier</w:t>
      </w:r>
      <w:r>
        <w:t>’s contracts in NSW</w:t>
      </w:r>
    </w:p>
    <w:p w14:paraId="03056C0D" w14:textId="232A09BA" w:rsidR="00F36570" w:rsidRPr="0028620A" w:rsidRDefault="00F36570" w:rsidP="006E6279">
      <w:pPr>
        <w:pStyle w:val="DFSIBullet"/>
      </w:pPr>
      <w:r w:rsidRPr="0028620A">
        <w:t xml:space="preserve">The level of appropriateness of corrective actions implemented by the Supplier following the report of a serious WHS event </w:t>
      </w:r>
      <w:r>
        <w:t>related to</w:t>
      </w:r>
      <w:r w:rsidRPr="0028620A">
        <w:t xml:space="preserve"> the </w:t>
      </w:r>
      <w:r>
        <w:t xml:space="preserve">Consultant's </w:t>
      </w:r>
      <w:proofErr w:type="gramStart"/>
      <w:r>
        <w:t>work</w:t>
      </w:r>
      <w:proofErr w:type="gramEnd"/>
    </w:p>
    <w:p w14:paraId="6B048694" w14:textId="1BAAFEE7" w:rsidR="00511576" w:rsidRDefault="00511576" w:rsidP="006E6279">
      <w:pPr>
        <w:pStyle w:val="DFSIBullet"/>
      </w:pPr>
      <w:r>
        <w:t xml:space="preserve">Results of any Quality Assurance Audit, or Environmental Management System Audit, or WHS Management System Audit conducted for or on behalf of any NSW Government </w:t>
      </w:r>
      <w:r w:rsidR="00AB6222">
        <w:t>Agency</w:t>
      </w:r>
      <w:r>
        <w:t xml:space="preserve"> or by any properly credentialed Auditor or Auditor </w:t>
      </w:r>
      <w:proofErr w:type="gramStart"/>
      <w:r>
        <w:t>group</w:t>
      </w:r>
      <w:proofErr w:type="gramEnd"/>
    </w:p>
    <w:p w14:paraId="2A19253C" w14:textId="62395324" w:rsidR="001E3672" w:rsidRDefault="00511576" w:rsidP="006419E0">
      <w:pPr>
        <w:pStyle w:val="DFSIBullet"/>
      </w:pPr>
      <w:r>
        <w:t xml:space="preserve">The </w:t>
      </w:r>
      <w:r w:rsidR="00AB6222">
        <w:t>Supplier</w:t>
      </w:r>
      <w:r>
        <w:t xml:space="preserve">’s compliance with its own business management systems, an whether these systems are kept updated in line with certification/accreditation </w:t>
      </w:r>
      <w:proofErr w:type="gramStart"/>
      <w:r>
        <w:t>requirements</w:t>
      </w:r>
      <w:proofErr w:type="gramEnd"/>
    </w:p>
    <w:p w14:paraId="04E0C4EA" w14:textId="0CA01C50" w:rsidR="00511576" w:rsidRDefault="00511576" w:rsidP="006E6279">
      <w:pPr>
        <w:pStyle w:val="DFSIBullet"/>
      </w:pPr>
      <w:r>
        <w:t xml:space="preserve">The </w:t>
      </w:r>
      <w:r w:rsidR="00AB6222">
        <w:t>Supplier</w:t>
      </w:r>
      <w:r>
        <w:t>’s compliance with its own Project Management systems</w:t>
      </w:r>
    </w:p>
    <w:p w14:paraId="3DEEF650" w14:textId="1EB57627" w:rsidR="00511576" w:rsidRDefault="00511576" w:rsidP="006E6279">
      <w:pPr>
        <w:pStyle w:val="DFSIBullet"/>
      </w:pPr>
      <w:r>
        <w:t xml:space="preserve">Industrial relations issues that have resulted in a significant disruption to the works progress on the </w:t>
      </w:r>
      <w:r w:rsidR="00AB6222">
        <w:t>Supplier</w:t>
      </w:r>
      <w:r>
        <w:t xml:space="preserve">’s NSW Government </w:t>
      </w:r>
      <w:proofErr w:type="gramStart"/>
      <w:r>
        <w:t>contracts</w:t>
      </w:r>
      <w:proofErr w:type="gramEnd"/>
    </w:p>
    <w:p w14:paraId="136C2279" w14:textId="3474FADE" w:rsidR="00511576" w:rsidRDefault="00511576" w:rsidP="006E6279">
      <w:pPr>
        <w:pStyle w:val="DFSIBullet"/>
      </w:pPr>
      <w:r>
        <w:t xml:space="preserve">Aboriginal </w:t>
      </w:r>
      <w:r w:rsidR="00455B5F">
        <w:t xml:space="preserve">Procurement Policy </w:t>
      </w:r>
      <w:r>
        <w:t xml:space="preserve">and whether the </w:t>
      </w:r>
      <w:r w:rsidR="00AB6222">
        <w:t>Supplier</w:t>
      </w:r>
      <w:r>
        <w:t xml:space="preserve"> achieves the targets stated in the related policy documents (if applicable)</w:t>
      </w:r>
    </w:p>
    <w:p w14:paraId="36733368" w14:textId="61AF30A7" w:rsidR="00511576" w:rsidRDefault="00511576" w:rsidP="006E6279">
      <w:pPr>
        <w:pStyle w:val="DFSIBullet"/>
      </w:pPr>
      <w:r>
        <w:t xml:space="preserve">Training and Development and whether the </w:t>
      </w:r>
      <w:r w:rsidR="00AB6222">
        <w:t>Supplier</w:t>
      </w:r>
      <w:r>
        <w:t xml:space="preserve"> complies with the requirements </w:t>
      </w:r>
      <w:r w:rsidR="00AC3275">
        <w:t xml:space="preserve">of the </w:t>
      </w:r>
      <w:hyperlink r:id="rId40" w:history="1">
        <w:r w:rsidR="00AE10E7" w:rsidRPr="00CE4612">
          <w:rPr>
            <w:rStyle w:val="Hyperlink"/>
          </w:rPr>
          <w:t>Infrastructure Skills Legacy Program (ISLP)</w:t>
        </w:r>
      </w:hyperlink>
      <w:r w:rsidR="00AE10E7" w:rsidRPr="00FD080B">
        <w:t>.</w:t>
      </w:r>
    </w:p>
    <w:p w14:paraId="7C87E023" w14:textId="77777777" w:rsidR="00511576" w:rsidRDefault="00511576" w:rsidP="00511576">
      <w:pPr>
        <w:pStyle w:val="ListParagraph"/>
        <w:numPr>
          <w:ilvl w:val="0"/>
          <w:numId w:val="0"/>
        </w:numPr>
        <w:ind w:left="720"/>
      </w:pPr>
    </w:p>
    <w:p w14:paraId="03AEAA3C" w14:textId="77777777" w:rsidR="00511576" w:rsidRPr="00AC405E" w:rsidRDefault="00511576" w:rsidP="00511576">
      <w:pPr>
        <w:rPr>
          <w:b/>
          <w:bCs/>
        </w:rPr>
      </w:pPr>
      <w:r w:rsidRPr="00AC405E">
        <w:rPr>
          <w:b/>
          <w:bCs/>
        </w:rPr>
        <w:t>Technical Ability</w:t>
      </w:r>
    </w:p>
    <w:p w14:paraId="5EC57BAA" w14:textId="70A956B0" w:rsidR="00511576" w:rsidRDefault="00511576" w:rsidP="006E6279">
      <w:pPr>
        <w:pStyle w:val="DFSIBullet"/>
      </w:pPr>
      <w:r>
        <w:t xml:space="preserve">Project outcomes of projects delivered by the </w:t>
      </w:r>
      <w:proofErr w:type="gramStart"/>
      <w:r w:rsidR="00AB6222">
        <w:t>Supplier</w:t>
      </w:r>
      <w:proofErr w:type="gramEnd"/>
    </w:p>
    <w:p w14:paraId="5926079E" w14:textId="731B67F2" w:rsidR="00511576" w:rsidRDefault="00511576" w:rsidP="006E6279">
      <w:pPr>
        <w:pStyle w:val="DFSIBullet"/>
      </w:pPr>
      <w:r>
        <w:t xml:space="preserve">Client satisfaction on projects delivered by the </w:t>
      </w:r>
      <w:proofErr w:type="gramStart"/>
      <w:r w:rsidR="00AB6222">
        <w:t>Supplier</w:t>
      </w:r>
      <w:proofErr w:type="gramEnd"/>
    </w:p>
    <w:p w14:paraId="707370E1" w14:textId="77777777" w:rsidR="00E03432" w:rsidRPr="0076319B" w:rsidRDefault="00E03432" w:rsidP="006E6279">
      <w:pPr>
        <w:pStyle w:val="DFSIBullet"/>
      </w:pPr>
      <w:r w:rsidRPr="0076319B">
        <w:t>Consultant Performance Reports (CPR)</w:t>
      </w:r>
    </w:p>
    <w:p w14:paraId="17BE6B51" w14:textId="77777777" w:rsidR="00E03432" w:rsidRDefault="00E03432" w:rsidP="006E6279">
      <w:pPr>
        <w:pStyle w:val="DFSIBullet"/>
      </w:pPr>
      <w:r>
        <w:t>Project Manager Performance Reports</w:t>
      </w:r>
    </w:p>
    <w:p w14:paraId="7F27B466" w14:textId="77777777" w:rsidR="00E03432" w:rsidRPr="0076319B" w:rsidRDefault="00E03432" w:rsidP="006E6279">
      <w:pPr>
        <w:pStyle w:val="DFSIBullet"/>
      </w:pPr>
      <w:r>
        <w:t>Project Director Performance Reports</w:t>
      </w:r>
    </w:p>
    <w:p w14:paraId="02A6BC67" w14:textId="3B7746EF" w:rsidR="001956EA" w:rsidRDefault="00511576" w:rsidP="00017612">
      <w:pPr>
        <w:pStyle w:val="Heading2"/>
      </w:pPr>
      <w:bookmarkStart w:id="54" w:name="_Toc117601265"/>
      <w:r>
        <w:t>D</w:t>
      </w:r>
      <w:r w:rsidRPr="009812DE">
        <w:t>eficiency or persistent deficiencies in the</w:t>
      </w:r>
      <w:r>
        <w:t xml:space="preserve"> </w:t>
      </w:r>
      <w:r w:rsidRPr="009812DE">
        <w:t xml:space="preserve">performance by the </w:t>
      </w:r>
      <w:r w:rsidR="00AB6222">
        <w:t>Supplier</w:t>
      </w:r>
      <w:r w:rsidRPr="009812DE">
        <w:t xml:space="preserve"> of any substantive</w:t>
      </w:r>
      <w:r w:rsidR="001B16CC">
        <w:t xml:space="preserve"> </w:t>
      </w:r>
      <w:r w:rsidRPr="009812DE">
        <w:t>requirement or obligation</w:t>
      </w:r>
      <w:r>
        <w:t xml:space="preserve"> </w:t>
      </w:r>
      <w:r w:rsidRPr="009812DE">
        <w:t>under a contract</w:t>
      </w:r>
      <w:r>
        <w:t>.</w:t>
      </w:r>
      <w:r w:rsidR="00FA54D7">
        <w:t>7</w:t>
      </w:r>
      <w:r w:rsidR="001956EA">
        <w:t>.2</w:t>
      </w:r>
      <w:r w:rsidR="001956EA">
        <w:tab/>
      </w:r>
      <w:r w:rsidR="00AB6222">
        <w:t>Supplier</w:t>
      </w:r>
      <w:r w:rsidR="001956EA">
        <w:t xml:space="preserve"> </w:t>
      </w:r>
      <w:r w:rsidR="003E3047">
        <w:t>exclusion</w:t>
      </w:r>
      <w:r w:rsidR="006C0A8F">
        <w:t xml:space="preserve"> from </w:t>
      </w:r>
      <w:r w:rsidR="003D0E0F">
        <w:t xml:space="preserve">the </w:t>
      </w:r>
      <w:r w:rsidR="006C0A8F">
        <w:t>P</w:t>
      </w:r>
      <w:r w:rsidR="003D0E0F">
        <w:t>rocurement List</w:t>
      </w:r>
      <w:bookmarkEnd w:id="54"/>
    </w:p>
    <w:p w14:paraId="4C638AAA" w14:textId="03740C70" w:rsidR="006C0A8F" w:rsidRPr="00C95E7A" w:rsidRDefault="006C0A8F" w:rsidP="006C0A8F">
      <w:r>
        <w:t xml:space="preserve">The NSW Government </w:t>
      </w:r>
      <w:r w:rsidR="00055B59">
        <w:t xml:space="preserve">may </w:t>
      </w:r>
      <w:r w:rsidR="003E3047">
        <w:t xml:space="preserve">exclude </w:t>
      </w:r>
      <w:r>
        <w:t xml:space="preserve">a </w:t>
      </w:r>
      <w:r w:rsidR="00AB6222">
        <w:t>Supplier</w:t>
      </w:r>
      <w:r>
        <w:t xml:space="preserve"> from the PL</w:t>
      </w:r>
      <w:r w:rsidR="00B64E08">
        <w:t xml:space="preserve">. </w:t>
      </w:r>
      <w:r>
        <w:t xml:space="preserve">Reasons for </w:t>
      </w:r>
      <w:r w:rsidR="005C0034">
        <w:t xml:space="preserve">exclusion </w:t>
      </w:r>
      <w:r>
        <w:t xml:space="preserve">specifically include that the NSW Government has </w:t>
      </w:r>
      <w:r w:rsidRPr="009812DE">
        <w:t xml:space="preserve">reasonable belief </w:t>
      </w:r>
      <w:r w:rsidRPr="00C95E7A">
        <w:t>regarding any of the following:</w:t>
      </w:r>
    </w:p>
    <w:p w14:paraId="21CB7466" w14:textId="4737D4DC" w:rsidR="006C0A8F" w:rsidRPr="00C95E7A" w:rsidRDefault="006C0A8F" w:rsidP="006E6279">
      <w:pPr>
        <w:pStyle w:val="DFSIBullet"/>
      </w:pPr>
      <w:r w:rsidRPr="00C95E7A">
        <w:t xml:space="preserve">That the </w:t>
      </w:r>
      <w:r w:rsidR="00AB6222" w:rsidRPr="00C95E7A">
        <w:t>Supplier</w:t>
      </w:r>
      <w:r w:rsidRPr="00C95E7A">
        <w:t xml:space="preserve"> has acted in contravention to the NSW </w:t>
      </w:r>
      <w:r w:rsidR="00AB6222" w:rsidRPr="00C95E7A">
        <w:t>Supplier</w:t>
      </w:r>
      <w:r w:rsidRPr="00C95E7A">
        <w:t xml:space="preserve"> Code of Conduct</w:t>
      </w:r>
    </w:p>
    <w:p w14:paraId="575C0C58" w14:textId="2CA8DB34" w:rsidR="006C0A8F" w:rsidRPr="00C95E7A" w:rsidRDefault="006C0A8F" w:rsidP="006E6279">
      <w:pPr>
        <w:pStyle w:val="DFSIBullet"/>
      </w:pPr>
      <w:r w:rsidRPr="00C95E7A">
        <w:t>Failure to obey an adjudicator’s determination under Building and Construction Industry Security of Payment Regulation 20</w:t>
      </w:r>
      <w:r w:rsidR="00AD004E">
        <w:t xml:space="preserve">20 </w:t>
      </w:r>
      <w:r w:rsidRPr="00C95E7A">
        <w:t xml:space="preserve">(NSW), subject to other legal </w:t>
      </w:r>
      <w:proofErr w:type="gramStart"/>
      <w:r w:rsidRPr="00C95E7A">
        <w:t>rights</w:t>
      </w:r>
      <w:proofErr w:type="gramEnd"/>
    </w:p>
    <w:p w14:paraId="015269B5" w14:textId="42BD5732" w:rsidR="006C0A8F" w:rsidRPr="00C95E7A" w:rsidRDefault="006C0A8F" w:rsidP="006E6279">
      <w:pPr>
        <w:pStyle w:val="DFSIBullet"/>
      </w:pPr>
      <w:r w:rsidRPr="00C95E7A">
        <w:t xml:space="preserve">That the </w:t>
      </w:r>
      <w:r w:rsidR="00AB6222" w:rsidRPr="00C95E7A">
        <w:t>Supplier</w:t>
      </w:r>
      <w:r w:rsidRPr="00C95E7A">
        <w:t xml:space="preserve"> is bankrupt or insolvent</w:t>
      </w:r>
    </w:p>
    <w:p w14:paraId="51AE0125" w14:textId="0D1239CF" w:rsidR="006C0A8F" w:rsidRPr="009812DE" w:rsidRDefault="006C0A8F" w:rsidP="006E6279">
      <w:pPr>
        <w:pStyle w:val="DFSIBullet"/>
      </w:pPr>
      <w:r>
        <w:t>T</w:t>
      </w:r>
      <w:r w:rsidRPr="009812DE">
        <w:t xml:space="preserve">hat the </w:t>
      </w:r>
      <w:r w:rsidR="00AB6222">
        <w:t>Supplier</w:t>
      </w:r>
      <w:r w:rsidRPr="009812DE">
        <w:t xml:space="preserve"> has made one or more false declarations</w:t>
      </w:r>
    </w:p>
    <w:p w14:paraId="1B6ED1B8" w14:textId="3709C885" w:rsidR="006C0A8F" w:rsidRPr="009812DE" w:rsidRDefault="006C0A8F" w:rsidP="006E6279">
      <w:pPr>
        <w:pStyle w:val="DFSIBullet"/>
      </w:pPr>
      <w:r>
        <w:lastRenderedPageBreak/>
        <w:t>T</w:t>
      </w:r>
      <w:r w:rsidRPr="009812DE">
        <w:t>hat there has been a significant deficiency or persistent deficiencies in the</w:t>
      </w:r>
      <w:r>
        <w:t xml:space="preserve"> </w:t>
      </w:r>
      <w:r w:rsidRPr="009812DE">
        <w:t xml:space="preserve">performance by the </w:t>
      </w:r>
      <w:r w:rsidR="00AB6222">
        <w:t>Supplier</w:t>
      </w:r>
      <w:r w:rsidRPr="009812DE">
        <w:t xml:space="preserve"> of any substantive requirement or obligation</w:t>
      </w:r>
      <w:r>
        <w:t xml:space="preserve"> </w:t>
      </w:r>
      <w:r w:rsidRPr="009812DE">
        <w:t>under a prior contract</w:t>
      </w:r>
    </w:p>
    <w:p w14:paraId="057046A8" w14:textId="7849DF7F" w:rsidR="006C0A8F" w:rsidRPr="009812DE" w:rsidRDefault="006C0A8F" w:rsidP="006E6279">
      <w:pPr>
        <w:pStyle w:val="DFSIBullet"/>
      </w:pPr>
      <w:r>
        <w:t>T</w:t>
      </w:r>
      <w:r w:rsidRPr="009812DE">
        <w:t>he Independent Commission Against Corruption (or an equivalent body in a</w:t>
      </w:r>
      <w:r>
        <w:t xml:space="preserve"> </w:t>
      </w:r>
      <w:r w:rsidRPr="009812DE">
        <w:t>jurisdiction in Australia), within the previous 10 years, has made a finding or</w:t>
      </w:r>
      <w:r>
        <w:t xml:space="preserve"> </w:t>
      </w:r>
      <w:r w:rsidRPr="009812DE">
        <w:t xml:space="preserve">has been of the opinion that the </w:t>
      </w:r>
      <w:r w:rsidR="00AB6222">
        <w:t>Supplier</w:t>
      </w:r>
      <w:r w:rsidRPr="009812DE">
        <w:t xml:space="preserve"> has engaged in corrupt </w:t>
      </w:r>
      <w:proofErr w:type="gramStart"/>
      <w:r w:rsidRPr="009812DE">
        <w:t>conduct</w:t>
      </w:r>
      <w:proofErr w:type="gramEnd"/>
    </w:p>
    <w:p w14:paraId="3F534118" w14:textId="1378DB64" w:rsidR="006C0A8F" w:rsidRDefault="006C0A8F" w:rsidP="006E6279">
      <w:pPr>
        <w:pStyle w:val="DFSIBullet"/>
      </w:pPr>
      <w:r>
        <w:t>T</w:t>
      </w:r>
      <w:r w:rsidRPr="009812DE">
        <w:t xml:space="preserve">hat the </w:t>
      </w:r>
      <w:r w:rsidR="00AB6222">
        <w:t>Supplier</w:t>
      </w:r>
      <w:r w:rsidRPr="009812DE">
        <w:t xml:space="preserve"> has failed to pay taxes,</w:t>
      </w:r>
      <w:r>
        <w:t xml:space="preserve"> </w:t>
      </w:r>
    </w:p>
    <w:p w14:paraId="77F51A0B" w14:textId="78F25491" w:rsidR="006C0A8F" w:rsidRPr="009812DE" w:rsidRDefault="006C0A8F" w:rsidP="006E6279">
      <w:pPr>
        <w:pStyle w:val="DFSIBullet"/>
      </w:pPr>
      <w:r>
        <w:t>T</w:t>
      </w:r>
      <w:r w:rsidRPr="009812DE">
        <w:t xml:space="preserve">hat the </w:t>
      </w:r>
      <w:r w:rsidR="00AB6222">
        <w:t>Supplier</w:t>
      </w:r>
      <w:r w:rsidRPr="009812DE">
        <w:t xml:space="preserve"> has been convicted of an offence punishable by imprisonment</w:t>
      </w:r>
      <w:r>
        <w:t xml:space="preserve"> </w:t>
      </w:r>
      <w:r w:rsidRPr="009812DE">
        <w:t xml:space="preserve">for a term of 2 years or more, or by a fine of $200,000 or </w:t>
      </w:r>
      <w:proofErr w:type="gramStart"/>
      <w:r w:rsidRPr="009812DE">
        <w:t>more</w:t>
      </w:r>
      <w:proofErr w:type="gramEnd"/>
    </w:p>
    <w:p w14:paraId="10F52085" w14:textId="251B18AB" w:rsidR="006C0A8F" w:rsidRPr="009812DE" w:rsidRDefault="006C0A8F" w:rsidP="006E6279">
      <w:pPr>
        <w:pStyle w:val="DFSIBullet"/>
      </w:pPr>
      <w:r>
        <w:t>T</w:t>
      </w:r>
      <w:r w:rsidRPr="009812DE">
        <w:t xml:space="preserve">hat the </w:t>
      </w:r>
      <w:r w:rsidR="00AB6222">
        <w:t>Supplier</w:t>
      </w:r>
      <w:r w:rsidRPr="009812DE">
        <w:t xml:space="preserve"> has been found guilty of professional misconduct or</w:t>
      </w:r>
    </w:p>
    <w:p w14:paraId="26ED3FFF" w14:textId="77777777" w:rsidR="006C0A8F" w:rsidRDefault="006C0A8F" w:rsidP="006E6279">
      <w:pPr>
        <w:pStyle w:val="DFSIBullet"/>
      </w:pPr>
      <w:r>
        <w:t>U</w:t>
      </w:r>
      <w:r w:rsidRPr="009812DE">
        <w:t>nprofessional conduct in a jurisdiction in Australia.</w:t>
      </w:r>
    </w:p>
    <w:p w14:paraId="76BCDD85" w14:textId="442B0827" w:rsidR="006C0A8F" w:rsidRDefault="006C0A8F" w:rsidP="006C0A8F">
      <w:r>
        <w:t xml:space="preserve">In the above, a reference to </w:t>
      </w:r>
      <w:r w:rsidR="00AB6222">
        <w:t>Supplier</w:t>
      </w:r>
      <w:r>
        <w:t xml:space="preserve"> includes, if the </w:t>
      </w:r>
      <w:r w:rsidR="00AB6222">
        <w:t>Supplier</w:t>
      </w:r>
      <w:r>
        <w:t xml:space="preserve"> is a body corporate, a director and any other person involved in the management of the affairs of the body corporate.</w:t>
      </w:r>
    </w:p>
    <w:p w14:paraId="04E2256B" w14:textId="0DBCE2CE" w:rsidR="00CC4F5F" w:rsidRDefault="00FA54D7" w:rsidP="00CC4F5F">
      <w:pPr>
        <w:pStyle w:val="Heading1"/>
      </w:pPr>
      <w:bookmarkStart w:id="55" w:name="_Toc117601266"/>
      <w:r>
        <w:t>8</w:t>
      </w:r>
      <w:r w:rsidR="00AE10E7">
        <w:tab/>
      </w:r>
      <w:r w:rsidR="00CC4F5F">
        <w:t>Complaints</w:t>
      </w:r>
      <w:bookmarkEnd w:id="55"/>
    </w:p>
    <w:p w14:paraId="1DD0384D" w14:textId="0C2F1670" w:rsidR="002F326D" w:rsidRDefault="002F326D" w:rsidP="00306430">
      <w:r>
        <w:t xml:space="preserve">Any complaint from a </w:t>
      </w:r>
      <w:r w:rsidR="00AB6222">
        <w:t>Supplier</w:t>
      </w:r>
      <w:r>
        <w:t xml:space="preserve"> that alleges that the </w:t>
      </w:r>
      <w:r w:rsidR="00AB6222">
        <w:t>Agency</w:t>
      </w:r>
      <w:r>
        <w:t xml:space="preserve"> has contravened an enforceable provision in the EPP Direction must be managed in accordance with relevant provisions in Part 11 of the </w:t>
      </w:r>
      <w:r w:rsidR="00762F21">
        <w:t>Public Works and Procurement</w:t>
      </w:r>
      <w:r>
        <w:t xml:space="preserve"> Act</w:t>
      </w:r>
      <w:r w:rsidR="00762F21">
        <w:t xml:space="preserve"> (PWP Act)</w:t>
      </w:r>
      <w:r w:rsidR="000A524E">
        <w:t>, specifically Divisions 5, 6 and 7</w:t>
      </w:r>
      <w:r>
        <w:t xml:space="preserve">. This includes requirements to investigate the </w:t>
      </w:r>
      <w:r w:rsidR="00762F21">
        <w:t>complaint</w:t>
      </w:r>
      <w:r>
        <w:t xml:space="preserve">, take action to attempt to resolve the </w:t>
      </w:r>
      <w:r w:rsidR="00762F21">
        <w:t xml:space="preserve">complaint </w:t>
      </w:r>
      <w:r>
        <w:t xml:space="preserve">and to prepare a report. In some circumstances an </w:t>
      </w:r>
      <w:r w:rsidR="00AB6222">
        <w:t>Agency</w:t>
      </w:r>
      <w:r>
        <w:t xml:space="preserve"> may need to suspend </w:t>
      </w:r>
      <w:r w:rsidR="00700554">
        <w:t>a procurement</w:t>
      </w:r>
      <w:r>
        <w:t xml:space="preserve"> while the </w:t>
      </w:r>
      <w:r w:rsidR="00700554">
        <w:t xml:space="preserve">complaint </w:t>
      </w:r>
      <w:r>
        <w:t>is investigated.</w:t>
      </w:r>
    </w:p>
    <w:p w14:paraId="5D28FF5E" w14:textId="0E76A2FB" w:rsidR="00915A66" w:rsidRPr="00915A66" w:rsidRDefault="009130D4" w:rsidP="006E6279">
      <w:pPr>
        <w:pStyle w:val="DFSIBullet"/>
      </w:pPr>
      <w:r>
        <w:rPr>
          <w:rFonts w:eastAsiaTheme="minorHAnsi" w:cstheme="minorBidi"/>
          <w:color w:val="auto"/>
          <w:szCs w:val="22"/>
          <w:lang w:val="en-AU"/>
        </w:rPr>
        <w:t xml:space="preserve">Agencies are encouraged to manage any </w:t>
      </w:r>
      <w:r w:rsidR="00915A66" w:rsidRPr="001C15A8">
        <w:rPr>
          <w:rFonts w:eastAsiaTheme="minorHAnsi" w:cstheme="minorBidi"/>
          <w:color w:val="auto"/>
          <w:szCs w:val="22"/>
          <w:lang w:val="en-AU"/>
        </w:rPr>
        <w:t>complaint in accordance with the</w:t>
      </w:r>
      <w:r w:rsidR="00915A66">
        <w:t xml:space="preserve"> </w:t>
      </w:r>
      <w:hyperlink r:id="rId41" w:history="1">
        <w:r w:rsidR="00915A66" w:rsidRPr="007B2894">
          <w:rPr>
            <w:rStyle w:val="Hyperlink"/>
          </w:rPr>
          <w:t>NSW Procurement Board Complaint Management Guidelines</w:t>
        </w:r>
      </w:hyperlink>
      <w:r w:rsidR="00915A66" w:rsidRPr="00133180">
        <w:t>.</w:t>
      </w:r>
    </w:p>
    <w:p w14:paraId="17B8D62F" w14:textId="723C73BF" w:rsidR="00CC4F5F" w:rsidRDefault="003D4AA0" w:rsidP="00CC4F5F">
      <w:r>
        <w:rPr>
          <w:iCs/>
        </w:rPr>
        <w:t xml:space="preserve">As the PL </w:t>
      </w:r>
      <w:r w:rsidR="007B503B">
        <w:rPr>
          <w:iCs/>
        </w:rPr>
        <w:t>is</w:t>
      </w:r>
      <w:r>
        <w:rPr>
          <w:iCs/>
        </w:rPr>
        <w:t xml:space="preserve"> for procurements to which the EPP applies</w:t>
      </w:r>
      <w:r w:rsidR="007B503B">
        <w:rPr>
          <w:iCs/>
        </w:rPr>
        <w:t>, Agencies are to note:</w:t>
      </w:r>
    </w:p>
    <w:p w14:paraId="07AF4E26" w14:textId="77777777" w:rsidR="009F4DE7" w:rsidRDefault="009F4DE7" w:rsidP="006E6279">
      <w:pPr>
        <w:pStyle w:val="DFSIBullet"/>
      </w:pPr>
      <w:r>
        <w:t xml:space="preserve">Affected Applicants and Suppliers may complain to the government Agency responsible for this PL, if they believe the government Agency responsible for this PL plans to breach, is breaching or has breached, an enforceable procurement provision in the </w:t>
      </w:r>
      <w:proofErr w:type="gramStart"/>
      <w:r>
        <w:t>EPP</w:t>
      </w:r>
      <w:proofErr w:type="gramEnd"/>
    </w:p>
    <w:p w14:paraId="005839B0" w14:textId="77777777" w:rsidR="00C14C91" w:rsidRDefault="009F4DE7" w:rsidP="006E6279">
      <w:pPr>
        <w:pStyle w:val="DFSIBullet"/>
      </w:pPr>
      <w:r>
        <w:t xml:space="preserve">Affected Applicants and Suppliers may complain to an Agency using this PL, if they believe that Agency has plans to breach, is breaching or has breached, an enforceable procurement provision in the </w:t>
      </w:r>
      <w:proofErr w:type="gramStart"/>
      <w:r>
        <w:t>EPP</w:t>
      </w:r>
      <w:proofErr w:type="gramEnd"/>
    </w:p>
    <w:p w14:paraId="239C87FD" w14:textId="0B56145F" w:rsidR="00CC4F5F" w:rsidRDefault="00186179" w:rsidP="006E6279">
      <w:pPr>
        <w:pStyle w:val="DFSIBullet"/>
      </w:pPr>
      <w:r>
        <w:t xml:space="preserve">Applicants and </w:t>
      </w:r>
      <w:r w:rsidR="00AB6222">
        <w:t>Supplier</w:t>
      </w:r>
      <w:r w:rsidR="00CC4F5F">
        <w:t>s may, in relation to complaints, apply to the Supreme Court to:</w:t>
      </w:r>
    </w:p>
    <w:p w14:paraId="4719C010" w14:textId="19AAEFD9" w:rsidR="00CC4F5F" w:rsidRDefault="00CC4F5F" w:rsidP="006E6279">
      <w:pPr>
        <w:pStyle w:val="DFSIBullet2"/>
      </w:pPr>
      <w:r>
        <w:t xml:space="preserve">grant an injunction to stop the </w:t>
      </w:r>
      <w:r w:rsidR="00AB6222">
        <w:t>Agency</w:t>
      </w:r>
      <w:r>
        <w:t xml:space="preserve"> from breaching or proposing to breach an enforceable procurement provision,</w:t>
      </w:r>
    </w:p>
    <w:p w14:paraId="41EA06C5" w14:textId="5D3C3353" w:rsidR="00CC4F5F" w:rsidRDefault="00CC4F5F" w:rsidP="006E6279">
      <w:pPr>
        <w:pStyle w:val="DFSIBullet2"/>
      </w:pPr>
      <w:r>
        <w:t xml:space="preserve">grant an injunction requiring the </w:t>
      </w:r>
      <w:r w:rsidR="00AB6222">
        <w:t>Agency</w:t>
      </w:r>
      <w:r>
        <w:t xml:space="preserve"> to do any act or thing necessary to avoid or remedy a breach or proposed breach of an enforceable procurement provision,</w:t>
      </w:r>
    </w:p>
    <w:p w14:paraId="4A128F0E" w14:textId="2AC002DF" w:rsidR="00CC4F5F" w:rsidRDefault="00CC4F5F" w:rsidP="006E6279">
      <w:pPr>
        <w:pStyle w:val="DFSIBullet2"/>
      </w:pPr>
      <w:r>
        <w:t xml:space="preserve">make an order for the </w:t>
      </w:r>
      <w:r w:rsidR="00AB6222">
        <w:t>Agency</w:t>
      </w:r>
      <w:r>
        <w:t xml:space="preserve"> to pay compensation (limited to certain matters) to the </w:t>
      </w:r>
      <w:r w:rsidR="00AB6222">
        <w:t>Supplier</w:t>
      </w:r>
      <w:r>
        <w:t xml:space="preserve"> in respect of the breach or proposed breach of an enforceable procurement provision.</w:t>
      </w:r>
    </w:p>
    <w:p w14:paraId="4506DD9C" w14:textId="1F8FB419" w:rsidR="00CC4F5F" w:rsidRDefault="00CB27E4" w:rsidP="006E6279">
      <w:pPr>
        <w:pStyle w:val="DFSIBullet"/>
      </w:pPr>
      <w:r>
        <w:t xml:space="preserve">Applicants and </w:t>
      </w:r>
      <w:r w:rsidR="00AB6222">
        <w:t>Supplier</w:t>
      </w:r>
      <w:r w:rsidR="00CC4F5F">
        <w:t>s that wish to seek an injunction from the Supreme Court must apply within 10 days (or any other period prescribed by the regulations) after the later of:</w:t>
      </w:r>
    </w:p>
    <w:p w14:paraId="33707520" w14:textId="77777777" w:rsidR="00CC4F5F" w:rsidRDefault="00CC4F5F" w:rsidP="006E6279">
      <w:pPr>
        <w:pStyle w:val="DFSIBullet2"/>
      </w:pPr>
      <w:r>
        <w:t xml:space="preserve">the day on which the alleged breach </w:t>
      </w:r>
      <w:proofErr w:type="gramStart"/>
      <w:r>
        <w:t>occurred</w:t>
      </w:r>
      <w:proofErr w:type="gramEnd"/>
    </w:p>
    <w:p w14:paraId="7C4A2317" w14:textId="7EEAAFF5" w:rsidR="00CC4F5F" w:rsidRDefault="00CC4F5F" w:rsidP="006E6279">
      <w:pPr>
        <w:pStyle w:val="DFSIBullet2"/>
      </w:pPr>
      <w:r>
        <w:lastRenderedPageBreak/>
        <w:t xml:space="preserve">the day on which the </w:t>
      </w:r>
      <w:r w:rsidR="00AB6222">
        <w:t>Supplier</w:t>
      </w:r>
      <w:r>
        <w:t xml:space="preserve"> became aware, or ought reasonably to have become aware, of the alleged breach or the alleged proposed breach of an enforceable procurement provision in the EPP.</w:t>
      </w:r>
    </w:p>
    <w:p w14:paraId="43311AB9" w14:textId="1FA6AF93" w:rsidR="00CC4F5F" w:rsidRDefault="00CC4F5F" w:rsidP="006E6279">
      <w:pPr>
        <w:pStyle w:val="DFSIBullet"/>
      </w:pPr>
      <w:r>
        <w:t xml:space="preserve">Agencies must act in a timely manner to consider and resolve complaints, if agencies wish to </w:t>
      </w:r>
      <w:proofErr w:type="spellStart"/>
      <w:r>
        <w:t>minimise</w:t>
      </w:r>
      <w:proofErr w:type="spellEnd"/>
      <w:r>
        <w:t xml:space="preserve"> the likelihood of the </w:t>
      </w:r>
      <w:r w:rsidR="00AB6222">
        <w:t>Supplier</w:t>
      </w:r>
      <w:r>
        <w:t xml:space="preserve"> taking the matter to the Supreme Court.</w:t>
      </w:r>
    </w:p>
    <w:p w14:paraId="4DDAFE4D" w14:textId="7002C925" w:rsidR="00CC4F5F" w:rsidRDefault="00CC4F5F" w:rsidP="006E6279">
      <w:pPr>
        <w:pStyle w:val="DFSIBullet"/>
      </w:pPr>
      <w:r>
        <w:t xml:space="preserve">The Supreme Court may allow a </w:t>
      </w:r>
      <w:r w:rsidR="00AB6222">
        <w:t>Supplier</w:t>
      </w:r>
      <w:r>
        <w:t xml:space="preserve"> to apply for an injunction after the </w:t>
      </w:r>
      <w:proofErr w:type="gramStart"/>
      <w:r>
        <w:t>10 day</w:t>
      </w:r>
      <w:proofErr w:type="gramEnd"/>
      <w:r>
        <w:t xml:space="preserve"> time limit has passed if the Court is satisfied that the delay is due to the </w:t>
      </w:r>
      <w:r w:rsidR="00AB6222">
        <w:t>Supplier</w:t>
      </w:r>
      <w:r>
        <w:t>’s reasonable attempt to resolve the complaint before applying for the injunction, or there are special circumstances that warrant a longer period.</w:t>
      </w:r>
    </w:p>
    <w:p w14:paraId="655ABAAB" w14:textId="58AA4F73" w:rsidR="00CC4F5F" w:rsidRDefault="00CC4F5F" w:rsidP="006E6279">
      <w:pPr>
        <w:pStyle w:val="DFSIBullet"/>
      </w:pPr>
      <w:r>
        <w:t xml:space="preserve">While the Supreme Court may potentially hear a complaint after the </w:t>
      </w:r>
      <w:proofErr w:type="gramStart"/>
      <w:r>
        <w:t>10 day</w:t>
      </w:r>
      <w:proofErr w:type="gramEnd"/>
      <w:r>
        <w:t xml:space="preserve"> time limit, the obligation remains on Agencies to respond to complaints in a timely and responsive manner. </w:t>
      </w:r>
    </w:p>
    <w:p w14:paraId="64B82522" w14:textId="119C5B3F" w:rsidR="00CC4F5F" w:rsidRDefault="000210FE" w:rsidP="00CC4F5F">
      <w:r>
        <w:t xml:space="preserve">Applicants and </w:t>
      </w:r>
      <w:r w:rsidR="00AB6222">
        <w:t>Supplier</w:t>
      </w:r>
      <w:r w:rsidR="00CC4F5F">
        <w:t>s wishing to lodge a complaint in relation to an alleged breach of an enforceable procurement provision within the EPP must:</w:t>
      </w:r>
    </w:p>
    <w:p w14:paraId="07758297" w14:textId="77777777" w:rsidR="00CC4F5F" w:rsidRPr="007F394D" w:rsidRDefault="00CC4F5F" w:rsidP="006E6279">
      <w:pPr>
        <w:pStyle w:val="DFSIBullet"/>
      </w:pPr>
      <w:r w:rsidRPr="007F394D">
        <w:t xml:space="preserve">Make the complaint in </w:t>
      </w:r>
      <w:proofErr w:type="gramStart"/>
      <w:r w:rsidRPr="007F394D">
        <w:t>writing</w:t>
      </w:r>
      <w:proofErr w:type="gramEnd"/>
      <w:r w:rsidRPr="007F394D">
        <w:t xml:space="preserve"> </w:t>
      </w:r>
    </w:p>
    <w:p w14:paraId="4915F41D" w14:textId="77777777" w:rsidR="00F2224D" w:rsidRPr="00C21E86" w:rsidRDefault="00F2224D" w:rsidP="006E6279">
      <w:pPr>
        <w:pStyle w:val="DFSIBullet"/>
      </w:pPr>
      <w:r w:rsidRPr="00CB1906">
        <w:t xml:space="preserve">If the complaint relates directly to how this PL is established or administered or if the complaint is in relation to an </w:t>
      </w:r>
      <w:proofErr w:type="gramStart"/>
      <w:r w:rsidRPr="00CB1906">
        <w:t>Application</w:t>
      </w:r>
      <w:proofErr w:type="gramEnd"/>
      <w:r w:rsidRPr="00CB1906">
        <w:t xml:space="preserve"> to be included on the PL, submit the complaint to the Secretary </w:t>
      </w:r>
      <w:r w:rsidRPr="00C21E86">
        <w:t>of the Department of Regional NSW.</w:t>
      </w:r>
    </w:p>
    <w:p w14:paraId="421F8A49" w14:textId="0E543677" w:rsidR="00CC4F5F" w:rsidRPr="007F394D" w:rsidRDefault="00F2224D" w:rsidP="006E6279">
      <w:pPr>
        <w:pStyle w:val="DFSIBullet"/>
      </w:pPr>
      <w:r w:rsidRPr="00C21E86">
        <w:t>If the complaint relates to an invitation to a submission or the award of a specific tender, quote</w:t>
      </w:r>
      <w:r w:rsidRPr="00CB1906">
        <w:t xml:space="preserve">, procurement or contract, submit the complaint to the agency head of the Agency that is responsible for that specific tender, quote, procurement or </w:t>
      </w:r>
      <w:proofErr w:type="gramStart"/>
      <w:r w:rsidRPr="00CB1906">
        <w:t>contract.</w:t>
      </w:r>
      <w:r w:rsidR="00CC4F5F" w:rsidRPr="007F394D">
        <w:t>.</w:t>
      </w:r>
      <w:proofErr w:type="gramEnd"/>
      <w:r w:rsidR="00CC4F5F" w:rsidRPr="007F394D">
        <w:t xml:space="preserve"> </w:t>
      </w:r>
    </w:p>
    <w:p w14:paraId="61F3804F" w14:textId="1EA98F9F" w:rsidR="00CC4F5F" w:rsidRDefault="00F2224D" w:rsidP="00CC4F5F">
      <w:pPr>
        <w:rPr>
          <w:rFonts w:cs="Times New Roman"/>
        </w:rPr>
      </w:pPr>
      <w:r>
        <w:t xml:space="preserve">Applicants and </w:t>
      </w:r>
      <w:r w:rsidR="00AB6222">
        <w:t>Supplier</w:t>
      </w:r>
      <w:r w:rsidR="00CC4F5F">
        <w:t xml:space="preserve">s may withdraw the complaint by sending a written notice to the </w:t>
      </w:r>
      <w:r w:rsidR="00AB6222">
        <w:t>Agency</w:t>
      </w:r>
      <w:r w:rsidR="00CC4F5F">
        <w:t xml:space="preserve"> head. </w:t>
      </w:r>
    </w:p>
    <w:p w14:paraId="383162A3" w14:textId="4E8C0A88" w:rsidR="00C4086C" w:rsidRDefault="00FA54D7" w:rsidP="005C2239">
      <w:pPr>
        <w:pStyle w:val="Heading1"/>
      </w:pPr>
      <w:bookmarkStart w:id="56" w:name="_Toc117601267"/>
      <w:r>
        <w:t>9</w:t>
      </w:r>
      <w:r w:rsidR="00C95D46">
        <w:tab/>
      </w:r>
      <w:r w:rsidR="0040652A">
        <w:t>Review and Development of the Procurement List</w:t>
      </w:r>
      <w:bookmarkEnd w:id="56"/>
    </w:p>
    <w:p w14:paraId="59A1E027" w14:textId="118E04C5" w:rsidR="00C4086C" w:rsidRDefault="00EE28D1" w:rsidP="00C4086C">
      <w:r>
        <w:t>The Department</w:t>
      </w:r>
      <w:r w:rsidR="00C4086C">
        <w:t xml:space="preserve"> provides a small, dedicated team to administer the </w:t>
      </w:r>
      <w:r w:rsidR="00775B17">
        <w:t>PL</w:t>
      </w:r>
      <w:r w:rsidR="00C4086C">
        <w:t xml:space="preserve"> and assist agencies and </w:t>
      </w:r>
      <w:r w:rsidR="00AB6222">
        <w:t>Supplier</w:t>
      </w:r>
      <w:r w:rsidR="00775B17">
        <w:t>s</w:t>
      </w:r>
      <w:r w:rsidR="00C4086C">
        <w:t xml:space="preserve"> with enquiries</w:t>
      </w:r>
      <w:r w:rsidR="00C2646A">
        <w:t xml:space="preserve"> and feedback for continuous improvement</w:t>
      </w:r>
      <w:r w:rsidR="00C4086C">
        <w:t xml:space="preserve">. Contact </w:t>
      </w:r>
      <w:hyperlink r:id="rId42" w:history="1">
        <w:r w:rsidR="00200E8C">
          <w:rPr>
            <w:rStyle w:val="Hyperlink"/>
          </w:rPr>
          <w:t>consultant.prequal@pwa.nsw.gov.au</w:t>
        </w:r>
      </w:hyperlink>
    </w:p>
    <w:p w14:paraId="12C2BDAA" w14:textId="450BA6F7" w:rsidR="006675BD" w:rsidRPr="00E922B8" w:rsidRDefault="00FA54D7" w:rsidP="006675BD">
      <w:pPr>
        <w:pStyle w:val="Heading1"/>
      </w:pPr>
      <w:bookmarkStart w:id="57" w:name="_Terms_and_definitions"/>
      <w:bookmarkStart w:id="58" w:name="_Toc117601268"/>
      <w:bookmarkEnd w:id="57"/>
      <w:r>
        <w:t>10</w:t>
      </w:r>
      <w:r w:rsidR="006675BD">
        <w:tab/>
      </w:r>
      <w:r w:rsidR="006675BD" w:rsidRPr="00E922B8">
        <w:t>NSW Procurement Policy Framework</w:t>
      </w:r>
      <w:bookmarkEnd w:id="58"/>
    </w:p>
    <w:p w14:paraId="53F2E5E5" w14:textId="77777777" w:rsidR="006675BD" w:rsidRDefault="006675BD" w:rsidP="006675BD">
      <w:pPr>
        <w:jc w:val="both"/>
        <w:rPr>
          <w:rFonts w:cs="Arial"/>
        </w:rPr>
      </w:pPr>
      <w:r>
        <w:rPr>
          <w:rFonts w:cs="Arial"/>
        </w:rPr>
        <w:t xml:space="preserve">This section provides context about the applicable legislative and policy framework within which the PL operates. </w:t>
      </w:r>
    </w:p>
    <w:p w14:paraId="286A5271" w14:textId="7DAFC18B" w:rsidR="006675BD" w:rsidRDefault="006675BD" w:rsidP="006675BD">
      <w:pPr>
        <w:jc w:val="both"/>
        <w:rPr>
          <w:rFonts w:cs="Arial"/>
        </w:rPr>
      </w:pPr>
      <w:r>
        <w:rPr>
          <w:rFonts w:cs="Arial"/>
        </w:rPr>
        <w:t xml:space="preserve">Suppliers </w:t>
      </w:r>
      <w:r w:rsidR="00F91733">
        <w:rPr>
          <w:rFonts w:cs="Arial"/>
        </w:rPr>
        <w:t xml:space="preserve">and Agencies </w:t>
      </w:r>
      <w:r>
        <w:rPr>
          <w:rFonts w:cs="Arial"/>
        </w:rPr>
        <w:t xml:space="preserve">must </w:t>
      </w:r>
      <w:proofErr w:type="gramStart"/>
      <w:r>
        <w:rPr>
          <w:rFonts w:cs="Arial"/>
        </w:rPr>
        <w:t>at all times</w:t>
      </w:r>
      <w:proofErr w:type="gramEnd"/>
      <w:r>
        <w:rPr>
          <w:rFonts w:cs="Arial"/>
        </w:rPr>
        <w:t xml:space="preserve"> comply with all relevant laws and policies, including but not limited to those listed in this section. </w:t>
      </w:r>
      <w:r w:rsidR="00F91733">
        <w:rPr>
          <w:rFonts w:cs="Arial"/>
        </w:rPr>
        <w:t xml:space="preserve">A Supplier’s </w:t>
      </w:r>
      <w:r w:rsidR="00973986">
        <w:rPr>
          <w:rFonts w:cs="Arial"/>
        </w:rPr>
        <w:t>b</w:t>
      </w:r>
      <w:r>
        <w:rPr>
          <w:rFonts w:cs="Arial"/>
        </w:rPr>
        <w:t xml:space="preserve">reach of any relevant policies and/or laws may result in </w:t>
      </w:r>
      <w:r w:rsidR="005C0034">
        <w:rPr>
          <w:rFonts w:cs="Arial"/>
        </w:rPr>
        <w:t>its exclusion</w:t>
      </w:r>
      <w:r>
        <w:rPr>
          <w:rFonts w:cs="Arial"/>
        </w:rPr>
        <w:t xml:space="preserve"> from the PL.</w:t>
      </w:r>
    </w:p>
    <w:p w14:paraId="11E98123" w14:textId="77777777" w:rsidR="006675BD" w:rsidRPr="000C0DDE" w:rsidRDefault="006675BD" w:rsidP="006675BD">
      <w:r>
        <w:rPr>
          <w:rFonts w:cs="Arial"/>
        </w:rPr>
        <w:t xml:space="preserve">The </w:t>
      </w:r>
      <w:hyperlink r:id="rId43" w:history="1">
        <w:r>
          <w:rPr>
            <w:rStyle w:val="Hyperlink"/>
            <w:rFonts w:cs="Arial"/>
          </w:rPr>
          <w:t>NSW Procurement Policy Framework</w:t>
        </w:r>
      </w:hyperlink>
      <w:r>
        <w:rPr>
          <w:rFonts w:cs="Arial"/>
        </w:rPr>
        <w:t xml:space="preserve"> provides a consolidated view of government procurement objectives and the Procurement Board’s requirements as they apply to each step of the procurement process.</w:t>
      </w:r>
    </w:p>
    <w:p w14:paraId="460BC526" w14:textId="06F5EBEB" w:rsidR="006675BD" w:rsidRDefault="00FA54D7" w:rsidP="006675BD">
      <w:pPr>
        <w:pStyle w:val="Heading2"/>
        <w:rPr>
          <w:rStyle w:val="Hyperlink"/>
          <w:color w:val="000000"/>
        </w:rPr>
      </w:pPr>
      <w:bookmarkStart w:id="59" w:name="_Toc54878033"/>
      <w:bookmarkStart w:id="60" w:name="_Toc117601269"/>
      <w:r>
        <w:lastRenderedPageBreak/>
        <w:t>10</w:t>
      </w:r>
      <w:r w:rsidR="006675BD">
        <w:t>.1</w:t>
      </w:r>
      <w:r w:rsidR="006675BD">
        <w:tab/>
        <w:t>Procurement Board Directions</w:t>
      </w:r>
      <w:bookmarkEnd w:id="59"/>
      <w:bookmarkEnd w:id="60"/>
      <w:r w:rsidR="006675BD">
        <w:rPr>
          <w:rStyle w:val="Hyperlink"/>
          <w:color w:val="000000"/>
        </w:rPr>
        <w:tab/>
      </w:r>
    </w:p>
    <w:p w14:paraId="4C972DCD" w14:textId="77777777" w:rsidR="006675BD" w:rsidRDefault="006675BD" w:rsidP="006675BD">
      <w:pPr>
        <w:rPr>
          <w:rStyle w:val="Hyperlink"/>
          <w:color w:val="000000"/>
        </w:rPr>
      </w:pPr>
      <w:r>
        <w:t>From time to time the NSW Procurement Board issues Directions under</w:t>
      </w:r>
      <w:r w:rsidRPr="004E3752">
        <w:t xml:space="preserve"> the </w:t>
      </w:r>
      <w:hyperlink r:id="rId44" w:anchor="/view/act/1912/45" w:history="1">
        <w:r w:rsidRPr="005C237E">
          <w:rPr>
            <w:rStyle w:val="Hyperlink"/>
          </w:rPr>
          <w:t>Public Works and Procurement Act 1912</w:t>
        </w:r>
      </w:hyperlink>
      <w:r w:rsidRPr="004E3752">
        <w:t>.</w:t>
      </w:r>
      <w:r>
        <w:t xml:space="preserve"> These Directions determine the rules and guidelines around public sector procurement within the NSW Government. A library of all current Directions in force can be found on </w:t>
      </w:r>
      <w:hyperlink r:id="rId45" w:history="1">
        <w:r w:rsidRPr="00A63955">
          <w:rPr>
            <w:rStyle w:val="Hyperlink"/>
          </w:rPr>
          <w:t xml:space="preserve">the </w:t>
        </w:r>
        <w:proofErr w:type="spellStart"/>
        <w:r w:rsidRPr="00A63955">
          <w:rPr>
            <w:rStyle w:val="Hyperlink"/>
          </w:rPr>
          <w:t>buy.nsw</w:t>
        </w:r>
        <w:proofErr w:type="spellEnd"/>
        <w:r w:rsidRPr="00A63955">
          <w:rPr>
            <w:rStyle w:val="Hyperlink"/>
          </w:rPr>
          <w:t xml:space="preserve"> website.</w:t>
        </w:r>
      </w:hyperlink>
    </w:p>
    <w:p w14:paraId="5EC4F9FF" w14:textId="28437D3E" w:rsidR="006675BD" w:rsidRDefault="00FA54D7" w:rsidP="006675BD">
      <w:pPr>
        <w:pStyle w:val="Heading2"/>
      </w:pPr>
      <w:bookmarkStart w:id="61" w:name="_Toc54878034"/>
      <w:bookmarkStart w:id="62" w:name="_Toc117601270"/>
      <w:r>
        <w:t>10</w:t>
      </w:r>
      <w:r w:rsidR="006675BD">
        <w:t>.2</w:t>
      </w:r>
      <w:r w:rsidR="006675BD">
        <w:tab/>
        <w:t>Enforceable Procurement Provisions</w:t>
      </w:r>
      <w:bookmarkEnd w:id="61"/>
      <w:bookmarkEnd w:id="62"/>
    </w:p>
    <w:p w14:paraId="45B79463" w14:textId="77777777" w:rsidR="006675BD" w:rsidRPr="0090041B" w:rsidRDefault="006675BD" w:rsidP="006675BD">
      <w:pPr>
        <w:rPr>
          <w:rStyle w:val="Hyperlink"/>
          <w:color w:val="auto"/>
        </w:rPr>
      </w:pPr>
      <w:r>
        <w:t xml:space="preserve">The NSW Government issued a Direction in response to its obligations under international procurement agreements. The </w:t>
      </w:r>
      <w:hyperlink r:id="rId46" w:history="1">
        <w:r w:rsidRPr="00C57B7D">
          <w:rPr>
            <w:rStyle w:val="Hyperlink"/>
          </w:rPr>
          <w:t>Procurement (Enforceable Procurement Provisions) Direction 2019</w:t>
        </w:r>
      </w:hyperlink>
      <w:r>
        <w:t xml:space="preserve"> under the Public Works and Procurement Act 1912 includes provisions about how Government must engage with its Supplier market in a way that is fair, open and transparent to all Suppliers, including international Suppliers. This PL has been established following the requirements of part 6 of the EPP. </w:t>
      </w:r>
    </w:p>
    <w:p w14:paraId="2EC47142" w14:textId="139A0EC2" w:rsidR="006675BD" w:rsidRDefault="00FA54D7" w:rsidP="006675BD">
      <w:pPr>
        <w:pStyle w:val="Heading2"/>
        <w:rPr>
          <w:rStyle w:val="Hyperlink"/>
          <w:color w:val="000000"/>
        </w:rPr>
      </w:pPr>
      <w:bookmarkStart w:id="63" w:name="_Toc54878035"/>
      <w:bookmarkStart w:id="64" w:name="_Toc117601271"/>
      <w:r>
        <w:rPr>
          <w:rStyle w:val="Hyperlink"/>
          <w:color w:val="000000"/>
        </w:rPr>
        <w:t>10</w:t>
      </w:r>
      <w:r w:rsidR="006675BD">
        <w:rPr>
          <w:rStyle w:val="Hyperlink"/>
          <w:color w:val="000000"/>
        </w:rPr>
        <w:t>.3</w:t>
      </w:r>
      <w:r w:rsidR="006675BD">
        <w:rPr>
          <w:rStyle w:val="Hyperlink"/>
          <w:color w:val="000000"/>
        </w:rPr>
        <w:tab/>
        <w:t xml:space="preserve">NSW Government Action Plan: A </w:t>
      </w:r>
      <w:proofErr w:type="gramStart"/>
      <w:r w:rsidR="006675BD">
        <w:rPr>
          <w:rStyle w:val="Hyperlink"/>
          <w:color w:val="000000"/>
        </w:rPr>
        <w:t>ten point</w:t>
      </w:r>
      <w:proofErr w:type="gramEnd"/>
      <w:r w:rsidR="006675BD">
        <w:rPr>
          <w:rStyle w:val="Hyperlink"/>
          <w:color w:val="000000"/>
        </w:rPr>
        <w:t xml:space="preserve"> commitment to the construction sector</w:t>
      </w:r>
      <w:bookmarkEnd w:id="63"/>
      <w:bookmarkEnd w:id="64"/>
    </w:p>
    <w:p w14:paraId="4139BBE8" w14:textId="77777777" w:rsidR="006675BD" w:rsidRDefault="006675BD" w:rsidP="006675BD">
      <w:r>
        <w:t>The NSW Government recognises that it can only achieve its infrastructure objectives in partnership with the private sector, and that this depends on healthy ongoing competition between a capable field of construction firms, sub-</w:t>
      </w:r>
      <w:proofErr w:type="gramStart"/>
      <w:r>
        <w:t>contractors</w:t>
      </w:r>
      <w:proofErr w:type="gramEnd"/>
      <w:r>
        <w:t xml:space="preserve"> and the industry supply chain – not just now, but for years to come. </w:t>
      </w:r>
    </w:p>
    <w:p w14:paraId="5EEA7F55" w14:textId="77777777" w:rsidR="006675BD" w:rsidRDefault="006675BD" w:rsidP="006675BD">
      <w:r>
        <w:t xml:space="preserve">The NSW Government aims to be a “best in class” client for the construction industry and its Suppliers. In return, it expects industry to meet the highest standards of integrity, quality, innovation, </w:t>
      </w:r>
      <w:proofErr w:type="gramStart"/>
      <w:r>
        <w:t>diversity</w:t>
      </w:r>
      <w:proofErr w:type="gramEnd"/>
      <w:r>
        <w:t xml:space="preserve"> and inclusiveness. </w:t>
      </w:r>
    </w:p>
    <w:p w14:paraId="6523C7BA" w14:textId="77777777" w:rsidR="006675BD" w:rsidRDefault="006675BD" w:rsidP="006675BD">
      <w:r>
        <w:t xml:space="preserve">In 2018 it issued </w:t>
      </w:r>
      <w:hyperlink r:id="rId47" w:history="1">
        <w:r>
          <w:rPr>
            <w:rStyle w:val="Hyperlink"/>
          </w:rPr>
          <w:t>A ten</w:t>
        </w:r>
        <w:r w:rsidRPr="004F6B5D">
          <w:rPr>
            <w:rStyle w:val="Hyperlink"/>
          </w:rPr>
          <w:t xml:space="preserve"> </w:t>
        </w:r>
        <w:r>
          <w:rPr>
            <w:rStyle w:val="Hyperlink"/>
          </w:rPr>
          <w:t>p</w:t>
        </w:r>
        <w:r w:rsidRPr="004F6B5D">
          <w:rPr>
            <w:rStyle w:val="Hyperlink"/>
          </w:rPr>
          <w:t xml:space="preserve">oint </w:t>
        </w:r>
        <w:r>
          <w:rPr>
            <w:rStyle w:val="Hyperlink"/>
          </w:rPr>
          <w:t>c</w:t>
        </w:r>
        <w:r w:rsidRPr="004F6B5D">
          <w:rPr>
            <w:rStyle w:val="Hyperlink"/>
          </w:rPr>
          <w:t xml:space="preserve">ommitment to the </w:t>
        </w:r>
        <w:r>
          <w:rPr>
            <w:rStyle w:val="Hyperlink"/>
          </w:rPr>
          <w:t>c</w:t>
        </w:r>
        <w:r w:rsidRPr="004F6B5D">
          <w:rPr>
            <w:rStyle w:val="Hyperlink"/>
          </w:rPr>
          <w:t xml:space="preserve">onstruction </w:t>
        </w:r>
        <w:r>
          <w:rPr>
            <w:rStyle w:val="Hyperlink"/>
          </w:rPr>
          <w:t>sector</w:t>
        </w:r>
      </w:hyperlink>
      <w:r>
        <w:t xml:space="preserve"> to achieve these goals. </w:t>
      </w:r>
    </w:p>
    <w:p w14:paraId="28B22155" w14:textId="6056ACC7" w:rsidR="006675BD" w:rsidRDefault="00FA54D7" w:rsidP="006675BD">
      <w:pPr>
        <w:pStyle w:val="Heading2"/>
      </w:pPr>
      <w:bookmarkStart w:id="65" w:name="_Toc54878036"/>
      <w:bookmarkStart w:id="66" w:name="_Toc117601272"/>
      <w:bookmarkStart w:id="67" w:name="_Toc11319146"/>
      <w:r>
        <w:rPr>
          <w:rStyle w:val="Hyperlink"/>
          <w:color w:val="000000"/>
        </w:rPr>
        <w:t>10</w:t>
      </w:r>
      <w:r w:rsidR="006675BD">
        <w:rPr>
          <w:rStyle w:val="Hyperlink"/>
          <w:color w:val="000000"/>
        </w:rPr>
        <w:t>.4</w:t>
      </w:r>
      <w:r w:rsidR="006675BD">
        <w:rPr>
          <w:rStyle w:val="Hyperlink"/>
          <w:color w:val="000000"/>
        </w:rPr>
        <w:tab/>
      </w:r>
      <w:r w:rsidR="006675BD" w:rsidRPr="00ED0DD5">
        <w:t>NSW Government Supplier Code of Conduct</w:t>
      </w:r>
      <w:bookmarkEnd w:id="65"/>
      <w:bookmarkEnd w:id="66"/>
    </w:p>
    <w:p w14:paraId="54B58FE5" w14:textId="77777777" w:rsidR="006675BD" w:rsidRDefault="006675BD" w:rsidP="006675BD">
      <w:r>
        <w:t>The NSW Government strives to conduct sustainable and inclusive government procurement.</w:t>
      </w:r>
    </w:p>
    <w:p w14:paraId="545E321C" w14:textId="77777777" w:rsidR="006675BD" w:rsidRDefault="006675BD" w:rsidP="006675BD">
      <w:r>
        <w:t>Our Suppliers are our partners in delivering the best social and commercial outcomes for the state of NSW and its citizens.</w:t>
      </w:r>
    </w:p>
    <w:p w14:paraId="3CB547EB" w14:textId="77777777" w:rsidR="006675BD" w:rsidRDefault="006675BD" w:rsidP="006675BD">
      <w:r>
        <w:t xml:space="preserve">The NSW Government requires all Suppliers to comply with relevant standards of behaviour and must report findings of dishonest, unfair, unconscionable, </w:t>
      </w:r>
      <w:proofErr w:type="gramStart"/>
      <w:r>
        <w:t>corrupt</w:t>
      </w:r>
      <w:proofErr w:type="gramEnd"/>
      <w:r>
        <w:t xml:space="preserve"> or illegal conduct to the NSW Procurement Board. </w:t>
      </w:r>
      <w:r w:rsidRPr="005A3E85">
        <w:t>These requirements are essential to business confidence in the NSW Government’s procurement regime as well as public trust more broadly in the Government’s decision-making processes.</w:t>
      </w:r>
    </w:p>
    <w:p w14:paraId="1194E3DB" w14:textId="77777777" w:rsidR="006675BD" w:rsidRDefault="006675BD" w:rsidP="006675BD">
      <w:r>
        <w:t xml:space="preserve">A minimum set of expectations and behaviours for doing business with NSW Government has been articulated in the </w:t>
      </w:r>
      <w:hyperlink r:id="rId48" w:history="1">
        <w:r w:rsidRPr="00FA4FEF">
          <w:rPr>
            <w:rStyle w:val="Hyperlink"/>
          </w:rPr>
          <w:t>Supplier Code of Conduct</w:t>
        </w:r>
      </w:hyperlink>
      <w:r>
        <w:t>. All Applicants and Suppliers to this PL must comply with it and must have a satisfactory record of compliance with the Code. This also includes ensuring that Suppliers and their subcontractors, consultants, and contractors comply with their legal obligations regarding their employees.</w:t>
      </w:r>
    </w:p>
    <w:p w14:paraId="17F6081A" w14:textId="77777777" w:rsidR="006675BD" w:rsidRDefault="006675BD" w:rsidP="006675BD">
      <w:r>
        <w:t xml:space="preserve">Applicants and Suppliers must further comply with the </w:t>
      </w:r>
      <w:hyperlink r:id="rId49" w:history="1">
        <w:r w:rsidRPr="008E3EF5">
          <w:rPr>
            <w:rStyle w:val="Hyperlink"/>
          </w:rPr>
          <w:t>NSW Industrial Relations Guidelines: Building and Construction</w:t>
        </w:r>
      </w:hyperlink>
      <w:r>
        <w:t>.</w:t>
      </w:r>
    </w:p>
    <w:p w14:paraId="54A1821E" w14:textId="18E7432B" w:rsidR="006675BD" w:rsidRDefault="00FA54D7" w:rsidP="006675BD">
      <w:pPr>
        <w:pStyle w:val="Heading2"/>
        <w:rPr>
          <w:rStyle w:val="Hyperlink"/>
          <w:color w:val="000000"/>
        </w:rPr>
      </w:pPr>
      <w:bookmarkStart w:id="68" w:name="_Toc117601273"/>
      <w:r>
        <w:rPr>
          <w:rStyle w:val="Hyperlink"/>
          <w:color w:val="000000"/>
        </w:rPr>
        <w:lastRenderedPageBreak/>
        <w:t>10</w:t>
      </w:r>
      <w:r w:rsidR="006675BD">
        <w:rPr>
          <w:rStyle w:val="Hyperlink"/>
          <w:color w:val="000000"/>
        </w:rPr>
        <w:t>.5</w:t>
      </w:r>
      <w:r w:rsidR="006675BD">
        <w:rPr>
          <w:rStyle w:val="Hyperlink"/>
          <w:color w:val="000000"/>
        </w:rPr>
        <w:tab/>
        <w:t>Financial Assessment</w:t>
      </w:r>
      <w:bookmarkEnd w:id="68"/>
    </w:p>
    <w:p w14:paraId="5FFDA8DE" w14:textId="77777777" w:rsidR="008E2387" w:rsidRDefault="000A7BBA" w:rsidP="006675BD">
      <w:hyperlink r:id="rId50" w:history="1">
        <w:r w:rsidR="006675BD" w:rsidRPr="00DC2DE2">
          <w:rPr>
            <w:rStyle w:val="Hyperlink"/>
          </w:rPr>
          <w:t>Financial assessments</w:t>
        </w:r>
      </w:hyperlink>
      <w:r w:rsidR="006675BD">
        <w:t xml:space="preserve"> are part of the due diligence process in awarding NSW Government contracts. They are used to check the financial capacity of the Supplier to complete works</w:t>
      </w:r>
      <w:r w:rsidR="00AD004E">
        <w:t>, provide service</w:t>
      </w:r>
      <w:r w:rsidR="006675BD">
        <w:t xml:space="preserve"> or supply goods. </w:t>
      </w:r>
    </w:p>
    <w:p w14:paraId="354BA06C" w14:textId="1ED43B7A" w:rsidR="006675BD" w:rsidRDefault="006675BD" w:rsidP="006675BD">
      <w:pPr>
        <w:rPr>
          <w:rStyle w:val="Hyperlink"/>
          <w:color w:val="000000"/>
        </w:rPr>
      </w:pPr>
      <w:r w:rsidRPr="00CB1906">
        <w:rPr>
          <w:bCs/>
        </w:rPr>
        <w:t>The Agency responsible for this PL uses financial a</w:t>
      </w:r>
      <w:r w:rsidRPr="00CB1906">
        <w:t xml:space="preserve">ssessments </w:t>
      </w:r>
      <w:r w:rsidRPr="00CB1906">
        <w:rPr>
          <w:bCs/>
        </w:rPr>
        <w:t>during</w:t>
      </w:r>
      <w:r w:rsidRPr="00CB1906">
        <w:t xml:space="preserve"> the Application process</w:t>
      </w:r>
      <w:r w:rsidRPr="00CB1906">
        <w:rPr>
          <w:bCs/>
        </w:rPr>
        <w:t xml:space="preserve"> on Suppliers that are included on the PL (refer </w:t>
      </w:r>
      <w:r w:rsidR="00733B4F">
        <w:rPr>
          <w:bCs/>
        </w:rPr>
        <w:t xml:space="preserve">PL Conditions </w:t>
      </w:r>
      <w:r w:rsidRPr="00CB1906">
        <w:rPr>
          <w:bCs/>
        </w:rPr>
        <w:t xml:space="preserve">section 4.5.1). The NSW Government </w:t>
      </w:r>
      <w:r w:rsidR="008E2387">
        <w:rPr>
          <w:bCs/>
        </w:rPr>
        <w:t xml:space="preserve">agencies </w:t>
      </w:r>
      <w:r w:rsidRPr="00CB1906">
        <w:rPr>
          <w:bCs/>
        </w:rPr>
        <w:t xml:space="preserve">engage a service provider prequalified under the </w:t>
      </w:r>
      <w:hyperlink r:id="rId51" w:history="1">
        <w:r w:rsidRPr="00CB1906">
          <w:rPr>
            <w:bCs/>
          </w:rPr>
          <w:t xml:space="preserve">Financial Services Prequalification Scheme </w:t>
        </w:r>
      </w:hyperlink>
      <w:r w:rsidRPr="00CB1906">
        <w:rPr>
          <w:bCs/>
        </w:rPr>
        <w:t>SCM2491 to undertake such assessments</w:t>
      </w:r>
      <w:r w:rsidR="00683B55">
        <w:rPr>
          <w:bCs/>
        </w:rPr>
        <w:t xml:space="preserve">, if it is </w:t>
      </w:r>
      <w:r w:rsidR="008E2387">
        <w:rPr>
          <w:bCs/>
        </w:rPr>
        <w:t xml:space="preserve">required. </w:t>
      </w:r>
      <w:bookmarkStart w:id="69" w:name="_Toc54878037"/>
    </w:p>
    <w:p w14:paraId="31562374" w14:textId="64EE136F" w:rsidR="006675BD" w:rsidRDefault="00FA54D7" w:rsidP="006675BD">
      <w:pPr>
        <w:pStyle w:val="Heading2"/>
        <w:rPr>
          <w:rStyle w:val="Hyperlink"/>
          <w:color w:val="000000"/>
        </w:rPr>
      </w:pPr>
      <w:bookmarkStart w:id="70" w:name="_Toc117601274"/>
      <w:r>
        <w:rPr>
          <w:rStyle w:val="Hyperlink"/>
          <w:color w:val="000000"/>
        </w:rPr>
        <w:t>10</w:t>
      </w:r>
      <w:r w:rsidR="006675BD">
        <w:rPr>
          <w:rStyle w:val="Hyperlink"/>
          <w:color w:val="000000"/>
        </w:rPr>
        <w:t>.6</w:t>
      </w:r>
      <w:r w:rsidR="006675BD">
        <w:rPr>
          <w:rStyle w:val="Hyperlink"/>
          <w:color w:val="000000"/>
        </w:rPr>
        <w:tab/>
      </w:r>
      <w:r w:rsidR="006675BD" w:rsidRPr="00824DF0">
        <w:rPr>
          <w:rStyle w:val="Hyperlink"/>
          <w:color w:val="000000"/>
        </w:rPr>
        <w:t>Small and Medium Enterprise (SME) and Regional Procurement</w:t>
      </w:r>
      <w:bookmarkStart w:id="71" w:name="_Toc11319147"/>
      <w:bookmarkEnd w:id="67"/>
      <w:bookmarkEnd w:id="69"/>
      <w:bookmarkEnd w:id="70"/>
    </w:p>
    <w:p w14:paraId="509AF946" w14:textId="2E5E255E" w:rsidR="006675BD" w:rsidRDefault="006675BD" w:rsidP="006675BD">
      <w:r>
        <w:t>The NSW Government is seeking to strengthen its construction supply chain</w:t>
      </w:r>
      <w:r w:rsidR="0051552C">
        <w:t>.</w:t>
      </w:r>
      <w:r w:rsidR="00DD7FA9">
        <w:t xml:space="preserve"> </w:t>
      </w:r>
      <w:r>
        <w:t xml:space="preserve">This will provide greater opportunities for SMEs and local businesses in regional NSW. </w:t>
      </w:r>
    </w:p>
    <w:p w14:paraId="644061C3" w14:textId="03AD5251" w:rsidR="006675BD" w:rsidRPr="00404747" w:rsidRDefault="006675BD" w:rsidP="006675BD">
      <w:r>
        <w:t xml:space="preserve">The PL Application process will identify small and medium businesses with the appropriate capability and capacity to participate in construction </w:t>
      </w:r>
      <w:r w:rsidR="00D7540B">
        <w:t xml:space="preserve">related consulting </w:t>
      </w:r>
      <w:r>
        <w:t>projects. Applicants are expected to select only those regions that their current capacity and capability can support.</w:t>
      </w:r>
    </w:p>
    <w:p w14:paraId="3A47B434" w14:textId="77777777" w:rsidR="00455B5F" w:rsidRDefault="00FA54D7" w:rsidP="00455B5F">
      <w:pPr>
        <w:pStyle w:val="Heading2"/>
        <w:rPr>
          <w:rStyle w:val="Hyperlink"/>
          <w:color w:val="000000"/>
        </w:rPr>
      </w:pPr>
      <w:bookmarkStart w:id="72" w:name="_Toc54878038"/>
      <w:bookmarkStart w:id="73" w:name="_Toc117601275"/>
      <w:r>
        <w:rPr>
          <w:rStyle w:val="Hyperlink"/>
          <w:color w:val="000000"/>
        </w:rPr>
        <w:t>10</w:t>
      </w:r>
      <w:r w:rsidR="006675BD">
        <w:rPr>
          <w:rStyle w:val="Hyperlink"/>
          <w:color w:val="000000"/>
        </w:rPr>
        <w:t>.7</w:t>
      </w:r>
      <w:r w:rsidR="006675BD">
        <w:rPr>
          <w:rStyle w:val="Hyperlink"/>
          <w:color w:val="000000"/>
        </w:rPr>
        <w:tab/>
      </w:r>
      <w:bookmarkStart w:id="74" w:name="_Toc54878039"/>
      <w:bookmarkEnd w:id="71"/>
      <w:bookmarkEnd w:id="72"/>
      <w:r w:rsidR="00455B5F" w:rsidRPr="0044214C">
        <w:rPr>
          <w:rStyle w:val="Hyperlink"/>
          <w:color w:val="000000"/>
        </w:rPr>
        <w:t xml:space="preserve">Aboriginal </w:t>
      </w:r>
      <w:r w:rsidR="00455B5F">
        <w:rPr>
          <w:rStyle w:val="Hyperlink"/>
          <w:color w:val="000000"/>
        </w:rPr>
        <w:t>Procurement Policy</w:t>
      </w:r>
      <w:r w:rsidR="00455B5F" w:rsidRPr="0044214C">
        <w:rPr>
          <w:rStyle w:val="Hyperlink"/>
          <w:color w:val="000000"/>
        </w:rPr>
        <w:t xml:space="preserve"> </w:t>
      </w:r>
      <w:r w:rsidR="00455B5F">
        <w:rPr>
          <w:rStyle w:val="Hyperlink"/>
          <w:color w:val="000000"/>
        </w:rPr>
        <w:t>(APP)</w:t>
      </w:r>
      <w:bookmarkEnd w:id="73"/>
    </w:p>
    <w:p w14:paraId="6BD90AD3" w14:textId="77777777" w:rsidR="00455B5F" w:rsidRDefault="00455B5F" w:rsidP="00455B5F">
      <w:r>
        <w:t xml:space="preserve">This Scheme is aligned to the principles of NSW Government’s </w:t>
      </w:r>
      <w:hyperlink r:id="rId52" w:history="1">
        <w:r w:rsidRPr="00B471E1">
          <w:rPr>
            <w:rStyle w:val="Hyperlink"/>
          </w:rPr>
          <w:t>Growing NSW’s First Economy</w:t>
        </w:r>
      </w:hyperlink>
      <w:r>
        <w:t xml:space="preserve"> framework. </w:t>
      </w:r>
      <w:r w:rsidRPr="001D3EB8">
        <w:t xml:space="preserve">The framework is a key element of </w:t>
      </w:r>
      <w:hyperlink r:id="rId53" w:history="1">
        <w:r w:rsidRPr="001D3EB8">
          <w:rPr>
            <w:rStyle w:val="Hyperlink"/>
            <w:rFonts w:ascii="Helvetica" w:hAnsi="Helvetica" w:cs="Helvetica"/>
            <w:shd w:val="clear" w:color="auto" w:fill="FFFFFF"/>
          </w:rPr>
          <w:t>Opportunity, Choice, Healing, Responsibility and Empowerment (</w:t>
        </w:r>
        <w:r w:rsidRPr="001D3EB8">
          <w:rPr>
            <w:rStyle w:val="Hyperlink"/>
          </w:rPr>
          <w:t>OCHRE)</w:t>
        </w:r>
      </w:hyperlink>
      <w:r w:rsidRPr="001D3EB8">
        <w:t xml:space="preserve">. </w:t>
      </w:r>
    </w:p>
    <w:p w14:paraId="00813BFD" w14:textId="77777777" w:rsidR="00455B5F" w:rsidRPr="00C563EA" w:rsidRDefault="00455B5F" w:rsidP="00455B5F">
      <w:r w:rsidRPr="00C563EA">
        <w:t xml:space="preserve">The </w:t>
      </w:r>
      <w:r>
        <w:t>APP</w:t>
      </w:r>
      <w:r w:rsidRPr="00C563EA">
        <w:t xml:space="preserve"> policy recognises that industry has a key role to play in broadening opportunities for Aboriginal people and that the NSW Government can use its relationship with business to deliver positive social outcomes.</w:t>
      </w:r>
    </w:p>
    <w:p w14:paraId="78E70BC9" w14:textId="77777777" w:rsidR="00455B5F" w:rsidRPr="00E13753" w:rsidRDefault="00455B5F" w:rsidP="00455B5F">
      <w:r>
        <w:t>APP</w:t>
      </w:r>
      <w:r w:rsidRPr="001D3EB8">
        <w:t xml:space="preserve"> has been </w:t>
      </w:r>
      <w:r>
        <w:t xml:space="preserve">developed to </w:t>
      </w:r>
      <w:r w:rsidRPr="00C717FC">
        <w:t>create opportunities for Aboriginal owned businesses and encourage Aboriginal employment and training through the supply chain of NSW Government contracts.</w:t>
      </w:r>
      <w:r>
        <w:t xml:space="preserve"> The Scheme Application process will ask applicants if they are an Aboriginal business, as defined by the </w:t>
      </w:r>
      <w:hyperlink r:id="rId54" w:history="1">
        <w:r w:rsidRPr="00046D7A">
          <w:rPr>
            <w:rStyle w:val="Hyperlink"/>
          </w:rPr>
          <w:t>Aboriginal Procurement Policy</w:t>
        </w:r>
      </w:hyperlink>
      <w:r>
        <w:t xml:space="preserve"> framework.</w:t>
      </w:r>
    </w:p>
    <w:p w14:paraId="19464E8A" w14:textId="52BC04AC" w:rsidR="006675BD" w:rsidRDefault="00FA54D7" w:rsidP="00455B5F">
      <w:pPr>
        <w:pStyle w:val="Heading2"/>
      </w:pPr>
      <w:bookmarkStart w:id="75" w:name="_Toc117601276"/>
      <w:r>
        <w:rPr>
          <w:rStyle w:val="Hyperlink"/>
          <w:color w:val="000000"/>
        </w:rPr>
        <w:t>10</w:t>
      </w:r>
      <w:r w:rsidR="006675BD">
        <w:rPr>
          <w:rStyle w:val="Hyperlink"/>
          <w:color w:val="000000"/>
        </w:rPr>
        <w:t>.8</w:t>
      </w:r>
      <w:r w:rsidR="006675BD">
        <w:rPr>
          <w:rStyle w:val="Hyperlink"/>
          <w:color w:val="000000"/>
        </w:rPr>
        <w:tab/>
      </w:r>
      <w:r w:rsidR="006675BD" w:rsidRPr="00517893">
        <w:rPr>
          <w:rStyle w:val="Hyperlink"/>
          <w:color w:val="000000"/>
        </w:rPr>
        <w:t>Skills</w:t>
      </w:r>
      <w:r w:rsidR="006675BD" w:rsidRPr="00F532F0">
        <w:t xml:space="preserve"> and training in construction</w:t>
      </w:r>
      <w:bookmarkEnd w:id="74"/>
      <w:bookmarkEnd w:id="75"/>
    </w:p>
    <w:p w14:paraId="393FC34C" w14:textId="77777777" w:rsidR="006675BD" w:rsidRDefault="006675BD" w:rsidP="006675BD">
      <w:r>
        <w:t>The NSW Government has</w:t>
      </w:r>
      <w:r w:rsidRPr="00FD080B">
        <w:t xml:space="preserve"> minimum levels of training for all major Government construction projects consistent with targets in the</w:t>
      </w:r>
      <w:r w:rsidRPr="00FD080B">
        <w:rPr>
          <w:i/>
          <w:iCs/>
        </w:rPr>
        <w:t> </w:t>
      </w:r>
      <w:hyperlink r:id="rId55" w:history="1">
        <w:r w:rsidRPr="00CE4612">
          <w:rPr>
            <w:rStyle w:val="Hyperlink"/>
          </w:rPr>
          <w:t>Infrastructure Skills Legacy Program (ISLP)</w:t>
        </w:r>
      </w:hyperlink>
      <w:r w:rsidRPr="00FD080B">
        <w:t>.</w:t>
      </w:r>
    </w:p>
    <w:p w14:paraId="5E34192B" w14:textId="77777777" w:rsidR="006675BD" w:rsidRDefault="006675BD" w:rsidP="006675BD">
      <w:r w:rsidRPr="00FD080B">
        <w:t xml:space="preserve">The ISLP provides an opportunity to create an on-going legacy for the people of NSW for employment, skills </w:t>
      </w:r>
      <w:proofErr w:type="gramStart"/>
      <w:r w:rsidRPr="00FD080B">
        <w:t>development</w:t>
      </w:r>
      <w:proofErr w:type="gramEnd"/>
      <w:r w:rsidRPr="00FD080B">
        <w:t xml:space="preserve"> and diversity in the construction workforce. The ISLP also contributes to improving productivity by building capability and capacity of the construction workforce.</w:t>
      </w:r>
    </w:p>
    <w:p w14:paraId="0FB6694E" w14:textId="77777777" w:rsidR="006675BD" w:rsidRDefault="006675BD" w:rsidP="006675BD">
      <w:r>
        <w:t xml:space="preserve">For </w:t>
      </w:r>
      <w:hyperlink r:id="rId56" w:history="1">
        <w:r w:rsidRPr="00517893">
          <w:rPr>
            <w:rStyle w:val="Hyperlink"/>
          </w:rPr>
          <w:t xml:space="preserve">further information </w:t>
        </w:r>
        <w:proofErr w:type="gramStart"/>
        <w:r w:rsidRPr="00517893">
          <w:rPr>
            <w:rStyle w:val="Hyperlink"/>
          </w:rPr>
          <w:t>refer</w:t>
        </w:r>
        <w:proofErr w:type="gramEnd"/>
        <w:r w:rsidRPr="00517893">
          <w:rPr>
            <w:rStyle w:val="Hyperlink"/>
          </w:rPr>
          <w:t xml:space="preserve"> to </w:t>
        </w:r>
        <w:proofErr w:type="spellStart"/>
        <w:r w:rsidRPr="00517893">
          <w:rPr>
            <w:rStyle w:val="Hyperlink"/>
          </w:rPr>
          <w:t>buy.nsw</w:t>
        </w:r>
        <w:proofErr w:type="spellEnd"/>
      </w:hyperlink>
    </w:p>
    <w:p w14:paraId="63F29147" w14:textId="78152687" w:rsidR="006675BD" w:rsidRDefault="00FA54D7" w:rsidP="006675BD">
      <w:pPr>
        <w:pStyle w:val="Heading2"/>
      </w:pPr>
      <w:bookmarkStart w:id="76" w:name="_Toc54878040"/>
      <w:bookmarkStart w:id="77" w:name="_Toc117601277"/>
      <w:r>
        <w:lastRenderedPageBreak/>
        <w:t>10</w:t>
      </w:r>
      <w:r w:rsidR="006675BD">
        <w:t>.9</w:t>
      </w:r>
      <w:r w:rsidR="006675BD">
        <w:tab/>
        <w:t>Modern Slavery Legislation</w:t>
      </w:r>
      <w:bookmarkEnd w:id="76"/>
      <w:bookmarkEnd w:id="77"/>
    </w:p>
    <w:p w14:paraId="53A6498C" w14:textId="77777777" w:rsidR="000F6153" w:rsidRDefault="000F6153" w:rsidP="000F6153">
      <w:r>
        <w:t xml:space="preserve">The </w:t>
      </w:r>
      <w:hyperlink r:id="rId57" w:tgtFrame="_blank" w:history="1">
        <w:r w:rsidRPr="007943FC">
          <w:rPr>
            <w:rStyle w:val="Hyperlink"/>
          </w:rPr>
          <w:t>Modern Slavery Act 2018</w:t>
        </w:r>
      </w:hyperlink>
      <w:r>
        <w:rPr>
          <w:rStyle w:val="Hyperlink"/>
        </w:rPr>
        <w:t xml:space="preserve"> </w:t>
      </w:r>
      <w:r w:rsidRPr="007943FC">
        <w:rPr>
          <w:rStyle w:val="Hyperlink"/>
        </w:rPr>
        <w:t>(NSW)</w:t>
      </w:r>
      <w:r>
        <w:t xml:space="preserve"> came into effect on 01 January 2022. The Act recognises that modern slavery is prevalent around the world and in </w:t>
      </w:r>
      <w:proofErr w:type="gramStart"/>
      <w:r>
        <w:t>NSW, and</w:t>
      </w:r>
      <w:proofErr w:type="gramEnd"/>
      <w:r>
        <w:t xml:space="preserve"> sets out steps to ensure NSW is not contributing to these crimes. </w:t>
      </w:r>
    </w:p>
    <w:p w14:paraId="2D606B9C" w14:textId="77777777" w:rsidR="000F6153" w:rsidRDefault="000F6153" w:rsidP="000F6153">
      <w:r>
        <w:t xml:space="preserve">Applicants and Suppliers to the PL are expected to comply with the </w:t>
      </w:r>
      <w:hyperlink r:id="rId58" w:history="1">
        <w:r w:rsidRPr="002C6A48">
          <w:rPr>
            <w:rStyle w:val="Hyperlink"/>
          </w:rPr>
          <w:t>Commonwealth Modern Slavery Act 2018</w:t>
        </w:r>
      </w:hyperlink>
      <w:r>
        <w:rPr>
          <w:rStyle w:val="Hyperlink"/>
        </w:rPr>
        <w:t xml:space="preserve"> </w:t>
      </w:r>
      <w:r>
        <w:t xml:space="preserve"> and the </w:t>
      </w:r>
      <w:hyperlink r:id="rId59" w:tgtFrame="_blank" w:history="1">
        <w:r w:rsidRPr="007943FC">
          <w:rPr>
            <w:rStyle w:val="Hyperlink"/>
          </w:rPr>
          <w:t>Modern Slavery Act 2018</w:t>
        </w:r>
      </w:hyperlink>
      <w:r w:rsidRPr="007943FC">
        <w:rPr>
          <w:rStyle w:val="Hyperlink"/>
        </w:rPr>
        <w:t> (NSW)</w:t>
      </w:r>
      <w:r>
        <w:t xml:space="preserve">. Refer to the following link for more information about Modern Slavery and Procurement: </w:t>
      </w:r>
    </w:p>
    <w:p w14:paraId="670CFACA" w14:textId="7AB48D6B" w:rsidR="000F6153" w:rsidRPr="00E73BE3" w:rsidRDefault="000A7BBA" w:rsidP="000F6153">
      <w:hyperlink r:id="rId60" w:history="1">
        <w:r w:rsidR="000F6153" w:rsidRPr="00A333F7">
          <w:rPr>
            <w:rStyle w:val="Hyperlink"/>
          </w:rPr>
          <w:t>https://buy.nsw.gov.au/resources/modern-slavery-and-procurement</w:t>
        </w:r>
      </w:hyperlink>
    </w:p>
    <w:p w14:paraId="3CEBCEBA" w14:textId="722463CA" w:rsidR="006675BD" w:rsidRDefault="00FA54D7" w:rsidP="006675BD">
      <w:pPr>
        <w:pStyle w:val="Heading2"/>
      </w:pPr>
      <w:bookmarkStart w:id="78" w:name="_Toc54878041"/>
      <w:bookmarkStart w:id="79" w:name="_Toc117601278"/>
      <w:r>
        <w:t>10</w:t>
      </w:r>
      <w:r w:rsidR="006675BD">
        <w:t xml:space="preserve">.10 </w:t>
      </w:r>
      <w:r w:rsidR="006675BD">
        <w:tab/>
        <w:t>Disability organisations</w:t>
      </w:r>
      <w:bookmarkEnd w:id="78"/>
      <w:bookmarkEnd w:id="79"/>
      <w:r w:rsidR="006675BD">
        <w:t xml:space="preserve"> </w:t>
      </w:r>
    </w:p>
    <w:p w14:paraId="3D6680F3" w14:textId="77777777" w:rsidR="006675BD" w:rsidRPr="00C134E3" w:rsidRDefault="006675BD" w:rsidP="006675BD">
      <w:r w:rsidRPr="00C134E3">
        <w:t xml:space="preserve">An Australian Disability Enterprise (ADE) is a not-for-profit organisation that employs people with disabilities. ADEs have the same working conditions as other </w:t>
      </w:r>
      <w:proofErr w:type="gramStart"/>
      <w:r w:rsidRPr="00C134E3">
        <w:t>employers</w:t>
      </w:r>
      <w:proofErr w:type="gramEnd"/>
      <w:r w:rsidRPr="00C134E3">
        <w:t xml:space="preserve"> and they empower the disabled to contribute to their communities.</w:t>
      </w:r>
    </w:p>
    <w:p w14:paraId="2284574D" w14:textId="77777777" w:rsidR="00AD004E" w:rsidRDefault="006675BD" w:rsidP="006675BD">
      <w:pPr>
        <w:spacing w:before="0" w:after="160" w:line="259" w:lineRule="auto"/>
      </w:pPr>
      <w:r w:rsidRPr="00C134E3">
        <w:t xml:space="preserve">NSW Government agencies </w:t>
      </w:r>
      <w:hyperlink r:id="rId61" w:history="1">
        <w:r w:rsidRPr="00C134E3">
          <w:rPr>
            <w:rStyle w:val="Hyperlink"/>
          </w:rPr>
          <w:t>are encouraged to buy from ADE organisations</w:t>
        </w:r>
      </w:hyperlink>
      <w:r w:rsidRPr="00C134E3">
        <w:rPr>
          <w:rStyle w:val="Hyperlink"/>
        </w:rPr>
        <w:t xml:space="preserve"> </w:t>
      </w:r>
      <w:r w:rsidRPr="00C134E3">
        <w:t>where possible</w:t>
      </w:r>
    </w:p>
    <w:p w14:paraId="4BF8E0F3" w14:textId="35B74993" w:rsidR="00C7297E" w:rsidRPr="00B34585" w:rsidRDefault="00C7297E" w:rsidP="00DE1DA1">
      <w:pPr>
        <w:pStyle w:val="Heading1"/>
      </w:pPr>
      <w:bookmarkStart w:id="80" w:name="_Toc117601279"/>
      <w:r>
        <w:t xml:space="preserve">11 </w:t>
      </w:r>
      <w:r>
        <w:tab/>
      </w:r>
      <w:r w:rsidR="00C6290F" w:rsidRPr="00B34585">
        <w:t>Infras</w:t>
      </w:r>
      <w:r w:rsidR="003D5CF6" w:rsidRPr="00B34585">
        <w:t>tructure Advisory</w:t>
      </w:r>
      <w:r w:rsidR="00843F3E">
        <w:t xml:space="preserve"> </w:t>
      </w:r>
      <w:r w:rsidR="001C2A83" w:rsidRPr="00B34585">
        <w:t xml:space="preserve">Standard </w:t>
      </w:r>
      <w:r w:rsidRPr="00B34585">
        <w:t>Commercial Framework</w:t>
      </w:r>
      <w:bookmarkEnd w:id="80"/>
      <w:r w:rsidRPr="00B34585">
        <w:t xml:space="preserve"> </w:t>
      </w:r>
    </w:p>
    <w:p w14:paraId="62B0CF4D" w14:textId="1855F76B" w:rsidR="002356E5" w:rsidRPr="00596A63" w:rsidRDefault="002356E5" w:rsidP="002356E5">
      <w:r w:rsidRPr="00596A63">
        <w:t xml:space="preserve">The </w:t>
      </w:r>
      <w:r w:rsidRPr="00DE1DA1">
        <w:t xml:space="preserve">Infrastructure Advisory Standard Commercial Framework (IA SCF), </w:t>
      </w:r>
      <w:r w:rsidRPr="00596A63">
        <w:t>effective from</w:t>
      </w:r>
      <w:r w:rsidR="00C361AE">
        <w:t xml:space="preserve"> 1 November 2022</w:t>
      </w:r>
      <w:r w:rsidR="001F4C0E">
        <w:t xml:space="preserve">, </w:t>
      </w:r>
      <w:r w:rsidRPr="00596A63">
        <w:t xml:space="preserve">is recommended for use as by Agencies as guidance when engaging Suppliers for the supply of Infrastructure Advisory </w:t>
      </w:r>
      <w:r w:rsidR="003E3645">
        <w:t>S</w:t>
      </w:r>
      <w:r w:rsidRPr="00596A63">
        <w:t>ervices. The objective of the IA SCF is to:</w:t>
      </w:r>
    </w:p>
    <w:p w14:paraId="340D9ED4" w14:textId="77777777" w:rsidR="002356E5" w:rsidRPr="00573D77" w:rsidRDefault="002356E5" w:rsidP="002356E5">
      <w:pPr>
        <w:pStyle w:val="DFSIBullet2"/>
        <w:numPr>
          <w:ilvl w:val="0"/>
          <w:numId w:val="31"/>
        </w:numPr>
        <w:spacing w:before="60" w:after="0"/>
      </w:pPr>
      <w:proofErr w:type="spellStart"/>
      <w:r w:rsidRPr="00573D77">
        <w:rPr>
          <w:szCs w:val="22"/>
        </w:rPr>
        <w:t>Standardise</w:t>
      </w:r>
      <w:proofErr w:type="spellEnd"/>
      <w:r w:rsidRPr="00573D77">
        <w:rPr>
          <w:szCs w:val="22"/>
        </w:rPr>
        <w:t xml:space="preserve"> recommended daily capped rates, discounts and expenses within all IA Services across NSW </w:t>
      </w:r>
      <w:proofErr w:type="gramStart"/>
      <w:r w:rsidRPr="00573D77">
        <w:rPr>
          <w:szCs w:val="22"/>
        </w:rPr>
        <w:t>Government;</w:t>
      </w:r>
      <w:proofErr w:type="gramEnd"/>
    </w:p>
    <w:p w14:paraId="09930D66" w14:textId="77777777" w:rsidR="002356E5" w:rsidRPr="00F64F11" w:rsidRDefault="002356E5" w:rsidP="002356E5">
      <w:pPr>
        <w:pStyle w:val="DFSIBullet2"/>
        <w:numPr>
          <w:ilvl w:val="0"/>
          <w:numId w:val="31"/>
        </w:numPr>
        <w:spacing w:before="60" w:after="0"/>
        <w:rPr>
          <w:rFonts w:eastAsia="Times New Roman"/>
        </w:rPr>
      </w:pPr>
      <w:r w:rsidRPr="00F64F11">
        <w:rPr>
          <w:rFonts w:eastAsia="Times New Roman"/>
          <w:szCs w:val="22"/>
        </w:rPr>
        <w:t xml:space="preserve">Increase transparency and visibility of transactions across NSW Clusters and </w:t>
      </w:r>
      <w:proofErr w:type="gramStart"/>
      <w:r w:rsidRPr="00F64F11">
        <w:rPr>
          <w:rFonts w:eastAsia="Times New Roman"/>
          <w:szCs w:val="22"/>
        </w:rPr>
        <w:t>Agencies;</w:t>
      </w:r>
      <w:proofErr w:type="gramEnd"/>
    </w:p>
    <w:p w14:paraId="6975C87C" w14:textId="77777777" w:rsidR="002356E5" w:rsidRPr="00F64F11" w:rsidRDefault="002356E5" w:rsidP="002356E5">
      <w:pPr>
        <w:pStyle w:val="DFSIBullet2"/>
        <w:numPr>
          <w:ilvl w:val="0"/>
          <w:numId w:val="31"/>
        </w:numPr>
        <w:spacing w:before="60" w:after="0"/>
        <w:rPr>
          <w:szCs w:val="22"/>
        </w:rPr>
      </w:pPr>
      <w:proofErr w:type="spellStart"/>
      <w:r w:rsidRPr="00F64F11">
        <w:rPr>
          <w:szCs w:val="22"/>
        </w:rPr>
        <w:t>Standardise</w:t>
      </w:r>
      <w:proofErr w:type="spellEnd"/>
      <w:r w:rsidRPr="00F64F11">
        <w:rPr>
          <w:szCs w:val="22"/>
        </w:rPr>
        <w:t xml:space="preserve"> and improve the governance and supplier engagement process; and</w:t>
      </w:r>
    </w:p>
    <w:p w14:paraId="430EC8F2" w14:textId="77777777" w:rsidR="00FB4B1A" w:rsidRDefault="002356E5" w:rsidP="00FB4B1A">
      <w:pPr>
        <w:pStyle w:val="DFSIBullet2"/>
        <w:numPr>
          <w:ilvl w:val="0"/>
          <w:numId w:val="31"/>
        </w:numPr>
        <w:spacing w:before="60" w:after="0"/>
        <w:rPr>
          <w:szCs w:val="22"/>
        </w:rPr>
      </w:pPr>
      <w:r w:rsidRPr="00F64F11">
        <w:rPr>
          <w:szCs w:val="22"/>
        </w:rPr>
        <w:t>Improve quality of deliverables and outcomes.</w:t>
      </w:r>
    </w:p>
    <w:p w14:paraId="0B9E50CD" w14:textId="77777777" w:rsidR="00FB4B1A" w:rsidRDefault="00FB4B1A" w:rsidP="00FB4B1A">
      <w:pPr>
        <w:pStyle w:val="DFSIBullet2"/>
        <w:spacing w:before="60" w:after="0"/>
        <w:ind w:left="360" w:firstLine="0"/>
        <w:rPr>
          <w:szCs w:val="22"/>
        </w:rPr>
      </w:pPr>
    </w:p>
    <w:p w14:paraId="38EBADB5" w14:textId="77777777" w:rsidR="00C55FB2" w:rsidRDefault="00C55FB2" w:rsidP="00FB4B1A">
      <w:pPr>
        <w:pStyle w:val="DFSIBullet2"/>
        <w:spacing w:before="60" w:after="0"/>
        <w:ind w:left="360" w:firstLine="0"/>
        <w:rPr>
          <w:szCs w:val="22"/>
        </w:rPr>
      </w:pPr>
    </w:p>
    <w:p w14:paraId="570447F7" w14:textId="293FB20C" w:rsidR="00BA1394" w:rsidRPr="00DE1DA1" w:rsidRDefault="00BA1394" w:rsidP="00DE1DA1">
      <w:pPr>
        <w:pStyle w:val="DFSIBullet2"/>
        <w:spacing w:before="60" w:after="0"/>
        <w:ind w:left="360" w:firstLine="0"/>
      </w:pPr>
      <w:r>
        <w:t>T</w:t>
      </w:r>
      <w:r w:rsidRPr="00FA444E">
        <w:t xml:space="preserve">he </w:t>
      </w:r>
      <w:r>
        <w:t>IA SCF includes 3 key elements and 3 key enablers:</w:t>
      </w:r>
    </w:p>
    <w:tbl>
      <w:tblPr>
        <w:tblStyle w:val="TableGrid"/>
        <w:tblW w:w="9836" w:type="dxa"/>
        <w:tblLook w:val="04A0" w:firstRow="1" w:lastRow="0" w:firstColumn="1" w:lastColumn="0" w:noHBand="0" w:noVBand="1"/>
      </w:tblPr>
      <w:tblGrid>
        <w:gridCol w:w="746"/>
        <w:gridCol w:w="1728"/>
        <w:gridCol w:w="7362"/>
      </w:tblGrid>
      <w:tr w:rsidR="00BA1394" w14:paraId="28630232" w14:textId="77777777" w:rsidTr="00501524">
        <w:trPr>
          <w:cnfStyle w:val="100000000000" w:firstRow="1" w:lastRow="0" w:firstColumn="0" w:lastColumn="0" w:oddVBand="0" w:evenVBand="0" w:oddHBand="0" w:evenHBand="0" w:firstRowFirstColumn="0" w:firstRowLastColumn="0" w:lastRowFirstColumn="0" w:lastRowLastColumn="0"/>
          <w:trHeight w:val="177"/>
        </w:trPr>
        <w:tc>
          <w:tcPr>
            <w:tcW w:w="746" w:type="dxa"/>
            <w:vMerge w:val="restart"/>
            <w:shd w:val="clear" w:color="auto" w:fill="E9E9E9" w:themeFill="text1" w:themeFillTint="1A"/>
            <w:textDirection w:val="btLr"/>
            <w:vAlign w:val="center"/>
          </w:tcPr>
          <w:p w14:paraId="5A49A6FF" w14:textId="77777777" w:rsidR="00BA1394" w:rsidRPr="00935744" w:rsidRDefault="00BA1394" w:rsidP="00501524">
            <w:pPr>
              <w:ind w:left="113" w:right="113"/>
              <w:jc w:val="center"/>
              <w:rPr>
                <w:sz w:val="22"/>
              </w:rPr>
            </w:pPr>
            <w:r w:rsidRPr="00935744">
              <w:lastRenderedPageBreak/>
              <w:t>Key elements</w:t>
            </w:r>
          </w:p>
        </w:tc>
        <w:tc>
          <w:tcPr>
            <w:tcW w:w="1728" w:type="dxa"/>
          </w:tcPr>
          <w:p w14:paraId="56985D6D" w14:textId="77777777" w:rsidR="00BA1394" w:rsidRPr="00935744" w:rsidRDefault="00BA1394" w:rsidP="00501524">
            <w:pPr>
              <w:rPr>
                <w:sz w:val="22"/>
              </w:rPr>
            </w:pPr>
            <w:r w:rsidRPr="00935744">
              <w:t xml:space="preserve">Commercial Framework </w:t>
            </w:r>
          </w:p>
        </w:tc>
        <w:tc>
          <w:tcPr>
            <w:tcW w:w="7362" w:type="dxa"/>
          </w:tcPr>
          <w:p w14:paraId="2E4501CE" w14:textId="77777777" w:rsidR="00BA1394" w:rsidRPr="00935744" w:rsidRDefault="00BA1394" w:rsidP="00501524">
            <w:pPr>
              <w:rPr>
                <w:sz w:val="22"/>
              </w:rPr>
            </w:pPr>
            <w:r w:rsidRPr="00935744">
              <w:t xml:space="preserve">Description </w:t>
            </w:r>
          </w:p>
        </w:tc>
      </w:tr>
      <w:tr w:rsidR="00BA1394" w14:paraId="7FB9BFDD" w14:textId="77777777" w:rsidTr="00501524">
        <w:trPr>
          <w:trHeight w:val="160"/>
        </w:trPr>
        <w:tc>
          <w:tcPr>
            <w:tcW w:w="746" w:type="dxa"/>
            <w:vMerge/>
            <w:shd w:val="clear" w:color="auto" w:fill="E9E9E9" w:themeFill="text1" w:themeFillTint="1A"/>
            <w:textDirection w:val="btLr"/>
            <w:vAlign w:val="center"/>
          </w:tcPr>
          <w:p w14:paraId="79580124" w14:textId="77777777" w:rsidR="00BA1394" w:rsidRPr="00935744" w:rsidRDefault="00BA1394" w:rsidP="00501524">
            <w:pPr>
              <w:ind w:left="113" w:right="113"/>
              <w:jc w:val="center"/>
              <w:rPr>
                <w:b/>
                <w:sz w:val="22"/>
              </w:rPr>
            </w:pPr>
          </w:p>
        </w:tc>
        <w:tc>
          <w:tcPr>
            <w:tcW w:w="1728" w:type="dxa"/>
            <w:vMerge w:val="restart"/>
            <w:vAlign w:val="center"/>
          </w:tcPr>
          <w:p w14:paraId="4030BF22" w14:textId="77777777" w:rsidR="00BA1394" w:rsidRPr="00935744" w:rsidRDefault="00BA1394" w:rsidP="00501524">
            <w:pPr>
              <w:jc w:val="center"/>
              <w:rPr>
                <w:sz w:val="22"/>
              </w:rPr>
            </w:pPr>
            <w:r w:rsidRPr="00935744">
              <w:t xml:space="preserve">Capped Daily </w:t>
            </w:r>
            <w:r>
              <w:t xml:space="preserve">Resource </w:t>
            </w:r>
            <w:r w:rsidRPr="00935744">
              <w:t>Rates</w:t>
            </w:r>
          </w:p>
        </w:tc>
        <w:tc>
          <w:tcPr>
            <w:tcW w:w="7362" w:type="dxa"/>
            <w:vAlign w:val="center"/>
          </w:tcPr>
          <w:p w14:paraId="29215B56" w14:textId="77777777" w:rsidR="00BA1394" w:rsidRPr="00935744" w:rsidRDefault="00BA1394" w:rsidP="00501524">
            <w:pPr>
              <w:rPr>
                <w:sz w:val="22"/>
              </w:rPr>
            </w:pPr>
            <w:r w:rsidRPr="00935744">
              <w:t>Maximum daily rates per engagement and role type</w:t>
            </w:r>
          </w:p>
        </w:tc>
      </w:tr>
      <w:tr w:rsidR="00BA1394" w14:paraId="631DA796" w14:textId="77777777" w:rsidTr="00501524">
        <w:trPr>
          <w:trHeight w:val="160"/>
        </w:trPr>
        <w:tc>
          <w:tcPr>
            <w:tcW w:w="746" w:type="dxa"/>
            <w:vMerge/>
            <w:shd w:val="clear" w:color="auto" w:fill="E9E9E9" w:themeFill="text1" w:themeFillTint="1A"/>
            <w:textDirection w:val="btLr"/>
            <w:vAlign w:val="center"/>
          </w:tcPr>
          <w:p w14:paraId="14028862" w14:textId="77777777" w:rsidR="00BA1394" w:rsidRPr="00935744" w:rsidRDefault="00BA1394" w:rsidP="00501524">
            <w:pPr>
              <w:ind w:left="113" w:right="113"/>
              <w:jc w:val="center"/>
              <w:rPr>
                <w:b/>
                <w:sz w:val="22"/>
              </w:rPr>
            </w:pPr>
          </w:p>
        </w:tc>
        <w:tc>
          <w:tcPr>
            <w:tcW w:w="1728" w:type="dxa"/>
            <w:vMerge/>
            <w:vAlign w:val="center"/>
          </w:tcPr>
          <w:p w14:paraId="4036DE42" w14:textId="77777777" w:rsidR="00BA1394" w:rsidRPr="00935744" w:rsidRDefault="00BA1394" w:rsidP="00501524">
            <w:pPr>
              <w:jc w:val="center"/>
              <w:rPr>
                <w:sz w:val="22"/>
              </w:rPr>
            </w:pPr>
          </w:p>
        </w:tc>
        <w:tc>
          <w:tcPr>
            <w:tcW w:w="7362" w:type="dxa"/>
            <w:vAlign w:val="center"/>
          </w:tcPr>
          <w:p w14:paraId="13F96ED5" w14:textId="77777777" w:rsidR="00BA1394" w:rsidRPr="00935744" w:rsidRDefault="00BA1394" w:rsidP="00501524">
            <w:pPr>
              <w:rPr>
                <w:sz w:val="22"/>
              </w:rPr>
            </w:pPr>
            <w:r w:rsidRPr="00935744">
              <w:t>Daily rate capped based on a standard 8-hour day and in AUD (excl. GST)</w:t>
            </w:r>
          </w:p>
        </w:tc>
      </w:tr>
      <w:tr w:rsidR="00BA1394" w14:paraId="54C6EE5C" w14:textId="77777777" w:rsidTr="00501524">
        <w:trPr>
          <w:trHeight w:val="160"/>
        </w:trPr>
        <w:tc>
          <w:tcPr>
            <w:tcW w:w="746" w:type="dxa"/>
            <w:vMerge/>
            <w:shd w:val="clear" w:color="auto" w:fill="E9E9E9" w:themeFill="text1" w:themeFillTint="1A"/>
            <w:textDirection w:val="btLr"/>
            <w:vAlign w:val="center"/>
          </w:tcPr>
          <w:p w14:paraId="03B306E7" w14:textId="77777777" w:rsidR="00BA1394" w:rsidRPr="00935744" w:rsidRDefault="00BA1394" w:rsidP="00501524">
            <w:pPr>
              <w:ind w:left="113" w:right="113"/>
              <w:jc w:val="center"/>
              <w:rPr>
                <w:b/>
                <w:sz w:val="22"/>
              </w:rPr>
            </w:pPr>
          </w:p>
        </w:tc>
        <w:tc>
          <w:tcPr>
            <w:tcW w:w="1728" w:type="dxa"/>
            <w:vMerge w:val="restart"/>
            <w:vAlign w:val="center"/>
          </w:tcPr>
          <w:p w14:paraId="061C847E" w14:textId="77777777" w:rsidR="00BA1394" w:rsidRDefault="00BA1394" w:rsidP="00501524">
            <w:pPr>
              <w:jc w:val="center"/>
            </w:pPr>
            <w:r w:rsidRPr="00935744">
              <w:t>Discount</w:t>
            </w:r>
          </w:p>
          <w:p w14:paraId="0F138E93" w14:textId="77777777" w:rsidR="00BA1394" w:rsidRPr="00935744" w:rsidRDefault="00BA1394" w:rsidP="00501524">
            <w:pPr>
              <w:jc w:val="center"/>
              <w:rPr>
                <w:sz w:val="22"/>
              </w:rPr>
            </w:pPr>
            <w:r>
              <w:t>Structure</w:t>
            </w:r>
          </w:p>
        </w:tc>
        <w:tc>
          <w:tcPr>
            <w:tcW w:w="7362" w:type="dxa"/>
            <w:vAlign w:val="center"/>
          </w:tcPr>
          <w:p w14:paraId="7C5144BD" w14:textId="1DB6D6E4" w:rsidR="00BA1394" w:rsidRPr="00935744" w:rsidRDefault="004550B5" w:rsidP="00501524">
            <w:pPr>
              <w:rPr>
                <w:sz w:val="22"/>
              </w:rPr>
            </w:pPr>
            <w:r w:rsidRPr="004550B5">
              <w:t>Volume discounts based on contract value (including variations)</w:t>
            </w:r>
          </w:p>
        </w:tc>
      </w:tr>
      <w:tr w:rsidR="00BA1394" w14:paraId="75467A33" w14:textId="77777777" w:rsidTr="00501524">
        <w:trPr>
          <w:trHeight w:val="79"/>
        </w:trPr>
        <w:tc>
          <w:tcPr>
            <w:tcW w:w="746" w:type="dxa"/>
            <w:vMerge/>
            <w:shd w:val="clear" w:color="auto" w:fill="E9E9E9" w:themeFill="text1" w:themeFillTint="1A"/>
            <w:textDirection w:val="btLr"/>
            <w:vAlign w:val="center"/>
          </w:tcPr>
          <w:p w14:paraId="6EB3283E" w14:textId="77777777" w:rsidR="00BA1394" w:rsidRPr="00935744" w:rsidRDefault="00BA1394" w:rsidP="00501524">
            <w:pPr>
              <w:ind w:left="113" w:right="113"/>
              <w:jc w:val="center"/>
              <w:rPr>
                <w:b/>
                <w:sz w:val="22"/>
              </w:rPr>
            </w:pPr>
          </w:p>
        </w:tc>
        <w:tc>
          <w:tcPr>
            <w:tcW w:w="1728" w:type="dxa"/>
            <w:vMerge/>
            <w:vAlign w:val="center"/>
          </w:tcPr>
          <w:p w14:paraId="6A1BD725" w14:textId="77777777" w:rsidR="00BA1394" w:rsidRPr="00935744" w:rsidRDefault="00BA1394" w:rsidP="00501524">
            <w:pPr>
              <w:jc w:val="center"/>
              <w:rPr>
                <w:sz w:val="22"/>
              </w:rPr>
            </w:pPr>
          </w:p>
        </w:tc>
        <w:tc>
          <w:tcPr>
            <w:tcW w:w="7362" w:type="dxa"/>
            <w:vAlign w:val="center"/>
          </w:tcPr>
          <w:p w14:paraId="491993C3" w14:textId="77777777" w:rsidR="00BA1394" w:rsidRPr="00935744" w:rsidRDefault="00BA1394" w:rsidP="00501524">
            <w:pPr>
              <w:rPr>
                <w:sz w:val="22"/>
              </w:rPr>
            </w:pPr>
            <w:r w:rsidRPr="00935744">
              <w:t>Discounts applicable to secondments where NSW Government uses IA service providers to augment current teams</w:t>
            </w:r>
          </w:p>
        </w:tc>
      </w:tr>
      <w:tr w:rsidR="00BA1394" w14:paraId="115287A4" w14:textId="77777777" w:rsidTr="00501524">
        <w:trPr>
          <w:trHeight w:val="160"/>
        </w:trPr>
        <w:tc>
          <w:tcPr>
            <w:tcW w:w="746" w:type="dxa"/>
            <w:vMerge/>
            <w:shd w:val="clear" w:color="auto" w:fill="E9E9E9" w:themeFill="text1" w:themeFillTint="1A"/>
            <w:textDirection w:val="btLr"/>
            <w:vAlign w:val="center"/>
          </w:tcPr>
          <w:p w14:paraId="2BCAF8FB" w14:textId="77777777" w:rsidR="00BA1394" w:rsidRPr="00935744" w:rsidRDefault="00BA1394" w:rsidP="00501524">
            <w:pPr>
              <w:ind w:left="113" w:right="113"/>
              <w:jc w:val="center"/>
              <w:rPr>
                <w:b/>
                <w:sz w:val="22"/>
              </w:rPr>
            </w:pPr>
          </w:p>
        </w:tc>
        <w:tc>
          <w:tcPr>
            <w:tcW w:w="1728" w:type="dxa"/>
            <w:vMerge w:val="restart"/>
            <w:vAlign w:val="center"/>
          </w:tcPr>
          <w:p w14:paraId="24BE71CD" w14:textId="77777777" w:rsidR="00BA1394" w:rsidRDefault="00BA1394" w:rsidP="00501524">
            <w:pPr>
              <w:jc w:val="center"/>
            </w:pPr>
            <w:r>
              <w:t>Expenses</w:t>
            </w:r>
          </w:p>
          <w:p w14:paraId="39209D4A" w14:textId="77777777" w:rsidR="00BA1394" w:rsidRPr="00935744" w:rsidRDefault="00BA1394" w:rsidP="00501524">
            <w:pPr>
              <w:jc w:val="center"/>
              <w:rPr>
                <w:sz w:val="22"/>
              </w:rPr>
            </w:pPr>
            <w:r>
              <w:t>Policy</w:t>
            </w:r>
          </w:p>
        </w:tc>
        <w:tc>
          <w:tcPr>
            <w:tcW w:w="7362" w:type="dxa"/>
            <w:vAlign w:val="center"/>
          </w:tcPr>
          <w:p w14:paraId="333EF53A" w14:textId="77777777" w:rsidR="00BA1394" w:rsidRPr="00935744" w:rsidRDefault="00BA1394" w:rsidP="00501524">
            <w:pPr>
              <w:rPr>
                <w:sz w:val="22"/>
              </w:rPr>
            </w:pPr>
            <w:r w:rsidRPr="00935744">
              <w:t>Defined standards on what expenses are billable</w:t>
            </w:r>
          </w:p>
        </w:tc>
      </w:tr>
      <w:tr w:rsidR="00BA1394" w14:paraId="4AD352E3" w14:textId="77777777" w:rsidTr="00501524">
        <w:trPr>
          <w:trHeight w:val="160"/>
        </w:trPr>
        <w:tc>
          <w:tcPr>
            <w:tcW w:w="746" w:type="dxa"/>
            <w:vMerge/>
            <w:shd w:val="clear" w:color="auto" w:fill="E9E9E9" w:themeFill="text1" w:themeFillTint="1A"/>
            <w:textDirection w:val="btLr"/>
            <w:vAlign w:val="center"/>
          </w:tcPr>
          <w:p w14:paraId="262A62B1" w14:textId="77777777" w:rsidR="00BA1394" w:rsidRPr="00935744" w:rsidRDefault="00BA1394" w:rsidP="00501524">
            <w:pPr>
              <w:ind w:left="113" w:right="113"/>
              <w:jc w:val="center"/>
              <w:rPr>
                <w:b/>
                <w:sz w:val="22"/>
              </w:rPr>
            </w:pPr>
          </w:p>
        </w:tc>
        <w:tc>
          <w:tcPr>
            <w:tcW w:w="1728" w:type="dxa"/>
            <w:vMerge/>
            <w:vAlign w:val="center"/>
          </w:tcPr>
          <w:p w14:paraId="4318D80C" w14:textId="77777777" w:rsidR="00BA1394" w:rsidRPr="00935744" w:rsidRDefault="00BA1394" w:rsidP="00501524">
            <w:pPr>
              <w:jc w:val="center"/>
              <w:rPr>
                <w:sz w:val="22"/>
              </w:rPr>
            </w:pPr>
          </w:p>
        </w:tc>
        <w:tc>
          <w:tcPr>
            <w:tcW w:w="7362" w:type="dxa"/>
            <w:vAlign w:val="center"/>
          </w:tcPr>
          <w:p w14:paraId="2B252398" w14:textId="77777777" w:rsidR="00BA1394" w:rsidRPr="00935744" w:rsidRDefault="00BA1394" w:rsidP="00501524">
            <w:pPr>
              <w:rPr>
                <w:sz w:val="22"/>
              </w:rPr>
            </w:pPr>
            <w:r w:rsidRPr="00935744">
              <w:t>Standard cap on expenses as a percentage of total engagement cost</w:t>
            </w:r>
          </w:p>
        </w:tc>
      </w:tr>
      <w:tr w:rsidR="00BA1394" w14:paraId="67532F7B" w14:textId="77777777" w:rsidTr="00501524">
        <w:trPr>
          <w:trHeight w:val="241"/>
        </w:trPr>
        <w:tc>
          <w:tcPr>
            <w:tcW w:w="746" w:type="dxa"/>
            <w:vMerge w:val="restart"/>
            <w:shd w:val="clear" w:color="auto" w:fill="E9E9E9" w:themeFill="text1" w:themeFillTint="1A"/>
            <w:textDirection w:val="btLr"/>
            <w:vAlign w:val="center"/>
          </w:tcPr>
          <w:p w14:paraId="281FB20C" w14:textId="77777777" w:rsidR="00BA1394" w:rsidRPr="007711E2" w:rsidRDefault="00BA1394" w:rsidP="00501524">
            <w:pPr>
              <w:ind w:left="113" w:right="113"/>
              <w:jc w:val="center"/>
              <w:rPr>
                <w:b/>
                <w:sz w:val="22"/>
              </w:rPr>
            </w:pPr>
            <w:r w:rsidRPr="00935744">
              <w:rPr>
                <w:b/>
              </w:rPr>
              <w:t>Key enablers</w:t>
            </w:r>
          </w:p>
        </w:tc>
        <w:tc>
          <w:tcPr>
            <w:tcW w:w="1728" w:type="dxa"/>
            <w:vAlign w:val="center"/>
          </w:tcPr>
          <w:p w14:paraId="62FE3932" w14:textId="77777777" w:rsidR="00BA1394" w:rsidRPr="007711E2" w:rsidRDefault="00BA1394" w:rsidP="00501524">
            <w:pPr>
              <w:jc w:val="center"/>
              <w:rPr>
                <w:sz w:val="22"/>
              </w:rPr>
            </w:pPr>
            <w:r w:rsidRPr="00935744">
              <w:t>Resource Types</w:t>
            </w:r>
          </w:p>
        </w:tc>
        <w:tc>
          <w:tcPr>
            <w:tcW w:w="7362" w:type="dxa"/>
            <w:vAlign w:val="center"/>
          </w:tcPr>
          <w:p w14:paraId="4DE50DE7" w14:textId="77777777" w:rsidR="00BA1394" w:rsidRPr="007711E2" w:rsidRDefault="00BA1394" w:rsidP="00501524">
            <w:pPr>
              <w:rPr>
                <w:sz w:val="22"/>
              </w:rPr>
            </w:pPr>
            <w:r w:rsidRPr="00935744">
              <w:t>NSW Government standard 7 resource type definitions. Suppliers to provide rates as per NSW Government resource type definition guide</w:t>
            </w:r>
          </w:p>
        </w:tc>
      </w:tr>
      <w:tr w:rsidR="00BA1394" w14:paraId="2C6EDDCF" w14:textId="77777777" w:rsidTr="00501524">
        <w:trPr>
          <w:trHeight w:val="241"/>
        </w:trPr>
        <w:tc>
          <w:tcPr>
            <w:tcW w:w="746" w:type="dxa"/>
            <w:vMerge/>
            <w:shd w:val="clear" w:color="auto" w:fill="E9E9E9" w:themeFill="text1" w:themeFillTint="1A"/>
            <w:textDirection w:val="btLr"/>
            <w:vAlign w:val="center"/>
          </w:tcPr>
          <w:p w14:paraId="7D517658" w14:textId="77777777" w:rsidR="00BA1394" w:rsidRPr="00935744" w:rsidRDefault="00BA1394" w:rsidP="00501524">
            <w:pPr>
              <w:ind w:left="113" w:right="113"/>
              <w:jc w:val="center"/>
              <w:rPr>
                <w:b/>
              </w:rPr>
            </w:pPr>
          </w:p>
        </w:tc>
        <w:tc>
          <w:tcPr>
            <w:tcW w:w="1728" w:type="dxa"/>
            <w:vAlign w:val="center"/>
          </w:tcPr>
          <w:p w14:paraId="3936070E" w14:textId="77777777" w:rsidR="00BA1394" w:rsidRPr="00935744" w:rsidRDefault="00BA1394" w:rsidP="00501524">
            <w:pPr>
              <w:jc w:val="center"/>
            </w:pPr>
            <w:r>
              <w:t xml:space="preserve">Service Types </w:t>
            </w:r>
          </w:p>
        </w:tc>
        <w:tc>
          <w:tcPr>
            <w:tcW w:w="7362" w:type="dxa"/>
            <w:vAlign w:val="center"/>
          </w:tcPr>
          <w:p w14:paraId="68B96BF1" w14:textId="77777777" w:rsidR="00BA1394" w:rsidRPr="00935744" w:rsidRDefault="00BA1394" w:rsidP="00501524">
            <w:r w:rsidRPr="00DB0B65">
              <w:t>NSW Government standard 55 service type definitions for Infrastructure Advisory Services</w:t>
            </w:r>
          </w:p>
        </w:tc>
      </w:tr>
      <w:tr w:rsidR="00BA1394" w14:paraId="6DC6DBDE" w14:textId="77777777" w:rsidTr="00501524">
        <w:trPr>
          <w:trHeight w:val="241"/>
        </w:trPr>
        <w:tc>
          <w:tcPr>
            <w:tcW w:w="746" w:type="dxa"/>
            <w:vMerge/>
            <w:shd w:val="clear" w:color="auto" w:fill="E9E9E9" w:themeFill="text1" w:themeFillTint="1A"/>
            <w:textDirection w:val="btLr"/>
            <w:vAlign w:val="center"/>
          </w:tcPr>
          <w:p w14:paraId="34401F33" w14:textId="77777777" w:rsidR="00BA1394" w:rsidRPr="00935744" w:rsidRDefault="00BA1394" w:rsidP="00501524">
            <w:pPr>
              <w:ind w:left="113" w:right="113"/>
              <w:jc w:val="center"/>
              <w:rPr>
                <w:b/>
                <w:sz w:val="22"/>
              </w:rPr>
            </w:pPr>
          </w:p>
        </w:tc>
        <w:tc>
          <w:tcPr>
            <w:tcW w:w="1728" w:type="dxa"/>
            <w:vAlign w:val="center"/>
          </w:tcPr>
          <w:p w14:paraId="1AF9A891" w14:textId="77777777" w:rsidR="00BA1394" w:rsidRPr="00935744" w:rsidRDefault="00BA1394" w:rsidP="00501524">
            <w:pPr>
              <w:jc w:val="center"/>
              <w:rPr>
                <w:sz w:val="22"/>
              </w:rPr>
            </w:pPr>
            <w:r w:rsidRPr="00935744">
              <w:t>Resource Mix Guides</w:t>
            </w:r>
          </w:p>
        </w:tc>
        <w:tc>
          <w:tcPr>
            <w:tcW w:w="7362" w:type="dxa"/>
            <w:vAlign w:val="center"/>
          </w:tcPr>
          <w:p w14:paraId="76C48FA0" w14:textId="77777777" w:rsidR="00BA1394" w:rsidRPr="00935744" w:rsidRDefault="00BA1394" w:rsidP="00501524">
            <w:pPr>
              <w:rPr>
                <w:sz w:val="22"/>
              </w:rPr>
            </w:pPr>
            <w:r w:rsidRPr="00935744">
              <w:t>Provides resource mix guidance to all IA buyers and suppliers</w:t>
            </w:r>
          </w:p>
        </w:tc>
      </w:tr>
    </w:tbl>
    <w:p w14:paraId="00EDBF79" w14:textId="77777777" w:rsidR="00BA1394" w:rsidRDefault="00BA1394" w:rsidP="00DE1DA1">
      <w:pPr>
        <w:pStyle w:val="ListParagraph"/>
        <w:numPr>
          <w:ilvl w:val="0"/>
          <w:numId w:val="0"/>
        </w:numPr>
        <w:spacing w:before="0" w:after="160" w:line="259" w:lineRule="auto"/>
        <w:ind w:left="360"/>
      </w:pPr>
    </w:p>
    <w:p w14:paraId="3BD7471F" w14:textId="77777777" w:rsidR="00BA1394" w:rsidRPr="00BA1394" w:rsidRDefault="00BA1394" w:rsidP="00DE1DA1">
      <w:pPr>
        <w:spacing w:before="0" w:after="160" w:line="259" w:lineRule="auto"/>
        <w:rPr>
          <w:color w:val="2C2B2B" w:themeColor="text1"/>
        </w:rPr>
      </w:pPr>
      <w:r>
        <w:t xml:space="preserve">For more details on how the IA SCF is applied please refer the </w:t>
      </w:r>
      <w:hyperlink r:id="rId62" w:history="1">
        <w:r w:rsidRPr="005F0693">
          <w:rPr>
            <w:rStyle w:val="Hyperlink"/>
          </w:rPr>
          <w:t>Infrastructure Advisory Services category page</w:t>
        </w:r>
      </w:hyperlink>
      <w:r>
        <w:t xml:space="preserve"> </w:t>
      </w:r>
      <w:r w:rsidRPr="007711E2">
        <w:t>on</w:t>
      </w:r>
      <w:r>
        <w:t xml:space="preserve"> </w:t>
      </w:r>
      <w:hyperlink r:id="rId63" w:history="1">
        <w:proofErr w:type="spellStart"/>
        <w:r w:rsidRPr="0049608F">
          <w:rPr>
            <w:rStyle w:val="Hyperlink"/>
          </w:rPr>
          <w:t>buy.nsw</w:t>
        </w:r>
        <w:proofErr w:type="spellEnd"/>
      </w:hyperlink>
      <w:r>
        <w:t xml:space="preserve">. </w:t>
      </w:r>
    </w:p>
    <w:p w14:paraId="5F5C5753" w14:textId="540DB9A7" w:rsidR="00CA5350" w:rsidRDefault="00CA5350" w:rsidP="006675BD">
      <w:pPr>
        <w:spacing w:before="0" w:after="160" w:line="259" w:lineRule="auto"/>
      </w:pPr>
    </w:p>
    <w:p w14:paraId="3C50B5B5" w14:textId="77777777" w:rsidR="009B0E0F" w:rsidRDefault="009B0E0F" w:rsidP="006675BD">
      <w:pPr>
        <w:spacing w:before="0" w:after="160" w:line="259" w:lineRule="auto"/>
      </w:pPr>
    </w:p>
    <w:p w14:paraId="60037467" w14:textId="77777777" w:rsidR="009B0E0F" w:rsidRDefault="009B0E0F" w:rsidP="006675BD">
      <w:pPr>
        <w:spacing w:before="0" w:after="160" w:line="259" w:lineRule="auto"/>
      </w:pPr>
    </w:p>
    <w:p w14:paraId="2544EF5A" w14:textId="77777777" w:rsidR="009B0E0F" w:rsidRDefault="009B0E0F" w:rsidP="006675BD">
      <w:pPr>
        <w:spacing w:before="0" w:after="160" w:line="259" w:lineRule="auto"/>
      </w:pPr>
    </w:p>
    <w:p w14:paraId="54FDBEF5" w14:textId="77777777" w:rsidR="009B0E0F" w:rsidRDefault="009B0E0F" w:rsidP="006675BD">
      <w:pPr>
        <w:spacing w:before="0" w:after="160" w:line="259" w:lineRule="auto"/>
      </w:pPr>
    </w:p>
    <w:p w14:paraId="2C75D277" w14:textId="77777777" w:rsidR="009B0E0F" w:rsidRDefault="009B0E0F" w:rsidP="006675BD">
      <w:pPr>
        <w:spacing w:before="0" w:after="160" w:line="259" w:lineRule="auto"/>
      </w:pPr>
    </w:p>
    <w:p w14:paraId="46D53326" w14:textId="77777777" w:rsidR="00955ECD" w:rsidRDefault="00955ECD" w:rsidP="006675BD">
      <w:pPr>
        <w:spacing w:before="0" w:after="160" w:line="259" w:lineRule="auto"/>
      </w:pPr>
    </w:p>
    <w:p w14:paraId="15BAF937" w14:textId="77777777" w:rsidR="009B0E0F" w:rsidRDefault="009B0E0F" w:rsidP="006675BD">
      <w:pPr>
        <w:spacing w:before="0" w:after="160" w:line="259" w:lineRule="auto"/>
      </w:pPr>
    </w:p>
    <w:p w14:paraId="6E1128F3" w14:textId="77777777" w:rsidR="009B0E0F" w:rsidRDefault="009B0E0F" w:rsidP="006675BD">
      <w:pPr>
        <w:spacing w:before="0" w:after="160" w:line="259" w:lineRule="auto"/>
      </w:pPr>
    </w:p>
    <w:p w14:paraId="3DB2C2BE" w14:textId="77777777" w:rsidR="009B0E0F" w:rsidRDefault="009B0E0F" w:rsidP="006675BD">
      <w:pPr>
        <w:spacing w:before="0" w:after="160" w:line="259" w:lineRule="auto"/>
      </w:pPr>
    </w:p>
    <w:p w14:paraId="460A93C6" w14:textId="77777777" w:rsidR="009B0E0F" w:rsidRDefault="009B0E0F" w:rsidP="006675BD">
      <w:pPr>
        <w:spacing w:before="0" w:after="160" w:line="259" w:lineRule="auto"/>
      </w:pPr>
    </w:p>
    <w:p w14:paraId="429C79D6" w14:textId="77777777" w:rsidR="009B0E0F" w:rsidRDefault="009B0E0F" w:rsidP="006675BD">
      <w:pPr>
        <w:spacing w:before="0" w:after="160" w:line="259" w:lineRule="auto"/>
      </w:pPr>
    </w:p>
    <w:p w14:paraId="3B75C91B" w14:textId="77777777" w:rsidR="009B0E0F" w:rsidRDefault="009B0E0F" w:rsidP="006675BD">
      <w:pPr>
        <w:spacing w:before="0" w:after="160" w:line="259" w:lineRule="auto"/>
      </w:pPr>
    </w:p>
    <w:p w14:paraId="0EBB4784" w14:textId="77777777" w:rsidR="009B0E0F" w:rsidRPr="00DE1DA1" w:rsidRDefault="009B0E0F" w:rsidP="006675BD">
      <w:pPr>
        <w:spacing w:before="0" w:after="160" w:line="259" w:lineRule="auto"/>
      </w:pPr>
    </w:p>
    <w:p w14:paraId="5A387416" w14:textId="26CB35F6" w:rsidR="00C4086C" w:rsidRDefault="008B56C1" w:rsidP="008C590B">
      <w:pPr>
        <w:pStyle w:val="Heading1"/>
      </w:pPr>
      <w:bookmarkStart w:id="81" w:name="_Toc117601280"/>
      <w:r>
        <w:lastRenderedPageBreak/>
        <w:t>Attachment A</w:t>
      </w:r>
      <w:r>
        <w:tab/>
      </w:r>
      <w:r w:rsidR="00C4086C">
        <w:t>Terms and definitions</w:t>
      </w:r>
      <w:bookmarkEnd w:id="81"/>
    </w:p>
    <w:p w14:paraId="5CE1F462" w14:textId="77777777" w:rsidR="008C590B" w:rsidRPr="008C590B" w:rsidRDefault="008C590B" w:rsidP="008C590B"/>
    <w:tbl>
      <w:tblPr>
        <w:tblStyle w:val="TableGrid"/>
        <w:tblW w:w="0" w:type="auto"/>
        <w:tblLook w:val="04A0" w:firstRow="1" w:lastRow="0" w:firstColumn="1" w:lastColumn="0" w:noHBand="0" w:noVBand="1"/>
      </w:tblPr>
      <w:tblGrid>
        <w:gridCol w:w="4819"/>
        <w:gridCol w:w="4819"/>
      </w:tblGrid>
      <w:tr w:rsidR="00663468" w14:paraId="11276D8F" w14:textId="77777777" w:rsidTr="004B56AC">
        <w:trPr>
          <w:cnfStyle w:val="100000000000" w:firstRow="1" w:lastRow="0" w:firstColumn="0" w:lastColumn="0" w:oddVBand="0" w:evenVBand="0" w:oddHBand="0" w:evenHBand="0" w:firstRowFirstColumn="0" w:firstRowLastColumn="0" w:lastRowFirstColumn="0" w:lastRowLastColumn="0"/>
        </w:trPr>
        <w:tc>
          <w:tcPr>
            <w:tcW w:w="4819" w:type="dxa"/>
          </w:tcPr>
          <w:p w14:paraId="3DF7CCF2" w14:textId="77777777" w:rsidR="00663468" w:rsidRDefault="00663468" w:rsidP="004B56AC">
            <w:r>
              <w:t>Term</w:t>
            </w:r>
          </w:p>
        </w:tc>
        <w:tc>
          <w:tcPr>
            <w:tcW w:w="4819" w:type="dxa"/>
          </w:tcPr>
          <w:p w14:paraId="667E2A3E" w14:textId="77777777" w:rsidR="00663468" w:rsidRDefault="00663468" w:rsidP="004B56AC">
            <w:r>
              <w:t>Definition</w:t>
            </w:r>
          </w:p>
        </w:tc>
      </w:tr>
      <w:tr w:rsidR="00663468" w14:paraId="6B2FF6E1" w14:textId="77777777" w:rsidTr="004B56AC">
        <w:tc>
          <w:tcPr>
            <w:tcW w:w="4819" w:type="dxa"/>
          </w:tcPr>
          <w:p w14:paraId="30A2C30B" w14:textId="77777777" w:rsidR="00663468" w:rsidRDefault="000A7BBA" w:rsidP="004B56AC">
            <w:hyperlink r:id="rId64" w:history="1">
              <w:r w:rsidR="00663468" w:rsidRPr="00E1583B">
                <w:rPr>
                  <w:rStyle w:val="Hyperlink"/>
                  <w:szCs w:val="20"/>
                </w:rPr>
                <w:t>ABN</w:t>
              </w:r>
            </w:hyperlink>
            <w:r w:rsidR="00663468">
              <w:t xml:space="preserve"> </w:t>
            </w:r>
          </w:p>
        </w:tc>
        <w:tc>
          <w:tcPr>
            <w:tcW w:w="4819" w:type="dxa"/>
          </w:tcPr>
          <w:p w14:paraId="6F214A65" w14:textId="77777777" w:rsidR="00663468" w:rsidRDefault="00663468" w:rsidP="004B56AC">
            <w:pPr>
              <w:pStyle w:val="DFSITableBodyText"/>
            </w:pPr>
            <w:r w:rsidRPr="00316D23">
              <w:rPr>
                <w:rFonts w:cs="Arial"/>
              </w:rPr>
              <w:t xml:space="preserve">Australian Business Number </w:t>
            </w:r>
            <w:r w:rsidRPr="00677F56">
              <w:rPr>
                <w:rFonts w:cs="Arial"/>
              </w:rPr>
              <w:t>(ABN</w:t>
            </w:r>
            <w:r w:rsidRPr="00152446">
              <w:rPr>
                <w:rFonts w:cs="Arial"/>
              </w:rPr>
              <w:t>)</w:t>
            </w:r>
            <w:r w:rsidRPr="00AC0BFB">
              <w:rPr>
                <w:rFonts w:cs="Arial"/>
              </w:rPr>
              <w:t xml:space="preserve"> is a unique number </w:t>
            </w:r>
            <w:r w:rsidRPr="00464E13">
              <w:rPr>
                <w:rFonts w:cs="Arial"/>
              </w:rPr>
              <w:t xml:space="preserve">issued by </w:t>
            </w:r>
            <w:r>
              <w:rPr>
                <w:rFonts w:cs="Arial"/>
              </w:rPr>
              <w:t xml:space="preserve">the </w:t>
            </w:r>
            <w:r w:rsidRPr="00B66C5F">
              <w:rPr>
                <w:rFonts w:cs="Arial"/>
              </w:rPr>
              <w:t xml:space="preserve">Australian </w:t>
            </w:r>
            <w:r w:rsidRPr="00653687">
              <w:rPr>
                <w:rFonts w:cs="Arial"/>
              </w:rPr>
              <w:t xml:space="preserve">Business Register </w:t>
            </w:r>
            <w:r w:rsidRPr="00B10A99">
              <w:t xml:space="preserve">(ABR) which is operated by the Australian Taxation Office (ATO) Under the </w:t>
            </w:r>
            <w:r w:rsidRPr="000C2F90">
              <w:rPr>
                <w:rFonts w:cs="Arial"/>
              </w:rPr>
              <w:t xml:space="preserve">A New Tax System </w:t>
            </w:r>
            <w:r w:rsidRPr="00B10A99">
              <w:rPr>
                <w:i/>
              </w:rPr>
              <w:t>(</w:t>
            </w:r>
            <w:r w:rsidRPr="00B10A99">
              <w:t>Australian Business Number) Act 1999.</w:t>
            </w:r>
            <w:r w:rsidRPr="00B10A99">
              <w:rPr>
                <w:i/>
              </w:rPr>
              <w:t xml:space="preserve"> </w:t>
            </w:r>
            <w:r w:rsidRPr="00B10A99">
              <w:t xml:space="preserve">It identifies the business and is used in commercial transactions and dealings with the </w:t>
            </w:r>
            <w:r w:rsidRPr="00316D23">
              <w:rPr>
                <w:rFonts w:cs="Arial"/>
              </w:rPr>
              <w:t>ATO.</w:t>
            </w:r>
            <w:r w:rsidRPr="00677F56">
              <w:rPr>
                <w:rFonts w:cs="Arial"/>
              </w:rPr>
              <w:t xml:space="preserve"> </w:t>
            </w:r>
          </w:p>
        </w:tc>
      </w:tr>
      <w:tr w:rsidR="00AD004E" w14:paraId="7C744A91" w14:textId="77777777" w:rsidTr="004B56AC">
        <w:tc>
          <w:tcPr>
            <w:tcW w:w="4819" w:type="dxa"/>
          </w:tcPr>
          <w:p w14:paraId="6BE5A29D" w14:textId="627D0A0F" w:rsidR="00AD004E" w:rsidRDefault="00AD004E" w:rsidP="00AD004E">
            <w:r>
              <w:t>ACN</w:t>
            </w:r>
          </w:p>
        </w:tc>
        <w:tc>
          <w:tcPr>
            <w:tcW w:w="4819" w:type="dxa"/>
          </w:tcPr>
          <w:p w14:paraId="639C40F1" w14:textId="71F7C075" w:rsidR="00AD004E" w:rsidRPr="00316D23" w:rsidRDefault="00AD004E" w:rsidP="00AD004E">
            <w:pPr>
              <w:pStyle w:val="DFSITableBodyText"/>
              <w:rPr>
                <w:rFonts w:cs="Arial"/>
              </w:rPr>
            </w:pPr>
            <w:r>
              <w:t xml:space="preserve">Australian Company Number (ACN) </w:t>
            </w:r>
            <w:r w:rsidRPr="00B10A99">
              <w:t>is a unique number issued by the Australian Securities and Investments Commission (ASIC) to every company registered under the Commonwealth Corporations Act 2001 as an identifier.</w:t>
            </w:r>
          </w:p>
        </w:tc>
      </w:tr>
      <w:tr w:rsidR="00AD004E" w14:paraId="4DF38607" w14:textId="77777777" w:rsidTr="004B56AC">
        <w:tc>
          <w:tcPr>
            <w:tcW w:w="4819" w:type="dxa"/>
          </w:tcPr>
          <w:p w14:paraId="2A1F0F0D" w14:textId="77777777" w:rsidR="00AD004E" w:rsidRDefault="00AD004E" w:rsidP="00AD004E">
            <w:r>
              <w:t>Agency</w:t>
            </w:r>
          </w:p>
        </w:tc>
        <w:tc>
          <w:tcPr>
            <w:tcW w:w="4819" w:type="dxa"/>
          </w:tcPr>
          <w:p w14:paraId="04911C33" w14:textId="77777777" w:rsidR="00AD004E" w:rsidRDefault="00AD004E" w:rsidP="00AD004E">
            <w:pPr>
              <w:pStyle w:val="DFSITableBodyText"/>
            </w:pPr>
            <w:r>
              <w:t>NSW Government agencies, and other clients using the PL. This includes State owned corporations, universities, local councils etc. (Agencies)</w:t>
            </w:r>
          </w:p>
        </w:tc>
      </w:tr>
      <w:tr w:rsidR="00AD004E" w14:paraId="4CEF0D18" w14:textId="77777777" w:rsidTr="004B56AC">
        <w:tc>
          <w:tcPr>
            <w:tcW w:w="4819" w:type="dxa"/>
          </w:tcPr>
          <w:p w14:paraId="1269888C" w14:textId="77777777" w:rsidR="00AD004E" w:rsidRDefault="00AD004E" w:rsidP="00AD004E">
            <w:r>
              <w:t>Applicant</w:t>
            </w:r>
          </w:p>
        </w:tc>
        <w:tc>
          <w:tcPr>
            <w:tcW w:w="4819" w:type="dxa"/>
          </w:tcPr>
          <w:p w14:paraId="75A819B4" w14:textId="77777777" w:rsidR="00AD004E" w:rsidRDefault="00AD004E" w:rsidP="00AD004E">
            <w:r>
              <w:t>An entity that has applied for inclusion on the PL</w:t>
            </w:r>
          </w:p>
        </w:tc>
      </w:tr>
      <w:tr w:rsidR="00AD004E" w14:paraId="6DD76A67" w14:textId="77777777" w:rsidTr="004B56AC">
        <w:tc>
          <w:tcPr>
            <w:tcW w:w="4819" w:type="dxa"/>
          </w:tcPr>
          <w:p w14:paraId="09D6318E" w14:textId="77777777" w:rsidR="00AD004E" w:rsidRDefault="00AD004E" w:rsidP="00AD004E">
            <w:r>
              <w:t>Application</w:t>
            </w:r>
          </w:p>
        </w:tc>
        <w:tc>
          <w:tcPr>
            <w:tcW w:w="4819" w:type="dxa"/>
          </w:tcPr>
          <w:p w14:paraId="7937D446" w14:textId="1594A811" w:rsidR="005E5536" w:rsidRDefault="00AD004E" w:rsidP="00AD004E">
            <w:r w:rsidRPr="001C4612">
              <w:t>Refers to the online application form and responses within it to produce a formal request to be considered for inclusion on the PL</w:t>
            </w:r>
          </w:p>
        </w:tc>
      </w:tr>
      <w:tr w:rsidR="00400909" w14:paraId="56B0EAD6" w14:textId="77777777" w:rsidTr="004B56AC">
        <w:tc>
          <w:tcPr>
            <w:tcW w:w="4819" w:type="dxa"/>
          </w:tcPr>
          <w:p w14:paraId="4596FBFA" w14:textId="69A307C9" w:rsidR="00400909" w:rsidRDefault="00400909" w:rsidP="00400909">
            <w:r>
              <w:t>Assignment</w:t>
            </w:r>
          </w:p>
        </w:tc>
        <w:tc>
          <w:tcPr>
            <w:tcW w:w="4819" w:type="dxa"/>
          </w:tcPr>
          <w:p w14:paraId="4C4D9098" w14:textId="65574BF5" w:rsidR="00400909" w:rsidRPr="001C4612" w:rsidRDefault="00400909" w:rsidP="00400909">
            <w:r w:rsidRPr="00CE265A">
              <w:t>Professional Services which deliver specified project outcomes with agreed payments triggered by the delivery of those outcomes or defined deliverables. The risk of the assignment is borne by the supplier.</w:t>
            </w:r>
          </w:p>
        </w:tc>
      </w:tr>
      <w:tr w:rsidR="00AD004E" w14:paraId="390F7EBE" w14:textId="77777777" w:rsidTr="004B56AC">
        <w:tc>
          <w:tcPr>
            <w:tcW w:w="4819" w:type="dxa"/>
          </w:tcPr>
          <w:p w14:paraId="7C19DDB0" w14:textId="77777777" w:rsidR="00AD004E" w:rsidRDefault="00AD004E" w:rsidP="00AD004E">
            <w:proofErr w:type="spellStart"/>
            <w:r>
              <w:t>Buy.NSW</w:t>
            </w:r>
            <w:proofErr w:type="spellEnd"/>
          </w:p>
        </w:tc>
        <w:tc>
          <w:tcPr>
            <w:tcW w:w="4819" w:type="dxa"/>
          </w:tcPr>
          <w:p w14:paraId="075A94EA" w14:textId="77777777" w:rsidR="00AD004E" w:rsidRDefault="00AD004E" w:rsidP="00AD004E">
            <w:pPr>
              <w:pStyle w:val="DFSITableBodyText"/>
            </w:pPr>
            <w:r w:rsidRPr="00B40EBD">
              <w:t>The central repository for all NSW Government procurement</w:t>
            </w:r>
            <w:r>
              <w:t xml:space="preserve">, </w:t>
            </w:r>
            <w:hyperlink r:id="rId65" w:history="1">
              <w:r w:rsidRPr="00FF270C">
                <w:rPr>
                  <w:rStyle w:val="Hyperlink"/>
                </w:rPr>
                <w:t>https://buy.nsw.gov.au</w:t>
              </w:r>
            </w:hyperlink>
            <w:r>
              <w:t xml:space="preserve"> </w:t>
            </w:r>
          </w:p>
        </w:tc>
      </w:tr>
      <w:tr w:rsidR="00AD004E" w14:paraId="151E8847" w14:textId="77777777" w:rsidTr="004B56AC">
        <w:tc>
          <w:tcPr>
            <w:tcW w:w="4819" w:type="dxa"/>
          </w:tcPr>
          <w:p w14:paraId="227E1F89" w14:textId="77777777" w:rsidR="00AD004E" w:rsidRDefault="00AD004E" w:rsidP="00AD004E">
            <w:r>
              <w:t>Construction Services</w:t>
            </w:r>
          </w:p>
        </w:tc>
        <w:tc>
          <w:tcPr>
            <w:tcW w:w="4819" w:type="dxa"/>
          </w:tcPr>
          <w:p w14:paraId="5B8C7C72" w14:textId="77777777" w:rsidR="00AD004E" w:rsidRDefault="00AD004E" w:rsidP="00AD004E">
            <w:pPr>
              <w:pStyle w:val="DFSITableBodyText"/>
            </w:pPr>
            <w:r>
              <w:t xml:space="preserve">Services relating to construction of buildings or works, </w:t>
            </w:r>
            <w:proofErr w:type="gramStart"/>
            <w:r>
              <w:t>including</w:t>
            </w:r>
            <w:proofErr w:type="gramEnd"/>
          </w:p>
          <w:p w14:paraId="378F0BAA" w14:textId="77777777" w:rsidR="00AD004E" w:rsidRDefault="00AD004E" w:rsidP="00AD004E">
            <w:pPr>
              <w:pStyle w:val="DFSITableBodyText"/>
              <w:numPr>
                <w:ilvl w:val="0"/>
                <w:numId w:val="5"/>
              </w:numPr>
            </w:pPr>
            <w:r>
              <w:t xml:space="preserve">pre-erection </w:t>
            </w:r>
            <w:proofErr w:type="gramStart"/>
            <w:r>
              <w:t>works</w:t>
            </w:r>
            <w:proofErr w:type="gramEnd"/>
          </w:p>
          <w:p w14:paraId="05BF41F7" w14:textId="77777777" w:rsidR="00AD004E" w:rsidRDefault="00AD004E" w:rsidP="00AD004E">
            <w:pPr>
              <w:pStyle w:val="DFSITableBodyText"/>
              <w:numPr>
                <w:ilvl w:val="0"/>
                <w:numId w:val="5"/>
              </w:numPr>
            </w:pPr>
            <w:r>
              <w:t xml:space="preserve">construction </w:t>
            </w:r>
            <w:proofErr w:type="gramStart"/>
            <w:r>
              <w:t>works</w:t>
            </w:r>
            <w:proofErr w:type="gramEnd"/>
          </w:p>
          <w:p w14:paraId="155265F8" w14:textId="77777777" w:rsidR="00AD004E" w:rsidRDefault="00AD004E" w:rsidP="00AD004E">
            <w:pPr>
              <w:pStyle w:val="DFSITableBodyText"/>
              <w:numPr>
                <w:ilvl w:val="0"/>
                <w:numId w:val="5"/>
              </w:numPr>
            </w:pPr>
            <w:r>
              <w:t xml:space="preserve">repairs, </w:t>
            </w:r>
            <w:proofErr w:type="gramStart"/>
            <w:r>
              <w:t>alterations</w:t>
            </w:r>
            <w:proofErr w:type="gramEnd"/>
            <w:r>
              <w:t xml:space="preserve"> and restorations.</w:t>
            </w:r>
          </w:p>
        </w:tc>
      </w:tr>
      <w:tr w:rsidR="00AD004E" w14:paraId="16B08788" w14:textId="77777777" w:rsidTr="004B56AC">
        <w:tc>
          <w:tcPr>
            <w:tcW w:w="4819" w:type="dxa"/>
          </w:tcPr>
          <w:p w14:paraId="481CC6E6" w14:textId="77777777" w:rsidR="00AD004E" w:rsidRDefault="00AD004E" w:rsidP="00AD004E">
            <w:proofErr w:type="gramStart"/>
            <w:r>
              <w:t>Consultants</w:t>
            </w:r>
            <w:proofErr w:type="gramEnd"/>
            <w:r>
              <w:t xml:space="preserve"> performance report (CPR)</w:t>
            </w:r>
          </w:p>
        </w:tc>
        <w:tc>
          <w:tcPr>
            <w:tcW w:w="4819" w:type="dxa"/>
          </w:tcPr>
          <w:p w14:paraId="13073608" w14:textId="77777777" w:rsidR="00AD004E" w:rsidRDefault="00AD004E" w:rsidP="00AD004E">
            <w:pPr>
              <w:pStyle w:val="DFSITableBodyText"/>
            </w:pPr>
            <w:r>
              <w:t>A report completed using the NSW Government’s CPR template or accepted method</w:t>
            </w:r>
          </w:p>
        </w:tc>
      </w:tr>
      <w:tr w:rsidR="00AD004E" w:rsidRPr="00DB61B4" w14:paraId="2F572634" w14:textId="77777777" w:rsidTr="004B56AC">
        <w:tc>
          <w:tcPr>
            <w:tcW w:w="4819" w:type="dxa"/>
          </w:tcPr>
          <w:p w14:paraId="0D4C2FD8" w14:textId="77777777" w:rsidR="00AD004E" w:rsidRDefault="00AD004E" w:rsidP="00AD004E">
            <w:r>
              <w:t>EPP</w:t>
            </w:r>
          </w:p>
          <w:p w14:paraId="3ED4373A" w14:textId="77777777" w:rsidR="00AD004E" w:rsidRDefault="00AD004E" w:rsidP="00AD004E">
            <w:r>
              <w:t>Enforceable Procurement Provisions</w:t>
            </w:r>
          </w:p>
        </w:tc>
        <w:tc>
          <w:tcPr>
            <w:tcW w:w="4819" w:type="dxa"/>
          </w:tcPr>
          <w:p w14:paraId="6E578A07" w14:textId="77777777" w:rsidR="00AD004E" w:rsidRPr="00DB61B4" w:rsidRDefault="00AD004E" w:rsidP="00AD004E">
            <w:pPr>
              <w:pStyle w:val="DFSITableBodyText"/>
            </w:pPr>
            <w:r>
              <w:t xml:space="preserve">The </w:t>
            </w:r>
            <w:hyperlink r:id="rId66" w:history="1">
              <w:r w:rsidRPr="00C57B7D">
                <w:rPr>
                  <w:rStyle w:val="Hyperlink"/>
                </w:rPr>
                <w:t>Procurement (Enforceable Procurement Provisions) Direction 2019</w:t>
              </w:r>
            </w:hyperlink>
            <w:r>
              <w:t xml:space="preserve"> under the Public Works and Procurement Act 1912</w:t>
            </w:r>
          </w:p>
        </w:tc>
      </w:tr>
      <w:tr w:rsidR="00AD004E" w:rsidRPr="006C037B" w14:paraId="511E101B" w14:textId="77777777" w:rsidTr="004B56AC">
        <w:tc>
          <w:tcPr>
            <w:tcW w:w="4819" w:type="dxa"/>
          </w:tcPr>
          <w:p w14:paraId="3D6175E1" w14:textId="77777777" w:rsidR="00AD004E" w:rsidRDefault="00AD004E" w:rsidP="00AD004E">
            <w:r>
              <w:t>Framework</w:t>
            </w:r>
          </w:p>
        </w:tc>
        <w:tc>
          <w:tcPr>
            <w:tcW w:w="4819" w:type="dxa"/>
          </w:tcPr>
          <w:p w14:paraId="5EF3FC2C" w14:textId="77777777" w:rsidR="00AD004E" w:rsidRPr="006C037B" w:rsidRDefault="00AD004E" w:rsidP="00AD004E">
            <w:pPr>
              <w:pStyle w:val="DFSITableBodyText"/>
            </w:pPr>
            <w:r>
              <w:t xml:space="preserve">NSW Procurement Policy Framework - </w:t>
            </w:r>
            <w:r w:rsidRPr="00533DA3">
              <w:t xml:space="preserve">the suite of legislation, policies, Board </w:t>
            </w:r>
            <w:proofErr w:type="gramStart"/>
            <w:r w:rsidRPr="00533DA3">
              <w:t>Directions</w:t>
            </w:r>
            <w:proofErr w:type="gramEnd"/>
            <w:r w:rsidRPr="00533DA3">
              <w:t xml:space="preserve"> and other rules that apply to procurement in NSW (including construction procurement)</w:t>
            </w:r>
          </w:p>
        </w:tc>
      </w:tr>
      <w:tr w:rsidR="00AD004E" w14:paraId="17B57A33" w14:textId="77777777" w:rsidTr="004B56AC">
        <w:tc>
          <w:tcPr>
            <w:tcW w:w="4819" w:type="dxa"/>
          </w:tcPr>
          <w:p w14:paraId="095CB9C6" w14:textId="77777777" w:rsidR="00AD004E" w:rsidRDefault="00AD004E" w:rsidP="00AD004E">
            <w:r>
              <w:t>Government</w:t>
            </w:r>
          </w:p>
        </w:tc>
        <w:tc>
          <w:tcPr>
            <w:tcW w:w="4819" w:type="dxa"/>
          </w:tcPr>
          <w:p w14:paraId="454F8BDD" w14:textId="77777777" w:rsidR="00AD004E" w:rsidRDefault="00AD004E" w:rsidP="00AD004E">
            <w:pPr>
              <w:pStyle w:val="DFSITableBodyText"/>
            </w:pPr>
            <w:r>
              <w:t>New South Wales Government</w:t>
            </w:r>
          </w:p>
        </w:tc>
      </w:tr>
      <w:tr w:rsidR="005F7E7A" w14:paraId="107CFF02" w14:textId="77777777" w:rsidTr="004B56AC">
        <w:tc>
          <w:tcPr>
            <w:tcW w:w="4819" w:type="dxa"/>
          </w:tcPr>
          <w:p w14:paraId="73CB5E86" w14:textId="6109DA1B" w:rsidR="005F7E7A" w:rsidRDefault="005F7E7A" w:rsidP="005F7E7A">
            <w:r w:rsidRPr="00322E79">
              <w:rPr>
                <w:rFonts w:eastAsia="Times New Roman" w:cs="Times New Roman"/>
                <w:szCs w:val="20"/>
              </w:rPr>
              <w:lastRenderedPageBreak/>
              <w:t>Infrastructure Advisory</w:t>
            </w:r>
            <w:r>
              <w:rPr>
                <w:rFonts w:eastAsia="Times New Roman" w:cs="Times New Roman"/>
                <w:szCs w:val="20"/>
              </w:rPr>
              <w:t xml:space="preserve"> Services</w:t>
            </w:r>
          </w:p>
        </w:tc>
        <w:tc>
          <w:tcPr>
            <w:tcW w:w="4819" w:type="dxa"/>
          </w:tcPr>
          <w:p w14:paraId="5BF63C87" w14:textId="11EC7351" w:rsidR="005F7E7A" w:rsidRDefault="005F7E7A" w:rsidP="005F7E7A">
            <w:pPr>
              <w:pStyle w:val="DFSITableBodyText"/>
            </w:pPr>
            <w:r>
              <w:t>E</w:t>
            </w:r>
            <w:r w:rsidRPr="00637A53">
              <w:t>ngineering, technical, design &amp; advisory services provided under a fee for service arrangement in relation to any stage in the infrastructure asset lifecycle from concept through to commissioning (and where applicable the ongoing operations and maintenance of the asset) of all economic and social infrastructure assets for the NSW Government</w:t>
            </w:r>
          </w:p>
        </w:tc>
      </w:tr>
      <w:tr w:rsidR="00AD004E" w14:paraId="022AEDF5" w14:textId="77777777" w:rsidTr="004B56AC">
        <w:tc>
          <w:tcPr>
            <w:tcW w:w="4819" w:type="dxa"/>
          </w:tcPr>
          <w:p w14:paraId="281DB2FF" w14:textId="77777777" w:rsidR="00AD004E" w:rsidRDefault="00AD004E" w:rsidP="00AD004E">
            <w:r>
              <w:t>PL</w:t>
            </w:r>
          </w:p>
          <w:p w14:paraId="1668AA85" w14:textId="77777777" w:rsidR="00AD004E" w:rsidRDefault="00AD004E" w:rsidP="00AD004E">
            <w:r>
              <w:t xml:space="preserve">Procurement List </w:t>
            </w:r>
          </w:p>
        </w:tc>
        <w:tc>
          <w:tcPr>
            <w:tcW w:w="4819" w:type="dxa"/>
          </w:tcPr>
          <w:p w14:paraId="4862678A" w14:textId="77777777" w:rsidR="00AD004E" w:rsidRDefault="00AD004E" w:rsidP="00AD004E">
            <w:pPr>
              <w:pStyle w:val="DFSITableBodyText"/>
            </w:pPr>
            <w:r>
              <w:t>A</w:t>
            </w:r>
            <w:r w:rsidRPr="006B1C0D">
              <w:t xml:space="preserve"> list </w:t>
            </w:r>
            <w:r>
              <w:t>established in accordance with Part 6 of the EPP that includes Supplier</w:t>
            </w:r>
            <w:r w:rsidRPr="006B1C0D">
              <w:t xml:space="preserve">s </w:t>
            </w:r>
            <w:r>
              <w:t xml:space="preserve">who have met the conditions of participation. A PL is </w:t>
            </w:r>
            <w:r w:rsidRPr="006B1C0D">
              <w:t xml:space="preserve">intended to be used more than once for procurements by one or more </w:t>
            </w:r>
            <w:r>
              <w:t>Agency</w:t>
            </w:r>
          </w:p>
        </w:tc>
      </w:tr>
      <w:tr w:rsidR="00D56F4F" w14:paraId="42CCA7EE" w14:textId="77777777" w:rsidTr="004B56AC">
        <w:tc>
          <w:tcPr>
            <w:tcW w:w="4819" w:type="dxa"/>
          </w:tcPr>
          <w:p w14:paraId="2A72210A" w14:textId="13FA3855" w:rsidR="00D56F4F" w:rsidRDefault="00D56F4F" w:rsidP="00D56F4F">
            <w:r>
              <w:t>Professional Services</w:t>
            </w:r>
          </w:p>
        </w:tc>
        <w:tc>
          <w:tcPr>
            <w:tcW w:w="4819" w:type="dxa"/>
          </w:tcPr>
          <w:p w14:paraId="6F0222FE" w14:textId="77777777" w:rsidR="00D56F4F" w:rsidRDefault="00D56F4F" w:rsidP="00D56F4F">
            <w:pPr>
              <w:pStyle w:val="DFSITableBodyText"/>
            </w:pPr>
            <w:r>
              <w:t>Professional Services are a type of external labour used by agencies for specialist advice and assistance. They are provided by external service providers, including consultants.</w:t>
            </w:r>
          </w:p>
          <w:p w14:paraId="776A4457" w14:textId="40055B91" w:rsidR="00D56F4F" w:rsidRDefault="00D56F4F" w:rsidP="00D56F4F">
            <w:pPr>
              <w:pStyle w:val="DFSITableBodyText"/>
            </w:pPr>
            <w:r>
              <w:t xml:space="preserve">Professional Services don’t include recurring services delivered for more than a year, for example, repairs, </w:t>
            </w:r>
            <w:proofErr w:type="gramStart"/>
            <w:r>
              <w:t>maintenance</w:t>
            </w:r>
            <w:proofErr w:type="gramEnd"/>
            <w:r>
              <w:t xml:space="preserve"> and technical support services.</w:t>
            </w:r>
          </w:p>
        </w:tc>
      </w:tr>
      <w:tr w:rsidR="00AD004E" w:rsidRPr="00B40EBD" w14:paraId="01189BE3" w14:textId="77777777" w:rsidTr="004B56AC">
        <w:tc>
          <w:tcPr>
            <w:tcW w:w="4819" w:type="dxa"/>
          </w:tcPr>
          <w:p w14:paraId="43F774CB" w14:textId="77777777" w:rsidR="00AD004E" w:rsidRDefault="00AD004E" w:rsidP="00AD004E">
            <w:r>
              <w:t>Regional NSW</w:t>
            </w:r>
          </w:p>
        </w:tc>
        <w:tc>
          <w:tcPr>
            <w:tcW w:w="4819" w:type="dxa"/>
          </w:tcPr>
          <w:p w14:paraId="074870B6" w14:textId="77777777" w:rsidR="00AD004E" w:rsidRPr="00B40EBD" w:rsidRDefault="00AD004E" w:rsidP="00AD004E">
            <w:pPr>
              <w:pStyle w:val="DFSITableBodyText"/>
            </w:pPr>
            <w:r>
              <w:t>i</w:t>
            </w:r>
            <w:r w:rsidRPr="00B40EBD">
              <w:t xml:space="preserve">ncludes all areas within NSW outside the Newcastle, </w:t>
            </w:r>
            <w:proofErr w:type="gramStart"/>
            <w:r w:rsidRPr="00B40EBD">
              <w:t>Sydney</w:t>
            </w:r>
            <w:proofErr w:type="gramEnd"/>
            <w:r w:rsidRPr="00B40EBD">
              <w:t xml:space="preserve"> and Wollongong metropolitan areas</w:t>
            </w:r>
          </w:p>
        </w:tc>
      </w:tr>
      <w:tr w:rsidR="00C40EF8" w:rsidRPr="00B40EBD" w14:paraId="70204DD0" w14:textId="77777777" w:rsidTr="004B56AC">
        <w:tc>
          <w:tcPr>
            <w:tcW w:w="4819" w:type="dxa"/>
          </w:tcPr>
          <w:p w14:paraId="498AAAFB" w14:textId="3764BC66" w:rsidR="00C40EF8" w:rsidRDefault="00C40EF8" w:rsidP="00C40EF8">
            <w:r w:rsidRPr="005E1B7F">
              <w:rPr>
                <w:szCs w:val="20"/>
              </w:rPr>
              <w:t>Regional Supplier</w:t>
            </w:r>
          </w:p>
        </w:tc>
        <w:tc>
          <w:tcPr>
            <w:tcW w:w="4819" w:type="dxa"/>
          </w:tcPr>
          <w:p w14:paraId="67CE4B01" w14:textId="40B08BE0" w:rsidR="00C40EF8" w:rsidRDefault="00C40EF8" w:rsidP="00C40EF8">
            <w:pPr>
              <w:pStyle w:val="DFSITableBodyText"/>
            </w:pPr>
            <w:r w:rsidRPr="005E1B7F">
              <w:t>A business of any size with a registered business address in Regional NSW.</w:t>
            </w:r>
          </w:p>
        </w:tc>
      </w:tr>
      <w:tr w:rsidR="00AD004E" w14:paraId="2CE201F7" w14:textId="77777777" w:rsidTr="004B56AC">
        <w:tc>
          <w:tcPr>
            <w:tcW w:w="4819" w:type="dxa"/>
          </w:tcPr>
          <w:p w14:paraId="2820F58F" w14:textId="77777777" w:rsidR="00AD004E" w:rsidRDefault="00AD004E" w:rsidP="00AD004E">
            <w:r>
              <w:t>SCM1191</w:t>
            </w:r>
          </w:p>
        </w:tc>
        <w:tc>
          <w:tcPr>
            <w:tcW w:w="4819" w:type="dxa"/>
          </w:tcPr>
          <w:p w14:paraId="13793B3B" w14:textId="77777777" w:rsidR="00AD004E" w:rsidRDefault="00AD004E" w:rsidP="00AD004E">
            <w:pPr>
              <w:pStyle w:val="DFSITableBodyText"/>
            </w:pPr>
            <w:r>
              <w:t>Supplier</w:t>
            </w:r>
            <w:r w:rsidRPr="00B40EBD">
              <w:t xml:space="preserve"> Prequalification Scheme for </w:t>
            </w:r>
            <w:r>
              <w:t>Consultants in Construction</w:t>
            </w:r>
            <w:r w:rsidRPr="00B40EBD">
              <w:t xml:space="preserve"> </w:t>
            </w:r>
            <w:r>
              <w:t>below $9 million</w:t>
            </w:r>
            <w:r w:rsidRPr="00B40EBD">
              <w:t xml:space="preserve"> </w:t>
            </w:r>
            <w:r>
              <w:t>(ex GST)</w:t>
            </w:r>
          </w:p>
        </w:tc>
      </w:tr>
      <w:tr w:rsidR="00B75E84" w14:paraId="6F83752B" w14:textId="77777777" w:rsidTr="004B56AC">
        <w:tc>
          <w:tcPr>
            <w:tcW w:w="4819" w:type="dxa"/>
          </w:tcPr>
          <w:p w14:paraId="3ED0C6F1" w14:textId="75400AF3" w:rsidR="00B75E84" w:rsidRDefault="00B75E84" w:rsidP="00B75E84">
            <w:r>
              <w:t>Secondments</w:t>
            </w:r>
          </w:p>
        </w:tc>
        <w:tc>
          <w:tcPr>
            <w:tcW w:w="4819" w:type="dxa"/>
          </w:tcPr>
          <w:p w14:paraId="6A6CEB15" w14:textId="1DD1E3EF" w:rsidR="00B75E84" w:rsidRDefault="00B75E84" w:rsidP="00B75E84">
            <w:pPr>
              <w:pStyle w:val="DFSITableBodyText"/>
            </w:pPr>
            <w:r w:rsidRPr="00855B4C">
              <w:t xml:space="preserve">Professional Services where there is no defined deliverable and NSW Government is responsible for providing directions and managing the daily work of the resources. In this case, Suppliers are responsible for the skills, </w:t>
            </w:r>
            <w:proofErr w:type="gramStart"/>
            <w:r w:rsidRPr="00855B4C">
              <w:t>experience</w:t>
            </w:r>
            <w:proofErr w:type="gramEnd"/>
            <w:r w:rsidRPr="00855B4C">
              <w:t xml:space="preserve"> and capabilities of the resources during the engagements and will invoice NSW Government on a time and materials basis</w:t>
            </w:r>
            <w:r>
              <w:t xml:space="preserve">. </w:t>
            </w:r>
          </w:p>
        </w:tc>
      </w:tr>
      <w:tr w:rsidR="00AD004E" w:rsidRPr="00B40EBD" w14:paraId="4B6BD30F" w14:textId="77777777" w:rsidTr="004B56AC">
        <w:tc>
          <w:tcPr>
            <w:tcW w:w="4819" w:type="dxa"/>
          </w:tcPr>
          <w:p w14:paraId="75723369" w14:textId="77777777" w:rsidR="00AD004E" w:rsidRDefault="00AD004E" w:rsidP="00AD004E">
            <w:r>
              <w:t>Small or Medium Enterprise</w:t>
            </w:r>
          </w:p>
        </w:tc>
        <w:tc>
          <w:tcPr>
            <w:tcW w:w="4819" w:type="dxa"/>
          </w:tcPr>
          <w:p w14:paraId="392B4110" w14:textId="77777777" w:rsidR="00AD004E" w:rsidRPr="00B40EBD" w:rsidRDefault="00AD004E" w:rsidP="00AD004E">
            <w:pPr>
              <w:pStyle w:val="DFSITableBodyText"/>
            </w:pPr>
            <w:r>
              <w:t>A</w:t>
            </w:r>
            <w:r w:rsidRPr="00B40EBD">
              <w:t>n Australian or New Zealand based enterprise with fewer than 200 full time equivalent (FTE) employees</w:t>
            </w:r>
          </w:p>
        </w:tc>
      </w:tr>
      <w:tr w:rsidR="00AD004E" w:rsidRPr="006C037B" w14:paraId="1F27E8EA" w14:textId="77777777" w:rsidTr="004B56AC">
        <w:tc>
          <w:tcPr>
            <w:tcW w:w="4819" w:type="dxa"/>
          </w:tcPr>
          <w:p w14:paraId="028CD4E6" w14:textId="77777777" w:rsidR="00AD004E" w:rsidRDefault="00AD004E" w:rsidP="00AD004E">
            <w:r>
              <w:t>Supplier</w:t>
            </w:r>
          </w:p>
        </w:tc>
        <w:tc>
          <w:tcPr>
            <w:tcW w:w="4819" w:type="dxa"/>
          </w:tcPr>
          <w:p w14:paraId="6FD024FD" w14:textId="77777777" w:rsidR="00AD004E" w:rsidRPr="006C037B" w:rsidRDefault="00AD004E" w:rsidP="00AD004E">
            <w:pPr>
              <w:pStyle w:val="DFSITableBodyText"/>
            </w:pPr>
            <w:r>
              <w:t>A</w:t>
            </w:r>
            <w:r w:rsidRPr="006B1C0D">
              <w:t xml:space="preserve">n entity that has been </w:t>
            </w:r>
            <w:r>
              <w:t>included on the Procurement List</w:t>
            </w:r>
            <w:r w:rsidRPr="006B1C0D">
              <w:t xml:space="preserve"> to </w:t>
            </w:r>
            <w:r>
              <w:t>provide c</w:t>
            </w:r>
            <w:r w:rsidRPr="00126D26">
              <w:t xml:space="preserve">onstruction related consulting services valued </w:t>
            </w:r>
            <w:r>
              <w:t>above</w:t>
            </w:r>
            <w:r w:rsidRPr="00126D26">
              <w:t xml:space="preserve"> $9M</w:t>
            </w:r>
            <w:r>
              <w:t xml:space="preserve"> (ex GST)</w:t>
            </w:r>
          </w:p>
        </w:tc>
      </w:tr>
      <w:tr w:rsidR="00AD004E" w14:paraId="05BD971D" w14:textId="77777777" w:rsidTr="004B56AC">
        <w:tc>
          <w:tcPr>
            <w:tcW w:w="4819" w:type="dxa"/>
          </w:tcPr>
          <w:p w14:paraId="591F0BE2" w14:textId="77777777" w:rsidR="00AD004E" w:rsidRDefault="00AD004E" w:rsidP="00AD004E">
            <w:r>
              <w:t xml:space="preserve">Supplier Hub (formerly </w:t>
            </w:r>
            <w:proofErr w:type="spellStart"/>
            <w:r>
              <w:t>eTendering</w:t>
            </w:r>
            <w:proofErr w:type="spellEnd"/>
            <w:r>
              <w:t>)</w:t>
            </w:r>
          </w:p>
        </w:tc>
        <w:tc>
          <w:tcPr>
            <w:tcW w:w="4819" w:type="dxa"/>
          </w:tcPr>
          <w:p w14:paraId="1717C3C2" w14:textId="77777777" w:rsidR="00AD004E" w:rsidRDefault="00AD004E" w:rsidP="00AD004E">
            <w:pPr>
              <w:pStyle w:val="DFSITableBodyText"/>
            </w:pPr>
            <w:r w:rsidRPr="00DB61B4">
              <w:t xml:space="preserve">The NSW Government’s repository for past, </w:t>
            </w:r>
            <w:proofErr w:type="gramStart"/>
            <w:r w:rsidRPr="00DB61B4">
              <w:t>current</w:t>
            </w:r>
            <w:proofErr w:type="gramEnd"/>
            <w:r w:rsidRPr="00DB61B4">
              <w:t xml:space="preserve"> and future tenders. </w:t>
            </w:r>
            <w:r>
              <w:t>Supplier</w:t>
            </w:r>
            <w:r w:rsidRPr="00DB61B4">
              <w:t xml:space="preserve">s can apply for prequalification schemes, manage their scheme </w:t>
            </w:r>
            <w:proofErr w:type="gramStart"/>
            <w:r>
              <w:t>Application</w:t>
            </w:r>
            <w:proofErr w:type="gramEnd"/>
            <w:r w:rsidRPr="00DB61B4">
              <w:t xml:space="preserve"> and change contact details. Agencies use the site to select prequalified </w:t>
            </w:r>
            <w:r>
              <w:t>Supplier</w:t>
            </w:r>
            <w:r w:rsidRPr="00DB61B4">
              <w:t>s for tendering opportunities.</w:t>
            </w:r>
          </w:p>
        </w:tc>
      </w:tr>
      <w:tr w:rsidR="00AD004E" w14:paraId="615B7C8C" w14:textId="77777777" w:rsidTr="004B56AC">
        <w:tc>
          <w:tcPr>
            <w:tcW w:w="4819" w:type="dxa"/>
          </w:tcPr>
          <w:p w14:paraId="555AD866" w14:textId="77777777" w:rsidR="00AD004E" w:rsidRDefault="00AD004E" w:rsidP="00AD004E">
            <w:r>
              <w:t>The government Agency responsible for the PL</w:t>
            </w:r>
          </w:p>
        </w:tc>
        <w:tc>
          <w:tcPr>
            <w:tcW w:w="4819" w:type="dxa"/>
          </w:tcPr>
          <w:p w14:paraId="192CA8FC" w14:textId="77777777" w:rsidR="00AD004E" w:rsidRDefault="00AD004E" w:rsidP="00AD004E">
            <w:pPr>
              <w:pStyle w:val="DFSITableBodyText"/>
            </w:pPr>
            <w:r>
              <w:t>Department of Regional NSW</w:t>
            </w:r>
          </w:p>
        </w:tc>
      </w:tr>
      <w:tr w:rsidR="00AD004E" w:rsidRPr="00B40EBD" w14:paraId="454F1007" w14:textId="77777777" w:rsidTr="004B56AC">
        <w:tc>
          <w:tcPr>
            <w:tcW w:w="4819" w:type="dxa"/>
          </w:tcPr>
          <w:p w14:paraId="0DC5FF1F" w14:textId="77777777" w:rsidR="00AD004E" w:rsidRDefault="00AD004E" w:rsidP="00AD004E">
            <w:r>
              <w:lastRenderedPageBreak/>
              <w:t>Work Categories</w:t>
            </w:r>
          </w:p>
        </w:tc>
        <w:tc>
          <w:tcPr>
            <w:tcW w:w="4819" w:type="dxa"/>
          </w:tcPr>
          <w:p w14:paraId="7FD91030" w14:textId="77777777" w:rsidR="00AD004E" w:rsidRPr="00B40EBD" w:rsidRDefault="00AD004E" w:rsidP="00AD004E">
            <w:pPr>
              <w:pStyle w:val="DFSITableBodyText"/>
            </w:pPr>
            <w:r>
              <w:t>A</w:t>
            </w:r>
            <w:r w:rsidRPr="00A42B5D">
              <w:t xml:space="preserve"> system to classify similar types of work</w:t>
            </w:r>
            <w:r>
              <w:t>, refer to section 2 of this document for all Work Categories available under this PL</w:t>
            </w:r>
          </w:p>
        </w:tc>
      </w:tr>
      <w:tr w:rsidR="00AD004E" w14:paraId="5BAEF4A0" w14:textId="77777777" w:rsidTr="004B56AC">
        <w:tc>
          <w:tcPr>
            <w:tcW w:w="4819" w:type="dxa"/>
          </w:tcPr>
          <w:p w14:paraId="0526A980" w14:textId="77777777" w:rsidR="00AD004E" w:rsidRDefault="00AD004E" w:rsidP="00AD004E">
            <w:r>
              <w:t xml:space="preserve">Works </w:t>
            </w:r>
          </w:p>
        </w:tc>
        <w:tc>
          <w:tcPr>
            <w:tcW w:w="4819" w:type="dxa"/>
          </w:tcPr>
          <w:p w14:paraId="37413585" w14:textId="77777777" w:rsidR="00AD004E" w:rsidRDefault="00AD004E" w:rsidP="00AD004E">
            <w:pPr>
              <w:pStyle w:val="DFSITableBodyText"/>
            </w:pPr>
            <w:r w:rsidRPr="00126D26">
              <w:t xml:space="preserve">Construction related consulting services valued </w:t>
            </w:r>
            <w:r>
              <w:t>above</w:t>
            </w:r>
            <w:r w:rsidRPr="00126D26">
              <w:t xml:space="preserve"> $9M</w:t>
            </w:r>
          </w:p>
        </w:tc>
      </w:tr>
    </w:tbl>
    <w:p w14:paraId="77666F81" w14:textId="77777777" w:rsidR="008C590B" w:rsidRPr="008C590B" w:rsidRDefault="008C590B" w:rsidP="008C590B"/>
    <w:sectPr w:rsidR="008C590B" w:rsidRPr="008C590B" w:rsidSect="00A87E93">
      <w:headerReference w:type="default" r:id="rId67"/>
      <w:footerReference w:type="default" r:id="rId68"/>
      <w:headerReference w:type="first" r:id="rId69"/>
      <w:footerReference w:type="first" r:id="rId70"/>
      <w:pgSz w:w="11906" w:h="16838" w:code="9"/>
      <w:pgMar w:top="1418" w:right="1134" w:bottom="1418" w:left="1134" w:header="34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EF4CC" w14:textId="77777777" w:rsidR="001930EB" w:rsidRDefault="001930EB" w:rsidP="00870475">
      <w:pPr>
        <w:spacing w:after="0" w:line="240" w:lineRule="auto"/>
      </w:pPr>
      <w:r>
        <w:separator/>
      </w:r>
    </w:p>
  </w:endnote>
  <w:endnote w:type="continuationSeparator" w:id="0">
    <w:p w14:paraId="3A962A2E" w14:textId="77777777" w:rsidR="001930EB" w:rsidRDefault="001930EB" w:rsidP="00870475">
      <w:pPr>
        <w:spacing w:after="0" w:line="240" w:lineRule="auto"/>
      </w:pPr>
      <w:r>
        <w:continuationSeparator/>
      </w:r>
    </w:p>
  </w:endnote>
  <w:endnote w:type="continuationNotice" w:id="1">
    <w:p w14:paraId="137EE67B" w14:textId="77777777" w:rsidR="001930EB" w:rsidRDefault="001930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E317" w14:textId="77777777" w:rsidR="00E365A3" w:rsidRDefault="00E365A3" w:rsidP="00A360A3">
    <w:pPr>
      <w:shd w:val="clear" w:color="auto" w:fill="033F5D"/>
      <w:jc w:val="right"/>
    </w:pPr>
  </w:p>
  <w:p w14:paraId="2824E318" w14:textId="77777777" w:rsidR="00E365A3" w:rsidRPr="00F46648" w:rsidRDefault="00E365A3" w:rsidP="00A360A3">
    <w:pPr>
      <w:shd w:val="clear" w:color="auto" w:fill="033F5D"/>
      <w:jc w:val="right"/>
      <w:rPr>
        <w:b/>
      </w:rPr>
    </w:pPr>
    <w:r>
      <w:rPr>
        <w:b/>
      </w:rPr>
      <w:t>NSW Department of Planning, Industry &amp; Environment</w:t>
    </w:r>
    <w:r w:rsidRPr="00F46648">
      <w:rPr>
        <w:b/>
      </w:rPr>
      <w:t xml:space="preserve"> </w:t>
    </w:r>
    <w:r>
      <w:rPr>
        <w:b/>
      </w:rPr>
      <w:t xml:space="preserve">| </w:t>
    </w:r>
    <w:r w:rsidRPr="00F46648">
      <w:rPr>
        <w:b/>
      </w:rPr>
      <w:t>industry.nsw.gov.au</w:t>
    </w:r>
  </w:p>
  <w:p w14:paraId="2824E319" w14:textId="77777777" w:rsidR="00E365A3" w:rsidRDefault="00E365A3" w:rsidP="00A360A3">
    <w:pPr>
      <w:shd w:val="clear" w:color="auto" w:fill="033F5D"/>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E31B" w14:textId="77777777" w:rsidR="00E365A3" w:rsidRPr="00BD463C" w:rsidRDefault="00E365A3" w:rsidP="00BD46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E31D" w14:textId="77777777" w:rsidR="00E365A3" w:rsidRDefault="00E365A3" w:rsidP="007733F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7084" w14:textId="49AAC82C" w:rsidR="00E365A3" w:rsidRPr="002B7DA4" w:rsidRDefault="00E365A3" w:rsidP="002B7DA4">
    <w:pPr>
      <w:pStyle w:val="Footer"/>
    </w:pPr>
    <w:r w:rsidRPr="002B7DA4">
      <w:t xml:space="preserve"> Department of </w:t>
    </w:r>
    <w:r>
      <w:t>Regional NSW</w:t>
    </w:r>
    <w:r w:rsidRPr="002B7DA4">
      <w:t xml:space="preserve"> | </w:t>
    </w:r>
    <w:sdt>
      <w:sdtPr>
        <w:rPr>
          <w:color w:val="2C2B2B" w:themeColor="text1"/>
        </w:rPr>
        <w:alias w:val="CM9 Record Number"/>
        <w:tag w:val="CM9 Record Number"/>
        <w:id w:val="272360260"/>
        <w:placeholder>
          <w:docPart w:val="CC182076CBBD4386A19B7D0A2229E610"/>
        </w:placeholder>
        <w:dataBinding w:prefixMappings="xmlns:ns0='http://purl.org/dc/elements/1.1/' xmlns:ns1='http://schemas.openxmlformats.org/package/2006/metadata/core-properties' " w:xpath="/ns1:coreProperties[1]/ns1:category[1]" w:storeItemID="{6C3C8BC8-F283-45AE-878A-BAB7291924A1}"/>
        <w:text/>
      </w:sdtPr>
      <w:sdtEndPr/>
      <w:sdtContent>
        <w:r>
          <w:rPr>
            <w:color w:val="2C2B2B" w:themeColor="text1"/>
          </w:rPr>
          <w:t>DOC21/23209</w:t>
        </w:r>
      </w:sdtContent>
    </w:sdt>
    <w:r w:rsidRPr="00306F1D" w:rsidDel="006F10C8">
      <w:rPr>
        <w:color w:val="2C2B2B" w:themeColor="text1"/>
      </w:rPr>
      <w:t xml:space="preserve"> </w:t>
    </w:r>
    <w:r w:rsidRPr="002B7DA4">
      <w:t xml:space="preserve">| </w:t>
    </w:r>
    <w:r w:rsidRPr="002B7DA4">
      <w:fldChar w:fldCharType="begin"/>
    </w:r>
    <w:r w:rsidRPr="002B7DA4">
      <w:instrText xml:space="preserve"> PAGE   \* MERGEFORMAT </w:instrText>
    </w:r>
    <w:r w:rsidRPr="002B7DA4">
      <w:fldChar w:fldCharType="separate"/>
    </w:r>
    <w:r>
      <w:rPr>
        <w:noProof/>
      </w:rPr>
      <w:t>2</w:t>
    </w:r>
    <w:r w:rsidRPr="002B7DA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EA00" w14:textId="0EDE9350" w:rsidR="00E365A3" w:rsidRPr="006F0894" w:rsidRDefault="00E365A3" w:rsidP="002B7DA4">
    <w:pPr>
      <w:pStyle w:val="Footer"/>
    </w:pPr>
    <w:r>
      <w:t xml:space="preserve">NSW Trade &amp; Investment, </w:t>
    </w:r>
    <w:r>
      <w:fldChar w:fldCharType="begin"/>
    </w:r>
    <w:r>
      <w:instrText xml:space="preserve"> CREATEDATE  \@ "MMMM yyyy"  \* MERGEFORMAT </w:instrText>
    </w:r>
    <w:r>
      <w:fldChar w:fldCharType="separate"/>
    </w:r>
    <w:r>
      <w:rPr>
        <w:noProof/>
      </w:rPr>
      <w:t>November 2019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E31F" w14:textId="79BDA547" w:rsidR="00E365A3" w:rsidRPr="002B7DA4" w:rsidRDefault="00E365A3" w:rsidP="002B7DA4">
    <w:pPr>
      <w:pStyle w:val="Footer"/>
    </w:pPr>
    <w:r>
      <w:t>Department of Regional NSW</w:t>
    </w:r>
    <w:r w:rsidRPr="002B7DA4">
      <w:t xml:space="preserve"> | </w:t>
    </w:r>
    <w:sdt>
      <w:sdtPr>
        <w:rPr>
          <w:color w:val="2C2B2B" w:themeColor="text1"/>
        </w:rPr>
        <w:alias w:val="CM9 Record Number"/>
        <w:tag w:val="CM9 Record Number"/>
        <w:id w:val="-1447606675"/>
        <w:placeholder>
          <w:docPart w:val="1AA42C4A76BD4BE5ABC3EB620D4652F0"/>
        </w:placeholder>
        <w:dataBinding w:prefixMappings="xmlns:ns0='http://purl.org/dc/elements/1.1/' xmlns:ns1='http://schemas.openxmlformats.org/package/2006/metadata/core-properties' " w:xpath="/ns1:coreProperties[1]/ns1:category[1]" w:storeItemID="{6C3C8BC8-F283-45AE-878A-BAB7291924A1}"/>
        <w:text/>
      </w:sdtPr>
      <w:sdtEndPr/>
      <w:sdtContent>
        <w:r w:rsidRPr="00D11BDE">
          <w:rPr>
            <w:color w:val="2C2B2B" w:themeColor="text1"/>
          </w:rPr>
          <w:t>DOC21/23209</w:t>
        </w:r>
      </w:sdtContent>
    </w:sdt>
    <w:r w:rsidRPr="002B7DA4">
      <w:t xml:space="preserve"> | </w:t>
    </w:r>
    <w:r w:rsidRPr="002B7DA4">
      <w:fldChar w:fldCharType="begin"/>
    </w:r>
    <w:r w:rsidRPr="002B7DA4">
      <w:instrText xml:space="preserve"> PAGE   \* MERGEFORMAT </w:instrText>
    </w:r>
    <w:r w:rsidRPr="002B7DA4">
      <w:fldChar w:fldCharType="separate"/>
    </w:r>
    <w:r>
      <w:rPr>
        <w:noProof/>
      </w:rPr>
      <w:t>2</w:t>
    </w:r>
    <w:r w:rsidRPr="002B7DA4">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E321" w14:textId="49F1000B" w:rsidR="00E365A3" w:rsidRPr="006F0894" w:rsidRDefault="00E365A3" w:rsidP="002B7DA4">
    <w:pPr>
      <w:pStyle w:val="Footer"/>
    </w:pPr>
    <w:r>
      <w:t xml:space="preserve">NSW Trade &amp; Investment, </w:t>
    </w:r>
    <w:r>
      <w:fldChar w:fldCharType="begin"/>
    </w:r>
    <w:r>
      <w:instrText xml:space="preserve"> CREATEDATE  \@ "MMMM yyyy"  \* MERGEFORMAT </w:instrText>
    </w:r>
    <w:r>
      <w:fldChar w:fldCharType="separate"/>
    </w:r>
    <w:r>
      <w:rPr>
        <w:noProof/>
      </w:rPr>
      <w:t>November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7EA4" w14:textId="77777777" w:rsidR="001930EB" w:rsidRDefault="001930EB" w:rsidP="00870475">
      <w:pPr>
        <w:spacing w:after="0" w:line="240" w:lineRule="auto"/>
      </w:pPr>
      <w:r>
        <w:separator/>
      </w:r>
    </w:p>
  </w:footnote>
  <w:footnote w:type="continuationSeparator" w:id="0">
    <w:p w14:paraId="39886EFE" w14:textId="77777777" w:rsidR="001930EB" w:rsidRDefault="001930EB" w:rsidP="00870475">
      <w:pPr>
        <w:spacing w:after="0" w:line="240" w:lineRule="auto"/>
      </w:pPr>
      <w:r>
        <w:continuationSeparator/>
      </w:r>
    </w:p>
  </w:footnote>
  <w:footnote w:type="continuationNotice" w:id="1">
    <w:p w14:paraId="038C3F9B" w14:textId="77777777" w:rsidR="001930EB" w:rsidRDefault="001930E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E31A" w14:textId="77777777" w:rsidR="00E365A3" w:rsidRDefault="00E365A3" w:rsidP="00BD46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E31C" w14:textId="77777777" w:rsidR="00E365A3" w:rsidRPr="00C05821" w:rsidRDefault="00E365A3" w:rsidP="00C0582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1964" w14:textId="4D08D798" w:rsidR="00E365A3" w:rsidRPr="002B7DA4" w:rsidRDefault="000A7BBA" w:rsidP="002B7DA4">
    <w:pPr>
      <w:pStyle w:val="Header"/>
    </w:pPr>
    <w:sdt>
      <w:sdtPr>
        <w:alias w:val="Document Title"/>
        <w:tag w:val="Document Title"/>
        <w:id w:val="1942567807"/>
        <w:dataBinding w:xpath="/root[1]/DocTitle[1]" w:storeItemID="{180FEE2B-92DD-4DDF-8CD2-B2B446081537}"/>
        <w:text/>
      </w:sdtPr>
      <w:sdtEndPr/>
      <w:sdtContent>
        <w:r w:rsidR="00E365A3">
          <w:t>Consultants in Construction Procurement List – Agency Guidelines</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F536" w14:textId="77777777" w:rsidR="00E365A3" w:rsidRDefault="00E365A3" w:rsidP="002B7DA4">
    <w:pPr>
      <w:pStyle w:val="Header"/>
    </w:pPr>
    <w:r>
      <w:t xml:space="preserve">Enter document title </w:t>
    </w:r>
    <w:proofErr w:type="gramStart"/>
    <w:r>
      <w:t>here</w:t>
    </w:r>
    <w:proofErr w:type="gram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E31E" w14:textId="46E4445F" w:rsidR="00E365A3" w:rsidRPr="002B7DA4" w:rsidRDefault="000A7BBA" w:rsidP="002B7DA4">
    <w:pPr>
      <w:pStyle w:val="Header"/>
    </w:pPr>
    <w:sdt>
      <w:sdtPr>
        <w:alias w:val="Document Title"/>
        <w:tag w:val="Document Title"/>
        <w:id w:val="16059501"/>
        <w:dataBinding w:xpath="/root[1]/DocTitle[1]" w:storeItemID="{180FEE2B-92DD-4DDF-8CD2-B2B446081537}"/>
        <w:text/>
      </w:sdtPr>
      <w:sdtEndPr/>
      <w:sdtContent>
        <w:r w:rsidR="00E365A3">
          <w:t>Consultants in Construction Procurement List – Agency Guidelines</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E320" w14:textId="77777777" w:rsidR="00E365A3" w:rsidRDefault="00E365A3" w:rsidP="002B7DA4">
    <w:pPr>
      <w:pStyle w:val="Header"/>
    </w:pPr>
    <w:r>
      <w:t xml:space="preserve">Enter document title </w:t>
    </w:r>
    <w:proofErr w:type="gramStart"/>
    <w:r>
      <w:t>here</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256"/>
    <w:multiLevelType w:val="hybridMultilevel"/>
    <w:tmpl w:val="0DA274E2"/>
    <w:lvl w:ilvl="0" w:tplc="887A2C9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FD4639"/>
    <w:multiLevelType w:val="hybridMultilevel"/>
    <w:tmpl w:val="C5DC0042"/>
    <w:lvl w:ilvl="0" w:tplc="0C090001">
      <w:start w:val="1"/>
      <w:numFmt w:val="bullet"/>
      <w:lvlText w:val=""/>
      <w:lvlJc w:val="left"/>
      <w:pPr>
        <w:ind w:left="720" w:hanging="360"/>
      </w:pPr>
      <w:rPr>
        <w:rFonts w:ascii="Symbol" w:hAnsi="Symbol" w:hint="default"/>
      </w:rPr>
    </w:lvl>
    <w:lvl w:ilvl="1" w:tplc="60A05A40">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B10D60"/>
    <w:multiLevelType w:val="hybridMultilevel"/>
    <w:tmpl w:val="4B76763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33E57BF"/>
    <w:multiLevelType w:val="hybridMultilevel"/>
    <w:tmpl w:val="E87C65D0"/>
    <w:lvl w:ilvl="0" w:tplc="4FD6593E">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AC06CC"/>
    <w:multiLevelType w:val="hybridMultilevel"/>
    <w:tmpl w:val="F7A04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D73A11"/>
    <w:multiLevelType w:val="hybridMultilevel"/>
    <w:tmpl w:val="59F2255E"/>
    <w:lvl w:ilvl="0" w:tplc="2DAA4326">
      <w:start w:val="1"/>
      <w:numFmt w:val="bullet"/>
      <w:pStyle w:val="Bulletpoints"/>
      <w:lvlText w:val=""/>
      <w:lvlJc w:val="left"/>
      <w:pPr>
        <w:tabs>
          <w:tab w:val="num" w:pos="360"/>
        </w:tabs>
        <w:ind w:left="247" w:firstLine="113"/>
      </w:pPr>
      <w:rPr>
        <w:rFonts w:ascii="Wingdings" w:hAnsi="Wingdings" w:hint="default"/>
      </w:rPr>
    </w:lvl>
    <w:lvl w:ilvl="1" w:tplc="C8B8B82E">
      <w:start w:val="1"/>
      <w:numFmt w:val="bullet"/>
      <w:pStyle w:val="Bullet2"/>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F4C6F19"/>
    <w:multiLevelType w:val="hybridMultilevel"/>
    <w:tmpl w:val="ACD26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A51D01"/>
    <w:multiLevelType w:val="hybridMultilevel"/>
    <w:tmpl w:val="79728AEC"/>
    <w:lvl w:ilvl="0" w:tplc="ED4618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400BB4"/>
    <w:multiLevelType w:val="multilevel"/>
    <w:tmpl w:val="177C3838"/>
    <w:lvl w:ilvl="0">
      <w:start w:val="1"/>
      <w:numFmt w:val="decimal"/>
      <w:pStyle w:val="Clause1"/>
      <w:lvlText w:val=" %1."/>
      <w:lvlJc w:val="left"/>
      <w:pPr>
        <w:ind w:left="360" w:hanging="360"/>
      </w:pPr>
      <w:rPr>
        <w:rFonts w:cs="Times New Roman" w:hint="default"/>
        <w:b/>
        <w:bCs w:val="0"/>
        <w:i w:val="0"/>
        <w:iCs w:val="0"/>
        <w:caps w:val="0"/>
        <w:smallCaps w:val="0"/>
        <w:strike w:val="0"/>
        <w:dstrike w:val="0"/>
        <w:vanish w:val="0"/>
        <w:color w:val="4F6228"/>
        <w:spacing w:val="0"/>
        <w:kern w:val="0"/>
        <w:position w:val="0"/>
        <w:u w:val="none"/>
        <w:vertAlign w:val="baseline"/>
      </w:rPr>
    </w:lvl>
    <w:lvl w:ilvl="1">
      <w:start w:val="1"/>
      <w:numFmt w:val="decimal"/>
      <w:pStyle w:val="Clause2"/>
      <w:lvlText w:val=" %1.%2"/>
      <w:lvlJc w:val="left"/>
      <w:pPr>
        <w:tabs>
          <w:tab w:val="num" w:pos="5955"/>
        </w:tabs>
        <w:ind w:left="5955" w:hanging="851"/>
      </w:pPr>
      <w:rPr>
        <w:rFonts w:cs="Times New Roman" w:hint="default"/>
        <w:b/>
        <w:bCs w:val="0"/>
        <w:i w:val="0"/>
        <w:iCs w:val="0"/>
        <w:caps w:val="0"/>
        <w:smallCaps w:val="0"/>
        <w:strike w:val="0"/>
        <w:dstrike w:val="0"/>
        <w:vanish w:val="0"/>
        <w:color w:val="4F6228"/>
        <w:spacing w:val="0"/>
        <w:kern w:val="0"/>
        <w:position w:val="0"/>
        <w:u w:val="none"/>
        <w:vertAlign w:val="baseline"/>
      </w:rPr>
    </w:lvl>
    <w:lvl w:ilvl="2">
      <w:start w:val="1"/>
      <w:numFmt w:val="decimal"/>
      <w:pStyle w:val="Clause3"/>
      <w:lvlText w:val=" %1.%2.%3"/>
      <w:lvlJc w:val="left"/>
      <w:pPr>
        <w:tabs>
          <w:tab w:val="num" w:pos="993"/>
        </w:tabs>
        <w:ind w:left="993"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pStyle w:val="ClauseNoFormat"/>
      <w:suff w:val="nothing"/>
      <w:lvlText w:val=""/>
      <w:lvlJc w:val="left"/>
      <w:pPr>
        <w:ind w:left="851" w:firstLine="0"/>
      </w:pPr>
      <w:rPr>
        <w:rFonts w:ascii="Arial" w:hAnsi="Arial" w:cs="Times New Roman" w:hint="default"/>
        <w:b w:val="0"/>
        <w:i w:val="0"/>
        <w:caps w:val="0"/>
        <w:strike w:val="0"/>
        <w:dstrike w:val="0"/>
        <w:vanish w:val="0"/>
        <w:color w:val="auto"/>
        <w:sz w:val="20"/>
        <w:vertAlign w:val="baseline"/>
      </w:rPr>
    </w:lvl>
    <w:lvl w:ilvl="4">
      <w:start w:val="1"/>
      <w:numFmt w:val="lowerLetter"/>
      <w:pStyle w:val="Clause4"/>
      <w:lvlText w:val="(%5)"/>
      <w:lvlJc w:val="left"/>
      <w:pPr>
        <w:tabs>
          <w:tab w:val="num" w:pos="1418"/>
        </w:tabs>
        <w:ind w:left="1418" w:hanging="567"/>
      </w:pPr>
      <w:rPr>
        <w:rFonts w:cs="Times New Roman" w:hint="default"/>
        <w:b w:val="0"/>
        <w:bCs w:val="0"/>
        <w:i w:val="0"/>
        <w:iCs w:val="0"/>
        <w:caps w:val="0"/>
        <w:smallCaps w:val="0"/>
        <w:strike w:val="0"/>
        <w:dstrike w:val="0"/>
        <w:vanish w:val="0"/>
        <w:color w:val="4F6228"/>
        <w:spacing w:val="0"/>
        <w:kern w:val="0"/>
        <w:position w:val="0"/>
        <w:u w:val="none"/>
        <w:vertAlign w:val="baseline"/>
      </w:rPr>
    </w:lvl>
    <w:lvl w:ilvl="5">
      <w:start w:val="1"/>
      <w:numFmt w:val="lowerRoman"/>
      <w:pStyle w:val="Clause5"/>
      <w:lvlText w:val="(%6)"/>
      <w:lvlJc w:val="left"/>
      <w:pPr>
        <w:tabs>
          <w:tab w:val="num" w:pos="1855"/>
        </w:tabs>
        <w:ind w:left="1702" w:hanging="567"/>
      </w:pPr>
      <w:rPr>
        <w:rFonts w:cs="Times New Roman" w:hint="default"/>
        <w:b w:val="0"/>
        <w:bCs w:val="0"/>
        <w:i w:val="0"/>
        <w:iCs w:val="0"/>
        <w:caps w:val="0"/>
        <w:smallCaps w:val="0"/>
        <w:strike w:val="0"/>
        <w:dstrike w:val="0"/>
        <w:vanish w:val="0"/>
        <w:color w:val="4F6228"/>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9" w15:restartNumberingAfterBreak="0">
    <w:nsid w:val="27E07230"/>
    <w:multiLevelType w:val="hybridMultilevel"/>
    <w:tmpl w:val="E7763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32496D"/>
    <w:multiLevelType w:val="multilevel"/>
    <w:tmpl w:val="434073E4"/>
    <w:lvl w:ilvl="0">
      <w:start w:val="1"/>
      <w:numFmt w:val="decimal"/>
      <w:pStyle w:val="ClauseHeading"/>
      <w:lvlText w:val="%1."/>
      <w:lvlJc w:val="left"/>
      <w:pPr>
        <w:ind w:left="360" w:hanging="360"/>
      </w:pPr>
      <w:rPr>
        <w:rFonts w:hint="default"/>
      </w:rPr>
    </w:lvl>
    <w:lvl w:ilvl="1">
      <w:start w:val="1"/>
      <w:numFmt w:val="decimal"/>
      <w:pStyle w:val="Clausenumber"/>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B05673"/>
    <w:multiLevelType w:val="hybridMultilevel"/>
    <w:tmpl w:val="F81606B8"/>
    <w:lvl w:ilvl="0" w:tplc="02D4F6DA">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F258B9"/>
    <w:multiLevelType w:val="multilevel"/>
    <w:tmpl w:val="9B22FC76"/>
    <w:lvl w:ilvl="0">
      <w:start w:val="2"/>
      <w:numFmt w:val="decimal"/>
      <w:lvlText w:val=" %1."/>
      <w:lvlJc w:val="left"/>
      <w:pPr>
        <w:ind w:left="360" w:hanging="360"/>
      </w:pPr>
      <w:rPr>
        <w:rFonts w:cs="Times New Roman"/>
        <w:b/>
        <w:bCs w:val="0"/>
        <w:i w:val="0"/>
        <w:iCs w:val="0"/>
        <w:caps w:val="0"/>
        <w:smallCaps w:val="0"/>
        <w:strike w:val="0"/>
        <w:dstrike w:val="0"/>
        <w:vanish w:val="0"/>
        <w:webHidden w:val="0"/>
        <w:color w:val="4F6228"/>
        <w:spacing w:val="0"/>
        <w:kern w:val="0"/>
        <w:position w:val="0"/>
        <w:u w:val="none"/>
        <w:effect w:val="none"/>
        <w:vertAlign w:val="baseline"/>
        <w:specVanish w:val="0"/>
      </w:rPr>
    </w:lvl>
    <w:lvl w:ilvl="1">
      <w:start w:val="1"/>
      <w:numFmt w:val="decimal"/>
      <w:lvlText w:val=" %1.%2"/>
      <w:lvlJc w:val="left"/>
      <w:pPr>
        <w:tabs>
          <w:tab w:val="num" w:pos="851"/>
        </w:tabs>
        <w:ind w:left="851" w:hanging="851"/>
      </w:pPr>
      <w:rPr>
        <w:rFonts w:cs="Times New Roman"/>
        <w:b/>
        <w:bCs w:val="0"/>
        <w:i w:val="0"/>
        <w:iCs w:val="0"/>
        <w:caps w:val="0"/>
        <w:smallCaps w:val="0"/>
        <w:strike w:val="0"/>
        <w:dstrike w:val="0"/>
        <w:vanish w:val="0"/>
        <w:webHidden w:val="0"/>
        <w:spacing w:val="0"/>
        <w:kern w:val="0"/>
        <w:position w:val="0"/>
        <w:u w:val="none"/>
        <w:effect w:val="none"/>
        <w:vertAlign w:val="baseline"/>
        <w:specVanish w:val="0"/>
      </w:rPr>
    </w:lvl>
    <w:lvl w:ilvl="2">
      <w:start w:val="1"/>
      <w:numFmt w:val="decimal"/>
      <w:lvlText w:val=" %1.%2.%3"/>
      <w:lvlJc w:val="left"/>
      <w:pPr>
        <w:tabs>
          <w:tab w:val="num" w:pos="851"/>
        </w:tabs>
        <w:ind w:left="851" w:hanging="851"/>
      </w:pPr>
      <w:rPr>
        <w:rFonts w:cs="Times New Roman"/>
        <w:b/>
        <w:bCs w:val="0"/>
        <w:i w:val="0"/>
        <w:iCs w:val="0"/>
        <w:caps w:val="0"/>
        <w:smallCaps w:val="0"/>
        <w:strike w:val="0"/>
        <w:dstrike w:val="0"/>
        <w:vanish w:val="0"/>
        <w:webHidden w:val="0"/>
        <w:color w:val="4F6228"/>
        <w:spacing w:val="0"/>
        <w:kern w:val="0"/>
        <w:position w:val="0"/>
        <w:u w:val="none"/>
        <w:effect w:val="none"/>
        <w:vertAlign w:val="baseline"/>
        <w:specVanish w:val="0"/>
      </w:rPr>
    </w:lvl>
    <w:lvl w:ilvl="3">
      <w:start w:val="1"/>
      <w:numFmt w:val="none"/>
      <w:suff w:val="nothing"/>
      <w:lvlText w:val=""/>
      <w:lvlJc w:val="left"/>
      <w:pPr>
        <w:ind w:left="851" w:firstLine="0"/>
      </w:pPr>
      <w:rPr>
        <w:rFonts w:ascii="Arial" w:hAnsi="Arial" w:cs="Times New Roman" w:hint="default"/>
        <w:b w:val="0"/>
        <w:i w:val="0"/>
        <w:caps w:val="0"/>
        <w:strike w:val="0"/>
        <w:dstrike w:val="0"/>
        <w:vanish w:val="0"/>
        <w:webHidden w:val="0"/>
        <w:color w:val="auto"/>
        <w:sz w:val="20"/>
        <w:u w:val="none"/>
        <w:effect w:val="none"/>
        <w:vertAlign w:val="baseline"/>
        <w:specVanish w:val="0"/>
      </w:rPr>
    </w:lvl>
    <w:lvl w:ilvl="4">
      <w:start w:val="1"/>
      <w:numFmt w:val="lowerLetter"/>
      <w:lvlText w:val="(%5)"/>
      <w:lvlJc w:val="left"/>
      <w:pPr>
        <w:tabs>
          <w:tab w:val="num" w:pos="1418"/>
        </w:tabs>
        <w:ind w:left="1418" w:hanging="567"/>
      </w:pPr>
      <w:rPr>
        <w:rFonts w:cs="Times New Roman"/>
        <w:b/>
        <w:bCs w:val="0"/>
        <w:i w:val="0"/>
        <w:iCs w:val="0"/>
        <w:caps w:val="0"/>
        <w:smallCaps w:val="0"/>
        <w:strike w:val="0"/>
        <w:dstrike w:val="0"/>
        <w:vanish w:val="0"/>
        <w:webHidden w:val="0"/>
        <w:color w:val="4F6228"/>
        <w:spacing w:val="0"/>
        <w:kern w:val="0"/>
        <w:position w:val="0"/>
        <w:u w:val="none"/>
        <w:effect w:val="none"/>
        <w:vertAlign w:val="baseline"/>
        <w:specVanish w:val="0"/>
      </w:rPr>
    </w:lvl>
    <w:lvl w:ilvl="5">
      <w:start w:val="1"/>
      <w:numFmt w:val="bullet"/>
      <w:lvlText w:val=""/>
      <w:lvlJc w:val="left"/>
      <w:pPr>
        <w:tabs>
          <w:tab w:val="num" w:pos="2138"/>
        </w:tabs>
        <w:ind w:left="1985" w:hanging="567"/>
      </w:pPr>
      <w:rPr>
        <w:rFonts w:ascii="Symbol" w:hAnsi="Symbol" w:hint="default"/>
        <w:b/>
        <w:i w:val="0"/>
        <w:caps w:val="0"/>
        <w:smallCaps w:val="0"/>
        <w:strike w:val="0"/>
        <w:dstrike w:val="0"/>
        <w:vanish w:val="0"/>
        <w:webHidden w:val="0"/>
        <w:color w:val="4F6228"/>
        <w:spacing w:val="0"/>
        <w:kern w:val="0"/>
        <w:position w:val="0"/>
        <w:u w:val="none"/>
        <w:effect w:val="none"/>
        <w:vertAlign w:val="baseline"/>
        <w:specVanish w:val="0"/>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webHidden w:val="0"/>
        <w:color w:val="800000"/>
        <w:sz w:val="28"/>
        <w:u w:val="none"/>
        <w:effect w:val="none"/>
        <w:vertAlign w:val="baseline"/>
        <w:specVanish w:val="0"/>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webHidden w:val="0"/>
        <w:color w:val="000080"/>
        <w:sz w:val="24"/>
        <w:u w:val="none"/>
        <w:effect w:val="none"/>
        <w:vertAlign w:val="baseline"/>
        <w:specVanish w:val="0"/>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webHidden w:val="0"/>
        <w:color w:val="auto"/>
        <w:sz w:val="20"/>
        <w:u w:val="none"/>
        <w:effect w:val="none"/>
        <w:vertAlign w:val="baseline"/>
        <w:specVanish w:val="0"/>
      </w:rPr>
    </w:lvl>
  </w:abstractNum>
  <w:abstractNum w:abstractNumId="13" w15:restartNumberingAfterBreak="0">
    <w:nsid w:val="34961D0A"/>
    <w:multiLevelType w:val="hybridMultilevel"/>
    <w:tmpl w:val="F862820A"/>
    <w:lvl w:ilvl="0" w:tplc="D40E98FE">
      <w:start w:val="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7E4540"/>
    <w:multiLevelType w:val="hybridMultilevel"/>
    <w:tmpl w:val="B838D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C45FFA"/>
    <w:multiLevelType w:val="hybridMultilevel"/>
    <w:tmpl w:val="703AFE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D649BD"/>
    <w:multiLevelType w:val="hybridMultilevel"/>
    <w:tmpl w:val="C20AA06E"/>
    <w:lvl w:ilvl="0" w:tplc="0C090001">
      <w:start w:val="1"/>
      <w:numFmt w:val="bullet"/>
      <w:lvlText w:val=""/>
      <w:lvlJc w:val="left"/>
      <w:pPr>
        <w:ind w:left="720" w:hanging="360"/>
      </w:pPr>
      <w:rPr>
        <w:rFonts w:ascii="Symbol" w:hAnsi="Symbol" w:hint="default"/>
      </w:rPr>
    </w:lvl>
    <w:lvl w:ilvl="1" w:tplc="22CEA3CC">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94500B"/>
    <w:multiLevelType w:val="hybridMultilevel"/>
    <w:tmpl w:val="BAC217E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5479D5"/>
    <w:multiLevelType w:val="hybridMultilevel"/>
    <w:tmpl w:val="90B2955E"/>
    <w:lvl w:ilvl="0" w:tplc="92149A9A">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EE6F38"/>
    <w:multiLevelType w:val="hybridMultilevel"/>
    <w:tmpl w:val="290C3C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6827A2B"/>
    <w:multiLevelType w:val="hybridMultilevel"/>
    <w:tmpl w:val="4CD872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2279D4"/>
    <w:multiLevelType w:val="hybridMultilevel"/>
    <w:tmpl w:val="C5DE5408"/>
    <w:lvl w:ilvl="0" w:tplc="0E5075A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E79590C"/>
    <w:multiLevelType w:val="hybridMultilevel"/>
    <w:tmpl w:val="CD9ECCB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74CD2A0C"/>
    <w:multiLevelType w:val="hybridMultilevel"/>
    <w:tmpl w:val="AA9CD4A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4" w15:restartNumberingAfterBreak="0">
    <w:nsid w:val="789F2F17"/>
    <w:multiLevelType w:val="hybridMultilevel"/>
    <w:tmpl w:val="A5DA0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2250972">
    <w:abstractNumId w:val="11"/>
  </w:num>
  <w:num w:numId="2" w16cid:durableId="508720541">
    <w:abstractNumId w:val="3"/>
  </w:num>
  <w:num w:numId="3" w16cid:durableId="2003460826">
    <w:abstractNumId w:val="1"/>
  </w:num>
  <w:num w:numId="4" w16cid:durableId="1314411031">
    <w:abstractNumId w:val="6"/>
  </w:num>
  <w:num w:numId="5" w16cid:durableId="2011323958">
    <w:abstractNumId w:val="2"/>
  </w:num>
  <w:num w:numId="6" w16cid:durableId="1295603772">
    <w:abstractNumId w:val="4"/>
  </w:num>
  <w:num w:numId="7" w16cid:durableId="180315429">
    <w:abstractNumId w:val="10"/>
  </w:num>
  <w:num w:numId="8" w16cid:durableId="2055419524">
    <w:abstractNumId w:val="17"/>
  </w:num>
  <w:num w:numId="9" w16cid:durableId="1936281864">
    <w:abstractNumId w:val="18"/>
  </w:num>
  <w:num w:numId="10" w16cid:durableId="534389173">
    <w:abstractNumId w:val="0"/>
  </w:num>
  <w:num w:numId="11" w16cid:durableId="579487002">
    <w:abstractNumId w:val="20"/>
  </w:num>
  <w:num w:numId="12" w16cid:durableId="689451777">
    <w:abstractNumId w:val="16"/>
  </w:num>
  <w:num w:numId="13" w16cid:durableId="1455367538">
    <w:abstractNumId w:val="11"/>
  </w:num>
  <w:num w:numId="14" w16cid:durableId="437678837">
    <w:abstractNumId w:val="19"/>
  </w:num>
  <w:num w:numId="15" w16cid:durableId="342707768">
    <w:abstractNumId w:val="24"/>
  </w:num>
  <w:num w:numId="16" w16cid:durableId="2020544956">
    <w:abstractNumId w:val="5"/>
  </w:num>
  <w:num w:numId="17" w16cid:durableId="2108229910">
    <w:abstractNumId w:val="0"/>
  </w:num>
  <w:num w:numId="18" w16cid:durableId="110781070">
    <w:abstractNumId w:val="0"/>
  </w:num>
  <w:num w:numId="19" w16cid:durableId="137110761">
    <w:abstractNumId w:val="0"/>
  </w:num>
  <w:num w:numId="20" w16cid:durableId="492138084">
    <w:abstractNumId w:val="11"/>
  </w:num>
  <w:num w:numId="21" w16cid:durableId="2078551748">
    <w:abstractNumId w:val="11"/>
  </w:num>
  <w:num w:numId="22" w16cid:durableId="869101250">
    <w:abstractNumId w:val="7"/>
  </w:num>
  <w:num w:numId="23" w16cid:durableId="412749129">
    <w:abstractNumId w:val="23"/>
  </w:num>
  <w:num w:numId="24" w16cid:durableId="883101698">
    <w:abstractNumId w:val="8"/>
  </w:num>
  <w:num w:numId="25" w16cid:durableId="232473033">
    <w:abstractNumId w:val="14"/>
  </w:num>
  <w:num w:numId="26" w16cid:durableId="1122260623">
    <w:abstractNumId w:val="15"/>
  </w:num>
  <w:num w:numId="27" w16cid:durableId="129212914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8" w16cid:durableId="1122652964">
    <w:abstractNumId w:val="22"/>
  </w:num>
  <w:num w:numId="29" w16cid:durableId="248277166">
    <w:abstractNumId w:val="13"/>
  </w:num>
  <w:num w:numId="30" w16cid:durableId="1756977805">
    <w:abstractNumId w:val="9"/>
  </w:num>
  <w:num w:numId="31" w16cid:durableId="773014559">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yMzIyNzUwM7EwMDdW0lEKTi0uzszPAykwqgUAvjgjxywAAAA="/>
  </w:docVars>
  <w:rsids>
    <w:rsidRoot w:val="005A0111"/>
    <w:rsid w:val="000008DA"/>
    <w:rsid w:val="00001FCA"/>
    <w:rsid w:val="0000282E"/>
    <w:rsid w:val="000042D9"/>
    <w:rsid w:val="000042DB"/>
    <w:rsid w:val="0000571A"/>
    <w:rsid w:val="00006462"/>
    <w:rsid w:val="00007BD9"/>
    <w:rsid w:val="00007D07"/>
    <w:rsid w:val="00007DA6"/>
    <w:rsid w:val="00011C59"/>
    <w:rsid w:val="00012428"/>
    <w:rsid w:val="0001253A"/>
    <w:rsid w:val="00015A86"/>
    <w:rsid w:val="000165F6"/>
    <w:rsid w:val="000174D5"/>
    <w:rsid w:val="00017612"/>
    <w:rsid w:val="00020A03"/>
    <w:rsid w:val="000210FE"/>
    <w:rsid w:val="00022320"/>
    <w:rsid w:val="000229F2"/>
    <w:rsid w:val="000259B0"/>
    <w:rsid w:val="00026827"/>
    <w:rsid w:val="00027987"/>
    <w:rsid w:val="00027BF7"/>
    <w:rsid w:val="00033A78"/>
    <w:rsid w:val="00034D23"/>
    <w:rsid w:val="00036865"/>
    <w:rsid w:val="00041503"/>
    <w:rsid w:val="00041547"/>
    <w:rsid w:val="00041CEF"/>
    <w:rsid w:val="00042B89"/>
    <w:rsid w:val="0004631C"/>
    <w:rsid w:val="00046A04"/>
    <w:rsid w:val="00050303"/>
    <w:rsid w:val="00050DDF"/>
    <w:rsid w:val="00051FB0"/>
    <w:rsid w:val="00054695"/>
    <w:rsid w:val="00054FA2"/>
    <w:rsid w:val="000553C0"/>
    <w:rsid w:val="00055B59"/>
    <w:rsid w:val="00055EBB"/>
    <w:rsid w:val="00056624"/>
    <w:rsid w:val="00057C6B"/>
    <w:rsid w:val="00063219"/>
    <w:rsid w:val="00063A7F"/>
    <w:rsid w:val="0006457B"/>
    <w:rsid w:val="00064588"/>
    <w:rsid w:val="000665C0"/>
    <w:rsid w:val="00071DD1"/>
    <w:rsid w:val="000760BA"/>
    <w:rsid w:val="0008006C"/>
    <w:rsid w:val="00080481"/>
    <w:rsid w:val="00080E51"/>
    <w:rsid w:val="00081293"/>
    <w:rsid w:val="000812B5"/>
    <w:rsid w:val="00081593"/>
    <w:rsid w:val="00085159"/>
    <w:rsid w:val="00087161"/>
    <w:rsid w:val="00091BBB"/>
    <w:rsid w:val="0009269B"/>
    <w:rsid w:val="00093C7D"/>
    <w:rsid w:val="00093FA2"/>
    <w:rsid w:val="000950FE"/>
    <w:rsid w:val="00095C35"/>
    <w:rsid w:val="00097776"/>
    <w:rsid w:val="00097FDC"/>
    <w:rsid w:val="000A0D89"/>
    <w:rsid w:val="000A1076"/>
    <w:rsid w:val="000A2A1E"/>
    <w:rsid w:val="000A321F"/>
    <w:rsid w:val="000A3B3C"/>
    <w:rsid w:val="000A3C70"/>
    <w:rsid w:val="000A524E"/>
    <w:rsid w:val="000A52E3"/>
    <w:rsid w:val="000A7BBA"/>
    <w:rsid w:val="000B40B9"/>
    <w:rsid w:val="000B463D"/>
    <w:rsid w:val="000B5D4D"/>
    <w:rsid w:val="000B5EE7"/>
    <w:rsid w:val="000C07C4"/>
    <w:rsid w:val="000C08EE"/>
    <w:rsid w:val="000C0CF9"/>
    <w:rsid w:val="000C35E6"/>
    <w:rsid w:val="000C3F22"/>
    <w:rsid w:val="000C4D13"/>
    <w:rsid w:val="000C4EC6"/>
    <w:rsid w:val="000C70F3"/>
    <w:rsid w:val="000D1266"/>
    <w:rsid w:val="000D1DDC"/>
    <w:rsid w:val="000D25C7"/>
    <w:rsid w:val="000D2899"/>
    <w:rsid w:val="000D36C2"/>
    <w:rsid w:val="000D4519"/>
    <w:rsid w:val="000D4C56"/>
    <w:rsid w:val="000D739C"/>
    <w:rsid w:val="000D7DAD"/>
    <w:rsid w:val="000E11AB"/>
    <w:rsid w:val="000E295C"/>
    <w:rsid w:val="000E3409"/>
    <w:rsid w:val="000E5189"/>
    <w:rsid w:val="000F067F"/>
    <w:rsid w:val="000F0B0B"/>
    <w:rsid w:val="000F2A6E"/>
    <w:rsid w:val="000F4875"/>
    <w:rsid w:val="000F6153"/>
    <w:rsid w:val="000F7988"/>
    <w:rsid w:val="00102724"/>
    <w:rsid w:val="00102AC6"/>
    <w:rsid w:val="00103336"/>
    <w:rsid w:val="00103C09"/>
    <w:rsid w:val="00106CD7"/>
    <w:rsid w:val="00107FD2"/>
    <w:rsid w:val="00110417"/>
    <w:rsid w:val="00110C67"/>
    <w:rsid w:val="00111E1B"/>
    <w:rsid w:val="0011402A"/>
    <w:rsid w:val="00114D19"/>
    <w:rsid w:val="00115A9F"/>
    <w:rsid w:val="00117A34"/>
    <w:rsid w:val="001202CB"/>
    <w:rsid w:val="00120976"/>
    <w:rsid w:val="00121FC5"/>
    <w:rsid w:val="00122C9B"/>
    <w:rsid w:val="0012425D"/>
    <w:rsid w:val="00124D24"/>
    <w:rsid w:val="00125AE3"/>
    <w:rsid w:val="00126529"/>
    <w:rsid w:val="0013046B"/>
    <w:rsid w:val="00132F7A"/>
    <w:rsid w:val="001336C2"/>
    <w:rsid w:val="00136519"/>
    <w:rsid w:val="00140412"/>
    <w:rsid w:val="001415F0"/>
    <w:rsid w:val="00141C45"/>
    <w:rsid w:val="00141FE8"/>
    <w:rsid w:val="001425BA"/>
    <w:rsid w:val="001427E9"/>
    <w:rsid w:val="0014296B"/>
    <w:rsid w:val="00142D59"/>
    <w:rsid w:val="00143A0F"/>
    <w:rsid w:val="00144749"/>
    <w:rsid w:val="00144ADA"/>
    <w:rsid w:val="00144B1E"/>
    <w:rsid w:val="00144B7B"/>
    <w:rsid w:val="00144E7F"/>
    <w:rsid w:val="00147AB9"/>
    <w:rsid w:val="00147F8D"/>
    <w:rsid w:val="0015020B"/>
    <w:rsid w:val="00151DF8"/>
    <w:rsid w:val="0015442A"/>
    <w:rsid w:val="001559C6"/>
    <w:rsid w:val="001565C5"/>
    <w:rsid w:val="00157880"/>
    <w:rsid w:val="00157B9C"/>
    <w:rsid w:val="00161D35"/>
    <w:rsid w:val="00162A46"/>
    <w:rsid w:val="00162A8C"/>
    <w:rsid w:val="00164AD0"/>
    <w:rsid w:val="00165BB9"/>
    <w:rsid w:val="00171364"/>
    <w:rsid w:val="00171387"/>
    <w:rsid w:val="00171EE7"/>
    <w:rsid w:val="001730AE"/>
    <w:rsid w:val="0017578D"/>
    <w:rsid w:val="00175C56"/>
    <w:rsid w:val="001762FF"/>
    <w:rsid w:val="001818C0"/>
    <w:rsid w:val="00184C2C"/>
    <w:rsid w:val="0018585D"/>
    <w:rsid w:val="00186179"/>
    <w:rsid w:val="00186538"/>
    <w:rsid w:val="00187648"/>
    <w:rsid w:val="00187789"/>
    <w:rsid w:val="00187804"/>
    <w:rsid w:val="00187C40"/>
    <w:rsid w:val="001909D5"/>
    <w:rsid w:val="00190CB5"/>
    <w:rsid w:val="00191371"/>
    <w:rsid w:val="001930EB"/>
    <w:rsid w:val="00193A92"/>
    <w:rsid w:val="00193DAE"/>
    <w:rsid w:val="001956EA"/>
    <w:rsid w:val="001966CC"/>
    <w:rsid w:val="00197DA0"/>
    <w:rsid w:val="001A0CC3"/>
    <w:rsid w:val="001A0D0A"/>
    <w:rsid w:val="001A2ABA"/>
    <w:rsid w:val="001A2EDE"/>
    <w:rsid w:val="001A2F07"/>
    <w:rsid w:val="001A4A83"/>
    <w:rsid w:val="001A4E8B"/>
    <w:rsid w:val="001A548E"/>
    <w:rsid w:val="001A7F02"/>
    <w:rsid w:val="001B16CC"/>
    <w:rsid w:val="001B3BFD"/>
    <w:rsid w:val="001B4A1A"/>
    <w:rsid w:val="001B4AB9"/>
    <w:rsid w:val="001C0198"/>
    <w:rsid w:val="001C02CD"/>
    <w:rsid w:val="001C051D"/>
    <w:rsid w:val="001C0DEB"/>
    <w:rsid w:val="001C290F"/>
    <w:rsid w:val="001C2A83"/>
    <w:rsid w:val="001C2A96"/>
    <w:rsid w:val="001C3B9C"/>
    <w:rsid w:val="001C4095"/>
    <w:rsid w:val="001C4828"/>
    <w:rsid w:val="001C498F"/>
    <w:rsid w:val="001C654D"/>
    <w:rsid w:val="001C76BE"/>
    <w:rsid w:val="001D014E"/>
    <w:rsid w:val="001D06E1"/>
    <w:rsid w:val="001D1334"/>
    <w:rsid w:val="001D283C"/>
    <w:rsid w:val="001D3092"/>
    <w:rsid w:val="001D4163"/>
    <w:rsid w:val="001D494D"/>
    <w:rsid w:val="001D52D0"/>
    <w:rsid w:val="001D5E74"/>
    <w:rsid w:val="001E1DF9"/>
    <w:rsid w:val="001E267C"/>
    <w:rsid w:val="001E3635"/>
    <w:rsid w:val="001E3672"/>
    <w:rsid w:val="001E5DC9"/>
    <w:rsid w:val="001E7A64"/>
    <w:rsid w:val="001F0D49"/>
    <w:rsid w:val="001F15D9"/>
    <w:rsid w:val="001F3814"/>
    <w:rsid w:val="001F3AFB"/>
    <w:rsid w:val="001F4C0E"/>
    <w:rsid w:val="001F5924"/>
    <w:rsid w:val="001F6735"/>
    <w:rsid w:val="00200E8C"/>
    <w:rsid w:val="0020347B"/>
    <w:rsid w:val="00203975"/>
    <w:rsid w:val="00203C5D"/>
    <w:rsid w:val="00203F1A"/>
    <w:rsid w:val="00206A99"/>
    <w:rsid w:val="002100B0"/>
    <w:rsid w:val="00210C34"/>
    <w:rsid w:val="00210F8E"/>
    <w:rsid w:val="0021235C"/>
    <w:rsid w:val="0021466F"/>
    <w:rsid w:val="002146B2"/>
    <w:rsid w:val="00216848"/>
    <w:rsid w:val="00217414"/>
    <w:rsid w:val="00221A19"/>
    <w:rsid w:val="00221D24"/>
    <w:rsid w:val="00223993"/>
    <w:rsid w:val="00225523"/>
    <w:rsid w:val="0022602D"/>
    <w:rsid w:val="0023159E"/>
    <w:rsid w:val="002329F5"/>
    <w:rsid w:val="00234A41"/>
    <w:rsid w:val="002356E5"/>
    <w:rsid w:val="0023752D"/>
    <w:rsid w:val="002376B4"/>
    <w:rsid w:val="0023771B"/>
    <w:rsid w:val="00242368"/>
    <w:rsid w:val="00242701"/>
    <w:rsid w:val="00244993"/>
    <w:rsid w:val="0024550A"/>
    <w:rsid w:val="00245EE4"/>
    <w:rsid w:val="00247E48"/>
    <w:rsid w:val="002500A4"/>
    <w:rsid w:val="0025015C"/>
    <w:rsid w:val="002503CA"/>
    <w:rsid w:val="002508B6"/>
    <w:rsid w:val="00253965"/>
    <w:rsid w:val="00254669"/>
    <w:rsid w:val="002551A6"/>
    <w:rsid w:val="00255912"/>
    <w:rsid w:val="00260DF3"/>
    <w:rsid w:val="002614A0"/>
    <w:rsid w:val="00264618"/>
    <w:rsid w:val="002649AB"/>
    <w:rsid w:val="00265571"/>
    <w:rsid w:val="0026578D"/>
    <w:rsid w:val="00265E18"/>
    <w:rsid w:val="00266389"/>
    <w:rsid w:val="00270A99"/>
    <w:rsid w:val="00272B4F"/>
    <w:rsid w:val="0027446D"/>
    <w:rsid w:val="002748BE"/>
    <w:rsid w:val="00275874"/>
    <w:rsid w:val="002764B3"/>
    <w:rsid w:val="00276794"/>
    <w:rsid w:val="00276CB2"/>
    <w:rsid w:val="00276E57"/>
    <w:rsid w:val="00287829"/>
    <w:rsid w:val="002903A6"/>
    <w:rsid w:val="00291CC9"/>
    <w:rsid w:val="00292EEF"/>
    <w:rsid w:val="0029554F"/>
    <w:rsid w:val="00295B2A"/>
    <w:rsid w:val="00296147"/>
    <w:rsid w:val="00297D53"/>
    <w:rsid w:val="002A14CB"/>
    <w:rsid w:val="002A286E"/>
    <w:rsid w:val="002A72E8"/>
    <w:rsid w:val="002B03F1"/>
    <w:rsid w:val="002B35A4"/>
    <w:rsid w:val="002B5016"/>
    <w:rsid w:val="002B642D"/>
    <w:rsid w:val="002B765D"/>
    <w:rsid w:val="002B7DA4"/>
    <w:rsid w:val="002C09D1"/>
    <w:rsid w:val="002C0BBD"/>
    <w:rsid w:val="002C48F9"/>
    <w:rsid w:val="002C4E43"/>
    <w:rsid w:val="002C5E35"/>
    <w:rsid w:val="002C6B68"/>
    <w:rsid w:val="002C6E6C"/>
    <w:rsid w:val="002D02C0"/>
    <w:rsid w:val="002D02D3"/>
    <w:rsid w:val="002D1D0B"/>
    <w:rsid w:val="002D2550"/>
    <w:rsid w:val="002D2DA8"/>
    <w:rsid w:val="002D3126"/>
    <w:rsid w:val="002D3918"/>
    <w:rsid w:val="002D4572"/>
    <w:rsid w:val="002E2258"/>
    <w:rsid w:val="002E232C"/>
    <w:rsid w:val="002F00D9"/>
    <w:rsid w:val="002F00DC"/>
    <w:rsid w:val="002F0925"/>
    <w:rsid w:val="002F0A22"/>
    <w:rsid w:val="002F19D4"/>
    <w:rsid w:val="002F326D"/>
    <w:rsid w:val="002F3A99"/>
    <w:rsid w:val="002F5CDD"/>
    <w:rsid w:val="002F5D35"/>
    <w:rsid w:val="002F5F70"/>
    <w:rsid w:val="002F601D"/>
    <w:rsid w:val="002F6A57"/>
    <w:rsid w:val="0030049D"/>
    <w:rsid w:val="00300D37"/>
    <w:rsid w:val="0030191F"/>
    <w:rsid w:val="00306430"/>
    <w:rsid w:val="00306884"/>
    <w:rsid w:val="00306F1D"/>
    <w:rsid w:val="00307978"/>
    <w:rsid w:val="00307AC4"/>
    <w:rsid w:val="003125D4"/>
    <w:rsid w:val="00312CD9"/>
    <w:rsid w:val="003146CF"/>
    <w:rsid w:val="003161F9"/>
    <w:rsid w:val="003171D1"/>
    <w:rsid w:val="00320842"/>
    <w:rsid w:val="0032113D"/>
    <w:rsid w:val="00321616"/>
    <w:rsid w:val="0032178B"/>
    <w:rsid w:val="003226D0"/>
    <w:rsid w:val="00324733"/>
    <w:rsid w:val="003248E5"/>
    <w:rsid w:val="00324BAE"/>
    <w:rsid w:val="00325DCD"/>
    <w:rsid w:val="00326579"/>
    <w:rsid w:val="003268C1"/>
    <w:rsid w:val="00326C4F"/>
    <w:rsid w:val="0032725F"/>
    <w:rsid w:val="0032741E"/>
    <w:rsid w:val="00333731"/>
    <w:rsid w:val="00333F55"/>
    <w:rsid w:val="003345E3"/>
    <w:rsid w:val="0033718F"/>
    <w:rsid w:val="00337323"/>
    <w:rsid w:val="00337756"/>
    <w:rsid w:val="0034066B"/>
    <w:rsid w:val="00342829"/>
    <w:rsid w:val="00342D6A"/>
    <w:rsid w:val="00343180"/>
    <w:rsid w:val="003444E9"/>
    <w:rsid w:val="00344FB1"/>
    <w:rsid w:val="003455D2"/>
    <w:rsid w:val="00347153"/>
    <w:rsid w:val="003511FD"/>
    <w:rsid w:val="00352EE4"/>
    <w:rsid w:val="00355CFA"/>
    <w:rsid w:val="00357C42"/>
    <w:rsid w:val="00362204"/>
    <w:rsid w:val="00362899"/>
    <w:rsid w:val="00362927"/>
    <w:rsid w:val="00364169"/>
    <w:rsid w:val="0036584C"/>
    <w:rsid w:val="0036609B"/>
    <w:rsid w:val="003718FE"/>
    <w:rsid w:val="00372973"/>
    <w:rsid w:val="00372C8C"/>
    <w:rsid w:val="00373684"/>
    <w:rsid w:val="0037498A"/>
    <w:rsid w:val="00374A2D"/>
    <w:rsid w:val="00375171"/>
    <w:rsid w:val="003755D6"/>
    <w:rsid w:val="00375D10"/>
    <w:rsid w:val="00375E58"/>
    <w:rsid w:val="00376918"/>
    <w:rsid w:val="00376D4B"/>
    <w:rsid w:val="003822A2"/>
    <w:rsid w:val="00382774"/>
    <w:rsid w:val="00384690"/>
    <w:rsid w:val="00384C2D"/>
    <w:rsid w:val="00385838"/>
    <w:rsid w:val="003860B7"/>
    <w:rsid w:val="00387908"/>
    <w:rsid w:val="00390A0E"/>
    <w:rsid w:val="00391B87"/>
    <w:rsid w:val="0039412A"/>
    <w:rsid w:val="003944B9"/>
    <w:rsid w:val="00396A0A"/>
    <w:rsid w:val="003A03CE"/>
    <w:rsid w:val="003A428D"/>
    <w:rsid w:val="003A5852"/>
    <w:rsid w:val="003A6B28"/>
    <w:rsid w:val="003B5496"/>
    <w:rsid w:val="003B776C"/>
    <w:rsid w:val="003C6919"/>
    <w:rsid w:val="003C6C37"/>
    <w:rsid w:val="003D0E0F"/>
    <w:rsid w:val="003D2E3E"/>
    <w:rsid w:val="003D300B"/>
    <w:rsid w:val="003D44FC"/>
    <w:rsid w:val="003D4AA0"/>
    <w:rsid w:val="003D5CF6"/>
    <w:rsid w:val="003D73B0"/>
    <w:rsid w:val="003D7DED"/>
    <w:rsid w:val="003E10CE"/>
    <w:rsid w:val="003E26A3"/>
    <w:rsid w:val="003E3047"/>
    <w:rsid w:val="003E3645"/>
    <w:rsid w:val="003E3A7C"/>
    <w:rsid w:val="003E4AAF"/>
    <w:rsid w:val="003E5DB6"/>
    <w:rsid w:val="003E7DE9"/>
    <w:rsid w:val="003F1906"/>
    <w:rsid w:val="003F198D"/>
    <w:rsid w:val="003F1C56"/>
    <w:rsid w:val="003F303E"/>
    <w:rsid w:val="003F3A26"/>
    <w:rsid w:val="003F3B19"/>
    <w:rsid w:val="003F706B"/>
    <w:rsid w:val="003F7B5A"/>
    <w:rsid w:val="00400909"/>
    <w:rsid w:val="00401C24"/>
    <w:rsid w:val="0040231D"/>
    <w:rsid w:val="00403687"/>
    <w:rsid w:val="0040369A"/>
    <w:rsid w:val="004047FC"/>
    <w:rsid w:val="00405B7E"/>
    <w:rsid w:val="0040652A"/>
    <w:rsid w:val="00407298"/>
    <w:rsid w:val="004075B8"/>
    <w:rsid w:val="00410FB7"/>
    <w:rsid w:val="004129B9"/>
    <w:rsid w:val="00414913"/>
    <w:rsid w:val="00416547"/>
    <w:rsid w:val="0042055F"/>
    <w:rsid w:val="004209F1"/>
    <w:rsid w:val="00421281"/>
    <w:rsid w:val="00421BC7"/>
    <w:rsid w:val="00425E95"/>
    <w:rsid w:val="00426A4C"/>
    <w:rsid w:val="0043094D"/>
    <w:rsid w:val="00432600"/>
    <w:rsid w:val="004327C0"/>
    <w:rsid w:val="00437418"/>
    <w:rsid w:val="0043773D"/>
    <w:rsid w:val="00440763"/>
    <w:rsid w:val="004407B3"/>
    <w:rsid w:val="00440D74"/>
    <w:rsid w:val="00440D98"/>
    <w:rsid w:val="00441FAD"/>
    <w:rsid w:val="00444E25"/>
    <w:rsid w:val="00445C7F"/>
    <w:rsid w:val="00446EA3"/>
    <w:rsid w:val="00447637"/>
    <w:rsid w:val="00450004"/>
    <w:rsid w:val="00450475"/>
    <w:rsid w:val="00454A5F"/>
    <w:rsid w:val="00454C48"/>
    <w:rsid w:val="004550B5"/>
    <w:rsid w:val="004550F7"/>
    <w:rsid w:val="00455B5F"/>
    <w:rsid w:val="004611B1"/>
    <w:rsid w:val="0046359B"/>
    <w:rsid w:val="0047376B"/>
    <w:rsid w:val="004740E5"/>
    <w:rsid w:val="00474557"/>
    <w:rsid w:val="00475410"/>
    <w:rsid w:val="0047593F"/>
    <w:rsid w:val="00475E62"/>
    <w:rsid w:val="00475EA5"/>
    <w:rsid w:val="00476202"/>
    <w:rsid w:val="00477989"/>
    <w:rsid w:val="00477A61"/>
    <w:rsid w:val="00481134"/>
    <w:rsid w:val="004814B5"/>
    <w:rsid w:val="004821E5"/>
    <w:rsid w:val="00482A88"/>
    <w:rsid w:val="00482B1D"/>
    <w:rsid w:val="00482B83"/>
    <w:rsid w:val="00483286"/>
    <w:rsid w:val="004835BF"/>
    <w:rsid w:val="004839DD"/>
    <w:rsid w:val="0048576A"/>
    <w:rsid w:val="00486E55"/>
    <w:rsid w:val="00487C6A"/>
    <w:rsid w:val="004915FF"/>
    <w:rsid w:val="00492E80"/>
    <w:rsid w:val="00493042"/>
    <w:rsid w:val="00494431"/>
    <w:rsid w:val="004945EC"/>
    <w:rsid w:val="00494E8C"/>
    <w:rsid w:val="00494F30"/>
    <w:rsid w:val="00495EBA"/>
    <w:rsid w:val="0049711A"/>
    <w:rsid w:val="00497E15"/>
    <w:rsid w:val="004A002F"/>
    <w:rsid w:val="004A0892"/>
    <w:rsid w:val="004A471B"/>
    <w:rsid w:val="004A6347"/>
    <w:rsid w:val="004A749D"/>
    <w:rsid w:val="004B1F99"/>
    <w:rsid w:val="004B2E18"/>
    <w:rsid w:val="004B46F0"/>
    <w:rsid w:val="004B56AC"/>
    <w:rsid w:val="004B6701"/>
    <w:rsid w:val="004C0F4D"/>
    <w:rsid w:val="004C19DC"/>
    <w:rsid w:val="004C26B9"/>
    <w:rsid w:val="004C4155"/>
    <w:rsid w:val="004D47A3"/>
    <w:rsid w:val="004D5AFF"/>
    <w:rsid w:val="004E08C3"/>
    <w:rsid w:val="004E1B73"/>
    <w:rsid w:val="004E235B"/>
    <w:rsid w:val="004E336A"/>
    <w:rsid w:val="004E4B90"/>
    <w:rsid w:val="004F2FE3"/>
    <w:rsid w:val="004F441D"/>
    <w:rsid w:val="004F45AD"/>
    <w:rsid w:val="004F585C"/>
    <w:rsid w:val="004F5C90"/>
    <w:rsid w:val="004F63CD"/>
    <w:rsid w:val="004F64DD"/>
    <w:rsid w:val="004F6DFD"/>
    <w:rsid w:val="00502F05"/>
    <w:rsid w:val="005045E1"/>
    <w:rsid w:val="005059B9"/>
    <w:rsid w:val="00505F7A"/>
    <w:rsid w:val="00506AA7"/>
    <w:rsid w:val="00506B05"/>
    <w:rsid w:val="00506E13"/>
    <w:rsid w:val="00506F86"/>
    <w:rsid w:val="00506FEA"/>
    <w:rsid w:val="00510902"/>
    <w:rsid w:val="00511576"/>
    <w:rsid w:val="00514359"/>
    <w:rsid w:val="0051552C"/>
    <w:rsid w:val="005167F4"/>
    <w:rsid w:val="00516EFD"/>
    <w:rsid w:val="0051742B"/>
    <w:rsid w:val="0052082E"/>
    <w:rsid w:val="0052285A"/>
    <w:rsid w:val="00524256"/>
    <w:rsid w:val="005243CB"/>
    <w:rsid w:val="00526B26"/>
    <w:rsid w:val="005279B7"/>
    <w:rsid w:val="00530D84"/>
    <w:rsid w:val="00531BBC"/>
    <w:rsid w:val="00533BDE"/>
    <w:rsid w:val="005347AC"/>
    <w:rsid w:val="00534FFE"/>
    <w:rsid w:val="00535753"/>
    <w:rsid w:val="005357DD"/>
    <w:rsid w:val="0053590D"/>
    <w:rsid w:val="00535D73"/>
    <w:rsid w:val="005377C9"/>
    <w:rsid w:val="0054058A"/>
    <w:rsid w:val="00543D51"/>
    <w:rsid w:val="005448F4"/>
    <w:rsid w:val="005456AB"/>
    <w:rsid w:val="00550789"/>
    <w:rsid w:val="00551696"/>
    <w:rsid w:val="00552143"/>
    <w:rsid w:val="005524B4"/>
    <w:rsid w:val="005530E8"/>
    <w:rsid w:val="00553161"/>
    <w:rsid w:val="00553CD4"/>
    <w:rsid w:val="005545CD"/>
    <w:rsid w:val="0055659D"/>
    <w:rsid w:val="005565F6"/>
    <w:rsid w:val="005572DD"/>
    <w:rsid w:val="00561A8F"/>
    <w:rsid w:val="005648FE"/>
    <w:rsid w:val="005670C2"/>
    <w:rsid w:val="00567259"/>
    <w:rsid w:val="00571A6F"/>
    <w:rsid w:val="00571BB2"/>
    <w:rsid w:val="00575D4D"/>
    <w:rsid w:val="00576043"/>
    <w:rsid w:val="005764F4"/>
    <w:rsid w:val="005779DB"/>
    <w:rsid w:val="0058041F"/>
    <w:rsid w:val="005809C4"/>
    <w:rsid w:val="00581136"/>
    <w:rsid w:val="005811FF"/>
    <w:rsid w:val="00581C10"/>
    <w:rsid w:val="00581E68"/>
    <w:rsid w:val="00583004"/>
    <w:rsid w:val="00583112"/>
    <w:rsid w:val="005838DC"/>
    <w:rsid w:val="0058491D"/>
    <w:rsid w:val="00584F3A"/>
    <w:rsid w:val="00587057"/>
    <w:rsid w:val="00587395"/>
    <w:rsid w:val="00590982"/>
    <w:rsid w:val="00590F8F"/>
    <w:rsid w:val="00592B22"/>
    <w:rsid w:val="00593334"/>
    <w:rsid w:val="005973EC"/>
    <w:rsid w:val="0059793A"/>
    <w:rsid w:val="005A0111"/>
    <w:rsid w:val="005A4104"/>
    <w:rsid w:val="005A47FC"/>
    <w:rsid w:val="005A615E"/>
    <w:rsid w:val="005A799B"/>
    <w:rsid w:val="005B0DFB"/>
    <w:rsid w:val="005B3C85"/>
    <w:rsid w:val="005B4D1E"/>
    <w:rsid w:val="005B5C56"/>
    <w:rsid w:val="005B7B0D"/>
    <w:rsid w:val="005C0034"/>
    <w:rsid w:val="005C0D75"/>
    <w:rsid w:val="005C174A"/>
    <w:rsid w:val="005C178C"/>
    <w:rsid w:val="005C17C6"/>
    <w:rsid w:val="005C1885"/>
    <w:rsid w:val="005C1D69"/>
    <w:rsid w:val="005C2239"/>
    <w:rsid w:val="005C3C26"/>
    <w:rsid w:val="005C4F11"/>
    <w:rsid w:val="005C4FA7"/>
    <w:rsid w:val="005D1BFF"/>
    <w:rsid w:val="005D1D89"/>
    <w:rsid w:val="005D2023"/>
    <w:rsid w:val="005D590D"/>
    <w:rsid w:val="005D67AB"/>
    <w:rsid w:val="005D6E77"/>
    <w:rsid w:val="005E183E"/>
    <w:rsid w:val="005E1B43"/>
    <w:rsid w:val="005E2372"/>
    <w:rsid w:val="005E2A45"/>
    <w:rsid w:val="005E2CBA"/>
    <w:rsid w:val="005E5536"/>
    <w:rsid w:val="005F0793"/>
    <w:rsid w:val="005F0BEB"/>
    <w:rsid w:val="005F0E70"/>
    <w:rsid w:val="005F3D63"/>
    <w:rsid w:val="005F743C"/>
    <w:rsid w:val="005F7E7A"/>
    <w:rsid w:val="00601F41"/>
    <w:rsid w:val="00603914"/>
    <w:rsid w:val="0060435F"/>
    <w:rsid w:val="00604D0E"/>
    <w:rsid w:val="00605150"/>
    <w:rsid w:val="006067D4"/>
    <w:rsid w:val="00607A23"/>
    <w:rsid w:val="00610988"/>
    <w:rsid w:val="0061192C"/>
    <w:rsid w:val="006140F3"/>
    <w:rsid w:val="00614A84"/>
    <w:rsid w:val="00615A1A"/>
    <w:rsid w:val="006172EF"/>
    <w:rsid w:val="00617D83"/>
    <w:rsid w:val="006209BA"/>
    <w:rsid w:val="00621B36"/>
    <w:rsid w:val="0062360B"/>
    <w:rsid w:val="00624F9D"/>
    <w:rsid w:val="0062560D"/>
    <w:rsid w:val="006256E2"/>
    <w:rsid w:val="00626603"/>
    <w:rsid w:val="00627DC4"/>
    <w:rsid w:val="0063069B"/>
    <w:rsid w:val="006311C6"/>
    <w:rsid w:val="006312AF"/>
    <w:rsid w:val="006347C4"/>
    <w:rsid w:val="0063566E"/>
    <w:rsid w:val="006359C8"/>
    <w:rsid w:val="00637ED0"/>
    <w:rsid w:val="006419E0"/>
    <w:rsid w:val="00645E29"/>
    <w:rsid w:val="00646CF8"/>
    <w:rsid w:val="006474E1"/>
    <w:rsid w:val="00651D70"/>
    <w:rsid w:val="00652D27"/>
    <w:rsid w:val="00657B42"/>
    <w:rsid w:val="00661195"/>
    <w:rsid w:val="00663468"/>
    <w:rsid w:val="00663994"/>
    <w:rsid w:val="00665FCB"/>
    <w:rsid w:val="00666B8B"/>
    <w:rsid w:val="006675BD"/>
    <w:rsid w:val="00672AFE"/>
    <w:rsid w:val="00673A51"/>
    <w:rsid w:val="00676797"/>
    <w:rsid w:val="00677750"/>
    <w:rsid w:val="00683B55"/>
    <w:rsid w:val="006847BC"/>
    <w:rsid w:val="006868F8"/>
    <w:rsid w:val="00686B9D"/>
    <w:rsid w:val="0068702C"/>
    <w:rsid w:val="00691B91"/>
    <w:rsid w:val="00691B9B"/>
    <w:rsid w:val="00692C8A"/>
    <w:rsid w:val="00692EF1"/>
    <w:rsid w:val="006954AE"/>
    <w:rsid w:val="006954F9"/>
    <w:rsid w:val="00697123"/>
    <w:rsid w:val="006A144C"/>
    <w:rsid w:val="006A3117"/>
    <w:rsid w:val="006A50A1"/>
    <w:rsid w:val="006A6577"/>
    <w:rsid w:val="006A6718"/>
    <w:rsid w:val="006A70D8"/>
    <w:rsid w:val="006A749D"/>
    <w:rsid w:val="006B0980"/>
    <w:rsid w:val="006B301E"/>
    <w:rsid w:val="006B605D"/>
    <w:rsid w:val="006B6256"/>
    <w:rsid w:val="006B6865"/>
    <w:rsid w:val="006B7A98"/>
    <w:rsid w:val="006C0A8F"/>
    <w:rsid w:val="006C191F"/>
    <w:rsid w:val="006C1B1B"/>
    <w:rsid w:val="006C2488"/>
    <w:rsid w:val="006C3679"/>
    <w:rsid w:val="006C40BD"/>
    <w:rsid w:val="006C489E"/>
    <w:rsid w:val="006C52B0"/>
    <w:rsid w:val="006C5946"/>
    <w:rsid w:val="006C630B"/>
    <w:rsid w:val="006C7265"/>
    <w:rsid w:val="006D033B"/>
    <w:rsid w:val="006D1AFF"/>
    <w:rsid w:val="006D212D"/>
    <w:rsid w:val="006D21E0"/>
    <w:rsid w:val="006D2E44"/>
    <w:rsid w:val="006D3C58"/>
    <w:rsid w:val="006D521E"/>
    <w:rsid w:val="006D63D1"/>
    <w:rsid w:val="006D6679"/>
    <w:rsid w:val="006E3476"/>
    <w:rsid w:val="006E4D93"/>
    <w:rsid w:val="006E6279"/>
    <w:rsid w:val="006E632A"/>
    <w:rsid w:val="006E640D"/>
    <w:rsid w:val="006E74B0"/>
    <w:rsid w:val="006F04FB"/>
    <w:rsid w:val="006F0894"/>
    <w:rsid w:val="006F0B71"/>
    <w:rsid w:val="006F10C8"/>
    <w:rsid w:val="006F26FD"/>
    <w:rsid w:val="006F28D2"/>
    <w:rsid w:val="006F2BF5"/>
    <w:rsid w:val="006F2DFB"/>
    <w:rsid w:val="006F6401"/>
    <w:rsid w:val="0070051E"/>
    <w:rsid w:val="00700554"/>
    <w:rsid w:val="007029F0"/>
    <w:rsid w:val="007034F6"/>
    <w:rsid w:val="00705E14"/>
    <w:rsid w:val="00712634"/>
    <w:rsid w:val="007202B3"/>
    <w:rsid w:val="007205F8"/>
    <w:rsid w:val="0072103F"/>
    <w:rsid w:val="007213F1"/>
    <w:rsid w:val="007216D6"/>
    <w:rsid w:val="00722F06"/>
    <w:rsid w:val="0072625A"/>
    <w:rsid w:val="00726941"/>
    <w:rsid w:val="00727616"/>
    <w:rsid w:val="0072781B"/>
    <w:rsid w:val="00730431"/>
    <w:rsid w:val="00733B4F"/>
    <w:rsid w:val="00737AA3"/>
    <w:rsid w:val="007431CD"/>
    <w:rsid w:val="00743720"/>
    <w:rsid w:val="00743FC0"/>
    <w:rsid w:val="007521CE"/>
    <w:rsid w:val="00752546"/>
    <w:rsid w:val="00754464"/>
    <w:rsid w:val="00755A84"/>
    <w:rsid w:val="00756004"/>
    <w:rsid w:val="007561AF"/>
    <w:rsid w:val="00756FC2"/>
    <w:rsid w:val="00761B76"/>
    <w:rsid w:val="00762041"/>
    <w:rsid w:val="0076239B"/>
    <w:rsid w:val="00762F21"/>
    <w:rsid w:val="0076497F"/>
    <w:rsid w:val="0076604D"/>
    <w:rsid w:val="00766651"/>
    <w:rsid w:val="00766A4B"/>
    <w:rsid w:val="007672A4"/>
    <w:rsid w:val="0077105A"/>
    <w:rsid w:val="0077108A"/>
    <w:rsid w:val="00771631"/>
    <w:rsid w:val="00771754"/>
    <w:rsid w:val="007721EA"/>
    <w:rsid w:val="00772418"/>
    <w:rsid w:val="007732E2"/>
    <w:rsid w:val="007733FC"/>
    <w:rsid w:val="00775B17"/>
    <w:rsid w:val="0077654B"/>
    <w:rsid w:val="00776B39"/>
    <w:rsid w:val="00777810"/>
    <w:rsid w:val="00777920"/>
    <w:rsid w:val="00780EFB"/>
    <w:rsid w:val="00781D50"/>
    <w:rsid w:val="00782F47"/>
    <w:rsid w:val="00783526"/>
    <w:rsid w:val="00785055"/>
    <w:rsid w:val="00786390"/>
    <w:rsid w:val="007912AB"/>
    <w:rsid w:val="00791BE2"/>
    <w:rsid w:val="00792536"/>
    <w:rsid w:val="0079260C"/>
    <w:rsid w:val="0079512B"/>
    <w:rsid w:val="00797165"/>
    <w:rsid w:val="00797492"/>
    <w:rsid w:val="00797F93"/>
    <w:rsid w:val="007A580F"/>
    <w:rsid w:val="007A5F6C"/>
    <w:rsid w:val="007A5FAA"/>
    <w:rsid w:val="007A7817"/>
    <w:rsid w:val="007B2D74"/>
    <w:rsid w:val="007B2F51"/>
    <w:rsid w:val="007B3152"/>
    <w:rsid w:val="007B35B2"/>
    <w:rsid w:val="007B503B"/>
    <w:rsid w:val="007B58E4"/>
    <w:rsid w:val="007B6023"/>
    <w:rsid w:val="007B726B"/>
    <w:rsid w:val="007B77AA"/>
    <w:rsid w:val="007C01F6"/>
    <w:rsid w:val="007C035A"/>
    <w:rsid w:val="007C04C6"/>
    <w:rsid w:val="007C1263"/>
    <w:rsid w:val="007C2E78"/>
    <w:rsid w:val="007C356B"/>
    <w:rsid w:val="007C45FB"/>
    <w:rsid w:val="007C4928"/>
    <w:rsid w:val="007C7C15"/>
    <w:rsid w:val="007C7E2D"/>
    <w:rsid w:val="007D1CB6"/>
    <w:rsid w:val="007D2258"/>
    <w:rsid w:val="007D2F36"/>
    <w:rsid w:val="007D64D6"/>
    <w:rsid w:val="007D66D3"/>
    <w:rsid w:val="007E01D5"/>
    <w:rsid w:val="007E2049"/>
    <w:rsid w:val="007E25C1"/>
    <w:rsid w:val="007E3685"/>
    <w:rsid w:val="007E77D1"/>
    <w:rsid w:val="007E7965"/>
    <w:rsid w:val="007E79CD"/>
    <w:rsid w:val="007E7A90"/>
    <w:rsid w:val="007E7CC3"/>
    <w:rsid w:val="007F192F"/>
    <w:rsid w:val="007F1D51"/>
    <w:rsid w:val="007F1FFB"/>
    <w:rsid w:val="007F2D4E"/>
    <w:rsid w:val="007F394D"/>
    <w:rsid w:val="007F41AF"/>
    <w:rsid w:val="007F4C43"/>
    <w:rsid w:val="007F4EEB"/>
    <w:rsid w:val="007F57CD"/>
    <w:rsid w:val="007F5D33"/>
    <w:rsid w:val="007F5E21"/>
    <w:rsid w:val="007F6496"/>
    <w:rsid w:val="007F6DFC"/>
    <w:rsid w:val="007F7122"/>
    <w:rsid w:val="00800323"/>
    <w:rsid w:val="008012C8"/>
    <w:rsid w:val="00802464"/>
    <w:rsid w:val="008033AA"/>
    <w:rsid w:val="00806A30"/>
    <w:rsid w:val="0080718A"/>
    <w:rsid w:val="0080753F"/>
    <w:rsid w:val="0081055D"/>
    <w:rsid w:val="00810C6D"/>
    <w:rsid w:val="00810F90"/>
    <w:rsid w:val="008129F4"/>
    <w:rsid w:val="008161F8"/>
    <w:rsid w:val="008204BF"/>
    <w:rsid w:val="00820B3A"/>
    <w:rsid w:val="00821EEB"/>
    <w:rsid w:val="0082500E"/>
    <w:rsid w:val="00827347"/>
    <w:rsid w:val="00830CE0"/>
    <w:rsid w:val="008345CE"/>
    <w:rsid w:val="0083667E"/>
    <w:rsid w:val="00836999"/>
    <w:rsid w:val="0083788D"/>
    <w:rsid w:val="00843F3E"/>
    <w:rsid w:val="00844190"/>
    <w:rsid w:val="00852304"/>
    <w:rsid w:val="008529A6"/>
    <w:rsid w:val="00855863"/>
    <w:rsid w:val="00855B4C"/>
    <w:rsid w:val="00855EB9"/>
    <w:rsid w:val="00856D19"/>
    <w:rsid w:val="00857F9D"/>
    <w:rsid w:val="0086022C"/>
    <w:rsid w:val="00861AD4"/>
    <w:rsid w:val="008623BF"/>
    <w:rsid w:val="00862DF2"/>
    <w:rsid w:val="00866981"/>
    <w:rsid w:val="00866F6D"/>
    <w:rsid w:val="00867206"/>
    <w:rsid w:val="00870475"/>
    <w:rsid w:val="00871DD4"/>
    <w:rsid w:val="00873396"/>
    <w:rsid w:val="00875464"/>
    <w:rsid w:val="00877B26"/>
    <w:rsid w:val="00881284"/>
    <w:rsid w:val="00882380"/>
    <w:rsid w:val="0088573B"/>
    <w:rsid w:val="00887464"/>
    <w:rsid w:val="00890224"/>
    <w:rsid w:val="008911F0"/>
    <w:rsid w:val="00892D71"/>
    <w:rsid w:val="008960EB"/>
    <w:rsid w:val="008A183D"/>
    <w:rsid w:val="008A1BEC"/>
    <w:rsid w:val="008A3469"/>
    <w:rsid w:val="008A3B81"/>
    <w:rsid w:val="008A40DD"/>
    <w:rsid w:val="008B0C9F"/>
    <w:rsid w:val="008B100C"/>
    <w:rsid w:val="008B1EDB"/>
    <w:rsid w:val="008B25C7"/>
    <w:rsid w:val="008B51B1"/>
    <w:rsid w:val="008B56C1"/>
    <w:rsid w:val="008B5921"/>
    <w:rsid w:val="008B5FF0"/>
    <w:rsid w:val="008B66A0"/>
    <w:rsid w:val="008B6F3A"/>
    <w:rsid w:val="008B735C"/>
    <w:rsid w:val="008C0DA9"/>
    <w:rsid w:val="008C0EB3"/>
    <w:rsid w:val="008C12EC"/>
    <w:rsid w:val="008C1E55"/>
    <w:rsid w:val="008C3004"/>
    <w:rsid w:val="008C49A8"/>
    <w:rsid w:val="008C50C4"/>
    <w:rsid w:val="008C590B"/>
    <w:rsid w:val="008C6C0A"/>
    <w:rsid w:val="008D0020"/>
    <w:rsid w:val="008D20FF"/>
    <w:rsid w:val="008D5B4D"/>
    <w:rsid w:val="008E0D0E"/>
    <w:rsid w:val="008E1C5E"/>
    <w:rsid w:val="008E2387"/>
    <w:rsid w:val="008E4F5A"/>
    <w:rsid w:val="008E4FFF"/>
    <w:rsid w:val="008F3363"/>
    <w:rsid w:val="008F6767"/>
    <w:rsid w:val="008F705B"/>
    <w:rsid w:val="008F7781"/>
    <w:rsid w:val="0090289E"/>
    <w:rsid w:val="00902DDD"/>
    <w:rsid w:val="00905428"/>
    <w:rsid w:val="00905A44"/>
    <w:rsid w:val="00905DB6"/>
    <w:rsid w:val="00907206"/>
    <w:rsid w:val="009109A5"/>
    <w:rsid w:val="00910E1E"/>
    <w:rsid w:val="009130D4"/>
    <w:rsid w:val="009130D8"/>
    <w:rsid w:val="00914EF1"/>
    <w:rsid w:val="00915A66"/>
    <w:rsid w:val="00915F24"/>
    <w:rsid w:val="009209F1"/>
    <w:rsid w:val="00920DC2"/>
    <w:rsid w:val="0092142D"/>
    <w:rsid w:val="00922178"/>
    <w:rsid w:val="00924AFD"/>
    <w:rsid w:val="00924C7F"/>
    <w:rsid w:val="00926155"/>
    <w:rsid w:val="009311A0"/>
    <w:rsid w:val="00931B8F"/>
    <w:rsid w:val="009325F2"/>
    <w:rsid w:val="00932866"/>
    <w:rsid w:val="00932C46"/>
    <w:rsid w:val="009332C4"/>
    <w:rsid w:val="009345CE"/>
    <w:rsid w:val="009359A0"/>
    <w:rsid w:val="00937631"/>
    <w:rsid w:val="009379F0"/>
    <w:rsid w:val="00937C8D"/>
    <w:rsid w:val="00940BE2"/>
    <w:rsid w:val="00940CF1"/>
    <w:rsid w:val="00940F9B"/>
    <w:rsid w:val="00941314"/>
    <w:rsid w:val="00941427"/>
    <w:rsid w:val="0094242E"/>
    <w:rsid w:val="00944025"/>
    <w:rsid w:val="00946278"/>
    <w:rsid w:val="00950C94"/>
    <w:rsid w:val="009519E4"/>
    <w:rsid w:val="00954B06"/>
    <w:rsid w:val="00955361"/>
    <w:rsid w:val="00955ECD"/>
    <w:rsid w:val="00956E6E"/>
    <w:rsid w:val="00956F02"/>
    <w:rsid w:val="00957095"/>
    <w:rsid w:val="00957635"/>
    <w:rsid w:val="009601AB"/>
    <w:rsid w:val="009607D8"/>
    <w:rsid w:val="00961CA0"/>
    <w:rsid w:val="00961E16"/>
    <w:rsid w:val="009620C4"/>
    <w:rsid w:val="009633CA"/>
    <w:rsid w:val="00963B79"/>
    <w:rsid w:val="00964AE5"/>
    <w:rsid w:val="0096618F"/>
    <w:rsid w:val="009661AC"/>
    <w:rsid w:val="00970143"/>
    <w:rsid w:val="00973986"/>
    <w:rsid w:val="00975B53"/>
    <w:rsid w:val="00977A55"/>
    <w:rsid w:val="009804D5"/>
    <w:rsid w:val="009804E0"/>
    <w:rsid w:val="00981F8B"/>
    <w:rsid w:val="00982A9D"/>
    <w:rsid w:val="00984082"/>
    <w:rsid w:val="0099084D"/>
    <w:rsid w:val="00991920"/>
    <w:rsid w:val="00991C24"/>
    <w:rsid w:val="009929E6"/>
    <w:rsid w:val="009970B5"/>
    <w:rsid w:val="009A1E6D"/>
    <w:rsid w:val="009A28F0"/>
    <w:rsid w:val="009A3035"/>
    <w:rsid w:val="009A380E"/>
    <w:rsid w:val="009A3862"/>
    <w:rsid w:val="009A4BF4"/>
    <w:rsid w:val="009A599D"/>
    <w:rsid w:val="009A64E6"/>
    <w:rsid w:val="009B0716"/>
    <w:rsid w:val="009B0E0F"/>
    <w:rsid w:val="009B28E0"/>
    <w:rsid w:val="009B298F"/>
    <w:rsid w:val="009B40B4"/>
    <w:rsid w:val="009B591D"/>
    <w:rsid w:val="009B61A3"/>
    <w:rsid w:val="009B66D6"/>
    <w:rsid w:val="009B689E"/>
    <w:rsid w:val="009B6BC5"/>
    <w:rsid w:val="009C0F5D"/>
    <w:rsid w:val="009C11A2"/>
    <w:rsid w:val="009C20D8"/>
    <w:rsid w:val="009C2A1A"/>
    <w:rsid w:val="009C2AB6"/>
    <w:rsid w:val="009C2FCE"/>
    <w:rsid w:val="009C3D99"/>
    <w:rsid w:val="009C4BD6"/>
    <w:rsid w:val="009C5353"/>
    <w:rsid w:val="009C6AFD"/>
    <w:rsid w:val="009C6F9D"/>
    <w:rsid w:val="009C7E67"/>
    <w:rsid w:val="009D0D31"/>
    <w:rsid w:val="009D2BEC"/>
    <w:rsid w:val="009D3854"/>
    <w:rsid w:val="009D3AE8"/>
    <w:rsid w:val="009D4718"/>
    <w:rsid w:val="009D4FC9"/>
    <w:rsid w:val="009D557D"/>
    <w:rsid w:val="009D64EC"/>
    <w:rsid w:val="009D72E6"/>
    <w:rsid w:val="009E034E"/>
    <w:rsid w:val="009E2E46"/>
    <w:rsid w:val="009E33C1"/>
    <w:rsid w:val="009E36BE"/>
    <w:rsid w:val="009E5CF0"/>
    <w:rsid w:val="009E6193"/>
    <w:rsid w:val="009E6B4D"/>
    <w:rsid w:val="009F4160"/>
    <w:rsid w:val="009F4DE7"/>
    <w:rsid w:val="009F570D"/>
    <w:rsid w:val="009F5DF3"/>
    <w:rsid w:val="009F675F"/>
    <w:rsid w:val="009F7EDD"/>
    <w:rsid w:val="00A00BC5"/>
    <w:rsid w:val="00A01545"/>
    <w:rsid w:val="00A029A5"/>
    <w:rsid w:val="00A03558"/>
    <w:rsid w:val="00A03E8E"/>
    <w:rsid w:val="00A04496"/>
    <w:rsid w:val="00A050E8"/>
    <w:rsid w:val="00A055F0"/>
    <w:rsid w:val="00A05CD6"/>
    <w:rsid w:val="00A06A29"/>
    <w:rsid w:val="00A06EC1"/>
    <w:rsid w:val="00A11F00"/>
    <w:rsid w:val="00A12345"/>
    <w:rsid w:val="00A13307"/>
    <w:rsid w:val="00A1652F"/>
    <w:rsid w:val="00A16E26"/>
    <w:rsid w:val="00A212F4"/>
    <w:rsid w:val="00A22D5F"/>
    <w:rsid w:val="00A23073"/>
    <w:rsid w:val="00A239C6"/>
    <w:rsid w:val="00A26058"/>
    <w:rsid w:val="00A263CE"/>
    <w:rsid w:val="00A26B25"/>
    <w:rsid w:val="00A273C0"/>
    <w:rsid w:val="00A27FBF"/>
    <w:rsid w:val="00A30832"/>
    <w:rsid w:val="00A31C0A"/>
    <w:rsid w:val="00A32C5F"/>
    <w:rsid w:val="00A33092"/>
    <w:rsid w:val="00A332AB"/>
    <w:rsid w:val="00A333F7"/>
    <w:rsid w:val="00A33BB5"/>
    <w:rsid w:val="00A34059"/>
    <w:rsid w:val="00A351EE"/>
    <w:rsid w:val="00A3606B"/>
    <w:rsid w:val="00A360A3"/>
    <w:rsid w:val="00A367D5"/>
    <w:rsid w:val="00A371C9"/>
    <w:rsid w:val="00A37DBD"/>
    <w:rsid w:val="00A42489"/>
    <w:rsid w:val="00A4494E"/>
    <w:rsid w:val="00A44B6D"/>
    <w:rsid w:val="00A47D5C"/>
    <w:rsid w:val="00A52434"/>
    <w:rsid w:val="00A52671"/>
    <w:rsid w:val="00A52D62"/>
    <w:rsid w:val="00A5689A"/>
    <w:rsid w:val="00A57275"/>
    <w:rsid w:val="00A57334"/>
    <w:rsid w:val="00A60539"/>
    <w:rsid w:val="00A615E8"/>
    <w:rsid w:val="00A62F24"/>
    <w:rsid w:val="00A6661D"/>
    <w:rsid w:val="00A670DB"/>
    <w:rsid w:val="00A67174"/>
    <w:rsid w:val="00A70FF0"/>
    <w:rsid w:val="00A71EA5"/>
    <w:rsid w:val="00A74B22"/>
    <w:rsid w:val="00A7526F"/>
    <w:rsid w:val="00A7527A"/>
    <w:rsid w:val="00A75736"/>
    <w:rsid w:val="00A75889"/>
    <w:rsid w:val="00A77CFA"/>
    <w:rsid w:val="00A80F2D"/>
    <w:rsid w:val="00A83863"/>
    <w:rsid w:val="00A84B10"/>
    <w:rsid w:val="00A85DB7"/>
    <w:rsid w:val="00A87E93"/>
    <w:rsid w:val="00A87F8F"/>
    <w:rsid w:val="00A90993"/>
    <w:rsid w:val="00A90DA8"/>
    <w:rsid w:val="00A91BE6"/>
    <w:rsid w:val="00A927C1"/>
    <w:rsid w:val="00A95EF5"/>
    <w:rsid w:val="00AA1E70"/>
    <w:rsid w:val="00AA3139"/>
    <w:rsid w:val="00AA3517"/>
    <w:rsid w:val="00AA60FC"/>
    <w:rsid w:val="00AB0350"/>
    <w:rsid w:val="00AB0876"/>
    <w:rsid w:val="00AB0C48"/>
    <w:rsid w:val="00AB2399"/>
    <w:rsid w:val="00AB26D9"/>
    <w:rsid w:val="00AB2951"/>
    <w:rsid w:val="00AB29A2"/>
    <w:rsid w:val="00AB2D09"/>
    <w:rsid w:val="00AB3E2F"/>
    <w:rsid w:val="00AB443E"/>
    <w:rsid w:val="00AB6222"/>
    <w:rsid w:val="00AB6C72"/>
    <w:rsid w:val="00AB7015"/>
    <w:rsid w:val="00AC05ED"/>
    <w:rsid w:val="00AC2084"/>
    <w:rsid w:val="00AC2AB7"/>
    <w:rsid w:val="00AC2E85"/>
    <w:rsid w:val="00AC3275"/>
    <w:rsid w:val="00AC5188"/>
    <w:rsid w:val="00AC51DE"/>
    <w:rsid w:val="00AC57B2"/>
    <w:rsid w:val="00AC6A9B"/>
    <w:rsid w:val="00AC6B0D"/>
    <w:rsid w:val="00AC7217"/>
    <w:rsid w:val="00AD004E"/>
    <w:rsid w:val="00AD1446"/>
    <w:rsid w:val="00AD2586"/>
    <w:rsid w:val="00AD4901"/>
    <w:rsid w:val="00AD4B95"/>
    <w:rsid w:val="00AD5D22"/>
    <w:rsid w:val="00AD6F89"/>
    <w:rsid w:val="00AD7190"/>
    <w:rsid w:val="00AE10E7"/>
    <w:rsid w:val="00AE38E8"/>
    <w:rsid w:val="00AE5277"/>
    <w:rsid w:val="00AE791A"/>
    <w:rsid w:val="00AE7A2B"/>
    <w:rsid w:val="00AF34F5"/>
    <w:rsid w:val="00AF7282"/>
    <w:rsid w:val="00B0000D"/>
    <w:rsid w:val="00B00C08"/>
    <w:rsid w:val="00B0244E"/>
    <w:rsid w:val="00B0277D"/>
    <w:rsid w:val="00B027B7"/>
    <w:rsid w:val="00B02B19"/>
    <w:rsid w:val="00B04DE0"/>
    <w:rsid w:val="00B05FB0"/>
    <w:rsid w:val="00B06930"/>
    <w:rsid w:val="00B06D99"/>
    <w:rsid w:val="00B12ADC"/>
    <w:rsid w:val="00B132F1"/>
    <w:rsid w:val="00B1357A"/>
    <w:rsid w:val="00B23C2D"/>
    <w:rsid w:val="00B240E2"/>
    <w:rsid w:val="00B24BE4"/>
    <w:rsid w:val="00B25CED"/>
    <w:rsid w:val="00B25E28"/>
    <w:rsid w:val="00B3202B"/>
    <w:rsid w:val="00B34585"/>
    <w:rsid w:val="00B35357"/>
    <w:rsid w:val="00B37716"/>
    <w:rsid w:val="00B37CF4"/>
    <w:rsid w:val="00B40627"/>
    <w:rsid w:val="00B41830"/>
    <w:rsid w:val="00B41ABC"/>
    <w:rsid w:val="00B43814"/>
    <w:rsid w:val="00B466B7"/>
    <w:rsid w:val="00B47852"/>
    <w:rsid w:val="00B502A5"/>
    <w:rsid w:val="00B50685"/>
    <w:rsid w:val="00B53D97"/>
    <w:rsid w:val="00B53EE3"/>
    <w:rsid w:val="00B56539"/>
    <w:rsid w:val="00B57101"/>
    <w:rsid w:val="00B574F5"/>
    <w:rsid w:val="00B62095"/>
    <w:rsid w:val="00B64211"/>
    <w:rsid w:val="00B64E08"/>
    <w:rsid w:val="00B65036"/>
    <w:rsid w:val="00B708C2"/>
    <w:rsid w:val="00B728AD"/>
    <w:rsid w:val="00B72A32"/>
    <w:rsid w:val="00B72E17"/>
    <w:rsid w:val="00B75E84"/>
    <w:rsid w:val="00B76FA6"/>
    <w:rsid w:val="00B8300F"/>
    <w:rsid w:val="00B83A1A"/>
    <w:rsid w:val="00B86C7A"/>
    <w:rsid w:val="00B92A0F"/>
    <w:rsid w:val="00B949B7"/>
    <w:rsid w:val="00B9525B"/>
    <w:rsid w:val="00B96E0C"/>
    <w:rsid w:val="00B9763D"/>
    <w:rsid w:val="00B976C5"/>
    <w:rsid w:val="00BA1394"/>
    <w:rsid w:val="00BA22CA"/>
    <w:rsid w:val="00BA27FE"/>
    <w:rsid w:val="00BA38C9"/>
    <w:rsid w:val="00BA3A85"/>
    <w:rsid w:val="00BA6016"/>
    <w:rsid w:val="00BA6ACC"/>
    <w:rsid w:val="00BA6D6C"/>
    <w:rsid w:val="00BA7721"/>
    <w:rsid w:val="00BA7B99"/>
    <w:rsid w:val="00BB0D31"/>
    <w:rsid w:val="00BB2684"/>
    <w:rsid w:val="00BB2A48"/>
    <w:rsid w:val="00BB3C59"/>
    <w:rsid w:val="00BB50BF"/>
    <w:rsid w:val="00BB5F3C"/>
    <w:rsid w:val="00BC3E38"/>
    <w:rsid w:val="00BC4E01"/>
    <w:rsid w:val="00BC5D99"/>
    <w:rsid w:val="00BC6B66"/>
    <w:rsid w:val="00BC6E83"/>
    <w:rsid w:val="00BC7407"/>
    <w:rsid w:val="00BD0897"/>
    <w:rsid w:val="00BD0D83"/>
    <w:rsid w:val="00BD2688"/>
    <w:rsid w:val="00BD2F81"/>
    <w:rsid w:val="00BD463C"/>
    <w:rsid w:val="00BD495B"/>
    <w:rsid w:val="00BD4AAA"/>
    <w:rsid w:val="00BD55EB"/>
    <w:rsid w:val="00BE4956"/>
    <w:rsid w:val="00BE6554"/>
    <w:rsid w:val="00BE6F44"/>
    <w:rsid w:val="00BE70C9"/>
    <w:rsid w:val="00BF044B"/>
    <w:rsid w:val="00BF0835"/>
    <w:rsid w:val="00BF1358"/>
    <w:rsid w:val="00BF1751"/>
    <w:rsid w:val="00BF294C"/>
    <w:rsid w:val="00BF2D37"/>
    <w:rsid w:val="00BF3EB0"/>
    <w:rsid w:val="00BF4394"/>
    <w:rsid w:val="00BF5716"/>
    <w:rsid w:val="00BF5E76"/>
    <w:rsid w:val="00BF62F2"/>
    <w:rsid w:val="00C01FDA"/>
    <w:rsid w:val="00C025D6"/>
    <w:rsid w:val="00C02B67"/>
    <w:rsid w:val="00C0403F"/>
    <w:rsid w:val="00C042CF"/>
    <w:rsid w:val="00C045B4"/>
    <w:rsid w:val="00C04DC8"/>
    <w:rsid w:val="00C0501F"/>
    <w:rsid w:val="00C05821"/>
    <w:rsid w:val="00C06477"/>
    <w:rsid w:val="00C06927"/>
    <w:rsid w:val="00C07021"/>
    <w:rsid w:val="00C1134A"/>
    <w:rsid w:val="00C11E95"/>
    <w:rsid w:val="00C11EE0"/>
    <w:rsid w:val="00C12524"/>
    <w:rsid w:val="00C13867"/>
    <w:rsid w:val="00C141CA"/>
    <w:rsid w:val="00C14855"/>
    <w:rsid w:val="00C14C91"/>
    <w:rsid w:val="00C155F3"/>
    <w:rsid w:val="00C15EA5"/>
    <w:rsid w:val="00C2646A"/>
    <w:rsid w:val="00C27681"/>
    <w:rsid w:val="00C27C4E"/>
    <w:rsid w:val="00C31EEC"/>
    <w:rsid w:val="00C32742"/>
    <w:rsid w:val="00C3312B"/>
    <w:rsid w:val="00C3354B"/>
    <w:rsid w:val="00C34A51"/>
    <w:rsid w:val="00C361AE"/>
    <w:rsid w:val="00C36E9F"/>
    <w:rsid w:val="00C4086C"/>
    <w:rsid w:val="00C40EF8"/>
    <w:rsid w:val="00C41DC7"/>
    <w:rsid w:val="00C42E8C"/>
    <w:rsid w:val="00C43683"/>
    <w:rsid w:val="00C445AA"/>
    <w:rsid w:val="00C539CC"/>
    <w:rsid w:val="00C53CD0"/>
    <w:rsid w:val="00C546B0"/>
    <w:rsid w:val="00C559F4"/>
    <w:rsid w:val="00C55FB2"/>
    <w:rsid w:val="00C57740"/>
    <w:rsid w:val="00C60FB8"/>
    <w:rsid w:val="00C61CDB"/>
    <w:rsid w:val="00C61F54"/>
    <w:rsid w:val="00C628E3"/>
    <w:rsid w:val="00C6290F"/>
    <w:rsid w:val="00C64AC7"/>
    <w:rsid w:val="00C64D7A"/>
    <w:rsid w:val="00C663F6"/>
    <w:rsid w:val="00C66FE6"/>
    <w:rsid w:val="00C67BCE"/>
    <w:rsid w:val="00C70901"/>
    <w:rsid w:val="00C70AF2"/>
    <w:rsid w:val="00C71A85"/>
    <w:rsid w:val="00C7297E"/>
    <w:rsid w:val="00C73D92"/>
    <w:rsid w:val="00C74E05"/>
    <w:rsid w:val="00C757A1"/>
    <w:rsid w:val="00C76514"/>
    <w:rsid w:val="00C82415"/>
    <w:rsid w:val="00C836F5"/>
    <w:rsid w:val="00C86FDE"/>
    <w:rsid w:val="00C87520"/>
    <w:rsid w:val="00C90222"/>
    <w:rsid w:val="00C904B8"/>
    <w:rsid w:val="00C907F9"/>
    <w:rsid w:val="00C92639"/>
    <w:rsid w:val="00C93DCD"/>
    <w:rsid w:val="00C95D46"/>
    <w:rsid w:val="00C95E7A"/>
    <w:rsid w:val="00C97B63"/>
    <w:rsid w:val="00CA0C36"/>
    <w:rsid w:val="00CA1155"/>
    <w:rsid w:val="00CA192B"/>
    <w:rsid w:val="00CA4215"/>
    <w:rsid w:val="00CA4935"/>
    <w:rsid w:val="00CA5350"/>
    <w:rsid w:val="00CB060D"/>
    <w:rsid w:val="00CB0A9D"/>
    <w:rsid w:val="00CB16AD"/>
    <w:rsid w:val="00CB18EE"/>
    <w:rsid w:val="00CB27E4"/>
    <w:rsid w:val="00CB3F52"/>
    <w:rsid w:val="00CB402E"/>
    <w:rsid w:val="00CB49D2"/>
    <w:rsid w:val="00CB54F3"/>
    <w:rsid w:val="00CB7C05"/>
    <w:rsid w:val="00CC0DF8"/>
    <w:rsid w:val="00CC419C"/>
    <w:rsid w:val="00CC4F5F"/>
    <w:rsid w:val="00CC57D2"/>
    <w:rsid w:val="00CD3900"/>
    <w:rsid w:val="00CD5529"/>
    <w:rsid w:val="00CD5910"/>
    <w:rsid w:val="00CD6DE8"/>
    <w:rsid w:val="00CE4043"/>
    <w:rsid w:val="00CE46A6"/>
    <w:rsid w:val="00CE669F"/>
    <w:rsid w:val="00CE6A95"/>
    <w:rsid w:val="00CF0225"/>
    <w:rsid w:val="00D0120D"/>
    <w:rsid w:val="00D056B7"/>
    <w:rsid w:val="00D0606A"/>
    <w:rsid w:val="00D06386"/>
    <w:rsid w:val="00D06F20"/>
    <w:rsid w:val="00D07618"/>
    <w:rsid w:val="00D10ABB"/>
    <w:rsid w:val="00D11BDE"/>
    <w:rsid w:val="00D157CC"/>
    <w:rsid w:val="00D15EE3"/>
    <w:rsid w:val="00D15EEA"/>
    <w:rsid w:val="00D16370"/>
    <w:rsid w:val="00D206D6"/>
    <w:rsid w:val="00D229C9"/>
    <w:rsid w:val="00D23967"/>
    <w:rsid w:val="00D24637"/>
    <w:rsid w:val="00D3080D"/>
    <w:rsid w:val="00D31B41"/>
    <w:rsid w:val="00D31F75"/>
    <w:rsid w:val="00D3288C"/>
    <w:rsid w:val="00D32AFA"/>
    <w:rsid w:val="00D34EF6"/>
    <w:rsid w:val="00D35A76"/>
    <w:rsid w:val="00D35D73"/>
    <w:rsid w:val="00D363D4"/>
    <w:rsid w:val="00D378AA"/>
    <w:rsid w:val="00D40061"/>
    <w:rsid w:val="00D40D1C"/>
    <w:rsid w:val="00D41E5E"/>
    <w:rsid w:val="00D4235B"/>
    <w:rsid w:val="00D42963"/>
    <w:rsid w:val="00D4317C"/>
    <w:rsid w:val="00D474EF"/>
    <w:rsid w:val="00D47924"/>
    <w:rsid w:val="00D527A3"/>
    <w:rsid w:val="00D52849"/>
    <w:rsid w:val="00D53179"/>
    <w:rsid w:val="00D541A5"/>
    <w:rsid w:val="00D56946"/>
    <w:rsid w:val="00D56F4F"/>
    <w:rsid w:val="00D57E37"/>
    <w:rsid w:val="00D57F7B"/>
    <w:rsid w:val="00D604D4"/>
    <w:rsid w:val="00D61D46"/>
    <w:rsid w:val="00D6273A"/>
    <w:rsid w:val="00D66290"/>
    <w:rsid w:val="00D709D9"/>
    <w:rsid w:val="00D70ABA"/>
    <w:rsid w:val="00D70F0F"/>
    <w:rsid w:val="00D719AE"/>
    <w:rsid w:val="00D72913"/>
    <w:rsid w:val="00D72B90"/>
    <w:rsid w:val="00D72FC6"/>
    <w:rsid w:val="00D7540B"/>
    <w:rsid w:val="00D757AB"/>
    <w:rsid w:val="00D77205"/>
    <w:rsid w:val="00D8214A"/>
    <w:rsid w:val="00D8394B"/>
    <w:rsid w:val="00D85709"/>
    <w:rsid w:val="00D8580B"/>
    <w:rsid w:val="00D87822"/>
    <w:rsid w:val="00D9109E"/>
    <w:rsid w:val="00D91652"/>
    <w:rsid w:val="00D91730"/>
    <w:rsid w:val="00D91AEF"/>
    <w:rsid w:val="00D93AA7"/>
    <w:rsid w:val="00D93FCD"/>
    <w:rsid w:val="00D94CE8"/>
    <w:rsid w:val="00D96663"/>
    <w:rsid w:val="00D96FA9"/>
    <w:rsid w:val="00D97C94"/>
    <w:rsid w:val="00D97F38"/>
    <w:rsid w:val="00DA2ED9"/>
    <w:rsid w:val="00DA4196"/>
    <w:rsid w:val="00DA478C"/>
    <w:rsid w:val="00DA574B"/>
    <w:rsid w:val="00DA60D0"/>
    <w:rsid w:val="00DB0A07"/>
    <w:rsid w:val="00DB0E9B"/>
    <w:rsid w:val="00DB183E"/>
    <w:rsid w:val="00DB26E4"/>
    <w:rsid w:val="00DB3B91"/>
    <w:rsid w:val="00DB3CA9"/>
    <w:rsid w:val="00DC168A"/>
    <w:rsid w:val="00DC249D"/>
    <w:rsid w:val="00DC3442"/>
    <w:rsid w:val="00DC4C45"/>
    <w:rsid w:val="00DC6089"/>
    <w:rsid w:val="00DD18B6"/>
    <w:rsid w:val="00DD5425"/>
    <w:rsid w:val="00DD5787"/>
    <w:rsid w:val="00DD5955"/>
    <w:rsid w:val="00DD5F44"/>
    <w:rsid w:val="00DD7FA9"/>
    <w:rsid w:val="00DE09EC"/>
    <w:rsid w:val="00DE1DA1"/>
    <w:rsid w:val="00DE54C9"/>
    <w:rsid w:val="00DE5FE5"/>
    <w:rsid w:val="00DE64CE"/>
    <w:rsid w:val="00DF00A7"/>
    <w:rsid w:val="00DF0728"/>
    <w:rsid w:val="00DF4A63"/>
    <w:rsid w:val="00DF4CF3"/>
    <w:rsid w:val="00DF57E4"/>
    <w:rsid w:val="00DF5815"/>
    <w:rsid w:val="00DF69FB"/>
    <w:rsid w:val="00E0034F"/>
    <w:rsid w:val="00E03432"/>
    <w:rsid w:val="00E0346A"/>
    <w:rsid w:val="00E06955"/>
    <w:rsid w:val="00E12DAC"/>
    <w:rsid w:val="00E21679"/>
    <w:rsid w:val="00E22257"/>
    <w:rsid w:val="00E3061B"/>
    <w:rsid w:val="00E3091F"/>
    <w:rsid w:val="00E32071"/>
    <w:rsid w:val="00E33D50"/>
    <w:rsid w:val="00E34A1F"/>
    <w:rsid w:val="00E35BBD"/>
    <w:rsid w:val="00E365A3"/>
    <w:rsid w:val="00E419C8"/>
    <w:rsid w:val="00E4213A"/>
    <w:rsid w:val="00E42535"/>
    <w:rsid w:val="00E430D7"/>
    <w:rsid w:val="00E434A9"/>
    <w:rsid w:val="00E43713"/>
    <w:rsid w:val="00E43C56"/>
    <w:rsid w:val="00E44BA6"/>
    <w:rsid w:val="00E46147"/>
    <w:rsid w:val="00E50CDB"/>
    <w:rsid w:val="00E50D6C"/>
    <w:rsid w:val="00E51052"/>
    <w:rsid w:val="00E514B4"/>
    <w:rsid w:val="00E5198D"/>
    <w:rsid w:val="00E52FA3"/>
    <w:rsid w:val="00E536C2"/>
    <w:rsid w:val="00E541A4"/>
    <w:rsid w:val="00E55251"/>
    <w:rsid w:val="00E55F5C"/>
    <w:rsid w:val="00E56C19"/>
    <w:rsid w:val="00E6060B"/>
    <w:rsid w:val="00E61ACC"/>
    <w:rsid w:val="00E62E4C"/>
    <w:rsid w:val="00E64C47"/>
    <w:rsid w:val="00E701EC"/>
    <w:rsid w:val="00E7048E"/>
    <w:rsid w:val="00E70866"/>
    <w:rsid w:val="00E70942"/>
    <w:rsid w:val="00E70BC6"/>
    <w:rsid w:val="00E70CA0"/>
    <w:rsid w:val="00E71E9D"/>
    <w:rsid w:val="00E74338"/>
    <w:rsid w:val="00E754F0"/>
    <w:rsid w:val="00E7604C"/>
    <w:rsid w:val="00E761F2"/>
    <w:rsid w:val="00E76774"/>
    <w:rsid w:val="00E7771E"/>
    <w:rsid w:val="00E81837"/>
    <w:rsid w:val="00E84369"/>
    <w:rsid w:val="00E859D1"/>
    <w:rsid w:val="00EA098D"/>
    <w:rsid w:val="00EA2033"/>
    <w:rsid w:val="00EA2106"/>
    <w:rsid w:val="00EA212C"/>
    <w:rsid w:val="00EA2696"/>
    <w:rsid w:val="00EA3D11"/>
    <w:rsid w:val="00EA449B"/>
    <w:rsid w:val="00EA65E7"/>
    <w:rsid w:val="00EA6BAA"/>
    <w:rsid w:val="00EA76B4"/>
    <w:rsid w:val="00EB03E7"/>
    <w:rsid w:val="00EB0C97"/>
    <w:rsid w:val="00EB1119"/>
    <w:rsid w:val="00EB2E94"/>
    <w:rsid w:val="00EB3E2D"/>
    <w:rsid w:val="00EB5B9E"/>
    <w:rsid w:val="00EC16F7"/>
    <w:rsid w:val="00EC1D57"/>
    <w:rsid w:val="00EC25CC"/>
    <w:rsid w:val="00EC3005"/>
    <w:rsid w:val="00EC32FE"/>
    <w:rsid w:val="00EC7259"/>
    <w:rsid w:val="00ED0D44"/>
    <w:rsid w:val="00ED132F"/>
    <w:rsid w:val="00ED16D8"/>
    <w:rsid w:val="00ED199A"/>
    <w:rsid w:val="00ED45A8"/>
    <w:rsid w:val="00ED65D8"/>
    <w:rsid w:val="00EE28D1"/>
    <w:rsid w:val="00EE524C"/>
    <w:rsid w:val="00EE6D9A"/>
    <w:rsid w:val="00EF04C4"/>
    <w:rsid w:val="00EF2E3B"/>
    <w:rsid w:val="00EF4B31"/>
    <w:rsid w:val="00EF50ED"/>
    <w:rsid w:val="00EF6674"/>
    <w:rsid w:val="00EF6DA2"/>
    <w:rsid w:val="00EF7DD3"/>
    <w:rsid w:val="00F00BF6"/>
    <w:rsid w:val="00F02A6B"/>
    <w:rsid w:val="00F034F3"/>
    <w:rsid w:val="00F0369F"/>
    <w:rsid w:val="00F037D6"/>
    <w:rsid w:val="00F04D1C"/>
    <w:rsid w:val="00F05C39"/>
    <w:rsid w:val="00F06214"/>
    <w:rsid w:val="00F10131"/>
    <w:rsid w:val="00F159F8"/>
    <w:rsid w:val="00F170B4"/>
    <w:rsid w:val="00F17B50"/>
    <w:rsid w:val="00F2168F"/>
    <w:rsid w:val="00F2224D"/>
    <w:rsid w:val="00F222CF"/>
    <w:rsid w:val="00F2260D"/>
    <w:rsid w:val="00F22B8C"/>
    <w:rsid w:val="00F24B6E"/>
    <w:rsid w:val="00F259C2"/>
    <w:rsid w:val="00F2676A"/>
    <w:rsid w:val="00F2740A"/>
    <w:rsid w:val="00F27411"/>
    <w:rsid w:val="00F307DA"/>
    <w:rsid w:val="00F30F27"/>
    <w:rsid w:val="00F31852"/>
    <w:rsid w:val="00F31E7F"/>
    <w:rsid w:val="00F33D0C"/>
    <w:rsid w:val="00F36570"/>
    <w:rsid w:val="00F3700F"/>
    <w:rsid w:val="00F372D4"/>
    <w:rsid w:val="00F405EC"/>
    <w:rsid w:val="00F4437D"/>
    <w:rsid w:val="00F46648"/>
    <w:rsid w:val="00F5388B"/>
    <w:rsid w:val="00F5405E"/>
    <w:rsid w:val="00F55D51"/>
    <w:rsid w:val="00F562F2"/>
    <w:rsid w:val="00F56D72"/>
    <w:rsid w:val="00F61F47"/>
    <w:rsid w:val="00F625C5"/>
    <w:rsid w:val="00F62BC8"/>
    <w:rsid w:val="00F63483"/>
    <w:rsid w:val="00F63485"/>
    <w:rsid w:val="00F6771D"/>
    <w:rsid w:val="00F704C1"/>
    <w:rsid w:val="00F73083"/>
    <w:rsid w:val="00F74E04"/>
    <w:rsid w:val="00F75412"/>
    <w:rsid w:val="00F764F7"/>
    <w:rsid w:val="00F76FD8"/>
    <w:rsid w:val="00F81D5B"/>
    <w:rsid w:val="00F82FC3"/>
    <w:rsid w:val="00F84306"/>
    <w:rsid w:val="00F84554"/>
    <w:rsid w:val="00F85F21"/>
    <w:rsid w:val="00F91733"/>
    <w:rsid w:val="00F93BA1"/>
    <w:rsid w:val="00F940F1"/>
    <w:rsid w:val="00F944E5"/>
    <w:rsid w:val="00F947E9"/>
    <w:rsid w:val="00F96821"/>
    <w:rsid w:val="00FA1E91"/>
    <w:rsid w:val="00FA4A42"/>
    <w:rsid w:val="00FA4C22"/>
    <w:rsid w:val="00FA54D7"/>
    <w:rsid w:val="00FA5BB0"/>
    <w:rsid w:val="00FA69A3"/>
    <w:rsid w:val="00FA6C69"/>
    <w:rsid w:val="00FB0F04"/>
    <w:rsid w:val="00FB2722"/>
    <w:rsid w:val="00FB280C"/>
    <w:rsid w:val="00FB314F"/>
    <w:rsid w:val="00FB4972"/>
    <w:rsid w:val="00FB4B1A"/>
    <w:rsid w:val="00FB7639"/>
    <w:rsid w:val="00FC1B5B"/>
    <w:rsid w:val="00FC3D14"/>
    <w:rsid w:val="00FC570C"/>
    <w:rsid w:val="00FC60A3"/>
    <w:rsid w:val="00FC797A"/>
    <w:rsid w:val="00FD041C"/>
    <w:rsid w:val="00FD3E58"/>
    <w:rsid w:val="00FD3EF3"/>
    <w:rsid w:val="00FD5AAA"/>
    <w:rsid w:val="00FD6F6B"/>
    <w:rsid w:val="00FE3089"/>
    <w:rsid w:val="00FE388A"/>
    <w:rsid w:val="00FE42C7"/>
    <w:rsid w:val="00FE4E2F"/>
    <w:rsid w:val="00FE5498"/>
    <w:rsid w:val="00FF0AAE"/>
    <w:rsid w:val="00FF44FD"/>
    <w:rsid w:val="00FF45A9"/>
    <w:rsid w:val="02B87758"/>
    <w:rsid w:val="125975F6"/>
    <w:rsid w:val="4F07349B"/>
    <w:rsid w:val="67A93CA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24E29F"/>
  <w15:docId w15:val="{02BB3885-EAD4-4C6D-8329-9A771DFD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uiPriority="1" w:qFormat="1"/>
    <w:lsdException w:name="heading 6" w:semiHidden="1" w:uiPriority="1" w:unhideWhenUsed="1" w:qFormat="1"/>
    <w:lsdException w:name="heading 7" w:semiHidden="1" w:uiPriority="0"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303"/>
    <w:pPr>
      <w:spacing w:before="120" w:after="120" w:line="260" w:lineRule="atLeast"/>
    </w:pPr>
    <w:rPr>
      <w:rFonts w:ascii="Arial" w:hAnsi="Arial"/>
    </w:rPr>
  </w:style>
  <w:style w:type="paragraph" w:styleId="Heading1">
    <w:name w:val="heading 1"/>
    <w:basedOn w:val="Normal"/>
    <w:next w:val="Normal"/>
    <w:link w:val="Heading1Char"/>
    <w:qFormat/>
    <w:rsid w:val="005C2239"/>
    <w:pPr>
      <w:keepNext/>
      <w:spacing w:before="480" w:after="0" w:line="240" w:lineRule="auto"/>
      <w:outlineLvl w:val="0"/>
    </w:pPr>
    <w:rPr>
      <w:color w:val="002664"/>
      <w:sz w:val="40"/>
      <w:szCs w:val="60"/>
    </w:rPr>
  </w:style>
  <w:style w:type="paragraph" w:styleId="Heading2">
    <w:name w:val="heading 2"/>
    <w:basedOn w:val="Normal"/>
    <w:next w:val="Normal"/>
    <w:link w:val="Heading2Char"/>
    <w:qFormat/>
    <w:rsid w:val="005C2239"/>
    <w:pPr>
      <w:keepNext/>
      <w:tabs>
        <w:tab w:val="left" w:pos="851"/>
      </w:tabs>
      <w:spacing w:before="400" w:after="200" w:line="240" w:lineRule="auto"/>
      <w:ind w:left="851" w:hanging="851"/>
      <w:outlineLvl w:val="1"/>
    </w:pPr>
    <w:rPr>
      <w:bCs/>
      <w:color w:val="000000"/>
      <w:sz w:val="36"/>
      <w:szCs w:val="40"/>
    </w:rPr>
  </w:style>
  <w:style w:type="paragraph" w:styleId="Heading3">
    <w:name w:val="heading 3"/>
    <w:basedOn w:val="Normal"/>
    <w:next w:val="Normal"/>
    <w:link w:val="Heading3Char"/>
    <w:uiPriority w:val="1"/>
    <w:qFormat/>
    <w:rsid w:val="00CE6A95"/>
    <w:pPr>
      <w:keepNext/>
      <w:spacing w:before="160" w:line="240" w:lineRule="auto"/>
      <w:outlineLvl w:val="2"/>
    </w:pPr>
    <w:rPr>
      <w:rFonts w:cs="Myriad Pro Light"/>
      <w:bCs/>
      <w:color w:val="615F5F" w:themeColor="text1" w:themeTint="BF"/>
      <w:sz w:val="28"/>
      <w:szCs w:val="36"/>
    </w:rPr>
  </w:style>
  <w:style w:type="paragraph" w:styleId="Heading4">
    <w:name w:val="heading 4"/>
    <w:basedOn w:val="Normal"/>
    <w:next w:val="Normal"/>
    <w:link w:val="Heading4Char"/>
    <w:uiPriority w:val="1"/>
    <w:qFormat/>
    <w:rsid w:val="00CE6A95"/>
    <w:pPr>
      <w:keepNext/>
      <w:spacing w:before="160"/>
      <w:outlineLvl w:val="3"/>
    </w:pPr>
    <w:rPr>
      <w:rFonts w:cs="Myriad Pro"/>
      <w:b/>
      <w:color w:val="2C2B2B"/>
      <w:sz w:val="24"/>
    </w:rPr>
  </w:style>
  <w:style w:type="paragraph" w:styleId="Heading5">
    <w:name w:val="heading 5"/>
    <w:basedOn w:val="Normal"/>
    <w:next w:val="Normal"/>
    <w:link w:val="Heading5Char"/>
    <w:uiPriority w:val="1"/>
    <w:qFormat/>
    <w:rsid w:val="00CE6A95"/>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1"/>
    <w:qFormat/>
    <w:rsid w:val="002D4572"/>
    <w:pPr>
      <w:keepNext/>
      <w:spacing w:before="160" w:line="240" w:lineRule="auto"/>
      <w:outlineLvl w:val="5"/>
    </w:pPr>
    <w:rPr>
      <w:rFonts w:cs="Myriad Pro"/>
      <w:b/>
      <w:color w:val="0A7CB9"/>
      <w:szCs w:val="23"/>
    </w:rPr>
  </w:style>
  <w:style w:type="paragraph" w:styleId="Heading7">
    <w:name w:val="heading 7"/>
    <w:basedOn w:val="Normal"/>
    <w:next w:val="Normal"/>
    <w:link w:val="Heading7Char"/>
    <w:qFormat/>
    <w:rsid w:val="00D56F4F"/>
    <w:pPr>
      <w:spacing w:before="240" w:after="60" w:line="240" w:lineRule="auto"/>
      <w:ind w:left="1296" w:hanging="1296"/>
      <w:outlineLvl w:val="6"/>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1"/>
    <w:rsid w:val="002D4572"/>
    <w:rPr>
      <w:rFonts w:ascii="Arial" w:hAnsi="Arial" w:cs="Myriad Pro"/>
      <w:b/>
      <w:color w:val="0A7CB9"/>
      <w:szCs w:val="23"/>
    </w:rPr>
  </w:style>
  <w:style w:type="paragraph" w:customStyle="1" w:styleId="Bullet">
    <w:name w:val="Bullet"/>
    <w:basedOn w:val="ListParagraph"/>
    <w:unhideWhenUsed/>
    <w:rsid w:val="002B7DA4"/>
    <w:pPr>
      <w:numPr>
        <w:numId w:val="2"/>
      </w:numPr>
    </w:pPr>
  </w:style>
  <w:style w:type="character" w:customStyle="1" w:styleId="Heading4Char">
    <w:name w:val="Heading 4 Char"/>
    <w:basedOn w:val="DefaultParagraphFont"/>
    <w:link w:val="Heading4"/>
    <w:uiPriority w:val="1"/>
    <w:rsid w:val="00BB50BF"/>
    <w:rPr>
      <w:rFonts w:ascii="Arial" w:hAnsi="Arial" w:cs="Myriad Pro"/>
      <w:b/>
      <w:color w:val="2C2B2B"/>
      <w:sz w:val="24"/>
    </w:rPr>
  </w:style>
  <w:style w:type="character" w:customStyle="1" w:styleId="Heading5Char">
    <w:name w:val="Heading 5 Char"/>
    <w:basedOn w:val="DefaultParagraphFont"/>
    <w:link w:val="Heading5"/>
    <w:uiPriority w:val="1"/>
    <w:rsid w:val="00BB50BF"/>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rsid w:val="005C2239"/>
    <w:rPr>
      <w:rFonts w:ascii="Arial" w:hAnsi="Arial"/>
      <w:color w:val="002664"/>
      <w:sz w:val="40"/>
      <w:szCs w:val="60"/>
    </w:rPr>
  </w:style>
  <w:style w:type="character" w:customStyle="1" w:styleId="Heading2Char">
    <w:name w:val="Heading 2 Char"/>
    <w:basedOn w:val="DefaultParagraphFont"/>
    <w:link w:val="Heading2"/>
    <w:rsid w:val="005C2239"/>
    <w:rPr>
      <w:rFonts w:ascii="Arial" w:hAnsi="Arial"/>
      <w:bCs/>
      <w:color w:val="000000"/>
      <w:sz w:val="36"/>
      <w:szCs w:val="40"/>
    </w:rPr>
  </w:style>
  <w:style w:type="character" w:customStyle="1" w:styleId="Heading3Char">
    <w:name w:val="Heading 3 Char"/>
    <w:basedOn w:val="DefaultParagraphFont"/>
    <w:link w:val="Heading3"/>
    <w:rsid w:val="00BB50BF"/>
    <w:rPr>
      <w:rFonts w:ascii="Arial" w:hAnsi="Arial" w:cs="Myriad Pro Light"/>
      <w:bCs/>
      <w:color w:val="615F5F" w:themeColor="text1" w:themeTint="BF"/>
      <w:sz w:val="28"/>
      <w:szCs w:val="36"/>
    </w:rPr>
  </w:style>
  <w:style w:type="paragraph" w:customStyle="1" w:styleId="Sampletext">
    <w:name w:val="Sample text"/>
    <w:basedOn w:val="Normal"/>
    <w:rsid w:val="002B7DA4"/>
    <w:rPr>
      <w:rFonts w:cs="Myriad Pro Light"/>
      <w:b/>
      <w:bCs/>
      <w:color w:val="0A7CB9"/>
    </w:rPr>
  </w:style>
  <w:style w:type="paragraph" w:customStyle="1" w:styleId="Tableheading">
    <w:name w:val="Table heading"/>
    <w:basedOn w:val="Normal"/>
    <w:rsid w:val="003F1C56"/>
    <w:rPr>
      <w:rFonts w:cs="Myriad Pro Light"/>
      <w:b/>
      <w:bCs/>
    </w:rPr>
  </w:style>
  <w:style w:type="paragraph" w:styleId="Footer">
    <w:name w:val="footer"/>
    <w:basedOn w:val="Normal"/>
    <w:link w:val="FooterChar"/>
    <w:uiPriority w:val="99"/>
    <w:rsid w:val="00C34A51"/>
    <w:pPr>
      <w:pBdr>
        <w:top w:val="single" w:sz="4" w:space="3" w:color="E11D3F"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C34A51"/>
    <w:rPr>
      <w:rFonts w:ascii="Arial" w:hAnsi="Arial"/>
      <w:color w:val="808080"/>
      <w:spacing w:val="6"/>
      <w:sz w:val="16"/>
      <w:lang w:val="en-US"/>
    </w:rPr>
  </w:style>
  <w:style w:type="paragraph" w:styleId="Header">
    <w:name w:val="header"/>
    <w:basedOn w:val="Normal"/>
    <w:next w:val="Normal"/>
    <w:link w:val="HeaderChar"/>
    <w:rsid w:val="002B7DA4"/>
    <w:pPr>
      <w:pBdr>
        <w:bottom w:val="single" w:sz="4" w:space="5" w:color="E11D3F" w:themeColor="accent4"/>
      </w:pBdr>
      <w:tabs>
        <w:tab w:val="center" w:pos="4513"/>
        <w:tab w:val="right" w:pos="9026"/>
      </w:tabs>
      <w:spacing w:after="0" w:line="240" w:lineRule="auto"/>
      <w:jc w:val="right"/>
    </w:pPr>
    <w:rPr>
      <w:b/>
      <w:color w:val="002464"/>
      <w:spacing w:val="6"/>
      <w:sz w:val="16"/>
      <w:lang w:val="en-US"/>
    </w:rPr>
  </w:style>
  <w:style w:type="character" w:customStyle="1" w:styleId="HeaderChar">
    <w:name w:val="Header Char"/>
    <w:basedOn w:val="DefaultParagraphFont"/>
    <w:link w:val="Header"/>
    <w:rsid w:val="002B7DA4"/>
    <w:rPr>
      <w:rFonts w:ascii="Arial" w:hAnsi="Arial"/>
      <w:b/>
      <w:color w:val="002464"/>
      <w:spacing w:val="6"/>
      <w:sz w:val="16"/>
      <w:lang w:val="en-US"/>
    </w:rPr>
  </w:style>
  <w:style w:type="paragraph" w:customStyle="1" w:styleId="Seriestitle">
    <w:name w:val="Series title"/>
    <w:basedOn w:val="Normal"/>
    <w:link w:val="SeriestitleChar"/>
    <w:rsid w:val="00050DDF"/>
    <w:pPr>
      <w:autoSpaceDE w:val="0"/>
      <w:autoSpaceDN w:val="0"/>
      <w:adjustRightInd w:val="0"/>
      <w:spacing w:before="240" w:line="240" w:lineRule="auto"/>
    </w:pPr>
    <w:rPr>
      <w:caps/>
      <w:color w:val="969696"/>
      <w:sz w:val="28"/>
      <w:szCs w:val="32"/>
    </w:rPr>
  </w:style>
  <w:style w:type="paragraph" w:styleId="Subtitle">
    <w:name w:val="Subtitle"/>
    <w:basedOn w:val="Normal"/>
    <w:next w:val="Normal"/>
    <w:link w:val="SubtitleChar"/>
    <w:uiPriority w:val="11"/>
    <w:rsid w:val="00AC7217"/>
    <w:pPr>
      <w:pBdr>
        <w:top w:val="single" w:sz="18" w:space="4" w:color="E11D3F" w:themeColor="accent4"/>
      </w:pBdr>
      <w:spacing w:before="240" w:after="80" w:line="240" w:lineRule="auto"/>
      <w:ind w:right="2834"/>
    </w:pPr>
    <w:rPr>
      <w:rFonts w:cs="Myriad Pro"/>
      <w:bCs/>
      <w:color w:val="2C2B2B"/>
      <w:sz w:val="28"/>
      <w:szCs w:val="40"/>
    </w:rPr>
  </w:style>
  <w:style w:type="character" w:customStyle="1" w:styleId="SubtitleChar">
    <w:name w:val="Subtitle Char"/>
    <w:basedOn w:val="DefaultParagraphFont"/>
    <w:link w:val="Subtitle"/>
    <w:uiPriority w:val="11"/>
    <w:rsid w:val="00AC7217"/>
    <w:rPr>
      <w:rFonts w:ascii="Arial" w:hAnsi="Arial" w:cs="Myriad Pro"/>
      <w:bCs/>
      <w:color w:val="2C2B2B"/>
      <w:sz w:val="28"/>
      <w:szCs w:val="40"/>
    </w:rPr>
  </w:style>
  <w:style w:type="paragraph" w:styleId="Title">
    <w:name w:val="Title"/>
    <w:basedOn w:val="Normal"/>
    <w:next w:val="Normal"/>
    <w:link w:val="TitleChar"/>
    <w:uiPriority w:val="10"/>
    <w:rsid w:val="00506AA7"/>
    <w:pPr>
      <w:autoSpaceDE w:val="0"/>
      <w:autoSpaceDN w:val="0"/>
      <w:adjustRightInd w:val="0"/>
      <w:spacing w:before="240" w:after="240" w:line="240" w:lineRule="auto"/>
    </w:pPr>
    <w:rPr>
      <w:color w:val="002664"/>
      <w:sz w:val="44"/>
      <w:szCs w:val="36"/>
    </w:rPr>
  </w:style>
  <w:style w:type="character" w:customStyle="1" w:styleId="TitleChar">
    <w:name w:val="Title Char"/>
    <w:basedOn w:val="DefaultParagraphFont"/>
    <w:link w:val="Title"/>
    <w:uiPriority w:val="10"/>
    <w:rsid w:val="00506AA7"/>
    <w:rPr>
      <w:rFonts w:ascii="Arial" w:hAnsi="Arial"/>
      <w:color w:val="002664"/>
      <w:sz w:val="44"/>
      <w:szCs w:val="36"/>
    </w:rPr>
  </w:style>
  <w:style w:type="paragraph" w:customStyle="1" w:styleId="H1noTOC">
    <w:name w:val="H1 (no TOC)"/>
    <w:basedOn w:val="Heading1"/>
    <w:next w:val="Normal"/>
    <w:link w:val="H1noTOCChar"/>
    <w:uiPriority w:val="3"/>
    <w:qFormat/>
    <w:rsid w:val="00143A0F"/>
    <w:pPr>
      <w:outlineLvl w:val="9"/>
    </w:pPr>
    <w:rPr>
      <w:rFonts w:cs="Myriad Pro"/>
      <w:color w:val="002464"/>
      <w:szCs w:val="40"/>
    </w:rPr>
  </w:style>
  <w:style w:type="paragraph" w:customStyle="1" w:styleId="Disclaimer">
    <w:name w:val="Disclaimer"/>
    <w:basedOn w:val="Normal"/>
    <w:link w:val="DisclaimerChar"/>
    <w:rsid w:val="009A3862"/>
    <w:pPr>
      <w:pBdr>
        <w:top w:val="single" w:sz="4" w:space="1" w:color="auto"/>
      </w:pBdr>
      <w:spacing w:before="360" w:after="80" w:line="240" w:lineRule="auto"/>
    </w:pPr>
    <w:rPr>
      <w:rFonts w:cs="Myriad Pro"/>
      <w:color w:val="424343" w:themeColor="text2" w:themeShade="80"/>
      <w:sz w:val="16"/>
    </w:rPr>
  </w:style>
  <w:style w:type="character" w:customStyle="1" w:styleId="H1noTOCChar">
    <w:name w:val="H1 (no TOC) Char"/>
    <w:basedOn w:val="Heading1Char"/>
    <w:link w:val="H1noTOC"/>
    <w:uiPriority w:val="3"/>
    <w:rsid w:val="00143A0F"/>
    <w:rPr>
      <w:rFonts w:ascii="Arial" w:hAnsi="Arial" w:cs="Myriad Pro"/>
      <w:color w:val="002464"/>
      <w:sz w:val="40"/>
      <w:szCs w:val="40"/>
    </w:rPr>
  </w:style>
  <w:style w:type="table" w:styleId="TableGrid">
    <w:name w:val="Table Grid"/>
    <w:aliases w:val="DPI Table"/>
    <w:basedOn w:val="TableNormal"/>
    <w:rsid w:val="001C76BE"/>
    <w:pPr>
      <w:spacing w:before="60" w:after="60" w:line="240" w:lineRule="auto"/>
    </w:pPr>
    <w:rPr>
      <w:rFonts w:ascii="Arial" w:hAnsi="Arial"/>
      <w:sz w:val="20"/>
    </w:rPr>
    <w:tblPr>
      <w:tblBorders>
        <w:insideH w:val="single" w:sz="4" w:space="0" w:color="858687" w:themeColor="accent6"/>
        <w:insideV w:val="single" w:sz="4" w:space="0" w:color="858687" w:themeColor="accent6"/>
      </w:tblBorders>
    </w:tblPr>
    <w:trPr>
      <w:cantSplit/>
    </w:trPr>
    <w:tblStylePr w:type="firstRow">
      <w:rPr>
        <w:rFonts w:ascii="Arial" w:hAnsi="Arial"/>
        <w:b/>
        <w:color w:val="2C2B2B" w:themeColor="text1"/>
        <w:sz w:val="20"/>
      </w:rPr>
      <w:tblPr/>
      <w:trPr>
        <w:cantSplit/>
        <w:tblHeader/>
      </w:trPr>
      <w:tcPr>
        <w:tcBorders>
          <w:bottom w:val="single" w:sz="4" w:space="0" w:color="E11D3F" w:themeColor="accent4"/>
        </w:tcBorders>
        <w:shd w:val="clear" w:color="auto" w:fill="E7E6E6" w:themeFill="background2"/>
      </w:tcPr>
    </w:tblStylePr>
  </w:style>
  <w:style w:type="character" w:styleId="Hyperlink">
    <w:name w:val="Hyperlink"/>
    <w:basedOn w:val="DefaultParagraphFont"/>
    <w:uiPriority w:val="99"/>
    <w:rsid w:val="007F2D4E"/>
    <w:rPr>
      <w:color w:val="0A7CB9"/>
      <w:u w:val="none"/>
    </w:rPr>
  </w:style>
  <w:style w:type="paragraph" w:styleId="TOCHeading">
    <w:name w:val="TOC Heading"/>
    <w:basedOn w:val="Heading1"/>
    <w:next w:val="Normal"/>
    <w:uiPriority w:val="39"/>
    <w:semiHidden/>
    <w:qFormat/>
    <w:rsid w:val="00FA1E91"/>
    <w:pPr>
      <w:keepLines/>
      <w:outlineLvl w:val="9"/>
    </w:pPr>
    <w:rPr>
      <w:rFonts w:eastAsiaTheme="majorEastAsia" w:cstheme="majorBidi"/>
      <w:szCs w:val="32"/>
      <w:lang w:val="en-US"/>
    </w:rPr>
  </w:style>
  <w:style w:type="paragraph" w:styleId="TOC1">
    <w:name w:val="toc 1"/>
    <w:basedOn w:val="Normal"/>
    <w:next w:val="Normal"/>
    <w:autoRedefine/>
    <w:uiPriority w:val="39"/>
    <w:rsid w:val="00221D24"/>
    <w:pPr>
      <w:spacing w:after="100"/>
    </w:pPr>
    <w:rPr>
      <w:b/>
    </w:rPr>
  </w:style>
  <w:style w:type="paragraph" w:styleId="TOC2">
    <w:name w:val="toc 2"/>
    <w:basedOn w:val="Normal"/>
    <w:next w:val="Normal"/>
    <w:autoRedefine/>
    <w:uiPriority w:val="39"/>
    <w:rsid w:val="00221D24"/>
    <w:pPr>
      <w:spacing w:before="60" w:after="60" w:line="240" w:lineRule="auto"/>
      <w:ind w:left="221"/>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semiHidden/>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416547"/>
    <w:rPr>
      <w:color w:val="954F72" w:themeColor="followedHyperlink"/>
      <w:u w:val="none"/>
    </w:rPr>
  </w:style>
  <w:style w:type="paragraph" w:styleId="Caption">
    <w:name w:val="caption"/>
    <w:basedOn w:val="Normal"/>
    <w:next w:val="Normal"/>
    <w:link w:val="CaptionChar"/>
    <w:uiPriority w:val="35"/>
    <w:unhideWhenUsed/>
    <w:qFormat/>
    <w:rsid w:val="000A3C70"/>
    <w:pPr>
      <w:spacing w:after="200" w:line="240" w:lineRule="auto"/>
    </w:pPr>
    <w:rPr>
      <w:b/>
      <w:bCs/>
      <w:color w:val="002664"/>
      <w:sz w:val="20"/>
      <w:szCs w:val="18"/>
    </w:rPr>
  </w:style>
  <w:style w:type="paragraph" w:styleId="ListParagraph">
    <w:name w:val="List Paragraph"/>
    <w:aliases w:val="List 1 Paragraph,Rpt bullet 1,Rpt Bullet 2,Bullet List Paragraph,Recommendation"/>
    <w:basedOn w:val="Normal"/>
    <w:link w:val="ListParagraphChar"/>
    <w:uiPriority w:val="34"/>
    <w:qFormat/>
    <w:rsid w:val="005279B7"/>
    <w:pPr>
      <w:numPr>
        <w:numId w:val="1"/>
      </w:numPr>
      <w:spacing w:before="60" w:after="60"/>
    </w:pPr>
  </w:style>
  <w:style w:type="character" w:customStyle="1" w:styleId="SeriestitleChar">
    <w:name w:val="Series title Char"/>
    <w:basedOn w:val="DefaultParagraphFont"/>
    <w:link w:val="Seriestitle"/>
    <w:rsid w:val="00050DDF"/>
    <w:rPr>
      <w:rFonts w:ascii="Arial" w:hAnsi="Arial"/>
      <w:caps/>
      <w:color w:val="969696"/>
      <w:sz w:val="28"/>
      <w:szCs w:val="32"/>
    </w:rPr>
  </w:style>
  <w:style w:type="character" w:customStyle="1" w:styleId="CaptionChar">
    <w:name w:val="Caption Char"/>
    <w:basedOn w:val="DefaultParagraphFont"/>
    <w:link w:val="Caption"/>
    <w:uiPriority w:val="35"/>
    <w:rsid w:val="000A3C70"/>
    <w:rPr>
      <w:rFonts w:ascii="Arial" w:hAnsi="Arial"/>
      <w:b/>
      <w:bCs/>
      <w:color w:val="002664"/>
      <w:sz w:val="20"/>
      <w:szCs w:val="18"/>
    </w:rPr>
  </w:style>
  <w:style w:type="paragraph" w:customStyle="1" w:styleId="Publicationpageheading">
    <w:name w:val="Publication page heading"/>
    <w:basedOn w:val="Normal"/>
    <w:link w:val="PublicationpageheadingChar"/>
    <w:uiPriority w:val="19"/>
    <w:qFormat/>
    <w:rsid w:val="002B7DA4"/>
    <w:rPr>
      <w:b/>
      <w:color w:val="002664"/>
      <w:sz w:val="18"/>
      <w:szCs w:val="18"/>
    </w:rPr>
  </w:style>
  <w:style w:type="paragraph" w:customStyle="1" w:styleId="Photocredit">
    <w:name w:val="Photo credit"/>
    <w:basedOn w:val="Normal"/>
    <w:next w:val="Normal"/>
    <w:link w:val="PhotocreditChar"/>
    <w:uiPriority w:val="49"/>
    <w:qFormat/>
    <w:rsid w:val="00B72E17"/>
    <w:rPr>
      <w:i/>
      <w:sz w:val="18"/>
      <w:szCs w:val="18"/>
    </w:rPr>
  </w:style>
  <w:style w:type="character" w:customStyle="1" w:styleId="PublicationpageheadingChar">
    <w:name w:val="Publication page heading Char"/>
    <w:basedOn w:val="DefaultParagraphFont"/>
    <w:link w:val="Publicationpageheading"/>
    <w:uiPriority w:val="19"/>
    <w:rsid w:val="002B7DA4"/>
    <w:rPr>
      <w:rFonts w:ascii="Arial" w:hAnsi="Arial"/>
      <w:b/>
      <w:color w:val="002664"/>
      <w:sz w:val="18"/>
      <w:szCs w:val="18"/>
    </w:rPr>
  </w:style>
  <w:style w:type="character" w:customStyle="1" w:styleId="PhotocreditChar">
    <w:name w:val="Photo credit Char"/>
    <w:basedOn w:val="DefaultParagraphFont"/>
    <w:link w:val="Photocredit"/>
    <w:uiPriority w:val="49"/>
    <w:rsid w:val="00BB50BF"/>
    <w:rPr>
      <w:rFonts w:ascii="Arial" w:hAnsi="Arial"/>
      <w:i/>
      <w:sz w:val="18"/>
      <w:szCs w:val="18"/>
    </w:rPr>
  </w:style>
  <w:style w:type="character" w:customStyle="1" w:styleId="DisclaimerChar">
    <w:name w:val="Disclaimer Char"/>
    <w:basedOn w:val="DefaultParagraphFont"/>
    <w:link w:val="Disclaimer"/>
    <w:rsid w:val="009A3862"/>
    <w:rPr>
      <w:rFonts w:ascii="Arial" w:hAnsi="Arial" w:cs="Myriad Pro"/>
      <w:color w:val="424343" w:themeColor="text2" w:themeShade="80"/>
      <w:sz w:val="16"/>
    </w:rPr>
  </w:style>
  <w:style w:type="paragraph" w:styleId="IntenseQuote">
    <w:name w:val="Intense Quote"/>
    <w:basedOn w:val="Normal"/>
    <w:next w:val="Normal"/>
    <w:link w:val="IntenseQuoteChar"/>
    <w:uiPriority w:val="30"/>
    <w:qFormat/>
    <w:rsid w:val="0030049D"/>
    <w:pPr>
      <w:pBdr>
        <w:bottom w:val="single" w:sz="4" w:space="4" w:color="E11D3F" w:themeColor="accent4"/>
      </w:pBdr>
      <w:spacing w:before="240"/>
      <w:ind w:left="567" w:right="936"/>
    </w:pPr>
    <w:rPr>
      <w:bCs/>
      <w:iCs/>
      <w:color w:val="002664"/>
      <w:sz w:val="24"/>
    </w:rPr>
  </w:style>
  <w:style w:type="character" w:customStyle="1" w:styleId="IntenseQuoteChar">
    <w:name w:val="Intense Quote Char"/>
    <w:basedOn w:val="DefaultParagraphFont"/>
    <w:link w:val="IntenseQuote"/>
    <w:uiPriority w:val="30"/>
    <w:rsid w:val="0030049D"/>
    <w:rPr>
      <w:rFonts w:ascii="Arial" w:hAnsi="Arial"/>
      <w:bCs/>
      <w:iCs/>
      <w:color w:val="002664"/>
      <w:sz w:val="24"/>
    </w:rPr>
  </w:style>
  <w:style w:type="paragraph" w:styleId="Quote">
    <w:name w:val="Quote"/>
    <w:basedOn w:val="Normal"/>
    <w:next w:val="Normal"/>
    <w:link w:val="QuoteChar"/>
    <w:uiPriority w:val="29"/>
    <w:qFormat/>
    <w:rsid w:val="0030049D"/>
    <w:pPr>
      <w:spacing w:after="240"/>
      <w:ind w:left="567" w:right="992"/>
    </w:pPr>
    <w:rPr>
      <w:iCs/>
      <w:color w:val="2C2B2B" w:themeColor="text1"/>
    </w:rPr>
  </w:style>
  <w:style w:type="character" w:customStyle="1" w:styleId="QuoteChar">
    <w:name w:val="Quote Char"/>
    <w:basedOn w:val="DefaultParagraphFont"/>
    <w:link w:val="Quote"/>
    <w:uiPriority w:val="29"/>
    <w:rsid w:val="0030049D"/>
    <w:rPr>
      <w:rFonts w:ascii="Arial" w:hAnsi="Arial"/>
      <w:iCs/>
      <w:color w:val="2C2B2B" w:themeColor="text1"/>
    </w:rPr>
  </w:style>
  <w:style w:type="paragraph" w:customStyle="1" w:styleId="Staplinetofollowaheading">
    <w:name w:val="Stap line (to follow a heading)"/>
    <w:basedOn w:val="Normal"/>
    <w:link w:val="StaplinetofollowaheadingChar"/>
    <w:uiPriority w:val="1"/>
    <w:qFormat/>
    <w:rsid w:val="002B7DA4"/>
    <w:rPr>
      <w:i/>
      <w:color w:val="808080"/>
      <w:sz w:val="26"/>
      <w:szCs w:val="26"/>
    </w:rPr>
  </w:style>
  <w:style w:type="paragraph" w:customStyle="1" w:styleId="Smalltextparagraph">
    <w:name w:val="Small text paragraph"/>
    <w:basedOn w:val="Normal"/>
    <w:link w:val="SmalltextparagraphChar"/>
    <w:uiPriority w:val="6"/>
    <w:qFormat/>
    <w:rsid w:val="00D41E5E"/>
    <w:rPr>
      <w:sz w:val="18"/>
      <w:szCs w:val="18"/>
    </w:rPr>
  </w:style>
  <w:style w:type="character" w:customStyle="1" w:styleId="StaplinetofollowaheadingChar">
    <w:name w:val="Stap line (to follow a heading) Char"/>
    <w:basedOn w:val="DefaultParagraphFont"/>
    <w:link w:val="Staplinetofollowaheading"/>
    <w:uiPriority w:val="1"/>
    <w:rsid w:val="002B7DA4"/>
    <w:rPr>
      <w:rFonts w:ascii="Arial" w:hAnsi="Arial"/>
      <w:i/>
      <w:color w:val="808080"/>
      <w:sz w:val="26"/>
      <w:szCs w:val="26"/>
    </w:rPr>
  </w:style>
  <w:style w:type="character" w:customStyle="1" w:styleId="SmalltextparagraphChar">
    <w:name w:val="Small text paragraph Char"/>
    <w:basedOn w:val="DefaultParagraphFont"/>
    <w:link w:val="Smalltextparagraph"/>
    <w:uiPriority w:val="6"/>
    <w:rsid w:val="00BB50BF"/>
    <w:rPr>
      <w:rFonts w:ascii="Arial" w:hAnsi="Arial"/>
      <w:sz w:val="18"/>
      <w:szCs w:val="18"/>
    </w:rPr>
  </w:style>
  <w:style w:type="paragraph" w:customStyle="1" w:styleId="H1SectionDivider">
    <w:name w:val="H1 Section Divider"/>
    <w:basedOn w:val="Normal"/>
    <w:next w:val="Normal"/>
    <w:link w:val="H1SectionDividerChar"/>
    <w:qFormat/>
    <w:rsid w:val="002764B3"/>
    <w:pPr>
      <w:pageBreakBefore/>
      <w:pBdr>
        <w:bottom w:val="single" w:sz="24" w:space="10" w:color="D7153A"/>
      </w:pBdr>
      <w:spacing w:before="3960" w:after="3960"/>
      <w:ind w:left="1701" w:right="1701"/>
      <w:outlineLvl w:val="0"/>
    </w:pPr>
    <w:rPr>
      <w:color w:val="002664"/>
      <w:sz w:val="72"/>
      <w:szCs w:val="72"/>
    </w:rPr>
  </w:style>
  <w:style w:type="character" w:customStyle="1" w:styleId="H1SectionDividerChar">
    <w:name w:val="H1 Section Divider Char"/>
    <w:basedOn w:val="DefaultParagraphFont"/>
    <w:link w:val="H1SectionDivider"/>
    <w:rsid w:val="002764B3"/>
    <w:rPr>
      <w:rFonts w:ascii="Arial" w:hAnsi="Arial"/>
      <w:color w:val="002664"/>
      <w:sz w:val="72"/>
      <w:szCs w:val="72"/>
    </w:rPr>
  </w:style>
  <w:style w:type="paragraph" w:customStyle="1" w:styleId="Dateheader">
    <w:name w:val="Date header"/>
    <w:basedOn w:val="Normal"/>
    <w:link w:val="DateheaderChar"/>
    <w:rsid w:val="00050DDF"/>
    <w:pPr>
      <w:spacing w:before="240"/>
    </w:pPr>
    <w:rPr>
      <w:color w:val="969696"/>
      <w:sz w:val="24"/>
      <w:szCs w:val="24"/>
    </w:rPr>
  </w:style>
  <w:style w:type="character" w:customStyle="1" w:styleId="DateheaderChar">
    <w:name w:val="Date header Char"/>
    <w:basedOn w:val="DefaultParagraphFont"/>
    <w:link w:val="Dateheader"/>
    <w:rsid w:val="00050DDF"/>
    <w:rPr>
      <w:rFonts w:ascii="Arial" w:hAnsi="Arial"/>
      <w:color w:val="969696"/>
      <w:sz w:val="24"/>
      <w:szCs w:val="24"/>
    </w:rPr>
  </w:style>
  <w:style w:type="paragraph" w:customStyle="1" w:styleId="DFSITableHeading">
    <w:name w:val="DFSI Table Heading"/>
    <w:uiPriority w:val="12"/>
    <w:qFormat/>
    <w:rsid w:val="00C4086C"/>
    <w:pPr>
      <w:spacing w:before="100" w:after="100" w:line="240" w:lineRule="auto"/>
    </w:pPr>
    <w:rPr>
      <w:rFonts w:ascii="Arial" w:eastAsia="Times New Roman" w:hAnsi="Arial" w:cs="Times New Roman"/>
      <w:b/>
      <w:sz w:val="20"/>
      <w:szCs w:val="24"/>
    </w:rPr>
  </w:style>
  <w:style w:type="paragraph" w:customStyle="1" w:styleId="DFSITableText">
    <w:name w:val="DFSI Table Text"/>
    <w:uiPriority w:val="14"/>
    <w:qFormat/>
    <w:rsid w:val="00C4086C"/>
    <w:pPr>
      <w:spacing w:before="100" w:after="100" w:line="240" w:lineRule="auto"/>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C4086C"/>
    <w:rPr>
      <w:sz w:val="16"/>
      <w:szCs w:val="16"/>
    </w:rPr>
  </w:style>
  <w:style w:type="paragraph" w:styleId="CommentText">
    <w:name w:val="annotation text"/>
    <w:basedOn w:val="Normal"/>
    <w:link w:val="CommentTextChar"/>
    <w:uiPriority w:val="99"/>
    <w:unhideWhenUsed/>
    <w:rsid w:val="00C4086C"/>
    <w:pPr>
      <w:spacing w:line="240" w:lineRule="auto"/>
    </w:pPr>
    <w:rPr>
      <w:sz w:val="20"/>
      <w:szCs w:val="20"/>
    </w:rPr>
  </w:style>
  <w:style w:type="character" w:customStyle="1" w:styleId="CommentTextChar">
    <w:name w:val="Comment Text Char"/>
    <w:basedOn w:val="DefaultParagraphFont"/>
    <w:link w:val="CommentText"/>
    <w:uiPriority w:val="99"/>
    <w:rsid w:val="00C4086C"/>
    <w:rPr>
      <w:rFonts w:ascii="Arial" w:hAnsi="Arial"/>
      <w:sz w:val="20"/>
      <w:szCs w:val="20"/>
    </w:rPr>
  </w:style>
  <w:style w:type="character" w:styleId="UnresolvedMention">
    <w:name w:val="Unresolved Mention"/>
    <w:basedOn w:val="DefaultParagraphFont"/>
    <w:uiPriority w:val="99"/>
    <w:unhideWhenUsed/>
    <w:rsid w:val="00BC4E0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75874"/>
    <w:rPr>
      <w:b/>
      <w:bCs/>
    </w:rPr>
  </w:style>
  <w:style w:type="character" w:customStyle="1" w:styleId="CommentSubjectChar">
    <w:name w:val="Comment Subject Char"/>
    <w:basedOn w:val="CommentTextChar"/>
    <w:link w:val="CommentSubject"/>
    <w:uiPriority w:val="99"/>
    <w:semiHidden/>
    <w:rsid w:val="00275874"/>
    <w:rPr>
      <w:rFonts w:ascii="Arial" w:hAnsi="Arial"/>
      <w:b/>
      <w:bCs/>
      <w:sz w:val="20"/>
      <w:szCs w:val="20"/>
    </w:rPr>
  </w:style>
  <w:style w:type="paragraph" w:customStyle="1" w:styleId="DFSITableBodyText">
    <w:name w:val="DFSI Table Body Text"/>
    <w:uiPriority w:val="13"/>
    <w:qFormat/>
    <w:rsid w:val="00B76FA6"/>
    <w:pPr>
      <w:keepNext/>
      <w:tabs>
        <w:tab w:val="left" w:pos="2268"/>
        <w:tab w:val="left" w:pos="6946"/>
      </w:tabs>
      <w:spacing w:before="60" w:after="60" w:line="240" w:lineRule="auto"/>
    </w:pPr>
    <w:rPr>
      <w:rFonts w:ascii="Arial" w:eastAsia="Times New Roman" w:hAnsi="Arial" w:cs="Times New Roman"/>
      <w:szCs w:val="20"/>
    </w:rPr>
  </w:style>
  <w:style w:type="paragraph" w:customStyle="1" w:styleId="DFSIBodyText">
    <w:name w:val="DFSI Body Text"/>
    <w:link w:val="DFSIBodyTextChar"/>
    <w:uiPriority w:val="6"/>
    <w:qFormat/>
    <w:rsid w:val="004821E5"/>
    <w:pPr>
      <w:spacing w:after="240" w:line="300" w:lineRule="exact"/>
      <w:ind w:left="794"/>
    </w:pPr>
    <w:rPr>
      <w:rFonts w:ascii="Arial" w:eastAsia="Times New Roman" w:hAnsi="Arial" w:cs="Times New Roman"/>
      <w:szCs w:val="24"/>
    </w:rPr>
  </w:style>
  <w:style w:type="character" w:customStyle="1" w:styleId="DFSIBodyTextChar">
    <w:name w:val="DFSI Body Text Char"/>
    <w:link w:val="DFSIBodyText"/>
    <w:uiPriority w:val="6"/>
    <w:rsid w:val="004821E5"/>
    <w:rPr>
      <w:rFonts w:ascii="Arial" w:eastAsia="Times New Roman" w:hAnsi="Arial" w:cs="Times New Roman"/>
      <w:szCs w:val="24"/>
    </w:rPr>
  </w:style>
  <w:style w:type="paragraph" w:customStyle="1" w:styleId="Clausenumber">
    <w:name w:val="Clause number"/>
    <w:basedOn w:val="Normal"/>
    <w:qFormat/>
    <w:rsid w:val="00FF45A9"/>
    <w:pPr>
      <w:numPr>
        <w:ilvl w:val="1"/>
        <w:numId w:val="7"/>
      </w:numPr>
      <w:tabs>
        <w:tab w:val="left" w:pos="720"/>
      </w:tabs>
      <w:spacing w:before="0" w:after="0" w:line="240" w:lineRule="auto"/>
      <w:jc w:val="both"/>
    </w:pPr>
    <w:rPr>
      <w:rFonts w:eastAsia="Times New Roman" w:cs="Arial"/>
    </w:rPr>
  </w:style>
  <w:style w:type="paragraph" w:customStyle="1" w:styleId="ClauseHeading">
    <w:name w:val="Clause Heading"/>
    <w:basedOn w:val="Heading2"/>
    <w:qFormat/>
    <w:rsid w:val="00FF45A9"/>
    <w:pPr>
      <w:numPr>
        <w:numId w:val="7"/>
      </w:numPr>
      <w:tabs>
        <w:tab w:val="left" w:pos="720"/>
      </w:tabs>
      <w:spacing w:before="0" w:after="0"/>
    </w:pPr>
    <w:rPr>
      <w:rFonts w:eastAsia="Times New Roman" w:cs="Arial"/>
      <w:b/>
      <w:color w:val="auto"/>
      <w:sz w:val="22"/>
      <w:szCs w:val="24"/>
    </w:rPr>
  </w:style>
  <w:style w:type="character" w:customStyle="1" w:styleId="ListParagraphChar">
    <w:name w:val="List Paragraph Char"/>
    <w:aliases w:val="List 1 Paragraph Char,Rpt bullet 1 Char,Rpt Bullet 2 Char,Bullet List Paragraph Char,Recommendation Char"/>
    <w:basedOn w:val="DefaultParagraphFont"/>
    <w:link w:val="ListParagraph"/>
    <w:uiPriority w:val="34"/>
    <w:locked/>
    <w:rsid w:val="00492E80"/>
    <w:rPr>
      <w:rFonts w:ascii="Arial" w:hAnsi="Arial"/>
    </w:rPr>
  </w:style>
  <w:style w:type="paragraph" w:customStyle="1" w:styleId="DFSIBullet">
    <w:name w:val="DFSI Bullet"/>
    <w:link w:val="DFSIBulletChar"/>
    <w:autoRedefine/>
    <w:uiPriority w:val="7"/>
    <w:qFormat/>
    <w:rsid w:val="006E6279"/>
    <w:pPr>
      <w:tabs>
        <w:tab w:val="left" w:pos="1276"/>
      </w:tabs>
      <w:spacing w:after="120" w:line="276" w:lineRule="auto"/>
      <w:ind w:left="720" w:hanging="360"/>
    </w:pPr>
    <w:rPr>
      <w:rFonts w:ascii="Arial" w:eastAsiaTheme="minorEastAsia" w:hAnsi="Arial" w:cs="Arial"/>
      <w:color w:val="2C2B2B" w:themeColor="text1"/>
      <w:szCs w:val="24"/>
      <w:lang w:val="en-US"/>
    </w:rPr>
  </w:style>
  <w:style w:type="character" w:customStyle="1" w:styleId="DFSIBulletChar">
    <w:name w:val="DFSI Bullet Char"/>
    <w:link w:val="DFSIBullet"/>
    <w:uiPriority w:val="7"/>
    <w:rsid w:val="006E6279"/>
    <w:rPr>
      <w:rFonts w:ascii="Arial" w:eastAsiaTheme="minorEastAsia" w:hAnsi="Arial" w:cs="Arial"/>
      <w:color w:val="2C2B2B" w:themeColor="text1"/>
      <w:szCs w:val="24"/>
      <w:lang w:val="en-US"/>
    </w:rPr>
  </w:style>
  <w:style w:type="character" w:styleId="Mention">
    <w:name w:val="Mention"/>
    <w:basedOn w:val="DefaultParagraphFont"/>
    <w:uiPriority w:val="99"/>
    <w:unhideWhenUsed/>
    <w:rsid w:val="00EE524C"/>
    <w:rPr>
      <w:color w:val="2B579A"/>
      <w:shd w:val="clear" w:color="auto" w:fill="E1DFDD"/>
    </w:rPr>
  </w:style>
  <w:style w:type="paragraph" w:customStyle="1" w:styleId="DFSIBullet2">
    <w:name w:val="DFSI Bullet 2"/>
    <w:basedOn w:val="DFSIBullet"/>
    <w:link w:val="DFSIBullet2Char"/>
    <w:autoRedefine/>
    <w:qFormat/>
    <w:rsid w:val="00114D19"/>
    <w:pPr>
      <w:tabs>
        <w:tab w:val="clear" w:pos="1276"/>
        <w:tab w:val="left" w:pos="1560"/>
      </w:tabs>
      <w:spacing w:line="240" w:lineRule="auto"/>
      <w:ind w:left="1440" w:hanging="1298"/>
    </w:pPr>
  </w:style>
  <w:style w:type="character" w:customStyle="1" w:styleId="DFSIBullet2Char">
    <w:name w:val="DFSI Bullet 2 Char"/>
    <w:basedOn w:val="DFSIBulletChar"/>
    <w:link w:val="DFSIBullet2"/>
    <w:rsid w:val="00114D19"/>
    <w:rPr>
      <w:rFonts w:ascii="Arial" w:eastAsiaTheme="minorEastAsia" w:hAnsi="Arial" w:cs="Arial"/>
      <w:color w:val="2C2B2B" w:themeColor="text1"/>
      <w:szCs w:val="24"/>
      <w:lang w:val="en-US"/>
    </w:rPr>
  </w:style>
  <w:style w:type="paragraph" w:customStyle="1" w:styleId="Bulletpoints">
    <w:name w:val="Bullet points"/>
    <w:basedOn w:val="Normal"/>
    <w:qFormat/>
    <w:rsid w:val="009F4DE7"/>
    <w:pPr>
      <w:numPr>
        <w:numId w:val="16"/>
      </w:numPr>
      <w:tabs>
        <w:tab w:val="num" w:pos="709"/>
      </w:tabs>
      <w:spacing w:before="180" w:after="180" w:line="288" w:lineRule="auto"/>
      <w:ind w:left="709" w:hanging="709"/>
    </w:pPr>
    <w:rPr>
      <w:rFonts w:eastAsia="Times New Roman" w:cs="Arial"/>
    </w:rPr>
  </w:style>
  <w:style w:type="paragraph" w:customStyle="1" w:styleId="Bullet2">
    <w:name w:val="Bullet 2"/>
    <w:basedOn w:val="Bulletpoints"/>
    <w:qFormat/>
    <w:rsid w:val="009F4DE7"/>
    <w:pPr>
      <w:numPr>
        <w:ilvl w:val="1"/>
      </w:numPr>
      <w:tabs>
        <w:tab w:val="num" w:pos="709"/>
      </w:tabs>
      <w:ind w:left="1134" w:hanging="425"/>
    </w:pPr>
  </w:style>
  <w:style w:type="character" w:styleId="Emphasis">
    <w:name w:val="Emphasis"/>
    <w:basedOn w:val="DefaultParagraphFont"/>
    <w:uiPriority w:val="20"/>
    <w:qFormat/>
    <w:rsid w:val="00F037D6"/>
    <w:rPr>
      <w:i/>
      <w:iCs/>
    </w:rPr>
  </w:style>
  <w:style w:type="paragraph" w:styleId="Revision">
    <w:name w:val="Revision"/>
    <w:hidden/>
    <w:uiPriority w:val="99"/>
    <w:semiHidden/>
    <w:rsid w:val="004129B9"/>
    <w:pPr>
      <w:spacing w:after="0" w:line="240" w:lineRule="auto"/>
    </w:pPr>
    <w:rPr>
      <w:rFonts w:ascii="Arial" w:hAnsi="Arial"/>
    </w:rPr>
  </w:style>
  <w:style w:type="paragraph" w:customStyle="1" w:styleId="Clause1">
    <w:name w:val="Clause1"/>
    <w:basedOn w:val="Heading2"/>
    <w:next w:val="NoSpacing"/>
    <w:uiPriority w:val="99"/>
    <w:qFormat/>
    <w:rsid w:val="00D8214A"/>
    <w:pPr>
      <w:numPr>
        <w:numId w:val="24"/>
      </w:numPr>
      <w:pBdr>
        <w:bottom w:val="single" w:sz="8" w:space="3" w:color="C0C0C0"/>
      </w:pBdr>
      <w:spacing w:before="240" w:after="120"/>
      <w:jc w:val="both"/>
    </w:pPr>
    <w:rPr>
      <w:rFonts w:eastAsia="Times New Roman" w:cs="Times New Roman"/>
      <w:b/>
      <w:bCs w:val="0"/>
      <w:color w:val="4F6228"/>
      <w:sz w:val="24"/>
      <w:szCs w:val="20"/>
    </w:rPr>
  </w:style>
  <w:style w:type="paragraph" w:customStyle="1" w:styleId="Clause2">
    <w:name w:val="Clause2"/>
    <w:basedOn w:val="Normal"/>
    <w:uiPriority w:val="99"/>
    <w:qFormat/>
    <w:rsid w:val="00D8214A"/>
    <w:pPr>
      <w:keepNext/>
      <w:numPr>
        <w:ilvl w:val="1"/>
        <w:numId w:val="24"/>
      </w:numPr>
      <w:spacing w:line="240" w:lineRule="auto"/>
      <w:jc w:val="both"/>
    </w:pPr>
    <w:rPr>
      <w:rFonts w:eastAsia="Times New Roman" w:cs="Times New Roman"/>
      <w:b/>
      <w:color w:val="4F6228"/>
      <w:sz w:val="20"/>
      <w:szCs w:val="20"/>
    </w:rPr>
  </w:style>
  <w:style w:type="paragraph" w:customStyle="1" w:styleId="Clause3">
    <w:name w:val="Clause3"/>
    <w:basedOn w:val="Normal"/>
    <w:uiPriority w:val="99"/>
    <w:qFormat/>
    <w:rsid w:val="00D8214A"/>
    <w:pPr>
      <w:numPr>
        <w:ilvl w:val="2"/>
        <w:numId w:val="24"/>
      </w:numPr>
      <w:spacing w:line="240" w:lineRule="auto"/>
      <w:jc w:val="both"/>
    </w:pPr>
    <w:rPr>
      <w:rFonts w:eastAsia="Times New Roman" w:cs="Times New Roman"/>
      <w:sz w:val="20"/>
      <w:szCs w:val="20"/>
    </w:rPr>
  </w:style>
  <w:style w:type="paragraph" w:customStyle="1" w:styleId="Clause4">
    <w:name w:val="Clause4"/>
    <w:basedOn w:val="Normal"/>
    <w:link w:val="Clause4Char"/>
    <w:uiPriority w:val="99"/>
    <w:qFormat/>
    <w:rsid w:val="00D8214A"/>
    <w:pPr>
      <w:numPr>
        <w:ilvl w:val="4"/>
        <w:numId w:val="24"/>
      </w:numPr>
      <w:spacing w:line="240" w:lineRule="auto"/>
      <w:jc w:val="both"/>
    </w:pPr>
    <w:rPr>
      <w:rFonts w:eastAsia="Times New Roman" w:cs="Times New Roman"/>
      <w:sz w:val="20"/>
      <w:szCs w:val="20"/>
    </w:rPr>
  </w:style>
  <w:style w:type="paragraph" w:customStyle="1" w:styleId="Clause5">
    <w:name w:val="Clause5"/>
    <w:basedOn w:val="Normal"/>
    <w:uiPriority w:val="99"/>
    <w:qFormat/>
    <w:rsid w:val="00D8214A"/>
    <w:pPr>
      <w:numPr>
        <w:ilvl w:val="5"/>
        <w:numId w:val="24"/>
      </w:numPr>
      <w:tabs>
        <w:tab w:val="clear" w:pos="1855"/>
        <w:tab w:val="num" w:pos="2138"/>
      </w:tabs>
      <w:spacing w:line="240" w:lineRule="auto"/>
      <w:ind w:left="1985"/>
      <w:jc w:val="both"/>
    </w:pPr>
    <w:rPr>
      <w:rFonts w:eastAsia="Times New Roman" w:cs="Times New Roman"/>
      <w:sz w:val="20"/>
      <w:szCs w:val="20"/>
    </w:rPr>
  </w:style>
  <w:style w:type="paragraph" w:customStyle="1" w:styleId="ClauseNoFormat">
    <w:name w:val="ClauseNoFormat"/>
    <w:basedOn w:val="Normal"/>
    <w:qFormat/>
    <w:rsid w:val="00D8214A"/>
    <w:pPr>
      <w:numPr>
        <w:ilvl w:val="3"/>
        <w:numId w:val="24"/>
      </w:numPr>
      <w:spacing w:line="240" w:lineRule="auto"/>
      <w:jc w:val="both"/>
    </w:pPr>
    <w:rPr>
      <w:rFonts w:eastAsia="Times New Roman" w:cs="Arial"/>
      <w:sz w:val="20"/>
      <w:szCs w:val="20"/>
    </w:rPr>
  </w:style>
  <w:style w:type="character" w:customStyle="1" w:styleId="Clause4Char">
    <w:name w:val="Clause4 Char"/>
    <w:basedOn w:val="DefaultParagraphFont"/>
    <w:link w:val="Clause4"/>
    <w:uiPriority w:val="99"/>
    <w:locked/>
    <w:rsid w:val="00D8214A"/>
    <w:rPr>
      <w:rFonts w:ascii="Arial" w:eastAsia="Times New Roman" w:hAnsi="Arial" w:cs="Times New Roman"/>
      <w:sz w:val="20"/>
      <w:szCs w:val="20"/>
    </w:rPr>
  </w:style>
  <w:style w:type="paragraph" w:styleId="NoSpacing">
    <w:name w:val="No Spacing"/>
    <w:uiPriority w:val="1"/>
    <w:semiHidden/>
    <w:rsid w:val="00D8214A"/>
    <w:pPr>
      <w:spacing w:after="0" w:line="240" w:lineRule="auto"/>
    </w:pPr>
    <w:rPr>
      <w:rFonts w:ascii="Arial" w:hAnsi="Arial"/>
    </w:rPr>
  </w:style>
  <w:style w:type="character" w:customStyle="1" w:styleId="Heading7Char">
    <w:name w:val="Heading 7 Char"/>
    <w:basedOn w:val="DefaultParagraphFont"/>
    <w:link w:val="Heading7"/>
    <w:rsid w:val="00D56F4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3411">
      <w:bodyDiv w:val="1"/>
      <w:marLeft w:val="0"/>
      <w:marRight w:val="0"/>
      <w:marTop w:val="0"/>
      <w:marBottom w:val="0"/>
      <w:divBdr>
        <w:top w:val="none" w:sz="0" w:space="0" w:color="auto"/>
        <w:left w:val="none" w:sz="0" w:space="0" w:color="auto"/>
        <w:bottom w:val="none" w:sz="0" w:space="0" w:color="auto"/>
        <w:right w:val="none" w:sz="0" w:space="0" w:color="auto"/>
      </w:divBdr>
    </w:div>
    <w:div w:id="356395049">
      <w:bodyDiv w:val="1"/>
      <w:marLeft w:val="0"/>
      <w:marRight w:val="0"/>
      <w:marTop w:val="0"/>
      <w:marBottom w:val="0"/>
      <w:divBdr>
        <w:top w:val="none" w:sz="0" w:space="0" w:color="auto"/>
        <w:left w:val="none" w:sz="0" w:space="0" w:color="auto"/>
        <w:bottom w:val="none" w:sz="0" w:space="0" w:color="auto"/>
        <w:right w:val="none" w:sz="0" w:space="0" w:color="auto"/>
      </w:divBdr>
    </w:div>
    <w:div w:id="483862797">
      <w:bodyDiv w:val="1"/>
      <w:marLeft w:val="0"/>
      <w:marRight w:val="0"/>
      <w:marTop w:val="0"/>
      <w:marBottom w:val="0"/>
      <w:divBdr>
        <w:top w:val="none" w:sz="0" w:space="0" w:color="auto"/>
        <w:left w:val="none" w:sz="0" w:space="0" w:color="auto"/>
        <w:bottom w:val="none" w:sz="0" w:space="0" w:color="auto"/>
        <w:right w:val="none" w:sz="0" w:space="0" w:color="auto"/>
      </w:divBdr>
    </w:div>
    <w:div w:id="576282499">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hyperlink" Target="https://buy.nsw.gov.au/" TargetMode="External"/><Relationship Id="rId42" Type="http://schemas.openxmlformats.org/officeDocument/2006/relationships/hyperlink" Target="mailto:consultantprequal@finance.nsw.gov.au" TargetMode="External"/><Relationship Id="rId47" Type="http://schemas.openxmlformats.org/officeDocument/2006/relationships/hyperlink" Target="http://www.infrastructure.nsw.gov.au/media/1649/10-point-commitment-to-the-construction-industry-final-002.pdf" TargetMode="External"/><Relationship Id="rId63" Type="http://schemas.openxmlformats.org/officeDocument/2006/relationships/hyperlink" Target="https://buy.nsw.gov.au/resources/infrastructure-advisory-services" TargetMode="External"/><Relationship Id="rId6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footer" Target="footer5.xml"/><Relationship Id="rId11" Type="http://schemas.openxmlformats.org/officeDocument/2006/relationships/endnotes" Target="endnotes.xml"/><Relationship Id="rId24" Type="http://schemas.openxmlformats.org/officeDocument/2006/relationships/hyperlink" Target="https://www.tenders.nsw.gov.au/?event=admin.login" TargetMode="External"/><Relationship Id="rId32" Type="http://schemas.openxmlformats.org/officeDocument/2006/relationships/hyperlink" Target="https://buy.nsw.gov.au/policy-library/policies/enforceable-procurement-provisions" TargetMode="External"/><Relationship Id="rId37" Type="http://schemas.openxmlformats.org/officeDocument/2006/relationships/hyperlink" Target="https://buy.nsw.gov.au/policy-library/policies/assurance-process-for-construction-procurement" TargetMode="External"/><Relationship Id="rId40" Type="http://schemas.openxmlformats.org/officeDocument/2006/relationships/hyperlink" Target="https://www.training.nsw.gov.au/programs_services/funded_other/islp/index.html" TargetMode="External"/><Relationship Id="rId45" Type="http://schemas.openxmlformats.org/officeDocument/2006/relationships/hyperlink" Target="https://buy.nsw.gov.au/policy-library/policy-library-search?form=wrapper&amp;f.Policy+Type%7CPolicyType=board+directions&amp;query=&amp;profile=_default&amp;show=true&amp;action=557003&amp;clive=procurement-nsw-library-web&amp;collection=procurement-nsw-meta&amp;sort=" TargetMode="External"/><Relationship Id="rId53" Type="http://schemas.openxmlformats.org/officeDocument/2006/relationships/hyperlink" Target="https://www.aboriginalaffairs.nsw.gov.au/our-agency/staying-accountable/ochre/nsw-government-aboriginal-affairs-strategy" TargetMode="External"/><Relationship Id="rId58" Type="http://schemas.openxmlformats.org/officeDocument/2006/relationships/hyperlink" Target="https://www.legislation.gov.au/Details/C2018A00153" TargetMode="External"/><Relationship Id="rId66" Type="http://schemas.openxmlformats.org/officeDocument/2006/relationships/hyperlink" Target="https://buy.nsw.gov.au/policy-library/policies/enforceable-procurement-provisions" TargetMode="External"/><Relationship Id="rId5" Type="http://schemas.openxmlformats.org/officeDocument/2006/relationships/customXml" Target="../customXml/item5.xml"/><Relationship Id="rId61" Type="http://schemas.openxmlformats.org/officeDocument/2006/relationships/hyperlink" Target="https://buy.nsw.gov.au/buyer-guidance/source/select-suppliers/australian-disability-enterprises" TargetMode="External"/><Relationship Id="rId19" Type="http://schemas.openxmlformats.org/officeDocument/2006/relationships/footer" Target="footer3.xml"/><Relationship Id="rId14" Type="http://schemas.openxmlformats.org/officeDocument/2006/relationships/footer" Target="footer1.xml"/><Relationship Id="rId22" Type="http://schemas.openxmlformats.org/officeDocument/2006/relationships/hyperlink" Target="https://buy.nsw.gov.au/resources/infrastructure-advisory-services" TargetMode="External"/><Relationship Id="rId27" Type="http://schemas.openxmlformats.org/officeDocument/2006/relationships/footer" Target="footer4.xml"/><Relationship Id="rId30" Type="http://schemas.openxmlformats.org/officeDocument/2006/relationships/hyperlink" Target="https://buy.nsw.gov.au/resources/complaint-management-guidelines" TargetMode="External"/><Relationship Id="rId35" Type="http://schemas.openxmlformats.org/officeDocument/2006/relationships/hyperlink" Target="https://www.tenders.nsw.gov.au/?event=admin.login" TargetMode="External"/><Relationship Id="rId43" Type="http://schemas.openxmlformats.org/officeDocument/2006/relationships/hyperlink" Target="https://buy.nsw.gov.au/policy-library/policies/procurement-policy-framework" TargetMode="External"/><Relationship Id="rId48" Type="http://schemas.openxmlformats.org/officeDocument/2006/relationships/hyperlink" Target="https://buy.nsw.gov.au/policy-library/policies/supplier-code-of-conduct" TargetMode="External"/><Relationship Id="rId56" Type="http://schemas.openxmlformats.org/officeDocument/2006/relationships/hyperlink" Target="https://arp.nsw.gov.au/pbd-2020-03-skills-training-and-diversity-in-construction/" TargetMode="External"/><Relationship Id="rId64" Type="http://schemas.openxmlformats.org/officeDocument/2006/relationships/hyperlink" Target="https://www.abr.gov.au/business-super-funds-charities/applying-abn" TargetMode="External"/><Relationship Id="rId69" Type="http://schemas.openxmlformats.org/officeDocument/2006/relationships/header" Target="header6.xml"/><Relationship Id="rId8" Type="http://schemas.openxmlformats.org/officeDocument/2006/relationships/settings" Target="settings.xml"/><Relationship Id="rId51" Type="http://schemas.openxmlformats.org/officeDocument/2006/relationships/hyperlink" Target="https://buy.nsw.gov.au/schemes/financial-assessment-services-scheme" TargetMode="External"/><Relationship Id="rId72"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mailto:consultantprequal@finance.nsw.gov.au" TargetMode="External"/><Relationship Id="rId33" Type="http://schemas.openxmlformats.org/officeDocument/2006/relationships/hyperlink" Target="https://buy.nsw.gov.au/schemes/consultants-in-construction-scheme" TargetMode="External"/><Relationship Id="rId38" Type="http://schemas.openxmlformats.org/officeDocument/2006/relationships/hyperlink" Target="https://buy.nsw.gov.au/resources/infrastructure-advisory-services" TargetMode="External"/><Relationship Id="rId46" Type="http://schemas.openxmlformats.org/officeDocument/2006/relationships/hyperlink" Target="https://buy.nsw.gov.au/policy-library/policies/enforceable-procurement-provisions" TargetMode="External"/><Relationship Id="rId59" Type="http://schemas.openxmlformats.org/officeDocument/2006/relationships/hyperlink" Target="https://www.legislation.nsw.gov.au/view/html/inforce/current/act-2018-030" TargetMode="External"/><Relationship Id="rId67" Type="http://schemas.openxmlformats.org/officeDocument/2006/relationships/header" Target="header5.xml"/><Relationship Id="rId20" Type="http://schemas.openxmlformats.org/officeDocument/2006/relationships/hyperlink" Target="https://buy.nsw.gov.au/resources/infrastructure-advisory-services" TargetMode="External"/><Relationship Id="rId41" Type="http://schemas.openxmlformats.org/officeDocument/2006/relationships/hyperlink" Target="https://nswdfsi-search.squiz.cloud/s/redirect?collection=procurement-nsw-meta&amp;url=https%3A%2F%2Fbuy.nsw.gov.au%2F__data%2Fassets%2Fword_doc%2F0010%2F601894%2Fcomplaint_management_guidelines_1.docx&amp;auth=ww5Lvfyrqh4HNltiRho30w&amp;profile=_default&amp;rank=9&amp;query=Complaint+Management+Guidelines" TargetMode="External"/><Relationship Id="rId54" Type="http://schemas.openxmlformats.org/officeDocument/2006/relationships/hyperlink" Target="https://buy.nsw.gov.au/policy-library/policies/aboriginal-procurement-policy" TargetMode="External"/><Relationship Id="rId62" Type="http://schemas.openxmlformats.org/officeDocument/2006/relationships/hyperlink" Target="https://buy.nsw.gov.au/resources/infrastructure-advisory-services" TargetMode="External"/><Relationship Id="rId7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buy.nsw.gov.au/" TargetMode="External"/><Relationship Id="rId23" Type="http://schemas.openxmlformats.org/officeDocument/2006/relationships/hyperlink" Target="https://buy.nsw.gov.au" TargetMode="External"/><Relationship Id="rId28" Type="http://schemas.openxmlformats.org/officeDocument/2006/relationships/header" Target="header4.xml"/><Relationship Id="rId36" Type="http://schemas.openxmlformats.org/officeDocument/2006/relationships/hyperlink" Target="https://buy.nsw.gov.au/buyer-guidance/plan/approach-the-market" TargetMode="External"/><Relationship Id="rId49" Type="http://schemas.openxmlformats.org/officeDocument/2006/relationships/hyperlink" Target="https://www.industrialrelations.nsw.gov.au/industries/key-industries-in-nsw/building-and-construction/" TargetMode="External"/><Relationship Id="rId57" Type="http://schemas.openxmlformats.org/officeDocument/2006/relationships/hyperlink" Target="https://www.legislation.nsw.gov.au/view/html/inforce/current/act-2018-030" TargetMode="External"/><Relationship Id="rId10" Type="http://schemas.openxmlformats.org/officeDocument/2006/relationships/footnotes" Target="footnotes.xml"/><Relationship Id="rId31" Type="http://schemas.openxmlformats.org/officeDocument/2006/relationships/hyperlink" Target="https://buy.nsw.gov.au/buyer-guidance" TargetMode="External"/><Relationship Id="rId44" Type="http://schemas.openxmlformats.org/officeDocument/2006/relationships/hyperlink" Target="https://www.legislation.nsw.gov.au/" TargetMode="External"/><Relationship Id="rId52" Type="http://schemas.openxmlformats.org/officeDocument/2006/relationships/hyperlink" Target="https://www.aboriginalaffairs.nsw.gov.au/policy-reform/economic-prosperity/prosperity-framework" TargetMode="External"/><Relationship Id="rId60" Type="http://schemas.openxmlformats.org/officeDocument/2006/relationships/hyperlink" Target="https://buy.nsw.gov.au/resources/modern-slavery-and-procurement" TargetMode="External"/><Relationship Id="rId65" Type="http://schemas.openxmlformats.org/officeDocument/2006/relationships/hyperlink" Target="https://buy.nsw.gov.au"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eader" Target="header2.xml"/><Relationship Id="rId39" Type="http://schemas.openxmlformats.org/officeDocument/2006/relationships/hyperlink" Target="https://buy.nsw.gov.au/" TargetMode="External"/><Relationship Id="rId34" Type="http://schemas.openxmlformats.org/officeDocument/2006/relationships/hyperlink" Target="mailto:consultantprequal@finance.nsw.gov.au" TargetMode="External"/><Relationship Id="rId50" Type="http://schemas.openxmlformats.org/officeDocument/2006/relationships/hyperlink" Target="https://arp.nsw.gov.au/pbd-2013-01c-financial-assessments" TargetMode="External"/><Relationship Id="rId55" Type="http://schemas.openxmlformats.org/officeDocument/2006/relationships/hyperlink" Target="https://www.training.nsw.gov.au/programs_services/funded_other/islp/index.html" TargetMode="External"/><Relationship Id="rId7" Type="http://schemas.openxmlformats.org/officeDocument/2006/relationships/styles" Target="styles.xml"/><Relationship Id="rId7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4391CE999144E2BBBAD426FB047B68"/>
        <w:category>
          <w:name w:val="General"/>
          <w:gallery w:val="placeholder"/>
        </w:category>
        <w:types>
          <w:type w:val="bbPlcHdr"/>
        </w:types>
        <w:behaviors>
          <w:behavior w:val="content"/>
        </w:behaviors>
        <w:guid w:val="{E11FDAD5-6426-4444-B929-90F29DA183D3}"/>
      </w:docPartPr>
      <w:docPartBody>
        <w:p w:rsidR="003A7B80" w:rsidRDefault="009970B5">
          <w:pPr>
            <w:pStyle w:val="7D4391CE999144E2BBBAD426FB047B68"/>
          </w:pPr>
          <w:r w:rsidRPr="00050DDF">
            <w:rPr>
              <w:rStyle w:val="PlaceholderText"/>
            </w:rPr>
            <w:t>series/program name (insert space if not needed)</w:t>
          </w:r>
        </w:p>
      </w:docPartBody>
    </w:docPart>
    <w:docPart>
      <w:docPartPr>
        <w:name w:val="ACE3E17A04F643918E89D79FCB912EBF"/>
        <w:category>
          <w:name w:val="General"/>
          <w:gallery w:val="placeholder"/>
        </w:category>
        <w:types>
          <w:type w:val="bbPlcHdr"/>
        </w:types>
        <w:behaviors>
          <w:behavior w:val="content"/>
        </w:behaviors>
        <w:guid w:val="{009C08EF-6687-4078-B553-D552DB1C3B51}"/>
      </w:docPartPr>
      <w:docPartBody>
        <w:p w:rsidR="003A7B80" w:rsidRDefault="009970B5">
          <w:pPr>
            <w:pStyle w:val="ACE3E17A04F643918E89D79FCB912EBF"/>
          </w:pPr>
          <w:r>
            <w:t xml:space="preserve">Discussion paper </w:t>
          </w:r>
          <w:r w:rsidRPr="00203F1A">
            <w:t>title</w:t>
          </w:r>
        </w:p>
      </w:docPartBody>
    </w:docPart>
    <w:docPart>
      <w:docPartPr>
        <w:name w:val="C0F0B243A2084E998024169EFDF5798B"/>
        <w:category>
          <w:name w:val="General"/>
          <w:gallery w:val="placeholder"/>
        </w:category>
        <w:types>
          <w:type w:val="bbPlcHdr"/>
        </w:types>
        <w:behaviors>
          <w:behavior w:val="content"/>
        </w:behaviors>
        <w:guid w:val="{43D1B306-015E-4A2D-81CB-A20FC62C3560}"/>
      </w:docPartPr>
      <w:docPartBody>
        <w:p w:rsidR="003A7B80" w:rsidRDefault="009970B5">
          <w:pPr>
            <w:pStyle w:val="C0F0B243A2084E998024169EFDF5798B"/>
          </w:pPr>
          <w:r>
            <w:t>Discussion paper s</w:t>
          </w:r>
          <w:r w:rsidRPr="00203F1A">
            <w:rPr>
              <w:rStyle w:val="PlaceholderText"/>
            </w:rPr>
            <w:t>ubtitle (insert space if not needed)</w:t>
          </w:r>
        </w:p>
      </w:docPartBody>
    </w:docPart>
    <w:docPart>
      <w:docPartPr>
        <w:name w:val="D8226E2BF46E470FA816A1469882932A"/>
        <w:category>
          <w:name w:val="General"/>
          <w:gallery w:val="placeholder"/>
        </w:category>
        <w:types>
          <w:type w:val="bbPlcHdr"/>
        </w:types>
        <w:behaviors>
          <w:behavior w:val="content"/>
        </w:behaviors>
        <w:guid w:val="{761E4D82-D79B-4964-B8DB-95A4F610640E}"/>
      </w:docPartPr>
      <w:docPartBody>
        <w:p w:rsidR="003A7B80" w:rsidRDefault="009970B5">
          <w:pPr>
            <w:pStyle w:val="D8226E2BF46E470FA816A1469882932A"/>
          </w:pPr>
          <w:r w:rsidRPr="00AC7217">
            <w:rPr>
              <w:color w:val="44546A" w:themeColor="text2"/>
            </w:rPr>
            <w:t>[Main title]</w:t>
          </w:r>
        </w:p>
      </w:docPartBody>
    </w:docPart>
    <w:docPart>
      <w:docPartPr>
        <w:name w:val="4A85A8DFCF334CB68923D78AE13A4FE9"/>
        <w:category>
          <w:name w:val="General"/>
          <w:gallery w:val="placeholder"/>
        </w:category>
        <w:types>
          <w:type w:val="bbPlcHdr"/>
        </w:types>
        <w:behaviors>
          <w:behavior w:val="content"/>
        </w:behaviors>
        <w:guid w:val="{385A6072-B0E4-4923-A3D0-02DAC8A999A8}"/>
      </w:docPartPr>
      <w:docPartBody>
        <w:p w:rsidR="003A7B80" w:rsidRDefault="009970B5">
          <w:pPr>
            <w:pStyle w:val="4A85A8DFCF334CB68923D78AE13A4FE9"/>
          </w:pPr>
          <w:r w:rsidRPr="000F2A6E">
            <w:rPr>
              <w:color w:val="808080" w:themeColor="background1" w:themeShade="80"/>
            </w:rPr>
            <w:t>[Subtitle]</w:t>
          </w:r>
        </w:p>
      </w:docPartBody>
    </w:docPart>
    <w:docPart>
      <w:docPartPr>
        <w:name w:val="1934CF4C09EA4EEC9C5E4699672E3F9F"/>
        <w:category>
          <w:name w:val="General"/>
          <w:gallery w:val="placeholder"/>
        </w:category>
        <w:types>
          <w:type w:val="bbPlcHdr"/>
        </w:types>
        <w:behaviors>
          <w:behavior w:val="content"/>
        </w:behaviors>
        <w:guid w:val="{6CE0D69E-E919-47B5-A0A1-D52230AD072D}"/>
      </w:docPartPr>
      <w:docPartBody>
        <w:p w:rsidR="003A7B80" w:rsidRDefault="009970B5">
          <w:pPr>
            <w:pStyle w:val="1934CF4C09EA4EEC9C5E4699672E3F9F"/>
          </w:pPr>
          <w:r w:rsidRPr="000F2A6E">
            <w:rPr>
              <w:rStyle w:val="PlaceholderText"/>
            </w:rPr>
            <w:t>[Click here to enter CM9 record number</w:t>
          </w:r>
          <w:r>
            <w:rPr>
              <w:rStyle w:val="PlaceholderText"/>
            </w:rPr>
            <w:t>. DELETE WHOLE LINE IF NOT NEEDED</w:t>
          </w:r>
          <w:r w:rsidRPr="000F2A6E">
            <w:rPr>
              <w:rStyle w:val="PlaceholderText"/>
            </w:rPr>
            <w:t>]</w:t>
          </w:r>
        </w:p>
      </w:docPartBody>
    </w:docPart>
    <w:docPart>
      <w:docPartPr>
        <w:name w:val="CC182076CBBD4386A19B7D0A2229E610"/>
        <w:category>
          <w:name w:val="General"/>
          <w:gallery w:val="placeholder"/>
        </w:category>
        <w:types>
          <w:type w:val="bbPlcHdr"/>
        </w:types>
        <w:behaviors>
          <w:behavior w:val="content"/>
        </w:behaviors>
        <w:guid w:val="{B438EC01-31D8-4BC2-AFF5-493EB0ED5F93}"/>
      </w:docPartPr>
      <w:docPartBody>
        <w:p w:rsidR="005E2A45" w:rsidRDefault="005E2A45" w:rsidP="005E2A45">
          <w:pPr>
            <w:pStyle w:val="CC182076CBBD4386A19B7D0A2229E610"/>
          </w:pPr>
          <w:r w:rsidRPr="000F2A6E">
            <w:rPr>
              <w:rStyle w:val="PlaceholderText"/>
            </w:rPr>
            <w:t>[Click here to enter CM9 record number</w:t>
          </w:r>
          <w:r>
            <w:rPr>
              <w:rStyle w:val="PlaceholderText"/>
            </w:rPr>
            <w:t>. DELETE WHOLE LINE IF NOT NEEDED</w:t>
          </w:r>
          <w:r w:rsidRPr="000F2A6E">
            <w:rPr>
              <w:rStyle w:val="PlaceholderText"/>
            </w:rPr>
            <w:t>]</w:t>
          </w:r>
        </w:p>
      </w:docPartBody>
    </w:docPart>
    <w:docPart>
      <w:docPartPr>
        <w:name w:val="1AA42C4A76BD4BE5ABC3EB620D4652F0"/>
        <w:category>
          <w:name w:val="General"/>
          <w:gallery w:val="placeholder"/>
        </w:category>
        <w:types>
          <w:type w:val="bbPlcHdr"/>
        </w:types>
        <w:behaviors>
          <w:behavior w:val="content"/>
        </w:behaviors>
        <w:guid w:val="{53D24EA5-6763-4E76-B901-56B65B72B736}"/>
      </w:docPartPr>
      <w:docPartBody>
        <w:p w:rsidR="004A250C" w:rsidRDefault="005E2A45" w:rsidP="005E2A45">
          <w:pPr>
            <w:pStyle w:val="1AA42C4A76BD4BE5ABC3EB620D4652F0"/>
          </w:pPr>
          <w:r w:rsidRPr="000F2A6E">
            <w:rPr>
              <w:rStyle w:val="PlaceholderText"/>
            </w:rPr>
            <w:t>[Click here to enter CM9 record number</w:t>
          </w:r>
          <w:r>
            <w:rPr>
              <w:rStyle w:val="PlaceholderText"/>
            </w:rPr>
            <w:t>. DELETE WHOLE LINE IF NOT NEEDED</w:t>
          </w:r>
          <w:r w:rsidRPr="000F2A6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B5"/>
    <w:rsid w:val="00017B7F"/>
    <w:rsid w:val="00035081"/>
    <w:rsid w:val="00042EF7"/>
    <w:rsid w:val="00046815"/>
    <w:rsid w:val="0009532D"/>
    <w:rsid w:val="000B0B05"/>
    <w:rsid w:val="0010728F"/>
    <w:rsid w:val="00124B7D"/>
    <w:rsid w:val="00142138"/>
    <w:rsid w:val="0017014A"/>
    <w:rsid w:val="001A054D"/>
    <w:rsid w:val="001B0F67"/>
    <w:rsid w:val="001E0D09"/>
    <w:rsid w:val="002D3EDC"/>
    <w:rsid w:val="003513FF"/>
    <w:rsid w:val="003A7B80"/>
    <w:rsid w:val="003B7AC5"/>
    <w:rsid w:val="00470535"/>
    <w:rsid w:val="004A250C"/>
    <w:rsid w:val="004E7E60"/>
    <w:rsid w:val="00502DC2"/>
    <w:rsid w:val="0059347E"/>
    <w:rsid w:val="005E2A45"/>
    <w:rsid w:val="005E59F9"/>
    <w:rsid w:val="00634E49"/>
    <w:rsid w:val="006706B2"/>
    <w:rsid w:val="006D180F"/>
    <w:rsid w:val="0071368C"/>
    <w:rsid w:val="0072185A"/>
    <w:rsid w:val="00746B94"/>
    <w:rsid w:val="007B0D9A"/>
    <w:rsid w:val="00827829"/>
    <w:rsid w:val="008C3EC3"/>
    <w:rsid w:val="008C4578"/>
    <w:rsid w:val="00974BEC"/>
    <w:rsid w:val="00986E61"/>
    <w:rsid w:val="009970B5"/>
    <w:rsid w:val="009B5831"/>
    <w:rsid w:val="009F178D"/>
    <w:rsid w:val="00A01E97"/>
    <w:rsid w:val="00A17D84"/>
    <w:rsid w:val="00A50685"/>
    <w:rsid w:val="00A73BCE"/>
    <w:rsid w:val="00A8740C"/>
    <w:rsid w:val="00B847C2"/>
    <w:rsid w:val="00B95B98"/>
    <w:rsid w:val="00C1096B"/>
    <w:rsid w:val="00C6639E"/>
    <w:rsid w:val="00C7054F"/>
    <w:rsid w:val="00D67A34"/>
    <w:rsid w:val="00DD0D6C"/>
    <w:rsid w:val="00E13EB6"/>
    <w:rsid w:val="00E376D3"/>
    <w:rsid w:val="00E71C22"/>
    <w:rsid w:val="00F41A60"/>
    <w:rsid w:val="00F57F0F"/>
    <w:rsid w:val="00FC3693"/>
    <w:rsid w:val="00FD44F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A45"/>
    <w:rPr>
      <w:color w:val="808080"/>
    </w:rPr>
  </w:style>
  <w:style w:type="paragraph" w:customStyle="1" w:styleId="7D4391CE999144E2BBBAD426FB047B68">
    <w:name w:val="7D4391CE999144E2BBBAD426FB047B68"/>
  </w:style>
  <w:style w:type="paragraph" w:customStyle="1" w:styleId="ACE3E17A04F643918E89D79FCB912EBF">
    <w:name w:val="ACE3E17A04F643918E89D79FCB912EBF"/>
  </w:style>
  <w:style w:type="paragraph" w:customStyle="1" w:styleId="C0F0B243A2084E998024169EFDF5798B">
    <w:name w:val="C0F0B243A2084E998024169EFDF5798B"/>
  </w:style>
  <w:style w:type="paragraph" w:customStyle="1" w:styleId="D8226E2BF46E470FA816A1469882932A">
    <w:name w:val="D8226E2BF46E470FA816A1469882932A"/>
  </w:style>
  <w:style w:type="paragraph" w:customStyle="1" w:styleId="4A85A8DFCF334CB68923D78AE13A4FE9">
    <w:name w:val="4A85A8DFCF334CB68923D78AE13A4FE9"/>
  </w:style>
  <w:style w:type="character" w:styleId="Hyperlink">
    <w:name w:val="Hyperlink"/>
    <w:basedOn w:val="DefaultParagraphFont"/>
    <w:uiPriority w:val="99"/>
    <w:rPr>
      <w:color w:val="0A7CB9"/>
      <w:u w:val="none"/>
    </w:rPr>
  </w:style>
  <w:style w:type="paragraph" w:customStyle="1" w:styleId="1934CF4C09EA4EEC9C5E4699672E3F9F">
    <w:name w:val="1934CF4C09EA4EEC9C5E4699672E3F9F"/>
  </w:style>
  <w:style w:type="paragraph" w:customStyle="1" w:styleId="CC182076CBBD4386A19B7D0A2229E610">
    <w:name w:val="CC182076CBBD4386A19B7D0A2229E610"/>
    <w:rsid w:val="005E2A45"/>
  </w:style>
  <w:style w:type="paragraph" w:customStyle="1" w:styleId="1AA42C4A76BD4BE5ABC3EB620D4652F0">
    <w:name w:val="1AA42C4A76BD4BE5ABC3EB620D4652F0"/>
    <w:rsid w:val="005E2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97622BCF66E4B8A2E04D84444B969" ma:contentTypeVersion="16" ma:contentTypeDescription="Create a new document." ma:contentTypeScope="" ma:versionID="d8881f18879d80426eb3f645222dc5da">
  <xsd:schema xmlns:xsd="http://www.w3.org/2001/XMLSchema" xmlns:xs="http://www.w3.org/2001/XMLSchema" xmlns:p="http://schemas.microsoft.com/office/2006/metadata/properties" xmlns:ns2="fb0a7723-80c4-4278-bc9a-4db5c15d6399" xmlns:ns3="cc90ca4d-df26-497b-938c-01b24f5abe1c" xmlns:ns4="9f0ac7ce-5f57-4ea0-9af7-01d4f3f1ccae" targetNamespace="http://schemas.microsoft.com/office/2006/metadata/properties" ma:root="true" ma:fieldsID="9575d61f772b8e0e43da27cfdd89c297" ns2:_="" ns3:_="" ns4:_="">
    <xsd:import namespace="fb0a7723-80c4-4278-bc9a-4db5c15d6399"/>
    <xsd:import namespace="cc90ca4d-df26-497b-938c-01b24f5abe1c"/>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a7723-80c4-4278-bc9a-4db5c15d6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90ca4d-df26-497b-938c-01b24f5abe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a3a10cc-2c50-4c5d-b2bf-ff5ea360b3a0}" ma:internalName="TaxCatchAll" ma:showField="CatchAllData" ma:web="cc90ca4d-df26-497b-938c-01b24f5ab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c90ca4d-df26-497b-938c-01b24f5abe1c">
      <UserInfo>
        <DisplayName>Alicia Huang</DisplayName>
        <AccountId>136</AccountId>
        <AccountType/>
      </UserInfo>
      <UserInfo>
        <DisplayName>Nadia Karasawa</DisplayName>
        <AccountId>125</AccountId>
        <AccountType/>
      </UserInfo>
      <UserInfo>
        <DisplayName>Alexandra Guzman</DisplayName>
        <AccountId>129</AccountId>
        <AccountType/>
      </UserInfo>
      <UserInfo>
        <DisplayName>Hugh Montgomery</DisplayName>
        <AccountId>96</AccountId>
        <AccountType/>
      </UserInfo>
      <UserInfo>
        <DisplayName>Michael Wilson</DisplayName>
        <AccountId>44</AccountId>
        <AccountType/>
      </UserInfo>
      <UserInfo>
        <DisplayName>Alexandra Muecke</DisplayName>
        <AccountId>105</AccountId>
        <AccountType/>
      </UserInfo>
    </SharedWithUsers>
    <TaxCatchAll xmlns="9f0ac7ce-5f57-4ea0-9af7-01d4f3f1ccae" xsi:nil="true"/>
    <lcf76f155ced4ddcb4097134ff3c332f xmlns="fb0a7723-80c4-4278-bc9a-4db5c15d639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5.xml><?xml version="1.0" encoding="utf-8"?>
<root>
  <DocTitle>Consultants in Construction Procurement List – Agency Guidelines</DocTitle>
</root>
</file>

<file path=customXml/itemProps1.xml><?xml version="1.0" encoding="utf-8"?>
<ds:datastoreItem xmlns:ds="http://schemas.openxmlformats.org/officeDocument/2006/customXml" ds:itemID="{1D6783F2-C4DC-494C-A222-906E1406B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a7723-80c4-4278-bc9a-4db5c15d6399"/>
    <ds:schemaRef ds:uri="cc90ca4d-df26-497b-938c-01b24f5abe1c"/>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76F60-2A7C-40B6-BE67-632280101781}">
  <ds:schemaRefs>
    <ds:schemaRef ds:uri="http://schemas.microsoft.com/sharepoint/v3/contenttype/forms"/>
  </ds:schemaRefs>
</ds:datastoreItem>
</file>

<file path=customXml/itemProps3.xml><?xml version="1.0" encoding="utf-8"?>
<ds:datastoreItem xmlns:ds="http://schemas.openxmlformats.org/officeDocument/2006/customXml" ds:itemID="{43B4E9F6-ED2B-48E0-A537-1788263DD7E5}">
  <ds:schemaRefs>
    <ds:schemaRef ds:uri="http://purl.org/dc/elements/1.1/"/>
    <ds:schemaRef ds:uri="fb0a7723-80c4-4278-bc9a-4db5c15d6399"/>
    <ds:schemaRef ds:uri="http://schemas.microsoft.com/office/2006/metadata/properties"/>
    <ds:schemaRef ds:uri="http://schemas.microsoft.com/office/infopath/2007/PartnerControls"/>
    <ds:schemaRef ds:uri="http://schemas.microsoft.com/office/2006/documentManagement/types"/>
    <ds:schemaRef ds:uri="cc90ca4d-df26-497b-938c-01b24f5abe1c"/>
    <ds:schemaRef ds:uri="http://www.w3.org/XML/1998/namespace"/>
    <ds:schemaRef ds:uri="http://purl.org/dc/dcmitype/"/>
    <ds:schemaRef ds:uri="http://schemas.openxmlformats.org/package/2006/metadata/core-properties"/>
    <ds:schemaRef ds:uri="9f0ac7ce-5f57-4ea0-9af7-01d4f3f1ccae"/>
    <ds:schemaRef ds:uri="http://purl.org/dc/terms/"/>
  </ds:schemaRefs>
</ds:datastoreItem>
</file>

<file path=customXml/itemProps4.xml><?xml version="1.0" encoding="utf-8"?>
<ds:datastoreItem xmlns:ds="http://schemas.openxmlformats.org/officeDocument/2006/customXml" ds:itemID="{84A0914A-BAE1-4879-8CA6-7CF6BBAD38F7}">
  <ds:schemaRefs>
    <ds:schemaRef ds:uri="http://schemas.openxmlformats.org/officeDocument/2006/bibliography"/>
  </ds:schemaRefs>
</ds:datastoreItem>
</file>

<file path=customXml/itemProps5.xml><?xml version="1.0" encoding="utf-8"?>
<ds:datastoreItem xmlns:ds="http://schemas.openxmlformats.org/officeDocument/2006/customXml" ds:itemID="{180FEE2B-92DD-4DDF-8CD2-B2B446081537}">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25</Pages>
  <Words>7714</Words>
  <Characters>43973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NSW Department of Industry publication</vt:lpstr>
    </vt:vector>
  </TitlesOfParts>
  <Company>NSW Government</Company>
  <LinksUpToDate>false</LinksUpToDate>
  <CharactersWithSpaces>51584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Department of Industry publication</dc:title>
  <dc:subject>Supplier Procurement List</dc:subject>
  <dc:creator>Jennifer Haydon</dc:creator>
  <cp:keywords/>
  <cp:lastModifiedBy>Alexandra Muecke</cp:lastModifiedBy>
  <cp:revision>3</cp:revision>
  <cp:lastPrinted>2019-11-24T08:11:00Z</cp:lastPrinted>
  <dcterms:created xsi:type="dcterms:W3CDTF">2023-07-26T04:51:00Z</dcterms:created>
  <dcterms:modified xsi:type="dcterms:W3CDTF">2023-07-26T04:51:00Z</dcterms:modified>
  <cp:category>DOC21/23209</cp:category>
  <cp:contentStatus>Construction related consulting services valued above $9M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0x01010092397622BCF66E4B8A2E04D84444B969</vt:lpwstr>
  </property>
  <property fmtid="{D5CDD505-2E9C-101B-9397-08002B2CF9AE}" pid="3" name="MediaServiceImageTags">
    <vt:lpwstr/>
  </property>
</Properties>
</file>