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A5CB7" w14:textId="6A6D5354" w:rsidR="000A739E" w:rsidRDefault="00AF0BC1" w:rsidP="00DD36A4">
      <w:pPr>
        <w:pStyle w:val="Title"/>
      </w:pPr>
      <w:sdt>
        <w:sdtPr>
          <w:rPr>
            <w:rFonts w:eastAsiaTheme="minorEastAsia" w:cstheme="minorBidi"/>
            <w:kern w:val="0"/>
            <w:position w:val="0"/>
            <w:szCs w:val="80"/>
          </w:rPr>
          <w:alias w:val="Title"/>
          <w:tag w:val="Title"/>
          <w:id w:val="-1665233913"/>
          <w:lock w:val="sdtLocked"/>
          <w:placeholder>
            <w:docPart w:val="6372D418CD9D48F5B64B911F4BC9E96B"/>
          </w:placeholder>
          <w:dataBinding w:prefixMappings="xmlns:ns0='http://purl.org/dc/elements/1.1/' xmlns:ns1='http://schemas.openxmlformats.org/package/2006/metadata/core-properties' " w:xpath="/ns1:coreProperties[1]/ns0:title[1]" w:storeItemID="{6C3C8BC8-F283-45AE-878A-BAB7291924A1}"/>
          <w:text/>
        </w:sdtPr>
        <w:sdtEndPr/>
        <w:sdtContent>
          <w:r w:rsidR="005511E0">
            <w:rPr>
              <w:rFonts w:eastAsiaTheme="minorEastAsia" w:cstheme="minorBidi"/>
              <w:kern w:val="0"/>
              <w:position w:val="0"/>
              <w:szCs w:val="80"/>
            </w:rPr>
            <w:t>Agency Guidelines SCM0005</w:t>
          </w:r>
        </w:sdtContent>
      </w:sdt>
    </w:p>
    <w:p w14:paraId="4F944B0F" w14:textId="77777777" w:rsidR="00C7610E" w:rsidRDefault="00C7610E" w:rsidP="00C7610E">
      <w:pPr>
        <w:pStyle w:val="Subtitle"/>
      </w:pPr>
      <w:r>
        <w:t>Performance and Management Services Prequalification Scheme</w:t>
      </w:r>
    </w:p>
    <w:p w14:paraId="23238AFC" w14:textId="1784754A" w:rsidR="0002627E" w:rsidRPr="00DD36A4" w:rsidRDefault="00DD36A4" w:rsidP="00773685">
      <w:pPr>
        <w:pStyle w:val="Subtitle"/>
        <w:rPr>
          <w:szCs w:val="36"/>
        </w:rPr>
      </w:pPr>
      <w:r w:rsidRPr="00DD36A4">
        <w:rPr>
          <w:szCs w:val="36"/>
        </w:rPr>
        <w:t xml:space="preserve"> </w:t>
      </w:r>
      <w:r w:rsidR="001909B9" w:rsidRPr="00DD36A4">
        <w:rPr>
          <w:szCs w:val="36"/>
        </w:rPr>
        <w:t xml:space="preserve"> </w:t>
      </w:r>
    </w:p>
    <w:p w14:paraId="2597A95C" w14:textId="069BFE71" w:rsidR="00E144F6" w:rsidRDefault="00DD36A4" w:rsidP="008249F2">
      <w:pPr>
        <w:pStyle w:val="Date"/>
      </w:pPr>
      <w:r>
        <w:t>December 2023</w:t>
      </w:r>
      <w:r w:rsidR="00BA0DE8" w:rsidRPr="001264DE">
        <w:t xml:space="preserve"> </w:t>
      </w:r>
    </w:p>
    <w:p w14:paraId="4648F0A9" w14:textId="77777777" w:rsidR="00E239B8" w:rsidRDefault="00E239B8" w:rsidP="00E144F6">
      <w:pPr>
        <w:pStyle w:val="BodyText"/>
        <w:sectPr w:rsidR="00E239B8" w:rsidSect="00BD76FA">
          <w:headerReference w:type="even" r:id="rId11"/>
          <w:headerReference w:type="default" r:id="rId12"/>
          <w:footerReference w:type="even" r:id="rId13"/>
          <w:footerReference w:type="default" r:id="rId14"/>
          <w:headerReference w:type="first" r:id="rId15"/>
          <w:footerReference w:type="first" r:id="rId16"/>
          <w:pgSz w:w="11906" w:h="16838" w:code="9"/>
          <w:pgMar w:top="851" w:right="851" w:bottom="851" w:left="851" w:header="397" w:footer="454" w:gutter="0"/>
          <w:pgNumType w:fmt="lowerRoman" w:start="1"/>
          <w:cols w:space="708"/>
          <w:titlePg/>
          <w:docGrid w:linePitch="360"/>
        </w:sectPr>
      </w:pPr>
    </w:p>
    <w:p w14:paraId="77454CBF" w14:textId="77777777" w:rsidR="00BA0DE8" w:rsidRPr="008249F2" w:rsidRDefault="00992A42" w:rsidP="008249F2">
      <w:pPr>
        <w:pStyle w:val="Date"/>
      </w:pPr>
      <w:r w:rsidRPr="00105A37">
        <w:rPr>
          <w:noProof/>
        </w:rPr>
        <w:lastRenderedPageBreak/>
        <mc:AlternateContent>
          <mc:Choice Requires="wps">
            <w:drawing>
              <wp:anchor distT="45720" distB="45720" distL="114300" distR="114300" simplePos="0" relativeHeight="251666432" behindDoc="0" locked="0" layoutInCell="1" allowOverlap="1" wp14:anchorId="47B00451" wp14:editId="46A2667A">
                <wp:simplePos x="0" y="0"/>
                <wp:positionH relativeFrom="margin">
                  <wp:posOffset>20955</wp:posOffset>
                </wp:positionH>
                <wp:positionV relativeFrom="paragraph">
                  <wp:posOffset>86360</wp:posOffset>
                </wp:positionV>
                <wp:extent cx="6458585" cy="2997835"/>
                <wp:effectExtent l="0" t="0" r="0" b="1206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8585" cy="2997835"/>
                        </a:xfrm>
                        <a:prstGeom prst="rect">
                          <a:avLst/>
                        </a:prstGeom>
                        <a:noFill/>
                        <a:ln w="9525">
                          <a:noFill/>
                          <a:miter lim="800000"/>
                          <a:headEnd/>
                          <a:tailEnd/>
                        </a:ln>
                      </wps:spPr>
                      <wps:txbx>
                        <w:txbxContent>
                          <w:p w14:paraId="0CF97A61" w14:textId="77777777" w:rsidR="00992A42" w:rsidRPr="005B62F1" w:rsidRDefault="00992A42" w:rsidP="00992A42">
                            <w:pPr>
                              <w:rPr>
                                <w:color w:val="FFFFFF" w:themeColor="background1"/>
                              </w:rPr>
                            </w:pPr>
                            <w:r w:rsidRPr="0095781A">
                              <w:rPr>
                                <w:color w:val="002664" w:themeColor="accent1"/>
                                <w:sz w:val="32"/>
                              </w:rPr>
                              <w:t>Acknowledg</w:t>
                            </w:r>
                            <w:r w:rsidR="001A196B">
                              <w:rPr>
                                <w:color w:val="002664" w:themeColor="accent1"/>
                                <w:sz w:val="32"/>
                              </w:rPr>
                              <w:t>e</w:t>
                            </w:r>
                            <w:r w:rsidRPr="0095781A">
                              <w:rPr>
                                <w:color w:val="002664" w:themeColor="accent1"/>
                                <w:sz w:val="32"/>
                              </w:rPr>
                              <w:t>ment of Country</w:t>
                            </w:r>
                          </w:p>
                          <w:p w14:paraId="59D895FB" w14:textId="77777777" w:rsidR="00992A42" w:rsidRDefault="00992A42" w:rsidP="00992A42">
                            <w:pPr>
                              <w:pStyle w:val="BodyText"/>
                            </w:pPr>
                            <w:r w:rsidRPr="001276CB">
                              <w:t xml:space="preserve">We acknowledge that Aboriginal and Torres Strait Islander peoples are the First Peoples and Traditional Custodians of Australia, and the oldest continuing culture in human history. </w:t>
                            </w:r>
                          </w:p>
                          <w:p w14:paraId="64FEA79B" w14:textId="77777777" w:rsidR="00992A42" w:rsidRDefault="00992A42" w:rsidP="00992A42">
                            <w:pPr>
                              <w:pStyle w:val="BodyText"/>
                            </w:pPr>
                            <w:r w:rsidRPr="001276CB">
                              <w:t xml:space="preserve">We pay respect to Elders past and present and commit to respecting the lands we walk on, and the communities we walk with. </w:t>
                            </w:r>
                          </w:p>
                          <w:p w14:paraId="1870D4F4" w14:textId="77777777" w:rsidR="00992A42" w:rsidRDefault="00992A42" w:rsidP="00992A42">
                            <w:pPr>
                              <w:pStyle w:val="BodyText"/>
                            </w:pPr>
                            <w:r w:rsidRPr="001276CB">
                              <w:t xml:space="preserve">We celebrate the deep and enduring connection of Aboriginal and Torres Strait Islander peoples </w:t>
                            </w:r>
                            <w:r w:rsidR="001A196B">
                              <w:br/>
                            </w:r>
                            <w:r w:rsidRPr="001276CB">
                              <w:t>to Country and acknowledge their continuing custodianship of the land, seas and sky.</w:t>
                            </w:r>
                          </w:p>
                          <w:p w14:paraId="3BA660D8" w14:textId="77777777" w:rsidR="00992A42" w:rsidRDefault="00992A42" w:rsidP="00992A42">
                            <w:pPr>
                              <w:pStyle w:val="BodyText"/>
                            </w:pPr>
                            <w:r w:rsidRPr="001276CB">
                              <w:t xml:space="preserve">We acknowledge the ongoing stewardship of Aboriginal and Torres Strait Islander peoples, and the important contribution they make to our communities and economies. </w:t>
                            </w:r>
                          </w:p>
                          <w:p w14:paraId="78DE0DE4" w14:textId="77777777" w:rsidR="00992A42" w:rsidRDefault="00992A42" w:rsidP="00992A42">
                            <w:pPr>
                              <w:pStyle w:val="BodyText"/>
                            </w:pPr>
                            <w:r w:rsidRPr="001276CB">
                              <w:t>We reflect on the continuing impact of government policies and practices, and recognise our responsibility to work together with and for Aboriginal and Torres Strait Islander peoples, families and communities, towards improved economic, social and cultural outcomes</w:t>
                            </w:r>
                            <w:r>
                              <w:t>.</w:t>
                            </w:r>
                          </w:p>
                          <w:p w14:paraId="79C7D258" w14:textId="77777777" w:rsidR="00992A42" w:rsidRDefault="00992A42" w:rsidP="00992A42">
                            <w:pPr>
                              <w:pStyle w:val="BodyText"/>
                            </w:pPr>
                            <w:r w:rsidRPr="00764508">
                              <w:t xml:space="preserve">Artwork: </w:t>
                            </w:r>
                            <w:r>
                              <w:br/>
                            </w:r>
                            <w:r w:rsidRPr="006B52A4">
                              <w:rPr>
                                <w:i/>
                                <w:iCs/>
                              </w:rPr>
                              <w:t>Regeneration</w:t>
                            </w:r>
                            <w:r w:rsidRPr="00764508">
                              <w:t xml:space="preserve"> by Josie Rose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B00451" id="_x0000_t202" coordsize="21600,21600" o:spt="202" path="m,l,21600r21600,l21600,xe">
                <v:stroke joinstyle="miter"/>
                <v:path gradientshapeok="t" o:connecttype="rect"/>
              </v:shapetype>
              <v:shape id="Text Box 2" o:spid="_x0000_s1026" type="#_x0000_t202" style="position:absolute;margin-left:1.65pt;margin-top:6.8pt;width:508.55pt;height:236.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" filled="f" stroked="f">
                <v:textbox inset="0,0,0,0">
                  <w:txbxContent>
                    <w:p w14:paraId="0CF97A61" w14:textId="77777777" w:rsidR="00992A42" w:rsidRPr="005B62F1" w:rsidRDefault="00992A42" w:rsidP="00992A42">
                      <w:pPr>
                        <w:rPr>
                          <w:color w:val="FFFFFF" w:themeColor="background1"/>
                        </w:rPr>
                      </w:pPr>
                      <w:r w:rsidRPr="0095781A">
                        <w:rPr>
                          <w:color w:val="002664" w:themeColor="accent1"/>
                          <w:sz w:val="32"/>
                        </w:rPr>
                        <w:t>Acknowledg</w:t>
                      </w:r>
                      <w:r w:rsidR="001A196B">
                        <w:rPr>
                          <w:color w:val="002664" w:themeColor="accent1"/>
                          <w:sz w:val="32"/>
                        </w:rPr>
                        <w:t>e</w:t>
                      </w:r>
                      <w:r w:rsidRPr="0095781A">
                        <w:rPr>
                          <w:color w:val="002664" w:themeColor="accent1"/>
                          <w:sz w:val="32"/>
                        </w:rPr>
                        <w:t>ment of Country</w:t>
                      </w:r>
                    </w:p>
                    <w:p w14:paraId="59D895FB" w14:textId="77777777" w:rsidR="00992A42" w:rsidRDefault="00992A42" w:rsidP="00992A42">
                      <w:pPr>
                        <w:pStyle w:val="BodyText"/>
                      </w:pPr>
                      <w:r w:rsidRPr="001276CB">
                        <w:t xml:space="preserve">We acknowledge that Aboriginal and Torres Strait Islander peoples are the First Peoples and Traditional Custodians of Australia, and the oldest continuing culture in human history. </w:t>
                      </w:r>
                    </w:p>
                    <w:p w14:paraId="64FEA79B" w14:textId="77777777" w:rsidR="00992A42" w:rsidRDefault="00992A42" w:rsidP="00992A42">
                      <w:pPr>
                        <w:pStyle w:val="BodyText"/>
                      </w:pPr>
                      <w:r w:rsidRPr="001276CB">
                        <w:t xml:space="preserve">We pay respect to Elders past and present and commit to respecting the lands we walk on, and the communities we walk with. </w:t>
                      </w:r>
                    </w:p>
                    <w:p w14:paraId="1870D4F4" w14:textId="77777777" w:rsidR="00992A42" w:rsidRDefault="00992A42" w:rsidP="00992A42">
                      <w:pPr>
                        <w:pStyle w:val="BodyText"/>
                      </w:pPr>
                      <w:r w:rsidRPr="001276CB">
                        <w:t xml:space="preserve">We celebrate the deep and enduring connection of Aboriginal and Torres Strait Islander peoples </w:t>
                      </w:r>
                      <w:r w:rsidR="001A196B">
                        <w:br/>
                      </w:r>
                      <w:r w:rsidRPr="001276CB">
                        <w:t xml:space="preserve">to Country and acknowledge their continuing custodianship of the land, </w:t>
                      </w:r>
                      <w:proofErr w:type="gramStart"/>
                      <w:r w:rsidRPr="001276CB">
                        <w:t>seas</w:t>
                      </w:r>
                      <w:proofErr w:type="gramEnd"/>
                      <w:r w:rsidRPr="001276CB">
                        <w:t xml:space="preserve"> and sky.</w:t>
                      </w:r>
                    </w:p>
                    <w:p w14:paraId="3BA660D8" w14:textId="77777777" w:rsidR="00992A42" w:rsidRDefault="00992A42" w:rsidP="00992A42">
                      <w:pPr>
                        <w:pStyle w:val="BodyText"/>
                      </w:pPr>
                      <w:r w:rsidRPr="001276CB">
                        <w:t xml:space="preserve">We acknowledge the ongoing stewardship of Aboriginal and Torres Strait Islander peoples, and the important contribution they make to our communities and economies. </w:t>
                      </w:r>
                    </w:p>
                    <w:p w14:paraId="78DE0DE4" w14:textId="77777777" w:rsidR="00992A42" w:rsidRDefault="00992A42" w:rsidP="00992A42">
                      <w:pPr>
                        <w:pStyle w:val="BodyText"/>
                      </w:pPr>
                      <w:r w:rsidRPr="001276CB">
                        <w:t xml:space="preserve">We reflect on the continuing impact of government policies and </w:t>
                      </w:r>
                      <w:proofErr w:type="gramStart"/>
                      <w:r w:rsidRPr="001276CB">
                        <w:t>practices, and</w:t>
                      </w:r>
                      <w:proofErr w:type="gramEnd"/>
                      <w:r w:rsidRPr="001276CB">
                        <w:t xml:space="preserve"> recognise our responsibility to work together with and for Aboriginal and Torres Strait Islander peoples, families and communities, towards improved economic, social and cultural outcomes</w:t>
                      </w:r>
                      <w:r>
                        <w:t>.</w:t>
                      </w:r>
                    </w:p>
                    <w:p w14:paraId="79C7D258" w14:textId="77777777" w:rsidR="00992A42" w:rsidRDefault="00992A42" w:rsidP="00992A42">
                      <w:pPr>
                        <w:pStyle w:val="BodyText"/>
                      </w:pPr>
                      <w:r w:rsidRPr="00764508">
                        <w:t xml:space="preserve">Artwork: </w:t>
                      </w:r>
                      <w:r>
                        <w:br/>
                      </w:r>
                      <w:r w:rsidRPr="006B52A4">
                        <w:rPr>
                          <w:i/>
                          <w:iCs/>
                        </w:rPr>
                        <w:t>Regeneration</w:t>
                      </w:r>
                      <w:r w:rsidRPr="00764508">
                        <w:t xml:space="preserve"> by Josie Rose</w:t>
                      </w:r>
                    </w:p>
                  </w:txbxContent>
                </v:textbox>
                <w10:wrap type="square" anchorx="margin"/>
              </v:shape>
            </w:pict>
          </mc:Fallback>
        </mc:AlternateContent>
      </w:r>
      <w:r w:rsidR="00B41A08" w:rsidRPr="00105A37">
        <w:rPr>
          <w:noProof/>
        </w:rPr>
        <w:drawing>
          <wp:anchor distT="0" distB="0" distL="114300" distR="114300" simplePos="0" relativeHeight="251664384" behindDoc="1" locked="0" layoutInCell="1" allowOverlap="1" wp14:anchorId="5F4221FF" wp14:editId="071F1F03">
            <wp:simplePos x="0" y="0"/>
            <wp:positionH relativeFrom="margin">
              <wp:align>left</wp:align>
            </wp:positionH>
            <wp:positionV relativeFrom="paragraph">
              <wp:posOffset>3111689</wp:posOffset>
            </wp:positionV>
            <wp:extent cx="3134279" cy="4688764"/>
            <wp:effectExtent l="0" t="0" r="9525" b="0"/>
            <wp:wrapNone/>
            <wp:docPr id="3" name="Picture 3" descr="Image of Artwork: Regeneration by Josie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Artwork: Regeneration by Josie Ro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34279" cy="4688764"/>
                    </a:xfrm>
                    <a:prstGeom prst="rect">
                      <a:avLst/>
                    </a:prstGeom>
                  </pic:spPr>
                </pic:pic>
              </a:graphicData>
            </a:graphic>
            <wp14:sizeRelH relativeFrom="page">
              <wp14:pctWidth>0</wp14:pctWidth>
            </wp14:sizeRelH>
            <wp14:sizeRelV relativeFrom="page">
              <wp14:pctHeight>0</wp14:pctHeight>
            </wp14:sizeRelV>
          </wp:anchor>
        </w:drawing>
      </w:r>
      <w:r w:rsidR="00DF3CFE">
        <w:rPr>
          <w:noProof/>
        </w:rPr>
        <mc:AlternateContent>
          <mc:Choice Requires="wps">
            <w:drawing>
              <wp:anchor distT="0" distB="0" distL="114300" distR="114300" simplePos="0" relativeHeight="251662336" behindDoc="1" locked="0" layoutInCell="1" allowOverlap="1" wp14:anchorId="4FF574BB" wp14:editId="168BFE15">
                <wp:simplePos x="0" y="0"/>
                <wp:positionH relativeFrom="margin">
                  <wp:align>center</wp:align>
                </wp:positionH>
                <wp:positionV relativeFrom="margin">
                  <wp:align>center</wp:align>
                </wp:positionV>
                <wp:extent cx="7935595" cy="11223625"/>
                <wp:effectExtent l="0" t="0" r="8255" b="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35595" cy="1122362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679AD" id="Rectangle 21" o:spid="_x0000_s1026" alt="&quot;&quot;" style="position:absolute;margin-left:0;margin-top:0;width:624.85pt;height:883.75pt;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" fillcolor="#e8f8ff [663]" stroked="f" strokeweight="1pt">
                <w10:wrap anchorx="margin" anchory="margin"/>
              </v:rect>
            </w:pict>
          </mc:Fallback>
        </mc:AlternateContent>
      </w:r>
      <w:r w:rsidR="00950219">
        <w:br w:type="page"/>
      </w:r>
    </w:p>
    <w:sdt>
      <w:sdtPr>
        <w:rPr>
          <w:color w:val="22272B" w:themeColor="text1"/>
          <w:sz w:val="22"/>
        </w:rPr>
        <w:id w:val="-69656224"/>
        <w:docPartObj>
          <w:docPartGallery w:val="Table of Contents"/>
          <w:docPartUnique/>
        </w:docPartObj>
      </w:sdtPr>
      <w:sdtEndPr>
        <w:rPr>
          <w:noProof/>
        </w:rPr>
      </w:sdtEndPr>
      <w:sdtContent>
        <w:p w14:paraId="389E34EC" w14:textId="435EAB76" w:rsidR="00474864" w:rsidRDefault="00474864" w:rsidP="00474864">
          <w:pPr>
            <w:pStyle w:val="TOCHeading"/>
          </w:pPr>
          <w:r>
            <w:t>Contents</w:t>
          </w:r>
        </w:p>
        <w:p w14:paraId="441D86A5" w14:textId="11C25B58" w:rsidR="00200ADA" w:rsidRDefault="00CF5B7C">
          <w:pPr>
            <w:pStyle w:val="TOC1"/>
            <w:rPr>
              <w:rFonts w:eastAsiaTheme="minorEastAsia" w:cstheme="minorBidi"/>
              <w:b w:val="0"/>
              <w:noProof/>
              <w:color w:val="auto"/>
              <w:szCs w:val="22"/>
              <w:lang w:eastAsia="en-AU"/>
            </w:rPr>
          </w:pPr>
          <w:r>
            <w:fldChar w:fldCharType="begin"/>
          </w:r>
          <w:r>
            <w:instrText xml:space="preserve"> TOC \o "1-3" \h \z \t "Heading1,1,Heading1 Appendix,1,Heading2,2,Heading3,3,Divider Title,1" </w:instrText>
          </w:r>
          <w:r>
            <w:fldChar w:fldCharType="separate"/>
          </w:r>
          <w:hyperlink w:anchor="_Toc153453461" w:history="1">
            <w:r w:rsidR="00200ADA" w:rsidRPr="00B34E85">
              <w:rPr>
                <w:rStyle w:val="Hyperlink"/>
                <w:noProof/>
              </w:rPr>
              <w:t>SCHEDULE OF DOCUMENT AMENDMENTS</w:t>
            </w:r>
            <w:r w:rsidR="00200ADA">
              <w:rPr>
                <w:noProof/>
                <w:webHidden/>
              </w:rPr>
              <w:tab/>
            </w:r>
            <w:r w:rsidR="00200ADA">
              <w:rPr>
                <w:noProof/>
                <w:webHidden/>
              </w:rPr>
              <w:fldChar w:fldCharType="begin"/>
            </w:r>
            <w:r w:rsidR="00200ADA">
              <w:rPr>
                <w:noProof/>
                <w:webHidden/>
              </w:rPr>
              <w:instrText xml:space="preserve"> PAGEREF _Toc153453461 \h </w:instrText>
            </w:r>
            <w:r w:rsidR="00200ADA">
              <w:rPr>
                <w:noProof/>
                <w:webHidden/>
              </w:rPr>
            </w:r>
            <w:r w:rsidR="00200ADA">
              <w:rPr>
                <w:noProof/>
                <w:webHidden/>
              </w:rPr>
              <w:fldChar w:fldCharType="separate"/>
            </w:r>
            <w:r w:rsidR="00200ADA">
              <w:rPr>
                <w:noProof/>
                <w:webHidden/>
              </w:rPr>
              <w:t>4</w:t>
            </w:r>
            <w:r w:rsidR="00200ADA">
              <w:rPr>
                <w:noProof/>
                <w:webHidden/>
              </w:rPr>
              <w:fldChar w:fldCharType="end"/>
            </w:r>
          </w:hyperlink>
        </w:p>
        <w:p w14:paraId="3BC353C4" w14:textId="7089E81D" w:rsidR="00200ADA" w:rsidRDefault="00AF0BC1">
          <w:pPr>
            <w:pStyle w:val="TOC1"/>
            <w:rPr>
              <w:rFonts w:eastAsiaTheme="minorEastAsia" w:cstheme="minorBidi"/>
              <w:b w:val="0"/>
              <w:noProof/>
              <w:color w:val="auto"/>
              <w:szCs w:val="22"/>
              <w:lang w:eastAsia="en-AU"/>
            </w:rPr>
          </w:pPr>
          <w:hyperlink w:anchor="_Toc153453462" w:history="1">
            <w:r w:rsidR="00200ADA" w:rsidRPr="00B34E85">
              <w:rPr>
                <w:rStyle w:val="Hyperlink"/>
                <w:noProof/>
              </w:rPr>
              <w:t>CONTACT DETAILS</w:t>
            </w:r>
            <w:r w:rsidR="00200ADA">
              <w:rPr>
                <w:noProof/>
                <w:webHidden/>
              </w:rPr>
              <w:tab/>
            </w:r>
            <w:r w:rsidR="00200ADA">
              <w:rPr>
                <w:noProof/>
                <w:webHidden/>
              </w:rPr>
              <w:fldChar w:fldCharType="begin"/>
            </w:r>
            <w:r w:rsidR="00200ADA">
              <w:rPr>
                <w:noProof/>
                <w:webHidden/>
              </w:rPr>
              <w:instrText xml:space="preserve"> PAGEREF _Toc153453462 \h </w:instrText>
            </w:r>
            <w:r w:rsidR="00200ADA">
              <w:rPr>
                <w:noProof/>
                <w:webHidden/>
              </w:rPr>
            </w:r>
            <w:r w:rsidR="00200ADA">
              <w:rPr>
                <w:noProof/>
                <w:webHidden/>
              </w:rPr>
              <w:fldChar w:fldCharType="separate"/>
            </w:r>
            <w:r w:rsidR="00200ADA">
              <w:rPr>
                <w:noProof/>
                <w:webHidden/>
              </w:rPr>
              <w:t>4</w:t>
            </w:r>
            <w:r w:rsidR="00200ADA">
              <w:rPr>
                <w:noProof/>
                <w:webHidden/>
              </w:rPr>
              <w:fldChar w:fldCharType="end"/>
            </w:r>
          </w:hyperlink>
        </w:p>
        <w:p w14:paraId="4F71484A" w14:textId="4268FBC3" w:rsidR="00200ADA" w:rsidRDefault="00AF0BC1">
          <w:pPr>
            <w:pStyle w:val="TOC1"/>
            <w:rPr>
              <w:rFonts w:eastAsiaTheme="minorEastAsia" w:cstheme="minorBidi"/>
              <w:b w:val="0"/>
              <w:noProof/>
              <w:color w:val="auto"/>
              <w:szCs w:val="22"/>
              <w:lang w:eastAsia="en-AU"/>
            </w:rPr>
          </w:pPr>
          <w:hyperlink w:anchor="_Toc153453463" w:history="1">
            <w:r w:rsidR="00200ADA" w:rsidRPr="00B34E85">
              <w:rPr>
                <w:rStyle w:val="Hyperlink"/>
                <w:noProof/>
              </w:rPr>
              <w:t>1</w:t>
            </w:r>
            <w:r w:rsidR="00200ADA">
              <w:rPr>
                <w:rFonts w:eastAsiaTheme="minorEastAsia" w:cstheme="minorBidi"/>
                <w:b w:val="0"/>
                <w:noProof/>
                <w:color w:val="auto"/>
                <w:szCs w:val="22"/>
                <w:lang w:eastAsia="en-AU"/>
              </w:rPr>
              <w:tab/>
            </w:r>
            <w:r w:rsidR="00200ADA" w:rsidRPr="00B34E85">
              <w:rPr>
                <w:rStyle w:val="Hyperlink"/>
                <w:noProof/>
              </w:rPr>
              <w:t>Introduction</w:t>
            </w:r>
            <w:r w:rsidR="00200ADA">
              <w:rPr>
                <w:noProof/>
                <w:webHidden/>
              </w:rPr>
              <w:tab/>
            </w:r>
            <w:r w:rsidR="00200ADA">
              <w:rPr>
                <w:noProof/>
                <w:webHidden/>
              </w:rPr>
              <w:fldChar w:fldCharType="begin"/>
            </w:r>
            <w:r w:rsidR="00200ADA">
              <w:rPr>
                <w:noProof/>
                <w:webHidden/>
              </w:rPr>
              <w:instrText xml:space="preserve"> PAGEREF _Toc153453463 \h </w:instrText>
            </w:r>
            <w:r w:rsidR="00200ADA">
              <w:rPr>
                <w:noProof/>
                <w:webHidden/>
              </w:rPr>
            </w:r>
            <w:r w:rsidR="00200ADA">
              <w:rPr>
                <w:noProof/>
                <w:webHidden/>
              </w:rPr>
              <w:fldChar w:fldCharType="separate"/>
            </w:r>
            <w:r w:rsidR="00200ADA">
              <w:rPr>
                <w:noProof/>
                <w:webHidden/>
              </w:rPr>
              <w:t>5</w:t>
            </w:r>
            <w:r w:rsidR="00200ADA">
              <w:rPr>
                <w:noProof/>
                <w:webHidden/>
              </w:rPr>
              <w:fldChar w:fldCharType="end"/>
            </w:r>
          </w:hyperlink>
        </w:p>
        <w:p w14:paraId="47EF20AA" w14:textId="1B25671B" w:rsidR="00200ADA" w:rsidRDefault="00AF0BC1">
          <w:pPr>
            <w:pStyle w:val="TOC1"/>
            <w:rPr>
              <w:rFonts w:eastAsiaTheme="minorEastAsia" w:cstheme="minorBidi"/>
              <w:b w:val="0"/>
              <w:noProof/>
              <w:color w:val="auto"/>
              <w:szCs w:val="22"/>
              <w:lang w:eastAsia="en-AU"/>
            </w:rPr>
          </w:pPr>
          <w:hyperlink w:anchor="_Toc153453464" w:history="1">
            <w:r w:rsidR="00200ADA" w:rsidRPr="00B34E85">
              <w:rPr>
                <w:rStyle w:val="Hyperlink"/>
                <w:noProof/>
              </w:rPr>
              <w:t>2</w:t>
            </w:r>
            <w:r w:rsidR="00200ADA">
              <w:rPr>
                <w:rFonts w:eastAsiaTheme="minorEastAsia" w:cstheme="minorBidi"/>
                <w:b w:val="0"/>
                <w:noProof/>
                <w:color w:val="auto"/>
                <w:szCs w:val="22"/>
                <w:lang w:eastAsia="en-AU"/>
              </w:rPr>
              <w:tab/>
            </w:r>
            <w:r w:rsidR="00200ADA" w:rsidRPr="00B34E85">
              <w:rPr>
                <w:rStyle w:val="Hyperlink"/>
                <w:noProof/>
              </w:rPr>
              <w:t>How does the Scheme operate?</w:t>
            </w:r>
            <w:r w:rsidR="00200ADA">
              <w:rPr>
                <w:noProof/>
                <w:webHidden/>
              </w:rPr>
              <w:tab/>
            </w:r>
            <w:r w:rsidR="00200ADA">
              <w:rPr>
                <w:noProof/>
                <w:webHidden/>
              </w:rPr>
              <w:fldChar w:fldCharType="begin"/>
            </w:r>
            <w:r w:rsidR="00200ADA">
              <w:rPr>
                <w:noProof/>
                <w:webHidden/>
              </w:rPr>
              <w:instrText xml:space="preserve"> PAGEREF _Toc153453464 \h </w:instrText>
            </w:r>
            <w:r w:rsidR="00200ADA">
              <w:rPr>
                <w:noProof/>
                <w:webHidden/>
              </w:rPr>
            </w:r>
            <w:r w:rsidR="00200ADA">
              <w:rPr>
                <w:noProof/>
                <w:webHidden/>
              </w:rPr>
              <w:fldChar w:fldCharType="separate"/>
            </w:r>
            <w:r w:rsidR="00200ADA">
              <w:rPr>
                <w:noProof/>
                <w:webHidden/>
              </w:rPr>
              <w:t>7</w:t>
            </w:r>
            <w:r w:rsidR="00200ADA">
              <w:rPr>
                <w:noProof/>
                <w:webHidden/>
              </w:rPr>
              <w:fldChar w:fldCharType="end"/>
            </w:r>
          </w:hyperlink>
        </w:p>
        <w:p w14:paraId="3BC4F52C" w14:textId="3CDDA531" w:rsidR="00200ADA" w:rsidRDefault="00AF0BC1">
          <w:pPr>
            <w:pStyle w:val="TOC1"/>
            <w:rPr>
              <w:rFonts w:eastAsiaTheme="minorEastAsia" w:cstheme="minorBidi"/>
              <w:b w:val="0"/>
              <w:noProof/>
              <w:color w:val="auto"/>
              <w:szCs w:val="22"/>
              <w:lang w:eastAsia="en-AU"/>
            </w:rPr>
          </w:pPr>
          <w:hyperlink w:anchor="_Toc153453465" w:history="1">
            <w:r w:rsidR="00200ADA" w:rsidRPr="00B34E85">
              <w:rPr>
                <w:rStyle w:val="Hyperlink"/>
                <w:noProof/>
              </w:rPr>
              <w:t>3</w:t>
            </w:r>
            <w:r w:rsidR="00200ADA">
              <w:rPr>
                <w:rFonts w:eastAsiaTheme="minorEastAsia" w:cstheme="minorBidi"/>
                <w:b w:val="0"/>
                <w:noProof/>
                <w:color w:val="auto"/>
                <w:szCs w:val="22"/>
                <w:lang w:eastAsia="en-AU"/>
              </w:rPr>
              <w:tab/>
            </w:r>
            <w:r w:rsidR="00200ADA" w:rsidRPr="00B34E85">
              <w:rPr>
                <w:rStyle w:val="Hyperlink"/>
                <w:noProof/>
              </w:rPr>
              <w:t>How do Applicants become qualified or listed?</w:t>
            </w:r>
            <w:r w:rsidR="00200ADA">
              <w:rPr>
                <w:noProof/>
                <w:webHidden/>
              </w:rPr>
              <w:tab/>
            </w:r>
            <w:r w:rsidR="00200ADA">
              <w:rPr>
                <w:noProof/>
                <w:webHidden/>
              </w:rPr>
              <w:fldChar w:fldCharType="begin"/>
            </w:r>
            <w:r w:rsidR="00200ADA">
              <w:rPr>
                <w:noProof/>
                <w:webHidden/>
              </w:rPr>
              <w:instrText xml:space="preserve"> PAGEREF _Toc153453465 \h </w:instrText>
            </w:r>
            <w:r w:rsidR="00200ADA">
              <w:rPr>
                <w:noProof/>
                <w:webHidden/>
              </w:rPr>
            </w:r>
            <w:r w:rsidR="00200ADA">
              <w:rPr>
                <w:noProof/>
                <w:webHidden/>
              </w:rPr>
              <w:fldChar w:fldCharType="separate"/>
            </w:r>
            <w:r w:rsidR="00200ADA">
              <w:rPr>
                <w:noProof/>
                <w:webHidden/>
              </w:rPr>
              <w:t>7</w:t>
            </w:r>
            <w:r w:rsidR="00200ADA">
              <w:rPr>
                <w:noProof/>
                <w:webHidden/>
              </w:rPr>
              <w:fldChar w:fldCharType="end"/>
            </w:r>
          </w:hyperlink>
        </w:p>
        <w:p w14:paraId="0DFE638B" w14:textId="524BB696" w:rsidR="00200ADA" w:rsidRDefault="00AF0BC1">
          <w:pPr>
            <w:pStyle w:val="TOC1"/>
            <w:rPr>
              <w:rFonts w:eastAsiaTheme="minorEastAsia" w:cstheme="minorBidi"/>
              <w:b w:val="0"/>
              <w:noProof/>
              <w:color w:val="auto"/>
              <w:szCs w:val="22"/>
              <w:lang w:eastAsia="en-AU"/>
            </w:rPr>
          </w:pPr>
          <w:hyperlink w:anchor="_Toc153453466" w:history="1">
            <w:r w:rsidR="00200ADA" w:rsidRPr="00B34E85">
              <w:rPr>
                <w:rStyle w:val="Hyperlink"/>
                <w:noProof/>
              </w:rPr>
              <w:t>4</w:t>
            </w:r>
            <w:r w:rsidR="00200ADA">
              <w:rPr>
                <w:rFonts w:eastAsiaTheme="minorEastAsia" w:cstheme="minorBidi"/>
                <w:b w:val="0"/>
                <w:noProof/>
                <w:color w:val="auto"/>
                <w:szCs w:val="22"/>
                <w:lang w:eastAsia="en-AU"/>
              </w:rPr>
              <w:tab/>
            </w:r>
            <w:r w:rsidR="00200ADA" w:rsidRPr="00B34E85">
              <w:rPr>
                <w:rStyle w:val="Hyperlink"/>
                <w:noProof/>
              </w:rPr>
              <w:t>Procurement Policy Framework</w:t>
            </w:r>
            <w:r w:rsidR="00200ADA">
              <w:rPr>
                <w:noProof/>
                <w:webHidden/>
              </w:rPr>
              <w:tab/>
            </w:r>
            <w:r w:rsidR="00200ADA">
              <w:rPr>
                <w:noProof/>
                <w:webHidden/>
              </w:rPr>
              <w:fldChar w:fldCharType="begin"/>
            </w:r>
            <w:r w:rsidR="00200ADA">
              <w:rPr>
                <w:noProof/>
                <w:webHidden/>
              </w:rPr>
              <w:instrText xml:space="preserve"> PAGEREF _Toc153453466 \h </w:instrText>
            </w:r>
            <w:r w:rsidR="00200ADA">
              <w:rPr>
                <w:noProof/>
                <w:webHidden/>
              </w:rPr>
            </w:r>
            <w:r w:rsidR="00200ADA">
              <w:rPr>
                <w:noProof/>
                <w:webHidden/>
              </w:rPr>
              <w:fldChar w:fldCharType="separate"/>
            </w:r>
            <w:r w:rsidR="00200ADA">
              <w:rPr>
                <w:noProof/>
                <w:webHidden/>
              </w:rPr>
              <w:t>7</w:t>
            </w:r>
            <w:r w:rsidR="00200ADA">
              <w:rPr>
                <w:noProof/>
                <w:webHidden/>
              </w:rPr>
              <w:fldChar w:fldCharType="end"/>
            </w:r>
          </w:hyperlink>
        </w:p>
        <w:p w14:paraId="733D74B4" w14:textId="6C51C81D" w:rsidR="00200ADA" w:rsidRDefault="00AF0BC1">
          <w:pPr>
            <w:pStyle w:val="TOC1"/>
            <w:rPr>
              <w:rFonts w:eastAsiaTheme="minorEastAsia" w:cstheme="minorBidi"/>
              <w:b w:val="0"/>
              <w:noProof/>
              <w:color w:val="auto"/>
              <w:szCs w:val="22"/>
              <w:lang w:eastAsia="en-AU"/>
            </w:rPr>
          </w:pPr>
          <w:hyperlink w:anchor="_Toc153453467" w:history="1">
            <w:r w:rsidR="00200ADA" w:rsidRPr="00B34E85">
              <w:rPr>
                <w:rStyle w:val="Hyperlink"/>
                <w:rFonts w:ascii="Public Sans Light" w:hAnsi="Public Sans Light"/>
                <w:noProof/>
              </w:rPr>
              <w:t>5</w:t>
            </w:r>
            <w:r w:rsidR="00200ADA">
              <w:rPr>
                <w:rFonts w:eastAsiaTheme="minorEastAsia" w:cstheme="minorBidi"/>
                <w:b w:val="0"/>
                <w:noProof/>
                <w:color w:val="auto"/>
                <w:szCs w:val="22"/>
                <w:lang w:eastAsia="en-AU"/>
              </w:rPr>
              <w:tab/>
            </w:r>
            <w:r w:rsidR="00200ADA" w:rsidRPr="00B34E85">
              <w:rPr>
                <w:rStyle w:val="Hyperlink"/>
                <w:noProof/>
              </w:rPr>
              <w:t>What services does the Scheme cover?</w:t>
            </w:r>
            <w:r w:rsidR="00200ADA">
              <w:rPr>
                <w:noProof/>
                <w:webHidden/>
              </w:rPr>
              <w:tab/>
            </w:r>
            <w:r w:rsidR="00200ADA">
              <w:rPr>
                <w:noProof/>
                <w:webHidden/>
              </w:rPr>
              <w:fldChar w:fldCharType="begin"/>
            </w:r>
            <w:r w:rsidR="00200ADA">
              <w:rPr>
                <w:noProof/>
                <w:webHidden/>
              </w:rPr>
              <w:instrText xml:space="preserve"> PAGEREF _Toc153453467 \h </w:instrText>
            </w:r>
            <w:r w:rsidR="00200ADA">
              <w:rPr>
                <w:noProof/>
                <w:webHidden/>
              </w:rPr>
            </w:r>
            <w:r w:rsidR="00200ADA">
              <w:rPr>
                <w:noProof/>
                <w:webHidden/>
              </w:rPr>
              <w:fldChar w:fldCharType="separate"/>
            </w:r>
            <w:r w:rsidR="00200ADA">
              <w:rPr>
                <w:noProof/>
                <w:webHidden/>
              </w:rPr>
              <w:t>8</w:t>
            </w:r>
            <w:r w:rsidR="00200ADA">
              <w:rPr>
                <w:noProof/>
                <w:webHidden/>
              </w:rPr>
              <w:fldChar w:fldCharType="end"/>
            </w:r>
          </w:hyperlink>
        </w:p>
        <w:p w14:paraId="17B319D9" w14:textId="1AD8A8E2" w:rsidR="00200ADA" w:rsidRDefault="00AF0BC1">
          <w:pPr>
            <w:pStyle w:val="TOC1"/>
            <w:rPr>
              <w:rFonts w:eastAsiaTheme="minorEastAsia" w:cstheme="minorBidi"/>
              <w:b w:val="0"/>
              <w:noProof/>
              <w:color w:val="auto"/>
              <w:szCs w:val="22"/>
              <w:lang w:eastAsia="en-AU"/>
            </w:rPr>
          </w:pPr>
          <w:hyperlink w:anchor="_Toc153453468" w:history="1">
            <w:r w:rsidR="00200ADA" w:rsidRPr="00B34E85">
              <w:rPr>
                <w:rStyle w:val="Hyperlink"/>
                <w:noProof/>
              </w:rPr>
              <w:t>6</w:t>
            </w:r>
            <w:r w:rsidR="00200ADA">
              <w:rPr>
                <w:rFonts w:eastAsiaTheme="minorEastAsia" w:cstheme="minorBidi"/>
                <w:b w:val="0"/>
                <w:noProof/>
                <w:color w:val="auto"/>
                <w:szCs w:val="22"/>
                <w:lang w:eastAsia="en-AU"/>
              </w:rPr>
              <w:tab/>
            </w:r>
            <w:r w:rsidR="00200ADA" w:rsidRPr="00B34E85">
              <w:rPr>
                <w:rStyle w:val="Hyperlink"/>
                <w:noProof/>
              </w:rPr>
              <w:t>What the Scheme does not cover?</w:t>
            </w:r>
            <w:r w:rsidR="00200ADA">
              <w:rPr>
                <w:noProof/>
                <w:webHidden/>
              </w:rPr>
              <w:tab/>
            </w:r>
            <w:r w:rsidR="00200ADA">
              <w:rPr>
                <w:noProof/>
                <w:webHidden/>
              </w:rPr>
              <w:fldChar w:fldCharType="begin"/>
            </w:r>
            <w:r w:rsidR="00200ADA">
              <w:rPr>
                <w:noProof/>
                <w:webHidden/>
              </w:rPr>
              <w:instrText xml:space="preserve"> PAGEREF _Toc153453468 \h </w:instrText>
            </w:r>
            <w:r w:rsidR="00200ADA">
              <w:rPr>
                <w:noProof/>
                <w:webHidden/>
              </w:rPr>
            </w:r>
            <w:r w:rsidR="00200ADA">
              <w:rPr>
                <w:noProof/>
                <w:webHidden/>
              </w:rPr>
              <w:fldChar w:fldCharType="separate"/>
            </w:r>
            <w:r w:rsidR="00200ADA">
              <w:rPr>
                <w:noProof/>
                <w:webHidden/>
              </w:rPr>
              <w:t>8</w:t>
            </w:r>
            <w:r w:rsidR="00200ADA">
              <w:rPr>
                <w:noProof/>
                <w:webHidden/>
              </w:rPr>
              <w:fldChar w:fldCharType="end"/>
            </w:r>
          </w:hyperlink>
        </w:p>
        <w:p w14:paraId="4CF3686E" w14:textId="7C58AE1F" w:rsidR="00200ADA" w:rsidRDefault="00AF0BC1">
          <w:pPr>
            <w:pStyle w:val="TOC1"/>
            <w:rPr>
              <w:rFonts w:eastAsiaTheme="minorEastAsia" w:cstheme="minorBidi"/>
              <w:b w:val="0"/>
              <w:noProof/>
              <w:color w:val="auto"/>
              <w:szCs w:val="22"/>
              <w:lang w:eastAsia="en-AU"/>
            </w:rPr>
          </w:pPr>
          <w:hyperlink w:anchor="_Toc153453469" w:history="1">
            <w:r w:rsidR="00200ADA" w:rsidRPr="00B34E85">
              <w:rPr>
                <w:rStyle w:val="Hyperlink"/>
                <w:noProof/>
              </w:rPr>
              <w:t>7</w:t>
            </w:r>
            <w:r w:rsidR="00200ADA">
              <w:rPr>
                <w:rFonts w:eastAsiaTheme="minorEastAsia" w:cstheme="minorBidi"/>
                <w:b w:val="0"/>
                <w:noProof/>
                <w:color w:val="auto"/>
                <w:szCs w:val="22"/>
                <w:lang w:eastAsia="en-AU"/>
              </w:rPr>
              <w:tab/>
            </w:r>
            <w:r w:rsidR="00200ADA" w:rsidRPr="00B34E85">
              <w:rPr>
                <w:rStyle w:val="Hyperlink"/>
                <w:noProof/>
              </w:rPr>
              <w:t>Agency obligations under the standard commercial frameworks</w:t>
            </w:r>
            <w:r w:rsidR="00200ADA">
              <w:rPr>
                <w:noProof/>
                <w:webHidden/>
              </w:rPr>
              <w:tab/>
            </w:r>
            <w:r w:rsidR="00200ADA">
              <w:rPr>
                <w:noProof/>
                <w:webHidden/>
              </w:rPr>
              <w:fldChar w:fldCharType="begin"/>
            </w:r>
            <w:r w:rsidR="00200ADA">
              <w:rPr>
                <w:noProof/>
                <w:webHidden/>
              </w:rPr>
              <w:instrText xml:space="preserve"> PAGEREF _Toc153453469 \h </w:instrText>
            </w:r>
            <w:r w:rsidR="00200ADA">
              <w:rPr>
                <w:noProof/>
                <w:webHidden/>
              </w:rPr>
            </w:r>
            <w:r w:rsidR="00200ADA">
              <w:rPr>
                <w:noProof/>
                <w:webHidden/>
              </w:rPr>
              <w:fldChar w:fldCharType="separate"/>
            </w:r>
            <w:r w:rsidR="00200ADA">
              <w:rPr>
                <w:noProof/>
                <w:webHidden/>
              </w:rPr>
              <w:t>9</w:t>
            </w:r>
            <w:r w:rsidR="00200ADA">
              <w:rPr>
                <w:noProof/>
                <w:webHidden/>
              </w:rPr>
              <w:fldChar w:fldCharType="end"/>
            </w:r>
          </w:hyperlink>
        </w:p>
        <w:p w14:paraId="30FA328E" w14:textId="613CA339" w:rsidR="00200ADA" w:rsidRDefault="00AF0BC1">
          <w:pPr>
            <w:pStyle w:val="TOC2"/>
            <w:rPr>
              <w:rFonts w:eastAsiaTheme="minorEastAsia" w:cstheme="minorBidi"/>
              <w:noProof/>
              <w:color w:val="auto"/>
              <w:szCs w:val="22"/>
              <w:lang w:eastAsia="en-AU"/>
            </w:rPr>
          </w:pPr>
          <w:hyperlink w:anchor="_Toc153453470" w:history="1">
            <w:r w:rsidR="00200ADA" w:rsidRPr="00B34E85">
              <w:rPr>
                <w:rStyle w:val="Hyperlink"/>
                <w:noProof/>
              </w:rPr>
              <w:t>7.1</w:t>
            </w:r>
            <w:r w:rsidR="00200ADA">
              <w:rPr>
                <w:rFonts w:eastAsiaTheme="minorEastAsia" w:cstheme="minorBidi"/>
                <w:noProof/>
                <w:color w:val="auto"/>
                <w:szCs w:val="22"/>
                <w:lang w:eastAsia="en-AU"/>
              </w:rPr>
              <w:tab/>
            </w:r>
            <w:r w:rsidR="00200ADA" w:rsidRPr="00B34E85">
              <w:rPr>
                <w:rStyle w:val="Hyperlink"/>
                <w:noProof/>
              </w:rPr>
              <w:t>Obligations</w:t>
            </w:r>
            <w:r w:rsidR="00200ADA">
              <w:rPr>
                <w:noProof/>
                <w:webHidden/>
              </w:rPr>
              <w:tab/>
            </w:r>
            <w:r w:rsidR="00200ADA">
              <w:rPr>
                <w:noProof/>
                <w:webHidden/>
              </w:rPr>
              <w:fldChar w:fldCharType="begin"/>
            </w:r>
            <w:r w:rsidR="00200ADA">
              <w:rPr>
                <w:noProof/>
                <w:webHidden/>
              </w:rPr>
              <w:instrText xml:space="preserve"> PAGEREF _Toc153453470 \h </w:instrText>
            </w:r>
            <w:r w:rsidR="00200ADA">
              <w:rPr>
                <w:noProof/>
                <w:webHidden/>
              </w:rPr>
            </w:r>
            <w:r w:rsidR="00200ADA">
              <w:rPr>
                <w:noProof/>
                <w:webHidden/>
              </w:rPr>
              <w:fldChar w:fldCharType="separate"/>
            </w:r>
            <w:r w:rsidR="00200ADA">
              <w:rPr>
                <w:noProof/>
                <w:webHidden/>
              </w:rPr>
              <w:t>9</w:t>
            </w:r>
            <w:r w:rsidR="00200ADA">
              <w:rPr>
                <w:noProof/>
                <w:webHidden/>
              </w:rPr>
              <w:fldChar w:fldCharType="end"/>
            </w:r>
          </w:hyperlink>
        </w:p>
        <w:p w14:paraId="09724F53" w14:textId="11DC7E37" w:rsidR="00200ADA" w:rsidRDefault="00AF0BC1">
          <w:pPr>
            <w:pStyle w:val="TOC1"/>
            <w:rPr>
              <w:rFonts w:eastAsiaTheme="minorEastAsia" w:cstheme="minorBidi"/>
              <w:b w:val="0"/>
              <w:noProof/>
              <w:color w:val="auto"/>
              <w:szCs w:val="22"/>
              <w:lang w:eastAsia="en-AU"/>
            </w:rPr>
          </w:pPr>
          <w:hyperlink w:anchor="_Toc153453471" w:history="1">
            <w:r w:rsidR="00200ADA" w:rsidRPr="00B34E85">
              <w:rPr>
                <w:rStyle w:val="Hyperlink"/>
                <w:rFonts w:eastAsia="Times New Roman"/>
                <w:noProof/>
              </w:rPr>
              <w:t>8</w:t>
            </w:r>
            <w:r w:rsidR="00200ADA">
              <w:rPr>
                <w:rFonts w:eastAsiaTheme="minorEastAsia" w:cstheme="minorBidi"/>
                <w:b w:val="0"/>
                <w:noProof/>
                <w:color w:val="auto"/>
                <w:szCs w:val="22"/>
                <w:lang w:eastAsia="en-AU"/>
              </w:rPr>
              <w:tab/>
            </w:r>
            <w:r w:rsidR="00200ADA" w:rsidRPr="00B34E85">
              <w:rPr>
                <w:rStyle w:val="Hyperlink"/>
                <w:noProof/>
              </w:rPr>
              <w:t>Financial Thresholds for Base and Full Prequalification Engagements</w:t>
            </w:r>
            <w:r w:rsidR="00200ADA">
              <w:rPr>
                <w:noProof/>
                <w:webHidden/>
              </w:rPr>
              <w:tab/>
            </w:r>
            <w:r w:rsidR="00200ADA">
              <w:rPr>
                <w:noProof/>
                <w:webHidden/>
              </w:rPr>
              <w:fldChar w:fldCharType="begin"/>
            </w:r>
            <w:r w:rsidR="00200ADA">
              <w:rPr>
                <w:noProof/>
                <w:webHidden/>
              </w:rPr>
              <w:instrText xml:space="preserve"> PAGEREF _Toc153453471 \h </w:instrText>
            </w:r>
            <w:r w:rsidR="00200ADA">
              <w:rPr>
                <w:noProof/>
                <w:webHidden/>
              </w:rPr>
            </w:r>
            <w:r w:rsidR="00200ADA">
              <w:rPr>
                <w:noProof/>
                <w:webHidden/>
              </w:rPr>
              <w:fldChar w:fldCharType="separate"/>
            </w:r>
            <w:r w:rsidR="00200ADA">
              <w:rPr>
                <w:noProof/>
                <w:webHidden/>
              </w:rPr>
              <w:t>9</w:t>
            </w:r>
            <w:r w:rsidR="00200ADA">
              <w:rPr>
                <w:noProof/>
                <w:webHidden/>
              </w:rPr>
              <w:fldChar w:fldCharType="end"/>
            </w:r>
          </w:hyperlink>
        </w:p>
        <w:p w14:paraId="0159DF8C" w14:textId="21E5F099" w:rsidR="00200ADA" w:rsidRDefault="00AF0BC1">
          <w:pPr>
            <w:pStyle w:val="TOC2"/>
            <w:rPr>
              <w:rFonts w:eastAsiaTheme="minorEastAsia" w:cstheme="minorBidi"/>
              <w:noProof/>
              <w:color w:val="auto"/>
              <w:szCs w:val="22"/>
              <w:lang w:eastAsia="en-AU"/>
            </w:rPr>
          </w:pPr>
          <w:hyperlink w:anchor="_Toc153453472" w:history="1">
            <w:r w:rsidR="00200ADA" w:rsidRPr="00B34E85">
              <w:rPr>
                <w:rStyle w:val="Hyperlink"/>
                <w:noProof/>
              </w:rPr>
              <w:t>8.1</w:t>
            </w:r>
            <w:r w:rsidR="00200ADA">
              <w:rPr>
                <w:rFonts w:eastAsiaTheme="minorEastAsia" w:cstheme="minorBidi"/>
                <w:noProof/>
                <w:color w:val="auto"/>
                <w:szCs w:val="22"/>
                <w:lang w:eastAsia="en-AU"/>
              </w:rPr>
              <w:tab/>
            </w:r>
            <w:r w:rsidR="00200ADA" w:rsidRPr="00B34E85">
              <w:rPr>
                <w:rStyle w:val="Hyperlink"/>
                <w:noProof/>
              </w:rPr>
              <w:t>Standard Commercial Framework</w:t>
            </w:r>
            <w:r w:rsidR="00200ADA">
              <w:rPr>
                <w:noProof/>
                <w:webHidden/>
              </w:rPr>
              <w:tab/>
            </w:r>
            <w:r w:rsidR="00200ADA">
              <w:rPr>
                <w:noProof/>
                <w:webHidden/>
              </w:rPr>
              <w:fldChar w:fldCharType="begin"/>
            </w:r>
            <w:r w:rsidR="00200ADA">
              <w:rPr>
                <w:noProof/>
                <w:webHidden/>
              </w:rPr>
              <w:instrText xml:space="preserve"> PAGEREF _Toc153453472 \h </w:instrText>
            </w:r>
            <w:r w:rsidR="00200ADA">
              <w:rPr>
                <w:noProof/>
                <w:webHidden/>
              </w:rPr>
            </w:r>
            <w:r w:rsidR="00200ADA">
              <w:rPr>
                <w:noProof/>
                <w:webHidden/>
              </w:rPr>
              <w:fldChar w:fldCharType="separate"/>
            </w:r>
            <w:r w:rsidR="00200ADA">
              <w:rPr>
                <w:noProof/>
                <w:webHidden/>
              </w:rPr>
              <w:t>9</w:t>
            </w:r>
            <w:r w:rsidR="00200ADA">
              <w:rPr>
                <w:noProof/>
                <w:webHidden/>
              </w:rPr>
              <w:fldChar w:fldCharType="end"/>
            </w:r>
          </w:hyperlink>
        </w:p>
        <w:p w14:paraId="6FE1C0C5" w14:textId="2FB546EA" w:rsidR="00200ADA" w:rsidRDefault="00AF0BC1">
          <w:pPr>
            <w:pStyle w:val="TOC2"/>
            <w:rPr>
              <w:rFonts w:eastAsiaTheme="minorEastAsia" w:cstheme="minorBidi"/>
              <w:noProof/>
              <w:color w:val="auto"/>
              <w:szCs w:val="22"/>
              <w:lang w:eastAsia="en-AU"/>
            </w:rPr>
          </w:pPr>
          <w:hyperlink w:anchor="_Toc153453473" w:history="1">
            <w:r w:rsidR="00200ADA" w:rsidRPr="00B34E85">
              <w:rPr>
                <w:rStyle w:val="Hyperlink"/>
                <w:noProof/>
              </w:rPr>
              <w:t>8.2</w:t>
            </w:r>
            <w:r w:rsidR="00200ADA">
              <w:rPr>
                <w:rFonts w:eastAsiaTheme="minorEastAsia" w:cstheme="minorBidi"/>
                <w:noProof/>
                <w:color w:val="auto"/>
                <w:szCs w:val="22"/>
                <w:lang w:eastAsia="en-AU"/>
              </w:rPr>
              <w:tab/>
            </w:r>
            <w:r w:rsidR="00200ADA" w:rsidRPr="00B34E85">
              <w:rPr>
                <w:rStyle w:val="Hyperlink"/>
                <w:noProof/>
              </w:rPr>
              <w:t>Engagement of Approved Base Prequalified Suppliers</w:t>
            </w:r>
            <w:r w:rsidR="00200ADA">
              <w:rPr>
                <w:noProof/>
                <w:webHidden/>
              </w:rPr>
              <w:tab/>
            </w:r>
            <w:r w:rsidR="00200ADA">
              <w:rPr>
                <w:noProof/>
                <w:webHidden/>
              </w:rPr>
              <w:fldChar w:fldCharType="begin"/>
            </w:r>
            <w:r w:rsidR="00200ADA">
              <w:rPr>
                <w:noProof/>
                <w:webHidden/>
              </w:rPr>
              <w:instrText xml:space="preserve"> PAGEREF _Toc153453473 \h </w:instrText>
            </w:r>
            <w:r w:rsidR="00200ADA">
              <w:rPr>
                <w:noProof/>
                <w:webHidden/>
              </w:rPr>
            </w:r>
            <w:r w:rsidR="00200ADA">
              <w:rPr>
                <w:noProof/>
                <w:webHidden/>
              </w:rPr>
              <w:fldChar w:fldCharType="separate"/>
            </w:r>
            <w:r w:rsidR="00200ADA">
              <w:rPr>
                <w:noProof/>
                <w:webHidden/>
              </w:rPr>
              <w:t>9</w:t>
            </w:r>
            <w:r w:rsidR="00200ADA">
              <w:rPr>
                <w:noProof/>
                <w:webHidden/>
              </w:rPr>
              <w:fldChar w:fldCharType="end"/>
            </w:r>
          </w:hyperlink>
        </w:p>
        <w:p w14:paraId="42AD2746" w14:textId="2DEC9A72" w:rsidR="00200ADA" w:rsidRDefault="00AF0BC1">
          <w:pPr>
            <w:pStyle w:val="TOC2"/>
            <w:rPr>
              <w:rFonts w:eastAsiaTheme="minorEastAsia" w:cstheme="minorBidi"/>
              <w:noProof/>
              <w:color w:val="auto"/>
              <w:szCs w:val="22"/>
              <w:lang w:eastAsia="en-AU"/>
            </w:rPr>
          </w:pPr>
          <w:hyperlink w:anchor="_Toc153453474" w:history="1">
            <w:r w:rsidR="00200ADA" w:rsidRPr="00B34E85">
              <w:rPr>
                <w:rStyle w:val="Hyperlink"/>
                <w:noProof/>
              </w:rPr>
              <w:t>8.3</w:t>
            </w:r>
            <w:r w:rsidR="00200ADA">
              <w:rPr>
                <w:rFonts w:eastAsiaTheme="minorEastAsia" w:cstheme="minorBidi"/>
                <w:noProof/>
                <w:color w:val="auto"/>
                <w:szCs w:val="22"/>
                <w:lang w:eastAsia="en-AU"/>
              </w:rPr>
              <w:tab/>
            </w:r>
            <w:r w:rsidR="00200ADA" w:rsidRPr="00B34E85">
              <w:rPr>
                <w:rStyle w:val="Hyperlink"/>
                <w:noProof/>
              </w:rPr>
              <w:t>Engagement of Approved Full Prequalified Suppliers</w:t>
            </w:r>
            <w:r w:rsidR="00200ADA">
              <w:rPr>
                <w:noProof/>
                <w:webHidden/>
              </w:rPr>
              <w:tab/>
            </w:r>
            <w:r w:rsidR="00200ADA">
              <w:rPr>
                <w:noProof/>
                <w:webHidden/>
              </w:rPr>
              <w:fldChar w:fldCharType="begin"/>
            </w:r>
            <w:r w:rsidR="00200ADA">
              <w:rPr>
                <w:noProof/>
                <w:webHidden/>
              </w:rPr>
              <w:instrText xml:space="preserve"> PAGEREF _Toc153453474 \h </w:instrText>
            </w:r>
            <w:r w:rsidR="00200ADA">
              <w:rPr>
                <w:noProof/>
                <w:webHidden/>
              </w:rPr>
            </w:r>
            <w:r w:rsidR="00200ADA">
              <w:rPr>
                <w:noProof/>
                <w:webHidden/>
              </w:rPr>
              <w:fldChar w:fldCharType="separate"/>
            </w:r>
            <w:r w:rsidR="00200ADA">
              <w:rPr>
                <w:noProof/>
                <w:webHidden/>
              </w:rPr>
              <w:t>10</w:t>
            </w:r>
            <w:r w:rsidR="00200ADA">
              <w:rPr>
                <w:noProof/>
                <w:webHidden/>
              </w:rPr>
              <w:fldChar w:fldCharType="end"/>
            </w:r>
          </w:hyperlink>
        </w:p>
        <w:p w14:paraId="07C8886B" w14:textId="25090FDF" w:rsidR="00200ADA" w:rsidRDefault="00AF0BC1">
          <w:pPr>
            <w:pStyle w:val="TOC2"/>
            <w:rPr>
              <w:rFonts w:eastAsiaTheme="minorEastAsia" w:cstheme="minorBidi"/>
              <w:noProof/>
              <w:color w:val="auto"/>
              <w:szCs w:val="22"/>
              <w:lang w:eastAsia="en-AU"/>
            </w:rPr>
          </w:pPr>
          <w:hyperlink w:anchor="_Toc153453475" w:history="1">
            <w:r w:rsidR="00200ADA" w:rsidRPr="00B34E85">
              <w:rPr>
                <w:rStyle w:val="Hyperlink"/>
                <w:noProof/>
              </w:rPr>
              <w:t>8.4</w:t>
            </w:r>
            <w:r w:rsidR="00200ADA">
              <w:rPr>
                <w:rFonts w:eastAsiaTheme="minorEastAsia" w:cstheme="minorBidi"/>
                <w:noProof/>
                <w:color w:val="auto"/>
                <w:szCs w:val="22"/>
                <w:lang w:eastAsia="en-AU"/>
              </w:rPr>
              <w:tab/>
            </w:r>
            <w:r w:rsidR="00200ADA" w:rsidRPr="00B34E85">
              <w:rPr>
                <w:rStyle w:val="Hyperlink"/>
                <w:noProof/>
              </w:rPr>
              <w:t>Engagement of Approved Full Prequalified Suppliers that have not accepted the mandated Standard Commercial Framework (OSCF Suppliers)</w:t>
            </w:r>
            <w:r w:rsidR="00200ADA">
              <w:rPr>
                <w:noProof/>
                <w:webHidden/>
              </w:rPr>
              <w:tab/>
            </w:r>
            <w:r w:rsidR="00200ADA">
              <w:rPr>
                <w:noProof/>
                <w:webHidden/>
              </w:rPr>
              <w:fldChar w:fldCharType="begin"/>
            </w:r>
            <w:r w:rsidR="00200ADA">
              <w:rPr>
                <w:noProof/>
                <w:webHidden/>
              </w:rPr>
              <w:instrText xml:space="preserve"> PAGEREF _Toc153453475 \h </w:instrText>
            </w:r>
            <w:r w:rsidR="00200ADA">
              <w:rPr>
                <w:noProof/>
                <w:webHidden/>
              </w:rPr>
            </w:r>
            <w:r w:rsidR="00200ADA">
              <w:rPr>
                <w:noProof/>
                <w:webHidden/>
              </w:rPr>
              <w:fldChar w:fldCharType="separate"/>
            </w:r>
            <w:r w:rsidR="00200ADA">
              <w:rPr>
                <w:noProof/>
                <w:webHidden/>
              </w:rPr>
              <w:t>10</w:t>
            </w:r>
            <w:r w:rsidR="00200ADA">
              <w:rPr>
                <w:noProof/>
                <w:webHidden/>
              </w:rPr>
              <w:fldChar w:fldCharType="end"/>
            </w:r>
          </w:hyperlink>
        </w:p>
        <w:p w14:paraId="33261822" w14:textId="50BB9DD1" w:rsidR="00200ADA" w:rsidRDefault="00AF0BC1">
          <w:pPr>
            <w:pStyle w:val="TOC1"/>
            <w:rPr>
              <w:rFonts w:eastAsiaTheme="minorEastAsia" w:cstheme="minorBidi"/>
              <w:b w:val="0"/>
              <w:noProof/>
              <w:color w:val="auto"/>
              <w:szCs w:val="22"/>
              <w:lang w:eastAsia="en-AU"/>
            </w:rPr>
          </w:pPr>
          <w:hyperlink w:anchor="_Toc153453476" w:history="1">
            <w:r w:rsidR="00200ADA" w:rsidRPr="00B34E85">
              <w:rPr>
                <w:rStyle w:val="Hyperlink"/>
                <w:noProof/>
              </w:rPr>
              <w:t>9</w:t>
            </w:r>
            <w:r w:rsidR="00200ADA">
              <w:rPr>
                <w:rFonts w:eastAsiaTheme="minorEastAsia" w:cstheme="minorBidi"/>
                <w:b w:val="0"/>
                <w:noProof/>
                <w:color w:val="auto"/>
                <w:szCs w:val="22"/>
                <w:lang w:eastAsia="en-AU"/>
              </w:rPr>
              <w:tab/>
            </w:r>
            <w:r w:rsidR="00200ADA" w:rsidRPr="00B34E85">
              <w:rPr>
                <w:rStyle w:val="Hyperlink"/>
                <w:noProof/>
              </w:rPr>
              <w:t>Engagement of Probity Services</w:t>
            </w:r>
            <w:r w:rsidR="00200ADA">
              <w:rPr>
                <w:noProof/>
                <w:webHidden/>
              </w:rPr>
              <w:tab/>
            </w:r>
            <w:r w:rsidR="00200ADA">
              <w:rPr>
                <w:noProof/>
                <w:webHidden/>
              </w:rPr>
              <w:fldChar w:fldCharType="begin"/>
            </w:r>
            <w:r w:rsidR="00200ADA">
              <w:rPr>
                <w:noProof/>
                <w:webHidden/>
              </w:rPr>
              <w:instrText xml:space="preserve"> PAGEREF _Toc153453476 \h </w:instrText>
            </w:r>
            <w:r w:rsidR="00200ADA">
              <w:rPr>
                <w:noProof/>
                <w:webHidden/>
              </w:rPr>
            </w:r>
            <w:r w:rsidR="00200ADA">
              <w:rPr>
                <w:noProof/>
                <w:webHidden/>
              </w:rPr>
              <w:fldChar w:fldCharType="separate"/>
            </w:r>
            <w:r w:rsidR="00200ADA">
              <w:rPr>
                <w:noProof/>
                <w:webHidden/>
              </w:rPr>
              <w:t>10</w:t>
            </w:r>
            <w:r w:rsidR="00200ADA">
              <w:rPr>
                <w:noProof/>
                <w:webHidden/>
              </w:rPr>
              <w:fldChar w:fldCharType="end"/>
            </w:r>
          </w:hyperlink>
        </w:p>
        <w:p w14:paraId="5778B115" w14:textId="3CDF51B3" w:rsidR="00200ADA" w:rsidRDefault="00AF0BC1">
          <w:pPr>
            <w:pStyle w:val="TOC1"/>
            <w:rPr>
              <w:rFonts w:eastAsiaTheme="minorEastAsia" w:cstheme="minorBidi"/>
              <w:b w:val="0"/>
              <w:noProof/>
              <w:color w:val="auto"/>
              <w:szCs w:val="22"/>
              <w:lang w:eastAsia="en-AU"/>
            </w:rPr>
          </w:pPr>
          <w:hyperlink w:anchor="_Toc153453477" w:history="1">
            <w:r w:rsidR="00200ADA" w:rsidRPr="00B34E85">
              <w:rPr>
                <w:rStyle w:val="Hyperlink"/>
                <w:noProof/>
              </w:rPr>
              <w:t>10</w:t>
            </w:r>
            <w:r w:rsidR="00200ADA">
              <w:rPr>
                <w:rFonts w:eastAsiaTheme="minorEastAsia" w:cstheme="minorBidi"/>
                <w:b w:val="0"/>
                <w:noProof/>
                <w:color w:val="auto"/>
                <w:szCs w:val="22"/>
                <w:lang w:eastAsia="en-AU"/>
              </w:rPr>
              <w:tab/>
            </w:r>
            <w:r w:rsidR="00200ADA" w:rsidRPr="00B34E85">
              <w:rPr>
                <w:rStyle w:val="Hyperlink"/>
                <w:noProof/>
              </w:rPr>
              <w:t>What if an Agency is unable to obtain the required number of quotations?</w:t>
            </w:r>
            <w:r w:rsidR="00200ADA">
              <w:rPr>
                <w:noProof/>
                <w:webHidden/>
              </w:rPr>
              <w:tab/>
            </w:r>
            <w:r w:rsidR="00200ADA">
              <w:rPr>
                <w:noProof/>
                <w:webHidden/>
              </w:rPr>
              <w:fldChar w:fldCharType="begin"/>
            </w:r>
            <w:r w:rsidR="00200ADA">
              <w:rPr>
                <w:noProof/>
                <w:webHidden/>
              </w:rPr>
              <w:instrText xml:space="preserve"> PAGEREF _Toc153453477 \h </w:instrText>
            </w:r>
            <w:r w:rsidR="00200ADA">
              <w:rPr>
                <w:noProof/>
                <w:webHidden/>
              </w:rPr>
            </w:r>
            <w:r w:rsidR="00200ADA">
              <w:rPr>
                <w:noProof/>
                <w:webHidden/>
              </w:rPr>
              <w:fldChar w:fldCharType="separate"/>
            </w:r>
            <w:r w:rsidR="00200ADA">
              <w:rPr>
                <w:noProof/>
                <w:webHidden/>
              </w:rPr>
              <w:t>11</w:t>
            </w:r>
            <w:r w:rsidR="00200ADA">
              <w:rPr>
                <w:noProof/>
                <w:webHidden/>
              </w:rPr>
              <w:fldChar w:fldCharType="end"/>
            </w:r>
          </w:hyperlink>
        </w:p>
        <w:p w14:paraId="4C2E5F93" w14:textId="138C9BD1" w:rsidR="00200ADA" w:rsidRDefault="00AF0BC1">
          <w:pPr>
            <w:pStyle w:val="TOC1"/>
            <w:rPr>
              <w:rFonts w:eastAsiaTheme="minorEastAsia" w:cstheme="minorBidi"/>
              <w:b w:val="0"/>
              <w:noProof/>
              <w:color w:val="auto"/>
              <w:szCs w:val="22"/>
              <w:lang w:eastAsia="en-AU"/>
            </w:rPr>
          </w:pPr>
          <w:hyperlink w:anchor="_Toc153453478" w:history="1">
            <w:r w:rsidR="00200ADA" w:rsidRPr="00B34E85">
              <w:rPr>
                <w:rStyle w:val="Hyperlink"/>
                <w:noProof/>
              </w:rPr>
              <w:t>11</w:t>
            </w:r>
            <w:r w:rsidR="00200ADA">
              <w:rPr>
                <w:rFonts w:eastAsiaTheme="minorEastAsia" w:cstheme="minorBidi"/>
                <w:b w:val="0"/>
                <w:noProof/>
                <w:color w:val="auto"/>
                <w:szCs w:val="22"/>
                <w:lang w:eastAsia="en-AU"/>
              </w:rPr>
              <w:tab/>
            </w:r>
            <w:r w:rsidR="00200ADA" w:rsidRPr="00B34E85">
              <w:rPr>
                <w:rStyle w:val="Hyperlink"/>
                <w:noProof/>
              </w:rPr>
              <w:t>Terms of Engagement</w:t>
            </w:r>
            <w:r w:rsidR="00200ADA">
              <w:rPr>
                <w:noProof/>
                <w:webHidden/>
              </w:rPr>
              <w:tab/>
            </w:r>
            <w:r w:rsidR="00200ADA">
              <w:rPr>
                <w:noProof/>
                <w:webHidden/>
              </w:rPr>
              <w:fldChar w:fldCharType="begin"/>
            </w:r>
            <w:r w:rsidR="00200ADA">
              <w:rPr>
                <w:noProof/>
                <w:webHidden/>
              </w:rPr>
              <w:instrText xml:space="preserve"> PAGEREF _Toc153453478 \h </w:instrText>
            </w:r>
            <w:r w:rsidR="00200ADA">
              <w:rPr>
                <w:noProof/>
                <w:webHidden/>
              </w:rPr>
            </w:r>
            <w:r w:rsidR="00200ADA">
              <w:rPr>
                <w:noProof/>
                <w:webHidden/>
              </w:rPr>
              <w:fldChar w:fldCharType="separate"/>
            </w:r>
            <w:r w:rsidR="00200ADA">
              <w:rPr>
                <w:noProof/>
                <w:webHidden/>
              </w:rPr>
              <w:t>11</w:t>
            </w:r>
            <w:r w:rsidR="00200ADA">
              <w:rPr>
                <w:noProof/>
                <w:webHidden/>
              </w:rPr>
              <w:fldChar w:fldCharType="end"/>
            </w:r>
          </w:hyperlink>
        </w:p>
        <w:p w14:paraId="2A15684A" w14:textId="64FA63B0" w:rsidR="00200ADA" w:rsidRDefault="00AF0BC1">
          <w:pPr>
            <w:pStyle w:val="TOC2"/>
            <w:rPr>
              <w:rFonts w:eastAsiaTheme="minorEastAsia" w:cstheme="minorBidi"/>
              <w:noProof/>
              <w:color w:val="auto"/>
              <w:szCs w:val="22"/>
              <w:lang w:eastAsia="en-AU"/>
            </w:rPr>
          </w:pPr>
          <w:hyperlink w:anchor="_Toc153453479" w:history="1">
            <w:r w:rsidR="00200ADA" w:rsidRPr="00B34E85">
              <w:rPr>
                <w:rStyle w:val="Hyperlink"/>
                <w:noProof/>
              </w:rPr>
              <w:t>11.1</w:t>
            </w:r>
            <w:r w:rsidR="00200ADA">
              <w:rPr>
                <w:rFonts w:eastAsiaTheme="minorEastAsia" w:cstheme="minorBidi"/>
                <w:noProof/>
                <w:color w:val="auto"/>
                <w:szCs w:val="22"/>
                <w:lang w:eastAsia="en-AU"/>
              </w:rPr>
              <w:tab/>
            </w:r>
            <w:r w:rsidR="00200ADA" w:rsidRPr="00B34E85">
              <w:rPr>
                <w:rStyle w:val="Hyperlink"/>
                <w:noProof/>
              </w:rPr>
              <w:t>On what terms are Suppliers to be engaged?</w:t>
            </w:r>
            <w:r w:rsidR="00200ADA">
              <w:rPr>
                <w:noProof/>
                <w:webHidden/>
              </w:rPr>
              <w:tab/>
            </w:r>
            <w:r w:rsidR="00200ADA">
              <w:rPr>
                <w:noProof/>
                <w:webHidden/>
              </w:rPr>
              <w:fldChar w:fldCharType="begin"/>
            </w:r>
            <w:r w:rsidR="00200ADA">
              <w:rPr>
                <w:noProof/>
                <w:webHidden/>
              </w:rPr>
              <w:instrText xml:space="preserve"> PAGEREF _Toc153453479 \h </w:instrText>
            </w:r>
            <w:r w:rsidR="00200ADA">
              <w:rPr>
                <w:noProof/>
                <w:webHidden/>
              </w:rPr>
            </w:r>
            <w:r w:rsidR="00200ADA">
              <w:rPr>
                <w:noProof/>
                <w:webHidden/>
              </w:rPr>
              <w:fldChar w:fldCharType="separate"/>
            </w:r>
            <w:r w:rsidR="00200ADA">
              <w:rPr>
                <w:noProof/>
                <w:webHidden/>
              </w:rPr>
              <w:t>11</w:t>
            </w:r>
            <w:r w:rsidR="00200ADA">
              <w:rPr>
                <w:noProof/>
                <w:webHidden/>
              </w:rPr>
              <w:fldChar w:fldCharType="end"/>
            </w:r>
          </w:hyperlink>
        </w:p>
        <w:p w14:paraId="124EA937" w14:textId="781281D6" w:rsidR="00200ADA" w:rsidRDefault="00AF0BC1">
          <w:pPr>
            <w:pStyle w:val="TOC1"/>
            <w:rPr>
              <w:rFonts w:eastAsiaTheme="minorEastAsia" w:cstheme="minorBidi"/>
              <w:b w:val="0"/>
              <w:noProof/>
              <w:color w:val="auto"/>
              <w:szCs w:val="22"/>
              <w:lang w:eastAsia="en-AU"/>
            </w:rPr>
          </w:pPr>
          <w:hyperlink w:anchor="_Toc153453480" w:history="1">
            <w:r w:rsidR="00200ADA" w:rsidRPr="00B34E85">
              <w:rPr>
                <w:rStyle w:val="Hyperlink"/>
                <w:noProof/>
              </w:rPr>
              <w:t>12</w:t>
            </w:r>
            <w:r w:rsidR="00200ADA">
              <w:rPr>
                <w:rFonts w:eastAsiaTheme="minorEastAsia" w:cstheme="minorBidi"/>
                <w:b w:val="0"/>
                <w:noProof/>
                <w:color w:val="auto"/>
                <w:szCs w:val="22"/>
                <w:lang w:eastAsia="en-AU"/>
              </w:rPr>
              <w:tab/>
            </w:r>
            <w:r w:rsidR="00200ADA" w:rsidRPr="00B34E85">
              <w:rPr>
                <w:rStyle w:val="Hyperlink"/>
                <w:noProof/>
              </w:rPr>
              <w:t>Can an Agency engage consultancy services outside the Scheme?</w:t>
            </w:r>
            <w:r w:rsidR="00200ADA">
              <w:rPr>
                <w:noProof/>
                <w:webHidden/>
              </w:rPr>
              <w:tab/>
            </w:r>
            <w:r w:rsidR="00200ADA">
              <w:rPr>
                <w:noProof/>
                <w:webHidden/>
              </w:rPr>
              <w:fldChar w:fldCharType="begin"/>
            </w:r>
            <w:r w:rsidR="00200ADA">
              <w:rPr>
                <w:noProof/>
                <w:webHidden/>
              </w:rPr>
              <w:instrText xml:space="preserve"> PAGEREF _Toc153453480 \h </w:instrText>
            </w:r>
            <w:r w:rsidR="00200ADA">
              <w:rPr>
                <w:noProof/>
                <w:webHidden/>
              </w:rPr>
            </w:r>
            <w:r w:rsidR="00200ADA">
              <w:rPr>
                <w:noProof/>
                <w:webHidden/>
              </w:rPr>
              <w:fldChar w:fldCharType="separate"/>
            </w:r>
            <w:r w:rsidR="00200ADA">
              <w:rPr>
                <w:noProof/>
                <w:webHidden/>
              </w:rPr>
              <w:t>12</w:t>
            </w:r>
            <w:r w:rsidR="00200ADA">
              <w:rPr>
                <w:noProof/>
                <w:webHidden/>
              </w:rPr>
              <w:fldChar w:fldCharType="end"/>
            </w:r>
          </w:hyperlink>
        </w:p>
        <w:p w14:paraId="6EBE5DA6" w14:textId="4FB5D9AE" w:rsidR="00200ADA" w:rsidRDefault="00AF0BC1">
          <w:pPr>
            <w:pStyle w:val="TOC1"/>
            <w:rPr>
              <w:rFonts w:eastAsiaTheme="minorEastAsia" w:cstheme="minorBidi"/>
              <w:b w:val="0"/>
              <w:noProof/>
              <w:color w:val="auto"/>
              <w:szCs w:val="22"/>
              <w:lang w:eastAsia="en-AU"/>
            </w:rPr>
          </w:pPr>
          <w:hyperlink w:anchor="_Toc153453481" w:history="1">
            <w:r w:rsidR="00200ADA" w:rsidRPr="00B34E85">
              <w:rPr>
                <w:rStyle w:val="Hyperlink"/>
                <w:noProof/>
              </w:rPr>
              <w:t>13</w:t>
            </w:r>
            <w:r w:rsidR="00200ADA">
              <w:rPr>
                <w:rFonts w:eastAsiaTheme="minorEastAsia" w:cstheme="minorBidi"/>
                <w:b w:val="0"/>
                <w:noProof/>
                <w:color w:val="auto"/>
                <w:szCs w:val="22"/>
                <w:lang w:eastAsia="en-AU"/>
              </w:rPr>
              <w:tab/>
            </w:r>
            <w:r w:rsidR="00200ADA" w:rsidRPr="00B34E85">
              <w:rPr>
                <w:rStyle w:val="Hyperlink"/>
                <w:noProof/>
              </w:rPr>
              <w:t>Insurances</w:t>
            </w:r>
            <w:r w:rsidR="00200ADA">
              <w:rPr>
                <w:noProof/>
                <w:webHidden/>
              </w:rPr>
              <w:tab/>
            </w:r>
            <w:r w:rsidR="00200ADA">
              <w:rPr>
                <w:noProof/>
                <w:webHidden/>
              </w:rPr>
              <w:fldChar w:fldCharType="begin"/>
            </w:r>
            <w:r w:rsidR="00200ADA">
              <w:rPr>
                <w:noProof/>
                <w:webHidden/>
              </w:rPr>
              <w:instrText xml:space="preserve"> PAGEREF _Toc153453481 \h </w:instrText>
            </w:r>
            <w:r w:rsidR="00200ADA">
              <w:rPr>
                <w:noProof/>
                <w:webHidden/>
              </w:rPr>
            </w:r>
            <w:r w:rsidR="00200ADA">
              <w:rPr>
                <w:noProof/>
                <w:webHidden/>
              </w:rPr>
              <w:fldChar w:fldCharType="separate"/>
            </w:r>
            <w:r w:rsidR="00200ADA">
              <w:rPr>
                <w:noProof/>
                <w:webHidden/>
              </w:rPr>
              <w:t>12</w:t>
            </w:r>
            <w:r w:rsidR="00200ADA">
              <w:rPr>
                <w:noProof/>
                <w:webHidden/>
              </w:rPr>
              <w:fldChar w:fldCharType="end"/>
            </w:r>
          </w:hyperlink>
        </w:p>
        <w:p w14:paraId="181B8BC3" w14:textId="105387D4" w:rsidR="00200ADA" w:rsidRDefault="00AF0BC1">
          <w:pPr>
            <w:pStyle w:val="TOC1"/>
            <w:rPr>
              <w:rFonts w:eastAsiaTheme="minorEastAsia" w:cstheme="minorBidi"/>
              <w:b w:val="0"/>
              <w:noProof/>
              <w:color w:val="auto"/>
              <w:szCs w:val="22"/>
              <w:lang w:eastAsia="en-AU"/>
            </w:rPr>
          </w:pPr>
          <w:hyperlink w:anchor="_Toc153453482" w:history="1">
            <w:r w:rsidR="00200ADA" w:rsidRPr="00B34E85">
              <w:rPr>
                <w:rStyle w:val="Hyperlink"/>
                <w:noProof/>
              </w:rPr>
              <w:t>14</w:t>
            </w:r>
            <w:r w:rsidR="00200ADA">
              <w:rPr>
                <w:rFonts w:eastAsiaTheme="minorEastAsia" w:cstheme="minorBidi"/>
                <w:b w:val="0"/>
                <w:noProof/>
                <w:color w:val="auto"/>
                <w:szCs w:val="22"/>
                <w:lang w:eastAsia="en-AU"/>
              </w:rPr>
              <w:tab/>
            </w:r>
            <w:r w:rsidR="00200ADA" w:rsidRPr="00B34E85">
              <w:rPr>
                <w:rStyle w:val="Hyperlink"/>
                <w:noProof/>
              </w:rPr>
              <w:t>Indemnity</w:t>
            </w:r>
            <w:r w:rsidR="00200ADA">
              <w:rPr>
                <w:noProof/>
                <w:webHidden/>
              </w:rPr>
              <w:tab/>
            </w:r>
            <w:r w:rsidR="00200ADA">
              <w:rPr>
                <w:noProof/>
                <w:webHidden/>
              </w:rPr>
              <w:fldChar w:fldCharType="begin"/>
            </w:r>
            <w:r w:rsidR="00200ADA">
              <w:rPr>
                <w:noProof/>
                <w:webHidden/>
              </w:rPr>
              <w:instrText xml:space="preserve"> PAGEREF _Toc153453482 \h </w:instrText>
            </w:r>
            <w:r w:rsidR="00200ADA">
              <w:rPr>
                <w:noProof/>
                <w:webHidden/>
              </w:rPr>
            </w:r>
            <w:r w:rsidR="00200ADA">
              <w:rPr>
                <w:noProof/>
                <w:webHidden/>
              </w:rPr>
              <w:fldChar w:fldCharType="separate"/>
            </w:r>
            <w:r w:rsidR="00200ADA">
              <w:rPr>
                <w:noProof/>
                <w:webHidden/>
              </w:rPr>
              <w:t>13</w:t>
            </w:r>
            <w:r w:rsidR="00200ADA">
              <w:rPr>
                <w:noProof/>
                <w:webHidden/>
              </w:rPr>
              <w:fldChar w:fldCharType="end"/>
            </w:r>
          </w:hyperlink>
        </w:p>
        <w:p w14:paraId="73CD8563" w14:textId="37F37CA0" w:rsidR="00200ADA" w:rsidRDefault="00AF0BC1">
          <w:pPr>
            <w:pStyle w:val="TOC2"/>
            <w:rPr>
              <w:rFonts w:eastAsiaTheme="minorEastAsia" w:cstheme="minorBidi"/>
              <w:noProof/>
              <w:color w:val="auto"/>
              <w:szCs w:val="22"/>
              <w:lang w:eastAsia="en-AU"/>
            </w:rPr>
          </w:pPr>
          <w:hyperlink w:anchor="_Toc153453483" w:history="1">
            <w:r w:rsidR="00200ADA" w:rsidRPr="00B34E85">
              <w:rPr>
                <w:rStyle w:val="Hyperlink"/>
                <w:noProof/>
              </w:rPr>
              <w:t>14.1</w:t>
            </w:r>
            <w:r w:rsidR="00200ADA">
              <w:rPr>
                <w:rFonts w:eastAsiaTheme="minorEastAsia" w:cstheme="minorBidi"/>
                <w:noProof/>
                <w:color w:val="auto"/>
                <w:szCs w:val="22"/>
                <w:lang w:eastAsia="en-AU"/>
              </w:rPr>
              <w:tab/>
            </w:r>
            <w:r w:rsidR="00200ADA" w:rsidRPr="00B34E85">
              <w:rPr>
                <w:rStyle w:val="Hyperlink"/>
                <w:noProof/>
              </w:rPr>
              <w:t>Full Prequalified Indemnity</w:t>
            </w:r>
            <w:r w:rsidR="00200ADA">
              <w:rPr>
                <w:noProof/>
                <w:webHidden/>
              </w:rPr>
              <w:tab/>
            </w:r>
            <w:r w:rsidR="00200ADA">
              <w:rPr>
                <w:noProof/>
                <w:webHidden/>
              </w:rPr>
              <w:fldChar w:fldCharType="begin"/>
            </w:r>
            <w:r w:rsidR="00200ADA">
              <w:rPr>
                <w:noProof/>
                <w:webHidden/>
              </w:rPr>
              <w:instrText xml:space="preserve"> PAGEREF _Toc153453483 \h </w:instrText>
            </w:r>
            <w:r w:rsidR="00200ADA">
              <w:rPr>
                <w:noProof/>
                <w:webHidden/>
              </w:rPr>
            </w:r>
            <w:r w:rsidR="00200ADA">
              <w:rPr>
                <w:noProof/>
                <w:webHidden/>
              </w:rPr>
              <w:fldChar w:fldCharType="separate"/>
            </w:r>
            <w:r w:rsidR="00200ADA">
              <w:rPr>
                <w:noProof/>
                <w:webHidden/>
              </w:rPr>
              <w:t>13</w:t>
            </w:r>
            <w:r w:rsidR="00200ADA">
              <w:rPr>
                <w:noProof/>
                <w:webHidden/>
              </w:rPr>
              <w:fldChar w:fldCharType="end"/>
            </w:r>
          </w:hyperlink>
        </w:p>
        <w:p w14:paraId="2E832718" w14:textId="1BD4E034" w:rsidR="00200ADA" w:rsidRDefault="00AF0BC1">
          <w:pPr>
            <w:pStyle w:val="TOC2"/>
            <w:rPr>
              <w:rFonts w:eastAsiaTheme="minorEastAsia" w:cstheme="minorBidi"/>
              <w:noProof/>
              <w:color w:val="auto"/>
              <w:szCs w:val="22"/>
              <w:lang w:eastAsia="en-AU"/>
            </w:rPr>
          </w:pPr>
          <w:hyperlink w:anchor="_Toc153453484" w:history="1">
            <w:r w:rsidR="00200ADA" w:rsidRPr="00B34E85">
              <w:rPr>
                <w:rStyle w:val="Hyperlink"/>
                <w:noProof/>
              </w:rPr>
              <w:t>14.2</w:t>
            </w:r>
            <w:r w:rsidR="00200ADA">
              <w:rPr>
                <w:rFonts w:eastAsiaTheme="minorEastAsia" w:cstheme="minorBidi"/>
                <w:noProof/>
                <w:color w:val="auto"/>
                <w:szCs w:val="22"/>
                <w:lang w:eastAsia="en-AU"/>
              </w:rPr>
              <w:tab/>
            </w:r>
            <w:r w:rsidR="00200ADA" w:rsidRPr="00B34E85">
              <w:rPr>
                <w:rStyle w:val="Hyperlink"/>
                <w:noProof/>
              </w:rPr>
              <w:t>Base Prequalified Indemnity</w:t>
            </w:r>
            <w:r w:rsidR="00200ADA">
              <w:rPr>
                <w:noProof/>
                <w:webHidden/>
              </w:rPr>
              <w:tab/>
            </w:r>
            <w:r w:rsidR="00200ADA">
              <w:rPr>
                <w:noProof/>
                <w:webHidden/>
              </w:rPr>
              <w:fldChar w:fldCharType="begin"/>
            </w:r>
            <w:r w:rsidR="00200ADA">
              <w:rPr>
                <w:noProof/>
                <w:webHidden/>
              </w:rPr>
              <w:instrText xml:space="preserve"> PAGEREF _Toc153453484 \h </w:instrText>
            </w:r>
            <w:r w:rsidR="00200ADA">
              <w:rPr>
                <w:noProof/>
                <w:webHidden/>
              </w:rPr>
            </w:r>
            <w:r w:rsidR="00200ADA">
              <w:rPr>
                <w:noProof/>
                <w:webHidden/>
              </w:rPr>
              <w:fldChar w:fldCharType="separate"/>
            </w:r>
            <w:r w:rsidR="00200ADA">
              <w:rPr>
                <w:noProof/>
                <w:webHidden/>
              </w:rPr>
              <w:t>14</w:t>
            </w:r>
            <w:r w:rsidR="00200ADA">
              <w:rPr>
                <w:noProof/>
                <w:webHidden/>
              </w:rPr>
              <w:fldChar w:fldCharType="end"/>
            </w:r>
          </w:hyperlink>
        </w:p>
        <w:p w14:paraId="787F8E92" w14:textId="79460A98" w:rsidR="00200ADA" w:rsidRDefault="00AF0BC1">
          <w:pPr>
            <w:pStyle w:val="TOC1"/>
            <w:rPr>
              <w:rFonts w:eastAsiaTheme="minorEastAsia" w:cstheme="minorBidi"/>
              <w:b w:val="0"/>
              <w:noProof/>
              <w:color w:val="auto"/>
              <w:szCs w:val="22"/>
              <w:lang w:eastAsia="en-AU"/>
            </w:rPr>
          </w:pPr>
          <w:hyperlink w:anchor="_Toc153453485" w:history="1">
            <w:r w:rsidR="00200ADA" w:rsidRPr="00B34E85">
              <w:rPr>
                <w:rStyle w:val="Hyperlink"/>
                <w:noProof/>
              </w:rPr>
              <w:t>15</w:t>
            </w:r>
            <w:r w:rsidR="00200ADA">
              <w:rPr>
                <w:rFonts w:eastAsiaTheme="minorEastAsia" w:cstheme="minorBidi"/>
                <w:b w:val="0"/>
                <w:noProof/>
                <w:color w:val="auto"/>
                <w:szCs w:val="22"/>
                <w:lang w:eastAsia="en-AU"/>
              </w:rPr>
              <w:tab/>
            </w:r>
            <w:r w:rsidR="00200ADA" w:rsidRPr="00B34E85">
              <w:rPr>
                <w:rStyle w:val="Hyperlink"/>
                <w:noProof/>
              </w:rPr>
              <w:t>Does the Scheme allow for Variations to Engagement?</w:t>
            </w:r>
            <w:r w:rsidR="00200ADA">
              <w:rPr>
                <w:noProof/>
                <w:webHidden/>
              </w:rPr>
              <w:tab/>
            </w:r>
            <w:r w:rsidR="00200ADA">
              <w:rPr>
                <w:noProof/>
                <w:webHidden/>
              </w:rPr>
              <w:fldChar w:fldCharType="begin"/>
            </w:r>
            <w:r w:rsidR="00200ADA">
              <w:rPr>
                <w:noProof/>
                <w:webHidden/>
              </w:rPr>
              <w:instrText xml:space="preserve"> PAGEREF _Toc153453485 \h </w:instrText>
            </w:r>
            <w:r w:rsidR="00200ADA">
              <w:rPr>
                <w:noProof/>
                <w:webHidden/>
              </w:rPr>
            </w:r>
            <w:r w:rsidR="00200ADA">
              <w:rPr>
                <w:noProof/>
                <w:webHidden/>
              </w:rPr>
              <w:fldChar w:fldCharType="separate"/>
            </w:r>
            <w:r w:rsidR="00200ADA">
              <w:rPr>
                <w:noProof/>
                <w:webHidden/>
              </w:rPr>
              <w:t>14</w:t>
            </w:r>
            <w:r w:rsidR="00200ADA">
              <w:rPr>
                <w:noProof/>
                <w:webHidden/>
              </w:rPr>
              <w:fldChar w:fldCharType="end"/>
            </w:r>
          </w:hyperlink>
        </w:p>
        <w:p w14:paraId="508D627C" w14:textId="1FA7D8E6" w:rsidR="00200ADA" w:rsidRDefault="00AF0BC1">
          <w:pPr>
            <w:pStyle w:val="TOC2"/>
            <w:rPr>
              <w:rFonts w:eastAsiaTheme="minorEastAsia" w:cstheme="minorBidi"/>
              <w:noProof/>
              <w:color w:val="auto"/>
              <w:szCs w:val="22"/>
              <w:lang w:eastAsia="en-AU"/>
            </w:rPr>
          </w:pPr>
          <w:hyperlink w:anchor="_Toc153453486" w:history="1">
            <w:r w:rsidR="00200ADA" w:rsidRPr="00B34E85">
              <w:rPr>
                <w:rStyle w:val="Hyperlink"/>
                <w:noProof/>
              </w:rPr>
              <w:t>15.1</w:t>
            </w:r>
            <w:r w:rsidR="00200ADA">
              <w:rPr>
                <w:rFonts w:eastAsiaTheme="minorEastAsia" w:cstheme="minorBidi"/>
                <w:noProof/>
                <w:color w:val="auto"/>
                <w:szCs w:val="22"/>
                <w:lang w:eastAsia="en-AU"/>
              </w:rPr>
              <w:tab/>
            </w:r>
            <w:r w:rsidR="00200ADA" w:rsidRPr="00B34E85">
              <w:rPr>
                <w:rStyle w:val="Hyperlink"/>
                <w:noProof/>
              </w:rPr>
              <w:t>Engagement value and Variation/s arrangements for Approved Base Prequalified Suppliers</w:t>
            </w:r>
            <w:r w:rsidR="00200ADA">
              <w:rPr>
                <w:noProof/>
                <w:webHidden/>
              </w:rPr>
              <w:tab/>
            </w:r>
            <w:r w:rsidR="00200ADA">
              <w:rPr>
                <w:noProof/>
                <w:webHidden/>
              </w:rPr>
              <w:fldChar w:fldCharType="begin"/>
            </w:r>
            <w:r w:rsidR="00200ADA">
              <w:rPr>
                <w:noProof/>
                <w:webHidden/>
              </w:rPr>
              <w:instrText xml:space="preserve"> PAGEREF _Toc153453486 \h </w:instrText>
            </w:r>
            <w:r w:rsidR="00200ADA">
              <w:rPr>
                <w:noProof/>
                <w:webHidden/>
              </w:rPr>
            </w:r>
            <w:r w:rsidR="00200ADA">
              <w:rPr>
                <w:noProof/>
                <w:webHidden/>
              </w:rPr>
              <w:fldChar w:fldCharType="separate"/>
            </w:r>
            <w:r w:rsidR="00200ADA">
              <w:rPr>
                <w:noProof/>
                <w:webHidden/>
              </w:rPr>
              <w:t>14</w:t>
            </w:r>
            <w:r w:rsidR="00200ADA">
              <w:rPr>
                <w:noProof/>
                <w:webHidden/>
              </w:rPr>
              <w:fldChar w:fldCharType="end"/>
            </w:r>
          </w:hyperlink>
        </w:p>
        <w:p w14:paraId="5B081B2B" w14:textId="222ED591" w:rsidR="00200ADA" w:rsidRDefault="00AF0BC1">
          <w:pPr>
            <w:pStyle w:val="TOC2"/>
            <w:rPr>
              <w:rFonts w:eastAsiaTheme="minorEastAsia" w:cstheme="minorBidi"/>
              <w:noProof/>
              <w:color w:val="auto"/>
              <w:szCs w:val="22"/>
              <w:lang w:eastAsia="en-AU"/>
            </w:rPr>
          </w:pPr>
          <w:hyperlink w:anchor="_Toc153453487" w:history="1">
            <w:r w:rsidR="00200ADA" w:rsidRPr="00B34E85">
              <w:rPr>
                <w:rStyle w:val="Hyperlink"/>
                <w:noProof/>
              </w:rPr>
              <w:t>15.2</w:t>
            </w:r>
            <w:r w:rsidR="00200ADA">
              <w:rPr>
                <w:rFonts w:eastAsiaTheme="minorEastAsia" w:cstheme="minorBidi"/>
                <w:noProof/>
                <w:color w:val="auto"/>
                <w:szCs w:val="22"/>
                <w:lang w:eastAsia="en-AU"/>
              </w:rPr>
              <w:tab/>
            </w:r>
            <w:r w:rsidR="00200ADA" w:rsidRPr="00B34E85">
              <w:rPr>
                <w:rStyle w:val="Hyperlink"/>
                <w:noProof/>
              </w:rPr>
              <w:t>Engagement value and Variation/s arrangements for Approved Full Prequalified Suppliers.</w:t>
            </w:r>
            <w:r w:rsidR="00200ADA">
              <w:rPr>
                <w:noProof/>
                <w:webHidden/>
              </w:rPr>
              <w:tab/>
            </w:r>
            <w:r w:rsidR="00200ADA">
              <w:rPr>
                <w:noProof/>
                <w:webHidden/>
              </w:rPr>
              <w:fldChar w:fldCharType="begin"/>
            </w:r>
            <w:r w:rsidR="00200ADA">
              <w:rPr>
                <w:noProof/>
                <w:webHidden/>
              </w:rPr>
              <w:instrText xml:space="preserve"> PAGEREF _Toc153453487 \h </w:instrText>
            </w:r>
            <w:r w:rsidR="00200ADA">
              <w:rPr>
                <w:noProof/>
                <w:webHidden/>
              </w:rPr>
            </w:r>
            <w:r w:rsidR="00200ADA">
              <w:rPr>
                <w:noProof/>
                <w:webHidden/>
              </w:rPr>
              <w:fldChar w:fldCharType="separate"/>
            </w:r>
            <w:r w:rsidR="00200ADA">
              <w:rPr>
                <w:noProof/>
                <w:webHidden/>
              </w:rPr>
              <w:t>15</w:t>
            </w:r>
            <w:r w:rsidR="00200ADA">
              <w:rPr>
                <w:noProof/>
                <w:webHidden/>
              </w:rPr>
              <w:fldChar w:fldCharType="end"/>
            </w:r>
          </w:hyperlink>
        </w:p>
        <w:p w14:paraId="61071E94" w14:textId="02BBBD8F" w:rsidR="00200ADA" w:rsidRDefault="00AF0BC1">
          <w:pPr>
            <w:pStyle w:val="TOC2"/>
            <w:rPr>
              <w:rFonts w:eastAsiaTheme="minorEastAsia" w:cstheme="minorBidi"/>
              <w:noProof/>
              <w:color w:val="auto"/>
              <w:szCs w:val="22"/>
              <w:lang w:eastAsia="en-AU"/>
            </w:rPr>
          </w:pPr>
          <w:hyperlink w:anchor="_Toc153453488" w:history="1">
            <w:r w:rsidR="00200ADA" w:rsidRPr="00B34E85">
              <w:rPr>
                <w:rStyle w:val="Hyperlink"/>
                <w:noProof/>
              </w:rPr>
              <w:t>15.2.1</w:t>
            </w:r>
            <w:r w:rsidR="00200ADA">
              <w:rPr>
                <w:rFonts w:eastAsiaTheme="minorEastAsia" w:cstheme="minorBidi"/>
                <w:noProof/>
                <w:color w:val="auto"/>
                <w:szCs w:val="22"/>
                <w:lang w:eastAsia="en-AU"/>
              </w:rPr>
              <w:tab/>
            </w:r>
            <w:r w:rsidR="00200ADA" w:rsidRPr="00B34E85">
              <w:rPr>
                <w:rStyle w:val="Hyperlink"/>
                <w:noProof/>
              </w:rPr>
              <w:t>Scenario 1</w:t>
            </w:r>
            <w:r w:rsidR="00200ADA">
              <w:rPr>
                <w:noProof/>
                <w:webHidden/>
              </w:rPr>
              <w:tab/>
            </w:r>
            <w:r w:rsidR="00200ADA">
              <w:rPr>
                <w:noProof/>
                <w:webHidden/>
              </w:rPr>
              <w:fldChar w:fldCharType="begin"/>
            </w:r>
            <w:r w:rsidR="00200ADA">
              <w:rPr>
                <w:noProof/>
                <w:webHidden/>
              </w:rPr>
              <w:instrText xml:space="preserve"> PAGEREF _Toc153453488 \h </w:instrText>
            </w:r>
            <w:r w:rsidR="00200ADA">
              <w:rPr>
                <w:noProof/>
                <w:webHidden/>
              </w:rPr>
            </w:r>
            <w:r w:rsidR="00200ADA">
              <w:rPr>
                <w:noProof/>
                <w:webHidden/>
              </w:rPr>
              <w:fldChar w:fldCharType="separate"/>
            </w:r>
            <w:r w:rsidR="00200ADA">
              <w:rPr>
                <w:noProof/>
                <w:webHidden/>
              </w:rPr>
              <w:t>16</w:t>
            </w:r>
            <w:r w:rsidR="00200ADA">
              <w:rPr>
                <w:noProof/>
                <w:webHidden/>
              </w:rPr>
              <w:fldChar w:fldCharType="end"/>
            </w:r>
          </w:hyperlink>
        </w:p>
        <w:p w14:paraId="692D0B6D" w14:textId="288A272C" w:rsidR="00200ADA" w:rsidRDefault="00AF0BC1">
          <w:pPr>
            <w:pStyle w:val="TOC2"/>
            <w:rPr>
              <w:rFonts w:eastAsiaTheme="minorEastAsia" w:cstheme="minorBidi"/>
              <w:noProof/>
              <w:color w:val="auto"/>
              <w:szCs w:val="22"/>
              <w:lang w:eastAsia="en-AU"/>
            </w:rPr>
          </w:pPr>
          <w:hyperlink w:anchor="_Toc153453489" w:history="1">
            <w:r w:rsidR="00200ADA" w:rsidRPr="00B34E85">
              <w:rPr>
                <w:rStyle w:val="Hyperlink"/>
                <w:noProof/>
              </w:rPr>
              <w:t>15.2.2 Scenario 2</w:t>
            </w:r>
            <w:r w:rsidR="00200ADA">
              <w:rPr>
                <w:noProof/>
                <w:webHidden/>
              </w:rPr>
              <w:tab/>
            </w:r>
            <w:r w:rsidR="00200ADA">
              <w:rPr>
                <w:noProof/>
                <w:webHidden/>
              </w:rPr>
              <w:fldChar w:fldCharType="begin"/>
            </w:r>
            <w:r w:rsidR="00200ADA">
              <w:rPr>
                <w:noProof/>
                <w:webHidden/>
              </w:rPr>
              <w:instrText xml:space="preserve"> PAGEREF _Toc153453489 \h </w:instrText>
            </w:r>
            <w:r w:rsidR="00200ADA">
              <w:rPr>
                <w:noProof/>
                <w:webHidden/>
              </w:rPr>
            </w:r>
            <w:r w:rsidR="00200ADA">
              <w:rPr>
                <w:noProof/>
                <w:webHidden/>
              </w:rPr>
              <w:fldChar w:fldCharType="separate"/>
            </w:r>
            <w:r w:rsidR="00200ADA">
              <w:rPr>
                <w:noProof/>
                <w:webHidden/>
              </w:rPr>
              <w:t>17</w:t>
            </w:r>
            <w:r w:rsidR="00200ADA">
              <w:rPr>
                <w:noProof/>
                <w:webHidden/>
              </w:rPr>
              <w:fldChar w:fldCharType="end"/>
            </w:r>
          </w:hyperlink>
        </w:p>
        <w:p w14:paraId="001C3183" w14:textId="2216413D" w:rsidR="00200ADA" w:rsidRDefault="00AF0BC1">
          <w:pPr>
            <w:pStyle w:val="TOC2"/>
            <w:rPr>
              <w:rFonts w:eastAsiaTheme="minorEastAsia" w:cstheme="minorBidi"/>
              <w:noProof/>
              <w:color w:val="auto"/>
              <w:szCs w:val="22"/>
              <w:lang w:eastAsia="en-AU"/>
            </w:rPr>
          </w:pPr>
          <w:hyperlink w:anchor="_Toc153453490" w:history="1">
            <w:r w:rsidR="00200ADA" w:rsidRPr="00B34E85">
              <w:rPr>
                <w:rStyle w:val="Hyperlink"/>
                <w:noProof/>
              </w:rPr>
              <w:t>15.2.3 Scenario 3</w:t>
            </w:r>
            <w:r w:rsidR="00200ADA">
              <w:rPr>
                <w:noProof/>
                <w:webHidden/>
              </w:rPr>
              <w:tab/>
            </w:r>
            <w:r w:rsidR="00200ADA">
              <w:rPr>
                <w:noProof/>
                <w:webHidden/>
              </w:rPr>
              <w:fldChar w:fldCharType="begin"/>
            </w:r>
            <w:r w:rsidR="00200ADA">
              <w:rPr>
                <w:noProof/>
                <w:webHidden/>
              </w:rPr>
              <w:instrText xml:space="preserve"> PAGEREF _Toc153453490 \h </w:instrText>
            </w:r>
            <w:r w:rsidR="00200ADA">
              <w:rPr>
                <w:noProof/>
                <w:webHidden/>
              </w:rPr>
            </w:r>
            <w:r w:rsidR="00200ADA">
              <w:rPr>
                <w:noProof/>
                <w:webHidden/>
              </w:rPr>
              <w:fldChar w:fldCharType="separate"/>
            </w:r>
            <w:r w:rsidR="00200ADA">
              <w:rPr>
                <w:noProof/>
                <w:webHidden/>
              </w:rPr>
              <w:t>17</w:t>
            </w:r>
            <w:r w:rsidR="00200ADA">
              <w:rPr>
                <w:noProof/>
                <w:webHidden/>
              </w:rPr>
              <w:fldChar w:fldCharType="end"/>
            </w:r>
          </w:hyperlink>
        </w:p>
        <w:p w14:paraId="54A42B0E" w14:textId="28ABAD55" w:rsidR="00200ADA" w:rsidRDefault="00AF0BC1">
          <w:pPr>
            <w:pStyle w:val="TOC1"/>
            <w:rPr>
              <w:rFonts w:eastAsiaTheme="minorEastAsia" w:cstheme="minorBidi"/>
              <w:b w:val="0"/>
              <w:noProof/>
              <w:color w:val="auto"/>
              <w:szCs w:val="22"/>
              <w:lang w:eastAsia="en-AU"/>
            </w:rPr>
          </w:pPr>
          <w:hyperlink w:anchor="_Toc153453491" w:history="1">
            <w:r w:rsidR="00200ADA" w:rsidRPr="00B34E85">
              <w:rPr>
                <w:rStyle w:val="Hyperlink"/>
                <w:noProof/>
              </w:rPr>
              <w:t>16</w:t>
            </w:r>
            <w:r w:rsidR="00200ADA">
              <w:rPr>
                <w:rFonts w:eastAsiaTheme="minorEastAsia" w:cstheme="minorBidi"/>
                <w:b w:val="0"/>
                <w:noProof/>
                <w:color w:val="auto"/>
                <w:szCs w:val="22"/>
                <w:lang w:eastAsia="en-AU"/>
              </w:rPr>
              <w:tab/>
            </w:r>
            <w:r w:rsidR="00200ADA" w:rsidRPr="00B34E85">
              <w:rPr>
                <w:rStyle w:val="Hyperlink"/>
                <w:noProof/>
              </w:rPr>
              <w:t>How is performance monitored and reported on?</w:t>
            </w:r>
            <w:r w:rsidR="00200ADA">
              <w:rPr>
                <w:noProof/>
                <w:webHidden/>
              </w:rPr>
              <w:tab/>
            </w:r>
            <w:r w:rsidR="00200ADA">
              <w:rPr>
                <w:noProof/>
                <w:webHidden/>
              </w:rPr>
              <w:fldChar w:fldCharType="begin"/>
            </w:r>
            <w:r w:rsidR="00200ADA">
              <w:rPr>
                <w:noProof/>
                <w:webHidden/>
              </w:rPr>
              <w:instrText xml:space="preserve"> PAGEREF _Toc153453491 \h </w:instrText>
            </w:r>
            <w:r w:rsidR="00200ADA">
              <w:rPr>
                <w:noProof/>
                <w:webHidden/>
              </w:rPr>
            </w:r>
            <w:r w:rsidR="00200ADA">
              <w:rPr>
                <w:noProof/>
                <w:webHidden/>
              </w:rPr>
              <w:fldChar w:fldCharType="separate"/>
            </w:r>
            <w:r w:rsidR="00200ADA">
              <w:rPr>
                <w:noProof/>
                <w:webHidden/>
              </w:rPr>
              <w:t>18</w:t>
            </w:r>
            <w:r w:rsidR="00200ADA">
              <w:rPr>
                <w:noProof/>
                <w:webHidden/>
              </w:rPr>
              <w:fldChar w:fldCharType="end"/>
            </w:r>
          </w:hyperlink>
        </w:p>
        <w:p w14:paraId="3914A855" w14:textId="5F007AA2" w:rsidR="00200ADA" w:rsidRDefault="00AF0BC1">
          <w:pPr>
            <w:pStyle w:val="TOC1"/>
            <w:rPr>
              <w:rFonts w:eastAsiaTheme="minorEastAsia" w:cstheme="minorBidi"/>
              <w:b w:val="0"/>
              <w:noProof/>
              <w:color w:val="auto"/>
              <w:szCs w:val="22"/>
              <w:lang w:eastAsia="en-AU"/>
            </w:rPr>
          </w:pPr>
          <w:hyperlink w:anchor="_Toc153453492" w:history="1">
            <w:r w:rsidR="00200ADA" w:rsidRPr="00B34E85">
              <w:rPr>
                <w:rStyle w:val="Hyperlink"/>
                <w:noProof/>
              </w:rPr>
              <w:t>17</w:t>
            </w:r>
            <w:r w:rsidR="00200ADA">
              <w:rPr>
                <w:rFonts w:eastAsiaTheme="minorEastAsia" w:cstheme="minorBidi"/>
                <w:b w:val="0"/>
                <w:noProof/>
                <w:color w:val="auto"/>
                <w:szCs w:val="22"/>
                <w:lang w:eastAsia="en-AU"/>
              </w:rPr>
              <w:tab/>
            </w:r>
            <w:r w:rsidR="00200ADA" w:rsidRPr="00B34E85">
              <w:rPr>
                <w:rStyle w:val="Hyperlink"/>
                <w:noProof/>
              </w:rPr>
              <w:t>Are there compliance requirements for engagements made under the Scheme?</w:t>
            </w:r>
            <w:r w:rsidR="00200ADA">
              <w:rPr>
                <w:noProof/>
                <w:webHidden/>
              </w:rPr>
              <w:tab/>
            </w:r>
            <w:r w:rsidR="00200ADA">
              <w:rPr>
                <w:noProof/>
                <w:webHidden/>
              </w:rPr>
              <w:fldChar w:fldCharType="begin"/>
            </w:r>
            <w:r w:rsidR="00200ADA">
              <w:rPr>
                <w:noProof/>
                <w:webHidden/>
              </w:rPr>
              <w:instrText xml:space="preserve"> PAGEREF _Toc153453492 \h </w:instrText>
            </w:r>
            <w:r w:rsidR="00200ADA">
              <w:rPr>
                <w:noProof/>
                <w:webHidden/>
              </w:rPr>
            </w:r>
            <w:r w:rsidR="00200ADA">
              <w:rPr>
                <w:noProof/>
                <w:webHidden/>
              </w:rPr>
              <w:fldChar w:fldCharType="separate"/>
            </w:r>
            <w:r w:rsidR="00200ADA">
              <w:rPr>
                <w:noProof/>
                <w:webHidden/>
              </w:rPr>
              <w:t>19</w:t>
            </w:r>
            <w:r w:rsidR="00200ADA">
              <w:rPr>
                <w:noProof/>
                <w:webHidden/>
              </w:rPr>
              <w:fldChar w:fldCharType="end"/>
            </w:r>
          </w:hyperlink>
        </w:p>
        <w:p w14:paraId="688A8A7C" w14:textId="1A9A914B" w:rsidR="00200ADA" w:rsidRDefault="00AF0BC1">
          <w:pPr>
            <w:pStyle w:val="TOC1"/>
            <w:rPr>
              <w:rFonts w:eastAsiaTheme="minorEastAsia" w:cstheme="minorBidi"/>
              <w:b w:val="0"/>
              <w:noProof/>
              <w:color w:val="auto"/>
              <w:szCs w:val="22"/>
              <w:lang w:eastAsia="en-AU"/>
            </w:rPr>
          </w:pPr>
          <w:hyperlink w:anchor="_Toc153453493" w:history="1">
            <w:r w:rsidR="00200ADA" w:rsidRPr="00B34E85">
              <w:rPr>
                <w:rStyle w:val="Hyperlink"/>
                <w:noProof/>
              </w:rPr>
              <w:t>18</w:t>
            </w:r>
            <w:r w:rsidR="00200ADA">
              <w:rPr>
                <w:rFonts w:eastAsiaTheme="minorEastAsia" w:cstheme="minorBidi"/>
                <w:b w:val="0"/>
                <w:noProof/>
                <w:color w:val="auto"/>
                <w:szCs w:val="22"/>
                <w:lang w:eastAsia="en-AU"/>
              </w:rPr>
              <w:tab/>
            </w:r>
            <w:r w:rsidR="00200ADA" w:rsidRPr="00B34E85">
              <w:rPr>
                <w:rStyle w:val="Hyperlink"/>
                <w:noProof/>
              </w:rPr>
              <w:t>Are there any additional reporting requirements?</w:t>
            </w:r>
            <w:r w:rsidR="00200ADA">
              <w:rPr>
                <w:noProof/>
                <w:webHidden/>
              </w:rPr>
              <w:tab/>
            </w:r>
            <w:r w:rsidR="00200ADA">
              <w:rPr>
                <w:noProof/>
                <w:webHidden/>
              </w:rPr>
              <w:fldChar w:fldCharType="begin"/>
            </w:r>
            <w:r w:rsidR="00200ADA">
              <w:rPr>
                <w:noProof/>
                <w:webHidden/>
              </w:rPr>
              <w:instrText xml:space="preserve"> PAGEREF _Toc153453493 \h </w:instrText>
            </w:r>
            <w:r w:rsidR="00200ADA">
              <w:rPr>
                <w:noProof/>
                <w:webHidden/>
              </w:rPr>
            </w:r>
            <w:r w:rsidR="00200ADA">
              <w:rPr>
                <w:noProof/>
                <w:webHidden/>
              </w:rPr>
              <w:fldChar w:fldCharType="separate"/>
            </w:r>
            <w:r w:rsidR="00200ADA">
              <w:rPr>
                <w:noProof/>
                <w:webHidden/>
              </w:rPr>
              <w:t>19</w:t>
            </w:r>
            <w:r w:rsidR="00200ADA">
              <w:rPr>
                <w:noProof/>
                <w:webHidden/>
              </w:rPr>
              <w:fldChar w:fldCharType="end"/>
            </w:r>
          </w:hyperlink>
        </w:p>
        <w:p w14:paraId="25EFAD6F" w14:textId="7805F127" w:rsidR="00200ADA" w:rsidRDefault="00AF0BC1">
          <w:pPr>
            <w:pStyle w:val="TOC1"/>
            <w:rPr>
              <w:rFonts w:eastAsiaTheme="minorEastAsia" w:cstheme="minorBidi"/>
              <w:b w:val="0"/>
              <w:noProof/>
              <w:color w:val="auto"/>
              <w:szCs w:val="22"/>
              <w:lang w:eastAsia="en-AU"/>
            </w:rPr>
          </w:pPr>
          <w:hyperlink w:anchor="_Toc153453494" w:history="1">
            <w:r w:rsidR="00200ADA" w:rsidRPr="00B34E85">
              <w:rPr>
                <w:rStyle w:val="Hyperlink"/>
                <w:noProof/>
              </w:rPr>
              <w:t>19</w:t>
            </w:r>
            <w:r w:rsidR="00200ADA">
              <w:rPr>
                <w:rFonts w:eastAsiaTheme="minorEastAsia" w:cstheme="minorBidi"/>
                <w:b w:val="0"/>
                <w:noProof/>
                <w:color w:val="auto"/>
                <w:szCs w:val="22"/>
                <w:lang w:eastAsia="en-AU"/>
              </w:rPr>
              <w:tab/>
            </w:r>
            <w:r w:rsidR="00200ADA" w:rsidRPr="00B34E85">
              <w:rPr>
                <w:rStyle w:val="Hyperlink"/>
                <w:noProof/>
              </w:rPr>
              <w:t>Disclosure obligations under the Government Information (Public Access) Act 2009 (GIPA Act).</w:t>
            </w:r>
            <w:r w:rsidR="00200ADA">
              <w:rPr>
                <w:noProof/>
                <w:webHidden/>
              </w:rPr>
              <w:tab/>
            </w:r>
            <w:r w:rsidR="00200ADA">
              <w:rPr>
                <w:noProof/>
                <w:webHidden/>
              </w:rPr>
              <w:fldChar w:fldCharType="begin"/>
            </w:r>
            <w:r w:rsidR="00200ADA">
              <w:rPr>
                <w:noProof/>
                <w:webHidden/>
              </w:rPr>
              <w:instrText xml:space="preserve"> PAGEREF _Toc153453494 \h </w:instrText>
            </w:r>
            <w:r w:rsidR="00200ADA">
              <w:rPr>
                <w:noProof/>
                <w:webHidden/>
              </w:rPr>
            </w:r>
            <w:r w:rsidR="00200ADA">
              <w:rPr>
                <w:noProof/>
                <w:webHidden/>
              </w:rPr>
              <w:fldChar w:fldCharType="separate"/>
            </w:r>
            <w:r w:rsidR="00200ADA">
              <w:rPr>
                <w:noProof/>
                <w:webHidden/>
              </w:rPr>
              <w:t>19</w:t>
            </w:r>
            <w:r w:rsidR="00200ADA">
              <w:rPr>
                <w:noProof/>
                <w:webHidden/>
              </w:rPr>
              <w:fldChar w:fldCharType="end"/>
            </w:r>
          </w:hyperlink>
        </w:p>
        <w:p w14:paraId="76DD54DC" w14:textId="1F998F52" w:rsidR="00200ADA" w:rsidRDefault="00AF0BC1">
          <w:pPr>
            <w:pStyle w:val="TOC1"/>
            <w:rPr>
              <w:rFonts w:eastAsiaTheme="minorEastAsia" w:cstheme="minorBidi"/>
              <w:b w:val="0"/>
              <w:noProof/>
              <w:color w:val="auto"/>
              <w:szCs w:val="22"/>
              <w:lang w:eastAsia="en-AU"/>
            </w:rPr>
          </w:pPr>
          <w:hyperlink w:anchor="_Toc153453495" w:history="1">
            <w:r w:rsidR="00200ADA" w:rsidRPr="00B34E85">
              <w:rPr>
                <w:rStyle w:val="Hyperlink"/>
                <w:noProof/>
              </w:rPr>
              <w:t>20</w:t>
            </w:r>
            <w:r w:rsidR="00200ADA">
              <w:rPr>
                <w:rFonts w:eastAsiaTheme="minorEastAsia" w:cstheme="minorBidi"/>
                <w:b w:val="0"/>
                <w:noProof/>
                <w:color w:val="auto"/>
                <w:szCs w:val="22"/>
                <w:lang w:eastAsia="en-AU"/>
              </w:rPr>
              <w:tab/>
            </w:r>
            <w:r w:rsidR="00200ADA" w:rsidRPr="00B34E85">
              <w:rPr>
                <w:rStyle w:val="Hyperlink"/>
                <w:noProof/>
              </w:rPr>
              <w:t>Disclosure obligations under NSW annual reporting legislation</w:t>
            </w:r>
            <w:r w:rsidR="00200ADA">
              <w:rPr>
                <w:noProof/>
                <w:webHidden/>
              </w:rPr>
              <w:tab/>
            </w:r>
            <w:r w:rsidR="00200ADA">
              <w:rPr>
                <w:noProof/>
                <w:webHidden/>
              </w:rPr>
              <w:fldChar w:fldCharType="begin"/>
            </w:r>
            <w:r w:rsidR="00200ADA">
              <w:rPr>
                <w:noProof/>
                <w:webHidden/>
              </w:rPr>
              <w:instrText xml:space="preserve"> PAGEREF _Toc153453495 \h </w:instrText>
            </w:r>
            <w:r w:rsidR="00200ADA">
              <w:rPr>
                <w:noProof/>
                <w:webHidden/>
              </w:rPr>
            </w:r>
            <w:r w:rsidR="00200ADA">
              <w:rPr>
                <w:noProof/>
                <w:webHidden/>
              </w:rPr>
              <w:fldChar w:fldCharType="separate"/>
            </w:r>
            <w:r w:rsidR="00200ADA">
              <w:rPr>
                <w:noProof/>
                <w:webHidden/>
              </w:rPr>
              <w:t>20</w:t>
            </w:r>
            <w:r w:rsidR="00200ADA">
              <w:rPr>
                <w:noProof/>
                <w:webHidden/>
              </w:rPr>
              <w:fldChar w:fldCharType="end"/>
            </w:r>
          </w:hyperlink>
        </w:p>
        <w:p w14:paraId="240D7E73" w14:textId="2DA771D0" w:rsidR="00200ADA" w:rsidRDefault="00AF0BC1">
          <w:pPr>
            <w:pStyle w:val="TOC1"/>
            <w:rPr>
              <w:rFonts w:eastAsiaTheme="minorEastAsia" w:cstheme="minorBidi"/>
              <w:b w:val="0"/>
              <w:noProof/>
              <w:color w:val="auto"/>
              <w:szCs w:val="22"/>
              <w:lang w:eastAsia="en-AU"/>
            </w:rPr>
          </w:pPr>
          <w:hyperlink w:anchor="_Toc153453496" w:history="1">
            <w:r w:rsidR="00200ADA" w:rsidRPr="00B34E85">
              <w:rPr>
                <w:rStyle w:val="Hyperlink"/>
                <w:noProof/>
              </w:rPr>
              <w:t>21</w:t>
            </w:r>
            <w:r w:rsidR="00200ADA">
              <w:rPr>
                <w:rFonts w:eastAsiaTheme="minorEastAsia" w:cstheme="minorBidi"/>
                <w:b w:val="0"/>
                <w:noProof/>
                <w:color w:val="auto"/>
                <w:szCs w:val="22"/>
                <w:lang w:eastAsia="en-AU"/>
              </w:rPr>
              <w:tab/>
            </w:r>
            <w:r w:rsidR="00200ADA" w:rsidRPr="00B34E85">
              <w:rPr>
                <w:rStyle w:val="Hyperlink"/>
                <w:noProof/>
              </w:rPr>
              <w:t>How long will the Scheme operate for?</w:t>
            </w:r>
            <w:r w:rsidR="00200ADA">
              <w:rPr>
                <w:noProof/>
                <w:webHidden/>
              </w:rPr>
              <w:tab/>
            </w:r>
            <w:r w:rsidR="00200ADA">
              <w:rPr>
                <w:noProof/>
                <w:webHidden/>
              </w:rPr>
              <w:fldChar w:fldCharType="begin"/>
            </w:r>
            <w:r w:rsidR="00200ADA">
              <w:rPr>
                <w:noProof/>
                <w:webHidden/>
              </w:rPr>
              <w:instrText xml:space="preserve"> PAGEREF _Toc153453496 \h </w:instrText>
            </w:r>
            <w:r w:rsidR="00200ADA">
              <w:rPr>
                <w:noProof/>
                <w:webHidden/>
              </w:rPr>
            </w:r>
            <w:r w:rsidR="00200ADA">
              <w:rPr>
                <w:noProof/>
                <w:webHidden/>
              </w:rPr>
              <w:fldChar w:fldCharType="separate"/>
            </w:r>
            <w:r w:rsidR="00200ADA">
              <w:rPr>
                <w:noProof/>
                <w:webHidden/>
              </w:rPr>
              <w:t>21</w:t>
            </w:r>
            <w:r w:rsidR="00200ADA">
              <w:rPr>
                <w:noProof/>
                <w:webHidden/>
              </w:rPr>
              <w:fldChar w:fldCharType="end"/>
            </w:r>
          </w:hyperlink>
        </w:p>
        <w:p w14:paraId="34B8C570" w14:textId="7EB00756" w:rsidR="00200ADA" w:rsidRDefault="00AF0BC1">
          <w:pPr>
            <w:pStyle w:val="TOC1"/>
            <w:rPr>
              <w:rFonts w:eastAsiaTheme="minorEastAsia" w:cstheme="minorBidi"/>
              <w:b w:val="0"/>
              <w:noProof/>
              <w:color w:val="auto"/>
              <w:szCs w:val="22"/>
              <w:lang w:eastAsia="en-AU"/>
            </w:rPr>
          </w:pPr>
          <w:hyperlink w:anchor="_Toc153453497" w:history="1">
            <w:r w:rsidR="00200ADA" w:rsidRPr="00B34E85">
              <w:rPr>
                <w:rStyle w:val="Hyperlink"/>
                <w:noProof/>
              </w:rPr>
              <w:t>Schedule 1 - Performance Report Template</w:t>
            </w:r>
            <w:r w:rsidR="00200ADA">
              <w:rPr>
                <w:noProof/>
                <w:webHidden/>
              </w:rPr>
              <w:tab/>
            </w:r>
            <w:r w:rsidR="00200ADA">
              <w:rPr>
                <w:noProof/>
                <w:webHidden/>
              </w:rPr>
              <w:fldChar w:fldCharType="begin"/>
            </w:r>
            <w:r w:rsidR="00200ADA">
              <w:rPr>
                <w:noProof/>
                <w:webHidden/>
              </w:rPr>
              <w:instrText xml:space="preserve"> PAGEREF _Toc153453497 \h </w:instrText>
            </w:r>
            <w:r w:rsidR="00200ADA">
              <w:rPr>
                <w:noProof/>
                <w:webHidden/>
              </w:rPr>
            </w:r>
            <w:r w:rsidR="00200ADA">
              <w:rPr>
                <w:noProof/>
                <w:webHidden/>
              </w:rPr>
              <w:fldChar w:fldCharType="separate"/>
            </w:r>
            <w:r w:rsidR="00200ADA">
              <w:rPr>
                <w:noProof/>
                <w:webHidden/>
              </w:rPr>
              <w:t>22</w:t>
            </w:r>
            <w:r w:rsidR="00200ADA">
              <w:rPr>
                <w:noProof/>
                <w:webHidden/>
              </w:rPr>
              <w:fldChar w:fldCharType="end"/>
            </w:r>
          </w:hyperlink>
        </w:p>
        <w:p w14:paraId="5E7A6F4E" w14:textId="2F7B345A" w:rsidR="00474864" w:rsidRDefault="00CF5B7C" w:rsidP="00474864">
          <w:pPr>
            <w:pStyle w:val="BodyText"/>
            <w:rPr>
              <w:noProof/>
            </w:rPr>
          </w:pPr>
          <w:r>
            <w:rPr>
              <w:rFonts w:eastAsia="Calibri" w:cs="Calibri"/>
              <w:color w:val="002664" w:themeColor="accent1"/>
              <w:szCs w:val="20"/>
            </w:rPr>
            <w:fldChar w:fldCharType="end"/>
          </w:r>
        </w:p>
      </w:sdtContent>
    </w:sdt>
    <w:p w14:paraId="1A0CF7C7" w14:textId="77777777" w:rsidR="00122AE6" w:rsidRDefault="00122AE6" w:rsidP="00281903">
      <w:pPr>
        <w:pStyle w:val="BodyText"/>
      </w:pPr>
    </w:p>
    <w:p w14:paraId="7E8A4B1B" w14:textId="54ADE2A3" w:rsidR="00213D76" w:rsidRDefault="00122AE6" w:rsidP="00122AE6">
      <w:pPr>
        <w:pStyle w:val="BodyText"/>
      </w:pPr>
      <w:r>
        <w:br w:type="page"/>
      </w:r>
    </w:p>
    <w:p w14:paraId="4A6A506D" w14:textId="77777777" w:rsidR="00213D76" w:rsidRPr="003A4FE4" w:rsidRDefault="00213D76" w:rsidP="00213D76">
      <w:pPr>
        <w:pStyle w:val="Heading1"/>
        <w:numPr>
          <w:ilvl w:val="0"/>
          <w:numId w:val="0"/>
        </w:numPr>
        <w:rPr>
          <w:sz w:val="44"/>
          <w:szCs w:val="20"/>
        </w:rPr>
      </w:pPr>
      <w:bookmarkStart w:id="0" w:name="_Toc153453461"/>
      <w:bookmarkStart w:id="1" w:name="_Toc473642255"/>
      <w:r w:rsidRPr="003A4FE4">
        <w:rPr>
          <w:sz w:val="44"/>
          <w:szCs w:val="20"/>
        </w:rPr>
        <w:lastRenderedPageBreak/>
        <w:t>SCHEDULE OF DOCUMENT AMENDMENTS</w:t>
      </w:r>
      <w:bookmarkEnd w:id="0"/>
    </w:p>
    <w:tbl>
      <w:tblPr>
        <w:tblW w:w="9002" w:type="dxa"/>
        <w:tblInd w:w="121" w:type="dxa"/>
        <w:tblBorders>
          <w:top w:val="single" w:sz="4" w:space="0" w:color="002664" w:themeColor="background2"/>
          <w:left w:val="single" w:sz="4" w:space="0" w:color="002664" w:themeColor="background2"/>
          <w:bottom w:val="single" w:sz="4" w:space="0" w:color="002664" w:themeColor="background2"/>
          <w:right w:val="single" w:sz="4" w:space="0" w:color="002664" w:themeColor="background2"/>
          <w:insideH w:val="single" w:sz="4" w:space="0" w:color="002664" w:themeColor="background2"/>
          <w:insideV w:val="single" w:sz="4" w:space="0" w:color="002664" w:themeColor="background2"/>
        </w:tblBorders>
        <w:tblCellMar>
          <w:top w:w="50" w:type="dxa"/>
          <w:right w:w="85" w:type="dxa"/>
        </w:tblCellMar>
        <w:tblLook w:val="04A0" w:firstRow="1" w:lastRow="0" w:firstColumn="1" w:lastColumn="0" w:noHBand="0" w:noVBand="1"/>
      </w:tblPr>
      <w:tblGrid>
        <w:gridCol w:w="1027"/>
        <w:gridCol w:w="1927"/>
        <w:gridCol w:w="6048"/>
      </w:tblGrid>
      <w:tr w:rsidR="00213D76" w:rsidRPr="00A31FF1" w14:paraId="7C82CF3C" w14:textId="77777777" w:rsidTr="009660A4">
        <w:trPr>
          <w:trHeight w:val="722"/>
        </w:trPr>
        <w:tc>
          <w:tcPr>
            <w:tcW w:w="1027" w:type="dxa"/>
            <w:shd w:val="clear" w:color="auto" w:fill="002664" w:themeFill="background2"/>
            <w:vAlign w:val="center"/>
          </w:tcPr>
          <w:p w14:paraId="6B9C47D4" w14:textId="77777777" w:rsidR="00213D76" w:rsidRPr="00A31FF1" w:rsidRDefault="00213D76" w:rsidP="009660A4">
            <w:pPr>
              <w:rPr>
                <w:color w:val="FFFFFF" w:themeColor="background1"/>
                <w:lang w:val="en-US"/>
              </w:rPr>
            </w:pPr>
            <w:r w:rsidRPr="00A31FF1">
              <w:rPr>
                <w:b/>
                <w:color w:val="FFFFFF" w:themeColor="background1"/>
                <w:lang w:val="en-US"/>
              </w:rPr>
              <w:t xml:space="preserve">Revision Number </w:t>
            </w:r>
          </w:p>
        </w:tc>
        <w:tc>
          <w:tcPr>
            <w:tcW w:w="1927" w:type="dxa"/>
            <w:shd w:val="clear" w:color="auto" w:fill="002664" w:themeFill="background2"/>
            <w:vAlign w:val="center"/>
          </w:tcPr>
          <w:p w14:paraId="657C6EDF" w14:textId="77777777" w:rsidR="00213D76" w:rsidRPr="00A31FF1" w:rsidRDefault="00213D76" w:rsidP="009660A4">
            <w:pPr>
              <w:rPr>
                <w:color w:val="FFFFFF" w:themeColor="background1"/>
                <w:lang w:val="en-US"/>
              </w:rPr>
            </w:pPr>
            <w:r w:rsidRPr="00A31FF1">
              <w:rPr>
                <w:b/>
                <w:color w:val="FFFFFF" w:themeColor="background1"/>
                <w:lang w:val="en-US"/>
              </w:rPr>
              <w:t xml:space="preserve">Date </w:t>
            </w:r>
          </w:p>
        </w:tc>
        <w:tc>
          <w:tcPr>
            <w:tcW w:w="6048" w:type="dxa"/>
            <w:shd w:val="clear" w:color="auto" w:fill="002664" w:themeFill="background2"/>
            <w:vAlign w:val="center"/>
          </w:tcPr>
          <w:p w14:paraId="71B65FB6" w14:textId="77777777" w:rsidR="00213D76" w:rsidRPr="00A31FF1" w:rsidRDefault="00213D76" w:rsidP="009660A4">
            <w:pPr>
              <w:rPr>
                <w:color w:val="FFFFFF" w:themeColor="background1"/>
                <w:lang w:val="en-US"/>
              </w:rPr>
            </w:pPr>
            <w:r w:rsidRPr="00A31FF1">
              <w:rPr>
                <w:b/>
                <w:color w:val="FFFFFF" w:themeColor="background1"/>
                <w:lang w:val="en-US"/>
              </w:rPr>
              <w:t xml:space="preserve">Update Description </w:t>
            </w:r>
          </w:p>
        </w:tc>
      </w:tr>
      <w:tr w:rsidR="00213D76" w:rsidRPr="00A31FF1" w14:paraId="69DC293D" w14:textId="77777777" w:rsidTr="009660A4">
        <w:trPr>
          <w:trHeight w:val="330"/>
        </w:trPr>
        <w:tc>
          <w:tcPr>
            <w:tcW w:w="1027" w:type="dxa"/>
          </w:tcPr>
          <w:p w14:paraId="41553665" w14:textId="77777777" w:rsidR="00213D76" w:rsidRPr="003C283A" w:rsidRDefault="00213D76" w:rsidP="009660A4">
            <w:pPr>
              <w:rPr>
                <w:rFonts w:ascii="Public Sans Light" w:hAnsi="Public Sans Light"/>
                <w:lang w:val="en-US"/>
              </w:rPr>
            </w:pPr>
            <w:r w:rsidRPr="003C283A">
              <w:rPr>
                <w:rFonts w:ascii="Public Sans Light" w:hAnsi="Public Sans Light"/>
                <w:lang w:val="en-US"/>
              </w:rPr>
              <w:t>1</w:t>
            </w:r>
          </w:p>
        </w:tc>
        <w:tc>
          <w:tcPr>
            <w:tcW w:w="1927" w:type="dxa"/>
          </w:tcPr>
          <w:p w14:paraId="7D14956F" w14:textId="77777777" w:rsidR="00213D76" w:rsidRPr="003C283A" w:rsidRDefault="00213D76" w:rsidP="009660A4">
            <w:pPr>
              <w:rPr>
                <w:rFonts w:ascii="Public Sans Light" w:hAnsi="Public Sans Light"/>
                <w:lang w:val="en-US"/>
              </w:rPr>
            </w:pPr>
            <w:r w:rsidRPr="003C283A">
              <w:rPr>
                <w:rFonts w:ascii="Public Sans Light" w:hAnsi="Public Sans Light"/>
                <w:lang w:val="en-US"/>
              </w:rPr>
              <w:t>July 2016</w:t>
            </w:r>
          </w:p>
        </w:tc>
        <w:tc>
          <w:tcPr>
            <w:tcW w:w="6048" w:type="dxa"/>
          </w:tcPr>
          <w:p w14:paraId="19B5ADE0" w14:textId="77777777" w:rsidR="00213D76" w:rsidRPr="003C283A" w:rsidRDefault="00213D76" w:rsidP="009660A4">
            <w:pPr>
              <w:rPr>
                <w:rFonts w:ascii="Public Sans Light" w:hAnsi="Public Sans Light"/>
                <w:lang w:val="en-US"/>
              </w:rPr>
            </w:pPr>
            <w:r w:rsidRPr="003C283A">
              <w:rPr>
                <w:rFonts w:ascii="Public Sans Light" w:hAnsi="Public Sans Light"/>
                <w:lang w:val="en-US"/>
              </w:rPr>
              <w:t>General Reformat and removal of Legal Services from Scheme.</w:t>
            </w:r>
          </w:p>
        </w:tc>
      </w:tr>
      <w:tr w:rsidR="00213D76" w:rsidRPr="00A31FF1" w14:paraId="24CB43C4" w14:textId="77777777" w:rsidTr="009660A4">
        <w:trPr>
          <w:trHeight w:val="330"/>
        </w:trPr>
        <w:tc>
          <w:tcPr>
            <w:tcW w:w="1027" w:type="dxa"/>
          </w:tcPr>
          <w:p w14:paraId="3E26F236" w14:textId="77777777" w:rsidR="00213D76" w:rsidRPr="003C283A" w:rsidRDefault="00213D76" w:rsidP="009660A4">
            <w:pPr>
              <w:rPr>
                <w:rFonts w:ascii="Public Sans Light" w:hAnsi="Public Sans Light"/>
                <w:lang w:val="en-US"/>
              </w:rPr>
            </w:pPr>
            <w:r w:rsidRPr="003C283A">
              <w:rPr>
                <w:rFonts w:ascii="Public Sans Light" w:hAnsi="Public Sans Light"/>
                <w:lang w:val="en-US"/>
              </w:rPr>
              <w:t>2</w:t>
            </w:r>
          </w:p>
        </w:tc>
        <w:tc>
          <w:tcPr>
            <w:tcW w:w="1927" w:type="dxa"/>
          </w:tcPr>
          <w:p w14:paraId="7726CE6A" w14:textId="77777777" w:rsidR="00213D76" w:rsidRPr="003C283A" w:rsidRDefault="00213D76" w:rsidP="009660A4">
            <w:pPr>
              <w:rPr>
                <w:rFonts w:ascii="Public Sans Light" w:hAnsi="Public Sans Light"/>
                <w:lang w:val="en-US"/>
              </w:rPr>
            </w:pPr>
            <w:r w:rsidRPr="003C283A">
              <w:rPr>
                <w:rFonts w:ascii="Public Sans Light" w:hAnsi="Public Sans Light"/>
                <w:lang w:val="en-US"/>
              </w:rPr>
              <w:t>December 2016</w:t>
            </w:r>
          </w:p>
        </w:tc>
        <w:tc>
          <w:tcPr>
            <w:tcW w:w="6048" w:type="dxa"/>
          </w:tcPr>
          <w:p w14:paraId="26C9BFAE" w14:textId="77777777" w:rsidR="00213D76" w:rsidRPr="003C283A" w:rsidRDefault="00213D76" w:rsidP="009660A4">
            <w:pPr>
              <w:rPr>
                <w:rFonts w:ascii="Public Sans Light" w:hAnsi="Public Sans Light"/>
                <w:lang w:val="en-US"/>
              </w:rPr>
            </w:pPr>
            <w:r w:rsidRPr="003C283A">
              <w:rPr>
                <w:rFonts w:ascii="Public Sans Light" w:hAnsi="Public Sans Light"/>
                <w:lang w:val="en-US"/>
              </w:rPr>
              <w:t>Policy Direction updates: Agency engagements outside Scheme.</w:t>
            </w:r>
          </w:p>
        </w:tc>
      </w:tr>
      <w:tr w:rsidR="00213D76" w:rsidRPr="00A31FF1" w14:paraId="789BEBCB" w14:textId="77777777" w:rsidTr="009660A4">
        <w:trPr>
          <w:trHeight w:val="330"/>
        </w:trPr>
        <w:tc>
          <w:tcPr>
            <w:tcW w:w="1027" w:type="dxa"/>
          </w:tcPr>
          <w:p w14:paraId="24F3699B" w14:textId="77777777" w:rsidR="00213D76" w:rsidRPr="003C283A" w:rsidRDefault="00213D76" w:rsidP="009660A4">
            <w:pPr>
              <w:rPr>
                <w:rFonts w:ascii="Public Sans Light" w:hAnsi="Public Sans Light"/>
                <w:lang w:val="en-US"/>
              </w:rPr>
            </w:pPr>
            <w:r w:rsidRPr="003C283A">
              <w:rPr>
                <w:rFonts w:ascii="Public Sans Light" w:hAnsi="Public Sans Light"/>
                <w:lang w:val="en-US"/>
              </w:rPr>
              <w:t>3</w:t>
            </w:r>
          </w:p>
        </w:tc>
        <w:tc>
          <w:tcPr>
            <w:tcW w:w="1927" w:type="dxa"/>
          </w:tcPr>
          <w:p w14:paraId="29272A04" w14:textId="77777777" w:rsidR="00213D76" w:rsidRPr="003C283A" w:rsidRDefault="00213D76" w:rsidP="009660A4">
            <w:pPr>
              <w:rPr>
                <w:rFonts w:ascii="Public Sans Light" w:hAnsi="Public Sans Light"/>
                <w:lang w:val="en-US"/>
              </w:rPr>
            </w:pPr>
            <w:r w:rsidRPr="003C283A">
              <w:rPr>
                <w:rFonts w:ascii="Public Sans Light" w:hAnsi="Public Sans Light"/>
                <w:lang w:val="en-US"/>
              </w:rPr>
              <w:t>February 2017</w:t>
            </w:r>
          </w:p>
        </w:tc>
        <w:tc>
          <w:tcPr>
            <w:tcW w:w="6048" w:type="dxa"/>
          </w:tcPr>
          <w:p w14:paraId="5E839299" w14:textId="77777777" w:rsidR="00213D76" w:rsidRPr="003C283A" w:rsidRDefault="00213D76" w:rsidP="009660A4">
            <w:pPr>
              <w:rPr>
                <w:rFonts w:ascii="Public Sans Light" w:hAnsi="Public Sans Light"/>
                <w:lang w:val="en-US"/>
              </w:rPr>
            </w:pPr>
            <w:r w:rsidRPr="003C283A">
              <w:rPr>
                <w:rFonts w:ascii="Public Sans Light" w:hAnsi="Public Sans Light"/>
                <w:lang w:val="en-US"/>
              </w:rPr>
              <w:t>Rollover of scheme for two years to 19 February 2019.</w:t>
            </w:r>
          </w:p>
        </w:tc>
      </w:tr>
      <w:tr w:rsidR="00213D76" w:rsidRPr="00A31FF1" w14:paraId="4601B18A" w14:textId="77777777" w:rsidTr="009660A4">
        <w:trPr>
          <w:trHeight w:val="330"/>
        </w:trPr>
        <w:tc>
          <w:tcPr>
            <w:tcW w:w="1027" w:type="dxa"/>
          </w:tcPr>
          <w:p w14:paraId="10B1C063" w14:textId="77777777" w:rsidR="00213D76" w:rsidRPr="003C283A" w:rsidRDefault="00213D76" w:rsidP="009660A4">
            <w:pPr>
              <w:rPr>
                <w:rFonts w:ascii="Public Sans Light" w:hAnsi="Public Sans Light"/>
                <w:lang w:val="en-US"/>
              </w:rPr>
            </w:pPr>
            <w:r w:rsidRPr="003C283A">
              <w:rPr>
                <w:rFonts w:ascii="Public Sans Light" w:hAnsi="Public Sans Light"/>
                <w:lang w:val="en-US"/>
              </w:rPr>
              <w:t>4.</w:t>
            </w:r>
          </w:p>
        </w:tc>
        <w:tc>
          <w:tcPr>
            <w:tcW w:w="1927" w:type="dxa"/>
          </w:tcPr>
          <w:p w14:paraId="0E2E5056" w14:textId="77777777" w:rsidR="00213D76" w:rsidRPr="003C283A" w:rsidRDefault="00213D76" w:rsidP="009660A4">
            <w:pPr>
              <w:rPr>
                <w:rFonts w:ascii="Public Sans Light" w:hAnsi="Public Sans Light"/>
                <w:lang w:val="en-US"/>
              </w:rPr>
            </w:pPr>
            <w:r w:rsidRPr="003C283A">
              <w:rPr>
                <w:rFonts w:ascii="Public Sans Light" w:hAnsi="Public Sans Light"/>
                <w:lang w:val="en-US"/>
              </w:rPr>
              <w:t>February 2018</w:t>
            </w:r>
          </w:p>
        </w:tc>
        <w:tc>
          <w:tcPr>
            <w:tcW w:w="6048" w:type="dxa"/>
          </w:tcPr>
          <w:p w14:paraId="21CCB9D4" w14:textId="77777777" w:rsidR="00213D76" w:rsidRPr="003C283A" w:rsidRDefault="00213D76" w:rsidP="009660A4">
            <w:pPr>
              <w:rPr>
                <w:rFonts w:ascii="Public Sans Light" w:hAnsi="Public Sans Light"/>
                <w:lang w:val="en-US"/>
              </w:rPr>
            </w:pPr>
            <w:r w:rsidRPr="003C283A">
              <w:rPr>
                <w:rFonts w:ascii="Public Sans Light" w:hAnsi="Public Sans Light"/>
                <w:lang w:val="en-US"/>
              </w:rPr>
              <w:t>Revising the EARL close date until further notice</w:t>
            </w:r>
          </w:p>
        </w:tc>
      </w:tr>
      <w:tr w:rsidR="00213D76" w:rsidRPr="00A31FF1" w14:paraId="192E127E" w14:textId="77777777" w:rsidTr="009660A4">
        <w:trPr>
          <w:trHeight w:val="330"/>
        </w:trPr>
        <w:tc>
          <w:tcPr>
            <w:tcW w:w="1027" w:type="dxa"/>
          </w:tcPr>
          <w:p w14:paraId="4A04C576" w14:textId="77777777" w:rsidR="00213D76" w:rsidRPr="003C283A" w:rsidRDefault="00213D76" w:rsidP="009660A4">
            <w:pPr>
              <w:rPr>
                <w:rFonts w:ascii="Public Sans Light" w:hAnsi="Public Sans Light"/>
                <w:lang w:val="en-US"/>
              </w:rPr>
            </w:pPr>
            <w:r w:rsidRPr="003C283A">
              <w:rPr>
                <w:rFonts w:ascii="Public Sans Light" w:hAnsi="Public Sans Light"/>
                <w:lang w:val="en-US"/>
              </w:rPr>
              <w:t>5</w:t>
            </w:r>
          </w:p>
        </w:tc>
        <w:tc>
          <w:tcPr>
            <w:tcW w:w="1927" w:type="dxa"/>
          </w:tcPr>
          <w:p w14:paraId="341820E6" w14:textId="77777777" w:rsidR="00213D76" w:rsidRPr="003C283A" w:rsidRDefault="00213D76" w:rsidP="009660A4">
            <w:pPr>
              <w:rPr>
                <w:rFonts w:ascii="Public Sans Light" w:hAnsi="Public Sans Light"/>
                <w:lang w:val="en-US"/>
              </w:rPr>
            </w:pPr>
            <w:r w:rsidRPr="003C283A">
              <w:rPr>
                <w:rFonts w:ascii="Public Sans Light" w:hAnsi="Public Sans Light"/>
                <w:lang w:val="en-US"/>
              </w:rPr>
              <w:t>June 2018</w:t>
            </w:r>
          </w:p>
        </w:tc>
        <w:tc>
          <w:tcPr>
            <w:tcW w:w="6048" w:type="dxa"/>
          </w:tcPr>
          <w:p w14:paraId="1CB2FA03" w14:textId="77777777" w:rsidR="00213D76" w:rsidRPr="003C283A" w:rsidRDefault="00213D76" w:rsidP="009660A4">
            <w:pPr>
              <w:rPr>
                <w:rFonts w:ascii="Public Sans Light" w:hAnsi="Public Sans Light"/>
                <w:lang w:val="en-US"/>
              </w:rPr>
            </w:pPr>
            <w:r w:rsidRPr="003C283A">
              <w:rPr>
                <w:rFonts w:ascii="Public Sans Light" w:hAnsi="Public Sans Light"/>
                <w:lang w:val="en-US"/>
              </w:rPr>
              <w:t>Amalgamation of Agency Guidelines in line with scheme update for new engagement types revised Scheme Rules and addition of new Engagement Type definitions.</w:t>
            </w:r>
          </w:p>
        </w:tc>
      </w:tr>
      <w:tr w:rsidR="00213D76" w:rsidRPr="00A31FF1" w14:paraId="15E1A9C1" w14:textId="77777777" w:rsidTr="009660A4">
        <w:trPr>
          <w:trHeight w:val="330"/>
        </w:trPr>
        <w:tc>
          <w:tcPr>
            <w:tcW w:w="1027" w:type="dxa"/>
          </w:tcPr>
          <w:p w14:paraId="1788379B" w14:textId="77777777" w:rsidR="00213D76" w:rsidRPr="003C283A" w:rsidRDefault="00213D76" w:rsidP="009660A4">
            <w:pPr>
              <w:rPr>
                <w:rFonts w:ascii="Public Sans Light" w:hAnsi="Public Sans Light"/>
                <w:lang w:val="en-US"/>
              </w:rPr>
            </w:pPr>
            <w:r w:rsidRPr="003C283A">
              <w:rPr>
                <w:rFonts w:ascii="Public Sans Light" w:hAnsi="Public Sans Light"/>
                <w:lang w:val="en-US"/>
              </w:rPr>
              <w:t>6</w:t>
            </w:r>
          </w:p>
        </w:tc>
        <w:tc>
          <w:tcPr>
            <w:tcW w:w="1927" w:type="dxa"/>
          </w:tcPr>
          <w:p w14:paraId="5FC9E1E4" w14:textId="77777777" w:rsidR="00213D76" w:rsidRPr="003C283A" w:rsidRDefault="00213D76" w:rsidP="009660A4">
            <w:pPr>
              <w:rPr>
                <w:rFonts w:ascii="Public Sans Light" w:hAnsi="Public Sans Light"/>
                <w:lang w:val="en-US"/>
              </w:rPr>
            </w:pPr>
            <w:r w:rsidRPr="003C283A">
              <w:rPr>
                <w:rFonts w:ascii="Public Sans Light" w:hAnsi="Public Sans Light"/>
                <w:lang w:val="en-US"/>
              </w:rPr>
              <w:t>August 2019</w:t>
            </w:r>
          </w:p>
        </w:tc>
        <w:tc>
          <w:tcPr>
            <w:tcW w:w="6048" w:type="dxa"/>
          </w:tcPr>
          <w:p w14:paraId="5EEBC496" w14:textId="77777777" w:rsidR="00213D76" w:rsidRPr="003C283A" w:rsidRDefault="00213D76" w:rsidP="009660A4">
            <w:pPr>
              <w:rPr>
                <w:rFonts w:ascii="Public Sans Light" w:hAnsi="Public Sans Light"/>
                <w:lang w:val="en-US"/>
              </w:rPr>
            </w:pPr>
            <w:r w:rsidRPr="003C283A">
              <w:rPr>
                <w:rFonts w:ascii="Public Sans Light" w:hAnsi="Public Sans Light"/>
                <w:lang w:val="en-US"/>
              </w:rPr>
              <w:t>Minor formatting, updating Scheme extension date, new Procurement Board Direction and policy links. Threshold GST change to exclusive, Department name change</w:t>
            </w:r>
          </w:p>
        </w:tc>
      </w:tr>
      <w:tr w:rsidR="00213D76" w:rsidRPr="00A31FF1" w14:paraId="74A605A9" w14:textId="77777777" w:rsidTr="009660A4">
        <w:trPr>
          <w:trHeight w:val="330"/>
        </w:trPr>
        <w:tc>
          <w:tcPr>
            <w:tcW w:w="1027" w:type="dxa"/>
          </w:tcPr>
          <w:p w14:paraId="0D39FCE0" w14:textId="77777777" w:rsidR="00213D76" w:rsidRPr="003C283A" w:rsidRDefault="00213D76" w:rsidP="009660A4">
            <w:pPr>
              <w:rPr>
                <w:rFonts w:ascii="Public Sans Light" w:hAnsi="Public Sans Light"/>
                <w:lang w:val="en-US"/>
              </w:rPr>
            </w:pPr>
            <w:r w:rsidRPr="003C283A">
              <w:rPr>
                <w:rFonts w:ascii="Public Sans Light" w:hAnsi="Public Sans Light"/>
                <w:lang w:val="en-US"/>
              </w:rPr>
              <w:t>7</w:t>
            </w:r>
          </w:p>
        </w:tc>
        <w:tc>
          <w:tcPr>
            <w:tcW w:w="1927" w:type="dxa"/>
          </w:tcPr>
          <w:p w14:paraId="04A6D3DA" w14:textId="77777777" w:rsidR="00213D76" w:rsidRPr="003C283A" w:rsidRDefault="00213D76" w:rsidP="009660A4">
            <w:pPr>
              <w:rPr>
                <w:rFonts w:ascii="Public Sans Light" w:hAnsi="Public Sans Light"/>
                <w:lang w:val="en-US"/>
              </w:rPr>
            </w:pPr>
            <w:r w:rsidRPr="003C283A">
              <w:rPr>
                <w:rFonts w:ascii="Public Sans Light" w:hAnsi="Public Sans Light"/>
                <w:lang w:val="en-US"/>
              </w:rPr>
              <w:t>October 2019</w:t>
            </w:r>
          </w:p>
        </w:tc>
        <w:tc>
          <w:tcPr>
            <w:tcW w:w="6048" w:type="dxa"/>
          </w:tcPr>
          <w:p w14:paraId="0F1A07B3" w14:textId="77777777" w:rsidR="00213D76" w:rsidRPr="003C283A" w:rsidRDefault="00213D76" w:rsidP="009660A4">
            <w:pPr>
              <w:rPr>
                <w:rFonts w:ascii="Public Sans Light" w:hAnsi="Public Sans Light"/>
                <w:lang w:val="en-US"/>
              </w:rPr>
            </w:pPr>
            <w:r w:rsidRPr="003C283A">
              <w:rPr>
                <w:rFonts w:ascii="Public Sans Light" w:hAnsi="Public Sans Light"/>
                <w:lang w:val="en-US"/>
              </w:rPr>
              <w:t>In accordance with recommendations made from the NSW Audit Office Report on Probity Services the following changes have been made - See Clause 9.</w:t>
            </w:r>
          </w:p>
        </w:tc>
      </w:tr>
      <w:tr w:rsidR="00213D76" w:rsidRPr="00A31FF1" w14:paraId="1E4E93B7" w14:textId="77777777" w:rsidTr="009660A4">
        <w:trPr>
          <w:trHeight w:val="330"/>
        </w:trPr>
        <w:tc>
          <w:tcPr>
            <w:tcW w:w="1027" w:type="dxa"/>
          </w:tcPr>
          <w:p w14:paraId="203427F9" w14:textId="77777777" w:rsidR="00213D76" w:rsidRPr="003C283A" w:rsidRDefault="00213D76" w:rsidP="009660A4">
            <w:pPr>
              <w:rPr>
                <w:rFonts w:ascii="Public Sans Light" w:hAnsi="Public Sans Light"/>
                <w:lang w:val="en-US"/>
              </w:rPr>
            </w:pPr>
            <w:r w:rsidRPr="003C283A">
              <w:rPr>
                <w:rFonts w:ascii="Public Sans Light" w:hAnsi="Public Sans Light"/>
                <w:lang w:val="en-US"/>
              </w:rPr>
              <w:t>8</w:t>
            </w:r>
          </w:p>
        </w:tc>
        <w:tc>
          <w:tcPr>
            <w:tcW w:w="1927" w:type="dxa"/>
          </w:tcPr>
          <w:p w14:paraId="0BEE2D70" w14:textId="77777777" w:rsidR="00213D76" w:rsidRPr="003C283A" w:rsidRDefault="00213D76" w:rsidP="009660A4">
            <w:pPr>
              <w:rPr>
                <w:rFonts w:ascii="Public Sans Light" w:hAnsi="Public Sans Light"/>
                <w:lang w:val="en-US"/>
              </w:rPr>
            </w:pPr>
            <w:r w:rsidRPr="003C283A">
              <w:rPr>
                <w:rFonts w:ascii="Public Sans Light" w:hAnsi="Public Sans Light"/>
                <w:lang w:val="en-US"/>
              </w:rPr>
              <w:t>November 2019</w:t>
            </w:r>
          </w:p>
        </w:tc>
        <w:tc>
          <w:tcPr>
            <w:tcW w:w="6048" w:type="dxa"/>
          </w:tcPr>
          <w:p w14:paraId="4B51DB15" w14:textId="77777777" w:rsidR="00213D76" w:rsidRPr="003C283A" w:rsidRDefault="00213D76" w:rsidP="009660A4">
            <w:pPr>
              <w:rPr>
                <w:rFonts w:ascii="Public Sans Light" w:hAnsi="Public Sans Light"/>
                <w:lang w:val="en-US"/>
              </w:rPr>
            </w:pPr>
            <w:r w:rsidRPr="003C283A">
              <w:rPr>
                <w:rFonts w:ascii="Public Sans Light" w:hAnsi="Public Sans Light"/>
                <w:lang w:val="en-US"/>
              </w:rPr>
              <w:t>Further engagement types added to Clause 9 regarding probity services provider requirements</w:t>
            </w:r>
          </w:p>
        </w:tc>
      </w:tr>
      <w:tr w:rsidR="00213D76" w:rsidRPr="00A31FF1" w14:paraId="14C3CAA6" w14:textId="77777777" w:rsidTr="009660A4">
        <w:trPr>
          <w:trHeight w:val="330"/>
        </w:trPr>
        <w:tc>
          <w:tcPr>
            <w:tcW w:w="1027" w:type="dxa"/>
          </w:tcPr>
          <w:p w14:paraId="47859A36" w14:textId="77777777" w:rsidR="00213D76" w:rsidRPr="003C283A" w:rsidRDefault="00213D76" w:rsidP="009660A4">
            <w:pPr>
              <w:rPr>
                <w:rFonts w:ascii="Public Sans Light" w:hAnsi="Public Sans Light"/>
                <w:lang w:val="en-US"/>
              </w:rPr>
            </w:pPr>
            <w:r w:rsidRPr="003C283A">
              <w:rPr>
                <w:rFonts w:ascii="Public Sans Light" w:hAnsi="Public Sans Light"/>
                <w:lang w:val="en-US"/>
              </w:rPr>
              <w:t>9</w:t>
            </w:r>
          </w:p>
        </w:tc>
        <w:tc>
          <w:tcPr>
            <w:tcW w:w="1927" w:type="dxa"/>
          </w:tcPr>
          <w:p w14:paraId="6B79F570" w14:textId="77777777" w:rsidR="00213D76" w:rsidRPr="003C283A" w:rsidRDefault="00213D76" w:rsidP="009660A4">
            <w:pPr>
              <w:rPr>
                <w:rFonts w:ascii="Public Sans Light" w:hAnsi="Public Sans Light"/>
                <w:lang w:val="en-US"/>
              </w:rPr>
            </w:pPr>
            <w:r w:rsidRPr="003C283A">
              <w:rPr>
                <w:rFonts w:ascii="Public Sans Light" w:hAnsi="Public Sans Light"/>
                <w:lang w:val="en-US"/>
              </w:rPr>
              <w:t>February 2020</w:t>
            </w:r>
          </w:p>
        </w:tc>
        <w:tc>
          <w:tcPr>
            <w:tcW w:w="6048" w:type="dxa"/>
          </w:tcPr>
          <w:p w14:paraId="40C9B223" w14:textId="77777777" w:rsidR="00213D76" w:rsidRPr="003C283A" w:rsidRDefault="00213D76" w:rsidP="009660A4">
            <w:pPr>
              <w:rPr>
                <w:rFonts w:ascii="Public Sans Light" w:hAnsi="Public Sans Light"/>
                <w:lang w:val="en-US"/>
              </w:rPr>
            </w:pPr>
            <w:r w:rsidRPr="003C283A">
              <w:rPr>
                <w:rFonts w:ascii="Public Sans Light" w:hAnsi="Public Sans Light"/>
                <w:lang w:val="en-US"/>
              </w:rPr>
              <w:t>Rollover of Scheme for 12 months to 19 February 2021</w:t>
            </w:r>
          </w:p>
        </w:tc>
      </w:tr>
      <w:tr w:rsidR="00213D76" w:rsidRPr="00A31FF1" w14:paraId="0C08227C" w14:textId="77777777" w:rsidTr="009660A4">
        <w:trPr>
          <w:trHeight w:val="330"/>
        </w:trPr>
        <w:tc>
          <w:tcPr>
            <w:tcW w:w="1027" w:type="dxa"/>
          </w:tcPr>
          <w:p w14:paraId="3642054B" w14:textId="77777777" w:rsidR="00213D76" w:rsidRPr="003C283A" w:rsidRDefault="00213D76" w:rsidP="009660A4">
            <w:pPr>
              <w:rPr>
                <w:rFonts w:ascii="Public Sans Light" w:hAnsi="Public Sans Light"/>
                <w:lang w:val="en-US"/>
              </w:rPr>
            </w:pPr>
            <w:r w:rsidRPr="003C283A">
              <w:rPr>
                <w:rFonts w:ascii="Public Sans Light" w:hAnsi="Public Sans Light"/>
              </w:rPr>
              <w:t>10</w:t>
            </w:r>
          </w:p>
        </w:tc>
        <w:tc>
          <w:tcPr>
            <w:tcW w:w="1927" w:type="dxa"/>
          </w:tcPr>
          <w:p w14:paraId="1DD1D08F" w14:textId="77777777" w:rsidR="00213D76" w:rsidRPr="003C283A" w:rsidRDefault="00213D76" w:rsidP="009660A4">
            <w:pPr>
              <w:rPr>
                <w:rFonts w:ascii="Public Sans Light" w:hAnsi="Public Sans Light"/>
                <w:lang w:val="en-US"/>
              </w:rPr>
            </w:pPr>
            <w:r w:rsidRPr="003C283A">
              <w:rPr>
                <w:rFonts w:ascii="Public Sans Light" w:hAnsi="Public Sans Light"/>
              </w:rPr>
              <w:t>February 2021</w:t>
            </w:r>
          </w:p>
        </w:tc>
        <w:tc>
          <w:tcPr>
            <w:tcW w:w="6048" w:type="dxa"/>
          </w:tcPr>
          <w:p w14:paraId="153ACE46" w14:textId="77777777" w:rsidR="00213D76" w:rsidRPr="003C283A" w:rsidRDefault="00213D76" w:rsidP="009660A4">
            <w:pPr>
              <w:rPr>
                <w:rFonts w:ascii="Public Sans Light" w:hAnsi="Public Sans Light"/>
                <w:lang w:val="en-US"/>
              </w:rPr>
            </w:pPr>
            <w:r w:rsidRPr="003C283A">
              <w:rPr>
                <w:rFonts w:ascii="Public Sans Light" w:hAnsi="Public Sans Light"/>
              </w:rPr>
              <w:t>Rollover of scheme for 12 months to 19 February 2022</w:t>
            </w:r>
          </w:p>
        </w:tc>
      </w:tr>
      <w:tr w:rsidR="00213D76" w:rsidRPr="00A31FF1" w14:paraId="45DEE1E5" w14:textId="77777777" w:rsidTr="009660A4">
        <w:trPr>
          <w:trHeight w:val="330"/>
        </w:trPr>
        <w:tc>
          <w:tcPr>
            <w:tcW w:w="1027" w:type="dxa"/>
          </w:tcPr>
          <w:p w14:paraId="2F1F945D" w14:textId="77777777" w:rsidR="00213D76" w:rsidRPr="003C283A" w:rsidRDefault="00213D76" w:rsidP="009660A4">
            <w:pPr>
              <w:rPr>
                <w:rFonts w:ascii="Public Sans Light" w:hAnsi="Public Sans Light"/>
                <w:lang w:val="en-US"/>
              </w:rPr>
            </w:pPr>
            <w:r w:rsidRPr="003C283A">
              <w:rPr>
                <w:rFonts w:ascii="Public Sans Light" w:hAnsi="Public Sans Light"/>
                <w:lang w:val="en-US"/>
              </w:rPr>
              <w:t>11</w:t>
            </w:r>
          </w:p>
        </w:tc>
        <w:tc>
          <w:tcPr>
            <w:tcW w:w="1927" w:type="dxa"/>
          </w:tcPr>
          <w:p w14:paraId="698B78CB" w14:textId="77777777" w:rsidR="00213D76" w:rsidRPr="003C283A" w:rsidRDefault="00213D76" w:rsidP="009660A4">
            <w:pPr>
              <w:rPr>
                <w:rFonts w:ascii="Public Sans Light" w:hAnsi="Public Sans Light"/>
                <w:lang w:val="en-US"/>
              </w:rPr>
            </w:pPr>
            <w:r w:rsidRPr="003C283A">
              <w:rPr>
                <w:rFonts w:ascii="Public Sans Light" w:hAnsi="Public Sans Light"/>
                <w:lang w:val="en-US"/>
              </w:rPr>
              <w:t>December 2021</w:t>
            </w:r>
          </w:p>
        </w:tc>
        <w:tc>
          <w:tcPr>
            <w:tcW w:w="6048" w:type="dxa"/>
          </w:tcPr>
          <w:p w14:paraId="26A5E8C0" w14:textId="77777777" w:rsidR="00213D76" w:rsidRPr="003C283A" w:rsidRDefault="00213D76" w:rsidP="009660A4">
            <w:pPr>
              <w:rPr>
                <w:rFonts w:ascii="Public Sans Light" w:hAnsi="Public Sans Light"/>
                <w:lang w:val="en-US"/>
              </w:rPr>
            </w:pPr>
            <w:r w:rsidRPr="003C283A">
              <w:rPr>
                <w:rFonts w:ascii="Public Sans Light" w:hAnsi="Public Sans Light"/>
                <w:lang w:val="en-US"/>
              </w:rPr>
              <w:t>Updated according to the new branding guide and links to buy.nsw.</w:t>
            </w:r>
          </w:p>
        </w:tc>
      </w:tr>
      <w:tr w:rsidR="00213D76" w:rsidRPr="00A31FF1" w14:paraId="491D31EE" w14:textId="77777777" w:rsidTr="009660A4">
        <w:trPr>
          <w:trHeight w:val="330"/>
        </w:trPr>
        <w:tc>
          <w:tcPr>
            <w:tcW w:w="1027" w:type="dxa"/>
          </w:tcPr>
          <w:p w14:paraId="128CE75C" w14:textId="77777777" w:rsidR="00213D76" w:rsidRPr="003C283A" w:rsidRDefault="00213D76" w:rsidP="009660A4">
            <w:pPr>
              <w:rPr>
                <w:rFonts w:ascii="Public Sans Light" w:hAnsi="Public Sans Light"/>
              </w:rPr>
            </w:pPr>
            <w:r w:rsidRPr="003C283A">
              <w:rPr>
                <w:rFonts w:ascii="Public Sans Light" w:hAnsi="Public Sans Light"/>
                <w:lang w:val="en-US"/>
              </w:rPr>
              <w:t>12</w:t>
            </w:r>
          </w:p>
        </w:tc>
        <w:tc>
          <w:tcPr>
            <w:tcW w:w="1927" w:type="dxa"/>
          </w:tcPr>
          <w:p w14:paraId="42946DBE" w14:textId="77777777" w:rsidR="00213D76" w:rsidRPr="003C283A" w:rsidRDefault="00213D76" w:rsidP="009660A4">
            <w:pPr>
              <w:rPr>
                <w:rFonts w:ascii="Public Sans Light" w:hAnsi="Public Sans Light"/>
              </w:rPr>
            </w:pPr>
            <w:r w:rsidRPr="003C283A">
              <w:rPr>
                <w:rFonts w:ascii="Public Sans Light" w:hAnsi="Public Sans Light"/>
                <w:lang w:val="en-US"/>
              </w:rPr>
              <w:t>February 2022</w:t>
            </w:r>
          </w:p>
        </w:tc>
        <w:tc>
          <w:tcPr>
            <w:tcW w:w="6048" w:type="dxa"/>
          </w:tcPr>
          <w:p w14:paraId="5342EA23" w14:textId="77777777" w:rsidR="00213D76" w:rsidRPr="003C283A" w:rsidRDefault="00213D76" w:rsidP="009660A4">
            <w:pPr>
              <w:rPr>
                <w:rFonts w:ascii="Public Sans Light" w:hAnsi="Public Sans Light"/>
              </w:rPr>
            </w:pPr>
            <w:r w:rsidRPr="003C283A">
              <w:rPr>
                <w:rFonts w:ascii="Public Sans Light" w:hAnsi="Public Sans Light"/>
              </w:rPr>
              <w:t>Rollover of scheme for 12 months to 19 February 2023</w:t>
            </w:r>
          </w:p>
        </w:tc>
      </w:tr>
      <w:tr w:rsidR="00213D76" w:rsidRPr="00A31FF1" w14:paraId="038CA765" w14:textId="77777777" w:rsidTr="009660A4">
        <w:trPr>
          <w:trHeight w:val="330"/>
        </w:trPr>
        <w:tc>
          <w:tcPr>
            <w:tcW w:w="1027" w:type="dxa"/>
          </w:tcPr>
          <w:p w14:paraId="001162EA" w14:textId="77777777" w:rsidR="00213D76" w:rsidRPr="003C283A" w:rsidRDefault="00213D76" w:rsidP="009660A4">
            <w:pPr>
              <w:rPr>
                <w:rFonts w:ascii="Public Sans Light" w:hAnsi="Public Sans Light"/>
                <w:lang w:val="en-US"/>
              </w:rPr>
            </w:pPr>
            <w:r w:rsidRPr="003C283A">
              <w:rPr>
                <w:rFonts w:ascii="Public Sans Light" w:hAnsi="Public Sans Light"/>
                <w:lang w:val="en-US"/>
              </w:rPr>
              <w:t>13</w:t>
            </w:r>
          </w:p>
        </w:tc>
        <w:tc>
          <w:tcPr>
            <w:tcW w:w="1927" w:type="dxa"/>
          </w:tcPr>
          <w:p w14:paraId="360C4A41" w14:textId="77777777" w:rsidR="00213D76" w:rsidRPr="003C283A" w:rsidRDefault="00213D76" w:rsidP="009660A4">
            <w:pPr>
              <w:rPr>
                <w:rFonts w:ascii="Public Sans Light" w:hAnsi="Public Sans Light"/>
                <w:lang w:val="en-US"/>
              </w:rPr>
            </w:pPr>
            <w:r w:rsidRPr="003C283A">
              <w:rPr>
                <w:rFonts w:ascii="Public Sans Light" w:hAnsi="Public Sans Light"/>
                <w:lang w:val="en-US"/>
              </w:rPr>
              <w:t>November 2022</w:t>
            </w:r>
          </w:p>
        </w:tc>
        <w:tc>
          <w:tcPr>
            <w:tcW w:w="6048" w:type="dxa"/>
          </w:tcPr>
          <w:p w14:paraId="10896FA4" w14:textId="38294157" w:rsidR="00213D76" w:rsidRPr="003C283A" w:rsidRDefault="00213D76" w:rsidP="009660A4">
            <w:pPr>
              <w:rPr>
                <w:rFonts w:ascii="Public Sans Light" w:hAnsi="Public Sans Light"/>
              </w:rPr>
            </w:pPr>
            <w:r w:rsidRPr="003C283A">
              <w:rPr>
                <w:rFonts w:ascii="Public Sans Light" w:hAnsi="Public Sans Light"/>
              </w:rPr>
              <w:t xml:space="preserve">Inclusion of the recommended Infrastructure Advisory Standard Commercial Framework for engagement type 15 – </w:t>
            </w:r>
            <w:r w:rsidR="00063E77">
              <w:rPr>
                <w:rFonts w:ascii="Public Sans Light" w:hAnsi="Public Sans Light"/>
              </w:rPr>
              <w:t xml:space="preserve">Infrastructure </w:t>
            </w:r>
            <w:r w:rsidRPr="003C283A">
              <w:rPr>
                <w:rFonts w:ascii="Public Sans Light" w:hAnsi="Public Sans Light"/>
              </w:rPr>
              <w:t xml:space="preserve">Advisory services only </w:t>
            </w:r>
          </w:p>
        </w:tc>
      </w:tr>
      <w:tr w:rsidR="00F61DBE" w:rsidRPr="00A31FF1" w14:paraId="38DC5CF6" w14:textId="77777777" w:rsidTr="009660A4">
        <w:trPr>
          <w:trHeight w:val="330"/>
        </w:trPr>
        <w:tc>
          <w:tcPr>
            <w:tcW w:w="1027" w:type="dxa"/>
          </w:tcPr>
          <w:p w14:paraId="57E2F08F" w14:textId="78BCF183" w:rsidR="00F61DBE" w:rsidRPr="003C283A" w:rsidRDefault="00F61DBE" w:rsidP="009660A4">
            <w:pPr>
              <w:rPr>
                <w:rFonts w:ascii="Public Sans Light" w:hAnsi="Public Sans Light"/>
                <w:lang w:val="en-US"/>
              </w:rPr>
            </w:pPr>
            <w:r w:rsidRPr="003C283A">
              <w:rPr>
                <w:rFonts w:ascii="Public Sans Light" w:hAnsi="Public Sans Light"/>
                <w:lang w:val="en-US"/>
              </w:rPr>
              <w:t>14</w:t>
            </w:r>
          </w:p>
        </w:tc>
        <w:tc>
          <w:tcPr>
            <w:tcW w:w="1927" w:type="dxa"/>
          </w:tcPr>
          <w:p w14:paraId="3833959C" w14:textId="522898DB" w:rsidR="00F61DBE" w:rsidRPr="003C283A" w:rsidRDefault="00F61DBE" w:rsidP="009660A4">
            <w:pPr>
              <w:rPr>
                <w:rFonts w:ascii="Public Sans Light" w:hAnsi="Public Sans Light"/>
                <w:lang w:val="en-US"/>
              </w:rPr>
            </w:pPr>
            <w:r w:rsidRPr="003C283A">
              <w:rPr>
                <w:rFonts w:ascii="Public Sans Light" w:hAnsi="Public Sans Light"/>
                <w:lang w:val="en-US"/>
              </w:rPr>
              <w:t>December 2023</w:t>
            </w:r>
          </w:p>
        </w:tc>
        <w:tc>
          <w:tcPr>
            <w:tcW w:w="6048" w:type="dxa"/>
          </w:tcPr>
          <w:p w14:paraId="0062673A" w14:textId="7CB67EC5" w:rsidR="007D57F1" w:rsidRDefault="0031250A" w:rsidP="0031250A">
            <w:pPr>
              <w:rPr>
                <w:rFonts w:ascii="Public Sans Light" w:hAnsi="Public Sans Light"/>
              </w:rPr>
            </w:pPr>
            <w:r w:rsidRPr="003C283A">
              <w:rPr>
                <w:rFonts w:ascii="Public Sans Light" w:hAnsi="Public Sans Light"/>
              </w:rPr>
              <w:t>Overall review and update to improve clarity</w:t>
            </w:r>
            <w:r w:rsidR="007D57F1">
              <w:rPr>
                <w:rFonts w:ascii="Public Sans Light" w:hAnsi="Public Sans Light"/>
              </w:rPr>
              <w:t xml:space="preserve">, </w:t>
            </w:r>
            <w:r w:rsidRPr="003C283A">
              <w:rPr>
                <w:rFonts w:ascii="Public Sans Light" w:hAnsi="Public Sans Light"/>
              </w:rPr>
              <w:t>accuracy</w:t>
            </w:r>
            <w:r w:rsidR="007D57F1">
              <w:rPr>
                <w:rFonts w:ascii="Public Sans Light" w:hAnsi="Public Sans Light"/>
              </w:rPr>
              <w:t xml:space="preserve"> and incorporate </w:t>
            </w:r>
            <w:r w:rsidR="00AF0BC1">
              <w:rPr>
                <w:rFonts w:ascii="Public Sans Light" w:hAnsi="Public Sans Light"/>
              </w:rPr>
              <w:t>Scheme Rules updates.</w:t>
            </w:r>
          </w:p>
          <w:p w14:paraId="2DFF5E96" w14:textId="61B3F38B" w:rsidR="003C283A" w:rsidRPr="003C283A" w:rsidRDefault="00466517" w:rsidP="00AF0BC1">
            <w:pPr>
              <w:pStyle w:val="ListParagraph"/>
              <w:numPr>
                <w:ilvl w:val="0"/>
                <w:numId w:val="62"/>
              </w:numPr>
              <w:ind w:left="209" w:hanging="209"/>
              <w:rPr>
                <w:rFonts w:ascii="Public Sans Light" w:hAnsi="Public Sans Light"/>
                <w:color w:val="000066"/>
                <w:szCs w:val="20"/>
              </w:rPr>
            </w:pPr>
            <w:r w:rsidRPr="007D57F1">
              <w:rPr>
                <w:rFonts w:ascii="Public Sans Light" w:hAnsi="Public Sans Light"/>
              </w:rPr>
              <w:t>U</w:t>
            </w:r>
            <w:r w:rsidR="0031250A" w:rsidRPr="007D57F1">
              <w:rPr>
                <w:rFonts w:ascii="Public Sans Light" w:hAnsi="Public Sans Light"/>
              </w:rPr>
              <w:t>pdate</w:t>
            </w:r>
            <w:r w:rsidR="00C5104E" w:rsidRPr="007D57F1">
              <w:rPr>
                <w:rFonts w:ascii="Public Sans Light" w:hAnsi="Public Sans Light"/>
              </w:rPr>
              <w:t xml:space="preserve">d </w:t>
            </w:r>
            <w:r w:rsidR="006F4F70" w:rsidRPr="007D57F1">
              <w:rPr>
                <w:rFonts w:ascii="Public Sans Light" w:hAnsi="Public Sans Light"/>
              </w:rPr>
              <w:t xml:space="preserve">Section </w:t>
            </w:r>
            <w:r w:rsidR="0083141D" w:rsidRPr="007D57F1">
              <w:rPr>
                <w:rFonts w:ascii="Public Sans Light" w:hAnsi="Public Sans Light"/>
              </w:rPr>
              <w:t xml:space="preserve">8 - </w:t>
            </w:r>
            <w:r w:rsidR="006F4F70" w:rsidRPr="007D57F1">
              <w:rPr>
                <w:rFonts w:ascii="Public Sans Light" w:hAnsi="Public Sans Light"/>
              </w:rPr>
              <w:t xml:space="preserve">Financial Threshold </w:t>
            </w:r>
            <w:r w:rsidR="0083141D" w:rsidRPr="007D57F1">
              <w:rPr>
                <w:rFonts w:ascii="Public Sans Light" w:hAnsi="Public Sans Light"/>
              </w:rPr>
              <w:t>for Base and Full Prequalification</w:t>
            </w:r>
            <w:r w:rsidR="00817F80" w:rsidRPr="007D57F1">
              <w:rPr>
                <w:rFonts w:ascii="Public Sans Light" w:hAnsi="Public Sans Light"/>
              </w:rPr>
              <w:t>, Section 15 – Variation criteria and other minor updates</w:t>
            </w:r>
            <w:r w:rsidRPr="007D57F1">
              <w:rPr>
                <w:rFonts w:ascii="Public Sans Light" w:hAnsi="Public Sans Light"/>
              </w:rPr>
              <w:t>.</w:t>
            </w:r>
          </w:p>
        </w:tc>
      </w:tr>
    </w:tbl>
    <w:p w14:paraId="45FE85BD" w14:textId="77777777" w:rsidR="00213D76" w:rsidRDefault="00213D76" w:rsidP="00213D76"/>
    <w:p w14:paraId="505D7867" w14:textId="77777777" w:rsidR="00213D76" w:rsidRDefault="00213D76" w:rsidP="00213D76"/>
    <w:p w14:paraId="2CE0F1F8" w14:textId="77777777" w:rsidR="00213D76" w:rsidRDefault="00213D76" w:rsidP="00213D76">
      <w:pPr>
        <w:pStyle w:val="Heading1"/>
        <w:numPr>
          <w:ilvl w:val="0"/>
          <w:numId w:val="0"/>
        </w:numPr>
      </w:pPr>
      <w:bookmarkStart w:id="2" w:name="_Toc153453462"/>
      <w:r>
        <w:t>CONTACT DETAILS</w:t>
      </w:r>
      <w:bookmarkEnd w:id="2"/>
    </w:p>
    <w:p w14:paraId="4CAF75CF" w14:textId="77777777" w:rsidR="00213D76" w:rsidRPr="00A970C2" w:rsidRDefault="00213D76" w:rsidP="00213D76">
      <w:pPr>
        <w:rPr>
          <w:b/>
          <w:bCs/>
        </w:rPr>
      </w:pPr>
      <w:r w:rsidRPr="00A970C2">
        <w:rPr>
          <w:b/>
          <w:bCs/>
        </w:rPr>
        <w:t>NSW Procurement Service Centre</w:t>
      </w:r>
    </w:p>
    <w:p w14:paraId="02476151" w14:textId="77777777" w:rsidR="00213D76" w:rsidRDefault="00213D76" w:rsidP="00213D76">
      <w:r>
        <w:t>52 Martin Place, Sydney NSW 2000</w:t>
      </w:r>
    </w:p>
    <w:p w14:paraId="076D0F1C" w14:textId="77777777" w:rsidR="00213D76" w:rsidRDefault="00213D76" w:rsidP="00213D76"/>
    <w:p w14:paraId="7DE95EDE" w14:textId="77777777" w:rsidR="00213D76" w:rsidRDefault="00213D76" w:rsidP="00213D76">
      <w:r>
        <w:t>Telephone: 1800 679 289</w:t>
      </w:r>
    </w:p>
    <w:p w14:paraId="7CE9563C" w14:textId="77777777" w:rsidR="00213D76" w:rsidRDefault="00213D76" w:rsidP="00213D76"/>
    <w:p w14:paraId="1E9E2692" w14:textId="2658DF06" w:rsidR="00213D76" w:rsidRDefault="00213D76" w:rsidP="00213D76">
      <w:pPr>
        <w:rPr>
          <w:color w:val="0000FF"/>
          <w:u w:val="single" w:color="0000FF"/>
        </w:rPr>
      </w:pPr>
      <w:r>
        <w:t xml:space="preserve">Email: </w:t>
      </w:r>
      <w:r w:rsidR="003A4FE4" w:rsidRPr="003A4FE4">
        <w:t>ProfessionalServices@treasury.nsw.gov.au</w:t>
      </w:r>
    </w:p>
    <w:p w14:paraId="343A82BC" w14:textId="77777777" w:rsidR="00213D76" w:rsidRDefault="00213D76" w:rsidP="00213D76"/>
    <w:p w14:paraId="43B63C04" w14:textId="23292310" w:rsidR="00213D76" w:rsidRDefault="00213D76" w:rsidP="00213D76">
      <w:r>
        <w:t xml:space="preserve">Website: </w:t>
      </w:r>
      <w:hyperlink r:id="rId18" w:history="1">
        <w:r w:rsidR="00AF41BF">
          <w:rPr>
            <w:rStyle w:val="Hyperlink"/>
          </w:rPr>
          <w:t>Performance and Management Services Scheme | info.buy.nsw</w:t>
        </w:r>
      </w:hyperlink>
      <w:bookmarkEnd w:id="1"/>
    </w:p>
    <w:p w14:paraId="5CCAA80F" w14:textId="659E2256" w:rsidR="00213D76" w:rsidRDefault="00213D76" w:rsidP="00213D76"/>
    <w:p w14:paraId="7E9823BE" w14:textId="50E0E926" w:rsidR="00213D76" w:rsidRDefault="00213D76" w:rsidP="00213D76"/>
    <w:p w14:paraId="5F5D313E" w14:textId="77777777" w:rsidR="00213D76" w:rsidRDefault="00213D76" w:rsidP="00213D76"/>
    <w:p w14:paraId="18741C4F" w14:textId="77777777" w:rsidR="00213D76" w:rsidRDefault="00213D76" w:rsidP="00213D76">
      <w:pPr>
        <w:pStyle w:val="Heading1"/>
      </w:pPr>
      <w:bookmarkStart w:id="3" w:name="_Toc153453463"/>
      <w:r>
        <w:t>Introduction</w:t>
      </w:r>
      <w:bookmarkEnd w:id="3"/>
    </w:p>
    <w:p w14:paraId="396EC829" w14:textId="77777777" w:rsidR="00213D76" w:rsidRPr="003A4FE4" w:rsidRDefault="00213D76" w:rsidP="003A4FE4">
      <w:pPr>
        <w:jc w:val="both"/>
        <w:rPr>
          <w:rFonts w:ascii="Public Sans Light" w:hAnsi="Public Sans Light"/>
          <w:sz w:val="22"/>
        </w:rPr>
      </w:pPr>
      <w:r w:rsidRPr="003A4FE4">
        <w:rPr>
          <w:rFonts w:ascii="Public Sans Light" w:hAnsi="Public Sans Light"/>
          <w:sz w:val="22"/>
        </w:rPr>
        <w:t xml:space="preserve">In 2008, the NSW Department of Premier and Cabinet (DPC), in conjunction with the NSW Department of Finance and Services (DFS), established the Prequalification Scheme: Performance and Management Services (the Scheme). The full responsibility for the Scheme was transferred to DFS (now Department of Finance, Services &amp; Innovation (DFSI) in April 2012. The Scheme creates a framework for the prequalification of organisations that provide performance and management services to NSW Government agencies and statutory corporations. </w:t>
      </w:r>
    </w:p>
    <w:p w14:paraId="6A018EFB" w14:textId="77777777" w:rsidR="00213D76" w:rsidRPr="003A4FE4" w:rsidRDefault="00213D76" w:rsidP="003A4FE4">
      <w:pPr>
        <w:jc w:val="both"/>
        <w:rPr>
          <w:rFonts w:ascii="Public Sans Light" w:hAnsi="Public Sans Light"/>
          <w:sz w:val="22"/>
        </w:rPr>
      </w:pPr>
    </w:p>
    <w:p w14:paraId="58D714F7" w14:textId="77777777" w:rsidR="00213D76" w:rsidRPr="003A4FE4" w:rsidRDefault="00213D76" w:rsidP="003A4FE4">
      <w:pPr>
        <w:jc w:val="both"/>
        <w:rPr>
          <w:rFonts w:ascii="Public Sans Light" w:hAnsi="Public Sans Light"/>
          <w:sz w:val="22"/>
        </w:rPr>
      </w:pPr>
      <w:r w:rsidRPr="003A4FE4">
        <w:rPr>
          <w:rFonts w:ascii="Public Sans Light" w:hAnsi="Public Sans Light"/>
          <w:sz w:val="22"/>
        </w:rPr>
        <w:t>In 2018 the scheme was changed to enable the extension of the current engagement types and to streamline documentation and search capability.</w:t>
      </w:r>
    </w:p>
    <w:p w14:paraId="4E4C2324" w14:textId="77777777" w:rsidR="00213D76" w:rsidRPr="003A4FE4" w:rsidRDefault="00213D76" w:rsidP="003A4FE4">
      <w:pPr>
        <w:jc w:val="both"/>
        <w:rPr>
          <w:rFonts w:ascii="Public Sans Light" w:hAnsi="Public Sans Light"/>
          <w:sz w:val="22"/>
        </w:rPr>
      </w:pPr>
    </w:p>
    <w:p w14:paraId="59ED0CFE" w14:textId="77777777" w:rsidR="00213D76" w:rsidRPr="003A4FE4" w:rsidRDefault="00213D76" w:rsidP="003A4FE4">
      <w:pPr>
        <w:jc w:val="both"/>
        <w:rPr>
          <w:rFonts w:ascii="Public Sans Light" w:hAnsi="Public Sans Light"/>
          <w:sz w:val="22"/>
        </w:rPr>
      </w:pPr>
      <w:r w:rsidRPr="003A4FE4">
        <w:rPr>
          <w:rFonts w:ascii="Public Sans Light" w:hAnsi="Public Sans Light"/>
          <w:sz w:val="22"/>
        </w:rPr>
        <w:t>In July 2019 NSW Procurement moved into NSW Treasury cluster.</w:t>
      </w:r>
    </w:p>
    <w:p w14:paraId="76186235" w14:textId="77777777" w:rsidR="00213D76" w:rsidRPr="003A4FE4" w:rsidRDefault="00213D76" w:rsidP="003A4FE4">
      <w:pPr>
        <w:jc w:val="both"/>
        <w:rPr>
          <w:rFonts w:ascii="Public Sans Light" w:hAnsi="Public Sans Light"/>
          <w:sz w:val="22"/>
        </w:rPr>
      </w:pPr>
    </w:p>
    <w:p w14:paraId="207C87B6" w14:textId="77777777" w:rsidR="00213D76" w:rsidRPr="003A4FE4" w:rsidRDefault="00213D76" w:rsidP="003A4FE4">
      <w:pPr>
        <w:jc w:val="both"/>
        <w:rPr>
          <w:rFonts w:ascii="Public Sans Light" w:hAnsi="Public Sans Light"/>
          <w:sz w:val="22"/>
        </w:rPr>
      </w:pPr>
      <w:r w:rsidRPr="003A4FE4">
        <w:rPr>
          <w:rFonts w:ascii="Public Sans Light" w:hAnsi="Public Sans Light"/>
          <w:sz w:val="22"/>
        </w:rPr>
        <w:t xml:space="preserve">Treasury maintains a list of individuals and companies with a demonstrated track record in one or more engagement types. </w:t>
      </w:r>
    </w:p>
    <w:p w14:paraId="646F1FB7" w14:textId="77777777" w:rsidR="00213D76" w:rsidRPr="003A4FE4" w:rsidRDefault="00213D76" w:rsidP="003A4FE4">
      <w:pPr>
        <w:jc w:val="both"/>
        <w:rPr>
          <w:rFonts w:ascii="Public Sans Light" w:hAnsi="Public Sans Light"/>
          <w:sz w:val="22"/>
        </w:rPr>
      </w:pPr>
    </w:p>
    <w:p w14:paraId="16209E14" w14:textId="77777777" w:rsidR="00213D76" w:rsidRPr="003A4FE4" w:rsidRDefault="00213D76" w:rsidP="003A4FE4">
      <w:pPr>
        <w:jc w:val="both"/>
        <w:rPr>
          <w:rFonts w:ascii="Public Sans Light" w:hAnsi="Public Sans Light"/>
          <w:sz w:val="22"/>
        </w:rPr>
      </w:pPr>
      <w:r w:rsidRPr="003A4FE4">
        <w:rPr>
          <w:rFonts w:ascii="Public Sans Light" w:hAnsi="Public Sans Light"/>
          <w:sz w:val="22"/>
        </w:rPr>
        <w:t>The Scheme has 15 engagement types as follows:</w:t>
      </w:r>
    </w:p>
    <w:p w14:paraId="7C5D1CA2" w14:textId="77777777" w:rsidR="00213D76" w:rsidRPr="003A4FE4" w:rsidRDefault="00213D76" w:rsidP="003A4FE4">
      <w:pPr>
        <w:jc w:val="both"/>
        <w:rPr>
          <w:rFonts w:ascii="Public Sans Light" w:hAnsi="Public Sans Light"/>
          <w:sz w:val="22"/>
        </w:rPr>
      </w:pPr>
    </w:p>
    <w:p w14:paraId="1B207BF9" w14:textId="77777777" w:rsidR="00213D76" w:rsidRPr="003A4FE4" w:rsidRDefault="00213D76" w:rsidP="003A4FE4">
      <w:pPr>
        <w:jc w:val="both"/>
        <w:rPr>
          <w:rFonts w:ascii="Public Sans Light" w:hAnsi="Public Sans Light"/>
          <w:sz w:val="22"/>
        </w:rPr>
      </w:pPr>
      <w:r w:rsidRPr="003A4FE4">
        <w:rPr>
          <w:rFonts w:ascii="Public Sans Light" w:hAnsi="Public Sans Light"/>
          <w:b/>
          <w:bCs/>
          <w:i/>
          <w:iCs/>
          <w:sz w:val="22"/>
        </w:rPr>
        <w:t>1 - Government and Business Strategy</w:t>
      </w:r>
      <w:r w:rsidRPr="003A4FE4">
        <w:rPr>
          <w:rFonts w:ascii="Public Sans Light" w:hAnsi="Public Sans Light"/>
          <w:sz w:val="22"/>
        </w:rPr>
        <w:t xml:space="preserve"> – including Strategy Development and Planning, Strategic Business Case, Business Performance Reviews, Organisational Design/Transformation, Business Intelligence, Cost Management, Governance and Policy Review/Development. </w:t>
      </w:r>
    </w:p>
    <w:p w14:paraId="4840C285" w14:textId="77777777" w:rsidR="00213D76" w:rsidRPr="003A4FE4" w:rsidRDefault="00213D76" w:rsidP="003A4FE4">
      <w:pPr>
        <w:jc w:val="both"/>
        <w:rPr>
          <w:rFonts w:ascii="Public Sans Light" w:hAnsi="Public Sans Light"/>
          <w:sz w:val="22"/>
        </w:rPr>
      </w:pPr>
    </w:p>
    <w:p w14:paraId="77733198" w14:textId="76A7C153" w:rsidR="00213D76" w:rsidRPr="003A4FE4" w:rsidRDefault="00213D76" w:rsidP="003A4FE4">
      <w:pPr>
        <w:jc w:val="both"/>
        <w:rPr>
          <w:rFonts w:ascii="Public Sans Light" w:hAnsi="Public Sans Light"/>
          <w:sz w:val="22"/>
        </w:rPr>
      </w:pPr>
      <w:r w:rsidRPr="003A4FE4">
        <w:rPr>
          <w:rFonts w:ascii="Public Sans Light" w:hAnsi="Public Sans Light"/>
          <w:b/>
          <w:bCs/>
          <w:i/>
          <w:iCs/>
          <w:sz w:val="22"/>
        </w:rPr>
        <w:t>2 - Business Processes</w:t>
      </w:r>
      <w:r w:rsidRPr="003A4FE4">
        <w:rPr>
          <w:rFonts w:ascii="Public Sans Light" w:hAnsi="Public Sans Light"/>
          <w:sz w:val="22"/>
        </w:rPr>
        <w:t xml:space="preserve"> - advice and/or assistance regarding Business process mapping/re-engineering</w:t>
      </w:r>
      <w:r w:rsidR="00441356">
        <w:rPr>
          <w:rFonts w:ascii="Public Sans Light" w:hAnsi="Public Sans Light"/>
          <w:sz w:val="22"/>
        </w:rPr>
        <w:t>.</w:t>
      </w:r>
      <w:r w:rsidRPr="003A4FE4">
        <w:rPr>
          <w:rFonts w:ascii="Public Sans Light" w:hAnsi="Public Sans Light"/>
          <w:sz w:val="22"/>
        </w:rPr>
        <w:t xml:space="preserve"> </w:t>
      </w:r>
    </w:p>
    <w:p w14:paraId="194286C9" w14:textId="77777777" w:rsidR="00213D76" w:rsidRPr="003A4FE4" w:rsidRDefault="00213D76" w:rsidP="003A4FE4">
      <w:pPr>
        <w:jc w:val="both"/>
        <w:rPr>
          <w:rFonts w:ascii="Public Sans Light" w:hAnsi="Public Sans Light"/>
          <w:sz w:val="22"/>
        </w:rPr>
      </w:pPr>
    </w:p>
    <w:p w14:paraId="28399C85" w14:textId="2DABAAD3" w:rsidR="00213D76" w:rsidRPr="003A4FE4" w:rsidRDefault="00213D76" w:rsidP="003A4FE4">
      <w:pPr>
        <w:jc w:val="both"/>
        <w:rPr>
          <w:rFonts w:ascii="Public Sans Light" w:hAnsi="Public Sans Light"/>
          <w:sz w:val="22"/>
        </w:rPr>
      </w:pPr>
      <w:r w:rsidRPr="003A4FE4">
        <w:rPr>
          <w:rFonts w:ascii="Public Sans Light" w:hAnsi="Public Sans Light"/>
          <w:b/>
          <w:bCs/>
          <w:i/>
          <w:iCs/>
          <w:sz w:val="22"/>
        </w:rPr>
        <w:t>3 - Project Management</w:t>
      </w:r>
      <w:r w:rsidRPr="003A4FE4">
        <w:rPr>
          <w:rFonts w:ascii="Public Sans Light" w:hAnsi="Public Sans Light"/>
          <w:sz w:val="22"/>
        </w:rPr>
        <w:t xml:space="preserve"> – leading and managing, best practice, planning and facilitations services</w:t>
      </w:r>
      <w:r w:rsidR="00441356">
        <w:rPr>
          <w:rFonts w:ascii="Public Sans Light" w:hAnsi="Public Sans Light"/>
          <w:sz w:val="22"/>
        </w:rPr>
        <w:t>.</w:t>
      </w:r>
    </w:p>
    <w:p w14:paraId="45366971" w14:textId="77777777" w:rsidR="00213D76" w:rsidRPr="003A4FE4" w:rsidRDefault="00213D76" w:rsidP="003A4FE4">
      <w:pPr>
        <w:jc w:val="both"/>
        <w:rPr>
          <w:rFonts w:ascii="Public Sans Light" w:hAnsi="Public Sans Light"/>
          <w:sz w:val="22"/>
        </w:rPr>
      </w:pPr>
    </w:p>
    <w:p w14:paraId="5377E6B2" w14:textId="77777777" w:rsidR="00213D76" w:rsidRPr="003A4FE4" w:rsidRDefault="00213D76" w:rsidP="003A4FE4">
      <w:pPr>
        <w:jc w:val="both"/>
        <w:rPr>
          <w:rFonts w:ascii="Public Sans Light" w:hAnsi="Public Sans Light"/>
          <w:sz w:val="22"/>
        </w:rPr>
      </w:pPr>
      <w:r w:rsidRPr="003A4FE4">
        <w:rPr>
          <w:rFonts w:ascii="Public Sans Light" w:hAnsi="Public Sans Light"/>
          <w:b/>
          <w:bCs/>
          <w:i/>
          <w:iCs/>
          <w:sz w:val="22"/>
        </w:rPr>
        <w:t>4 - Change Management</w:t>
      </w:r>
      <w:r w:rsidRPr="003A4FE4">
        <w:rPr>
          <w:rFonts w:ascii="Public Sans Light" w:hAnsi="Public Sans Light"/>
          <w:sz w:val="22"/>
        </w:rPr>
        <w:t xml:space="preserve"> – advice and/or assistance for significant change including communication planning and project management.</w:t>
      </w:r>
    </w:p>
    <w:p w14:paraId="39DA21EA" w14:textId="77777777" w:rsidR="00213D76" w:rsidRPr="003A4FE4" w:rsidRDefault="00213D76" w:rsidP="003A4FE4">
      <w:pPr>
        <w:jc w:val="both"/>
        <w:rPr>
          <w:rFonts w:ascii="Public Sans Light" w:hAnsi="Public Sans Light"/>
          <w:sz w:val="22"/>
        </w:rPr>
      </w:pPr>
    </w:p>
    <w:p w14:paraId="0053F364" w14:textId="77777777" w:rsidR="00213D76" w:rsidRPr="003A4FE4" w:rsidRDefault="00213D76" w:rsidP="003A4FE4">
      <w:pPr>
        <w:jc w:val="both"/>
        <w:rPr>
          <w:rFonts w:ascii="Public Sans Light" w:hAnsi="Public Sans Light"/>
          <w:sz w:val="22"/>
        </w:rPr>
      </w:pPr>
      <w:r w:rsidRPr="003A4FE4">
        <w:rPr>
          <w:rFonts w:ascii="Public Sans Light" w:hAnsi="Public Sans Light"/>
          <w:b/>
          <w:bCs/>
          <w:i/>
          <w:iCs/>
          <w:sz w:val="22"/>
        </w:rPr>
        <w:t>5 - Financial Services</w:t>
      </w:r>
      <w:r w:rsidRPr="003A4FE4">
        <w:rPr>
          <w:rFonts w:ascii="Public Sans Light" w:hAnsi="Public Sans Light"/>
          <w:sz w:val="22"/>
        </w:rPr>
        <w:t xml:space="preserve"> – including accounting services, accounting standards, finance process reviews, asset management, Valuations, financial/economic advisory and forensic accounting. </w:t>
      </w:r>
    </w:p>
    <w:p w14:paraId="2FACED97" w14:textId="77777777" w:rsidR="00213D76" w:rsidRPr="003A4FE4" w:rsidRDefault="00213D76" w:rsidP="003A4FE4">
      <w:pPr>
        <w:jc w:val="both"/>
        <w:rPr>
          <w:rFonts w:ascii="Public Sans Light" w:hAnsi="Public Sans Light"/>
          <w:sz w:val="22"/>
        </w:rPr>
      </w:pPr>
    </w:p>
    <w:p w14:paraId="18237E6B" w14:textId="19506CAF" w:rsidR="00213D76" w:rsidRPr="003A4FE4" w:rsidRDefault="00213D76" w:rsidP="003A4FE4">
      <w:pPr>
        <w:jc w:val="both"/>
        <w:rPr>
          <w:rFonts w:ascii="Public Sans Light" w:hAnsi="Public Sans Light"/>
          <w:sz w:val="22"/>
        </w:rPr>
      </w:pPr>
      <w:r w:rsidRPr="003A4FE4">
        <w:rPr>
          <w:rFonts w:ascii="Public Sans Light" w:hAnsi="Public Sans Light"/>
          <w:b/>
          <w:bCs/>
          <w:i/>
          <w:iCs/>
          <w:sz w:val="22"/>
        </w:rPr>
        <w:t>6 - Audit, Quality Assurance and Risk</w:t>
      </w:r>
      <w:r w:rsidRPr="003A4FE4">
        <w:rPr>
          <w:rFonts w:ascii="Public Sans Light" w:hAnsi="Public Sans Light"/>
          <w:sz w:val="22"/>
        </w:rPr>
        <w:t xml:space="preserve"> – including Internal/External Audits, Risk management and probity services. (6c Probity Services are only available to fully prequalified applicants)</w:t>
      </w:r>
      <w:r w:rsidR="00441356">
        <w:rPr>
          <w:rFonts w:ascii="Public Sans Light" w:hAnsi="Public Sans Light"/>
          <w:sz w:val="22"/>
        </w:rPr>
        <w:t>.</w:t>
      </w:r>
    </w:p>
    <w:p w14:paraId="24B59874" w14:textId="77777777" w:rsidR="00213D76" w:rsidRPr="003A4FE4" w:rsidRDefault="00213D76" w:rsidP="003A4FE4">
      <w:pPr>
        <w:jc w:val="both"/>
        <w:rPr>
          <w:rFonts w:ascii="Public Sans Light" w:hAnsi="Public Sans Light"/>
          <w:sz w:val="22"/>
        </w:rPr>
      </w:pPr>
    </w:p>
    <w:p w14:paraId="65A65BDA" w14:textId="6DF4BD34" w:rsidR="00213D76" w:rsidRPr="003A4FE4" w:rsidRDefault="00213D76" w:rsidP="003A4FE4">
      <w:pPr>
        <w:jc w:val="both"/>
        <w:rPr>
          <w:rFonts w:ascii="Public Sans Light" w:hAnsi="Public Sans Light"/>
          <w:sz w:val="22"/>
        </w:rPr>
      </w:pPr>
      <w:r w:rsidRPr="003A4FE4">
        <w:rPr>
          <w:rFonts w:ascii="Public Sans Light" w:hAnsi="Public Sans Light"/>
          <w:b/>
          <w:bCs/>
          <w:i/>
          <w:iCs/>
          <w:sz w:val="22"/>
        </w:rPr>
        <w:t xml:space="preserve">7 </w:t>
      </w:r>
      <w:r w:rsidR="00441356">
        <w:rPr>
          <w:rFonts w:ascii="Public Sans Light" w:hAnsi="Public Sans Light"/>
          <w:b/>
          <w:bCs/>
          <w:i/>
          <w:iCs/>
          <w:sz w:val="22"/>
        </w:rPr>
        <w:t>–</w:t>
      </w:r>
      <w:r w:rsidRPr="003A4FE4">
        <w:rPr>
          <w:rFonts w:ascii="Public Sans Light" w:hAnsi="Public Sans Light"/>
          <w:b/>
          <w:bCs/>
          <w:i/>
          <w:iCs/>
          <w:sz w:val="22"/>
        </w:rPr>
        <w:t xml:space="preserve"> Taxation</w:t>
      </w:r>
      <w:r w:rsidRPr="003A4FE4">
        <w:rPr>
          <w:rFonts w:ascii="Public Sans Light" w:hAnsi="Public Sans Light"/>
          <w:sz w:val="22"/>
        </w:rPr>
        <w:t xml:space="preserve"> – including Goods and services tax (GST) and other tax services</w:t>
      </w:r>
      <w:r w:rsidR="00441356">
        <w:rPr>
          <w:rFonts w:ascii="Public Sans Light" w:hAnsi="Public Sans Light"/>
          <w:sz w:val="22"/>
        </w:rPr>
        <w:t>.</w:t>
      </w:r>
    </w:p>
    <w:p w14:paraId="3A1E9F80" w14:textId="77777777" w:rsidR="00213D76" w:rsidRPr="003A4FE4" w:rsidRDefault="00213D76" w:rsidP="003A4FE4">
      <w:pPr>
        <w:jc w:val="both"/>
        <w:rPr>
          <w:rFonts w:ascii="Public Sans Light" w:hAnsi="Public Sans Light"/>
          <w:sz w:val="22"/>
        </w:rPr>
      </w:pPr>
    </w:p>
    <w:p w14:paraId="43D9BB28" w14:textId="77777777" w:rsidR="00213D76" w:rsidRPr="003A4FE4" w:rsidRDefault="00213D76" w:rsidP="003A4FE4">
      <w:pPr>
        <w:jc w:val="both"/>
        <w:rPr>
          <w:rFonts w:ascii="Public Sans Light" w:hAnsi="Public Sans Light"/>
          <w:sz w:val="22"/>
        </w:rPr>
      </w:pPr>
      <w:r w:rsidRPr="003A4FE4">
        <w:rPr>
          <w:rFonts w:ascii="Public Sans Light" w:hAnsi="Public Sans Light"/>
          <w:b/>
          <w:bCs/>
          <w:i/>
          <w:iCs/>
          <w:sz w:val="22"/>
        </w:rPr>
        <w:t>8 - Human Resources</w:t>
      </w:r>
      <w:r w:rsidRPr="003A4FE4">
        <w:rPr>
          <w:rFonts w:ascii="Public Sans Light" w:hAnsi="Public Sans Light"/>
          <w:sz w:val="22"/>
        </w:rPr>
        <w:t xml:space="preserve"> – including Human Capital Management, Culture, Work Health and Safety, remuneration, retention and diversity.</w:t>
      </w:r>
    </w:p>
    <w:p w14:paraId="12EDB637" w14:textId="77777777" w:rsidR="00213D76" w:rsidRPr="003A4FE4" w:rsidRDefault="00213D76" w:rsidP="003A4FE4">
      <w:pPr>
        <w:jc w:val="both"/>
        <w:rPr>
          <w:rFonts w:ascii="Public Sans Light" w:hAnsi="Public Sans Light"/>
          <w:sz w:val="22"/>
        </w:rPr>
      </w:pPr>
    </w:p>
    <w:p w14:paraId="447416CD" w14:textId="77777777" w:rsidR="00213D76" w:rsidRPr="003A4FE4" w:rsidRDefault="00213D76" w:rsidP="003A4FE4">
      <w:pPr>
        <w:jc w:val="both"/>
        <w:rPr>
          <w:rFonts w:ascii="Public Sans Light" w:hAnsi="Public Sans Light"/>
          <w:sz w:val="22"/>
        </w:rPr>
      </w:pPr>
      <w:r w:rsidRPr="003A4FE4">
        <w:rPr>
          <w:rFonts w:ascii="Public Sans Light" w:hAnsi="Public Sans Light"/>
          <w:b/>
          <w:bCs/>
          <w:i/>
          <w:iCs/>
          <w:sz w:val="22"/>
        </w:rPr>
        <w:t>9 - Procurement and Supply Chain</w:t>
      </w:r>
      <w:r w:rsidRPr="003A4FE4">
        <w:rPr>
          <w:rFonts w:ascii="Public Sans Light" w:hAnsi="Public Sans Light"/>
          <w:sz w:val="22"/>
        </w:rPr>
        <w:t xml:space="preserve"> – including Procurement/Sourcing, category management, procurement accreditation and supply chain.</w:t>
      </w:r>
    </w:p>
    <w:p w14:paraId="349B8081" w14:textId="77777777" w:rsidR="00213D76" w:rsidRPr="003A4FE4" w:rsidRDefault="00213D76" w:rsidP="003A4FE4">
      <w:pPr>
        <w:jc w:val="both"/>
        <w:rPr>
          <w:rFonts w:ascii="Public Sans Light" w:hAnsi="Public Sans Light"/>
          <w:sz w:val="22"/>
        </w:rPr>
      </w:pPr>
    </w:p>
    <w:p w14:paraId="4C9D9A06" w14:textId="77777777" w:rsidR="00213D76" w:rsidRPr="003A4FE4" w:rsidRDefault="00213D76" w:rsidP="003A4FE4">
      <w:pPr>
        <w:jc w:val="both"/>
        <w:rPr>
          <w:rFonts w:ascii="Public Sans Light" w:hAnsi="Public Sans Light"/>
          <w:sz w:val="22"/>
        </w:rPr>
      </w:pPr>
      <w:r w:rsidRPr="003A4FE4">
        <w:rPr>
          <w:rFonts w:ascii="Public Sans Light" w:hAnsi="Public Sans Light"/>
          <w:b/>
          <w:bCs/>
          <w:i/>
          <w:iCs/>
          <w:sz w:val="22"/>
        </w:rPr>
        <w:t>10 - Marketing and Customer</w:t>
      </w:r>
      <w:r w:rsidRPr="003A4FE4">
        <w:rPr>
          <w:rFonts w:ascii="Public Sans Light" w:hAnsi="Public Sans Light"/>
          <w:sz w:val="22"/>
        </w:rPr>
        <w:t xml:space="preserve"> – including Market Research, Customer/Customer Experience and pricing.</w:t>
      </w:r>
    </w:p>
    <w:p w14:paraId="552AA4C1" w14:textId="77777777" w:rsidR="00213D76" w:rsidRPr="003A4FE4" w:rsidRDefault="00213D76" w:rsidP="003A4FE4">
      <w:pPr>
        <w:jc w:val="both"/>
        <w:rPr>
          <w:rFonts w:ascii="Public Sans Light" w:hAnsi="Public Sans Light"/>
          <w:sz w:val="22"/>
        </w:rPr>
      </w:pPr>
    </w:p>
    <w:p w14:paraId="5FFF7261" w14:textId="77777777" w:rsidR="00213D76" w:rsidRPr="003A4FE4" w:rsidRDefault="00213D76" w:rsidP="003A4FE4">
      <w:pPr>
        <w:jc w:val="both"/>
        <w:rPr>
          <w:rFonts w:ascii="Public Sans Light" w:hAnsi="Public Sans Light"/>
          <w:sz w:val="22"/>
        </w:rPr>
      </w:pPr>
      <w:r w:rsidRPr="003A4FE4">
        <w:rPr>
          <w:rFonts w:ascii="Public Sans Light" w:hAnsi="Public Sans Light"/>
          <w:b/>
          <w:bCs/>
          <w:i/>
          <w:iCs/>
          <w:sz w:val="22"/>
        </w:rPr>
        <w:t>11 - Actuarial Services</w:t>
      </w:r>
      <w:r w:rsidRPr="003A4FE4">
        <w:rPr>
          <w:rFonts w:ascii="Public Sans Light" w:hAnsi="Public Sans Light"/>
          <w:sz w:val="22"/>
        </w:rPr>
        <w:t xml:space="preserve"> – advice and assistance on financial risk modelling, assessing and planning.</w:t>
      </w:r>
    </w:p>
    <w:p w14:paraId="65D3CD26" w14:textId="77777777" w:rsidR="00213D76" w:rsidRPr="003A4FE4" w:rsidRDefault="00213D76" w:rsidP="003A4FE4">
      <w:pPr>
        <w:jc w:val="both"/>
        <w:rPr>
          <w:rFonts w:ascii="Public Sans Light" w:hAnsi="Public Sans Light"/>
          <w:sz w:val="22"/>
        </w:rPr>
      </w:pPr>
    </w:p>
    <w:p w14:paraId="097229D0" w14:textId="30DABDFB" w:rsidR="00213D76" w:rsidRPr="003A4FE4" w:rsidRDefault="00213D76" w:rsidP="003A4FE4">
      <w:pPr>
        <w:jc w:val="both"/>
        <w:rPr>
          <w:rFonts w:ascii="Public Sans Light" w:hAnsi="Public Sans Light"/>
          <w:sz w:val="22"/>
        </w:rPr>
      </w:pPr>
      <w:r w:rsidRPr="003A4FE4">
        <w:rPr>
          <w:rFonts w:ascii="Public Sans Light" w:hAnsi="Public Sans Light"/>
          <w:b/>
          <w:bCs/>
          <w:i/>
          <w:iCs/>
          <w:sz w:val="22"/>
        </w:rPr>
        <w:t>12 - Transaction Services</w:t>
      </w:r>
      <w:r w:rsidRPr="003A4FE4">
        <w:rPr>
          <w:rFonts w:ascii="Public Sans Light" w:hAnsi="Public Sans Light"/>
          <w:sz w:val="22"/>
        </w:rPr>
        <w:t xml:space="preserve"> – advice and assistance on Mergers and Acquisitions</w:t>
      </w:r>
      <w:r w:rsidR="00441356">
        <w:rPr>
          <w:rFonts w:ascii="Public Sans Light" w:hAnsi="Public Sans Light"/>
          <w:sz w:val="22"/>
        </w:rPr>
        <w:t>.</w:t>
      </w:r>
    </w:p>
    <w:p w14:paraId="7BBABF77" w14:textId="77777777" w:rsidR="00213D76" w:rsidRPr="003A4FE4" w:rsidRDefault="00213D76" w:rsidP="003A4FE4">
      <w:pPr>
        <w:jc w:val="both"/>
        <w:rPr>
          <w:rFonts w:ascii="Public Sans Light" w:hAnsi="Public Sans Light"/>
          <w:sz w:val="22"/>
        </w:rPr>
      </w:pPr>
    </w:p>
    <w:p w14:paraId="46502D32" w14:textId="56A59258" w:rsidR="00213D76" w:rsidRPr="00427C4D" w:rsidRDefault="00213D76">
      <w:pPr>
        <w:jc w:val="both"/>
        <w:rPr>
          <w:rFonts w:ascii="Public Sans Light" w:hAnsi="Public Sans Light"/>
          <w:sz w:val="22"/>
        </w:rPr>
      </w:pPr>
      <w:r w:rsidRPr="003A4FE4">
        <w:rPr>
          <w:rFonts w:ascii="Public Sans Light" w:hAnsi="Public Sans Light"/>
          <w:b/>
          <w:bCs/>
          <w:i/>
          <w:iCs/>
          <w:sz w:val="22"/>
        </w:rPr>
        <w:t>13 – (not in use)</w:t>
      </w:r>
      <w:r w:rsidRPr="003A4FE4">
        <w:rPr>
          <w:rFonts w:ascii="Public Sans Light" w:hAnsi="Public Sans Light"/>
          <w:sz w:val="22"/>
        </w:rPr>
        <w:t xml:space="preserve"> – Telecommunications used to be covered by the P</w:t>
      </w:r>
      <w:r w:rsidR="004B5AE3" w:rsidRPr="00427C4D">
        <w:rPr>
          <w:rFonts w:ascii="Public Sans Light" w:hAnsi="Public Sans Light"/>
          <w:sz w:val="22"/>
        </w:rPr>
        <w:t>&amp;</w:t>
      </w:r>
      <w:r w:rsidRPr="003A4FE4">
        <w:rPr>
          <w:rFonts w:ascii="Public Sans Light" w:hAnsi="Public Sans Light"/>
          <w:sz w:val="22"/>
        </w:rPr>
        <w:t>MS Scheme under engagement type 13. It has now transferred over to the ICT Services Scheme.</w:t>
      </w:r>
    </w:p>
    <w:p w14:paraId="2AE5E3FB" w14:textId="77777777" w:rsidR="00427C4D" w:rsidRPr="003A4FE4" w:rsidRDefault="00427C4D" w:rsidP="003A4FE4">
      <w:pPr>
        <w:jc w:val="both"/>
        <w:rPr>
          <w:rFonts w:ascii="Public Sans Light" w:hAnsi="Public Sans Light"/>
          <w:sz w:val="22"/>
        </w:rPr>
      </w:pPr>
    </w:p>
    <w:p w14:paraId="0CE29F79" w14:textId="77777777" w:rsidR="00213D76" w:rsidRPr="003A4FE4" w:rsidRDefault="00213D76" w:rsidP="003A4FE4">
      <w:pPr>
        <w:jc w:val="both"/>
        <w:rPr>
          <w:rFonts w:ascii="Public Sans Light" w:hAnsi="Public Sans Light"/>
          <w:sz w:val="22"/>
        </w:rPr>
      </w:pPr>
      <w:r w:rsidRPr="003A4FE4">
        <w:rPr>
          <w:rFonts w:ascii="Public Sans Light" w:hAnsi="Public Sans Light"/>
          <w:b/>
          <w:bCs/>
          <w:i/>
          <w:iCs/>
          <w:sz w:val="22"/>
        </w:rPr>
        <w:t>14 - Specialised Services</w:t>
      </w:r>
      <w:r w:rsidRPr="003A4FE4">
        <w:rPr>
          <w:rFonts w:ascii="Public Sans Light" w:hAnsi="Public Sans Light"/>
          <w:sz w:val="22"/>
        </w:rPr>
        <w:t xml:space="preserve"> – including Crisis Management, Environmental Impact Assessment, Fraud and Corruption Investigations, Training and Development, Internal communications, External Communications, Event Management and service delivery.</w:t>
      </w:r>
    </w:p>
    <w:p w14:paraId="6D0CA34C" w14:textId="77777777" w:rsidR="00213D76" w:rsidRPr="003A4FE4" w:rsidRDefault="00213D76" w:rsidP="003A4FE4">
      <w:pPr>
        <w:jc w:val="both"/>
        <w:rPr>
          <w:rFonts w:ascii="Public Sans Light" w:hAnsi="Public Sans Light"/>
          <w:sz w:val="22"/>
        </w:rPr>
      </w:pPr>
    </w:p>
    <w:p w14:paraId="18E1793F" w14:textId="77777777" w:rsidR="00213D76" w:rsidRPr="003A4FE4" w:rsidRDefault="00213D76" w:rsidP="003A4FE4">
      <w:pPr>
        <w:jc w:val="both"/>
        <w:rPr>
          <w:rFonts w:ascii="Public Sans Light" w:hAnsi="Public Sans Light"/>
          <w:sz w:val="22"/>
        </w:rPr>
      </w:pPr>
      <w:r w:rsidRPr="003A4FE4">
        <w:rPr>
          <w:rFonts w:ascii="Public Sans Light" w:hAnsi="Public Sans Light"/>
          <w:b/>
          <w:bCs/>
          <w:i/>
          <w:iCs/>
          <w:sz w:val="22"/>
        </w:rPr>
        <w:t>15 - Infrastructure</w:t>
      </w:r>
      <w:r w:rsidRPr="003A4FE4">
        <w:rPr>
          <w:rFonts w:ascii="Public Sans Light" w:hAnsi="Public Sans Light"/>
          <w:sz w:val="22"/>
        </w:rPr>
        <w:t xml:space="preserve"> – including strategy and planning, risk, major project procurement/delivery and project management, contracting and communication.</w:t>
      </w:r>
    </w:p>
    <w:p w14:paraId="1CF52940" w14:textId="77777777" w:rsidR="00213D76" w:rsidRPr="003A4FE4" w:rsidRDefault="00213D76" w:rsidP="003A4FE4">
      <w:pPr>
        <w:jc w:val="both"/>
        <w:rPr>
          <w:rFonts w:ascii="Public Sans Light" w:hAnsi="Public Sans Light"/>
          <w:sz w:val="22"/>
        </w:rPr>
      </w:pPr>
    </w:p>
    <w:p w14:paraId="043C3B0B" w14:textId="77777777" w:rsidR="00213D76" w:rsidRPr="003A4FE4" w:rsidRDefault="00213D76" w:rsidP="003A4FE4">
      <w:pPr>
        <w:jc w:val="both"/>
        <w:rPr>
          <w:rFonts w:ascii="Public Sans Light" w:hAnsi="Public Sans Light"/>
          <w:sz w:val="22"/>
        </w:rPr>
      </w:pPr>
      <w:r w:rsidRPr="003A4FE4">
        <w:rPr>
          <w:rFonts w:ascii="Public Sans Light" w:hAnsi="Public Sans Light"/>
          <w:sz w:val="22"/>
        </w:rPr>
        <w:t>Each of these has associated sub engagement types, the full list and descriptions are located on the Performance and Management Services webpage within the buy.nsw website.</w:t>
      </w:r>
    </w:p>
    <w:p w14:paraId="15B1D0B8" w14:textId="77777777" w:rsidR="00213D76" w:rsidRPr="003A4FE4" w:rsidRDefault="00213D76" w:rsidP="003A4FE4">
      <w:pPr>
        <w:jc w:val="both"/>
        <w:rPr>
          <w:rFonts w:ascii="Public Sans Light" w:hAnsi="Public Sans Light"/>
          <w:sz w:val="22"/>
        </w:rPr>
      </w:pPr>
    </w:p>
    <w:p w14:paraId="61A0CD67" w14:textId="77777777" w:rsidR="00213D76" w:rsidRPr="003A4FE4" w:rsidRDefault="00213D76" w:rsidP="003A4FE4">
      <w:pPr>
        <w:jc w:val="both"/>
        <w:rPr>
          <w:rFonts w:ascii="Public Sans Light" w:hAnsi="Public Sans Light"/>
          <w:sz w:val="22"/>
        </w:rPr>
      </w:pPr>
      <w:r w:rsidRPr="003A4FE4">
        <w:rPr>
          <w:rFonts w:ascii="Public Sans Light" w:hAnsi="Public Sans Light"/>
          <w:sz w:val="22"/>
        </w:rPr>
        <w:t xml:space="preserve">These types of services are typically regarded as a ‘consultancy’, the Scheme, however, can be used by agencies regardless of whether suppliers are engaged as ‘consultants’ or as ‘professional or specialist contractors’.  </w:t>
      </w:r>
    </w:p>
    <w:p w14:paraId="70F4C8D9" w14:textId="77777777" w:rsidR="00213D76" w:rsidRPr="003A4FE4" w:rsidRDefault="00213D76" w:rsidP="003A4FE4">
      <w:pPr>
        <w:jc w:val="both"/>
        <w:rPr>
          <w:rFonts w:ascii="Public Sans Light" w:hAnsi="Public Sans Light"/>
          <w:sz w:val="22"/>
        </w:rPr>
      </w:pPr>
    </w:p>
    <w:p w14:paraId="79CA2444" w14:textId="77777777" w:rsidR="00213D76" w:rsidRPr="003A4FE4" w:rsidRDefault="00213D76" w:rsidP="003A4FE4">
      <w:pPr>
        <w:jc w:val="both"/>
        <w:rPr>
          <w:rFonts w:ascii="Public Sans Light" w:hAnsi="Public Sans Light"/>
          <w:sz w:val="22"/>
        </w:rPr>
      </w:pPr>
      <w:r w:rsidRPr="003A4FE4">
        <w:rPr>
          <w:rFonts w:ascii="Public Sans Light" w:hAnsi="Public Sans Light"/>
          <w:sz w:val="22"/>
        </w:rPr>
        <w:t xml:space="preserve">In July 2012, the NSW Department of Finance, Services and Innovation (now NSW Treasury) established the Easy Access Registration List (EARL) to enable Applicants to register as EARL Suppliers for the provision of low-risk performance and management services valued at up to $50,000 (exclusive of GST), to NSW Government Agencies (Agencies). EARL Suppliers are not required to submit referee reports during the application process. </w:t>
      </w:r>
    </w:p>
    <w:p w14:paraId="5ADE3339" w14:textId="77777777" w:rsidR="00213D76" w:rsidRPr="003A4FE4" w:rsidRDefault="00213D76" w:rsidP="003A4FE4">
      <w:pPr>
        <w:jc w:val="both"/>
        <w:rPr>
          <w:rFonts w:ascii="Public Sans Light" w:hAnsi="Public Sans Light"/>
          <w:sz w:val="22"/>
        </w:rPr>
      </w:pPr>
    </w:p>
    <w:p w14:paraId="195FE88D" w14:textId="77777777" w:rsidR="00213D76" w:rsidRPr="003A4FE4" w:rsidRDefault="00213D76" w:rsidP="003A4FE4">
      <w:pPr>
        <w:jc w:val="both"/>
        <w:rPr>
          <w:rFonts w:ascii="Public Sans Light" w:hAnsi="Public Sans Light"/>
          <w:sz w:val="22"/>
        </w:rPr>
      </w:pPr>
      <w:r w:rsidRPr="003A4FE4">
        <w:rPr>
          <w:rFonts w:ascii="Public Sans Light" w:hAnsi="Public Sans Light"/>
          <w:sz w:val="22"/>
        </w:rPr>
        <w:t xml:space="preserve">In 2018 the EARL Scheme Rules were withdrawn and combined into a single Scheme Rules document for all suppliers.  The EARL classification of suppliers has been changed to Base level prequalification. </w:t>
      </w:r>
    </w:p>
    <w:p w14:paraId="0F6930B5" w14:textId="77777777" w:rsidR="00213D76" w:rsidRPr="003A4FE4" w:rsidRDefault="00213D76" w:rsidP="003A4FE4">
      <w:pPr>
        <w:jc w:val="both"/>
        <w:rPr>
          <w:rFonts w:ascii="Public Sans Light" w:hAnsi="Public Sans Light"/>
          <w:sz w:val="22"/>
        </w:rPr>
      </w:pPr>
    </w:p>
    <w:p w14:paraId="517E4E2B" w14:textId="77777777" w:rsidR="00213D76" w:rsidRPr="003A4FE4" w:rsidRDefault="00213D76" w:rsidP="003A4FE4">
      <w:pPr>
        <w:jc w:val="both"/>
        <w:rPr>
          <w:rFonts w:ascii="Public Sans Light" w:hAnsi="Public Sans Light"/>
          <w:sz w:val="22"/>
        </w:rPr>
      </w:pPr>
      <w:r w:rsidRPr="003A4FE4">
        <w:rPr>
          <w:rFonts w:ascii="Public Sans Light" w:hAnsi="Public Sans Light"/>
          <w:sz w:val="22"/>
        </w:rPr>
        <w:t xml:space="preserve">The Base prequalification aims to:  </w:t>
      </w:r>
    </w:p>
    <w:p w14:paraId="7589AD39" w14:textId="610B6CE6" w:rsidR="00213D76" w:rsidRPr="003A4FE4" w:rsidRDefault="00213D76" w:rsidP="003A4FE4">
      <w:pPr>
        <w:pStyle w:val="ListParagraph"/>
        <w:numPr>
          <w:ilvl w:val="0"/>
          <w:numId w:val="12"/>
        </w:numPr>
        <w:jc w:val="both"/>
        <w:rPr>
          <w:rFonts w:ascii="Public Sans Light" w:hAnsi="Public Sans Light"/>
          <w:sz w:val="22"/>
        </w:rPr>
      </w:pPr>
      <w:r w:rsidRPr="003A4FE4">
        <w:rPr>
          <w:rFonts w:ascii="Public Sans Light" w:hAnsi="Public Sans Light"/>
          <w:sz w:val="22"/>
        </w:rPr>
        <w:lastRenderedPageBreak/>
        <w:t>provide a list of Suppliers that Agencies can use for low-risk engagements for listed capability services up to $50,000 excluding GST (and in certain limited circumstances through</w:t>
      </w:r>
      <w:r w:rsidR="00F918EB">
        <w:rPr>
          <w:rFonts w:ascii="Public Sans Light" w:hAnsi="Public Sans Light"/>
          <w:sz w:val="22"/>
        </w:rPr>
        <w:t xml:space="preserve"> Variations to</w:t>
      </w:r>
      <w:r w:rsidRPr="003A4FE4">
        <w:rPr>
          <w:rFonts w:ascii="Public Sans Light" w:hAnsi="Public Sans Light"/>
          <w:sz w:val="22"/>
        </w:rPr>
        <w:t xml:space="preserve"> engagements up to $75,000 excluding GST)</w:t>
      </w:r>
    </w:p>
    <w:p w14:paraId="3DC7493C" w14:textId="77777777" w:rsidR="00213D76" w:rsidRPr="003A4FE4" w:rsidRDefault="00213D76" w:rsidP="003A4FE4">
      <w:pPr>
        <w:pStyle w:val="ListParagraph"/>
        <w:numPr>
          <w:ilvl w:val="0"/>
          <w:numId w:val="12"/>
        </w:numPr>
        <w:jc w:val="both"/>
        <w:rPr>
          <w:rFonts w:ascii="Public Sans Light" w:hAnsi="Public Sans Light"/>
          <w:sz w:val="22"/>
        </w:rPr>
      </w:pPr>
      <w:r w:rsidRPr="003A4FE4">
        <w:rPr>
          <w:rFonts w:ascii="Public Sans Light" w:hAnsi="Public Sans Light"/>
          <w:sz w:val="22"/>
        </w:rPr>
        <w:t>enabling opportunity of access to government work and experience.</w:t>
      </w:r>
    </w:p>
    <w:p w14:paraId="2151616F" w14:textId="77777777" w:rsidR="00213D76" w:rsidRPr="003A4FE4" w:rsidRDefault="00213D76" w:rsidP="003A4FE4">
      <w:pPr>
        <w:pStyle w:val="ListParagraph"/>
        <w:numPr>
          <w:ilvl w:val="0"/>
          <w:numId w:val="12"/>
        </w:numPr>
        <w:jc w:val="both"/>
        <w:rPr>
          <w:rFonts w:ascii="Public Sans Light" w:hAnsi="Public Sans Light"/>
          <w:sz w:val="22"/>
        </w:rPr>
      </w:pPr>
      <w:r w:rsidRPr="003A4FE4">
        <w:rPr>
          <w:rFonts w:ascii="Public Sans Light" w:hAnsi="Public Sans Light"/>
          <w:sz w:val="22"/>
        </w:rPr>
        <w:t>Encourage agencies to engage with base suppliers where appropriate and provide opportunity for industry development.</w:t>
      </w:r>
    </w:p>
    <w:p w14:paraId="4A13A29C" w14:textId="77777777" w:rsidR="00213D76" w:rsidRPr="003A4FE4" w:rsidRDefault="00213D76" w:rsidP="003A4FE4">
      <w:pPr>
        <w:pStyle w:val="ListParagraph"/>
        <w:numPr>
          <w:ilvl w:val="0"/>
          <w:numId w:val="12"/>
        </w:numPr>
        <w:jc w:val="both"/>
        <w:rPr>
          <w:rFonts w:ascii="Public Sans Light" w:hAnsi="Public Sans Light"/>
          <w:sz w:val="22"/>
        </w:rPr>
      </w:pPr>
      <w:r w:rsidRPr="003A4FE4">
        <w:rPr>
          <w:rFonts w:ascii="Public Sans Light" w:hAnsi="Public Sans Light"/>
          <w:sz w:val="22"/>
        </w:rPr>
        <w:t>encouraging agencies to provide opportunity to new Small to Medium business through the Base listing for services that are low risk and low value.</w:t>
      </w:r>
    </w:p>
    <w:p w14:paraId="6E5218DB" w14:textId="77777777" w:rsidR="00213D76" w:rsidRPr="003A4FE4" w:rsidRDefault="00213D76" w:rsidP="003A4FE4">
      <w:pPr>
        <w:pStyle w:val="ListParagraph"/>
        <w:numPr>
          <w:ilvl w:val="0"/>
          <w:numId w:val="12"/>
        </w:numPr>
        <w:jc w:val="both"/>
        <w:rPr>
          <w:rFonts w:ascii="Public Sans Light" w:hAnsi="Public Sans Light"/>
          <w:sz w:val="22"/>
        </w:rPr>
      </w:pPr>
      <w:r w:rsidRPr="003A4FE4">
        <w:rPr>
          <w:rFonts w:ascii="Public Sans Light" w:hAnsi="Public Sans Light"/>
          <w:sz w:val="22"/>
        </w:rPr>
        <w:t>enabling supplier development and transition to Full qualification.</w:t>
      </w:r>
    </w:p>
    <w:p w14:paraId="5E906FC2" w14:textId="77777777" w:rsidR="00213D76" w:rsidRPr="003A4FE4" w:rsidRDefault="00213D76" w:rsidP="003A4FE4">
      <w:pPr>
        <w:jc w:val="both"/>
        <w:rPr>
          <w:rFonts w:ascii="Public Sans Light" w:hAnsi="Public Sans Light"/>
          <w:sz w:val="22"/>
        </w:rPr>
      </w:pPr>
    </w:p>
    <w:p w14:paraId="661C5C63" w14:textId="77777777" w:rsidR="00213D76" w:rsidRPr="003A4FE4" w:rsidRDefault="00213D76" w:rsidP="003A4FE4">
      <w:pPr>
        <w:jc w:val="both"/>
        <w:rPr>
          <w:rFonts w:ascii="Public Sans Light" w:hAnsi="Public Sans Light"/>
          <w:sz w:val="22"/>
        </w:rPr>
      </w:pPr>
      <w:r w:rsidRPr="003A4FE4">
        <w:rPr>
          <w:rFonts w:ascii="Public Sans Light" w:hAnsi="Public Sans Light"/>
          <w:sz w:val="22"/>
        </w:rPr>
        <w:t>Agencies are responsible for selecting the appropriate supplier, taking into account the potential business impact and the level of risk associated with the work to be undertaken by the Supplier.</w:t>
      </w:r>
    </w:p>
    <w:p w14:paraId="691125EB" w14:textId="77777777" w:rsidR="00213D76" w:rsidRDefault="00213D76" w:rsidP="00213D76"/>
    <w:p w14:paraId="51E88E0C" w14:textId="3AE0E61B" w:rsidR="00213D76" w:rsidRDefault="00213D76" w:rsidP="00972491">
      <w:pPr>
        <w:pStyle w:val="Heading1"/>
      </w:pPr>
      <w:bookmarkStart w:id="4" w:name="_Toc153453464"/>
      <w:r>
        <w:t>How does the Scheme operate?</w:t>
      </w:r>
      <w:bookmarkEnd w:id="4"/>
      <w:r>
        <w:t xml:space="preserve"> </w:t>
      </w:r>
    </w:p>
    <w:p w14:paraId="619E4EDB" w14:textId="77777777" w:rsidR="00213D76" w:rsidRPr="003E322D" w:rsidRDefault="00213D76" w:rsidP="003A4FE4">
      <w:pPr>
        <w:jc w:val="both"/>
        <w:rPr>
          <w:rFonts w:ascii="Public Sans Light" w:hAnsi="Public Sans Light"/>
          <w:sz w:val="22"/>
        </w:rPr>
      </w:pPr>
      <w:r w:rsidRPr="003E322D">
        <w:rPr>
          <w:rFonts w:ascii="Public Sans Light" w:hAnsi="Public Sans Light"/>
          <w:sz w:val="22"/>
        </w:rPr>
        <w:t xml:space="preserve">The Scheme aims to:  </w:t>
      </w:r>
    </w:p>
    <w:p w14:paraId="11440200" w14:textId="77777777" w:rsidR="00213D76" w:rsidRPr="003E322D" w:rsidRDefault="00213D76" w:rsidP="003A4FE4">
      <w:pPr>
        <w:pStyle w:val="ListParagraph"/>
        <w:numPr>
          <w:ilvl w:val="0"/>
          <w:numId w:val="13"/>
        </w:numPr>
        <w:jc w:val="both"/>
        <w:rPr>
          <w:rFonts w:ascii="Public Sans Light" w:hAnsi="Public Sans Light"/>
          <w:sz w:val="22"/>
        </w:rPr>
      </w:pPr>
      <w:r w:rsidRPr="003E322D">
        <w:rPr>
          <w:rFonts w:ascii="Public Sans Light" w:hAnsi="Public Sans Light"/>
          <w:sz w:val="22"/>
        </w:rPr>
        <w:t xml:space="preserve">streamline the competitive tendering process by pre-qualifying suppliers with demonstrated track records in the provision of certain performance and management services; and </w:t>
      </w:r>
    </w:p>
    <w:p w14:paraId="790D76B0" w14:textId="77777777" w:rsidR="00213D76" w:rsidRPr="003E322D" w:rsidRDefault="00213D76" w:rsidP="003A4FE4">
      <w:pPr>
        <w:pStyle w:val="ListParagraph"/>
        <w:numPr>
          <w:ilvl w:val="0"/>
          <w:numId w:val="13"/>
        </w:numPr>
        <w:jc w:val="both"/>
        <w:rPr>
          <w:rFonts w:ascii="Public Sans Light" w:hAnsi="Public Sans Light"/>
          <w:sz w:val="22"/>
        </w:rPr>
      </w:pPr>
      <w:r w:rsidRPr="003E322D">
        <w:rPr>
          <w:rFonts w:ascii="Public Sans Light" w:hAnsi="Public Sans Light"/>
          <w:sz w:val="22"/>
        </w:rPr>
        <w:t xml:space="preserve">enhance probity standards and quality assurance by allowing for third party assessment of suppliers.  </w:t>
      </w:r>
    </w:p>
    <w:p w14:paraId="148F4317" w14:textId="0E5D9AE2" w:rsidR="00213D76" w:rsidRPr="003E322D" w:rsidRDefault="00213D76" w:rsidP="003A4FE4">
      <w:pPr>
        <w:pStyle w:val="ListParagraph"/>
        <w:numPr>
          <w:ilvl w:val="0"/>
          <w:numId w:val="13"/>
        </w:numPr>
        <w:jc w:val="both"/>
        <w:rPr>
          <w:rFonts w:ascii="Public Sans Light" w:hAnsi="Public Sans Light"/>
          <w:sz w:val="22"/>
        </w:rPr>
      </w:pPr>
      <w:r w:rsidRPr="003E322D">
        <w:rPr>
          <w:rFonts w:ascii="Public Sans Light" w:hAnsi="Public Sans Light"/>
          <w:sz w:val="22"/>
        </w:rPr>
        <w:t xml:space="preserve">provides a standard commercial framework where </w:t>
      </w:r>
      <w:r w:rsidR="00F918EB" w:rsidRPr="003E322D">
        <w:rPr>
          <w:rFonts w:ascii="Public Sans Light" w:hAnsi="Public Sans Light"/>
          <w:sz w:val="22"/>
        </w:rPr>
        <w:t>applicable.</w:t>
      </w:r>
    </w:p>
    <w:p w14:paraId="570D744A" w14:textId="77777777" w:rsidR="00213D76" w:rsidRPr="003E322D" w:rsidRDefault="00213D76" w:rsidP="003A4FE4">
      <w:pPr>
        <w:jc w:val="both"/>
        <w:rPr>
          <w:rFonts w:ascii="Public Sans Light" w:hAnsi="Public Sans Light"/>
          <w:sz w:val="22"/>
        </w:rPr>
      </w:pPr>
    </w:p>
    <w:p w14:paraId="3A3317CB" w14:textId="77777777" w:rsidR="00213D76" w:rsidRPr="003E322D" w:rsidRDefault="00213D76" w:rsidP="003A4FE4">
      <w:pPr>
        <w:jc w:val="both"/>
        <w:rPr>
          <w:rFonts w:ascii="Public Sans Light" w:hAnsi="Public Sans Light"/>
          <w:sz w:val="22"/>
        </w:rPr>
      </w:pPr>
      <w:r w:rsidRPr="003E322D">
        <w:rPr>
          <w:rFonts w:ascii="Public Sans Light" w:hAnsi="Public Sans Light"/>
          <w:sz w:val="22"/>
        </w:rPr>
        <w:t xml:space="preserve">The NSW Treasury (Treasury) maintains a list of approved suppliers which offer services in one or more engagement types. Agencies may engage Suppliers in the capability areas listed and subject to the level of pre-qualification approved for each supplier. Please note the list of suppliers is updated on a regular basis. </w:t>
      </w:r>
    </w:p>
    <w:p w14:paraId="5524A993" w14:textId="77777777" w:rsidR="00213D76" w:rsidRPr="003E322D" w:rsidRDefault="00213D76" w:rsidP="003A4FE4">
      <w:pPr>
        <w:jc w:val="both"/>
        <w:rPr>
          <w:rFonts w:ascii="Public Sans Light" w:hAnsi="Public Sans Light"/>
          <w:sz w:val="22"/>
        </w:rPr>
      </w:pPr>
    </w:p>
    <w:p w14:paraId="7A8A5CA4" w14:textId="39F25762" w:rsidR="00213D76" w:rsidRPr="003E322D" w:rsidRDefault="00213D76" w:rsidP="003A4FE4">
      <w:pPr>
        <w:jc w:val="both"/>
        <w:rPr>
          <w:rFonts w:ascii="Public Sans Light" w:hAnsi="Public Sans Light"/>
          <w:sz w:val="22"/>
        </w:rPr>
      </w:pPr>
      <w:r w:rsidRPr="003E322D">
        <w:rPr>
          <w:rFonts w:ascii="Public Sans Light" w:hAnsi="Public Sans Light"/>
          <w:sz w:val="22"/>
        </w:rPr>
        <w:t>The current list of approved suppliers on the P</w:t>
      </w:r>
      <w:r w:rsidR="004B5AE3">
        <w:rPr>
          <w:rFonts w:ascii="Public Sans Light" w:hAnsi="Public Sans Light"/>
          <w:sz w:val="22"/>
        </w:rPr>
        <w:t>&amp;</w:t>
      </w:r>
      <w:r w:rsidRPr="003E322D">
        <w:rPr>
          <w:rFonts w:ascii="Public Sans Light" w:hAnsi="Public Sans Light"/>
          <w:sz w:val="22"/>
        </w:rPr>
        <w:t>MS Scheme is available online via the buy.nsw website at:</w:t>
      </w:r>
      <w:r w:rsidRPr="00CE0D15">
        <w:rPr>
          <w:rFonts w:ascii="Public Sans Light" w:hAnsi="Public Sans Light"/>
          <w:sz w:val="22"/>
        </w:rPr>
        <w:t xml:space="preserve"> </w:t>
      </w:r>
      <w:hyperlink r:id="rId19" w:history="1">
        <w:r w:rsidR="00CE0D15" w:rsidRPr="003A4FE4">
          <w:rPr>
            <w:rStyle w:val="Hyperlink"/>
            <w:rFonts w:ascii="Public Sans Light" w:hAnsi="Public Sans Light"/>
            <w:sz w:val="22"/>
          </w:rPr>
          <w:t>Performance and Management Services webpage</w:t>
        </w:r>
      </w:hyperlink>
      <w:r w:rsidR="00427C4D">
        <w:rPr>
          <w:rFonts w:ascii="Public Sans Light" w:hAnsi="Public Sans Light"/>
          <w:sz w:val="22"/>
        </w:rPr>
        <w:t>.</w:t>
      </w:r>
    </w:p>
    <w:p w14:paraId="29110387" w14:textId="77777777" w:rsidR="00213D76" w:rsidRPr="003E322D" w:rsidRDefault="00213D76" w:rsidP="003A4FE4">
      <w:pPr>
        <w:jc w:val="both"/>
        <w:rPr>
          <w:rFonts w:ascii="Public Sans Light" w:hAnsi="Public Sans Light"/>
          <w:sz w:val="22"/>
        </w:rPr>
      </w:pPr>
      <w:r w:rsidRPr="003E322D">
        <w:rPr>
          <w:rFonts w:ascii="Public Sans Light" w:hAnsi="Public Sans Light"/>
          <w:sz w:val="22"/>
        </w:rPr>
        <w:t xml:space="preserve"> </w:t>
      </w:r>
    </w:p>
    <w:p w14:paraId="13AA4D69" w14:textId="77777777" w:rsidR="00213D76" w:rsidRDefault="00213D76" w:rsidP="00213D76"/>
    <w:p w14:paraId="07686720" w14:textId="19F5334D" w:rsidR="00213D76" w:rsidRDefault="00213D76" w:rsidP="00972491">
      <w:pPr>
        <w:pStyle w:val="Heading1"/>
      </w:pPr>
      <w:bookmarkStart w:id="5" w:name="_Toc153453465"/>
      <w:r w:rsidRPr="00972491">
        <w:t>How</w:t>
      </w:r>
      <w:r>
        <w:t xml:space="preserve"> do Applicants become qualified or listed?</w:t>
      </w:r>
      <w:bookmarkEnd w:id="5"/>
      <w:r>
        <w:t xml:space="preserve"> </w:t>
      </w:r>
    </w:p>
    <w:p w14:paraId="4B48F005" w14:textId="055B12AC" w:rsidR="00213D76" w:rsidRPr="00427C4D" w:rsidRDefault="00213D76" w:rsidP="003A4FE4">
      <w:pPr>
        <w:jc w:val="both"/>
        <w:rPr>
          <w:rFonts w:ascii="Public Sans Light" w:hAnsi="Public Sans Light"/>
          <w:sz w:val="22"/>
        </w:rPr>
      </w:pPr>
      <w:r w:rsidRPr="00427C4D">
        <w:rPr>
          <w:rFonts w:ascii="Public Sans Light" w:hAnsi="Public Sans Light"/>
          <w:sz w:val="22"/>
        </w:rPr>
        <w:t xml:space="preserve">Applicants must complete and submit an application using the online application form accessed by clicking </w:t>
      </w:r>
      <w:r w:rsidR="00360E8C" w:rsidRPr="00427C4D">
        <w:rPr>
          <w:rFonts w:ascii="Public Sans Light" w:hAnsi="Public Sans Light"/>
          <w:sz w:val="22"/>
        </w:rPr>
        <w:t xml:space="preserve"> “</w:t>
      </w:r>
      <w:r w:rsidR="00360E8C" w:rsidRPr="003A4FE4">
        <w:rPr>
          <w:rFonts w:ascii="Public Sans Light" w:hAnsi="Public Sans Light"/>
          <w:sz w:val="22"/>
        </w:rPr>
        <w:t xml:space="preserve">start an application” under the how to supply tab on </w:t>
      </w:r>
      <w:hyperlink r:id="rId20" w:history="1">
        <w:r w:rsidR="00360E8C" w:rsidRPr="003A4FE4">
          <w:rPr>
            <w:rStyle w:val="Hyperlink"/>
            <w:rFonts w:ascii="Public Sans Light" w:hAnsi="Public Sans Light"/>
            <w:sz w:val="22"/>
          </w:rPr>
          <w:t>Performance and Management Services Scheme page on info.buy.nsw</w:t>
        </w:r>
      </w:hyperlink>
      <w:r w:rsidR="00360E8C" w:rsidRPr="003A4FE4">
        <w:rPr>
          <w:rFonts w:ascii="Public Sans Light" w:hAnsi="Public Sans Light"/>
          <w:sz w:val="22"/>
        </w:rPr>
        <w:t>.</w:t>
      </w:r>
    </w:p>
    <w:p w14:paraId="482CCEE6" w14:textId="11E80310" w:rsidR="00213D76" w:rsidRPr="00427C4D" w:rsidRDefault="00213D76" w:rsidP="003A4FE4">
      <w:pPr>
        <w:jc w:val="both"/>
        <w:rPr>
          <w:rFonts w:ascii="Public Sans Light" w:hAnsi="Public Sans Light"/>
          <w:sz w:val="22"/>
        </w:rPr>
      </w:pPr>
      <w:r w:rsidRPr="00427C4D">
        <w:rPr>
          <w:rFonts w:ascii="Public Sans Light" w:hAnsi="Public Sans Light"/>
          <w:sz w:val="22"/>
        </w:rPr>
        <w:t xml:space="preserve">Information submitted with an application will be treated as confidential by Treasury unless otherwise required by </w:t>
      </w:r>
      <w:r w:rsidR="00F918EB" w:rsidRPr="00427C4D">
        <w:rPr>
          <w:rFonts w:ascii="Public Sans Light" w:hAnsi="Public Sans Light"/>
          <w:sz w:val="22"/>
        </w:rPr>
        <w:t>law but</w:t>
      </w:r>
      <w:r w:rsidRPr="00427C4D">
        <w:rPr>
          <w:rFonts w:ascii="Public Sans Light" w:hAnsi="Public Sans Light"/>
          <w:sz w:val="22"/>
        </w:rPr>
        <w:t xml:space="preserve"> will be made available to NSW Government Agencies when seeking suppliers for services. </w:t>
      </w:r>
    </w:p>
    <w:p w14:paraId="7A0A3AA6" w14:textId="77777777" w:rsidR="00213D76" w:rsidRDefault="00213D76" w:rsidP="00213D76">
      <w:r>
        <w:lastRenderedPageBreak/>
        <w:t> </w:t>
      </w:r>
    </w:p>
    <w:p w14:paraId="7578DE20" w14:textId="77777777" w:rsidR="00213D76" w:rsidRDefault="00213D76" w:rsidP="00972491">
      <w:pPr>
        <w:pStyle w:val="Heading1"/>
      </w:pPr>
      <w:bookmarkStart w:id="6" w:name="_Toc153453466"/>
      <w:r>
        <w:t>Procurement Policy Framework</w:t>
      </w:r>
      <w:bookmarkEnd w:id="6"/>
    </w:p>
    <w:p w14:paraId="63419DF3" w14:textId="77777777" w:rsidR="001E5A9E" w:rsidRPr="003A4FE4" w:rsidRDefault="001E5A9E" w:rsidP="00B56AC8">
      <w:pPr>
        <w:jc w:val="both"/>
        <w:rPr>
          <w:rFonts w:ascii="Public Sans Light" w:hAnsi="Public Sans Light"/>
          <w:color w:val="22272B" w:themeColor="text1"/>
          <w:sz w:val="22"/>
        </w:rPr>
      </w:pPr>
      <w:r w:rsidRPr="003A4FE4">
        <w:rPr>
          <w:rFonts w:ascii="Public Sans Light" w:hAnsi="Public Sans Light"/>
          <w:color w:val="22272B" w:themeColor="text1"/>
          <w:sz w:val="22"/>
        </w:rPr>
        <w:t xml:space="preserve">The NSW Government Goods and Services Procurement Policy Framework for NSW Government Agencies (‘Procurement Policy’) outline’s how the NSW Government will conduct its procurement activities when interacting with the private sector. The Procurement Policy establishes standards of behaviour expected from government agencies and suppliers. </w:t>
      </w:r>
    </w:p>
    <w:p w14:paraId="6755665D" w14:textId="77777777" w:rsidR="001E5A9E" w:rsidRPr="003A4FE4" w:rsidRDefault="001E5A9E" w:rsidP="00B56AC8">
      <w:pPr>
        <w:jc w:val="both"/>
        <w:rPr>
          <w:rFonts w:ascii="Public Sans Light" w:hAnsi="Public Sans Light"/>
          <w:color w:val="22272B" w:themeColor="text1"/>
          <w:sz w:val="22"/>
        </w:rPr>
      </w:pPr>
      <w:r w:rsidRPr="003A4FE4">
        <w:rPr>
          <w:rFonts w:ascii="Public Sans Light" w:hAnsi="Public Sans Light"/>
          <w:color w:val="22272B" w:themeColor="text1"/>
          <w:sz w:val="22"/>
        </w:rPr>
        <w:t>These guidelines have been prepared to assist agencies and statutory corporations seeking to use the Scheme and should be read in conjunction with the Scheme Rules available on the buy.nsw website.</w:t>
      </w:r>
    </w:p>
    <w:p w14:paraId="5244FDFD" w14:textId="77777777" w:rsidR="001E5A9E" w:rsidRPr="003A4FE4" w:rsidRDefault="001E5A9E" w:rsidP="00B56AC8">
      <w:pPr>
        <w:jc w:val="both"/>
        <w:rPr>
          <w:rFonts w:ascii="Public Sans Light" w:hAnsi="Public Sans Light"/>
          <w:sz w:val="22"/>
        </w:rPr>
      </w:pPr>
    </w:p>
    <w:p w14:paraId="3BD0A495" w14:textId="77777777" w:rsidR="001E5A9E" w:rsidRPr="003A4FE4" w:rsidRDefault="001E5A9E" w:rsidP="00B56AC8">
      <w:pPr>
        <w:pStyle w:val="Clause2"/>
        <w:numPr>
          <w:ilvl w:val="0"/>
          <w:numId w:val="0"/>
        </w:numPr>
        <w:rPr>
          <w:rFonts w:ascii="Public Sans Light" w:hAnsi="Public Sans Light"/>
          <w:b w:val="0"/>
          <w:bCs/>
          <w:color w:val="22272B" w:themeColor="text1"/>
          <w:sz w:val="22"/>
          <w:szCs w:val="22"/>
        </w:rPr>
      </w:pPr>
      <w:r w:rsidRPr="003A4FE4">
        <w:rPr>
          <w:rFonts w:ascii="Public Sans Light" w:hAnsi="Public Sans Light"/>
          <w:b w:val="0"/>
          <w:bCs/>
          <w:color w:val="22272B" w:themeColor="text1"/>
          <w:sz w:val="22"/>
          <w:szCs w:val="22"/>
        </w:rPr>
        <w:t>Applicants and Approved Suppliers must adhere to the NSW Procurement Policy Framework</w:t>
      </w:r>
      <w:r w:rsidRPr="003A4FE4">
        <w:rPr>
          <w:rFonts w:ascii="Public Sans Light" w:hAnsi="Public Sans Light"/>
          <w:b w:val="0"/>
          <w:bCs/>
          <w:i/>
          <w:color w:val="22272B" w:themeColor="text1"/>
          <w:sz w:val="22"/>
          <w:szCs w:val="22"/>
        </w:rPr>
        <w:t xml:space="preserve"> </w:t>
      </w:r>
      <w:r w:rsidRPr="003A4FE4">
        <w:rPr>
          <w:rFonts w:ascii="Public Sans Light" w:hAnsi="Public Sans Light"/>
          <w:b w:val="0"/>
          <w:bCs/>
          <w:color w:val="22272B" w:themeColor="text1"/>
          <w:sz w:val="22"/>
          <w:szCs w:val="22"/>
        </w:rPr>
        <w:t>at all times.  Any breach of the NSW Procurement Policy Framework by an Applicant or Approved Supplier</w:t>
      </w:r>
      <w:r w:rsidRPr="003A4FE4">
        <w:rPr>
          <w:rFonts w:ascii="Public Sans Light" w:hAnsi="Public Sans Light"/>
          <w:b w:val="0"/>
          <w:bCs/>
          <w:i/>
          <w:color w:val="22272B" w:themeColor="text1"/>
          <w:sz w:val="22"/>
          <w:szCs w:val="22"/>
        </w:rPr>
        <w:t xml:space="preserve"> </w:t>
      </w:r>
      <w:r w:rsidRPr="003A4FE4">
        <w:rPr>
          <w:rFonts w:ascii="Public Sans Light" w:hAnsi="Public Sans Light"/>
          <w:b w:val="0"/>
          <w:bCs/>
          <w:color w:val="22272B" w:themeColor="text1"/>
          <w:sz w:val="22"/>
          <w:szCs w:val="22"/>
        </w:rPr>
        <w:t xml:space="preserve">may result in an Application being rejected, the removal of an Approved Supplier from the Scheme Procurement List and/or termination of an Agreement.  </w:t>
      </w:r>
    </w:p>
    <w:p w14:paraId="4E46C185" w14:textId="77777777" w:rsidR="001E5A9E" w:rsidRPr="003A4FE4" w:rsidRDefault="001E5A9E" w:rsidP="00B56AC8">
      <w:pPr>
        <w:spacing w:after="96" w:line="259" w:lineRule="auto"/>
        <w:jc w:val="both"/>
        <w:rPr>
          <w:rFonts w:ascii="Public Sans Light" w:hAnsi="Public Sans Light"/>
          <w:bCs/>
          <w:color w:val="22272B" w:themeColor="text1"/>
          <w:sz w:val="22"/>
        </w:rPr>
      </w:pPr>
    </w:p>
    <w:p w14:paraId="0B7AD98C" w14:textId="77777777" w:rsidR="001E5A9E" w:rsidRPr="003A4FE4" w:rsidRDefault="001E5A9E" w:rsidP="00B56AC8">
      <w:pPr>
        <w:pStyle w:val="Clause2"/>
        <w:numPr>
          <w:ilvl w:val="0"/>
          <w:numId w:val="0"/>
        </w:numPr>
        <w:spacing w:after="98" w:line="259" w:lineRule="auto"/>
        <w:rPr>
          <w:rFonts w:ascii="Public Sans Light" w:hAnsi="Public Sans Light"/>
          <w:b w:val="0"/>
          <w:bCs/>
          <w:color w:val="22272B" w:themeColor="text1"/>
          <w:sz w:val="22"/>
          <w:szCs w:val="22"/>
        </w:rPr>
      </w:pPr>
      <w:r w:rsidRPr="003A4FE4">
        <w:rPr>
          <w:rFonts w:ascii="Public Sans Light" w:hAnsi="Public Sans Light"/>
          <w:b w:val="0"/>
          <w:bCs/>
          <w:color w:val="22272B" w:themeColor="text1"/>
          <w:sz w:val="22"/>
          <w:szCs w:val="22"/>
        </w:rPr>
        <w:t>Applicants and Approved Suppliers must adhere to the NSW Supplier Code of Conduct. Any breach of the NSW Supplier Code of Conduct may result in an Application being rejected, the removal of an Approved Supplier from the Scheme Procurement List and/or termination of an Agreement.</w:t>
      </w:r>
    </w:p>
    <w:p w14:paraId="2B054CA2" w14:textId="167924DF" w:rsidR="00213D76" w:rsidRDefault="00213D76" w:rsidP="003A4FE4">
      <w:pPr>
        <w:jc w:val="both"/>
      </w:pPr>
    </w:p>
    <w:p w14:paraId="05599AC1" w14:textId="77777777" w:rsidR="00213D76" w:rsidRPr="003A4FE4" w:rsidRDefault="00213D76" w:rsidP="00972491">
      <w:pPr>
        <w:pStyle w:val="Heading1"/>
        <w:rPr>
          <w:rFonts w:ascii="Public Sans Light" w:hAnsi="Public Sans Light"/>
          <w:sz w:val="22"/>
        </w:rPr>
      </w:pPr>
      <w:bookmarkStart w:id="7" w:name="_Toc153453467"/>
      <w:r>
        <w:t>What services does the Scheme cover?</w:t>
      </w:r>
      <w:bookmarkEnd w:id="7"/>
      <w:r>
        <w:t xml:space="preserve"> </w:t>
      </w:r>
    </w:p>
    <w:p w14:paraId="59927E8E" w14:textId="5A3F2300" w:rsidR="00213D76" w:rsidRPr="004E6533" w:rsidRDefault="00213D76" w:rsidP="003A4FE4">
      <w:pPr>
        <w:jc w:val="both"/>
        <w:rPr>
          <w:rFonts w:ascii="Public Sans Light" w:hAnsi="Public Sans Light"/>
          <w:sz w:val="22"/>
          <w:szCs w:val="24"/>
        </w:rPr>
      </w:pPr>
      <w:r w:rsidRPr="00E856B6">
        <w:rPr>
          <w:rFonts w:ascii="Public Sans Light" w:hAnsi="Public Sans Light"/>
          <w:sz w:val="22"/>
        </w:rPr>
        <w:t xml:space="preserve">The Scheme has 53 </w:t>
      </w:r>
      <w:r w:rsidR="004F3902">
        <w:rPr>
          <w:rFonts w:ascii="Public Sans Light" w:hAnsi="Public Sans Light"/>
          <w:sz w:val="22"/>
        </w:rPr>
        <w:t>15 E</w:t>
      </w:r>
      <w:r w:rsidR="004F3902" w:rsidRPr="00E856B6">
        <w:rPr>
          <w:rFonts w:ascii="Public Sans Light" w:hAnsi="Public Sans Light"/>
          <w:sz w:val="22"/>
        </w:rPr>
        <w:t>ngagement</w:t>
      </w:r>
      <w:r w:rsidR="004F3902">
        <w:rPr>
          <w:rFonts w:ascii="Public Sans Light" w:hAnsi="Public Sans Light"/>
          <w:sz w:val="22"/>
        </w:rPr>
        <w:t xml:space="preserve"> Types </w:t>
      </w:r>
      <w:r w:rsidRPr="00E856B6">
        <w:rPr>
          <w:rFonts w:ascii="Public Sans Light" w:hAnsi="Public Sans Light"/>
          <w:sz w:val="22"/>
        </w:rPr>
        <w:t>and</w:t>
      </w:r>
      <w:r w:rsidR="004F3902">
        <w:rPr>
          <w:rFonts w:ascii="Public Sans Light" w:hAnsi="Public Sans Light"/>
          <w:sz w:val="22"/>
        </w:rPr>
        <w:t xml:space="preserve"> over 50</w:t>
      </w:r>
      <w:r w:rsidRPr="00E856B6">
        <w:rPr>
          <w:rFonts w:ascii="Public Sans Light" w:hAnsi="Public Sans Light"/>
          <w:sz w:val="22"/>
        </w:rPr>
        <w:t xml:space="preserve"> </w:t>
      </w:r>
      <w:r w:rsidR="003A4FE4">
        <w:rPr>
          <w:rFonts w:ascii="Public Sans Light" w:hAnsi="Public Sans Light"/>
          <w:sz w:val="22"/>
        </w:rPr>
        <w:t>S</w:t>
      </w:r>
      <w:r w:rsidR="003A4FE4" w:rsidRPr="00E856B6">
        <w:rPr>
          <w:rFonts w:ascii="Public Sans Light" w:hAnsi="Public Sans Light"/>
          <w:sz w:val="22"/>
        </w:rPr>
        <w:t>ub–Engagement</w:t>
      </w:r>
      <w:r w:rsidRPr="00E856B6">
        <w:rPr>
          <w:rFonts w:ascii="Public Sans Light" w:hAnsi="Public Sans Light"/>
          <w:sz w:val="22"/>
        </w:rPr>
        <w:t xml:space="preserve"> </w:t>
      </w:r>
      <w:r w:rsidR="004F3902">
        <w:rPr>
          <w:rFonts w:ascii="Public Sans Light" w:hAnsi="Public Sans Light"/>
          <w:sz w:val="22"/>
        </w:rPr>
        <w:t>T</w:t>
      </w:r>
      <w:r w:rsidRPr="00E856B6">
        <w:rPr>
          <w:rFonts w:ascii="Public Sans Light" w:hAnsi="Public Sans Light"/>
          <w:sz w:val="22"/>
        </w:rPr>
        <w:t xml:space="preserve">ypes. </w:t>
      </w:r>
      <w:r w:rsidR="00E856B6" w:rsidRPr="003A4FE4">
        <w:rPr>
          <w:rFonts w:ascii="Public Sans Light" w:hAnsi="Public Sans Light"/>
          <w:sz w:val="22"/>
        </w:rPr>
        <w:t xml:space="preserve">Please refer to </w:t>
      </w:r>
      <w:hyperlink r:id="rId21" w:history="1">
        <w:r w:rsidR="00E856B6" w:rsidRPr="003A4FE4">
          <w:rPr>
            <w:rStyle w:val="Hyperlink"/>
            <w:rFonts w:ascii="Public Sans Light" w:hAnsi="Public Sans Light"/>
            <w:sz w:val="22"/>
          </w:rPr>
          <w:t>P&amp;MS Scheme Engagement Types</w:t>
        </w:r>
      </w:hyperlink>
      <w:r w:rsidRPr="004E6533">
        <w:rPr>
          <w:rFonts w:ascii="Public Sans Light" w:hAnsi="Public Sans Light"/>
          <w:sz w:val="22"/>
          <w:szCs w:val="24"/>
        </w:rPr>
        <w:t xml:space="preserve"> on the buy.nsw website.</w:t>
      </w:r>
    </w:p>
    <w:p w14:paraId="5E2FB25C" w14:textId="77777777" w:rsidR="00972491" w:rsidRDefault="00972491" w:rsidP="00213D76"/>
    <w:p w14:paraId="08314735" w14:textId="77777777" w:rsidR="00213D76" w:rsidRDefault="00213D76" w:rsidP="00972491">
      <w:pPr>
        <w:pStyle w:val="Heading1"/>
      </w:pPr>
      <w:bookmarkStart w:id="8" w:name="_Toc153453468"/>
      <w:r>
        <w:t>What the Scheme does not cover?</w:t>
      </w:r>
      <w:bookmarkEnd w:id="8"/>
      <w:r>
        <w:t xml:space="preserve"> </w:t>
      </w:r>
    </w:p>
    <w:p w14:paraId="6A1022F8" w14:textId="77777777" w:rsidR="003A4FE4" w:rsidRPr="004E6533" w:rsidRDefault="002F4590" w:rsidP="00E00B9F">
      <w:pPr>
        <w:jc w:val="both"/>
        <w:rPr>
          <w:rFonts w:ascii="Public Sans Light" w:hAnsi="Public Sans Light"/>
          <w:sz w:val="22"/>
          <w:szCs w:val="24"/>
        </w:rPr>
      </w:pPr>
      <w:r w:rsidRPr="00E00B9F">
        <w:rPr>
          <w:rFonts w:ascii="Public Sans Light" w:hAnsi="Public Sans Light" w:cs="Arial"/>
          <w:color w:val="000000"/>
          <w:sz w:val="22"/>
        </w:rPr>
        <w:t xml:space="preserve">The scheme is for services only – it doesn't cover provision of goods. </w:t>
      </w:r>
      <w:r w:rsidR="003A4FE4" w:rsidRPr="004E6533">
        <w:rPr>
          <w:rFonts w:ascii="Public Sans Light" w:hAnsi="Public Sans Light"/>
          <w:sz w:val="22"/>
          <w:szCs w:val="24"/>
        </w:rPr>
        <w:t>The Scheme will not cover areas of procurement already addressed by other prequalification schemes or panel contracts, including but not limited to:</w:t>
      </w:r>
    </w:p>
    <w:p w14:paraId="7983ADC9" w14:textId="77777777" w:rsidR="003A4FE4" w:rsidRDefault="003A4FE4" w:rsidP="003A4FE4">
      <w:pPr>
        <w:pStyle w:val="NormalWeb"/>
        <w:shd w:val="clear" w:color="auto" w:fill="FFFFFF"/>
        <w:spacing w:before="0" w:beforeAutospacing="0" w:after="0" w:afterAutospacing="0"/>
        <w:jc w:val="both"/>
        <w:rPr>
          <w:rFonts w:ascii="Public Sans Light" w:hAnsi="Public Sans Light" w:cs="Arial"/>
          <w:color w:val="000000"/>
          <w:sz w:val="22"/>
          <w:szCs w:val="22"/>
        </w:rPr>
      </w:pPr>
    </w:p>
    <w:p w14:paraId="4C5B3C40" w14:textId="39AEDD5A" w:rsidR="00213D76" w:rsidRPr="00E00B9F" w:rsidRDefault="00213D76" w:rsidP="00E00B9F">
      <w:pPr>
        <w:pStyle w:val="ListParagraph"/>
        <w:numPr>
          <w:ilvl w:val="0"/>
          <w:numId w:val="42"/>
        </w:numPr>
        <w:ind w:left="1134" w:hanging="567"/>
        <w:rPr>
          <w:rFonts w:ascii="Public Sans Light" w:hAnsi="Public Sans Light"/>
          <w:sz w:val="22"/>
          <w:szCs w:val="24"/>
        </w:rPr>
      </w:pPr>
      <w:r w:rsidRPr="00E00B9F">
        <w:rPr>
          <w:rFonts w:ascii="Public Sans Light" w:hAnsi="Public Sans Light"/>
          <w:sz w:val="22"/>
          <w:szCs w:val="24"/>
        </w:rPr>
        <w:t>NSW Procurement (period) contracts</w:t>
      </w:r>
    </w:p>
    <w:p w14:paraId="63233F8F" w14:textId="1C4EA8B9" w:rsidR="00213D76" w:rsidRPr="004E6533" w:rsidRDefault="00213D76" w:rsidP="00E00B9F">
      <w:pPr>
        <w:pStyle w:val="ListParagraph"/>
        <w:numPr>
          <w:ilvl w:val="0"/>
          <w:numId w:val="42"/>
        </w:numPr>
        <w:ind w:left="1134" w:hanging="567"/>
        <w:rPr>
          <w:rFonts w:ascii="Public Sans Light" w:hAnsi="Public Sans Light"/>
          <w:sz w:val="22"/>
          <w:szCs w:val="24"/>
        </w:rPr>
      </w:pPr>
      <w:r w:rsidRPr="004E6533">
        <w:rPr>
          <w:rFonts w:ascii="Public Sans Light" w:hAnsi="Public Sans Light"/>
          <w:sz w:val="22"/>
          <w:szCs w:val="24"/>
        </w:rPr>
        <w:t>Construction-related consultant</w:t>
      </w:r>
      <w:r w:rsidR="00E00B9F">
        <w:rPr>
          <w:rFonts w:ascii="Public Sans Light" w:hAnsi="Public Sans Light"/>
          <w:sz w:val="22"/>
          <w:szCs w:val="24"/>
        </w:rPr>
        <w:t>s,</w:t>
      </w:r>
      <w:r w:rsidRPr="004E6533">
        <w:rPr>
          <w:rFonts w:ascii="Public Sans Light" w:hAnsi="Public Sans Light"/>
          <w:sz w:val="22"/>
          <w:szCs w:val="24"/>
        </w:rPr>
        <w:t xml:space="preserve"> </w:t>
      </w:r>
      <w:r w:rsidR="00E00B9F" w:rsidRPr="00E00B9F">
        <w:rPr>
          <w:rFonts w:ascii="Public Sans Light" w:hAnsi="Public Sans Light" w:cs="Arial"/>
          <w:color w:val="000000"/>
          <w:sz w:val="22"/>
        </w:rPr>
        <w:t>covered by the </w:t>
      </w:r>
      <w:hyperlink r:id="rId22" w:history="1">
        <w:r w:rsidR="00E00B9F" w:rsidRPr="00E00B9F">
          <w:rPr>
            <w:rStyle w:val="Hyperlink"/>
            <w:rFonts w:ascii="Public Sans Light" w:hAnsi="Public Sans Light" w:cs="Arial"/>
            <w:color w:val="002664"/>
            <w:sz w:val="22"/>
          </w:rPr>
          <w:t>Consultants in Construction Scheme</w:t>
        </w:r>
      </w:hyperlink>
      <w:r w:rsidR="00E00B9F">
        <w:rPr>
          <w:rStyle w:val="Hyperlink"/>
          <w:rFonts w:ascii="Public Sans Light" w:hAnsi="Public Sans Light" w:cs="Arial"/>
          <w:color w:val="002664"/>
          <w:sz w:val="22"/>
        </w:rPr>
        <w:t>s</w:t>
      </w:r>
    </w:p>
    <w:p w14:paraId="5A4A48C2" w14:textId="29CC8541" w:rsidR="00213D76" w:rsidRPr="004E6533" w:rsidRDefault="00213D76" w:rsidP="00E00B9F">
      <w:pPr>
        <w:pStyle w:val="ListParagraph"/>
        <w:numPr>
          <w:ilvl w:val="0"/>
          <w:numId w:val="42"/>
        </w:numPr>
        <w:ind w:left="1134" w:hanging="567"/>
        <w:jc w:val="both"/>
        <w:rPr>
          <w:rFonts w:ascii="Public Sans Light" w:hAnsi="Public Sans Light"/>
          <w:sz w:val="22"/>
          <w:szCs w:val="24"/>
        </w:rPr>
      </w:pPr>
      <w:r w:rsidRPr="004E6533">
        <w:rPr>
          <w:rFonts w:ascii="Public Sans Light" w:hAnsi="Public Sans Light"/>
          <w:sz w:val="22"/>
          <w:szCs w:val="24"/>
        </w:rPr>
        <w:t>Contingent Workforce Prequalification Scheme SCM007</w:t>
      </w:r>
    </w:p>
    <w:p w14:paraId="611D4B64" w14:textId="07C1A128" w:rsidR="00E00B9F" w:rsidRPr="00E00B9F" w:rsidRDefault="00E00B9F" w:rsidP="00E00B9F">
      <w:pPr>
        <w:numPr>
          <w:ilvl w:val="0"/>
          <w:numId w:val="42"/>
        </w:numPr>
        <w:shd w:val="clear" w:color="auto" w:fill="FFFFFF"/>
        <w:spacing w:before="100" w:beforeAutospacing="1" w:after="100" w:afterAutospacing="1" w:line="240" w:lineRule="auto"/>
        <w:ind w:left="1134" w:hanging="567"/>
        <w:jc w:val="both"/>
        <w:rPr>
          <w:rFonts w:ascii="Public Sans Light" w:hAnsi="Public Sans Light" w:cs="Arial"/>
          <w:color w:val="000000"/>
          <w:sz w:val="22"/>
        </w:rPr>
      </w:pPr>
      <w:r w:rsidRPr="00E00B9F">
        <w:rPr>
          <w:rFonts w:ascii="Public Sans Light" w:hAnsi="Public Sans Light" w:cs="Arial"/>
          <w:color w:val="000000"/>
          <w:sz w:val="22"/>
        </w:rPr>
        <w:t>ICT goods and services, covered by the </w:t>
      </w:r>
      <w:hyperlink r:id="rId23" w:history="1">
        <w:r w:rsidRPr="00E00B9F">
          <w:rPr>
            <w:rStyle w:val="Hyperlink"/>
            <w:rFonts w:ascii="Public Sans Light" w:hAnsi="Public Sans Light" w:cs="Arial"/>
            <w:color w:val="002664"/>
            <w:sz w:val="22"/>
          </w:rPr>
          <w:t>ICT Services Scheme</w:t>
        </w:r>
      </w:hyperlink>
      <w:r>
        <w:rPr>
          <w:rStyle w:val="Hyperlink"/>
          <w:rFonts w:ascii="Public Sans Light" w:hAnsi="Public Sans Light" w:cs="Arial"/>
          <w:color w:val="002664"/>
          <w:sz w:val="22"/>
        </w:rPr>
        <w:t xml:space="preserve"> and Procurement Arrangements</w:t>
      </w:r>
    </w:p>
    <w:p w14:paraId="7881DF9B" w14:textId="77777777" w:rsidR="00E00B9F" w:rsidRPr="00E00B9F" w:rsidRDefault="00E00B9F" w:rsidP="00E00B9F">
      <w:pPr>
        <w:numPr>
          <w:ilvl w:val="0"/>
          <w:numId w:val="42"/>
        </w:numPr>
        <w:shd w:val="clear" w:color="auto" w:fill="FFFFFF"/>
        <w:spacing w:before="100" w:beforeAutospacing="1" w:after="100" w:afterAutospacing="1" w:line="240" w:lineRule="auto"/>
        <w:ind w:left="1134" w:hanging="567"/>
        <w:jc w:val="both"/>
        <w:rPr>
          <w:rFonts w:ascii="Public Sans Light" w:hAnsi="Public Sans Light" w:cs="Arial"/>
          <w:color w:val="000000"/>
          <w:sz w:val="22"/>
        </w:rPr>
      </w:pPr>
      <w:r w:rsidRPr="00E00B9F">
        <w:rPr>
          <w:rFonts w:ascii="Public Sans Light" w:hAnsi="Public Sans Light" w:cs="Arial"/>
          <w:color w:val="000000"/>
          <w:sz w:val="22"/>
        </w:rPr>
        <w:lastRenderedPageBreak/>
        <w:t>legal services, covered by the </w:t>
      </w:r>
      <w:hyperlink r:id="rId24" w:history="1">
        <w:r w:rsidRPr="00E00B9F">
          <w:rPr>
            <w:rStyle w:val="Hyperlink"/>
            <w:rFonts w:ascii="Public Sans Light" w:hAnsi="Public Sans Light" w:cs="Arial"/>
            <w:color w:val="002664"/>
            <w:sz w:val="22"/>
          </w:rPr>
          <w:t>Legal Services Panel</w:t>
        </w:r>
      </w:hyperlink>
      <w:r w:rsidRPr="00E00B9F">
        <w:rPr>
          <w:rFonts w:ascii="Public Sans Light" w:hAnsi="Public Sans Light" w:cs="Arial"/>
          <w:color w:val="000000"/>
          <w:sz w:val="22"/>
        </w:rPr>
        <w:t> and </w:t>
      </w:r>
      <w:hyperlink r:id="rId25" w:history="1">
        <w:r w:rsidRPr="00E00B9F">
          <w:rPr>
            <w:rStyle w:val="Hyperlink"/>
            <w:rFonts w:ascii="Public Sans Light" w:hAnsi="Public Sans Light" w:cs="Arial"/>
            <w:color w:val="002664"/>
            <w:sz w:val="22"/>
          </w:rPr>
          <w:t>Regional Legal Services Panel</w:t>
        </w:r>
      </w:hyperlink>
      <w:r w:rsidRPr="00E00B9F">
        <w:rPr>
          <w:rFonts w:ascii="Public Sans Light" w:hAnsi="Public Sans Light" w:cs="Arial"/>
          <w:color w:val="000000"/>
          <w:sz w:val="22"/>
        </w:rPr>
        <w:t>.</w:t>
      </w:r>
    </w:p>
    <w:p w14:paraId="6EC932B9" w14:textId="41909C2D" w:rsidR="00213D76" w:rsidRPr="004E6533" w:rsidRDefault="00213D76" w:rsidP="00E00B9F">
      <w:pPr>
        <w:pStyle w:val="ListParagraph"/>
        <w:numPr>
          <w:ilvl w:val="0"/>
          <w:numId w:val="42"/>
        </w:numPr>
        <w:ind w:left="1134" w:hanging="567"/>
        <w:jc w:val="both"/>
        <w:rPr>
          <w:rFonts w:ascii="Public Sans Light" w:hAnsi="Public Sans Light"/>
          <w:sz w:val="22"/>
          <w:szCs w:val="24"/>
        </w:rPr>
      </w:pPr>
      <w:r w:rsidRPr="004E6533">
        <w:rPr>
          <w:rFonts w:ascii="Public Sans Light" w:hAnsi="Public Sans Light"/>
          <w:sz w:val="22"/>
          <w:szCs w:val="24"/>
        </w:rPr>
        <w:t>Other NSW Prequalification schemes</w:t>
      </w:r>
    </w:p>
    <w:p w14:paraId="58CCDE7A" w14:textId="77777777" w:rsidR="00213D76" w:rsidRDefault="00213D76" w:rsidP="00213D76"/>
    <w:p w14:paraId="467FE3F5" w14:textId="1AAB4055" w:rsidR="00213D76" w:rsidRDefault="00213D76" w:rsidP="00213D76">
      <w:pPr>
        <w:pStyle w:val="Heading1"/>
      </w:pPr>
      <w:bookmarkStart w:id="9" w:name="_Toc153453469"/>
      <w:r>
        <w:t>Agency obligations under the standard commercial frameworks</w:t>
      </w:r>
      <w:bookmarkEnd w:id="9"/>
    </w:p>
    <w:p w14:paraId="33590E96" w14:textId="6DC036DA" w:rsidR="00213D76" w:rsidRDefault="00213D76" w:rsidP="00213D76">
      <w:pPr>
        <w:pStyle w:val="Heading2"/>
      </w:pPr>
      <w:bookmarkStart w:id="10" w:name="_Toc153453470"/>
      <w:r>
        <w:t>Obligations</w:t>
      </w:r>
      <w:bookmarkEnd w:id="10"/>
    </w:p>
    <w:p w14:paraId="7A916F7F" w14:textId="77777777" w:rsidR="00213D76" w:rsidRPr="00C304E5" w:rsidRDefault="00213D76" w:rsidP="00E00B9F">
      <w:pPr>
        <w:jc w:val="both"/>
        <w:rPr>
          <w:rFonts w:ascii="Public Sans Light" w:hAnsi="Public Sans Light"/>
          <w:sz w:val="22"/>
        </w:rPr>
      </w:pPr>
      <w:r w:rsidRPr="00C304E5">
        <w:rPr>
          <w:rFonts w:ascii="Public Sans Light" w:hAnsi="Public Sans Light"/>
          <w:sz w:val="22"/>
        </w:rPr>
        <w:t xml:space="preserve">Agencies are responsible for ensuring that they follow the Procurement Board Directions and Guidelines for the standard commercial frameworks where applicable, in particular: </w:t>
      </w:r>
    </w:p>
    <w:p w14:paraId="386F67A1" w14:textId="77777777" w:rsidR="00213D76" w:rsidRPr="00C304E5" w:rsidRDefault="00AF0BC1" w:rsidP="00E00B9F">
      <w:pPr>
        <w:pStyle w:val="ListParagraph"/>
        <w:numPr>
          <w:ilvl w:val="0"/>
          <w:numId w:val="31"/>
        </w:numPr>
        <w:jc w:val="both"/>
        <w:rPr>
          <w:rFonts w:ascii="Public Sans Light" w:hAnsi="Public Sans Light"/>
          <w:sz w:val="22"/>
        </w:rPr>
      </w:pPr>
      <w:hyperlink r:id="rId26" w:history="1">
        <w:r w:rsidR="00213D76" w:rsidRPr="00C304E5">
          <w:rPr>
            <w:rStyle w:val="Hyperlink"/>
            <w:rFonts w:ascii="Public Sans Light" w:hAnsi="Public Sans Light"/>
            <w:color w:val="FFC000"/>
            <w:sz w:val="22"/>
          </w:rPr>
          <w:t>PBD 2021-03 Engagement of professional services suppliers</w:t>
        </w:r>
      </w:hyperlink>
      <w:r w:rsidR="00213D76" w:rsidRPr="00C304E5">
        <w:rPr>
          <w:rFonts w:ascii="Public Sans Light" w:hAnsi="Public Sans Light"/>
          <w:sz w:val="22"/>
        </w:rPr>
        <w:t xml:space="preserve"> (for engagement types 1-12) </w:t>
      </w:r>
    </w:p>
    <w:p w14:paraId="24E75525" w14:textId="77777777" w:rsidR="00213D76" w:rsidRPr="00C304E5" w:rsidRDefault="00AF0BC1" w:rsidP="00E00B9F">
      <w:pPr>
        <w:pStyle w:val="ListParagraph"/>
        <w:numPr>
          <w:ilvl w:val="0"/>
          <w:numId w:val="31"/>
        </w:numPr>
        <w:jc w:val="both"/>
        <w:rPr>
          <w:rFonts w:ascii="Public Sans Light" w:hAnsi="Public Sans Light"/>
          <w:sz w:val="22"/>
        </w:rPr>
      </w:pPr>
      <w:hyperlink r:id="rId27" w:history="1">
        <w:r w:rsidR="00213D76" w:rsidRPr="00C304E5">
          <w:rPr>
            <w:rStyle w:val="Hyperlink"/>
            <w:rFonts w:ascii="Public Sans Light" w:hAnsi="Public Sans Light"/>
            <w:color w:val="FFC000"/>
            <w:sz w:val="22"/>
          </w:rPr>
          <w:t xml:space="preserve">PBD 2022-02 </w:t>
        </w:r>
        <w:r w:rsidR="00213D76" w:rsidRPr="00C304E5">
          <w:rPr>
            <w:rStyle w:val="Hyperlink"/>
            <w:rFonts w:ascii="Public Sans Light" w:hAnsi="Public Sans Light" w:cs="Arial"/>
            <w:color w:val="FFC000"/>
            <w:spacing w:val="-10"/>
            <w:sz w:val="22"/>
          </w:rPr>
          <w:t>Engagement of Infrastructure Advisory Services suppliers</w:t>
        </w:r>
      </w:hyperlink>
      <w:r w:rsidR="00213D76" w:rsidRPr="00C304E5">
        <w:rPr>
          <w:rFonts w:ascii="Public Sans Light" w:hAnsi="Public Sans Light" w:cs="Arial"/>
          <w:spacing w:val="-10"/>
          <w:sz w:val="22"/>
        </w:rPr>
        <w:t xml:space="preserve"> (</w:t>
      </w:r>
      <w:r w:rsidR="00213D76" w:rsidRPr="00C304E5">
        <w:rPr>
          <w:rFonts w:ascii="Public Sans Light" w:hAnsi="Public Sans Light"/>
          <w:sz w:val="22"/>
        </w:rPr>
        <w:t>for engagement type 15).</w:t>
      </w:r>
    </w:p>
    <w:p w14:paraId="59BA351F" w14:textId="77777777" w:rsidR="00213D76" w:rsidRDefault="00213D76" w:rsidP="00213D76"/>
    <w:p w14:paraId="5794C771" w14:textId="4CEA6227" w:rsidR="00213D76" w:rsidRPr="005916C8" w:rsidRDefault="00B13414" w:rsidP="005916C8">
      <w:pPr>
        <w:pStyle w:val="Heading1"/>
        <w:rPr>
          <w:rFonts w:eastAsia="Times New Roman"/>
        </w:rPr>
      </w:pPr>
      <w:bookmarkStart w:id="11" w:name="_Toc153197592"/>
      <w:bookmarkStart w:id="12" w:name="_Toc153453471"/>
      <w:r>
        <w:t>Financial Thresholds for Base and Full Prequalification Engagements</w:t>
      </w:r>
      <w:bookmarkEnd w:id="11"/>
      <w:bookmarkEnd w:id="12"/>
    </w:p>
    <w:p w14:paraId="39289BA4" w14:textId="547D6A10" w:rsidR="004F52A2" w:rsidRDefault="004F52A2" w:rsidP="00972491">
      <w:pPr>
        <w:pStyle w:val="Heading2"/>
      </w:pPr>
      <w:bookmarkStart w:id="13" w:name="_Toc153453472"/>
      <w:r w:rsidRPr="004F52A2">
        <w:t>Standard Commercial Framework</w:t>
      </w:r>
      <w:bookmarkEnd w:id="13"/>
    </w:p>
    <w:p w14:paraId="217E8D34" w14:textId="77777777" w:rsidR="004F52A2" w:rsidRPr="00FD06F9" w:rsidRDefault="004F52A2" w:rsidP="004F52A2">
      <w:pPr>
        <w:pStyle w:val="Clause2"/>
        <w:numPr>
          <w:ilvl w:val="0"/>
          <w:numId w:val="0"/>
        </w:numPr>
        <w:ind w:left="851" w:hanging="851"/>
        <w:rPr>
          <w:rFonts w:ascii="Public Sans Light" w:eastAsiaTheme="minorHAnsi" w:hAnsi="Public Sans Light" w:cstheme="minorBidi"/>
          <w:b w:val="0"/>
          <w:color w:val="auto"/>
          <w:sz w:val="22"/>
          <w:szCs w:val="22"/>
        </w:rPr>
      </w:pPr>
      <w:r w:rsidRPr="00FD06F9">
        <w:rPr>
          <w:rFonts w:ascii="Public Sans Light" w:eastAsiaTheme="minorHAnsi" w:hAnsi="Public Sans Light" w:cstheme="minorBidi"/>
          <w:b w:val="0"/>
          <w:color w:val="auto"/>
          <w:sz w:val="22"/>
          <w:szCs w:val="22"/>
        </w:rPr>
        <w:t xml:space="preserve">The following standard commercial frameworks apply to the Scheme: </w:t>
      </w:r>
    </w:p>
    <w:p w14:paraId="0EFBD677" w14:textId="6ADA02FA" w:rsidR="004F52A2" w:rsidRPr="00E65108" w:rsidRDefault="004F52A2" w:rsidP="00E65108">
      <w:pPr>
        <w:pStyle w:val="Clause3"/>
        <w:numPr>
          <w:ilvl w:val="2"/>
          <w:numId w:val="44"/>
        </w:numPr>
        <w:ind w:left="851" w:hanging="425"/>
        <w:rPr>
          <w:rFonts w:ascii="Public Sans Light" w:hAnsi="Public Sans Light"/>
          <w:sz w:val="22"/>
          <w:szCs w:val="22"/>
        </w:rPr>
      </w:pPr>
      <w:r w:rsidRPr="00E65108">
        <w:rPr>
          <w:rFonts w:ascii="Public Sans Light" w:hAnsi="Public Sans Light"/>
          <w:sz w:val="22"/>
          <w:szCs w:val="22"/>
        </w:rPr>
        <w:t>The mandated Standard Commercial Framework (SCF), applicable to Engagement Types 1 – 12 only; and</w:t>
      </w:r>
    </w:p>
    <w:p w14:paraId="6E5F4D26" w14:textId="7FFAA165" w:rsidR="004F52A2" w:rsidRPr="00E65108" w:rsidRDefault="004F52A2" w:rsidP="00E65108">
      <w:pPr>
        <w:pStyle w:val="Clause3"/>
        <w:numPr>
          <w:ilvl w:val="2"/>
          <w:numId w:val="44"/>
        </w:numPr>
        <w:ind w:left="851" w:hanging="425"/>
        <w:rPr>
          <w:rFonts w:ascii="Public Sans Light" w:hAnsi="Public Sans Light"/>
          <w:sz w:val="22"/>
          <w:szCs w:val="22"/>
        </w:rPr>
      </w:pPr>
      <w:r w:rsidRPr="00E65108">
        <w:rPr>
          <w:rFonts w:ascii="Public Sans Light" w:hAnsi="Public Sans Light"/>
          <w:sz w:val="22"/>
          <w:szCs w:val="22"/>
        </w:rPr>
        <w:t xml:space="preserve">The Infrastructure Advisory Standard Commercial Framework (IA SCF), which is recommended for use by Agencies as guidance, and applicable to Engagement Type 15 only.  </w:t>
      </w:r>
    </w:p>
    <w:p w14:paraId="01B42A73" w14:textId="42AA5D62" w:rsidR="00213D76" w:rsidRPr="00E65108" w:rsidRDefault="00417180" w:rsidP="00972491">
      <w:pPr>
        <w:pStyle w:val="Heading2"/>
        <w:rPr>
          <w:strike/>
          <w:color w:val="FF0000"/>
        </w:rPr>
      </w:pPr>
      <w:bookmarkStart w:id="14" w:name="_Toc153453473"/>
      <w:r w:rsidRPr="00852B22">
        <w:t xml:space="preserve">Engagement </w:t>
      </w:r>
      <w:r w:rsidR="00E21B03" w:rsidRPr="00852B22">
        <w:t xml:space="preserve">of Approved </w:t>
      </w:r>
      <w:r w:rsidR="0044762A" w:rsidRPr="00852B22">
        <w:t>Base</w:t>
      </w:r>
      <w:r w:rsidR="00E21B03" w:rsidRPr="00852B22">
        <w:t xml:space="preserve"> Prequalified Suppliers</w:t>
      </w:r>
      <w:bookmarkEnd w:id="14"/>
    </w:p>
    <w:p w14:paraId="3111525E" w14:textId="5D408C71" w:rsidR="00D4732C" w:rsidRPr="009C4C79" w:rsidRDefault="00D4732C" w:rsidP="00E12574">
      <w:pPr>
        <w:pStyle w:val="Clause3"/>
        <w:numPr>
          <w:ilvl w:val="4"/>
          <w:numId w:val="44"/>
        </w:numPr>
        <w:ind w:left="851" w:hanging="425"/>
        <w:rPr>
          <w:rFonts w:ascii="Public Sans Light" w:hAnsi="Public Sans Light"/>
          <w:sz w:val="22"/>
          <w:szCs w:val="22"/>
        </w:rPr>
      </w:pPr>
      <w:r w:rsidRPr="009C4C79">
        <w:rPr>
          <w:rFonts w:ascii="Public Sans Light" w:hAnsi="Public Sans Light"/>
          <w:sz w:val="22"/>
          <w:szCs w:val="22"/>
        </w:rPr>
        <w:t xml:space="preserve">Approved Base Prequalified Suppliers can only be engaged for low risk engagements of a value up to $50,000 (excluding GST) by inviting the Approved Supplier to provide one (1) written quotation. </w:t>
      </w:r>
    </w:p>
    <w:p w14:paraId="2A4D2E36" w14:textId="6FE912A1" w:rsidR="005701C0" w:rsidRPr="005701C0" w:rsidRDefault="005701C0" w:rsidP="005701C0">
      <w:pPr>
        <w:pStyle w:val="Clause3"/>
        <w:numPr>
          <w:ilvl w:val="4"/>
          <w:numId w:val="44"/>
        </w:numPr>
        <w:ind w:left="851" w:hanging="425"/>
        <w:rPr>
          <w:rFonts w:ascii="Public Sans Light" w:hAnsi="Public Sans Light"/>
          <w:sz w:val="22"/>
          <w:szCs w:val="22"/>
        </w:rPr>
      </w:pPr>
      <w:r w:rsidRPr="005701C0">
        <w:rPr>
          <w:rFonts w:ascii="Public Sans Light" w:hAnsi="Public Sans Light"/>
          <w:sz w:val="22"/>
          <w:szCs w:val="22"/>
        </w:rPr>
        <w:t xml:space="preserve">Engagements of Base </w:t>
      </w:r>
      <w:r w:rsidR="0047474E">
        <w:rPr>
          <w:rFonts w:ascii="Public Sans Light" w:hAnsi="Public Sans Light"/>
          <w:sz w:val="22"/>
          <w:szCs w:val="22"/>
        </w:rPr>
        <w:t xml:space="preserve">Prequalified </w:t>
      </w:r>
      <w:r w:rsidRPr="005701C0">
        <w:rPr>
          <w:rFonts w:ascii="Public Sans Light" w:hAnsi="Public Sans Light"/>
          <w:sz w:val="22"/>
          <w:szCs w:val="22"/>
        </w:rPr>
        <w:t xml:space="preserve">Suppliers should be undertaken for the provision of services that do not expose Agencies to a high level of risk, including the risk of exceeding an engagement cost of $50,000 excluding GST. Agencies should use their discretion and consider risk when determining the suitability of </w:t>
      </w:r>
      <w:r w:rsidRPr="005701C0">
        <w:rPr>
          <w:rFonts w:ascii="Public Sans Light" w:hAnsi="Public Sans Light"/>
          <w:sz w:val="22"/>
          <w:szCs w:val="22"/>
        </w:rPr>
        <w:lastRenderedPageBreak/>
        <w:t xml:space="preserve">engaging a Base Supplier for work, as these Suppliers have not been assessed as rigorously as Suppliers with Full Prequalification </w:t>
      </w:r>
    </w:p>
    <w:p w14:paraId="45423CFF" w14:textId="760C28F1" w:rsidR="00BD06E4" w:rsidRPr="00BD06E4" w:rsidRDefault="00E877F5" w:rsidP="00BD06E4">
      <w:pPr>
        <w:pStyle w:val="Heading2"/>
      </w:pPr>
      <w:bookmarkStart w:id="15" w:name="_Toc153453474"/>
      <w:r>
        <w:t>Engagement of Approved Full Prequalified Suppliers</w:t>
      </w:r>
      <w:bookmarkEnd w:id="15"/>
    </w:p>
    <w:p w14:paraId="253E54AC" w14:textId="3CC4BE33" w:rsidR="00074784" w:rsidRPr="00350949" w:rsidRDefault="00074784" w:rsidP="00350949">
      <w:pPr>
        <w:pStyle w:val="Clause3"/>
        <w:numPr>
          <w:ilvl w:val="0"/>
          <w:numId w:val="53"/>
        </w:numPr>
        <w:ind w:left="851" w:hanging="425"/>
        <w:rPr>
          <w:rFonts w:ascii="Public Sans Light" w:hAnsi="Public Sans Light"/>
          <w:sz w:val="22"/>
          <w:szCs w:val="22"/>
        </w:rPr>
      </w:pPr>
      <w:r w:rsidRPr="00350949">
        <w:rPr>
          <w:rFonts w:ascii="Public Sans Light" w:hAnsi="Public Sans Light"/>
          <w:sz w:val="22"/>
          <w:szCs w:val="22"/>
        </w:rPr>
        <w:t xml:space="preserve">Where the estimated cost of an Engagement is less than or equal to $250,000 (excluding GST), the Agency may directly engage an Approved Full Prequalified Supplier by inviting the Approved Supplier to provide one (1) written quotation. </w:t>
      </w:r>
    </w:p>
    <w:p w14:paraId="63430035" w14:textId="563D6373" w:rsidR="00074784" w:rsidRPr="00350949" w:rsidRDefault="00074784" w:rsidP="00350949">
      <w:pPr>
        <w:pStyle w:val="Clause3"/>
        <w:numPr>
          <w:ilvl w:val="0"/>
          <w:numId w:val="53"/>
        </w:numPr>
        <w:ind w:left="851" w:hanging="425"/>
        <w:rPr>
          <w:rFonts w:ascii="Public Sans Light" w:hAnsi="Public Sans Light"/>
          <w:sz w:val="22"/>
          <w:szCs w:val="22"/>
        </w:rPr>
      </w:pPr>
      <w:r w:rsidRPr="00350949">
        <w:rPr>
          <w:rFonts w:ascii="Public Sans Light" w:hAnsi="Public Sans Light"/>
          <w:sz w:val="22"/>
          <w:szCs w:val="22"/>
        </w:rPr>
        <w:t xml:space="preserve">Where the estimated cost of an Engagement is more than $250,000 (excluding GST), the Agency may engage an Approved Full Prequalified Supplier by inviting a minimum of three (3) Approved Suppliers from the Scheme to provide written quotations. </w:t>
      </w:r>
    </w:p>
    <w:p w14:paraId="2FFC9285" w14:textId="223C4788" w:rsidR="00213D76" w:rsidRDefault="000C570F" w:rsidP="00213D76">
      <w:pPr>
        <w:pStyle w:val="Heading2"/>
      </w:pPr>
      <w:bookmarkStart w:id="16" w:name="_Toc153453475"/>
      <w:r>
        <w:t xml:space="preserve">Engagement of </w:t>
      </w:r>
      <w:r w:rsidR="00E53949">
        <w:t xml:space="preserve">Approved </w:t>
      </w:r>
      <w:r w:rsidR="00213D76">
        <w:t xml:space="preserve">Full </w:t>
      </w:r>
      <w:r w:rsidR="00F51908">
        <w:t>Prequal</w:t>
      </w:r>
      <w:r w:rsidR="00213D76">
        <w:t xml:space="preserve">ified Suppliers that have not accepted the mandated </w:t>
      </w:r>
      <w:r w:rsidR="00213D76" w:rsidRPr="00144D2C">
        <w:t>Standard Commercial Framework</w:t>
      </w:r>
      <w:r w:rsidR="00F51908">
        <w:t xml:space="preserve"> (OSCF Suppliers)</w:t>
      </w:r>
      <w:bookmarkEnd w:id="16"/>
    </w:p>
    <w:p w14:paraId="078DB589" w14:textId="150E8E08" w:rsidR="00213D76" w:rsidRPr="004B523A" w:rsidRDefault="00213D76" w:rsidP="007D17AF">
      <w:pPr>
        <w:jc w:val="both"/>
        <w:rPr>
          <w:rFonts w:ascii="Public Sans Light" w:hAnsi="Public Sans Light"/>
          <w:sz w:val="22"/>
          <w:szCs w:val="24"/>
        </w:rPr>
      </w:pPr>
      <w:r w:rsidRPr="00C304E5">
        <w:rPr>
          <w:rFonts w:ascii="Public Sans Light" w:hAnsi="Public Sans Light"/>
          <w:sz w:val="22"/>
        </w:rPr>
        <w:t xml:space="preserve">A more stringent </w:t>
      </w:r>
      <w:r w:rsidR="007D17AF">
        <w:rPr>
          <w:rFonts w:ascii="Public Sans Light" w:hAnsi="Public Sans Light"/>
          <w:sz w:val="22"/>
        </w:rPr>
        <w:t xml:space="preserve">engagement </w:t>
      </w:r>
      <w:r w:rsidRPr="00C304E5">
        <w:rPr>
          <w:rFonts w:ascii="Public Sans Light" w:hAnsi="Public Sans Light"/>
          <w:sz w:val="22"/>
        </w:rPr>
        <w:t>approval</w:t>
      </w:r>
      <w:r w:rsidR="007D17AF">
        <w:rPr>
          <w:rFonts w:ascii="Public Sans Light" w:hAnsi="Public Sans Light"/>
          <w:sz w:val="22"/>
        </w:rPr>
        <w:t xml:space="preserve">s and ongoing governance arrangements apply when engaging </w:t>
      </w:r>
      <w:r w:rsidR="00A160E4">
        <w:rPr>
          <w:rFonts w:ascii="Public Sans Light" w:hAnsi="Public Sans Light"/>
          <w:sz w:val="22"/>
        </w:rPr>
        <w:t xml:space="preserve">Approved </w:t>
      </w:r>
      <w:r w:rsidR="007D17AF">
        <w:rPr>
          <w:rFonts w:ascii="Public Sans Light" w:hAnsi="Public Sans Light"/>
          <w:sz w:val="22"/>
        </w:rPr>
        <w:t xml:space="preserve">Full Prequalified </w:t>
      </w:r>
      <w:r w:rsidR="00A160E4">
        <w:rPr>
          <w:rFonts w:ascii="Public Sans Light" w:hAnsi="Public Sans Light"/>
          <w:sz w:val="22"/>
        </w:rPr>
        <w:t>S</w:t>
      </w:r>
      <w:r w:rsidR="00A160E4" w:rsidRPr="00C304E5">
        <w:rPr>
          <w:rFonts w:ascii="Public Sans Light" w:hAnsi="Public Sans Light"/>
          <w:sz w:val="22"/>
        </w:rPr>
        <w:t>upplier</w:t>
      </w:r>
      <w:r w:rsidR="007D17AF">
        <w:rPr>
          <w:rFonts w:ascii="Public Sans Light" w:hAnsi="Public Sans Light"/>
          <w:sz w:val="22"/>
        </w:rPr>
        <w:t xml:space="preserve"> </w:t>
      </w:r>
      <w:r w:rsidRPr="00C304E5">
        <w:rPr>
          <w:rFonts w:ascii="Public Sans Light" w:hAnsi="Public Sans Light"/>
          <w:sz w:val="22"/>
        </w:rPr>
        <w:t xml:space="preserve">that have not accepted the </w:t>
      </w:r>
      <w:r w:rsidR="00A160E4">
        <w:rPr>
          <w:rFonts w:ascii="Public Sans Light" w:hAnsi="Public Sans Light"/>
          <w:sz w:val="22"/>
        </w:rPr>
        <w:t>S</w:t>
      </w:r>
      <w:r w:rsidR="00A160E4" w:rsidRPr="00C304E5">
        <w:rPr>
          <w:rFonts w:ascii="Public Sans Light" w:hAnsi="Public Sans Light"/>
          <w:sz w:val="22"/>
        </w:rPr>
        <w:t xml:space="preserve">tandard </w:t>
      </w:r>
      <w:r w:rsidR="00A160E4">
        <w:rPr>
          <w:rFonts w:ascii="Public Sans Light" w:hAnsi="Public Sans Light"/>
          <w:sz w:val="22"/>
        </w:rPr>
        <w:t>C</w:t>
      </w:r>
      <w:r w:rsidR="00A160E4" w:rsidRPr="00C304E5">
        <w:rPr>
          <w:rFonts w:ascii="Public Sans Light" w:hAnsi="Public Sans Light"/>
          <w:sz w:val="22"/>
        </w:rPr>
        <w:t xml:space="preserve">ommercial </w:t>
      </w:r>
      <w:r w:rsidR="00A160E4">
        <w:rPr>
          <w:rFonts w:ascii="Public Sans Light" w:hAnsi="Public Sans Light"/>
          <w:sz w:val="22"/>
        </w:rPr>
        <w:t>F</w:t>
      </w:r>
      <w:r w:rsidR="00A160E4" w:rsidRPr="00C304E5">
        <w:rPr>
          <w:rFonts w:ascii="Public Sans Light" w:hAnsi="Public Sans Light"/>
          <w:sz w:val="22"/>
        </w:rPr>
        <w:t>ramework</w:t>
      </w:r>
      <w:r w:rsidRPr="00C304E5">
        <w:rPr>
          <w:rFonts w:ascii="Public Sans Light" w:hAnsi="Public Sans Light"/>
          <w:sz w:val="22"/>
        </w:rPr>
        <w:t xml:space="preserve">, as specified in </w:t>
      </w:r>
      <w:hyperlink r:id="rId28" w:history="1">
        <w:r w:rsidR="00B91803" w:rsidRPr="007D17AF">
          <w:rPr>
            <w:rStyle w:val="Hyperlink"/>
            <w:rFonts w:ascii="Public Sans Light" w:hAnsi="Public Sans Light"/>
            <w:color w:val="002664" w:themeColor="background2"/>
            <w:sz w:val="22"/>
          </w:rPr>
          <w:t>Procurement Board Direction 2021-03</w:t>
        </w:r>
      </w:hyperlink>
      <w:r w:rsidR="00B91803" w:rsidRPr="007D17AF">
        <w:rPr>
          <w:rFonts w:ascii="Public Sans Light" w:hAnsi="Public Sans Light"/>
          <w:color w:val="002664" w:themeColor="background2"/>
          <w:sz w:val="22"/>
        </w:rPr>
        <w:t>.</w:t>
      </w:r>
    </w:p>
    <w:p w14:paraId="51A554B9" w14:textId="77777777" w:rsidR="00B56AC8" w:rsidRPr="002660B7" w:rsidRDefault="00B56AC8" w:rsidP="002660B7">
      <w:pPr>
        <w:jc w:val="both"/>
        <w:rPr>
          <w:rFonts w:ascii="Public Sans Light" w:hAnsi="Public Sans Light"/>
          <w:sz w:val="22"/>
          <w:szCs w:val="24"/>
          <w:highlight w:val="yellow"/>
        </w:rPr>
      </w:pPr>
    </w:p>
    <w:p w14:paraId="69A4F290" w14:textId="77777777" w:rsidR="0046594E" w:rsidRPr="00BF6BC6" w:rsidRDefault="0046594E" w:rsidP="0046594E">
      <w:pPr>
        <w:pStyle w:val="Clause2"/>
        <w:keepNext w:val="0"/>
        <w:numPr>
          <w:ilvl w:val="0"/>
          <w:numId w:val="0"/>
        </w:numPr>
        <w:rPr>
          <w:rFonts w:ascii="Public Sans Light" w:hAnsi="Public Sans Light"/>
          <w:b w:val="0"/>
          <w:bCs/>
          <w:color w:val="auto"/>
          <w:sz w:val="22"/>
          <w:szCs w:val="22"/>
        </w:rPr>
      </w:pPr>
      <w:r w:rsidRPr="00BF6BC6">
        <w:rPr>
          <w:rFonts w:ascii="Public Sans Light" w:hAnsi="Public Sans Light"/>
          <w:b w:val="0"/>
          <w:bCs/>
          <w:color w:val="auto"/>
          <w:sz w:val="22"/>
          <w:szCs w:val="22"/>
        </w:rPr>
        <w:t>Where the Agency financial thresholds are more stringent than the thresholds in these Scheme Rules the Agency thresholds will apply.</w:t>
      </w:r>
    </w:p>
    <w:p w14:paraId="694E19E7" w14:textId="69D11B6D" w:rsidR="00972491" w:rsidRDefault="00972491" w:rsidP="00213D76"/>
    <w:p w14:paraId="789ACD97" w14:textId="30DA40F7" w:rsidR="00213D76" w:rsidRDefault="00213D76" w:rsidP="00213D76">
      <w:pPr>
        <w:pStyle w:val="Heading1"/>
      </w:pPr>
      <w:bookmarkStart w:id="17" w:name="_Toc153453476"/>
      <w:r>
        <w:t>Engagement of Probity Services</w:t>
      </w:r>
      <w:bookmarkEnd w:id="17"/>
    </w:p>
    <w:p w14:paraId="65CE06CD" w14:textId="0FC61766" w:rsidR="00213D76" w:rsidRPr="00637EA4" w:rsidRDefault="00213D76" w:rsidP="00F17789">
      <w:pPr>
        <w:jc w:val="both"/>
        <w:rPr>
          <w:rFonts w:ascii="Public Sans Light" w:hAnsi="Public Sans Light"/>
          <w:sz w:val="22"/>
          <w:szCs w:val="24"/>
        </w:rPr>
      </w:pPr>
      <w:r w:rsidRPr="00637EA4">
        <w:rPr>
          <w:rFonts w:ascii="Public Sans Light" w:hAnsi="Public Sans Light"/>
          <w:sz w:val="22"/>
          <w:szCs w:val="24"/>
        </w:rPr>
        <w:t>In accordance with recommendations from the NSW Audit Office Review of Probity Services under the P</w:t>
      </w:r>
      <w:r w:rsidR="004B5AE3" w:rsidRPr="00637EA4">
        <w:rPr>
          <w:rFonts w:ascii="Public Sans Light" w:hAnsi="Public Sans Light"/>
          <w:sz w:val="22"/>
          <w:szCs w:val="24"/>
        </w:rPr>
        <w:t>&amp;</w:t>
      </w:r>
      <w:r w:rsidRPr="00637EA4">
        <w:rPr>
          <w:rFonts w:ascii="Public Sans Light" w:hAnsi="Public Sans Light"/>
          <w:sz w:val="22"/>
          <w:szCs w:val="24"/>
        </w:rPr>
        <w:t>MS Scheme some changes have been implemented.</w:t>
      </w:r>
    </w:p>
    <w:p w14:paraId="2BE7C482" w14:textId="77777777" w:rsidR="00213D76" w:rsidRPr="00637EA4" w:rsidRDefault="00213D76" w:rsidP="00F17789">
      <w:pPr>
        <w:jc w:val="both"/>
        <w:rPr>
          <w:rFonts w:ascii="Public Sans Light" w:hAnsi="Public Sans Light"/>
          <w:sz w:val="22"/>
          <w:szCs w:val="24"/>
        </w:rPr>
      </w:pPr>
    </w:p>
    <w:p w14:paraId="756A877D" w14:textId="2A5FA9EB" w:rsidR="00213D76" w:rsidRPr="00637EA4" w:rsidRDefault="00213D76" w:rsidP="00F17789">
      <w:pPr>
        <w:jc w:val="both"/>
        <w:rPr>
          <w:rFonts w:ascii="Public Sans Light" w:hAnsi="Public Sans Light"/>
          <w:sz w:val="22"/>
          <w:szCs w:val="24"/>
        </w:rPr>
      </w:pPr>
      <w:r w:rsidRPr="00637EA4">
        <w:rPr>
          <w:rFonts w:ascii="Public Sans Light" w:hAnsi="Public Sans Light"/>
          <w:sz w:val="22"/>
          <w:szCs w:val="24"/>
        </w:rPr>
        <w:t xml:space="preserve">Engagement </w:t>
      </w:r>
      <w:r w:rsidR="0066505D">
        <w:rPr>
          <w:rFonts w:ascii="Public Sans Light" w:hAnsi="Public Sans Light"/>
          <w:sz w:val="22"/>
          <w:szCs w:val="24"/>
        </w:rPr>
        <w:t>T</w:t>
      </w:r>
      <w:r w:rsidR="0066505D" w:rsidRPr="00637EA4">
        <w:rPr>
          <w:rFonts w:ascii="Public Sans Light" w:hAnsi="Public Sans Light"/>
          <w:sz w:val="22"/>
          <w:szCs w:val="24"/>
        </w:rPr>
        <w:t xml:space="preserve">ype </w:t>
      </w:r>
      <w:r w:rsidRPr="00637EA4">
        <w:rPr>
          <w:rFonts w:ascii="Public Sans Light" w:hAnsi="Public Sans Light"/>
          <w:sz w:val="22"/>
          <w:szCs w:val="24"/>
        </w:rPr>
        <w:t xml:space="preserve">6c Probity Services is restricted to </w:t>
      </w:r>
      <w:r w:rsidR="00FB69CB">
        <w:rPr>
          <w:rFonts w:ascii="Public Sans Light" w:hAnsi="Public Sans Light"/>
          <w:sz w:val="22"/>
          <w:szCs w:val="24"/>
        </w:rPr>
        <w:t xml:space="preserve">Approved </w:t>
      </w:r>
      <w:r w:rsidRPr="00637EA4">
        <w:rPr>
          <w:rFonts w:ascii="Public Sans Light" w:hAnsi="Public Sans Light"/>
          <w:sz w:val="22"/>
          <w:szCs w:val="24"/>
        </w:rPr>
        <w:t xml:space="preserve">Full </w:t>
      </w:r>
      <w:r w:rsidR="00C76CDA" w:rsidRPr="00637EA4">
        <w:rPr>
          <w:rFonts w:ascii="Public Sans Light" w:hAnsi="Public Sans Light"/>
          <w:sz w:val="22"/>
          <w:szCs w:val="24"/>
        </w:rPr>
        <w:t>Prequalifi</w:t>
      </w:r>
      <w:r w:rsidR="00C76CDA">
        <w:rPr>
          <w:rFonts w:ascii="Public Sans Light" w:hAnsi="Public Sans Light"/>
          <w:sz w:val="22"/>
          <w:szCs w:val="24"/>
        </w:rPr>
        <w:t xml:space="preserve">ed </w:t>
      </w:r>
      <w:r w:rsidRPr="00637EA4">
        <w:rPr>
          <w:rFonts w:ascii="Public Sans Light" w:hAnsi="Public Sans Light"/>
          <w:sz w:val="22"/>
          <w:szCs w:val="24"/>
        </w:rPr>
        <w:t>S</w:t>
      </w:r>
      <w:r w:rsidR="00FB69CB">
        <w:rPr>
          <w:rFonts w:ascii="Public Sans Light" w:hAnsi="Public Sans Light"/>
          <w:sz w:val="22"/>
          <w:szCs w:val="24"/>
        </w:rPr>
        <w:t xml:space="preserve">uppliers </w:t>
      </w:r>
      <w:r w:rsidRPr="00637EA4">
        <w:rPr>
          <w:rFonts w:ascii="Public Sans Light" w:hAnsi="Public Sans Light"/>
          <w:sz w:val="22"/>
          <w:szCs w:val="24"/>
        </w:rPr>
        <w:t>with Specified Personnel for Engagement Type 6c Probity Services. Employment screening checks are required for all Specified Personnel and are performed by NSW Procurement using NSW Government contract C0011.</w:t>
      </w:r>
    </w:p>
    <w:p w14:paraId="12DCC591" w14:textId="77777777" w:rsidR="00213D76" w:rsidRPr="00637EA4" w:rsidRDefault="00213D76" w:rsidP="00F17789">
      <w:pPr>
        <w:jc w:val="both"/>
        <w:rPr>
          <w:rFonts w:ascii="Public Sans Light" w:hAnsi="Public Sans Light"/>
          <w:sz w:val="22"/>
          <w:szCs w:val="24"/>
        </w:rPr>
      </w:pPr>
    </w:p>
    <w:p w14:paraId="3A940898" w14:textId="77777777" w:rsidR="00213D76" w:rsidRPr="00637EA4" w:rsidRDefault="00213D76" w:rsidP="00F17789">
      <w:pPr>
        <w:jc w:val="both"/>
        <w:rPr>
          <w:rFonts w:ascii="Public Sans Light" w:hAnsi="Public Sans Light"/>
          <w:sz w:val="22"/>
          <w:szCs w:val="24"/>
        </w:rPr>
      </w:pPr>
      <w:r w:rsidRPr="00637EA4">
        <w:rPr>
          <w:rFonts w:ascii="Public Sans Light" w:hAnsi="Public Sans Light"/>
          <w:sz w:val="22"/>
          <w:szCs w:val="24"/>
        </w:rPr>
        <w:t>Suppliers approved for Engagement Type 6c Probity Services are limited to providing services in the following assurance-related engagement types:</w:t>
      </w:r>
    </w:p>
    <w:p w14:paraId="5C1A7C8B" w14:textId="77777777" w:rsidR="00213D76" w:rsidRPr="00637EA4" w:rsidRDefault="00213D76" w:rsidP="00F17789">
      <w:pPr>
        <w:ind w:left="720"/>
        <w:jc w:val="both"/>
        <w:rPr>
          <w:rFonts w:ascii="Public Sans Light" w:hAnsi="Public Sans Light"/>
          <w:sz w:val="22"/>
          <w:szCs w:val="24"/>
        </w:rPr>
      </w:pPr>
      <w:r w:rsidRPr="00637EA4">
        <w:rPr>
          <w:rFonts w:ascii="Public Sans Light" w:hAnsi="Public Sans Light"/>
          <w:sz w:val="22"/>
          <w:szCs w:val="24"/>
        </w:rPr>
        <w:t>1g</w:t>
      </w:r>
      <w:r w:rsidRPr="00637EA4">
        <w:rPr>
          <w:rFonts w:ascii="Public Sans Light" w:hAnsi="Public Sans Light"/>
          <w:sz w:val="22"/>
          <w:szCs w:val="24"/>
        </w:rPr>
        <w:tab/>
        <w:t>Governance</w:t>
      </w:r>
    </w:p>
    <w:p w14:paraId="7F28CBB7" w14:textId="77777777" w:rsidR="00213D76" w:rsidRPr="00637EA4" w:rsidRDefault="00213D76" w:rsidP="00F17789">
      <w:pPr>
        <w:ind w:left="720"/>
        <w:jc w:val="both"/>
        <w:rPr>
          <w:rFonts w:ascii="Public Sans Light" w:hAnsi="Public Sans Light"/>
          <w:sz w:val="22"/>
          <w:szCs w:val="24"/>
        </w:rPr>
      </w:pPr>
      <w:r w:rsidRPr="00637EA4">
        <w:rPr>
          <w:rFonts w:ascii="Public Sans Light" w:hAnsi="Public Sans Light"/>
          <w:sz w:val="22"/>
          <w:szCs w:val="24"/>
        </w:rPr>
        <w:t>5b</w:t>
      </w:r>
      <w:r w:rsidRPr="00637EA4">
        <w:rPr>
          <w:rFonts w:ascii="Public Sans Light" w:hAnsi="Public Sans Light"/>
          <w:sz w:val="22"/>
          <w:szCs w:val="24"/>
        </w:rPr>
        <w:tab/>
        <w:t>Accounting standards</w:t>
      </w:r>
    </w:p>
    <w:p w14:paraId="5B1C28E9" w14:textId="77777777" w:rsidR="00213D76" w:rsidRPr="00637EA4" w:rsidRDefault="00213D76" w:rsidP="00F17789">
      <w:pPr>
        <w:ind w:left="720"/>
        <w:jc w:val="both"/>
        <w:rPr>
          <w:rFonts w:ascii="Public Sans Light" w:hAnsi="Public Sans Light"/>
          <w:sz w:val="22"/>
          <w:szCs w:val="24"/>
        </w:rPr>
      </w:pPr>
      <w:r w:rsidRPr="00637EA4">
        <w:rPr>
          <w:rFonts w:ascii="Public Sans Light" w:hAnsi="Public Sans Light"/>
          <w:sz w:val="22"/>
          <w:szCs w:val="24"/>
        </w:rPr>
        <w:t>5g</w:t>
      </w:r>
      <w:r w:rsidRPr="00637EA4">
        <w:rPr>
          <w:rFonts w:ascii="Public Sans Light" w:hAnsi="Public Sans Light"/>
          <w:sz w:val="22"/>
          <w:szCs w:val="24"/>
        </w:rPr>
        <w:tab/>
        <w:t>Forensic advisory</w:t>
      </w:r>
    </w:p>
    <w:p w14:paraId="625A4F2E" w14:textId="77777777" w:rsidR="00213D76" w:rsidRPr="00637EA4" w:rsidRDefault="00213D76" w:rsidP="00F17789">
      <w:pPr>
        <w:ind w:left="720"/>
        <w:jc w:val="both"/>
        <w:rPr>
          <w:rFonts w:ascii="Public Sans Light" w:hAnsi="Public Sans Light"/>
          <w:sz w:val="22"/>
          <w:szCs w:val="24"/>
        </w:rPr>
      </w:pPr>
      <w:r w:rsidRPr="00637EA4">
        <w:rPr>
          <w:rFonts w:ascii="Public Sans Light" w:hAnsi="Public Sans Light"/>
          <w:sz w:val="22"/>
          <w:szCs w:val="24"/>
        </w:rPr>
        <w:t>6a</w:t>
      </w:r>
      <w:r w:rsidRPr="00637EA4">
        <w:rPr>
          <w:rFonts w:ascii="Public Sans Light" w:hAnsi="Public Sans Light"/>
          <w:sz w:val="22"/>
          <w:szCs w:val="24"/>
        </w:rPr>
        <w:tab/>
        <w:t>Internal/external audit</w:t>
      </w:r>
    </w:p>
    <w:p w14:paraId="3D9C7E10" w14:textId="77777777" w:rsidR="00213D76" w:rsidRPr="00637EA4" w:rsidRDefault="00213D76" w:rsidP="00F17789">
      <w:pPr>
        <w:ind w:left="720"/>
        <w:jc w:val="both"/>
        <w:rPr>
          <w:rFonts w:ascii="Public Sans Light" w:hAnsi="Public Sans Light"/>
          <w:sz w:val="22"/>
          <w:szCs w:val="24"/>
        </w:rPr>
      </w:pPr>
      <w:r w:rsidRPr="00637EA4">
        <w:rPr>
          <w:rFonts w:ascii="Public Sans Light" w:hAnsi="Public Sans Light"/>
          <w:sz w:val="22"/>
          <w:szCs w:val="24"/>
        </w:rPr>
        <w:lastRenderedPageBreak/>
        <w:t>6b</w:t>
      </w:r>
      <w:r w:rsidRPr="00637EA4">
        <w:rPr>
          <w:rFonts w:ascii="Public Sans Light" w:hAnsi="Public Sans Light"/>
          <w:sz w:val="22"/>
          <w:szCs w:val="24"/>
        </w:rPr>
        <w:tab/>
        <w:t>Risk management</w:t>
      </w:r>
    </w:p>
    <w:p w14:paraId="379D0A4C" w14:textId="77777777" w:rsidR="00213D76" w:rsidRPr="00637EA4" w:rsidRDefault="00213D76" w:rsidP="00F17789">
      <w:pPr>
        <w:ind w:left="720"/>
        <w:jc w:val="both"/>
        <w:rPr>
          <w:rFonts w:ascii="Public Sans Light" w:hAnsi="Public Sans Light"/>
          <w:sz w:val="22"/>
          <w:szCs w:val="24"/>
        </w:rPr>
      </w:pPr>
      <w:r w:rsidRPr="00637EA4">
        <w:rPr>
          <w:rFonts w:ascii="Public Sans Light" w:hAnsi="Public Sans Light"/>
          <w:sz w:val="22"/>
          <w:szCs w:val="24"/>
        </w:rPr>
        <w:t>6c</w:t>
      </w:r>
      <w:r w:rsidRPr="00637EA4">
        <w:rPr>
          <w:rFonts w:ascii="Public Sans Light" w:hAnsi="Public Sans Light"/>
          <w:sz w:val="22"/>
          <w:szCs w:val="24"/>
        </w:rPr>
        <w:tab/>
        <w:t>Probity services</w:t>
      </w:r>
    </w:p>
    <w:p w14:paraId="1EA0E153" w14:textId="77777777" w:rsidR="00213D76" w:rsidRPr="00637EA4" w:rsidRDefault="00213D76" w:rsidP="00F17789">
      <w:pPr>
        <w:ind w:left="720"/>
        <w:jc w:val="both"/>
        <w:rPr>
          <w:rFonts w:ascii="Public Sans Light" w:hAnsi="Public Sans Light"/>
          <w:sz w:val="22"/>
          <w:szCs w:val="24"/>
        </w:rPr>
      </w:pPr>
      <w:r w:rsidRPr="00637EA4">
        <w:rPr>
          <w:rFonts w:ascii="Public Sans Light" w:hAnsi="Public Sans Light"/>
          <w:sz w:val="22"/>
          <w:szCs w:val="24"/>
        </w:rPr>
        <w:t>7a</w:t>
      </w:r>
      <w:r w:rsidRPr="00637EA4">
        <w:rPr>
          <w:rFonts w:ascii="Public Sans Light" w:hAnsi="Public Sans Light"/>
          <w:sz w:val="22"/>
          <w:szCs w:val="24"/>
        </w:rPr>
        <w:tab/>
        <w:t>Goods and Services Tax</w:t>
      </w:r>
    </w:p>
    <w:p w14:paraId="1CF0ED38" w14:textId="77777777" w:rsidR="00213D76" w:rsidRPr="00637EA4" w:rsidRDefault="00213D76" w:rsidP="00F17789">
      <w:pPr>
        <w:ind w:left="720"/>
        <w:jc w:val="both"/>
        <w:rPr>
          <w:rFonts w:ascii="Public Sans Light" w:hAnsi="Public Sans Light"/>
          <w:sz w:val="22"/>
          <w:szCs w:val="24"/>
        </w:rPr>
      </w:pPr>
      <w:r w:rsidRPr="00637EA4">
        <w:rPr>
          <w:rFonts w:ascii="Public Sans Light" w:hAnsi="Public Sans Light"/>
          <w:sz w:val="22"/>
          <w:szCs w:val="24"/>
        </w:rPr>
        <w:t>7b</w:t>
      </w:r>
      <w:r w:rsidRPr="00637EA4">
        <w:rPr>
          <w:rFonts w:ascii="Public Sans Light" w:hAnsi="Public Sans Light"/>
          <w:sz w:val="22"/>
          <w:szCs w:val="24"/>
        </w:rPr>
        <w:tab/>
        <w:t>Other Tax services</w:t>
      </w:r>
    </w:p>
    <w:p w14:paraId="61C93C6E" w14:textId="77777777" w:rsidR="00213D76" w:rsidRPr="00637EA4" w:rsidRDefault="00213D76" w:rsidP="00F17789">
      <w:pPr>
        <w:ind w:left="720"/>
        <w:jc w:val="both"/>
        <w:rPr>
          <w:rFonts w:ascii="Public Sans Light" w:hAnsi="Public Sans Light"/>
          <w:sz w:val="22"/>
          <w:szCs w:val="24"/>
        </w:rPr>
      </w:pPr>
      <w:r w:rsidRPr="00637EA4">
        <w:rPr>
          <w:rFonts w:ascii="Public Sans Light" w:hAnsi="Public Sans Light"/>
          <w:sz w:val="22"/>
          <w:szCs w:val="24"/>
        </w:rPr>
        <w:t>9a</w:t>
      </w:r>
      <w:r w:rsidRPr="00637EA4">
        <w:rPr>
          <w:rFonts w:ascii="Public Sans Light" w:hAnsi="Public Sans Light"/>
          <w:sz w:val="22"/>
          <w:szCs w:val="24"/>
        </w:rPr>
        <w:tab/>
        <w:t>Procurement/Sourcing</w:t>
      </w:r>
    </w:p>
    <w:p w14:paraId="002045EB" w14:textId="77777777" w:rsidR="00213D76" w:rsidRPr="00637EA4" w:rsidRDefault="00213D76" w:rsidP="00F17789">
      <w:pPr>
        <w:ind w:left="720"/>
        <w:jc w:val="both"/>
        <w:rPr>
          <w:rFonts w:ascii="Public Sans Light" w:hAnsi="Public Sans Light"/>
          <w:sz w:val="22"/>
          <w:szCs w:val="24"/>
        </w:rPr>
      </w:pPr>
      <w:r w:rsidRPr="00637EA4">
        <w:rPr>
          <w:rFonts w:ascii="Public Sans Light" w:hAnsi="Public Sans Light"/>
          <w:sz w:val="22"/>
          <w:szCs w:val="24"/>
        </w:rPr>
        <w:t>9b</w:t>
      </w:r>
      <w:r w:rsidRPr="00637EA4">
        <w:rPr>
          <w:rFonts w:ascii="Public Sans Light" w:hAnsi="Public Sans Light"/>
          <w:sz w:val="22"/>
          <w:szCs w:val="24"/>
        </w:rPr>
        <w:tab/>
        <w:t>Category Management</w:t>
      </w:r>
    </w:p>
    <w:p w14:paraId="712708CF" w14:textId="77777777" w:rsidR="00213D76" w:rsidRPr="00637EA4" w:rsidRDefault="00213D76" w:rsidP="00F17789">
      <w:pPr>
        <w:ind w:left="720"/>
        <w:jc w:val="both"/>
        <w:rPr>
          <w:rFonts w:ascii="Public Sans Light" w:hAnsi="Public Sans Light"/>
          <w:sz w:val="22"/>
          <w:szCs w:val="24"/>
        </w:rPr>
      </w:pPr>
      <w:r w:rsidRPr="00637EA4">
        <w:rPr>
          <w:rFonts w:ascii="Public Sans Light" w:hAnsi="Public Sans Light"/>
          <w:sz w:val="22"/>
          <w:szCs w:val="24"/>
        </w:rPr>
        <w:t>9c</w:t>
      </w:r>
      <w:r w:rsidRPr="00637EA4">
        <w:rPr>
          <w:rFonts w:ascii="Public Sans Light" w:hAnsi="Public Sans Light"/>
          <w:sz w:val="22"/>
          <w:szCs w:val="24"/>
        </w:rPr>
        <w:tab/>
        <w:t>Procurement Accreditation</w:t>
      </w:r>
    </w:p>
    <w:p w14:paraId="0189CF23" w14:textId="77777777" w:rsidR="00213D76" w:rsidRPr="00637EA4" w:rsidRDefault="00213D76" w:rsidP="00F17789">
      <w:pPr>
        <w:ind w:left="720"/>
        <w:jc w:val="both"/>
        <w:rPr>
          <w:rFonts w:ascii="Public Sans Light" w:hAnsi="Public Sans Light"/>
          <w:sz w:val="22"/>
          <w:szCs w:val="24"/>
        </w:rPr>
      </w:pPr>
      <w:r w:rsidRPr="00637EA4">
        <w:rPr>
          <w:rFonts w:ascii="Public Sans Light" w:hAnsi="Public Sans Light"/>
          <w:sz w:val="22"/>
          <w:szCs w:val="24"/>
        </w:rPr>
        <w:t>14a</w:t>
      </w:r>
      <w:r w:rsidRPr="00637EA4">
        <w:rPr>
          <w:rFonts w:ascii="Public Sans Light" w:hAnsi="Public Sans Light"/>
          <w:sz w:val="22"/>
          <w:szCs w:val="24"/>
        </w:rPr>
        <w:tab/>
        <w:t>Crisis Management</w:t>
      </w:r>
    </w:p>
    <w:p w14:paraId="1EDC1CCD" w14:textId="77777777" w:rsidR="00213D76" w:rsidRPr="00637EA4" w:rsidRDefault="00213D76" w:rsidP="00F17789">
      <w:pPr>
        <w:ind w:left="720"/>
        <w:jc w:val="both"/>
        <w:rPr>
          <w:rFonts w:ascii="Public Sans Light" w:hAnsi="Public Sans Light"/>
          <w:sz w:val="22"/>
          <w:szCs w:val="24"/>
        </w:rPr>
      </w:pPr>
      <w:r w:rsidRPr="00637EA4">
        <w:rPr>
          <w:rFonts w:ascii="Public Sans Light" w:hAnsi="Public Sans Light"/>
          <w:sz w:val="22"/>
          <w:szCs w:val="24"/>
        </w:rPr>
        <w:t>14c</w:t>
      </w:r>
      <w:r w:rsidRPr="00637EA4">
        <w:rPr>
          <w:rFonts w:ascii="Public Sans Light" w:hAnsi="Public Sans Light"/>
          <w:sz w:val="22"/>
          <w:szCs w:val="24"/>
        </w:rPr>
        <w:tab/>
        <w:t>Fraud and corruption investigation</w:t>
      </w:r>
    </w:p>
    <w:p w14:paraId="7D49A8F4" w14:textId="77777777" w:rsidR="00213D76" w:rsidRPr="00637EA4" w:rsidRDefault="00213D76" w:rsidP="00F17789">
      <w:pPr>
        <w:ind w:left="720"/>
        <w:jc w:val="both"/>
        <w:rPr>
          <w:rFonts w:ascii="Public Sans Light" w:hAnsi="Public Sans Light"/>
          <w:sz w:val="22"/>
          <w:szCs w:val="24"/>
        </w:rPr>
      </w:pPr>
      <w:r w:rsidRPr="00637EA4">
        <w:rPr>
          <w:rFonts w:ascii="Public Sans Light" w:hAnsi="Public Sans Light"/>
          <w:sz w:val="22"/>
          <w:szCs w:val="24"/>
        </w:rPr>
        <w:t>15b</w:t>
      </w:r>
      <w:r w:rsidRPr="00637EA4">
        <w:rPr>
          <w:rFonts w:ascii="Public Sans Light" w:hAnsi="Public Sans Light"/>
          <w:sz w:val="22"/>
          <w:szCs w:val="24"/>
        </w:rPr>
        <w:tab/>
        <w:t>Risk</w:t>
      </w:r>
    </w:p>
    <w:p w14:paraId="0DE3A519" w14:textId="77777777" w:rsidR="00213D76" w:rsidRPr="00637EA4" w:rsidRDefault="00213D76" w:rsidP="00F17789">
      <w:pPr>
        <w:ind w:left="720"/>
        <w:jc w:val="both"/>
        <w:rPr>
          <w:rFonts w:ascii="Public Sans Light" w:hAnsi="Public Sans Light"/>
          <w:sz w:val="22"/>
          <w:szCs w:val="24"/>
        </w:rPr>
      </w:pPr>
      <w:r w:rsidRPr="00637EA4">
        <w:rPr>
          <w:rFonts w:ascii="Public Sans Light" w:hAnsi="Public Sans Light"/>
          <w:sz w:val="22"/>
          <w:szCs w:val="24"/>
        </w:rPr>
        <w:t>15c</w:t>
      </w:r>
      <w:r w:rsidRPr="00637EA4">
        <w:rPr>
          <w:rFonts w:ascii="Public Sans Light" w:hAnsi="Public Sans Light"/>
          <w:sz w:val="22"/>
          <w:szCs w:val="24"/>
        </w:rPr>
        <w:tab/>
        <w:t xml:space="preserve"> Major Project Procurement/Delivery and Project Management</w:t>
      </w:r>
    </w:p>
    <w:p w14:paraId="7141631B" w14:textId="77777777" w:rsidR="00213D76" w:rsidRPr="00637EA4" w:rsidRDefault="00213D76" w:rsidP="00F17789">
      <w:pPr>
        <w:jc w:val="both"/>
        <w:rPr>
          <w:rFonts w:ascii="Public Sans Light" w:hAnsi="Public Sans Light"/>
          <w:sz w:val="22"/>
          <w:szCs w:val="24"/>
        </w:rPr>
      </w:pPr>
    </w:p>
    <w:p w14:paraId="7483F765" w14:textId="77777777" w:rsidR="00213D76" w:rsidRPr="00637EA4" w:rsidRDefault="00213D76" w:rsidP="00F17789">
      <w:pPr>
        <w:jc w:val="both"/>
        <w:rPr>
          <w:rFonts w:ascii="Public Sans Light" w:hAnsi="Public Sans Light"/>
          <w:sz w:val="22"/>
          <w:szCs w:val="24"/>
        </w:rPr>
      </w:pPr>
      <w:r w:rsidRPr="00637EA4">
        <w:rPr>
          <w:rFonts w:ascii="Public Sans Light" w:hAnsi="Public Sans Light"/>
          <w:sz w:val="22"/>
          <w:szCs w:val="24"/>
        </w:rPr>
        <w:t>All Probity suppliers will be required to report to NSW Procurement on engagements with agencies.</w:t>
      </w:r>
    </w:p>
    <w:p w14:paraId="05B6CFD0" w14:textId="77777777" w:rsidR="00213D76" w:rsidRPr="00637EA4" w:rsidRDefault="00213D76" w:rsidP="00F17789">
      <w:pPr>
        <w:jc w:val="both"/>
        <w:rPr>
          <w:rFonts w:ascii="Public Sans Light" w:hAnsi="Public Sans Light"/>
          <w:sz w:val="22"/>
          <w:szCs w:val="24"/>
        </w:rPr>
      </w:pPr>
    </w:p>
    <w:p w14:paraId="514F0440" w14:textId="77777777" w:rsidR="00213D76" w:rsidRPr="00F17789" w:rsidRDefault="00213D76" w:rsidP="00F17789">
      <w:pPr>
        <w:jc w:val="both"/>
        <w:rPr>
          <w:rFonts w:ascii="Public Sans Light" w:hAnsi="Public Sans Light"/>
        </w:rPr>
      </w:pPr>
      <w:r w:rsidRPr="00637EA4">
        <w:rPr>
          <w:rFonts w:ascii="Public Sans Light" w:hAnsi="Public Sans Light"/>
          <w:sz w:val="22"/>
          <w:szCs w:val="24"/>
        </w:rPr>
        <w:t>Details of the changes are noted in the Scheme Rules</w:t>
      </w:r>
      <w:r w:rsidRPr="00F17789">
        <w:rPr>
          <w:rFonts w:ascii="Public Sans Light" w:hAnsi="Public Sans Light"/>
        </w:rPr>
        <w:t>.</w:t>
      </w:r>
    </w:p>
    <w:p w14:paraId="5F62F319" w14:textId="77777777" w:rsidR="00213D76" w:rsidRDefault="00213D76" w:rsidP="00213D76"/>
    <w:p w14:paraId="7214FCD7" w14:textId="09CB41FD" w:rsidR="00213D76" w:rsidRDefault="00213D76" w:rsidP="00213D76">
      <w:pPr>
        <w:pStyle w:val="Heading1"/>
      </w:pPr>
      <w:bookmarkStart w:id="18" w:name="_Toc153453477"/>
      <w:r>
        <w:t>What if an Agency is unable to obtain the required number of quotations?</w:t>
      </w:r>
      <w:bookmarkEnd w:id="18"/>
      <w:r>
        <w:t xml:space="preserve"> </w:t>
      </w:r>
    </w:p>
    <w:p w14:paraId="2A34C07D" w14:textId="33066F78" w:rsidR="00213D76" w:rsidRPr="004B523A" w:rsidRDefault="00213D76" w:rsidP="00F17789">
      <w:pPr>
        <w:jc w:val="both"/>
        <w:rPr>
          <w:rFonts w:ascii="Public Sans Light" w:hAnsi="Public Sans Light"/>
          <w:sz w:val="22"/>
          <w:szCs w:val="24"/>
        </w:rPr>
      </w:pPr>
      <w:r w:rsidRPr="004B523A">
        <w:rPr>
          <w:rFonts w:ascii="Public Sans Light" w:hAnsi="Public Sans Light"/>
          <w:sz w:val="22"/>
          <w:szCs w:val="24"/>
        </w:rPr>
        <w:t xml:space="preserve">The requirement to obtain three quotations/proposals may not always be achievable. If an agency anticipates that this may be an issue at the time of seeking quotations, they should invite the number of quotations most likely to result in the minimum number of quotations being received. Agencies may also confirm with potential tenderers prior to quotations being sought, that the suppliers are willing to submit a quotation. Exemption from this requirement will only be allowed in circumstances when an agency has applied their best </w:t>
      </w:r>
      <w:r w:rsidR="00F918EB" w:rsidRPr="004B523A">
        <w:rPr>
          <w:rFonts w:ascii="Public Sans Light" w:hAnsi="Public Sans Light"/>
          <w:sz w:val="22"/>
          <w:szCs w:val="24"/>
        </w:rPr>
        <w:t>endeavours</w:t>
      </w:r>
      <w:r w:rsidRPr="004B523A">
        <w:rPr>
          <w:rFonts w:ascii="Public Sans Light" w:hAnsi="Public Sans Light"/>
          <w:sz w:val="22"/>
          <w:szCs w:val="24"/>
        </w:rPr>
        <w:t xml:space="preserve"> to obtain the minimum number of quotations required but the industry has not responded favourably.</w:t>
      </w:r>
    </w:p>
    <w:p w14:paraId="44C942F7" w14:textId="77777777" w:rsidR="00213D76" w:rsidRPr="004B523A" w:rsidRDefault="00213D76" w:rsidP="00F17789">
      <w:pPr>
        <w:jc w:val="both"/>
        <w:rPr>
          <w:rFonts w:ascii="Public Sans Light" w:hAnsi="Public Sans Light"/>
          <w:sz w:val="22"/>
          <w:szCs w:val="24"/>
        </w:rPr>
      </w:pPr>
    </w:p>
    <w:p w14:paraId="781AE979" w14:textId="77777777" w:rsidR="00213D76" w:rsidRPr="004B523A" w:rsidRDefault="00213D76" w:rsidP="00F17789">
      <w:pPr>
        <w:jc w:val="both"/>
        <w:rPr>
          <w:rFonts w:ascii="Public Sans Light" w:hAnsi="Public Sans Light"/>
          <w:sz w:val="22"/>
          <w:szCs w:val="24"/>
        </w:rPr>
      </w:pPr>
      <w:r w:rsidRPr="004B523A">
        <w:rPr>
          <w:rFonts w:ascii="Public Sans Light" w:hAnsi="Public Sans Light"/>
          <w:sz w:val="22"/>
          <w:szCs w:val="24"/>
        </w:rPr>
        <w:t xml:space="preserve">In these cases, the course of action taken by the agency and the justification for obtaining less than the required number of quotations should be documented. Record keeping requirements should include details on the number of quotations sought, the number of responses received and an indication as to why the suppliers have declined to participate. Further, the requirement for determining how value for money has been established must be fully documented for consideration by the approving officer. </w:t>
      </w:r>
    </w:p>
    <w:p w14:paraId="3B7BCECD" w14:textId="77777777" w:rsidR="00213D76" w:rsidRPr="004B523A" w:rsidRDefault="00213D76" w:rsidP="00F17789">
      <w:pPr>
        <w:jc w:val="both"/>
        <w:rPr>
          <w:rFonts w:ascii="Public Sans Light" w:hAnsi="Public Sans Light"/>
          <w:sz w:val="22"/>
          <w:szCs w:val="24"/>
        </w:rPr>
      </w:pPr>
    </w:p>
    <w:p w14:paraId="17B97474" w14:textId="77777777" w:rsidR="00213D76" w:rsidRDefault="00213D76" w:rsidP="00F17789">
      <w:pPr>
        <w:jc w:val="both"/>
      </w:pPr>
      <w:r w:rsidRPr="004B523A">
        <w:rPr>
          <w:rFonts w:ascii="Public Sans Light" w:hAnsi="Public Sans Light"/>
          <w:sz w:val="22"/>
          <w:szCs w:val="24"/>
        </w:rPr>
        <w:t xml:space="preserve">The engagement must be approved by the Minister, the Board, Chief Executive Officer or authorised person at the agency in line with delegations for this particular purpose. Please note that these are not necessarily the same as the financial delegations at the agency. The agencies must comply with their own internal authorities and delegations in relation to the engagement of consultants. </w:t>
      </w:r>
      <w:r>
        <w:t xml:space="preserve"> </w:t>
      </w:r>
    </w:p>
    <w:p w14:paraId="40B541C9" w14:textId="77777777" w:rsidR="00213D76" w:rsidRDefault="00213D76" w:rsidP="00213D76"/>
    <w:p w14:paraId="04A985FA" w14:textId="7C62E4E0" w:rsidR="00213D76" w:rsidRDefault="00213D76" w:rsidP="00213D76">
      <w:pPr>
        <w:pStyle w:val="Heading1"/>
      </w:pPr>
      <w:bookmarkStart w:id="19" w:name="_Toc153453478"/>
      <w:r>
        <w:lastRenderedPageBreak/>
        <w:t>Terms of Engagement</w:t>
      </w:r>
      <w:bookmarkEnd w:id="19"/>
      <w:r>
        <w:t xml:space="preserve"> </w:t>
      </w:r>
    </w:p>
    <w:p w14:paraId="76858602" w14:textId="313B2BC6" w:rsidR="00213D76" w:rsidRDefault="00213D76" w:rsidP="00213D76">
      <w:pPr>
        <w:pStyle w:val="Heading2"/>
      </w:pPr>
      <w:bookmarkStart w:id="20" w:name="_Toc153453479"/>
      <w:r>
        <w:t>On what terms are Suppliers to be engaged?</w:t>
      </w:r>
      <w:bookmarkEnd w:id="20"/>
    </w:p>
    <w:p w14:paraId="7B72F1C9" w14:textId="77777777" w:rsidR="00213D76" w:rsidRPr="004B523A" w:rsidRDefault="00213D76" w:rsidP="002B7B94">
      <w:pPr>
        <w:jc w:val="both"/>
        <w:rPr>
          <w:rFonts w:ascii="Public Sans Light" w:hAnsi="Public Sans Light"/>
          <w:sz w:val="22"/>
          <w:szCs w:val="24"/>
        </w:rPr>
      </w:pPr>
      <w:r w:rsidRPr="004B523A">
        <w:rPr>
          <w:rFonts w:ascii="Public Sans Light" w:hAnsi="Public Sans Light"/>
          <w:sz w:val="22"/>
          <w:szCs w:val="24"/>
        </w:rPr>
        <w:t xml:space="preserve">During the application process to join the Scheme, applicants agree that, if prequalified under the Scheme, the terms and conditions of any engagement made under the Scheme will be those of the Standard Form of Agreement – Terms and Conditions contained within the “Scheme Rules” applicable to the level of registration and agree that it is not necessary to sign the Standard Form of Agreement – Terms and Conditions for each or any engagement; instead, parties will complete a form of Agreement Details in respect of each engagement.  </w:t>
      </w:r>
    </w:p>
    <w:p w14:paraId="03B29DFD" w14:textId="77777777" w:rsidR="00213D76" w:rsidRPr="004B523A" w:rsidRDefault="00213D76" w:rsidP="002B7B94">
      <w:pPr>
        <w:jc w:val="both"/>
        <w:rPr>
          <w:rFonts w:ascii="Public Sans Light" w:hAnsi="Public Sans Light"/>
          <w:sz w:val="22"/>
          <w:szCs w:val="24"/>
        </w:rPr>
      </w:pPr>
    </w:p>
    <w:p w14:paraId="7663B106" w14:textId="77777777" w:rsidR="00213D76" w:rsidRPr="004B523A" w:rsidRDefault="00213D76" w:rsidP="002B7B94">
      <w:pPr>
        <w:jc w:val="both"/>
        <w:rPr>
          <w:rFonts w:ascii="Public Sans Light" w:hAnsi="Public Sans Light"/>
          <w:sz w:val="22"/>
          <w:szCs w:val="24"/>
        </w:rPr>
      </w:pPr>
      <w:r w:rsidRPr="004B523A">
        <w:rPr>
          <w:rFonts w:ascii="Public Sans Light" w:hAnsi="Public Sans Light"/>
          <w:sz w:val="22"/>
          <w:szCs w:val="24"/>
        </w:rPr>
        <w:t xml:space="preserve">The details of scope of work, fees and other requirements for the engagement will be set out within Standard Form of Agreement - Agreement Details between the parties. Where the parties want to sign a document, the parties may sign the Agreement Details.  </w:t>
      </w:r>
    </w:p>
    <w:p w14:paraId="698B2345" w14:textId="77777777" w:rsidR="00213D76" w:rsidRPr="004B523A" w:rsidRDefault="00213D76" w:rsidP="002B7B94">
      <w:pPr>
        <w:jc w:val="both"/>
        <w:rPr>
          <w:rFonts w:ascii="Public Sans Light" w:hAnsi="Public Sans Light"/>
          <w:sz w:val="22"/>
          <w:szCs w:val="24"/>
        </w:rPr>
      </w:pPr>
    </w:p>
    <w:p w14:paraId="19D50415" w14:textId="77777777" w:rsidR="00213D76" w:rsidRPr="004B523A" w:rsidRDefault="00213D76" w:rsidP="002B7B94">
      <w:pPr>
        <w:jc w:val="both"/>
        <w:rPr>
          <w:rFonts w:ascii="Public Sans Light" w:hAnsi="Public Sans Light"/>
          <w:sz w:val="22"/>
          <w:szCs w:val="24"/>
        </w:rPr>
      </w:pPr>
      <w:r w:rsidRPr="004B523A">
        <w:rPr>
          <w:rFonts w:ascii="Public Sans Light" w:hAnsi="Public Sans Light"/>
          <w:sz w:val="22"/>
          <w:szCs w:val="24"/>
        </w:rPr>
        <w:t xml:space="preserve">Agencies should not modify the terms of the agreement unless there are exceptional circumstances which warrant modification and should seek the approval of their respective Legal Services divisions.  </w:t>
      </w:r>
    </w:p>
    <w:p w14:paraId="61019A04" w14:textId="77777777" w:rsidR="00C27F2B" w:rsidRDefault="00C27F2B" w:rsidP="002B7B94">
      <w:pPr>
        <w:jc w:val="both"/>
        <w:rPr>
          <w:rFonts w:ascii="Public Sans Light" w:hAnsi="Public Sans Light"/>
          <w:sz w:val="22"/>
          <w:szCs w:val="24"/>
        </w:rPr>
      </w:pPr>
    </w:p>
    <w:p w14:paraId="1C0A5054" w14:textId="14F05157" w:rsidR="00213D76" w:rsidRPr="004B523A" w:rsidRDefault="00213D76" w:rsidP="002B7B94">
      <w:pPr>
        <w:jc w:val="both"/>
        <w:rPr>
          <w:rFonts w:ascii="Public Sans Light" w:hAnsi="Public Sans Light"/>
          <w:sz w:val="22"/>
          <w:szCs w:val="24"/>
        </w:rPr>
      </w:pPr>
      <w:r w:rsidRPr="004B523A">
        <w:rPr>
          <w:rFonts w:ascii="Public Sans Light" w:hAnsi="Public Sans Light"/>
          <w:sz w:val="22"/>
          <w:szCs w:val="24"/>
        </w:rPr>
        <w:t xml:space="preserve">An editable version of the Standard Form of Agreement– Agreement Details is available on the buy.nsw website for both </w:t>
      </w:r>
      <w:r w:rsidR="00C23636">
        <w:rPr>
          <w:rFonts w:ascii="Public Sans Light" w:hAnsi="Public Sans Light"/>
          <w:sz w:val="22"/>
          <w:szCs w:val="24"/>
        </w:rPr>
        <w:t>F</w:t>
      </w:r>
      <w:r w:rsidRPr="004B523A">
        <w:rPr>
          <w:rFonts w:ascii="Public Sans Light" w:hAnsi="Public Sans Light"/>
          <w:sz w:val="22"/>
          <w:szCs w:val="24"/>
        </w:rPr>
        <w:t xml:space="preserve">ull and </w:t>
      </w:r>
      <w:r w:rsidR="00C23636">
        <w:rPr>
          <w:rFonts w:ascii="Public Sans Light" w:hAnsi="Public Sans Light"/>
          <w:sz w:val="22"/>
          <w:szCs w:val="24"/>
        </w:rPr>
        <w:t>B</w:t>
      </w:r>
      <w:r w:rsidRPr="004B523A">
        <w:rPr>
          <w:rFonts w:ascii="Public Sans Light" w:hAnsi="Public Sans Light"/>
          <w:sz w:val="22"/>
          <w:szCs w:val="24"/>
        </w:rPr>
        <w:t xml:space="preserve">ase </w:t>
      </w:r>
      <w:r w:rsidR="00C23636">
        <w:rPr>
          <w:rFonts w:ascii="Public Sans Light" w:hAnsi="Public Sans Light"/>
          <w:sz w:val="22"/>
          <w:szCs w:val="24"/>
        </w:rPr>
        <w:t>P</w:t>
      </w:r>
      <w:r w:rsidRPr="004B523A">
        <w:rPr>
          <w:rFonts w:ascii="Public Sans Light" w:hAnsi="Public Sans Light"/>
          <w:sz w:val="22"/>
          <w:szCs w:val="24"/>
        </w:rPr>
        <w:t xml:space="preserve">requalified </w:t>
      </w:r>
      <w:r w:rsidR="00C23636">
        <w:rPr>
          <w:rFonts w:ascii="Public Sans Light" w:hAnsi="Public Sans Light"/>
          <w:sz w:val="22"/>
          <w:szCs w:val="24"/>
        </w:rPr>
        <w:t>S</w:t>
      </w:r>
      <w:r w:rsidRPr="004B523A">
        <w:rPr>
          <w:rFonts w:ascii="Public Sans Light" w:hAnsi="Public Sans Light"/>
          <w:sz w:val="22"/>
          <w:szCs w:val="24"/>
        </w:rPr>
        <w:t>uppliers.</w:t>
      </w:r>
    </w:p>
    <w:p w14:paraId="52B870EB" w14:textId="77777777" w:rsidR="00213D76" w:rsidRDefault="00213D76" w:rsidP="00213D76"/>
    <w:p w14:paraId="08D0CF60" w14:textId="01A5C57F" w:rsidR="00213D76" w:rsidRDefault="00213D76" w:rsidP="00213D76">
      <w:pPr>
        <w:pStyle w:val="Heading1"/>
      </w:pPr>
      <w:bookmarkStart w:id="21" w:name="_Toc153453480"/>
      <w:r>
        <w:t>Can an Agency engage consultancy services outside the Scheme?</w:t>
      </w:r>
      <w:bookmarkEnd w:id="21"/>
      <w:r>
        <w:t xml:space="preserve"> </w:t>
      </w:r>
    </w:p>
    <w:p w14:paraId="4DB04DD9" w14:textId="43F9FDE1" w:rsidR="00213D76" w:rsidRPr="004B523A" w:rsidRDefault="00985776" w:rsidP="002B7B94">
      <w:pPr>
        <w:jc w:val="both"/>
        <w:rPr>
          <w:rFonts w:ascii="Public Sans Light" w:hAnsi="Public Sans Light"/>
          <w:sz w:val="22"/>
          <w:szCs w:val="24"/>
        </w:rPr>
      </w:pPr>
      <w:r>
        <w:rPr>
          <w:rFonts w:ascii="Public Sans Light" w:hAnsi="Public Sans Light"/>
          <w:sz w:val="22"/>
          <w:szCs w:val="24"/>
        </w:rPr>
        <w:t xml:space="preserve">Performance and Management Services Scheme (P&amp;MS Scheme – SCM0005) is </w:t>
      </w:r>
      <w:r w:rsidR="00633E58">
        <w:rPr>
          <w:rFonts w:ascii="Public Sans Light" w:hAnsi="Public Sans Light"/>
          <w:sz w:val="22"/>
          <w:szCs w:val="24"/>
        </w:rPr>
        <w:t>Recommended Scheme. However, some Clusters have mandated the use of P&amp;MS Scheme</w:t>
      </w:r>
      <w:r w:rsidR="002E39D3">
        <w:rPr>
          <w:rFonts w:ascii="Public Sans Light" w:hAnsi="Public Sans Light"/>
          <w:sz w:val="22"/>
          <w:szCs w:val="24"/>
        </w:rPr>
        <w:t xml:space="preserve">. </w:t>
      </w:r>
      <w:r w:rsidR="0058482C">
        <w:rPr>
          <w:rFonts w:ascii="Public Sans Light" w:hAnsi="Public Sans Light"/>
          <w:sz w:val="22"/>
          <w:szCs w:val="24"/>
        </w:rPr>
        <w:t xml:space="preserve">All NSW Government agencies </w:t>
      </w:r>
      <w:r w:rsidR="00EA7370">
        <w:rPr>
          <w:rFonts w:ascii="Public Sans Light" w:hAnsi="Public Sans Light"/>
          <w:sz w:val="22"/>
          <w:szCs w:val="24"/>
        </w:rPr>
        <w:t>must</w:t>
      </w:r>
      <w:r w:rsidR="0058482C">
        <w:rPr>
          <w:rFonts w:ascii="Public Sans Light" w:hAnsi="Public Sans Light"/>
          <w:sz w:val="22"/>
          <w:szCs w:val="24"/>
        </w:rPr>
        <w:t xml:space="preserve"> check agency spe</w:t>
      </w:r>
      <w:r w:rsidR="00255388">
        <w:rPr>
          <w:rFonts w:ascii="Public Sans Light" w:hAnsi="Public Sans Light"/>
          <w:sz w:val="22"/>
          <w:szCs w:val="24"/>
        </w:rPr>
        <w:t xml:space="preserve">cific </w:t>
      </w:r>
      <w:r w:rsidR="00EA7370">
        <w:rPr>
          <w:rFonts w:ascii="Public Sans Light" w:hAnsi="Public Sans Light"/>
          <w:sz w:val="22"/>
          <w:szCs w:val="24"/>
        </w:rPr>
        <w:t xml:space="preserve">arrangement. </w:t>
      </w:r>
      <w:r w:rsidR="00213D76" w:rsidRPr="004B523A">
        <w:rPr>
          <w:rFonts w:ascii="Public Sans Light" w:hAnsi="Public Sans Light"/>
          <w:sz w:val="22"/>
          <w:szCs w:val="24"/>
        </w:rPr>
        <w:t>All NSW Government agencies and statutory corporations may refer work to suppliers outside the Scheme in circumstances where they consider specialist advice can be provided more efficiently and effectively. Agencies who seek to engage consultants outside the Scheme will be required to comply with the Goods and Services Procurement Policy Framework for NSW Government Agencies and other relevant Policies and Board Directions</w:t>
      </w:r>
      <w:r w:rsidR="00193635">
        <w:rPr>
          <w:rFonts w:ascii="Public Sans Light" w:hAnsi="Public Sans Light"/>
          <w:sz w:val="22"/>
          <w:szCs w:val="24"/>
        </w:rPr>
        <w:t>.</w:t>
      </w:r>
    </w:p>
    <w:p w14:paraId="7FA74B9B" w14:textId="77777777" w:rsidR="00213D76" w:rsidRPr="004B523A" w:rsidRDefault="00213D76" w:rsidP="002B7B94">
      <w:pPr>
        <w:jc w:val="both"/>
        <w:rPr>
          <w:rFonts w:ascii="Public Sans Light" w:hAnsi="Public Sans Light"/>
          <w:sz w:val="22"/>
          <w:szCs w:val="24"/>
        </w:rPr>
      </w:pPr>
    </w:p>
    <w:p w14:paraId="500C67FA" w14:textId="77777777" w:rsidR="00213D76" w:rsidRDefault="00213D76" w:rsidP="002B7B94">
      <w:pPr>
        <w:jc w:val="both"/>
        <w:rPr>
          <w:rFonts w:ascii="Public Sans Light" w:hAnsi="Public Sans Light"/>
          <w:sz w:val="22"/>
          <w:szCs w:val="24"/>
        </w:rPr>
      </w:pPr>
      <w:r w:rsidRPr="004B523A">
        <w:rPr>
          <w:rFonts w:ascii="Public Sans Light" w:hAnsi="Public Sans Light"/>
          <w:sz w:val="22"/>
          <w:szCs w:val="24"/>
        </w:rPr>
        <w:t>The NSW Government Small and Medium Enterprise and Regional Procurement Policy was adopted on 1 February 2019 and sets out the methods by which procurement must be undertaken to improve access for Small and Medium Enterprises (SME) to government goods and services procurement via Whole of Government contracts and prequalification schemes.</w:t>
      </w:r>
    </w:p>
    <w:p w14:paraId="5AC5807E" w14:textId="77777777" w:rsidR="00EB55BF" w:rsidRPr="004B523A" w:rsidRDefault="00EB55BF" w:rsidP="002B7B94">
      <w:pPr>
        <w:jc w:val="both"/>
        <w:rPr>
          <w:rFonts w:ascii="Public Sans Light" w:hAnsi="Public Sans Light"/>
          <w:sz w:val="22"/>
          <w:szCs w:val="24"/>
        </w:rPr>
      </w:pPr>
    </w:p>
    <w:p w14:paraId="50B8C12F" w14:textId="51EC7ABC" w:rsidR="00213D76" w:rsidRDefault="00213D76" w:rsidP="00213D76">
      <w:pPr>
        <w:pStyle w:val="Heading1"/>
      </w:pPr>
      <w:bookmarkStart w:id="22" w:name="_Toc153453481"/>
      <w:r>
        <w:lastRenderedPageBreak/>
        <w:t>Insurances</w:t>
      </w:r>
      <w:bookmarkEnd w:id="22"/>
    </w:p>
    <w:p w14:paraId="5AD80D9A" w14:textId="7D11FF7B" w:rsidR="00213D76" w:rsidRPr="004B523A" w:rsidRDefault="0030655D" w:rsidP="00EB55BF">
      <w:pPr>
        <w:jc w:val="both"/>
        <w:rPr>
          <w:rFonts w:ascii="Public Sans Light" w:hAnsi="Public Sans Light"/>
          <w:sz w:val="22"/>
          <w:szCs w:val="24"/>
        </w:rPr>
      </w:pPr>
      <w:r>
        <w:rPr>
          <w:rFonts w:ascii="Public Sans Light" w:hAnsi="Public Sans Light"/>
          <w:sz w:val="22"/>
          <w:szCs w:val="24"/>
        </w:rPr>
        <w:t xml:space="preserve">Approved </w:t>
      </w:r>
      <w:r w:rsidR="00213D76" w:rsidRPr="004B523A">
        <w:rPr>
          <w:rFonts w:ascii="Public Sans Light" w:hAnsi="Public Sans Light"/>
          <w:sz w:val="22"/>
          <w:szCs w:val="24"/>
        </w:rPr>
        <w:t>Suppliers  on the scheme are to have policies of insurance that are required by law. Minimum levels for public liability are noted within the terms and conditions of engagement. Professional Indemnity is not mandated for the scheme however as default minimum levels have been noted in the terms and conditions of engagement.</w:t>
      </w:r>
    </w:p>
    <w:p w14:paraId="5139A886" w14:textId="77777777" w:rsidR="006E14E8" w:rsidRDefault="006E14E8" w:rsidP="00EB55BF">
      <w:pPr>
        <w:jc w:val="both"/>
        <w:rPr>
          <w:rFonts w:ascii="Public Sans Light" w:hAnsi="Public Sans Light"/>
          <w:sz w:val="22"/>
          <w:szCs w:val="24"/>
        </w:rPr>
      </w:pPr>
    </w:p>
    <w:p w14:paraId="225C2FB5" w14:textId="77777777" w:rsidR="006E14E8" w:rsidRPr="00D23610" w:rsidRDefault="006E14E8" w:rsidP="00637EA4">
      <w:pPr>
        <w:jc w:val="both"/>
        <w:rPr>
          <w:rFonts w:asciiTheme="minorHAnsi" w:hAnsiTheme="minorHAnsi"/>
          <w:sz w:val="22"/>
        </w:rPr>
      </w:pPr>
      <w:r w:rsidRPr="00D23610">
        <w:rPr>
          <w:rFonts w:asciiTheme="minorHAnsi" w:hAnsiTheme="minorHAnsi"/>
          <w:sz w:val="22"/>
        </w:rPr>
        <w:t>Note insurances are not checked upon entry to scheme. For this scheme, the suppliers are not required to provide evidence of insurance at prequalification stage.</w:t>
      </w:r>
    </w:p>
    <w:p w14:paraId="02AEBBBF" w14:textId="77777777" w:rsidR="006E14E8" w:rsidRDefault="006E14E8" w:rsidP="00EB55BF">
      <w:pPr>
        <w:jc w:val="both"/>
        <w:rPr>
          <w:rFonts w:ascii="Public Sans Light" w:hAnsi="Public Sans Light"/>
          <w:sz w:val="22"/>
          <w:szCs w:val="24"/>
        </w:rPr>
      </w:pPr>
    </w:p>
    <w:p w14:paraId="2D8EAB82" w14:textId="08DF2396" w:rsidR="00213D76" w:rsidRPr="004B523A" w:rsidRDefault="00213D76" w:rsidP="00430157">
      <w:pPr>
        <w:jc w:val="both"/>
        <w:rPr>
          <w:rFonts w:ascii="Public Sans Light" w:hAnsi="Public Sans Light"/>
          <w:sz w:val="22"/>
          <w:szCs w:val="24"/>
        </w:rPr>
      </w:pPr>
      <w:r w:rsidRPr="004B523A">
        <w:rPr>
          <w:rFonts w:ascii="Public Sans Light" w:hAnsi="Public Sans Light"/>
          <w:sz w:val="22"/>
          <w:szCs w:val="24"/>
        </w:rPr>
        <w:t xml:space="preserve">Agencies are responsible for determining the appropriate types and levels of insurance by completing a risk assessment. Once determined the types and levels of insurance should be noted within the quote issued to selected </w:t>
      </w:r>
      <w:r w:rsidR="0030655D">
        <w:rPr>
          <w:rFonts w:ascii="Public Sans Light" w:hAnsi="Public Sans Light"/>
          <w:sz w:val="22"/>
          <w:szCs w:val="24"/>
        </w:rPr>
        <w:t>Approved S</w:t>
      </w:r>
      <w:r w:rsidRPr="004B523A">
        <w:rPr>
          <w:rFonts w:ascii="Public Sans Light" w:hAnsi="Public Sans Light"/>
          <w:sz w:val="22"/>
          <w:szCs w:val="24"/>
        </w:rPr>
        <w:t>upplier/s.</w:t>
      </w:r>
    </w:p>
    <w:p w14:paraId="5556568B" w14:textId="77777777" w:rsidR="00213D76" w:rsidRPr="004B523A" w:rsidRDefault="00213D76" w:rsidP="00430157">
      <w:pPr>
        <w:jc w:val="both"/>
        <w:rPr>
          <w:rFonts w:ascii="Public Sans Light" w:hAnsi="Public Sans Light"/>
          <w:sz w:val="22"/>
          <w:szCs w:val="24"/>
        </w:rPr>
      </w:pPr>
    </w:p>
    <w:p w14:paraId="6C42F4CD" w14:textId="77777777" w:rsidR="00213D76" w:rsidRPr="004B523A" w:rsidRDefault="00213D76" w:rsidP="00430157">
      <w:pPr>
        <w:jc w:val="both"/>
        <w:rPr>
          <w:rFonts w:ascii="Public Sans Light" w:hAnsi="Public Sans Light"/>
          <w:sz w:val="22"/>
          <w:szCs w:val="24"/>
        </w:rPr>
      </w:pPr>
      <w:r w:rsidRPr="004B523A">
        <w:rPr>
          <w:rFonts w:ascii="Public Sans Light" w:hAnsi="Public Sans Light"/>
          <w:sz w:val="22"/>
          <w:szCs w:val="24"/>
        </w:rPr>
        <w:t>The standard form of agreement should be completed to ensure the determined levels and types of insurance are noted. Agencies should evidence prior to execution of engagement that these required insurances are in place.</w:t>
      </w:r>
    </w:p>
    <w:p w14:paraId="5FB6424C" w14:textId="77777777" w:rsidR="00213D76" w:rsidRPr="004B523A" w:rsidRDefault="00213D76" w:rsidP="00430157">
      <w:pPr>
        <w:jc w:val="both"/>
        <w:rPr>
          <w:rFonts w:ascii="Public Sans Light" w:hAnsi="Public Sans Light"/>
          <w:sz w:val="22"/>
          <w:szCs w:val="24"/>
        </w:rPr>
      </w:pPr>
    </w:p>
    <w:p w14:paraId="6E1A581D" w14:textId="77777777" w:rsidR="00213D76" w:rsidRDefault="00213D76" w:rsidP="00430157">
      <w:pPr>
        <w:jc w:val="both"/>
        <w:rPr>
          <w:rFonts w:ascii="Public Sans Light" w:hAnsi="Public Sans Light"/>
          <w:sz w:val="22"/>
          <w:szCs w:val="24"/>
        </w:rPr>
      </w:pPr>
      <w:r w:rsidRPr="004B523A">
        <w:rPr>
          <w:rFonts w:ascii="Public Sans Light" w:hAnsi="Public Sans Light"/>
          <w:sz w:val="22"/>
          <w:szCs w:val="24"/>
        </w:rPr>
        <w:t>Applicants are to maintain insurance policies for Public Liability and Workers' Compensation in accordance with the Scheme Rules and otherwise where required by law.</w:t>
      </w:r>
    </w:p>
    <w:p w14:paraId="49116A52" w14:textId="77777777" w:rsidR="006E14E8" w:rsidRPr="004B523A" w:rsidRDefault="006E14E8" w:rsidP="00430157">
      <w:pPr>
        <w:jc w:val="both"/>
        <w:rPr>
          <w:rFonts w:ascii="Public Sans Light" w:hAnsi="Public Sans Light"/>
          <w:sz w:val="22"/>
          <w:szCs w:val="24"/>
        </w:rPr>
      </w:pPr>
    </w:p>
    <w:p w14:paraId="03B35011" w14:textId="77777777" w:rsidR="00213D76" w:rsidRDefault="00213D76" w:rsidP="00430157">
      <w:pPr>
        <w:jc w:val="both"/>
        <w:rPr>
          <w:rFonts w:ascii="Public Sans Light" w:hAnsi="Public Sans Light"/>
          <w:sz w:val="22"/>
          <w:szCs w:val="24"/>
        </w:rPr>
      </w:pPr>
      <w:r w:rsidRPr="004B523A">
        <w:rPr>
          <w:rFonts w:ascii="Public Sans Light" w:hAnsi="Public Sans Light"/>
          <w:sz w:val="22"/>
          <w:szCs w:val="24"/>
        </w:rPr>
        <w:t>Professional Indemnity Insurance is not mandatory but may be required for some engagements. The adequacy of the insurance coverage to meet the risk and any monetary limit that is set for the nature of an engagement will be determined by agencies at the time the service provider is engaged.</w:t>
      </w:r>
    </w:p>
    <w:p w14:paraId="3776C1CE" w14:textId="77777777" w:rsidR="006E14E8" w:rsidRPr="004B523A" w:rsidRDefault="006E14E8" w:rsidP="00430157">
      <w:pPr>
        <w:jc w:val="both"/>
        <w:rPr>
          <w:rFonts w:ascii="Public Sans Light" w:hAnsi="Public Sans Light"/>
          <w:sz w:val="22"/>
          <w:szCs w:val="24"/>
        </w:rPr>
      </w:pPr>
    </w:p>
    <w:p w14:paraId="111355A6" w14:textId="77777777" w:rsidR="00213D76" w:rsidRPr="004B523A" w:rsidRDefault="00213D76" w:rsidP="00430157">
      <w:pPr>
        <w:jc w:val="both"/>
        <w:rPr>
          <w:rFonts w:ascii="Public Sans Light" w:hAnsi="Public Sans Light"/>
          <w:sz w:val="22"/>
          <w:szCs w:val="24"/>
        </w:rPr>
      </w:pPr>
      <w:r w:rsidRPr="004B523A">
        <w:rPr>
          <w:rFonts w:ascii="Public Sans Light" w:hAnsi="Public Sans Light"/>
          <w:sz w:val="22"/>
          <w:szCs w:val="24"/>
        </w:rPr>
        <w:t>Prior to engagement, agencies should request that suppliers provide proof of insurance.</w:t>
      </w:r>
    </w:p>
    <w:p w14:paraId="2DC980FF" w14:textId="77777777" w:rsidR="00213D76" w:rsidRDefault="00213D76" w:rsidP="00213D76"/>
    <w:p w14:paraId="26667940" w14:textId="6E04990C" w:rsidR="00213D76" w:rsidRDefault="00213D76" w:rsidP="00213D76">
      <w:pPr>
        <w:pStyle w:val="Heading1"/>
      </w:pPr>
      <w:bookmarkStart w:id="23" w:name="_Toc153453482"/>
      <w:r>
        <w:t>Indemnity</w:t>
      </w:r>
      <w:bookmarkEnd w:id="23"/>
      <w:r>
        <w:t xml:space="preserve"> </w:t>
      </w:r>
    </w:p>
    <w:p w14:paraId="44465215" w14:textId="1A4CF4A7" w:rsidR="00213D76" w:rsidRDefault="00213D76" w:rsidP="00213D76">
      <w:pPr>
        <w:pStyle w:val="Heading2"/>
      </w:pPr>
      <w:bookmarkStart w:id="24" w:name="_Toc153453483"/>
      <w:r>
        <w:t>Full Prequalified Indemnity</w:t>
      </w:r>
      <w:bookmarkEnd w:id="24"/>
    </w:p>
    <w:p w14:paraId="58C7D48E" w14:textId="29416ECC" w:rsidR="00213D76" w:rsidRPr="00D01952" w:rsidRDefault="00213D76" w:rsidP="00213D76">
      <w:pPr>
        <w:rPr>
          <w:rFonts w:ascii="Public Sans Light" w:hAnsi="Public Sans Light"/>
          <w:sz w:val="22"/>
          <w:szCs w:val="24"/>
        </w:rPr>
      </w:pPr>
      <w:r w:rsidRPr="00D01952">
        <w:rPr>
          <w:rFonts w:ascii="Public Sans Light" w:hAnsi="Public Sans Light"/>
          <w:sz w:val="22"/>
          <w:szCs w:val="24"/>
        </w:rPr>
        <w:t>Clause 10 of the Standard Form of Agreement – Terms and Conditions</w:t>
      </w:r>
      <w:r w:rsidR="00735F94">
        <w:rPr>
          <w:rFonts w:ascii="Public Sans Light" w:hAnsi="Public Sans Light"/>
          <w:sz w:val="22"/>
          <w:szCs w:val="24"/>
        </w:rPr>
        <w:t xml:space="preserve"> – Full Prequalification</w:t>
      </w:r>
      <w:r w:rsidRPr="00D01952">
        <w:rPr>
          <w:rFonts w:ascii="Public Sans Light" w:hAnsi="Public Sans Light"/>
          <w:sz w:val="22"/>
          <w:szCs w:val="24"/>
        </w:rPr>
        <w:t xml:space="preserve"> within the “Scheme Rules” provides that the </w:t>
      </w:r>
      <w:r w:rsidR="001A6216">
        <w:rPr>
          <w:rFonts w:ascii="Public Sans Light" w:hAnsi="Public Sans Light"/>
          <w:sz w:val="22"/>
          <w:szCs w:val="24"/>
        </w:rPr>
        <w:t xml:space="preserve">Approved </w:t>
      </w:r>
      <w:r w:rsidRPr="00D01952">
        <w:rPr>
          <w:rFonts w:ascii="Public Sans Light" w:hAnsi="Public Sans Light"/>
          <w:sz w:val="22"/>
          <w:szCs w:val="24"/>
        </w:rPr>
        <w:t xml:space="preserve">Supplier agrees to indemnify agencies against any losses caused by, among other things, the negligence of the </w:t>
      </w:r>
      <w:r w:rsidR="001A6216">
        <w:rPr>
          <w:rFonts w:ascii="Public Sans Light" w:hAnsi="Public Sans Light"/>
          <w:sz w:val="22"/>
          <w:szCs w:val="24"/>
        </w:rPr>
        <w:t xml:space="preserve">Approved </w:t>
      </w:r>
      <w:r w:rsidRPr="00D01952">
        <w:rPr>
          <w:rFonts w:ascii="Public Sans Light" w:hAnsi="Public Sans Light"/>
          <w:sz w:val="22"/>
          <w:szCs w:val="24"/>
        </w:rPr>
        <w:t xml:space="preserve">Supplier.  </w:t>
      </w:r>
    </w:p>
    <w:p w14:paraId="05323F21" w14:textId="77777777" w:rsidR="00213D76" w:rsidRPr="00D01952" w:rsidRDefault="00213D76" w:rsidP="00213D76">
      <w:pPr>
        <w:rPr>
          <w:rFonts w:ascii="Public Sans Light" w:hAnsi="Public Sans Light"/>
          <w:sz w:val="22"/>
          <w:szCs w:val="24"/>
        </w:rPr>
      </w:pPr>
    </w:p>
    <w:p w14:paraId="73AC8BE8" w14:textId="3B620010" w:rsidR="00213D76" w:rsidRDefault="00213D76" w:rsidP="00213D76">
      <w:pPr>
        <w:rPr>
          <w:rFonts w:ascii="Public Sans Light" w:hAnsi="Public Sans Light"/>
          <w:sz w:val="22"/>
          <w:szCs w:val="24"/>
        </w:rPr>
      </w:pPr>
      <w:r w:rsidRPr="00D01952">
        <w:rPr>
          <w:rFonts w:ascii="Public Sans Light" w:hAnsi="Public Sans Light"/>
          <w:sz w:val="22"/>
          <w:szCs w:val="24"/>
        </w:rPr>
        <w:t xml:space="preserve">Agencies are given the option of limiting or ‘capping’ the </w:t>
      </w:r>
      <w:r w:rsidR="00914ABA">
        <w:rPr>
          <w:rFonts w:ascii="Public Sans Light" w:hAnsi="Public Sans Light"/>
          <w:sz w:val="22"/>
          <w:szCs w:val="24"/>
        </w:rPr>
        <w:t xml:space="preserve">Approved </w:t>
      </w:r>
      <w:r w:rsidRPr="00D01952">
        <w:rPr>
          <w:rFonts w:ascii="Public Sans Light" w:hAnsi="Public Sans Light"/>
          <w:sz w:val="22"/>
          <w:szCs w:val="24"/>
        </w:rPr>
        <w:t xml:space="preserve">Supplier’s liability under Clause 10.4 to a monetary amount, which has to be specified within the Standard Form of Agreement - Agreement Details. </w:t>
      </w:r>
      <w:r w:rsidR="009C481E">
        <w:rPr>
          <w:rFonts w:ascii="Public Sans Light" w:hAnsi="Public Sans Light"/>
          <w:sz w:val="22"/>
          <w:szCs w:val="24"/>
        </w:rPr>
        <w:t xml:space="preserve"> </w:t>
      </w:r>
    </w:p>
    <w:p w14:paraId="22AFFCEB" w14:textId="77777777" w:rsidR="009C481E" w:rsidRDefault="009C481E" w:rsidP="00213D76">
      <w:pPr>
        <w:rPr>
          <w:rFonts w:ascii="Public Sans Light" w:hAnsi="Public Sans Light"/>
          <w:sz w:val="22"/>
          <w:szCs w:val="24"/>
        </w:rPr>
      </w:pPr>
    </w:p>
    <w:p w14:paraId="7D7B9446" w14:textId="77D10375" w:rsidR="00213D76" w:rsidRPr="004B523A" w:rsidRDefault="00213D76" w:rsidP="00213D76">
      <w:pPr>
        <w:rPr>
          <w:rFonts w:ascii="Public Sans Light" w:hAnsi="Public Sans Light"/>
          <w:sz w:val="22"/>
          <w:szCs w:val="24"/>
        </w:rPr>
      </w:pPr>
      <w:r w:rsidRPr="00D01952">
        <w:rPr>
          <w:rFonts w:ascii="Public Sans Light" w:hAnsi="Public Sans Light"/>
          <w:sz w:val="22"/>
          <w:szCs w:val="24"/>
        </w:rPr>
        <w:t xml:space="preserve">The appropriateness of any cap on the </w:t>
      </w:r>
      <w:r w:rsidR="00914ABA">
        <w:rPr>
          <w:rFonts w:ascii="Public Sans Light" w:hAnsi="Public Sans Light"/>
          <w:sz w:val="22"/>
          <w:szCs w:val="24"/>
        </w:rPr>
        <w:t xml:space="preserve">Approved </w:t>
      </w:r>
      <w:r w:rsidRPr="00D01952">
        <w:rPr>
          <w:rFonts w:ascii="Public Sans Light" w:hAnsi="Public Sans Light"/>
          <w:sz w:val="22"/>
          <w:szCs w:val="24"/>
        </w:rPr>
        <w:t>Supplier’s liability under Clause 10 of</w:t>
      </w:r>
      <w:r w:rsidRPr="004B523A">
        <w:rPr>
          <w:rFonts w:ascii="Public Sans Light" w:hAnsi="Public Sans Light"/>
          <w:sz w:val="22"/>
          <w:szCs w:val="24"/>
        </w:rPr>
        <w:t xml:space="preserve"> the agreement is a risk management matter for the agency to consider. Any such cap </w:t>
      </w:r>
      <w:r w:rsidRPr="004B523A">
        <w:rPr>
          <w:rFonts w:ascii="Public Sans Light" w:hAnsi="Public Sans Light"/>
          <w:sz w:val="22"/>
          <w:szCs w:val="24"/>
        </w:rPr>
        <w:lastRenderedPageBreak/>
        <w:t xml:space="preserve">should comply with the Treasury Managed Fund’s contract of coverage. If there is any doubt, the advice of the Fund Manager should be sought by the agency. </w:t>
      </w:r>
    </w:p>
    <w:p w14:paraId="08F44741" w14:textId="77777777" w:rsidR="00213D76" w:rsidRPr="004B523A" w:rsidRDefault="00213D76" w:rsidP="00213D76">
      <w:pPr>
        <w:rPr>
          <w:rFonts w:ascii="Public Sans Light" w:hAnsi="Public Sans Light"/>
          <w:sz w:val="22"/>
          <w:szCs w:val="24"/>
        </w:rPr>
      </w:pPr>
    </w:p>
    <w:p w14:paraId="1E5E4BFA" w14:textId="657C56BD" w:rsidR="00213D76" w:rsidRDefault="00213D76" w:rsidP="00213D76">
      <w:pPr>
        <w:rPr>
          <w:rFonts w:ascii="Public Sans Light" w:hAnsi="Public Sans Light"/>
          <w:sz w:val="22"/>
          <w:szCs w:val="24"/>
        </w:rPr>
      </w:pPr>
      <w:r w:rsidRPr="004B523A">
        <w:rPr>
          <w:rFonts w:ascii="Public Sans Light" w:hAnsi="Public Sans Light"/>
          <w:sz w:val="22"/>
          <w:szCs w:val="24"/>
        </w:rPr>
        <w:t xml:space="preserve">When an agency engages a supplier, it must check that (where required) the </w:t>
      </w:r>
      <w:r w:rsidR="00914ABA">
        <w:rPr>
          <w:rFonts w:ascii="Public Sans Light" w:hAnsi="Public Sans Light"/>
          <w:sz w:val="22"/>
          <w:szCs w:val="24"/>
        </w:rPr>
        <w:t>Approved S</w:t>
      </w:r>
      <w:r w:rsidR="00914ABA" w:rsidRPr="004B523A">
        <w:rPr>
          <w:rFonts w:ascii="Public Sans Light" w:hAnsi="Public Sans Light"/>
          <w:sz w:val="22"/>
          <w:szCs w:val="24"/>
        </w:rPr>
        <w:t xml:space="preserve">upplier </w:t>
      </w:r>
      <w:r w:rsidRPr="004B523A">
        <w:rPr>
          <w:rFonts w:ascii="Public Sans Light" w:hAnsi="Public Sans Light"/>
          <w:sz w:val="22"/>
          <w:szCs w:val="24"/>
        </w:rPr>
        <w:t>has valid Professional Indemnity insurance and that the level is adequate to meet any monetary limit that is set for that type of engagement (se</w:t>
      </w:r>
      <w:r w:rsidRPr="00D01952">
        <w:rPr>
          <w:rFonts w:ascii="Public Sans Light" w:hAnsi="Public Sans Light"/>
          <w:sz w:val="22"/>
          <w:szCs w:val="24"/>
        </w:rPr>
        <w:t>e Clause 4.18 o</w:t>
      </w:r>
      <w:r w:rsidRPr="004B523A">
        <w:rPr>
          <w:rFonts w:ascii="Public Sans Light" w:hAnsi="Public Sans Light"/>
          <w:sz w:val="22"/>
          <w:szCs w:val="24"/>
        </w:rPr>
        <w:t>f the Standard Form of Agreement – Terms and Conditions</w:t>
      </w:r>
      <w:r w:rsidR="00A10D0F">
        <w:rPr>
          <w:rFonts w:ascii="Public Sans Light" w:hAnsi="Public Sans Light"/>
          <w:sz w:val="22"/>
          <w:szCs w:val="24"/>
        </w:rPr>
        <w:t xml:space="preserve"> – Full Prequalification</w:t>
      </w:r>
      <w:r w:rsidRPr="004B523A">
        <w:rPr>
          <w:rFonts w:ascii="Public Sans Light" w:hAnsi="Public Sans Light"/>
          <w:sz w:val="22"/>
          <w:szCs w:val="24"/>
        </w:rPr>
        <w:t xml:space="preserve"> within the “Scheme Rules”).  </w:t>
      </w:r>
    </w:p>
    <w:p w14:paraId="3F326331" w14:textId="77777777" w:rsidR="00A10D0F" w:rsidRPr="004B523A" w:rsidRDefault="00A10D0F" w:rsidP="00213D76">
      <w:pPr>
        <w:rPr>
          <w:rFonts w:ascii="Public Sans Light" w:hAnsi="Public Sans Light"/>
          <w:sz w:val="22"/>
          <w:szCs w:val="24"/>
        </w:rPr>
      </w:pPr>
    </w:p>
    <w:p w14:paraId="2295749D" w14:textId="2A1DE682" w:rsidR="00213D76" w:rsidRDefault="00213D76" w:rsidP="00213D76">
      <w:pPr>
        <w:pStyle w:val="Heading2"/>
      </w:pPr>
      <w:bookmarkStart w:id="25" w:name="_Toc153453484"/>
      <w:r>
        <w:t>Base Prequalified Indemnity</w:t>
      </w:r>
      <w:bookmarkEnd w:id="25"/>
    </w:p>
    <w:p w14:paraId="5AA766C0" w14:textId="06D52763" w:rsidR="00213D76" w:rsidRPr="00193788" w:rsidRDefault="00213D76" w:rsidP="00213D76">
      <w:pPr>
        <w:rPr>
          <w:rFonts w:ascii="Public Sans Light" w:hAnsi="Public Sans Light"/>
          <w:sz w:val="22"/>
          <w:szCs w:val="24"/>
        </w:rPr>
      </w:pPr>
      <w:r w:rsidRPr="00193788">
        <w:rPr>
          <w:rFonts w:ascii="Public Sans Light" w:hAnsi="Public Sans Light"/>
          <w:sz w:val="22"/>
          <w:szCs w:val="24"/>
        </w:rPr>
        <w:t>Clause 10 of the Base Standard Form of Agreement – Terms and Conditions</w:t>
      </w:r>
      <w:r w:rsidR="004561F0">
        <w:rPr>
          <w:rFonts w:ascii="Public Sans Light" w:hAnsi="Public Sans Light"/>
          <w:sz w:val="22"/>
          <w:szCs w:val="24"/>
        </w:rPr>
        <w:t xml:space="preserve"> – Base Prequalification</w:t>
      </w:r>
      <w:r w:rsidRPr="00193788">
        <w:rPr>
          <w:rFonts w:ascii="Public Sans Light" w:hAnsi="Public Sans Light"/>
          <w:sz w:val="22"/>
          <w:szCs w:val="24"/>
        </w:rPr>
        <w:t xml:space="preserve"> within the “Scheme Rules” provides that the </w:t>
      </w:r>
      <w:r w:rsidR="00914ABA">
        <w:rPr>
          <w:rFonts w:ascii="Public Sans Light" w:hAnsi="Public Sans Light"/>
          <w:sz w:val="22"/>
          <w:szCs w:val="24"/>
        </w:rPr>
        <w:t xml:space="preserve">Approved </w:t>
      </w:r>
      <w:r w:rsidRPr="00193788">
        <w:rPr>
          <w:rFonts w:ascii="Public Sans Light" w:hAnsi="Public Sans Light"/>
          <w:sz w:val="22"/>
          <w:szCs w:val="24"/>
        </w:rPr>
        <w:t xml:space="preserve">Supplier agrees to indemnify agencies against any losses caused by, among other things, the negligence of the </w:t>
      </w:r>
      <w:r w:rsidR="00914ABA">
        <w:rPr>
          <w:rFonts w:ascii="Public Sans Light" w:hAnsi="Public Sans Light"/>
          <w:sz w:val="22"/>
          <w:szCs w:val="24"/>
        </w:rPr>
        <w:t xml:space="preserve">Approved </w:t>
      </w:r>
      <w:r w:rsidRPr="00193788">
        <w:rPr>
          <w:rFonts w:ascii="Public Sans Light" w:hAnsi="Public Sans Light"/>
          <w:sz w:val="22"/>
          <w:szCs w:val="24"/>
        </w:rPr>
        <w:t xml:space="preserve">Supplier. </w:t>
      </w:r>
    </w:p>
    <w:p w14:paraId="631DCB09" w14:textId="77777777" w:rsidR="00213D76" w:rsidRPr="00193788" w:rsidRDefault="00213D76" w:rsidP="00213D76">
      <w:pPr>
        <w:rPr>
          <w:rFonts w:ascii="Public Sans Light" w:hAnsi="Public Sans Light"/>
          <w:sz w:val="22"/>
          <w:szCs w:val="24"/>
        </w:rPr>
      </w:pPr>
    </w:p>
    <w:p w14:paraId="0902F8B5" w14:textId="0BFA076D" w:rsidR="00213D76" w:rsidRPr="004876D2" w:rsidRDefault="00213D76" w:rsidP="00213D76">
      <w:pPr>
        <w:rPr>
          <w:rFonts w:ascii="Public Sans Light" w:hAnsi="Public Sans Light"/>
          <w:sz w:val="22"/>
          <w:szCs w:val="24"/>
        </w:rPr>
      </w:pPr>
      <w:r w:rsidRPr="00193788">
        <w:rPr>
          <w:rFonts w:ascii="Public Sans Light" w:hAnsi="Public Sans Light"/>
          <w:sz w:val="22"/>
          <w:szCs w:val="24"/>
        </w:rPr>
        <w:t xml:space="preserve">Agencies are given the option of limiting or ‘capping’ the </w:t>
      </w:r>
      <w:r w:rsidR="00914ABA">
        <w:rPr>
          <w:rFonts w:ascii="Public Sans Light" w:hAnsi="Public Sans Light"/>
          <w:sz w:val="22"/>
          <w:szCs w:val="24"/>
        </w:rPr>
        <w:t xml:space="preserve">Approved </w:t>
      </w:r>
      <w:r w:rsidRPr="00193788">
        <w:rPr>
          <w:rFonts w:ascii="Public Sans Light" w:hAnsi="Public Sans Light"/>
          <w:sz w:val="22"/>
          <w:szCs w:val="24"/>
        </w:rPr>
        <w:t>Supplier’s liability under Clause 10.3 to</w:t>
      </w:r>
      <w:r w:rsidRPr="004876D2">
        <w:rPr>
          <w:rFonts w:ascii="Public Sans Light" w:hAnsi="Public Sans Light"/>
          <w:sz w:val="22"/>
          <w:szCs w:val="24"/>
        </w:rPr>
        <w:t xml:space="preserve"> a monetary amount, which has to be specified within the Agreement Details</w:t>
      </w:r>
      <w:r w:rsidR="0074060A">
        <w:rPr>
          <w:rFonts w:ascii="Public Sans Light" w:hAnsi="Public Sans Light"/>
          <w:sz w:val="22"/>
          <w:szCs w:val="24"/>
        </w:rPr>
        <w:t xml:space="preserve"> – Base Prequalification.</w:t>
      </w:r>
    </w:p>
    <w:p w14:paraId="520BE276" w14:textId="77777777" w:rsidR="00213D76" w:rsidRPr="004876D2" w:rsidRDefault="00213D76" w:rsidP="00213D76">
      <w:pPr>
        <w:rPr>
          <w:rFonts w:ascii="Public Sans Light" w:hAnsi="Public Sans Light"/>
          <w:sz w:val="22"/>
          <w:szCs w:val="24"/>
        </w:rPr>
      </w:pPr>
    </w:p>
    <w:p w14:paraId="2CFBB73D" w14:textId="6C3BBF09" w:rsidR="00213D76" w:rsidRPr="004876D2" w:rsidRDefault="00213D76" w:rsidP="00213D76">
      <w:pPr>
        <w:rPr>
          <w:rFonts w:ascii="Public Sans Light" w:hAnsi="Public Sans Light"/>
          <w:sz w:val="22"/>
          <w:szCs w:val="24"/>
        </w:rPr>
      </w:pPr>
      <w:r w:rsidRPr="004876D2">
        <w:rPr>
          <w:rFonts w:ascii="Public Sans Light" w:hAnsi="Public Sans Light"/>
          <w:sz w:val="22"/>
          <w:szCs w:val="24"/>
        </w:rPr>
        <w:t xml:space="preserve">The appropriateness of any cap on the </w:t>
      </w:r>
      <w:r w:rsidR="00914ABA">
        <w:rPr>
          <w:rFonts w:ascii="Public Sans Light" w:hAnsi="Public Sans Light"/>
          <w:sz w:val="22"/>
          <w:szCs w:val="24"/>
        </w:rPr>
        <w:t xml:space="preserve">Approved </w:t>
      </w:r>
      <w:r w:rsidRPr="004876D2">
        <w:rPr>
          <w:rFonts w:ascii="Public Sans Light" w:hAnsi="Public Sans Light"/>
          <w:sz w:val="22"/>
          <w:szCs w:val="24"/>
        </w:rPr>
        <w:t xml:space="preserve">Supplier’s liability under Clause 10 of the agreement is a risk management matter for the agency to consider. Any such cap should comply with the Treasury Managed Fund’s contract of coverage. If there is any doubt, the advice of the Fund Manager should be sought by the agency.  </w:t>
      </w:r>
    </w:p>
    <w:p w14:paraId="4FB167FD" w14:textId="77777777" w:rsidR="00213D76" w:rsidRPr="004876D2" w:rsidRDefault="00213D76" w:rsidP="00213D76">
      <w:pPr>
        <w:rPr>
          <w:rFonts w:ascii="Public Sans Light" w:hAnsi="Public Sans Light"/>
          <w:sz w:val="22"/>
          <w:szCs w:val="24"/>
        </w:rPr>
      </w:pPr>
    </w:p>
    <w:p w14:paraId="63EF4407" w14:textId="370CC6B1" w:rsidR="00213D76" w:rsidRPr="004876D2" w:rsidRDefault="00213D76" w:rsidP="00213D76">
      <w:pPr>
        <w:rPr>
          <w:rFonts w:ascii="Public Sans Light" w:hAnsi="Public Sans Light"/>
          <w:sz w:val="22"/>
          <w:szCs w:val="24"/>
        </w:rPr>
      </w:pPr>
      <w:r w:rsidRPr="004876D2">
        <w:rPr>
          <w:rFonts w:ascii="Public Sans Light" w:hAnsi="Public Sans Light"/>
          <w:sz w:val="22"/>
          <w:szCs w:val="24"/>
        </w:rPr>
        <w:t>When an agency engages a</w:t>
      </w:r>
      <w:r w:rsidR="00914ABA">
        <w:rPr>
          <w:rFonts w:ascii="Public Sans Light" w:hAnsi="Public Sans Light"/>
          <w:sz w:val="22"/>
          <w:szCs w:val="24"/>
        </w:rPr>
        <w:t>n Approved S</w:t>
      </w:r>
      <w:r w:rsidRPr="004876D2">
        <w:rPr>
          <w:rFonts w:ascii="Public Sans Light" w:hAnsi="Public Sans Light"/>
          <w:sz w:val="22"/>
          <w:szCs w:val="24"/>
        </w:rPr>
        <w:t xml:space="preserve">upplier, it must check that (where required) the </w:t>
      </w:r>
      <w:r w:rsidR="00914ABA">
        <w:rPr>
          <w:rFonts w:ascii="Public Sans Light" w:hAnsi="Public Sans Light"/>
          <w:sz w:val="22"/>
          <w:szCs w:val="24"/>
        </w:rPr>
        <w:t>Approved</w:t>
      </w:r>
      <w:r w:rsidR="00914ABA" w:rsidRPr="004876D2">
        <w:rPr>
          <w:rFonts w:ascii="Public Sans Light" w:hAnsi="Public Sans Light"/>
          <w:sz w:val="22"/>
          <w:szCs w:val="24"/>
        </w:rPr>
        <w:t xml:space="preserve"> </w:t>
      </w:r>
      <w:r w:rsidR="00914ABA">
        <w:rPr>
          <w:rFonts w:ascii="Public Sans Light" w:hAnsi="Public Sans Light"/>
          <w:sz w:val="22"/>
          <w:szCs w:val="24"/>
        </w:rPr>
        <w:t>S</w:t>
      </w:r>
      <w:r w:rsidRPr="004876D2">
        <w:rPr>
          <w:rFonts w:ascii="Public Sans Light" w:hAnsi="Public Sans Light"/>
          <w:sz w:val="22"/>
          <w:szCs w:val="24"/>
        </w:rPr>
        <w:t>upplier has valid Professional Indemnity insurance and that the level is adequate to meet any monetary limit that is set for that type of engagement (see Clause 1</w:t>
      </w:r>
      <w:r w:rsidR="00857AA3">
        <w:rPr>
          <w:rFonts w:ascii="Public Sans Light" w:hAnsi="Public Sans Light"/>
          <w:sz w:val="22"/>
          <w:szCs w:val="24"/>
        </w:rPr>
        <w:t>3</w:t>
      </w:r>
      <w:r w:rsidRPr="004876D2">
        <w:rPr>
          <w:rFonts w:ascii="Public Sans Light" w:hAnsi="Public Sans Light"/>
          <w:sz w:val="22"/>
          <w:szCs w:val="24"/>
        </w:rPr>
        <w:t xml:space="preserve"> of the Base Standard Form of Agreement – Terms and Conditions</w:t>
      </w:r>
      <w:r w:rsidR="004561F0">
        <w:rPr>
          <w:rFonts w:ascii="Public Sans Light" w:hAnsi="Public Sans Light"/>
          <w:sz w:val="22"/>
          <w:szCs w:val="24"/>
        </w:rPr>
        <w:t xml:space="preserve"> – Base Prequalification</w:t>
      </w:r>
      <w:r w:rsidRPr="004876D2">
        <w:rPr>
          <w:rFonts w:ascii="Public Sans Light" w:hAnsi="Public Sans Light"/>
          <w:sz w:val="22"/>
          <w:szCs w:val="24"/>
        </w:rPr>
        <w:t xml:space="preserve"> within the “Scheme Rules”).</w:t>
      </w:r>
    </w:p>
    <w:p w14:paraId="6D11A8B1" w14:textId="77777777" w:rsidR="00213D76" w:rsidRDefault="00213D76" w:rsidP="00213D76"/>
    <w:p w14:paraId="59817A92" w14:textId="6CF39473" w:rsidR="00213D76" w:rsidRPr="00807E71" w:rsidRDefault="00972491" w:rsidP="00213D76">
      <w:pPr>
        <w:pStyle w:val="Heading1"/>
      </w:pPr>
      <w:bookmarkStart w:id="26" w:name="_Toc153453485"/>
      <w:r w:rsidRPr="00807E71">
        <w:t>D</w:t>
      </w:r>
      <w:r w:rsidR="00213D76" w:rsidRPr="00807E71">
        <w:t xml:space="preserve">oes the Scheme allow for </w:t>
      </w:r>
      <w:r w:rsidR="00814854" w:rsidRPr="00807E71">
        <w:t>V</w:t>
      </w:r>
      <w:r w:rsidR="00637EA4" w:rsidRPr="00807E71">
        <w:t>ariations to</w:t>
      </w:r>
      <w:r w:rsidR="00213D76" w:rsidRPr="00807E71">
        <w:t xml:space="preserve"> </w:t>
      </w:r>
      <w:r w:rsidR="00807E71">
        <w:t>E</w:t>
      </w:r>
      <w:r w:rsidR="00213D76" w:rsidRPr="00807E71">
        <w:t>ngagement?</w:t>
      </w:r>
      <w:bookmarkEnd w:id="26"/>
      <w:r w:rsidR="00213D76" w:rsidRPr="00807E71">
        <w:t xml:space="preserve">  </w:t>
      </w:r>
    </w:p>
    <w:p w14:paraId="57481F02" w14:textId="47CCC473" w:rsidR="00213D76" w:rsidRPr="00807E71" w:rsidRDefault="00213D76" w:rsidP="00213D76">
      <w:pPr>
        <w:pStyle w:val="Heading2"/>
      </w:pPr>
      <w:bookmarkStart w:id="27" w:name="_Toc153453486"/>
      <w:r w:rsidRPr="00807E71">
        <w:t xml:space="preserve">Engagement value and </w:t>
      </w:r>
      <w:r w:rsidR="00814854" w:rsidRPr="00807E71">
        <w:t>Variation</w:t>
      </w:r>
      <w:r w:rsidR="00550448">
        <w:t xml:space="preserve"> </w:t>
      </w:r>
      <w:r w:rsidR="001F3004">
        <w:t>criteria</w:t>
      </w:r>
      <w:r w:rsidRPr="00807E71">
        <w:t xml:space="preserve"> for </w:t>
      </w:r>
      <w:r w:rsidR="008D1EB2" w:rsidRPr="00807E71">
        <w:t xml:space="preserve">Approved </w:t>
      </w:r>
      <w:r w:rsidRPr="00807E71">
        <w:t xml:space="preserve">Base </w:t>
      </w:r>
      <w:r w:rsidR="008D1EB2" w:rsidRPr="00807E71">
        <w:t>P</w:t>
      </w:r>
      <w:r w:rsidRPr="00807E71">
        <w:t xml:space="preserve">requalified </w:t>
      </w:r>
      <w:r w:rsidR="00AA625E" w:rsidRPr="00807E71">
        <w:t>Suppliers</w:t>
      </w:r>
      <w:bookmarkEnd w:id="27"/>
    </w:p>
    <w:p w14:paraId="0DB9995B" w14:textId="23D5A41C" w:rsidR="00CB03F9" w:rsidRDefault="00CB03F9" w:rsidP="00F514A4">
      <w:pPr>
        <w:pStyle w:val="Clause3"/>
        <w:numPr>
          <w:ilvl w:val="0"/>
          <w:numId w:val="57"/>
        </w:numPr>
        <w:rPr>
          <w:rFonts w:ascii="Public Sans Light" w:hAnsi="Public Sans Light"/>
          <w:sz w:val="22"/>
          <w:szCs w:val="22"/>
        </w:rPr>
      </w:pPr>
      <w:r w:rsidRPr="003F0E72">
        <w:rPr>
          <w:rFonts w:ascii="Public Sans Light" w:hAnsi="Public Sans Light"/>
          <w:sz w:val="22"/>
          <w:szCs w:val="22"/>
        </w:rPr>
        <w:t xml:space="preserve">Approved Base Prequalified Suppliers can only be engaged for </w:t>
      </w:r>
      <w:r w:rsidR="00F918EB" w:rsidRPr="00F918EB">
        <w:rPr>
          <w:rFonts w:ascii="Public Sans Light" w:hAnsi="Public Sans Light"/>
          <w:sz w:val="22"/>
          <w:szCs w:val="22"/>
        </w:rPr>
        <w:t>low-risk</w:t>
      </w:r>
      <w:r w:rsidRPr="003F0E72">
        <w:rPr>
          <w:rFonts w:ascii="Public Sans Light" w:hAnsi="Public Sans Light"/>
          <w:sz w:val="22"/>
          <w:szCs w:val="22"/>
        </w:rPr>
        <w:t xml:space="preserve"> engagements of a value up to $50,000 (excluding GST) by inviting the Approved Supplier to provide one (1) written quotation. </w:t>
      </w:r>
    </w:p>
    <w:p w14:paraId="270F1B4F" w14:textId="77777777" w:rsidR="00F514A4" w:rsidRPr="003F0E72" w:rsidRDefault="00F514A4" w:rsidP="005576C2">
      <w:pPr>
        <w:pStyle w:val="Clause3"/>
        <w:numPr>
          <w:ilvl w:val="0"/>
          <w:numId w:val="0"/>
        </w:numPr>
        <w:rPr>
          <w:rFonts w:ascii="Public Sans Light" w:hAnsi="Public Sans Light"/>
          <w:sz w:val="22"/>
          <w:szCs w:val="22"/>
        </w:rPr>
      </w:pPr>
    </w:p>
    <w:p w14:paraId="03B73B31" w14:textId="13303E6E" w:rsidR="001C0432" w:rsidRDefault="001C0432" w:rsidP="00F514A4">
      <w:pPr>
        <w:pStyle w:val="Clause3"/>
        <w:numPr>
          <w:ilvl w:val="0"/>
          <w:numId w:val="57"/>
        </w:numPr>
        <w:rPr>
          <w:rFonts w:ascii="Public Sans Light" w:hAnsi="Public Sans Light"/>
          <w:sz w:val="22"/>
          <w:szCs w:val="22"/>
        </w:rPr>
      </w:pPr>
      <w:r w:rsidRPr="003F0E72">
        <w:rPr>
          <w:rFonts w:ascii="Public Sans Light" w:hAnsi="Public Sans Light"/>
          <w:sz w:val="22"/>
          <w:szCs w:val="22"/>
        </w:rPr>
        <w:lastRenderedPageBreak/>
        <w:t xml:space="preserve">In certain limited circumstances, Engagements of an Approved Base Prequalified Supplier may exceed $50,000 (excluding GST) because a Variation becomes necessary. The total value of the initial Engagement and related Variations are not to exceed $75,000 (excluding GST). </w:t>
      </w:r>
    </w:p>
    <w:p w14:paraId="7450F80E" w14:textId="77777777" w:rsidR="00A553AC" w:rsidRPr="009C4C79" w:rsidRDefault="00A553AC" w:rsidP="00A553AC">
      <w:pPr>
        <w:pStyle w:val="Clause2"/>
        <w:keepNext w:val="0"/>
        <w:numPr>
          <w:ilvl w:val="0"/>
          <w:numId w:val="0"/>
        </w:numPr>
        <w:rPr>
          <w:rFonts w:ascii="Public Sans Light" w:eastAsiaTheme="minorHAnsi" w:hAnsi="Public Sans Light" w:cs="Arial"/>
          <w:b w:val="0"/>
          <w:color w:val="000000"/>
          <w:sz w:val="22"/>
          <w:szCs w:val="22"/>
        </w:rPr>
      </w:pPr>
      <w:r w:rsidRPr="009C4C79">
        <w:rPr>
          <w:rFonts w:ascii="Public Sans Light" w:eastAsiaTheme="minorHAnsi" w:hAnsi="Public Sans Light" w:cs="Arial"/>
          <w:b w:val="0"/>
          <w:color w:val="000000"/>
          <w:sz w:val="22"/>
          <w:szCs w:val="22"/>
        </w:rPr>
        <w:t xml:space="preserve">Variations for Approved Base Prequalified Suppliers are subject to the following requirements: </w:t>
      </w:r>
    </w:p>
    <w:p w14:paraId="614938C8" w14:textId="77777777" w:rsidR="00A553AC" w:rsidRPr="009C4C79" w:rsidRDefault="00A553AC" w:rsidP="00A553AC">
      <w:pPr>
        <w:pStyle w:val="Clause3"/>
        <w:numPr>
          <w:ilvl w:val="0"/>
          <w:numId w:val="51"/>
        </w:numPr>
        <w:ind w:left="851" w:hanging="425"/>
        <w:rPr>
          <w:rFonts w:ascii="Public Sans Light" w:hAnsi="Public Sans Light"/>
          <w:sz w:val="22"/>
          <w:szCs w:val="22"/>
        </w:rPr>
      </w:pPr>
      <w:r w:rsidRPr="009C4C79">
        <w:rPr>
          <w:rFonts w:ascii="Public Sans Light" w:hAnsi="Public Sans Light"/>
          <w:sz w:val="22"/>
          <w:szCs w:val="22"/>
        </w:rPr>
        <w:t>the Variation has demonstrated value for money;</w:t>
      </w:r>
    </w:p>
    <w:p w14:paraId="511428B2" w14:textId="77777777" w:rsidR="00A553AC" w:rsidRPr="009C4C79" w:rsidRDefault="00A553AC" w:rsidP="00A553AC">
      <w:pPr>
        <w:pStyle w:val="Clause3"/>
        <w:numPr>
          <w:ilvl w:val="0"/>
          <w:numId w:val="51"/>
        </w:numPr>
        <w:ind w:left="851" w:hanging="425"/>
        <w:rPr>
          <w:rFonts w:ascii="Public Sans Light" w:hAnsi="Public Sans Light"/>
          <w:sz w:val="22"/>
          <w:szCs w:val="22"/>
        </w:rPr>
      </w:pPr>
      <w:r w:rsidRPr="009C4C79">
        <w:rPr>
          <w:rFonts w:ascii="Public Sans Light" w:hAnsi="Public Sans Light"/>
          <w:sz w:val="22"/>
          <w:szCs w:val="22"/>
        </w:rPr>
        <w:t xml:space="preserve">the risk profile for the Variation has been reviewed by the Agency; </w:t>
      </w:r>
    </w:p>
    <w:p w14:paraId="0D6A1EEA" w14:textId="77777777" w:rsidR="00A553AC" w:rsidRPr="009C4C79" w:rsidRDefault="00A553AC" w:rsidP="00A553AC">
      <w:pPr>
        <w:pStyle w:val="Clause3"/>
        <w:numPr>
          <w:ilvl w:val="0"/>
          <w:numId w:val="51"/>
        </w:numPr>
        <w:ind w:left="851" w:hanging="425"/>
        <w:rPr>
          <w:rFonts w:ascii="Public Sans Light" w:hAnsi="Public Sans Light"/>
          <w:sz w:val="22"/>
          <w:szCs w:val="22"/>
        </w:rPr>
      </w:pPr>
      <w:r w:rsidRPr="009C4C79">
        <w:rPr>
          <w:rFonts w:ascii="Public Sans Light" w:hAnsi="Public Sans Light"/>
          <w:sz w:val="22"/>
          <w:szCs w:val="22"/>
        </w:rPr>
        <w:t>the scope of work for the Variation is related to the initial Engagement; and</w:t>
      </w:r>
    </w:p>
    <w:p w14:paraId="3B30C037" w14:textId="77777777" w:rsidR="00A553AC" w:rsidRPr="009C4C79" w:rsidRDefault="00A553AC" w:rsidP="00A553AC">
      <w:pPr>
        <w:pStyle w:val="Clause3"/>
        <w:numPr>
          <w:ilvl w:val="0"/>
          <w:numId w:val="51"/>
        </w:numPr>
        <w:ind w:left="851" w:hanging="425"/>
        <w:rPr>
          <w:rFonts w:ascii="Public Sans Light" w:hAnsi="Public Sans Light"/>
          <w:sz w:val="22"/>
          <w:szCs w:val="22"/>
        </w:rPr>
      </w:pPr>
      <w:r w:rsidRPr="009C4C79">
        <w:rPr>
          <w:rFonts w:ascii="Public Sans Light" w:hAnsi="Public Sans Light"/>
          <w:sz w:val="22"/>
          <w:szCs w:val="22"/>
        </w:rPr>
        <w:t xml:space="preserve">if the total value of the initial Engagement and any Variations exceeds $75,000 (excluding GST), the Agency must approach a different Approved Supplier for a quote for the further work, unless the Agency’s appropriate financial and / or procurement delegate determines that there are exceptional circumstances justifying engaging the same Approved Supplier and approves the Variations. </w:t>
      </w:r>
    </w:p>
    <w:p w14:paraId="4E57E013" w14:textId="15199EA5" w:rsidR="00213D76" w:rsidRPr="0042057F" w:rsidRDefault="00213D76" w:rsidP="00213D76">
      <w:pPr>
        <w:pStyle w:val="Heading2"/>
      </w:pPr>
      <w:bookmarkStart w:id="28" w:name="_Toc153453487"/>
      <w:r w:rsidRPr="0042057F">
        <w:t xml:space="preserve">Engagement value and </w:t>
      </w:r>
      <w:r w:rsidR="00814854" w:rsidRPr="0042057F">
        <w:t>Variation</w:t>
      </w:r>
      <w:r w:rsidRPr="0042057F">
        <w:t xml:space="preserve"> </w:t>
      </w:r>
      <w:r w:rsidR="001F3004">
        <w:t>criteria</w:t>
      </w:r>
      <w:r w:rsidRPr="0042057F">
        <w:t xml:space="preserve"> for </w:t>
      </w:r>
      <w:r w:rsidR="00C1113E" w:rsidRPr="0042057F">
        <w:t xml:space="preserve">Approved </w:t>
      </w:r>
      <w:r w:rsidRPr="0042057F">
        <w:t xml:space="preserve">Full </w:t>
      </w:r>
      <w:r w:rsidR="00C1113E" w:rsidRPr="0042057F">
        <w:t>P</w:t>
      </w:r>
      <w:r w:rsidRPr="0042057F">
        <w:t xml:space="preserve">requalified </w:t>
      </w:r>
      <w:r w:rsidR="000C19F5" w:rsidRPr="0042057F">
        <w:t>S</w:t>
      </w:r>
      <w:r w:rsidRPr="0042057F">
        <w:t>uppliers.</w:t>
      </w:r>
      <w:bookmarkEnd w:id="28"/>
    </w:p>
    <w:p w14:paraId="5D1F7444" w14:textId="77777777" w:rsidR="001D6432" w:rsidRDefault="001D6432" w:rsidP="001378E5">
      <w:pPr>
        <w:pStyle w:val="Clause3"/>
        <w:numPr>
          <w:ilvl w:val="2"/>
          <w:numId w:val="37"/>
        </w:numPr>
        <w:ind w:left="709" w:hanging="425"/>
        <w:rPr>
          <w:rFonts w:ascii="Public Sans Light" w:hAnsi="Public Sans Light"/>
          <w:sz w:val="22"/>
          <w:szCs w:val="22"/>
        </w:rPr>
      </w:pPr>
      <w:r w:rsidRPr="000F6E48">
        <w:rPr>
          <w:rFonts w:ascii="Public Sans Light" w:hAnsi="Public Sans Light"/>
          <w:sz w:val="22"/>
          <w:szCs w:val="22"/>
        </w:rPr>
        <w:t xml:space="preserve">Where the estimated cost of an Engagement is less than or equal to $250,000 (excluding GST), the Agency may directly engage an Approved Full Prequalified Supplier by inviting the Approved Supplier to provide one (1) written quotation. </w:t>
      </w:r>
    </w:p>
    <w:p w14:paraId="47722575" w14:textId="77777777" w:rsidR="00364C94" w:rsidRPr="000F6E48" w:rsidRDefault="00364C94" w:rsidP="00364C94">
      <w:pPr>
        <w:pStyle w:val="Clause3"/>
        <w:numPr>
          <w:ilvl w:val="0"/>
          <w:numId w:val="0"/>
        </w:numPr>
        <w:ind w:left="709"/>
        <w:rPr>
          <w:rFonts w:ascii="Public Sans Light" w:hAnsi="Public Sans Light"/>
          <w:sz w:val="22"/>
          <w:szCs w:val="22"/>
        </w:rPr>
      </w:pPr>
    </w:p>
    <w:p w14:paraId="1ABC4672" w14:textId="77777777" w:rsidR="001D6432" w:rsidRPr="000F6E48" w:rsidRDefault="001D6432" w:rsidP="001378E5">
      <w:pPr>
        <w:pStyle w:val="Clause3"/>
        <w:numPr>
          <w:ilvl w:val="2"/>
          <w:numId w:val="37"/>
        </w:numPr>
        <w:ind w:left="709" w:hanging="425"/>
        <w:rPr>
          <w:rFonts w:ascii="Public Sans Light" w:hAnsi="Public Sans Light"/>
          <w:sz w:val="22"/>
          <w:szCs w:val="22"/>
        </w:rPr>
      </w:pPr>
      <w:r w:rsidRPr="000F6E48">
        <w:rPr>
          <w:rFonts w:ascii="Public Sans Light" w:hAnsi="Public Sans Light"/>
          <w:sz w:val="22"/>
          <w:szCs w:val="22"/>
        </w:rPr>
        <w:t xml:space="preserve">Where the estimated cost of an Engagement is more than $250,000 (excluding GST), the Agency may engage an Approved Full Prequalified Supplier by inviting a minimum of three (3) Approved Suppliers from the Scheme to provide written quotations. </w:t>
      </w:r>
    </w:p>
    <w:p w14:paraId="1A6E06B5" w14:textId="77777777" w:rsidR="00AB087C" w:rsidRPr="001378E5" w:rsidRDefault="00AB087C" w:rsidP="00AB087C">
      <w:pPr>
        <w:pStyle w:val="Clause3"/>
        <w:numPr>
          <w:ilvl w:val="0"/>
          <w:numId w:val="0"/>
        </w:numPr>
        <w:rPr>
          <w:rFonts w:ascii="Public Sans Light" w:hAnsi="Public Sans Light"/>
          <w:sz w:val="22"/>
          <w:szCs w:val="22"/>
        </w:rPr>
      </w:pPr>
    </w:p>
    <w:p w14:paraId="12F02CAC" w14:textId="1A325006" w:rsidR="00AB087C" w:rsidRPr="001378E5" w:rsidRDefault="00AB087C" w:rsidP="00364C94">
      <w:pPr>
        <w:pStyle w:val="Clause2"/>
        <w:keepNext w:val="0"/>
        <w:numPr>
          <w:ilvl w:val="2"/>
          <w:numId w:val="37"/>
        </w:numPr>
        <w:ind w:left="709" w:hanging="425"/>
        <w:rPr>
          <w:rFonts w:ascii="Public Sans Light" w:hAnsi="Public Sans Light"/>
          <w:b w:val="0"/>
          <w:bCs/>
          <w:color w:val="auto"/>
          <w:sz w:val="22"/>
          <w:szCs w:val="22"/>
        </w:rPr>
      </w:pPr>
      <w:r w:rsidRPr="001378E5">
        <w:rPr>
          <w:rFonts w:ascii="Public Sans Light" w:hAnsi="Public Sans Light"/>
          <w:b w:val="0"/>
          <w:bCs/>
          <w:color w:val="auto"/>
          <w:sz w:val="22"/>
          <w:szCs w:val="22"/>
        </w:rPr>
        <w:t xml:space="preserve">Engagements with an Approved Full Prequalified Supplier may exceed the initial contract value (excluding GST) because a Variation becomes necessary. The total value of the initial Engagement and any Variations for Approved Full Prequalified Suppliers is not to exceed three times the initial contract value, or $500,000 (excluding GST), whichever is the lesser amount. </w:t>
      </w:r>
    </w:p>
    <w:p w14:paraId="4A581F79" w14:textId="77777777" w:rsidR="005E6844" w:rsidRPr="0024734C" w:rsidRDefault="005E6844" w:rsidP="00364C94">
      <w:pPr>
        <w:pStyle w:val="Clause2"/>
        <w:keepNext w:val="0"/>
        <w:numPr>
          <w:ilvl w:val="0"/>
          <w:numId w:val="0"/>
        </w:numPr>
        <w:ind w:hanging="643"/>
        <w:rPr>
          <w:rFonts w:ascii="Public Sans Light" w:hAnsi="Public Sans Light"/>
          <w:b w:val="0"/>
          <w:bCs/>
          <w:sz w:val="22"/>
          <w:szCs w:val="22"/>
        </w:rPr>
      </w:pPr>
    </w:p>
    <w:p w14:paraId="406BF0D1" w14:textId="50AFCBEB" w:rsidR="005E6844" w:rsidRPr="0024734C" w:rsidRDefault="005E6844" w:rsidP="00364C94">
      <w:pPr>
        <w:pStyle w:val="Clause2"/>
        <w:keepNext w:val="0"/>
        <w:numPr>
          <w:ilvl w:val="2"/>
          <w:numId w:val="37"/>
        </w:numPr>
        <w:ind w:left="709" w:hanging="425"/>
        <w:rPr>
          <w:rFonts w:ascii="Public Sans Light" w:hAnsi="Public Sans Light"/>
          <w:b w:val="0"/>
          <w:color w:val="auto"/>
          <w:sz w:val="22"/>
          <w:szCs w:val="22"/>
        </w:rPr>
      </w:pPr>
      <w:r w:rsidRPr="0024734C">
        <w:rPr>
          <w:rFonts w:ascii="Public Sans Light" w:hAnsi="Public Sans Light"/>
          <w:b w:val="0"/>
          <w:color w:val="auto"/>
          <w:sz w:val="22"/>
          <w:szCs w:val="22"/>
        </w:rPr>
        <w:t>All Variations for Approved Full Prequalifi</w:t>
      </w:r>
      <w:r w:rsidR="00A26962" w:rsidRPr="0024734C">
        <w:rPr>
          <w:rFonts w:ascii="Public Sans Light" w:hAnsi="Public Sans Light"/>
          <w:b w:val="0"/>
          <w:color w:val="auto"/>
          <w:sz w:val="22"/>
          <w:szCs w:val="22"/>
        </w:rPr>
        <w:t>ed</w:t>
      </w:r>
      <w:r w:rsidRPr="0024734C">
        <w:rPr>
          <w:rFonts w:ascii="Public Sans Light" w:hAnsi="Public Sans Light"/>
          <w:b w:val="0"/>
          <w:color w:val="auto"/>
          <w:sz w:val="22"/>
          <w:szCs w:val="22"/>
        </w:rPr>
        <w:t xml:space="preserve"> Suppliers are subject to the following requirements:</w:t>
      </w:r>
    </w:p>
    <w:p w14:paraId="08026669" w14:textId="32C2E3F0" w:rsidR="005E6844" w:rsidRPr="0024734C" w:rsidRDefault="005E6844" w:rsidP="00364C94">
      <w:pPr>
        <w:pStyle w:val="Clause3"/>
        <w:numPr>
          <w:ilvl w:val="2"/>
          <w:numId w:val="38"/>
        </w:numPr>
        <w:ind w:left="1134" w:hanging="425"/>
        <w:rPr>
          <w:rFonts w:ascii="Public Sans Light" w:hAnsi="Public Sans Light"/>
          <w:sz w:val="22"/>
          <w:szCs w:val="22"/>
        </w:rPr>
      </w:pPr>
      <w:r w:rsidRPr="0024734C">
        <w:rPr>
          <w:rFonts w:ascii="Public Sans Light" w:hAnsi="Public Sans Light"/>
          <w:sz w:val="22"/>
          <w:szCs w:val="22"/>
        </w:rPr>
        <w:t xml:space="preserve">the Variation has demonstrated value for money; </w:t>
      </w:r>
    </w:p>
    <w:p w14:paraId="5F1F6D82" w14:textId="509B5690" w:rsidR="005E6844" w:rsidRPr="0024734C" w:rsidRDefault="005E6844" w:rsidP="00364C94">
      <w:pPr>
        <w:pStyle w:val="Clause3"/>
        <w:numPr>
          <w:ilvl w:val="2"/>
          <w:numId w:val="38"/>
        </w:numPr>
        <w:ind w:left="1134" w:hanging="425"/>
        <w:rPr>
          <w:rFonts w:ascii="Public Sans Light" w:hAnsi="Public Sans Light"/>
          <w:sz w:val="22"/>
          <w:szCs w:val="22"/>
        </w:rPr>
      </w:pPr>
      <w:r w:rsidRPr="0024734C">
        <w:rPr>
          <w:rFonts w:ascii="Public Sans Light" w:hAnsi="Public Sans Light"/>
          <w:sz w:val="22"/>
          <w:szCs w:val="22"/>
        </w:rPr>
        <w:t xml:space="preserve">the risk profile for the Variation has been reviewed by the Agency; </w:t>
      </w:r>
    </w:p>
    <w:p w14:paraId="53B90A3D" w14:textId="77777777" w:rsidR="005E6844" w:rsidRPr="0024734C" w:rsidRDefault="005E6844" w:rsidP="00364C94">
      <w:pPr>
        <w:pStyle w:val="Clause3"/>
        <w:numPr>
          <w:ilvl w:val="2"/>
          <w:numId w:val="38"/>
        </w:numPr>
        <w:ind w:left="1134" w:hanging="425"/>
        <w:rPr>
          <w:rFonts w:ascii="Public Sans Light" w:hAnsi="Public Sans Light"/>
          <w:sz w:val="22"/>
          <w:szCs w:val="22"/>
        </w:rPr>
      </w:pPr>
      <w:r w:rsidRPr="0024734C">
        <w:rPr>
          <w:rFonts w:ascii="Public Sans Light" w:hAnsi="Public Sans Light"/>
          <w:sz w:val="22"/>
          <w:szCs w:val="22"/>
        </w:rPr>
        <w:t>the scope of work for the Variation is related to the initial Engagement; and</w:t>
      </w:r>
    </w:p>
    <w:p w14:paraId="7CCAA338" w14:textId="77777777" w:rsidR="005E6844" w:rsidRPr="0027781C" w:rsidRDefault="005E6844" w:rsidP="00364C94">
      <w:pPr>
        <w:pStyle w:val="Clause3"/>
        <w:numPr>
          <w:ilvl w:val="2"/>
          <w:numId w:val="38"/>
        </w:numPr>
        <w:ind w:left="1134" w:hanging="425"/>
        <w:rPr>
          <w:rFonts w:ascii="Public Sans Light" w:hAnsi="Public Sans Light"/>
          <w:sz w:val="22"/>
          <w:szCs w:val="22"/>
        </w:rPr>
      </w:pPr>
      <w:r w:rsidRPr="0024734C">
        <w:rPr>
          <w:rFonts w:ascii="Public Sans Light" w:hAnsi="Public Sans Light"/>
          <w:sz w:val="22"/>
          <w:szCs w:val="22"/>
        </w:rPr>
        <w:t xml:space="preserve">a clear and specific justification is provided for the Variation including why the </w:t>
      </w:r>
      <w:r w:rsidRPr="0027781C">
        <w:rPr>
          <w:rFonts w:ascii="Public Sans Light" w:hAnsi="Public Sans Light"/>
          <w:sz w:val="22"/>
          <w:szCs w:val="22"/>
        </w:rPr>
        <w:t>Variation/s was not captured in the initial Engagement scope.</w:t>
      </w:r>
    </w:p>
    <w:p w14:paraId="40BACD35" w14:textId="77777777" w:rsidR="00821624" w:rsidRPr="0027781C" w:rsidRDefault="00821624" w:rsidP="00364C94">
      <w:pPr>
        <w:pStyle w:val="Clause3"/>
        <w:numPr>
          <w:ilvl w:val="0"/>
          <w:numId w:val="0"/>
        </w:numPr>
        <w:ind w:hanging="643"/>
        <w:rPr>
          <w:rFonts w:ascii="Public Sans Light" w:hAnsi="Public Sans Light"/>
          <w:sz w:val="22"/>
          <w:szCs w:val="22"/>
        </w:rPr>
      </w:pPr>
    </w:p>
    <w:p w14:paraId="75015565" w14:textId="790A9134" w:rsidR="00821624" w:rsidRPr="0027781C" w:rsidRDefault="00821624" w:rsidP="00364C94">
      <w:pPr>
        <w:pStyle w:val="Clause2"/>
        <w:keepNext w:val="0"/>
        <w:numPr>
          <w:ilvl w:val="2"/>
          <w:numId w:val="37"/>
        </w:numPr>
        <w:ind w:left="709" w:hanging="425"/>
        <w:rPr>
          <w:rFonts w:ascii="Public Sans Light" w:hAnsi="Public Sans Light"/>
          <w:b w:val="0"/>
          <w:bCs/>
          <w:color w:val="auto"/>
          <w:sz w:val="22"/>
          <w:szCs w:val="22"/>
        </w:rPr>
      </w:pPr>
      <w:r w:rsidRPr="0027781C">
        <w:rPr>
          <w:rFonts w:ascii="Public Sans Light" w:hAnsi="Public Sans Light"/>
          <w:b w:val="0"/>
          <w:bCs/>
          <w:color w:val="auto"/>
          <w:sz w:val="22"/>
          <w:szCs w:val="22"/>
        </w:rPr>
        <w:lastRenderedPageBreak/>
        <w:t>Where the total cost of the initial Engagement and any proposed Variation will exceed $500,000 (excluding GST) or three (3) times the initial contract value, the Agency Secretary or Executive Agency Head may approve the Variation as an exception if they are satisfied that the following requirements are met, in addition to</w:t>
      </w:r>
      <w:r w:rsidR="00132AC5" w:rsidRPr="0027781C">
        <w:rPr>
          <w:rFonts w:ascii="Public Sans Light" w:hAnsi="Public Sans Light"/>
          <w:b w:val="0"/>
          <w:bCs/>
          <w:color w:val="auto"/>
          <w:sz w:val="22"/>
          <w:szCs w:val="22"/>
        </w:rPr>
        <w:t xml:space="preserve"> the </w:t>
      </w:r>
      <w:r w:rsidR="00FB62A5" w:rsidRPr="0027781C">
        <w:rPr>
          <w:rFonts w:ascii="Public Sans Light" w:hAnsi="Public Sans Light"/>
          <w:b w:val="0"/>
          <w:bCs/>
          <w:color w:val="auto"/>
          <w:sz w:val="22"/>
          <w:szCs w:val="22"/>
        </w:rPr>
        <w:t>requirements stated in clause 15.2</w:t>
      </w:r>
      <w:r w:rsidR="00256F37" w:rsidRPr="0027781C">
        <w:rPr>
          <w:rFonts w:ascii="Public Sans Light" w:hAnsi="Public Sans Light"/>
          <w:b w:val="0"/>
          <w:bCs/>
          <w:color w:val="auto"/>
          <w:sz w:val="22"/>
          <w:szCs w:val="22"/>
        </w:rPr>
        <w:t>(</w:t>
      </w:r>
      <w:r w:rsidR="008653C4">
        <w:rPr>
          <w:rFonts w:ascii="Public Sans Light" w:hAnsi="Public Sans Light"/>
          <w:b w:val="0"/>
          <w:bCs/>
          <w:color w:val="auto"/>
          <w:sz w:val="22"/>
          <w:szCs w:val="22"/>
        </w:rPr>
        <w:t>d</w:t>
      </w:r>
      <w:r w:rsidR="00256F37" w:rsidRPr="0027781C">
        <w:rPr>
          <w:rFonts w:ascii="Public Sans Light" w:hAnsi="Public Sans Light"/>
          <w:b w:val="0"/>
          <w:bCs/>
          <w:color w:val="auto"/>
          <w:sz w:val="22"/>
          <w:szCs w:val="22"/>
        </w:rPr>
        <w:t xml:space="preserve">) </w:t>
      </w:r>
      <w:r w:rsidR="000F294B" w:rsidRPr="0027781C">
        <w:rPr>
          <w:rFonts w:ascii="Public Sans Light" w:hAnsi="Public Sans Light"/>
          <w:b w:val="0"/>
          <w:bCs/>
          <w:color w:val="auto"/>
          <w:sz w:val="22"/>
          <w:szCs w:val="22"/>
        </w:rPr>
        <w:t>above:</w:t>
      </w:r>
    </w:p>
    <w:p w14:paraId="4F360A43" w14:textId="1776968D" w:rsidR="00821624" w:rsidRPr="0027781C" w:rsidRDefault="00821624" w:rsidP="00364C94">
      <w:pPr>
        <w:pStyle w:val="Clause3"/>
        <w:numPr>
          <w:ilvl w:val="2"/>
          <w:numId w:val="39"/>
        </w:numPr>
        <w:ind w:left="1134" w:hanging="425"/>
        <w:rPr>
          <w:rFonts w:ascii="Public Sans Light" w:hAnsi="Public Sans Light"/>
          <w:sz w:val="22"/>
          <w:szCs w:val="22"/>
        </w:rPr>
      </w:pPr>
      <w:r w:rsidRPr="0027781C">
        <w:rPr>
          <w:rFonts w:ascii="Public Sans Light" w:hAnsi="Public Sans Light"/>
          <w:sz w:val="22"/>
          <w:szCs w:val="22"/>
        </w:rPr>
        <w:t xml:space="preserve">the initial Engagement was awarded as the result of a competitive procurement process involving a minimum of three </w:t>
      </w:r>
      <w:r w:rsidR="00470003">
        <w:rPr>
          <w:rFonts w:ascii="Public Sans Light" w:hAnsi="Public Sans Light"/>
          <w:sz w:val="22"/>
          <w:szCs w:val="22"/>
        </w:rPr>
        <w:t xml:space="preserve">(3) </w:t>
      </w:r>
      <w:r w:rsidRPr="0027781C">
        <w:rPr>
          <w:rFonts w:ascii="Public Sans Light" w:hAnsi="Public Sans Light"/>
          <w:sz w:val="22"/>
          <w:szCs w:val="22"/>
        </w:rPr>
        <w:t xml:space="preserve">Approved Full Prequalified Suppliers; and </w:t>
      </w:r>
    </w:p>
    <w:p w14:paraId="67348EDE" w14:textId="77777777" w:rsidR="00821624" w:rsidRPr="0027781C" w:rsidRDefault="00821624" w:rsidP="00364C94">
      <w:pPr>
        <w:pStyle w:val="Clause3"/>
        <w:numPr>
          <w:ilvl w:val="2"/>
          <w:numId w:val="39"/>
        </w:numPr>
        <w:ind w:left="1134" w:hanging="425"/>
        <w:rPr>
          <w:rFonts w:ascii="Public Sans Light" w:hAnsi="Public Sans Light"/>
          <w:sz w:val="22"/>
          <w:szCs w:val="22"/>
        </w:rPr>
      </w:pPr>
      <w:r w:rsidRPr="0027781C">
        <w:rPr>
          <w:rFonts w:ascii="Public Sans Light" w:hAnsi="Public Sans Light"/>
          <w:sz w:val="22"/>
          <w:szCs w:val="22"/>
        </w:rPr>
        <w:t xml:space="preserve">the Variation is compliant with the EPP Direction. </w:t>
      </w:r>
    </w:p>
    <w:p w14:paraId="6659D561" w14:textId="77777777" w:rsidR="00821624" w:rsidRPr="0027781C" w:rsidRDefault="00821624" w:rsidP="00364C94">
      <w:pPr>
        <w:pStyle w:val="Clause3"/>
        <w:numPr>
          <w:ilvl w:val="2"/>
          <w:numId w:val="39"/>
        </w:numPr>
        <w:ind w:left="1134" w:hanging="425"/>
        <w:rPr>
          <w:rFonts w:ascii="Public Sans Light" w:hAnsi="Public Sans Light"/>
          <w:sz w:val="22"/>
          <w:szCs w:val="22"/>
        </w:rPr>
      </w:pPr>
      <w:r w:rsidRPr="0027781C">
        <w:rPr>
          <w:rFonts w:ascii="Public Sans Light" w:hAnsi="Public Sans Light"/>
          <w:sz w:val="22"/>
          <w:szCs w:val="22"/>
        </w:rPr>
        <w:t>the Agency Secretary or Executive Agency Head is satisfied that the above requirements have been met and approves the Variation as an exception.</w:t>
      </w:r>
    </w:p>
    <w:p w14:paraId="24452AAB" w14:textId="77777777" w:rsidR="00364C94" w:rsidRDefault="00364C94" w:rsidP="0027781C">
      <w:pPr>
        <w:pStyle w:val="Clause2"/>
        <w:keepNext w:val="0"/>
        <w:numPr>
          <w:ilvl w:val="0"/>
          <w:numId w:val="0"/>
        </w:numPr>
        <w:rPr>
          <w:rFonts w:ascii="Public Sans Light" w:hAnsi="Public Sans Light"/>
          <w:b w:val="0"/>
          <w:bCs/>
          <w:color w:val="auto"/>
          <w:sz w:val="22"/>
          <w:szCs w:val="22"/>
        </w:rPr>
      </w:pPr>
    </w:p>
    <w:p w14:paraId="1F5BD84F" w14:textId="27B9F6FE" w:rsidR="00821624" w:rsidRDefault="00821624" w:rsidP="0027781C">
      <w:pPr>
        <w:pStyle w:val="Clause2"/>
        <w:keepNext w:val="0"/>
        <w:numPr>
          <w:ilvl w:val="0"/>
          <w:numId w:val="0"/>
        </w:numPr>
        <w:rPr>
          <w:rFonts w:ascii="Public Sans Light" w:hAnsi="Public Sans Light"/>
          <w:b w:val="0"/>
          <w:bCs/>
          <w:color w:val="auto"/>
          <w:sz w:val="22"/>
          <w:szCs w:val="22"/>
        </w:rPr>
      </w:pPr>
      <w:r w:rsidRPr="0027781C">
        <w:rPr>
          <w:rFonts w:ascii="Public Sans Light" w:hAnsi="Public Sans Light"/>
          <w:b w:val="0"/>
          <w:bCs/>
          <w:color w:val="auto"/>
          <w:sz w:val="22"/>
          <w:szCs w:val="22"/>
        </w:rPr>
        <w:t xml:space="preserve">Where the requirements </w:t>
      </w:r>
      <w:r w:rsidR="00ED04DE">
        <w:rPr>
          <w:rFonts w:ascii="Public Sans Light" w:hAnsi="Public Sans Light"/>
          <w:b w:val="0"/>
          <w:bCs/>
          <w:color w:val="auto"/>
          <w:sz w:val="22"/>
          <w:szCs w:val="22"/>
        </w:rPr>
        <w:t xml:space="preserve">set out </w:t>
      </w:r>
      <w:r w:rsidRPr="0027781C">
        <w:rPr>
          <w:rFonts w:ascii="Public Sans Light" w:hAnsi="Public Sans Light"/>
          <w:b w:val="0"/>
          <w:bCs/>
          <w:color w:val="auto"/>
          <w:sz w:val="22"/>
          <w:szCs w:val="22"/>
        </w:rPr>
        <w:t>above</w:t>
      </w:r>
      <w:r w:rsidR="00ED04DE">
        <w:rPr>
          <w:rFonts w:ascii="Public Sans Light" w:hAnsi="Public Sans Light"/>
          <w:b w:val="0"/>
          <w:bCs/>
          <w:color w:val="auto"/>
          <w:sz w:val="22"/>
          <w:szCs w:val="22"/>
        </w:rPr>
        <w:t xml:space="preserve"> in 15.2(d) and 15.2 </w:t>
      </w:r>
      <w:r w:rsidR="00346ACE">
        <w:rPr>
          <w:rFonts w:ascii="Public Sans Light" w:hAnsi="Public Sans Light"/>
          <w:b w:val="0"/>
          <w:bCs/>
          <w:color w:val="auto"/>
          <w:sz w:val="22"/>
          <w:szCs w:val="22"/>
        </w:rPr>
        <w:t xml:space="preserve">(e) </w:t>
      </w:r>
      <w:r w:rsidRPr="0027781C">
        <w:rPr>
          <w:rFonts w:ascii="Public Sans Light" w:hAnsi="Public Sans Light"/>
          <w:b w:val="0"/>
          <w:bCs/>
          <w:color w:val="auto"/>
          <w:sz w:val="22"/>
          <w:szCs w:val="22"/>
        </w:rPr>
        <w:t xml:space="preserve">are not met, the Agency must invite at least three (3) Approved Suppliers from the Scheme to provide written quotations for the proposed scope of work. </w:t>
      </w:r>
    </w:p>
    <w:p w14:paraId="0B02059E" w14:textId="77777777" w:rsidR="00364C94" w:rsidRDefault="00364C94" w:rsidP="00BF6BC6">
      <w:pPr>
        <w:pStyle w:val="Clause2"/>
        <w:keepNext w:val="0"/>
        <w:numPr>
          <w:ilvl w:val="0"/>
          <w:numId w:val="0"/>
        </w:numPr>
        <w:rPr>
          <w:rFonts w:ascii="Public Sans Light" w:hAnsi="Public Sans Light"/>
          <w:b w:val="0"/>
          <w:bCs/>
          <w:color w:val="auto"/>
          <w:sz w:val="22"/>
          <w:szCs w:val="22"/>
        </w:rPr>
      </w:pPr>
    </w:p>
    <w:p w14:paraId="1C66F41D" w14:textId="0C82A509" w:rsidR="00BF6BC6" w:rsidRPr="00BF6BC6" w:rsidRDefault="00BF6BC6" w:rsidP="00BF6BC6">
      <w:pPr>
        <w:pStyle w:val="Clause2"/>
        <w:keepNext w:val="0"/>
        <w:numPr>
          <w:ilvl w:val="0"/>
          <w:numId w:val="0"/>
        </w:numPr>
        <w:rPr>
          <w:rFonts w:ascii="Public Sans Light" w:hAnsi="Public Sans Light"/>
          <w:b w:val="0"/>
          <w:bCs/>
          <w:color w:val="auto"/>
          <w:sz w:val="22"/>
          <w:szCs w:val="22"/>
        </w:rPr>
      </w:pPr>
      <w:r w:rsidRPr="00BF6BC6">
        <w:rPr>
          <w:rFonts w:ascii="Public Sans Light" w:hAnsi="Public Sans Light"/>
          <w:b w:val="0"/>
          <w:bCs/>
          <w:color w:val="auto"/>
          <w:sz w:val="22"/>
          <w:szCs w:val="22"/>
        </w:rPr>
        <w:t>Where the Agency financial thresholds are more stringent than the thresholds in these Scheme Rules the Agency thresholds will apply.</w:t>
      </w:r>
    </w:p>
    <w:p w14:paraId="6E6E66B4" w14:textId="77777777" w:rsidR="00BF6BC6" w:rsidRPr="0027781C" w:rsidRDefault="00BF6BC6" w:rsidP="0027781C">
      <w:pPr>
        <w:pStyle w:val="Clause2"/>
        <w:keepNext w:val="0"/>
        <w:numPr>
          <w:ilvl w:val="0"/>
          <w:numId w:val="0"/>
        </w:numPr>
        <w:rPr>
          <w:rFonts w:ascii="Public Sans Light" w:hAnsi="Public Sans Light"/>
          <w:b w:val="0"/>
          <w:bCs/>
          <w:color w:val="auto"/>
          <w:sz w:val="22"/>
          <w:szCs w:val="22"/>
        </w:rPr>
      </w:pPr>
    </w:p>
    <w:p w14:paraId="29191BF5" w14:textId="64E579C6" w:rsidR="00213D76" w:rsidRPr="00E91F72" w:rsidRDefault="00213D76" w:rsidP="00213D76">
      <w:pPr>
        <w:rPr>
          <w:rFonts w:ascii="Public Sans Light" w:hAnsi="Public Sans Light"/>
          <w:sz w:val="22"/>
          <w:szCs w:val="24"/>
        </w:rPr>
      </w:pPr>
      <w:r w:rsidRPr="00E91F72">
        <w:rPr>
          <w:rFonts w:ascii="Public Sans Light" w:hAnsi="Public Sans Light"/>
          <w:sz w:val="22"/>
          <w:szCs w:val="24"/>
        </w:rPr>
        <w:t xml:space="preserve">The following examples are provided to help agencies comply with the Scheme Rules on </w:t>
      </w:r>
      <w:r w:rsidR="00CE585B">
        <w:rPr>
          <w:rFonts w:ascii="Public Sans Light" w:hAnsi="Public Sans Light"/>
          <w:sz w:val="22"/>
          <w:szCs w:val="24"/>
        </w:rPr>
        <w:t>V</w:t>
      </w:r>
      <w:r w:rsidR="00155A08" w:rsidRPr="003A6786">
        <w:rPr>
          <w:rFonts w:ascii="Public Sans Light" w:hAnsi="Public Sans Light"/>
          <w:sz w:val="22"/>
          <w:szCs w:val="24"/>
        </w:rPr>
        <w:t>ariations</w:t>
      </w:r>
      <w:r w:rsidRPr="00E91F72">
        <w:rPr>
          <w:rFonts w:ascii="Public Sans Light" w:hAnsi="Public Sans Light"/>
          <w:sz w:val="22"/>
          <w:szCs w:val="24"/>
        </w:rPr>
        <w:t>. All fees in the examples are exclusive of GST.</w:t>
      </w:r>
    </w:p>
    <w:p w14:paraId="43525BA6" w14:textId="77777777" w:rsidR="00213D76" w:rsidRPr="003A6786" w:rsidRDefault="00213D76" w:rsidP="00213D76">
      <w:pPr>
        <w:rPr>
          <w:highlight w:val="yellow"/>
        </w:rPr>
      </w:pPr>
    </w:p>
    <w:p w14:paraId="4992BA62" w14:textId="00BE6264" w:rsidR="00213D76" w:rsidRPr="00AF6D30" w:rsidRDefault="00972491" w:rsidP="00972491">
      <w:pPr>
        <w:pStyle w:val="Heading2"/>
        <w:numPr>
          <w:ilvl w:val="0"/>
          <w:numId w:val="0"/>
        </w:numPr>
        <w:ind w:left="284"/>
      </w:pPr>
      <w:bookmarkStart w:id="29" w:name="_Toc153453488"/>
      <w:r w:rsidRPr="00AF6D30">
        <w:t>15.2.1</w:t>
      </w:r>
      <w:r w:rsidR="00213D76" w:rsidRPr="00AF6D30">
        <w:tab/>
        <w:t>Scenario 1</w:t>
      </w:r>
      <w:bookmarkEnd w:id="29"/>
    </w:p>
    <w:p w14:paraId="1D051B98" w14:textId="11666893" w:rsidR="00213D76" w:rsidRPr="00AF6D30" w:rsidRDefault="00213D76" w:rsidP="00213D76">
      <w:pPr>
        <w:rPr>
          <w:rFonts w:ascii="Public Sans Light" w:hAnsi="Public Sans Light"/>
          <w:sz w:val="22"/>
          <w:szCs w:val="24"/>
        </w:rPr>
      </w:pPr>
      <w:r w:rsidRPr="00AF6D30">
        <w:rPr>
          <w:rFonts w:ascii="Public Sans Light" w:hAnsi="Public Sans Light"/>
          <w:sz w:val="22"/>
          <w:szCs w:val="24"/>
        </w:rPr>
        <w:t>Agency X has engaged Supplier A for a complete review of its operations, functions and reporting, including all of its controlled entities, and the possible implementation of a new corporate structure with a total fee of $500,000. As a result of this review, several options have been identified and Agency X now requires a review on the most efficient and effective structure to be implemented. The estimated total fee for this additional review</w:t>
      </w:r>
      <w:r w:rsidR="00E13A57">
        <w:rPr>
          <w:rFonts w:ascii="Public Sans Light" w:hAnsi="Public Sans Light"/>
          <w:sz w:val="22"/>
          <w:szCs w:val="24"/>
        </w:rPr>
        <w:t xml:space="preserve"> (</w:t>
      </w:r>
      <w:r w:rsidR="00475C9C" w:rsidRPr="00E13A57">
        <w:rPr>
          <w:rFonts w:ascii="Public Sans Light" w:hAnsi="Public Sans Light"/>
          <w:b/>
          <w:bCs/>
          <w:sz w:val="22"/>
          <w:szCs w:val="24"/>
        </w:rPr>
        <w:t>V</w:t>
      </w:r>
      <w:r w:rsidR="00AF6D30" w:rsidRPr="00E13A57">
        <w:rPr>
          <w:rFonts w:ascii="Public Sans Light" w:hAnsi="Public Sans Light"/>
          <w:b/>
          <w:bCs/>
          <w:sz w:val="22"/>
          <w:szCs w:val="24"/>
        </w:rPr>
        <w:t>ariation</w:t>
      </w:r>
      <w:r w:rsidR="00E13A57">
        <w:rPr>
          <w:rFonts w:ascii="Public Sans Light" w:hAnsi="Public Sans Light"/>
          <w:sz w:val="22"/>
          <w:szCs w:val="24"/>
        </w:rPr>
        <w:t>)</w:t>
      </w:r>
      <w:r w:rsidRPr="00AF6D30">
        <w:rPr>
          <w:rFonts w:ascii="Public Sans Light" w:hAnsi="Public Sans Light"/>
          <w:sz w:val="22"/>
          <w:szCs w:val="24"/>
        </w:rPr>
        <w:t xml:space="preserve"> is $100,000. </w:t>
      </w:r>
    </w:p>
    <w:p w14:paraId="68004F76" w14:textId="77777777" w:rsidR="00213D76" w:rsidRPr="00FB04D6" w:rsidRDefault="00213D76" w:rsidP="00213D76">
      <w:pPr>
        <w:rPr>
          <w:rFonts w:ascii="Public Sans Light" w:hAnsi="Public Sans Light"/>
          <w:sz w:val="22"/>
          <w:szCs w:val="24"/>
        </w:rPr>
      </w:pPr>
      <w:r w:rsidRPr="00FB04D6">
        <w:rPr>
          <w:rFonts w:ascii="Public Sans Light" w:hAnsi="Public Sans Light"/>
          <w:sz w:val="22"/>
          <w:szCs w:val="24"/>
        </w:rPr>
        <w:t xml:space="preserve"> </w:t>
      </w:r>
    </w:p>
    <w:p w14:paraId="6EF55960" w14:textId="26332054" w:rsidR="00213D76" w:rsidRPr="00FB04D6" w:rsidRDefault="00213D76" w:rsidP="00213D76">
      <w:pPr>
        <w:rPr>
          <w:rFonts w:ascii="Public Sans Light" w:hAnsi="Public Sans Light"/>
          <w:b/>
          <w:bCs/>
          <w:i/>
          <w:iCs/>
          <w:sz w:val="22"/>
          <w:szCs w:val="24"/>
        </w:rPr>
      </w:pPr>
      <w:r w:rsidRPr="00FB04D6">
        <w:rPr>
          <w:rFonts w:ascii="Public Sans Light" w:hAnsi="Public Sans Light"/>
          <w:b/>
          <w:bCs/>
          <w:i/>
          <w:iCs/>
          <w:sz w:val="22"/>
          <w:szCs w:val="24"/>
        </w:rPr>
        <w:t>Can Agency X offer th</w:t>
      </w:r>
      <w:r w:rsidR="00AF6D30" w:rsidRPr="00927F98">
        <w:rPr>
          <w:rFonts w:ascii="Public Sans Light" w:hAnsi="Public Sans Light"/>
          <w:b/>
          <w:bCs/>
          <w:i/>
          <w:iCs/>
          <w:sz w:val="22"/>
          <w:szCs w:val="24"/>
        </w:rPr>
        <w:t>is additional</w:t>
      </w:r>
      <w:r w:rsidRPr="00FB04D6">
        <w:rPr>
          <w:rFonts w:ascii="Public Sans Light" w:hAnsi="Public Sans Light"/>
          <w:b/>
          <w:bCs/>
          <w:i/>
          <w:iCs/>
          <w:sz w:val="22"/>
          <w:szCs w:val="24"/>
        </w:rPr>
        <w:t xml:space="preserve"> work</w:t>
      </w:r>
      <w:r w:rsidR="00E13A57">
        <w:rPr>
          <w:rFonts w:ascii="Public Sans Light" w:hAnsi="Public Sans Light"/>
          <w:b/>
          <w:bCs/>
          <w:i/>
          <w:iCs/>
          <w:sz w:val="22"/>
          <w:szCs w:val="24"/>
        </w:rPr>
        <w:t xml:space="preserve"> (Variation)</w:t>
      </w:r>
      <w:r w:rsidRPr="00FB04D6">
        <w:rPr>
          <w:rFonts w:ascii="Public Sans Light" w:hAnsi="Public Sans Light"/>
          <w:b/>
          <w:bCs/>
          <w:i/>
          <w:iCs/>
          <w:sz w:val="22"/>
          <w:szCs w:val="24"/>
        </w:rPr>
        <w:t xml:space="preserve"> directly to Supplier A</w:t>
      </w:r>
      <w:r w:rsidR="00927F98">
        <w:rPr>
          <w:rFonts w:ascii="Public Sans Light" w:hAnsi="Public Sans Light"/>
          <w:b/>
          <w:bCs/>
          <w:i/>
          <w:iCs/>
          <w:sz w:val="22"/>
          <w:szCs w:val="24"/>
        </w:rPr>
        <w:t>?</w:t>
      </w:r>
    </w:p>
    <w:p w14:paraId="5572AD36" w14:textId="77777777" w:rsidR="00213D76" w:rsidRPr="00FB04D6" w:rsidRDefault="00213D76" w:rsidP="00213D76">
      <w:pPr>
        <w:rPr>
          <w:rFonts w:ascii="Public Sans Light" w:hAnsi="Public Sans Light"/>
          <w:sz w:val="22"/>
          <w:szCs w:val="24"/>
        </w:rPr>
      </w:pPr>
      <w:r w:rsidRPr="00FB04D6">
        <w:rPr>
          <w:rFonts w:ascii="Public Sans Light" w:hAnsi="Public Sans Light"/>
          <w:sz w:val="22"/>
          <w:szCs w:val="24"/>
        </w:rPr>
        <w:t xml:space="preserve"> </w:t>
      </w:r>
    </w:p>
    <w:p w14:paraId="2B6BDBD7" w14:textId="77777777" w:rsidR="00213D76" w:rsidRPr="00FB04D6" w:rsidRDefault="00213D76" w:rsidP="00213D76">
      <w:pPr>
        <w:rPr>
          <w:rFonts w:ascii="Public Sans Light" w:hAnsi="Public Sans Light"/>
          <w:sz w:val="22"/>
          <w:szCs w:val="24"/>
        </w:rPr>
      </w:pPr>
      <w:r w:rsidRPr="00FB04D6">
        <w:rPr>
          <w:rFonts w:ascii="Public Sans Light" w:hAnsi="Public Sans Light"/>
          <w:b/>
          <w:bCs/>
          <w:sz w:val="22"/>
          <w:szCs w:val="24"/>
        </w:rPr>
        <w:t>No.</w:t>
      </w:r>
      <w:r w:rsidRPr="00FB04D6">
        <w:rPr>
          <w:rFonts w:ascii="Public Sans Light" w:hAnsi="Public Sans Light"/>
          <w:sz w:val="22"/>
          <w:szCs w:val="24"/>
        </w:rPr>
        <w:t xml:space="preserve"> The fee for the initial engagement is already $500,000.  </w:t>
      </w:r>
    </w:p>
    <w:p w14:paraId="63DD9E2C" w14:textId="77777777" w:rsidR="00213D76" w:rsidRPr="00FB04D6" w:rsidRDefault="00213D76" w:rsidP="00213D76">
      <w:pPr>
        <w:rPr>
          <w:rFonts w:ascii="Public Sans Light" w:hAnsi="Public Sans Light"/>
          <w:sz w:val="22"/>
          <w:szCs w:val="24"/>
        </w:rPr>
      </w:pPr>
      <w:r w:rsidRPr="00FB04D6">
        <w:rPr>
          <w:rFonts w:ascii="Public Sans Light" w:hAnsi="Public Sans Light"/>
          <w:sz w:val="22"/>
          <w:szCs w:val="24"/>
        </w:rPr>
        <w:t xml:space="preserve"> </w:t>
      </w:r>
    </w:p>
    <w:p w14:paraId="4809DA5F" w14:textId="7E68E401" w:rsidR="00213D76" w:rsidRPr="00F01DA0" w:rsidRDefault="00213D76" w:rsidP="00213D76">
      <w:pPr>
        <w:rPr>
          <w:rFonts w:ascii="Public Sans Light" w:hAnsi="Public Sans Light"/>
          <w:sz w:val="22"/>
          <w:szCs w:val="24"/>
        </w:rPr>
      </w:pPr>
      <w:r w:rsidRPr="00F01DA0">
        <w:rPr>
          <w:rFonts w:ascii="Public Sans Light" w:hAnsi="Public Sans Light"/>
          <w:sz w:val="22"/>
          <w:szCs w:val="24"/>
        </w:rPr>
        <w:t xml:space="preserve">The </w:t>
      </w:r>
      <w:r w:rsidR="007E4533" w:rsidRPr="00F01DA0">
        <w:rPr>
          <w:rFonts w:ascii="Public Sans Light" w:hAnsi="Public Sans Light"/>
          <w:sz w:val="22"/>
          <w:szCs w:val="24"/>
        </w:rPr>
        <w:t>additional work (</w:t>
      </w:r>
      <w:r w:rsidR="000126D4" w:rsidRPr="00F01DA0">
        <w:rPr>
          <w:rFonts w:ascii="Public Sans Light" w:hAnsi="Public Sans Light"/>
          <w:b/>
          <w:bCs/>
          <w:sz w:val="22"/>
          <w:szCs w:val="24"/>
        </w:rPr>
        <w:t>V</w:t>
      </w:r>
      <w:r w:rsidR="00482F04" w:rsidRPr="00F01DA0">
        <w:rPr>
          <w:rFonts w:ascii="Public Sans Light" w:hAnsi="Public Sans Light"/>
          <w:b/>
          <w:bCs/>
          <w:sz w:val="22"/>
          <w:szCs w:val="24"/>
        </w:rPr>
        <w:t>ariation</w:t>
      </w:r>
      <w:r w:rsidR="007E4533" w:rsidRPr="00F01DA0">
        <w:rPr>
          <w:rFonts w:ascii="Public Sans Light" w:hAnsi="Public Sans Light"/>
          <w:sz w:val="22"/>
          <w:szCs w:val="24"/>
        </w:rPr>
        <w:t>)</w:t>
      </w:r>
      <w:r w:rsidRPr="00F01DA0">
        <w:rPr>
          <w:rFonts w:ascii="Public Sans Light" w:hAnsi="Public Sans Light"/>
          <w:sz w:val="22"/>
          <w:szCs w:val="24"/>
        </w:rPr>
        <w:t xml:space="preserve"> may only be given to Supplier A if:  </w:t>
      </w:r>
    </w:p>
    <w:p w14:paraId="3D0B46ED" w14:textId="45F8F0F5" w:rsidR="00213D76" w:rsidRDefault="00213D76">
      <w:pPr>
        <w:pStyle w:val="ListParagraph"/>
        <w:numPr>
          <w:ilvl w:val="0"/>
          <w:numId w:val="18"/>
        </w:numPr>
        <w:rPr>
          <w:rFonts w:ascii="Public Sans Light" w:hAnsi="Public Sans Light"/>
          <w:sz w:val="22"/>
          <w:szCs w:val="24"/>
        </w:rPr>
      </w:pPr>
      <w:r w:rsidRPr="00F01DA0">
        <w:rPr>
          <w:rFonts w:ascii="Public Sans Light" w:hAnsi="Public Sans Light"/>
          <w:sz w:val="22"/>
          <w:szCs w:val="24"/>
        </w:rPr>
        <w:t xml:space="preserve">an exemption was sought for this engagement and this has been approved by the </w:t>
      </w:r>
      <w:r w:rsidR="004244B4" w:rsidRPr="00F01DA0">
        <w:rPr>
          <w:rFonts w:ascii="Public Sans Light" w:hAnsi="Public Sans Light"/>
          <w:bCs/>
          <w:sz w:val="22"/>
          <w:szCs w:val="24"/>
        </w:rPr>
        <w:t>Agency Secretary or Executive Agency Head</w:t>
      </w:r>
      <w:r w:rsidR="004244B4" w:rsidRPr="00F01DA0">
        <w:rPr>
          <w:rFonts w:ascii="Public Sans Light" w:hAnsi="Public Sans Light"/>
          <w:bCs/>
        </w:rPr>
        <w:t xml:space="preserve"> </w:t>
      </w:r>
      <w:r w:rsidR="003560C2" w:rsidRPr="00F01DA0">
        <w:rPr>
          <w:rFonts w:ascii="Public Sans Light" w:hAnsi="Public Sans Light"/>
          <w:bCs/>
          <w:sz w:val="22"/>
          <w:szCs w:val="24"/>
        </w:rPr>
        <w:t xml:space="preserve">meeting the criteria addressed in </w:t>
      </w:r>
      <w:r w:rsidR="00B91361" w:rsidRPr="00F01DA0">
        <w:rPr>
          <w:rFonts w:ascii="Public Sans Light" w:hAnsi="Public Sans Light"/>
          <w:bCs/>
          <w:sz w:val="22"/>
          <w:szCs w:val="24"/>
        </w:rPr>
        <w:t>clause</w:t>
      </w:r>
      <w:r w:rsidR="003560C2" w:rsidRPr="00F01DA0">
        <w:rPr>
          <w:rFonts w:ascii="Public Sans Light" w:hAnsi="Public Sans Light"/>
          <w:bCs/>
          <w:sz w:val="22"/>
          <w:szCs w:val="24"/>
        </w:rPr>
        <w:t xml:space="preserve"> 15.2</w:t>
      </w:r>
      <w:r w:rsidR="00BB2A7D">
        <w:rPr>
          <w:rFonts w:ascii="Public Sans Light" w:hAnsi="Public Sans Light"/>
          <w:bCs/>
          <w:sz w:val="22"/>
          <w:szCs w:val="24"/>
        </w:rPr>
        <w:t xml:space="preserve"> (d) and 15.2 (e) </w:t>
      </w:r>
      <w:r w:rsidRPr="00F01DA0">
        <w:rPr>
          <w:rFonts w:ascii="Public Sans Light" w:hAnsi="Public Sans Light"/>
          <w:sz w:val="22"/>
          <w:szCs w:val="24"/>
        </w:rPr>
        <w:t>at Agency X in line with delegations for this particular purpose</w:t>
      </w:r>
      <w:r w:rsidR="002C3603">
        <w:rPr>
          <w:rFonts w:ascii="Public Sans Light" w:hAnsi="Public Sans Light"/>
          <w:sz w:val="22"/>
          <w:szCs w:val="24"/>
        </w:rPr>
        <w:t>.</w:t>
      </w:r>
      <w:r w:rsidRPr="00F01DA0">
        <w:rPr>
          <w:rFonts w:ascii="Public Sans Light" w:hAnsi="Public Sans Light"/>
          <w:sz w:val="22"/>
          <w:szCs w:val="24"/>
        </w:rPr>
        <w:t xml:space="preserve"> </w:t>
      </w:r>
    </w:p>
    <w:p w14:paraId="06E3139B" w14:textId="77777777" w:rsidR="002C3603" w:rsidRPr="002C3603" w:rsidRDefault="002C3603" w:rsidP="002C3603">
      <w:pPr>
        <w:ind w:left="360"/>
        <w:rPr>
          <w:rFonts w:ascii="Public Sans Light" w:hAnsi="Public Sans Light"/>
          <w:sz w:val="22"/>
          <w:szCs w:val="24"/>
        </w:rPr>
      </w:pPr>
    </w:p>
    <w:p w14:paraId="74ACD8D2" w14:textId="6C21DA5B" w:rsidR="00213D76" w:rsidRPr="00CC7C7B" w:rsidRDefault="002C3603" w:rsidP="00CC7C7B">
      <w:pPr>
        <w:rPr>
          <w:rFonts w:ascii="Public Sans Light" w:hAnsi="Public Sans Light"/>
          <w:sz w:val="22"/>
          <w:szCs w:val="24"/>
        </w:rPr>
      </w:pPr>
      <w:r>
        <w:rPr>
          <w:rFonts w:ascii="Public Sans Light" w:hAnsi="Public Sans Light"/>
          <w:sz w:val="22"/>
          <w:szCs w:val="24"/>
        </w:rPr>
        <w:lastRenderedPageBreak/>
        <w:t xml:space="preserve">Otherwise, </w:t>
      </w:r>
      <w:r w:rsidR="00213D76" w:rsidRPr="00CC7C7B">
        <w:rPr>
          <w:rFonts w:ascii="Public Sans Light" w:hAnsi="Public Sans Light"/>
          <w:sz w:val="22"/>
          <w:szCs w:val="24"/>
        </w:rPr>
        <w:t xml:space="preserve">Agency X has </w:t>
      </w:r>
      <w:r w:rsidR="009F647D" w:rsidRPr="00CC7C7B">
        <w:rPr>
          <w:rFonts w:ascii="Public Sans Light" w:hAnsi="Public Sans Light"/>
          <w:sz w:val="22"/>
          <w:szCs w:val="24"/>
        </w:rPr>
        <w:t xml:space="preserve">to </w:t>
      </w:r>
      <w:r w:rsidR="00213D76" w:rsidRPr="00CC7C7B">
        <w:rPr>
          <w:rFonts w:ascii="Public Sans Light" w:hAnsi="Public Sans Light"/>
          <w:sz w:val="22"/>
          <w:szCs w:val="24"/>
        </w:rPr>
        <w:t>appl</w:t>
      </w:r>
      <w:r w:rsidR="009F647D" w:rsidRPr="00CC7C7B">
        <w:rPr>
          <w:rFonts w:ascii="Public Sans Light" w:hAnsi="Public Sans Light"/>
          <w:sz w:val="22"/>
          <w:szCs w:val="24"/>
        </w:rPr>
        <w:t>y</w:t>
      </w:r>
      <w:r w:rsidR="00213D76" w:rsidRPr="00CC7C7B">
        <w:rPr>
          <w:rFonts w:ascii="Public Sans Light" w:hAnsi="Public Sans Light"/>
          <w:sz w:val="22"/>
          <w:szCs w:val="24"/>
        </w:rPr>
        <w:t xml:space="preserve"> the minimum level of competition and invite at least three (3) </w:t>
      </w:r>
      <w:r w:rsidR="000126D4" w:rsidRPr="00CC7C7B">
        <w:rPr>
          <w:rFonts w:ascii="Public Sans Light" w:hAnsi="Public Sans Light"/>
          <w:sz w:val="22"/>
          <w:szCs w:val="24"/>
        </w:rPr>
        <w:t>Approved Prequalified S</w:t>
      </w:r>
      <w:r w:rsidR="00213D76" w:rsidRPr="00CC7C7B">
        <w:rPr>
          <w:rFonts w:ascii="Public Sans Light" w:hAnsi="Public Sans Light"/>
          <w:sz w:val="22"/>
          <w:szCs w:val="24"/>
        </w:rPr>
        <w:t>uppliers under the Scheme, to submit written quotations</w:t>
      </w:r>
      <w:r w:rsidR="00EE2414" w:rsidRPr="00CC7C7B">
        <w:rPr>
          <w:rFonts w:ascii="Public Sans Light" w:hAnsi="Public Sans Light"/>
          <w:sz w:val="22"/>
          <w:szCs w:val="24"/>
        </w:rPr>
        <w:t>.</w:t>
      </w:r>
      <w:r w:rsidR="00213D76" w:rsidRPr="00CC7C7B">
        <w:rPr>
          <w:rFonts w:ascii="Public Sans Light" w:hAnsi="Public Sans Light"/>
          <w:sz w:val="22"/>
          <w:szCs w:val="24"/>
        </w:rPr>
        <w:t xml:space="preserve"> Quotations/proposals received must be assessed against the evaluation criteria including the quotations/proposals received from Supplier A.  </w:t>
      </w:r>
    </w:p>
    <w:p w14:paraId="737001A7" w14:textId="3B92F902" w:rsidR="00213D76" w:rsidRPr="00DA3885" w:rsidRDefault="00972491" w:rsidP="00972491">
      <w:pPr>
        <w:pStyle w:val="Heading2"/>
        <w:numPr>
          <w:ilvl w:val="0"/>
          <w:numId w:val="0"/>
        </w:numPr>
        <w:ind w:left="284"/>
      </w:pPr>
      <w:bookmarkStart w:id="30" w:name="_Toc153453489"/>
      <w:r w:rsidRPr="00DA3885">
        <w:t>15.2.2</w:t>
      </w:r>
      <w:r w:rsidR="00C23A5B">
        <w:t xml:space="preserve"> </w:t>
      </w:r>
      <w:r w:rsidR="00213D76" w:rsidRPr="00DA3885">
        <w:t>Scenario 2</w:t>
      </w:r>
      <w:bookmarkEnd w:id="30"/>
    </w:p>
    <w:p w14:paraId="2AFC59E8" w14:textId="4211980E" w:rsidR="00213D76" w:rsidRPr="00DA3885" w:rsidRDefault="00213D76" w:rsidP="00213D76">
      <w:pPr>
        <w:rPr>
          <w:rFonts w:ascii="Public Sans Light" w:hAnsi="Public Sans Light"/>
          <w:sz w:val="22"/>
          <w:szCs w:val="24"/>
        </w:rPr>
      </w:pPr>
      <w:r w:rsidRPr="00DA3885">
        <w:rPr>
          <w:rFonts w:ascii="Public Sans Light" w:hAnsi="Public Sans Light"/>
          <w:sz w:val="22"/>
          <w:szCs w:val="24"/>
        </w:rPr>
        <w:t>Agency X has engaged Supplier A for an internal audit on its payroll process with fees totalling $60,000.  As a result of this review, weaknesses were noted on the payroll system and Agency X now requires a review on general computer controls including system security to be conducted. The estimated total fee for this additional review</w:t>
      </w:r>
      <w:r w:rsidR="0013739D">
        <w:rPr>
          <w:rFonts w:ascii="Public Sans Light" w:hAnsi="Public Sans Light"/>
          <w:sz w:val="22"/>
          <w:szCs w:val="24"/>
        </w:rPr>
        <w:t xml:space="preserve"> </w:t>
      </w:r>
      <w:r w:rsidR="0013739D" w:rsidRPr="0013739D">
        <w:rPr>
          <w:rFonts w:ascii="Public Sans Light" w:hAnsi="Public Sans Light"/>
          <w:b/>
          <w:bCs/>
          <w:sz w:val="22"/>
          <w:szCs w:val="24"/>
        </w:rPr>
        <w:t>(Variation)</w:t>
      </w:r>
      <w:r w:rsidRPr="0013739D">
        <w:rPr>
          <w:rFonts w:ascii="Public Sans Light" w:hAnsi="Public Sans Light"/>
          <w:b/>
          <w:bCs/>
          <w:sz w:val="22"/>
          <w:szCs w:val="24"/>
        </w:rPr>
        <w:t xml:space="preserve"> </w:t>
      </w:r>
      <w:r w:rsidRPr="00DA3885">
        <w:rPr>
          <w:rFonts w:ascii="Public Sans Light" w:hAnsi="Public Sans Light"/>
          <w:sz w:val="22"/>
          <w:szCs w:val="24"/>
        </w:rPr>
        <w:t xml:space="preserve">is $40,000. </w:t>
      </w:r>
    </w:p>
    <w:p w14:paraId="2E11E509" w14:textId="77777777" w:rsidR="00213D76" w:rsidRPr="00DA3885" w:rsidRDefault="00213D76" w:rsidP="00213D76">
      <w:pPr>
        <w:rPr>
          <w:rFonts w:ascii="Public Sans Light" w:hAnsi="Public Sans Light"/>
          <w:sz w:val="22"/>
          <w:szCs w:val="24"/>
        </w:rPr>
      </w:pPr>
      <w:r w:rsidRPr="00DA3885">
        <w:rPr>
          <w:rFonts w:ascii="Public Sans Light" w:hAnsi="Public Sans Light"/>
          <w:sz w:val="22"/>
          <w:szCs w:val="24"/>
        </w:rPr>
        <w:t xml:space="preserve"> </w:t>
      </w:r>
    </w:p>
    <w:p w14:paraId="7F8C563E" w14:textId="1CFC87CF" w:rsidR="00213D76" w:rsidRPr="004A14A6" w:rsidRDefault="00213D76" w:rsidP="00213D76">
      <w:pPr>
        <w:rPr>
          <w:rFonts w:ascii="Public Sans Light" w:hAnsi="Public Sans Light"/>
          <w:b/>
          <w:bCs/>
          <w:i/>
          <w:iCs/>
          <w:sz w:val="22"/>
          <w:szCs w:val="24"/>
        </w:rPr>
      </w:pPr>
      <w:r w:rsidRPr="004A14A6">
        <w:rPr>
          <w:rFonts w:ascii="Public Sans Light" w:hAnsi="Public Sans Light"/>
          <w:b/>
          <w:bCs/>
          <w:i/>
          <w:iCs/>
          <w:sz w:val="22"/>
          <w:szCs w:val="24"/>
        </w:rPr>
        <w:t>Can Agency X offer the</w:t>
      </w:r>
      <w:r w:rsidR="0013739D" w:rsidRPr="004A14A6">
        <w:rPr>
          <w:rFonts w:ascii="Public Sans Light" w:hAnsi="Public Sans Light"/>
          <w:b/>
          <w:bCs/>
          <w:i/>
          <w:iCs/>
          <w:sz w:val="22"/>
          <w:szCs w:val="24"/>
        </w:rPr>
        <w:t xml:space="preserve"> </w:t>
      </w:r>
      <w:r w:rsidR="004A14A6" w:rsidRPr="004A14A6">
        <w:rPr>
          <w:rFonts w:ascii="Public Sans Light" w:hAnsi="Public Sans Light"/>
          <w:b/>
          <w:bCs/>
          <w:i/>
          <w:iCs/>
          <w:sz w:val="22"/>
          <w:szCs w:val="24"/>
        </w:rPr>
        <w:t>additional work (</w:t>
      </w:r>
      <w:r w:rsidR="00EB3E55" w:rsidRPr="004A14A6">
        <w:rPr>
          <w:rFonts w:ascii="Public Sans Light" w:hAnsi="Public Sans Light"/>
          <w:b/>
          <w:bCs/>
          <w:i/>
          <w:iCs/>
          <w:sz w:val="22"/>
          <w:szCs w:val="24"/>
        </w:rPr>
        <w:t>V</w:t>
      </w:r>
      <w:r w:rsidR="00DA3885" w:rsidRPr="00490C84">
        <w:rPr>
          <w:rFonts w:ascii="Public Sans Light" w:hAnsi="Public Sans Light"/>
          <w:b/>
          <w:bCs/>
          <w:i/>
          <w:iCs/>
          <w:sz w:val="22"/>
          <w:szCs w:val="24"/>
        </w:rPr>
        <w:t>ariation</w:t>
      </w:r>
      <w:r w:rsidR="004A14A6" w:rsidRPr="004A14A6">
        <w:rPr>
          <w:rFonts w:ascii="Public Sans Light" w:hAnsi="Public Sans Light"/>
          <w:b/>
          <w:bCs/>
          <w:i/>
          <w:iCs/>
          <w:sz w:val="22"/>
          <w:szCs w:val="24"/>
        </w:rPr>
        <w:t>)</w:t>
      </w:r>
      <w:r w:rsidR="00DA3885" w:rsidRPr="00490C84">
        <w:rPr>
          <w:rFonts w:ascii="Public Sans Light" w:hAnsi="Public Sans Light"/>
          <w:b/>
          <w:bCs/>
          <w:i/>
          <w:iCs/>
          <w:sz w:val="22"/>
          <w:szCs w:val="24"/>
        </w:rPr>
        <w:t xml:space="preserve"> </w:t>
      </w:r>
      <w:r w:rsidRPr="004A14A6">
        <w:rPr>
          <w:rFonts w:ascii="Public Sans Light" w:hAnsi="Public Sans Light"/>
          <w:b/>
          <w:bCs/>
          <w:i/>
          <w:iCs/>
          <w:sz w:val="22"/>
          <w:szCs w:val="24"/>
        </w:rPr>
        <w:t>directly to Supplier A</w:t>
      </w:r>
      <w:r w:rsidR="004A14A6" w:rsidRPr="004A14A6">
        <w:rPr>
          <w:rFonts w:ascii="Public Sans Light" w:hAnsi="Public Sans Light"/>
          <w:b/>
          <w:bCs/>
          <w:i/>
          <w:iCs/>
          <w:sz w:val="22"/>
          <w:szCs w:val="24"/>
        </w:rPr>
        <w:t>?</w:t>
      </w:r>
    </w:p>
    <w:p w14:paraId="45D58FC5" w14:textId="77777777" w:rsidR="00213D76" w:rsidRPr="00DA3885" w:rsidRDefault="00213D76" w:rsidP="00213D76">
      <w:pPr>
        <w:rPr>
          <w:rFonts w:ascii="Public Sans Light" w:hAnsi="Public Sans Light"/>
          <w:sz w:val="22"/>
          <w:szCs w:val="24"/>
        </w:rPr>
      </w:pPr>
      <w:r w:rsidRPr="00DA3885">
        <w:rPr>
          <w:rFonts w:ascii="Public Sans Light" w:hAnsi="Public Sans Light"/>
          <w:sz w:val="22"/>
          <w:szCs w:val="24"/>
        </w:rPr>
        <w:t xml:space="preserve"> </w:t>
      </w:r>
    </w:p>
    <w:p w14:paraId="2CF94D29" w14:textId="75D26352" w:rsidR="00213D76" w:rsidRPr="00DA3885" w:rsidRDefault="00213D76" w:rsidP="00213D76">
      <w:pPr>
        <w:rPr>
          <w:rFonts w:ascii="Public Sans Light" w:hAnsi="Public Sans Light"/>
          <w:sz w:val="22"/>
          <w:szCs w:val="24"/>
        </w:rPr>
      </w:pPr>
      <w:r w:rsidRPr="0015351A">
        <w:rPr>
          <w:rFonts w:ascii="Public Sans Light" w:hAnsi="Public Sans Light"/>
          <w:b/>
          <w:bCs/>
          <w:sz w:val="22"/>
          <w:szCs w:val="24"/>
        </w:rPr>
        <w:t>Yes.</w:t>
      </w:r>
      <w:r w:rsidRPr="00DA3885">
        <w:rPr>
          <w:rFonts w:ascii="Public Sans Light" w:hAnsi="Public Sans Light"/>
          <w:sz w:val="22"/>
          <w:szCs w:val="24"/>
        </w:rPr>
        <w:t xml:space="preserve"> </w:t>
      </w:r>
      <w:r w:rsidR="00FF65EF">
        <w:rPr>
          <w:rFonts w:ascii="Public Sans Light" w:hAnsi="Public Sans Light"/>
          <w:sz w:val="22"/>
          <w:szCs w:val="24"/>
        </w:rPr>
        <w:t xml:space="preserve">Agency X </w:t>
      </w:r>
      <w:r w:rsidR="00F01DA0">
        <w:rPr>
          <w:rFonts w:ascii="Public Sans Light" w:hAnsi="Public Sans Light"/>
          <w:sz w:val="22"/>
          <w:szCs w:val="24"/>
        </w:rPr>
        <w:t>can offer</w:t>
      </w:r>
      <w:r w:rsidR="00230794">
        <w:rPr>
          <w:rFonts w:ascii="Public Sans Light" w:hAnsi="Public Sans Light"/>
          <w:sz w:val="22"/>
          <w:szCs w:val="24"/>
        </w:rPr>
        <w:t xml:space="preserve"> the additional work (Variation) directly to Supplier A if </w:t>
      </w:r>
      <w:r w:rsidR="00880A68">
        <w:rPr>
          <w:rFonts w:ascii="Public Sans Light" w:hAnsi="Public Sans Light"/>
          <w:sz w:val="22"/>
          <w:szCs w:val="24"/>
        </w:rPr>
        <w:t>criteria/</w:t>
      </w:r>
      <w:r w:rsidR="00907291">
        <w:rPr>
          <w:rFonts w:ascii="Public Sans Light" w:hAnsi="Public Sans Light"/>
          <w:sz w:val="22"/>
          <w:szCs w:val="24"/>
        </w:rPr>
        <w:t xml:space="preserve">requirements </w:t>
      </w:r>
      <w:r w:rsidR="00733AE3">
        <w:rPr>
          <w:rFonts w:ascii="Public Sans Light" w:hAnsi="Public Sans Light"/>
          <w:sz w:val="22"/>
          <w:szCs w:val="24"/>
        </w:rPr>
        <w:t>outlined</w:t>
      </w:r>
      <w:r w:rsidR="000D3897">
        <w:rPr>
          <w:rFonts w:ascii="Public Sans Light" w:hAnsi="Public Sans Light"/>
          <w:sz w:val="22"/>
          <w:szCs w:val="24"/>
        </w:rPr>
        <w:t xml:space="preserve"> </w:t>
      </w:r>
      <w:r w:rsidR="004C37D5">
        <w:rPr>
          <w:rFonts w:ascii="Public Sans Light" w:hAnsi="Public Sans Light"/>
          <w:sz w:val="22"/>
          <w:szCs w:val="24"/>
        </w:rPr>
        <w:t>under</w:t>
      </w:r>
      <w:r w:rsidR="000D3897">
        <w:rPr>
          <w:rFonts w:ascii="Public Sans Light" w:hAnsi="Public Sans Light"/>
          <w:sz w:val="22"/>
          <w:szCs w:val="24"/>
        </w:rPr>
        <w:t xml:space="preserve"> clause 15.2(d) are </w:t>
      </w:r>
      <w:r w:rsidR="00413378">
        <w:rPr>
          <w:rFonts w:ascii="Public Sans Light" w:hAnsi="Public Sans Light"/>
          <w:sz w:val="22"/>
          <w:szCs w:val="24"/>
        </w:rPr>
        <w:t>satisfied, as the</w:t>
      </w:r>
      <w:r w:rsidRPr="00DA3885">
        <w:rPr>
          <w:rFonts w:ascii="Public Sans Light" w:hAnsi="Public Sans Light"/>
          <w:sz w:val="22"/>
          <w:szCs w:val="24"/>
        </w:rPr>
        <w:t xml:space="preserve"> fees for the initial engagement and the </w:t>
      </w:r>
      <w:r w:rsidR="00F918EB" w:rsidRPr="00F918EB">
        <w:rPr>
          <w:rFonts w:ascii="Public Sans Light" w:hAnsi="Public Sans Light"/>
          <w:sz w:val="22"/>
          <w:szCs w:val="24"/>
        </w:rPr>
        <w:t>subsequent</w:t>
      </w:r>
      <w:r w:rsidR="00DA3885" w:rsidRPr="000F20EB">
        <w:rPr>
          <w:rFonts w:ascii="Public Sans Light" w:hAnsi="Public Sans Light"/>
          <w:sz w:val="22"/>
          <w:szCs w:val="24"/>
        </w:rPr>
        <w:t xml:space="preserve"> </w:t>
      </w:r>
      <w:r w:rsidR="00EB3E55">
        <w:rPr>
          <w:rFonts w:ascii="Public Sans Light" w:hAnsi="Public Sans Light"/>
          <w:sz w:val="22"/>
          <w:szCs w:val="24"/>
        </w:rPr>
        <w:t>V</w:t>
      </w:r>
      <w:r w:rsidR="00DA3885" w:rsidRPr="000F20EB">
        <w:rPr>
          <w:rFonts w:ascii="Public Sans Light" w:hAnsi="Public Sans Light"/>
          <w:sz w:val="22"/>
          <w:szCs w:val="24"/>
        </w:rPr>
        <w:t>ariation</w:t>
      </w:r>
      <w:r w:rsidRPr="00DA3885">
        <w:rPr>
          <w:rFonts w:ascii="Public Sans Light" w:hAnsi="Public Sans Light"/>
          <w:sz w:val="22"/>
          <w:szCs w:val="24"/>
        </w:rPr>
        <w:t xml:space="preserve"> total $100,000 which is: </w:t>
      </w:r>
    </w:p>
    <w:p w14:paraId="7311FA81" w14:textId="06FFD2A9" w:rsidR="00213D76" w:rsidRPr="00DA3885" w:rsidRDefault="00213D76">
      <w:pPr>
        <w:pStyle w:val="ListParagraph"/>
        <w:numPr>
          <w:ilvl w:val="0"/>
          <w:numId w:val="20"/>
        </w:numPr>
        <w:rPr>
          <w:rFonts w:ascii="Public Sans Light" w:hAnsi="Public Sans Light"/>
          <w:sz w:val="22"/>
          <w:szCs w:val="24"/>
        </w:rPr>
      </w:pPr>
      <w:r w:rsidRPr="00DA3885">
        <w:rPr>
          <w:rFonts w:ascii="Public Sans Light" w:hAnsi="Public Sans Light"/>
          <w:sz w:val="22"/>
          <w:szCs w:val="24"/>
        </w:rPr>
        <w:t xml:space="preserve">less than $500,000 </w:t>
      </w:r>
      <w:r w:rsidR="00C4006F">
        <w:rPr>
          <w:rFonts w:ascii="Public Sans Light" w:hAnsi="Public Sans Light"/>
          <w:sz w:val="22"/>
          <w:szCs w:val="24"/>
        </w:rPr>
        <w:t>and</w:t>
      </w:r>
      <w:r w:rsidR="00B45B1C">
        <w:rPr>
          <w:rFonts w:ascii="Public Sans Light" w:hAnsi="Public Sans Light"/>
          <w:sz w:val="22"/>
          <w:szCs w:val="24"/>
        </w:rPr>
        <w:t xml:space="preserve"> </w:t>
      </w:r>
    </w:p>
    <w:p w14:paraId="13C41430" w14:textId="7D68108F" w:rsidR="00213D76" w:rsidRPr="00DA3885" w:rsidRDefault="00C649B5">
      <w:pPr>
        <w:pStyle w:val="ListParagraph"/>
        <w:numPr>
          <w:ilvl w:val="0"/>
          <w:numId w:val="20"/>
        </w:numPr>
        <w:rPr>
          <w:rFonts w:ascii="Public Sans Light" w:hAnsi="Public Sans Light"/>
          <w:sz w:val="22"/>
          <w:szCs w:val="24"/>
        </w:rPr>
      </w:pPr>
      <w:r>
        <w:rPr>
          <w:rFonts w:ascii="Public Sans Light" w:hAnsi="Public Sans Light"/>
          <w:sz w:val="22"/>
          <w:szCs w:val="24"/>
        </w:rPr>
        <w:t xml:space="preserve">less than three (3) </w:t>
      </w:r>
      <w:r w:rsidR="00213D76" w:rsidRPr="00DA3885">
        <w:rPr>
          <w:rFonts w:ascii="Public Sans Light" w:hAnsi="Public Sans Light"/>
          <w:sz w:val="22"/>
          <w:szCs w:val="24"/>
        </w:rPr>
        <w:t>times the</w:t>
      </w:r>
      <w:r w:rsidR="0009545A">
        <w:rPr>
          <w:rFonts w:ascii="Public Sans Light" w:hAnsi="Public Sans Light"/>
          <w:sz w:val="22"/>
          <w:szCs w:val="24"/>
        </w:rPr>
        <w:t xml:space="preserve"> initial contract value</w:t>
      </w:r>
      <w:r w:rsidR="00213D76" w:rsidRPr="00DA3885">
        <w:rPr>
          <w:rFonts w:ascii="Public Sans Light" w:hAnsi="Public Sans Light"/>
          <w:sz w:val="22"/>
          <w:szCs w:val="24"/>
        </w:rPr>
        <w:t xml:space="preserve">. </w:t>
      </w:r>
    </w:p>
    <w:p w14:paraId="64472983" w14:textId="7147B32E" w:rsidR="00213D76" w:rsidRPr="00490C84" w:rsidRDefault="00213D76" w:rsidP="00213D76">
      <w:pPr>
        <w:rPr>
          <w:highlight w:val="yellow"/>
        </w:rPr>
      </w:pPr>
    </w:p>
    <w:p w14:paraId="191069A6" w14:textId="4E840676" w:rsidR="00213D76" w:rsidRPr="00D22C56" w:rsidRDefault="00972491" w:rsidP="00972491">
      <w:pPr>
        <w:pStyle w:val="Heading2"/>
        <w:numPr>
          <w:ilvl w:val="0"/>
          <w:numId w:val="0"/>
        </w:numPr>
        <w:ind w:left="284"/>
      </w:pPr>
      <w:bookmarkStart w:id="31" w:name="_Toc153453490"/>
      <w:r w:rsidRPr="00D22C56">
        <w:t>15.2.3</w:t>
      </w:r>
      <w:r w:rsidR="00511D42">
        <w:t xml:space="preserve"> </w:t>
      </w:r>
      <w:r w:rsidR="00213D76" w:rsidRPr="00D22C56">
        <w:t>Scenario 3</w:t>
      </w:r>
      <w:bookmarkEnd w:id="31"/>
    </w:p>
    <w:p w14:paraId="25B1BDBA" w14:textId="39E0630F" w:rsidR="00213D76" w:rsidRPr="00D22C56" w:rsidRDefault="00213D76" w:rsidP="00213D76">
      <w:pPr>
        <w:rPr>
          <w:rFonts w:ascii="Public Sans Light" w:hAnsi="Public Sans Light"/>
          <w:sz w:val="22"/>
          <w:szCs w:val="24"/>
        </w:rPr>
      </w:pPr>
      <w:r w:rsidRPr="00D22C56">
        <w:rPr>
          <w:rFonts w:ascii="Public Sans Light" w:hAnsi="Public Sans Light"/>
          <w:sz w:val="22"/>
          <w:szCs w:val="24"/>
        </w:rPr>
        <w:t xml:space="preserve">Agency X has engaged Supplier A for an internal audit on its payroll process with fees totalling $80,000.  As a result of this review, weaknesses were noted on the payroll system and Agency X further engaged Supplier A (after meeting </w:t>
      </w:r>
      <w:r w:rsidR="00013B39">
        <w:rPr>
          <w:rFonts w:ascii="Public Sans Light" w:hAnsi="Public Sans Light"/>
          <w:sz w:val="22"/>
          <w:szCs w:val="24"/>
        </w:rPr>
        <w:t xml:space="preserve">all the relevant Variation </w:t>
      </w:r>
      <w:r w:rsidRPr="00D22C56">
        <w:rPr>
          <w:rFonts w:ascii="Public Sans Light" w:hAnsi="Public Sans Light"/>
          <w:sz w:val="22"/>
          <w:szCs w:val="24"/>
        </w:rPr>
        <w:t xml:space="preserve">criteria) to conduct a review on general computer controls including system security with total fees of $100,000.  </w:t>
      </w:r>
    </w:p>
    <w:p w14:paraId="2EC859CB" w14:textId="77777777" w:rsidR="00213D76" w:rsidRPr="00D22C56" w:rsidRDefault="00213D76" w:rsidP="00213D76">
      <w:pPr>
        <w:rPr>
          <w:rFonts w:ascii="Public Sans Light" w:hAnsi="Public Sans Light"/>
          <w:sz w:val="22"/>
          <w:szCs w:val="24"/>
        </w:rPr>
      </w:pPr>
    </w:p>
    <w:p w14:paraId="572996B0" w14:textId="77777777" w:rsidR="00213D76" w:rsidRPr="00D22C56" w:rsidRDefault="00213D76" w:rsidP="00213D76">
      <w:pPr>
        <w:rPr>
          <w:rFonts w:ascii="Public Sans Light" w:hAnsi="Public Sans Light"/>
          <w:sz w:val="22"/>
          <w:szCs w:val="24"/>
        </w:rPr>
      </w:pPr>
      <w:r w:rsidRPr="00D22C56">
        <w:rPr>
          <w:rFonts w:ascii="Public Sans Light" w:hAnsi="Public Sans Light"/>
          <w:sz w:val="22"/>
          <w:szCs w:val="24"/>
        </w:rPr>
        <w:t xml:space="preserve">As a result of the findings from the two previous reviews, Agency X now decided to have a fraud control review performed across the entire agency. The estimated fee for this review is $75,000.  </w:t>
      </w:r>
    </w:p>
    <w:p w14:paraId="7186C4E3" w14:textId="77777777" w:rsidR="00213D76" w:rsidRPr="00D22C56" w:rsidRDefault="00213D76" w:rsidP="00213D76">
      <w:pPr>
        <w:rPr>
          <w:rFonts w:ascii="Public Sans Light" w:hAnsi="Public Sans Light"/>
          <w:sz w:val="22"/>
          <w:szCs w:val="24"/>
        </w:rPr>
      </w:pPr>
    </w:p>
    <w:p w14:paraId="5A3C2855" w14:textId="0BD639B8" w:rsidR="00213D76" w:rsidRPr="00D22C56" w:rsidRDefault="00213D76" w:rsidP="00213D76">
      <w:pPr>
        <w:rPr>
          <w:rFonts w:ascii="Public Sans Light" w:hAnsi="Public Sans Light"/>
          <w:b/>
          <w:bCs/>
          <w:i/>
          <w:iCs/>
          <w:sz w:val="22"/>
          <w:szCs w:val="24"/>
        </w:rPr>
      </w:pPr>
      <w:r w:rsidRPr="00D22C56">
        <w:rPr>
          <w:rFonts w:ascii="Public Sans Light" w:hAnsi="Public Sans Light"/>
          <w:b/>
          <w:bCs/>
          <w:i/>
          <w:iCs/>
          <w:sz w:val="22"/>
          <w:szCs w:val="24"/>
        </w:rPr>
        <w:t xml:space="preserve">Can Agency X offer the work directly to Supplier A provided that the </w:t>
      </w:r>
      <w:r w:rsidR="00D22C56" w:rsidRPr="00D22C56">
        <w:rPr>
          <w:rFonts w:ascii="Public Sans Light" w:hAnsi="Public Sans Light"/>
          <w:b/>
          <w:bCs/>
          <w:i/>
          <w:iCs/>
          <w:sz w:val="22"/>
          <w:szCs w:val="24"/>
        </w:rPr>
        <w:t>criteria</w:t>
      </w:r>
      <w:r w:rsidR="00880A68">
        <w:rPr>
          <w:rFonts w:ascii="Public Sans Light" w:hAnsi="Public Sans Light"/>
          <w:b/>
          <w:bCs/>
          <w:i/>
          <w:iCs/>
          <w:sz w:val="22"/>
          <w:szCs w:val="24"/>
        </w:rPr>
        <w:t>/requirements</w:t>
      </w:r>
      <w:r w:rsidR="00D22C56" w:rsidRPr="00D22C56">
        <w:rPr>
          <w:rFonts w:ascii="Public Sans Light" w:hAnsi="Public Sans Light"/>
          <w:b/>
          <w:bCs/>
          <w:i/>
          <w:iCs/>
          <w:sz w:val="22"/>
          <w:szCs w:val="24"/>
        </w:rPr>
        <w:t xml:space="preserve"> outlined in </w:t>
      </w:r>
      <w:r w:rsidR="00C27C82">
        <w:rPr>
          <w:rFonts w:ascii="Public Sans Light" w:hAnsi="Public Sans Light"/>
          <w:b/>
          <w:bCs/>
          <w:i/>
          <w:iCs/>
          <w:sz w:val="22"/>
          <w:szCs w:val="24"/>
        </w:rPr>
        <w:t>clau</w:t>
      </w:r>
      <w:r w:rsidR="00880A68">
        <w:rPr>
          <w:rFonts w:ascii="Public Sans Light" w:hAnsi="Public Sans Light"/>
          <w:b/>
          <w:bCs/>
          <w:i/>
          <w:iCs/>
          <w:sz w:val="22"/>
          <w:szCs w:val="24"/>
        </w:rPr>
        <w:t>se</w:t>
      </w:r>
      <w:r w:rsidR="00D22C56" w:rsidRPr="00D22C56">
        <w:rPr>
          <w:rFonts w:ascii="Public Sans Light" w:hAnsi="Public Sans Light"/>
          <w:b/>
          <w:bCs/>
          <w:i/>
          <w:iCs/>
          <w:sz w:val="22"/>
          <w:szCs w:val="24"/>
        </w:rPr>
        <w:t xml:space="preserve"> 15.2</w:t>
      </w:r>
      <w:r w:rsidR="00880A68">
        <w:rPr>
          <w:rFonts w:ascii="Public Sans Light" w:hAnsi="Public Sans Light"/>
          <w:b/>
          <w:bCs/>
          <w:i/>
          <w:iCs/>
          <w:sz w:val="22"/>
          <w:szCs w:val="24"/>
        </w:rPr>
        <w:t>(d)</w:t>
      </w:r>
      <w:r w:rsidR="00D22C56" w:rsidRPr="00D22C56">
        <w:rPr>
          <w:rFonts w:ascii="Public Sans Light" w:hAnsi="Public Sans Light"/>
          <w:b/>
          <w:bCs/>
          <w:i/>
          <w:iCs/>
          <w:sz w:val="22"/>
          <w:szCs w:val="24"/>
        </w:rPr>
        <w:t xml:space="preserve"> has</w:t>
      </w:r>
      <w:r w:rsidRPr="00D22C56">
        <w:rPr>
          <w:rFonts w:ascii="Public Sans Light" w:hAnsi="Public Sans Light"/>
          <w:b/>
          <w:bCs/>
          <w:i/>
          <w:iCs/>
          <w:sz w:val="22"/>
          <w:szCs w:val="24"/>
        </w:rPr>
        <w:t xml:space="preserve"> been met? </w:t>
      </w:r>
    </w:p>
    <w:p w14:paraId="50E4260F" w14:textId="77777777" w:rsidR="00213D76" w:rsidRPr="005A6354" w:rsidRDefault="00213D76" w:rsidP="00213D76">
      <w:pPr>
        <w:rPr>
          <w:rFonts w:ascii="Public Sans Light" w:hAnsi="Public Sans Light"/>
          <w:sz w:val="22"/>
          <w:szCs w:val="24"/>
          <w:highlight w:val="yellow"/>
        </w:rPr>
      </w:pPr>
      <w:r w:rsidRPr="005A6354">
        <w:rPr>
          <w:rFonts w:ascii="Public Sans Light" w:hAnsi="Public Sans Light"/>
          <w:sz w:val="22"/>
          <w:szCs w:val="24"/>
          <w:highlight w:val="yellow"/>
        </w:rPr>
        <w:t xml:space="preserve"> </w:t>
      </w:r>
    </w:p>
    <w:p w14:paraId="5B94FDD7" w14:textId="61A114CD" w:rsidR="00213D76" w:rsidRDefault="00213D76" w:rsidP="00213D76">
      <w:pPr>
        <w:rPr>
          <w:rFonts w:ascii="Public Sans Light" w:hAnsi="Public Sans Light"/>
          <w:sz w:val="22"/>
          <w:szCs w:val="24"/>
        </w:rPr>
      </w:pPr>
      <w:r w:rsidRPr="006C682F">
        <w:rPr>
          <w:rFonts w:ascii="Public Sans Light" w:hAnsi="Public Sans Light"/>
          <w:b/>
          <w:bCs/>
          <w:sz w:val="22"/>
          <w:szCs w:val="24"/>
        </w:rPr>
        <w:t>No.</w:t>
      </w:r>
      <w:r w:rsidRPr="006C682F">
        <w:rPr>
          <w:rFonts w:ascii="Public Sans Light" w:hAnsi="Public Sans Light"/>
          <w:sz w:val="22"/>
          <w:szCs w:val="24"/>
        </w:rPr>
        <w:t xml:space="preserve"> The total fees for the initial engagement and the two </w:t>
      </w:r>
      <w:r w:rsidR="005B32DE">
        <w:rPr>
          <w:rFonts w:ascii="Public Sans Light" w:hAnsi="Public Sans Light"/>
          <w:sz w:val="22"/>
          <w:szCs w:val="24"/>
        </w:rPr>
        <w:t>V</w:t>
      </w:r>
      <w:r w:rsidR="00D22C56" w:rsidRPr="00A517D8">
        <w:rPr>
          <w:rFonts w:ascii="Public Sans Light" w:hAnsi="Public Sans Light"/>
          <w:sz w:val="22"/>
          <w:szCs w:val="24"/>
        </w:rPr>
        <w:t>ariation</w:t>
      </w:r>
      <w:r w:rsidRPr="006C682F">
        <w:rPr>
          <w:rFonts w:ascii="Public Sans Light" w:hAnsi="Public Sans Light"/>
          <w:sz w:val="22"/>
          <w:szCs w:val="24"/>
        </w:rPr>
        <w:t xml:space="preserve"> engagements are $255,000</w:t>
      </w:r>
      <w:r w:rsidR="00216B83">
        <w:rPr>
          <w:rFonts w:ascii="Public Sans Light" w:hAnsi="Public Sans Light"/>
          <w:sz w:val="22"/>
          <w:szCs w:val="24"/>
        </w:rPr>
        <w:t>;</w:t>
      </w:r>
      <w:r w:rsidRPr="006C682F">
        <w:rPr>
          <w:rFonts w:ascii="Public Sans Light" w:hAnsi="Public Sans Light"/>
          <w:sz w:val="22"/>
          <w:szCs w:val="24"/>
        </w:rPr>
        <w:t xml:space="preserve"> which is less than $500,000 however </w:t>
      </w:r>
      <w:r w:rsidR="00FF5AEA">
        <w:rPr>
          <w:rFonts w:ascii="Public Sans Light" w:hAnsi="Public Sans Light"/>
          <w:sz w:val="22"/>
          <w:szCs w:val="24"/>
        </w:rPr>
        <w:t xml:space="preserve">it is </w:t>
      </w:r>
      <w:r w:rsidRPr="006C682F">
        <w:rPr>
          <w:rFonts w:ascii="Public Sans Light" w:hAnsi="Public Sans Light"/>
          <w:sz w:val="22"/>
          <w:szCs w:val="24"/>
        </w:rPr>
        <w:t xml:space="preserve">greater than $240,000 </w:t>
      </w:r>
      <w:r w:rsidR="00FF5AEA">
        <w:rPr>
          <w:rFonts w:ascii="Public Sans Light" w:hAnsi="Public Sans Light"/>
          <w:sz w:val="22"/>
          <w:szCs w:val="24"/>
        </w:rPr>
        <w:t>(</w:t>
      </w:r>
      <w:r w:rsidR="00A517D8">
        <w:rPr>
          <w:rFonts w:ascii="Public Sans Light" w:hAnsi="Public Sans Light"/>
          <w:sz w:val="22"/>
          <w:szCs w:val="24"/>
        </w:rPr>
        <w:t>T</w:t>
      </w:r>
      <w:r w:rsidRPr="006C682F">
        <w:rPr>
          <w:rFonts w:ascii="Public Sans Light" w:hAnsi="Public Sans Light"/>
          <w:sz w:val="22"/>
          <w:szCs w:val="24"/>
        </w:rPr>
        <w:t>hree</w:t>
      </w:r>
      <w:r w:rsidR="00A517D8">
        <w:rPr>
          <w:rFonts w:ascii="Public Sans Light" w:hAnsi="Public Sans Light"/>
          <w:sz w:val="22"/>
          <w:szCs w:val="24"/>
        </w:rPr>
        <w:t xml:space="preserve"> (3)</w:t>
      </w:r>
      <w:r w:rsidRPr="006C682F">
        <w:rPr>
          <w:rFonts w:ascii="Public Sans Light" w:hAnsi="Public Sans Light"/>
          <w:sz w:val="22"/>
          <w:szCs w:val="24"/>
        </w:rPr>
        <w:t xml:space="preserve"> times the value of the </w:t>
      </w:r>
      <w:r w:rsidR="00FF5AEA">
        <w:rPr>
          <w:rFonts w:ascii="Public Sans Light" w:hAnsi="Public Sans Light"/>
          <w:sz w:val="22"/>
          <w:szCs w:val="24"/>
        </w:rPr>
        <w:t>initial</w:t>
      </w:r>
      <w:r w:rsidR="00FF5AEA" w:rsidRPr="006C682F">
        <w:rPr>
          <w:rFonts w:ascii="Public Sans Light" w:hAnsi="Public Sans Light"/>
          <w:sz w:val="22"/>
          <w:szCs w:val="24"/>
        </w:rPr>
        <w:t xml:space="preserve"> </w:t>
      </w:r>
      <w:r w:rsidRPr="006C682F">
        <w:rPr>
          <w:rFonts w:ascii="Public Sans Light" w:hAnsi="Public Sans Light"/>
          <w:sz w:val="22"/>
          <w:szCs w:val="24"/>
        </w:rPr>
        <w:t>engagement</w:t>
      </w:r>
      <w:r w:rsidR="00FF5AEA">
        <w:rPr>
          <w:rFonts w:ascii="Public Sans Light" w:hAnsi="Public Sans Light"/>
          <w:sz w:val="22"/>
          <w:szCs w:val="24"/>
        </w:rPr>
        <w:t>)</w:t>
      </w:r>
      <w:r w:rsidRPr="006C682F">
        <w:rPr>
          <w:rFonts w:ascii="Public Sans Light" w:hAnsi="Public Sans Light"/>
          <w:sz w:val="22"/>
          <w:szCs w:val="24"/>
        </w:rPr>
        <w:t xml:space="preserve">. </w:t>
      </w:r>
    </w:p>
    <w:p w14:paraId="610452A6" w14:textId="77777777" w:rsidR="005F78AE" w:rsidRDefault="005F78AE" w:rsidP="00213D76">
      <w:pPr>
        <w:rPr>
          <w:rFonts w:ascii="Public Sans Light" w:hAnsi="Public Sans Light"/>
          <w:sz w:val="22"/>
          <w:szCs w:val="24"/>
        </w:rPr>
      </w:pPr>
    </w:p>
    <w:p w14:paraId="00816AA5" w14:textId="77777777" w:rsidR="005F78AE" w:rsidRPr="00F01DA0" w:rsidRDefault="005F78AE" w:rsidP="005F78AE">
      <w:pPr>
        <w:rPr>
          <w:rFonts w:ascii="Public Sans Light" w:hAnsi="Public Sans Light"/>
          <w:sz w:val="22"/>
          <w:szCs w:val="24"/>
        </w:rPr>
      </w:pPr>
      <w:r w:rsidRPr="00F01DA0">
        <w:rPr>
          <w:rFonts w:ascii="Public Sans Light" w:hAnsi="Public Sans Light"/>
          <w:sz w:val="22"/>
          <w:szCs w:val="24"/>
        </w:rPr>
        <w:t>The additional work (</w:t>
      </w:r>
      <w:r w:rsidRPr="00F01DA0">
        <w:rPr>
          <w:rFonts w:ascii="Public Sans Light" w:hAnsi="Public Sans Light"/>
          <w:b/>
          <w:bCs/>
          <w:sz w:val="22"/>
          <w:szCs w:val="24"/>
        </w:rPr>
        <w:t>Variation</w:t>
      </w:r>
      <w:r w:rsidRPr="00F01DA0">
        <w:rPr>
          <w:rFonts w:ascii="Public Sans Light" w:hAnsi="Public Sans Light"/>
          <w:sz w:val="22"/>
          <w:szCs w:val="24"/>
        </w:rPr>
        <w:t xml:space="preserve">) may only be given to Supplier A if:  </w:t>
      </w:r>
    </w:p>
    <w:p w14:paraId="7FE4E526" w14:textId="65558383" w:rsidR="005F78AE" w:rsidRDefault="005F78AE" w:rsidP="005F78AE">
      <w:pPr>
        <w:pStyle w:val="ListParagraph"/>
        <w:numPr>
          <w:ilvl w:val="0"/>
          <w:numId w:val="18"/>
        </w:numPr>
        <w:rPr>
          <w:rFonts w:ascii="Public Sans Light" w:hAnsi="Public Sans Light"/>
          <w:sz w:val="22"/>
          <w:szCs w:val="24"/>
        </w:rPr>
      </w:pPr>
      <w:r w:rsidRPr="00F01DA0">
        <w:rPr>
          <w:rFonts w:ascii="Public Sans Light" w:hAnsi="Public Sans Light"/>
          <w:sz w:val="22"/>
          <w:szCs w:val="24"/>
        </w:rPr>
        <w:lastRenderedPageBreak/>
        <w:t xml:space="preserve">an exemption was sought for this engagement and this has been approved by the </w:t>
      </w:r>
      <w:r w:rsidRPr="00F01DA0">
        <w:rPr>
          <w:rFonts w:ascii="Public Sans Light" w:hAnsi="Public Sans Light"/>
          <w:bCs/>
          <w:sz w:val="22"/>
          <w:szCs w:val="24"/>
        </w:rPr>
        <w:t>Agency Secretary or Executive Agency Head</w:t>
      </w:r>
      <w:r w:rsidRPr="00F01DA0">
        <w:rPr>
          <w:rFonts w:ascii="Public Sans Light" w:hAnsi="Public Sans Light"/>
          <w:bCs/>
        </w:rPr>
        <w:t xml:space="preserve"> </w:t>
      </w:r>
      <w:r w:rsidRPr="00F01DA0">
        <w:rPr>
          <w:rFonts w:ascii="Public Sans Light" w:hAnsi="Public Sans Light"/>
          <w:bCs/>
          <w:sz w:val="22"/>
          <w:szCs w:val="24"/>
        </w:rPr>
        <w:t xml:space="preserve">meeting the criteria addressed in clause </w:t>
      </w:r>
      <w:r w:rsidR="007146AF" w:rsidRPr="00F01DA0">
        <w:rPr>
          <w:rFonts w:ascii="Public Sans Light" w:hAnsi="Public Sans Light"/>
          <w:bCs/>
          <w:sz w:val="22"/>
          <w:szCs w:val="24"/>
        </w:rPr>
        <w:t>15.2</w:t>
      </w:r>
      <w:r w:rsidR="007146AF">
        <w:rPr>
          <w:rFonts w:ascii="Public Sans Light" w:hAnsi="Public Sans Light"/>
          <w:bCs/>
          <w:sz w:val="22"/>
          <w:szCs w:val="24"/>
        </w:rPr>
        <w:t xml:space="preserve"> (d) and 15.2 (e) </w:t>
      </w:r>
      <w:r w:rsidRPr="00F01DA0">
        <w:rPr>
          <w:rFonts w:ascii="Public Sans Light" w:hAnsi="Public Sans Light"/>
          <w:sz w:val="22"/>
          <w:szCs w:val="24"/>
        </w:rPr>
        <w:t xml:space="preserve">at Agency X in line with delegations for this particular purpose; </w:t>
      </w:r>
    </w:p>
    <w:p w14:paraId="5B54FB76" w14:textId="77777777" w:rsidR="002C3603" w:rsidRDefault="002C3603" w:rsidP="00CC7C7B">
      <w:pPr>
        <w:rPr>
          <w:rFonts w:ascii="Public Sans Light" w:hAnsi="Public Sans Light"/>
          <w:sz w:val="22"/>
          <w:szCs w:val="24"/>
        </w:rPr>
      </w:pPr>
    </w:p>
    <w:p w14:paraId="0B37DF44" w14:textId="59DBABA7" w:rsidR="005F78AE" w:rsidRPr="00CC7C7B" w:rsidRDefault="00320B8F" w:rsidP="00CC7C7B">
      <w:pPr>
        <w:rPr>
          <w:rFonts w:ascii="Public Sans Light" w:hAnsi="Public Sans Light"/>
          <w:sz w:val="22"/>
          <w:szCs w:val="24"/>
        </w:rPr>
      </w:pPr>
      <w:r>
        <w:rPr>
          <w:rFonts w:ascii="Public Sans Light" w:hAnsi="Public Sans Light"/>
          <w:sz w:val="22"/>
          <w:szCs w:val="24"/>
        </w:rPr>
        <w:t>Otherwise</w:t>
      </w:r>
      <w:r w:rsidR="002C3603">
        <w:rPr>
          <w:rFonts w:ascii="Public Sans Light" w:hAnsi="Public Sans Light"/>
          <w:sz w:val="22"/>
          <w:szCs w:val="24"/>
        </w:rPr>
        <w:t xml:space="preserve">, </w:t>
      </w:r>
      <w:r w:rsidR="005F78AE" w:rsidRPr="00CC7C7B">
        <w:rPr>
          <w:rFonts w:ascii="Public Sans Light" w:hAnsi="Public Sans Light"/>
          <w:sz w:val="22"/>
          <w:szCs w:val="24"/>
        </w:rPr>
        <w:t xml:space="preserve">Agency X has to apply the minimum level of competition and invite at least three (3) Approved Prequalified Suppliers under the Scheme, to submit written quotations. Quotations/proposals received must be assessed against the evaluation criteria including the quotations/proposals received from Supplier A.  </w:t>
      </w:r>
    </w:p>
    <w:p w14:paraId="1C26330E" w14:textId="77777777" w:rsidR="005F78AE" w:rsidRPr="006C682F" w:rsidRDefault="005F78AE" w:rsidP="00213D76">
      <w:pPr>
        <w:rPr>
          <w:rFonts w:ascii="Public Sans Light" w:hAnsi="Public Sans Light"/>
          <w:sz w:val="22"/>
          <w:szCs w:val="24"/>
        </w:rPr>
      </w:pPr>
    </w:p>
    <w:p w14:paraId="22FA3500" w14:textId="6D06DA22" w:rsidR="00CC7C7B" w:rsidRPr="00CC7C7B" w:rsidRDefault="00213D76" w:rsidP="00CC7C7B">
      <w:pPr>
        <w:rPr>
          <w:rFonts w:ascii="Public Sans Light" w:hAnsi="Public Sans Light"/>
          <w:sz w:val="22"/>
          <w:szCs w:val="24"/>
        </w:rPr>
      </w:pPr>
      <w:r w:rsidRPr="006C682F">
        <w:rPr>
          <w:rFonts w:ascii="Public Sans Light" w:hAnsi="Public Sans Light"/>
          <w:sz w:val="22"/>
          <w:szCs w:val="24"/>
        </w:rPr>
        <w:t xml:space="preserve"> </w:t>
      </w:r>
      <w:r w:rsidR="00CC7C7B" w:rsidRPr="00E13545">
        <w:rPr>
          <w:rFonts w:ascii="Public Sans Light" w:hAnsi="Public Sans Light"/>
          <w:b/>
          <w:bCs/>
          <w:sz w:val="22"/>
          <w:szCs w:val="24"/>
        </w:rPr>
        <w:t>Please Note:</w:t>
      </w:r>
      <w:r w:rsidR="00CC7C7B" w:rsidRPr="00CC7C7B">
        <w:rPr>
          <w:rFonts w:ascii="Public Sans Light" w:hAnsi="Public Sans Light"/>
          <w:sz w:val="22"/>
          <w:szCs w:val="24"/>
        </w:rPr>
        <w:t xml:space="preserve"> Successive engagements</w:t>
      </w:r>
      <w:r w:rsidR="007F757C">
        <w:rPr>
          <w:rFonts w:ascii="Public Sans Light" w:hAnsi="Public Sans Light"/>
          <w:sz w:val="22"/>
          <w:szCs w:val="24"/>
        </w:rPr>
        <w:t xml:space="preserve"> (Variation/s)</w:t>
      </w:r>
      <w:r w:rsidR="00CC7C7B" w:rsidRPr="00CC7C7B">
        <w:rPr>
          <w:rFonts w:ascii="Public Sans Light" w:hAnsi="Public Sans Light"/>
          <w:sz w:val="22"/>
          <w:szCs w:val="24"/>
        </w:rPr>
        <w:t xml:space="preserve"> constitute a form of direct negotiation between an agency and a supplier. For further guidance, agencies should refer to the Independent Commission Against Corruption publication </w:t>
      </w:r>
      <w:hyperlink r:id="rId29" w:history="1">
        <w:r w:rsidR="00CC7C7B" w:rsidRPr="00CC7C7B">
          <w:rPr>
            <w:rStyle w:val="Hyperlink"/>
            <w:rFonts w:ascii="Public Sans Light" w:hAnsi="Public Sans Light"/>
            <w:sz w:val="22"/>
            <w:szCs w:val="24"/>
          </w:rPr>
          <w:t>Direct Negotiations: Guidelines for Managing Risks in Direct Negotiations August 2018.</w:t>
        </w:r>
      </w:hyperlink>
    </w:p>
    <w:p w14:paraId="41EC5809" w14:textId="77777777" w:rsidR="00CC7C7B" w:rsidRDefault="00CC7C7B" w:rsidP="00213D76"/>
    <w:p w14:paraId="2CA3400B" w14:textId="77777777" w:rsidR="00213D76" w:rsidRDefault="00213D76" w:rsidP="00213D76"/>
    <w:p w14:paraId="0DDCAE01" w14:textId="696EF3B0" w:rsidR="00213D76" w:rsidRDefault="00213D76" w:rsidP="00213D76">
      <w:pPr>
        <w:pStyle w:val="Heading1"/>
      </w:pPr>
      <w:bookmarkStart w:id="32" w:name="_Toc153453491"/>
      <w:r>
        <w:t>How is performance monitored and reported on?</w:t>
      </w:r>
      <w:bookmarkEnd w:id="32"/>
    </w:p>
    <w:p w14:paraId="566F78D3" w14:textId="77777777" w:rsidR="003A6F65" w:rsidRPr="003A6F65" w:rsidRDefault="003A6F65" w:rsidP="003A6F65">
      <w:pPr>
        <w:pStyle w:val="Clause2"/>
        <w:numPr>
          <w:ilvl w:val="0"/>
          <w:numId w:val="0"/>
        </w:numPr>
        <w:rPr>
          <w:rFonts w:ascii="Public Sans Light" w:eastAsiaTheme="minorHAnsi" w:hAnsi="Public Sans Light" w:cstheme="minorBidi"/>
          <w:b w:val="0"/>
          <w:color w:val="auto"/>
          <w:sz w:val="22"/>
          <w:szCs w:val="24"/>
        </w:rPr>
      </w:pPr>
      <w:r w:rsidRPr="003A6F65">
        <w:rPr>
          <w:rFonts w:ascii="Public Sans Light" w:eastAsiaTheme="minorHAnsi" w:hAnsi="Public Sans Light" w:cstheme="minorBidi"/>
          <w:b w:val="0"/>
          <w:color w:val="auto"/>
          <w:sz w:val="22"/>
          <w:szCs w:val="24"/>
        </w:rPr>
        <w:t>For each engagement, it is the responsibility of each relevant Agency to monitor and ensure compliance with the Scheme by the Agency and the Approved Supplier.</w:t>
      </w:r>
    </w:p>
    <w:p w14:paraId="660C2531" w14:textId="77777777" w:rsidR="00213D76" w:rsidRDefault="00213D76" w:rsidP="00213D76">
      <w:pPr>
        <w:rPr>
          <w:rFonts w:ascii="Public Sans Light" w:hAnsi="Public Sans Light"/>
          <w:sz w:val="22"/>
          <w:szCs w:val="24"/>
        </w:rPr>
      </w:pPr>
      <w:r w:rsidRPr="004876D2">
        <w:rPr>
          <w:rFonts w:ascii="Public Sans Light" w:hAnsi="Public Sans Light"/>
          <w:sz w:val="22"/>
          <w:szCs w:val="24"/>
        </w:rPr>
        <w:t>Quality assurance, value for money, and performance improvement are key objectives of the Scheme.  To help meet these objectives, agencies are required to submit a Performance Report in circumstances where:</w:t>
      </w:r>
    </w:p>
    <w:p w14:paraId="28CF031E" w14:textId="77777777" w:rsidR="00224058" w:rsidRPr="004876D2" w:rsidRDefault="00224058" w:rsidP="00213D76">
      <w:pPr>
        <w:rPr>
          <w:rFonts w:ascii="Public Sans Light" w:hAnsi="Public Sans Light"/>
          <w:sz w:val="22"/>
          <w:szCs w:val="24"/>
        </w:rPr>
      </w:pPr>
    </w:p>
    <w:p w14:paraId="14AB9A2E" w14:textId="77777777" w:rsidR="00BB1AB0" w:rsidRDefault="00213D76" w:rsidP="00BB1AB0">
      <w:pPr>
        <w:pStyle w:val="ListParagraph"/>
        <w:numPr>
          <w:ilvl w:val="0"/>
          <w:numId w:val="41"/>
        </w:numPr>
        <w:rPr>
          <w:rFonts w:ascii="Public Sans Light" w:hAnsi="Public Sans Light"/>
          <w:sz w:val="22"/>
          <w:szCs w:val="24"/>
        </w:rPr>
      </w:pPr>
      <w:r w:rsidRPr="00BB1AB0">
        <w:rPr>
          <w:rFonts w:ascii="Public Sans Light" w:hAnsi="Public Sans Light"/>
          <w:sz w:val="22"/>
          <w:szCs w:val="24"/>
        </w:rPr>
        <w:t>a supplier’s performance is considered unsatisfactory</w:t>
      </w:r>
      <w:r w:rsidR="009334D5" w:rsidRPr="00BB1AB0">
        <w:rPr>
          <w:rFonts w:ascii="Public Sans Light" w:hAnsi="Public Sans Light"/>
          <w:sz w:val="22"/>
          <w:szCs w:val="24"/>
        </w:rPr>
        <w:t>.</w:t>
      </w:r>
      <w:r w:rsidRPr="00BB1AB0">
        <w:rPr>
          <w:rFonts w:ascii="Public Sans Light" w:hAnsi="Public Sans Light"/>
          <w:sz w:val="22"/>
          <w:szCs w:val="24"/>
        </w:rPr>
        <w:t xml:space="preserve">; </w:t>
      </w:r>
    </w:p>
    <w:p w14:paraId="25CB9A86" w14:textId="7B9761E1" w:rsidR="00213D76" w:rsidRPr="00BB1AB0" w:rsidRDefault="00213D76" w:rsidP="00BB1AB0">
      <w:pPr>
        <w:pStyle w:val="ListParagraph"/>
        <w:numPr>
          <w:ilvl w:val="0"/>
          <w:numId w:val="41"/>
        </w:numPr>
        <w:rPr>
          <w:rFonts w:ascii="Public Sans Light" w:hAnsi="Public Sans Light"/>
          <w:sz w:val="22"/>
          <w:szCs w:val="24"/>
        </w:rPr>
      </w:pPr>
      <w:r w:rsidRPr="00BB1AB0">
        <w:rPr>
          <w:rFonts w:ascii="Public Sans Light" w:hAnsi="Public Sans Light"/>
          <w:sz w:val="22"/>
          <w:szCs w:val="24"/>
        </w:rPr>
        <w:t xml:space="preserve">or the total cost of the engagement (and any related </w:t>
      </w:r>
      <w:r w:rsidR="008C521A">
        <w:rPr>
          <w:rFonts w:ascii="Public Sans Light" w:hAnsi="Public Sans Light"/>
          <w:sz w:val="22"/>
          <w:szCs w:val="24"/>
        </w:rPr>
        <w:t>Variations</w:t>
      </w:r>
      <w:r w:rsidRPr="00BB1AB0">
        <w:rPr>
          <w:rFonts w:ascii="Public Sans Light" w:hAnsi="Public Sans Light"/>
          <w:sz w:val="22"/>
          <w:szCs w:val="24"/>
        </w:rPr>
        <w:t>) is more than $150,000 (excl GST)</w:t>
      </w:r>
    </w:p>
    <w:p w14:paraId="0EF3CCBE" w14:textId="77777777" w:rsidR="00213D76" w:rsidRPr="004876D2" w:rsidRDefault="00213D76" w:rsidP="00213D76">
      <w:pPr>
        <w:rPr>
          <w:rFonts w:ascii="Public Sans Light" w:hAnsi="Public Sans Light"/>
          <w:sz w:val="22"/>
          <w:szCs w:val="24"/>
        </w:rPr>
      </w:pPr>
    </w:p>
    <w:p w14:paraId="3A024222" w14:textId="4369F943" w:rsidR="00213D76" w:rsidRPr="004876D2" w:rsidRDefault="00213D76" w:rsidP="00213D76">
      <w:pPr>
        <w:rPr>
          <w:rFonts w:ascii="Public Sans Light" w:hAnsi="Public Sans Light"/>
          <w:sz w:val="22"/>
          <w:szCs w:val="24"/>
        </w:rPr>
      </w:pPr>
      <w:r w:rsidRPr="004876D2">
        <w:rPr>
          <w:rFonts w:ascii="Public Sans Light" w:hAnsi="Public Sans Light"/>
          <w:sz w:val="22"/>
          <w:szCs w:val="24"/>
        </w:rPr>
        <w:t xml:space="preserve">A Performance Report template is set out </w:t>
      </w:r>
      <w:r w:rsidR="00BB1AB0">
        <w:rPr>
          <w:rFonts w:ascii="Public Sans Light" w:hAnsi="Public Sans Light"/>
          <w:sz w:val="22"/>
          <w:szCs w:val="24"/>
        </w:rPr>
        <w:t xml:space="preserve">as </w:t>
      </w:r>
      <w:r w:rsidR="0091773A">
        <w:rPr>
          <w:rFonts w:ascii="Public Sans Light" w:hAnsi="Public Sans Light"/>
          <w:sz w:val="22"/>
          <w:szCs w:val="24"/>
        </w:rPr>
        <w:t>Schedule 1</w:t>
      </w:r>
      <w:r w:rsidR="00BB1AB0">
        <w:rPr>
          <w:rFonts w:ascii="Public Sans Light" w:hAnsi="Public Sans Light"/>
          <w:sz w:val="22"/>
          <w:szCs w:val="24"/>
        </w:rPr>
        <w:t xml:space="preserve"> </w:t>
      </w:r>
      <w:r w:rsidR="00AE2A95">
        <w:rPr>
          <w:rFonts w:ascii="Public Sans Light" w:hAnsi="Public Sans Light"/>
          <w:sz w:val="22"/>
          <w:szCs w:val="24"/>
        </w:rPr>
        <w:t>of this</w:t>
      </w:r>
      <w:r w:rsidR="00DD101F">
        <w:rPr>
          <w:rFonts w:ascii="Public Sans Light" w:hAnsi="Public Sans Light"/>
          <w:sz w:val="22"/>
          <w:szCs w:val="24"/>
        </w:rPr>
        <w:t xml:space="preserve"> document</w:t>
      </w:r>
      <w:r w:rsidRPr="004876D2">
        <w:rPr>
          <w:rFonts w:ascii="Public Sans Light" w:hAnsi="Public Sans Light"/>
          <w:sz w:val="22"/>
          <w:szCs w:val="24"/>
        </w:rPr>
        <w:t xml:space="preserve">. Performance Reports are required to be submitted at the completion or termination of the relevant engagement, or whenever a critical aspect of performance is unsatisfactory. A copy of the performance report should be provided by the agency to the </w:t>
      </w:r>
      <w:r w:rsidR="00DD101F">
        <w:rPr>
          <w:rFonts w:ascii="Public Sans Light" w:hAnsi="Public Sans Light"/>
          <w:sz w:val="22"/>
          <w:szCs w:val="24"/>
        </w:rPr>
        <w:t>Approved Prequalified S</w:t>
      </w:r>
      <w:r w:rsidRPr="004876D2">
        <w:rPr>
          <w:rFonts w:ascii="Public Sans Light" w:hAnsi="Public Sans Light"/>
          <w:sz w:val="22"/>
          <w:szCs w:val="24"/>
        </w:rPr>
        <w:t xml:space="preserve">upplier. </w:t>
      </w:r>
    </w:p>
    <w:p w14:paraId="03AFD32B" w14:textId="77777777" w:rsidR="00213D76" w:rsidRPr="004876D2" w:rsidRDefault="00213D76" w:rsidP="00213D76">
      <w:pPr>
        <w:rPr>
          <w:rFonts w:ascii="Public Sans Light" w:hAnsi="Public Sans Light"/>
          <w:sz w:val="22"/>
          <w:szCs w:val="24"/>
        </w:rPr>
      </w:pPr>
    </w:p>
    <w:p w14:paraId="339FE6C3" w14:textId="77777777" w:rsidR="00FB72B1" w:rsidRPr="00901139" w:rsidRDefault="00FB72B1" w:rsidP="00FB72B1">
      <w:pPr>
        <w:jc w:val="both"/>
        <w:rPr>
          <w:rFonts w:asciiTheme="minorHAnsi" w:hAnsiTheme="minorHAnsi"/>
          <w:sz w:val="22"/>
          <w:szCs w:val="24"/>
        </w:rPr>
      </w:pPr>
      <w:r w:rsidRPr="00901139">
        <w:rPr>
          <w:rFonts w:asciiTheme="minorHAnsi" w:hAnsiTheme="minorHAnsi"/>
          <w:sz w:val="22"/>
          <w:szCs w:val="24"/>
        </w:rPr>
        <w:t xml:space="preserve">At the end of the engagement, complete the performance report template available on the how to buy tab, at </w:t>
      </w:r>
      <w:hyperlink r:id="rId30" w:history="1">
        <w:r w:rsidRPr="002B6B20">
          <w:rPr>
            <w:rStyle w:val="Hyperlink"/>
            <w:rFonts w:asciiTheme="minorHAnsi" w:hAnsiTheme="minorHAnsi"/>
            <w:color w:val="002664" w:themeColor="background2"/>
            <w:sz w:val="22"/>
            <w:szCs w:val="24"/>
          </w:rPr>
          <w:t>Performance and Management Services Scheme page</w:t>
        </w:r>
        <w:r w:rsidRPr="002B6B20">
          <w:rPr>
            <w:rStyle w:val="Hyperlink"/>
            <w:rFonts w:asciiTheme="minorHAnsi" w:hAnsiTheme="minorHAnsi"/>
            <w:sz w:val="22"/>
            <w:szCs w:val="24"/>
            <w:u w:val="none"/>
          </w:rPr>
          <w:t xml:space="preserve"> on </w:t>
        </w:r>
        <w:r w:rsidRPr="002B6B20">
          <w:rPr>
            <w:rStyle w:val="Hyperlink"/>
            <w:rFonts w:asciiTheme="minorHAnsi" w:hAnsiTheme="minorHAnsi"/>
            <w:color w:val="002664" w:themeColor="background2"/>
            <w:sz w:val="22"/>
            <w:szCs w:val="24"/>
          </w:rPr>
          <w:t>info.buy.nsw</w:t>
        </w:r>
      </w:hyperlink>
    </w:p>
    <w:p w14:paraId="1864858F" w14:textId="77777777" w:rsidR="00FB72B1" w:rsidRPr="00901139" w:rsidRDefault="00FB72B1" w:rsidP="00FB72B1">
      <w:pPr>
        <w:jc w:val="both"/>
        <w:rPr>
          <w:rFonts w:asciiTheme="minorHAnsi" w:hAnsiTheme="minorHAnsi"/>
          <w:sz w:val="22"/>
          <w:szCs w:val="24"/>
        </w:rPr>
      </w:pPr>
      <w:r w:rsidRPr="00901139">
        <w:rPr>
          <w:rFonts w:asciiTheme="minorHAnsi" w:hAnsiTheme="minorHAnsi"/>
          <w:sz w:val="22"/>
          <w:szCs w:val="24"/>
        </w:rPr>
        <w:t xml:space="preserve"> </w:t>
      </w:r>
    </w:p>
    <w:p w14:paraId="636473B2" w14:textId="77777777" w:rsidR="00FB72B1" w:rsidRPr="00EC3CBD" w:rsidRDefault="00FB72B1" w:rsidP="00FB72B1">
      <w:pPr>
        <w:jc w:val="both"/>
        <w:rPr>
          <w:rFonts w:asciiTheme="minorHAnsi" w:hAnsiTheme="minorHAnsi"/>
          <w:b/>
          <w:bCs/>
          <w:sz w:val="22"/>
          <w:szCs w:val="24"/>
        </w:rPr>
      </w:pPr>
      <w:r w:rsidRPr="00EC3CBD">
        <w:rPr>
          <w:rFonts w:asciiTheme="minorHAnsi" w:hAnsiTheme="minorHAnsi"/>
          <w:b/>
          <w:bCs/>
          <w:sz w:val="22"/>
          <w:szCs w:val="24"/>
        </w:rPr>
        <w:t xml:space="preserve">Email the completed report to </w:t>
      </w:r>
      <w:hyperlink r:id="rId31" w:history="1">
        <w:r w:rsidRPr="00EC3CBD">
          <w:rPr>
            <w:rStyle w:val="Hyperlink"/>
            <w:rFonts w:asciiTheme="minorHAnsi" w:hAnsiTheme="minorHAnsi"/>
            <w:b/>
            <w:bCs/>
            <w:color w:val="002664" w:themeColor="background2"/>
            <w:sz w:val="22"/>
            <w:szCs w:val="24"/>
          </w:rPr>
          <w:t>professionalservices@treasury.nsw.gov.au</w:t>
        </w:r>
      </w:hyperlink>
    </w:p>
    <w:p w14:paraId="4E18BEF9" w14:textId="77777777" w:rsidR="00FB72B1" w:rsidRDefault="00FB72B1" w:rsidP="00213D76">
      <w:pPr>
        <w:rPr>
          <w:rFonts w:ascii="Public Sans Light" w:hAnsi="Public Sans Light"/>
          <w:sz w:val="22"/>
          <w:szCs w:val="24"/>
        </w:rPr>
      </w:pPr>
    </w:p>
    <w:p w14:paraId="0B44D0AC" w14:textId="4FA04758" w:rsidR="00213D76" w:rsidRPr="004876D2" w:rsidRDefault="00213D76" w:rsidP="00213D76">
      <w:pPr>
        <w:rPr>
          <w:rFonts w:ascii="Public Sans Light" w:hAnsi="Public Sans Light"/>
          <w:sz w:val="22"/>
          <w:szCs w:val="24"/>
        </w:rPr>
      </w:pPr>
      <w:r w:rsidRPr="004876D2">
        <w:rPr>
          <w:rFonts w:ascii="Public Sans Light" w:hAnsi="Public Sans Light"/>
          <w:sz w:val="22"/>
          <w:szCs w:val="24"/>
        </w:rPr>
        <w:t>Where an agency considers that a</w:t>
      </w:r>
      <w:r w:rsidR="00DD101F">
        <w:rPr>
          <w:rFonts w:ascii="Public Sans Light" w:hAnsi="Public Sans Light"/>
          <w:sz w:val="22"/>
          <w:szCs w:val="24"/>
        </w:rPr>
        <w:t>n Approved Prequalified</w:t>
      </w:r>
      <w:r w:rsidRPr="004876D2">
        <w:rPr>
          <w:rFonts w:ascii="Public Sans Light" w:hAnsi="Public Sans Light"/>
          <w:sz w:val="22"/>
          <w:szCs w:val="24"/>
        </w:rPr>
        <w:t xml:space="preserve"> </w:t>
      </w:r>
      <w:r w:rsidR="00DD101F">
        <w:rPr>
          <w:rFonts w:ascii="Public Sans Light" w:hAnsi="Public Sans Light"/>
          <w:sz w:val="22"/>
          <w:szCs w:val="24"/>
        </w:rPr>
        <w:t>S</w:t>
      </w:r>
      <w:r w:rsidRPr="004876D2">
        <w:rPr>
          <w:rFonts w:ascii="Public Sans Light" w:hAnsi="Public Sans Light"/>
          <w:sz w:val="22"/>
          <w:szCs w:val="24"/>
        </w:rPr>
        <w:t xml:space="preserve">upplier’s performance has been unsatisfactory, the </w:t>
      </w:r>
      <w:r w:rsidR="00DD101F">
        <w:rPr>
          <w:rFonts w:ascii="Public Sans Light" w:hAnsi="Public Sans Light"/>
          <w:sz w:val="22"/>
          <w:szCs w:val="24"/>
        </w:rPr>
        <w:t>Approved S</w:t>
      </w:r>
      <w:r w:rsidR="00DD101F" w:rsidRPr="004876D2">
        <w:rPr>
          <w:rFonts w:ascii="Public Sans Light" w:hAnsi="Public Sans Light"/>
          <w:sz w:val="22"/>
          <w:szCs w:val="24"/>
        </w:rPr>
        <w:t xml:space="preserve">upplier </w:t>
      </w:r>
      <w:r w:rsidRPr="004876D2">
        <w:rPr>
          <w:rFonts w:ascii="Public Sans Light" w:hAnsi="Public Sans Light"/>
          <w:sz w:val="22"/>
          <w:szCs w:val="24"/>
        </w:rPr>
        <w:t xml:space="preserve">must be kept informed and afforded an opportunity to show cause as to why it should not be rated ‘unsatisfactory’. </w:t>
      </w:r>
    </w:p>
    <w:p w14:paraId="6A0604DD" w14:textId="77777777" w:rsidR="00213D76" w:rsidRPr="004876D2" w:rsidRDefault="00213D76" w:rsidP="00213D76">
      <w:pPr>
        <w:rPr>
          <w:rFonts w:ascii="Public Sans Light" w:hAnsi="Public Sans Light"/>
          <w:sz w:val="22"/>
          <w:szCs w:val="24"/>
        </w:rPr>
      </w:pPr>
    </w:p>
    <w:p w14:paraId="03F57CD6" w14:textId="77777777" w:rsidR="00213D76" w:rsidRDefault="00213D76" w:rsidP="00213D76">
      <w:pPr>
        <w:rPr>
          <w:rFonts w:ascii="Public Sans Light" w:hAnsi="Public Sans Light"/>
          <w:sz w:val="22"/>
          <w:szCs w:val="24"/>
        </w:rPr>
      </w:pPr>
      <w:r w:rsidRPr="004876D2">
        <w:rPr>
          <w:rFonts w:ascii="Public Sans Light" w:hAnsi="Public Sans Light"/>
          <w:sz w:val="22"/>
          <w:szCs w:val="24"/>
        </w:rPr>
        <w:t xml:space="preserve">Agencies should follow the steps outlined in the “Scheme Rules” (Performance Reporting Behaviour) to ensure that they observe procedural fairness during performance reporting.  </w:t>
      </w:r>
    </w:p>
    <w:p w14:paraId="1E0F4AE3" w14:textId="77777777" w:rsidR="00D23A20" w:rsidRDefault="00D23A20" w:rsidP="00213D76">
      <w:pPr>
        <w:rPr>
          <w:rFonts w:ascii="Public Sans Light" w:hAnsi="Public Sans Light"/>
          <w:sz w:val="22"/>
          <w:szCs w:val="24"/>
        </w:rPr>
      </w:pPr>
    </w:p>
    <w:p w14:paraId="46DBC433" w14:textId="77777777" w:rsidR="00D23A20" w:rsidRDefault="00D23A20" w:rsidP="00D23A20">
      <w:pPr>
        <w:pStyle w:val="Clause2"/>
        <w:keepNext w:val="0"/>
        <w:numPr>
          <w:ilvl w:val="0"/>
          <w:numId w:val="0"/>
        </w:numPr>
        <w:rPr>
          <w:rFonts w:ascii="Public Sans Light" w:eastAsiaTheme="minorHAnsi" w:hAnsi="Public Sans Light" w:cstheme="minorBidi"/>
          <w:b w:val="0"/>
          <w:color w:val="auto"/>
          <w:sz w:val="22"/>
          <w:szCs w:val="24"/>
        </w:rPr>
      </w:pPr>
      <w:r w:rsidRPr="00D23A20">
        <w:rPr>
          <w:rFonts w:ascii="Public Sans Light" w:eastAsiaTheme="minorHAnsi" w:hAnsi="Public Sans Light" w:cstheme="minorBidi"/>
          <w:b w:val="0"/>
          <w:color w:val="auto"/>
          <w:sz w:val="22"/>
          <w:szCs w:val="24"/>
        </w:rPr>
        <w:t xml:space="preserve">Treasury may collect feedback from Agencies from time to time to evaluate supplier performance and compliance with the Standard Commercial Framework. </w:t>
      </w:r>
    </w:p>
    <w:p w14:paraId="4985770C" w14:textId="77777777" w:rsidR="00EC3CBD" w:rsidRPr="00D23A20" w:rsidRDefault="00EC3CBD" w:rsidP="00D23A20">
      <w:pPr>
        <w:pStyle w:val="Clause2"/>
        <w:keepNext w:val="0"/>
        <w:numPr>
          <w:ilvl w:val="0"/>
          <w:numId w:val="0"/>
        </w:numPr>
        <w:rPr>
          <w:rFonts w:ascii="Public Sans Light" w:eastAsiaTheme="minorHAnsi" w:hAnsi="Public Sans Light" w:cstheme="minorBidi"/>
          <w:b w:val="0"/>
          <w:color w:val="auto"/>
          <w:sz w:val="22"/>
          <w:szCs w:val="24"/>
        </w:rPr>
      </w:pPr>
    </w:p>
    <w:p w14:paraId="744E102E" w14:textId="57CA300A" w:rsidR="00213D76" w:rsidRDefault="00213D76" w:rsidP="00213D76">
      <w:pPr>
        <w:pStyle w:val="Heading1"/>
      </w:pPr>
      <w:bookmarkStart w:id="33" w:name="_Toc153453492"/>
      <w:r>
        <w:t>Are there compliance requirements for engagements made under the Scheme?</w:t>
      </w:r>
      <w:bookmarkEnd w:id="33"/>
      <w:r>
        <w:t xml:space="preserve"> </w:t>
      </w:r>
    </w:p>
    <w:p w14:paraId="71CFB6A2" w14:textId="77777777" w:rsidR="00213D76" w:rsidRDefault="00213D76" w:rsidP="00213D76">
      <w:pPr>
        <w:rPr>
          <w:rFonts w:ascii="Public Sans Light" w:hAnsi="Public Sans Light"/>
          <w:sz w:val="22"/>
          <w:szCs w:val="24"/>
        </w:rPr>
      </w:pPr>
      <w:r w:rsidRPr="004876D2">
        <w:rPr>
          <w:rFonts w:ascii="Public Sans Light" w:hAnsi="Public Sans Light"/>
          <w:sz w:val="22"/>
          <w:szCs w:val="24"/>
        </w:rPr>
        <w:t xml:space="preserve">Agencies utilising the Scheme are required to understand and comply not only with the “Scheme Rules” but also with the requirements of the following: </w:t>
      </w:r>
    </w:p>
    <w:p w14:paraId="4D82B4C7" w14:textId="77777777" w:rsidR="00B5303F" w:rsidRPr="004876D2" w:rsidRDefault="00B5303F" w:rsidP="00213D76">
      <w:pPr>
        <w:rPr>
          <w:rFonts w:ascii="Public Sans Light" w:hAnsi="Public Sans Light"/>
          <w:sz w:val="22"/>
          <w:szCs w:val="24"/>
        </w:rPr>
      </w:pPr>
    </w:p>
    <w:p w14:paraId="2B91E19A" w14:textId="42D81CE9" w:rsidR="00F658A4" w:rsidRPr="00417D34" w:rsidRDefault="00F658A4" w:rsidP="00F658A4">
      <w:pPr>
        <w:pStyle w:val="ListParagraph"/>
        <w:numPr>
          <w:ilvl w:val="0"/>
          <w:numId w:val="21"/>
        </w:numPr>
        <w:jc w:val="both"/>
        <w:rPr>
          <w:rFonts w:asciiTheme="minorHAnsi" w:hAnsiTheme="minorHAnsi"/>
          <w:color w:val="002664" w:themeColor="background2"/>
          <w:sz w:val="22"/>
        </w:rPr>
      </w:pPr>
      <w:r w:rsidRPr="00AA2ADA">
        <w:rPr>
          <w:rFonts w:asciiTheme="minorHAnsi" w:hAnsiTheme="minorHAnsi"/>
          <w:sz w:val="22"/>
        </w:rPr>
        <w:t>Goods and Services Procurement Policy Framework for NSW Government Agencies</w:t>
      </w:r>
      <w:r w:rsidRPr="00417D34">
        <w:rPr>
          <w:rFonts w:asciiTheme="minorHAnsi" w:hAnsiTheme="minorHAnsi"/>
          <w:color w:val="002664" w:themeColor="background2"/>
          <w:sz w:val="22"/>
        </w:rPr>
        <w:t xml:space="preserve"> </w:t>
      </w:r>
    </w:p>
    <w:p w14:paraId="16888EC4" w14:textId="7DA8F509" w:rsidR="00F658A4" w:rsidRPr="00417D34" w:rsidRDefault="00F658A4" w:rsidP="00F658A4">
      <w:pPr>
        <w:pStyle w:val="ListParagraph"/>
        <w:numPr>
          <w:ilvl w:val="0"/>
          <w:numId w:val="21"/>
        </w:numPr>
        <w:jc w:val="both"/>
        <w:rPr>
          <w:rFonts w:asciiTheme="minorHAnsi" w:hAnsiTheme="minorHAnsi"/>
          <w:color w:val="002664" w:themeColor="background2"/>
          <w:sz w:val="22"/>
        </w:rPr>
      </w:pPr>
      <w:r w:rsidRPr="00AA2ADA">
        <w:rPr>
          <w:rFonts w:asciiTheme="minorHAnsi" w:hAnsiTheme="minorHAnsi"/>
          <w:sz w:val="22"/>
        </w:rPr>
        <w:t>NSW Government Small and Medium Enterprise and Regional Procurement Policy</w:t>
      </w:r>
    </w:p>
    <w:p w14:paraId="0FD9A310" w14:textId="1C682DD9" w:rsidR="00F658A4" w:rsidRPr="005860E9" w:rsidRDefault="00F658A4" w:rsidP="00F658A4">
      <w:pPr>
        <w:pStyle w:val="ListParagraph"/>
        <w:numPr>
          <w:ilvl w:val="0"/>
          <w:numId w:val="21"/>
        </w:numPr>
        <w:jc w:val="both"/>
        <w:rPr>
          <w:rFonts w:asciiTheme="minorHAnsi" w:hAnsiTheme="minorHAnsi"/>
          <w:color w:val="002664" w:themeColor="background2"/>
          <w:sz w:val="22"/>
        </w:rPr>
      </w:pPr>
      <w:r w:rsidRPr="00AA2ADA">
        <w:rPr>
          <w:rFonts w:asciiTheme="minorHAnsi" w:hAnsiTheme="minorHAnsi"/>
          <w:sz w:val="22"/>
        </w:rPr>
        <w:t>Aboriginal Procurement Policy</w:t>
      </w:r>
    </w:p>
    <w:p w14:paraId="74771639" w14:textId="08DA1132" w:rsidR="005860E9" w:rsidRPr="00183259" w:rsidRDefault="00183259" w:rsidP="00F658A4">
      <w:pPr>
        <w:pStyle w:val="ListParagraph"/>
        <w:numPr>
          <w:ilvl w:val="0"/>
          <w:numId w:val="21"/>
        </w:numPr>
        <w:jc w:val="both"/>
        <w:rPr>
          <w:rStyle w:val="Hyperlink"/>
          <w:rFonts w:asciiTheme="minorHAnsi" w:hAnsiTheme="minorHAnsi"/>
          <w:sz w:val="22"/>
        </w:rPr>
      </w:pPr>
      <w:r>
        <w:rPr>
          <w:rFonts w:asciiTheme="minorHAnsi" w:hAnsiTheme="minorHAnsi"/>
          <w:sz w:val="22"/>
        </w:rPr>
        <w:fldChar w:fldCharType="begin"/>
      </w:r>
      <w:r>
        <w:rPr>
          <w:rFonts w:asciiTheme="minorHAnsi" w:hAnsiTheme="minorHAnsi"/>
          <w:sz w:val="22"/>
        </w:rPr>
        <w:instrText xml:space="preserve"> HYPERLINK "https://info.buy.nsw.gov.au/resources/engaging-probity-advisers-and-auditors" </w:instrText>
      </w:r>
      <w:r>
        <w:rPr>
          <w:rFonts w:asciiTheme="minorHAnsi" w:hAnsiTheme="minorHAnsi"/>
          <w:sz w:val="22"/>
        </w:rPr>
      </w:r>
      <w:r>
        <w:rPr>
          <w:rFonts w:asciiTheme="minorHAnsi" w:hAnsiTheme="minorHAnsi"/>
          <w:sz w:val="22"/>
        </w:rPr>
        <w:fldChar w:fldCharType="separate"/>
      </w:r>
      <w:r w:rsidR="005860E9" w:rsidRPr="00183259">
        <w:rPr>
          <w:rStyle w:val="Hyperlink"/>
          <w:rFonts w:asciiTheme="minorHAnsi" w:hAnsiTheme="minorHAnsi"/>
          <w:sz w:val="22"/>
        </w:rPr>
        <w:t>How to engage an external probity adviser or auditor | info.buy.nsw</w:t>
      </w:r>
    </w:p>
    <w:p w14:paraId="2B515695" w14:textId="634F7505" w:rsidR="00F658A4" w:rsidRPr="00426DE5" w:rsidRDefault="00183259" w:rsidP="00F658A4">
      <w:pPr>
        <w:pStyle w:val="ListParagraph"/>
        <w:numPr>
          <w:ilvl w:val="0"/>
          <w:numId w:val="21"/>
        </w:numPr>
        <w:jc w:val="both"/>
        <w:rPr>
          <w:rFonts w:asciiTheme="minorHAnsi" w:hAnsiTheme="minorHAnsi"/>
          <w:sz w:val="22"/>
        </w:rPr>
      </w:pPr>
      <w:r>
        <w:rPr>
          <w:rFonts w:asciiTheme="minorHAnsi" w:hAnsiTheme="minorHAnsi"/>
          <w:sz w:val="22"/>
        </w:rPr>
        <w:fldChar w:fldCharType="end"/>
      </w:r>
      <w:r w:rsidR="00F658A4" w:rsidRPr="00426DE5">
        <w:rPr>
          <w:rFonts w:asciiTheme="minorHAnsi" w:hAnsiTheme="minorHAnsi"/>
          <w:sz w:val="22"/>
        </w:rPr>
        <w:t>Board Directions:</w:t>
      </w:r>
    </w:p>
    <w:p w14:paraId="6943F7CA" w14:textId="77777777" w:rsidR="00F658A4" w:rsidRPr="00417D34" w:rsidRDefault="00F658A4" w:rsidP="00F658A4">
      <w:pPr>
        <w:pStyle w:val="ListParagraph"/>
        <w:numPr>
          <w:ilvl w:val="0"/>
          <w:numId w:val="23"/>
        </w:numPr>
        <w:jc w:val="both"/>
        <w:rPr>
          <w:rFonts w:asciiTheme="minorHAnsi" w:hAnsiTheme="minorHAnsi"/>
          <w:color w:val="002664" w:themeColor="background2"/>
          <w:sz w:val="22"/>
        </w:rPr>
      </w:pPr>
      <w:r w:rsidRPr="00417D34">
        <w:rPr>
          <w:rFonts w:asciiTheme="minorHAnsi" w:hAnsiTheme="minorHAnsi"/>
          <w:color w:val="22272B" w:themeColor="text1"/>
          <w:sz w:val="22"/>
        </w:rPr>
        <w:t>PBD – 2021-03</w:t>
      </w:r>
      <w:r w:rsidRPr="00417D34">
        <w:rPr>
          <w:rFonts w:asciiTheme="minorHAnsi" w:hAnsiTheme="minorHAnsi"/>
          <w:color w:val="002664" w:themeColor="background2"/>
          <w:sz w:val="22"/>
        </w:rPr>
        <w:t xml:space="preserve"> – </w:t>
      </w:r>
      <w:hyperlink r:id="rId32" w:history="1">
        <w:r w:rsidRPr="00417D34">
          <w:rPr>
            <w:rStyle w:val="Hyperlink"/>
            <w:rFonts w:asciiTheme="minorHAnsi" w:hAnsiTheme="minorHAnsi"/>
            <w:color w:val="002664" w:themeColor="background2"/>
            <w:sz w:val="22"/>
          </w:rPr>
          <w:t>Engagement of professional services suppliers</w:t>
        </w:r>
      </w:hyperlink>
      <w:r w:rsidRPr="00417D34">
        <w:rPr>
          <w:rFonts w:asciiTheme="minorHAnsi" w:hAnsiTheme="minorHAnsi"/>
          <w:color w:val="002664" w:themeColor="background2"/>
          <w:sz w:val="22"/>
        </w:rPr>
        <w:t>.</w:t>
      </w:r>
    </w:p>
    <w:p w14:paraId="6F85EE13" w14:textId="77777777" w:rsidR="00F658A4" w:rsidRPr="00417D34" w:rsidRDefault="00F658A4" w:rsidP="00F658A4">
      <w:pPr>
        <w:pStyle w:val="ListParagraph"/>
        <w:numPr>
          <w:ilvl w:val="0"/>
          <w:numId w:val="23"/>
        </w:numPr>
        <w:jc w:val="both"/>
        <w:rPr>
          <w:rFonts w:asciiTheme="minorHAnsi" w:hAnsiTheme="minorHAnsi"/>
          <w:color w:val="002664" w:themeColor="background2"/>
          <w:sz w:val="22"/>
        </w:rPr>
      </w:pPr>
      <w:r w:rsidRPr="00417D34">
        <w:rPr>
          <w:rFonts w:asciiTheme="minorHAnsi" w:hAnsiTheme="minorHAnsi"/>
          <w:color w:val="22272B" w:themeColor="text1"/>
          <w:sz w:val="22"/>
        </w:rPr>
        <w:t>PBD – 2022-02 –</w:t>
      </w:r>
      <w:r w:rsidRPr="00417D34">
        <w:rPr>
          <w:rFonts w:asciiTheme="minorHAnsi" w:hAnsiTheme="minorHAnsi"/>
          <w:color w:val="002664" w:themeColor="background2"/>
          <w:sz w:val="22"/>
        </w:rPr>
        <w:t xml:space="preserve"> </w:t>
      </w:r>
      <w:hyperlink r:id="rId33" w:history="1">
        <w:r w:rsidRPr="00417D34">
          <w:rPr>
            <w:rStyle w:val="Hyperlink"/>
            <w:rFonts w:asciiTheme="minorHAnsi" w:hAnsiTheme="minorHAnsi"/>
            <w:color w:val="002664" w:themeColor="background2"/>
            <w:sz w:val="22"/>
          </w:rPr>
          <w:t>Engagement of Infrastructure Advisory Services suppliers</w:t>
        </w:r>
      </w:hyperlink>
    </w:p>
    <w:p w14:paraId="4C7969AD" w14:textId="5D844786" w:rsidR="00213D76" w:rsidRDefault="00213D76" w:rsidP="00213D76"/>
    <w:p w14:paraId="25C78930" w14:textId="77777777" w:rsidR="00EC3CBD" w:rsidRDefault="00EC3CBD" w:rsidP="00213D76"/>
    <w:p w14:paraId="6B34B976" w14:textId="77777777" w:rsidR="00EC3CBD" w:rsidRDefault="00EC3CBD" w:rsidP="00213D76"/>
    <w:p w14:paraId="68D7F833" w14:textId="5DC4AF41" w:rsidR="00213D76" w:rsidRDefault="00213D76" w:rsidP="00213D76">
      <w:pPr>
        <w:pStyle w:val="Heading1"/>
      </w:pPr>
      <w:bookmarkStart w:id="34" w:name="_Toc153453493"/>
      <w:r>
        <w:t>Are there any additional reporting requirements?</w:t>
      </w:r>
      <w:bookmarkEnd w:id="34"/>
      <w:r>
        <w:t xml:space="preserve"> </w:t>
      </w:r>
    </w:p>
    <w:p w14:paraId="40599B03" w14:textId="77777777" w:rsidR="00213D76" w:rsidRPr="004876D2" w:rsidRDefault="00213D76" w:rsidP="00213D76">
      <w:pPr>
        <w:rPr>
          <w:rFonts w:ascii="Public Sans Light" w:hAnsi="Public Sans Light"/>
          <w:sz w:val="22"/>
          <w:szCs w:val="24"/>
        </w:rPr>
      </w:pPr>
      <w:r w:rsidRPr="004876D2">
        <w:rPr>
          <w:rFonts w:ascii="Public Sans Light" w:hAnsi="Public Sans Light"/>
          <w:sz w:val="22"/>
          <w:szCs w:val="24"/>
        </w:rPr>
        <w:t xml:space="preserve">Additional reporting and disclosure requirements apply to NSW Government agencies who engage suppliers under:   </w:t>
      </w:r>
    </w:p>
    <w:p w14:paraId="489C9DCD" w14:textId="77777777" w:rsidR="00213D76" w:rsidRPr="004876D2" w:rsidRDefault="00213D76">
      <w:pPr>
        <w:pStyle w:val="ListParagraph"/>
        <w:numPr>
          <w:ilvl w:val="0"/>
          <w:numId w:val="9"/>
        </w:numPr>
        <w:rPr>
          <w:rFonts w:ascii="Public Sans Light" w:hAnsi="Public Sans Light"/>
          <w:sz w:val="22"/>
          <w:szCs w:val="24"/>
        </w:rPr>
      </w:pPr>
      <w:r w:rsidRPr="004876D2">
        <w:rPr>
          <w:rFonts w:ascii="Public Sans Light" w:hAnsi="Public Sans Light"/>
          <w:sz w:val="22"/>
          <w:szCs w:val="24"/>
        </w:rPr>
        <w:t xml:space="preserve">the Government Information (Public Access) Act 2009 (the “GIPA Act”); and </w:t>
      </w:r>
    </w:p>
    <w:p w14:paraId="19B75115" w14:textId="33AFC5FE" w:rsidR="00B476F7" w:rsidRPr="004876D2" w:rsidRDefault="00213D76" w:rsidP="00DD101F">
      <w:pPr>
        <w:pStyle w:val="ListParagraph"/>
        <w:numPr>
          <w:ilvl w:val="0"/>
          <w:numId w:val="9"/>
        </w:numPr>
        <w:rPr>
          <w:rFonts w:ascii="Public Sans Light" w:hAnsi="Public Sans Light"/>
          <w:sz w:val="22"/>
          <w:szCs w:val="24"/>
        </w:rPr>
      </w:pPr>
      <w:r w:rsidRPr="004876D2">
        <w:rPr>
          <w:rFonts w:ascii="Public Sans Light" w:hAnsi="Public Sans Light"/>
          <w:sz w:val="22"/>
          <w:szCs w:val="24"/>
        </w:rPr>
        <w:t>NSW annual reporting legislation</w:t>
      </w:r>
    </w:p>
    <w:p w14:paraId="395C0802" w14:textId="77777777" w:rsidR="00213D76" w:rsidRDefault="00213D76" w:rsidP="00213D76"/>
    <w:p w14:paraId="60D0639B" w14:textId="77777777" w:rsidR="00EC3CBD" w:rsidRDefault="00EC3CBD" w:rsidP="00213D76"/>
    <w:p w14:paraId="1AAC0C52" w14:textId="27F9D7C7" w:rsidR="00213D76" w:rsidRDefault="00213D76" w:rsidP="00213D76">
      <w:pPr>
        <w:pStyle w:val="Heading1"/>
      </w:pPr>
      <w:bookmarkStart w:id="35" w:name="_Toc153453494"/>
      <w:r>
        <w:lastRenderedPageBreak/>
        <w:t>Disclosure obligations under the Government Information (Public Access) Act 2009 (GIPA Act).</w:t>
      </w:r>
      <w:bookmarkEnd w:id="35"/>
    </w:p>
    <w:p w14:paraId="5561663A" w14:textId="77777777" w:rsidR="00213D76" w:rsidRPr="004876D2" w:rsidRDefault="00213D76" w:rsidP="00213D76">
      <w:pPr>
        <w:rPr>
          <w:rFonts w:ascii="Public Sans Light" w:hAnsi="Public Sans Light"/>
          <w:sz w:val="22"/>
          <w:szCs w:val="24"/>
        </w:rPr>
      </w:pPr>
      <w:r w:rsidRPr="004876D2">
        <w:rPr>
          <w:rFonts w:ascii="Public Sans Light" w:hAnsi="Public Sans Light"/>
          <w:sz w:val="22"/>
          <w:szCs w:val="24"/>
        </w:rPr>
        <w:t xml:space="preserve">Under section 27 of the GIPA Act, agencies entering into a contract with an estimated value of $150,000 or more (known as a “Class 1 contract”) are required to disclose certain information, including:   </w:t>
      </w:r>
    </w:p>
    <w:p w14:paraId="149BA101" w14:textId="77777777" w:rsidR="00213D76" w:rsidRPr="004876D2" w:rsidRDefault="00213D76">
      <w:pPr>
        <w:pStyle w:val="ListParagraph"/>
        <w:numPr>
          <w:ilvl w:val="0"/>
          <w:numId w:val="10"/>
        </w:numPr>
        <w:rPr>
          <w:rFonts w:ascii="Public Sans Light" w:hAnsi="Public Sans Light"/>
          <w:sz w:val="22"/>
          <w:szCs w:val="24"/>
        </w:rPr>
      </w:pPr>
      <w:r w:rsidRPr="004876D2">
        <w:rPr>
          <w:rFonts w:ascii="Public Sans Light" w:hAnsi="Public Sans Light"/>
          <w:sz w:val="22"/>
          <w:szCs w:val="24"/>
        </w:rPr>
        <w:t>the name and business address of the contractor</w:t>
      </w:r>
    </w:p>
    <w:p w14:paraId="317C665A" w14:textId="77777777" w:rsidR="00213D76" w:rsidRPr="004876D2" w:rsidRDefault="00213D76">
      <w:pPr>
        <w:pStyle w:val="ListParagraph"/>
        <w:numPr>
          <w:ilvl w:val="0"/>
          <w:numId w:val="10"/>
        </w:numPr>
        <w:rPr>
          <w:rFonts w:ascii="Public Sans Light" w:hAnsi="Public Sans Light"/>
          <w:sz w:val="22"/>
          <w:szCs w:val="24"/>
        </w:rPr>
      </w:pPr>
      <w:r w:rsidRPr="004876D2">
        <w:rPr>
          <w:rFonts w:ascii="Public Sans Light" w:hAnsi="Public Sans Light"/>
          <w:sz w:val="22"/>
          <w:szCs w:val="24"/>
        </w:rPr>
        <w:t xml:space="preserve">the date on which the contract became effective and its duration </w:t>
      </w:r>
    </w:p>
    <w:p w14:paraId="0C6F4D03" w14:textId="77777777" w:rsidR="00213D76" w:rsidRPr="004876D2" w:rsidRDefault="00213D76">
      <w:pPr>
        <w:pStyle w:val="ListParagraph"/>
        <w:numPr>
          <w:ilvl w:val="0"/>
          <w:numId w:val="10"/>
        </w:numPr>
        <w:rPr>
          <w:rFonts w:ascii="Public Sans Light" w:hAnsi="Public Sans Light"/>
          <w:sz w:val="22"/>
          <w:szCs w:val="24"/>
        </w:rPr>
      </w:pPr>
      <w:r w:rsidRPr="004876D2">
        <w:rPr>
          <w:rFonts w:ascii="Public Sans Light" w:hAnsi="Public Sans Light"/>
          <w:sz w:val="22"/>
          <w:szCs w:val="24"/>
        </w:rPr>
        <w:t>the particulars of the project to be undertaken</w:t>
      </w:r>
    </w:p>
    <w:p w14:paraId="52813C05" w14:textId="77777777" w:rsidR="00145EAA" w:rsidRDefault="00213D76">
      <w:pPr>
        <w:pStyle w:val="ListParagraph"/>
        <w:numPr>
          <w:ilvl w:val="0"/>
          <w:numId w:val="10"/>
        </w:numPr>
        <w:rPr>
          <w:rFonts w:ascii="Public Sans Light" w:hAnsi="Public Sans Light"/>
          <w:sz w:val="22"/>
          <w:szCs w:val="24"/>
        </w:rPr>
      </w:pPr>
      <w:r w:rsidRPr="004876D2">
        <w:rPr>
          <w:rFonts w:ascii="Public Sans Light" w:hAnsi="Public Sans Light"/>
          <w:sz w:val="22"/>
          <w:szCs w:val="24"/>
        </w:rPr>
        <w:t>the estimated amount payable to the contractor</w:t>
      </w:r>
    </w:p>
    <w:p w14:paraId="24EA160D" w14:textId="2989C9BD" w:rsidR="00213D76" w:rsidRPr="005511E0" w:rsidRDefault="00145EAA" w:rsidP="005511E0">
      <w:pPr>
        <w:pStyle w:val="ListParagraph"/>
        <w:numPr>
          <w:ilvl w:val="0"/>
          <w:numId w:val="10"/>
        </w:numPr>
        <w:jc w:val="both"/>
        <w:rPr>
          <w:rFonts w:asciiTheme="minorHAnsi" w:hAnsiTheme="minorHAnsi" w:cs="Arial"/>
          <w:sz w:val="22"/>
        </w:rPr>
      </w:pPr>
      <w:r w:rsidRPr="00354D61">
        <w:rPr>
          <w:rFonts w:asciiTheme="minorHAnsi" w:hAnsiTheme="minorHAnsi" w:cs="Arial"/>
          <w:color w:val="000000"/>
          <w:sz w:val="22"/>
          <w:shd w:val="clear" w:color="auto" w:fill="FFFFFF"/>
        </w:rPr>
        <w:t>Must be entered in the register within 45 working days after the contract becomes effective.</w:t>
      </w:r>
    </w:p>
    <w:p w14:paraId="435CBFC6" w14:textId="77777777" w:rsidR="00213D76" w:rsidRPr="004876D2" w:rsidRDefault="00213D76" w:rsidP="00213D76">
      <w:pPr>
        <w:rPr>
          <w:rFonts w:ascii="Public Sans Light" w:hAnsi="Public Sans Light"/>
          <w:sz w:val="22"/>
          <w:szCs w:val="24"/>
        </w:rPr>
      </w:pPr>
      <w:r w:rsidRPr="004876D2">
        <w:rPr>
          <w:rFonts w:ascii="Public Sans Light" w:hAnsi="Public Sans Light"/>
          <w:sz w:val="22"/>
          <w:szCs w:val="24"/>
        </w:rPr>
        <w:t xml:space="preserve"> </w:t>
      </w:r>
    </w:p>
    <w:p w14:paraId="5835DA9B" w14:textId="77777777" w:rsidR="00213D76" w:rsidRPr="004876D2" w:rsidRDefault="00213D76" w:rsidP="00213D76">
      <w:pPr>
        <w:rPr>
          <w:rFonts w:ascii="Public Sans Light" w:hAnsi="Public Sans Light"/>
          <w:sz w:val="22"/>
          <w:szCs w:val="24"/>
        </w:rPr>
      </w:pPr>
      <w:r w:rsidRPr="004876D2">
        <w:rPr>
          <w:rFonts w:ascii="Public Sans Light" w:hAnsi="Public Sans Light"/>
          <w:sz w:val="22"/>
          <w:szCs w:val="24"/>
        </w:rPr>
        <w:t xml:space="preserve">Additional information is required to be disclosed by agencies entering into Class 2 and Class </w:t>
      </w:r>
    </w:p>
    <w:p w14:paraId="251057AF" w14:textId="77777777" w:rsidR="00213D76" w:rsidRPr="004876D2" w:rsidRDefault="00213D76" w:rsidP="00213D76">
      <w:pPr>
        <w:rPr>
          <w:rFonts w:ascii="Public Sans Light" w:hAnsi="Public Sans Light"/>
          <w:sz w:val="22"/>
          <w:szCs w:val="24"/>
        </w:rPr>
      </w:pPr>
      <w:r w:rsidRPr="004876D2">
        <w:rPr>
          <w:rFonts w:ascii="Public Sans Light" w:hAnsi="Public Sans Light"/>
          <w:sz w:val="22"/>
          <w:szCs w:val="24"/>
        </w:rPr>
        <w:t xml:space="preserve">3 contracts. Details of what constitutes a Class 2 and Class 3 contract are set out in sections 30 and 31 of the GIPA Act. </w:t>
      </w:r>
    </w:p>
    <w:p w14:paraId="7F009336" w14:textId="260D1BC6" w:rsidR="00213D76" w:rsidRPr="004876D2" w:rsidRDefault="00213D76" w:rsidP="00213D76">
      <w:pPr>
        <w:rPr>
          <w:rFonts w:ascii="Public Sans Light" w:hAnsi="Public Sans Light"/>
          <w:sz w:val="22"/>
          <w:szCs w:val="24"/>
        </w:rPr>
      </w:pPr>
      <w:r w:rsidRPr="004876D2">
        <w:rPr>
          <w:rFonts w:ascii="Public Sans Light" w:hAnsi="Public Sans Light"/>
          <w:sz w:val="22"/>
          <w:szCs w:val="24"/>
        </w:rPr>
        <w:t xml:space="preserve">Under the GIPA Act, agencies must maintain </w:t>
      </w:r>
      <w:r w:rsidR="00094151" w:rsidRPr="004876D2">
        <w:rPr>
          <w:rFonts w:ascii="Public Sans Light" w:hAnsi="Public Sans Light"/>
          <w:sz w:val="22"/>
          <w:szCs w:val="24"/>
        </w:rPr>
        <w:t>Government contracts</w:t>
      </w:r>
      <w:r w:rsidRPr="004876D2">
        <w:rPr>
          <w:rFonts w:ascii="Public Sans Light" w:hAnsi="Public Sans Light"/>
          <w:sz w:val="22"/>
          <w:szCs w:val="24"/>
        </w:rPr>
        <w:t xml:space="preserve"> register on which the relevant information is published. A copy of an agency’s Government Contracts register is to be published on the Government tenders website at </w:t>
      </w:r>
      <w:hyperlink r:id="rId34" w:history="1">
        <w:r w:rsidRPr="004876D2">
          <w:rPr>
            <w:rStyle w:val="Hyperlink"/>
            <w:rFonts w:ascii="Public Sans Light" w:hAnsi="Public Sans Light"/>
            <w:color w:val="FFC000"/>
            <w:sz w:val="22"/>
            <w:szCs w:val="24"/>
          </w:rPr>
          <w:t>https://tenders.nsw.gov.au</w:t>
        </w:r>
      </w:hyperlink>
      <w:r w:rsidRPr="004876D2">
        <w:rPr>
          <w:rFonts w:ascii="Public Sans Light" w:hAnsi="Public Sans Light"/>
          <w:sz w:val="22"/>
          <w:szCs w:val="24"/>
        </w:rPr>
        <w:t xml:space="preserve">.  </w:t>
      </w:r>
    </w:p>
    <w:p w14:paraId="541C7920" w14:textId="77777777" w:rsidR="00213D76" w:rsidRPr="004876D2" w:rsidRDefault="00213D76" w:rsidP="00213D76">
      <w:pPr>
        <w:rPr>
          <w:rFonts w:ascii="Public Sans Light" w:hAnsi="Public Sans Light"/>
          <w:sz w:val="22"/>
          <w:szCs w:val="24"/>
        </w:rPr>
      </w:pPr>
    </w:p>
    <w:p w14:paraId="635F99DD" w14:textId="77777777" w:rsidR="00213D76" w:rsidRPr="004876D2" w:rsidRDefault="00213D76" w:rsidP="00213D76">
      <w:pPr>
        <w:rPr>
          <w:rFonts w:ascii="Public Sans Light" w:hAnsi="Public Sans Light"/>
          <w:sz w:val="22"/>
          <w:szCs w:val="24"/>
        </w:rPr>
      </w:pPr>
      <w:r w:rsidRPr="004876D2">
        <w:rPr>
          <w:rFonts w:ascii="Public Sans Light" w:hAnsi="Public Sans Light"/>
          <w:sz w:val="22"/>
          <w:szCs w:val="24"/>
        </w:rPr>
        <w:t xml:space="preserve">Nothing in the GIPA Act requires the disclosure of:  </w:t>
      </w:r>
    </w:p>
    <w:p w14:paraId="659E99EF" w14:textId="77777777" w:rsidR="00213D76" w:rsidRPr="004876D2" w:rsidRDefault="00213D76">
      <w:pPr>
        <w:pStyle w:val="ListParagraph"/>
        <w:numPr>
          <w:ilvl w:val="0"/>
          <w:numId w:val="24"/>
        </w:numPr>
        <w:rPr>
          <w:rFonts w:ascii="Public Sans Light" w:hAnsi="Public Sans Light"/>
          <w:sz w:val="22"/>
          <w:szCs w:val="24"/>
        </w:rPr>
      </w:pPr>
      <w:r w:rsidRPr="004876D2">
        <w:rPr>
          <w:rFonts w:ascii="Public Sans Light" w:hAnsi="Public Sans Light"/>
          <w:sz w:val="22"/>
          <w:szCs w:val="24"/>
        </w:rPr>
        <w:t xml:space="preserve">the commercial-in-confidence provisions of a contract; </w:t>
      </w:r>
    </w:p>
    <w:p w14:paraId="1084602F" w14:textId="77777777" w:rsidR="00213D76" w:rsidRPr="004876D2" w:rsidRDefault="00213D76">
      <w:pPr>
        <w:pStyle w:val="ListParagraph"/>
        <w:numPr>
          <w:ilvl w:val="0"/>
          <w:numId w:val="24"/>
        </w:numPr>
        <w:rPr>
          <w:rFonts w:ascii="Public Sans Light" w:hAnsi="Public Sans Light"/>
          <w:sz w:val="22"/>
          <w:szCs w:val="24"/>
        </w:rPr>
      </w:pPr>
      <w:r w:rsidRPr="004876D2">
        <w:rPr>
          <w:rFonts w:ascii="Public Sans Light" w:hAnsi="Public Sans Light"/>
          <w:sz w:val="22"/>
          <w:szCs w:val="24"/>
        </w:rPr>
        <w:t xml:space="preserve">or details of any unsuccessful tender; </w:t>
      </w:r>
    </w:p>
    <w:p w14:paraId="416AB64D" w14:textId="77777777" w:rsidR="00213D76" w:rsidRPr="004876D2" w:rsidRDefault="00213D76">
      <w:pPr>
        <w:pStyle w:val="ListParagraph"/>
        <w:numPr>
          <w:ilvl w:val="0"/>
          <w:numId w:val="24"/>
        </w:numPr>
        <w:rPr>
          <w:rFonts w:ascii="Public Sans Light" w:hAnsi="Public Sans Light"/>
          <w:sz w:val="22"/>
          <w:szCs w:val="24"/>
        </w:rPr>
      </w:pPr>
      <w:r w:rsidRPr="004876D2">
        <w:rPr>
          <w:rFonts w:ascii="Public Sans Light" w:hAnsi="Public Sans Light"/>
          <w:sz w:val="22"/>
          <w:szCs w:val="24"/>
        </w:rPr>
        <w:t xml:space="preserve">or any matter that could reasonably be expected to affect public safety or security; or </w:t>
      </w:r>
    </w:p>
    <w:p w14:paraId="35E08FE6" w14:textId="77777777" w:rsidR="00213D76" w:rsidRPr="004876D2" w:rsidRDefault="00213D76">
      <w:pPr>
        <w:pStyle w:val="ListParagraph"/>
        <w:numPr>
          <w:ilvl w:val="0"/>
          <w:numId w:val="24"/>
        </w:numPr>
        <w:rPr>
          <w:rFonts w:ascii="Public Sans Light" w:hAnsi="Public Sans Light"/>
          <w:sz w:val="22"/>
          <w:szCs w:val="24"/>
        </w:rPr>
      </w:pPr>
      <w:r w:rsidRPr="004876D2">
        <w:rPr>
          <w:rFonts w:ascii="Public Sans Light" w:hAnsi="Public Sans Light"/>
          <w:sz w:val="22"/>
          <w:szCs w:val="24"/>
        </w:rPr>
        <w:t xml:space="preserve">a copy of a contract, a provision of a contract or any other information in relation to a contract that is of such a nature that its inclusion in a record would result in there being an overriding public interest against disclosure of the record. </w:t>
      </w:r>
    </w:p>
    <w:p w14:paraId="02FD41ED" w14:textId="77777777" w:rsidR="00213D76" w:rsidRPr="004876D2" w:rsidRDefault="00213D76" w:rsidP="00213D76">
      <w:pPr>
        <w:rPr>
          <w:rFonts w:ascii="Public Sans Light" w:hAnsi="Public Sans Light"/>
          <w:sz w:val="22"/>
          <w:szCs w:val="24"/>
        </w:rPr>
      </w:pPr>
    </w:p>
    <w:p w14:paraId="48D6CCA1" w14:textId="77777777" w:rsidR="00213D76" w:rsidRPr="004876D2" w:rsidRDefault="00213D76" w:rsidP="00213D76">
      <w:pPr>
        <w:rPr>
          <w:rFonts w:ascii="Public Sans Light" w:hAnsi="Public Sans Light"/>
          <w:sz w:val="22"/>
          <w:szCs w:val="24"/>
        </w:rPr>
      </w:pPr>
      <w:r w:rsidRPr="004876D2">
        <w:rPr>
          <w:rFonts w:ascii="Public Sans Light" w:hAnsi="Public Sans Light"/>
          <w:sz w:val="22"/>
          <w:szCs w:val="24"/>
        </w:rPr>
        <w:t xml:space="preserve">Detailed information about the disclosure obligations of agencies is also set out in the guidelines published by the Office of the Information Commissioner. These guidelines can be accessed at the Office of Information and Privacy Commission website at: </w:t>
      </w:r>
      <w:hyperlink r:id="rId35" w:history="1">
        <w:r w:rsidRPr="00357356">
          <w:rPr>
            <w:rStyle w:val="Hyperlink"/>
            <w:rFonts w:ascii="Public Sans Light" w:hAnsi="Public Sans Light"/>
            <w:color w:val="auto"/>
            <w:sz w:val="22"/>
            <w:szCs w:val="24"/>
          </w:rPr>
          <w:t>http://www.ipc.nsw.gov.au/privacy/ipc_index.html</w:t>
        </w:r>
      </w:hyperlink>
      <w:r w:rsidRPr="00357356">
        <w:rPr>
          <w:rFonts w:ascii="Public Sans Light" w:hAnsi="Public Sans Light"/>
          <w:sz w:val="22"/>
          <w:szCs w:val="24"/>
        </w:rPr>
        <w:t xml:space="preserve"> </w:t>
      </w:r>
    </w:p>
    <w:p w14:paraId="73752AC8" w14:textId="77777777" w:rsidR="00213D76" w:rsidRDefault="00213D76" w:rsidP="00213D76"/>
    <w:p w14:paraId="0EFDEE5F" w14:textId="77777777" w:rsidR="00EC3CBD" w:rsidRDefault="00EC3CBD" w:rsidP="00213D76"/>
    <w:p w14:paraId="1722A739" w14:textId="77777777" w:rsidR="00EC3CBD" w:rsidRDefault="00EC3CBD" w:rsidP="00213D76"/>
    <w:p w14:paraId="70F739E2" w14:textId="6C990377" w:rsidR="00213D76" w:rsidRDefault="00213D76" w:rsidP="00213D76">
      <w:pPr>
        <w:pStyle w:val="Heading1"/>
      </w:pPr>
      <w:bookmarkStart w:id="36" w:name="_Toc153453495"/>
      <w:r>
        <w:lastRenderedPageBreak/>
        <w:t>Disclosure obligations under NSW annual reporting legislation</w:t>
      </w:r>
      <w:bookmarkEnd w:id="36"/>
      <w:r>
        <w:t xml:space="preserve"> </w:t>
      </w:r>
    </w:p>
    <w:p w14:paraId="57747D6C" w14:textId="77777777" w:rsidR="00213D76" w:rsidRPr="004876D2" w:rsidRDefault="00213D76" w:rsidP="00213D76">
      <w:pPr>
        <w:rPr>
          <w:rFonts w:ascii="Public Sans Light" w:hAnsi="Public Sans Light"/>
          <w:sz w:val="22"/>
          <w:szCs w:val="24"/>
        </w:rPr>
      </w:pPr>
      <w:r w:rsidRPr="004876D2">
        <w:rPr>
          <w:rFonts w:ascii="Public Sans Light" w:hAnsi="Public Sans Light"/>
          <w:sz w:val="22"/>
          <w:szCs w:val="24"/>
        </w:rPr>
        <w:t xml:space="preserve">Agencies are required to report consultant expenditure in accordance with the Annual Report Regulation 2015 including the following information: </w:t>
      </w:r>
    </w:p>
    <w:p w14:paraId="2AFC8ED9" w14:textId="77777777" w:rsidR="00213D76" w:rsidRPr="004876D2" w:rsidRDefault="00213D76" w:rsidP="00213D76">
      <w:pPr>
        <w:rPr>
          <w:rFonts w:ascii="Public Sans Light" w:hAnsi="Public Sans Light"/>
          <w:sz w:val="22"/>
          <w:szCs w:val="24"/>
        </w:rPr>
      </w:pPr>
    </w:p>
    <w:p w14:paraId="3600E2EA" w14:textId="77777777" w:rsidR="00213D76" w:rsidRPr="004876D2" w:rsidRDefault="00213D76" w:rsidP="00213D76">
      <w:pPr>
        <w:rPr>
          <w:rFonts w:ascii="Public Sans Light" w:hAnsi="Public Sans Light"/>
          <w:sz w:val="22"/>
          <w:szCs w:val="24"/>
        </w:rPr>
      </w:pPr>
      <w:r w:rsidRPr="004876D2">
        <w:rPr>
          <w:rFonts w:ascii="Public Sans Light" w:hAnsi="Public Sans Light"/>
          <w:sz w:val="22"/>
          <w:szCs w:val="24"/>
        </w:rPr>
        <w:t>For consultancies costing equal to or more than $50,000 ex GST:</w:t>
      </w:r>
    </w:p>
    <w:p w14:paraId="5B0DFACE" w14:textId="77777777" w:rsidR="00213D76" w:rsidRPr="004876D2" w:rsidRDefault="00213D76">
      <w:pPr>
        <w:pStyle w:val="ListParagraph"/>
        <w:numPr>
          <w:ilvl w:val="0"/>
          <w:numId w:val="25"/>
        </w:numPr>
        <w:rPr>
          <w:rFonts w:ascii="Public Sans Light" w:hAnsi="Public Sans Light"/>
          <w:sz w:val="22"/>
          <w:szCs w:val="24"/>
        </w:rPr>
      </w:pPr>
      <w:r w:rsidRPr="004876D2">
        <w:rPr>
          <w:rFonts w:ascii="Public Sans Light" w:hAnsi="Public Sans Light"/>
          <w:sz w:val="22"/>
          <w:szCs w:val="24"/>
        </w:rPr>
        <w:t xml:space="preserve">the name of the consultant the title of the project (shown in a way that identifies the nature of the work) </w:t>
      </w:r>
    </w:p>
    <w:p w14:paraId="425B9BD5" w14:textId="77777777" w:rsidR="00213D76" w:rsidRPr="004876D2" w:rsidRDefault="00213D76">
      <w:pPr>
        <w:pStyle w:val="ListParagraph"/>
        <w:numPr>
          <w:ilvl w:val="0"/>
          <w:numId w:val="25"/>
        </w:numPr>
        <w:rPr>
          <w:rFonts w:ascii="Public Sans Light" w:hAnsi="Public Sans Light"/>
          <w:sz w:val="22"/>
          <w:szCs w:val="24"/>
        </w:rPr>
      </w:pPr>
      <w:r w:rsidRPr="004876D2">
        <w:rPr>
          <w:rFonts w:ascii="Public Sans Light" w:hAnsi="Public Sans Light"/>
          <w:sz w:val="22"/>
          <w:szCs w:val="24"/>
        </w:rPr>
        <w:t xml:space="preserve">the actual costs of engaging the consultant. </w:t>
      </w:r>
    </w:p>
    <w:p w14:paraId="4F7622E7" w14:textId="77777777" w:rsidR="00213D76" w:rsidRPr="004876D2" w:rsidRDefault="00213D76" w:rsidP="00213D76">
      <w:pPr>
        <w:rPr>
          <w:rFonts w:ascii="Public Sans Light" w:hAnsi="Public Sans Light"/>
          <w:sz w:val="22"/>
          <w:szCs w:val="24"/>
        </w:rPr>
      </w:pPr>
    </w:p>
    <w:p w14:paraId="0225E0AC" w14:textId="77777777" w:rsidR="00213D76" w:rsidRPr="004876D2" w:rsidRDefault="00213D76" w:rsidP="00213D76">
      <w:pPr>
        <w:rPr>
          <w:rFonts w:ascii="Public Sans Light" w:hAnsi="Public Sans Light"/>
          <w:sz w:val="22"/>
          <w:szCs w:val="24"/>
        </w:rPr>
      </w:pPr>
      <w:r w:rsidRPr="004876D2">
        <w:rPr>
          <w:rFonts w:ascii="Public Sans Light" w:hAnsi="Public Sans Light"/>
          <w:sz w:val="22"/>
          <w:szCs w:val="24"/>
        </w:rPr>
        <w:t xml:space="preserve">For consultancies costing less than $50,000 ex GST:  </w:t>
      </w:r>
    </w:p>
    <w:p w14:paraId="0228D76B" w14:textId="77777777" w:rsidR="00213D76" w:rsidRPr="004876D2" w:rsidRDefault="00213D76">
      <w:pPr>
        <w:pStyle w:val="ListParagraph"/>
        <w:numPr>
          <w:ilvl w:val="0"/>
          <w:numId w:val="26"/>
        </w:numPr>
        <w:rPr>
          <w:rFonts w:ascii="Public Sans Light" w:hAnsi="Public Sans Light"/>
          <w:sz w:val="22"/>
          <w:szCs w:val="24"/>
        </w:rPr>
      </w:pPr>
      <w:r w:rsidRPr="004876D2">
        <w:rPr>
          <w:rFonts w:ascii="Public Sans Light" w:hAnsi="Public Sans Light"/>
          <w:sz w:val="22"/>
          <w:szCs w:val="24"/>
        </w:rPr>
        <w:t xml:space="preserve">the total number of engagements costing less than $50,000 ex GST; and  </w:t>
      </w:r>
    </w:p>
    <w:p w14:paraId="73DCC870" w14:textId="77777777" w:rsidR="00213D76" w:rsidRPr="004876D2" w:rsidRDefault="00213D76">
      <w:pPr>
        <w:pStyle w:val="ListParagraph"/>
        <w:numPr>
          <w:ilvl w:val="0"/>
          <w:numId w:val="26"/>
        </w:numPr>
        <w:rPr>
          <w:rFonts w:ascii="Public Sans Light" w:hAnsi="Public Sans Light"/>
          <w:sz w:val="22"/>
          <w:szCs w:val="24"/>
        </w:rPr>
      </w:pPr>
      <w:r w:rsidRPr="004876D2">
        <w:rPr>
          <w:rFonts w:ascii="Public Sans Light" w:hAnsi="Public Sans Light"/>
          <w:sz w:val="22"/>
          <w:szCs w:val="24"/>
        </w:rPr>
        <w:t xml:space="preserve">the total cost of all such engagements.  </w:t>
      </w:r>
    </w:p>
    <w:p w14:paraId="780253BC" w14:textId="77777777" w:rsidR="00213D76" w:rsidRPr="004876D2" w:rsidRDefault="00213D76" w:rsidP="00213D76">
      <w:pPr>
        <w:rPr>
          <w:rFonts w:ascii="Public Sans Light" w:hAnsi="Public Sans Light"/>
          <w:sz w:val="22"/>
          <w:szCs w:val="24"/>
        </w:rPr>
      </w:pPr>
    </w:p>
    <w:p w14:paraId="0C5350F5" w14:textId="77777777" w:rsidR="00213D76" w:rsidRPr="004876D2" w:rsidRDefault="00213D76" w:rsidP="00213D76">
      <w:pPr>
        <w:rPr>
          <w:rFonts w:ascii="Public Sans Light" w:hAnsi="Public Sans Light"/>
          <w:sz w:val="22"/>
          <w:szCs w:val="24"/>
        </w:rPr>
      </w:pPr>
      <w:r w:rsidRPr="004876D2">
        <w:rPr>
          <w:rFonts w:ascii="Public Sans Light" w:hAnsi="Public Sans Light"/>
          <w:sz w:val="22"/>
          <w:szCs w:val="24"/>
        </w:rPr>
        <w:t>Procurement Board Direction 2021-03 includes the definition of a consultant for annual reporting purposes.</w:t>
      </w:r>
    </w:p>
    <w:p w14:paraId="73556BA4" w14:textId="77777777" w:rsidR="00213D76" w:rsidRDefault="00213D76" w:rsidP="00213D76"/>
    <w:p w14:paraId="08EE8816" w14:textId="77777777" w:rsidR="00EC3CBD" w:rsidRDefault="00EC3CBD" w:rsidP="00213D76"/>
    <w:p w14:paraId="2F0F6BF7" w14:textId="0C2383D9" w:rsidR="00213D76" w:rsidRDefault="00213D76" w:rsidP="00213D76">
      <w:pPr>
        <w:pStyle w:val="Heading1"/>
      </w:pPr>
      <w:bookmarkStart w:id="37" w:name="_Toc153453496"/>
      <w:r>
        <w:t>How long will the Scheme operate for?</w:t>
      </w:r>
      <w:bookmarkEnd w:id="37"/>
      <w:r>
        <w:t xml:space="preserve"> </w:t>
      </w:r>
    </w:p>
    <w:p w14:paraId="6EEEA3DD" w14:textId="26FA594F" w:rsidR="005C1FA0" w:rsidRPr="00084EBC" w:rsidRDefault="005C1FA0" w:rsidP="005C1FA0">
      <w:pPr>
        <w:jc w:val="both"/>
        <w:rPr>
          <w:rFonts w:asciiTheme="minorHAnsi" w:hAnsiTheme="minorHAnsi"/>
          <w:color w:val="22272B" w:themeColor="text1"/>
          <w:sz w:val="22"/>
        </w:rPr>
      </w:pPr>
      <w:r w:rsidRPr="00B4182A">
        <w:rPr>
          <w:rFonts w:asciiTheme="minorHAnsi" w:hAnsiTheme="minorHAnsi"/>
          <w:sz w:val="22"/>
        </w:rPr>
        <w:t xml:space="preserve">The P&amp;MS Scheme commenced in 2008. NSW Treasury rolls over this scheme on an annual basis. </w:t>
      </w:r>
      <w:r w:rsidR="001965F2" w:rsidRPr="001965F2">
        <w:rPr>
          <w:rFonts w:asciiTheme="minorHAnsi" w:hAnsiTheme="minorHAnsi"/>
          <w:sz w:val="22"/>
        </w:rPr>
        <w:t>Modifications to the Scheme may be made at the discretion of Treasury whilst the Scheme remains in operation.</w:t>
      </w:r>
      <w:r w:rsidR="001965F2">
        <w:rPr>
          <w:rFonts w:asciiTheme="minorHAnsi" w:hAnsiTheme="minorHAnsi"/>
          <w:sz w:val="22"/>
        </w:rPr>
        <w:t xml:space="preserve"> </w:t>
      </w:r>
      <w:r w:rsidRPr="00B4182A">
        <w:rPr>
          <w:rFonts w:asciiTheme="minorHAnsi" w:hAnsiTheme="minorHAnsi"/>
          <w:sz w:val="22"/>
        </w:rPr>
        <w:t xml:space="preserve">Please refer the scheme page for current dates - </w:t>
      </w:r>
      <w:hyperlink r:id="rId36" w:history="1">
        <w:r w:rsidRPr="00084EBC">
          <w:rPr>
            <w:rStyle w:val="Hyperlink"/>
            <w:rFonts w:asciiTheme="minorHAnsi" w:hAnsiTheme="minorHAnsi"/>
            <w:sz w:val="22"/>
          </w:rPr>
          <w:t>Performance and Management Services Scheme | info.buy.nsw</w:t>
        </w:r>
      </w:hyperlink>
      <w:r w:rsidR="001965F2">
        <w:rPr>
          <w:rStyle w:val="Hyperlink"/>
          <w:rFonts w:asciiTheme="minorHAnsi" w:hAnsiTheme="minorHAnsi"/>
          <w:sz w:val="22"/>
        </w:rPr>
        <w:t xml:space="preserve"> </w:t>
      </w:r>
    </w:p>
    <w:p w14:paraId="54BBCEAC" w14:textId="00B89367" w:rsidR="00972491" w:rsidRDefault="00972491" w:rsidP="00213D76"/>
    <w:p w14:paraId="43FB8553" w14:textId="4A1984EB" w:rsidR="00972491" w:rsidRDefault="00972491" w:rsidP="00213D76"/>
    <w:p w14:paraId="500CFD6B" w14:textId="0F01F092" w:rsidR="00972491" w:rsidRDefault="00972491" w:rsidP="00213D76"/>
    <w:p w14:paraId="1FFC5353" w14:textId="0EEA368A" w:rsidR="00972491" w:rsidRDefault="00972491" w:rsidP="00213D76"/>
    <w:p w14:paraId="002DC6FB" w14:textId="77777777" w:rsidR="00972491" w:rsidRDefault="00972491" w:rsidP="00D12DC7">
      <w:pPr>
        <w:pStyle w:val="ClauseNoFormat"/>
      </w:pPr>
      <w:bookmarkStart w:id="38" w:name="_Toc469904718"/>
      <w:bookmarkStart w:id="39" w:name="_Toc20130089"/>
    </w:p>
    <w:p w14:paraId="618F84AF" w14:textId="77777777" w:rsidR="004876D2" w:rsidRDefault="004876D2">
      <w:pPr>
        <w:spacing w:after="160" w:line="259" w:lineRule="auto"/>
        <w:rPr>
          <w:rFonts w:asciiTheme="minorHAnsi" w:eastAsiaTheme="minorEastAsia" w:hAnsiTheme="minorHAnsi"/>
          <w:color w:val="002664" w:themeColor="accent1"/>
          <w:sz w:val="48"/>
          <w:lang w:eastAsia="zh-CN"/>
        </w:rPr>
      </w:pPr>
      <w:r>
        <w:br w:type="page"/>
      </w:r>
    </w:p>
    <w:p w14:paraId="058A7CFD" w14:textId="414AB9E4" w:rsidR="00213D76" w:rsidRPr="000B7BFD" w:rsidRDefault="00E34D7C" w:rsidP="00972491">
      <w:pPr>
        <w:pStyle w:val="Heading1"/>
        <w:numPr>
          <w:ilvl w:val="0"/>
          <w:numId w:val="0"/>
        </w:numPr>
        <w:rPr>
          <w:sz w:val="44"/>
          <w:szCs w:val="20"/>
        </w:rPr>
      </w:pPr>
      <w:bookmarkStart w:id="40" w:name="_Toc429396709"/>
      <w:bookmarkStart w:id="41" w:name="_Toc504562644"/>
      <w:bookmarkStart w:id="42" w:name="_Toc20130090"/>
      <w:bookmarkStart w:id="43" w:name="_Toc153453497"/>
      <w:bookmarkEnd w:id="38"/>
      <w:bookmarkEnd w:id="39"/>
      <w:r w:rsidRPr="000B7BFD">
        <w:rPr>
          <w:sz w:val="44"/>
          <w:szCs w:val="20"/>
        </w:rPr>
        <w:lastRenderedPageBreak/>
        <w:t xml:space="preserve">Schedule </w:t>
      </w:r>
      <w:r w:rsidR="00A05209" w:rsidRPr="000B7BFD">
        <w:rPr>
          <w:sz w:val="44"/>
          <w:szCs w:val="20"/>
        </w:rPr>
        <w:t>1</w:t>
      </w:r>
      <w:r w:rsidR="003B0D02" w:rsidRPr="000B7BFD">
        <w:rPr>
          <w:sz w:val="44"/>
          <w:szCs w:val="20"/>
        </w:rPr>
        <w:t xml:space="preserve"> </w:t>
      </w:r>
      <w:r w:rsidR="00213D76" w:rsidRPr="000B7BFD">
        <w:rPr>
          <w:sz w:val="44"/>
          <w:szCs w:val="20"/>
        </w:rPr>
        <w:t>- Performance Report Template</w:t>
      </w:r>
      <w:bookmarkEnd w:id="40"/>
      <w:bookmarkEnd w:id="41"/>
      <w:bookmarkEnd w:id="42"/>
      <w:bookmarkEnd w:id="43"/>
      <w:r w:rsidR="00213D76" w:rsidRPr="000B7BFD">
        <w:rPr>
          <w:sz w:val="44"/>
          <w:szCs w:val="20"/>
        </w:rPr>
        <w:t xml:space="preserve"> </w:t>
      </w:r>
    </w:p>
    <w:p w14:paraId="519B7F0B" w14:textId="77777777" w:rsidR="000B7BFD" w:rsidRDefault="000B7BFD" w:rsidP="00213D76">
      <w:pPr>
        <w:rPr>
          <w:rFonts w:ascii="Public Sans Light" w:hAnsi="Public Sans Light"/>
          <w:b/>
          <w:bCs/>
          <w:sz w:val="21"/>
          <w:szCs w:val="21"/>
          <w:u w:val="single"/>
        </w:rPr>
      </w:pPr>
    </w:p>
    <w:p w14:paraId="2CE9B5AD" w14:textId="794B1CC4" w:rsidR="00213D76" w:rsidRPr="00D27304" w:rsidRDefault="00213D76" w:rsidP="00213D76">
      <w:pPr>
        <w:rPr>
          <w:rFonts w:ascii="Public Sans Light" w:hAnsi="Public Sans Light"/>
          <w:b/>
          <w:bCs/>
          <w:sz w:val="21"/>
          <w:szCs w:val="21"/>
          <w:u w:val="single"/>
        </w:rPr>
      </w:pPr>
      <w:r w:rsidRPr="00D27304">
        <w:rPr>
          <w:rFonts w:ascii="Public Sans Light" w:hAnsi="Public Sans Light"/>
          <w:b/>
          <w:bCs/>
          <w:sz w:val="21"/>
          <w:szCs w:val="21"/>
          <w:u w:val="single"/>
        </w:rPr>
        <w:t xml:space="preserve">Prequalified Supplier Performance Report </w:t>
      </w:r>
    </w:p>
    <w:p w14:paraId="1CEB776E" w14:textId="77777777" w:rsidR="00213D76" w:rsidRPr="00D27304" w:rsidRDefault="00213D76" w:rsidP="00213D76">
      <w:pPr>
        <w:rPr>
          <w:rFonts w:ascii="Public Sans Light" w:hAnsi="Public Sans Light"/>
          <w:b/>
          <w:bCs/>
          <w:sz w:val="21"/>
          <w:szCs w:val="21"/>
        </w:rPr>
      </w:pPr>
    </w:p>
    <w:p w14:paraId="105178AD" w14:textId="77777777" w:rsidR="00213D76" w:rsidRPr="00D27304" w:rsidRDefault="00213D76" w:rsidP="00213D76">
      <w:pPr>
        <w:rPr>
          <w:rFonts w:ascii="Public Sans Light" w:hAnsi="Public Sans Light"/>
          <w:sz w:val="21"/>
          <w:szCs w:val="21"/>
        </w:rPr>
      </w:pPr>
      <w:r w:rsidRPr="00D27304">
        <w:rPr>
          <w:rFonts w:ascii="Public Sans Light" w:hAnsi="Public Sans Light"/>
          <w:sz w:val="21"/>
          <w:szCs w:val="21"/>
        </w:rPr>
        <w:t xml:space="preserve">PREQUALIFICATION SCHEME: PERFORMANCE AND MANAGEMENT SERVICES </w:t>
      </w:r>
    </w:p>
    <w:p w14:paraId="208F43CA" w14:textId="77777777" w:rsidR="00213D76" w:rsidRPr="00D27304" w:rsidRDefault="00213D76" w:rsidP="00213D76">
      <w:pPr>
        <w:rPr>
          <w:rFonts w:ascii="Public Sans Light" w:hAnsi="Public Sans Light"/>
          <w:sz w:val="21"/>
          <w:szCs w:val="21"/>
        </w:rPr>
      </w:pPr>
    </w:p>
    <w:p w14:paraId="3328660A" w14:textId="77777777" w:rsidR="00213D76" w:rsidRPr="00D27304" w:rsidRDefault="00213D76" w:rsidP="00213D76">
      <w:pPr>
        <w:rPr>
          <w:rFonts w:ascii="Public Sans Light" w:hAnsi="Public Sans Light"/>
          <w:sz w:val="21"/>
          <w:szCs w:val="21"/>
        </w:rPr>
      </w:pPr>
      <w:r w:rsidRPr="00D27304">
        <w:rPr>
          <w:rFonts w:ascii="Public Sans Light" w:hAnsi="Public Sans Light"/>
          <w:sz w:val="21"/>
          <w:szCs w:val="21"/>
        </w:rPr>
        <w:t xml:space="preserve">Under the Scheme Rules, all engaging agencies are required to submit a Supplier Performance Report for each engagement where the consultancy services where: </w:t>
      </w:r>
    </w:p>
    <w:p w14:paraId="2FDF5651" w14:textId="77777777" w:rsidR="00213D76" w:rsidRPr="00D27304" w:rsidRDefault="00213D76" w:rsidP="00213D76">
      <w:pPr>
        <w:rPr>
          <w:rFonts w:ascii="Public Sans Light" w:hAnsi="Public Sans Light"/>
          <w:sz w:val="21"/>
          <w:szCs w:val="21"/>
        </w:rPr>
      </w:pPr>
      <w:r w:rsidRPr="00D27304">
        <w:rPr>
          <w:rFonts w:ascii="Public Sans Light" w:hAnsi="Public Sans Light"/>
          <w:sz w:val="21"/>
          <w:szCs w:val="21"/>
        </w:rPr>
        <w:t xml:space="preserve"> </w:t>
      </w:r>
    </w:p>
    <w:p w14:paraId="25FF1C3F" w14:textId="70BD3C49" w:rsidR="00213D76" w:rsidRPr="00D27304" w:rsidRDefault="00213D76" w:rsidP="00213D76">
      <w:pPr>
        <w:rPr>
          <w:rFonts w:ascii="Public Sans Light" w:hAnsi="Public Sans Light"/>
          <w:sz w:val="21"/>
          <w:szCs w:val="21"/>
        </w:rPr>
      </w:pPr>
      <w:r w:rsidRPr="00D27304">
        <w:rPr>
          <w:rFonts w:ascii="Public Sans Light" w:hAnsi="Public Sans Light"/>
          <w:noProof/>
          <w:sz w:val="21"/>
          <w:szCs w:val="21"/>
        </w:rPr>
        <mc:AlternateContent>
          <mc:Choice Requires="wpg">
            <w:drawing>
              <wp:inline distT="0" distB="0" distL="0" distR="0" wp14:anchorId="7F1FA6A2" wp14:editId="7C488ADC">
                <wp:extent cx="128016" cy="172212"/>
                <wp:effectExtent l="0" t="0" r="0" b="0"/>
                <wp:docPr id="42121" name="Group 42121"/>
                <wp:cNvGraphicFramePr/>
                <a:graphic xmlns:a="http://schemas.openxmlformats.org/drawingml/2006/main">
                  <a:graphicData uri="http://schemas.microsoft.com/office/word/2010/wordprocessingGroup">
                    <wpg:wgp>
                      <wpg:cNvGrpSpPr/>
                      <wpg:grpSpPr>
                        <a:xfrm>
                          <a:off x="0" y="0"/>
                          <a:ext cx="128016" cy="172212"/>
                          <a:chOff x="0" y="0"/>
                          <a:chExt cx="128016" cy="172212"/>
                        </a:xfrm>
                      </wpg:grpSpPr>
                      <pic:pic xmlns:pic="http://schemas.openxmlformats.org/drawingml/2006/picture">
                        <pic:nvPicPr>
                          <pic:cNvPr id="5647" name="Picture 5647"/>
                          <pic:cNvPicPr/>
                        </pic:nvPicPr>
                        <pic:blipFill>
                          <a:blip r:embed="rId37"/>
                          <a:stretch>
                            <a:fillRect/>
                          </a:stretch>
                        </pic:blipFill>
                        <pic:spPr>
                          <a:xfrm>
                            <a:off x="0" y="0"/>
                            <a:ext cx="128016" cy="172212"/>
                          </a:xfrm>
                          <a:prstGeom prst="rect">
                            <a:avLst/>
                          </a:prstGeom>
                        </pic:spPr>
                      </pic:pic>
                      <wps:wsp>
                        <wps:cNvPr id="5648" name="Rectangle 5648"/>
                        <wps:cNvSpPr/>
                        <wps:spPr>
                          <a:xfrm>
                            <a:off x="64008" y="13319"/>
                            <a:ext cx="51809" cy="207922"/>
                          </a:xfrm>
                          <a:prstGeom prst="rect">
                            <a:avLst/>
                          </a:prstGeom>
                          <a:ln>
                            <a:noFill/>
                          </a:ln>
                        </wps:spPr>
                        <wps:txbx>
                          <w:txbxContent>
                            <w:p w14:paraId="334CA690" w14:textId="77777777" w:rsidR="00213D76" w:rsidRDefault="00213D76" w:rsidP="00213D76">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7F1FA6A2" id="Group 42121" o:spid="_x0000_s1027" style="width:10.1pt;height:13.55pt;mso-position-horizontal-relative:char;mso-position-vertical-relative:line" coordsize="128016,17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47" o:spid="_x0000_s1028" type="#_x0000_t75" style="position:absolute;width:128016;height:17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">
                  <v:imagedata r:id="rId38" o:title=""/>
                </v:shape>
                <v:rect id="Rectangle 5648" o:spid="_x0000_s1029" style="position:absolute;left:64008;top:13319;width:51809;height:207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" filled="f" stroked="f">
                  <v:textbox inset="0,0,0,0">
                    <w:txbxContent>
                      <w:p w14:paraId="334CA690" w14:textId="77777777" w:rsidR="00213D76" w:rsidRDefault="00213D76" w:rsidP="00213D76">
                        <w:pPr>
                          <w:spacing w:after="160" w:line="259" w:lineRule="auto"/>
                        </w:pPr>
                        <w:r>
                          <w:t xml:space="preserve"> </w:t>
                        </w:r>
                      </w:p>
                    </w:txbxContent>
                  </v:textbox>
                </v:rect>
                <w10:anchorlock/>
              </v:group>
            </w:pict>
          </mc:Fallback>
        </mc:AlternateContent>
      </w:r>
      <w:r w:rsidRPr="00D27304">
        <w:rPr>
          <w:rFonts w:ascii="Public Sans Light" w:hAnsi="Public Sans Light"/>
          <w:sz w:val="21"/>
          <w:szCs w:val="21"/>
        </w:rPr>
        <w:t xml:space="preserve"> the total value of the relevant engagement is more than $150,000 (excluding GST); or </w:t>
      </w:r>
    </w:p>
    <w:p w14:paraId="46EB66EA" w14:textId="77777777" w:rsidR="00213D76" w:rsidRPr="00D27304" w:rsidRDefault="00213D76" w:rsidP="00213D76">
      <w:pPr>
        <w:rPr>
          <w:rFonts w:ascii="Public Sans Light" w:hAnsi="Public Sans Light"/>
          <w:sz w:val="21"/>
          <w:szCs w:val="21"/>
        </w:rPr>
      </w:pPr>
      <w:r w:rsidRPr="00D27304">
        <w:rPr>
          <w:rFonts w:ascii="Public Sans Light" w:hAnsi="Public Sans Light"/>
          <w:noProof/>
          <w:sz w:val="21"/>
          <w:szCs w:val="21"/>
        </w:rPr>
        <mc:AlternateContent>
          <mc:Choice Requires="wpg">
            <w:drawing>
              <wp:inline distT="0" distB="0" distL="0" distR="0" wp14:anchorId="06041D6D" wp14:editId="66E989AE">
                <wp:extent cx="128016" cy="172212"/>
                <wp:effectExtent l="0" t="0" r="0" b="0"/>
                <wp:docPr id="42122" name="Group 42122"/>
                <wp:cNvGraphicFramePr/>
                <a:graphic xmlns:a="http://schemas.openxmlformats.org/drawingml/2006/main">
                  <a:graphicData uri="http://schemas.microsoft.com/office/word/2010/wordprocessingGroup">
                    <wpg:wgp>
                      <wpg:cNvGrpSpPr/>
                      <wpg:grpSpPr>
                        <a:xfrm>
                          <a:off x="0" y="0"/>
                          <a:ext cx="128016" cy="172212"/>
                          <a:chOff x="0" y="0"/>
                          <a:chExt cx="128016" cy="172212"/>
                        </a:xfrm>
                      </wpg:grpSpPr>
                      <pic:pic xmlns:pic="http://schemas.openxmlformats.org/drawingml/2006/picture">
                        <pic:nvPicPr>
                          <pic:cNvPr id="5655" name="Picture 5655"/>
                          <pic:cNvPicPr/>
                        </pic:nvPicPr>
                        <pic:blipFill>
                          <a:blip r:embed="rId37"/>
                          <a:stretch>
                            <a:fillRect/>
                          </a:stretch>
                        </pic:blipFill>
                        <pic:spPr>
                          <a:xfrm>
                            <a:off x="0" y="0"/>
                            <a:ext cx="128016" cy="172212"/>
                          </a:xfrm>
                          <a:prstGeom prst="rect">
                            <a:avLst/>
                          </a:prstGeom>
                        </pic:spPr>
                      </pic:pic>
                      <wps:wsp>
                        <wps:cNvPr id="5656" name="Rectangle 5656"/>
                        <wps:cNvSpPr/>
                        <wps:spPr>
                          <a:xfrm>
                            <a:off x="64008" y="13320"/>
                            <a:ext cx="51809" cy="207922"/>
                          </a:xfrm>
                          <a:prstGeom prst="rect">
                            <a:avLst/>
                          </a:prstGeom>
                          <a:ln>
                            <a:noFill/>
                          </a:ln>
                        </wps:spPr>
                        <wps:txbx>
                          <w:txbxContent>
                            <w:p w14:paraId="4A6B786D" w14:textId="77777777" w:rsidR="00213D76" w:rsidRDefault="00213D76" w:rsidP="00213D76">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06041D6D" id="Group 42122" o:spid="_x0000_s1030" style="width:10.1pt;height:13.55pt;mso-position-horizontal-relative:char;mso-position-vertical-relative:line" coordsize="128016,17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">
                <v:shape id="Picture 5655" o:spid="_x0000_s1031" type="#_x0000_t75" style="position:absolute;width:128016;height:17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">
                  <v:imagedata r:id="rId38" o:title=""/>
                </v:shape>
                <v:rect id="Rectangle 5656" o:spid="_x0000_s1032" style="position:absolute;left:64008;top:13320;width:51809;height:207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" filled="f" stroked="f">
                  <v:textbox inset="0,0,0,0">
                    <w:txbxContent>
                      <w:p w14:paraId="4A6B786D" w14:textId="77777777" w:rsidR="00213D76" w:rsidRDefault="00213D76" w:rsidP="00213D76">
                        <w:pPr>
                          <w:spacing w:after="160" w:line="259" w:lineRule="auto"/>
                        </w:pPr>
                        <w:r>
                          <w:t xml:space="preserve"> </w:t>
                        </w:r>
                      </w:p>
                    </w:txbxContent>
                  </v:textbox>
                </v:rect>
                <w10:anchorlock/>
              </v:group>
            </w:pict>
          </mc:Fallback>
        </mc:AlternateContent>
      </w:r>
      <w:r w:rsidRPr="00D27304">
        <w:rPr>
          <w:rFonts w:ascii="Public Sans Light" w:hAnsi="Public Sans Light"/>
          <w:sz w:val="21"/>
          <w:szCs w:val="21"/>
        </w:rPr>
        <w:t xml:space="preserve"> the performance of, and the services provided by, the Supplier are considered by the agency to be unsatisfactory.</w:t>
      </w:r>
    </w:p>
    <w:p w14:paraId="4FD80A87" w14:textId="77777777" w:rsidR="00213D76" w:rsidRPr="00D27304" w:rsidRDefault="00213D76" w:rsidP="00213D76">
      <w:pPr>
        <w:rPr>
          <w:rFonts w:ascii="Public Sans Light" w:hAnsi="Public Sans Light"/>
          <w:sz w:val="21"/>
          <w:szCs w:val="21"/>
        </w:rPr>
      </w:pPr>
    </w:p>
    <w:p w14:paraId="2E18CFFC" w14:textId="5D32627D" w:rsidR="00213D76" w:rsidRPr="00D27304" w:rsidRDefault="00213D76" w:rsidP="00213D76">
      <w:pPr>
        <w:rPr>
          <w:rFonts w:ascii="Public Sans Light" w:hAnsi="Public Sans Light"/>
          <w:sz w:val="22"/>
        </w:rPr>
      </w:pPr>
      <w:r w:rsidRPr="00D27304">
        <w:rPr>
          <w:rFonts w:ascii="Public Sans Light" w:hAnsi="Public Sans Light"/>
          <w:sz w:val="21"/>
          <w:szCs w:val="21"/>
        </w:rPr>
        <w:t>The reports are due at the completion date of the engagement or whenever a critical aspect of performance is unsatisfactory. For further guidance on the requirement, agencies can refer to the Guidelines for Agencies</w:t>
      </w:r>
      <w:r w:rsidR="00A63EE8">
        <w:rPr>
          <w:rFonts w:ascii="Public Sans Light" w:hAnsi="Public Sans Light"/>
          <w:sz w:val="21"/>
          <w:szCs w:val="21"/>
        </w:rPr>
        <w:t xml:space="preserve"> and Scheme Rules document.</w:t>
      </w:r>
      <w:r w:rsidRPr="00D27304">
        <w:rPr>
          <w:rFonts w:ascii="Public Sans Light" w:hAnsi="Public Sans Light"/>
          <w:sz w:val="21"/>
          <w:szCs w:val="21"/>
        </w:rPr>
        <w:t xml:space="preserve">  </w:t>
      </w:r>
      <w:r w:rsidRPr="00D27304">
        <w:rPr>
          <w:rFonts w:ascii="Public Sans Light" w:hAnsi="Public Sans Light"/>
          <w:sz w:val="22"/>
        </w:rPr>
        <w:t xml:space="preserve"> </w:t>
      </w:r>
    </w:p>
    <w:p w14:paraId="43B420A3" w14:textId="77777777" w:rsidR="009474D6" w:rsidRDefault="009474D6" w:rsidP="009474D6">
      <w:bookmarkStart w:id="44" w:name="_Toc152846735"/>
      <w:bookmarkStart w:id="45" w:name="_Toc152939878"/>
    </w:p>
    <w:p w14:paraId="08EFC274" w14:textId="1F9574F2" w:rsidR="00213D76" w:rsidRPr="009474D6" w:rsidRDefault="00213D76" w:rsidP="009474D6">
      <w:pPr>
        <w:rPr>
          <w:rFonts w:ascii="Public Sans Light" w:hAnsi="Public Sans Light"/>
          <w:b/>
          <w:bCs/>
        </w:rPr>
      </w:pPr>
      <w:r w:rsidRPr="009474D6">
        <w:rPr>
          <w:rFonts w:ascii="Public Sans Light" w:hAnsi="Public Sans Light"/>
          <w:b/>
          <w:bCs/>
        </w:rPr>
        <w:t>Project Details</w:t>
      </w:r>
      <w:bookmarkEnd w:id="44"/>
      <w:bookmarkEnd w:id="45"/>
    </w:p>
    <w:p w14:paraId="1ACF58FC" w14:textId="77777777" w:rsidR="009474D6" w:rsidRPr="00D27304" w:rsidRDefault="009474D6" w:rsidP="009474D6"/>
    <w:tbl>
      <w:tblPr>
        <w:tblStyle w:val="TableGrid"/>
        <w:tblW w:w="0" w:type="auto"/>
        <w:tblBorders>
          <w:top w:val="single" w:sz="4" w:space="0" w:color="002664" w:themeColor="background2"/>
          <w:left w:val="single" w:sz="4" w:space="0" w:color="002664" w:themeColor="background2"/>
          <w:bottom w:val="single" w:sz="4" w:space="0" w:color="002664" w:themeColor="background2"/>
          <w:right w:val="single" w:sz="4" w:space="0" w:color="002664" w:themeColor="background2"/>
          <w:insideH w:val="single" w:sz="4" w:space="0" w:color="002664" w:themeColor="background2"/>
          <w:insideV w:val="single" w:sz="4" w:space="0" w:color="002664" w:themeColor="background2"/>
        </w:tblBorders>
        <w:tblLook w:val="04A0" w:firstRow="1" w:lastRow="0" w:firstColumn="1" w:lastColumn="0" w:noHBand="0" w:noVBand="1"/>
      </w:tblPr>
      <w:tblGrid>
        <w:gridCol w:w="4508"/>
        <w:gridCol w:w="4508"/>
      </w:tblGrid>
      <w:tr w:rsidR="00213D76" w:rsidRPr="00226173" w14:paraId="5DD05FE5" w14:textId="77777777" w:rsidTr="009660A4">
        <w:trPr>
          <w:trHeight w:val="510"/>
        </w:trPr>
        <w:tc>
          <w:tcPr>
            <w:tcW w:w="4508" w:type="dxa"/>
            <w:shd w:val="clear" w:color="auto" w:fill="002664" w:themeFill="background2"/>
            <w:vAlign w:val="center"/>
          </w:tcPr>
          <w:p w14:paraId="71038FB0" w14:textId="77777777" w:rsidR="00213D76" w:rsidRPr="00D27304" w:rsidRDefault="00213D76" w:rsidP="009660A4">
            <w:pPr>
              <w:rPr>
                <w:rFonts w:ascii="Public Sans Light" w:hAnsi="Public Sans Light"/>
                <w:b/>
                <w:bCs/>
                <w:color w:val="FFFFFF" w:themeColor="background1"/>
                <w:sz w:val="22"/>
              </w:rPr>
            </w:pPr>
            <w:r w:rsidRPr="00D27304">
              <w:rPr>
                <w:rFonts w:ascii="Public Sans Light" w:hAnsi="Public Sans Light"/>
                <w:b/>
                <w:bCs/>
                <w:color w:val="FFFFFF" w:themeColor="background1"/>
                <w:sz w:val="22"/>
              </w:rPr>
              <w:t>Supplier’s Organisation Name:</w:t>
            </w:r>
          </w:p>
        </w:tc>
        <w:tc>
          <w:tcPr>
            <w:tcW w:w="4508" w:type="dxa"/>
            <w:vAlign w:val="center"/>
          </w:tcPr>
          <w:p w14:paraId="30AC51F1" w14:textId="77777777" w:rsidR="00213D76" w:rsidRPr="00D27304" w:rsidRDefault="00213D76" w:rsidP="009660A4">
            <w:pPr>
              <w:rPr>
                <w:rFonts w:ascii="Public Sans Light" w:hAnsi="Public Sans Light"/>
                <w:sz w:val="22"/>
              </w:rPr>
            </w:pPr>
          </w:p>
        </w:tc>
      </w:tr>
      <w:tr w:rsidR="00213D76" w:rsidRPr="00226173" w14:paraId="22368564" w14:textId="77777777" w:rsidTr="009660A4">
        <w:trPr>
          <w:trHeight w:val="510"/>
        </w:trPr>
        <w:tc>
          <w:tcPr>
            <w:tcW w:w="4508" w:type="dxa"/>
            <w:shd w:val="clear" w:color="auto" w:fill="002664" w:themeFill="background2"/>
            <w:vAlign w:val="center"/>
          </w:tcPr>
          <w:p w14:paraId="1DFBA9C3" w14:textId="77777777" w:rsidR="00213D76" w:rsidRPr="00D27304" w:rsidRDefault="00213D76" w:rsidP="009660A4">
            <w:pPr>
              <w:rPr>
                <w:rFonts w:ascii="Public Sans Light" w:hAnsi="Public Sans Light"/>
                <w:b/>
                <w:bCs/>
                <w:color w:val="FFFFFF" w:themeColor="background1"/>
                <w:sz w:val="22"/>
              </w:rPr>
            </w:pPr>
            <w:r w:rsidRPr="00D27304">
              <w:rPr>
                <w:rFonts w:ascii="Public Sans Light" w:hAnsi="Public Sans Light"/>
                <w:b/>
                <w:bCs/>
                <w:color w:val="FFFFFF" w:themeColor="background1"/>
                <w:sz w:val="22"/>
              </w:rPr>
              <w:t>Supplier’s Contact Person:</w:t>
            </w:r>
          </w:p>
        </w:tc>
        <w:tc>
          <w:tcPr>
            <w:tcW w:w="4508" w:type="dxa"/>
            <w:vAlign w:val="center"/>
          </w:tcPr>
          <w:p w14:paraId="5AAC61F3" w14:textId="77777777" w:rsidR="00213D76" w:rsidRPr="00D27304" w:rsidRDefault="00213D76" w:rsidP="009660A4">
            <w:pPr>
              <w:rPr>
                <w:rFonts w:ascii="Public Sans Light" w:hAnsi="Public Sans Light"/>
                <w:sz w:val="22"/>
              </w:rPr>
            </w:pPr>
          </w:p>
        </w:tc>
      </w:tr>
      <w:tr w:rsidR="00213D76" w:rsidRPr="00226173" w14:paraId="25D50CBF" w14:textId="77777777" w:rsidTr="009660A4">
        <w:trPr>
          <w:trHeight w:val="510"/>
        </w:trPr>
        <w:tc>
          <w:tcPr>
            <w:tcW w:w="4508" w:type="dxa"/>
            <w:shd w:val="clear" w:color="auto" w:fill="002664" w:themeFill="background2"/>
            <w:vAlign w:val="center"/>
          </w:tcPr>
          <w:p w14:paraId="20A80633" w14:textId="77777777" w:rsidR="00213D76" w:rsidRPr="00D27304" w:rsidRDefault="00213D76" w:rsidP="009660A4">
            <w:pPr>
              <w:rPr>
                <w:rFonts w:ascii="Public Sans Light" w:hAnsi="Public Sans Light"/>
                <w:b/>
                <w:bCs/>
                <w:color w:val="FFFFFF" w:themeColor="background1"/>
                <w:sz w:val="22"/>
              </w:rPr>
            </w:pPr>
            <w:r w:rsidRPr="00D27304">
              <w:rPr>
                <w:rFonts w:ascii="Public Sans Light" w:hAnsi="Public Sans Light"/>
                <w:b/>
                <w:bCs/>
                <w:color w:val="FFFFFF" w:themeColor="background1"/>
                <w:sz w:val="22"/>
              </w:rPr>
              <w:t>Supplier’s Contact Phone:</w:t>
            </w:r>
          </w:p>
        </w:tc>
        <w:tc>
          <w:tcPr>
            <w:tcW w:w="4508" w:type="dxa"/>
            <w:vAlign w:val="center"/>
          </w:tcPr>
          <w:p w14:paraId="6902A732" w14:textId="77777777" w:rsidR="00213D76" w:rsidRPr="00D27304" w:rsidRDefault="00213D76" w:rsidP="009660A4">
            <w:pPr>
              <w:rPr>
                <w:rFonts w:ascii="Public Sans Light" w:hAnsi="Public Sans Light"/>
                <w:sz w:val="22"/>
              </w:rPr>
            </w:pPr>
          </w:p>
        </w:tc>
      </w:tr>
      <w:tr w:rsidR="00213D76" w:rsidRPr="00226173" w14:paraId="3042CD0E" w14:textId="77777777" w:rsidTr="009660A4">
        <w:trPr>
          <w:trHeight w:val="510"/>
        </w:trPr>
        <w:tc>
          <w:tcPr>
            <w:tcW w:w="4508" w:type="dxa"/>
            <w:shd w:val="clear" w:color="auto" w:fill="002664" w:themeFill="background2"/>
            <w:vAlign w:val="center"/>
          </w:tcPr>
          <w:p w14:paraId="7956BE38" w14:textId="03416763" w:rsidR="00213D76" w:rsidRPr="00D27304" w:rsidRDefault="00BD7CC1" w:rsidP="009660A4">
            <w:pPr>
              <w:rPr>
                <w:rFonts w:ascii="Public Sans Light" w:hAnsi="Public Sans Light"/>
                <w:b/>
                <w:bCs/>
                <w:color w:val="FFFFFF" w:themeColor="background1"/>
                <w:sz w:val="22"/>
              </w:rPr>
            </w:pPr>
            <w:r w:rsidRPr="00D27304">
              <w:rPr>
                <w:rFonts w:ascii="Public Sans Light" w:hAnsi="Public Sans Light"/>
                <w:b/>
                <w:bCs/>
                <w:color w:val="FFFFFF" w:themeColor="background1"/>
                <w:sz w:val="22"/>
              </w:rPr>
              <w:t>R</w:t>
            </w:r>
            <w:r w:rsidR="00F918EB">
              <w:rPr>
                <w:rFonts w:ascii="Public Sans Light" w:hAnsi="Public Sans Light"/>
                <w:b/>
                <w:bCs/>
                <w:color w:val="FFFFFF" w:themeColor="background1"/>
                <w:sz w:val="22"/>
              </w:rPr>
              <w:t>Fx</w:t>
            </w:r>
            <w:r>
              <w:rPr>
                <w:rFonts w:ascii="Public Sans Light" w:hAnsi="Public Sans Light"/>
                <w:b/>
                <w:bCs/>
                <w:color w:val="FFFFFF" w:themeColor="background1"/>
                <w:sz w:val="22"/>
              </w:rPr>
              <w:t xml:space="preserve"> </w:t>
            </w:r>
            <w:r w:rsidR="00213D76" w:rsidRPr="00D27304">
              <w:rPr>
                <w:rFonts w:ascii="Public Sans Light" w:hAnsi="Public Sans Light"/>
                <w:b/>
                <w:bCs/>
                <w:color w:val="FFFFFF" w:themeColor="background1"/>
                <w:sz w:val="22"/>
              </w:rPr>
              <w:t>No.:</w:t>
            </w:r>
          </w:p>
        </w:tc>
        <w:tc>
          <w:tcPr>
            <w:tcW w:w="4508" w:type="dxa"/>
            <w:vAlign w:val="center"/>
          </w:tcPr>
          <w:p w14:paraId="0FCC6B73" w14:textId="77777777" w:rsidR="00213D76" w:rsidRPr="00D27304" w:rsidRDefault="00213D76" w:rsidP="009660A4">
            <w:pPr>
              <w:rPr>
                <w:rFonts w:ascii="Public Sans Light" w:hAnsi="Public Sans Light"/>
                <w:sz w:val="22"/>
              </w:rPr>
            </w:pPr>
          </w:p>
        </w:tc>
      </w:tr>
      <w:tr w:rsidR="00213D76" w:rsidRPr="00226173" w14:paraId="4F6C07A0" w14:textId="77777777" w:rsidTr="009660A4">
        <w:trPr>
          <w:trHeight w:val="510"/>
        </w:trPr>
        <w:tc>
          <w:tcPr>
            <w:tcW w:w="4508" w:type="dxa"/>
            <w:shd w:val="clear" w:color="auto" w:fill="002664" w:themeFill="background2"/>
            <w:vAlign w:val="center"/>
          </w:tcPr>
          <w:p w14:paraId="0DC1675C" w14:textId="77777777" w:rsidR="00213D76" w:rsidRPr="00D27304" w:rsidRDefault="00213D76" w:rsidP="009660A4">
            <w:pPr>
              <w:rPr>
                <w:rFonts w:ascii="Public Sans Light" w:hAnsi="Public Sans Light"/>
                <w:b/>
                <w:bCs/>
                <w:color w:val="FFFFFF" w:themeColor="background1"/>
                <w:sz w:val="22"/>
              </w:rPr>
            </w:pPr>
            <w:r w:rsidRPr="00D27304">
              <w:rPr>
                <w:rFonts w:ascii="Public Sans Light" w:hAnsi="Public Sans Light"/>
                <w:b/>
                <w:bCs/>
                <w:color w:val="FFFFFF" w:themeColor="background1"/>
                <w:sz w:val="22"/>
              </w:rPr>
              <w:t>Engagement/Project No.:</w:t>
            </w:r>
          </w:p>
        </w:tc>
        <w:tc>
          <w:tcPr>
            <w:tcW w:w="4508" w:type="dxa"/>
            <w:vAlign w:val="center"/>
          </w:tcPr>
          <w:p w14:paraId="4FA6DCA8" w14:textId="77777777" w:rsidR="00213D76" w:rsidRPr="00D27304" w:rsidRDefault="00213D76" w:rsidP="009660A4">
            <w:pPr>
              <w:rPr>
                <w:rFonts w:ascii="Public Sans Light" w:hAnsi="Public Sans Light"/>
                <w:sz w:val="22"/>
              </w:rPr>
            </w:pPr>
          </w:p>
        </w:tc>
      </w:tr>
      <w:tr w:rsidR="00213D76" w:rsidRPr="00226173" w14:paraId="6C66FA45" w14:textId="77777777" w:rsidTr="009660A4">
        <w:trPr>
          <w:trHeight w:val="510"/>
        </w:trPr>
        <w:tc>
          <w:tcPr>
            <w:tcW w:w="4508" w:type="dxa"/>
            <w:shd w:val="clear" w:color="auto" w:fill="002664" w:themeFill="background2"/>
            <w:vAlign w:val="center"/>
          </w:tcPr>
          <w:p w14:paraId="7E6D62DB" w14:textId="77777777" w:rsidR="00213D76" w:rsidRPr="00D27304" w:rsidRDefault="00213D76" w:rsidP="009660A4">
            <w:pPr>
              <w:rPr>
                <w:rFonts w:ascii="Public Sans Light" w:hAnsi="Public Sans Light"/>
                <w:b/>
                <w:bCs/>
                <w:color w:val="FFFFFF" w:themeColor="background1"/>
                <w:sz w:val="22"/>
              </w:rPr>
            </w:pPr>
            <w:r w:rsidRPr="00D27304">
              <w:rPr>
                <w:rFonts w:ascii="Public Sans Light" w:hAnsi="Public Sans Light"/>
                <w:b/>
                <w:bCs/>
                <w:color w:val="FFFFFF" w:themeColor="background1"/>
                <w:sz w:val="22"/>
              </w:rPr>
              <w:t>Engagement/Project Name:</w:t>
            </w:r>
          </w:p>
        </w:tc>
        <w:tc>
          <w:tcPr>
            <w:tcW w:w="4508" w:type="dxa"/>
            <w:vAlign w:val="center"/>
          </w:tcPr>
          <w:p w14:paraId="457674AD" w14:textId="77777777" w:rsidR="00213D76" w:rsidRPr="00D27304" w:rsidRDefault="00213D76" w:rsidP="009660A4">
            <w:pPr>
              <w:rPr>
                <w:rFonts w:ascii="Public Sans Light" w:hAnsi="Public Sans Light"/>
                <w:sz w:val="22"/>
              </w:rPr>
            </w:pPr>
          </w:p>
        </w:tc>
      </w:tr>
      <w:tr w:rsidR="00213D76" w:rsidRPr="00226173" w14:paraId="38A03AF5" w14:textId="77777777" w:rsidTr="009660A4">
        <w:trPr>
          <w:trHeight w:val="510"/>
        </w:trPr>
        <w:tc>
          <w:tcPr>
            <w:tcW w:w="4508" w:type="dxa"/>
            <w:shd w:val="clear" w:color="auto" w:fill="002664" w:themeFill="background2"/>
            <w:vAlign w:val="center"/>
          </w:tcPr>
          <w:p w14:paraId="459C18B6" w14:textId="77777777" w:rsidR="00213D76" w:rsidRPr="00D27304" w:rsidRDefault="00213D76" w:rsidP="009660A4">
            <w:pPr>
              <w:rPr>
                <w:rFonts w:ascii="Public Sans Light" w:hAnsi="Public Sans Light"/>
                <w:b/>
                <w:bCs/>
                <w:color w:val="FFFFFF" w:themeColor="background1"/>
                <w:sz w:val="22"/>
              </w:rPr>
            </w:pPr>
            <w:r w:rsidRPr="00D27304">
              <w:rPr>
                <w:rFonts w:ascii="Public Sans Light" w:hAnsi="Public Sans Light"/>
                <w:b/>
                <w:bCs/>
                <w:color w:val="FFFFFF" w:themeColor="background1"/>
                <w:sz w:val="22"/>
              </w:rPr>
              <w:t>Engagement Description:</w:t>
            </w:r>
          </w:p>
        </w:tc>
        <w:tc>
          <w:tcPr>
            <w:tcW w:w="4508" w:type="dxa"/>
            <w:vAlign w:val="center"/>
          </w:tcPr>
          <w:p w14:paraId="106CCA79" w14:textId="77777777" w:rsidR="00213D76" w:rsidRPr="00D27304" w:rsidRDefault="00213D76" w:rsidP="009660A4">
            <w:pPr>
              <w:rPr>
                <w:rFonts w:ascii="Public Sans Light" w:hAnsi="Public Sans Light"/>
                <w:sz w:val="22"/>
              </w:rPr>
            </w:pPr>
          </w:p>
        </w:tc>
      </w:tr>
      <w:tr w:rsidR="00213D76" w:rsidRPr="00226173" w14:paraId="1C1CC24D" w14:textId="77777777" w:rsidTr="009660A4">
        <w:trPr>
          <w:trHeight w:val="510"/>
        </w:trPr>
        <w:tc>
          <w:tcPr>
            <w:tcW w:w="4508" w:type="dxa"/>
            <w:shd w:val="clear" w:color="auto" w:fill="002664" w:themeFill="background2"/>
            <w:vAlign w:val="center"/>
          </w:tcPr>
          <w:p w14:paraId="760288EA" w14:textId="77777777" w:rsidR="00213D76" w:rsidRPr="00D27304" w:rsidRDefault="00213D76" w:rsidP="009660A4">
            <w:pPr>
              <w:rPr>
                <w:rFonts w:ascii="Public Sans Light" w:hAnsi="Public Sans Light"/>
                <w:b/>
                <w:bCs/>
                <w:color w:val="FFFFFF" w:themeColor="background1"/>
                <w:sz w:val="22"/>
              </w:rPr>
            </w:pPr>
            <w:r w:rsidRPr="00D27304">
              <w:rPr>
                <w:rFonts w:ascii="Public Sans Light" w:hAnsi="Public Sans Light"/>
                <w:b/>
                <w:bCs/>
                <w:color w:val="FFFFFF" w:themeColor="background1"/>
                <w:sz w:val="22"/>
              </w:rPr>
              <w:t>Date Engagement Commenced:</w:t>
            </w:r>
          </w:p>
        </w:tc>
        <w:tc>
          <w:tcPr>
            <w:tcW w:w="4508" w:type="dxa"/>
            <w:vAlign w:val="center"/>
          </w:tcPr>
          <w:p w14:paraId="5A4B76E3" w14:textId="77777777" w:rsidR="00213D76" w:rsidRPr="00D27304" w:rsidRDefault="00213D76" w:rsidP="009660A4">
            <w:pPr>
              <w:rPr>
                <w:rFonts w:ascii="Public Sans Light" w:hAnsi="Public Sans Light"/>
                <w:sz w:val="22"/>
              </w:rPr>
            </w:pPr>
          </w:p>
        </w:tc>
      </w:tr>
      <w:tr w:rsidR="00213D76" w:rsidRPr="00226173" w14:paraId="39FCE958" w14:textId="77777777" w:rsidTr="009660A4">
        <w:trPr>
          <w:trHeight w:val="510"/>
        </w:trPr>
        <w:tc>
          <w:tcPr>
            <w:tcW w:w="4508" w:type="dxa"/>
            <w:shd w:val="clear" w:color="auto" w:fill="002664" w:themeFill="background2"/>
            <w:vAlign w:val="center"/>
          </w:tcPr>
          <w:p w14:paraId="1656C3AA" w14:textId="77777777" w:rsidR="00213D76" w:rsidRPr="00D27304" w:rsidRDefault="00213D76" w:rsidP="009660A4">
            <w:pPr>
              <w:rPr>
                <w:rFonts w:ascii="Public Sans Light" w:hAnsi="Public Sans Light"/>
                <w:b/>
                <w:bCs/>
                <w:color w:val="FFFFFF" w:themeColor="background1"/>
                <w:sz w:val="22"/>
              </w:rPr>
            </w:pPr>
            <w:r w:rsidRPr="00D27304">
              <w:rPr>
                <w:rFonts w:ascii="Public Sans Light" w:hAnsi="Public Sans Light"/>
                <w:b/>
                <w:bCs/>
                <w:color w:val="FFFFFF" w:themeColor="background1"/>
                <w:sz w:val="22"/>
              </w:rPr>
              <w:t>Date Engagement Completed:</w:t>
            </w:r>
          </w:p>
        </w:tc>
        <w:tc>
          <w:tcPr>
            <w:tcW w:w="4508" w:type="dxa"/>
            <w:vAlign w:val="center"/>
          </w:tcPr>
          <w:p w14:paraId="199D135F" w14:textId="77777777" w:rsidR="00213D76" w:rsidRPr="00D27304" w:rsidRDefault="00213D76" w:rsidP="009660A4">
            <w:pPr>
              <w:rPr>
                <w:rFonts w:ascii="Public Sans Light" w:hAnsi="Public Sans Light"/>
                <w:sz w:val="22"/>
              </w:rPr>
            </w:pPr>
          </w:p>
        </w:tc>
      </w:tr>
      <w:tr w:rsidR="00213D76" w:rsidRPr="00226173" w14:paraId="36A2D838" w14:textId="77777777" w:rsidTr="009660A4">
        <w:trPr>
          <w:trHeight w:val="510"/>
        </w:trPr>
        <w:tc>
          <w:tcPr>
            <w:tcW w:w="4508" w:type="dxa"/>
            <w:shd w:val="clear" w:color="auto" w:fill="002664" w:themeFill="background2"/>
            <w:vAlign w:val="center"/>
          </w:tcPr>
          <w:p w14:paraId="3690B9E6" w14:textId="77777777" w:rsidR="00213D76" w:rsidRPr="00D27304" w:rsidRDefault="00213D76" w:rsidP="009660A4">
            <w:pPr>
              <w:rPr>
                <w:rFonts w:ascii="Public Sans Light" w:hAnsi="Public Sans Light"/>
                <w:b/>
                <w:bCs/>
                <w:color w:val="FFFFFF" w:themeColor="background1"/>
                <w:sz w:val="22"/>
              </w:rPr>
            </w:pPr>
            <w:r w:rsidRPr="00D27304">
              <w:rPr>
                <w:rFonts w:ascii="Public Sans Light" w:hAnsi="Public Sans Light"/>
                <w:b/>
                <w:bCs/>
                <w:color w:val="FFFFFF" w:themeColor="background1"/>
                <w:sz w:val="22"/>
              </w:rPr>
              <w:t>Total Fee for this engagement (excluding GST):</w:t>
            </w:r>
          </w:p>
        </w:tc>
        <w:tc>
          <w:tcPr>
            <w:tcW w:w="4508" w:type="dxa"/>
            <w:vAlign w:val="center"/>
          </w:tcPr>
          <w:p w14:paraId="693879BB" w14:textId="77777777" w:rsidR="00213D76" w:rsidRPr="00D27304" w:rsidRDefault="00213D76" w:rsidP="009660A4">
            <w:pPr>
              <w:rPr>
                <w:rFonts w:ascii="Public Sans Light" w:hAnsi="Public Sans Light"/>
                <w:sz w:val="22"/>
              </w:rPr>
            </w:pPr>
            <w:r w:rsidRPr="00D27304">
              <w:rPr>
                <w:rFonts w:ascii="Public Sans Light" w:hAnsi="Public Sans Light"/>
                <w:sz w:val="22"/>
              </w:rPr>
              <w:t>$</w:t>
            </w:r>
          </w:p>
        </w:tc>
      </w:tr>
    </w:tbl>
    <w:p w14:paraId="5C7E7CCB" w14:textId="77777777" w:rsidR="00213D76" w:rsidRPr="00D27304" w:rsidRDefault="00213D76" w:rsidP="00213D76">
      <w:pPr>
        <w:rPr>
          <w:rFonts w:ascii="Public Sans Light" w:hAnsi="Public Sans Light"/>
          <w:sz w:val="22"/>
        </w:rPr>
        <w:sectPr w:rsidR="00213D76" w:rsidRPr="00D27304" w:rsidSect="00D51463">
          <w:pgSz w:w="11906" w:h="16838"/>
          <w:pgMar w:top="1440" w:right="1416" w:bottom="1440" w:left="1440" w:header="708" w:footer="708" w:gutter="0"/>
          <w:pgNumType w:start="1"/>
          <w:cols w:space="708"/>
          <w:docGrid w:linePitch="360"/>
        </w:sectPr>
      </w:pPr>
    </w:p>
    <w:p w14:paraId="7B866151" w14:textId="77777777" w:rsidR="00213D76" w:rsidRPr="002D591B" w:rsidRDefault="00213D76" w:rsidP="002D591B">
      <w:pPr>
        <w:rPr>
          <w:rFonts w:ascii="Public Sans Light" w:hAnsi="Public Sans Light"/>
          <w:b/>
          <w:bCs/>
        </w:rPr>
      </w:pPr>
      <w:bookmarkStart w:id="46" w:name="_Toc152846736"/>
      <w:bookmarkStart w:id="47" w:name="_Toc152939879"/>
      <w:r w:rsidRPr="002D591B">
        <w:rPr>
          <w:rFonts w:ascii="Public Sans Light" w:hAnsi="Public Sans Light"/>
          <w:b/>
          <w:bCs/>
        </w:rPr>
        <w:lastRenderedPageBreak/>
        <w:t>Assessment</w:t>
      </w:r>
      <w:bookmarkEnd w:id="46"/>
      <w:bookmarkEnd w:id="47"/>
    </w:p>
    <w:tbl>
      <w:tblPr>
        <w:tblStyle w:val="TableGrid"/>
        <w:tblW w:w="0" w:type="auto"/>
        <w:tblLook w:val="04A0" w:firstRow="1" w:lastRow="0" w:firstColumn="1" w:lastColumn="0" w:noHBand="0" w:noVBand="1"/>
      </w:tblPr>
      <w:tblGrid>
        <w:gridCol w:w="5755"/>
        <w:gridCol w:w="564"/>
        <w:gridCol w:w="66"/>
        <w:gridCol w:w="720"/>
        <w:gridCol w:w="630"/>
        <w:gridCol w:w="516"/>
        <w:gridCol w:w="114"/>
        <w:gridCol w:w="630"/>
        <w:gridCol w:w="682"/>
      </w:tblGrid>
      <w:tr w:rsidR="00E40C02" w:rsidRPr="00E40C02" w14:paraId="3FD3346D" w14:textId="77777777" w:rsidTr="00E40C02">
        <w:trPr>
          <w:cantSplit/>
          <w:trHeight w:val="1334"/>
        </w:trPr>
        <w:tc>
          <w:tcPr>
            <w:tcW w:w="5755"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shd w:val="clear" w:color="auto" w:fill="002664" w:themeFill="background2"/>
            <w:vAlign w:val="center"/>
          </w:tcPr>
          <w:p w14:paraId="6D505E01" w14:textId="77777777" w:rsidR="00213D76" w:rsidRPr="00D27304" w:rsidRDefault="00213D76" w:rsidP="009660A4">
            <w:pPr>
              <w:spacing w:line="240" w:lineRule="auto"/>
              <w:rPr>
                <w:rFonts w:ascii="Public Sans Light" w:hAnsi="Public Sans Light"/>
                <w:b/>
                <w:bCs/>
                <w:color w:val="FFFFFF" w:themeColor="background1"/>
                <w:sz w:val="21"/>
                <w:szCs w:val="21"/>
              </w:rPr>
            </w:pPr>
            <w:r w:rsidRPr="00D27304">
              <w:rPr>
                <w:rFonts w:ascii="Public Sans Light" w:hAnsi="Public Sans Light"/>
                <w:b/>
                <w:bCs/>
                <w:color w:val="FFFFFF" w:themeColor="background1"/>
                <w:sz w:val="21"/>
                <w:szCs w:val="21"/>
              </w:rPr>
              <w:t>As the client who paid for this service, how well did the SUPPLIER meet your expectations?</w:t>
            </w:r>
          </w:p>
        </w:tc>
        <w:tc>
          <w:tcPr>
            <w:tcW w:w="630" w:type="dxa"/>
            <w:gridSpan w:val="2"/>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shd w:val="clear" w:color="auto" w:fill="002664" w:themeFill="background2"/>
            <w:textDirection w:val="btLr"/>
            <w:vAlign w:val="center"/>
          </w:tcPr>
          <w:p w14:paraId="3F3336B0" w14:textId="77777777" w:rsidR="00213D76" w:rsidRPr="00D27304" w:rsidRDefault="00213D76" w:rsidP="009660A4">
            <w:pPr>
              <w:spacing w:line="240" w:lineRule="auto"/>
              <w:ind w:left="113" w:right="113"/>
              <w:rPr>
                <w:rFonts w:ascii="Public Sans Light" w:hAnsi="Public Sans Light"/>
                <w:b/>
                <w:bCs/>
                <w:color w:val="FFFFFF" w:themeColor="background1"/>
                <w:sz w:val="21"/>
                <w:szCs w:val="21"/>
              </w:rPr>
            </w:pPr>
            <w:r w:rsidRPr="00D27304">
              <w:rPr>
                <w:rFonts w:ascii="Public Sans Light" w:hAnsi="Public Sans Light"/>
                <w:b/>
                <w:bCs/>
                <w:color w:val="FFFFFF" w:themeColor="background1"/>
                <w:sz w:val="21"/>
                <w:szCs w:val="21"/>
              </w:rPr>
              <w:t>N/A</w:t>
            </w:r>
          </w:p>
        </w:tc>
        <w:tc>
          <w:tcPr>
            <w:tcW w:w="720"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shd w:val="clear" w:color="auto" w:fill="002664" w:themeFill="background2"/>
            <w:textDirection w:val="btLr"/>
            <w:vAlign w:val="center"/>
          </w:tcPr>
          <w:p w14:paraId="2AC5CE30" w14:textId="77777777" w:rsidR="00213D76" w:rsidRPr="00D27304" w:rsidRDefault="00213D76" w:rsidP="009660A4">
            <w:pPr>
              <w:spacing w:line="240" w:lineRule="auto"/>
              <w:ind w:left="113" w:right="113"/>
              <w:rPr>
                <w:rFonts w:ascii="Public Sans Light" w:hAnsi="Public Sans Light"/>
                <w:b/>
                <w:bCs/>
                <w:color w:val="FFFFFF" w:themeColor="background1"/>
                <w:sz w:val="21"/>
                <w:szCs w:val="21"/>
              </w:rPr>
            </w:pPr>
            <w:r w:rsidRPr="00D27304">
              <w:rPr>
                <w:rFonts w:ascii="Public Sans Light" w:hAnsi="Public Sans Light"/>
                <w:b/>
                <w:bCs/>
                <w:color w:val="FFFFFF" w:themeColor="background1"/>
                <w:szCs w:val="20"/>
              </w:rPr>
              <w:t>Unsatisfactory</w:t>
            </w:r>
          </w:p>
        </w:tc>
        <w:tc>
          <w:tcPr>
            <w:tcW w:w="630"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shd w:val="clear" w:color="auto" w:fill="002664" w:themeFill="background2"/>
            <w:textDirection w:val="btLr"/>
            <w:vAlign w:val="center"/>
          </w:tcPr>
          <w:p w14:paraId="0183CF86" w14:textId="77777777" w:rsidR="00213D76" w:rsidRPr="00D27304" w:rsidRDefault="00213D76" w:rsidP="009660A4">
            <w:pPr>
              <w:spacing w:line="240" w:lineRule="auto"/>
              <w:ind w:left="113" w:right="113"/>
              <w:rPr>
                <w:rFonts w:ascii="Public Sans Light" w:hAnsi="Public Sans Light"/>
                <w:b/>
                <w:bCs/>
                <w:color w:val="FFFFFF" w:themeColor="background1"/>
                <w:sz w:val="21"/>
                <w:szCs w:val="21"/>
              </w:rPr>
            </w:pPr>
            <w:r w:rsidRPr="00D27304">
              <w:rPr>
                <w:rFonts w:ascii="Public Sans Light" w:hAnsi="Public Sans Light"/>
                <w:b/>
                <w:bCs/>
                <w:color w:val="FFFFFF" w:themeColor="background1"/>
                <w:sz w:val="21"/>
                <w:szCs w:val="21"/>
              </w:rPr>
              <w:t>Marginal</w:t>
            </w:r>
          </w:p>
        </w:tc>
        <w:tc>
          <w:tcPr>
            <w:tcW w:w="630" w:type="dxa"/>
            <w:gridSpan w:val="2"/>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shd w:val="clear" w:color="auto" w:fill="002664" w:themeFill="background2"/>
            <w:textDirection w:val="btLr"/>
            <w:vAlign w:val="center"/>
          </w:tcPr>
          <w:p w14:paraId="38BCF11E" w14:textId="77777777" w:rsidR="00213D76" w:rsidRPr="00D27304" w:rsidRDefault="00213D76" w:rsidP="009660A4">
            <w:pPr>
              <w:spacing w:line="240" w:lineRule="auto"/>
              <w:ind w:left="113" w:right="113"/>
              <w:rPr>
                <w:rFonts w:ascii="Public Sans Light" w:hAnsi="Public Sans Light"/>
                <w:b/>
                <w:bCs/>
                <w:color w:val="FFFFFF" w:themeColor="background1"/>
                <w:sz w:val="21"/>
                <w:szCs w:val="21"/>
              </w:rPr>
            </w:pPr>
            <w:r w:rsidRPr="00D27304">
              <w:rPr>
                <w:rFonts w:ascii="Public Sans Light" w:hAnsi="Public Sans Light"/>
                <w:b/>
                <w:bCs/>
                <w:color w:val="FFFFFF" w:themeColor="background1"/>
                <w:sz w:val="21"/>
                <w:szCs w:val="21"/>
              </w:rPr>
              <w:t>Acceptable</w:t>
            </w:r>
          </w:p>
        </w:tc>
        <w:tc>
          <w:tcPr>
            <w:tcW w:w="630"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shd w:val="clear" w:color="auto" w:fill="002664" w:themeFill="background2"/>
            <w:textDirection w:val="btLr"/>
            <w:vAlign w:val="center"/>
          </w:tcPr>
          <w:p w14:paraId="437AD089" w14:textId="77777777" w:rsidR="00213D76" w:rsidRPr="00D27304" w:rsidRDefault="00213D76" w:rsidP="009660A4">
            <w:pPr>
              <w:spacing w:line="240" w:lineRule="auto"/>
              <w:ind w:left="113" w:right="113"/>
              <w:rPr>
                <w:rFonts w:ascii="Public Sans Light" w:hAnsi="Public Sans Light"/>
                <w:b/>
                <w:bCs/>
                <w:color w:val="FFFFFF" w:themeColor="background1"/>
                <w:sz w:val="21"/>
                <w:szCs w:val="21"/>
              </w:rPr>
            </w:pPr>
            <w:r w:rsidRPr="00D27304">
              <w:rPr>
                <w:rFonts w:ascii="Public Sans Light" w:hAnsi="Public Sans Light"/>
                <w:b/>
                <w:bCs/>
                <w:color w:val="FFFFFF" w:themeColor="background1"/>
                <w:sz w:val="21"/>
                <w:szCs w:val="21"/>
              </w:rPr>
              <w:t>Good</w:t>
            </w:r>
          </w:p>
        </w:tc>
        <w:tc>
          <w:tcPr>
            <w:tcW w:w="682"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shd w:val="clear" w:color="auto" w:fill="002664" w:themeFill="background2"/>
            <w:textDirection w:val="btLr"/>
            <w:vAlign w:val="center"/>
          </w:tcPr>
          <w:p w14:paraId="599EE565" w14:textId="77777777" w:rsidR="00213D76" w:rsidRPr="00D27304" w:rsidRDefault="00213D76" w:rsidP="009660A4">
            <w:pPr>
              <w:spacing w:line="240" w:lineRule="auto"/>
              <w:ind w:left="113" w:right="113"/>
              <w:rPr>
                <w:rFonts w:ascii="Public Sans Light" w:hAnsi="Public Sans Light"/>
                <w:b/>
                <w:bCs/>
                <w:color w:val="FFFFFF" w:themeColor="background1"/>
                <w:sz w:val="21"/>
                <w:szCs w:val="21"/>
              </w:rPr>
            </w:pPr>
            <w:r w:rsidRPr="00D27304">
              <w:rPr>
                <w:rFonts w:ascii="Public Sans Light" w:hAnsi="Public Sans Light"/>
                <w:b/>
                <w:bCs/>
                <w:color w:val="FFFFFF" w:themeColor="background1"/>
                <w:sz w:val="21"/>
                <w:szCs w:val="21"/>
              </w:rPr>
              <w:t>Superior</w:t>
            </w:r>
          </w:p>
        </w:tc>
      </w:tr>
      <w:tr w:rsidR="00972491" w:rsidRPr="00177FB9" w14:paraId="0119CBD3" w14:textId="77777777" w:rsidTr="00E40C02">
        <w:trPr>
          <w:trHeight w:val="336"/>
        </w:trPr>
        <w:tc>
          <w:tcPr>
            <w:tcW w:w="5755"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248F002F" w14:textId="77777777" w:rsidR="00213D76" w:rsidRPr="00D27304" w:rsidRDefault="00213D76">
            <w:pPr>
              <w:pStyle w:val="ListParagraph"/>
              <w:numPr>
                <w:ilvl w:val="0"/>
                <w:numId w:val="28"/>
              </w:numPr>
              <w:spacing w:before="0" w:after="0" w:line="240" w:lineRule="auto"/>
              <w:rPr>
                <w:rFonts w:ascii="Public Sans Light" w:hAnsi="Public Sans Light"/>
                <w:b/>
                <w:bCs/>
                <w:sz w:val="21"/>
                <w:szCs w:val="21"/>
              </w:rPr>
            </w:pPr>
            <w:r w:rsidRPr="00D27304">
              <w:rPr>
                <w:rFonts w:ascii="Public Sans Light" w:hAnsi="Public Sans Light"/>
                <w:b/>
                <w:bCs/>
                <w:sz w:val="21"/>
                <w:szCs w:val="21"/>
              </w:rPr>
              <w:t>Time Management</w:t>
            </w:r>
          </w:p>
          <w:p w14:paraId="1D06C299" w14:textId="77777777" w:rsidR="00213D76" w:rsidRPr="00D27304" w:rsidRDefault="00213D76" w:rsidP="009660A4">
            <w:pPr>
              <w:pStyle w:val="ListParagraph"/>
              <w:numPr>
                <w:ilvl w:val="0"/>
                <w:numId w:val="0"/>
              </w:numPr>
              <w:spacing w:before="0" w:after="0" w:line="240" w:lineRule="auto"/>
              <w:ind w:left="360"/>
              <w:rPr>
                <w:rFonts w:ascii="Public Sans Light" w:hAnsi="Public Sans Light"/>
                <w:i/>
                <w:iCs/>
                <w:sz w:val="21"/>
                <w:szCs w:val="21"/>
              </w:rPr>
            </w:pPr>
            <w:r w:rsidRPr="00D27304">
              <w:rPr>
                <w:rFonts w:ascii="Public Sans Light" w:hAnsi="Public Sans Light"/>
                <w:i/>
                <w:iCs/>
                <w:szCs w:val="20"/>
              </w:rPr>
              <w:t>E.g., meeting milestones, resourcing, planning, reporting</w:t>
            </w:r>
          </w:p>
        </w:tc>
        <w:tc>
          <w:tcPr>
            <w:tcW w:w="630" w:type="dxa"/>
            <w:gridSpan w:val="2"/>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276431EA" w14:textId="77777777" w:rsidR="00213D76" w:rsidRPr="00D27304" w:rsidRDefault="00213D76" w:rsidP="009660A4">
            <w:pPr>
              <w:spacing w:line="240" w:lineRule="auto"/>
              <w:rPr>
                <w:rFonts w:ascii="Public Sans Light" w:hAnsi="Public Sans Light"/>
                <w:sz w:val="21"/>
                <w:szCs w:val="21"/>
              </w:rPr>
            </w:pPr>
          </w:p>
        </w:tc>
        <w:tc>
          <w:tcPr>
            <w:tcW w:w="720"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49DB98AD" w14:textId="77777777" w:rsidR="00213D76" w:rsidRPr="00D27304" w:rsidRDefault="00213D76" w:rsidP="009660A4">
            <w:pPr>
              <w:spacing w:line="240" w:lineRule="auto"/>
              <w:rPr>
                <w:rFonts w:ascii="Public Sans Light" w:hAnsi="Public Sans Light"/>
                <w:sz w:val="21"/>
                <w:szCs w:val="21"/>
              </w:rPr>
            </w:pPr>
          </w:p>
        </w:tc>
        <w:tc>
          <w:tcPr>
            <w:tcW w:w="630"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087D074F" w14:textId="77777777" w:rsidR="00213D76" w:rsidRPr="00D27304" w:rsidRDefault="00213D76" w:rsidP="009660A4">
            <w:pPr>
              <w:spacing w:line="240" w:lineRule="auto"/>
              <w:rPr>
                <w:rFonts w:ascii="Public Sans Light" w:hAnsi="Public Sans Light"/>
                <w:sz w:val="21"/>
                <w:szCs w:val="21"/>
              </w:rPr>
            </w:pPr>
          </w:p>
        </w:tc>
        <w:tc>
          <w:tcPr>
            <w:tcW w:w="630" w:type="dxa"/>
            <w:gridSpan w:val="2"/>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3F8E08BD" w14:textId="77777777" w:rsidR="00213D76" w:rsidRPr="00D27304" w:rsidRDefault="00213D76" w:rsidP="009660A4">
            <w:pPr>
              <w:spacing w:line="240" w:lineRule="auto"/>
              <w:rPr>
                <w:rFonts w:ascii="Public Sans Light" w:hAnsi="Public Sans Light"/>
                <w:sz w:val="21"/>
                <w:szCs w:val="21"/>
              </w:rPr>
            </w:pPr>
          </w:p>
        </w:tc>
        <w:tc>
          <w:tcPr>
            <w:tcW w:w="630"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46F2067D" w14:textId="77777777" w:rsidR="00213D76" w:rsidRPr="00D27304" w:rsidRDefault="00213D76" w:rsidP="009660A4">
            <w:pPr>
              <w:spacing w:line="240" w:lineRule="auto"/>
              <w:jc w:val="center"/>
              <w:rPr>
                <w:rFonts w:ascii="Public Sans Light" w:hAnsi="Public Sans Light"/>
                <w:sz w:val="21"/>
                <w:szCs w:val="21"/>
              </w:rPr>
            </w:pPr>
          </w:p>
        </w:tc>
        <w:tc>
          <w:tcPr>
            <w:tcW w:w="682"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4DEFBC5B" w14:textId="77777777" w:rsidR="00213D76" w:rsidRPr="00D27304" w:rsidRDefault="00213D76" w:rsidP="009660A4">
            <w:pPr>
              <w:spacing w:line="240" w:lineRule="auto"/>
              <w:jc w:val="center"/>
              <w:rPr>
                <w:rFonts w:ascii="Public Sans Light" w:hAnsi="Public Sans Light"/>
                <w:sz w:val="21"/>
                <w:szCs w:val="21"/>
              </w:rPr>
            </w:pPr>
          </w:p>
        </w:tc>
      </w:tr>
      <w:tr w:rsidR="00972491" w:rsidRPr="00177FB9" w14:paraId="1142FB28" w14:textId="77777777" w:rsidTr="00E40C02">
        <w:trPr>
          <w:trHeight w:val="489"/>
        </w:trPr>
        <w:tc>
          <w:tcPr>
            <w:tcW w:w="5755"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55AD0C2F" w14:textId="77777777" w:rsidR="00213D76" w:rsidRPr="00D27304" w:rsidRDefault="00213D76">
            <w:pPr>
              <w:pStyle w:val="ListParagraph"/>
              <w:numPr>
                <w:ilvl w:val="0"/>
                <w:numId w:val="28"/>
              </w:numPr>
              <w:spacing w:before="0" w:after="0" w:line="240" w:lineRule="auto"/>
              <w:rPr>
                <w:rFonts w:ascii="Public Sans Light" w:hAnsi="Public Sans Light"/>
                <w:b/>
                <w:bCs/>
                <w:sz w:val="21"/>
                <w:szCs w:val="21"/>
              </w:rPr>
            </w:pPr>
            <w:r w:rsidRPr="00D27304">
              <w:rPr>
                <w:rFonts w:ascii="Public Sans Light" w:hAnsi="Public Sans Light"/>
                <w:b/>
                <w:bCs/>
                <w:sz w:val="21"/>
                <w:szCs w:val="21"/>
              </w:rPr>
              <w:t>Management &amp; Suitability of Personnel</w:t>
            </w:r>
          </w:p>
          <w:p w14:paraId="6AB93932" w14:textId="77777777" w:rsidR="00213D76" w:rsidRPr="00D27304" w:rsidRDefault="00213D76" w:rsidP="009660A4">
            <w:pPr>
              <w:pStyle w:val="ListParagraph"/>
              <w:numPr>
                <w:ilvl w:val="0"/>
                <w:numId w:val="0"/>
              </w:numPr>
              <w:spacing w:before="0" w:after="0" w:line="240" w:lineRule="auto"/>
              <w:ind w:left="360"/>
              <w:rPr>
                <w:rFonts w:ascii="Public Sans Light" w:hAnsi="Public Sans Light"/>
                <w:i/>
                <w:iCs/>
                <w:sz w:val="21"/>
                <w:szCs w:val="21"/>
              </w:rPr>
            </w:pPr>
            <w:r w:rsidRPr="00D27304">
              <w:rPr>
                <w:rFonts w:ascii="Public Sans Light" w:hAnsi="Public Sans Light"/>
                <w:i/>
                <w:iCs/>
                <w:szCs w:val="20"/>
              </w:rPr>
              <w:t>E.g., skills, experience, sufficient number, appropriate seniority used</w:t>
            </w:r>
          </w:p>
        </w:tc>
        <w:tc>
          <w:tcPr>
            <w:tcW w:w="630" w:type="dxa"/>
            <w:gridSpan w:val="2"/>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5ED41B76" w14:textId="77777777" w:rsidR="00213D76" w:rsidRPr="00D27304" w:rsidRDefault="00213D76" w:rsidP="009660A4">
            <w:pPr>
              <w:spacing w:line="240" w:lineRule="auto"/>
              <w:rPr>
                <w:rFonts w:ascii="Public Sans Light" w:hAnsi="Public Sans Light"/>
                <w:sz w:val="21"/>
                <w:szCs w:val="21"/>
              </w:rPr>
            </w:pPr>
          </w:p>
        </w:tc>
        <w:tc>
          <w:tcPr>
            <w:tcW w:w="720"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0A2E7814" w14:textId="77777777" w:rsidR="00213D76" w:rsidRPr="00D27304" w:rsidRDefault="00213D76" w:rsidP="009660A4">
            <w:pPr>
              <w:spacing w:line="240" w:lineRule="auto"/>
              <w:rPr>
                <w:rFonts w:ascii="Public Sans Light" w:hAnsi="Public Sans Light"/>
                <w:sz w:val="21"/>
                <w:szCs w:val="21"/>
              </w:rPr>
            </w:pPr>
          </w:p>
        </w:tc>
        <w:tc>
          <w:tcPr>
            <w:tcW w:w="630"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33C1548F" w14:textId="77777777" w:rsidR="00213D76" w:rsidRPr="00D27304" w:rsidRDefault="00213D76" w:rsidP="009660A4">
            <w:pPr>
              <w:spacing w:line="240" w:lineRule="auto"/>
              <w:rPr>
                <w:rFonts w:ascii="Public Sans Light" w:hAnsi="Public Sans Light"/>
                <w:sz w:val="21"/>
                <w:szCs w:val="21"/>
              </w:rPr>
            </w:pPr>
          </w:p>
        </w:tc>
        <w:tc>
          <w:tcPr>
            <w:tcW w:w="630" w:type="dxa"/>
            <w:gridSpan w:val="2"/>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1AD5BBC2" w14:textId="77777777" w:rsidR="00213D76" w:rsidRPr="00D27304" w:rsidRDefault="00213D76" w:rsidP="009660A4">
            <w:pPr>
              <w:spacing w:line="240" w:lineRule="auto"/>
              <w:rPr>
                <w:rFonts w:ascii="Public Sans Light" w:hAnsi="Public Sans Light"/>
                <w:sz w:val="21"/>
                <w:szCs w:val="21"/>
              </w:rPr>
            </w:pPr>
          </w:p>
        </w:tc>
        <w:tc>
          <w:tcPr>
            <w:tcW w:w="630"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1490B1BC" w14:textId="77777777" w:rsidR="00213D76" w:rsidRPr="00D27304" w:rsidRDefault="00213D76" w:rsidP="009660A4">
            <w:pPr>
              <w:spacing w:line="240" w:lineRule="auto"/>
              <w:jc w:val="center"/>
              <w:rPr>
                <w:rFonts w:ascii="Public Sans Light" w:hAnsi="Public Sans Light"/>
                <w:sz w:val="21"/>
                <w:szCs w:val="21"/>
              </w:rPr>
            </w:pPr>
          </w:p>
        </w:tc>
        <w:tc>
          <w:tcPr>
            <w:tcW w:w="682"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0DFF2BE0" w14:textId="77777777" w:rsidR="00213D76" w:rsidRPr="00D27304" w:rsidRDefault="00213D76" w:rsidP="009660A4">
            <w:pPr>
              <w:spacing w:line="240" w:lineRule="auto"/>
              <w:jc w:val="center"/>
              <w:rPr>
                <w:rFonts w:ascii="Public Sans Light" w:hAnsi="Public Sans Light"/>
                <w:sz w:val="21"/>
                <w:szCs w:val="21"/>
              </w:rPr>
            </w:pPr>
          </w:p>
        </w:tc>
      </w:tr>
      <w:tr w:rsidR="00972491" w:rsidRPr="00177FB9" w14:paraId="69FB883F" w14:textId="77777777" w:rsidTr="00E40C02">
        <w:trPr>
          <w:trHeight w:val="495"/>
        </w:trPr>
        <w:tc>
          <w:tcPr>
            <w:tcW w:w="5755"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51A9EBA5" w14:textId="77777777" w:rsidR="00213D76" w:rsidRPr="00D27304" w:rsidRDefault="00213D76">
            <w:pPr>
              <w:pStyle w:val="ListParagraph"/>
              <w:numPr>
                <w:ilvl w:val="0"/>
                <w:numId w:val="28"/>
              </w:numPr>
              <w:spacing w:before="0" w:after="0" w:line="240" w:lineRule="auto"/>
              <w:rPr>
                <w:rFonts w:ascii="Public Sans Light" w:hAnsi="Public Sans Light"/>
                <w:b/>
                <w:bCs/>
                <w:sz w:val="21"/>
                <w:szCs w:val="21"/>
              </w:rPr>
            </w:pPr>
            <w:r w:rsidRPr="00D27304">
              <w:rPr>
                <w:rFonts w:ascii="Public Sans Light" w:hAnsi="Public Sans Light"/>
                <w:b/>
                <w:bCs/>
                <w:sz w:val="21"/>
                <w:szCs w:val="21"/>
              </w:rPr>
              <w:t>Standard of Service</w:t>
            </w:r>
          </w:p>
          <w:p w14:paraId="7EC20908" w14:textId="77777777" w:rsidR="00213D76" w:rsidRPr="00D27304" w:rsidRDefault="00213D76" w:rsidP="009660A4">
            <w:pPr>
              <w:pStyle w:val="ListParagraph"/>
              <w:numPr>
                <w:ilvl w:val="0"/>
                <w:numId w:val="0"/>
              </w:numPr>
              <w:spacing w:before="0" w:after="0" w:line="240" w:lineRule="auto"/>
              <w:ind w:left="360"/>
              <w:rPr>
                <w:rFonts w:ascii="Public Sans Light" w:hAnsi="Public Sans Light"/>
                <w:i/>
                <w:iCs/>
                <w:sz w:val="21"/>
                <w:szCs w:val="21"/>
              </w:rPr>
            </w:pPr>
            <w:r w:rsidRPr="00D27304">
              <w:rPr>
                <w:rFonts w:ascii="Public Sans Light" w:hAnsi="Public Sans Light"/>
                <w:i/>
                <w:iCs/>
                <w:szCs w:val="20"/>
              </w:rPr>
              <w:t>E.g., meeting brief, budget, value for money, no rework, supervision, no over servicing or under servicing</w:t>
            </w:r>
          </w:p>
        </w:tc>
        <w:tc>
          <w:tcPr>
            <w:tcW w:w="630" w:type="dxa"/>
            <w:gridSpan w:val="2"/>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74E16DEA" w14:textId="77777777" w:rsidR="00213D76" w:rsidRPr="00D27304" w:rsidRDefault="00213D76" w:rsidP="009660A4">
            <w:pPr>
              <w:spacing w:line="240" w:lineRule="auto"/>
              <w:rPr>
                <w:rFonts w:ascii="Public Sans Light" w:hAnsi="Public Sans Light"/>
                <w:sz w:val="21"/>
                <w:szCs w:val="21"/>
              </w:rPr>
            </w:pPr>
          </w:p>
        </w:tc>
        <w:tc>
          <w:tcPr>
            <w:tcW w:w="720"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0742AD83" w14:textId="77777777" w:rsidR="00213D76" w:rsidRPr="00D27304" w:rsidRDefault="00213D76" w:rsidP="009660A4">
            <w:pPr>
              <w:spacing w:line="240" w:lineRule="auto"/>
              <w:rPr>
                <w:rFonts w:ascii="Public Sans Light" w:hAnsi="Public Sans Light"/>
                <w:sz w:val="21"/>
                <w:szCs w:val="21"/>
              </w:rPr>
            </w:pPr>
          </w:p>
        </w:tc>
        <w:tc>
          <w:tcPr>
            <w:tcW w:w="630"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240725AD" w14:textId="77777777" w:rsidR="00213D76" w:rsidRPr="00D27304" w:rsidRDefault="00213D76" w:rsidP="009660A4">
            <w:pPr>
              <w:spacing w:line="240" w:lineRule="auto"/>
              <w:rPr>
                <w:rFonts w:ascii="Public Sans Light" w:hAnsi="Public Sans Light"/>
                <w:sz w:val="21"/>
                <w:szCs w:val="21"/>
              </w:rPr>
            </w:pPr>
          </w:p>
        </w:tc>
        <w:tc>
          <w:tcPr>
            <w:tcW w:w="630" w:type="dxa"/>
            <w:gridSpan w:val="2"/>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413D2255" w14:textId="77777777" w:rsidR="00213D76" w:rsidRPr="00D27304" w:rsidRDefault="00213D76" w:rsidP="009660A4">
            <w:pPr>
              <w:spacing w:line="240" w:lineRule="auto"/>
              <w:rPr>
                <w:rFonts w:ascii="Public Sans Light" w:hAnsi="Public Sans Light"/>
                <w:sz w:val="21"/>
                <w:szCs w:val="21"/>
              </w:rPr>
            </w:pPr>
          </w:p>
        </w:tc>
        <w:tc>
          <w:tcPr>
            <w:tcW w:w="630"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615AF177" w14:textId="77777777" w:rsidR="00213D76" w:rsidRPr="00D27304" w:rsidRDefault="00213D76" w:rsidP="009660A4">
            <w:pPr>
              <w:spacing w:line="240" w:lineRule="auto"/>
              <w:jc w:val="center"/>
              <w:rPr>
                <w:rFonts w:ascii="Public Sans Light" w:hAnsi="Public Sans Light"/>
                <w:sz w:val="21"/>
                <w:szCs w:val="21"/>
              </w:rPr>
            </w:pPr>
          </w:p>
        </w:tc>
        <w:tc>
          <w:tcPr>
            <w:tcW w:w="682"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78EE5338" w14:textId="77777777" w:rsidR="00213D76" w:rsidRPr="00D27304" w:rsidRDefault="00213D76" w:rsidP="009660A4">
            <w:pPr>
              <w:spacing w:line="240" w:lineRule="auto"/>
              <w:jc w:val="center"/>
              <w:rPr>
                <w:rFonts w:ascii="Public Sans Light" w:hAnsi="Public Sans Light"/>
                <w:sz w:val="21"/>
                <w:szCs w:val="21"/>
              </w:rPr>
            </w:pPr>
          </w:p>
        </w:tc>
      </w:tr>
      <w:tr w:rsidR="00972491" w:rsidRPr="00177FB9" w14:paraId="018FD961" w14:textId="77777777" w:rsidTr="00E40C02">
        <w:trPr>
          <w:trHeight w:val="336"/>
        </w:trPr>
        <w:tc>
          <w:tcPr>
            <w:tcW w:w="5755"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71A6D14B" w14:textId="77777777" w:rsidR="00213D76" w:rsidRPr="00D27304" w:rsidRDefault="00213D76">
            <w:pPr>
              <w:pStyle w:val="ListParagraph"/>
              <w:numPr>
                <w:ilvl w:val="0"/>
                <w:numId w:val="28"/>
              </w:numPr>
              <w:spacing w:before="0" w:after="0" w:line="240" w:lineRule="auto"/>
              <w:rPr>
                <w:rFonts w:ascii="Public Sans Light" w:hAnsi="Public Sans Light"/>
                <w:b/>
                <w:bCs/>
                <w:sz w:val="21"/>
                <w:szCs w:val="21"/>
              </w:rPr>
            </w:pPr>
            <w:r w:rsidRPr="00D27304">
              <w:rPr>
                <w:rFonts w:ascii="Public Sans Light" w:hAnsi="Public Sans Light"/>
                <w:b/>
                <w:bCs/>
                <w:sz w:val="21"/>
                <w:szCs w:val="21"/>
              </w:rPr>
              <w:t>Quality Outcomes</w:t>
            </w:r>
          </w:p>
          <w:p w14:paraId="27B8267B" w14:textId="77777777" w:rsidR="00213D76" w:rsidRPr="00D27304" w:rsidRDefault="00213D76" w:rsidP="009660A4">
            <w:pPr>
              <w:pStyle w:val="ListParagraph"/>
              <w:numPr>
                <w:ilvl w:val="0"/>
                <w:numId w:val="0"/>
              </w:numPr>
              <w:spacing w:before="0" w:after="0" w:line="240" w:lineRule="auto"/>
              <w:ind w:left="360"/>
              <w:rPr>
                <w:rFonts w:ascii="Public Sans Light" w:hAnsi="Public Sans Light"/>
                <w:i/>
                <w:iCs/>
                <w:sz w:val="21"/>
                <w:szCs w:val="21"/>
              </w:rPr>
            </w:pPr>
            <w:r w:rsidRPr="00D27304">
              <w:rPr>
                <w:rFonts w:ascii="Public Sans Light" w:hAnsi="Public Sans Light"/>
                <w:i/>
                <w:iCs/>
                <w:szCs w:val="20"/>
              </w:rPr>
              <w:t>E.g., accuracy, usability, and effectiveness of results</w:t>
            </w:r>
          </w:p>
        </w:tc>
        <w:tc>
          <w:tcPr>
            <w:tcW w:w="630" w:type="dxa"/>
            <w:gridSpan w:val="2"/>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5EA8F674" w14:textId="77777777" w:rsidR="00213D76" w:rsidRPr="00D27304" w:rsidRDefault="00213D76" w:rsidP="009660A4">
            <w:pPr>
              <w:spacing w:line="240" w:lineRule="auto"/>
              <w:rPr>
                <w:rFonts w:ascii="Public Sans Light" w:hAnsi="Public Sans Light"/>
                <w:sz w:val="21"/>
                <w:szCs w:val="21"/>
              </w:rPr>
            </w:pPr>
          </w:p>
        </w:tc>
        <w:tc>
          <w:tcPr>
            <w:tcW w:w="720"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13039BB5" w14:textId="77777777" w:rsidR="00213D76" w:rsidRPr="00D27304" w:rsidRDefault="00213D76" w:rsidP="009660A4">
            <w:pPr>
              <w:spacing w:line="240" w:lineRule="auto"/>
              <w:rPr>
                <w:rFonts w:ascii="Public Sans Light" w:hAnsi="Public Sans Light"/>
                <w:sz w:val="21"/>
                <w:szCs w:val="21"/>
              </w:rPr>
            </w:pPr>
          </w:p>
        </w:tc>
        <w:tc>
          <w:tcPr>
            <w:tcW w:w="630"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0C7920E2" w14:textId="77777777" w:rsidR="00213D76" w:rsidRPr="00D27304" w:rsidRDefault="00213D76" w:rsidP="009660A4">
            <w:pPr>
              <w:spacing w:line="240" w:lineRule="auto"/>
              <w:rPr>
                <w:rFonts w:ascii="Public Sans Light" w:hAnsi="Public Sans Light"/>
                <w:sz w:val="21"/>
                <w:szCs w:val="21"/>
              </w:rPr>
            </w:pPr>
          </w:p>
        </w:tc>
        <w:tc>
          <w:tcPr>
            <w:tcW w:w="630" w:type="dxa"/>
            <w:gridSpan w:val="2"/>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1DEF4570" w14:textId="77777777" w:rsidR="00213D76" w:rsidRPr="00D27304" w:rsidRDefault="00213D76" w:rsidP="009660A4">
            <w:pPr>
              <w:spacing w:line="240" w:lineRule="auto"/>
              <w:rPr>
                <w:rFonts w:ascii="Public Sans Light" w:hAnsi="Public Sans Light"/>
                <w:sz w:val="21"/>
                <w:szCs w:val="21"/>
              </w:rPr>
            </w:pPr>
          </w:p>
        </w:tc>
        <w:tc>
          <w:tcPr>
            <w:tcW w:w="630"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7F478A2A" w14:textId="77777777" w:rsidR="00213D76" w:rsidRPr="00D27304" w:rsidRDefault="00213D76" w:rsidP="009660A4">
            <w:pPr>
              <w:spacing w:line="240" w:lineRule="auto"/>
              <w:jc w:val="center"/>
              <w:rPr>
                <w:rFonts w:ascii="Public Sans Light" w:hAnsi="Public Sans Light"/>
                <w:sz w:val="21"/>
                <w:szCs w:val="21"/>
              </w:rPr>
            </w:pPr>
          </w:p>
        </w:tc>
        <w:tc>
          <w:tcPr>
            <w:tcW w:w="682"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768C5B1A" w14:textId="77777777" w:rsidR="00213D76" w:rsidRPr="00D27304" w:rsidRDefault="00213D76" w:rsidP="009660A4">
            <w:pPr>
              <w:spacing w:line="240" w:lineRule="auto"/>
              <w:jc w:val="center"/>
              <w:rPr>
                <w:rFonts w:ascii="Public Sans Light" w:hAnsi="Public Sans Light"/>
                <w:sz w:val="21"/>
                <w:szCs w:val="21"/>
              </w:rPr>
            </w:pPr>
          </w:p>
        </w:tc>
      </w:tr>
      <w:tr w:rsidR="00972491" w:rsidRPr="00177FB9" w14:paraId="554511D3" w14:textId="77777777" w:rsidTr="00E40C02">
        <w:trPr>
          <w:trHeight w:val="495"/>
        </w:trPr>
        <w:tc>
          <w:tcPr>
            <w:tcW w:w="5755"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06930521" w14:textId="77777777" w:rsidR="00213D76" w:rsidRPr="00D27304" w:rsidRDefault="00213D76">
            <w:pPr>
              <w:pStyle w:val="ListParagraph"/>
              <w:numPr>
                <w:ilvl w:val="0"/>
                <w:numId w:val="28"/>
              </w:numPr>
              <w:spacing w:before="0" w:after="0" w:line="240" w:lineRule="auto"/>
              <w:rPr>
                <w:rFonts w:ascii="Public Sans Light" w:hAnsi="Public Sans Light"/>
                <w:b/>
                <w:bCs/>
                <w:sz w:val="21"/>
                <w:szCs w:val="21"/>
              </w:rPr>
            </w:pPr>
            <w:r w:rsidRPr="00D27304">
              <w:rPr>
                <w:rFonts w:ascii="Public Sans Light" w:hAnsi="Public Sans Light"/>
                <w:b/>
                <w:bCs/>
                <w:sz w:val="21"/>
                <w:szCs w:val="21"/>
              </w:rPr>
              <w:t>Cost</w:t>
            </w:r>
          </w:p>
          <w:p w14:paraId="513880E1" w14:textId="77777777" w:rsidR="00213D76" w:rsidRPr="00D27304" w:rsidRDefault="00213D76" w:rsidP="009660A4">
            <w:pPr>
              <w:pStyle w:val="ListParagraph"/>
              <w:numPr>
                <w:ilvl w:val="0"/>
                <w:numId w:val="0"/>
              </w:numPr>
              <w:spacing w:before="0" w:after="0" w:line="240" w:lineRule="auto"/>
              <w:ind w:left="360"/>
              <w:rPr>
                <w:rFonts w:ascii="Public Sans Light" w:hAnsi="Public Sans Light"/>
                <w:i/>
                <w:iCs/>
                <w:sz w:val="21"/>
                <w:szCs w:val="21"/>
              </w:rPr>
            </w:pPr>
            <w:r w:rsidRPr="00D27304">
              <w:rPr>
                <w:rFonts w:ascii="Public Sans Light" w:hAnsi="Public Sans Light"/>
                <w:i/>
                <w:iCs/>
                <w:szCs w:val="20"/>
              </w:rPr>
              <w:t>Actual cost did not exceed cost estimate without prior agreement</w:t>
            </w:r>
          </w:p>
        </w:tc>
        <w:tc>
          <w:tcPr>
            <w:tcW w:w="630" w:type="dxa"/>
            <w:gridSpan w:val="2"/>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7FB51E6B" w14:textId="77777777" w:rsidR="00213D76" w:rsidRPr="00D27304" w:rsidRDefault="00213D76" w:rsidP="009660A4">
            <w:pPr>
              <w:spacing w:line="240" w:lineRule="auto"/>
              <w:rPr>
                <w:rFonts w:ascii="Public Sans Light" w:hAnsi="Public Sans Light"/>
                <w:sz w:val="21"/>
                <w:szCs w:val="21"/>
              </w:rPr>
            </w:pPr>
          </w:p>
        </w:tc>
        <w:tc>
          <w:tcPr>
            <w:tcW w:w="720"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625CF84A" w14:textId="77777777" w:rsidR="00213D76" w:rsidRPr="00D27304" w:rsidRDefault="00213D76" w:rsidP="009660A4">
            <w:pPr>
              <w:spacing w:line="240" w:lineRule="auto"/>
              <w:rPr>
                <w:rFonts w:ascii="Public Sans Light" w:hAnsi="Public Sans Light"/>
                <w:sz w:val="21"/>
                <w:szCs w:val="21"/>
              </w:rPr>
            </w:pPr>
          </w:p>
        </w:tc>
        <w:tc>
          <w:tcPr>
            <w:tcW w:w="630"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23AE0DD2" w14:textId="77777777" w:rsidR="00213D76" w:rsidRPr="00D27304" w:rsidRDefault="00213D76" w:rsidP="009660A4">
            <w:pPr>
              <w:spacing w:line="240" w:lineRule="auto"/>
              <w:rPr>
                <w:rFonts w:ascii="Public Sans Light" w:hAnsi="Public Sans Light"/>
                <w:sz w:val="21"/>
                <w:szCs w:val="21"/>
              </w:rPr>
            </w:pPr>
          </w:p>
        </w:tc>
        <w:tc>
          <w:tcPr>
            <w:tcW w:w="630" w:type="dxa"/>
            <w:gridSpan w:val="2"/>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6754EA15" w14:textId="77777777" w:rsidR="00213D76" w:rsidRPr="00D27304" w:rsidRDefault="00213D76" w:rsidP="009660A4">
            <w:pPr>
              <w:spacing w:line="240" w:lineRule="auto"/>
              <w:rPr>
                <w:rFonts w:ascii="Public Sans Light" w:hAnsi="Public Sans Light"/>
                <w:sz w:val="21"/>
                <w:szCs w:val="21"/>
              </w:rPr>
            </w:pPr>
          </w:p>
        </w:tc>
        <w:tc>
          <w:tcPr>
            <w:tcW w:w="630"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3FA51BB1" w14:textId="77777777" w:rsidR="00213D76" w:rsidRPr="00D27304" w:rsidRDefault="00213D76" w:rsidP="009660A4">
            <w:pPr>
              <w:spacing w:line="240" w:lineRule="auto"/>
              <w:jc w:val="center"/>
              <w:rPr>
                <w:rFonts w:ascii="Public Sans Light" w:hAnsi="Public Sans Light"/>
                <w:sz w:val="21"/>
                <w:szCs w:val="21"/>
              </w:rPr>
            </w:pPr>
          </w:p>
        </w:tc>
        <w:tc>
          <w:tcPr>
            <w:tcW w:w="682"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3C243D01" w14:textId="77777777" w:rsidR="00213D76" w:rsidRPr="00D27304" w:rsidRDefault="00213D76" w:rsidP="009660A4">
            <w:pPr>
              <w:spacing w:line="240" w:lineRule="auto"/>
              <w:jc w:val="center"/>
              <w:rPr>
                <w:rFonts w:ascii="Public Sans Light" w:hAnsi="Public Sans Light"/>
                <w:sz w:val="21"/>
                <w:szCs w:val="21"/>
              </w:rPr>
            </w:pPr>
          </w:p>
        </w:tc>
      </w:tr>
      <w:tr w:rsidR="00972491" w:rsidRPr="00177FB9" w14:paraId="6DB51EBC" w14:textId="77777777" w:rsidTr="00E40C02">
        <w:trPr>
          <w:trHeight w:val="336"/>
        </w:trPr>
        <w:tc>
          <w:tcPr>
            <w:tcW w:w="5755"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55C9A9E9" w14:textId="77777777" w:rsidR="00213D76" w:rsidRPr="00D27304" w:rsidRDefault="00213D76">
            <w:pPr>
              <w:pStyle w:val="ListParagraph"/>
              <w:numPr>
                <w:ilvl w:val="0"/>
                <w:numId w:val="28"/>
              </w:numPr>
              <w:spacing w:before="0" w:after="0" w:line="240" w:lineRule="auto"/>
              <w:rPr>
                <w:rFonts w:ascii="Public Sans Light" w:hAnsi="Public Sans Light"/>
                <w:b/>
                <w:bCs/>
                <w:sz w:val="21"/>
                <w:szCs w:val="21"/>
              </w:rPr>
            </w:pPr>
            <w:r w:rsidRPr="00D27304">
              <w:rPr>
                <w:rFonts w:ascii="Public Sans Light" w:hAnsi="Public Sans Light"/>
                <w:b/>
                <w:bCs/>
                <w:sz w:val="21"/>
                <w:szCs w:val="21"/>
              </w:rPr>
              <w:t>Communications</w:t>
            </w:r>
          </w:p>
          <w:p w14:paraId="34883CD1" w14:textId="77777777" w:rsidR="00213D76" w:rsidRPr="00D27304" w:rsidRDefault="00213D76" w:rsidP="009660A4">
            <w:pPr>
              <w:pStyle w:val="ListParagraph"/>
              <w:numPr>
                <w:ilvl w:val="0"/>
                <w:numId w:val="0"/>
              </w:numPr>
              <w:spacing w:before="0" w:after="0" w:line="240" w:lineRule="auto"/>
              <w:ind w:left="360"/>
              <w:rPr>
                <w:rFonts w:ascii="Public Sans Light" w:hAnsi="Public Sans Light"/>
                <w:i/>
                <w:iCs/>
                <w:sz w:val="21"/>
                <w:szCs w:val="21"/>
              </w:rPr>
            </w:pPr>
            <w:r w:rsidRPr="00D27304">
              <w:rPr>
                <w:rFonts w:ascii="Public Sans Light" w:hAnsi="Public Sans Light"/>
                <w:i/>
                <w:iCs/>
                <w:szCs w:val="20"/>
              </w:rPr>
              <w:t>Appropriate level of reporting</w:t>
            </w:r>
          </w:p>
        </w:tc>
        <w:tc>
          <w:tcPr>
            <w:tcW w:w="630" w:type="dxa"/>
            <w:gridSpan w:val="2"/>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6991EA5A" w14:textId="77777777" w:rsidR="00213D76" w:rsidRPr="00D27304" w:rsidRDefault="00213D76" w:rsidP="009660A4">
            <w:pPr>
              <w:spacing w:line="240" w:lineRule="auto"/>
              <w:rPr>
                <w:rFonts w:ascii="Public Sans Light" w:hAnsi="Public Sans Light"/>
                <w:sz w:val="21"/>
                <w:szCs w:val="21"/>
              </w:rPr>
            </w:pPr>
          </w:p>
        </w:tc>
        <w:tc>
          <w:tcPr>
            <w:tcW w:w="720"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1DD86307" w14:textId="77777777" w:rsidR="00213D76" w:rsidRPr="00D27304" w:rsidRDefault="00213D76" w:rsidP="009660A4">
            <w:pPr>
              <w:spacing w:line="240" w:lineRule="auto"/>
              <w:rPr>
                <w:rFonts w:ascii="Public Sans Light" w:hAnsi="Public Sans Light"/>
                <w:sz w:val="21"/>
                <w:szCs w:val="21"/>
              </w:rPr>
            </w:pPr>
          </w:p>
        </w:tc>
        <w:tc>
          <w:tcPr>
            <w:tcW w:w="630"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115BBF57" w14:textId="77777777" w:rsidR="00213D76" w:rsidRPr="00D27304" w:rsidRDefault="00213D76" w:rsidP="009660A4">
            <w:pPr>
              <w:spacing w:line="240" w:lineRule="auto"/>
              <w:rPr>
                <w:rFonts w:ascii="Public Sans Light" w:hAnsi="Public Sans Light"/>
                <w:sz w:val="21"/>
                <w:szCs w:val="21"/>
              </w:rPr>
            </w:pPr>
          </w:p>
        </w:tc>
        <w:tc>
          <w:tcPr>
            <w:tcW w:w="630" w:type="dxa"/>
            <w:gridSpan w:val="2"/>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07C81E23" w14:textId="77777777" w:rsidR="00213D76" w:rsidRPr="00D27304" w:rsidRDefault="00213D76" w:rsidP="009660A4">
            <w:pPr>
              <w:spacing w:line="240" w:lineRule="auto"/>
              <w:rPr>
                <w:rFonts w:ascii="Public Sans Light" w:hAnsi="Public Sans Light"/>
                <w:sz w:val="21"/>
                <w:szCs w:val="21"/>
              </w:rPr>
            </w:pPr>
          </w:p>
        </w:tc>
        <w:tc>
          <w:tcPr>
            <w:tcW w:w="630"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2338DAAA" w14:textId="77777777" w:rsidR="00213D76" w:rsidRPr="00D27304" w:rsidRDefault="00213D76" w:rsidP="009660A4">
            <w:pPr>
              <w:spacing w:line="240" w:lineRule="auto"/>
              <w:jc w:val="center"/>
              <w:rPr>
                <w:rFonts w:ascii="Public Sans Light" w:hAnsi="Public Sans Light"/>
                <w:sz w:val="21"/>
                <w:szCs w:val="21"/>
              </w:rPr>
            </w:pPr>
          </w:p>
        </w:tc>
        <w:tc>
          <w:tcPr>
            <w:tcW w:w="682"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57297D34" w14:textId="77777777" w:rsidR="00213D76" w:rsidRPr="00D27304" w:rsidRDefault="00213D76" w:rsidP="009660A4">
            <w:pPr>
              <w:spacing w:line="240" w:lineRule="auto"/>
              <w:jc w:val="center"/>
              <w:rPr>
                <w:rFonts w:ascii="Public Sans Light" w:hAnsi="Public Sans Light"/>
                <w:sz w:val="21"/>
                <w:szCs w:val="21"/>
              </w:rPr>
            </w:pPr>
          </w:p>
        </w:tc>
      </w:tr>
      <w:tr w:rsidR="00972491" w:rsidRPr="00177FB9" w14:paraId="66D93565" w14:textId="77777777" w:rsidTr="00E40C02">
        <w:trPr>
          <w:trHeight w:val="495"/>
        </w:trPr>
        <w:tc>
          <w:tcPr>
            <w:tcW w:w="5755"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5869133F" w14:textId="77777777" w:rsidR="00213D76" w:rsidRPr="00D27304" w:rsidRDefault="00213D76">
            <w:pPr>
              <w:pStyle w:val="ListParagraph"/>
              <w:numPr>
                <w:ilvl w:val="0"/>
                <w:numId w:val="28"/>
              </w:numPr>
              <w:spacing w:before="0" w:after="0" w:line="240" w:lineRule="auto"/>
              <w:rPr>
                <w:rFonts w:ascii="Public Sans Light" w:hAnsi="Public Sans Light"/>
                <w:b/>
                <w:bCs/>
                <w:sz w:val="21"/>
                <w:szCs w:val="21"/>
              </w:rPr>
            </w:pPr>
            <w:r w:rsidRPr="00D27304">
              <w:rPr>
                <w:rFonts w:ascii="Public Sans Light" w:hAnsi="Public Sans Light"/>
                <w:b/>
                <w:bCs/>
                <w:sz w:val="21"/>
                <w:szCs w:val="21"/>
              </w:rPr>
              <w:t>Information Technology</w:t>
            </w:r>
          </w:p>
          <w:p w14:paraId="521448F4" w14:textId="77777777" w:rsidR="00213D76" w:rsidRPr="00D27304" w:rsidRDefault="00213D76" w:rsidP="009660A4">
            <w:pPr>
              <w:pStyle w:val="ListParagraph"/>
              <w:numPr>
                <w:ilvl w:val="0"/>
                <w:numId w:val="0"/>
              </w:numPr>
              <w:spacing w:before="0" w:after="0" w:line="240" w:lineRule="auto"/>
              <w:ind w:left="360"/>
              <w:rPr>
                <w:rFonts w:ascii="Public Sans Light" w:hAnsi="Public Sans Light"/>
                <w:i/>
                <w:iCs/>
                <w:sz w:val="21"/>
                <w:szCs w:val="21"/>
              </w:rPr>
            </w:pPr>
            <w:r w:rsidRPr="00D27304">
              <w:rPr>
                <w:rFonts w:ascii="Public Sans Light" w:hAnsi="Public Sans Light"/>
                <w:i/>
                <w:iCs/>
                <w:szCs w:val="20"/>
              </w:rPr>
              <w:t>IT used where appropriate to increase efficiency and reduce costs</w:t>
            </w:r>
          </w:p>
        </w:tc>
        <w:tc>
          <w:tcPr>
            <w:tcW w:w="630" w:type="dxa"/>
            <w:gridSpan w:val="2"/>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6F3F9626" w14:textId="77777777" w:rsidR="00213D76" w:rsidRPr="00D27304" w:rsidRDefault="00213D76" w:rsidP="009660A4">
            <w:pPr>
              <w:spacing w:line="240" w:lineRule="auto"/>
              <w:rPr>
                <w:rFonts w:ascii="Public Sans Light" w:hAnsi="Public Sans Light"/>
                <w:sz w:val="21"/>
                <w:szCs w:val="21"/>
              </w:rPr>
            </w:pPr>
          </w:p>
        </w:tc>
        <w:tc>
          <w:tcPr>
            <w:tcW w:w="720"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75702404" w14:textId="77777777" w:rsidR="00213D76" w:rsidRPr="00D27304" w:rsidRDefault="00213D76" w:rsidP="009660A4">
            <w:pPr>
              <w:spacing w:line="240" w:lineRule="auto"/>
              <w:rPr>
                <w:rFonts w:ascii="Public Sans Light" w:hAnsi="Public Sans Light"/>
                <w:sz w:val="21"/>
                <w:szCs w:val="21"/>
              </w:rPr>
            </w:pPr>
          </w:p>
        </w:tc>
        <w:tc>
          <w:tcPr>
            <w:tcW w:w="630"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6A22A32A" w14:textId="77777777" w:rsidR="00213D76" w:rsidRPr="00D27304" w:rsidRDefault="00213D76" w:rsidP="009660A4">
            <w:pPr>
              <w:spacing w:line="240" w:lineRule="auto"/>
              <w:rPr>
                <w:rFonts w:ascii="Public Sans Light" w:hAnsi="Public Sans Light"/>
                <w:sz w:val="21"/>
                <w:szCs w:val="21"/>
              </w:rPr>
            </w:pPr>
          </w:p>
        </w:tc>
        <w:tc>
          <w:tcPr>
            <w:tcW w:w="630" w:type="dxa"/>
            <w:gridSpan w:val="2"/>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4DDA69E2" w14:textId="77777777" w:rsidR="00213D76" w:rsidRPr="00D27304" w:rsidRDefault="00213D76" w:rsidP="009660A4">
            <w:pPr>
              <w:spacing w:line="240" w:lineRule="auto"/>
              <w:rPr>
                <w:rFonts w:ascii="Public Sans Light" w:hAnsi="Public Sans Light"/>
                <w:sz w:val="21"/>
                <w:szCs w:val="21"/>
              </w:rPr>
            </w:pPr>
          </w:p>
        </w:tc>
        <w:tc>
          <w:tcPr>
            <w:tcW w:w="630"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4F1CE4F5" w14:textId="77777777" w:rsidR="00213D76" w:rsidRPr="00D27304" w:rsidRDefault="00213D76" w:rsidP="009660A4">
            <w:pPr>
              <w:spacing w:line="240" w:lineRule="auto"/>
              <w:jc w:val="center"/>
              <w:rPr>
                <w:rFonts w:ascii="Public Sans Light" w:hAnsi="Public Sans Light"/>
                <w:sz w:val="21"/>
                <w:szCs w:val="21"/>
              </w:rPr>
            </w:pPr>
          </w:p>
        </w:tc>
        <w:tc>
          <w:tcPr>
            <w:tcW w:w="682"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22886D63" w14:textId="77777777" w:rsidR="00213D76" w:rsidRPr="00D27304" w:rsidRDefault="00213D76" w:rsidP="009660A4">
            <w:pPr>
              <w:spacing w:line="240" w:lineRule="auto"/>
              <w:jc w:val="center"/>
              <w:rPr>
                <w:rFonts w:ascii="Public Sans Light" w:hAnsi="Public Sans Light"/>
                <w:sz w:val="21"/>
                <w:szCs w:val="21"/>
              </w:rPr>
            </w:pPr>
          </w:p>
        </w:tc>
      </w:tr>
      <w:tr w:rsidR="00972491" w:rsidRPr="00177FB9" w14:paraId="3B6B5222" w14:textId="77777777" w:rsidTr="00E40C02">
        <w:trPr>
          <w:trHeight w:val="495"/>
        </w:trPr>
        <w:tc>
          <w:tcPr>
            <w:tcW w:w="5755"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35E25A01" w14:textId="77777777" w:rsidR="00213D76" w:rsidRPr="00D27304" w:rsidRDefault="00213D76">
            <w:pPr>
              <w:pStyle w:val="ListParagraph"/>
              <w:numPr>
                <w:ilvl w:val="0"/>
                <w:numId w:val="28"/>
              </w:numPr>
              <w:spacing w:before="0" w:after="0" w:line="240" w:lineRule="auto"/>
              <w:rPr>
                <w:rFonts w:ascii="Public Sans Light" w:hAnsi="Public Sans Light"/>
                <w:b/>
                <w:bCs/>
                <w:sz w:val="21"/>
                <w:szCs w:val="21"/>
              </w:rPr>
            </w:pPr>
            <w:r w:rsidRPr="00D27304">
              <w:rPr>
                <w:rFonts w:ascii="Public Sans Light" w:hAnsi="Public Sans Light"/>
                <w:b/>
                <w:bCs/>
                <w:sz w:val="21"/>
                <w:szCs w:val="21"/>
              </w:rPr>
              <w:t>Cooperative Relationships</w:t>
            </w:r>
          </w:p>
          <w:p w14:paraId="47A3AAEF" w14:textId="77777777" w:rsidR="00213D76" w:rsidRPr="00D27304" w:rsidRDefault="00213D76" w:rsidP="009660A4">
            <w:pPr>
              <w:pStyle w:val="ListParagraph"/>
              <w:numPr>
                <w:ilvl w:val="0"/>
                <w:numId w:val="0"/>
              </w:numPr>
              <w:spacing w:before="0" w:after="0" w:line="240" w:lineRule="auto"/>
              <w:ind w:left="360"/>
              <w:rPr>
                <w:rFonts w:ascii="Public Sans Light" w:hAnsi="Public Sans Light"/>
                <w:i/>
                <w:iCs/>
                <w:sz w:val="21"/>
                <w:szCs w:val="21"/>
              </w:rPr>
            </w:pPr>
            <w:r w:rsidRPr="00D27304">
              <w:rPr>
                <w:rFonts w:ascii="Public Sans Light" w:hAnsi="Public Sans Light"/>
                <w:i/>
                <w:iCs/>
                <w:szCs w:val="20"/>
              </w:rPr>
              <w:t>E.g., Cooperative approach, commitment, resolving issues</w:t>
            </w:r>
          </w:p>
        </w:tc>
        <w:tc>
          <w:tcPr>
            <w:tcW w:w="630" w:type="dxa"/>
            <w:gridSpan w:val="2"/>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6CE1731B" w14:textId="77777777" w:rsidR="00213D76" w:rsidRPr="00D27304" w:rsidRDefault="00213D76" w:rsidP="009660A4">
            <w:pPr>
              <w:spacing w:line="240" w:lineRule="auto"/>
              <w:rPr>
                <w:rFonts w:ascii="Public Sans Light" w:hAnsi="Public Sans Light"/>
                <w:sz w:val="21"/>
                <w:szCs w:val="21"/>
              </w:rPr>
            </w:pPr>
          </w:p>
        </w:tc>
        <w:tc>
          <w:tcPr>
            <w:tcW w:w="720"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2009BC4F" w14:textId="77777777" w:rsidR="00213D76" w:rsidRPr="00D27304" w:rsidRDefault="00213D76" w:rsidP="009660A4">
            <w:pPr>
              <w:spacing w:line="240" w:lineRule="auto"/>
              <w:rPr>
                <w:rFonts w:ascii="Public Sans Light" w:hAnsi="Public Sans Light"/>
                <w:sz w:val="21"/>
                <w:szCs w:val="21"/>
              </w:rPr>
            </w:pPr>
          </w:p>
        </w:tc>
        <w:tc>
          <w:tcPr>
            <w:tcW w:w="630"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3089F2F3" w14:textId="77777777" w:rsidR="00213D76" w:rsidRPr="00D27304" w:rsidRDefault="00213D76" w:rsidP="009660A4">
            <w:pPr>
              <w:spacing w:line="240" w:lineRule="auto"/>
              <w:rPr>
                <w:rFonts w:ascii="Public Sans Light" w:hAnsi="Public Sans Light"/>
                <w:sz w:val="21"/>
                <w:szCs w:val="21"/>
              </w:rPr>
            </w:pPr>
          </w:p>
        </w:tc>
        <w:tc>
          <w:tcPr>
            <w:tcW w:w="630" w:type="dxa"/>
            <w:gridSpan w:val="2"/>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373A1C5C" w14:textId="77777777" w:rsidR="00213D76" w:rsidRPr="00D27304" w:rsidRDefault="00213D76" w:rsidP="009660A4">
            <w:pPr>
              <w:spacing w:line="240" w:lineRule="auto"/>
              <w:rPr>
                <w:rFonts w:ascii="Public Sans Light" w:hAnsi="Public Sans Light"/>
                <w:sz w:val="21"/>
                <w:szCs w:val="21"/>
              </w:rPr>
            </w:pPr>
          </w:p>
        </w:tc>
        <w:tc>
          <w:tcPr>
            <w:tcW w:w="630"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4B5EC538" w14:textId="77777777" w:rsidR="00213D76" w:rsidRPr="00D27304" w:rsidRDefault="00213D76" w:rsidP="009660A4">
            <w:pPr>
              <w:spacing w:line="240" w:lineRule="auto"/>
              <w:jc w:val="center"/>
              <w:rPr>
                <w:rFonts w:ascii="Public Sans Light" w:hAnsi="Public Sans Light"/>
                <w:sz w:val="21"/>
                <w:szCs w:val="21"/>
              </w:rPr>
            </w:pPr>
          </w:p>
        </w:tc>
        <w:tc>
          <w:tcPr>
            <w:tcW w:w="682"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0DC0E058" w14:textId="77777777" w:rsidR="00213D76" w:rsidRPr="00D27304" w:rsidRDefault="00213D76" w:rsidP="009660A4">
            <w:pPr>
              <w:spacing w:line="240" w:lineRule="auto"/>
              <w:jc w:val="center"/>
              <w:rPr>
                <w:rFonts w:ascii="Public Sans Light" w:hAnsi="Public Sans Light"/>
                <w:sz w:val="21"/>
                <w:szCs w:val="21"/>
              </w:rPr>
            </w:pPr>
          </w:p>
        </w:tc>
      </w:tr>
      <w:tr w:rsidR="00213D76" w:rsidRPr="00177FB9" w14:paraId="468D48B0" w14:textId="77777777" w:rsidTr="00B77932">
        <w:trPr>
          <w:trHeight w:val="495"/>
        </w:trPr>
        <w:tc>
          <w:tcPr>
            <w:tcW w:w="5755"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1F3AA4BE" w14:textId="77777777" w:rsidR="00213D76" w:rsidRPr="00D27304" w:rsidRDefault="00213D76">
            <w:pPr>
              <w:pStyle w:val="ListParagraph"/>
              <w:numPr>
                <w:ilvl w:val="0"/>
                <w:numId w:val="28"/>
              </w:numPr>
              <w:spacing w:before="0" w:after="0" w:line="240" w:lineRule="auto"/>
              <w:rPr>
                <w:rFonts w:ascii="Public Sans Light" w:hAnsi="Public Sans Light"/>
                <w:b/>
                <w:bCs/>
                <w:sz w:val="21"/>
                <w:szCs w:val="21"/>
              </w:rPr>
            </w:pPr>
            <w:r w:rsidRPr="00D27304">
              <w:rPr>
                <w:rFonts w:ascii="Public Sans Light" w:hAnsi="Public Sans Light"/>
                <w:b/>
                <w:bCs/>
                <w:sz w:val="21"/>
                <w:szCs w:val="21"/>
              </w:rPr>
              <w:t>Recommendation for Future Work</w:t>
            </w:r>
          </w:p>
          <w:p w14:paraId="27CEBDF4" w14:textId="77777777" w:rsidR="00213D76" w:rsidRPr="00D27304" w:rsidRDefault="00213D76" w:rsidP="009660A4">
            <w:pPr>
              <w:pStyle w:val="ListParagraph"/>
              <w:numPr>
                <w:ilvl w:val="0"/>
                <w:numId w:val="0"/>
              </w:numPr>
              <w:spacing w:before="0" w:after="0" w:line="240" w:lineRule="auto"/>
              <w:ind w:left="360"/>
              <w:rPr>
                <w:rFonts w:ascii="Public Sans Light" w:hAnsi="Public Sans Light"/>
                <w:i/>
                <w:iCs/>
                <w:sz w:val="21"/>
                <w:szCs w:val="21"/>
              </w:rPr>
            </w:pPr>
            <w:r w:rsidRPr="00D27304">
              <w:rPr>
                <w:rFonts w:ascii="Public Sans Light" w:hAnsi="Public Sans Light"/>
                <w:i/>
                <w:iCs/>
                <w:szCs w:val="20"/>
              </w:rPr>
              <w:t>Would you recommend the Service Provider for similar type of work?</w:t>
            </w:r>
          </w:p>
        </w:tc>
        <w:tc>
          <w:tcPr>
            <w:tcW w:w="564"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shd w:val="clear" w:color="auto" w:fill="002664" w:themeFill="background2"/>
            <w:vAlign w:val="center"/>
          </w:tcPr>
          <w:p w14:paraId="415A0492" w14:textId="77777777" w:rsidR="00213D76" w:rsidRPr="00D27304" w:rsidRDefault="00213D76" w:rsidP="009660A4">
            <w:pPr>
              <w:spacing w:line="240" w:lineRule="auto"/>
              <w:jc w:val="center"/>
              <w:rPr>
                <w:rFonts w:ascii="Public Sans Light" w:hAnsi="Public Sans Light"/>
                <w:sz w:val="21"/>
                <w:szCs w:val="21"/>
              </w:rPr>
            </w:pPr>
            <w:r w:rsidRPr="00D27304">
              <w:rPr>
                <w:rFonts w:ascii="Public Sans Light" w:hAnsi="Public Sans Light"/>
                <w:color w:val="FFFFFF" w:themeColor="background1"/>
                <w:sz w:val="21"/>
                <w:szCs w:val="21"/>
              </w:rPr>
              <w:t xml:space="preserve">Yes </w:t>
            </w:r>
            <w:r w:rsidRPr="00D27304">
              <w:rPr>
                <w:rFonts w:ascii="Times New Roman" w:hAnsi="Times New Roman" w:cs="Times New Roman"/>
                <w:color w:val="FFFFFF" w:themeColor="background1"/>
                <w:sz w:val="21"/>
                <w:szCs w:val="21"/>
              </w:rPr>
              <w:t>►</w:t>
            </w:r>
          </w:p>
        </w:tc>
        <w:tc>
          <w:tcPr>
            <w:tcW w:w="1416" w:type="dxa"/>
            <w:gridSpan w:val="3"/>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356E2118" w14:textId="77777777" w:rsidR="00213D76" w:rsidRPr="00D27304" w:rsidRDefault="00213D76" w:rsidP="009660A4">
            <w:pPr>
              <w:spacing w:line="240" w:lineRule="auto"/>
              <w:jc w:val="center"/>
              <w:rPr>
                <w:rFonts w:ascii="Public Sans Light" w:hAnsi="Public Sans Light"/>
                <w:sz w:val="21"/>
                <w:szCs w:val="21"/>
              </w:rPr>
            </w:pPr>
          </w:p>
        </w:tc>
        <w:tc>
          <w:tcPr>
            <w:tcW w:w="516" w:type="dxa"/>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shd w:val="clear" w:color="auto" w:fill="002664" w:themeFill="background2"/>
            <w:vAlign w:val="center"/>
          </w:tcPr>
          <w:p w14:paraId="5CF85734" w14:textId="77777777" w:rsidR="00213D76" w:rsidRPr="00D27304" w:rsidRDefault="00213D76" w:rsidP="009660A4">
            <w:pPr>
              <w:spacing w:line="240" w:lineRule="auto"/>
              <w:jc w:val="center"/>
              <w:rPr>
                <w:rFonts w:ascii="Public Sans Light" w:hAnsi="Public Sans Light"/>
                <w:sz w:val="21"/>
                <w:szCs w:val="21"/>
              </w:rPr>
            </w:pPr>
            <w:r w:rsidRPr="00D27304">
              <w:rPr>
                <w:rFonts w:ascii="Public Sans Light" w:hAnsi="Public Sans Light"/>
                <w:color w:val="FFFFFF" w:themeColor="background1"/>
                <w:sz w:val="21"/>
                <w:szCs w:val="21"/>
              </w:rPr>
              <w:t xml:space="preserve">No </w:t>
            </w:r>
            <w:r w:rsidRPr="00D27304">
              <w:rPr>
                <w:rFonts w:ascii="Times New Roman" w:hAnsi="Times New Roman" w:cs="Times New Roman"/>
                <w:color w:val="FFFFFF" w:themeColor="background1"/>
                <w:sz w:val="21"/>
                <w:szCs w:val="21"/>
              </w:rPr>
              <w:t>►</w:t>
            </w:r>
          </w:p>
        </w:tc>
        <w:tc>
          <w:tcPr>
            <w:tcW w:w="1426" w:type="dxa"/>
            <w:gridSpan w:val="3"/>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3E365CA7" w14:textId="77777777" w:rsidR="00213D76" w:rsidRPr="00D27304" w:rsidRDefault="00213D76" w:rsidP="009660A4">
            <w:pPr>
              <w:spacing w:line="240" w:lineRule="auto"/>
              <w:jc w:val="center"/>
              <w:rPr>
                <w:rFonts w:ascii="Public Sans Light" w:hAnsi="Public Sans Light"/>
                <w:sz w:val="21"/>
                <w:szCs w:val="21"/>
              </w:rPr>
            </w:pPr>
          </w:p>
        </w:tc>
      </w:tr>
      <w:tr w:rsidR="00213D76" w:rsidRPr="00177FB9" w14:paraId="33388085" w14:textId="77777777" w:rsidTr="00B77932">
        <w:trPr>
          <w:trHeight w:val="171"/>
        </w:trPr>
        <w:tc>
          <w:tcPr>
            <w:tcW w:w="9677" w:type="dxa"/>
            <w:gridSpan w:val="9"/>
            <w:tcBorders>
              <w:top w:val="single" w:sz="4" w:space="0" w:color="002664" w:themeColor="background2"/>
              <w:left w:val="nil"/>
              <w:bottom w:val="single" w:sz="4" w:space="0" w:color="002664" w:themeColor="background2"/>
              <w:right w:val="nil"/>
            </w:tcBorders>
            <w:vAlign w:val="center"/>
          </w:tcPr>
          <w:p w14:paraId="352A4F7F" w14:textId="77777777" w:rsidR="00213D76" w:rsidRPr="00D27304" w:rsidRDefault="00213D76" w:rsidP="009660A4">
            <w:pPr>
              <w:spacing w:line="240" w:lineRule="auto"/>
              <w:rPr>
                <w:rFonts w:ascii="Public Sans Light" w:hAnsi="Public Sans Light"/>
                <w:sz w:val="21"/>
                <w:szCs w:val="21"/>
              </w:rPr>
            </w:pPr>
          </w:p>
        </w:tc>
      </w:tr>
      <w:tr w:rsidR="00213D76" w:rsidRPr="00177FB9" w14:paraId="42AD2B03" w14:textId="77777777" w:rsidTr="00B77932">
        <w:trPr>
          <w:trHeight w:val="304"/>
        </w:trPr>
        <w:tc>
          <w:tcPr>
            <w:tcW w:w="9677" w:type="dxa"/>
            <w:gridSpan w:val="9"/>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shd w:val="clear" w:color="auto" w:fill="002664" w:themeFill="background2"/>
            <w:vAlign w:val="center"/>
          </w:tcPr>
          <w:p w14:paraId="19A74FCD" w14:textId="77777777" w:rsidR="00213D76" w:rsidRPr="00D27304" w:rsidRDefault="00213D76" w:rsidP="009660A4">
            <w:pPr>
              <w:spacing w:line="240" w:lineRule="auto"/>
              <w:rPr>
                <w:rFonts w:ascii="Public Sans Light" w:hAnsi="Public Sans Light"/>
                <w:b/>
                <w:bCs/>
                <w:sz w:val="21"/>
                <w:szCs w:val="21"/>
              </w:rPr>
            </w:pPr>
            <w:r w:rsidRPr="00D27304">
              <w:rPr>
                <w:rFonts w:ascii="Public Sans Light" w:hAnsi="Public Sans Light"/>
                <w:b/>
                <w:bCs/>
                <w:color w:val="FFFFFF" w:themeColor="background1"/>
                <w:sz w:val="21"/>
                <w:szCs w:val="21"/>
              </w:rPr>
              <w:t>Additional Comments on the Supplier’s Performance</w:t>
            </w:r>
          </w:p>
        </w:tc>
      </w:tr>
      <w:tr w:rsidR="00213D76" w:rsidRPr="00177FB9" w14:paraId="0225CA7F" w14:textId="77777777" w:rsidTr="00D27304">
        <w:trPr>
          <w:trHeight w:val="480"/>
        </w:trPr>
        <w:tc>
          <w:tcPr>
            <w:tcW w:w="9677" w:type="dxa"/>
            <w:gridSpan w:val="9"/>
            <w:tcBorders>
              <w:top w:val="single" w:sz="4" w:space="0" w:color="002664" w:themeColor="background2"/>
              <w:left w:val="single" w:sz="4" w:space="0" w:color="002664" w:themeColor="background2"/>
              <w:bottom w:val="single" w:sz="4" w:space="0" w:color="002664" w:themeColor="background2"/>
              <w:right w:val="single" w:sz="4" w:space="0" w:color="002664" w:themeColor="background2"/>
            </w:tcBorders>
            <w:vAlign w:val="center"/>
          </w:tcPr>
          <w:p w14:paraId="5D041EFD" w14:textId="2D28504E" w:rsidR="00213D76" w:rsidRPr="00D27304" w:rsidRDefault="00213D76" w:rsidP="009660A4">
            <w:pPr>
              <w:spacing w:line="240" w:lineRule="auto"/>
              <w:rPr>
                <w:rFonts w:ascii="Public Sans Light" w:hAnsi="Public Sans Light"/>
                <w:i/>
                <w:iCs/>
                <w:sz w:val="21"/>
                <w:szCs w:val="21"/>
              </w:rPr>
            </w:pPr>
            <w:r w:rsidRPr="00D27304">
              <w:rPr>
                <w:rFonts w:ascii="Public Sans Light" w:hAnsi="Public Sans Light"/>
                <w:i/>
                <w:iCs/>
                <w:sz w:val="21"/>
                <w:szCs w:val="21"/>
              </w:rPr>
              <w:t>&lt;Comments may be extended on next page</w:t>
            </w:r>
          </w:p>
        </w:tc>
      </w:tr>
    </w:tbl>
    <w:p w14:paraId="6801858A" w14:textId="77777777" w:rsidR="002D591B" w:rsidRDefault="002D591B" w:rsidP="002D591B">
      <w:bookmarkStart w:id="48" w:name="_Toc152846737"/>
      <w:bookmarkStart w:id="49" w:name="_Toc152939880"/>
    </w:p>
    <w:p w14:paraId="7ED623E7" w14:textId="1849F325" w:rsidR="00213D76" w:rsidRPr="002D591B" w:rsidRDefault="00213D76" w:rsidP="002D591B">
      <w:pPr>
        <w:rPr>
          <w:rFonts w:ascii="Public Sans Light" w:hAnsi="Public Sans Light"/>
          <w:sz w:val="21"/>
          <w:szCs w:val="21"/>
        </w:rPr>
      </w:pPr>
      <w:r w:rsidRPr="002D591B">
        <w:rPr>
          <w:rFonts w:ascii="Public Sans Light" w:hAnsi="Public Sans Light"/>
          <w:sz w:val="21"/>
          <w:szCs w:val="21"/>
        </w:rPr>
        <w:t>Signature by Referee e.g., General Manager, Director, Senior Project Manager</w:t>
      </w:r>
      <w:bookmarkEnd w:id="48"/>
      <w:bookmarkEnd w:id="49"/>
    </w:p>
    <w:p w14:paraId="78DA1FEE" w14:textId="77777777" w:rsidR="002D591B" w:rsidRPr="00D27304" w:rsidRDefault="002D591B" w:rsidP="002D591B"/>
    <w:p w14:paraId="782C56D8" w14:textId="77777777" w:rsidR="00213D76" w:rsidRPr="00D27304" w:rsidRDefault="00213D76" w:rsidP="00213D76">
      <w:pPr>
        <w:rPr>
          <w:rFonts w:ascii="Public Sans Light" w:hAnsi="Public Sans Light"/>
          <w:sz w:val="21"/>
          <w:szCs w:val="21"/>
        </w:rPr>
      </w:pPr>
      <w:r w:rsidRPr="00D27304">
        <w:rPr>
          <w:rFonts w:ascii="Public Sans Light" w:hAnsi="Public Sans Light"/>
          <w:b/>
          <w:bCs/>
          <w:sz w:val="21"/>
          <w:szCs w:val="21"/>
        </w:rPr>
        <w:t>*Please Note:</w:t>
      </w:r>
      <w:r w:rsidRPr="00D27304">
        <w:rPr>
          <w:rFonts w:ascii="Public Sans Light" w:hAnsi="Public Sans Light"/>
          <w:sz w:val="21"/>
          <w:szCs w:val="21"/>
        </w:rPr>
        <w:t xml:space="preserve"> Referee Reports must be signed and dated or will not be considered</w:t>
      </w:r>
    </w:p>
    <w:tbl>
      <w:tblPr>
        <w:tblStyle w:val="TableGrid"/>
        <w:tblW w:w="0" w:type="auto"/>
        <w:tblBorders>
          <w:top w:val="single" w:sz="4" w:space="0" w:color="002664" w:themeColor="background2"/>
          <w:left w:val="single" w:sz="4" w:space="0" w:color="002664" w:themeColor="background2"/>
          <w:bottom w:val="single" w:sz="4" w:space="0" w:color="002664" w:themeColor="background2"/>
          <w:right w:val="single" w:sz="4" w:space="0" w:color="002664" w:themeColor="background2"/>
          <w:insideH w:val="single" w:sz="4" w:space="0" w:color="002664" w:themeColor="background2"/>
          <w:insideV w:val="single" w:sz="4" w:space="0" w:color="002664" w:themeColor="background2"/>
        </w:tblBorders>
        <w:tblLook w:val="04A0" w:firstRow="1" w:lastRow="0" w:firstColumn="1" w:lastColumn="0" w:noHBand="0" w:noVBand="1"/>
      </w:tblPr>
      <w:tblGrid>
        <w:gridCol w:w="2254"/>
        <w:gridCol w:w="2254"/>
        <w:gridCol w:w="2254"/>
        <w:gridCol w:w="2953"/>
      </w:tblGrid>
      <w:tr w:rsidR="00213D76" w:rsidRPr="00177FB9" w14:paraId="66AD9810" w14:textId="77777777" w:rsidTr="00E40C02">
        <w:trPr>
          <w:trHeight w:val="340"/>
        </w:trPr>
        <w:tc>
          <w:tcPr>
            <w:tcW w:w="2254" w:type="dxa"/>
            <w:shd w:val="clear" w:color="auto" w:fill="002664" w:themeFill="background2"/>
            <w:vAlign w:val="center"/>
          </w:tcPr>
          <w:p w14:paraId="580C8C09" w14:textId="77777777" w:rsidR="00213D76" w:rsidRPr="00D27304" w:rsidRDefault="00213D76" w:rsidP="009660A4">
            <w:pPr>
              <w:rPr>
                <w:rFonts w:ascii="Public Sans Light" w:hAnsi="Public Sans Light"/>
                <w:b/>
                <w:bCs/>
                <w:color w:val="FFFFFF" w:themeColor="background1"/>
                <w:sz w:val="21"/>
                <w:szCs w:val="21"/>
              </w:rPr>
            </w:pPr>
            <w:r w:rsidRPr="00D27304">
              <w:rPr>
                <w:rFonts w:ascii="Public Sans Light" w:hAnsi="Public Sans Light"/>
                <w:b/>
                <w:bCs/>
                <w:color w:val="FFFFFF" w:themeColor="background1"/>
                <w:sz w:val="21"/>
                <w:szCs w:val="21"/>
              </w:rPr>
              <w:t>Name:</w:t>
            </w:r>
          </w:p>
        </w:tc>
        <w:tc>
          <w:tcPr>
            <w:tcW w:w="7461" w:type="dxa"/>
            <w:gridSpan w:val="3"/>
            <w:vAlign w:val="center"/>
          </w:tcPr>
          <w:p w14:paraId="746520F0" w14:textId="77777777" w:rsidR="00213D76" w:rsidRPr="00D27304" w:rsidRDefault="00213D76" w:rsidP="009660A4">
            <w:pPr>
              <w:rPr>
                <w:rFonts w:ascii="Public Sans Light" w:hAnsi="Public Sans Light"/>
                <w:sz w:val="21"/>
                <w:szCs w:val="21"/>
              </w:rPr>
            </w:pPr>
            <w:r w:rsidRPr="00D27304">
              <w:rPr>
                <w:rFonts w:ascii="Public Sans Light" w:hAnsi="Public Sans Light"/>
                <w:b/>
                <w:bCs/>
                <w:color w:val="FFFFFF" w:themeColor="background1"/>
                <w:sz w:val="21"/>
                <w:szCs w:val="21"/>
              </w:rPr>
              <w:t>Signature:</w:t>
            </w:r>
          </w:p>
        </w:tc>
      </w:tr>
      <w:tr w:rsidR="00213D76" w:rsidRPr="00177FB9" w14:paraId="0AF22262" w14:textId="77777777" w:rsidTr="00E40C02">
        <w:trPr>
          <w:trHeight w:val="340"/>
        </w:trPr>
        <w:tc>
          <w:tcPr>
            <w:tcW w:w="2254" w:type="dxa"/>
            <w:shd w:val="clear" w:color="auto" w:fill="002664" w:themeFill="background2"/>
            <w:vAlign w:val="center"/>
          </w:tcPr>
          <w:p w14:paraId="2CAF87D6" w14:textId="77777777" w:rsidR="00213D76" w:rsidRPr="00D27304" w:rsidRDefault="00213D76" w:rsidP="009660A4">
            <w:pPr>
              <w:rPr>
                <w:rFonts w:ascii="Public Sans Light" w:hAnsi="Public Sans Light"/>
                <w:b/>
                <w:bCs/>
                <w:color w:val="FFFFFF" w:themeColor="background1"/>
                <w:sz w:val="21"/>
                <w:szCs w:val="21"/>
              </w:rPr>
            </w:pPr>
            <w:r w:rsidRPr="00D27304">
              <w:rPr>
                <w:rFonts w:ascii="Public Sans Light" w:hAnsi="Public Sans Light"/>
                <w:b/>
                <w:bCs/>
                <w:color w:val="FFFFFF" w:themeColor="background1"/>
                <w:sz w:val="21"/>
                <w:szCs w:val="21"/>
              </w:rPr>
              <w:t>Title:</w:t>
            </w:r>
          </w:p>
        </w:tc>
        <w:tc>
          <w:tcPr>
            <w:tcW w:w="7461" w:type="dxa"/>
            <w:gridSpan w:val="3"/>
            <w:vAlign w:val="center"/>
          </w:tcPr>
          <w:p w14:paraId="64FAF767" w14:textId="77777777" w:rsidR="00213D76" w:rsidRPr="00D27304" w:rsidRDefault="00213D76" w:rsidP="009660A4">
            <w:pPr>
              <w:rPr>
                <w:rFonts w:ascii="Public Sans Light" w:hAnsi="Public Sans Light"/>
                <w:sz w:val="21"/>
                <w:szCs w:val="21"/>
              </w:rPr>
            </w:pPr>
          </w:p>
        </w:tc>
      </w:tr>
      <w:tr w:rsidR="00213D76" w:rsidRPr="00177FB9" w14:paraId="6876D266" w14:textId="77777777" w:rsidTr="00E40C02">
        <w:trPr>
          <w:trHeight w:val="340"/>
        </w:trPr>
        <w:tc>
          <w:tcPr>
            <w:tcW w:w="2254" w:type="dxa"/>
            <w:shd w:val="clear" w:color="auto" w:fill="002664" w:themeFill="background2"/>
            <w:vAlign w:val="center"/>
          </w:tcPr>
          <w:p w14:paraId="061DB5AA" w14:textId="77777777" w:rsidR="00213D76" w:rsidRPr="00D27304" w:rsidRDefault="00213D76" w:rsidP="009660A4">
            <w:pPr>
              <w:rPr>
                <w:rFonts w:ascii="Public Sans Light" w:hAnsi="Public Sans Light"/>
                <w:b/>
                <w:bCs/>
                <w:color w:val="FFFFFF" w:themeColor="background1"/>
                <w:sz w:val="21"/>
                <w:szCs w:val="21"/>
              </w:rPr>
            </w:pPr>
            <w:r w:rsidRPr="00D27304">
              <w:rPr>
                <w:rFonts w:ascii="Public Sans Light" w:hAnsi="Public Sans Light"/>
                <w:b/>
                <w:bCs/>
                <w:color w:val="FFFFFF" w:themeColor="background1"/>
                <w:sz w:val="21"/>
                <w:szCs w:val="21"/>
              </w:rPr>
              <w:t>Date:</w:t>
            </w:r>
          </w:p>
        </w:tc>
        <w:tc>
          <w:tcPr>
            <w:tcW w:w="7461" w:type="dxa"/>
            <w:gridSpan w:val="3"/>
            <w:vAlign w:val="center"/>
          </w:tcPr>
          <w:p w14:paraId="3CCEE6BE" w14:textId="77777777" w:rsidR="00213D76" w:rsidRPr="00D27304" w:rsidRDefault="00213D76" w:rsidP="009660A4">
            <w:pPr>
              <w:rPr>
                <w:rFonts w:ascii="Public Sans Light" w:hAnsi="Public Sans Light"/>
                <w:sz w:val="21"/>
                <w:szCs w:val="21"/>
              </w:rPr>
            </w:pPr>
          </w:p>
        </w:tc>
      </w:tr>
      <w:tr w:rsidR="00213D76" w:rsidRPr="00177FB9" w14:paraId="3EA9FCCF" w14:textId="77777777" w:rsidTr="00E40C02">
        <w:trPr>
          <w:trHeight w:val="340"/>
        </w:trPr>
        <w:tc>
          <w:tcPr>
            <w:tcW w:w="2254" w:type="dxa"/>
            <w:shd w:val="clear" w:color="auto" w:fill="002664" w:themeFill="background2"/>
            <w:vAlign w:val="center"/>
          </w:tcPr>
          <w:p w14:paraId="317288EB" w14:textId="77777777" w:rsidR="00213D76" w:rsidRPr="00D27304" w:rsidRDefault="00213D76" w:rsidP="009660A4">
            <w:pPr>
              <w:rPr>
                <w:rFonts w:ascii="Public Sans Light" w:hAnsi="Public Sans Light"/>
                <w:b/>
                <w:bCs/>
                <w:color w:val="FFFFFF" w:themeColor="background1"/>
                <w:sz w:val="21"/>
                <w:szCs w:val="21"/>
              </w:rPr>
            </w:pPr>
            <w:r w:rsidRPr="00D27304">
              <w:rPr>
                <w:rFonts w:ascii="Public Sans Light" w:hAnsi="Public Sans Light"/>
                <w:b/>
                <w:bCs/>
                <w:color w:val="FFFFFF" w:themeColor="background1"/>
                <w:sz w:val="21"/>
                <w:szCs w:val="21"/>
              </w:rPr>
              <w:t>Tel No.:</w:t>
            </w:r>
          </w:p>
        </w:tc>
        <w:tc>
          <w:tcPr>
            <w:tcW w:w="2254" w:type="dxa"/>
            <w:vAlign w:val="center"/>
          </w:tcPr>
          <w:p w14:paraId="11FB6E80" w14:textId="77777777" w:rsidR="00213D76" w:rsidRPr="00D27304" w:rsidRDefault="00213D76" w:rsidP="009660A4">
            <w:pPr>
              <w:rPr>
                <w:rFonts w:ascii="Public Sans Light" w:hAnsi="Public Sans Light"/>
                <w:sz w:val="21"/>
                <w:szCs w:val="21"/>
              </w:rPr>
            </w:pPr>
          </w:p>
        </w:tc>
        <w:tc>
          <w:tcPr>
            <w:tcW w:w="2254" w:type="dxa"/>
            <w:shd w:val="clear" w:color="auto" w:fill="002664" w:themeFill="background2"/>
            <w:vAlign w:val="center"/>
          </w:tcPr>
          <w:p w14:paraId="75CAD0C8" w14:textId="77777777" w:rsidR="00213D76" w:rsidRPr="00D27304" w:rsidRDefault="00213D76" w:rsidP="009660A4">
            <w:pPr>
              <w:rPr>
                <w:rFonts w:ascii="Public Sans Light" w:hAnsi="Public Sans Light"/>
                <w:b/>
                <w:bCs/>
                <w:color w:val="FFFFFF" w:themeColor="background1"/>
                <w:sz w:val="21"/>
                <w:szCs w:val="21"/>
              </w:rPr>
            </w:pPr>
            <w:r w:rsidRPr="00D27304">
              <w:rPr>
                <w:rFonts w:ascii="Public Sans Light" w:hAnsi="Public Sans Light"/>
                <w:b/>
                <w:bCs/>
                <w:color w:val="FFFFFF" w:themeColor="background1"/>
                <w:sz w:val="21"/>
                <w:szCs w:val="21"/>
              </w:rPr>
              <w:t>Mobile No.:</w:t>
            </w:r>
          </w:p>
        </w:tc>
        <w:tc>
          <w:tcPr>
            <w:tcW w:w="2953" w:type="dxa"/>
            <w:vAlign w:val="center"/>
          </w:tcPr>
          <w:p w14:paraId="00B86FE9" w14:textId="77777777" w:rsidR="00213D76" w:rsidRPr="00D27304" w:rsidRDefault="00213D76" w:rsidP="009660A4">
            <w:pPr>
              <w:rPr>
                <w:rFonts w:ascii="Public Sans Light" w:hAnsi="Public Sans Light"/>
                <w:sz w:val="21"/>
                <w:szCs w:val="21"/>
              </w:rPr>
            </w:pPr>
          </w:p>
        </w:tc>
      </w:tr>
      <w:tr w:rsidR="00213D76" w:rsidRPr="00177FB9" w14:paraId="08A4D50E" w14:textId="77777777" w:rsidTr="00E40C02">
        <w:trPr>
          <w:trHeight w:val="340"/>
        </w:trPr>
        <w:tc>
          <w:tcPr>
            <w:tcW w:w="2254" w:type="dxa"/>
            <w:shd w:val="clear" w:color="auto" w:fill="002664" w:themeFill="background2"/>
            <w:vAlign w:val="center"/>
          </w:tcPr>
          <w:p w14:paraId="1A546FC3" w14:textId="77777777" w:rsidR="00213D76" w:rsidRPr="00D27304" w:rsidRDefault="00213D76" w:rsidP="009660A4">
            <w:pPr>
              <w:rPr>
                <w:rFonts w:ascii="Public Sans Light" w:hAnsi="Public Sans Light"/>
                <w:b/>
                <w:bCs/>
                <w:color w:val="FFFFFF" w:themeColor="background1"/>
                <w:sz w:val="21"/>
                <w:szCs w:val="21"/>
              </w:rPr>
            </w:pPr>
            <w:r w:rsidRPr="00D27304">
              <w:rPr>
                <w:rFonts w:ascii="Public Sans Light" w:hAnsi="Public Sans Light"/>
                <w:b/>
                <w:bCs/>
                <w:color w:val="FFFFFF" w:themeColor="background1"/>
                <w:sz w:val="21"/>
                <w:szCs w:val="21"/>
              </w:rPr>
              <w:t>E-mail:</w:t>
            </w:r>
          </w:p>
        </w:tc>
        <w:tc>
          <w:tcPr>
            <w:tcW w:w="7461" w:type="dxa"/>
            <w:gridSpan w:val="3"/>
            <w:vAlign w:val="center"/>
          </w:tcPr>
          <w:p w14:paraId="3450539F" w14:textId="77777777" w:rsidR="00213D76" w:rsidRPr="00D27304" w:rsidRDefault="00213D76" w:rsidP="009660A4">
            <w:pPr>
              <w:rPr>
                <w:rFonts w:ascii="Public Sans Light" w:hAnsi="Public Sans Light"/>
                <w:sz w:val="21"/>
                <w:szCs w:val="21"/>
              </w:rPr>
            </w:pPr>
          </w:p>
        </w:tc>
      </w:tr>
      <w:tr w:rsidR="00213D76" w:rsidRPr="00177FB9" w14:paraId="4E3593D3" w14:textId="77777777" w:rsidTr="00E40C02">
        <w:trPr>
          <w:trHeight w:val="567"/>
        </w:trPr>
        <w:tc>
          <w:tcPr>
            <w:tcW w:w="2254" w:type="dxa"/>
            <w:shd w:val="clear" w:color="auto" w:fill="002664" w:themeFill="background2"/>
            <w:vAlign w:val="center"/>
          </w:tcPr>
          <w:p w14:paraId="368E28D8" w14:textId="77777777" w:rsidR="00213D76" w:rsidRPr="00D27304" w:rsidRDefault="00213D76" w:rsidP="009660A4">
            <w:pPr>
              <w:rPr>
                <w:rFonts w:ascii="Public Sans Light" w:hAnsi="Public Sans Light"/>
                <w:b/>
                <w:bCs/>
                <w:color w:val="FFFFFF" w:themeColor="background1"/>
                <w:sz w:val="21"/>
                <w:szCs w:val="21"/>
              </w:rPr>
            </w:pPr>
            <w:r w:rsidRPr="00D27304">
              <w:rPr>
                <w:rFonts w:ascii="Public Sans Light" w:hAnsi="Public Sans Light"/>
                <w:b/>
                <w:bCs/>
                <w:color w:val="FFFFFF" w:themeColor="background1"/>
                <w:sz w:val="21"/>
                <w:szCs w:val="21"/>
              </w:rPr>
              <w:t>Signature:</w:t>
            </w:r>
          </w:p>
        </w:tc>
        <w:tc>
          <w:tcPr>
            <w:tcW w:w="7461" w:type="dxa"/>
            <w:gridSpan w:val="3"/>
            <w:vAlign w:val="center"/>
          </w:tcPr>
          <w:p w14:paraId="06C1A723" w14:textId="77777777" w:rsidR="00213D76" w:rsidRPr="00D27304" w:rsidRDefault="00213D76" w:rsidP="009660A4">
            <w:pPr>
              <w:rPr>
                <w:rFonts w:ascii="Public Sans Light" w:hAnsi="Public Sans Light"/>
                <w:sz w:val="21"/>
                <w:szCs w:val="21"/>
              </w:rPr>
            </w:pPr>
          </w:p>
        </w:tc>
      </w:tr>
    </w:tbl>
    <w:p w14:paraId="7874E2A3" w14:textId="77777777" w:rsidR="00213D76" w:rsidRDefault="00213D76" w:rsidP="00213D76">
      <w:pPr>
        <w:rPr>
          <w:rFonts w:ascii="Public Sans Light" w:hAnsi="Public Sans Light"/>
          <w:sz w:val="22"/>
        </w:rPr>
      </w:pPr>
    </w:p>
    <w:p w14:paraId="56274E0B" w14:textId="2B96E647" w:rsidR="006454FE" w:rsidRPr="00DA7E14" w:rsidRDefault="00DA7E14" w:rsidP="00DA7E14">
      <w:pPr>
        <w:rPr>
          <w:b/>
          <w:bCs/>
          <w:sz w:val="22"/>
          <w:szCs w:val="24"/>
        </w:rPr>
      </w:pPr>
      <w:r w:rsidRPr="00DA7E14">
        <w:rPr>
          <w:sz w:val="22"/>
          <w:szCs w:val="24"/>
        </w:rPr>
        <w:t>Please email completed form to:</w:t>
      </w:r>
      <w:r w:rsidRPr="00E63429">
        <w:rPr>
          <w:b/>
          <w:bCs/>
          <w:sz w:val="22"/>
          <w:szCs w:val="24"/>
        </w:rPr>
        <w:t xml:space="preserve"> </w:t>
      </w:r>
      <w:hyperlink r:id="rId39" w:history="1">
        <w:r w:rsidRPr="0091041E">
          <w:rPr>
            <w:rStyle w:val="Hyperlink"/>
            <w:b/>
            <w:bCs/>
            <w:sz w:val="22"/>
            <w:szCs w:val="24"/>
          </w:rPr>
          <w:t>professionalservices@treasury.nsw.gov.au</w:t>
        </w:r>
      </w:hyperlink>
      <w:r w:rsidR="006454FE">
        <w:br w:type="page"/>
      </w:r>
    </w:p>
    <w:p w14:paraId="23704FE9" w14:textId="77777777" w:rsidR="00346135" w:rsidRDefault="00346135">
      <w:pPr>
        <w:spacing w:after="160" w:line="259" w:lineRule="auto"/>
        <w:sectPr w:rsidR="00346135" w:rsidSect="002B6A79">
          <w:headerReference w:type="first" r:id="rId40"/>
          <w:footerReference w:type="first" r:id="rId41"/>
          <w:pgSz w:w="11906" w:h="16838" w:code="9"/>
          <w:pgMar w:top="851" w:right="851" w:bottom="851" w:left="851" w:header="397" w:footer="454" w:gutter="0"/>
          <w:pgNumType w:start="2"/>
          <w:cols w:space="708"/>
          <w:titlePg/>
          <w:docGrid w:linePitch="360"/>
        </w:sectPr>
        <w:pPrChange w:id="50" w:author="Heather Malkoun" w:date="2023-12-08T14:55:00Z">
          <w:pPr>
            <w:pStyle w:val="BodyText"/>
          </w:pPr>
        </w:pPrChange>
      </w:pPr>
    </w:p>
    <w:p w14:paraId="26B66D38" w14:textId="77777777" w:rsidR="002A2C5F" w:rsidRDefault="002A2C5F" w:rsidP="00282923">
      <w:pPr>
        <w:pStyle w:val="BodyText"/>
      </w:pPr>
    </w:p>
    <w:p w14:paraId="3F88D370" w14:textId="77777777" w:rsidR="00B01FC7" w:rsidRDefault="00D26584" w:rsidP="00B01FC7">
      <w:pPr>
        <w:pStyle w:val="ContactDetails"/>
      </w:pPr>
      <w:r>
        <w:t>Sydney NSW 2000</w:t>
      </w:r>
      <w:r w:rsidR="007A2062">
        <w:t xml:space="preserve"> </w:t>
      </w:r>
    </w:p>
    <w:p w14:paraId="7F243E35" w14:textId="77777777" w:rsidR="007A2062" w:rsidRDefault="007A2062" w:rsidP="00B01FC7">
      <w:pPr>
        <w:pStyle w:val="ContactDetails"/>
      </w:pPr>
    </w:p>
    <w:p w14:paraId="2C73853F" w14:textId="77777777" w:rsidR="007A2062" w:rsidRDefault="00221208" w:rsidP="00B01FC7">
      <w:pPr>
        <w:pStyle w:val="ContactDetails"/>
      </w:pPr>
      <w:r>
        <w:t xml:space="preserve">GPO Box </w:t>
      </w:r>
      <w:r w:rsidR="00492978">
        <w:t>5469</w:t>
      </w:r>
      <w:r w:rsidR="007A2062">
        <w:t xml:space="preserve"> </w:t>
      </w:r>
    </w:p>
    <w:p w14:paraId="66CB7D74" w14:textId="77777777" w:rsidR="007A2062" w:rsidRDefault="002073A8" w:rsidP="00B01FC7">
      <w:pPr>
        <w:pStyle w:val="ContactDetails"/>
      </w:pPr>
      <w:r>
        <w:t>Sydney NSW</w:t>
      </w:r>
      <w:r w:rsidR="003401C7">
        <w:t xml:space="preserve"> 2001</w:t>
      </w:r>
      <w:r w:rsidR="007A2062">
        <w:t xml:space="preserve"> </w:t>
      </w:r>
    </w:p>
    <w:p w14:paraId="2798B47E" w14:textId="77777777" w:rsidR="007A2062" w:rsidRDefault="007A2062" w:rsidP="00B01FC7">
      <w:pPr>
        <w:pStyle w:val="ContactDetails"/>
      </w:pPr>
    </w:p>
    <w:p w14:paraId="28510816" w14:textId="77777777" w:rsidR="007A2062" w:rsidRPr="00B01FC7" w:rsidRDefault="007A2062" w:rsidP="00B01FC7">
      <w:pPr>
        <w:pStyle w:val="ContactDetails"/>
      </w:pPr>
      <w:r>
        <w:t xml:space="preserve">W: </w:t>
      </w:r>
      <w:r w:rsidR="006F34EF">
        <w:t>treasury.nsw.gov.au</w:t>
      </w:r>
      <w:r>
        <w:t xml:space="preserve"> </w:t>
      </w:r>
    </w:p>
    <w:sectPr w:rsidR="007A2062" w:rsidRPr="00B01FC7" w:rsidSect="00BB5F09">
      <w:headerReference w:type="first" r:id="rId42"/>
      <w:footerReference w:type="first" r:id="rId43"/>
      <w:pgSz w:w="11906" w:h="16838" w:code="9"/>
      <w:pgMar w:top="851" w:right="851" w:bottom="851" w:left="851" w:header="39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60893" w14:textId="77777777" w:rsidR="00B90E0D" w:rsidRDefault="00B90E0D" w:rsidP="00921FD3">
      <w:r>
        <w:separator/>
      </w:r>
    </w:p>
    <w:p w14:paraId="4DE39863" w14:textId="77777777" w:rsidR="00B90E0D" w:rsidRDefault="00B90E0D"/>
    <w:p w14:paraId="2F59F585" w14:textId="77777777" w:rsidR="00B90E0D" w:rsidRDefault="00B90E0D"/>
  </w:endnote>
  <w:endnote w:type="continuationSeparator" w:id="0">
    <w:p w14:paraId="3408CDE8" w14:textId="77777777" w:rsidR="00B90E0D" w:rsidRDefault="00B90E0D" w:rsidP="00921FD3">
      <w:r>
        <w:continuationSeparator/>
      </w:r>
    </w:p>
    <w:p w14:paraId="50D0042A" w14:textId="77777777" w:rsidR="00B90E0D" w:rsidRDefault="00B90E0D"/>
    <w:p w14:paraId="573C92A7" w14:textId="77777777" w:rsidR="00B90E0D" w:rsidRDefault="00B90E0D"/>
  </w:endnote>
  <w:endnote w:type="continuationNotice" w:id="1">
    <w:p w14:paraId="3C6FA3E8" w14:textId="77777777" w:rsidR="00B90E0D" w:rsidRDefault="00B90E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Public Sans SemiBold">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F500F" w14:textId="77777777" w:rsidR="003A014C" w:rsidRDefault="003A01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1745A" w14:textId="77777777" w:rsidR="00D05BC4" w:rsidRPr="008F0B7B" w:rsidRDefault="00D05BC4" w:rsidP="008F0B7B">
    <w:pPr>
      <w:pStyle w:val="HeaderFooterSensitivityLabelSpace"/>
    </w:pPr>
  </w:p>
  <w:p w14:paraId="7D4982EC" w14:textId="6ED89B6C" w:rsidR="004F4880" w:rsidRPr="0004413C" w:rsidRDefault="00AF0BC1" w:rsidP="0004413C">
    <w:pPr>
      <w:pStyle w:val="Footer"/>
    </w:pPr>
    <w:sdt>
      <w:sdtPr>
        <w:alias w:val="Title"/>
        <w:tag w:val="Title"/>
        <w:id w:val="867105508"/>
        <w:lock w:val="sdtLocked"/>
        <w:placeholder>
          <w:docPart w:val="0EEEB77EB8134931AE1FF695FD3831CD"/>
        </w:placeholder>
        <w:dataBinding w:prefixMappings="xmlns:ns0='http://purl.org/dc/elements/1.1/' xmlns:ns1='http://schemas.openxmlformats.org/package/2006/metadata/core-properties' " w:xpath="/ns1:coreProperties[1]/ns0:title[1]" w:storeItemID="{6C3C8BC8-F283-45AE-878A-BAB7291924A1}"/>
        <w:text/>
      </w:sdtPr>
      <w:sdtEndPr/>
      <w:sdtContent>
        <w:r w:rsidR="00C307A5">
          <w:t>Agency Guidelines SCM0005</w:t>
        </w:r>
      </w:sdtContent>
    </w:sdt>
    <w:r w:rsidR="00341877">
      <w:ptab w:relativeTo="margin" w:alignment="right" w:leader="none"/>
    </w:r>
    <w:r w:rsidR="00960C28" w:rsidRPr="0004413C">
      <w:fldChar w:fldCharType="begin"/>
    </w:r>
    <w:r w:rsidR="00960C28" w:rsidRPr="0004413C">
      <w:instrText xml:space="preserve"> PAGE   \* MERGEFORMAT </w:instrText>
    </w:r>
    <w:r w:rsidR="00960C28" w:rsidRPr="0004413C">
      <w:fldChar w:fldCharType="separate"/>
    </w:r>
    <w:r w:rsidR="003B11A1">
      <w:rPr>
        <w:noProof/>
      </w:rPr>
      <w:t>5</w:t>
    </w:r>
    <w:r w:rsidR="00960C28" w:rsidRPr="0004413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2E7C4" w14:textId="77777777" w:rsidR="00B93E20" w:rsidRPr="000C2807" w:rsidRDefault="00B93E20" w:rsidP="00B93E20">
    <w:pPr>
      <w:pStyle w:val="HeaderFooterSensitivityLabelSpace"/>
    </w:pPr>
  </w:p>
  <w:p w14:paraId="57120FA9" w14:textId="77777777" w:rsidR="00A17317" w:rsidRPr="00B93E20" w:rsidRDefault="00B93E20" w:rsidP="00B93E20">
    <w:pPr>
      <w:pStyle w:val="Footer"/>
    </w:pPr>
    <w:r>
      <w:ptab w:relativeTo="margin" w:alignment="right" w:leader="none"/>
    </w:r>
    <w:r>
      <w:rPr>
        <w:noProof/>
      </w:rPr>
      <w:drawing>
        <wp:inline distT="0" distB="0" distL="0" distR="0" wp14:anchorId="316FE3D6" wp14:editId="2C845A91">
          <wp:extent cx="828770" cy="90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28770" cy="90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8BA88" w14:textId="77777777" w:rsidR="00EC105F" w:rsidRPr="008F0B7B" w:rsidRDefault="00EC105F" w:rsidP="00EC105F">
    <w:pPr>
      <w:pStyle w:val="HeaderFooterSensitivityLabelSpace"/>
    </w:pPr>
  </w:p>
  <w:p w14:paraId="24D8A383" w14:textId="61EA5828" w:rsidR="005B62F1" w:rsidRPr="000C2807" w:rsidRDefault="00AF0BC1" w:rsidP="00EC105F">
    <w:pPr>
      <w:pStyle w:val="Footer"/>
    </w:pPr>
    <w:sdt>
      <w:sdtPr>
        <w:alias w:val="Title"/>
        <w:tag w:val="Title"/>
        <w:id w:val="-725763173"/>
        <w:placeholder>
          <w:docPart w:val="9DFB5C2F026A4AB2B3BE85AA26E1009D"/>
        </w:placeholder>
        <w:dataBinding w:prefixMappings="xmlns:ns0='http://purl.org/dc/elements/1.1/' xmlns:ns1='http://schemas.openxmlformats.org/package/2006/metadata/core-properties' " w:xpath="/ns1:coreProperties[1]/ns0:title[1]" w:storeItemID="{6C3C8BC8-F283-45AE-878A-BAB7291924A1}"/>
        <w:text/>
      </w:sdtPr>
      <w:sdtEndPr/>
      <w:sdtContent>
        <w:r w:rsidR="00C307A5">
          <w:t>Agency Guidelines SCM0005</w:t>
        </w:r>
      </w:sdtContent>
    </w:sdt>
    <w:r w:rsidR="00EC105F">
      <w:ptab w:relativeTo="margin" w:alignment="right" w:leader="none"/>
    </w:r>
    <w:r w:rsidR="00EC105F" w:rsidRPr="0004413C">
      <w:fldChar w:fldCharType="begin"/>
    </w:r>
    <w:r w:rsidR="00EC105F" w:rsidRPr="0004413C">
      <w:instrText xml:space="preserve"> PAGE   \* MERGEFORMAT </w:instrText>
    </w:r>
    <w:r w:rsidR="00EC105F" w:rsidRPr="0004413C">
      <w:fldChar w:fldCharType="separate"/>
    </w:r>
    <w:r w:rsidR="00EC105F">
      <w:t>3</w:t>
    </w:r>
    <w:r w:rsidR="00EC105F" w:rsidRPr="0004413C">
      <w:fldChar w:fldCharType="end"/>
    </w:r>
  </w:p>
  <w:p w14:paraId="2605A398" w14:textId="77777777" w:rsidR="00525E39" w:rsidRDefault="00525E39" w:rsidP="0046408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EA971" w14:textId="77777777" w:rsidR="00773685" w:rsidRPr="000C2807" w:rsidRDefault="00773685" w:rsidP="008F0B7B">
    <w:pPr>
      <w:pStyle w:val="HeaderFooterSensitivityLabelSpace"/>
    </w:pPr>
  </w:p>
  <w:p w14:paraId="75572D5D" w14:textId="77777777" w:rsidR="00773685" w:rsidRPr="000B7F4B" w:rsidRDefault="00773685" w:rsidP="009567FC">
    <w:pPr>
      <w:pStyle w:val="Footer"/>
    </w:pPr>
    <w:r>
      <w:ptab w:relativeTo="margin" w:alignment="right" w:leader="none"/>
    </w:r>
    <w:r>
      <w:rPr>
        <w:noProof/>
      </w:rPr>
      <w:drawing>
        <wp:inline distT="0" distB="0" distL="0" distR="0" wp14:anchorId="3C6581E3" wp14:editId="1D34C86B">
          <wp:extent cx="828770" cy="90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28770" cy="90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561CE" w14:textId="77777777" w:rsidR="00B90E0D" w:rsidRDefault="00B90E0D" w:rsidP="008F0B7B">
      <w:pPr>
        <w:pStyle w:val="BodyText"/>
      </w:pPr>
      <w:r>
        <w:separator/>
      </w:r>
    </w:p>
  </w:footnote>
  <w:footnote w:type="continuationSeparator" w:id="0">
    <w:p w14:paraId="7D221BC4" w14:textId="77777777" w:rsidR="00B90E0D" w:rsidRDefault="00B90E0D" w:rsidP="00921FD3">
      <w:r>
        <w:continuationSeparator/>
      </w:r>
    </w:p>
    <w:p w14:paraId="2090298A" w14:textId="77777777" w:rsidR="00B90E0D" w:rsidRDefault="00B90E0D"/>
    <w:p w14:paraId="55964602" w14:textId="77777777" w:rsidR="00B90E0D" w:rsidRDefault="00B90E0D"/>
  </w:footnote>
  <w:footnote w:type="continuationNotice" w:id="1">
    <w:p w14:paraId="4323DA3C" w14:textId="77777777" w:rsidR="00B90E0D" w:rsidRDefault="00B90E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109D6" w14:textId="77777777" w:rsidR="003A014C" w:rsidRDefault="003A01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A92A4" w14:textId="77777777" w:rsidR="00773685" w:rsidRDefault="00773685" w:rsidP="00773685">
    <w:pPr>
      <w:pStyle w:val="HeaderFooterSensitivityLabelSpace"/>
    </w:pPr>
  </w:p>
  <w:p w14:paraId="2F48753F" w14:textId="77777777" w:rsidR="00773685" w:rsidRDefault="007736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23B58" w14:textId="77777777" w:rsidR="00B41FC1" w:rsidRDefault="00B41FC1" w:rsidP="009C2DB2">
    <w:pPr>
      <w:pStyle w:val="HeaderFooterSensitivityLabelSpace"/>
    </w:pPr>
  </w:p>
  <w:p w14:paraId="0CAB7EBB" w14:textId="77777777" w:rsidR="00254690" w:rsidRPr="00B41FC1" w:rsidRDefault="00B74B83" w:rsidP="0055273C">
    <w:pPr>
      <w:pStyle w:val="Header"/>
    </w:pPr>
    <w:r>
      <w:rPr>
        <w:noProof/>
      </w:rPr>
      <mc:AlternateContent>
        <mc:Choice Requires="wps">
          <w:drawing>
            <wp:inline distT="0" distB="0" distL="0" distR="0" wp14:anchorId="2893EF82" wp14:editId="4E580826">
              <wp:extent cx="5219700" cy="900000"/>
              <wp:effectExtent l="0" t="0" r="0" b="14605"/>
              <wp:docPr id="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19700" cy="9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C249AC" w14:textId="77777777" w:rsidR="00B74B83" w:rsidRPr="00B74B83" w:rsidRDefault="003A014C" w:rsidP="00B64B5F">
                          <w:pPr>
                            <w:pStyle w:val="Descriptor"/>
                          </w:pPr>
                          <w:r>
                            <w:t>NSW Treasury</w:t>
                          </w:r>
                          <w:r w:rsidR="00B64B5F">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2893EF82" id="_x0000_t202" coordsize="21600,21600" o:spt="202" path="m,l,21600r21600,l21600,xe">
              <v:stroke joinstyle="miter"/>
              <v:path gradientshapeok="t" o:connecttype="rect"/>
            </v:shapetype>
            <v:shape id="Text Box 17" o:spid="_x0000_s1033" type="#_x0000_t202" alt="&quot;&quot;" style="width:411pt;height: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" filled="f" stroked="f" strokeweight=".5pt">
              <v:textbox inset="0,0,0,0">
                <w:txbxContent>
                  <w:p w14:paraId="17C249AC" w14:textId="77777777" w:rsidR="00B74B83" w:rsidRPr="00B74B83" w:rsidRDefault="003A014C" w:rsidP="00B64B5F">
                    <w:pPr>
                      <w:pStyle w:val="Descriptor"/>
                    </w:pPr>
                    <w:r>
                      <w:t>NSW Treasury</w:t>
                    </w:r>
                    <w:r w:rsidR="00B64B5F">
                      <w:t xml:space="preserve"> </w:t>
                    </w:r>
                  </w:p>
                </w:txbxContent>
              </v:textbox>
              <w10:anchorlock/>
            </v:shape>
          </w:pict>
        </mc:Fallback>
      </mc:AlternateContent>
    </w:r>
    <w:r w:rsidR="000A739E">
      <w:rPr>
        <w:noProof/>
      </w:rPr>
      <mc:AlternateContent>
        <mc:Choice Requires="wpg">
          <w:drawing>
            <wp:anchor distT="0" distB="0" distL="114300" distR="114300" simplePos="0" relativeHeight="251658240" behindDoc="1" locked="0" layoutInCell="1" allowOverlap="1" wp14:anchorId="223D6872" wp14:editId="28DC95E9">
              <wp:simplePos x="0" y="0"/>
              <wp:positionH relativeFrom="page">
                <wp:align>center</wp:align>
              </wp:positionH>
              <wp:positionV relativeFrom="page">
                <wp:align>top</wp:align>
              </wp:positionV>
              <wp:extent cx="7560000" cy="8820000"/>
              <wp:effectExtent l="0" t="0" r="3175" b="635"/>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8820000"/>
                        <a:chOff x="0" y="0"/>
                        <a:chExt cx="7560000" cy="8820000"/>
                      </a:xfrm>
                    </wpg:grpSpPr>
                    <wps:wsp>
                      <wps:cNvPr id="14" name="Rectangle 14">
                        <a:extLst>
                          <a:ext uri="{C183D7F6-B498-43B3-948B-1728B52AA6E4}">
                            <adec:decorative xmlns:adec="http://schemas.microsoft.com/office/drawing/2017/decorative" val="1"/>
                          </a:ext>
                        </a:extLst>
                      </wps:cNvPr>
                      <wps:cNvSpPr/>
                      <wps:spPr>
                        <a:xfrm>
                          <a:off x="0" y="0"/>
                          <a:ext cx="7560000" cy="8820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a:extLst>
                          <a:ext uri="{C183D7F6-B498-43B3-948B-1728B52AA6E4}">
                            <adec:decorative xmlns:adec="http://schemas.microsoft.com/office/drawing/2017/decorative" val="1"/>
                          </a:ext>
                        </a:extLst>
                      </wps:cNvPr>
                      <wps:cNvSpPr/>
                      <wps:spPr>
                        <a:xfrm>
                          <a:off x="0" y="0"/>
                          <a:ext cx="7560000" cy="79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CAA620" id="Group 7" o:spid="_x0000_s1026" alt="&quot;&quot;" style="position:absolute;margin-left:0;margin-top:0;width:595.3pt;height:694.5pt;z-index:-251658240;mso-position-horizontal:center;mso-position-horizontal-relative:page;mso-position-vertical:top;mso-position-vertical-relative:page;mso-width-relative:margin;mso-height-relative:margin" coordsize="75600,8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">
              <v:rect id="Rectangle 14" o:spid="_x0000_s1027" alt="&quot;&quot;" style="position:absolute;width:75600;height:88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" fillcolor="#146cfd [3206]" stroked="f" strokeweight="1pt"/>
              <v:rect id="Rectangle 15" o:spid="_x0000_s1028" alt="&quot;&quot;" style="position:absolute;width:75600;height:79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" fillcolor="#002664 [3204]" stroked="f" strokeweight="1pt"/>
              <w10:wrap anchorx="page" anchory="page"/>
            </v:group>
          </w:pict>
        </mc:Fallback>
      </mc:AlternateContent>
    </w:r>
    <w:r w:rsidR="00B41FC1">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37641" w14:textId="77777777" w:rsidR="005B62F1" w:rsidRDefault="005B62F1" w:rsidP="009C2DB2">
    <w:pPr>
      <w:pStyle w:val="HeaderFooterSensitivityLabelSpace"/>
    </w:pPr>
  </w:p>
  <w:p w14:paraId="6DAC50BC" w14:textId="77777777" w:rsidR="005B62F1" w:rsidRPr="00B41FC1" w:rsidRDefault="005B62F1" w:rsidP="0055273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4F4E3" w14:textId="77777777" w:rsidR="00773685" w:rsidRDefault="00EC3496" w:rsidP="009C2DB2">
    <w:pPr>
      <w:pStyle w:val="HeaderFooterSensitivityLabelSpace"/>
    </w:pPr>
    <w:r>
      <w:rPr>
        <w:noProof/>
      </w:rPr>
      <mc:AlternateContent>
        <mc:Choice Requires="wps">
          <w:drawing>
            <wp:anchor distT="45720" distB="45720" distL="114300" distR="114300" simplePos="0" relativeHeight="251658242" behindDoc="0" locked="0" layoutInCell="1" allowOverlap="1" wp14:anchorId="6C932DA3" wp14:editId="654AB28F">
              <wp:simplePos x="0" y="0"/>
              <wp:positionH relativeFrom="margin">
                <wp:align>right</wp:align>
              </wp:positionH>
              <wp:positionV relativeFrom="paragraph">
                <wp:posOffset>1935480</wp:posOffset>
              </wp:positionV>
              <wp:extent cx="6448425" cy="1924050"/>
              <wp:effectExtent l="0" t="0" r="9525"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924050"/>
                      </a:xfrm>
                      <a:prstGeom prst="rect">
                        <a:avLst/>
                      </a:prstGeom>
                      <a:noFill/>
                      <a:ln w="9525">
                        <a:noFill/>
                        <a:miter lim="800000"/>
                        <a:headEnd/>
                        <a:tailEnd/>
                      </a:ln>
                    </wps:spPr>
                    <wps:txbx>
                      <w:txbxContent>
                        <w:p w14:paraId="3B69E25C" w14:textId="77777777" w:rsidR="00AD55F8" w:rsidRDefault="0094444B" w:rsidP="0094444B">
                          <w:pPr>
                            <w:pStyle w:val="BodyText"/>
                            <w:rPr>
                              <w:color w:val="FFFFFF" w:themeColor="background1"/>
                            </w:rPr>
                          </w:pPr>
                          <w:r w:rsidRPr="0094444B">
                            <w:rPr>
                              <w:color w:val="FFFFFF" w:themeColor="background1"/>
                            </w:rPr>
                            <w:t xml:space="preserve">This publication is protected by copyright. With the exception of (a) any coat of arms, logo, trade mark or other branding; (b) any third party intellectual property; and (c) personal information such as photographs of people, this publication is licensed under the Creative Commons Attribution </w:t>
                          </w:r>
                          <w:r w:rsidR="005F5118">
                            <w:rPr>
                              <w:color w:val="FFFFFF" w:themeColor="background1"/>
                            </w:rPr>
                            <w:br/>
                          </w:r>
                          <w:r w:rsidRPr="0094444B">
                            <w:rPr>
                              <w:color w:val="FFFFFF" w:themeColor="background1"/>
                            </w:rPr>
                            <w:t xml:space="preserve">3.0 Australia Licence. </w:t>
                          </w:r>
                        </w:p>
                        <w:p w14:paraId="681DBF48" w14:textId="77777777" w:rsidR="00DA1394" w:rsidRDefault="0094444B" w:rsidP="0094444B">
                          <w:pPr>
                            <w:pStyle w:val="BodyText"/>
                            <w:rPr>
                              <w:color w:val="FFFFFF" w:themeColor="background1"/>
                            </w:rPr>
                          </w:pPr>
                          <w:r w:rsidRPr="0094444B">
                            <w:rPr>
                              <w:color w:val="FFFFFF" w:themeColor="background1"/>
                            </w:rPr>
                            <w:t xml:space="preserve">The licence terms are available at the Creative Commons website at:  creativecommons.org/licenses/by/3.0/au/legalcode  </w:t>
                          </w:r>
                        </w:p>
                        <w:p w14:paraId="58402185" w14:textId="77777777" w:rsidR="00EC3496" w:rsidRPr="0094444B" w:rsidRDefault="0094444B" w:rsidP="0094444B">
                          <w:pPr>
                            <w:pStyle w:val="BodyText"/>
                            <w:rPr>
                              <w:color w:val="FFFFFF" w:themeColor="background1"/>
                            </w:rPr>
                          </w:pPr>
                          <w:r w:rsidRPr="0094444B">
                            <w:rPr>
                              <w:color w:val="FFFFFF" w:themeColor="background1"/>
                            </w:rPr>
                            <w:t>NSW Treasury requires that it be attributed as creator of the licensed material in the following manner:  © State of New South Wales (NSW Treasury), (202</w:t>
                          </w:r>
                          <w:r w:rsidR="00755F03">
                            <w:rPr>
                              <w:color w:val="FFFFFF" w:themeColor="background1"/>
                            </w:rPr>
                            <w:t>3</w:t>
                          </w:r>
                          <w:r w:rsidRPr="0094444B">
                            <w:rPr>
                              <w:color w:val="FFFFFF" w:themeColor="background1"/>
                            </w:rPr>
                            <w:t>).</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932DA3" id="_x0000_t202" coordsize="21600,21600" o:spt="202" path="m,l,21600r21600,l21600,xe">
              <v:stroke joinstyle="miter"/>
              <v:path gradientshapeok="t" o:connecttype="rect"/>
            </v:shapetype>
            <v:shape id="_x0000_s1034" type="#_x0000_t202" alt="&quot;&quot;" style="position:absolute;margin-left:456.55pt;margin-top:152.4pt;width:507.75pt;height:151.5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" filled="f" stroked="f">
              <v:textbox inset="0,,0">
                <w:txbxContent>
                  <w:p w14:paraId="3B69E25C" w14:textId="77777777" w:rsidR="00AD55F8" w:rsidRDefault="0094444B" w:rsidP="0094444B">
                    <w:pPr>
                      <w:pStyle w:val="BodyText"/>
                      <w:rPr>
                        <w:color w:val="FFFFFF" w:themeColor="background1"/>
                      </w:rPr>
                    </w:pPr>
                    <w:r w:rsidRPr="0094444B">
                      <w:rPr>
                        <w:color w:val="FFFFFF" w:themeColor="background1"/>
                      </w:rPr>
                      <w:t xml:space="preserve">This publication is protected by copyright. With the exception of (a) any coat of arms, logo, </w:t>
                    </w:r>
                    <w:proofErr w:type="gramStart"/>
                    <w:r w:rsidRPr="0094444B">
                      <w:rPr>
                        <w:color w:val="FFFFFF" w:themeColor="background1"/>
                      </w:rPr>
                      <w:t>trade mark</w:t>
                    </w:r>
                    <w:proofErr w:type="gramEnd"/>
                    <w:r w:rsidRPr="0094444B">
                      <w:rPr>
                        <w:color w:val="FFFFFF" w:themeColor="background1"/>
                      </w:rPr>
                      <w:t xml:space="preserve"> or other branding; (b) any third party intellectual property; and (c) personal information such as photographs of people, this publication is licensed under the Creative Commons Attribution </w:t>
                    </w:r>
                    <w:r w:rsidR="005F5118">
                      <w:rPr>
                        <w:color w:val="FFFFFF" w:themeColor="background1"/>
                      </w:rPr>
                      <w:br/>
                    </w:r>
                    <w:r w:rsidRPr="0094444B">
                      <w:rPr>
                        <w:color w:val="FFFFFF" w:themeColor="background1"/>
                      </w:rPr>
                      <w:t xml:space="preserve">3.0 Australia Licence. </w:t>
                    </w:r>
                  </w:p>
                  <w:p w14:paraId="681DBF48" w14:textId="77777777" w:rsidR="00DA1394" w:rsidRDefault="0094444B" w:rsidP="0094444B">
                    <w:pPr>
                      <w:pStyle w:val="BodyText"/>
                      <w:rPr>
                        <w:color w:val="FFFFFF" w:themeColor="background1"/>
                      </w:rPr>
                    </w:pPr>
                    <w:r w:rsidRPr="0094444B">
                      <w:rPr>
                        <w:color w:val="FFFFFF" w:themeColor="background1"/>
                      </w:rPr>
                      <w:t>The licence terms are available at the Creative Commons website at:  creativecommons.org/licenses/by/3.0/au/</w:t>
                    </w:r>
                    <w:proofErr w:type="spellStart"/>
                    <w:proofErr w:type="gramStart"/>
                    <w:r w:rsidRPr="0094444B">
                      <w:rPr>
                        <w:color w:val="FFFFFF" w:themeColor="background1"/>
                      </w:rPr>
                      <w:t>legalcode</w:t>
                    </w:r>
                    <w:proofErr w:type="spellEnd"/>
                    <w:proofErr w:type="gramEnd"/>
                    <w:r w:rsidRPr="0094444B">
                      <w:rPr>
                        <w:color w:val="FFFFFF" w:themeColor="background1"/>
                      </w:rPr>
                      <w:t xml:space="preserve">  </w:t>
                    </w:r>
                  </w:p>
                  <w:p w14:paraId="58402185" w14:textId="77777777" w:rsidR="00EC3496" w:rsidRPr="0094444B" w:rsidRDefault="0094444B" w:rsidP="0094444B">
                    <w:pPr>
                      <w:pStyle w:val="BodyText"/>
                      <w:rPr>
                        <w:color w:val="FFFFFF" w:themeColor="background1"/>
                      </w:rPr>
                    </w:pPr>
                    <w:r w:rsidRPr="0094444B">
                      <w:rPr>
                        <w:color w:val="FFFFFF" w:themeColor="background1"/>
                      </w:rPr>
                      <w:t>NSW Treasury requires that it be attributed as creator of the licensed material in the following manner:  © State of New South Wales (NSW Treasury), (202</w:t>
                    </w:r>
                    <w:r w:rsidR="00755F03">
                      <w:rPr>
                        <w:color w:val="FFFFFF" w:themeColor="background1"/>
                      </w:rPr>
                      <w:t>3</w:t>
                    </w:r>
                    <w:r w:rsidRPr="0094444B">
                      <w:rPr>
                        <w:color w:val="FFFFFF" w:themeColor="background1"/>
                      </w:rPr>
                      <w:t>).</w:t>
                    </w:r>
                  </w:p>
                </w:txbxContent>
              </v:textbox>
              <w10:wrap type="square" anchorx="margin"/>
            </v:shape>
          </w:pict>
        </mc:Fallback>
      </mc:AlternateContent>
    </w:r>
    <w:r w:rsidR="00773685">
      <w:rPr>
        <w:noProof/>
      </w:rPr>
      <mc:AlternateContent>
        <mc:Choice Requires="wpg">
          <w:drawing>
            <wp:anchor distT="0" distB="0" distL="114300" distR="114300" simplePos="0" relativeHeight="251658241" behindDoc="1" locked="0" layoutInCell="1" allowOverlap="1" wp14:anchorId="7DB10AF6" wp14:editId="0BFE789B">
              <wp:simplePos x="0" y="0"/>
              <wp:positionH relativeFrom="page">
                <wp:align>center</wp:align>
              </wp:positionH>
              <wp:positionV relativeFrom="page">
                <wp:align>top</wp:align>
              </wp:positionV>
              <wp:extent cx="7560000" cy="8820000"/>
              <wp:effectExtent l="0" t="0" r="3175" b="635"/>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8820000"/>
                        <a:chOff x="0" y="0"/>
                        <a:chExt cx="7560000" cy="8820000"/>
                      </a:xfrm>
                    </wpg:grpSpPr>
                    <wps:wsp>
                      <wps:cNvPr id="6" name="Rectangle 6">
                        <a:extLst>
                          <a:ext uri="{C183D7F6-B498-43B3-948B-1728B52AA6E4}">
                            <adec:decorative xmlns:adec="http://schemas.microsoft.com/office/drawing/2017/decorative" val="1"/>
                          </a:ext>
                        </a:extLst>
                      </wps:cNvPr>
                      <wps:cNvSpPr/>
                      <wps:spPr>
                        <a:xfrm>
                          <a:off x="0" y="0"/>
                          <a:ext cx="7560000" cy="8820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a:extLst>
                          <a:ext uri="{C183D7F6-B498-43B3-948B-1728B52AA6E4}">
                            <adec:decorative xmlns:adec="http://schemas.microsoft.com/office/drawing/2017/decorative" val="1"/>
                          </a:ext>
                        </a:extLst>
                      </wps:cNvPr>
                      <wps:cNvSpPr/>
                      <wps:spPr>
                        <a:xfrm>
                          <a:off x="0" y="0"/>
                          <a:ext cx="7560000" cy="79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ED0007" id="Group 4" o:spid="_x0000_s1026" alt="&quot;&quot;" style="position:absolute;margin-left:0;margin-top:0;width:595.3pt;height:694.5pt;z-index:-251658239;mso-position-horizontal:center;mso-position-horizontal-relative:page;mso-position-vertical:top;mso-position-vertical-relative:page;mso-width-relative:margin;mso-height-relative:margin" coordsize="75600,8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">
              <v:rect id="Rectangle 6" o:spid="_x0000_s1027" alt="&quot;&quot;" style="position:absolute;width:75600;height:88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" fillcolor="#146cfd [3206]" stroked="f" strokeweight="1pt"/>
              <v:rect id="Rectangle 9" o:spid="_x0000_s1028" alt="&quot;&quot;" style="position:absolute;width:75600;height:79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" fillcolor="#002664 [3204]" stroked="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D5632"/>
    <w:multiLevelType w:val="multilevel"/>
    <w:tmpl w:val="598EFBEE"/>
    <w:lvl w:ilvl="0">
      <w:start w:val="1"/>
      <w:numFmt w:val="upperLetter"/>
      <w:pStyle w:val="Heading1Appendix"/>
      <w:lvlText w:val="Appendix %1:"/>
      <w:lvlJc w:val="left"/>
      <w:pPr>
        <w:tabs>
          <w:tab w:val="num" w:pos="1814"/>
        </w:tabs>
        <w:ind w:left="0" w:firstLine="0"/>
      </w:pPr>
      <w:rPr>
        <w:rFonts w:hint="default"/>
        <w:color w:val="002664" w:themeColor="accent1"/>
      </w:rPr>
    </w:lvl>
    <w:lvl w:ilvl="1">
      <w:start w:val="1"/>
      <w:numFmt w:val="none"/>
      <w:lvlText w:val=""/>
      <w:lvlJc w:val="left"/>
      <w:pPr>
        <w:ind w:left="-32767" w:firstLine="0"/>
      </w:pPr>
      <w:rPr>
        <w:rFonts w:hint="default"/>
      </w:rPr>
    </w:lvl>
    <w:lvl w:ilvl="2">
      <w:start w:val="1"/>
      <w:numFmt w:val="none"/>
      <w:lvlText w:val=""/>
      <w:lvlJc w:val="left"/>
      <w:pPr>
        <w:ind w:left="-32767" w:firstLine="0"/>
      </w:pPr>
      <w:rPr>
        <w:rFonts w:hint="default"/>
      </w:rPr>
    </w:lvl>
    <w:lvl w:ilvl="3">
      <w:start w:val="1"/>
      <w:numFmt w:val="none"/>
      <w:lvlText w:val=""/>
      <w:lvlJc w:val="left"/>
      <w:pPr>
        <w:ind w:left="-32767"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8681D4B"/>
    <w:multiLevelType w:val="hybridMultilevel"/>
    <w:tmpl w:val="F1EA3748"/>
    <w:lvl w:ilvl="0" w:tplc="2084E822">
      <w:start w:val="1"/>
      <w:numFmt w:val="lowerRoman"/>
      <w:lvlText w:val="%1."/>
      <w:lvlJc w:val="left"/>
      <w:pPr>
        <w:ind w:left="1647" w:hanging="72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 w15:restartNumberingAfterBreak="0">
    <w:nsid w:val="09AA6F58"/>
    <w:multiLevelType w:val="hybridMultilevel"/>
    <w:tmpl w:val="5466418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5712B5"/>
    <w:multiLevelType w:val="hybridMultilevel"/>
    <w:tmpl w:val="0BEA554C"/>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0F21EC"/>
    <w:multiLevelType w:val="multilevel"/>
    <w:tmpl w:val="75F0FD14"/>
    <w:lvl w:ilvl="0">
      <w:start w:val="1"/>
      <w:numFmt w:val="decimal"/>
      <w:lvlText w:val="%1"/>
      <w:lvlJc w:val="left"/>
      <w:pPr>
        <w:tabs>
          <w:tab w:val="num" w:pos="851"/>
        </w:tabs>
        <w:ind w:left="851" w:hanging="851"/>
      </w:pPr>
      <w:rPr>
        <w:rFonts w:ascii="Public Sans Light" w:hAnsi="Public Sans Light" w:cs="Times New Roman" w:hint="default"/>
        <w:b w:val="0"/>
        <w:bCs w:val="0"/>
        <w:i w:val="0"/>
        <w:caps w:val="0"/>
        <w:strike w:val="0"/>
        <w:dstrike w:val="0"/>
        <w:vanish w:val="0"/>
        <w:color w:val="002060"/>
        <w:sz w:val="48"/>
        <w:szCs w:val="48"/>
        <w:vertAlign w:val="baseline"/>
      </w:rPr>
    </w:lvl>
    <w:lvl w:ilvl="1">
      <w:start w:val="1"/>
      <w:numFmt w:val="decimal"/>
      <w:lvlText w:val="%1.%2"/>
      <w:lvlJc w:val="left"/>
      <w:pPr>
        <w:tabs>
          <w:tab w:val="num" w:pos="851"/>
        </w:tabs>
        <w:ind w:left="851" w:hanging="851"/>
      </w:pPr>
      <w:rPr>
        <w:rFonts w:ascii="Public Sans Light" w:hAnsi="Public Sans Light" w:cs="Times New Roman" w:hint="default"/>
        <w:b w:val="0"/>
        <w:bCs/>
        <w:i w:val="0"/>
        <w:caps w:val="0"/>
        <w:strike w:val="0"/>
        <w:dstrike w:val="0"/>
        <w:vanish w:val="0"/>
        <w:color w:val="002060"/>
        <w:sz w:val="24"/>
        <w:szCs w:val="24"/>
        <w:vertAlign w:val="baseline"/>
      </w:rPr>
    </w:lvl>
    <w:lvl w:ilvl="2">
      <w:start w:val="1"/>
      <w:numFmt w:val="lowerLetter"/>
      <w:lvlText w:val="%3)"/>
      <w:lvlJc w:val="left"/>
      <w:pPr>
        <w:ind w:left="927" w:hanging="360"/>
      </w:pPr>
    </w:lvl>
    <w:lvl w:ilvl="3">
      <w:start w:val="1"/>
      <w:numFmt w:val="none"/>
      <w:suff w:val="nothing"/>
      <w:lvlText w:val=""/>
      <w:lvlJc w:val="left"/>
      <w:pPr>
        <w:ind w:left="851" w:firstLine="0"/>
      </w:pPr>
      <w:rPr>
        <w:rFonts w:ascii="Arial" w:hAnsi="Arial" w:cs="Times New Roman" w:hint="default"/>
        <w:b w:val="0"/>
        <w:i w:val="0"/>
        <w:caps w:val="0"/>
        <w:strike w:val="0"/>
        <w:dstrike w:val="0"/>
        <w:vanish w:val="0"/>
        <w:color w:val="auto"/>
        <w:sz w:val="20"/>
        <w:vertAlign w:val="baseline"/>
      </w:rPr>
    </w:lvl>
    <w:lvl w:ilvl="4">
      <w:start w:val="1"/>
      <w:numFmt w:val="lowerLetter"/>
      <w:lvlText w:val="%5)"/>
      <w:lvlJc w:val="left"/>
      <w:pPr>
        <w:ind w:left="1211" w:hanging="360"/>
      </w:pPr>
    </w:lvl>
    <w:lvl w:ilvl="5">
      <w:start w:val="1"/>
      <w:numFmt w:val="lowerRoman"/>
      <w:lvlText w:val="(%6)"/>
      <w:lvlJc w:val="left"/>
      <w:pPr>
        <w:tabs>
          <w:tab w:val="num" w:pos="2138"/>
        </w:tabs>
        <w:ind w:left="1985" w:hanging="567"/>
      </w:pPr>
      <w:rPr>
        <w:rFonts w:ascii="Arial" w:hAnsi="Arial" w:cs="Times New Roman" w:hint="default"/>
        <w:b w:val="0"/>
        <w:i w:val="0"/>
        <w:color w:val="000000"/>
        <w:sz w:val="20"/>
      </w:rPr>
    </w:lvl>
    <w:lvl w:ilvl="6">
      <w:start w:val="1"/>
      <w:numFmt w:val="none"/>
      <w:lvlRestart w:val="0"/>
      <w:lvlText w:val=""/>
      <w:lvlJc w:val="left"/>
      <w:pPr>
        <w:tabs>
          <w:tab w:val="num" w:pos="851"/>
        </w:tabs>
        <w:ind w:left="851" w:hanging="851"/>
      </w:pPr>
      <w:rPr>
        <w:rFonts w:ascii="Arial Bold" w:hAnsi="Arial Bold" w:cs="Times New Roman" w:hint="default"/>
        <w:b/>
        <w:i w:val="0"/>
        <w:caps w:val="0"/>
        <w:strike w:val="0"/>
        <w:dstrike w:val="0"/>
        <w:vanish w:val="0"/>
        <w:color w:val="800000"/>
        <w:sz w:val="28"/>
        <w:vertAlign w:val="baseline"/>
      </w:rPr>
    </w:lvl>
    <w:lvl w:ilvl="7">
      <w:start w:val="1"/>
      <w:numFmt w:val="none"/>
      <w:lvlRestart w:val="0"/>
      <w:lvlText w:val=""/>
      <w:lvlJc w:val="left"/>
      <w:pPr>
        <w:tabs>
          <w:tab w:val="num" w:pos="851"/>
        </w:tabs>
        <w:ind w:left="851" w:hanging="851"/>
      </w:pPr>
      <w:rPr>
        <w:rFonts w:ascii="Arial Bold" w:hAnsi="Arial Bold" w:cs="Times New Roman" w:hint="default"/>
        <w:b/>
        <w:i w:val="0"/>
        <w:caps w:val="0"/>
        <w:strike w:val="0"/>
        <w:dstrike w:val="0"/>
        <w:vanish w:val="0"/>
        <w:color w:val="000080"/>
        <w:sz w:val="24"/>
        <w:vertAlign w:val="baseline"/>
      </w:rPr>
    </w:lvl>
    <w:lvl w:ilvl="8">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rPr>
    </w:lvl>
  </w:abstractNum>
  <w:abstractNum w:abstractNumId="5" w15:restartNumberingAfterBreak="0">
    <w:nsid w:val="12D9507A"/>
    <w:multiLevelType w:val="hybridMultilevel"/>
    <w:tmpl w:val="32AC3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22272B"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7" w15:restartNumberingAfterBreak="0">
    <w:nsid w:val="14802739"/>
    <w:multiLevelType w:val="multilevel"/>
    <w:tmpl w:val="75F0FD14"/>
    <w:lvl w:ilvl="0">
      <w:start w:val="1"/>
      <w:numFmt w:val="decimal"/>
      <w:lvlText w:val="%1"/>
      <w:lvlJc w:val="left"/>
      <w:pPr>
        <w:tabs>
          <w:tab w:val="num" w:pos="851"/>
        </w:tabs>
        <w:ind w:left="851" w:hanging="851"/>
      </w:pPr>
      <w:rPr>
        <w:rFonts w:ascii="Public Sans Light" w:hAnsi="Public Sans Light" w:cs="Times New Roman" w:hint="default"/>
        <w:b w:val="0"/>
        <w:bCs w:val="0"/>
        <w:i w:val="0"/>
        <w:caps w:val="0"/>
        <w:strike w:val="0"/>
        <w:dstrike w:val="0"/>
        <w:vanish w:val="0"/>
        <w:color w:val="002060"/>
        <w:sz w:val="48"/>
        <w:szCs w:val="48"/>
        <w:vertAlign w:val="baseline"/>
      </w:rPr>
    </w:lvl>
    <w:lvl w:ilvl="1">
      <w:start w:val="1"/>
      <w:numFmt w:val="decimal"/>
      <w:lvlText w:val="%1.%2"/>
      <w:lvlJc w:val="left"/>
      <w:pPr>
        <w:tabs>
          <w:tab w:val="num" w:pos="851"/>
        </w:tabs>
        <w:ind w:left="851" w:hanging="851"/>
      </w:pPr>
      <w:rPr>
        <w:rFonts w:ascii="Public Sans Light" w:hAnsi="Public Sans Light" w:cs="Times New Roman" w:hint="default"/>
        <w:b w:val="0"/>
        <w:bCs/>
        <w:i w:val="0"/>
        <w:caps w:val="0"/>
        <w:strike w:val="0"/>
        <w:dstrike w:val="0"/>
        <w:vanish w:val="0"/>
        <w:color w:val="002060"/>
        <w:sz w:val="24"/>
        <w:szCs w:val="24"/>
        <w:vertAlign w:val="baseline"/>
      </w:rPr>
    </w:lvl>
    <w:lvl w:ilvl="2">
      <w:start w:val="1"/>
      <w:numFmt w:val="lowerLetter"/>
      <w:lvlText w:val="%3)"/>
      <w:lvlJc w:val="left"/>
      <w:pPr>
        <w:ind w:left="927" w:hanging="360"/>
      </w:pPr>
    </w:lvl>
    <w:lvl w:ilvl="3">
      <w:start w:val="1"/>
      <w:numFmt w:val="none"/>
      <w:suff w:val="nothing"/>
      <w:lvlText w:val=""/>
      <w:lvlJc w:val="left"/>
      <w:pPr>
        <w:ind w:left="851" w:firstLine="0"/>
      </w:pPr>
      <w:rPr>
        <w:rFonts w:ascii="Arial" w:hAnsi="Arial" w:cs="Times New Roman" w:hint="default"/>
        <w:b w:val="0"/>
        <w:i w:val="0"/>
        <w:caps w:val="0"/>
        <w:strike w:val="0"/>
        <w:dstrike w:val="0"/>
        <w:vanish w:val="0"/>
        <w:color w:val="auto"/>
        <w:sz w:val="20"/>
        <w:vertAlign w:val="baseline"/>
      </w:rPr>
    </w:lvl>
    <w:lvl w:ilvl="4">
      <w:start w:val="1"/>
      <w:numFmt w:val="lowerLetter"/>
      <w:lvlText w:val="%5)"/>
      <w:lvlJc w:val="left"/>
      <w:pPr>
        <w:ind w:left="1211" w:hanging="360"/>
      </w:pPr>
    </w:lvl>
    <w:lvl w:ilvl="5">
      <w:start w:val="1"/>
      <w:numFmt w:val="lowerRoman"/>
      <w:lvlText w:val="(%6)"/>
      <w:lvlJc w:val="left"/>
      <w:pPr>
        <w:tabs>
          <w:tab w:val="num" w:pos="2138"/>
        </w:tabs>
        <w:ind w:left="1985" w:hanging="567"/>
      </w:pPr>
      <w:rPr>
        <w:rFonts w:ascii="Arial" w:hAnsi="Arial" w:cs="Times New Roman" w:hint="default"/>
        <w:b w:val="0"/>
        <w:i w:val="0"/>
        <w:color w:val="000000"/>
        <w:sz w:val="20"/>
      </w:rPr>
    </w:lvl>
    <w:lvl w:ilvl="6">
      <w:start w:val="1"/>
      <w:numFmt w:val="none"/>
      <w:lvlRestart w:val="0"/>
      <w:lvlText w:val=""/>
      <w:lvlJc w:val="left"/>
      <w:pPr>
        <w:tabs>
          <w:tab w:val="num" w:pos="851"/>
        </w:tabs>
        <w:ind w:left="851" w:hanging="851"/>
      </w:pPr>
      <w:rPr>
        <w:rFonts w:ascii="Arial Bold" w:hAnsi="Arial Bold" w:cs="Times New Roman" w:hint="default"/>
        <w:b/>
        <w:i w:val="0"/>
        <w:caps w:val="0"/>
        <w:strike w:val="0"/>
        <w:dstrike w:val="0"/>
        <w:vanish w:val="0"/>
        <w:color w:val="800000"/>
        <w:sz w:val="28"/>
        <w:vertAlign w:val="baseline"/>
      </w:rPr>
    </w:lvl>
    <w:lvl w:ilvl="7">
      <w:start w:val="1"/>
      <w:numFmt w:val="none"/>
      <w:lvlRestart w:val="0"/>
      <w:lvlText w:val=""/>
      <w:lvlJc w:val="left"/>
      <w:pPr>
        <w:tabs>
          <w:tab w:val="num" w:pos="851"/>
        </w:tabs>
        <w:ind w:left="851" w:hanging="851"/>
      </w:pPr>
      <w:rPr>
        <w:rFonts w:ascii="Arial Bold" w:hAnsi="Arial Bold" w:cs="Times New Roman" w:hint="default"/>
        <w:b/>
        <w:i w:val="0"/>
        <w:caps w:val="0"/>
        <w:strike w:val="0"/>
        <w:dstrike w:val="0"/>
        <w:vanish w:val="0"/>
        <w:color w:val="000080"/>
        <w:sz w:val="24"/>
        <w:vertAlign w:val="baseline"/>
      </w:rPr>
    </w:lvl>
    <w:lvl w:ilvl="8">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rPr>
    </w:lvl>
  </w:abstractNum>
  <w:abstractNum w:abstractNumId="8" w15:restartNumberingAfterBreak="0">
    <w:nsid w:val="17704B2E"/>
    <w:multiLevelType w:val="hybridMultilevel"/>
    <w:tmpl w:val="CDCA4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22272B"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22272B"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1" w15:restartNumberingAfterBreak="0">
    <w:nsid w:val="1DA27D76"/>
    <w:multiLevelType w:val="hybridMultilevel"/>
    <w:tmpl w:val="DDF0BF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3400BB4"/>
    <w:multiLevelType w:val="multilevel"/>
    <w:tmpl w:val="D5A6C780"/>
    <w:lvl w:ilvl="0">
      <w:start w:val="1"/>
      <w:numFmt w:val="decimal"/>
      <w:pStyle w:val="Clause1"/>
      <w:lvlText w:val=" %1."/>
      <w:lvlJc w:val="left"/>
      <w:pPr>
        <w:ind w:left="360" w:hanging="360"/>
      </w:pPr>
      <w:rPr>
        <w:rFonts w:cs="Times New Roman" w:hint="default"/>
        <w:b/>
        <w:bCs w:val="0"/>
        <w:i w:val="0"/>
        <w:iCs w:val="0"/>
        <w:caps w:val="0"/>
        <w:smallCaps w:val="0"/>
        <w:strike w:val="0"/>
        <w:dstrike w:val="0"/>
        <w:vanish w:val="0"/>
        <w:color w:val="auto"/>
        <w:spacing w:val="0"/>
        <w:kern w:val="0"/>
        <w:position w:val="0"/>
        <w:u w:val="none"/>
        <w:vertAlign w:val="baseline"/>
      </w:rPr>
    </w:lvl>
    <w:lvl w:ilvl="1">
      <w:start w:val="1"/>
      <w:numFmt w:val="decimal"/>
      <w:pStyle w:val="Clause2"/>
      <w:lvlText w:val=" %1.%2"/>
      <w:lvlJc w:val="left"/>
      <w:pPr>
        <w:tabs>
          <w:tab w:val="num" w:pos="851"/>
        </w:tabs>
        <w:ind w:left="851" w:hanging="851"/>
      </w:pPr>
      <w:rPr>
        <w:rFonts w:cs="Times New Roman" w:hint="default"/>
        <w:b/>
        <w:bCs w:val="0"/>
        <w:i w:val="0"/>
        <w:iCs w:val="0"/>
        <w:caps w:val="0"/>
        <w:smallCaps w:val="0"/>
        <w:strike w:val="0"/>
        <w:dstrike w:val="0"/>
        <w:vanish w:val="0"/>
        <w:color w:val="auto"/>
        <w:spacing w:val="0"/>
        <w:kern w:val="0"/>
        <w:position w:val="0"/>
        <w:u w:val="none"/>
        <w:vertAlign w:val="baseline"/>
      </w:rPr>
    </w:lvl>
    <w:lvl w:ilvl="2">
      <w:start w:val="1"/>
      <w:numFmt w:val="decimal"/>
      <w:pStyle w:val="Clause3"/>
      <w:lvlText w:val=" %1.%2.%3"/>
      <w:lvlJc w:val="left"/>
      <w:pPr>
        <w:tabs>
          <w:tab w:val="num" w:pos="851"/>
        </w:tabs>
        <w:ind w:left="851" w:hanging="851"/>
      </w:pPr>
      <w:rPr>
        <w:rFonts w:cs="Times New Roman" w:hint="default"/>
        <w:b/>
        <w:bCs w:val="0"/>
        <w:i w:val="0"/>
        <w:iCs w:val="0"/>
        <w:caps w:val="0"/>
        <w:smallCaps w:val="0"/>
        <w:strike w:val="0"/>
        <w:dstrike w:val="0"/>
        <w:vanish w:val="0"/>
        <w:color w:val="auto"/>
        <w:spacing w:val="0"/>
        <w:kern w:val="0"/>
        <w:position w:val="0"/>
        <w:u w:val="none"/>
        <w:vertAlign w:val="baseline"/>
      </w:rPr>
    </w:lvl>
    <w:lvl w:ilvl="3">
      <w:start w:val="1"/>
      <w:numFmt w:val="none"/>
      <w:pStyle w:val="ClauseNoFormat"/>
      <w:suff w:val="nothing"/>
      <w:lvlText w:val=""/>
      <w:lvlJc w:val="left"/>
      <w:pPr>
        <w:ind w:left="851"/>
      </w:pPr>
      <w:rPr>
        <w:rFonts w:ascii="Arial" w:hAnsi="Arial" w:cs="Times New Roman" w:hint="default"/>
        <w:b w:val="0"/>
        <w:i w:val="0"/>
        <w:caps w:val="0"/>
        <w:strike w:val="0"/>
        <w:dstrike w:val="0"/>
        <w:vanish w:val="0"/>
        <w:color w:val="auto"/>
        <w:sz w:val="20"/>
        <w:vertAlign w:val="baseline"/>
      </w:rPr>
    </w:lvl>
    <w:lvl w:ilvl="4">
      <w:start w:val="1"/>
      <w:numFmt w:val="lowerLetter"/>
      <w:pStyle w:val="Clause4"/>
      <w:lvlText w:val="(%5)"/>
      <w:lvlJc w:val="left"/>
      <w:pPr>
        <w:tabs>
          <w:tab w:val="num" w:pos="1418"/>
        </w:tabs>
        <w:ind w:left="1418" w:hanging="567"/>
      </w:pPr>
      <w:rPr>
        <w:rFonts w:cs="Times New Roman" w:hint="default"/>
        <w:b w:val="0"/>
        <w:bCs w:val="0"/>
        <w:i w:val="0"/>
        <w:iCs w:val="0"/>
        <w:caps w:val="0"/>
        <w:smallCaps w:val="0"/>
        <w:strike w:val="0"/>
        <w:dstrike w:val="0"/>
        <w:vanish w:val="0"/>
        <w:color w:val="auto"/>
        <w:spacing w:val="0"/>
        <w:kern w:val="0"/>
        <w:position w:val="0"/>
        <w:u w:val="none"/>
        <w:vertAlign w:val="baseline"/>
      </w:rPr>
    </w:lvl>
    <w:lvl w:ilvl="5">
      <w:start w:val="1"/>
      <w:numFmt w:val="lowerRoman"/>
      <w:pStyle w:val="Clause5"/>
      <w:lvlText w:val="(%6)"/>
      <w:lvlJc w:val="left"/>
      <w:pPr>
        <w:tabs>
          <w:tab w:val="num" w:pos="2138"/>
        </w:tabs>
        <w:ind w:left="1985" w:hanging="567"/>
      </w:pPr>
      <w:rPr>
        <w:rFonts w:cs="Times New Roman" w:hint="default"/>
        <w:b w:val="0"/>
        <w:bCs w:val="0"/>
        <w:i w:val="0"/>
        <w:iCs w:val="0"/>
        <w:caps w:val="0"/>
        <w:smallCaps w:val="0"/>
        <w:strike w:val="0"/>
        <w:dstrike w:val="0"/>
        <w:vanish w:val="0"/>
        <w:color w:val="auto"/>
        <w:spacing w:val="0"/>
        <w:kern w:val="0"/>
        <w:position w:val="0"/>
        <w:u w:val="none"/>
        <w:vertAlign w:val="baseline"/>
      </w:rPr>
    </w:lvl>
    <w:lvl w:ilvl="6">
      <w:start w:val="1"/>
      <w:numFmt w:val="decimal"/>
      <w:lvlRestart w:val="0"/>
      <w:lvlText w:val="Schedule %7"/>
      <w:lvlJc w:val="left"/>
      <w:pPr>
        <w:tabs>
          <w:tab w:val="num" w:pos="2268"/>
        </w:tabs>
        <w:ind w:left="2268" w:hanging="2268"/>
      </w:pPr>
      <w:rPr>
        <w:rFonts w:ascii="Arial Bold" w:hAnsi="Arial Bold" w:cs="Times New Roman" w:hint="default"/>
        <w:b/>
        <w:i w:val="0"/>
        <w:caps w:val="0"/>
        <w:strike w:val="0"/>
        <w:dstrike w:val="0"/>
        <w:vanish w:val="0"/>
        <w:color w:val="800000"/>
        <w:sz w:val="28"/>
        <w:vertAlign w:val="baseline"/>
      </w:rPr>
    </w:lvl>
    <w:lvl w:ilvl="7">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color w:val="000080"/>
        <w:sz w:val="24"/>
        <w:vertAlign w:val="baseline"/>
      </w:rPr>
    </w:lvl>
    <w:lvl w:ilvl="8">
      <w:start w:val="1"/>
      <w:numFmt w:val="decimal"/>
      <w:lvlRestart w:val="0"/>
      <w:lvlText w:val="%8.%9"/>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rPr>
    </w:lvl>
  </w:abstractNum>
  <w:abstractNum w:abstractNumId="13" w15:restartNumberingAfterBreak="0">
    <w:nsid w:val="24AD2DEE"/>
    <w:multiLevelType w:val="hybridMultilevel"/>
    <w:tmpl w:val="8DA68762"/>
    <w:lvl w:ilvl="0" w:tplc="0C090001">
      <w:start w:val="1"/>
      <w:numFmt w:val="bullet"/>
      <w:lvlText w:val=""/>
      <w:lvlJc w:val="left"/>
      <w:pPr>
        <w:ind w:left="919" w:hanging="360"/>
      </w:pPr>
      <w:rPr>
        <w:rFonts w:ascii="Symbol" w:hAnsi="Symbol" w:hint="default"/>
      </w:rPr>
    </w:lvl>
    <w:lvl w:ilvl="1" w:tplc="0C090003" w:tentative="1">
      <w:start w:val="1"/>
      <w:numFmt w:val="bullet"/>
      <w:lvlText w:val="o"/>
      <w:lvlJc w:val="left"/>
      <w:pPr>
        <w:ind w:left="1639" w:hanging="360"/>
      </w:pPr>
      <w:rPr>
        <w:rFonts w:ascii="Courier New" w:hAnsi="Courier New" w:cs="Courier New" w:hint="default"/>
      </w:rPr>
    </w:lvl>
    <w:lvl w:ilvl="2" w:tplc="0C090005" w:tentative="1">
      <w:start w:val="1"/>
      <w:numFmt w:val="bullet"/>
      <w:lvlText w:val=""/>
      <w:lvlJc w:val="left"/>
      <w:pPr>
        <w:ind w:left="2359" w:hanging="360"/>
      </w:pPr>
      <w:rPr>
        <w:rFonts w:ascii="Wingdings" w:hAnsi="Wingdings" w:hint="default"/>
      </w:rPr>
    </w:lvl>
    <w:lvl w:ilvl="3" w:tplc="0C090001" w:tentative="1">
      <w:start w:val="1"/>
      <w:numFmt w:val="bullet"/>
      <w:lvlText w:val=""/>
      <w:lvlJc w:val="left"/>
      <w:pPr>
        <w:ind w:left="3079" w:hanging="360"/>
      </w:pPr>
      <w:rPr>
        <w:rFonts w:ascii="Symbol" w:hAnsi="Symbol" w:hint="default"/>
      </w:rPr>
    </w:lvl>
    <w:lvl w:ilvl="4" w:tplc="0C090003" w:tentative="1">
      <w:start w:val="1"/>
      <w:numFmt w:val="bullet"/>
      <w:lvlText w:val="o"/>
      <w:lvlJc w:val="left"/>
      <w:pPr>
        <w:ind w:left="3799" w:hanging="360"/>
      </w:pPr>
      <w:rPr>
        <w:rFonts w:ascii="Courier New" w:hAnsi="Courier New" w:cs="Courier New" w:hint="default"/>
      </w:rPr>
    </w:lvl>
    <w:lvl w:ilvl="5" w:tplc="0C090005" w:tentative="1">
      <w:start w:val="1"/>
      <w:numFmt w:val="bullet"/>
      <w:lvlText w:val=""/>
      <w:lvlJc w:val="left"/>
      <w:pPr>
        <w:ind w:left="4519" w:hanging="360"/>
      </w:pPr>
      <w:rPr>
        <w:rFonts w:ascii="Wingdings" w:hAnsi="Wingdings" w:hint="default"/>
      </w:rPr>
    </w:lvl>
    <w:lvl w:ilvl="6" w:tplc="0C090001" w:tentative="1">
      <w:start w:val="1"/>
      <w:numFmt w:val="bullet"/>
      <w:lvlText w:val=""/>
      <w:lvlJc w:val="left"/>
      <w:pPr>
        <w:ind w:left="5239" w:hanging="360"/>
      </w:pPr>
      <w:rPr>
        <w:rFonts w:ascii="Symbol" w:hAnsi="Symbol" w:hint="default"/>
      </w:rPr>
    </w:lvl>
    <w:lvl w:ilvl="7" w:tplc="0C090003" w:tentative="1">
      <w:start w:val="1"/>
      <w:numFmt w:val="bullet"/>
      <w:lvlText w:val="o"/>
      <w:lvlJc w:val="left"/>
      <w:pPr>
        <w:ind w:left="5959" w:hanging="360"/>
      </w:pPr>
      <w:rPr>
        <w:rFonts w:ascii="Courier New" w:hAnsi="Courier New" w:cs="Courier New" w:hint="default"/>
      </w:rPr>
    </w:lvl>
    <w:lvl w:ilvl="8" w:tplc="0C090005" w:tentative="1">
      <w:start w:val="1"/>
      <w:numFmt w:val="bullet"/>
      <w:lvlText w:val=""/>
      <w:lvlJc w:val="left"/>
      <w:pPr>
        <w:ind w:left="6679" w:hanging="360"/>
      </w:pPr>
      <w:rPr>
        <w:rFonts w:ascii="Wingdings" w:hAnsi="Wingdings" w:hint="default"/>
      </w:rPr>
    </w:lvl>
  </w:abstractNum>
  <w:abstractNum w:abstractNumId="14" w15:restartNumberingAfterBreak="0">
    <w:nsid w:val="284E77E1"/>
    <w:multiLevelType w:val="hybridMultilevel"/>
    <w:tmpl w:val="CC3CAFC2"/>
    <w:lvl w:ilvl="0" w:tplc="D7E0540C">
      <w:numFmt w:val="bullet"/>
      <w:lvlText w:val="-"/>
      <w:lvlJc w:val="left"/>
      <w:pPr>
        <w:ind w:left="720" w:hanging="360"/>
      </w:pPr>
      <w:rPr>
        <w:rFonts w:ascii="Public Sans Light" w:eastAsiaTheme="minorHAnsi" w:hAnsi="Public Sans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095748"/>
    <w:multiLevelType w:val="hybridMultilevel"/>
    <w:tmpl w:val="44EC8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236D9D"/>
    <w:multiLevelType w:val="hybridMultilevel"/>
    <w:tmpl w:val="DF6E1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7B7C1F"/>
    <w:multiLevelType w:val="hybridMultilevel"/>
    <w:tmpl w:val="F41A4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5073AD"/>
    <w:multiLevelType w:val="hybridMultilevel"/>
    <w:tmpl w:val="208CDCB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9"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22272B"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0" w15:restartNumberingAfterBreak="0">
    <w:nsid w:val="364355B9"/>
    <w:multiLevelType w:val="hybridMultilevel"/>
    <w:tmpl w:val="A86E2C4C"/>
    <w:lvl w:ilvl="0" w:tplc="44E0BF9A">
      <w:start w:val="1"/>
      <w:numFmt w:val="lowerRoman"/>
      <w:lvlText w:val="%1)"/>
      <w:lvlJc w:val="left"/>
      <w:pPr>
        <w:ind w:left="108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3A017E2C"/>
    <w:multiLevelType w:val="hybridMultilevel"/>
    <w:tmpl w:val="097E6FB8"/>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8A1A0F"/>
    <w:multiLevelType w:val="hybridMultilevel"/>
    <w:tmpl w:val="92D44E46"/>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492F6E"/>
    <w:multiLevelType w:val="multilevel"/>
    <w:tmpl w:val="75F0FD14"/>
    <w:lvl w:ilvl="0">
      <w:start w:val="1"/>
      <w:numFmt w:val="decimal"/>
      <w:lvlText w:val="%1"/>
      <w:lvlJc w:val="left"/>
      <w:pPr>
        <w:tabs>
          <w:tab w:val="num" w:pos="851"/>
        </w:tabs>
        <w:ind w:left="851" w:hanging="851"/>
      </w:pPr>
      <w:rPr>
        <w:rFonts w:ascii="Public Sans Light" w:hAnsi="Public Sans Light" w:cs="Times New Roman" w:hint="default"/>
        <w:b w:val="0"/>
        <w:bCs w:val="0"/>
        <w:i w:val="0"/>
        <w:caps w:val="0"/>
        <w:strike w:val="0"/>
        <w:dstrike w:val="0"/>
        <w:vanish w:val="0"/>
        <w:color w:val="002060"/>
        <w:sz w:val="48"/>
        <w:szCs w:val="48"/>
        <w:vertAlign w:val="baseline"/>
      </w:rPr>
    </w:lvl>
    <w:lvl w:ilvl="1">
      <w:start w:val="1"/>
      <w:numFmt w:val="decimal"/>
      <w:lvlText w:val="%1.%2"/>
      <w:lvlJc w:val="left"/>
      <w:pPr>
        <w:tabs>
          <w:tab w:val="num" w:pos="851"/>
        </w:tabs>
        <w:ind w:left="851" w:hanging="851"/>
      </w:pPr>
      <w:rPr>
        <w:rFonts w:ascii="Public Sans Light" w:hAnsi="Public Sans Light" w:cs="Times New Roman" w:hint="default"/>
        <w:b w:val="0"/>
        <w:bCs/>
        <w:i w:val="0"/>
        <w:caps w:val="0"/>
        <w:strike w:val="0"/>
        <w:dstrike w:val="0"/>
        <w:vanish w:val="0"/>
        <w:color w:val="002060"/>
        <w:sz w:val="24"/>
        <w:szCs w:val="24"/>
        <w:vertAlign w:val="baseline"/>
      </w:rPr>
    </w:lvl>
    <w:lvl w:ilvl="2">
      <w:start w:val="1"/>
      <w:numFmt w:val="lowerLetter"/>
      <w:lvlText w:val="%3)"/>
      <w:lvlJc w:val="left"/>
      <w:pPr>
        <w:ind w:left="927" w:hanging="360"/>
      </w:pPr>
    </w:lvl>
    <w:lvl w:ilvl="3">
      <w:start w:val="1"/>
      <w:numFmt w:val="none"/>
      <w:suff w:val="nothing"/>
      <w:lvlText w:val=""/>
      <w:lvlJc w:val="left"/>
      <w:pPr>
        <w:ind w:left="851" w:firstLine="0"/>
      </w:pPr>
      <w:rPr>
        <w:rFonts w:ascii="Arial" w:hAnsi="Arial" w:cs="Times New Roman" w:hint="default"/>
        <w:b w:val="0"/>
        <w:i w:val="0"/>
        <w:caps w:val="0"/>
        <w:strike w:val="0"/>
        <w:dstrike w:val="0"/>
        <w:vanish w:val="0"/>
        <w:color w:val="auto"/>
        <w:sz w:val="20"/>
        <w:vertAlign w:val="baseline"/>
      </w:rPr>
    </w:lvl>
    <w:lvl w:ilvl="4">
      <w:start w:val="1"/>
      <w:numFmt w:val="lowerLetter"/>
      <w:lvlText w:val="%5)"/>
      <w:lvlJc w:val="left"/>
      <w:pPr>
        <w:ind w:left="1211" w:hanging="360"/>
      </w:pPr>
    </w:lvl>
    <w:lvl w:ilvl="5">
      <w:start w:val="1"/>
      <w:numFmt w:val="lowerRoman"/>
      <w:lvlText w:val="(%6)"/>
      <w:lvlJc w:val="left"/>
      <w:pPr>
        <w:tabs>
          <w:tab w:val="num" w:pos="2138"/>
        </w:tabs>
        <w:ind w:left="1985" w:hanging="567"/>
      </w:pPr>
      <w:rPr>
        <w:rFonts w:ascii="Arial" w:hAnsi="Arial" w:cs="Times New Roman" w:hint="default"/>
        <w:b w:val="0"/>
        <w:i w:val="0"/>
        <w:color w:val="000000"/>
        <w:sz w:val="20"/>
      </w:rPr>
    </w:lvl>
    <w:lvl w:ilvl="6">
      <w:start w:val="1"/>
      <w:numFmt w:val="none"/>
      <w:lvlRestart w:val="0"/>
      <w:lvlText w:val=""/>
      <w:lvlJc w:val="left"/>
      <w:pPr>
        <w:tabs>
          <w:tab w:val="num" w:pos="851"/>
        </w:tabs>
        <w:ind w:left="851" w:hanging="851"/>
      </w:pPr>
      <w:rPr>
        <w:rFonts w:ascii="Arial Bold" w:hAnsi="Arial Bold" w:cs="Times New Roman" w:hint="default"/>
        <w:b/>
        <w:i w:val="0"/>
        <w:caps w:val="0"/>
        <w:strike w:val="0"/>
        <w:dstrike w:val="0"/>
        <w:vanish w:val="0"/>
        <w:color w:val="800000"/>
        <w:sz w:val="28"/>
        <w:vertAlign w:val="baseline"/>
      </w:rPr>
    </w:lvl>
    <w:lvl w:ilvl="7">
      <w:start w:val="1"/>
      <w:numFmt w:val="none"/>
      <w:lvlRestart w:val="0"/>
      <w:lvlText w:val=""/>
      <w:lvlJc w:val="left"/>
      <w:pPr>
        <w:tabs>
          <w:tab w:val="num" w:pos="851"/>
        </w:tabs>
        <w:ind w:left="851" w:hanging="851"/>
      </w:pPr>
      <w:rPr>
        <w:rFonts w:ascii="Arial Bold" w:hAnsi="Arial Bold" w:cs="Times New Roman" w:hint="default"/>
        <w:b/>
        <w:i w:val="0"/>
        <w:caps w:val="0"/>
        <w:strike w:val="0"/>
        <w:dstrike w:val="0"/>
        <w:vanish w:val="0"/>
        <w:color w:val="000080"/>
        <w:sz w:val="24"/>
        <w:vertAlign w:val="baseline"/>
      </w:rPr>
    </w:lvl>
    <w:lvl w:ilvl="8">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rPr>
    </w:lvl>
  </w:abstractNum>
  <w:abstractNum w:abstractNumId="24" w15:restartNumberingAfterBreak="0">
    <w:nsid w:val="46FC7F5C"/>
    <w:multiLevelType w:val="multilevel"/>
    <w:tmpl w:val="6710343A"/>
    <w:lvl w:ilvl="0">
      <w:start w:val="1"/>
      <w:numFmt w:val="decimal"/>
      <w:lvlText w:val="%1"/>
      <w:lvlJc w:val="left"/>
      <w:pPr>
        <w:tabs>
          <w:tab w:val="num" w:pos="851"/>
        </w:tabs>
        <w:ind w:left="851" w:hanging="851"/>
      </w:pPr>
      <w:rPr>
        <w:rFonts w:ascii="Public Sans Light" w:hAnsi="Public Sans Light" w:cs="Times New Roman" w:hint="default"/>
        <w:b w:val="0"/>
        <w:bCs w:val="0"/>
        <w:i w:val="0"/>
        <w:caps w:val="0"/>
        <w:strike w:val="0"/>
        <w:dstrike w:val="0"/>
        <w:vanish w:val="0"/>
        <w:color w:val="002060"/>
        <w:sz w:val="48"/>
        <w:szCs w:val="48"/>
        <w:vertAlign w:val="baseline"/>
      </w:rPr>
    </w:lvl>
    <w:lvl w:ilvl="1">
      <w:start w:val="1"/>
      <w:numFmt w:val="decimal"/>
      <w:lvlText w:val="%1.%2"/>
      <w:lvlJc w:val="left"/>
      <w:pPr>
        <w:tabs>
          <w:tab w:val="num" w:pos="851"/>
        </w:tabs>
        <w:ind w:left="851" w:hanging="851"/>
      </w:pPr>
      <w:rPr>
        <w:rFonts w:ascii="Public Sans Light" w:hAnsi="Public Sans Light" w:cs="Times New Roman" w:hint="default"/>
        <w:b w:val="0"/>
        <w:bCs/>
        <w:i w:val="0"/>
        <w:caps w:val="0"/>
        <w:strike w:val="0"/>
        <w:dstrike w:val="0"/>
        <w:vanish w:val="0"/>
        <w:color w:val="002060"/>
        <w:sz w:val="24"/>
        <w:szCs w:val="24"/>
        <w:vertAlign w:val="baseline"/>
      </w:rPr>
    </w:lvl>
    <w:lvl w:ilvl="2">
      <w:start w:val="1"/>
      <w:numFmt w:val="lowerRoman"/>
      <w:lvlText w:val="%3."/>
      <w:lvlJc w:val="left"/>
      <w:pPr>
        <w:ind w:left="927" w:hanging="360"/>
      </w:pPr>
      <w:rPr>
        <w:rFonts w:ascii="Public Sans Light" w:eastAsia="Times New Roman" w:hAnsi="Public Sans Light" w:cs="Times New Roman"/>
      </w:rPr>
    </w:lvl>
    <w:lvl w:ilvl="3">
      <w:start w:val="1"/>
      <w:numFmt w:val="none"/>
      <w:suff w:val="nothing"/>
      <w:lvlText w:val=""/>
      <w:lvlJc w:val="left"/>
      <w:pPr>
        <w:ind w:left="851" w:firstLine="0"/>
      </w:pPr>
      <w:rPr>
        <w:rFonts w:ascii="Arial" w:hAnsi="Arial" w:cs="Times New Roman" w:hint="default"/>
        <w:b w:val="0"/>
        <w:i w:val="0"/>
        <w:caps w:val="0"/>
        <w:strike w:val="0"/>
        <w:dstrike w:val="0"/>
        <w:vanish w:val="0"/>
        <w:color w:val="auto"/>
        <w:sz w:val="20"/>
        <w:vertAlign w:val="baseline"/>
      </w:rPr>
    </w:lvl>
    <w:lvl w:ilvl="4">
      <w:start w:val="1"/>
      <w:numFmt w:val="lowerLetter"/>
      <w:lvlText w:val="%5)"/>
      <w:lvlJc w:val="left"/>
      <w:pPr>
        <w:ind w:left="1211" w:hanging="360"/>
      </w:pPr>
    </w:lvl>
    <w:lvl w:ilvl="5">
      <w:start w:val="1"/>
      <w:numFmt w:val="lowerRoman"/>
      <w:lvlText w:val="(%6)"/>
      <w:lvlJc w:val="left"/>
      <w:pPr>
        <w:tabs>
          <w:tab w:val="num" w:pos="2138"/>
        </w:tabs>
        <w:ind w:left="1985" w:hanging="567"/>
      </w:pPr>
      <w:rPr>
        <w:rFonts w:ascii="Arial" w:hAnsi="Arial" w:cs="Times New Roman" w:hint="default"/>
        <w:b w:val="0"/>
        <w:i w:val="0"/>
        <w:color w:val="000000"/>
        <w:sz w:val="20"/>
      </w:rPr>
    </w:lvl>
    <w:lvl w:ilvl="6">
      <w:start w:val="1"/>
      <w:numFmt w:val="none"/>
      <w:lvlRestart w:val="0"/>
      <w:lvlText w:val=""/>
      <w:lvlJc w:val="left"/>
      <w:pPr>
        <w:tabs>
          <w:tab w:val="num" w:pos="851"/>
        </w:tabs>
        <w:ind w:left="851" w:hanging="851"/>
      </w:pPr>
      <w:rPr>
        <w:rFonts w:ascii="Arial Bold" w:hAnsi="Arial Bold" w:cs="Times New Roman" w:hint="default"/>
        <w:b/>
        <w:i w:val="0"/>
        <w:caps w:val="0"/>
        <w:strike w:val="0"/>
        <w:dstrike w:val="0"/>
        <w:vanish w:val="0"/>
        <w:color w:val="800000"/>
        <w:sz w:val="28"/>
        <w:vertAlign w:val="baseline"/>
      </w:rPr>
    </w:lvl>
    <w:lvl w:ilvl="7">
      <w:start w:val="1"/>
      <w:numFmt w:val="none"/>
      <w:lvlRestart w:val="0"/>
      <w:lvlText w:val=""/>
      <w:lvlJc w:val="left"/>
      <w:pPr>
        <w:tabs>
          <w:tab w:val="num" w:pos="851"/>
        </w:tabs>
        <w:ind w:left="851" w:hanging="851"/>
      </w:pPr>
      <w:rPr>
        <w:rFonts w:ascii="Arial Bold" w:hAnsi="Arial Bold" w:cs="Times New Roman" w:hint="default"/>
        <w:b/>
        <w:i w:val="0"/>
        <w:caps w:val="0"/>
        <w:strike w:val="0"/>
        <w:dstrike w:val="0"/>
        <w:vanish w:val="0"/>
        <w:color w:val="000080"/>
        <w:sz w:val="24"/>
        <w:vertAlign w:val="baseline"/>
      </w:rPr>
    </w:lvl>
    <w:lvl w:ilvl="8">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rPr>
    </w:lvl>
  </w:abstractNum>
  <w:abstractNum w:abstractNumId="25" w15:restartNumberingAfterBreak="0">
    <w:nsid w:val="4D2C6079"/>
    <w:multiLevelType w:val="hybridMultilevel"/>
    <w:tmpl w:val="1CCAF90C"/>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257D14"/>
    <w:multiLevelType w:val="hybridMultilevel"/>
    <w:tmpl w:val="DB421FE0"/>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5C1821"/>
    <w:multiLevelType w:val="hybridMultilevel"/>
    <w:tmpl w:val="A1C22A2A"/>
    <w:lvl w:ilvl="0" w:tplc="55BEC886">
      <w:start w:val="1"/>
      <w:numFmt w:val="bullet"/>
      <w:pStyle w:val="ListBullet"/>
      <w:lvlText w:val=""/>
      <w:lvlJc w:val="left"/>
      <w:pPr>
        <w:tabs>
          <w:tab w:val="num" w:pos="357"/>
        </w:tabs>
        <w:ind w:left="357" w:hanging="357"/>
      </w:pPr>
      <w:rPr>
        <w:rFonts w:ascii="Symbol" w:hAnsi="Symbol" w:hint="default"/>
        <w:color w:val="22272B"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F84175"/>
    <w:multiLevelType w:val="hybridMultilevel"/>
    <w:tmpl w:val="DBCE2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22272B"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0" w15:restartNumberingAfterBreak="0">
    <w:nsid w:val="592A7663"/>
    <w:multiLevelType w:val="multilevel"/>
    <w:tmpl w:val="22E62FAE"/>
    <w:lvl w:ilvl="0">
      <w:start w:val="1"/>
      <w:numFmt w:val="lowerLetter"/>
      <w:lvlText w:val="%1)"/>
      <w:lvlJc w:val="left"/>
      <w:pPr>
        <w:tabs>
          <w:tab w:val="num" w:pos="720"/>
        </w:tabs>
        <w:ind w:left="720" w:hanging="360"/>
      </w:pPr>
      <w:rPr>
        <w:rFonts w:hint="default"/>
        <w:sz w:val="22"/>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CB6CCF"/>
    <w:multiLevelType w:val="hybridMultilevel"/>
    <w:tmpl w:val="0792B1F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DA140FE"/>
    <w:multiLevelType w:val="multilevel"/>
    <w:tmpl w:val="27F66CD0"/>
    <w:lvl w:ilvl="0">
      <w:start w:val="1"/>
      <w:numFmt w:val="decimal"/>
      <w:pStyle w:val="Heading1"/>
      <w:lvlText w:val="%1"/>
      <w:lvlJc w:val="left"/>
      <w:pPr>
        <w:tabs>
          <w:tab w:val="num" w:pos="794"/>
        </w:tabs>
        <w:ind w:left="794" w:hanging="794"/>
      </w:pPr>
      <w:rPr>
        <w:sz w:val="48"/>
        <w:szCs w:val="48"/>
      </w:rPr>
    </w:lvl>
    <w:lvl w:ilvl="1">
      <w:start w:val="1"/>
      <w:numFmt w:val="decimal"/>
      <w:pStyle w:val="Heading2"/>
      <w:lvlText w:val="%1.%2"/>
      <w:lvlJc w:val="left"/>
      <w:pPr>
        <w:tabs>
          <w:tab w:val="num" w:pos="1191"/>
        </w:tabs>
        <w:ind w:left="1191" w:hanging="907"/>
      </w:pPr>
      <w:rPr>
        <w:rFonts w:hint="default"/>
        <w:strike w:val="0"/>
        <w:color w:val="002664" w:themeColor="background2"/>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33" w15:restartNumberingAfterBreak="0">
    <w:nsid w:val="625810EA"/>
    <w:multiLevelType w:val="hybridMultilevel"/>
    <w:tmpl w:val="C7CA2A18"/>
    <w:lvl w:ilvl="0" w:tplc="DD7EA8C2">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4" w15:restartNumberingAfterBreak="0">
    <w:nsid w:val="647B01AC"/>
    <w:multiLevelType w:val="hybridMultilevel"/>
    <w:tmpl w:val="A0600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72F3ADC"/>
    <w:multiLevelType w:val="hybridMultilevel"/>
    <w:tmpl w:val="8062CD96"/>
    <w:lvl w:ilvl="0" w:tplc="A95CD224">
      <w:start w:val="1"/>
      <w:numFmt w:val="decimal"/>
      <w:lvlText w:val="%1)"/>
      <w:lvlJc w:val="left"/>
      <w:pPr>
        <w:ind w:left="1080" w:hanging="360"/>
      </w:pPr>
    </w:lvl>
    <w:lvl w:ilvl="1" w:tplc="3926B2AA">
      <w:start w:val="1"/>
      <w:numFmt w:val="decimal"/>
      <w:lvlText w:val="%2)"/>
      <w:lvlJc w:val="left"/>
      <w:pPr>
        <w:ind w:left="1080" w:hanging="360"/>
      </w:pPr>
    </w:lvl>
    <w:lvl w:ilvl="2" w:tplc="93720C4E">
      <w:start w:val="1"/>
      <w:numFmt w:val="decimal"/>
      <w:lvlText w:val="%3)"/>
      <w:lvlJc w:val="left"/>
      <w:pPr>
        <w:ind w:left="1080" w:hanging="360"/>
      </w:pPr>
    </w:lvl>
    <w:lvl w:ilvl="3" w:tplc="74CC41CE">
      <w:start w:val="1"/>
      <w:numFmt w:val="decimal"/>
      <w:lvlText w:val="%4)"/>
      <w:lvlJc w:val="left"/>
      <w:pPr>
        <w:ind w:left="1080" w:hanging="360"/>
      </w:pPr>
    </w:lvl>
    <w:lvl w:ilvl="4" w:tplc="023AA528">
      <w:start w:val="1"/>
      <w:numFmt w:val="decimal"/>
      <w:lvlText w:val="%5)"/>
      <w:lvlJc w:val="left"/>
      <w:pPr>
        <w:ind w:left="1080" w:hanging="360"/>
      </w:pPr>
    </w:lvl>
    <w:lvl w:ilvl="5" w:tplc="8CC27400">
      <w:start w:val="1"/>
      <w:numFmt w:val="decimal"/>
      <w:lvlText w:val="%6)"/>
      <w:lvlJc w:val="left"/>
      <w:pPr>
        <w:ind w:left="1080" w:hanging="360"/>
      </w:pPr>
    </w:lvl>
    <w:lvl w:ilvl="6" w:tplc="C2420180">
      <w:start w:val="1"/>
      <w:numFmt w:val="decimal"/>
      <w:lvlText w:val="%7)"/>
      <w:lvlJc w:val="left"/>
      <w:pPr>
        <w:ind w:left="1080" w:hanging="360"/>
      </w:pPr>
    </w:lvl>
    <w:lvl w:ilvl="7" w:tplc="0916CDF2">
      <w:start w:val="1"/>
      <w:numFmt w:val="decimal"/>
      <w:lvlText w:val="%8)"/>
      <w:lvlJc w:val="left"/>
      <w:pPr>
        <w:ind w:left="1080" w:hanging="360"/>
      </w:pPr>
    </w:lvl>
    <w:lvl w:ilvl="8" w:tplc="478423E2">
      <w:start w:val="1"/>
      <w:numFmt w:val="decimal"/>
      <w:lvlText w:val="%9)"/>
      <w:lvlJc w:val="left"/>
      <w:pPr>
        <w:ind w:left="1080" w:hanging="360"/>
      </w:pPr>
    </w:lvl>
  </w:abstractNum>
  <w:abstractNum w:abstractNumId="36" w15:restartNumberingAfterBreak="0">
    <w:nsid w:val="67DE7255"/>
    <w:multiLevelType w:val="hybridMultilevel"/>
    <w:tmpl w:val="6E6A57E8"/>
    <w:lvl w:ilvl="0" w:tplc="31AE6F04">
      <w:numFmt w:val="bullet"/>
      <w:lvlText w:val="-"/>
      <w:lvlJc w:val="left"/>
      <w:pPr>
        <w:ind w:left="720" w:hanging="360"/>
      </w:pPr>
      <w:rPr>
        <w:rFonts w:ascii="Public Sans Light" w:eastAsiaTheme="minorHAnsi" w:hAnsi="Public Sans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CA5A3F"/>
    <w:multiLevelType w:val="hybridMultilevel"/>
    <w:tmpl w:val="9474B82C"/>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B670FD8"/>
    <w:multiLevelType w:val="hybridMultilevel"/>
    <w:tmpl w:val="FD1CE86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6D022985"/>
    <w:multiLevelType w:val="hybridMultilevel"/>
    <w:tmpl w:val="2DA21A94"/>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01D5386"/>
    <w:multiLevelType w:val="hybridMultilevel"/>
    <w:tmpl w:val="A4BEB1A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719A663A"/>
    <w:multiLevelType w:val="hybridMultilevel"/>
    <w:tmpl w:val="9B30FF84"/>
    <w:lvl w:ilvl="0" w:tplc="98F433E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73112603"/>
    <w:multiLevelType w:val="hybridMultilevel"/>
    <w:tmpl w:val="EE365088"/>
    <w:lvl w:ilvl="0" w:tplc="DADA803C">
      <w:start w:val="1"/>
      <w:numFmt w:val="bullet"/>
      <w:pStyle w:val="ListParagraph"/>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74565FAC"/>
    <w:multiLevelType w:val="hybridMultilevel"/>
    <w:tmpl w:val="205CB352"/>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4646A08"/>
    <w:multiLevelType w:val="hybridMultilevel"/>
    <w:tmpl w:val="1F3CAA36"/>
    <w:lvl w:ilvl="0" w:tplc="0C090017">
      <w:start w:val="1"/>
      <w:numFmt w:val="lowerLetter"/>
      <w:lvlText w:val="%1)"/>
      <w:lvlJc w:val="left"/>
      <w:pPr>
        <w:ind w:left="831" w:hanging="360"/>
      </w:pPr>
      <w:rPr>
        <w:rFonts w:hint="default"/>
      </w:rPr>
    </w:lvl>
    <w:lvl w:ilvl="1" w:tplc="0C090003" w:tentative="1">
      <w:start w:val="1"/>
      <w:numFmt w:val="bullet"/>
      <w:lvlText w:val="o"/>
      <w:lvlJc w:val="left"/>
      <w:pPr>
        <w:ind w:left="1551" w:hanging="360"/>
      </w:pPr>
      <w:rPr>
        <w:rFonts w:ascii="Courier New" w:hAnsi="Courier New" w:cs="Courier New" w:hint="default"/>
      </w:rPr>
    </w:lvl>
    <w:lvl w:ilvl="2" w:tplc="0C090005" w:tentative="1">
      <w:start w:val="1"/>
      <w:numFmt w:val="bullet"/>
      <w:lvlText w:val=""/>
      <w:lvlJc w:val="left"/>
      <w:pPr>
        <w:ind w:left="2271" w:hanging="360"/>
      </w:pPr>
      <w:rPr>
        <w:rFonts w:ascii="Wingdings" w:hAnsi="Wingdings" w:hint="default"/>
      </w:rPr>
    </w:lvl>
    <w:lvl w:ilvl="3" w:tplc="0C090001" w:tentative="1">
      <w:start w:val="1"/>
      <w:numFmt w:val="bullet"/>
      <w:lvlText w:val=""/>
      <w:lvlJc w:val="left"/>
      <w:pPr>
        <w:ind w:left="2991" w:hanging="360"/>
      </w:pPr>
      <w:rPr>
        <w:rFonts w:ascii="Symbol" w:hAnsi="Symbol" w:hint="default"/>
      </w:rPr>
    </w:lvl>
    <w:lvl w:ilvl="4" w:tplc="0C090003" w:tentative="1">
      <w:start w:val="1"/>
      <w:numFmt w:val="bullet"/>
      <w:lvlText w:val="o"/>
      <w:lvlJc w:val="left"/>
      <w:pPr>
        <w:ind w:left="3711" w:hanging="360"/>
      </w:pPr>
      <w:rPr>
        <w:rFonts w:ascii="Courier New" w:hAnsi="Courier New" w:cs="Courier New" w:hint="default"/>
      </w:rPr>
    </w:lvl>
    <w:lvl w:ilvl="5" w:tplc="0C090005" w:tentative="1">
      <w:start w:val="1"/>
      <w:numFmt w:val="bullet"/>
      <w:lvlText w:val=""/>
      <w:lvlJc w:val="left"/>
      <w:pPr>
        <w:ind w:left="4431" w:hanging="360"/>
      </w:pPr>
      <w:rPr>
        <w:rFonts w:ascii="Wingdings" w:hAnsi="Wingdings" w:hint="default"/>
      </w:rPr>
    </w:lvl>
    <w:lvl w:ilvl="6" w:tplc="0C090001" w:tentative="1">
      <w:start w:val="1"/>
      <w:numFmt w:val="bullet"/>
      <w:lvlText w:val=""/>
      <w:lvlJc w:val="left"/>
      <w:pPr>
        <w:ind w:left="5151" w:hanging="360"/>
      </w:pPr>
      <w:rPr>
        <w:rFonts w:ascii="Symbol" w:hAnsi="Symbol" w:hint="default"/>
      </w:rPr>
    </w:lvl>
    <w:lvl w:ilvl="7" w:tplc="0C090003" w:tentative="1">
      <w:start w:val="1"/>
      <w:numFmt w:val="bullet"/>
      <w:lvlText w:val="o"/>
      <w:lvlJc w:val="left"/>
      <w:pPr>
        <w:ind w:left="5871" w:hanging="360"/>
      </w:pPr>
      <w:rPr>
        <w:rFonts w:ascii="Courier New" w:hAnsi="Courier New" w:cs="Courier New" w:hint="default"/>
      </w:rPr>
    </w:lvl>
    <w:lvl w:ilvl="8" w:tplc="0C090005" w:tentative="1">
      <w:start w:val="1"/>
      <w:numFmt w:val="bullet"/>
      <w:lvlText w:val=""/>
      <w:lvlJc w:val="left"/>
      <w:pPr>
        <w:ind w:left="6591" w:hanging="360"/>
      </w:pPr>
      <w:rPr>
        <w:rFonts w:ascii="Wingdings" w:hAnsi="Wingdings" w:hint="default"/>
      </w:rPr>
    </w:lvl>
  </w:abstractNum>
  <w:abstractNum w:abstractNumId="45" w15:restartNumberingAfterBreak="0">
    <w:nsid w:val="759B1C26"/>
    <w:multiLevelType w:val="multilevel"/>
    <w:tmpl w:val="6D08351C"/>
    <w:lvl w:ilvl="0">
      <w:start w:val="1"/>
      <w:numFmt w:val="decimal"/>
      <w:lvlText w:val="%1"/>
      <w:lvlJc w:val="left"/>
      <w:pPr>
        <w:tabs>
          <w:tab w:val="num" w:pos="851"/>
        </w:tabs>
        <w:ind w:left="851" w:hanging="851"/>
      </w:pPr>
      <w:rPr>
        <w:rFonts w:ascii="Public Sans Light" w:hAnsi="Public Sans Light" w:cs="Times New Roman" w:hint="default"/>
        <w:b w:val="0"/>
        <w:bCs w:val="0"/>
        <w:i w:val="0"/>
        <w:caps w:val="0"/>
        <w:strike w:val="0"/>
        <w:dstrike w:val="0"/>
        <w:vanish w:val="0"/>
        <w:color w:val="002060"/>
        <w:sz w:val="48"/>
        <w:szCs w:val="48"/>
        <w:vertAlign w:val="baseline"/>
      </w:rPr>
    </w:lvl>
    <w:lvl w:ilvl="1">
      <w:start w:val="1"/>
      <w:numFmt w:val="decimal"/>
      <w:lvlText w:val="%1.%2"/>
      <w:lvlJc w:val="left"/>
      <w:pPr>
        <w:tabs>
          <w:tab w:val="num" w:pos="851"/>
        </w:tabs>
        <w:ind w:left="851" w:hanging="851"/>
      </w:pPr>
      <w:rPr>
        <w:rFonts w:ascii="Public Sans Light" w:hAnsi="Public Sans Light" w:cs="Times New Roman" w:hint="default"/>
        <w:b w:val="0"/>
        <w:bCs/>
        <w:i w:val="0"/>
        <w:caps w:val="0"/>
        <w:strike w:val="0"/>
        <w:dstrike w:val="0"/>
        <w:vanish w:val="0"/>
        <w:color w:val="002060"/>
        <w:sz w:val="24"/>
        <w:szCs w:val="24"/>
        <w:vertAlign w:val="baseline"/>
      </w:rPr>
    </w:lvl>
    <w:lvl w:ilvl="2">
      <w:start w:val="1"/>
      <w:numFmt w:val="lowerRoman"/>
      <w:lvlText w:val="%3."/>
      <w:lvlJc w:val="left"/>
      <w:pPr>
        <w:ind w:left="927" w:hanging="360"/>
      </w:pPr>
      <w:rPr>
        <w:rFonts w:ascii="Public Sans Light" w:eastAsia="Times New Roman" w:hAnsi="Public Sans Light" w:cs="Times New Roman"/>
      </w:rPr>
    </w:lvl>
    <w:lvl w:ilvl="3">
      <w:start w:val="1"/>
      <w:numFmt w:val="none"/>
      <w:suff w:val="nothing"/>
      <w:lvlText w:val=""/>
      <w:lvlJc w:val="left"/>
      <w:pPr>
        <w:ind w:left="851" w:firstLine="0"/>
      </w:pPr>
      <w:rPr>
        <w:rFonts w:ascii="Arial" w:hAnsi="Arial" w:cs="Times New Roman" w:hint="default"/>
        <w:b w:val="0"/>
        <w:i w:val="0"/>
        <w:caps w:val="0"/>
        <w:strike w:val="0"/>
        <w:dstrike w:val="0"/>
        <w:vanish w:val="0"/>
        <w:color w:val="auto"/>
        <w:sz w:val="20"/>
        <w:vertAlign w:val="baseline"/>
      </w:rPr>
    </w:lvl>
    <w:lvl w:ilvl="4">
      <w:start w:val="1"/>
      <w:numFmt w:val="lowerLetter"/>
      <w:lvlText w:val="%5)"/>
      <w:lvlJc w:val="left"/>
      <w:pPr>
        <w:ind w:left="1211" w:hanging="360"/>
      </w:pPr>
    </w:lvl>
    <w:lvl w:ilvl="5">
      <w:start w:val="1"/>
      <w:numFmt w:val="lowerRoman"/>
      <w:lvlText w:val="(%6)"/>
      <w:lvlJc w:val="left"/>
      <w:pPr>
        <w:tabs>
          <w:tab w:val="num" w:pos="2138"/>
        </w:tabs>
        <w:ind w:left="1985" w:hanging="567"/>
      </w:pPr>
      <w:rPr>
        <w:rFonts w:ascii="Arial" w:hAnsi="Arial" w:cs="Times New Roman" w:hint="default"/>
        <w:b w:val="0"/>
        <w:i w:val="0"/>
        <w:color w:val="000000"/>
        <w:sz w:val="20"/>
      </w:rPr>
    </w:lvl>
    <w:lvl w:ilvl="6">
      <w:start w:val="1"/>
      <w:numFmt w:val="none"/>
      <w:lvlRestart w:val="0"/>
      <w:lvlText w:val=""/>
      <w:lvlJc w:val="left"/>
      <w:pPr>
        <w:tabs>
          <w:tab w:val="num" w:pos="851"/>
        </w:tabs>
        <w:ind w:left="851" w:hanging="851"/>
      </w:pPr>
      <w:rPr>
        <w:rFonts w:ascii="Arial Bold" w:hAnsi="Arial Bold" w:cs="Times New Roman" w:hint="default"/>
        <w:b/>
        <w:i w:val="0"/>
        <w:caps w:val="0"/>
        <w:strike w:val="0"/>
        <w:dstrike w:val="0"/>
        <w:vanish w:val="0"/>
        <w:color w:val="800000"/>
        <w:sz w:val="28"/>
        <w:vertAlign w:val="baseline"/>
      </w:rPr>
    </w:lvl>
    <w:lvl w:ilvl="7">
      <w:start w:val="1"/>
      <w:numFmt w:val="none"/>
      <w:lvlRestart w:val="0"/>
      <w:lvlText w:val=""/>
      <w:lvlJc w:val="left"/>
      <w:pPr>
        <w:tabs>
          <w:tab w:val="num" w:pos="851"/>
        </w:tabs>
        <w:ind w:left="851" w:hanging="851"/>
      </w:pPr>
      <w:rPr>
        <w:rFonts w:ascii="Arial Bold" w:hAnsi="Arial Bold" w:cs="Times New Roman" w:hint="default"/>
        <w:b/>
        <w:i w:val="0"/>
        <w:caps w:val="0"/>
        <w:strike w:val="0"/>
        <w:dstrike w:val="0"/>
        <w:vanish w:val="0"/>
        <w:color w:val="000080"/>
        <w:sz w:val="24"/>
        <w:vertAlign w:val="baseline"/>
      </w:rPr>
    </w:lvl>
    <w:lvl w:ilvl="8">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rPr>
    </w:lvl>
  </w:abstractNum>
  <w:abstractNum w:abstractNumId="46" w15:restartNumberingAfterBreak="0">
    <w:nsid w:val="775A0FB5"/>
    <w:multiLevelType w:val="hybridMultilevel"/>
    <w:tmpl w:val="06CAF246"/>
    <w:lvl w:ilvl="0" w:tplc="6B340C66">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7" w15:restartNumberingAfterBreak="0">
    <w:nsid w:val="7FB47EA4"/>
    <w:multiLevelType w:val="hybridMultilevel"/>
    <w:tmpl w:val="6A9C3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03059620">
    <w:abstractNumId w:val="29"/>
  </w:num>
  <w:num w:numId="2" w16cid:durableId="1841191305">
    <w:abstractNumId w:val="19"/>
  </w:num>
  <w:num w:numId="3" w16cid:durableId="1618368573">
    <w:abstractNumId w:val="6"/>
  </w:num>
  <w:num w:numId="4" w16cid:durableId="1146358654">
    <w:abstractNumId w:val="10"/>
  </w:num>
  <w:num w:numId="5" w16cid:durableId="1682900461">
    <w:abstractNumId w:val="27"/>
  </w:num>
  <w:num w:numId="6" w16cid:durableId="131018258">
    <w:abstractNumId w:val="9"/>
  </w:num>
  <w:num w:numId="7" w16cid:durableId="189345497">
    <w:abstractNumId w:val="32"/>
  </w:num>
  <w:num w:numId="8" w16cid:durableId="2098936110">
    <w:abstractNumId w:val="0"/>
  </w:num>
  <w:num w:numId="9" w16cid:durableId="888302828">
    <w:abstractNumId w:val="22"/>
  </w:num>
  <w:num w:numId="10" w16cid:durableId="1988166217">
    <w:abstractNumId w:val="21"/>
  </w:num>
  <w:num w:numId="11" w16cid:durableId="1520780372">
    <w:abstractNumId w:val="42"/>
  </w:num>
  <w:num w:numId="12" w16cid:durableId="417681789">
    <w:abstractNumId w:val="28"/>
  </w:num>
  <w:num w:numId="13" w16cid:durableId="1626230543">
    <w:abstractNumId w:val="47"/>
  </w:num>
  <w:num w:numId="14" w16cid:durableId="1165975700">
    <w:abstractNumId w:val="17"/>
  </w:num>
  <w:num w:numId="15" w16cid:durableId="1230312481">
    <w:abstractNumId w:val="37"/>
  </w:num>
  <w:num w:numId="16" w16cid:durableId="2047749027">
    <w:abstractNumId w:val="26"/>
  </w:num>
  <w:num w:numId="17" w16cid:durableId="1205672710">
    <w:abstractNumId w:val="34"/>
  </w:num>
  <w:num w:numId="18" w16cid:durableId="1771505633">
    <w:abstractNumId w:val="15"/>
  </w:num>
  <w:num w:numId="19" w16cid:durableId="36009826">
    <w:abstractNumId w:val="8"/>
  </w:num>
  <w:num w:numId="20" w16cid:durableId="1217470476">
    <w:abstractNumId w:val="5"/>
  </w:num>
  <w:num w:numId="21" w16cid:durableId="516120318">
    <w:abstractNumId w:val="3"/>
  </w:num>
  <w:num w:numId="22" w16cid:durableId="226376618">
    <w:abstractNumId w:val="18"/>
  </w:num>
  <w:num w:numId="23" w16cid:durableId="848520505">
    <w:abstractNumId w:val="20"/>
  </w:num>
  <w:num w:numId="24" w16cid:durableId="2103839237">
    <w:abstractNumId w:val="25"/>
  </w:num>
  <w:num w:numId="25" w16cid:durableId="77211292">
    <w:abstractNumId w:val="39"/>
  </w:num>
  <w:num w:numId="26" w16cid:durableId="1545409519">
    <w:abstractNumId w:val="43"/>
  </w:num>
  <w:num w:numId="27" w16cid:durableId="1726103967">
    <w:abstractNumId w:val="13"/>
  </w:num>
  <w:num w:numId="28" w16cid:durableId="1121148044">
    <w:abstractNumId w:val="38"/>
  </w:num>
  <w:num w:numId="29" w16cid:durableId="889995903">
    <w:abstractNumId w:val="16"/>
  </w:num>
  <w:num w:numId="30" w16cid:durableId="1091047058">
    <w:abstractNumId w:val="40"/>
  </w:num>
  <w:num w:numId="31" w16cid:durableId="643003190">
    <w:abstractNumId w:val="44"/>
  </w:num>
  <w:num w:numId="32" w16cid:durableId="961156940">
    <w:abstractNumId w:val="12"/>
  </w:num>
  <w:num w:numId="33" w16cid:durableId="1421372038">
    <w:abstractNumId w:val="30"/>
  </w:num>
  <w:num w:numId="34" w16cid:durableId="418841505">
    <w:abstractNumId w:val="35"/>
  </w:num>
  <w:num w:numId="35" w16cid:durableId="1420296226">
    <w:abstractNumId w:val="11"/>
  </w:num>
  <w:num w:numId="36" w16cid:durableId="764569401">
    <w:abstractNumId w:val="7"/>
  </w:num>
  <w:num w:numId="37" w16cid:durableId="1300106632">
    <w:abstractNumId w:val="23"/>
  </w:num>
  <w:num w:numId="38" w16cid:durableId="1033730753">
    <w:abstractNumId w:val="24"/>
  </w:num>
  <w:num w:numId="39" w16cid:durableId="542601945">
    <w:abstractNumId w:val="45"/>
  </w:num>
  <w:num w:numId="40" w16cid:durableId="159463625">
    <w:abstractNumId w:val="4"/>
  </w:num>
  <w:num w:numId="41" w16cid:durableId="44987682">
    <w:abstractNumId w:val="31"/>
  </w:num>
  <w:num w:numId="42" w16cid:durableId="1075014868">
    <w:abstractNumId w:val="41"/>
  </w:num>
  <w:num w:numId="43" w16cid:durableId="184514690">
    <w:abstractNumId w:val="42"/>
  </w:num>
  <w:num w:numId="44" w16cid:durableId="6771255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89602733">
    <w:abstractNumId w:val="42"/>
  </w:num>
  <w:num w:numId="46" w16cid:durableId="639265928">
    <w:abstractNumId w:val="42"/>
  </w:num>
  <w:num w:numId="47" w16cid:durableId="898858160">
    <w:abstractNumId w:val="12"/>
  </w:num>
  <w:num w:numId="48" w16cid:durableId="1531215832">
    <w:abstractNumId w:val="12"/>
  </w:num>
  <w:num w:numId="49" w16cid:durableId="1048071048">
    <w:abstractNumId w:val="12"/>
  </w:num>
  <w:num w:numId="50" w16cid:durableId="729809022">
    <w:abstractNumId w:val="12"/>
  </w:num>
  <w:num w:numId="51" w16cid:durableId="461702654">
    <w:abstractNumId w:val="1"/>
  </w:num>
  <w:num w:numId="52" w16cid:durableId="1653368286">
    <w:abstractNumId w:val="12"/>
  </w:num>
  <w:num w:numId="53" w16cid:durableId="498160576">
    <w:abstractNumId w:val="46"/>
  </w:num>
  <w:num w:numId="54" w16cid:durableId="1170757163">
    <w:abstractNumId w:val="33"/>
  </w:num>
  <w:num w:numId="55" w16cid:durableId="841628559">
    <w:abstractNumId w:val="12"/>
  </w:num>
  <w:num w:numId="56" w16cid:durableId="982931527">
    <w:abstractNumId w:val="12"/>
  </w:num>
  <w:num w:numId="57" w16cid:durableId="1607302033">
    <w:abstractNumId w:val="2"/>
  </w:num>
  <w:num w:numId="58" w16cid:durableId="1533610980">
    <w:abstractNumId w:val="12"/>
  </w:num>
  <w:num w:numId="59" w16cid:durableId="1489400241">
    <w:abstractNumId w:val="32"/>
  </w:num>
  <w:num w:numId="60" w16cid:durableId="1383364958">
    <w:abstractNumId w:val="32"/>
  </w:num>
  <w:num w:numId="61" w16cid:durableId="61609273">
    <w:abstractNumId w:val="14"/>
  </w:num>
  <w:num w:numId="62" w16cid:durableId="1519730622">
    <w:abstractNumId w:val="36"/>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ather Malkoun">
    <w15:presenceInfo w15:providerId="AD" w15:userId="S::Heather.Malkoun@treasury.nsw.gov.au::c7c930d1-cd3e-4488-8094-e887612c69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6A4"/>
    <w:rsid w:val="00002C93"/>
    <w:rsid w:val="00002FDD"/>
    <w:rsid w:val="00003583"/>
    <w:rsid w:val="00003709"/>
    <w:rsid w:val="00005754"/>
    <w:rsid w:val="00005FC0"/>
    <w:rsid w:val="000100A3"/>
    <w:rsid w:val="000126D4"/>
    <w:rsid w:val="00013B39"/>
    <w:rsid w:val="00014D02"/>
    <w:rsid w:val="00020713"/>
    <w:rsid w:val="00021A2F"/>
    <w:rsid w:val="00024B98"/>
    <w:rsid w:val="00025B3C"/>
    <w:rsid w:val="0002627E"/>
    <w:rsid w:val="00030C2E"/>
    <w:rsid w:val="000319D3"/>
    <w:rsid w:val="000330D7"/>
    <w:rsid w:val="000365F7"/>
    <w:rsid w:val="000369F8"/>
    <w:rsid w:val="00036AA6"/>
    <w:rsid w:val="00037776"/>
    <w:rsid w:val="000404E3"/>
    <w:rsid w:val="0004413C"/>
    <w:rsid w:val="00046ACD"/>
    <w:rsid w:val="0005359F"/>
    <w:rsid w:val="0006233A"/>
    <w:rsid w:val="00063E77"/>
    <w:rsid w:val="0006692C"/>
    <w:rsid w:val="00072B2F"/>
    <w:rsid w:val="000742E2"/>
    <w:rsid w:val="00074784"/>
    <w:rsid w:val="00080C66"/>
    <w:rsid w:val="00084B7B"/>
    <w:rsid w:val="00087FF3"/>
    <w:rsid w:val="00090D64"/>
    <w:rsid w:val="00091249"/>
    <w:rsid w:val="00091C81"/>
    <w:rsid w:val="000926DF"/>
    <w:rsid w:val="00092B26"/>
    <w:rsid w:val="00094151"/>
    <w:rsid w:val="0009545A"/>
    <w:rsid w:val="00095B77"/>
    <w:rsid w:val="000A0A02"/>
    <w:rsid w:val="000A1059"/>
    <w:rsid w:val="000A28E3"/>
    <w:rsid w:val="000A2F39"/>
    <w:rsid w:val="000A381D"/>
    <w:rsid w:val="000A5A67"/>
    <w:rsid w:val="000A739E"/>
    <w:rsid w:val="000B05DF"/>
    <w:rsid w:val="000B4613"/>
    <w:rsid w:val="000B619D"/>
    <w:rsid w:val="000B69BA"/>
    <w:rsid w:val="000B7BFD"/>
    <w:rsid w:val="000B7F4B"/>
    <w:rsid w:val="000C19F5"/>
    <w:rsid w:val="000C570F"/>
    <w:rsid w:val="000D08DD"/>
    <w:rsid w:val="000D2C1A"/>
    <w:rsid w:val="000D3897"/>
    <w:rsid w:val="000D5CAC"/>
    <w:rsid w:val="000D6B77"/>
    <w:rsid w:val="000D737E"/>
    <w:rsid w:val="000D7C61"/>
    <w:rsid w:val="000E015F"/>
    <w:rsid w:val="000E0434"/>
    <w:rsid w:val="000E7003"/>
    <w:rsid w:val="000F18B1"/>
    <w:rsid w:val="000F20EB"/>
    <w:rsid w:val="000F294B"/>
    <w:rsid w:val="000F31B8"/>
    <w:rsid w:val="000F5BB1"/>
    <w:rsid w:val="000F689C"/>
    <w:rsid w:val="000F6E48"/>
    <w:rsid w:val="000F7F1B"/>
    <w:rsid w:val="0010266E"/>
    <w:rsid w:val="00102B6E"/>
    <w:rsid w:val="00103873"/>
    <w:rsid w:val="00107291"/>
    <w:rsid w:val="001106A0"/>
    <w:rsid w:val="00111713"/>
    <w:rsid w:val="00111775"/>
    <w:rsid w:val="00112FAD"/>
    <w:rsid w:val="001139F7"/>
    <w:rsid w:val="00114A73"/>
    <w:rsid w:val="0011566E"/>
    <w:rsid w:val="00116563"/>
    <w:rsid w:val="00116CED"/>
    <w:rsid w:val="0011767C"/>
    <w:rsid w:val="00122AE6"/>
    <w:rsid w:val="00126A3C"/>
    <w:rsid w:val="00127325"/>
    <w:rsid w:val="00127421"/>
    <w:rsid w:val="001276CB"/>
    <w:rsid w:val="00131292"/>
    <w:rsid w:val="00131A79"/>
    <w:rsid w:val="0013204F"/>
    <w:rsid w:val="00132AC5"/>
    <w:rsid w:val="00132C9F"/>
    <w:rsid w:val="001339F1"/>
    <w:rsid w:val="0013421B"/>
    <w:rsid w:val="001359E7"/>
    <w:rsid w:val="0013739D"/>
    <w:rsid w:val="001378E5"/>
    <w:rsid w:val="0014157C"/>
    <w:rsid w:val="001419CE"/>
    <w:rsid w:val="00142478"/>
    <w:rsid w:val="00142BF9"/>
    <w:rsid w:val="001439D4"/>
    <w:rsid w:val="00145EAA"/>
    <w:rsid w:val="001476EF"/>
    <w:rsid w:val="00150CAE"/>
    <w:rsid w:val="0015137D"/>
    <w:rsid w:val="00151AF9"/>
    <w:rsid w:val="00151BA7"/>
    <w:rsid w:val="001524E1"/>
    <w:rsid w:val="001533A2"/>
    <w:rsid w:val="0015351A"/>
    <w:rsid w:val="0015368A"/>
    <w:rsid w:val="00155A08"/>
    <w:rsid w:val="00163FEB"/>
    <w:rsid w:val="00166413"/>
    <w:rsid w:val="00171F16"/>
    <w:rsid w:val="001728CA"/>
    <w:rsid w:val="00174347"/>
    <w:rsid w:val="0017737B"/>
    <w:rsid w:val="00177FB9"/>
    <w:rsid w:val="00182411"/>
    <w:rsid w:val="00183259"/>
    <w:rsid w:val="0018488D"/>
    <w:rsid w:val="00185E4F"/>
    <w:rsid w:val="0018649B"/>
    <w:rsid w:val="001879A8"/>
    <w:rsid w:val="00187AB5"/>
    <w:rsid w:val="001909B9"/>
    <w:rsid w:val="001910D2"/>
    <w:rsid w:val="001934EB"/>
    <w:rsid w:val="00193635"/>
    <w:rsid w:val="00193788"/>
    <w:rsid w:val="001965F2"/>
    <w:rsid w:val="001A196B"/>
    <w:rsid w:val="001A1F72"/>
    <w:rsid w:val="001A3477"/>
    <w:rsid w:val="001A35E5"/>
    <w:rsid w:val="001A37D4"/>
    <w:rsid w:val="001A6216"/>
    <w:rsid w:val="001A628B"/>
    <w:rsid w:val="001B2E63"/>
    <w:rsid w:val="001B4344"/>
    <w:rsid w:val="001B613F"/>
    <w:rsid w:val="001B7E6A"/>
    <w:rsid w:val="001C0432"/>
    <w:rsid w:val="001C5C93"/>
    <w:rsid w:val="001C69C9"/>
    <w:rsid w:val="001D4524"/>
    <w:rsid w:val="001D4C98"/>
    <w:rsid w:val="001D6432"/>
    <w:rsid w:val="001D754D"/>
    <w:rsid w:val="001E04AA"/>
    <w:rsid w:val="001E0611"/>
    <w:rsid w:val="001E0762"/>
    <w:rsid w:val="001E1988"/>
    <w:rsid w:val="001E3ACA"/>
    <w:rsid w:val="001E52C6"/>
    <w:rsid w:val="001E5591"/>
    <w:rsid w:val="001E5A9E"/>
    <w:rsid w:val="001E79F1"/>
    <w:rsid w:val="001F010F"/>
    <w:rsid w:val="001F2C8E"/>
    <w:rsid w:val="001F3004"/>
    <w:rsid w:val="001F3010"/>
    <w:rsid w:val="001F35AC"/>
    <w:rsid w:val="001F398C"/>
    <w:rsid w:val="00200ADA"/>
    <w:rsid w:val="00200C62"/>
    <w:rsid w:val="002073A8"/>
    <w:rsid w:val="00212BE2"/>
    <w:rsid w:val="00213D76"/>
    <w:rsid w:val="00216B6C"/>
    <w:rsid w:val="00216B83"/>
    <w:rsid w:val="00216D02"/>
    <w:rsid w:val="00217A0D"/>
    <w:rsid w:val="00217CEB"/>
    <w:rsid w:val="00217D92"/>
    <w:rsid w:val="00221208"/>
    <w:rsid w:val="0022336F"/>
    <w:rsid w:val="00224058"/>
    <w:rsid w:val="00224DDA"/>
    <w:rsid w:val="00226173"/>
    <w:rsid w:val="00230794"/>
    <w:rsid w:val="002307BA"/>
    <w:rsid w:val="002321EA"/>
    <w:rsid w:val="00233115"/>
    <w:rsid w:val="00233579"/>
    <w:rsid w:val="0023613F"/>
    <w:rsid w:val="00237028"/>
    <w:rsid w:val="002376C0"/>
    <w:rsid w:val="002409AB"/>
    <w:rsid w:val="002434EF"/>
    <w:rsid w:val="00243976"/>
    <w:rsid w:val="00246DAC"/>
    <w:rsid w:val="0024734C"/>
    <w:rsid w:val="002503B8"/>
    <w:rsid w:val="00250F61"/>
    <w:rsid w:val="0025118A"/>
    <w:rsid w:val="002512D3"/>
    <w:rsid w:val="00253D9A"/>
    <w:rsid w:val="00254215"/>
    <w:rsid w:val="00254690"/>
    <w:rsid w:val="00255388"/>
    <w:rsid w:val="00256F37"/>
    <w:rsid w:val="002573C8"/>
    <w:rsid w:val="002606FB"/>
    <w:rsid w:val="002609F0"/>
    <w:rsid w:val="0026278D"/>
    <w:rsid w:val="0026496F"/>
    <w:rsid w:val="002660B7"/>
    <w:rsid w:val="00266388"/>
    <w:rsid w:val="00266B30"/>
    <w:rsid w:val="0026731D"/>
    <w:rsid w:val="00267565"/>
    <w:rsid w:val="0027645B"/>
    <w:rsid w:val="002775DA"/>
    <w:rsid w:val="0027781C"/>
    <w:rsid w:val="00281626"/>
    <w:rsid w:val="00281903"/>
    <w:rsid w:val="00282330"/>
    <w:rsid w:val="00282347"/>
    <w:rsid w:val="00282923"/>
    <w:rsid w:val="00285D35"/>
    <w:rsid w:val="002860C9"/>
    <w:rsid w:val="00286D5B"/>
    <w:rsid w:val="00287432"/>
    <w:rsid w:val="0029399F"/>
    <w:rsid w:val="00296B07"/>
    <w:rsid w:val="002A2888"/>
    <w:rsid w:val="002A2C5F"/>
    <w:rsid w:val="002B0A86"/>
    <w:rsid w:val="002B269F"/>
    <w:rsid w:val="002B34E8"/>
    <w:rsid w:val="002B35E5"/>
    <w:rsid w:val="002B61D7"/>
    <w:rsid w:val="002B6A79"/>
    <w:rsid w:val="002B768E"/>
    <w:rsid w:val="002B76BE"/>
    <w:rsid w:val="002B7B94"/>
    <w:rsid w:val="002C3603"/>
    <w:rsid w:val="002C40D1"/>
    <w:rsid w:val="002C62E1"/>
    <w:rsid w:val="002D06D6"/>
    <w:rsid w:val="002D167C"/>
    <w:rsid w:val="002D2C2A"/>
    <w:rsid w:val="002D4B4C"/>
    <w:rsid w:val="002D591B"/>
    <w:rsid w:val="002E19B7"/>
    <w:rsid w:val="002E25A0"/>
    <w:rsid w:val="002E34BF"/>
    <w:rsid w:val="002E39D3"/>
    <w:rsid w:val="002E5A39"/>
    <w:rsid w:val="002F113F"/>
    <w:rsid w:val="002F24C4"/>
    <w:rsid w:val="002F3821"/>
    <w:rsid w:val="002F4590"/>
    <w:rsid w:val="002F5849"/>
    <w:rsid w:val="002F6787"/>
    <w:rsid w:val="00301448"/>
    <w:rsid w:val="003049FB"/>
    <w:rsid w:val="00305D59"/>
    <w:rsid w:val="00305D69"/>
    <w:rsid w:val="0030655D"/>
    <w:rsid w:val="0031250A"/>
    <w:rsid w:val="00316E09"/>
    <w:rsid w:val="003207C1"/>
    <w:rsid w:val="00320A84"/>
    <w:rsid w:val="00320B8F"/>
    <w:rsid w:val="00321DF2"/>
    <w:rsid w:val="00322473"/>
    <w:rsid w:val="0032396E"/>
    <w:rsid w:val="00323CF1"/>
    <w:rsid w:val="00324876"/>
    <w:rsid w:val="00335936"/>
    <w:rsid w:val="00335E3A"/>
    <w:rsid w:val="003401C7"/>
    <w:rsid w:val="00340CA0"/>
    <w:rsid w:val="00341877"/>
    <w:rsid w:val="00341CE1"/>
    <w:rsid w:val="0034214B"/>
    <w:rsid w:val="00344B84"/>
    <w:rsid w:val="00344D0F"/>
    <w:rsid w:val="00345BF7"/>
    <w:rsid w:val="00346135"/>
    <w:rsid w:val="003468F0"/>
    <w:rsid w:val="00346ACE"/>
    <w:rsid w:val="00350949"/>
    <w:rsid w:val="003530C6"/>
    <w:rsid w:val="00353985"/>
    <w:rsid w:val="003560C2"/>
    <w:rsid w:val="00357356"/>
    <w:rsid w:val="00360E8C"/>
    <w:rsid w:val="00362F86"/>
    <w:rsid w:val="0036379C"/>
    <w:rsid w:val="00364485"/>
    <w:rsid w:val="00364C94"/>
    <w:rsid w:val="00364F93"/>
    <w:rsid w:val="00367A43"/>
    <w:rsid w:val="00374C56"/>
    <w:rsid w:val="00380C19"/>
    <w:rsid w:val="00381DEC"/>
    <w:rsid w:val="0038503D"/>
    <w:rsid w:val="0038513D"/>
    <w:rsid w:val="00392E1E"/>
    <w:rsid w:val="00394652"/>
    <w:rsid w:val="003963C6"/>
    <w:rsid w:val="003A014C"/>
    <w:rsid w:val="003A0362"/>
    <w:rsid w:val="003A0E8F"/>
    <w:rsid w:val="003A4134"/>
    <w:rsid w:val="003A44F5"/>
    <w:rsid w:val="003A4E50"/>
    <w:rsid w:val="003A4FE4"/>
    <w:rsid w:val="003A533D"/>
    <w:rsid w:val="003A6786"/>
    <w:rsid w:val="003A6F65"/>
    <w:rsid w:val="003B0508"/>
    <w:rsid w:val="003B0D02"/>
    <w:rsid w:val="003B11A1"/>
    <w:rsid w:val="003B1600"/>
    <w:rsid w:val="003B19B3"/>
    <w:rsid w:val="003B3C46"/>
    <w:rsid w:val="003B58CD"/>
    <w:rsid w:val="003B59B0"/>
    <w:rsid w:val="003C0215"/>
    <w:rsid w:val="003C283A"/>
    <w:rsid w:val="003C39A8"/>
    <w:rsid w:val="003C3BEF"/>
    <w:rsid w:val="003C3E43"/>
    <w:rsid w:val="003C48B4"/>
    <w:rsid w:val="003C68CF"/>
    <w:rsid w:val="003C6DDB"/>
    <w:rsid w:val="003D0829"/>
    <w:rsid w:val="003D121F"/>
    <w:rsid w:val="003D26C1"/>
    <w:rsid w:val="003D3D47"/>
    <w:rsid w:val="003E1178"/>
    <w:rsid w:val="003E1FC0"/>
    <w:rsid w:val="003E322D"/>
    <w:rsid w:val="003F059F"/>
    <w:rsid w:val="003F0E72"/>
    <w:rsid w:val="003F443B"/>
    <w:rsid w:val="003F5577"/>
    <w:rsid w:val="003F60AF"/>
    <w:rsid w:val="00403322"/>
    <w:rsid w:val="00403B4B"/>
    <w:rsid w:val="00404B96"/>
    <w:rsid w:val="00406C80"/>
    <w:rsid w:val="0041074F"/>
    <w:rsid w:val="004127CC"/>
    <w:rsid w:val="004131BC"/>
    <w:rsid w:val="00413378"/>
    <w:rsid w:val="00414BBA"/>
    <w:rsid w:val="0041511C"/>
    <w:rsid w:val="00417180"/>
    <w:rsid w:val="0042057F"/>
    <w:rsid w:val="00422CD0"/>
    <w:rsid w:val="004244B4"/>
    <w:rsid w:val="00424E41"/>
    <w:rsid w:val="00426EE8"/>
    <w:rsid w:val="00427C4D"/>
    <w:rsid w:val="00430157"/>
    <w:rsid w:val="004313CA"/>
    <w:rsid w:val="00432DB3"/>
    <w:rsid w:val="0043431C"/>
    <w:rsid w:val="00441356"/>
    <w:rsid w:val="00444BF9"/>
    <w:rsid w:val="00446065"/>
    <w:rsid w:val="004469F4"/>
    <w:rsid w:val="00446E28"/>
    <w:rsid w:val="0044762A"/>
    <w:rsid w:val="00447CF6"/>
    <w:rsid w:val="00453F7C"/>
    <w:rsid w:val="004561DF"/>
    <w:rsid w:val="004561F0"/>
    <w:rsid w:val="004567FF"/>
    <w:rsid w:val="0046305C"/>
    <w:rsid w:val="00464088"/>
    <w:rsid w:val="00464235"/>
    <w:rsid w:val="00465194"/>
    <w:rsid w:val="0046594E"/>
    <w:rsid w:val="00466517"/>
    <w:rsid w:val="00470003"/>
    <w:rsid w:val="00470991"/>
    <w:rsid w:val="00471053"/>
    <w:rsid w:val="004712B1"/>
    <w:rsid w:val="0047302D"/>
    <w:rsid w:val="00473FB7"/>
    <w:rsid w:val="0047474E"/>
    <w:rsid w:val="00474864"/>
    <w:rsid w:val="00475C9C"/>
    <w:rsid w:val="004766D2"/>
    <w:rsid w:val="00481165"/>
    <w:rsid w:val="00482B2A"/>
    <w:rsid w:val="00482E74"/>
    <w:rsid w:val="00482F04"/>
    <w:rsid w:val="004833B7"/>
    <w:rsid w:val="0048376E"/>
    <w:rsid w:val="00483FF3"/>
    <w:rsid w:val="004870B7"/>
    <w:rsid w:val="004876D2"/>
    <w:rsid w:val="00490C84"/>
    <w:rsid w:val="004919FD"/>
    <w:rsid w:val="00492842"/>
    <w:rsid w:val="00492978"/>
    <w:rsid w:val="00495D51"/>
    <w:rsid w:val="004964CC"/>
    <w:rsid w:val="004A14A6"/>
    <w:rsid w:val="004A4836"/>
    <w:rsid w:val="004A7DBB"/>
    <w:rsid w:val="004A7EA0"/>
    <w:rsid w:val="004B0FC8"/>
    <w:rsid w:val="004B13EA"/>
    <w:rsid w:val="004B29B9"/>
    <w:rsid w:val="004B523A"/>
    <w:rsid w:val="004B5AE3"/>
    <w:rsid w:val="004C014D"/>
    <w:rsid w:val="004C02EC"/>
    <w:rsid w:val="004C1A21"/>
    <w:rsid w:val="004C1F4F"/>
    <w:rsid w:val="004C1FE7"/>
    <w:rsid w:val="004C25EC"/>
    <w:rsid w:val="004C35B2"/>
    <w:rsid w:val="004C37D5"/>
    <w:rsid w:val="004C3939"/>
    <w:rsid w:val="004C7432"/>
    <w:rsid w:val="004D189C"/>
    <w:rsid w:val="004D3942"/>
    <w:rsid w:val="004D4D99"/>
    <w:rsid w:val="004D799C"/>
    <w:rsid w:val="004E02D0"/>
    <w:rsid w:val="004E0A64"/>
    <w:rsid w:val="004E366C"/>
    <w:rsid w:val="004E6533"/>
    <w:rsid w:val="004E6A3A"/>
    <w:rsid w:val="004E7195"/>
    <w:rsid w:val="004E7ADE"/>
    <w:rsid w:val="004F36F7"/>
    <w:rsid w:val="004F3902"/>
    <w:rsid w:val="004F4880"/>
    <w:rsid w:val="004F52A2"/>
    <w:rsid w:val="004F668A"/>
    <w:rsid w:val="004F6A36"/>
    <w:rsid w:val="004F6D4C"/>
    <w:rsid w:val="004F77CB"/>
    <w:rsid w:val="00500B67"/>
    <w:rsid w:val="005010FF"/>
    <w:rsid w:val="00502574"/>
    <w:rsid w:val="00503758"/>
    <w:rsid w:val="00507D49"/>
    <w:rsid w:val="00511D42"/>
    <w:rsid w:val="00520735"/>
    <w:rsid w:val="005218C6"/>
    <w:rsid w:val="0052492B"/>
    <w:rsid w:val="00525E39"/>
    <w:rsid w:val="005263C1"/>
    <w:rsid w:val="00527388"/>
    <w:rsid w:val="00527689"/>
    <w:rsid w:val="00530B13"/>
    <w:rsid w:val="0053238E"/>
    <w:rsid w:val="00533609"/>
    <w:rsid w:val="00535C1B"/>
    <w:rsid w:val="00536EE5"/>
    <w:rsid w:val="00544E33"/>
    <w:rsid w:val="00547627"/>
    <w:rsid w:val="00550448"/>
    <w:rsid w:val="00550F70"/>
    <w:rsid w:val="0055107D"/>
    <w:rsid w:val="005511E0"/>
    <w:rsid w:val="005518F4"/>
    <w:rsid w:val="005524D9"/>
    <w:rsid w:val="0055273C"/>
    <w:rsid w:val="0055284A"/>
    <w:rsid w:val="0055417F"/>
    <w:rsid w:val="00556FA4"/>
    <w:rsid w:val="005576C2"/>
    <w:rsid w:val="00561EDF"/>
    <w:rsid w:val="00565226"/>
    <w:rsid w:val="005668BE"/>
    <w:rsid w:val="00567D3C"/>
    <w:rsid w:val="005701C0"/>
    <w:rsid w:val="00574022"/>
    <w:rsid w:val="00576559"/>
    <w:rsid w:val="00576F5B"/>
    <w:rsid w:val="00576FCB"/>
    <w:rsid w:val="00580D23"/>
    <w:rsid w:val="0058482C"/>
    <w:rsid w:val="005860E9"/>
    <w:rsid w:val="00586CF7"/>
    <w:rsid w:val="00587933"/>
    <w:rsid w:val="00591292"/>
    <w:rsid w:val="005916C8"/>
    <w:rsid w:val="0059207E"/>
    <w:rsid w:val="005934F0"/>
    <w:rsid w:val="00593D04"/>
    <w:rsid w:val="00594DAC"/>
    <w:rsid w:val="005967DC"/>
    <w:rsid w:val="00597ED3"/>
    <w:rsid w:val="005A1041"/>
    <w:rsid w:val="005A3365"/>
    <w:rsid w:val="005A3D3C"/>
    <w:rsid w:val="005A4D28"/>
    <w:rsid w:val="005A4E33"/>
    <w:rsid w:val="005A6354"/>
    <w:rsid w:val="005A6A72"/>
    <w:rsid w:val="005A7D08"/>
    <w:rsid w:val="005B0170"/>
    <w:rsid w:val="005B18C7"/>
    <w:rsid w:val="005B2F8C"/>
    <w:rsid w:val="005B32DE"/>
    <w:rsid w:val="005B4302"/>
    <w:rsid w:val="005B5339"/>
    <w:rsid w:val="005B62F1"/>
    <w:rsid w:val="005C0FEB"/>
    <w:rsid w:val="005C19DF"/>
    <w:rsid w:val="005C1FA0"/>
    <w:rsid w:val="005C407F"/>
    <w:rsid w:val="005C4E18"/>
    <w:rsid w:val="005C5152"/>
    <w:rsid w:val="005C5484"/>
    <w:rsid w:val="005C5E12"/>
    <w:rsid w:val="005C7C60"/>
    <w:rsid w:val="005D28D4"/>
    <w:rsid w:val="005D2AFF"/>
    <w:rsid w:val="005D4920"/>
    <w:rsid w:val="005D66AB"/>
    <w:rsid w:val="005D7D80"/>
    <w:rsid w:val="005E20C3"/>
    <w:rsid w:val="005E5EC0"/>
    <w:rsid w:val="005E6844"/>
    <w:rsid w:val="005F1786"/>
    <w:rsid w:val="005F252B"/>
    <w:rsid w:val="005F4D0E"/>
    <w:rsid w:val="005F4E00"/>
    <w:rsid w:val="005F4E21"/>
    <w:rsid w:val="005F5118"/>
    <w:rsid w:val="005F78AE"/>
    <w:rsid w:val="00604066"/>
    <w:rsid w:val="006104C0"/>
    <w:rsid w:val="00614C8E"/>
    <w:rsid w:val="00615E50"/>
    <w:rsid w:val="00625C3F"/>
    <w:rsid w:val="006267E9"/>
    <w:rsid w:val="00627ADA"/>
    <w:rsid w:val="00632315"/>
    <w:rsid w:val="00633E58"/>
    <w:rsid w:val="00634883"/>
    <w:rsid w:val="00634BB4"/>
    <w:rsid w:val="0063593D"/>
    <w:rsid w:val="00637EA4"/>
    <w:rsid w:val="006454FE"/>
    <w:rsid w:val="006520C0"/>
    <w:rsid w:val="00653A26"/>
    <w:rsid w:val="0065439A"/>
    <w:rsid w:val="00654789"/>
    <w:rsid w:val="00657AE4"/>
    <w:rsid w:val="0066005B"/>
    <w:rsid w:val="00660978"/>
    <w:rsid w:val="0066505D"/>
    <w:rsid w:val="00676178"/>
    <w:rsid w:val="0067638B"/>
    <w:rsid w:val="0068068A"/>
    <w:rsid w:val="00683C09"/>
    <w:rsid w:val="0068454A"/>
    <w:rsid w:val="006870DA"/>
    <w:rsid w:val="00687DEE"/>
    <w:rsid w:val="006902D1"/>
    <w:rsid w:val="0069349D"/>
    <w:rsid w:val="00693A3C"/>
    <w:rsid w:val="00695B48"/>
    <w:rsid w:val="006A288E"/>
    <w:rsid w:val="006A2F1E"/>
    <w:rsid w:val="006A53BA"/>
    <w:rsid w:val="006B318B"/>
    <w:rsid w:val="006B43B3"/>
    <w:rsid w:val="006B52A4"/>
    <w:rsid w:val="006B6F3B"/>
    <w:rsid w:val="006C1874"/>
    <w:rsid w:val="006C2468"/>
    <w:rsid w:val="006C4799"/>
    <w:rsid w:val="006C5EDD"/>
    <w:rsid w:val="006C682F"/>
    <w:rsid w:val="006C6EEC"/>
    <w:rsid w:val="006D0D78"/>
    <w:rsid w:val="006D3FCD"/>
    <w:rsid w:val="006E14E8"/>
    <w:rsid w:val="006E4A18"/>
    <w:rsid w:val="006E50FF"/>
    <w:rsid w:val="006E5998"/>
    <w:rsid w:val="006E59CE"/>
    <w:rsid w:val="006E7186"/>
    <w:rsid w:val="006E76C9"/>
    <w:rsid w:val="006E78BB"/>
    <w:rsid w:val="006E79DB"/>
    <w:rsid w:val="006F17A1"/>
    <w:rsid w:val="006F2BCD"/>
    <w:rsid w:val="006F2F1E"/>
    <w:rsid w:val="006F31B5"/>
    <w:rsid w:val="006F34EF"/>
    <w:rsid w:val="006F4F70"/>
    <w:rsid w:val="006F5ACF"/>
    <w:rsid w:val="006F77D2"/>
    <w:rsid w:val="0070590E"/>
    <w:rsid w:val="00705BED"/>
    <w:rsid w:val="00705F2B"/>
    <w:rsid w:val="0070782C"/>
    <w:rsid w:val="00707B45"/>
    <w:rsid w:val="00712366"/>
    <w:rsid w:val="007132D0"/>
    <w:rsid w:val="007146AF"/>
    <w:rsid w:val="00715166"/>
    <w:rsid w:val="00715276"/>
    <w:rsid w:val="0072008C"/>
    <w:rsid w:val="00720ADC"/>
    <w:rsid w:val="0072140E"/>
    <w:rsid w:val="00724687"/>
    <w:rsid w:val="00726618"/>
    <w:rsid w:val="007271C7"/>
    <w:rsid w:val="007332A7"/>
    <w:rsid w:val="00733AE3"/>
    <w:rsid w:val="0073461F"/>
    <w:rsid w:val="00735F94"/>
    <w:rsid w:val="00736942"/>
    <w:rsid w:val="00740467"/>
    <w:rsid w:val="0074060A"/>
    <w:rsid w:val="00742F66"/>
    <w:rsid w:val="007516CF"/>
    <w:rsid w:val="00755F03"/>
    <w:rsid w:val="0076281D"/>
    <w:rsid w:val="00762C1D"/>
    <w:rsid w:val="00762D52"/>
    <w:rsid w:val="0076385B"/>
    <w:rsid w:val="00763C24"/>
    <w:rsid w:val="00764508"/>
    <w:rsid w:val="00766510"/>
    <w:rsid w:val="007673EB"/>
    <w:rsid w:val="00767B41"/>
    <w:rsid w:val="007725E4"/>
    <w:rsid w:val="00773685"/>
    <w:rsid w:val="00773B1E"/>
    <w:rsid w:val="0077628B"/>
    <w:rsid w:val="007772E3"/>
    <w:rsid w:val="0078369F"/>
    <w:rsid w:val="007843E1"/>
    <w:rsid w:val="007851C8"/>
    <w:rsid w:val="00790147"/>
    <w:rsid w:val="007923BA"/>
    <w:rsid w:val="007960BE"/>
    <w:rsid w:val="007A121C"/>
    <w:rsid w:val="007A2062"/>
    <w:rsid w:val="007A2961"/>
    <w:rsid w:val="007A33E2"/>
    <w:rsid w:val="007A40B2"/>
    <w:rsid w:val="007A55F1"/>
    <w:rsid w:val="007A72FE"/>
    <w:rsid w:val="007A7845"/>
    <w:rsid w:val="007A7FA3"/>
    <w:rsid w:val="007B1819"/>
    <w:rsid w:val="007B24EC"/>
    <w:rsid w:val="007B3972"/>
    <w:rsid w:val="007B39D3"/>
    <w:rsid w:val="007B5A48"/>
    <w:rsid w:val="007B75E6"/>
    <w:rsid w:val="007C2139"/>
    <w:rsid w:val="007C2723"/>
    <w:rsid w:val="007C2877"/>
    <w:rsid w:val="007C43C3"/>
    <w:rsid w:val="007C691B"/>
    <w:rsid w:val="007D17AF"/>
    <w:rsid w:val="007D1976"/>
    <w:rsid w:val="007D197C"/>
    <w:rsid w:val="007D2136"/>
    <w:rsid w:val="007D4590"/>
    <w:rsid w:val="007D5031"/>
    <w:rsid w:val="007D57F1"/>
    <w:rsid w:val="007E1736"/>
    <w:rsid w:val="007E2AFB"/>
    <w:rsid w:val="007E4533"/>
    <w:rsid w:val="007E51BF"/>
    <w:rsid w:val="007F2C75"/>
    <w:rsid w:val="007F2CB8"/>
    <w:rsid w:val="007F2DB8"/>
    <w:rsid w:val="007F4CE0"/>
    <w:rsid w:val="007F4FFE"/>
    <w:rsid w:val="007F55AD"/>
    <w:rsid w:val="007F5D9C"/>
    <w:rsid w:val="007F6D8A"/>
    <w:rsid w:val="007F757C"/>
    <w:rsid w:val="00802606"/>
    <w:rsid w:val="00803015"/>
    <w:rsid w:val="00803BDF"/>
    <w:rsid w:val="008040E8"/>
    <w:rsid w:val="008068EA"/>
    <w:rsid w:val="00807E71"/>
    <w:rsid w:val="00811222"/>
    <w:rsid w:val="00811706"/>
    <w:rsid w:val="00814854"/>
    <w:rsid w:val="00814D02"/>
    <w:rsid w:val="00815BBA"/>
    <w:rsid w:val="00817DC0"/>
    <w:rsid w:val="00817F80"/>
    <w:rsid w:val="00821624"/>
    <w:rsid w:val="00822616"/>
    <w:rsid w:val="008228D9"/>
    <w:rsid w:val="008249F2"/>
    <w:rsid w:val="008274FF"/>
    <w:rsid w:val="00827B3A"/>
    <w:rsid w:val="0083141D"/>
    <w:rsid w:val="008335C6"/>
    <w:rsid w:val="00833950"/>
    <w:rsid w:val="008342C2"/>
    <w:rsid w:val="00836418"/>
    <w:rsid w:val="00836AED"/>
    <w:rsid w:val="00841117"/>
    <w:rsid w:val="00841E86"/>
    <w:rsid w:val="0084309C"/>
    <w:rsid w:val="008433D6"/>
    <w:rsid w:val="00843A4A"/>
    <w:rsid w:val="00843D68"/>
    <w:rsid w:val="00852196"/>
    <w:rsid w:val="00852B22"/>
    <w:rsid w:val="00853996"/>
    <w:rsid w:val="00854F8F"/>
    <w:rsid w:val="0085703D"/>
    <w:rsid w:val="00857AA3"/>
    <w:rsid w:val="0086090B"/>
    <w:rsid w:val="00864618"/>
    <w:rsid w:val="00864B67"/>
    <w:rsid w:val="008653C4"/>
    <w:rsid w:val="0086657D"/>
    <w:rsid w:val="00871B03"/>
    <w:rsid w:val="00873298"/>
    <w:rsid w:val="00873979"/>
    <w:rsid w:val="008773F5"/>
    <w:rsid w:val="00877BFF"/>
    <w:rsid w:val="00880A68"/>
    <w:rsid w:val="0088255F"/>
    <w:rsid w:val="00885459"/>
    <w:rsid w:val="00885D41"/>
    <w:rsid w:val="00892104"/>
    <w:rsid w:val="00894241"/>
    <w:rsid w:val="0089425F"/>
    <w:rsid w:val="008A77A7"/>
    <w:rsid w:val="008B0346"/>
    <w:rsid w:val="008B0651"/>
    <w:rsid w:val="008B4255"/>
    <w:rsid w:val="008B6FE9"/>
    <w:rsid w:val="008C2835"/>
    <w:rsid w:val="008C2DA2"/>
    <w:rsid w:val="008C398D"/>
    <w:rsid w:val="008C3EB2"/>
    <w:rsid w:val="008C521A"/>
    <w:rsid w:val="008C5315"/>
    <w:rsid w:val="008D1EB2"/>
    <w:rsid w:val="008D3C0C"/>
    <w:rsid w:val="008D5F35"/>
    <w:rsid w:val="008D6009"/>
    <w:rsid w:val="008D796F"/>
    <w:rsid w:val="008E262F"/>
    <w:rsid w:val="008E4505"/>
    <w:rsid w:val="008E4E60"/>
    <w:rsid w:val="008F0B7B"/>
    <w:rsid w:val="008F6135"/>
    <w:rsid w:val="008F671A"/>
    <w:rsid w:val="009022C6"/>
    <w:rsid w:val="00904C3E"/>
    <w:rsid w:val="00904CC5"/>
    <w:rsid w:val="00904FF4"/>
    <w:rsid w:val="00905970"/>
    <w:rsid w:val="00907291"/>
    <w:rsid w:val="0091046A"/>
    <w:rsid w:val="00912650"/>
    <w:rsid w:val="00914ABA"/>
    <w:rsid w:val="0091773A"/>
    <w:rsid w:val="00921FD3"/>
    <w:rsid w:val="009220D7"/>
    <w:rsid w:val="009240A7"/>
    <w:rsid w:val="00925ACE"/>
    <w:rsid w:val="00927131"/>
    <w:rsid w:val="00927F98"/>
    <w:rsid w:val="009334D5"/>
    <w:rsid w:val="00937D83"/>
    <w:rsid w:val="00940A26"/>
    <w:rsid w:val="00942939"/>
    <w:rsid w:val="0094444B"/>
    <w:rsid w:val="00944E8F"/>
    <w:rsid w:val="00945C97"/>
    <w:rsid w:val="00946C9F"/>
    <w:rsid w:val="009474D6"/>
    <w:rsid w:val="00950219"/>
    <w:rsid w:val="00951F3C"/>
    <w:rsid w:val="00952DA8"/>
    <w:rsid w:val="00953272"/>
    <w:rsid w:val="00953FA2"/>
    <w:rsid w:val="009567FC"/>
    <w:rsid w:val="00957247"/>
    <w:rsid w:val="009572D2"/>
    <w:rsid w:val="00957643"/>
    <w:rsid w:val="0095781A"/>
    <w:rsid w:val="00957BDD"/>
    <w:rsid w:val="00960C28"/>
    <w:rsid w:val="009622E5"/>
    <w:rsid w:val="00962715"/>
    <w:rsid w:val="00966A53"/>
    <w:rsid w:val="00971766"/>
    <w:rsid w:val="00972491"/>
    <w:rsid w:val="009739A9"/>
    <w:rsid w:val="00975767"/>
    <w:rsid w:val="009762A9"/>
    <w:rsid w:val="00976765"/>
    <w:rsid w:val="00983DB2"/>
    <w:rsid w:val="00985776"/>
    <w:rsid w:val="00986B43"/>
    <w:rsid w:val="00990912"/>
    <w:rsid w:val="00992A42"/>
    <w:rsid w:val="00994AF2"/>
    <w:rsid w:val="009960F2"/>
    <w:rsid w:val="009975CB"/>
    <w:rsid w:val="009977D9"/>
    <w:rsid w:val="009A21CF"/>
    <w:rsid w:val="009A31A2"/>
    <w:rsid w:val="009A46B3"/>
    <w:rsid w:val="009A49C9"/>
    <w:rsid w:val="009B0C2F"/>
    <w:rsid w:val="009B30B2"/>
    <w:rsid w:val="009B3CE7"/>
    <w:rsid w:val="009B6EA1"/>
    <w:rsid w:val="009C060E"/>
    <w:rsid w:val="009C2C16"/>
    <w:rsid w:val="009C2DB2"/>
    <w:rsid w:val="009C481E"/>
    <w:rsid w:val="009C4C79"/>
    <w:rsid w:val="009C5843"/>
    <w:rsid w:val="009C74BF"/>
    <w:rsid w:val="009C7752"/>
    <w:rsid w:val="009C777F"/>
    <w:rsid w:val="009D0CDB"/>
    <w:rsid w:val="009D3EA1"/>
    <w:rsid w:val="009D5D1C"/>
    <w:rsid w:val="009D7680"/>
    <w:rsid w:val="009E10FD"/>
    <w:rsid w:val="009E3F0C"/>
    <w:rsid w:val="009E6A7C"/>
    <w:rsid w:val="009E7376"/>
    <w:rsid w:val="009F3E96"/>
    <w:rsid w:val="009F4775"/>
    <w:rsid w:val="009F647D"/>
    <w:rsid w:val="009F655A"/>
    <w:rsid w:val="009F6786"/>
    <w:rsid w:val="009F7D75"/>
    <w:rsid w:val="00A00CBC"/>
    <w:rsid w:val="00A014FE"/>
    <w:rsid w:val="00A0350E"/>
    <w:rsid w:val="00A0356E"/>
    <w:rsid w:val="00A05209"/>
    <w:rsid w:val="00A05561"/>
    <w:rsid w:val="00A10753"/>
    <w:rsid w:val="00A10D0F"/>
    <w:rsid w:val="00A1127E"/>
    <w:rsid w:val="00A14404"/>
    <w:rsid w:val="00A1575C"/>
    <w:rsid w:val="00A160E4"/>
    <w:rsid w:val="00A17317"/>
    <w:rsid w:val="00A20D01"/>
    <w:rsid w:val="00A20F9F"/>
    <w:rsid w:val="00A21F97"/>
    <w:rsid w:val="00A263B1"/>
    <w:rsid w:val="00A26962"/>
    <w:rsid w:val="00A26A14"/>
    <w:rsid w:val="00A35389"/>
    <w:rsid w:val="00A36BDB"/>
    <w:rsid w:val="00A43A37"/>
    <w:rsid w:val="00A43BFD"/>
    <w:rsid w:val="00A464EF"/>
    <w:rsid w:val="00A46CAE"/>
    <w:rsid w:val="00A47B2F"/>
    <w:rsid w:val="00A517D8"/>
    <w:rsid w:val="00A51BD1"/>
    <w:rsid w:val="00A51FED"/>
    <w:rsid w:val="00A553AC"/>
    <w:rsid w:val="00A557F7"/>
    <w:rsid w:val="00A576AA"/>
    <w:rsid w:val="00A603C6"/>
    <w:rsid w:val="00A61688"/>
    <w:rsid w:val="00A61922"/>
    <w:rsid w:val="00A63EE8"/>
    <w:rsid w:val="00A65014"/>
    <w:rsid w:val="00A66A72"/>
    <w:rsid w:val="00A707F0"/>
    <w:rsid w:val="00A70A96"/>
    <w:rsid w:val="00A73F88"/>
    <w:rsid w:val="00A91604"/>
    <w:rsid w:val="00A92477"/>
    <w:rsid w:val="00A9464A"/>
    <w:rsid w:val="00A94CC1"/>
    <w:rsid w:val="00A96651"/>
    <w:rsid w:val="00A96B02"/>
    <w:rsid w:val="00A96CAA"/>
    <w:rsid w:val="00AA02A5"/>
    <w:rsid w:val="00AA2ADA"/>
    <w:rsid w:val="00AA39B6"/>
    <w:rsid w:val="00AA45B8"/>
    <w:rsid w:val="00AA528A"/>
    <w:rsid w:val="00AA591D"/>
    <w:rsid w:val="00AA625E"/>
    <w:rsid w:val="00AB087C"/>
    <w:rsid w:val="00AB27C8"/>
    <w:rsid w:val="00AB441D"/>
    <w:rsid w:val="00AB50DC"/>
    <w:rsid w:val="00AB5CC7"/>
    <w:rsid w:val="00AC3FFC"/>
    <w:rsid w:val="00AC50FE"/>
    <w:rsid w:val="00AC534D"/>
    <w:rsid w:val="00AC5522"/>
    <w:rsid w:val="00AC5770"/>
    <w:rsid w:val="00AC5A0A"/>
    <w:rsid w:val="00AC7A30"/>
    <w:rsid w:val="00AD053A"/>
    <w:rsid w:val="00AD05C9"/>
    <w:rsid w:val="00AD4014"/>
    <w:rsid w:val="00AD4C0C"/>
    <w:rsid w:val="00AD55F8"/>
    <w:rsid w:val="00AE26FC"/>
    <w:rsid w:val="00AE2A95"/>
    <w:rsid w:val="00AE2B85"/>
    <w:rsid w:val="00AE3948"/>
    <w:rsid w:val="00AE5E56"/>
    <w:rsid w:val="00AF0816"/>
    <w:rsid w:val="00AF0BC1"/>
    <w:rsid w:val="00AF2FFB"/>
    <w:rsid w:val="00AF3631"/>
    <w:rsid w:val="00AF3D25"/>
    <w:rsid w:val="00AF41BF"/>
    <w:rsid w:val="00AF4325"/>
    <w:rsid w:val="00AF58AA"/>
    <w:rsid w:val="00AF6D30"/>
    <w:rsid w:val="00B00BF4"/>
    <w:rsid w:val="00B010F3"/>
    <w:rsid w:val="00B01FC7"/>
    <w:rsid w:val="00B04018"/>
    <w:rsid w:val="00B0471F"/>
    <w:rsid w:val="00B047B4"/>
    <w:rsid w:val="00B13414"/>
    <w:rsid w:val="00B16033"/>
    <w:rsid w:val="00B17909"/>
    <w:rsid w:val="00B224D2"/>
    <w:rsid w:val="00B228A4"/>
    <w:rsid w:val="00B348D5"/>
    <w:rsid w:val="00B368D2"/>
    <w:rsid w:val="00B3743F"/>
    <w:rsid w:val="00B406CB"/>
    <w:rsid w:val="00B41A08"/>
    <w:rsid w:val="00B41FC1"/>
    <w:rsid w:val="00B4315E"/>
    <w:rsid w:val="00B4425E"/>
    <w:rsid w:val="00B45B1C"/>
    <w:rsid w:val="00B45E7A"/>
    <w:rsid w:val="00B4618E"/>
    <w:rsid w:val="00B476F7"/>
    <w:rsid w:val="00B508B5"/>
    <w:rsid w:val="00B509BA"/>
    <w:rsid w:val="00B5303F"/>
    <w:rsid w:val="00B53853"/>
    <w:rsid w:val="00B53B58"/>
    <w:rsid w:val="00B54101"/>
    <w:rsid w:val="00B56AC8"/>
    <w:rsid w:val="00B6349A"/>
    <w:rsid w:val="00B64B5F"/>
    <w:rsid w:val="00B65319"/>
    <w:rsid w:val="00B724A1"/>
    <w:rsid w:val="00B72601"/>
    <w:rsid w:val="00B73B37"/>
    <w:rsid w:val="00B74B83"/>
    <w:rsid w:val="00B75A1B"/>
    <w:rsid w:val="00B7669C"/>
    <w:rsid w:val="00B77932"/>
    <w:rsid w:val="00B8636D"/>
    <w:rsid w:val="00B87178"/>
    <w:rsid w:val="00B90220"/>
    <w:rsid w:val="00B90E0D"/>
    <w:rsid w:val="00B91361"/>
    <w:rsid w:val="00B91803"/>
    <w:rsid w:val="00B92579"/>
    <w:rsid w:val="00B928DE"/>
    <w:rsid w:val="00B92CA8"/>
    <w:rsid w:val="00B93E20"/>
    <w:rsid w:val="00B94F0A"/>
    <w:rsid w:val="00B9557D"/>
    <w:rsid w:val="00BA0DE8"/>
    <w:rsid w:val="00BA30B9"/>
    <w:rsid w:val="00BA3E21"/>
    <w:rsid w:val="00BA5AB3"/>
    <w:rsid w:val="00BB00A2"/>
    <w:rsid w:val="00BB1357"/>
    <w:rsid w:val="00BB1AB0"/>
    <w:rsid w:val="00BB1BF7"/>
    <w:rsid w:val="00BB2A06"/>
    <w:rsid w:val="00BB2A7D"/>
    <w:rsid w:val="00BB5F09"/>
    <w:rsid w:val="00BB72EB"/>
    <w:rsid w:val="00BC188B"/>
    <w:rsid w:val="00BC2680"/>
    <w:rsid w:val="00BC3690"/>
    <w:rsid w:val="00BC4096"/>
    <w:rsid w:val="00BC6ADB"/>
    <w:rsid w:val="00BD06E4"/>
    <w:rsid w:val="00BD0A8A"/>
    <w:rsid w:val="00BD1E5B"/>
    <w:rsid w:val="00BD2EAC"/>
    <w:rsid w:val="00BD5578"/>
    <w:rsid w:val="00BD5B4B"/>
    <w:rsid w:val="00BD5DF4"/>
    <w:rsid w:val="00BD73D5"/>
    <w:rsid w:val="00BD76FA"/>
    <w:rsid w:val="00BD7CC1"/>
    <w:rsid w:val="00BE02CE"/>
    <w:rsid w:val="00BE05A3"/>
    <w:rsid w:val="00BE2593"/>
    <w:rsid w:val="00BE2C16"/>
    <w:rsid w:val="00BE360C"/>
    <w:rsid w:val="00BE3F7B"/>
    <w:rsid w:val="00BE48C4"/>
    <w:rsid w:val="00BE4953"/>
    <w:rsid w:val="00BE5909"/>
    <w:rsid w:val="00BE59D6"/>
    <w:rsid w:val="00BF4881"/>
    <w:rsid w:val="00BF65E9"/>
    <w:rsid w:val="00BF6BC6"/>
    <w:rsid w:val="00BF739F"/>
    <w:rsid w:val="00C0127F"/>
    <w:rsid w:val="00C01330"/>
    <w:rsid w:val="00C1113E"/>
    <w:rsid w:val="00C11C81"/>
    <w:rsid w:val="00C12988"/>
    <w:rsid w:val="00C12D0B"/>
    <w:rsid w:val="00C1406A"/>
    <w:rsid w:val="00C1506D"/>
    <w:rsid w:val="00C1517D"/>
    <w:rsid w:val="00C15B72"/>
    <w:rsid w:val="00C2141D"/>
    <w:rsid w:val="00C23636"/>
    <w:rsid w:val="00C23A5B"/>
    <w:rsid w:val="00C24965"/>
    <w:rsid w:val="00C27794"/>
    <w:rsid w:val="00C27C82"/>
    <w:rsid w:val="00C27F2B"/>
    <w:rsid w:val="00C304E5"/>
    <w:rsid w:val="00C307A5"/>
    <w:rsid w:val="00C31BE6"/>
    <w:rsid w:val="00C35A6B"/>
    <w:rsid w:val="00C3653C"/>
    <w:rsid w:val="00C36AA2"/>
    <w:rsid w:val="00C4006F"/>
    <w:rsid w:val="00C44800"/>
    <w:rsid w:val="00C4500C"/>
    <w:rsid w:val="00C459A2"/>
    <w:rsid w:val="00C509DC"/>
    <w:rsid w:val="00C5104E"/>
    <w:rsid w:val="00C515B8"/>
    <w:rsid w:val="00C51A2F"/>
    <w:rsid w:val="00C53C5C"/>
    <w:rsid w:val="00C572B1"/>
    <w:rsid w:val="00C62A4B"/>
    <w:rsid w:val="00C62FCD"/>
    <w:rsid w:val="00C649B5"/>
    <w:rsid w:val="00C649CD"/>
    <w:rsid w:val="00C7154D"/>
    <w:rsid w:val="00C72603"/>
    <w:rsid w:val="00C75429"/>
    <w:rsid w:val="00C758BA"/>
    <w:rsid w:val="00C7610E"/>
    <w:rsid w:val="00C76CDA"/>
    <w:rsid w:val="00C805D0"/>
    <w:rsid w:val="00C81202"/>
    <w:rsid w:val="00C82AB0"/>
    <w:rsid w:val="00C84447"/>
    <w:rsid w:val="00C854AC"/>
    <w:rsid w:val="00C879BF"/>
    <w:rsid w:val="00C90D75"/>
    <w:rsid w:val="00C91F87"/>
    <w:rsid w:val="00C93498"/>
    <w:rsid w:val="00C946C8"/>
    <w:rsid w:val="00C948CF"/>
    <w:rsid w:val="00CA04D2"/>
    <w:rsid w:val="00CA0DAF"/>
    <w:rsid w:val="00CA1B37"/>
    <w:rsid w:val="00CA23DA"/>
    <w:rsid w:val="00CA4083"/>
    <w:rsid w:val="00CA4838"/>
    <w:rsid w:val="00CA48B2"/>
    <w:rsid w:val="00CA524D"/>
    <w:rsid w:val="00CA69D3"/>
    <w:rsid w:val="00CA74B5"/>
    <w:rsid w:val="00CB03F9"/>
    <w:rsid w:val="00CB1A3B"/>
    <w:rsid w:val="00CB469F"/>
    <w:rsid w:val="00CC0402"/>
    <w:rsid w:val="00CC0D67"/>
    <w:rsid w:val="00CC400B"/>
    <w:rsid w:val="00CC4036"/>
    <w:rsid w:val="00CC7C7B"/>
    <w:rsid w:val="00CD4754"/>
    <w:rsid w:val="00CE00DA"/>
    <w:rsid w:val="00CE0D15"/>
    <w:rsid w:val="00CE17B5"/>
    <w:rsid w:val="00CE1D94"/>
    <w:rsid w:val="00CE23D3"/>
    <w:rsid w:val="00CE585B"/>
    <w:rsid w:val="00CE5B82"/>
    <w:rsid w:val="00CE7D09"/>
    <w:rsid w:val="00CF2F5A"/>
    <w:rsid w:val="00CF5B7C"/>
    <w:rsid w:val="00CF62F1"/>
    <w:rsid w:val="00CF67B2"/>
    <w:rsid w:val="00CF72AC"/>
    <w:rsid w:val="00CF7347"/>
    <w:rsid w:val="00CF73E2"/>
    <w:rsid w:val="00CF7777"/>
    <w:rsid w:val="00D015E0"/>
    <w:rsid w:val="00D01952"/>
    <w:rsid w:val="00D03A4A"/>
    <w:rsid w:val="00D03B7F"/>
    <w:rsid w:val="00D05BC4"/>
    <w:rsid w:val="00D06535"/>
    <w:rsid w:val="00D07112"/>
    <w:rsid w:val="00D077D4"/>
    <w:rsid w:val="00D10A5B"/>
    <w:rsid w:val="00D120B8"/>
    <w:rsid w:val="00D12DC7"/>
    <w:rsid w:val="00D139B6"/>
    <w:rsid w:val="00D1583E"/>
    <w:rsid w:val="00D16E49"/>
    <w:rsid w:val="00D20F63"/>
    <w:rsid w:val="00D22C56"/>
    <w:rsid w:val="00D239F6"/>
    <w:rsid w:val="00D23A20"/>
    <w:rsid w:val="00D26346"/>
    <w:rsid w:val="00D26584"/>
    <w:rsid w:val="00D27304"/>
    <w:rsid w:val="00D3139F"/>
    <w:rsid w:val="00D33D6F"/>
    <w:rsid w:val="00D353F2"/>
    <w:rsid w:val="00D35CD5"/>
    <w:rsid w:val="00D35CEA"/>
    <w:rsid w:val="00D36669"/>
    <w:rsid w:val="00D4026B"/>
    <w:rsid w:val="00D4203B"/>
    <w:rsid w:val="00D42C69"/>
    <w:rsid w:val="00D4732C"/>
    <w:rsid w:val="00D47576"/>
    <w:rsid w:val="00D47C87"/>
    <w:rsid w:val="00D507EE"/>
    <w:rsid w:val="00D51B8A"/>
    <w:rsid w:val="00D55D74"/>
    <w:rsid w:val="00D57DE0"/>
    <w:rsid w:val="00D63460"/>
    <w:rsid w:val="00D63866"/>
    <w:rsid w:val="00D65AA1"/>
    <w:rsid w:val="00D65DBB"/>
    <w:rsid w:val="00D71D7E"/>
    <w:rsid w:val="00D75B28"/>
    <w:rsid w:val="00D8310A"/>
    <w:rsid w:val="00D83628"/>
    <w:rsid w:val="00D847B1"/>
    <w:rsid w:val="00D87EC4"/>
    <w:rsid w:val="00D87F7A"/>
    <w:rsid w:val="00D9066E"/>
    <w:rsid w:val="00D91F4F"/>
    <w:rsid w:val="00D92240"/>
    <w:rsid w:val="00D94985"/>
    <w:rsid w:val="00D97D9A"/>
    <w:rsid w:val="00DA0CFA"/>
    <w:rsid w:val="00DA1394"/>
    <w:rsid w:val="00DA3885"/>
    <w:rsid w:val="00DA626A"/>
    <w:rsid w:val="00DA6759"/>
    <w:rsid w:val="00DA7E14"/>
    <w:rsid w:val="00DB06FB"/>
    <w:rsid w:val="00DB0ED8"/>
    <w:rsid w:val="00DB2F39"/>
    <w:rsid w:val="00DB30BF"/>
    <w:rsid w:val="00DB4E4E"/>
    <w:rsid w:val="00DB4F98"/>
    <w:rsid w:val="00DB5E8B"/>
    <w:rsid w:val="00DB68F7"/>
    <w:rsid w:val="00DB7BED"/>
    <w:rsid w:val="00DC0409"/>
    <w:rsid w:val="00DC1809"/>
    <w:rsid w:val="00DC6BF8"/>
    <w:rsid w:val="00DD101F"/>
    <w:rsid w:val="00DD2077"/>
    <w:rsid w:val="00DD21BC"/>
    <w:rsid w:val="00DD2A8A"/>
    <w:rsid w:val="00DD3473"/>
    <w:rsid w:val="00DD36A4"/>
    <w:rsid w:val="00DD42E2"/>
    <w:rsid w:val="00DD502A"/>
    <w:rsid w:val="00DD5FAE"/>
    <w:rsid w:val="00DD608C"/>
    <w:rsid w:val="00DE1CC9"/>
    <w:rsid w:val="00DE37DE"/>
    <w:rsid w:val="00DE446C"/>
    <w:rsid w:val="00DE5CC1"/>
    <w:rsid w:val="00DF074A"/>
    <w:rsid w:val="00DF1F92"/>
    <w:rsid w:val="00DF2D35"/>
    <w:rsid w:val="00DF363C"/>
    <w:rsid w:val="00DF3CFE"/>
    <w:rsid w:val="00DF4166"/>
    <w:rsid w:val="00DF569B"/>
    <w:rsid w:val="00E004E0"/>
    <w:rsid w:val="00E00B9F"/>
    <w:rsid w:val="00E00D19"/>
    <w:rsid w:val="00E01198"/>
    <w:rsid w:val="00E017C2"/>
    <w:rsid w:val="00E02A42"/>
    <w:rsid w:val="00E03D68"/>
    <w:rsid w:val="00E06E40"/>
    <w:rsid w:val="00E12574"/>
    <w:rsid w:val="00E13545"/>
    <w:rsid w:val="00E13A57"/>
    <w:rsid w:val="00E144F6"/>
    <w:rsid w:val="00E170E5"/>
    <w:rsid w:val="00E171AE"/>
    <w:rsid w:val="00E21B03"/>
    <w:rsid w:val="00E22411"/>
    <w:rsid w:val="00E227CC"/>
    <w:rsid w:val="00E239B8"/>
    <w:rsid w:val="00E33232"/>
    <w:rsid w:val="00E34D43"/>
    <w:rsid w:val="00E34D7C"/>
    <w:rsid w:val="00E40C02"/>
    <w:rsid w:val="00E51ECD"/>
    <w:rsid w:val="00E53949"/>
    <w:rsid w:val="00E544A9"/>
    <w:rsid w:val="00E56242"/>
    <w:rsid w:val="00E57D74"/>
    <w:rsid w:val="00E60461"/>
    <w:rsid w:val="00E622BA"/>
    <w:rsid w:val="00E64945"/>
    <w:rsid w:val="00E65108"/>
    <w:rsid w:val="00E711F1"/>
    <w:rsid w:val="00E719FC"/>
    <w:rsid w:val="00E729DC"/>
    <w:rsid w:val="00E744DE"/>
    <w:rsid w:val="00E74C06"/>
    <w:rsid w:val="00E75C0C"/>
    <w:rsid w:val="00E7666E"/>
    <w:rsid w:val="00E84035"/>
    <w:rsid w:val="00E85055"/>
    <w:rsid w:val="00E856B6"/>
    <w:rsid w:val="00E85FD0"/>
    <w:rsid w:val="00E86E2B"/>
    <w:rsid w:val="00E877F5"/>
    <w:rsid w:val="00E87F09"/>
    <w:rsid w:val="00E91082"/>
    <w:rsid w:val="00E91F72"/>
    <w:rsid w:val="00E94AD7"/>
    <w:rsid w:val="00E97EB0"/>
    <w:rsid w:val="00EA016D"/>
    <w:rsid w:val="00EA09DE"/>
    <w:rsid w:val="00EA7370"/>
    <w:rsid w:val="00EB38D9"/>
    <w:rsid w:val="00EB3E55"/>
    <w:rsid w:val="00EB55BF"/>
    <w:rsid w:val="00EC105F"/>
    <w:rsid w:val="00EC2C25"/>
    <w:rsid w:val="00EC3496"/>
    <w:rsid w:val="00EC3CBD"/>
    <w:rsid w:val="00EC586C"/>
    <w:rsid w:val="00EC661D"/>
    <w:rsid w:val="00EC72BA"/>
    <w:rsid w:val="00ED04DE"/>
    <w:rsid w:val="00ED2497"/>
    <w:rsid w:val="00ED63F4"/>
    <w:rsid w:val="00ED7794"/>
    <w:rsid w:val="00EE23A3"/>
    <w:rsid w:val="00EE2414"/>
    <w:rsid w:val="00EE4952"/>
    <w:rsid w:val="00EE71B9"/>
    <w:rsid w:val="00EF0F6C"/>
    <w:rsid w:val="00EF1C2A"/>
    <w:rsid w:val="00EF307A"/>
    <w:rsid w:val="00EF66A8"/>
    <w:rsid w:val="00F01DA0"/>
    <w:rsid w:val="00F028BE"/>
    <w:rsid w:val="00F02FC4"/>
    <w:rsid w:val="00F07ECA"/>
    <w:rsid w:val="00F103B2"/>
    <w:rsid w:val="00F17789"/>
    <w:rsid w:val="00F205E3"/>
    <w:rsid w:val="00F2157A"/>
    <w:rsid w:val="00F245B4"/>
    <w:rsid w:val="00F24E1E"/>
    <w:rsid w:val="00F26E39"/>
    <w:rsid w:val="00F31DA7"/>
    <w:rsid w:val="00F32962"/>
    <w:rsid w:val="00F3338E"/>
    <w:rsid w:val="00F33644"/>
    <w:rsid w:val="00F34281"/>
    <w:rsid w:val="00F35372"/>
    <w:rsid w:val="00F44BCB"/>
    <w:rsid w:val="00F462F3"/>
    <w:rsid w:val="00F514A4"/>
    <w:rsid w:val="00F51908"/>
    <w:rsid w:val="00F533DD"/>
    <w:rsid w:val="00F535FC"/>
    <w:rsid w:val="00F54D42"/>
    <w:rsid w:val="00F5504A"/>
    <w:rsid w:val="00F56799"/>
    <w:rsid w:val="00F61DBE"/>
    <w:rsid w:val="00F643DF"/>
    <w:rsid w:val="00F658A4"/>
    <w:rsid w:val="00F7678D"/>
    <w:rsid w:val="00F76A19"/>
    <w:rsid w:val="00F779EA"/>
    <w:rsid w:val="00F811AA"/>
    <w:rsid w:val="00F836DA"/>
    <w:rsid w:val="00F85005"/>
    <w:rsid w:val="00F909BD"/>
    <w:rsid w:val="00F918EB"/>
    <w:rsid w:val="00F94D7E"/>
    <w:rsid w:val="00F9585A"/>
    <w:rsid w:val="00F961C0"/>
    <w:rsid w:val="00F965BD"/>
    <w:rsid w:val="00FA0FC5"/>
    <w:rsid w:val="00FA21EE"/>
    <w:rsid w:val="00FA4D43"/>
    <w:rsid w:val="00FA5097"/>
    <w:rsid w:val="00FA638A"/>
    <w:rsid w:val="00FA705C"/>
    <w:rsid w:val="00FB04D6"/>
    <w:rsid w:val="00FB0EA4"/>
    <w:rsid w:val="00FB1BDB"/>
    <w:rsid w:val="00FB22B8"/>
    <w:rsid w:val="00FB2A17"/>
    <w:rsid w:val="00FB62A5"/>
    <w:rsid w:val="00FB69CB"/>
    <w:rsid w:val="00FB72B1"/>
    <w:rsid w:val="00FB73B9"/>
    <w:rsid w:val="00FC0CD2"/>
    <w:rsid w:val="00FC792C"/>
    <w:rsid w:val="00FC7D66"/>
    <w:rsid w:val="00FD06F9"/>
    <w:rsid w:val="00FD1A4A"/>
    <w:rsid w:val="00FD213B"/>
    <w:rsid w:val="00FD2178"/>
    <w:rsid w:val="00FD28A4"/>
    <w:rsid w:val="00FD3B1E"/>
    <w:rsid w:val="00FD50E6"/>
    <w:rsid w:val="00FD65F4"/>
    <w:rsid w:val="00FE1538"/>
    <w:rsid w:val="00FE1D04"/>
    <w:rsid w:val="00FE1DAF"/>
    <w:rsid w:val="00FE234C"/>
    <w:rsid w:val="00FE3150"/>
    <w:rsid w:val="00FE3CF6"/>
    <w:rsid w:val="00FF27B5"/>
    <w:rsid w:val="00FF3005"/>
    <w:rsid w:val="00FF49F1"/>
    <w:rsid w:val="00FF595F"/>
    <w:rsid w:val="00FF5AEA"/>
    <w:rsid w:val="00FF65E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F9DD3"/>
  <w15:chartTrackingRefBased/>
  <w15:docId w15:val="{99DA6EC2-11C5-4E26-B88E-8203B296E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Closing" w:semiHidden="1"/>
    <w:lsdException w:name="Signature" w:semiHidden="1" w:qFormat="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uiPriority="2"/>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for sensitivity label only do not use"/>
    <w:qFormat/>
    <w:rsid w:val="00DD36A4"/>
    <w:pPr>
      <w:spacing w:after="0" w:line="264" w:lineRule="auto"/>
    </w:pPr>
    <w:rPr>
      <w:rFonts w:ascii="Arial" w:eastAsiaTheme="minorHAnsi" w:hAnsi="Arial"/>
      <w:sz w:val="20"/>
      <w:lang w:eastAsia="en-US"/>
    </w:rPr>
  </w:style>
  <w:style w:type="paragraph" w:styleId="Heading1">
    <w:name w:val="heading 1"/>
    <w:aliases w:val="Heading1 Numbered"/>
    <w:next w:val="BodyText"/>
    <w:link w:val="Heading1Char"/>
    <w:uiPriority w:val="9"/>
    <w:qFormat/>
    <w:rsid w:val="00446065"/>
    <w:pPr>
      <w:numPr>
        <w:numId w:val="7"/>
      </w:numPr>
      <w:spacing w:after="120" w:line="240" w:lineRule="auto"/>
      <w:outlineLvl w:val="0"/>
    </w:pPr>
    <w:rPr>
      <w:color w:val="002664" w:themeColor="accent1"/>
      <w:sz w:val="48"/>
    </w:rPr>
  </w:style>
  <w:style w:type="paragraph" w:styleId="Heading2">
    <w:name w:val="heading 2"/>
    <w:aliases w:val="Heading2 Numbered"/>
    <w:next w:val="BodyText"/>
    <w:link w:val="Heading2Char"/>
    <w:uiPriority w:val="9"/>
    <w:qFormat/>
    <w:rsid w:val="00446065"/>
    <w:pPr>
      <w:numPr>
        <w:ilvl w:val="1"/>
        <w:numId w:val="7"/>
      </w:numPr>
      <w:pBdr>
        <w:top w:val="single" w:sz="4" w:space="8" w:color="002664" w:themeColor="accent1"/>
      </w:pBdr>
      <w:spacing w:before="240" w:after="240" w:line="240" w:lineRule="auto"/>
      <w:outlineLvl w:val="1"/>
    </w:pPr>
    <w:rPr>
      <w:color w:val="002664" w:themeColor="accent1"/>
      <w:sz w:val="36"/>
    </w:rPr>
  </w:style>
  <w:style w:type="paragraph" w:styleId="Heading3">
    <w:name w:val="heading 3"/>
    <w:aliases w:val="Heading3 Numbered"/>
    <w:next w:val="BodyText"/>
    <w:link w:val="Heading3Char"/>
    <w:uiPriority w:val="9"/>
    <w:qFormat/>
    <w:rsid w:val="00693A3C"/>
    <w:pPr>
      <w:keepNext/>
      <w:keepLines/>
      <w:numPr>
        <w:ilvl w:val="2"/>
        <w:numId w:val="7"/>
      </w:numPr>
      <w:suppressAutoHyphens/>
      <w:spacing w:before="240" w:after="120" w:line="240" w:lineRule="auto"/>
      <w:outlineLvl w:val="2"/>
    </w:pPr>
    <w:rPr>
      <w:rFonts w:asciiTheme="majorHAnsi" w:hAnsiTheme="majorHAnsi"/>
      <w:color w:val="002664" w:themeColor="accent1"/>
      <w:sz w:val="28"/>
    </w:rPr>
  </w:style>
  <w:style w:type="paragraph" w:styleId="Heading4">
    <w:name w:val="heading 4"/>
    <w:aliases w:val="Heading4 Numbered"/>
    <w:next w:val="BodyText"/>
    <w:link w:val="Heading4Char"/>
    <w:uiPriority w:val="9"/>
    <w:qFormat/>
    <w:rsid w:val="00693A3C"/>
    <w:pPr>
      <w:keepNext/>
      <w:keepLines/>
      <w:numPr>
        <w:ilvl w:val="3"/>
        <w:numId w:val="7"/>
      </w:numPr>
      <w:suppressAutoHyphens/>
      <w:spacing w:before="240" w:after="120" w:line="240" w:lineRule="auto"/>
      <w:outlineLvl w:val="3"/>
    </w:pPr>
    <w:rPr>
      <w:rFonts w:asciiTheme="majorHAnsi" w:eastAsiaTheme="majorEastAsia" w:hAnsiTheme="majorHAnsi" w:cstheme="majorBidi"/>
      <w:iCs/>
      <w:color w:val="002664" w:themeColor="accent1"/>
      <w:sz w:val="24"/>
    </w:rPr>
  </w:style>
  <w:style w:type="paragraph" w:styleId="Heading5">
    <w:name w:val="heading 5"/>
    <w:aliases w:val="Heading5 Numbered"/>
    <w:next w:val="BodyText"/>
    <w:link w:val="Heading5Char"/>
    <w:uiPriority w:val="9"/>
    <w:qFormat/>
    <w:rsid w:val="00693A3C"/>
    <w:pPr>
      <w:keepNext/>
      <w:keepLines/>
      <w:numPr>
        <w:ilvl w:val="4"/>
        <w:numId w:val="7"/>
      </w:numPr>
      <w:suppressAutoHyphens/>
      <w:spacing w:before="240" w:after="120" w:line="240" w:lineRule="auto"/>
      <w:outlineLvl w:val="4"/>
    </w:pPr>
    <w:rPr>
      <w:rFonts w:asciiTheme="majorHAnsi" w:eastAsiaTheme="majorEastAsia" w:hAnsiTheme="majorHAnsi" w:cstheme="majorBidi"/>
      <w:color w:val="002664" w:themeColor="accent1"/>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FFF5F6" w:themeColor="accent6" w:themeTint="66"/>
        <w:left w:val="single" w:sz="4" w:space="0" w:color="FFF5F6" w:themeColor="accent6" w:themeTint="66"/>
        <w:bottom w:val="single" w:sz="4" w:space="0" w:color="FFF5F6" w:themeColor="accent6" w:themeTint="66"/>
        <w:right w:val="single" w:sz="4" w:space="0" w:color="FFF5F6" w:themeColor="accent6" w:themeTint="66"/>
        <w:insideH w:val="single" w:sz="4" w:space="0" w:color="FFF5F6" w:themeColor="accent6" w:themeTint="66"/>
        <w:insideV w:val="single" w:sz="4" w:space="0" w:color="FFF5F6" w:themeColor="accent6" w:themeTint="66"/>
      </w:tblBorders>
    </w:tblPr>
    <w:tblStylePr w:type="firstRow">
      <w:rPr>
        <w:b/>
        <w:bCs/>
      </w:rPr>
      <w:tblPr/>
      <w:tcPr>
        <w:tcBorders>
          <w:bottom w:val="single" w:sz="12" w:space="0" w:color="FFF0F2" w:themeColor="accent6" w:themeTint="99"/>
        </w:tcBorders>
      </w:tcPr>
    </w:tblStylePr>
    <w:tblStylePr w:type="lastRow">
      <w:rPr>
        <w:b/>
        <w:bCs/>
      </w:rPr>
      <w:tblPr/>
      <w:tcPr>
        <w:tcBorders>
          <w:top w:val="double" w:sz="2" w:space="0" w:color="FFF0F2"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091C81"/>
    <w:pPr>
      <w:tabs>
        <w:tab w:val="left" w:pos="567"/>
        <w:tab w:val="left" w:pos="907"/>
        <w:tab w:val="right" w:leader="dot" w:pos="10206"/>
      </w:tabs>
      <w:suppressAutoHyphens/>
      <w:spacing w:before="120" w:after="120" w:line="240" w:lineRule="auto"/>
      <w:ind w:left="567" w:hanging="567"/>
    </w:pPr>
    <w:rPr>
      <w:rFonts w:eastAsia="Calibri" w:cs="Calibri"/>
      <w:b/>
      <w:color w:val="002664" w:themeColor="accent1"/>
      <w:szCs w:val="20"/>
    </w:rPr>
  </w:style>
  <w:style w:type="paragraph" w:styleId="TOC2">
    <w:name w:val="toc 2"/>
    <w:next w:val="BodyText"/>
    <w:uiPriority w:val="39"/>
    <w:rsid w:val="002F3821"/>
    <w:pPr>
      <w:tabs>
        <w:tab w:val="left" w:pos="1134"/>
        <w:tab w:val="right" w:leader="dot" w:pos="10206"/>
      </w:tabs>
      <w:suppressAutoHyphens/>
      <w:spacing w:before="120" w:after="120" w:line="240" w:lineRule="auto"/>
      <w:ind w:left="1134" w:hanging="567"/>
    </w:pPr>
    <w:rPr>
      <w:rFonts w:eastAsia="Calibri" w:cs="Calibri"/>
      <w:color w:val="002664" w:themeColor="accent1"/>
      <w:szCs w:val="20"/>
    </w:rPr>
  </w:style>
  <w:style w:type="paragraph" w:styleId="TOC3">
    <w:name w:val="toc 3"/>
    <w:next w:val="BodyText"/>
    <w:uiPriority w:val="39"/>
    <w:rsid w:val="002F3821"/>
    <w:pPr>
      <w:tabs>
        <w:tab w:val="left" w:pos="1985"/>
        <w:tab w:val="right" w:leader="dot" w:pos="10206"/>
      </w:tabs>
      <w:suppressAutoHyphens/>
      <w:spacing w:before="120" w:after="120" w:line="240" w:lineRule="auto"/>
      <w:ind w:left="1985" w:hanging="851"/>
    </w:pPr>
    <w:rPr>
      <w:color w:val="002664" w:themeColor="accent1"/>
    </w:r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aliases w:val="Heading1 Numbered Char"/>
    <w:basedOn w:val="DefaultParagraphFont"/>
    <w:link w:val="Heading1"/>
    <w:uiPriority w:val="9"/>
    <w:rsid w:val="00446065"/>
    <w:rPr>
      <w:color w:val="002664" w:themeColor="accent1"/>
      <w:sz w:val="48"/>
    </w:rPr>
  </w:style>
  <w:style w:type="paragraph" w:styleId="TOCHeading">
    <w:name w:val="TOC Heading"/>
    <w:next w:val="BodyText"/>
    <w:uiPriority w:val="39"/>
    <w:rsid w:val="002F3821"/>
    <w:pPr>
      <w:pageBreakBefore/>
      <w:suppressAutoHyphens/>
      <w:spacing w:after="0" w:line="240" w:lineRule="auto"/>
    </w:pPr>
    <w:rPr>
      <w:color w:val="002664" w:themeColor="accent1"/>
      <w:sz w:val="32"/>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99"/>
    <w:rsid w:val="002F3821"/>
    <w:pPr>
      <w:suppressAutoHyphens/>
      <w:spacing w:after="240" w:line="240" w:lineRule="auto"/>
    </w:pPr>
    <w:rPr>
      <w:color w:val="22272B" w:themeColor="text1"/>
      <w:sz w:val="18"/>
    </w:rPr>
  </w:style>
  <w:style w:type="character" w:customStyle="1" w:styleId="HeaderChar">
    <w:name w:val="Header Char"/>
    <w:basedOn w:val="DefaultParagraphFont"/>
    <w:link w:val="Header"/>
    <w:uiPriority w:val="99"/>
    <w:rsid w:val="002F3821"/>
    <w:rPr>
      <w:color w:val="22272B" w:themeColor="text1"/>
      <w:sz w:val="18"/>
    </w:rPr>
  </w:style>
  <w:style w:type="paragraph" w:styleId="Footer">
    <w:name w:val="footer"/>
    <w:link w:val="FooterChar"/>
    <w:uiPriority w:val="99"/>
    <w:rsid w:val="00E01198"/>
    <w:pPr>
      <w:tabs>
        <w:tab w:val="center" w:pos="5670"/>
        <w:tab w:val="right" w:pos="10206"/>
      </w:tabs>
      <w:suppressAutoHyphens/>
      <w:spacing w:before="120" w:after="120" w:line="240" w:lineRule="auto"/>
      <w:contextualSpacing/>
    </w:pPr>
    <w:rPr>
      <w:color w:val="22272B" w:themeColor="text1"/>
      <w:sz w:val="18"/>
    </w:rPr>
  </w:style>
  <w:style w:type="character" w:customStyle="1" w:styleId="FooterChar">
    <w:name w:val="Footer Char"/>
    <w:basedOn w:val="DefaultParagraphFont"/>
    <w:link w:val="Footer"/>
    <w:uiPriority w:val="99"/>
    <w:rsid w:val="00E01198"/>
    <w:rPr>
      <w:color w:val="22272B" w:themeColor="text1"/>
      <w:sz w:val="18"/>
    </w:rPr>
  </w:style>
  <w:style w:type="character" w:styleId="PlaceholderText">
    <w:name w:val="Placeholder Text"/>
    <w:basedOn w:val="DefaultParagraphFont"/>
    <w:uiPriority w:val="99"/>
    <w:semiHidden/>
    <w:rsid w:val="00A91604"/>
    <w:rPr>
      <w:color w:val="808080"/>
    </w:rPr>
  </w:style>
  <w:style w:type="table" w:styleId="ListTable3-Accent2">
    <w:name w:val="List Table 3 Accent 2"/>
    <w:basedOn w:val="TableNormal"/>
    <w:uiPriority w:val="48"/>
    <w:rsid w:val="00321DF2"/>
    <w:pPr>
      <w:spacing w:after="0" w:line="240" w:lineRule="auto"/>
    </w:pPr>
    <w:tblPr>
      <w:tblStyleRowBandSize w:val="1"/>
      <w:tblStyleColBandSize w:val="1"/>
      <w:tbl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blBorders>
    </w:tblPr>
    <w:tblStylePr w:type="firstRow">
      <w:rPr>
        <w:b/>
        <w:bCs/>
        <w:color w:val="FFFFFF" w:themeColor="background1"/>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CBEDFD" w:themeFill="accent2"/>
      </w:tcPr>
    </w:tblStylePr>
    <w:tblStylePr w:type="lastRow">
      <w:rPr>
        <w:b w:val="0"/>
        <w:bCs/>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FFFFFF" w:themeFill="background1"/>
      </w:tcPr>
    </w:tblStylePr>
    <w:tblStylePr w:type="firstCol">
      <w:rPr>
        <w:b w:val="0"/>
        <w:bCs/>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FFFFFF" w:themeFill="background1"/>
      </w:tcPr>
    </w:tblStylePr>
    <w:tblStylePr w:type="lastCol">
      <w:rPr>
        <w:b w:val="0"/>
        <w:bCs/>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FFFFFF" w:themeFill="background1"/>
      </w:tcPr>
    </w:tblStylePr>
    <w:tblStylePr w:type="band1Vert">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band2Vert">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band1Horz">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band2Horz">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ne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nw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se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sw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style>
  <w:style w:type="character" w:styleId="Emphasis">
    <w:name w:val="Emphasis"/>
    <w:aliases w:val="Italic"/>
    <w:basedOn w:val="DefaultParagraphFont"/>
    <w:uiPriority w:val="19"/>
    <w:qFormat/>
    <w:rsid w:val="00A91604"/>
    <w:rPr>
      <w:i/>
      <w:iCs/>
    </w:rPr>
  </w:style>
  <w:style w:type="character" w:styleId="Strong">
    <w:name w:val="Strong"/>
    <w:aliases w:val="Bold"/>
    <w:basedOn w:val="DefaultParagraphFont"/>
    <w:uiPriority w:val="22"/>
    <w:qFormat/>
    <w:rsid w:val="00A91604"/>
    <w:rPr>
      <w:b/>
      <w:bCs/>
    </w:rPr>
  </w:style>
  <w:style w:type="paragraph" w:styleId="ListBullet">
    <w:name w:val="List Bullet"/>
    <w:uiPriority w:val="10"/>
    <w:qFormat/>
    <w:rsid w:val="004F36F7"/>
    <w:pPr>
      <w:numPr>
        <w:numId w:val="5"/>
      </w:numPr>
      <w:suppressAutoHyphens/>
      <w:spacing w:before="120" w:after="120" w:line="240" w:lineRule="auto"/>
    </w:pPr>
    <w:rPr>
      <w:rFonts w:eastAsia="Arial" w:cs="Arial"/>
      <w:color w:val="22272B" w:themeColor="text1"/>
      <w:szCs w:val="20"/>
      <w:lang w:eastAsia="en-US"/>
    </w:rPr>
  </w:style>
  <w:style w:type="paragraph" w:styleId="ListNumber">
    <w:name w:val="List Number"/>
    <w:uiPriority w:val="10"/>
    <w:qFormat/>
    <w:rsid w:val="00BC3690"/>
    <w:pPr>
      <w:numPr>
        <w:numId w:val="6"/>
      </w:numPr>
      <w:suppressAutoHyphens/>
      <w:spacing w:before="120" w:after="120" w:line="240" w:lineRule="auto"/>
    </w:pPr>
    <w:rPr>
      <w:color w:val="22272B" w:themeColor="text1"/>
    </w:rPr>
  </w:style>
  <w:style w:type="paragraph" w:styleId="FootnoteText">
    <w:name w:val="footnote text"/>
    <w:link w:val="FootnoteTextChar"/>
    <w:uiPriority w:val="99"/>
    <w:rsid w:val="00344B84"/>
    <w:pPr>
      <w:spacing w:before="60" w:after="60" w:line="240" w:lineRule="auto"/>
    </w:pPr>
    <w:rPr>
      <w:color w:val="22272B" w:themeColor="text1"/>
      <w:sz w:val="20"/>
      <w:szCs w:val="20"/>
    </w:rPr>
  </w:style>
  <w:style w:type="character" w:customStyle="1" w:styleId="FootnoteTextChar">
    <w:name w:val="Footnote Text Char"/>
    <w:basedOn w:val="DefaultParagraphFont"/>
    <w:link w:val="FootnoteText"/>
    <w:uiPriority w:val="99"/>
    <w:rsid w:val="00344B84"/>
    <w:rPr>
      <w:color w:val="22272B" w:themeColor="text1"/>
      <w:sz w:val="20"/>
      <w:szCs w:val="20"/>
    </w:rPr>
  </w:style>
  <w:style w:type="character" w:styleId="FootnoteReference">
    <w:name w:val="footnote reference"/>
    <w:basedOn w:val="DefaultParagraphFont"/>
    <w:uiPriority w:val="99"/>
    <w:rsid w:val="00344B84"/>
    <w:rPr>
      <w:color w:val="22272B" w:themeColor="text1"/>
      <w:vertAlign w:val="superscript"/>
    </w:rPr>
  </w:style>
  <w:style w:type="paragraph" w:styleId="BodyText">
    <w:name w:val="Body Text"/>
    <w:link w:val="BodyTextChar"/>
    <w:uiPriority w:val="4"/>
    <w:qFormat/>
    <w:rsid w:val="003207C1"/>
    <w:pPr>
      <w:tabs>
        <w:tab w:val="left" w:pos="357"/>
        <w:tab w:val="left" w:pos="714"/>
        <w:tab w:val="left" w:pos="2552"/>
      </w:tabs>
      <w:suppressAutoHyphens/>
      <w:spacing w:before="120" w:after="120" w:line="240" w:lineRule="auto"/>
    </w:pPr>
    <w:rPr>
      <w:color w:val="22272B" w:themeColor="text1"/>
    </w:rPr>
  </w:style>
  <w:style w:type="character" w:customStyle="1" w:styleId="BodyTextChar">
    <w:name w:val="Body Text Char"/>
    <w:basedOn w:val="DefaultParagraphFont"/>
    <w:link w:val="BodyText"/>
    <w:uiPriority w:val="4"/>
    <w:rsid w:val="007C691B"/>
    <w:rPr>
      <w:color w:val="22272B" w:themeColor="text1"/>
    </w:rPr>
  </w:style>
  <w:style w:type="character" w:customStyle="1" w:styleId="Heading2Char">
    <w:name w:val="Heading 2 Char"/>
    <w:aliases w:val="Heading2 Numbered Char"/>
    <w:basedOn w:val="DefaultParagraphFont"/>
    <w:link w:val="Heading2"/>
    <w:uiPriority w:val="9"/>
    <w:rsid w:val="00446065"/>
    <w:rPr>
      <w:color w:val="002664" w:themeColor="accent1"/>
      <w:sz w:val="36"/>
    </w:rPr>
  </w:style>
  <w:style w:type="character" w:customStyle="1" w:styleId="Heading3Char">
    <w:name w:val="Heading 3 Char"/>
    <w:aliases w:val="Heading3 Numbered Char"/>
    <w:basedOn w:val="DefaultParagraphFont"/>
    <w:link w:val="Heading3"/>
    <w:uiPriority w:val="9"/>
    <w:rsid w:val="00693A3C"/>
    <w:rPr>
      <w:rFonts w:asciiTheme="majorHAnsi" w:hAnsiTheme="majorHAnsi"/>
      <w:color w:val="002664" w:themeColor="accent1"/>
      <w:sz w:val="28"/>
    </w:rPr>
  </w:style>
  <w:style w:type="character" w:customStyle="1" w:styleId="Heading4Char">
    <w:name w:val="Heading 4 Char"/>
    <w:aliases w:val="Heading4 Numbered Char"/>
    <w:basedOn w:val="DefaultParagraphFont"/>
    <w:link w:val="Heading4"/>
    <w:uiPriority w:val="9"/>
    <w:rsid w:val="00693A3C"/>
    <w:rPr>
      <w:rFonts w:asciiTheme="majorHAnsi" w:eastAsiaTheme="majorEastAsia" w:hAnsiTheme="majorHAnsi" w:cstheme="majorBidi"/>
      <w:iCs/>
      <w:color w:val="002664" w:themeColor="accent1"/>
      <w:sz w:val="24"/>
    </w:rPr>
  </w:style>
  <w:style w:type="character" w:customStyle="1" w:styleId="Heading5Char">
    <w:name w:val="Heading 5 Char"/>
    <w:aliases w:val="Heading5 Numbered Char"/>
    <w:basedOn w:val="DefaultParagraphFont"/>
    <w:link w:val="Heading5"/>
    <w:uiPriority w:val="9"/>
    <w:rsid w:val="00693A3C"/>
    <w:rPr>
      <w:rFonts w:asciiTheme="majorHAnsi" w:eastAsiaTheme="majorEastAsia" w:hAnsiTheme="majorHAnsi" w:cstheme="majorBidi"/>
      <w:color w:val="002664" w:themeColor="accent1"/>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A91604"/>
    <w:rPr>
      <w:color w:val="22272B" w:themeColor="text1"/>
      <w:u w:val="single"/>
    </w:rPr>
  </w:style>
  <w:style w:type="paragraph" w:styleId="ListBullet2">
    <w:name w:val="List Bullet 2"/>
    <w:uiPriority w:val="10"/>
    <w:qFormat/>
    <w:rsid w:val="00A91604"/>
    <w:pPr>
      <w:numPr>
        <w:numId w:val="1"/>
      </w:numPr>
      <w:suppressAutoHyphens/>
      <w:spacing w:before="120" w:after="120" w:line="240" w:lineRule="auto"/>
    </w:pPr>
    <w:rPr>
      <w:rFonts w:eastAsia="Arial" w:cs="ArialMT"/>
      <w:color w:val="22272B" w:themeColor="text1"/>
      <w:szCs w:val="24"/>
      <w:lang w:eastAsia="en-US"/>
    </w:rPr>
  </w:style>
  <w:style w:type="paragraph" w:styleId="ListBullet3">
    <w:name w:val="List Bullet 3"/>
    <w:uiPriority w:val="10"/>
    <w:qFormat/>
    <w:rsid w:val="00A91604"/>
    <w:pPr>
      <w:numPr>
        <w:numId w:val="2"/>
      </w:numPr>
      <w:suppressAutoHyphens/>
      <w:spacing w:before="120" w:after="120" w:line="240" w:lineRule="auto"/>
    </w:pPr>
    <w:rPr>
      <w:rFonts w:eastAsia="Arial" w:cs="Times New Roman"/>
      <w:color w:val="22272B" w:themeColor="text1"/>
      <w:szCs w:val="24"/>
      <w:lang w:eastAsia="en-US"/>
    </w:rPr>
  </w:style>
  <w:style w:type="character" w:styleId="PageNumber">
    <w:name w:val="page number"/>
    <w:basedOn w:val="DefaultParagraphFont"/>
    <w:uiPriority w:val="99"/>
    <w:semiHidden/>
    <w:rsid w:val="00A91604"/>
  </w:style>
  <w:style w:type="paragraph" w:styleId="ListNumber3">
    <w:name w:val="List Number 3"/>
    <w:uiPriority w:val="10"/>
    <w:qFormat/>
    <w:rsid w:val="004F36F7"/>
    <w:pPr>
      <w:numPr>
        <w:numId w:val="4"/>
      </w:numPr>
      <w:suppressAutoHyphens/>
      <w:spacing w:before="120" w:after="120" w:line="240" w:lineRule="auto"/>
      <w:ind w:left="1071" w:hanging="357"/>
    </w:pPr>
    <w:rPr>
      <w:rFonts w:eastAsia="Arial" w:cs="Times New Roman"/>
      <w:color w:val="22272B" w:themeColor="text1"/>
      <w:szCs w:val="24"/>
      <w:lang w:eastAsia="en-US"/>
    </w:rPr>
  </w:style>
  <w:style w:type="paragraph" w:styleId="ListNumber2">
    <w:name w:val="List Number 2"/>
    <w:uiPriority w:val="10"/>
    <w:qFormat/>
    <w:rsid w:val="00A91604"/>
    <w:pPr>
      <w:numPr>
        <w:numId w:val="3"/>
      </w:numPr>
      <w:suppressAutoHyphens/>
      <w:spacing w:before="120" w:after="120" w:line="240" w:lineRule="auto"/>
    </w:pPr>
    <w:rPr>
      <w:rFonts w:eastAsia="Arial" w:cs="Times New Roman"/>
      <w:color w:val="22272B" w:themeColor="text1"/>
      <w:szCs w:val="24"/>
      <w:lang w:eastAsia="en-US"/>
    </w:rPr>
  </w:style>
  <w:style w:type="character" w:styleId="CommentReference">
    <w:name w:val="annotation reference"/>
    <w:basedOn w:val="DefaultParagraphFont"/>
    <w:uiPriority w:val="99"/>
    <w:rsid w:val="00A91604"/>
    <w:rPr>
      <w:sz w:val="16"/>
      <w:szCs w:val="16"/>
    </w:rPr>
  </w:style>
  <w:style w:type="paragraph" w:styleId="CommentText">
    <w:name w:val="annotation text"/>
    <w:basedOn w:val="Normal"/>
    <w:link w:val="CommentTextChar"/>
    <w:uiPriority w:val="99"/>
    <w:rsid w:val="00A91604"/>
  </w:style>
  <w:style w:type="character" w:customStyle="1" w:styleId="CommentTextChar">
    <w:name w:val="Comment Text Char"/>
    <w:basedOn w:val="DefaultParagraphFont"/>
    <w:link w:val="CommentText"/>
    <w:uiPriority w:val="99"/>
    <w:rsid w:val="00A91604"/>
    <w:rPr>
      <w:color w:val="22272B"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22272B"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22272B" w:themeColor="text1"/>
      <w:sz w:val="18"/>
      <w:szCs w:val="18"/>
    </w:rPr>
  </w:style>
  <w:style w:type="paragraph" w:customStyle="1" w:styleId="Introduction">
    <w:name w:val="Introduction"/>
    <w:next w:val="BodyText"/>
    <w:uiPriority w:val="5"/>
    <w:qFormat/>
    <w:rsid w:val="00D353F2"/>
    <w:pPr>
      <w:suppressAutoHyphens/>
      <w:spacing w:before="360" w:after="360" w:line="240" w:lineRule="auto"/>
      <w:contextualSpacing/>
    </w:pPr>
    <w:rPr>
      <w:color w:val="002664" w:themeColor="background2"/>
      <w:sz w:val="28"/>
    </w:rPr>
  </w:style>
  <w:style w:type="paragraph" w:styleId="Caption">
    <w:name w:val="caption"/>
    <w:next w:val="BodyText"/>
    <w:uiPriority w:val="35"/>
    <w:qFormat/>
    <w:rsid w:val="00B509BA"/>
    <w:pPr>
      <w:suppressAutoHyphens/>
      <w:spacing w:before="120" w:after="120" w:line="240" w:lineRule="auto"/>
    </w:pPr>
    <w:rPr>
      <w:iCs/>
      <w:color w:val="002664" w:themeColor="accent1"/>
      <w:sz w:val="18"/>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customStyle="1" w:styleId="Pulloutquote">
    <w:name w:val="Pull out quote"/>
    <w:uiPriority w:val="35"/>
    <w:qFormat/>
    <w:rsid w:val="002F3821"/>
    <w:pPr>
      <w:pBdr>
        <w:left w:val="single" w:sz="4" w:space="8" w:color="D7153A" w:themeColor="text2"/>
      </w:pBdr>
      <w:suppressAutoHyphens/>
      <w:spacing w:before="120" w:after="120" w:line="240" w:lineRule="auto"/>
      <w:ind w:left="227" w:right="57"/>
    </w:pPr>
    <w:rPr>
      <w:color w:val="002664" w:themeColor="accent1"/>
      <w:sz w:val="28"/>
    </w:rPr>
  </w:style>
  <w:style w:type="paragraph" w:customStyle="1" w:styleId="HeaderFooterSensitivityLabelSpace">
    <w:name w:val="Header&amp;Footer Sensitivity Label Space"/>
    <w:next w:val="Header"/>
    <w:uiPriority w:val="99"/>
    <w:rsid w:val="002F3821"/>
    <w:pPr>
      <w:suppressAutoHyphens/>
      <w:spacing w:before="240" w:after="240" w:line="240" w:lineRule="auto"/>
    </w:pPr>
    <w:rPr>
      <w:color w:val="D7153A" w:themeColor="text2"/>
    </w:rPr>
  </w:style>
  <w:style w:type="paragraph" w:styleId="Title">
    <w:name w:val="Title"/>
    <w:next w:val="Subtitle"/>
    <w:link w:val="TitleChar"/>
    <w:uiPriority w:val="1"/>
    <w:rsid w:val="001909B9"/>
    <w:pPr>
      <w:spacing w:before="1800" w:after="120" w:line="240" w:lineRule="auto"/>
    </w:pPr>
    <w:rPr>
      <w:rFonts w:asciiTheme="majorHAnsi" w:eastAsiaTheme="majorEastAsia" w:hAnsiTheme="majorHAnsi" w:cstheme="majorBidi"/>
      <w:color w:val="FFFFFF" w:themeColor="background1"/>
      <w:kern w:val="28"/>
      <w:position w:val="4"/>
      <w:sz w:val="80"/>
      <w:szCs w:val="56"/>
      <w:lang w:eastAsia="en-US"/>
    </w:rPr>
  </w:style>
  <w:style w:type="character" w:customStyle="1" w:styleId="TitleChar">
    <w:name w:val="Title Char"/>
    <w:basedOn w:val="DefaultParagraphFont"/>
    <w:link w:val="Title"/>
    <w:uiPriority w:val="1"/>
    <w:rsid w:val="007C691B"/>
    <w:rPr>
      <w:rFonts w:asciiTheme="majorHAnsi" w:eastAsiaTheme="majorEastAsia" w:hAnsiTheme="majorHAnsi" w:cstheme="majorBidi"/>
      <w:color w:val="FFFFFF" w:themeColor="background1"/>
      <w:kern w:val="28"/>
      <w:position w:val="4"/>
      <w:sz w:val="80"/>
      <w:szCs w:val="56"/>
      <w:lang w:eastAsia="en-US"/>
    </w:rPr>
  </w:style>
  <w:style w:type="paragraph" w:styleId="Subtitle">
    <w:name w:val="Subtitle"/>
    <w:next w:val="BodyText"/>
    <w:link w:val="SubtitleChar"/>
    <w:uiPriority w:val="2"/>
    <w:rsid w:val="002F3821"/>
    <w:pPr>
      <w:numPr>
        <w:ilvl w:val="1"/>
      </w:numPr>
      <w:pBdr>
        <w:top w:val="single" w:sz="4" w:space="4" w:color="FFFFFF" w:themeColor="background1"/>
      </w:pBdr>
      <w:suppressAutoHyphens/>
      <w:spacing w:after="0" w:line="240" w:lineRule="auto"/>
    </w:pPr>
    <w:rPr>
      <w:rFonts w:asciiTheme="majorHAnsi" w:hAnsiTheme="majorHAnsi"/>
      <w:color w:val="FFFFFF" w:themeColor="background1"/>
      <w:sz w:val="36"/>
      <w:lang w:eastAsia="en-US"/>
    </w:rPr>
  </w:style>
  <w:style w:type="character" w:customStyle="1" w:styleId="SubtitleChar">
    <w:name w:val="Subtitle Char"/>
    <w:basedOn w:val="DefaultParagraphFont"/>
    <w:link w:val="Subtitle"/>
    <w:uiPriority w:val="2"/>
    <w:rsid w:val="007C691B"/>
    <w:rPr>
      <w:rFonts w:asciiTheme="majorHAnsi" w:hAnsiTheme="majorHAnsi"/>
      <w:color w:val="FFFFFF" w:themeColor="background1"/>
      <w:sz w:val="36"/>
      <w:lang w:eastAsia="en-US"/>
    </w:rPr>
  </w:style>
  <w:style w:type="paragraph" w:styleId="EndnoteText">
    <w:name w:val="endnote text"/>
    <w:basedOn w:val="Normal"/>
    <w:link w:val="EndnoteTextChar"/>
    <w:uiPriority w:val="99"/>
    <w:semiHidden/>
    <w:rsid w:val="008F0B7B"/>
  </w:style>
  <w:style w:type="paragraph" w:customStyle="1" w:styleId="Descriptor">
    <w:name w:val="Descriptor"/>
    <w:uiPriority w:val="1"/>
    <w:rsid w:val="00B74B83"/>
    <w:pPr>
      <w:suppressAutoHyphens/>
      <w:spacing w:after="0" w:line="240" w:lineRule="auto"/>
      <w:contextualSpacing/>
    </w:pPr>
    <w:rPr>
      <w:rFonts w:asciiTheme="majorHAnsi" w:hAnsiTheme="majorHAnsi"/>
      <w:color w:val="FFFFFF" w:themeColor="background1"/>
      <w:sz w:val="28"/>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002664" w:themeColor="accent1"/>
      <w:sz w:val="20"/>
      <w:szCs w:val="20"/>
    </w:rPr>
  </w:style>
  <w:style w:type="character" w:customStyle="1" w:styleId="BoldItalic">
    <w:name w:val="Bold Italic"/>
    <w:basedOn w:val="DefaultParagraphFont"/>
    <w:uiPriority w:val="19"/>
    <w:qFormat/>
    <w:rsid w:val="001B2E63"/>
    <w:rPr>
      <w:b/>
      <w:i/>
      <w:color w:val="22272B" w:themeColor="text1"/>
    </w:rPr>
  </w:style>
  <w:style w:type="paragraph" w:customStyle="1" w:styleId="BodyTextCentred">
    <w:name w:val="Body Text Centred"/>
    <w:basedOn w:val="BodyText"/>
    <w:uiPriority w:val="4"/>
    <w:qFormat/>
    <w:rsid w:val="003207C1"/>
    <w:pPr>
      <w:tabs>
        <w:tab w:val="clear" w:pos="2552"/>
      </w:tabs>
      <w:jc w:val="center"/>
    </w:pPr>
  </w:style>
  <w:style w:type="paragraph" w:customStyle="1" w:styleId="Heading10">
    <w:name w:val="Heading1"/>
    <w:next w:val="BodyText"/>
    <w:uiPriority w:val="9"/>
    <w:qFormat/>
    <w:rsid w:val="00AE2B85"/>
    <w:pPr>
      <w:keepNext/>
      <w:keepLines/>
      <w:suppressAutoHyphens/>
      <w:spacing w:after="0" w:line="240" w:lineRule="auto"/>
    </w:pPr>
    <w:rPr>
      <w:color w:val="002664" w:themeColor="accent1"/>
      <w:sz w:val="48"/>
    </w:rPr>
  </w:style>
  <w:style w:type="paragraph" w:customStyle="1" w:styleId="Heading1Appendix">
    <w:name w:val="Heading1 Appendix"/>
    <w:next w:val="BodyText"/>
    <w:uiPriority w:val="10"/>
    <w:qFormat/>
    <w:rsid w:val="00ED63F4"/>
    <w:pPr>
      <w:pageBreakBefore/>
      <w:numPr>
        <w:numId w:val="8"/>
      </w:numPr>
      <w:pBdr>
        <w:top w:val="single" w:sz="4" w:space="8" w:color="002664" w:themeColor="accent1"/>
      </w:pBdr>
      <w:spacing w:after="0" w:line="240" w:lineRule="auto"/>
    </w:pPr>
    <w:rPr>
      <w:color w:val="002664" w:themeColor="accent1"/>
      <w:sz w:val="36"/>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customStyle="1" w:styleId="Heading20">
    <w:name w:val="Heading2"/>
    <w:next w:val="BodyText"/>
    <w:uiPriority w:val="9"/>
    <w:qFormat/>
    <w:rsid w:val="00693A3C"/>
    <w:pPr>
      <w:keepNext/>
      <w:keepLines/>
      <w:pBdr>
        <w:top w:val="single" w:sz="4" w:space="8" w:color="002664" w:themeColor="accent1"/>
      </w:pBdr>
      <w:suppressAutoHyphens/>
      <w:spacing w:before="240" w:after="240" w:line="240" w:lineRule="auto"/>
    </w:pPr>
    <w:rPr>
      <w:color w:val="002664" w:themeColor="accent1"/>
      <w:sz w:val="36"/>
    </w:rPr>
  </w:style>
  <w:style w:type="paragraph" w:customStyle="1" w:styleId="Heading30">
    <w:name w:val="Heading3"/>
    <w:next w:val="BodyText"/>
    <w:uiPriority w:val="9"/>
    <w:qFormat/>
    <w:rsid w:val="00693A3C"/>
    <w:pPr>
      <w:keepNext/>
      <w:keepLines/>
      <w:suppressAutoHyphens/>
      <w:spacing w:before="240" w:after="120" w:line="240" w:lineRule="auto"/>
    </w:pPr>
    <w:rPr>
      <w:rFonts w:asciiTheme="majorHAnsi" w:hAnsiTheme="majorHAnsi"/>
      <w:color w:val="002664" w:themeColor="accent1"/>
      <w:sz w:val="28"/>
    </w:rPr>
  </w:style>
  <w:style w:type="paragraph" w:customStyle="1" w:styleId="Heading40">
    <w:name w:val="Heading4"/>
    <w:next w:val="BodyText"/>
    <w:uiPriority w:val="9"/>
    <w:qFormat/>
    <w:rsid w:val="00693A3C"/>
    <w:pPr>
      <w:keepNext/>
      <w:keepLines/>
      <w:suppressAutoHyphens/>
      <w:spacing w:before="240" w:after="120" w:line="240" w:lineRule="auto"/>
    </w:pPr>
    <w:rPr>
      <w:rFonts w:asciiTheme="majorHAnsi" w:eastAsiaTheme="majorEastAsia" w:hAnsiTheme="majorHAnsi" w:cstheme="majorBidi"/>
      <w:iCs/>
      <w:color w:val="002664" w:themeColor="accent1"/>
      <w:sz w:val="24"/>
    </w:rPr>
  </w:style>
  <w:style w:type="paragraph" w:customStyle="1" w:styleId="Heading50">
    <w:name w:val="Heading5"/>
    <w:next w:val="BodyText"/>
    <w:uiPriority w:val="9"/>
    <w:qFormat/>
    <w:rsid w:val="00693A3C"/>
    <w:pPr>
      <w:keepNext/>
      <w:keepLines/>
      <w:suppressAutoHyphens/>
      <w:spacing w:before="240" w:after="120" w:line="240" w:lineRule="auto"/>
    </w:pPr>
    <w:rPr>
      <w:rFonts w:asciiTheme="majorHAnsi" w:eastAsiaTheme="majorEastAsia" w:hAnsiTheme="majorHAnsi" w:cstheme="majorBidi"/>
      <w:color w:val="002664" w:themeColor="accent1"/>
    </w:rPr>
  </w:style>
  <w:style w:type="paragraph" w:styleId="Date">
    <w:name w:val="Date"/>
    <w:next w:val="BodyText"/>
    <w:link w:val="DateChar"/>
    <w:uiPriority w:val="3"/>
    <w:rsid w:val="008249F2"/>
    <w:pPr>
      <w:spacing w:before="480" w:after="240" w:line="240" w:lineRule="auto"/>
    </w:pPr>
    <w:rPr>
      <w:color w:val="FFFFFF" w:themeColor="background1"/>
    </w:rPr>
  </w:style>
  <w:style w:type="table" w:styleId="ListTable3-Accent3">
    <w:name w:val="List Table 3 Accent 3"/>
    <w:basedOn w:val="TableNormal"/>
    <w:uiPriority w:val="48"/>
    <w:rsid w:val="00321DF2"/>
    <w:pPr>
      <w:spacing w:after="0" w:line="240" w:lineRule="auto"/>
    </w:pPr>
    <w:tblPr>
      <w:tblStyleRowBandSize w:val="1"/>
      <w:tblStyleColBandSize w:val="1"/>
      <w:tbl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blBorders>
    </w:tblPr>
    <w:tblStylePr w:type="firstRow">
      <w:rPr>
        <w:b/>
        <w:bCs/>
        <w:color w:val="FFFFFF" w:themeColor="background1"/>
      </w:rPr>
      <w:tblPr/>
      <w:trPr>
        <w:tblHeader/>
      </w:tr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146CFD" w:themeFill="accent3"/>
      </w:tcPr>
    </w:tblStylePr>
    <w:tblStylePr w:type="lastRow">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firstCol">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lastCol">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band1Vert">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2Vert">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1Horz">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2Horz">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ne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nw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se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sw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style>
  <w:style w:type="table" w:styleId="ListTable3-Accent4">
    <w:name w:val="List Table 3 Accent 4"/>
    <w:basedOn w:val="TableNormal"/>
    <w:uiPriority w:val="48"/>
    <w:rsid w:val="00321DF2"/>
    <w:pPr>
      <w:spacing w:after="0" w:line="240" w:lineRule="auto"/>
    </w:pPr>
    <w:tblPr>
      <w:tblStyleRowBandSize w:val="1"/>
      <w:tblStyleColBandSize w:val="1"/>
      <w:tbl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blBorders>
    </w:tblPr>
    <w:tblStylePr w:type="firstRow">
      <w:rPr>
        <w:b/>
        <w:bCs/>
        <w:color w:val="FFFFFF" w:themeColor="background1"/>
      </w:rPr>
      <w:tblPr/>
      <w:trPr>
        <w:tblHeader/>
      </w:tr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8CE0FF" w:themeFill="accent4"/>
      </w:tcPr>
    </w:tblStylePr>
    <w:tblStylePr w:type="lastRow">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firstCol">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lastCol">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band1Vert">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2Vert">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1Horz">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2Horz">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ne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nw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se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sw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style>
  <w:style w:type="table" w:styleId="ListTable3-Accent5">
    <w:name w:val="List Table 3 Accent 5"/>
    <w:basedOn w:val="TableNormal"/>
    <w:uiPriority w:val="48"/>
    <w:rsid w:val="00FE1D04"/>
    <w:pPr>
      <w:spacing w:after="0" w:line="240" w:lineRule="auto"/>
    </w:pPr>
    <w:tblPr>
      <w:tblStyleRowBandSize w:val="1"/>
      <w:tblStyleColBandSize w:val="1"/>
      <w:tbl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blBorders>
    </w:tblPr>
    <w:tblStylePr w:type="firstRow">
      <w:rPr>
        <w:b/>
        <w:bCs/>
        <w:color w:val="FFFFFF" w:themeColor="background1"/>
      </w:rPr>
      <w:tblPr/>
      <w:trPr>
        <w:tblHeader/>
      </w:tr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B3B9BD" w:themeFill="accent5" w:themeFillTint="66"/>
      </w:tcPr>
    </w:tblStylePr>
    <w:tblStylePr w:type="lastRow">
      <w:rPr>
        <w:b w:val="0"/>
        <w:bCs/>
      </w:rPr>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FFFFFF" w:themeFill="background1"/>
      </w:tcPr>
    </w:tblStylePr>
    <w:tblStylePr w:type="firstCol">
      <w:rPr>
        <w:b w:val="0"/>
        <w:bCs/>
      </w:rPr>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FFFFFF" w:themeFill="background1"/>
      </w:tcPr>
    </w:tblStylePr>
    <w:tblStylePr w:type="lastCol">
      <w:rPr>
        <w:b w:val="0"/>
        <w:bCs/>
      </w:rPr>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FFFFFF" w:themeFill="background1"/>
      </w:tcPr>
    </w:tblStylePr>
    <w:tblStylePr w:type="band1Vert">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band2Vert">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band1Horz">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band2Horz">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ne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nw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se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sw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style>
  <w:style w:type="table" w:styleId="ListTable3-Accent6">
    <w:name w:val="List Table 3 Accent 6"/>
    <w:basedOn w:val="TableNormal"/>
    <w:uiPriority w:val="48"/>
    <w:rsid w:val="00FE1D04"/>
    <w:pPr>
      <w:spacing w:after="0" w:line="240" w:lineRule="auto"/>
    </w:pPr>
    <w:tblPr>
      <w:tblStyleRowBandSize w:val="1"/>
      <w:tblStyleColBandSize w:val="1"/>
      <w:tbl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blBorders>
    </w:tblPr>
    <w:tblStylePr w:type="firstRow">
      <w:rPr>
        <w:b/>
        <w:bCs/>
        <w:color w:val="FFFFFF" w:themeColor="background1"/>
      </w:rPr>
      <w:tblPr/>
      <w:trPr>
        <w:tblHeader/>
      </w:trPr>
      <w:tcPr>
        <w:shd w:val="clear" w:color="auto" w:fill="FFE6EA" w:themeFill="accent6"/>
      </w:tcPr>
    </w:tblStylePr>
    <w:tblStylePr w:type="lastRow">
      <w:rPr>
        <w:b w:val="0"/>
        <w:bCs/>
      </w:rPr>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shd w:val="clear" w:color="auto" w:fill="FFFFFF" w:themeFill="background1"/>
      </w:tcPr>
    </w:tblStylePr>
    <w:tblStylePr w:type="firstCol">
      <w:rPr>
        <w:b w:val="0"/>
        <w:bCs/>
      </w:rPr>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shd w:val="clear" w:color="auto" w:fill="FFFFFF" w:themeFill="background1"/>
      </w:tcPr>
    </w:tblStylePr>
    <w:tblStylePr w:type="lastCol">
      <w:rPr>
        <w:b w:val="0"/>
        <w:bCs/>
      </w:rPr>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shd w:val="clear" w:color="auto" w:fill="FFFFFF" w:themeFill="background1"/>
      </w:tcPr>
    </w:tblStylePr>
    <w:tblStylePr w:type="band1Vert">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band2Vert">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band1Horz">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band2Horz">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ne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nw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se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sw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8CE0FF" w:themeColor="accent4"/>
        <w:left w:val="single" w:sz="24" w:space="0" w:color="8CE0FF" w:themeColor="accent4"/>
        <w:bottom w:val="single" w:sz="24" w:space="0" w:color="8CE0FF" w:themeColor="accent4"/>
        <w:right w:val="single" w:sz="24" w:space="0" w:color="8CE0FF" w:themeColor="accent4"/>
      </w:tblBorders>
    </w:tblPr>
    <w:tcPr>
      <w:shd w:val="clear" w:color="auto" w:fill="8CE0F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ividerTitle">
    <w:name w:val="Divider Title"/>
    <w:next w:val="BodyText"/>
    <w:uiPriority w:val="3"/>
    <w:rsid w:val="00367A43"/>
    <w:pPr>
      <w:pBdr>
        <w:left w:val="single" w:sz="4" w:space="4" w:color="002664" w:themeColor="background2"/>
      </w:pBdr>
      <w:spacing w:after="0" w:line="240" w:lineRule="auto"/>
    </w:pPr>
    <w:rPr>
      <w:color w:val="002664" w:themeColor="background2"/>
      <w:sz w:val="80"/>
    </w:rPr>
  </w:style>
  <w:style w:type="paragraph" w:customStyle="1" w:styleId="ContactDetails">
    <w:name w:val="Contact Details"/>
    <w:uiPriority w:val="99"/>
    <w:rsid w:val="00B01FC7"/>
    <w:pPr>
      <w:spacing w:before="120" w:after="120" w:line="240" w:lineRule="auto"/>
      <w:contextualSpacing/>
    </w:pPr>
    <w:rPr>
      <w:color w:val="FFFFFF" w:themeColor="background1"/>
    </w:rPr>
  </w:style>
  <w:style w:type="character" w:customStyle="1" w:styleId="DateChar">
    <w:name w:val="Date Char"/>
    <w:basedOn w:val="DefaultParagraphFont"/>
    <w:link w:val="Date"/>
    <w:uiPriority w:val="3"/>
    <w:rsid w:val="007C691B"/>
    <w:rPr>
      <w:color w:val="FFFFFF" w:themeColor="background1"/>
    </w:rPr>
  </w:style>
  <w:style w:type="paragraph" w:customStyle="1" w:styleId="DividerNumber">
    <w:name w:val="Divider Number"/>
    <w:next w:val="DividerTitle"/>
    <w:uiPriority w:val="3"/>
    <w:rsid w:val="00C93498"/>
    <w:pPr>
      <w:pBdr>
        <w:left w:val="single" w:sz="4" w:space="4" w:color="002664" w:themeColor="background2"/>
      </w:pBdr>
      <w:spacing w:after="0" w:line="240" w:lineRule="auto"/>
    </w:pPr>
    <w:rPr>
      <w:b/>
      <w:color w:val="002664" w:themeColor="background2"/>
      <w:sz w:val="640"/>
    </w:rPr>
  </w:style>
  <w:style w:type="character" w:styleId="FollowedHyperlink">
    <w:name w:val="FollowedHyperlink"/>
    <w:basedOn w:val="DefaultParagraphFont"/>
    <w:uiPriority w:val="99"/>
    <w:semiHidden/>
    <w:rsid w:val="00213D76"/>
    <w:rPr>
      <w:color w:val="22272B" w:themeColor="followedHyperlink"/>
      <w:u w:val="single"/>
    </w:rPr>
  </w:style>
  <w:style w:type="paragraph" w:styleId="ListParagraph">
    <w:name w:val="List Paragraph"/>
    <w:aliases w:val="List 1 Paragraph,Rpt bullet 1,Rpt Bullet 2,Bullet List Paragraph,Recommendation"/>
    <w:basedOn w:val="Normal"/>
    <w:link w:val="ListParagraphChar"/>
    <w:uiPriority w:val="34"/>
    <w:qFormat/>
    <w:rsid w:val="00213D76"/>
    <w:pPr>
      <w:numPr>
        <w:numId w:val="11"/>
      </w:numPr>
      <w:spacing w:before="60" w:after="60"/>
    </w:pPr>
  </w:style>
  <w:style w:type="character" w:customStyle="1" w:styleId="ListParagraphChar">
    <w:name w:val="List Paragraph Char"/>
    <w:aliases w:val="List 1 Paragraph Char,Rpt bullet 1 Char,Rpt Bullet 2 Char,Bullet List Paragraph Char,Recommendation Char"/>
    <w:basedOn w:val="DefaultParagraphFont"/>
    <w:link w:val="ListParagraph"/>
    <w:uiPriority w:val="34"/>
    <w:rsid w:val="00213D76"/>
    <w:rPr>
      <w:rFonts w:ascii="Arial" w:eastAsiaTheme="minorHAnsi" w:hAnsi="Arial"/>
      <w:sz w:val="20"/>
      <w:lang w:eastAsia="en-US"/>
    </w:rPr>
  </w:style>
  <w:style w:type="table" w:customStyle="1" w:styleId="TableGrid0">
    <w:name w:val="TableGrid"/>
    <w:rsid w:val="00213D76"/>
    <w:pPr>
      <w:spacing w:after="0" w:line="240" w:lineRule="auto"/>
    </w:pPr>
    <w:rPr>
      <w:lang w:eastAsia="en-AU"/>
    </w:rPr>
    <w:tblPr>
      <w:tblCellMar>
        <w:top w:w="0" w:type="dxa"/>
        <w:left w:w="0" w:type="dxa"/>
        <w:bottom w:w="0" w:type="dxa"/>
        <w:right w:w="0" w:type="dxa"/>
      </w:tblCellMar>
    </w:tblPr>
  </w:style>
  <w:style w:type="table" w:customStyle="1" w:styleId="TableGrid2">
    <w:name w:val="Table Grid2"/>
    <w:basedOn w:val="TableNormal"/>
    <w:next w:val="TableGrid"/>
    <w:uiPriority w:val="59"/>
    <w:rsid w:val="00213D7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61DBE"/>
    <w:pPr>
      <w:spacing w:after="0" w:line="240" w:lineRule="auto"/>
    </w:pPr>
    <w:rPr>
      <w:rFonts w:ascii="Arial" w:eastAsiaTheme="minorHAnsi" w:hAnsi="Arial"/>
      <w:sz w:val="20"/>
      <w:lang w:eastAsia="en-US"/>
    </w:rPr>
  </w:style>
  <w:style w:type="paragraph" w:customStyle="1" w:styleId="Clause1">
    <w:name w:val="Clause1"/>
    <w:basedOn w:val="Heading2"/>
    <w:next w:val="NoSpacing"/>
    <w:link w:val="Clause1Char"/>
    <w:uiPriority w:val="99"/>
    <w:qFormat/>
    <w:rsid w:val="001E5A9E"/>
    <w:pPr>
      <w:keepNext/>
      <w:numPr>
        <w:ilvl w:val="0"/>
        <w:numId w:val="32"/>
      </w:numPr>
      <w:pBdr>
        <w:top w:val="none" w:sz="0" w:space="0" w:color="auto"/>
        <w:bottom w:val="single" w:sz="8" w:space="3" w:color="C0C0C0"/>
      </w:pBdr>
      <w:tabs>
        <w:tab w:val="left" w:pos="851"/>
      </w:tabs>
      <w:spacing w:after="120"/>
      <w:jc w:val="both"/>
    </w:pPr>
    <w:rPr>
      <w:rFonts w:ascii="Arial" w:eastAsia="Arial Bold" w:hAnsi="Arial" w:cs="Arial"/>
      <w:b/>
      <w:color w:val="4F6228"/>
      <w:sz w:val="24"/>
      <w:szCs w:val="40"/>
      <w:lang w:eastAsia="en-US"/>
    </w:rPr>
  </w:style>
  <w:style w:type="paragraph" w:customStyle="1" w:styleId="Clause2">
    <w:name w:val="Clause2"/>
    <w:basedOn w:val="Normal"/>
    <w:link w:val="Clause2Char"/>
    <w:uiPriority w:val="99"/>
    <w:qFormat/>
    <w:rsid w:val="001E5A9E"/>
    <w:pPr>
      <w:keepNext/>
      <w:numPr>
        <w:ilvl w:val="1"/>
        <w:numId w:val="32"/>
      </w:numPr>
      <w:spacing w:before="120" w:after="120" w:line="240" w:lineRule="auto"/>
      <w:jc w:val="both"/>
    </w:pPr>
    <w:rPr>
      <w:rFonts w:eastAsia="Times New Roman" w:cs="Times New Roman"/>
      <w:b/>
      <w:color w:val="4F6228"/>
      <w:szCs w:val="20"/>
    </w:rPr>
  </w:style>
  <w:style w:type="paragraph" w:customStyle="1" w:styleId="Clause3">
    <w:name w:val="Clause3"/>
    <w:basedOn w:val="Normal"/>
    <w:link w:val="Clause3Char"/>
    <w:uiPriority w:val="99"/>
    <w:qFormat/>
    <w:rsid w:val="001E5A9E"/>
    <w:pPr>
      <w:numPr>
        <w:ilvl w:val="2"/>
        <w:numId w:val="32"/>
      </w:numPr>
      <w:spacing w:before="120" w:after="120" w:line="240" w:lineRule="auto"/>
      <w:jc w:val="both"/>
    </w:pPr>
    <w:rPr>
      <w:rFonts w:eastAsia="Times New Roman" w:cs="Times New Roman"/>
      <w:szCs w:val="20"/>
    </w:rPr>
  </w:style>
  <w:style w:type="paragraph" w:customStyle="1" w:styleId="Clause4">
    <w:name w:val="Clause4"/>
    <w:basedOn w:val="Normal"/>
    <w:uiPriority w:val="99"/>
    <w:qFormat/>
    <w:rsid w:val="001E5A9E"/>
    <w:pPr>
      <w:numPr>
        <w:ilvl w:val="4"/>
        <w:numId w:val="32"/>
      </w:numPr>
      <w:spacing w:before="120" w:after="120" w:line="240" w:lineRule="auto"/>
      <w:jc w:val="both"/>
    </w:pPr>
    <w:rPr>
      <w:rFonts w:eastAsia="Times New Roman" w:cs="Times New Roman"/>
      <w:szCs w:val="20"/>
    </w:rPr>
  </w:style>
  <w:style w:type="paragraph" w:customStyle="1" w:styleId="Clause5">
    <w:name w:val="Clause5"/>
    <w:basedOn w:val="Normal"/>
    <w:uiPriority w:val="99"/>
    <w:qFormat/>
    <w:rsid w:val="001E5A9E"/>
    <w:pPr>
      <w:numPr>
        <w:ilvl w:val="5"/>
        <w:numId w:val="32"/>
      </w:numPr>
      <w:spacing w:before="120" w:after="120" w:line="240" w:lineRule="auto"/>
      <w:jc w:val="both"/>
    </w:pPr>
    <w:rPr>
      <w:rFonts w:eastAsia="Times New Roman" w:cs="Times New Roman"/>
      <w:szCs w:val="20"/>
    </w:rPr>
  </w:style>
  <w:style w:type="paragraph" w:customStyle="1" w:styleId="ClauseNoFormat">
    <w:name w:val="ClauseNoFormat"/>
    <w:basedOn w:val="Normal"/>
    <w:qFormat/>
    <w:rsid w:val="001E5A9E"/>
    <w:pPr>
      <w:numPr>
        <w:ilvl w:val="3"/>
        <w:numId w:val="32"/>
      </w:numPr>
      <w:spacing w:before="120" w:after="120" w:line="240" w:lineRule="auto"/>
      <w:jc w:val="both"/>
    </w:pPr>
    <w:rPr>
      <w:rFonts w:eastAsia="Times New Roman" w:cs="Arial"/>
      <w:szCs w:val="20"/>
    </w:rPr>
  </w:style>
  <w:style w:type="character" w:customStyle="1" w:styleId="Clause2Char">
    <w:name w:val="Clause2 Char"/>
    <w:basedOn w:val="DefaultParagraphFont"/>
    <w:link w:val="Clause2"/>
    <w:uiPriority w:val="99"/>
    <w:locked/>
    <w:rsid w:val="001E5A9E"/>
    <w:rPr>
      <w:rFonts w:ascii="Arial" w:eastAsia="Times New Roman" w:hAnsi="Arial" w:cs="Times New Roman"/>
      <w:b/>
      <w:color w:val="4F6228"/>
      <w:sz w:val="20"/>
      <w:szCs w:val="20"/>
      <w:lang w:eastAsia="en-US"/>
    </w:rPr>
  </w:style>
  <w:style w:type="paragraph" w:styleId="NoSpacing">
    <w:name w:val="No Spacing"/>
    <w:uiPriority w:val="39"/>
    <w:semiHidden/>
    <w:qFormat/>
    <w:rsid w:val="001E5A9E"/>
    <w:pPr>
      <w:spacing w:after="0" w:line="240" w:lineRule="auto"/>
    </w:pPr>
    <w:rPr>
      <w:rFonts w:ascii="Arial" w:eastAsiaTheme="minorHAnsi" w:hAnsi="Arial"/>
      <w:sz w:val="20"/>
      <w:lang w:eastAsia="en-US"/>
    </w:rPr>
  </w:style>
  <w:style w:type="paragraph" w:styleId="NormalWeb">
    <w:name w:val="Normal (Web)"/>
    <w:basedOn w:val="Normal"/>
    <w:uiPriority w:val="99"/>
    <w:unhideWhenUsed/>
    <w:rsid w:val="002F459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lause3Char">
    <w:name w:val="Clause3 Char"/>
    <w:basedOn w:val="DefaultParagraphFont"/>
    <w:link w:val="Clause3"/>
    <w:uiPriority w:val="99"/>
    <w:locked/>
    <w:rsid w:val="00CB03F9"/>
    <w:rPr>
      <w:rFonts w:ascii="Arial" w:eastAsia="Times New Roman" w:hAnsi="Arial" w:cs="Times New Roman"/>
      <w:sz w:val="20"/>
      <w:szCs w:val="20"/>
      <w:lang w:eastAsia="en-US"/>
    </w:rPr>
  </w:style>
  <w:style w:type="character" w:customStyle="1" w:styleId="Clause1Char">
    <w:name w:val="Clause1 Char"/>
    <w:basedOn w:val="DefaultParagraphFont"/>
    <w:link w:val="Clause1"/>
    <w:uiPriority w:val="99"/>
    <w:locked/>
    <w:rsid w:val="00B13414"/>
    <w:rPr>
      <w:rFonts w:ascii="Arial" w:eastAsia="Arial Bold" w:hAnsi="Arial" w:cs="Arial"/>
      <w:b/>
      <w:color w:val="4F6228"/>
      <w:sz w:val="24"/>
      <w:szCs w:val="4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779555">
      <w:bodyDiv w:val="1"/>
      <w:marLeft w:val="0"/>
      <w:marRight w:val="0"/>
      <w:marTop w:val="0"/>
      <w:marBottom w:val="0"/>
      <w:divBdr>
        <w:top w:val="none" w:sz="0" w:space="0" w:color="auto"/>
        <w:left w:val="none" w:sz="0" w:space="0" w:color="auto"/>
        <w:bottom w:val="none" w:sz="0" w:space="0" w:color="auto"/>
        <w:right w:val="none" w:sz="0" w:space="0" w:color="auto"/>
      </w:divBdr>
    </w:div>
    <w:div w:id="440689600">
      <w:bodyDiv w:val="1"/>
      <w:marLeft w:val="0"/>
      <w:marRight w:val="0"/>
      <w:marTop w:val="0"/>
      <w:marBottom w:val="0"/>
      <w:divBdr>
        <w:top w:val="none" w:sz="0" w:space="0" w:color="auto"/>
        <w:left w:val="none" w:sz="0" w:space="0" w:color="auto"/>
        <w:bottom w:val="none" w:sz="0" w:space="0" w:color="auto"/>
        <w:right w:val="none" w:sz="0" w:space="0" w:color="auto"/>
      </w:divBdr>
    </w:div>
    <w:div w:id="852576643">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683780084">
      <w:bodyDiv w:val="1"/>
      <w:marLeft w:val="0"/>
      <w:marRight w:val="0"/>
      <w:marTop w:val="0"/>
      <w:marBottom w:val="0"/>
      <w:divBdr>
        <w:top w:val="none" w:sz="0" w:space="0" w:color="auto"/>
        <w:left w:val="none" w:sz="0" w:space="0" w:color="auto"/>
        <w:bottom w:val="none" w:sz="0" w:space="0" w:color="auto"/>
        <w:right w:val="none" w:sz="0" w:space="0" w:color="auto"/>
      </w:divBdr>
    </w:div>
    <w:div w:id="1843736310">
      <w:bodyDiv w:val="1"/>
      <w:marLeft w:val="0"/>
      <w:marRight w:val="0"/>
      <w:marTop w:val="0"/>
      <w:marBottom w:val="0"/>
      <w:divBdr>
        <w:top w:val="none" w:sz="0" w:space="0" w:color="auto"/>
        <w:left w:val="none" w:sz="0" w:space="0" w:color="auto"/>
        <w:bottom w:val="none" w:sz="0" w:space="0" w:color="auto"/>
        <w:right w:val="none" w:sz="0" w:space="0" w:color="auto"/>
      </w:divBdr>
    </w:div>
    <w:div w:id="1913546261">
      <w:bodyDiv w:val="1"/>
      <w:marLeft w:val="0"/>
      <w:marRight w:val="0"/>
      <w:marTop w:val="0"/>
      <w:marBottom w:val="0"/>
      <w:divBdr>
        <w:top w:val="none" w:sz="0" w:space="0" w:color="auto"/>
        <w:left w:val="none" w:sz="0" w:space="0" w:color="auto"/>
        <w:bottom w:val="none" w:sz="0" w:space="0" w:color="auto"/>
        <w:right w:val="none" w:sz="0" w:space="0" w:color="auto"/>
      </w:divBdr>
    </w:div>
    <w:div w:id="214461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info.buy.nsw.gov.au/schemes/performance-and-management-services-scheme" TargetMode="External"/><Relationship Id="rId26" Type="http://schemas.openxmlformats.org/officeDocument/2006/relationships/hyperlink" Target="https://arp.nsw.gov.au/pbd-2021-03-engagement-of-professional-services-suppliers/" TargetMode="External"/><Relationship Id="rId39" Type="http://schemas.openxmlformats.org/officeDocument/2006/relationships/hyperlink" Target="mailto:professionalservices@treasury.nsw.gov.au" TargetMode="External"/><Relationship Id="rId21" Type="http://schemas.openxmlformats.org/officeDocument/2006/relationships/hyperlink" Target="https://buy.nsw.gov.au/resources/engagement-types-under-the-performance-and-management-services-scheme" TargetMode="External"/><Relationship Id="rId34" Type="http://schemas.openxmlformats.org/officeDocument/2006/relationships/hyperlink" Target="https://tenders.nsw.gov.au" TargetMode="External"/><Relationship Id="rId42" Type="http://schemas.openxmlformats.org/officeDocument/2006/relationships/header" Target="header5.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icac.nsw.gov.au/ArticleDocuments/232/Direct%20Negotiations%20-%20guidelines%20for%20managing%20risks%20in%20direct%20negotiations%203Aug18.pdf.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info.buy.nsw.gov.au/schemes/legal-services-panel" TargetMode="External"/><Relationship Id="rId32" Type="http://schemas.openxmlformats.org/officeDocument/2006/relationships/hyperlink" Target="https://arp.nsw.gov.au/pbd-2021-03-engagement-of-professional-services-suppliers/" TargetMode="External"/><Relationship Id="rId37" Type="http://schemas.openxmlformats.org/officeDocument/2006/relationships/image" Target="media/image4.png"/><Relationship Id="rId40" Type="http://schemas.openxmlformats.org/officeDocument/2006/relationships/header" Target="header4.xm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info.buy.nsw.gov.au/schemes/ict-services-scheme" TargetMode="External"/><Relationship Id="rId28" Type="http://schemas.openxmlformats.org/officeDocument/2006/relationships/hyperlink" Target="https://arp.nsw.gov.au/pbd-2021-03-engagement-of-professional-services-suppliers/" TargetMode="External"/><Relationship Id="rId36" Type="http://schemas.openxmlformats.org/officeDocument/2006/relationships/hyperlink" Target="https://info.buy.nsw.gov.au/schemes/performance-and-management-services-scheme" TargetMode="External"/><Relationship Id="rId10" Type="http://schemas.openxmlformats.org/officeDocument/2006/relationships/endnotes" Target="endnotes.xml"/><Relationship Id="rId19" Type="http://schemas.openxmlformats.org/officeDocument/2006/relationships/hyperlink" Target="https://info.buy.nsw.gov.au/resources/engagement-types-under-the-performance-and-management-services-scheme" TargetMode="External"/><Relationship Id="rId31" Type="http://schemas.openxmlformats.org/officeDocument/2006/relationships/hyperlink" Target="mailto:professionalservices@treasury.nsw.gov.au"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info.buy.nsw.gov.au/schemes/consultants-in-construction-scheme" TargetMode="External"/><Relationship Id="rId27" Type="http://schemas.openxmlformats.org/officeDocument/2006/relationships/hyperlink" Target="https://arp.nsw.gov.au/pbd-2022-02-engagement-of-infrastructure-advisory-services-suppliers" TargetMode="External"/><Relationship Id="rId30" Type="http://schemas.openxmlformats.org/officeDocument/2006/relationships/hyperlink" Target="https://info.buy.nsw.gov.au/" TargetMode="External"/><Relationship Id="rId35" Type="http://schemas.openxmlformats.org/officeDocument/2006/relationships/hyperlink" Target="http://www.ipc.nsw.gov.au/privacy/ipc_index.html" TargetMode="External"/><Relationship Id="rId43"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s://info.buy.nsw.gov.au/schemes/regional-and-rural-legal-services-panel" TargetMode="External"/><Relationship Id="rId33" Type="http://schemas.openxmlformats.org/officeDocument/2006/relationships/hyperlink" Target="https://arp.nsw.gov.au/pbd-2022-02-engagement-of-infrastructure-advisory-services-suppliers" TargetMode="External"/><Relationship Id="rId38" Type="http://schemas.openxmlformats.org/officeDocument/2006/relationships/image" Target="media/image5.png"/><Relationship Id="rId46" Type="http://schemas.openxmlformats.org/officeDocument/2006/relationships/glossaryDocument" Target="glossary/document.xml"/><Relationship Id="rId20" Type="http://schemas.openxmlformats.org/officeDocument/2006/relationships/hyperlink" Target="https://info.buy.nsw.gov.au/schemes/performance-and-management-services-scheme" TargetMode="External"/><Relationship Id="rId41" Type="http://schemas.openxmlformats.org/officeDocument/2006/relationships/footer" Target="footer4.xml"/></Relationships>
</file>

<file path=word/_rels/foot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Work\template%20update%20for%20heather\NSW_Treasury_Booklet_Corpor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372D418CD9D48F5B64B911F4BC9E96B"/>
        <w:category>
          <w:name w:val="General"/>
          <w:gallery w:val="placeholder"/>
        </w:category>
        <w:types>
          <w:type w:val="bbPlcHdr"/>
        </w:types>
        <w:behaviors>
          <w:behavior w:val="content"/>
        </w:behaviors>
        <w:guid w:val="{6A43E67C-B3C0-4B3C-B7D7-AB5C51B60026}"/>
      </w:docPartPr>
      <w:docPartBody>
        <w:p w:rsidR="00D23B97" w:rsidRDefault="00A10935">
          <w:pPr>
            <w:pStyle w:val="6372D418CD9D48F5B64B911F4BC9E96B"/>
          </w:pPr>
          <w:r>
            <w:t>[C</w:t>
          </w:r>
          <w:r w:rsidRPr="00DE446C">
            <w:t xml:space="preserve">lick to enter </w:t>
          </w:r>
          <w:r>
            <w:t>Document Title]</w:t>
          </w:r>
        </w:p>
      </w:docPartBody>
    </w:docPart>
    <w:docPart>
      <w:docPartPr>
        <w:name w:val="0EEEB77EB8134931AE1FF695FD3831CD"/>
        <w:category>
          <w:name w:val="General"/>
          <w:gallery w:val="placeholder"/>
        </w:category>
        <w:types>
          <w:type w:val="bbPlcHdr"/>
        </w:types>
        <w:behaviors>
          <w:behavior w:val="content"/>
        </w:behaviors>
        <w:guid w:val="{BAE1A7D9-5D63-4D3F-A4CA-20BA32F1C555}"/>
      </w:docPartPr>
      <w:docPartBody>
        <w:p w:rsidR="00D23B97" w:rsidRDefault="00A10935">
          <w:pPr>
            <w:pStyle w:val="0EEEB77EB8134931AE1FF695FD3831CD"/>
          </w:pPr>
          <w:r w:rsidRPr="008B0651">
            <w:rPr>
              <w:rStyle w:val="PlaceholderText"/>
            </w:rPr>
            <w:t xml:space="preserve">[Click </w:t>
          </w:r>
          <w:r>
            <w:rPr>
              <w:rStyle w:val="PlaceholderText"/>
            </w:rPr>
            <w:t>here to</w:t>
          </w:r>
          <w:r w:rsidRPr="008B0651">
            <w:rPr>
              <w:rStyle w:val="PlaceholderText"/>
            </w:rPr>
            <w:t xml:space="preserve"> enter Divider</w:t>
          </w:r>
          <w:r>
            <w:rPr>
              <w:rStyle w:val="PlaceholderText"/>
            </w:rPr>
            <w:t> </w:t>
          </w:r>
          <w:r w:rsidRPr="008B0651">
            <w:rPr>
              <w:rStyle w:val="PlaceholderText"/>
            </w:rPr>
            <w:t>Title]</w:t>
          </w:r>
        </w:p>
      </w:docPartBody>
    </w:docPart>
    <w:docPart>
      <w:docPartPr>
        <w:name w:val="9DFB5C2F026A4AB2B3BE85AA26E1009D"/>
        <w:category>
          <w:name w:val="General"/>
          <w:gallery w:val="placeholder"/>
        </w:category>
        <w:types>
          <w:type w:val="bbPlcHdr"/>
        </w:types>
        <w:behaviors>
          <w:behavior w:val="content"/>
        </w:behaviors>
        <w:guid w:val="{3B06C0A1-85E6-4AD9-A324-A75D02905D65}"/>
      </w:docPartPr>
      <w:docPartBody>
        <w:p w:rsidR="00D23B97" w:rsidRDefault="00A10935">
          <w:pPr>
            <w:pStyle w:val="9DFB5C2F026A4AB2B3BE85AA26E1009D"/>
          </w:pPr>
          <w:r w:rsidRPr="008B0651">
            <w:rPr>
              <w:rStyle w:val="PlaceholderText"/>
            </w:rPr>
            <w:t xml:space="preserve">[Click </w:t>
          </w:r>
          <w:r>
            <w:rPr>
              <w:rStyle w:val="PlaceholderText"/>
            </w:rPr>
            <w:t>here to</w:t>
          </w:r>
          <w:r w:rsidRPr="008B0651">
            <w:rPr>
              <w:rStyle w:val="PlaceholderText"/>
            </w:rPr>
            <w:t xml:space="preserve"> enter Divider</w:t>
          </w:r>
          <w:r>
            <w:rPr>
              <w:rStyle w:val="PlaceholderText"/>
            </w:rPr>
            <w:t> </w:t>
          </w:r>
          <w:r w:rsidRPr="008B065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Public Sans SemiBold">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C45"/>
    <w:rsid w:val="000A5C45"/>
    <w:rsid w:val="00321FDB"/>
    <w:rsid w:val="0046076D"/>
    <w:rsid w:val="005E1837"/>
    <w:rsid w:val="006E76B5"/>
    <w:rsid w:val="00870A26"/>
    <w:rsid w:val="00A03D07"/>
    <w:rsid w:val="00A10935"/>
    <w:rsid w:val="00D23B97"/>
    <w:rsid w:val="00D31A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72D418CD9D48F5B64B911F4BC9E96B">
    <w:name w:val="6372D418CD9D48F5B64B911F4BC9E96B"/>
  </w:style>
  <w:style w:type="character" w:styleId="PlaceholderText">
    <w:name w:val="Placeholder Text"/>
    <w:basedOn w:val="DefaultParagraphFont"/>
    <w:uiPriority w:val="99"/>
    <w:semiHidden/>
    <w:rPr>
      <w:color w:val="808080"/>
    </w:rPr>
  </w:style>
  <w:style w:type="paragraph" w:customStyle="1" w:styleId="0EEEB77EB8134931AE1FF695FD3831CD">
    <w:name w:val="0EEEB77EB8134931AE1FF695FD3831CD"/>
  </w:style>
  <w:style w:type="paragraph" w:customStyle="1" w:styleId="9DFB5C2F026A4AB2B3BE85AA26E1009D">
    <w:name w:val="9DFB5C2F026A4AB2B3BE85AA26E100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SWGov Corporate Feb 2022">
      <a:dk1>
        <a:srgbClr val="22272B"/>
      </a:dk1>
      <a:lt1>
        <a:srgbClr val="FFFFFF"/>
      </a:lt1>
      <a:dk2>
        <a:srgbClr val="D7153A"/>
      </a:dk2>
      <a:lt2>
        <a:srgbClr val="002664"/>
      </a:lt2>
      <a:accent1>
        <a:srgbClr val="002664"/>
      </a:accent1>
      <a:accent2>
        <a:srgbClr val="CBEDFD"/>
      </a:accent2>
      <a:accent3>
        <a:srgbClr val="146CFD"/>
      </a:accent3>
      <a:accent4>
        <a:srgbClr val="8CE0FF"/>
      </a:accent4>
      <a:accent5>
        <a:srgbClr val="495054"/>
      </a:accent5>
      <a:accent6>
        <a:srgbClr val="FFE6EA"/>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f0ac7ce-5f57-4ea0-9af7-01d4f3f1ccae" xsi:nil="true"/>
    <lcf76f155ced4ddcb4097134ff3c332f xmlns="8a0f2f25-3ffc-4948-a5db-909082c48131">
      <Terms xmlns="http://schemas.microsoft.com/office/infopath/2007/PartnerControls"/>
    </lcf76f155ced4ddcb4097134ff3c332f>
    <Status xmlns="8a0f2f25-3ffc-4948-a5db-909082c48131" xsi:nil="true"/>
    <Version_x0028_DesignTeam_x0029_ xmlns="8a0f2f25-3ffc-4948-a5db-909082c48131">22</Version_x0028_DesignTeam_x0029_>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F6730B73CFA7F468EE89652326E2021" ma:contentTypeVersion="18" ma:contentTypeDescription="Create a new document." ma:contentTypeScope="" ma:versionID="6e34833979b23d5234ef57310283b56f">
  <xsd:schema xmlns:xsd="http://www.w3.org/2001/XMLSchema" xmlns:xs="http://www.w3.org/2001/XMLSchema" xmlns:p="http://schemas.microsoft.com/office/2006/metadata/properties" xmlns:ns2="8a0f2f25-3ffc-4948-a5db-909082c48131" xmlns:ns3="0c54d89c-00f2-42c9-bf66-eac439dcd30e" xmlns:ns4="9f0ac7ce-5f57-4ea0-9af7-01d4f3f1ccae" targetNamespace="http://schemas.microsoft.com/office/2006/metadata/properties" ma:root="true" ma:fieldsID="4b16a6246047041203fc14c95084b009" ns2:_="" ns3:_="" ns4:_="">
    <xsd:import namespace="8a0f2f25-3ffc-4948-a5db-909082c48131"/>
    <xsd:import namespace="0c54d89c-00f2-42c9-bf66-eac439dcd30e"/>
    <xsd:import namespace="9f0ac7ce-5f57-4ea0-9af7-01d4f3f1cc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Status" minOccurs="0"/>
                <xsd:element ref="ns2:Version_x0028_DesignTeam_x002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0f2f25-3ffc-4948-a5db-909082c481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Status" ma:index="24" nillable="true" ma:displayName="Status (OGC)" ma:format="Dropdown" ma:internalName="Status">
      <xsd:simpleType>
        <xsd:restriction base="dms:Choice">
          <xsd:enumeration value="Current"/>
          <xsd:enumeration value="Partly current"/>
          <xsd:enumeration value="Superseded"/>
          <xsd:enumeration value="No longer in force"/>
          <xsd:enumeration value="OECC"/>
        </xsd:restriction>
      </xsd:simpleType>
    </xsd:element>
    <xsd:element name="Version_x0028_DesignTeam_x0029_" ma:index="25" nillable="true" ma:displayName="Version (Design Team)" ma:default="1" ma:description="For keeping track of versions with the Design team&#10;" ma:format="Dropdown" ma:internalName="Version_x0028_DesignTeam_x0029_" ma:percentage="FALSE">
      <xsd:simpleType>
        <xsd:restriction base="dms:Number">
          <xsd:minInclusive value="1"/>
        </xsd:restriction>
      </xsd:simpleType>
    </xsd:element>
  </xsd:schema>
  <xsd:schema xmlns:xsd="http://www.w3.org/2001/XMLSchema" xmlns:xs="http://www.w3.org/2001/XMLSchema" xmlns:dms="http://schemas.microsoft.com/office/2006/documentManagement/types" xmlns:pc="http://schemas.microsoft.com/office/infopath/2007/PartnerControls" targetNamespace="0c54d89c-00f2-42c9-bf66-eac439dcd30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0ac7ce-5f57-4ea0-9af7-01d4f3f1cca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a045c3a-fd83-45ca-89c5-20a2a786dd5d}" ma:internalName="TaxCatchAll" ma:showField="CatchAllData" ma:web="0c54d89c-00f2-42c9-bf66-eac439dcd3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21BB5F-5337-47FF-8ACA-5F8555C18BF2}">
  <ds:schemaRefs>
    <ds:schemaRef ds:uri="http://schemas.microsoft.com/sharepoint/v3/contenttype/forms"/>
  </ds:schemaRefs>
</ds:datastoreItem>
</file>

<file path=customXml/itemProps2.xml><?xml version="1.0" encoding="utf-8"?>
<ds:datastoreItem xmlns:ds="http://schemas.openxmlformats.org/officeDocument/2006/customXml" ds:itemID="{7C45A284-361E-4BA4-BCCA-A6865B7D1FEE}">
  <ds:schemaRefs>
    <ds:schemaRef ds:uri="http://schemas.microsoft.com/office/2006/metadata/properties"/>
    <ds:schemaRef ds:uri="http://schemas.microsoft.com/office/infopath/2007/PartnerControls"/>
    <ds:schemaRef ds:uri="9f0ac7ce-5f57-4ea0-9af7-01d4f3f1ccae"/>
    <ds:schemaRef ds:uri="8a0f2f25-3ffc-4948-a5db-909082c48131"/>
  </ds:schemaRefs>
</ds:datastoreItem>
</file>

<file path=customXml/itemProps3.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customXml/itemProps4.xml><?xml version="1.0" encoding="utf-8"?>
<ds:datastoreItem xmlns:ds="http://schemas.openxmlformats.org/officeDocument/2006/customXml" ds:itemID="{78FED41B-DA60-4320-9126-A3C28C1F4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0f2f25-3ffc-4948-a5db-909082c48131"/>
    <ds:schemaRef ds:uri="0c54d89c-00f2-42c9-bf66-eac439dcd30e"/>
    <ds:schemaRef ds:uri="9f0ac7ce-5f57-4ea0-9af7-01d4f3f1c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NSW_Treasury_Booklet_Corporate.dotx</Template>
  <TotalTime>446</TotalTime>
  <Pages>25</Pages>
  <Words>6578</Words>
  <Characters>37495</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Agency Guidelines SCM0005</vt:lpstr>
    </vt:vector>
  </TitlesOfParts>
  <Company/>
  <LinksUpToDate>false</LinksUpToDate>
  <CharactersWithSpaces>43986</CharactersWithSpaces>
  <SharedDoc>false</SharedDoc>
  <HLinks>
    <vt:vector size="114" baseType="variant">
      <vt:variant>
        <vt:i4>1638454</vt:i4>
      </vt:variant>
      <vt:variant>
        <vt:i4>110</vt:i4>
      </vt:variant>
      <vt:variant>
        <vt:i4>0</vt:i4>
      </vt:variant>
      <vt:variant>
        <vt:i4>5</vt:i4>
      </vt:variant>
      <vt:variant>
        <vt:lpwstr/>
      </vt:variant>
      <vt:variant>
        <vt:lpwstr>_Toc110955233</vt:lpwstr>
      </vt:variant>
      <vt:variant>
        <vt:i4>1638454</vt:i4>
      </vt:variant>
      <vt:variant>
        <vt:i4>104</vt:i4>
      </vt:variant>
      <vt:variant>
        <vt:i4>0</vt:i4>
      </vt:variant>
      <vt:variant>
        <vt:i4>5</vt:i4>
      </vt:variant>
      <vt:variant>
        <vt:lpwstr/>
      </vt:variant>
      <vt:variant>
        <vt:lpwstr>_Toc110955232</vt:lpwstr>
      </vt:variant>
      <vt:variant>
        <vt:i4>1638454</vt:i4>
      </vt:variant>
      <vt:variant>
        <vt:i4>98</vt:i4>
      </vt:variant>
      <vt:variant>
        <vt:i4>0</vt:i4>
      </vt:variant>
      <vt:variant>
        <vt:i4>5</vt:i4>
      </vt:variant>
      <vt:variant>
        <vt:lpwstr/>
      </vt:variant>
      <vt:variant>
        <vt:lpwstr>_Toc110955231</vt:lpwstr>
      </vt:variant>
      <vt:variant>
        <vt:i4>1638454</vt:i4>
      </vt:variant>
      <vt:variant>
        <vt:i4>92</vt:i4>
      </vt:variant>
      <vt:variant>
        <vt:i4>0</vt:i4>
      </vt:variant>
      <vt:variant>
        <vt:i4>5</vt:i4>
      </vt:variant>
      <vt:variant>
        <vt:lpwstr/>
      </vt:variant>
      <vt:variant>
        <vt:lpwstr>_Toc110955230</vt:lpwstr>
      </vt:variant>
      <vt:variant>
        <vt:i4>1572918</vt:i4>
      </vt:variant>
      <vt:variant>
        <vt:i4>86</vt:i4>
      </vt:variant>
      <vt:variant>
        <vt:i4>0</vt:i4>
      </vt:variant>
      <vt:variant>
        <vt:i4>5</vt:i4>
      </vt:variant>
      <vt:variant>
        <vt:lpwstr/>
      </vt:variant>
      <vt:variant>
        <vt:lpwstr>_Toc110955229</vt:lpwstr>
      </vt:variant>
      <vt:variant>
        <vt:i4>1572918</vt:i4>
      </vt:variant>
      <vt:variant>
        <vt:i4>80</vt:i4>
      </vt:variant>
      <vt:variant>
        <vt:i4>0</vt:i4>
      </vt:variant>
      <vt:variant>
        <vt:i4>5</vt:i4>
      </vt:variant>
      <vt:variant>
        <vt:lpwstr/>
      </vt:variant>
      <vt:variant>
        <vt:lpwstr>_Toc110955228</vt:lpwstr>
      </vt:variant>
      <vt:variant>
        <vt:i4>1572918</vt:i4>
      </vt:variant>
      <vt:variant>
        <vt:i4>74</vt:i4>
      </vt:variant>
      <vt:variant>
        <vt:i4>0</vt:i4>
      </vt:variant>
      <vt:variant>
        <vt:i4>5</vt:i4>
      </vt:variant>
      <vt:variant>
        <vt:lpwstr/>
      </vt:variant>
      <vt:variant>
        <vt:lpwstr>_Toc110955227</vt:lpwstr>
      </vt:variant>
      <vt:variant>
        <vt:i4>1572918</vt:i4>
      </vt:variant>
      <vt:variant>
        <vt:i4>68</vt:i4>
      </vt:variant>
      <vt:variant>
        <vt:i4>0</vt:i4>
      </vt:variant>
      <vt:variant>
        <vt:i4>5</vt:i4>
      </vt:variant>
      <vt:variant>
        <vt:lpwstr/>
      </vt:variant>
      <vt:variant>
        <vt:lpwstr>_Toc110955226</vt:lpwstr>
      </vt:variant>
      <vt:variant>
        <vt:i4>1572918</vt:i4>
      </vt:variant>
      <vt:variant>
        <vt:i4>62</vt:i4>
      </vt:variant>
      <vt:variant>
        <vt:i4>0</vt:i4>
      </vt:variant>
      <vt:variant>
        <vt:i4>5</vt:i4>
      </vt:variant>
      <vt:variant>
        <vt:lpwstr/>
      </vt:variant>
      <vt:variant>
        <vt:lpwstr>_Toc110955225</vt:lpwstr>
      </vt:variant>
      <vt:variant>
        <vt:i4>1572918</vt:i4>
      </vt:variant>
      <vt:variant>
        <vt:i4>56</vt:i4>
      </vt:variant>
      <vt:variant>
        <vt:i4>0</vt:i4>
      </vt:variant>
      <vt:variant>
        <vt:i4>5</vt:i4>
      </vt:variant>
      <vt:variant>
        <vt:lpwstr/>
      </vt:variant>
      <vt:variant>
        <vt:lpwstr>_Toc110955224</vt:lpwstr>
      </vt:variant>
      <vt:variant>
        <vt:i4>1572918</vt:i4>
      </vt:variant>
      <vt:variant>
        <vt:i4>50</vt:i4>
      </vt:variant>
      <vt:variant>
        <vt:i4>0</vt:i4>
      </vt:variant>
      <vt:variant>
        <vt:i4>5</vt:i4>
      </vt:variant>
      <vt:variant>
        <vt:lpwstr/>
      </vt:variant>
      <vt:variant>
        <vt:lpwstr>_Toc110955223</vt:lpwstr>
      </vt:variant>
      <vt:variant>
        <vt:i4>1572918</vt:i4>
      </vt:variant>
      <vt:variant>
        <vt:i4>44</vt:i4>
      </vt:variant>
      <vt:variant>
        <vt:i4>0</vt:i4>
      </vt:variant>
      <vt:variant>
        <vt:i4>5</vt:i4>
      </vt:variant>
      <vt:variant>
        <vt:lpwstr/>
      </vt:variant>
      <vt:variant>
        <vt:lpwstr>_Toc110955222</vt:lpwstr>
      </vt:variant>
      <vt:variant>
        <vt:i4>1572918</vt:i4>
      </vt:variant>
      <vt:variant>
        <vt:i4>38</vt:i4>
      </vt:variant>
      <vt:variant>
        <vt:i4>0</vt:i4>
      </vt:variant>
      <vt:variant>
        <vt:i4>5</vt:i4>
      </vt:variant>
      <vt:variant>
        <vt:lpwstr/>
      </vt:variant>
      <vt:variant>
        <vt:lpwstr>_Toc110955221</vt:lpwstr>
      </vt:variant>
      <vt:variant>
        <vt:i4>1572918</vt:i4>
      </vt:variant>
      <vt:variant>
        <vt:i4>32</vt:i4>
      </vt:variant>
      <vt:variant>
        <vt:i4>0</vt:i4>
      </vt:variant>
      <vt:variant>
        <vt:i4>5</vt:i4>
      </vt:variant>
      <vt:variant>
        <vt:lpwstr/>
      </vt:variant>
      <vt:variant>
        <vt:lpwstr>_Toc110955220</vt:lpwstr>
      </vt:variant>
      <vt:variant>
        <vt:i4>1769526</vt:i4>
      </vt:variant>
      <vt:variant>
        <vt:i4>26</vt:i4>
      </vt:variant>
      <vt:variant>
        <vt:i4>0</vt:i4>
      </vt:variant>
      <vt:variant>
        <vt:i4>5</vt:i4>
      </vt:variant>
      <vt:variant>
        <vt:lpwstr/>
      </vt:variant>
      <vt:variant>
        <vt:lpwstr>_Toc110955219</vt:lpwstr>
      </vt:variant>
      <vt:variant>
        <vt:i4>1769526</vt:i4>
      </vt:variant>
      <vt:variant>
        <vt:i4>20</vt:i4>
      </vt:variant>
      <vt:variant>
        <vt:i4>0</vt:i4>
      </vt:variant>
      <vt:variant>
        <vt:i4>5</vt:i4>
      </vt:variant>
      <vt:variant>
        <vt:lpwstr/>
      </vt:variant>
      <vt:variant>
        <vt:lpwstr>_Toc110955218</vt:lpwstr>
      </vt:variant>
      <vt:variant>
        <vt:i4>1769526</vt:i4>
      </vt:variant>
      <vt:variant>
        <vt:i4>14</vt:i4>
      </vt:variant>
      <vt:variant>
        <vt:i4>0</vt:i4>
      </vt:variant>
      <vt:variant>
        <vt:i4>5</vt:i4>
      </vt:variant>
      <vt:variant>
        <vt:lpwstr/>
      </vt:variant>
      <vt:variant>
        <vt:lpwstr>_Toc110955217</vt:lpwstr>
      </vt:variant>
      <vt:variant>
        <vt:i4>1769526</vt:i4>
      </vt:variant>
      <vt:variant>
        <vt:i4>8</vt:i4>
      </vt:variant>
      <vt:variant>
        <vt:i4>0</vt:i4>
      </vt:variant>
      <vt:variant>
        <vt:i4>5</vt:i4>
      </vt:variant>
      <vt:variant>
        <vt:lpwstr/>
      </vt:variant>
      <vt:variant>
        <vt:lpwstr>_Toc110955216</vt:lpwstr>
      </vt:variant>
      <vt:variant>
        <vt:i4>1769526</vt:i4>
      </vt:variant>
      <vt:variant>
        <vt:i4>2</vt:i4>
      </vt:variant>
      <vt:variant>
        <vt:i4>0</vt:i4>
      </vt:variant>
      <vt:variant>
        <vt:i4>5</vt:i4>
      </vt:variant>
      <vt:variant>
        <vt:lpwstr/>
      </vt:variant>
      <vt:variant>
        <vt:lpwstr>_Toc110955215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Agency Guidelines SCM0005</dc:title>
  <dc:subject/>
  <dc:creator>Omar G</dc:creator>
  <cp:keywords/>
  <dc:description>Version 22</dc:description>
  <cp:lastModifiedBy>Jaykumar Thakkar</cp:lastModifiedBy>
  <cp:revision>184</cp:revision>
  <cp:lastPrinted>2022-06-15T19:37:00Z</cp:lastPrinted>
  <dcterms:created xsi:type="dcterms:W3CDTF">2023-12-12T05:02:00Z</dcterms:created>
  <dcterms:modified xsi:type="dcterms:W3CDTF">2023-12-14T06:08:00Z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0x0101009F6730B73CFA7F468EE89652326E2021</vt:lpwstr>
  </property>
  <property fmtid="{D5CDD505-2E9C-101B-9397-08002B2CF9AE}" pid="3" name="MediaServiceImageTags">
    <vt:lpwstr/>
  </property>
</Properties>
</file>