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Look w:val="00A0" w:firstRow="1" w:lastRow="0" w:firstColumn="1" w:lastColumn="0" w:noHBand="0" w:noVBand="0"/>
      </w:tblPr>
      <w:tblGrid>
        <w:gridCol w:w="10456"/>
      </w:tblGrid>
      <w:tr w:rsidR="00C12B46" w:rsidRPr="00390321" w14:paraId="243C7E9A" w14:textId="77777777" w:rsidTr="00DF51C7">
        <w:tc>
          <w:tcPr>
            <w:tcW w:w="10456" w:type="dxa"/>
            <w:shd w:val="clear" w:color="auto" w:fill="C2D69B"/>
          </w:tcPr>
          <w:p w14:paraId="243C7E7E" w14:textId="77777777" w:rsidR="00C12B46" w:rsidRPr="00DF0BCB" w:rsidRDefault="00C12B46" w:rsidP="00DF51C7"/>
          <w:p w14:paraId="243C7E7F" w14:textId="77777777" w:rsidR="00C12B46" w:rsidRPr="00DF0BCB" w:rsidRDefault="00C12B46" w:rsidP="00DF51C7"/>
          <w:p w14:paraId="243C7E80" w14:textId="77777777" w:rsidR="00C12B46" w:rsidRPr="00DF0BCB" w:rsidRDefault="00C12B46" w:rsidP="00DF51C7"/>
          <w:p w14:paraId="243C7E81" w14:textId="77777777" w:rsidR="00C12B46" w:rsidRPr="00DF0BCB" w:rsidRDefault="00C12B46" w:rsidP="00DF51C7"/>
          <w:p w14:paraId="243C7E82" w14:textId="77777777" w:rsidR="00C12B46" w:rsidRPr="00DF0BCB" w:rsidRDefault="00C12B46" w:rsidP="00DF51C7"/>
          <w:p w14:paraId="243C7E83" w14:textId="77777777" w:rsidR="00C12B46" w:rsidRPr="00DF0BCB" w:rsidRDefault="00C12B46" w:rsidP="00DF51C7"/>
          <w:p w14:paraId="243C7E84" w14:textId="77777777" w:rsidR="00C12B46" w:rsidRPr="00DF0BCB" w:rsidRDefault="00C12B46" w:rsidP="00DF51C7"/>
          <w:p w14:paraId="243C7E85" w14:textId="77777777" w:rsidR="00C12B46" w:rsidRPr="00DF0BCB" w:rsidRDefault="00C12B46" w:rsidP="00DF51C7"/>
          <w:p w14:paraId="243C7E86" w14:textId="77777777" w:rsidR="00C12B46" w:rsidRPr="00DF0BCB" w:rsidRDefault="00C12B46" w:rsidP="00DF51C7"/>
          <w:p w14:paraId="243C7E87" w14:textId="77777777" w:rsidR="00C12B46" w:rsidRPr="00DF0BCB" w:rsidRDefault="00C12B46" w:rsidP="00DF51C7"/>
          <w:p w14:paraId="243C7E88" w14:textId="77777777" w:rsidR="00C12B46" w:rsidRPr="00DF0BCB" w:rsidRDefault="00C12B46" w:rsidP="00DF51C7"/>
          <w:p w14:paraId="243C7E89" w14:textId="77777777" w:rsidR="00C12B46" w:rsidRPr="00DF0BCB" w:rsidRDefault="00C12B46" w:rsidP="00DF51C7"/>
          <w:p w14:paraId="243C7E8A" w14:textId="77777777" w:rsidR="00C12B46" w:rsidRPr="00DF0BCB" w:rsidRDefault="00C12B46" w:rsidP="00DF51C7"/>
          <w:p w14:paraId="243C7E8B" w14:textId="77777777" w:rsidR="00C12B46" w:rsidRPr="00DF0BCB" w:rsidRDefault="00C12B46" w:rsidP="00DF51C7"/>
          <w:p w14:paraId="243C7E8C" w14:textId="77777777" w:rsidR="00C12B46" w:rsidRPr="00DF0BCB" w:rsidRDefault="00C12B46" w:rsidP="00DF51C7"/>
          <w:p w14:paraId="243C7E8D" w14:textId="77777777" w:rsidR="00C12B46" w:rsidRPr="00DF0BCB" w:rsidRDefault="00C12B46" w:rsidP="00DF51C7"/>
          <w:p w14:paraId="243C7E8E" w14:textId="77777777" w:rsidR="00C12B46" w:rsidRPr="00DF0BCB" w:rsidRDefault="00C12B46" w:rsidP="00DF51C7"/>
          <w:p w14:paraId="243C7E8F" w14:textId="77777777" w:rsidR="00C12B46" w:rsidRPr="00DF0BCB" w:rsidRDefault="00C12B46" w:rsidP="00DF51C7"/>
          <w:p w14:paraId="243C7E90" w14:textId="77777777" w:rsidR="00C12B46" w:rsidRPr="00DF0BCB" w:rsidRDefault="00C12B46" w:rsidP="00DF51C7"/>
          <w:p w14:paraId="243C7E91" w14:textId="77777777" w:rsidR="00C12B46" w:rsidRPr="00DF0BCB" w:rsidRDefault="00C12B46" w:rsidP="00DF51C7"/>
          <w:p w14:paraId="243C7E92" w14:textId="77777777" w:rsidR="00C12B46" w:rsidRDefault="00C12B46" w:rsidP="00DF51C7">
            <w:pPr>
              <w:pStyle w:val="SECTIONTITLETEXT"/>
              <w:jc w:val="right"/>
            </w:pPr>
            <w:r w:rsidRPr="00DF0BCB">
              <w:br/>
            </w:r>
          </w:p>
          <w:p w14:paraId="243C7E93" w14:textId="77777777" w:rsidR="00C12B46" w:rsidRDefault="00C12B46" w:rsidP="00DF51C7">
            <w:pPr>
              <w:pStyle w:val="HEADDINGTEXT"/>
              <w:jc w:val="right"/>
              <w:rPr>
                <w:color w:val="4F6228" w:themeColor="accent3" w:themeShade="80"/>
              </w:rPr>
            </w:pPr>
          </w:p>
          <w:p w14:paraId="243C7E94" w14:textId="77777777" w:rsidR="00C12B46" w:rsidRDefault="00C12B46" w:rsidP="00DF51C7">
            <w:pPr>
              <w:pStyle w:val="HEADDINGTEXT"/>
              <w:jc w:val="right"/>
              <w:rPr>
                <w:color w:val="4F6228" w:themeColor="accent3" w:themeShade="80"/>
              </w:rPr>
            </w:pPr>
          </w:p>
          <w:p w14:paraId="243C7E95" w14:textId="77777777" w:rsidR="00C12B46" w:rsidRDefault="00C12B46" w:rsidP="00DF51C7">
            <w:pPr>
              <w:pStyle w:val="HEADDINGTEXT"/>
              <w:jc w:val="right"/>
              <w:rPr>
                <w:color w:val="4F6228" w:themeColor="accent3" w:themeShade="80"/>
              </w:rPr>
            </w:pPr>
          </w:p>
          <w:p w14:paraId="243C7E96" w14:textId="77777777" w:rsidR="00C12B46" w:rsidRDefault="00C12B46" w:rsidP="00DF51C7">
            <w:pPr>
              <w:pStyle w:val="HEADDINGTEXT"/>
              <w:jc w:val="right"/>
              <w:rPr>
                <w:color w:val="4F6228" w:themeColor="accent3" w:themeShade="80"/>
              </w:rPr>
            </w:pPr>
          </w:p>
          <w:p w14:paraId="243C7E97" w14:textId="77777777" w:rsidR="00C12B46" w:rsidRPr="009D54FF" w:rsidRDefault="00C12B46" w:rsidP="00DF51C7">
            <w:pPr>
              <w:pStyle w:val="HEADDINGTEXT"/>
              <w:jc w:val="right"/>
              <w:rPr>
                <w:color w:val="4F6228" w:themeColor="accent3" w:themeShade="80"/>
              </w:rPr>
            </w:pPr>
            <w:r>
              <w:rPr>
                <w:color w:val="4F6228" w:themeColor="accent3" w:themeShade="80"/>
              </w:rPr>
              <w:t xml:space="preserve">TENDERING CONDITIONS AND </w:t>
            </w:r>
            <w:r w:rsidR="00F15845">
              <w:rPr>
                <w:color w:val="4F6228" w:themeColor="accent3" w:themeShade="80"/>
              </w:rPr>
              <w:br/>
              <w:t xml:space="preserve">STATEMENT OF </w:t>
            </w:r>
            <w:r>
              <w:rPr>
                <w:color w:val="4F6228" w:themeColor="accent3" w:themeShade="80"/>
              </w:rPr>
              <w:t>REQUIREMENTS</w:t>
            </w:r>
          </w:p>
          <w:p w14:paraId="243C7E98" w14:textId="77777777" w:rsidR="00C12B46" w:rsidRDefault="00250A5F" w:rsidP="00DF51C7">
            <w:pPr>
              <w:jc w:val="right"/>
              <w:rPr>
                <w:b/>
              </w:rPr>
            </w:pPr>
            <w:r>
              <w:rPr>
                <w:b/>
              </w:rPr>
              <w:t xml:space="preserve">Version 1 </w:t>
            </w:r>
          </w:p>
          <w:p w14:paraId="243C7E99" w14:textId="77777777" w:rsidR="00C12B46" w:rsidRPr="00DF0BCB" w:rsidRDefault="00C12B46" w:rsidP="00C12B46"/>
        </w:tc>
      </w:tr>
      <w:tr w:rsidR="00C12B46" w:rsidRPr="00390321" w14:paraId="243C7EA2" w14:textId="77777777" w:rsidTr="00DF51C7">
        <w:tc>
          <w:tcPr>
            <w:tcW w:w="10456" w:type="dxa"/>
            <w:shd w:val="pct12" w:color="auto" w:fill="auto"/>
          </w:tcPr>
          <w:p w14:paraId="243C7E9B" w14:textId="77777777" w:rsidR="00C12B46" w:rsidRPr="00250A5F" w:rsidRDefault="00250A5F" w:rsidP="00DF51C7">
            <w:pPr>
              <w:pStyle w:val="HEADDINGTEXT"/>
              <w:jc w:val="right"/>
              <w:rPr>
                <w:color w:val="4F81BD" w:themeColor="accent1"/>
              </w:rPr>
            </w:pPr>
            <w:r w:rsidRPr="00250A5F">
              <w:rPr>
                <w:color w:val="4F6228" w:themeColor="accent3" w:themeShade="80"/>
              </w:rPr>
              <w:t>&lt;</w:t>
            </w:r>
            <w:r w:rsidRPr="00D7527E">
              <w:rPr>
                <w:rFonts w:eastAsia="Times New Roman"/>
                <w:b w:val="0"/>
                <w:i/>
                <w:color w:val="0000FF"/>
                <w:szCs w:val="20"/>
                <w:u w:val="single"/>
                <w:lang w:val="en-AU"/>
              </w:rPr>
              <w:t>Insert RFT Name</w:t>
            </w:r>
            <w:r w:rsidRPr="00250A5F">
              <w:rPr>
                <w:color w:val="4F6228" w:themeColor="accent3" w:themeShade="80"/>
              </w:rPr>
              <w:t>&gt;</w:t>
            </w:r>
          </w:p>
          <w:p w14:paraId="243C7E9C" w14:textId="77777777" w:rsidR="00C12B46" w:rsidRDefault="00250A5F" w:rsidP="00DF51C7">
            <w:pPr>
              <w:pStyle w:val="HEADDINGTEXT"/>
              <w:jc w:val="right"/>
              <w:rPr>
                <w:color w:val="4F6228" w:themeColor="accent3" w:themeShade="80"/>
              </w:rPr>
            </w:pPr>
            <w:r>
              <w:rPr>
                <w:color w:val="4F6228" w:themeColor="accent3" w:themeShade="80"/>
              </w:rPr>
              <w:t>&lt;</w:t>
            </w:r>
            <w:r w:rsidRPr="00D7527E">
              <w:rPr>
                <w:rFonts w:eastAsia="Times New Roman"/>
                <w:b w:val="0"/>
                <w:i/>
                <w:color w:val="0000FF"/>
                <w:szCs w:val="20"/>
                <w:u w:val="single"/>
                <w:lang w:val="en-AU"/>
              </w:rPr>
              <w:t xml:space="preserve">insert RFT </w:t>
            </w:r>
            <w:r w:rsidR="00D7527E">
              <w:rPr>
                <w:rFonts w:eastAsia="Times New Roman"/>
                <w:b w:val="0"/>
                <w:i/>
                <w:color w:val="0000FF"/>
                <w:szCs w:val="20"/>
                <w:u w:val="single"/>
                <w:lang w:val="en-AU"/>
              </w:rPr>
              <w:t>N</w:t>
            </w:r>
            <w:r w:rsidRPr="00D7527E">
              <w:rPr>
                <w:rFonts w:eastAsia="Times New Roman"/>
                <w:b w:val="0"/>
                <w:i/>
                <w:color w:val="0000FF"/>
                <w:szCs w:val="20"/>
                <w:u w:val="single"/>
                <w:lang w:val="en-AU"/>
              </w:rPr>
              <w:t>umber</w:t>
            </w:r>
            <w:r>
              <w:rPr>
                <w:color w:val="4F6228" w:themeColor="accent3" w:themeShade="80"/>
              </w:rPr>
              <w:t>&gt;</w:t>
            </w:r>
          </w:p>
          <w:p w14:paraId="243C7E9D" w14:textId="77777777" w:rsidR="00D7527E" w:rsidRDefault="00D7527E" w:rsidP="00DF51C7">
            <w:pPr>
              <w:pStyle w:val="HEADDINGTEXT"/>
              <w:jc w:val="right"/>
              <w:rPr>
                <w:color w:val="4F6228" w:themeColor="accent3" w:themeShade="80"/>
              </w:rPr>
            </w:pPr>
            <w:r>
              <w:rPr>
                <w:color w:val="4F6228" w:themeColor="accent3" w:themeShade="80"/>
              </w:rPr>
              <w:t>Tender Issue Date:&lt;</w:t>
            </w:r>
            <w:r w:rsidRPr="00D7527E">
              <w:rPr>
                <w:rFonts w:eastAsia="Times New Roman"/>
                <w:b w:val="0"/>
                <w:i/>
                <w:color w:val="0000FF"/>
                <w:szCs w:val="20"/>
                <w:u w:val="single"/>
                <w:lang w:val="en-AU"/>
              </w:rPr>
              <w:t>insert</w:t>
            </w:r>
            <w:r>
              <w:rPr>
                <w:color w:val="4F6228" w:themeColor="accent3" w:themeShade="80"/>
              </w:rPr>
              <w:t>&gt;</w:t>
            </w:r>
          </w:p>
          <w:p w14:paraId="243C7E9E" w14:textId="77777777" w:rsidR="00D7527E" w:rsidRDefault="00D7527E" w:rsidP="00DF51C7">
            <w:pPr>
              <w:pStyle w:val="HEADDINGTEXT"/>
              <w:jc w:val="right"/>
              <w:rPr>
                <w:color w:val="4F6228" w:themeColor="accent3" w:themeShade="80"/>
              </w:rPr>
            </w:pPr>
            <w:r>
              <w:rPr>
                <w:color w:val="4F6228" w:themeColor="accent3" w:themeShade="80"/>
              </w:rPr>
              <w:t>Closing Date:&lt;</w:t>
            </w:r>
            <w:r w:rsidRPr="00D7527E">
              <w:rPr>
                <w:rFonts w:eastAsia="Times New Roman"/>
                <w:b w:val="0"/>
                <w:i/>
                <w:color w:val="0000FF"/>
                <w:szCs w:val="20"/>
                <w:u w:val="single"/>
                <w:lang w:val="en-AU"/>
              </w:rPr>
              <w:t xml:space="preserve"> insert</w:t>
            </w:r>
            <w:r>
              <w:rPr>
                <w:color w:val="4F6228" w:themeColor="accent3" w:themeShade="80"/>
              </w:rPr>
              <w:t xml:space="preserve"> &gt;</w:t>
            </w:r>
          </w:p>
          <w:p w14:paraId="243C7E9F" w14:textId="77777777" w:rsidR="00D7527E" w:rsidRPr="009D54FF" w:rsidRDefault="00D7527E" w:rsidP="00DF51C7">
            <w:pPr>
              <w:pStyle w:val="HEADDINGTEXT"/>
              <w:jc w:val="right"/>
              <w:rPr>
                <w:color w:val="4F6228" w:themeColor="accent3" w:themeShade="80"/>
              </w:rPr>
            </w:pPr>
            <w:r>
              <w:rPr>
                <w:color w:val="4F6228" w:themeColor="accent3" w:themeShade="80"/>
              </w:rPr>
              <w:t>Closing Time: &lt;</w:t>
            </w:r>
            <w:r w:rsidRPr="00D7527E">
              <w:rPr>
                <w:rFonts w:eastAsia="Times New Roman"/>
                <w:b w:val="0"/>
                <w:i/>
                <w:color w:val="0000FF"/>
                <w:szCs w:val="20"/>
                <w:u w:val="single"/>
                <w:lang w:val="en-AU"/>
              </w:rPr>
              <w:t xml:space="preserve"> insert</w:t>
            </w:r>
            <w:r>
              <w:rPr>
                <w:color w:val="4F6228" w:themeColor="accent3" w:themeShade="80"/>
              </w:rPr>
              <w:t xml:space="preserve"> &gt;</w:t>
            </w:r>
          </w:p>
          <w:p w14:paraId="243C7EA0" w14:textId="77777777" w:rsidR="00C12B46" w:rsidRDefault="00C12B46" w:rsidP="00DF51C7"/>
          <w:p w14:paraId="243C7EA1" w14:textId="77777777" w:rsidR="00C12B46" w:rsidRPr="00DF0BCB" w:rsidRDefault="00C12B46" w:rsidP="00DF51C7"/>
        </w:tc>
      </w:tr>
    </w:tbl>
    <w:p w14:paraId="243C7EA3" w14:textId="77777777" w:rsidR="00071893" w:rsidRDefault="00071893" w:rsidP="001D51A9">
      <w:pPr>
        <w:pStyle w:val="CENTER"/>
        <w:jc w:val="left"/>
        <w:rPr>
          <w:b/>
          <w:color w:val="4F6228"/>
          <w:sz w:val="38"/>
          <w:szCs w:val="38"/>
        </w:rPr>
      </w:pPr>
      <w:r>
        <w:br w:type="page"/>
      </w:r>
      <w:r>
        <w:rPr>
          <w:b/>
          <w:color w:val="4F6228"/>
          <w:sz w:val="38"/>
          <w:szCs w:val="38"/>
        </w:rPr>
        <w:lastRenderedPageBreak/>
        <w:t>Contact Officer</w:t>
      </w:r>
    </w:p>
    <w:p w14:paraId="243C7EA4" w14:textId="77777777" w:rsidR="00071893" w:rsidRDefault="00071893" w:rsidP="001D51A9">
      <w:pPr>
        <w:pStyle w:val="CENTER"/>
        <w:jc w:val="left"/>
      </w:pPr>
      <w:r>
        <w:t>Tenderers should refer request</w:t>
      </w:r>
      <w:r w:rsidR="00B60A3D">
        <w:t>s</w:t>
      </w:r>
      <w:r>
        <w:t xml:space="preserve"> for information or advice regarding this RFT to</w:t>
      </w:r>
      <w:r w:rsidR="00382A8C">
        <w:t>:</w:t>
      </w:r>
      <w:r>
        <w:t xml:space="preserve"> </w:t>
      </w:r>
    </w:p>
    <w:p w14:paraId="243C7EA5" w14:textId="77777777" w:rsidR="00071893" w:rsidRDefault="00071893" w:rsidP="001D51A9">
      <w:pPr>
        <w:pStyle w:val="CENTER"/>
        <w:jc w:val="left"/>
      </w:pPr>
    </w:p>
    <w:tbl>
      <w:tblPr>
        <w:tblW w:w="0" w:type="auto"/>
        <w:tblLook w:val="04A0" w:firstRow="1" w:lastRow="0" w:firstColumn="1" w:lastColumn="0" w:noHBand="0" w:noVBand="1"/>
      </w:tblPr>
      <w:tblGrid>
        <w:gridCol w:w="3794"/>
        <w:gridCol w:w="5953"/>
      </w:tblGrid>
      <w:tr w:rsidR="00B60A3D" w:rsidRPr="00B60A3D" w14:paraId="243C7EA8" w14:textId="77777777" w:rsidTr="002975EC">
        <w:tc>
          <w:tcPr>
            <w:tcW w:w="3794" w:type="dxa"/>
          </w:tcPr>
          <w:p w14:paraId="243C7EA6" w14:textId="77777777" w:rsidR="00B60A3D" w:rsidRPr="00B60A3D" w:rsidRDefault="00B60A3D" w:rsidP="002975EC">
            <w:pPr>
              <w:pStyle w:val="CENTER"/>
              <w:jc w:val="left"/>
            </w:pPr>
            <w:r w:rsidRPr="00B60A3D">
              <w:t>CONTACT NAME</w:t>
            </w:r>
          </w:p>
        </w:tc>
        <w:tc>
          <w:tcPr>
            <w:tcW w:w="5953" w:type="dxa"/>
          </w:tcPr>
          <w:p w14:paraId="243C7EA7" w14:textId="77777777" w:rsidR="00B60A3D" w:rsidRPr="00D7527E" w:rsidRDefault="00250A5F" w:rsidP="002975EC">
            <w:pPr>
              <w:pStyle w:val="CENTER"/>
              <w:jc w:val="left"/>
              <w:rPr>
                <w:b/>
                <w:i/>
                <w:color w:val="4F81BD" w:themeColor="accent1"/>
              </w:rPr>
            </w:pPr>
            <w:r w:rsidRPr="00D7527E">
              <w:rPr>
                <w:rFonts w:cs="Arial"/>
                <w:i/>
                <w:color w:val="0000FF"/>
              </w:rPr>
              <w:t>&lt;Insert contact officer name&gt;</w:t>
            </w:r>
          </w:p>
        </w:tc>
      </w:tr>
      <w:tr w:rsidR="00B60A3D" w:rsidRPr="00B60A3D" w14:paraId="243C7EAB" w14:textId="77777777" w:rsidTr="002975EC">
        <w:tc>
          <w:tcPr>
            <w:tcW w:w="3794" w:type="dxa"/>
          </w:tcPr>
          <w:p w14:paraId="243C7EA9" w14:textId="77777777" w:rsidR="00B60A3D" w:rsidRPr="00B60A3D" w:rsidRDefault="00B60A3D" w:rsidP="002975EC">
            <w:pPr>
              <w:pStyle w:val="CENTER"/>
              <w:jc w:val="left"/>
            </w:pPr>
          </w:p>
        </w:tc>
        <w:tc>
          <w:tcPr>
            <w:tcW w:w="5953" w:type="dxa"/>
          </w:tcPr>
          <w:p w14:paraId="243C7EAA" w14:textId="77777777" w:rsidR="00B60A3D" w:rsidRPr="00B60A3D" w:rsidRDefault="00B60A3D" w:rsidP="002975EC">
            <w:pPr>
              <w:pStyle w:val="CENTER"/>
              <w:jc w:val="left"/>
            </w:pPr>
          </w:p>
        </w:tc>
      </w:tr>
      <w:tr w:rsidR="00B60A3D" w:rsidRPr="00B60A3D" w14:paraId="243C7EAE" w14:textId="77777777" w:rsidTr="002975EC">
        <w:tc>
          <w:tcPr>
            <w:tcW w:w="3794" w:type="dxa"/>
          </w:tcPr>
          <w:p w14:paraId="243C7EAC" w14:textId="77777777" w:rsidR="00B60A3D" w:rsidRPr="00B60A3D" w:rsidRDefault="00B60A3D" w:rsidP="002975EC">
            <w:pPr>
              <w:pStyle w:val="CENTER"/>
              <w:jc w:val="left"/>
            </w:pPr>
            <w:r w:rsidRPr="00B60A3D">
              <w:t>CONTACT POSTAL ADDRESS</w:t>
            </w:r>
          </w:p>
        </w:tc>
        <w:tc>
          <w:tcPr>
            <w:tcW w:w="5953" w:type="dxa"/>
          </w:tcPr>
          <w:p w14:paraId="243C7EAD" w14:textId="77777777" w:rsidR="00B60A3D" w:rsidRPr="00D7527E" w:rsidRDefault="00250A5F" w:rsidP="002975EC">
            <w:pPr>
              <w:pStyle w:val="CENTER"/>
              <w:jc w:val="left"/>
              <w:rPr>
                <w:b/>
                <w:i/>
                <w:color w:val="4F81BD" w:themeColor="accent1"/>
              </w:rPr>
            </w:pPr>
            <w:r w:rsidRPr="00D7527E">
              <w:rPr>
                <w:rFonts w:cs="Arial"/>
                <w:i/>
                <w:color w:val="0000FF"/>
              </w:rPr>
              <w:t>&lt;Insert &gt;</w:t>
            </w:r>
            <w:r w:rsidR="00B60A3D" w:rsidRPr="00D7527E">
              <w:rPr>
                <w:b/>
                <w:i/>
                <w:color w:val="4F81BD" w:themeColor="accent1"/>
              </w:rPr>
              <w:t xml:space="preserve"> </w:t>
            </w:r>
          </w:p>
        </w:tc>
      </w:tr>
      <w:tr w:rsidR="00B60A3D" w:rsidRPr="00B60A3D" w14:paraId="243C7EB1" w14:textId="77777777" w:rsidTr="002975EC">
        <w:tc>
          <w:tcPr>
            <w:tcW w:w="3794" w:type="dxa"/>
          </w:tcPr>
          <w:p w14:paraId="243C7EAF" w14:textId="77777777" w:rsidR="00B60A3D" w:rsidRPr="00B60A3D" w:rsidRDefault="00B60A3D" w:rsidP="002975EC">
            <w:pPr>
              <w:pStyle w:val="CENTER"/>
              <w:jc w:val="left"/>
            </w:pPr>
          </w:p>
        </w:tc>
        <w:tc>
          <w:tcPr>
            <w:tcW w:w="5953" w:type="dxa"/>
          </w:tcPr>
          <w:p w14:paraId="243C7EB0" w14:textId="77777777" w:rsidR="00B60A3D" w:rsidRPr="00B60A3D" w:rsidRDefault="00B60A3D" w:rsidP="002975EC">
            <w:pPr>
              <w:pStyle w:val="CENTER"/>
              <w:jc w:val="left"/>
            </w:pPr>
          </w:p>
        </w:tc>
      </w:tr>
      <w:tr w:rsidR="00B60A3D" w:rsidRPr="00B60A3D" w14:paraId="243C7EB4" w14:textId="77777777" w:rsidTr="002975EC">
        <w:tc>
          <w:tcPr>
            <w:tcW w:w="3794" w:type="dxa"/>
          </w:tcPr>
          <w:p w14:paraId="243C7EB2" w14:textId="77777777" w:rsidR="00B60A3D" w:rsidRPr="00B60A3D" w:rsidRDefault="00B60A3D" w:rsidP="002975EC">
            <w:pPr>
              <w:pStyle w:val="CENTER"/>
              <w:jc w:val="left"/>
            </w:pPr>
            <w:r w:rsidRPr="00B60A3D">
              <w:t>CONTACT PHONE</w:t>
            </w:r>
          </w:p>
        </w:tc>
        <w:tc>
          <w:tcPr>
            <w:tcW w:w="5953" w:type="dxa"/>
          </w:tcPr>
          <w:p w14:paraId="243C7EB3" w14:textId="77777777" w:rsidR="00B60A3D" w:rsidRPr="00D7527E" w:rsidRDefault="00250A5F" w:rsidP="002975EC">
            <w:pPr>
              <w:pStyle w:val="CENTER"/>
              <w:jc w:val="left"/>
              <w:rPr>
                <w:b/>
                <w:i/>
                <w:color w:val="4F81BD" w:themeColor="accent1"/>
              </w:rPr>
            </w:pPr>
            <w:r w:rsidRPr="00D7527E">
              <w:rPr>
                <w:rFonts w:cs="Arial"/>
                <w:i/>
                <w:color w:val="0000FF"/>
              </w:rPr>
              <w:t>&lt;Insert&gt;</w:t>
            </w:r>
          </w:p>
        </w:tc>
      </w:tr>
      <w:tr w:rsidR="00B60A3D" w:rsidRPr="00B60A3D" w14:paraId="243C7EB7" w14:textId="77777777" w:rsidTr="002975EC">
        <w:tc>
          <w:tcPr>
            <w:tcW w:w="3794" w:type="dxa"/>
          </w:tcPr>
          <w:p w14:paraId="243C7EB5" w14:textId="77777777" w:rsidR="00B60A3D" w:rsidRPr="00B60A3D" w:rsidRDefault="00B60A3D" w:rsidP="002975EC">
            <w:pPr>
              <w:pStyle w:val="CENTER"/>
              <w:jc w:val="left"/>
            </w:pPr>
          </w:p>
        </w:tc>
        <w:tc>
          <w:tcPr>
            <w:tcW w:w="5953" w:type="dxa"/>
          </w:tcPr>
          <w:p w14:paraId="243C7EB6" w14:textId="77777777" w:rsidR="00B60A3D" w:rsidRPr="00B60A3D" w:rsidRDefault="00B60A3D" w:rsidP="002975EC">
            <w:pPr>
              <w:pStyle w:val="CENTER"/>
              <w:jc w:val="left"/>
            </w:pPr>
          </w:p>
        </w:tc>
      </w:tr>
      <w:tr w:rsidR="00B60A3D" w:rsidRPr="00B60A3D" w14:paraId="243C7EBA" w14:textId="77777777" w:rsidTr="002975EC">
        <w:tc>
          <w:tcPr>
            <w:tcW w:w="3794" w:type="dxa"/>
          </w:tcPr>
          <w:p w14:paraId="243C7EB8" w14:textId="77777777" w:rsidR="00B60A3D" w:rsidRPr="00B60A3D" w:rsidRDefault="00B60A3D" w:rsidP="002975EC">
            <w:pPr>
              <w:pStyle w:val="CENTER"/>
              <w:jc w:val="left"/>
            </w:pPr>
            <w:r w:rsidRPr="00B60A3D">
              <w:t>CONTACT EMAIL ADDRESS</w:t>
            </w:r>
          </w:p>
        </w:tc>
        <w:tc>
          <w:tcPr>
            <w:tcW w:w="5953" w:type="dxa"/>
          </w:tcPr>
          <w:p w14:paraId="243C7EB9" w14:textId="77777777" w:rsidR="00B60A3D" w:rsidRPr="00D7527E" w:rsidRDefault="00250A5F" w:rsidP="002975EC">
            <w:pPr>
              <w:pStyle w:val="CENTER"/>
              <w:jc w:val="left"/>
              <w:rPr>
                <w:i/>
              </w:rPr>
            </w:pPr>
            <w:r w:rsidRPr="00D7527E">
              <w:rPr>
                <w:rFonts w:cs="Arial"/>
                <w:i/>
                <w:color w:val="0000FF"/>
              </w:rPr>
              <w:t>&lt;Insert&gt;</w:t>
            </w:r>
          </w:p>
        </w:tc>
      </w:tr>
    </w:tbl>
    <w:p w14:paraId="243C7EBB" w14:textId="77777777" w:rsidR="00071893" w:rsidRDefault="00071893" w:rsidP="001D51A9">
      <w:pPr>
        <w:pStyle w:val="CENTER"/>
        <w:jc w:val="left"/>
      </w:pPr>
    </w:p>
    <w:p w14:paraId="243C7EBC" w14:textId="77777777" w:rsidR="00071893" w:rsidRDefault="00071893" w:rsidP="001D51A9">
      <w:pPr>
        <w:pStyle w:val="CENTER"/>
        <w:jc w:val="left"/>
      </w:pPr>
      <w:r>
        <w:t>Any information given to a tenderer to clarify any aspect of this RFT will also be given to all other tenders if in the opinion of the Principal it would be unfair</w:t>
      </w:r>
      <w:r w:rsidR="00B60A3D">
        <w:t xml:space="preserve"> not</w:t>
      </w:r>
      <w:r>
        <w:t xml:space="preserve"> to do so. </w:t>
      </w:r>
    </w:p>
    <w:p w14:paraId="243C7EBD" w14:textId="77777777" w:rsidR="00071893" w:rsidRDefault="00071893" w:rsidP="001D51A9">
      <w:pPr>
        <w:pStyle w:val="CENTER"/>
        <w:jc w:val="left"/>
      </w:pPr>
    </w:p>
    <w:p w14:paraId="243C7EBE" w14:textId="77777777" w:rsidR="00071893" w:rsidRDefault="00071893" w:rsidP="0011768E">
      <w:pPr>
        <w:pStyle w:val="CENTER"/>
      </w:pPr>
    </w:p>
    <w:p w14:paraId="243C7EBF" w14:textId="77777777" w:rsidR="00071893" w:rsidRDefault="00071893" w:rsidP="0011768E">
      <w:pPr>
        <w:pStyle w:val="CENTER"/>
      </w:pPr>
    </w:p>
    <w:p w14:paraId="243C7EC0" w14:textId="77777777" w:rsidR="00071893" w:rsidRDefault="00071893" w:rsidP="0011768E">
      <w:pPr>
        <w:pStyle w:val="CENTER"/>
      </w:pPr>
    </w:p>
    <w:p w14:paraId="243C7EC1" w14:textId="77777777" w:rsidR="00071893" w:rsidRDefault="00071893" w:rsidP="0011768E">
      <w:pPr>
        <w:pStyle w:val="CENTER"/>
      </w:pPr>
    </w:p>
    <w:p w14:paraId="243C7EC2" w14:textId="77777777" w:rsidR="00071893" w:rsidRDefault="00071893" w:rsidP="0011768E">
      <w:pPr>
        <w:pStyle w:val="CENTER"/>
      </w:pPr>
    </w:p>
    <w:p w14:paraId="243C7EC3" w14:textId="77777777" w:rsidR="00071893" w:rsidRDefault="00071893" w:rsidP="0011768E">
      <w:pPr>
        <w:pStyle w:val="CENTER"/>
      </w:pPr>
    </w:p>
    <w:p w14:paraId="243C7EC4" w14:textId="77777777" w:rsidR="00071893" w:rsidRDefault="00071893" w:rsidP="0011768E">
      <w:pPr>
        <w:pStyle w:val="CENTER"/>
      </w:pPr>
    </w:p>
    <w:p w14:paraId="243C7EC5" w14:textId="77777777" w:rsidR="00071893" w:rsidRDefault="00071893" w:rsidP="0011768E">
      <w:pPr>
        <w:pStyle w:val="CENTER"/>
      </w:pPr>
    </w:p>
    <w:p w14:paraId="243C7EC6" w14:textId="77777777" w:rsidR="00071893" w:rsidRDefault="00071893" w:rsidP="0011768E">
      <w:pPr>
        <w:pStyle w:val="CENTER"/>
      </w:pPr>
    </w:p>
    <w:p w14:paraId="243C7EC7" w14:textId="77777777" w:rsidR="00071893" w:rsidRDefault="00071893" w:rsidP="0011768E">
      <w:pPr>
        <w:pStyle w:val="CENTER"/>
      </w:pPr>
    </w:p>
    <w:p w14:paraId="243C7EC8" w14:textId="77777777" w:rsidR="00071893" w:rsidRDefault="00071893" w:rsidP="0011768E">
      <w:pPr>
        <w:pStyle w:val="CENTER"/>
      </w:pPr>
    </w:p>
    <w:p w14:paraId="243C7EC9" w14:textId="77777777" w:rsidR="00071893" w:rsidRDefault="00071893" w:rsidP="0011768E">
      <w:pPr>
        <w:pStyle w:val="CENTER"/>
      </w:pPr>
    </w:p>
    <w:p w14:paraId="243C7ECA" w14:textId="77777777" w:rsidR="00071893" w:rsidRDefault="00071893" w:rsidP="0011768E">
      <w:pPr>
        <w:pStyle w:val="CENTER"/>
      </w:pPr>
    </w:p>
    <w:p w14:paraId="243C7ECB" w14:textId="77777777" w:rsidR="00071893" w:rsidRDefault="00071893" w:rsidP="0011768E">
      <w:pPr>
        <w:pStyle w:val="CENTER"/>
      </w:pPr>
    </w:p>
    <w:p w14:paraId="243C7ECC" w14:textId="77777777" w:rsidR="00071893" w:rsidRDefault="00071893" w:rsidP="0011768E">
      <w:pPr>
        <w:pStyle w:val="CENTER"/>
      </w:pPr>
    </w:p>
    <w:p w14:paraId="243C7ECD" w14:textId="77777777" w:rsidR="00071893" w:rsidRDefault="00071893" w:rsidP="0011768E">
      <w:pPr>
        <w:pStyle w:val="CENTER"/>
      </w:pPr>
    </w:p>
    <w:p w14:paraId="243C7ECE" w14:textId="77777777" w:rsidR="00071893" w:rsidRDefault="00071893" w:rsidP="0011768E">
      <w:pPr>
        <w:pStyle w:val="CENTER"/>
      </w:pPr>
    </w:p>
    <w:p w14:paraId="243C7ECF" w14:textId="77777777" w:rsidR="00071893" w:rsidRDefault="00071893" w:rsidP="0011768E">
      <w:pPr>
        <w:pStyle w:val="CENTER"/>
      </w:pPr>
    </w:p>
    <w:p w14:paraId="243C7ED0" w14:textId="77777777" w:rsidR="00071893" w:rsidRDefault="00071893" w:rsidP="0011768E">
      <w:pPr>
        <w:pStyle w:val="CENTER"/>
      </w:pPr>
    </w:p>
    <w:p w14:paraId="243C7ED1" w14:textId="77777777" w:rsidR="00071893" w:rsidRDefault="00071893" w:rsidP="0011768E">
      <w:pPr>
        <w:pStyle w:val="CENTER"/>
      </w:pPr>
    </w:p>
    <w:p w14:paraId="243C7ED2" w14:textId="77777777" w:rsidR="00071893" w:rsidRDefault="00071893" w:rsidP="0011768E">
      <w:pPr>
        <w:pStyle w:val="CENTER"/>
      </w:pPr>
    </w:p>
    <w:p w14:paraId="243C7ED3" w14:textId="77777777" w:rsidR="00071893" w:rsidRDefault="00071893" w:rsidP="0011768E">
      <w:pPr>
        <w:pStyle w:val="CENTER"/>
      </w:pPr>
    </w:p>
    <w:p w14:paraId="243C7ED4" w14:textId="77777777" w:rsidR="00071893" w:rsidRDefault="00071893" w:rsidP="0011768E">
      <w:pPr>
        <w:pStyle w:val="CENTER"/>
      </w:pPr>
    </w:p>
    <w:p w14:paraId="243C7ED5" w14:textId="77777777" w:rsidR="00071893" w:rsidRDefault="00071893" w:rsidP="0011768E">
      <w:pPr>
        <w:pStyle w:val="CENTER"/>
      </w:pPr>
    </w:p>
    <w:p w14:paraId="243C7ED6" w14:textId="77777777" w:rsidR="00071893" w:rsidRDefault="00071893" w:rsidP="001D51A9">
      <w:pPr>
        <w:pStyle w:val="CENTER"/>
        <w:jc w:val="left"/>
        <w:rPr>
          <w:rStyle w:val="BOLD"/>
          <w:sz w:val="14"/>
        </w:rPr>
      </w:pPr>
    </w:p>
    <w:p w14:paraId="243C7ED7" w14:textId="77777777" w:rsidR="00071893" w:rsidRDefault="00071893" w:rsidP="001D51A9">
      <w:pPr>
        <w:pStyle w:val="CENTER"/>
        <w:jc w:val="left"/>
        <w:rPr>
          <w:rStyle w:val="BOLD"/>
          <w:sz w:val="14"/>
        </w:rPr>
      </w:pPr>
    </w:p>
    <w:p w14:paraId="243C7ED8" w14:textId="77777777" w:rsidR="00071893" w:rsidRDefault="00071893" w:rsidP="001D51A9">
      <w:pPr>
        <w:pStyle w:val="CENTER"/>
        <w:jc w:val="left"/>
        <w:rPr>
          <w:rStyle w:val="BOLD"/>
          <w:sz w:val="14"/>
        </w:rPr>
      </w:pPr>
    </w:p>
    <w:p w14:paraId="243C7ED9" w14:textId="77777777" w:rsidR="00071893" w:rsidRDefault="00071893" w:rsidP="001D51A9">
      <w:pPr>
        <w:pStyle w:val="CENTER"/>
        <w:jc w:val="left"/>
        <w:rPr>
          <w:rStyle w:val="BOLD"/>
          <w:sz w:val="14"/>
        </w:rPr>
      </w:pPr>
    </w:p>
    <w:p w14:paraId="243C7EDA" w14:textId="77777777" w:rsidR="00071893" w:rsidRDefault="00071893" w:rsidP="001D51A9">
      <w:pPr>
        <w:pStyle w:val="CENTER"/>
        <w:jc w:val="left"/>
        <w:rPr>
          <w:rStyle w:val="BOLD"/>
          <w:sz w:val="14"/>
        </w:rPr>
      </w:pPr>
    </w:p>
    <w:p w14:paraId="243C7EDB" w14:textId="77777777" w:rsidR="00071893" w:rsidRDefault="00071893" w:rsidP="001D51A9">
      <w:pPr>
        <w:pStyle w:val="CENTER"/>
        <w:jc w:val="left"/>
        <w:rPr>
          <w:rStyle w:val="BOLD"/>
          <w:sz w:val="14"/>
        </w:rPr>
      </w:pPr>
    </w:p>
    <w:p w14:paraId="243C7EDC" w14:textId="77777777" w:rsidR="00071893" w:rsidRDefault="00071893" w:rsidP="001D51A9">
      <w:pPr>
        <w:pStyle w:val="CENTER"/>
        <w:jc w:val="left"/>
        <w:rPr>
          <w:rStyle w:val="BOLD"/>
          <w:sz w:val="14"/>
        </w:rPr>
      </w:pPr>
    </w:p>
    <w:p w14:paraId="243C7EDD" w14:textId="77777777" w:rsidR="00071893" w:rsidRDefault="00071893" w:rsidP="001D51A9">
      <w:pPr>
        <w:pStyle w:val="CENTER"/>
        <w:jc w:val="left"/>
        <w:rPr>
          <w:rStyle w:val="BOLD"/>
          <w:sz w:val="14"/>
        </w:rPr>
      </w:pPr>
    </w:p>
    <w:p w14:paraId="243C7EDE" w14:textId="77777777" w:rsidR="00071893" w:rsidRDefault="00071893" w:rsidP="001D51A9">
      <w:pPr>
        <w:pStyle w:val="CENTER"/>
        <w:jc w:val="left"/>
        <w:rPr>
          <w:rStyle w:val="BOLD"/>
          <w:sz w:val="14"/>
        </w:rPr>
      </w:pPr>
    </w:p>
    <w:p w14:paraId="243C7EDF" w14:textId="77777777" w:rsidR="00071893" w:rsidRDefault="00071893" w:rsidP="001D51A9">
      <w:pPr>
        <w:pStyle w:val="CENTER"/>
        <w:jc w:val="left"/>
        <w:rPr>
          <w:rStyle w:val="BOLD"/>
          <w:sz w:val="14"/>
        </w:rPr>
      </w:pPr>
    </w:p>
    <w:p w14:paraId="243C7EE0" w14:textId="77777777" w:rsidR="00071893" w:rsidRDefault="00071893" w:rsidP="001D51A9">
      <w:pPr>
        <w:pStyle w:val="CENTER"/>
        <w:jc w:val="left"/>
        <w:rPr>
          <w:rStyle w:val="BOLD"/>
          <w:sz w:val="14"/>
        </w:rPr>
      </w:pPr>
    </w:p>
    <w:p w14:paraId="243C7EE1" w14:textId="77777777" w:rsidR="00071893" w:rsidRDefault="00071893" w:rsidP="001D51A9">
      <w:pPr>
        <w:pStyle w:val="CENTER"/>
        <w:jc w:val="left"/>
        <w:rPr>
          <w:rStyle w:val="BOLD"/>
          <w:sz w:val="14"/>
        </w:rPr>
      </w:pPr>
    </w:p>
    <w:p w14:paraId="243C7EE2" w14:textId="77777777" w:rsidR="00071893" w:rsidRPr="001D51A9" w:rsidRDefault="00071893" w:rsidP="001D51A9">
      <w:pPr>
        <w:pStyle w:val="CENTER"/>
        <w:jc w:val="left"/>
        <w:rPr>
          <w:rStyle w:val="BOLD"/>
          <w:sz w:val="14"/>
        </w:rPr>
      </w:pPr>
      <w:r w:rsidRPr="001D51A9">
        <w:rPr>
          <w:rStyle w:val="BOLD"/>
          <w:sz w:val="14"/>
        </w:rPr>
        <w:t>COPYRIGHT</w:t>
      </w:r>
    </w:p>
    <w:p w14:paraId="243C7EE3" w14:textId="77777777" w:rsidR="00071893" w:rsidRPr="001D51A9" w:rsidRDefault="00071893" w:rsidP="001D51A9">
      <w:pPr>
        <w:pStyle w:val="CENTER"/>
        <w:jc w:val="left"/>
        <w:rPr>
          <w:rStyle w:val="BOLD"/>
          <w:sz w:val="14"/>
        </w:rPr>
      </w:pPr>
    </w:p>
    <w:p w14:paraId="243C7EE4" w14:textId="77777777" w:rsidR="00071893" w:rsidRPr="001D51A9" w:rsidRDefault="00071893" w:rsidP="001D51A9">
      <w:pPr>
        <w:pStyle w:val="CENTER"/>
        <w:jc w:val="left"/>
        <w:rPr>
          <w:rStyle w:val="BOLD"/>
          <w:sz w:val="14"/>
        </w:rPr>
      </w:pPr>
    </w:p>
    <w:p w14:paraId="243C7EE5" w14:textId="3C7DE609" w:rsidR="00071893" w:rsidRPr="001D51A9" w:rsidRDefault="00071893" w:rsidP="001D51A9">
      <w:pPr>
        <w:rPr>
          <w:sz w:val="14"/>
        </w:rPr>
      </w:pPr>
      <w:r w:rsidRPr="001D51A9">
        <w:rPr>
          <w:sz w:val="14"/>
        </w:rPr>
        <w:t xml:space="preserve">This Request for Tender document (“RFT”) has been prepared by NSW Procurement for the </w:t>
      </w:r>
      <w:r w:rsidR="000F6F0D">
        <w:rPr>
          <w:sz w:val="14"/>
        </w:rPr>
        <w:t>Secretary</w:t>
      </w:r>
      <w:r w:rsidR="00BB11C6" w:rsidRPr="004B6EF2">
        <w:rPr>
          <w:sz w:val="14"/>
        </w:rPr>
        <w:t xml:space="preserve"> of</w:t>
      </w:r>
      <w:r w:rsidR="000F6F0D">
        <w:rPr>
          <w:sz w:val="14"/>
        </w:rPr>
        <w:t xml:space="preserve"> the</w:t>
      </w:r>
      <w:r w:rsidR="00BB11C6" w:rsidRPr="004B6EF2">
        <w:rPr>
          <w:sz w:val="14"/>
        </w:rPr>
        <w:t xml:space="preserve"> Department of Finance</w:t>
      </w:r>
      <w:r w:rsidR="000F6F0D">
        <w:rPr>
          <w:sz w:val="14"/>
        </w:rPr>
        <w:t xml:space="preserve">, </w:t>
      </w:r>
      <w:r w:rsidR="00BB11C6" w:rsidRPr="004B6EF2">
        <w:rPr>
          <w:sz w:val="14"/>
        </w:rPr>
        <w:t>Services</w:t>
      </w:r>
      <w:r w:rsidRPr="001D51A9">
        <w:rPr>
          <w:sz w:val="14"/>
        </w:rPr>
        <w:t xml:space="preserve"> </w:t>
      </w:r>
      <w:r w:rsidR="000F6F0D">
        <w:rPr>
          <w:sz w:val="14"/>
        </w:rPr>
        <w:t xml:space="preserve">and Innovation </w:t>
      </w:r>
      <w:r w:rsidRPr="001D51A9">
        <w:rPr>
          <w:sz w:val="14"/>
        </w:rPr>
        <w:t>for and on behalf of the Crown in right of the State of New South Wales.  This RFT is protected by Crown copyright.</w:t>
      </w:r>
    </w:p>
    <w:p w14:paraId="243C7EE6" w14:textId="77777777" w:rsidR="00071893" w:rsidRPr="001D51A9" w:rsidRDefault="00071893" w:rsidP="001D51A9">
      <w:pPr>
        <w:rPr>
          <w:sz w:val="14"/>
        </w:rPr>
      </w:pPr>
    </w:p>
    <w:p w14:paraId="243C7EE7" w14:textId="33E0A1EC" w:rsidR="00071893" w:rsidRPr="001D51A9" w:rsidRDefault="00071893" w:rsidP="001D51A9">
      <w:pPr>
        <w:rPr>
          <w:sz w:val="14"/>
        </w:rPr>
      </w:pPr>
      <w:r w:rsidRPr="001D51A9">
        <w:rPr>
          <w:sz w:val="14"/>
        </w:rPr>
        <w:t>© State of New South Wales – NSW Procurement, for and on behalf of the Crown in right of the State of New South Wales, 201</w:t>
      </w:r>
      <w:r w:rsidR="000F6F0D">
        <w:rPr>
          <w:sz w:val="14"/>
        </w:rPr>
        <w:t>5</w:t>
      </w:r>
      <w:r w:rsidRPr="001D51A9">
        <w:rPr>
          <w:sz w:val="14"/>
        </w:rPr>
        <w:t>.</w:t>
      </w:r>
    </w:p>
    <w:p w14:paraId="243C7EE8" w14:textId="77777777" w:rsidR="00071893" w:rsidRPr="001D51A9" w:rsidRDefault="00071893" w:rsidP="001D51A9">
      <w:pPr>
        <w:rPr>
          <w:sz w:val="14"/>
        </w:rPr>
      </w:pPr>
    </w:p>
    <w:p w14:paraId="243C7EE9" w14:textId="77777777" w:rsidR="00071893" w:rsidRPr="001D51A9" w:rsidRDefault="00071893" w:rsidP="001D51A9">
      <w:pPr>
        <w:rPr>
          <w:sz w:val="14"/>
        </w:rPr>
      </w:pPr>
      <w:r w:rsidRPr="001D51A9">
        <w:rPr>
          <w:sz w:val="14"/>
        </w:rPr>
        <w:t xml:space="preserve">All rights reserved.  No part of this RFT may be produced by any process, electronic or otherwise, in any material form or transmitted to any other person or stored electronically in any form, without the prior written permission of the State of </w:t>
      </w:r>
      <w:smartTag w:uri="urn:schemas-microsoft-com:office:smarttags" w:element="State">
        <w:smartTag w:uri="urn:schemas-microsoft-com:office:smarttags" w:element="country-region">
          <w:smartTag w:uri="urn:schemas-microsoft-com:office:smarttags" w:element="place">
            <w:r w:rsidRPr="001D51A9">
              <w:rPr>
                <w:sz w:val="14"/>
              </w:rPr>
              <w:t>New South Wales</w:t>
            </w:r>
          </w:smartTag>
        </w:smartTag>
      </w:smartTag>
      <w:r w:rsidRPr="001D51A9">
        <w:rPr>
          <w:sz w:val="14"/>
        </w:rPr>
        <w:t>, except as permitted under the Copyright Act 1968.</w:t>
      </w:r>
    </w:p>
    <w:p w14:paraId="243C7EEA" w14:textId="77777777" w:rsidR="00071893" w:rsidRPr="001D51A9" w:rsidRDefault="00071893" w:rsidP="001D51A9">
      <w:pPr>
        <w:rPr>
          <w:sz w:val="14"/>
        </w:rPr>
      </w:pPr>
    </w:p>
    <w:p w14:paraId="243C7EEB" w14:textId="77777777" w:rsidR="00071893" w:rsidRPr="001D51A9" w:rsidRDefault="00071893" w:rsidP="001D51A9">
      <w:pPr>
        <w:rPr>
          <w:sz w:val="14"/>
        </w:rPr>
      </w:pPr>
      <w:r w:rsidRPr="001D51A9">
        <w:rPr>
          <w:sz w:val="14"/>
        </w:rPr>
        <w:t xml:space="preserve">All inquiries should be directed to; </w:t>
      </w:r>
    </w:p>
    <w:p w14:paraId="243C7EEC" w14:textId="77777777" w:rsidR="00071893" w:rsidRPr="001D51A9" w:rsidRDefault="00071893" w:rsidP="001D51A9">
      <w:pPr>
        <w:rPr>
          <w:sz w:val="14"/>
        </w:rPr>
      </w:pPr>
    </w:p>
    <w:p w14:paraId="427A3430" w14:textId="77777777" w:rsidR="007C03EC" w:rsidRDefault="007C03EC" w:rsidP="007C03EC">
      <w:pPr>
        <w:rPr>
          <w:rStyle w:val="BOLD"/>
          <w:sz w:val="14"/>
        </w:rPr>
      </w:pPr>
      <w:r>
        <w:rPr>
          <w:rStyle w:val="BOLD"/>
          <w:sz w:val="14"/>
        </w:rPr>
        <w:t>Director Category Management</w:t>
      </w:r>
    </w:p>
    <w:p w14:paraId="243C7EEE" w14:textId="77777777" w:rsidR="00071893" w:rsidRPr="001D51A9" w:rsidRDefault="00071893" w:rsidP="001D51A9">
      <w:pPr>
        <w:rPr>
          <w:sz w:val="14"/>
        </w:rPr>
      </w:pPr>
      <w:r w:rsidRPr="001D51A9">
        <w:rPr>
          <w:sz w:val="14"/>
        </w:rPr>
        <w:t xml:space="preserve">NSW Procurement </w:t>
      </w:r>
    </w:p>
    <w:p w14:paraId="566812D3" w14:textId="2AC5C80E" w:rsidR="00410276" w:rsidRDefault="00410276" w:rsidP="001D51A9">
      <w:pPr>
        <w:rPr>
          <w:sz w:val="14"/>
        </w:rPr>
      </w:pPr>
      <w:r w:rsidRPr="00410276">
        <w:rPr>
          <w:sz w:val="14"/>
        </w:rPr>
        <w:t>Government Services</w:t>
      </w:r>
    </w:p>
    <w:p w14:paraId="243C7EF0" w14:textId="2234A38B" w:rsidR="00071893" w:rsidRPr="001D51A9" w:rsidRDefault="000F6F0D" w:rsidP="001D51A9">
      <w:pPr>
        <w:rPr>
          <w:sz w:val="14"/>
        </w:rPr>
      </w:pPr>
      <w:r>
        <w:rPr>
          <w:sz w:val="14"/>
        </w:rPr>
        <w:t xml:space="preserve">NSW Department of Finance, </w:t>
      </w:r>
      <w:r w:rsidR="00071893" w:rsidRPr="001D51A9">
        <w:rPr>
          <w:sz w:val="14"/>
        </w:rPr>
        <w:t>Services</w:t>
      </w:r>
      <w:r>
        <w:rPr>
          <w:sz w:val="14"/>
        </w:rPr>
        <w:t xml:space="preserve"> and Innovation</w:t>
      </w:r>
    </w:p>
    <w:p w14:paraId="243C7EF1" w14:textId="77777777" w:rsidR="00071893" w:rsidRPr="001D51A9" w:rsidRDefault="00071893" w:rsidP="001D51A9">
      <w:pPr>
        <w:rPr>
          <w:sz w:val="14"/>
        </w:rPr>
      </w:pPr>
      <w:r w:rsidRPr="001D51A9">
        <w:rPr>
          <w:sz w:val="14"/>
        </w:rPr>
        <w:t xml:space="preserve">McKell Building </w:t>
      </w:r>
    </w:p>
    <w:p w14:paraId="243C7EF2" w14:textId="77777777" w:rsidR="00071893" w:rsidRPr="001D51A9" w:rsidRDefault="00071893" w:rsidP="001D51A9">
      <w:pPr>
        <w:rPr>
          <w:sz w:val="14"/>
        </w:rPr>
      </w:pPr>
      <w:r w:rsidRPr="001D51A9">
        <w:rPr>
          <w:sz w:val="14"/>
        </w:rPr>
        <w:t>2-24 Rawson Place</w:t>
      </w:r>
    </w:p>
    <w:p w14:paraId="243C7EF3" w14:textId="77777777" w:rsidR="00071893" w:rsidRPr="001D51A9" w:rsidRDefault="00071893" w:rsidP="001D51A9">
      <w:pPr>
        <w:rPr>
          <w:sz w:val="14"/>
        </w:rPr>
      </w:pPr>
      <w:smartTag w:uri="urn:schemas-microsoft-com:office:smarttags" w:element="City">
        <w:smartTag w:uri="urn:schemas-microsoft-com:office:smarttags" w:element="country-region">
          <w:smartTag w:uri="urn:schemas-microsoft-com:office:smarttags" w:element="place">
            <w:r w:rsidRPr="001D51A9">
              <w:rPr>
                <w:sz w:val="14"/>
              </w:rPr>
              <w:t>Sydney</w:t>
            </w:r>
          </w:smartTag>
        </w:smartTag>
      </w:smartTag>
      <w:r w:rsidRPr="001D51A9">
        <w:rPr>
          <w:sz w:val="14"/>
        </w:rPr>
        <w:t xml:space="preserve"> NSW 2000</w:t>
      </w:r>
      <w:bookmarkStart w:id="0" w:name="_GoBack"/>
      <w:bookmarkEnd w:id="0"/>
    </w:p>
    <w:p w14:paraId="243C7EF4" w14:textId="2F1A03DE" w:rsidR="00071893" w:rsidRPr="00D276AC" w:rsidRDefault="00071893" w:rsidP="001D51A9">
      <w:pPr>
        <w:rPr>
          <w:sz w:val="14"/>
        </w:rPr>
      </w:pPr>
      <w:r w:rsidRPr="00D276AC">
        <w:rPr>
          <w:sz w:val="14"/>
        </w:rPr>
        <w:t xml:space="preserve">Tel: </w:t>
      </w:r>
      <w:r w:rsidR="001B2F64" w:rsidRPr="001B2F64">
        <w:rPr>
          <w:sz w:val="14"/>
        </w:rPr>
        <w:t>1800 679 289</w:t>
      </w:r>
    </w:p>
    <w:p w14:paraId="243C7EF6" w14:textId="77777777" w:rsidR="00071893" w:rsidRDefault="00071893" w:rsidP="0011768E">
      <w:r>
        <w:br w:type="page"/>
      </w:r>
      <w:bookmarkStart w:id="1" w:name="_Toc326153437"/>
      <w:bookmarkStart w:id="2" w:name="_Toc150749815"/>
    </w:p>
    <w:p w14:paraId="243C7EF7" w14:textId="77777777" w:rsidR="00071893" w:rsidRDefault="00071893" w:rsidP="0027145C">
      <w:pPr>
        <w:pStyle w:val="TOCHeading"/>
        <w:jc w:val="center"/>
      </w:pPr>
      <w:r>
        <w:lastRenderedPageBreak/>
        <w:t>Contents</w:t>
      </w:r>
    </w:p>
    <w:p w14:paraId="243C7EF8" w14:textId="77777777" w:rsidR="004B6EF2" w:rsidRDefault="00D43FA2">
      <w:pPr>
        <w:pStyle w:val="TOC1"/>
        <w:tabs>
          <w:tab w:val="right" w:leader="dot" w:pos="9771"/>
        </w:tabs>
        <w:rPr>
          <w:rFonts w:asciiTheme="minorHAnsi" w:eastAsiaTheme="minorEastAsia" w:hAnsiTheme="minorHAnsi" w:cstheme="minorBidi"/>
          <w:b w:val="0"/>
          <w:bCs w:val="0"/>
          <w:caps w:val="0"/>
          <w:noProof/>
          <w:sz w:val="22"/>
          <w:szCs w:val="22"/>
          <w:lang w:eastAsia="en-AU"/>
        </w:rPr>
      </w:pPr>
      <w:r w:rsidRPr="00EC09AE">
        <w:rPr>
          <w:rFonts w:cs="Arial"/>
          <w:b w:val="0"/>
          <w:bCs w:val="0"/>
          <w:caps w:val="0"/>
          <w:noProof/>
        </w:rPr>
        <w:fldChar w:fldCharType="begin"/>
      </w:r>
      <w:r w:rsidR="00EC09AE" w:rsidRPr="00EC09AE">
        <w:rPr>
          <w:rFonts w:cs="Arial"/>
          <w:b w:val="0"/>
          <w:bCs w:val="0"/>
          <w:caps w:val="0"/>
          <w:noProof/>
        </w:rPr>
        <w:instrText xml:space="preserve"> TOC \o "1-3" \h \z \u </w:instrText>
      </w:r>
      <w:r w:rsidRPr="00EC09AE">
        <w:rPr>
          <w:rFonts w:cs="Arial"/>
          <w:b w:val="0"/>
          <w:bCs w:val="0"/>
          <w:caps w:val="0"/>
          <w:noProof/>
        </w:rPr>
        <w:fldChar w:fldCharType="separate"/>
      </w:r>
      <w:hyperlink w:anchor="_Toc333835604" w:history="1">
        <w:r w:rsidR="004B6EF2" w:rsidRPr="00154AE8">
          <w:rPr>
            <w:rStyle w:val="Hyperlink"/>
            <w:noProof/>
          </w:rPr>
          <w:t>RFT OVERVIEW</w:t>
        </w:r>
        <w:r w:rsidR="004B6EF2">
          <w:rPr>
            <w:noProof/>
            <w:webHidden/>
          </w:rPr>
          <w:tab/>
        </w:r>
        <w:r>
          <w:rPr>
            <w:noProof/>
            <w:webHidden/>
          </w:rPr>
          <w:fldChar w:fldCharType="begin"/>
        </w:r>
        <w:r w:rsidR="004B6EF2">
          <w:rPr>
            <w:noProof/>
            <w:webHidden/>
          </w:rPr>
          <w:instrText xml:space="preserve"> PAGEREF _Toc333835604 \h </w:instrText>
        </w:r>
        <w:r>
          <w:rPr>
            <w:noProof/>
            <w:webHidden/>
          </w:rPr>
        </w:r>
        <w:r>
          <w:rPr>
            <w:noProof/>
            <w:webHidden/>
          </w:rPr>
          <w:fldChar w:fldCharType="separate"/>
        </w:r>
        <w:r w:rsidR="00D21571">
          <w:rPr>
            <w:noProof/>
            <w:webHidden/>
          </w:rPr>
          <w:t>4</w:t>
        </w:r>
        <w:r>
          <w:rPr>
            <w:noProof/>
            <w:webHidden/>
          </w:rPr>
          <w:fldChar w:fldCharType="end"/>
        </w:r>
      </w:hyperlink>
    </w:p>
    <w:p w14:paraId="243C7EF9" w14:textId="77777777" w:rsidR="004B6EF2" w:rsidRDefault="001B2F64">
      <w:pPr>
        <w:pStyle w:val="TOC2"/>
        <w:rPr>
          <w:rFonts w:asciiTheme="minorHAnsi" w:eastAsiaTheme="minorEastAsia" w:hAnsiTheme="minorHAnsi" w:cstheme="minorBidi"/>
          <w:smallCaps w:val="0"/>
          <w:noProof/>
          <w:sz w:val="22"/>
          <w:szCs w:val="22"/>
          <w:lang w:eastAsia="en-AU"/>
        </w:rPr>
      </w:pPr>
      <w:hyperlink w:anchor="_Toc333835605" w:history="1">
        <w:r w:rsidR="004B6EF2" w:rsidRPr="00154AE8">
          <w:rPr>
            <w:rStyle w:val="Hyperlink"/>
            <w:noProof/>
          </w:rPr>
          <w:t>1.</w:t>
        </w:r>
        <w:r w:rsidR="004B6EF2">
          <w:rPr>
            <w:rFonts w:asciiTheme="minorHAnsi" w:eastAsiaTheme="minorEastAsia" w:hAnsiTheme="minorHAnsi" w:cstheme="minorBidi"/>
            <w:smallCaps w:val="0"/>
            <w:noProof/>
            <w:sz w:val="22"/>
            <w:szCs w:val="22"/>
            <w:lang w:eastAsia="en-AU"/>
          </w:rPr>
          <w:tab/>
        </w:r>
        <w:r w:rsidR="004B6EF2" w:rsidRPr="00154AE8">
          <w:rPr>
            <w:rStyle w:val="Hyperlink"/>
            <w:noProof/>
          </w:rPr>
          <w:t>Scope of RFT</w:t>
        </w:r>
        <w:r w:rsidR="004B6EF2">
          <w:rPr>
            <w:noProof/>
            <w:webHidden/>
          </w:rPr>
          <w:tab/>
        </w:r>
        <w:r w:rsidR="00D43FA2">
          <w:rPr>
            <w:noProof/>
            <w:webHidden/>
          </w:rPr>
          <w:fldChar w:fldCharType="begin"/>
        </w:r>
        <w:r w:rsidR="004B6EF2">
          <w:rPr>
            <w:noProof/>
            <w:webHidden/>
          </w:rPr>
          <w:instrText xml:space="preserve"> PAGEREF _Toc333835605 \h </w:instrText>
        </w:r>
        <w:r w:rsidR="00D43FA2">
          <w:rPr>
            <w:noProof/>
            <w:webHidden/>
          </w:rPr>
        </w:r>
        <w:r w:rsidR="00D43FA2">
          <w:rPr>
            <w:noProof/>
            <w:webHidden/>
          </w:rPr>
          <w:fldChar w:fldCharType="separate"/>
        </w:r>
        <w:r w:rsidR="00D21571">
          <w:rPr>
            <w:noProof/>
            <w:webHidden/>
          </w:rPr>
          <w:t>4</w:t>
        </w:r>
        <w:r w:rsidR="00D43FA2">
          <w:rPr>
            <w:noProof/>
            <w:webHidden/>
          </w:rPr>
          <w:fldChar w:fldCharType="end"/>
        </w:r>
      </w:hyperlink>
    </w:p>
    <w:p w14:paraId="243C7EFA" w14:textId="77777777" w:rsidR="004B6EF2" w:rsidRDefault="001B2F64">
      <w:pPr>
        <w:pStyle w:val="TOC2"/>
        <w:rPr>
          <w:rFonts w:asciiTheme="minorHAnsi" w:eastAsiaTheme="minorEastAsia" w:hAnsiTheme="minorHAnsi" w:cstheme="minorBidi"/>
          <w:smallCaps w:val="0"/>
          <w:noProof/>
          <w:sz w:val="22"/>
          <w:szCs w:val="22"/>
          <w:lang w:eastAsia="en-AU"/>
        </w:rPr>
      </w:pPr>
      <w:hyperlink w:anchor="_Toc333835606" w:history="1">
        <w:r w:rsidR="004B6EF2" w:rsidRPr="00154AE8">
          <w:rPr>
            <w:rStyle w:val="Hyperlink"/>
            <w:noProof/>
          </w:rPr>
          <w:t>2.</w:t>
        </w:r>
        <w:r w:rsidR="004B6EF2">
          <w:rPr>
            <w:rFonts w:asciiTheme="minorHAnsi" w:eastAsiaTheme="minorEastAsia" w:hAnsiTheme="minorHAnsi" w:cstheme="minorBidi"/>
            <w:smallCaps w:val="0"/>
            <w:noProof/>
            <w:sz w:val="22"/>
            <w:szCs w:val="22"/>
            <w:lang w:eastAsia="en-AU"/>
          </w:rPr>
          <w:tab/>
        </w:r>
        <w:r w:rsidR="004B6EF2" w:rsidRPr="00154AE8">
          <w:rPr>
            <w:rStyle w:val="Hyperlink"/>
            <w:noProof/>
          </w:rPr>
          <w:t>RFT Structure</w:t>
        </w:r>
        <w:r w:rsidR="004B6EF2">
          <w:rPr>
            <w:noProof/>
            <w:webHidden/>
          </w:rPr>
          <w:tab/>
        </w:r>
        <w:r w:rsidR="00D43FA2">
          <w:rPr>
            <w:noProof/>
            <w:webHidden/>
          </w:rPr>
          <w:fldChar w:fldCharType="begin"/>
        </w:r>
        <w:r w:rsidR="004B6EF2">
          <w:rPr>
            <w:noProof/>
            <w:webHidden/>
          </w:rPr>
          <w:instrText xml:space="preserve"> PAGEREF _Toc333835606 \h </w:instrText>
        </w:r>
        <w:r w:rsidR="00D43FA2">
          <w:rPr>
            <w:noProof/>
            <w:webHidden/>
          </w:rPr>
        </w:r>
        <w:r w:rsidR="00D43FA2">
          <w:rPr>
            <w:noProof/>
            <w:webHidden/>
          </w:rPr>
          <w:fldChar w:fldCharType="separate"/>
        </w:r>
        <w:r w:rsidR="00D21571">
          <w:rPr>
            <w:noProof/>
            <w:webHidden/>
          </w:rPr>
          <w:t>5</w:t>
        </w:r>
        <w:r w:rsidR="00D43FA2">
          <w:rPr>
            <w:noProof/>
            <w:webHidden/>
          </w:rPr>
          <w:fldChar w:fldCharType="end"/>
        </w:r>
      </w:hyperlink>
    </w:p>
    <w:p w14:paraId="243C7EFB" w14:textId="77777777" w:rsidR="004B6EF2" w:rsidRDefault="001B2F64">
      <w:pPr>
        <w:pStyle w:val="TOC2"/>
        <w:rPr>
          <w:rFonts w:asciiTheme="minorHAnsi" w:eastAsiaTheme="minorEastAsia" w:hAnsiTheme="minorHAnsi" w:cstheme="minorBidi"/>
          <w:smallCaps w:val="0"/>
          <w:noProof/>
          <w:sz w:val="22"/>
          <w:szCs w:val="22"/>
          <w:lang w:eastAsia="en-AU"/>
        </w:rPr>
      </w:pPr>
      <w:hyperlink w:anchor="_Toc333835607" w:history="1">
        <w:r w:rsidR="004B6EF2" w:rsidRPr="00154AE8">
          <w:rPr>
            <w:rStyle w:val="Hyperlink"/>
            <w:noProof/>
          </w:rPr>
          <w:t>3.</w:t>
        </w:r>
        <w:r w:rsidR="004B6EF2">
          <w:rPr>
            <w:rFonts w:asciiTheme="minorHAnsi" w:eastAsiaTheme="minorEastAsia" w:hAnsiTheme="minorHAnsi" w:cstheme="minorBidi"/>
            <w:smallCaps w:val="0"/>
            <w:noProof/>
            <w:sz w:val="22"/>
            <w:szCs w:val="22"/>
            <w:lang w:eastAsia="en-AU"/>
          </w:rPr>
          <w:tab/>
        </w:r>
        <w:r w:rsidR="004B6EF2" w:rsidRPr="00154AE8">
          <w:rPr>
            <w:rStyle w:val="Hyperlink"/>
            <w:noProof/>
          </w:rPr>
          <w:t>Performance Framework</w:t>
        </w:r>
        <w:r w:rsidR="004B6EF2">
          <w:rPr>
            <w:noProof/>
            <w:webHidden/>
          </w:rPr>
          <w:tab/>
        </w:r>
        <w:r w:rsidR="00D43FA2">
          <w:rPr>
            <w:noProof/>
            <w:webHidden/>
          </w:rPr>
          <w:fldChar w:fldCharType="begin"/>
        </w:r>
        <w:r w:rsidR="004B6EF2">
          <w:rPr>
            <w:noProof/>
            <w:webHidden/>
          </w:rPr>
          <w:instrText xml:space="preserve"> PAGEREF _Toc333835607 \h </w:instrText>
        </w:r>
        <w:r w:rsidR="00D43FA2">
          <w:rPr>
            <w:noProof/>
            <w:webHidden/>
          </w:rPr>
        </w:r>
        <w:r w:rsidR="00D43FA2">
          <w:rPr>
            <w:noProof/>
            <w:webHidden/>
          </w:rPr>
          <w:fldChar w:fldCharType="separate"/>
        </w:r>
        <w:r w:rsidR="00D21571">
          <w:rPr>
            <w:noProof/>
            <w:webHidden/>
          </w:rPr>
          <w:t>5</w:t>
        </w:r>
        <w:r w:rsidR="00D43FA2">
          <w:rPr>
            <w:noProof/>
            <w:webHidden/>
          </w:rPr>
          <w:fldChar w:fldCharType="end"/>
        </w:r>
      </w:hyperlink>
    </w:p>
    <w:p w14:paraId="243C7EFC" w14:textId="77777777" w:rsidR="004B6EF2" w:rsidRDefault="001B2F64">
      <w:pPr>
        <w:pStyle w:val="TOC2"/>
        <w:rPr>
          <w:rFonts w:asciiTheme="minorHAnsi" w:eastAsiaTheme="minorEastAsia" w:hAnsiTheme="minorHAnsi" w:cstheme="minorBidi"/>
          <w:smallCaps w:val="0"/>
          <w:noProof/>
          <w:sz w:val="22"/>
          <w:szCs w:val="22"/>
          <w:lang w:eastAsia="en-AU"/>
        </w:rPr>
      </w:pPr>
      <w:hyperlink w:anchor="_Toc333835608" w:history="1">
        <w:r w:rsidR="004B6EF2" w:rsidRPr="00154AE8">
          <w:rPr>
            <w:rStyle w:val="Hyperlink"/>
            <w:noProof/>
          </w:rPr>
          <w:t>4.</w:t>
        </w:r>
        <w:r w:rsidR="004B6EF2">
          <w:rPr>
            <w:rFonts w:asciiTheme="minorHAnsi" w:eastAsiaTheme="minorEastAsia" w:hAnsiTheme="minorHAnsi" w:cstheme="minorBidi"/>
            <w:smallCaps w:val="0"/>
            <w:noProof/>
            <w:sz w:val="22"/>
            <w:szCs w:val="22"/>
            <w:lang w:eastAsia="en-AU"/>
          </w:rPr>
          <w:tab/>
        </w:r>
        <w:r w:rsidR="004B6EF2" w:rsidRPr="00154AE8">
          <w:rPr>
            <w:rStyle w:val="Hyperlink"/>
            <w:noProof/>
          </w:rPr>
          <w:t>Electronic Business</w:t>
        </w:r>
        <w:r w:rsidR="004B6EF2">
          <w:rPr>
            <w:noProof/>
            <w:webHidden/>
          </w:rPr>
          <w:tab/>
        </w:r>
        <w:r w:rsidR="00D43FA2">
          <w:rPr>
            <w:noProof/>
            <w:webHidden/>
          </w:rPr>
          <w:fldChar w:fldCharType="begin"/>
        </w:r>
        <w:r w:rsidR="004B6EF2">
          <w:rPr>
            <w:noProof/>
            <w:webHidden/>
          </w:rPr>
          <w:instrText xml:space="preserve"> PAGEREF _Toc333835608 \h </w:instrText>
        </w:r>
        <w:r w:rsidR="00D43FA2">
          <w:rPr>
            <w:noProof/>
            <w:webHidden/>
          </w:rPr>
        </w:r>
        <w:r w:rsidR="00D43FA2">
          <w:rPr>
            <w:noProof/>
            <w:webHidden/>
          </w:rPr>
          <w:fldChar w:fldCharType="separate"/>
        </w:r>
        <w:r w:rsidR="00D21571">
          <w:rPr>
            <w:noProof/>
            <w:webHidden/>
          </w:rPr>
          <w:t>5</w:t>
        </w:r>
        <w:r w:rsidR="00D43FA2">
          <w:rPr>
            <w:noProof/>
            <w:webHidden/>
          </w:rPr>
          <w:fldChar w:fldCharType="end"/>
        </w:r>
      </w:hyperlink>
    </w:p>
    <w:p w14:paraId="243C7EFD" w14:textId="77777777" w:rsidR="004B6EF2" w:rsidRDefault="001B2F64">
      <w:pPr>
        <w:pStyle w:val="TOC1"/>
        <w:tabs>
          <w:tab w:val="right" w:leader="dot" w:pos="9771"/>
        </w:tabs>
        <w:rPr>
          <w:rFonts w:asciiTheme="minorHAnsi" w:eastAsiaTheme="minorEastAsia" w:hAnsiTheme="minorHAnsi" w:cstheme="minorBidi"/>
          <w:b w:val="0"/>
          <w:bCs w:val="0"/>
          <w:caps w:val="0"/>
          <w:noProof/>
          <w:sz w:val="22"/>
          <w:szCs w:val="22"/>
          <w:lang w:eastAsia="en-AU"/>
        </w:rPr>
      </w:pPr>
      <w:hyperlink w:anchor="_Toc333835609" w:history="1">
        <w:r w:rsidR="004B6EF2" w:rsidRPr="00154AE8">
          <w:rPr>
            <w:rStyle w:val="Hyperlink"/>
            <w:noProof/>
          </w:rPr>
          <w:t>TENDERING CONDITIONS</w:t>
        </w:r>
        <w:r w:rsidR="004B6EF2">
          <w:rPr>
            <w:noProof/>
            <w:webHidden/>
          </w:rPr>
          <w:tab/>
        </w:r>
        <w:r w:rsidR="00D43FA2">
          <w:rPr>
            <w:noProof/>
            <w:webHidden/>
          </w:rPr>
          <w:fldChar w:fldCharType="begin"/>
        </w:r>
        <w:r w:rsidR="004B6EF2">
          <w:rPr>
            <w:noProof/>
            <w:webHidden/>
          </w:rPr>
          <w:instrText xml:space="preserve"> PAGEREF _Toc333835609 \h </w:instrText>
        </w:r>
        <w:r w:rsidR="00D43FA2">
          <w:rPr>
            <w:noProof/>
            <w:webHidden/>
          </w:rPr>
        </w:r>
        <w:r w:rsidR="00D43FA2">
          <w:rPr>
            <w:noProof/>
            <w:webHidden/>
          </w:rPr>
          <w:fldChar w:fldCharType="separate"/>
        </w:r>
        <w:r w:rsidR="00D21571">
          <w:rPr>
            <w:noProof/>
            <w:webHidden/>
          </w:rPr>
          <w:t>6</w:t>
        </w:r>
        <w:r w:rsidR="00D43FA2">
          <w:rPr>
            <w:noProof/>
            <w:webHidden/>
          </w:rPr>
          <w:fldChar w:fldCharType="end"/>
        </w:r>
      </w:hyperlink>
    </w:p>
    <w:p w14:paraId="243C7EFE" w14:textId="77777777" w:rsidR="004B6EF2" w:rsidRDefault="001B2F64">
      <w:pPr>
        <w:pStyle w:val="TOC2"/>
        <w:rPr>
          <w:rFonts w:asciiTheme="minorHAnsi" w:eastAsiaTheme="minorEastAsia" w:hAnsiTheme="minorHAnsi" w:cstheme="minorBidi"/>
          <w:smallCaps w:val="0"/>
          <w:noProof/>
          <w:sz w:val="22"/>
          <w:szCs w:val="22"/>
          <w:lang w:eastAsia="en-AU"/>
        </w:rPr>
      </w:pPr>
      <w:hyperlink w:anchor="_Toc333835610" w:history="1">
        <w:r w:rsidR="004B6EF2" w:rsidRPr="00154AE8">
          <w:rPr>
            <w:rStyle w:val="Hyperlink"/>
            <w:noProof/>
          </w:rPr>
          <w:t>5.</w:t>
        </w:r>
        <w:r w:rsidR="004B6EF2">
          <w:rPr>
            <w:rFonts w:asciiTheme="minorHAnsi" w:eastAsiaTheme="minorEastAsia" w:hAnsiTheme="minorHAnsi" w:cstheme="minorBidi"/>
            <w:smallCaps w:val="0"/>
            <w:noProof/>
            <w:sz w:val="22"/>
            <w:szCs w:val="22"/>
            <w:lang w:eastAsia="en-AU"/>
          </w:rPr>
          <w:tab/>
        </w:r>
        <w:r w:rsidR="004B6EF2" w:rsidRPr="00154AE8">
          <w:rPr>
            <w:rStyle w:val="Hyperlink"/>
            <w:noProof/>
          </w:rPr>
          <w:t>Tender Preparation</w:t>
        </w:r>
        <w:r w:rsidR="004B6EF2">
          <w:rPr>
            <w:noProof/>
            <w:webHidden/>
          </w:rPr>
          <w:tab/>
        </w:r>
        <w:r w:rsidR="00D43FA2">
          <w:rPr>
            <w:noProof/>
            <w:webHidden/>
          </w:rPr>
          <w:fldChar w:fldCharType="begin"/>
        </w:r>
        <w:r w:rsidR="004B6EF2">
          <w:rPr>
            <w:noProof/>
            <w:webHidden/>
          </w:rPr>
          <w:instrText xml:space="preserve"> PAGEREF _Toc333835610 \h </w:instrText>
        </w:r>
        <w:r w:rsidR="00D43FA2">
          <w:rPr>
            <w:noProof/>
            <w:webHidden/>
          </w:rPr>
        </w:r>
        <w:r w:rsidR="00D43FA2">
          <w:rPr>
            <w:noProof/>
            <w:webHidden/>
          </w:rPr>
          <w:fldChar w:fldCharType="separate"/>
        </w:r>
        <w:r w:rsidR="00D21571">
          <w:rPr>
            <w:noProof/>
            <w:webHidden/>
          </w:rPr>
          <w:t>6</w:t>
        </w:r>
        <w:r w:rsidR="00D43FA2">
          <w:rPr>
            <w:noProof/>
            <w:webHidden/>
          </w:rPr>
          <w:fldChar w:fldCharType="end"/>
        </w:r>
      </w:hyperlink>
    </w:p>
    <w:p w14:paraId="243C7EFF" w14:textId="77777777" w:rsidR="004B6EF2" w:rsidRDefault="001B2F64">
      <w:pPr>
        <w:pStyle w:val="TOC2"/>
        <w:rPr>
          <w:rFonts w:asciiTheme="minorHAnsi" w:eastAsiaTheme="minorEastAsia" w:hAnsiTheme="minorHAnsi" w:cstheme="minorBidi"/>
          <w:smallCaps w:val="0"/>
          <w:noProof/>
          <w:sz w:val="22"/>
          <w:szCs w:val="22"/>
          <w:lang w:eastAsia="en-AU"/>
        </w:rPr>
      </w:pPr>
      <w:hyperlink w:anchor="_Toc333835611" w:history="1">
        <w:r w:rsidR="004B6EF2" w:rsidRPr="00154AE8">
          <w:rPr>
            <w:rStyle w:val="Hyperlink"/>
            <w:noProof/>
          </w:rPr>
          <w:t>6.</w:t>
        </w:r>
        <w:r w:rsidR="004B6EF2">
          <w:rPr>
            <w:rFonts w:asciiTheme="minorHAnsi" w:eastAsiaTheme="minorEastAsia" w:hAnsiTheme="minorHAnsi" w:cstheme="minorBidi"/>
            <w:smallCaps w:val="0"/>
            <w:noProof/>
            <w:sz w:val="22"/>
            <w:szCs w:val="22"/>
            <w:lang w:eastAsia="en-AU"/>
          </w:rPr>
          <w:tab/>
        </w:r>
        <w:r w:rsidR="004B6EF2" w:rsidRPr="00154AE8">
          <w:rPr>
            <w:rStyle w:val="Hyperlink"/>
            <w:noProof/>
          </w:rPr>
          <w:t>Eligibility to Tender</w:t>
        </w:r>
        <w:r w:rsidR="004B6EF2">
          <w:rPr>
            <w:noProof/>
            <w:webHidden/>
          </w:rPr>
          <w:tab/>
        </w:r>
        <w:r w:rsidR="00D43FA2">
          <w:rPr>
            <w:noProof/>
            <w:webHidden/>
          </w:rPr>
          <w:fldChar w:fldCharType="begin"/>
        </w:r>
        <w:r w:rsidR="004B6EF2">
          <w:rPr>
            <w:noProof/>
            <w:webHidden/>
          </w:rPr>
          <w:instrText xml:space="preserve"> PAGEREF _Toc333835611 \h </w:instrText>
        </w:r>
        <w:r w:rsidR="00D43FA2">
          <w:rPr>
            <w:noProof/>
            <w:webHidden/>
          </w:rPr>
        </w:r>
        <w:r w:rsidR="00D43FA2">
          <w:rPr>
            <w:noProof/>
            <w:webHidden/>
          </w:rPr>
          <w:fldChar w:fldCharType="separate"/>
        </w:r>
        <w:r w:rsidR="00D21571">
          <w:rPr>
            <w:noProof/>
            <w:webHidden/>
          </w:rPr>
          <w:t>6</w:t>
        </w:r>
        <w:r w:rsidR="00D43FA2">
          <w:rPr>
            <w:noProof/>
            <w:webHidden/>
          </w:rPr>
          <w:fldChar w:fldCharType="end"/>
        </w:r>
      </w:hyperlink>
    </w:p>
    <w:p w14:paraId="243C7F00" w14:textId="77777777" w:rsidR="004B6EF2" w:rsidRDefault="001B2F64">
      <w:pPr>
        <w:pStyle w:val="TOC2"/>
        <w:rPr>
          <w:rFonts w:asciiTheme="minorHAnsi" w:eastAsiaTheme="minorEastAsia" w:hAnsiTheme="minorHAnsi" w:cstheme="minorBidi"/>
          <w:smallCaps w:val="0"/>
          <w:noProof/>
          <w:sz w:val="22"/>
          <w:szCs w:val="22"/>
          <w:lang w:eastAsia="en-AU"/>
        </w:rPr>
      </w:pPr>
      <w:hyperlink w:anchor="_Toc333835612" w:history="1">
        <w:r w:rsidR="004B6EF2" w:rsidRPr="00154AE8">
          <w:rPr>
            <w:rStyle w:val="Hyperlink"/>
            <w:noProof/>
          </w:rPr>
          <w:t>7.</w:t>
        </w:r>
        <w:r w:rsidR="004B6EF2">
          <w:rPr>
            <w:rFonts w:asciiTheme="minorHAnsi" w:eastAsiaTheme="minorEastAsia" w:hAnsiTheme="minorHAnsi" w:cstheme="minorBidi"/>
            <w:smallCaps w:val="0"/>
            <w:noProof/>
            <w:sz w:val="22"/>
            <w:szCs w:val="22"/>
            <w:lang w:eastAsia="en-AU"/>
          </w:rPr>
          <w:tab/>
        </w:r>
        <w:r w:rsidR="004B6EF2" w:rsidRPr="00154AE8">
          <w:rPr>
            <w:rStyle w:val="Hyperlink"/>
            <w:noProof/>
          </w:rPr>
          <w:t>Tender Process</w:t>
        </w:r>
        <w:r w:rsidR="004B6EF2">
          <w:rPr>
            <w:noProof/>
            <w:webHidden/>
          </w:rPr>
          <w:tab/>
        </w:r>
        <w:r w:rsidR="00D43FA2">
          <w:rPr>
            <w:noProof/>
            <w:webHidden/>
          </w:rPr>
          <w:fldChar w:fldCharType="begin"/>
        </w:r>
        <w:r w:rsidR="004B6EF2">
          <w:rPr>
            <w:noProof/>
            <w:webHidden/>
          </w:rPr>
          <w:instrText xml:space="preserve"> PAGEREF _Toc333835612 \h </w:instrText>
        </w:r>
        <w:r w:rsidR="00D43FA2">
          <w:rPr>
            <w:noProof/>
            <w:webHidden/>
          </w:rPr>
        </w:r>
        <w:r w:rsidR="00D43FA2">
          <w:rPr>
            <w:noProof/>
            <w:webHidden/>
          </w:rPr>
          <w:fldChar w:fldCharType="separate"/>
        </w:r>
        <w:r w:rsidR="00D21571">
          <w:rPr>
            <w:noProof/>
            <w:webHidden/>
          </w:rPr>
          <w:t>6</w:t>
        </w:r>
        <w:r w:rsidR="00D43FA2">
          <w:rPr>
            <w:noProof/>
            <w:webHidden/>
          </w:rPr>
          <w:fldChar w:fldCharType="end"/>
        </w:r>
      </w:hyperlink>
    </w:p>
    <w:p w14:paraId="243C7F01" w14:textId="77777777" w:rsidR="004B6EF2" w:rsidRDefault="001B2F64">
      <w:pPr>
        <w:pStyle w:val="TOC1"/>
        <w:tabs>
          <w:tab w:val="right" w:leader="dot" w:pos="9771"/>
        </w:tabs>
        <w:rPr>
          <w:rFonts w:asciiTheme="minorHAnsi" w:eastAsiaTheme="minorEastAsia" w:hAnsiTheme="minorHAnsi" w:cstheme="minorBidi"/>
          <w:b w:val="0"/>
          <w:bCs w:val="0"/>
          <w:caps w:val="0"/>
          <w:noProof/>
          <w:sz w:val="22"/>
          <w:szCs w:val="22"/>
          <w:lang w:eastAsia="en-AU"/>
        </w:rPr>
      </w:pPr>
      <w:hyperlink w:anchor="_Toc333835613" w:history="1">
        <w:r w:rsidR="004B6EF2" w:rsidRPr="00154AE8">
          <w:rPr>
            <w:rStyle w:val="Hyperlink"/>
            <w:noProof/>
          </w:rPr>
          <w:t>STATEMENT OF REQUIREMENTS</w:t>
        </w:r>
        <w:r w:rsidR="004B6EF2">
          <w:rPr>
            <w:noProof/>
            <w:webHidden/>
          </w:rPr>
          <w:tab/>
        </w:r>
        <w:r w:rsidR="00D43FA2">
          <w:rPr>
            <w:noProof/>
            <w:webHidden/>
          </w:rPr>
          <w:fldChar w:fldCharType="begin"/>
        </w:r>
        <w:r w:rsidR="004B6EF2">
          <w:rPr>
            <w:noProof/>
            <w:webHidden/>
          </w:rPr>
          <w:instrText xml:space="preserve"> PAGEREF _Toc333835613 \h </w:instrText>
        </w:r>
        <w:r w:rsidR="00D43FA2">
          <w:rPr>
            <w:noProof/>
            <w:webHidden/>
          </w:rPr>
        </w:r>
        <w:r w:rsidR="00D43FA2">
          <w:rPr>
            <w:noProof/>
            <w:webHidden/>
          </w:rPr>
          <w:fldChar w:fldCharType="separate"/>
        </w:r>
        <w:r w:rsidR="00D21571">
          <w:rPr>
            <w:noProof/>
            <w:webHidden/>
          </w:rPr>
          <w:t>12</w:t>
        </w:r>
        <w:r w:rsidR="00D43FA2">
          <w:rPr>
            <w:noProof/>
            <w:webHidden/>
          </w:rPr>
          <w:fldChar w:fldCharType="end"/>
        </w:r>
      </w:hyperlink>
    </w:p>
    <w:p w14:paraId="243C7F02" w14:textId="77777777" w:rsidR="004B6EF2" w:rsidRDefault="001B2F64">
      <w:pPr>
        <w:pStyle w:val="TOC2"/>
        <w:rPr>
          <w:rFonts w:asciiTheme="minorHAnsi" w:eastAsiaTheme="minorEastAsia" w:hAnsiTheme="minorHAnsi" w:cstheme="minorBidi"/>
          <w:smallCaps w:val="0"/>
          <w:noProof/>
          <w:sz w:val="22"/>
          <w:szCs w:val="22"/>
          <w:lang w:eastAsia="en-AU"/>
        </w:rPr>
      </w:pPr>
      <w:hyperlink w:anchor="_Toc333835614" w:history="1">
        <w:r w:rsidR="004B6EF2" w:rsidRPr="00154AE8">
          <w:rPr>
            <w:rStyle w:val="Hyperlink"/>
            <w:noProof/>
          </w:rPr>
          <w:t>1.</w:t>
        </w:r>
        <w:r w:rsidR="004B6EF2">
          <w:rPr>
            <w:rFonts w:asciiTheme="minorHAnsi" w:eastAsiaTheme="minorEastAsia" w:hAnsiTheme="minorHAnsi" w:cstheme="minorBidi"/>
            <w:smallCaps w:val="0"/>
            <w:noProof/>
            <w:sz w:val="22"/>
            <w:szCs w:val="22"/>
            <w:lang w:eastAsia="en-AU"/>
          </w:rPr>
          <w:tab/>
        </w:r>
        <w:r w:rsidR="004B6EF2" w:rsidRPr="00154AE8">
          <w:rPr>
            <w:rStyle w:val="Hyperlink"/>
            <w:noProof/>
          </w:rPr>
          <w:t>Introduction</w:t>
        </w:r>
        <w:r w:rsidR="004B6EF2">
          <w:rPr>
            <w:noProof/>
            <w:webHidden/>
          </w:rPr>
          <w:tab/>
        </w:r>
        <w:r w:rsidR="00D43FA2">
          <w:rPr>
            <w:noProof/>
            <w:webHidden/>
          </w:rPr>
          <w:fldChar w:fldCharType="begin"/>
        </w:r>
        <w:r w:rsidR="004B6EF2">
          <w:rPr>
            <w:noProof/>
            <w:webHidden/>
          </w:rPr>
          <w:instrText xml:space="preserve"> PAGEREF _Toc333835614 \h </w:instrText>
        </w:r>
        <w:r w:rsidR="00D43FA2">
          <w:rPr>
            <w:noProof/>
            <w:webHidden/>
          </w:rPr>
        </w:r>
        <w:r w:rsidR="00D43FA2">
          <w:rPr>
            <w:noProof/>
            <w:webHidden/>
          </w:rPr>
          <w:fldChar w:fldCharType="separate"/>
        </w:r>
        <w:r w:rsidR="00D21571">
          <w:rPr>
            <w:noProof/>
            <w:webHidden/>
          </w:rPr>
          <w:t>12</w:t>
        </w:r>
        <w:r w:rsidR="00D43FA2">
          <w:rPr>
            <w:noProof/>
            <w:webHidden/>
          </w:rPr>
          <w:fldChar w:fldCharType="end"/>
        </w:r>
      </w:hyperlink>
    </w:p>
    <w:p w14:paraId="243C7F03" w14:textId="77777777" w:rsidR="004B6EF2" w:rsidRDefault="001B2F64">
      <w:pPr>
        <w:pStyle w:val="TOC2"/>
        <w:rPr>
          <w:rFonts w:asciiTheme="minorHAnsi" w:eastAsiaTheme="minorEastAsia" w:hAnsiTheme="minorHAnsi" w:cstheme="minorBidi"/>
          <w:smallCaps w:val="0"/>
          <w:noProof/>
          <w:sz w:val="22"/>
          <w:szCs w:val="22"/>
          <w:lang w:eastAsia="en-AU"/>
        </w:rPr>
      </w:pPr>
      <w:hyperlink w:anchor="_Toc333835615" w:history="1">
        <w:r w:rsidR="004B6EF2" w:rsidRPr="00154AE8">
          <w:rPr>
            <w:rStyle w:val="Hyperlink"/>
            <w:noProof/>
          </w:rPr>
          <w:t>2.</w:t>
        </w:r>
        <w:r w:rsidR="004B6EF2">
          <w:rPr>
            <w:rFonts w:asciiTheme="minorHAnsi" w:eastAsiaTheme="minorEastAsia" w:hAnsiTheme="minorHAnsi" w:cstheme="minorBidi"/>
            <w:smallCaps w:val="0"/>
            <w:noProof/>
            <w:sz w:val="22"/>
            <w:szCs w:val="22"/>
            <w:lang w:eastAsia="en-AU"/>
          </w:rPr>
          <w:tab/>
        </w:r>
        <w:r w:rsidR="004B6EF2" w:rsidRPr="00154AE8">
          <w:rPr>
            <w:rStyle w:val="Hyperlink"/>
            <w:noProof/>
          </w:rPr>
          <w:t>Scope</w:t>
        </w:r>
        <w:r w:rsidR="004B6EF2">
          <w:rPr>
            <w:noProof/>
            <w:webHidden/>
          </w:rPr>
          <w:tab/>
        </w:r>
        <w:r w:rsidR="00D43FA2">
          <w:rPr>
            <w:noProof/>
            <w:webHidden/>
          </w:rPr>
          <w:fldChar w:fldCharType="begin"/>
        </w:r>
        <w:r w:rsidR="004B6EF2">
          <w:rPr>
            <w:noProof/>
            <w:webHidden/>
          </w:rPr>
          <w:instrText xml:space="preserve"> PAGEREF _Toc333835615 \h </w:instrText>
        </w:r>
        <w:r w:rsidR="00D43FA2">
          <w:rPr>
            <w:noProof/>
            <w:webHidden/>
          </w:rPr>
        </w:r>
        <w:r w:rsidR="00D43FA2">
          <w:rPr>
            <w:noProof/>
            <w:webHidden/>
          </w:rPr>
          <w:fldChar w:fldCharType="separate"/>
        </w:r>
        <w:r w:rsidR="00D21571">
          <w:rPr>
            <w:noProof/>
            <w:webHidden/>
          </w:rPr>
          <w:t>12</w:t>
        </w:r>
        <w:r w:rsidR="00D43FA2">
          <w:rPr>
            <w:noProof/>
            <w:webHidden/>
          </w:rPr>
          <w:fldChar w:fldCharType="end"/>
        </w:r>
      </w:hyperlink>
    </w:p>
    <w:p w14:paraId="243C7F04" w14:textId="77777777" w:rsidR="004B6EF2" w:rsidRDefault="001B2F64">
      <w:pPr>
        <w:pStyle w:val="TOC2"/>
        <w:rPr>
          <w:rFonts w:asciiTheme="minorHAnsi" w:eastAsiaTheme="minorEastAsia" w:hAnsiTheme="minorHAnsi" w:cstheme="minorBidi"/>
          <w:smallCaps w:val="0"/>
          <w:noProof/>
          <w:sz w:val="22"/>
          <w:szCs w:val="22"/>
          <w:lang w:eastAsia="en-AU"/>
        </w:rPr>
      </w:pPr>
      <w:hyperlink w:anchor="_Toc333835616" w:history="1">
        <w:r w:rsidR="004B6EF2" w:rsidRPr="00154AE8">
          <w:rPr>
            <w:rStyle w:val="Hyperlink"/>
            <w:noProof/>
          </w:rPr>
          <w:t>3.</w:t>
        </w:r>
        <w:r w:rsidR="004B6EF2">
          <w:rPr>
            <w:rFonts w:asciiTheme="minorHAnsi" w:eastAsiaTheme="minorEastAsia" w:hAnsiTheme="minorHAnsi" w:cstheme="minorBidi"/>
            <w:smallCaps w:val="0"/>
            <w:noProof/>
            <w:sz w:val="22"/>
            <w:szCs w:val="22"/>
            <w:lang w:eastAsia="en-AU"/>
          </w:rPr>
          <w:tab/>
        </w:r>
        <w:r w:rsidR="004B6EF2" w:rsidRPr="00154AE8">
          <w:rPr>
            <w:rStyle w:val="Hyperlink"/>
            <w:noProof/>
          </w:rPr>
          <w:t>Goods/Services to be Supplied by the Supplier</w:t>
        </w:r>
        <w:r w:rsidR="004B6EF2">
          <w:rPr>
            <w:noProof/>
            <w:webHidden/>
          </w:rPr>
          <w:tab/>
        </w:r>
        <w:r w:rsidR="00D43FA2">
          <w:rPr>
            <w:noProof/>
            <w:webHidden/>
          </w:rPr>
          <w:fldChar w:fldCharType="begin"/>
        </w:r>
        <w:r w:rsidR="004B6EF2">
          <w:rPr>
            <w:noProof/>
            <w:webHidden/>
          </w:rPr>
          <w:instrText xml:space="preserve"> PAGEREF _Toc333835616 \h </w:instrText>
        </w:r>
        <w:r w:rsidR="00D43FA2">
          <w:rPr>
            <w:noProof/>
            <w:webHidden/>
          </w:rPr>
        </w:r>
        <w:r w:rsidR="00D43FA2">
          <w:rPr>
            <w:noProof/>
            <w:webHidden/>
          </w:rPr>
          <w:fldChar w:fldCharType="separate"/>
        </w:r>
        <w:r w:rsidR="00D21571">
          <w:rPr>
            <w:noProof/>
            <w:webHidden/>
          </w:rPr>
          <w:t>12</w:t>
        </w:r>
        <w:r w:rsidR="00D43FA2">
          <w:rPr>
            <w:noProof/>
            <w:webHidden/>
          </w:rPr>
          <w:fldChar w:fldCharType="end"/>
        </w:r>
      </w:hyperlink>
    </w:p>
    <w:p w14:paraId="243C7F05" w14:textId="77777777" w:rsidR="004B6EF2" w:rsidRDefault="001B2F64">
      <w:pPr>
        <w:pStyle w:val="TOC2"/>
        <w:rPr>
          <w:rFonts w:asciiTheme="minorHAnsi" w:eastAsiaTheme="minorEastAsia" w:hAnsiTheme="minorHAnsi" w:cstheme="minorBidi"/>
          <w:smallCaps w:val="0"/>
          <w:noProof/>
          <w:sz w:val="22"/>
          <w:szCs w:val="22"/>
          <w:lang w:eastAsia="en-AU"/>
        </w:rPr>
      </w:pPr>
      <w:hyperlink w:anchor="_Toc333835617" w:history="1">
        <w:r w:rsidR="004B6EF2" w:rsidRPr="00154AE8">
          <w:rPr>
            <w:rStyle w:val="Hyperlink"/>
            <w:noProof/>
          </w:rPr>
          <w:t>4.</w:t>
        </w:r>
        <w:r w:rsidR="004B6EF2">
          <w:rPr>
            <w:rFonts w:asciiTheme="minorHAnsi" w:eastAsiaTheme="minorEastAsia" w:hAnsiTheme="minorHAnsi" w:cstheme="minorBidi"/>
            <w:smallCaps w:val="0"/>
            <w:noProof/>
            <w:sz w:val="22"/>
            <w:szCs w:val="22"/>
            <w:lang w:eastAsia="en-AU"/>
          </w:rPr>
          <w:tab/>
        </w:r>
        <w:r w:rsidR="004B6EF2" w:rsidRPr="00154AE8">
          <w:rPr>
            <w:rStyle w:val="Hyperlink"/>
            <w:noProof/>
          </w:rPr>
          <w:t>Stock Levels</w:t>
        </w:r>
        <w:r w:rsidR="004B6EF2">
          <w:rPr>
            <w:noProof/>
            <w:webHidden/>
          </w:rPr>
          <w:tab/>
        </w:r>
        <w:r w:rsidR="00D43FA2">
          <w:rPr>
            <w:noProof/>
            <w:webHidden/>
          </w:rPr>
          <w:fldChar w:fldCharType="begin"/>
        </w:r>
        <w:r w:rsidR="004B6EF2">
          <w:rPr>
            <w:noProof/>
            <w:webHidden/>
          </w:rPr>
          <w:instrText xml:space="preserve"> PAGEREF _Toc333835617 \h </w:instrText>
        </w:r>
        <w:r w:rsidR="00D43FA2">
          <w:rPr>
            <w:noProof/>
            <w:webHidden/>
          </w:rPr>
        </w:r>
        <w:r w:rsidR="00D43FA2">
          <w:rPr>
            <w:noProof/>
            <w:webHidden/>
          </w:rPr>
          <w:fldChar w:fldCharType="separate"/>
        </w:r>
        <w:r w:rsidR="00D21571">
          <w:rPr>
            <w:noProof/>
            <w:webHidden/>
          </w:rPr>
          <w:t>12</w:t>
        </w:r>
        <w:r w:rsidR="00D43FA2">
          <w:rPr>
            <w:noProof/>
            <w:webHidden/>
          </w:rPr>
          <w:fldChar w:fldCharType="end"/>
        </w:r>
      </w:hyperlink>
    </w:p>
    <w:p w14:paraId="243C7F06" w14:textId="77777777" w:rsidR="004B6EF2" w:rsidRDefault="001B2F64">
      <w:pPr>
        <w:pStyle w:val="TOC2"/>
        <w:rPr>
          <w:rFonts w:asciiTheme="minorHAnsi" w:eastAsiaTheme="minorEastAsia" w:hAnsiTheme="minorHAnsi" w:cstheme="minorBidi"/>
          <w:smallCaps w:val="0"/>
          <w:noProof/>
          <w:sz w:val="22"/>
          <w:szCs w:val="22"/>
          <w:lang w:eastAsia="en-AU"/>
        </w:rPr>
      </w:pPr>
      <w:hyperlink w:anchor="_Toc333835618" w:history="1">
        <w:r w:rsidR="004B6EF2" w:rsidRPr="00154AE8">
          <w:rPr>
            <w:rStyle w:val="Hyperlink"/>
            <w:noProof/>
          </w:rPr>
          <w:t>5.</w:t>
        </w:r>
        <w:r w:rsidR="004B6EF2">
          <w:rPr>
            <w:rFonts w:asciiTheme="minorHAnsi" w:eastAsiaTheme="minorEastAsia" w:hAnsiTheme="minorHAnsi" w:cstheme="minorBidi"/>
            <w:smallCaps w:val="0"/>
            <w:noProof/>
            <w:sz w:val="22"/>
            <w:szCs w:val="22"/>
            <w:lang w:eastAsia="en-AU"/>
          </w:rPr>
          <w:tab/>
        </w:r>
        <w:r w:rsidR="004B6EF2" w:rsidRPr="00154AE8">
          <w:rPr>
            <w:rStyle w:val="Hyperlink"/>
            <w:noProof/>
          </w:rPr>
          <w:t>Performance Management</w:t>
        </w:r>
        <w:r w:rsidR="004B6EF2">
          <w:rPr>
            <w:noProof/>
            <w:webHidden/>
          </w:rPr>
          <w:tab/>
        </w:r>
        <w:r w:rsidR="00D43FA2">
          <w:rPr>
            <w:noProof/>
            <w:webHidden/>
          </w:rPr>
          <w:fldChar w:fldCharType="begin"/>
        </w:r>
        <w:r w:rsidR="004B6EF2">
          <w:rPr>
            <w:noProof/>
            <w:webHidden/>
          </w:rPr>
          <w:instrText xml:space="preserve"> PAGEREF _Toc333835618 \h </w:instrText>
        </w:r>
        <w:r w:rsidR="00D43FA2">
          <w:rPr>
            <w:noProof/>
            <w:webHidden/>
          </w:rPr>
        </w:r>
        <w:r w:rsidR="00D43FA2">
          <w:rPr>
            <w:noProof/>
            <w:webHidden/>
          </w:rPr>
          <w:fldChar w:fldCharType="separate"/>
        </w:r>
        <w:r w:rsidR="00D21571">
          <w:rPr>
            <w:noProof/>
            <w:webHidden/>
          </w:rPr>
          <w:t>12</w:t>
        </w:r>
        <w:r w:rsidR="00D43FA2">
          <w:rPr>
            <w:noProof/>
            <w:webHidden/>
          </w:rPr>
          <w:fldChar w:fldCharType="end"/>
        </w:r>
      </w:hyperlink>
    </w:p>
    <w:p w14:paraId="243C7F07" w14:textId="77777777" w:rsidR="004B6EF2" w:rsidRDefault="001B2F64">
      <w:pPr>
        <w:pStyle w:val="TOC2"/>
        <w:rPr>
          <w:rFonts w:asciiTheme="minorHAnsi" w:eastAsiaTheme="minorEastAsia" w:hAnsiTheme="minorHAnsi" w:cstheme="minorBidi"/>
          <w:smallCaps w:val="0"/>
          <w:noProof/>
          <w:sz w:val="22"/>
          <w:szCs w:val="22"/>
          <w:lang w:eastAsia="en-AU"/>
        </w:rPr>
      </w:pPr>
      <w:hyperlink w:anchor="_Toc333835619" w:history="1">
        <w:r w:rsidR="004B6EF2" w:rsidRPr="00154AE8">
          <w:rPr>
            <w:rStyle w:val="Hyperlink"/>
            <w:noProof/>
          </w:rPr>
          <w:t>6.</w:t>
        </w:r>
        <w:r w:rsidR="004B6EF2">
          <w:rPr>
            <w:rFonts w:asciiTheme="minorHAnsi" w:eastAsiaTheme="minorEastAsia" w:hAnsiTheme="minorHAnsi" w:cstheme="minorBidi"/>
            <w:smallCaps w:val="0"/>
            <w:noProof/>
            <w:sz w:val="22"/>
            <w:szCs w:val="22"/>
            <w:lang w:eastAsia="en-AU"/>
          </w:rPr>
          <w:tab/>
        </w:r>
        <w:r w:rsidR="004B6EF2" w:rsidRPr="00154AE8">
          <w:rPr>
            <w:rStyle w:val="Hyperlink"/>
            <w:noProof/>
          </w:rPr>
          <w:t>Service Level</w:t>
        </w:r>
        <w:r w:rsidR="004B6EF2">
          <w:rPr>
            <w:noProof/>
            <w:webHidden/>
          </w:rPr>
          <w:tab/>
        </w:r>
        <w:r w:rsidR="00D43FA2">
          <w:rPr>
            <w:noProof/>
            <w:webHidden/>
          </w:rPr>
          <w:fldChar w:fldCharType="begin"/>
        </w:r>
        <w:r w:rsidR="004B6EF2">
          <w:rPr>
            <w:noProof/>
            <w:webHidden/>
          </w:rPr>
          <w:instrText xml:space="preserve"> PAGEREF _Toc333835619 \h </w:instrText>
        </w:r>
        <w:r w:rsidR="00D43FA2">
          <w:rPr>
            <w:noProof/>
            <w:webHidden/>
          </w:rPr>
        </w:r>
        <w:r w:rsidR="00D43FA2">
          <w:rPr>
            <w:noProof/>
            <w:webHidden/>
          </w:rPr>
          <w:fldChar w:fldCharType="separate"/>
        </w:r>
        <w:r w:rsidR="00D21571">
          <w:rPr>
            <w:noProof/>
            <w:webHidden/>
          </w:rPr>
          <w:t>12</w:t>
        </w:r>
        <w:r w:rsidR="00D43FA2">
          <w:rPr>
            <w:noProof/>
            <w:webHidden/>
          </w:rPr>
          <w:fldChar w:fldCharType="end"/>
        </w:r>
      </w:hyperlink>
    </w:p>
    <w:p w14:paraId="243C7F08" w14:textId="77777777" w:rsidR="004B6EF2" w:rsidRDefault="001B2F64">
      <w:pPr>
        <w:pStyle w:val="TOC2"/>
        <w:rPr>
          <w:rFonts w:asciiTheme="minorHAnsi" w:eastAsiaTheme="minorEastAsia" w:hAnsiTheme="minorHAnsi" w:cstheme="minorBidi"/>
          <w:smallCaps w:val="0"/>
          <w:noProof/>
          <w:sz w:val="22"/>
          <w:szCs w:val="22"/>
          <w:lang w:eastAsia="en-AU"/>
        </w:rPr>
      </w:pPr>
      <w:hyperlink w:anchor="_Toc333835620" w:history="1">
        <w:r w:rsidR="004B6EF2" w:rsidRPr="00154AE8">
          <w:rPr>
            <w:rStyle w:val="Hyperlink"/>
            <w:noProof/>
          </w:rPr>
          <w:t>7.</w:t>
        </w:r>
        <w:r w:rsidR="004B6EF2">
          <w:rPr>
            <w:rFonts w:asciiTheme="minorHAnsi" w:eastAsiaTheme="minorEastAsia" w:hAnsiTheme="minorHAnsi" w:cstheme="minorBidi"/>
            <w:smallCaps w:val="0"/>
            <w:noProof/>
            <w:sz w:val="22"/>
            <w:szCs w:val="22"/>
            <w:lang w:eastAsia="en-AU"/>
          </w:rPr>
          <w:tab/>
        </w:r>
        <w:r w:rsidR="004B6EF2" w:rsidRPr="00154AE8">
          <w:rPr>
            <w:rStyle w:val="Hyperlink"/>
            <w:noProof/>
          </w:rPr>
          <w:t>Reports</w:t>
        </w:r>
        <w:r w:rsidR="004B6EF2">
          <w:rPr>
            <w:noProof/>
            <w:webHidden/>
          </w:rPr>
          <w:tab/>
        </w:r>
        <w:r w:rsidR="00D43FA2">
          <w:rPr>
            <w:noProof/>
            <w:webHidden/>
          </w:rPr>
          <w:fldChar w:fldCharType="begin"/>
        </w:r>
        <w:r w:rsidR="004B6EF2">
          <w:rPr>
            <w:noProof/>
            <w:webHidden/>
          </w:rPr>
          <w:instrText xml:space="preserve"> PAGEREF _Toc333835620 \h </w:instrText>
        </w:r>
        <w:r w:rsidR="00D43FA2">
          <w:rPr>
            <w:noProof/>
            <w:webHidden/>
          </w:rPr>
        </w:r>
        <w:r w:rsidR="00D43FA2">
          <w:rPr>
            <w:noProof/>
            <w:webHidden/>
          </w:rPr>
          <w:fldChar w:fldCharType="separate"/>
        </w:r>
        <w:r w:rsidR="00D21571">
          <w:rPr>
            <w:noProof/>
            <w:webHidden/>
          </w:rPr>
          <w:t>12</w:t>
        </w:r>
        <w:r w:rsidR="00D43FA2">
          <w:rPr>
            <w:noProof/>
            <w:webHidden/>
          </w:rPr>
          <w:fldChar w:fldCharType="end"/>
        </w:r>
      </w:hyperlink>
    </w:p>
    <w:p w14:paraId="243C7F09" w14:textId="77777777" w:rsidR="004B6EF2" w:rsidRDefault="001B2F64">
      <w:pPr>
        <w:pStyle w:val="TOC2"/>
        <w:rPr>
          <w:rFonts w:asciiTheme="minorHAnsi" w:eastAsiaTheme="minorEastAsia" w:hAnsiTheme="minorHAnsi" w:cstheme="minorBidi"/>
          <w:smallCaps w:val="0"/>
          <w:noProof/>
          <w:sz w:val="22"/>
          <w:szCs w:val="22"/>
          <w:lang w:eastAsia="en-AU"/>
        </w:rPr>
      </w:pPr>
      <w:hyperlink w:anchor="_Toc333835621" w:history="1">
        <w:r w:rsidR="004B6EF2" w:rsidRPr="00154AE8">
          <w:rPr>
            <w:rStyle w:val="Hyperlink"/>
            <w:noProof/>
          </w:rPr>
          <w:t>8.</w:t>
        </w:r>
        <w:r w:rsidR="004B6EF2">
          <w:rPr>
            <w:rFonts w:asciiTheme="minorHAnsi" w:eastAsiaTheme="minorEastAsia" w:hAnsiTheme="minorHAnsi" w:cstheme="minorBidi"/>
            <w:smallCaps w:val="0"/>
            <w:noProof/>
            <w:sz w:val="22"/>
            <w:szCs w:val="22"/>
            <w:lang w:eastAsia="en-AU"/>
          </w:rPr>
          <w:tab/>
        </w:r>
        <w:r w:rsidR="004B6EF2" w:rsidRPr="00154AE8">
          <w:rPr>
            <w:rStyle w:val="Hyperlink"/>
            <w:noProof/>
          </w:rPr>
          <w:t>Technical Support</w:t>
        </w:r>
        <w:r w:rsidR="004B6EF2">
          <w:rPr>
            <w:noProof/>
            <w:webHidden/>
          </w:rPr>
          <w:tab/>
        </w:r>
        <w:r w:rsidR="00D43FA2">
          <w:rPr>
            <w:noProof/>
            <w:webHidden/>
          </w:rPr>
          <w:fldChar w:fldCharType="begin"/>
        </w:r>
        <w:r w:rsidR="004B6EF2">
          <w:rPr>
            <w:noProof/>
            <w:webHidden/>
          </w:rPr>
          <w:instrText xml:space="preserve"> PAGEREF _Toc333835621 \h </w:instrText>
        </w:r>
        <w:r w:rsidR="00D43FA2">
          <w:rPr>
            <w:noProof/>
            <w:webHidden/>
          </w:rPr>
        </w:r>
        <w:r w:rsidR="00D43FA2">
          <w:rPr>
            <w:noProof/>
            <w:webHidden/>
          </w:rPr>
          <w:fldChar w:fldCharType="separate"/>
        </w:r>
        <w:r w:rsidR="00D21571">
          <w:rPr>
            <w:noProof/>
            <w:webHidden/>
          </w:rPr>
          <w:t>12</w:t>
        </w:r>
        <w:r w:rsidR="00D43FA2">
          <w:rPr>
            <w:noProof/>
            <w:webHidden/>
          </w:rPr>
          <w:fldChar w:fldCharType="end"/>
        </w:r>
      </w:hyperlink>
    </w:p>
    <w:p w14:paraId="243C7F0A" w14:textId="77777777" w:rsidR="00071893" w:rsidRDefault="00D43FA2">
      <w:r w:rsidRPr="00EC09AE">
        <w:rPr>
          <w:rFonts w:cs="Arial"/>
          <w:b/>
          <w:bCs/>
          <w:caps/>
          <w:noProof/>
        </w:rPr>
        <w:fldChar w:fldCharType="end"/>
      </w:r>
    </w:p>
    <w:p w14:paraId="243C7F0B" w14:textId="77777777" w:rsidR="00071893" w:rsidRDefault="00071893" w:rsidP="0011768E">
      <w:r>
        <w:t xml:space="preserve"> </w:t>
      </w:r>
      <w:r>
        <w:br w:type="page"/>
      </w:r>
    </w:p>
    <w:p w14:paraId="243C7F0C" w14:textId="77777777" w:rsidR="00071893" w:rsidRDefault="00F15845" w:rsidP="00F15845">
      <w:pPr>
        <w:pStyle w:val="SECTIONTITLETEXT"/>
      </w:pPr>
      <w:bookmarkStart w:id="3" w:name="_Toc326583483"/>
      <w:bookmarkStart w:id="4" w:name="_Toc333835604"/>
      <w:r>
        <w:lastRenderedPageBreak/>
        <w:t xml:space="preserve">RFT </w:t>
      </w:r>
      <w:r w:rsidR="00071893">
        <w:t>OVERVIEW</w:t>
      </w:r>
      <w:bookmarkEnd w:id="1"/>
      <w:bookmarkEnd w:id="3"/>
      <w:bookmarkEnd w:id="4"/>
    </w:p>
    <w:p w14:paraId="243C7F0D" w14:textId="77777777" w:rsidR="00071893" w:rsidRPr="002A7929" w:rsidRDefault="00071893" w:rsidP="00B00407">
      <w:pPr>
        <w:pStyle w:val="Clause1"/>
      </w:pPr>
      <w:bookmarkStart w:id="5" w:name="_Toc326153441"/>
      <w:bookmarkStart w:id="6" w:name="_Toc326583484"/>
      <w:bookmarkStart w:id="7" w:name="_Toc333835605"/>
      <w:bookmarkEnd w:id="2"/>
      <w:r w:rsidRPr="002A7929">
        <w:t>Scope of RFT</w:t>
      </w:r>
      <w:bookmarkEnd w:id="5"/>
      <w:bookmarkEnd w:id="6"/>
      <w:bookmarkEnd w:id="7"/>
    </w:p>
    <w:p w14:paraId="243C7F0E" w14:textId="77777777" w:rsidR="00071893" w:rsidRPr="0011768E" w:rsidRDefault="00071893" w:rsidP="0011768E">
      <w:pPr>
        <w:pStyle w:val="Clause2"/>
      </w:pPr>
      <w:r>
        <w:t>Suppliers</w:t>
      </w:r>
    </w:p>
    <w:p w14:paraId="243C7F0F" w14:textId="77777777" w:rsidR="00082580" w:rsidRDefault="00071893">
      <w:pPr>
        <w:pStyle w:val="Clause3"/>
      </w:pPr>
      <w:r w:rsidRPr="0011768E">
        <w:t xml:space="preserve">This RFT </w:t>
      </w:r>
      <w:r w:rsidR="00250A5F" w:rsidRPr="00250A5F">
        <w:rPr>
          <w:color w:val="1F497D" w:themeColor="text2"/>
        </w:rPr>
        <w:t>&lt;</w:t>
      </w:r>
      <w:r w:rsidR="00250A5F" w:rsidRPr="00250A5F">
        <w:rPr>
          <w:rFonts w:cs="Arial"/>
          <w:color w:val="0000FF"/>
        </w:rPr>
        <w:t>Insert Number</w:t>
      </w:r>
      <w:r w:rsidR="00250A5F" w:rsidRPr="00250A5F">
        <w:rPr>
          <w:color w:val="1F497D" w:themeColor="text2"/>
        </w:rPr>
        <w:t>&gt;</w:t>
      </w:r>
      <w:r w:rsidRPr="0011768E">
        <w:t xml:space="preserve"> seeks tenders from </w:t>
      </w:r>
      <w:r w:rsidR="00A7589A">
        <w:t xml:space="preserve">suppliers </w:t>
      </w:r>
      <w:r w:rsidRPr="0011768E">
        <w:t xml:space="preserve">to </w:t>
      </w:r>
      <w:r w:rsidR="0081542E">
        <w:t xml:space="preserve">supply to NSW Government Customers the Goods/Services described </w:t>
      </w:r>
      <w:r w:rsidR="00B60A3D">
        <w:t xml:space="preserve">in the Statement of Requirements in the Tendering Conditions and </w:t>
      </w:r>
      <w:r w:rsidR="00EB4CDC">
        <w:t xml:space="preserve">Statement of </w:t>
      </w:r>
      <w:r w:rsidR="00B60A3D">
        <w:t>Requirements</w:t>
      </w:r>
      <w:r w:rsidR="00EB4CDC">
        <w:t>.</w:t>
      </w:r>
      <w:r>
        <w:t xml:space="preserve"> </w:t>
      </w:r>
    </w:p>
    <w:p w14:paraId="243C7F10" w14:textId="77777777" w:rsidR="00071893" w:rsidRPr="0063719B" w:rsidRDefault="00071893" w:rsidP="004A2DFB">
      <w:pPr>
        <w:pStyle w:val="Clause2"/>
      </w:pPr>
      <w:r w:rsidRPr="0063719B">
        <w:t xml:space="preserve">Contract and Duration   </w:t>
      </w:r>
    </w:p>
    <w:p w14:paraId="243C7F11" w14:textId="77777777" w:rsidR="00071893" w:rsidRPr="0011768E" w:rsidRDefault="0081542E" w:rsidP="00B00407">
      <w:pPr>
        <w:pStyle w:val="Clause3"/>
      </w:pPr>
      <w:r>
        <w:t xml:space="preserve">The Principal proposes to enter into a contract in the form of the </w:t>
      </w:r>
      <w:r w:rsidR="00071893">
        <w:t xml:space="preserve">Head </w:t>
      </w:r>
      <w:r w:rsidR="00071893" w:rsidRPr="0011768E">
        <w:t xml:space="preserve">Agreement </w:t>
      </w:r>
      <w:r>
        <w:t xml:space="preserve">with </w:t>
      </w:r>
      <w:r w:rsidR="00071893" w:rsidRPr="0011768E">
        <w:t>the successful tenderer(s)</w:t>
      </w:r>
      <w:r>
        <w:t xml:space="preserve"> to establish a panel of suppliers for the Goods/Services</w:t>
      </w:r>
      <w:r w:rsidR="00071893" w:rsidRPr="0011768E">
        <w:t xml:space="preserve">. </w:t>
      </w:r>
    </w:p>
    <w:p w14:paraId="243C7F12" w14:textId="77777777" w:rsidR="00071893" w:rsidRPr="0011768E" w:rsidRDefault="00071893" w:rsidP="004A2DFB">
      <w:pPr>
        <w:pStyle w:val="Clause3"/>
      </w:pPr>
      <w:r w:rsidRPr="0011768E">
        <w:t xml:space="preserve">It is envisaged that the </w:t>
      </w:r>
      <w:r w:rsidR="0081542E">
        <w:t xml:space="preserve">panel will be in place for a </w:t>
      </w:r>
      <w:r w:rsidRPr="0011768E">
        <w:t xml:space="preserve">term of </w:t>
      </w:r>
      <w:r w:rsidR="00485DBD" w:rsidRPr="00250A5F">
        <w:rPr>
          <w:color w:val="1F497D" w:themeColor="text2"/>
        </w:rPr>
        <w:t>&lt;</w:t>
      </w:r>
      <w:r w:rsidR="00485DBD" w:rsidRPr="00250A5F">
        <w:rPr>
          <w:rFonts w:cs="Arial"/>
          <w:color w:val="0000FF"/>
        </w:rPr>
        <w:t>Insert Number</w:t>
      </w:r>
      <w:r w:rsidR="00485DBD" w:rsidRPr="00250A5F">
        <w:rPr>
          <w:color w:val="1F497D" w:themeColor="text2"/>
        </w:rPr>
        <w:t>&gt;</w:t>
      </w:r>
      <w:r w:rsidRPr="0011768E">
        <w:t xml:space="preserve"> years, which may be extended for </w:t>
      </w:r>
      <w:r w:rsidR="00485DBD" w:rsidRPr="00250A5F">
        <w:rPr>
          <w:color w:val="1F497D" w:themeColor="text2"/>
        </w:rPr>
        <w:t>&lt;</w:t>
      </w:r>
      <w:r w:rsidR="00485DBD" w:rsidRPr="00250A5F">
        <w:rPr>
          <w:rFonts w:cs="Arial"/>
          <w:color w:val="0000FF"/>
        </w:rPr>
        <w:t xml:space="preserve">Insert </w:t>
      </w:r>
      <w:r w:rsidR="00485DBD">
        <w:rPr>
          <w:rFonts w:cs="Arial"/>
          <w:color w:val="0000FF"/>
        </w:rPr>
        <w:t>Options, if any</w:t>
      </w:r>
      <w:r w:rsidR="00485DBD" w:rsidRPr="00250A5F">
        <w:rPr>
          <w:color w:val="1F497D" w:themeColor="text2"/>
        </w:rPr>
        <w:t>&gt;</w:t>
      </w:r>
      <w:r>
        <w:t>.</w:t>
      </w:r>
      <w:r w:rsidRPr="0011768E">
        <w:t xml:space="preserve"> </w:t>
      </w:r>
    </w:p>
    <w:p w14:paraId="243C7F13" w14:textId="77777777" w:rsidR="00071893" w:rsidRPr="0011768E" w:rsidRDefault="00071893" w:rsidP="004A2DFB">
      <w:pPr>
        <w:pStyle w:val="Clause2"/>
      </w:pPr>
      <w:r w:rsidRPr="0011768E">
        <w:t>Current Expenditure</w:t>
      </w:r>
    </w:p>
    <w:p w14:paraId="243C7F14" w14:textId="1CE00246" w:rsidR="00071893" w:rsidRPr="0011768E" w:rsidRDefault="00071893" w:rsidP="00B00407">
      <w:pPr>
        <w:pStyle w:val="Clause3"/>
      </w:pPr>
      <w:r w:rsidRPr="0011768E">
        <w:t xml:space="preserve">The current expenditure incurred by government agencies for the procurement of the </w:t>
      </w:r>
      <w:r w:rsidR="0081542E">
        <w:t xml:space="preserve">Goods/Services </w:t>
      </w:r>
      <w:r w:rsidRPr="0011768E">
        <w:t xml:space="preserve">is estimated at around </w:t>
      </w:r>
      <w:r w:rsidR="00485DBD" w:rsidRPr="00250A5F">
        <w:rPr>
          <w:color w:val="1F497D" w:themeColor="text2"/>
        </w:rPr>
        <w:t>&lt;</w:t>
      </w:r>
      <w:r w:rsidR="00485DBD" w:rsidRPr="00250A5F">
        <w:rPr>
          <w:rFonts w:cs="Arial"/>
          <w:color w:val="0000FF"/>
        </w:rPr>
        <w:t xml:space="preserve">Insert </w:t>
      </w:r>
      <w:r w:rsidR="00485DBD">
        <w:rPr>
          <w:rFonts w:cs="Arial"/>
          <w:color w:val="0000FF"/>
        </w:rPr>
        <w:t>figures</w:t>
      </w:r>
      <w:r w:rsidR="00485DBD" w:rsidRPr="00250A5F">
        <w:rPr>
          <w:color w:val="1F497D" w:themeColor="text2"/>
        </w:rPr>
        <w:t>&gt;</w:t>
      </w:r>
      <w:r w:rsidR="000F6F0D">
        <w:rPr>
          <w:color w:val="1F497D" w:themeColor="text2"/>
        </w:rPr>
        <w:t xml:space="preserve"> </w:t>
      </w:r>
      <w:r w:rsidRPr="0011768E">
        <w:t xml:space="preserve">million/year. This </w:t>
      </w:r>
      <w:r w:rsidR="00DF51C7">
        <w:t xml:space="preserve">estimate </w:t>
      </w:r>
      <w:r w:rsidRPr="0011768E">
        <w:t xml:space="preserve">is provided for information only and does not constitute a guarantee </w:t>
      </w:r>
      <w:r w:rsidR="0081542E">
        <w:t>that the same expenditure will be incurred in the future</w:t>
      </w:r>
      <w:r w:rsidRPr="0011768E">
        <w:t>.</w:t>
      </w:r>
    </w:p>
    <w:p w14:paraId="243C7F15" w14:textId="77777777" w:rsidR="00071893" w:rsidRPr="0011768E" w:rsidRDefault="00DF51C7" w:rsidP="004A2DFB">
      <w:pPr>
        <w:pStyle w:val="Clause2"/>
      </w:pPr>
      <w:r>
        <w:t>Appointment of Supplier</w:t>
      </w:r>
      <w:r w:rsidR="00071893" w:rsidRPr="0011768E">
        <w:t xml:space="preserve">s </w:t>
      </w:r>
    </w:p>
    <w:p w14:paraId="243C7F16" w14:textId="77777777" w:rsidR="00071893" w:rsidRPr="0011768E" w:rsidRDefault="00071893" w:rsidP="00B00407">
      <w:pPr>
        <w:pStyle w:val="Clause3"/>
      </w:pPr>
      <w:r w:rsidRPr="0011768E">
        <w:t xml:space="preserve">The </w:t>
      </w:r>
      <w:r w:rsidR="00DF51C7">
        <w:t xml:space="preserve">Principal </w:t>
      </w:r>
      <w:r w:rsidR="00DF51C7" w:rsidRPr="0011768E">
        <w:t>reserves</w:t>
      </w:r>
      <w:r w:rsidRPr="0011768E">
        <w:t xml:space="preserve"> the right to appoint more than one </w:t>
      </w:r>
      <w:r w:rsidR="00DF51C7">
        <w:t>Supplier</w:t>
      </w:r>
      <w:r w:rsidRPr="0011768E">
        <w:t xml:space="preserve"> under the proposed</w:t>
      </w:r>
      <w:r>
        <w:t xml:space="preserve"> Head</w:t>
      </w:r>
      <w:r w:rsidRPr="0011768E">
        <w:t xml:space="preserve"> Agreement</w:t>
      </w:r>
      <w:r w:rsidR="0081542E">
        <w:t xml:space="preserve"> to establish a panel of Suppliers</w:t>
      </w:r>
      <w:r w:rsidRPr="0011768E">
        <w:t xml:space="preserve">. </w:t>
      </w:r>
    </w:p>
    <w:p w14:paraId="243C7F17" w14:textId="77777777" w:rsidR="00071893" w:rsidRPr="0011768E" w:rsidRDefault="00071893" w:rsidP="004A2DFB">
      <w:pPr>
        <w:pStyle w:val="Clause2"/>
      </w:pPr>
      <w:bookmarkStart w:id="8" w:name="_Toc176147657"/>
      <w:r w:rsidRPr="0011768E">
        <w:t xml:space="preserve">NSW Government requirements </w:t>
      </w:r>
    </w:p>
    <w:p w14:paraId="243C7F18" w14:textId="77777777" w:rsidR="00071893" w:rsidRDefault="00071893" w:rsidP="00B00407">
      <w:pPr>
        <w:pStyle w:val="Clause3"/>
      </w:pPr>
      <w:r w:rsidRPr="0011768E">
        <w:t xml:space="preserve">The successful tenderer must comply with </w:t>
      </w:r>
      <w:r w:rsidR="0081542E">
        <w:t xml:space="preserve">applicable </w:t>
      </w:r>
      <w:r w:rsidRPr="0011768E">
        <w:t xml:space="preserve">NSW Government </w:t>
      </w:r>
      <w:r w:rsidR="0081542E">
        <w:t>policies</w:t>
      </w:r>
      <w:r w:rsidRPr="0011768E">
        <w:t xml:space="preserve">, guidelines, and Standards listed </w:t>
      </w:r>
      <w:r w:rsidRPr="003B4E9D">
        <w:t xml:space="preserve">in Schedules </w:t>
      </w:r>
      <w:r w:rsidR="0081542E">
        <w:t xml:space="preserve">to </w:t>
      </w:r>
      <w:r w:rsidR="00A7589A">
        <w:t>the</w:t>
      </w:r>
      <w:r w:rsidRPr="003B4E9D">
        <w:t xml:space="preserve"> </w:t>
      </w:r>
      <w:r w:rsidRPr="00EB4CDC">
        <w:t>Head Agreement.</w:t>
      </w:r>
      <w:r w:rsidRPr="0011768E">
        <w:t xml:space="preserve"> </w:t>
      </w:r>
    </w:p>
    <w:p w14:paraId="243C7F19" w14:textId="77777777" w:rsidR="00677223" w:rsidRDefault="00677223" w:rsidP="00677223">
      <w:pPr>
        <w:pStyle w:val="Clause2"/>
      </w:pPr>
      <w:r>
        <w:t>NSW Government Procurement Reforms</w:t>
      </w:r>
    </w:p>
    <w:p w14:paraId="243C7F1A" w14:textId="77777777" w:rsidR="00677223" w:rsidRDefault="00677223" w:rsidP="00677223">
      <w:pPr>
        <w:pStyle w:val="Clause3"/>
      </w:pPr>
      <w:r w:rsidRPr="00677223">
        <w:t>The NSW Government is overhauling its system for purchasing goods and services. The objective of the reform program is to ensure that the NSW Government has a world class procurement system which delivers value for money, is aligned with business needs, leads to service delivery improvement and supports a competitive and innovative NSW economy</w:t>
      </w:r>
      <w:r>
        <w:t>.</w:t>
      </w:r>
    </w:p>
    <w:p w14:paraId="243C7F1B" w14:textId="3FDB646D" w:rsidR="00677223" w:rsidRDefault="00677223" w:rsidP="00677223">
      <w:pPr>
        <w:pStyle w:val="Clause3"/>
      </w:pPr>
      <w:r w:rsidRPr="00677223">
        <w:t>In November 2012, the NSW Procurement Board issued the NSW Government’s Strategic Directions Statement to outline its reform program. The three overarching procurement reform objectives in the Strategic Directions Statement are value for money, delivering quality government services and alignment with business needs</w:t>
      </w:r>
      <w:r>
        <w:t>.</w:t>
      </w:r>
    </w:p>
    <w:p w14:paraId="243C7F1C" w14:textId="77777777" w:rsidR="00677223" w:rsidRDefault="00677223" w:rsidP="00677223">
      <w:pPr>
        <w:pStyle w:val="Clause2"/>
      </w:pPr>
      <w:r>
        <w:t>Value for Money – Savings Targets</w:t>
      </w:r>
    </w:p>
    <w:p w14:paraId="243C7F1D" w14:textId="77777777" w:rsidR="00677223" w:rsidRDefault="00677223" w:rsidP="00677223">
      <w:pPr>
        <w:pStyle w:val="Clause3"/>
      </w:pPr>
      <w:r w:rsidRPr="00677223">
        <w:t xml:space="preserve">The </w:t>
      </w:r>
      <w:r w:rsidR="00441C5A">
        <w:t xml:space="preserve">NSW Government’s </w:t>
      </w:r>
      <w:r w:rsidRPr="00677223">
        <w:t xml:space="preserve">Strategic Directions Statement recognises that an effective procurement system will deliver value for money for Government. Procurement activity needs to </w:t>
      </w:r>
      <w:r w:rsidR="00441C5A">
        <w:t>consider</w:t>
      </w:r>
      <w:r w:rsidRPr="00677223">
        <w:t xml:space="preserve"> the total value derived by Government over the life of a contract/strategy</w:t>
      </w:r>
      <w:r>
        <w:t>.</w:t>
      </w:r>
    </w:p>
    <w:p w14:paraId="243C7F1E" w14:textId="103A431C" w:rsidR="00677223" w:rsidRDefault="000F6F0D" w:rsidP="00677223">
      <w:pPr>
        <w:pStyle w:val="Clause3"/>
      </w:pPr>
      <w:r>
        <w:t>T</w:t>
      </w:r>
      <w:r w:rsidR="00677223" w:rsidRPr="00561008">
        <w:t>he NSW Government committed to identifying sustainable procurement savings</w:t>
      </w:r>
      <w:r w:rsidR="00441C5A">
        <w:t>. In addition to broader procurement reform, respondents are encouraged to demonstrate how they will support Government in achieving this commitment through price reductions, increased discounts, improved efficiencies and other measures.</w:t>
      </w:r>
    </w:p>
    <w:p w14:paraId="243C7F1F" w14:textId="77777777" w:rsidR="00561008" w:rsidRDefault="00561008" w:rsidP="00561008">
      <w:pPr>
        <w:pStyle w:val="Clause2"/>
      </w:pPr>
      <w:r>
        <w:t>Removal of Management Fee from State Contracts</w:t>
      </w:r>
    </w:p>
    <w:p w14:paraId="243C7F20" w14:textId="77777777" w:rsidR="00561008" w:rsidRDefault="00561008" w:rsidP="00561008">
      <w:pPr>
        <w:pStyle w:val="Clause3"/>
      </w:pPr>
      <w:r w:rsidRPr="00561008">
        <w:t>The NSW Government’s Strategic Directions Statement, Strategic Direction 2, is Simplification and Red Tape Reduction. A key way to deliver value for both suppliers and agencies is to simplify procurement practice and process and remove unnecessary red tape</w:t>
      </w:r>
      <w:r>
        <w:t>.</w:t>
      </w:r>
    </w:p>
    <w:p w14:paraId="243C7F21" w14:textId="77777777" w:rsidR="00561008" w:rsidRDefault="00561008" w:rsidP="00561008">
      <w:pPr>
        <w:pStyle w:val="Clause3"/>
      </w:pPr>
      <w:r w:rsidRPr="00561008">
        <w:t>One of the measures already implemented to reduce red tape and simplify the process for industry is that Management fee under whole of government contracts (commonly 2.5%) has been abolished relieving onerous reporting, remittance, and auditing procedures which came at a cost to the suppliers over and above the 2.5%.</w:t>
      </w:r>
    </w:p>
    <w:p w14:paraId="243C7F22" w14:textId="77777777" w:rsidR="00561008" w:rsidRDefault="00561008" w:rsidP="00561008">
      <w:pPr>
        <w:pStyle w:val="Clause3"/>
      </w:pPr>
      <w:r w:rsidRPr="00561008">
        <w:t>It is expected that industry will respond to this RFT with competitive offers that fully reflect the removal of Management fee through a decrease in unit cost of no less than 2.5%</w:t>
      </w:r>
      <w:r>
        <w:t>.</w:t>
      </w:r>
    </w:p>
    <w:p w14:paraId="243C7F23" w14:textId="77777777" w:rsidR="00561008" w:rsidRDefault="00441C5A" w:rsidP="00561008">
      <w:pPr>
        <w:pStyle w:val="Clause2"/>
      </w:pPr>
      <w:r>
        <w:lastRenderedPageBreak/>
        <w:t>Small and Medium Enterprises Policy</w:t>
      </w:r>
      <w:r w:rsidR="00CE7461">
        <w:t xml:space="preserve"> </w:t>
      </w:r>
    </w:p>
    <w:p w14:paraId="243C7F24" w14:textId="77777777" w:rsidR="00C50613" w:rsidRDefault="00D43FA2" w:rsidP="005408B6">
      <w:pPr>
        <w:pStyle w:val="Clause2"/>
        <w:numPr>
          <w:ilvl w:val="0"/>
          <w:numId w:val="0"/>
        </w:numPr>
        <w:ind w:left="851"/>
        <w:rPr>
          <w:b w:val="0"/>
        </w:rPr>
      </w:pPr>
      <w:r w:rsidRPr="005408B6">
        <w:rPr>
          <w:rFonts w:cs="Arial"/>
          <w:b w:val="0"/>
          <w:color w:val="0000FF"/>
        </w:rPr>
        <w:t>Guide Note: delete this clause if not applicable</w:t>
      </w:r>
      <w:r w:rsidRPr="00D43FA2">
        <w:rPr>
          <w:b w:val="0"/>
        </w:rPr>
        <w:t>.</w:t>
      </w:r>
    </w:p>
    <w:p w14:paraId="243C7F25" w14:textId="6AC58941" w:rsidR="00441C5A" w:rsidRDefault="00441C5A" w:rsidP="00561008">
      <w:pPr>
        <w:pStyle w:val="Clause3"/>
      </w:pPr>
      <w:r>
        <w:t>The NSW Government has released the NSW Government Procurement: Small and Medium Enterprises Policy Framework (available at</w:t>
      </w:r>
      <w:r w:rsidR="005408B6">
        <w:t xml:space="preserve"> </w:t>
      </w:r>
      <w:hyperlink r:id="rId11" w:history="1">
        <w:r w:rsidR="00FC2041">
          <w:rPr>
            <w:rStyle w:val="Hyperlink"/>
          </w:rPr>
          <w:t>www.procurepoint.nsw.gov.au</w:t>
        </w:r>
      </w:hyperlink>
      <w:r>
        <w:rPr>
          <w:i/>
        </w:rPr>
        <w:t xml:space="preserve">). </w:t>
      </w:r>
      <w:r>
        <w:t xml:space="preserve">This Policy is applicable to this </w:t>
      </w:r>
      <w:r w:rsidR="00CE7461">
        <w:t>RFT.</w:t>
      </w:r>
    </w:p>
    <w:p w14:paraId="243C7F26" w14:textId="77777777" w:rsidR="00071893" w:rsidRPr="00A21AB3" w:rsidRDefault="00071893" w:rsidP="00B00407">
      <w:pPr>
        <w:pStyle w:val="Clause1"/>
      </w:pPr>
      <w:bookmarkStart w:id="9" w:name="_Toc326153442"/>
      <w:bookmarkStart w:id="10" w:name="_Toc326583485"/>
      <w:bookmarkStart w:id="11" w:name="_Toc333835606"/>
      <w:r w:rsidRPr="00A21AB3">
        <w:t>RFT Structure</w:t>
      </w:r>
      <w:bookmarkEnd w:id="9"/>
      <w:bookmarkEnd w:id="10"/>
      <w:bookmarkEnd w:id="11"/>
    </w:p>
    <w:bookmarkEnd w:id="8"/>
    <w:p w14:paraId="243C7F27" w14:textId="77777777" w:rsidR="00071893" w:rsidRPr="00A20424" w:rsidRDefault="00071893" w:rsidP="00A20424">
      <w:pPr>
        <w:pStyle w:val="Clause2"/>
        <w:rPr>
          <w:b w:val="0"/>
          <w:color w:val="auto"/>
        </w:rPr>
      </w:pPr>
      <w:r w:rsidRPr="00A20424">
        <w:rPr>
          <w:b w:val="0"/>
          <w:color w:val="auto"/>
        </w:rPr>
        <w:t>This RFT comprises the following:</w:t>
      </w:r>
    </w:p>
    <w:p w14:paraId="243C7F28" w14:textId="77777777" w:rsidR="00071893" w:rsidRPr="0011768E" w:rsidRDefault="00071893" w:rsidP="004A2DFB">
      <w:pPr>
        <w:pStyle w:val="Clause2"/>
      </w:pPr>
      <w:r>
        <w:t xml:space="preserve">Tendering Conditions and </w:t>
      </w:r>
      <w:r w:rsidR="0081542E">
        <w:t xml:space="preserve">Statement of </w:t>
      </w:r>
      <w:r>
        <w:t xml:space="preserve">Requirements </w:t>
      </w:r>
    </w:p>
    <w:p w14:paraId="243C7F29" w14:textId="77777777" w:rsidR="00071893" w:rsidRPr="0011768E" w:rsidRDefault="00071893" w:rsidP="005A5579">
      <w:pPr>
        <w:pStyle w:val="Clause3"/>
      </w:pPr>
      <w:r w:rsidRPr="0011768E">
        <w:t>It provides the terms, conditions and processes governing the tender phase of the RFT</w:t>
      </w:r>
      <w:r w:rsidR="0081542E">
        <w:t xml:space="preserve">. The </w:t>
      </w:r>
      <w:r>
        <w:t xml:space="preserve">Statement of Requirements </w:t>
      </w:r>
      <w:r w:rsidR="0081542E">
        <w:t xml:space="preserve">is </w:t>
      </w:r>
      <w:r>
        <w:t>a</w:t>
      </w:r>
      <w:r w:rsidRPr="0011768E">
        <w:t xml:space="preserve"> detailed description of the </w:t>
      </w:r>
      <w:r>
        <w:t>Goods</w:t>
      </w:r>
      <w:r w:rsidR="0081542E">
        <w:t>/</w:t>
      </w:r>
      <w:r>
        <w:t xml:space="preserve"> Services </w:t>
      </w:r>
      <w:r w:rsidRPr="0011768E">
        <w:t xml:space="preserve">to be provided by the successful tenderer/s including technical specification, service levels and performance framework. </w:t>
      </w:r>
      <w:r w:rsidR="0081542E">
        <w:t>Taken together with the accepted parts of the tenderer’s response, i</w:t>
      </w:r>
      <w:r w:rsidRPr="0011768E">
        <w:t xml:space="preserve">t will form part of the </w:t>
      </w:r>
      <w:r>
        <w:t xml:space="preserve">Head </w:t>
      </w:r>
      <w:r w:rsidRPr="0011768E">
        <w:t>Agreement</w:t>
      </w:r>
      <w:r>
        <w:t>.</w:t>
      </w:r>
    </w:p>
    <w:p w14:paraId="243C7F2A" w14:textId="77777777" w:rsidR="00071893" w:rsidRPr="0011768E" w:rsidRDefault="00071893" w:rsidP="004A2DFB">
      <w:pPr>
        <w:pStyle w:val="Clause2"/>
      </w:pPr>
      <w:r w:rsidRPr="0011768E">
        <w:t xml:space="preserve">Tender Response </w:t>
      </w:r>
    </w:p>
    <w:p w14:paraId="243C7F2B" w14:textId="77777777" w:rsidR="00071893" w:rsidRPr="0011768E" w:rsidRDefault="00071893" w:rsidP="00B00407">
      <w:pPr>
        <w:pStyle w:val="Clause3"/>
      </w:pPr>
      <w:r>
        <w:t xml:space="preserve">This is the Response prepared by the tenderer to enable </w:t>
      </w:r>
      <w:r w:rsidRPr="0011768E">
        <w:t xml:space="preserve">the </w:t>
      </w:r>
      <w:r>
        <w:t xml:space="preserve">Principal </w:t>
      </w:r>
      <w:r w:rsidRPr="0011768E">
        <w:t>to evaluate the tenderer</w:t>
      </w:r>
      <w:r w:rsidR="00A7589A">
        <w:t>’</w:t>
      </w:r>
      <w:r w:rsidRPr="0011768E">
        <w:t xml:space="preserve">s offers. </w:t>
      </w:r>
    </w:p>
    <w:p w14:paraId="243C7F2C" w14:textId="77777777" w:rsidR="00071893" w:rsidRPr="0011768E" w:rsidRDefault="00071893" w:rsidP="004A2DFB">
      <w:pPr>
        <w:pStyle w:val="Clause2"/>
      </w:pPr>
      <w:r>
        <w:t xml:space="preserve">Head </w:t>
      </w:r>
      <w:r w:rsidRPr="0011768E">
        <w:t xml:space="preserve">Agreement </w:t>
      </w:r>
    </w:p>
    <w:p w14:paraId="243C7F2D" w14:textId="77777777" w:rsidR="00071893" w:rsidRDefault="00071893" w:rsidP="00B00407">
      <w:pPr>
        <w:pStyle w:val="Clause3"/>
      </w:pPr>
      <w:r w:rsidRPr="0011768E">
        <w:t xml:space="preserve">This </w:t>
      </w:r>
      <w:r w:rsidR="0081542E">
        <w:t xml:space="preserve">is a deed which contains the terms and </w:t>
      </w:r>
      <w:r w:rsidRPr="0011768E">
        <w:t xml:space="preserve">conditions </w:t>
      </w:r>
      <w:r w:rsidR="0081542E">
        <w:t xml:space="preserve">of the contractual arrangement </w:t>
      </w:r>
      <w:r w:rsidR="00F50290">
        <w:t xml:space="preserve">proposed to be made </w:t>
      </w:r>
      <w:r w:rsidRPr="0011768E">
        <w:t xml:space="preserve">between the successful tenderer/s and the </w:t>
      </w:r>
      <w:r>
        <w:t xml:space="preserve">Principal </w:t>
      </w:r>
      <w:r w:rsidR="00F50290">
        <w:t xml:space="preserve">to enable </w:t>
      </w:r>
      <w:r>
        <w:t>the supply of the Goods</w:t>
      </w:r>
      <w:r w:rsidR="0081542E">
        <w:t>/</w:t>
      </w:r>
      <w:r>
        <w:t xml:space="preserve"> Services to Customers</w:t>
      </w:r>
      <w:r w:rsidR="00F50290">
        <w:t xml:space="preserve">. </w:t>
      </w:r>
    </w:p>
    <w:p w14:paraId="243C7F2E" w14:textId="77777777" w:rsidR="00B60A3D" w:rsidRDefault="00B60A3D" w:rsidP="00B60A3D">
      <w:pPr>
        <w:pStyle w:val="Clause2"/>
      </w:pPr>
      <w:r>
        <w:t>Customer Contract</w:t>
      </w:r>
    </w:p>
    <w:p w14:paraId="243C7F2F" w14:textId="77777777" w:rsidR="00B60A3D" w:rsidRDefault="0018545B" w:rsidP="00B00407">
      <w:pPr>
        <w:pStyle w:val="Clause3"/>
      </w:pPr>
      <w:r w:rsidRPr="00BB49DB">
        <w:t xml:space="preserve">The Customer Contract </w:t>
      </w:r>
      <w:r w:rsidR="007C6DA5">
        <w:t>provide</w:t>
      </w:r>
      <w:r w:rsidRPr="00BB49DB">
        <w:t xml:space="preserve">s the relationship between the Customer and the </w:t>
      </w:r>
      <w:r w:rsidR="0081542E">
        <w:t>Supplier</w:t>
      </w:r>
      <w:r w:rsidRPr="00BB49DB">
        <w:t xml:space="preserve"> for the supply of the </w:t>
      </w:r>
      <w:r w:rsidR="00B74B9E">
        <w:t>Good</w:t>
      </w:r>
      <w:r w:rsidRPr="00BB49DB">
        <w:t>s</w:t>
      </w:r>
      <w:r w:rsidR="00F50290">
        <w:t>/</w:t>
      </w:r>
      <w:r w:rsidRPr="00BB49DB">
        <w:t xml:space="preserve">Services that are </w:t>
      </w:r>
      <w:r w:rsidR="00F50290">
        <w:t>available from a panel Supplier which has entered into a Head Agreement with the Principal</w:t>
      </w:r>
      <w:r w:rsidRPr="00BB49DB">
        <w:t xml:space="preserve">.  </w:t>
      </w:r>
      <w:r w:rsidR="00F50290" w:rsidRPr="00A7589A">
        <w:t xml:space="preserve">Each time a Customer places an order, a separate </w:t>
      </w:r>
      <w:r w:rsidR="00F50290">
        <w:t xml:space="preserve">customer </w:t>
      </w:r>
      <w:r w:rsidR="00F50290" w:rsidRPr="00A7589A">
        <w:t>contract will be formed.</w:t>
      </w:r>
    </w:p>
    <w:p w14:paraId="243C7F30" w14:textId="77777777" w:rsidR="00B60A3D" w:rsidRDefault="00B60A3D" w:rsidP="00B60A3D">
      <w:pPr>
        <w:pStyle w:val="Clause2"/>
      </w:pPr>
      <w:r>
        <w:t>Dictionary</w:t>
      </w:r>
    </w:p>
    <w:p w14:paraId="243C7F31" w14:textId="77777777" w:rsidR="00B60A3D" w:rsidRDefault="00910619" w:rsidP="00B00407">
      <w:pPr>
        <w:pStyle w:val="Clause3"/>
      </w:pPr>
      <w:r>
        <w:t xml:space="preserve">The definitions used in this RFT and the rules of interpretation are set out in the </w:t>
      </w:r>
      <w:r w:rsidRPr="00F24298">
        <w:t>Dictionary.</w:t>
      </w:r>
    </w:p>
    <w:p w14:paraId="243C7F32" w14:textId="77777777" w:rsidR="00071893" w:rsidRPr="0011768E" w:rsidRDefault="00071893" w:rsidP="00B00407">
      <w:pPr>
        <w:pStyle w:val="Clause1"/>
      </w:pPr>
      <w:bookmarkStart w:id="12" w:name="_Toc326153444"/>
      <w:bookmarkStart w:id="13" w:name="_Toc326583486"/>
      <w:bookmarkStart w:id="14" w:name="_Toc333835607"/>
      <w:r w:rsidRPr="00E47BD1">
        <w:t>Performance Framework</w:t>
      </w:r>
      <w:bookmarkEnd w:id="12"/>
      <w:bookmarkEnd w:id="13"/>
      <w:bookmarkEnd w:id="14"/>
    </w:p>
    <w:p w14:paraId="243C7F33" w14:textId="77777777" w:rsidR="00071893" w:rsidRPr="0011768E" w:rsidRDefault="00071893" w:rsidP="00B00407">
      <w:pPr>
        <w:pStyle w:val="Clause3"/>
      </w:pPr>
      <w:r w:rsidRPr="0011768E">
        <w:t xml:space="preserve">The </w:t>
      </w:r>
      <w:r>
        <w:t xml:space="preserve">Principal </w:t>
      </w:r>
      <w:r w:rsidRPr="0011768E">
        <w:t xml:space="preserve">is committed to engaging </w:t>
      </w:r>
      <w:r w:rsidR="00DF51C7">
        <w:t>Supplier</w:t>
      </w:r>
      <w:r w:rsidRPr="0011768E">
        <w:t xml:space="preserve">s who are able and willing to continually improve their performance during the term of the proposed </w:t>
      </w:r>
      <w:r>
        <w:t xml:space="preserve">Head </w:t>
      </w:r>
      <w:r w:rsidRPr="0011768E">
        <w:t>Agreement.</w:t>
      </w:r>
      <w:r w:rsidR="00F50290">
        <w:t xml:space="preserve"> </w:t>
      </w:r>
    </w:p>
    <w:p w14:paraId="243C7F34" w14:textId="77777777" w:rsidR="00A7589A" w:rsidRPr="00A7589A" w:rsidRDefault="00BB11C6" w:rsidP="00B00407">
      <w:pPr>
        <w:pStyle w:val="Clause3"/>
      </w:pPr>
      <w:r w:rsidRPr="00BB11C6">
        <w:t>Customers will provide feedback to the Principal on the performance of all Suppliers</w:t>
      </w:r>
    </w:p>
    <w:p w14:paraId="243C7F35" w14:textId="77777777" w:rsidR="00071893" w:rsidRPr="00E47BD1" w:rsidRDefault="00071893" w:rsidP="00B00407">
      <w:pPr>
        <w:pStyle w:val="Clause1"/>
      </w:pPr>
      <w:bookmarkStart w:id="15" w:name="_Toc326153446"/>
      <w:bookmarkStart w:id="16" w:name="_Toc326583488"/>
      <w:bookmarkStart w:id="17" w:name="_Toc333835608"/>
      <w:r w:rsidRPr="00E47BD1">
        <w:t>Electronic Business</w:t>
      </w:r>
      <w:bookmarkEnd w:id="15"/>
      <w:bookmarkEnd w:id="16"/>
      <w:bookmarkEnd w:id="17"/>
    </w:p>
    <w:p w14:paraId="243C7F36" w14:textId="77777777" w:rsidR="00071893" w:rsidRDefault="00071893" w:rsidP="00B00407">
      <w:pPr>
        <w:pStyle w:val="Clause3"/>
      </w:pPr>
      <w:r w:rsidRPr="0011768E">
        <w:t xml:space="preserve">The use of electronic commerce is a requirement under </w:t>
      </w:r>
      <w:r w:rsidR="00A7589A">
        <w:t>the</w:t>
      </w:r>
      <w:r w:rsidR="00A7589A" w:rsidRPr="0011768E">
        <w:t xml:space="preserve"> </w:t>
      </w:r>
      <w:r>
        <w:t xml:space="preserve">Head </w:t>
      </w:r>
      <w:r w:rsidRPr="0011768E">
        <w:t xml:space="preserve">Agreement. </w:t>
      </w:r>
    </w:p>
    <w:p w14:paraId="243C7F37" w14:textId="77777777" w:rsidR="00071893" w:rsidRDefault="00071893" w:rsidP="00343817">
      <w:pPr>
        <w:pStyle w:val="Clause3"/>
        <w:numPr>
          <w:ilvl w:val="0"/>
          <w:numId w:val="0"/>
        </w:numPr>
      </w:pPr>
      <w:r>
        <w:br w:type="page"/>
      </w:r>
    </w:p>
    <w:p w14:paraId="243C7F38" w14:textId="77777777" w:rsidR="00071893" w:rsidRPr="00F15845" w:rsidRDefault="00F15845" w:rsidP="00F15845">
      <w:pPr>
        <w:pStyle w:val="SECTIONTITLETEXT"/>
      </w:pPr>
      <w:bookmarkStart w:id="18" w:name="_Toc326583489"/>
      <w:bookmarkStart w:id="19" w:name="_Toc333835609"/>
      <w:r>
        <w:lastRenderedPageBreak/>
        <w:t>TENDERING CONDITIONS</w:t>
      </w:r>
      <w:bookmarkEnd w:id="18"/>
      <w:bookmarkEnd w:id="19"/>
    </w:p>
    <w:p w14:paraId="243C7F39" w14:textId="77777777" w:rsidR="00071893" w:rsidRPr="004A2DFB" w:rsidRDefault="00071893" w:rsidP="00B00407">
      <w:pPr>
        <w:pStyle w:val="Clause1"/>
      </w:pPr>
      <w:bookmarkStart w:id="20" w:name="_Toc185754336"/>
      <w:bookmarkStart w:id="21" w:name="_Toc325619972"/>
      <w:bookmarkStart w:id="22" w:name="_Toc326583490"/>
      <w:bookmarkStart w:id="23" w:name="_Toc333835610"/>
      <w:r w:rsidRPr="00B00407">
        <w:t>Tender</w:t>
      </w:r>
      <w:r w:rsidRPr="004A2DFB">
        <w:t xml:space="preserve"> Preparation</w:t>
      </w:r>
      <w:bookmarkEnd w:id="20"/>
      <w:bookmarkEnd w:id="21"/>
      <w:bookmarkEnd w:id="22"/>
      <w:bookmarkEnd w:id="23"/>
    </w:p>
    <w:p w14:paraId="243C7F3A" w14:textId="77777777" w:rsidR="00071893" w:rsidRPr="004A2DFB" w:rsidRDefault="00071893" w:rsidP="00B00407">
      <w:pPr>
        <w:pStyle w:val="Clause2"/>
      </w:pPr>
      <w:r w:rsidRPr="004A2DFB">
        <w:t>Tenderer to inform itself</w:t>
      </w:r>
    </w:p>
    <w:p w14:paraId="243C7F3B" w14:textId="77777777" w:rsidR="00071893" w:rsidRPr="004A2DFB" w:rsidRDefault="00071893" w:rsidP="00B00407">
      <w:pPr>
        <w:pStyle w:val="Clause3"/>
      </w:pPr>
      <w:r w:rsidRPr="00B00407">
        <w:t>Before</w:t>
      </w:r>
      <w:r w:rsidRPr="004A2DFB">
        <w:t xml:space="preserve"> submitting its tender, a tenderer must: </w:t>
      </w:r>
    </w:p>
    <w:p w14:paraId="243C7F3C" w14:textId="77777777" w:rsidR="00071893" w:rsidRPr="004A2DFB" w:rsidRDefault="00071893" w:rsidP="00B00407">
      <w:pPr>
        <w:pStyle w:val="Clause3"/>
      </w:pPr>
      <w:r w:rsidRPr="004A2DFB">
        <w:t>Examine all information relevant to the risks and contingencies and other circumstances having an effect on its Tender; and</w:t>
      </w:r>
    </w:p>
    <w:p w14:paraId="243C7F3D" w14:textId="77777777" w:rsidR="00071893" w:rsidRPr="004A2DFB" w:rsidRDefault="00071893" w:rsidP="00B00407">
      <w:pPr>
        <w:pStyle w:val="Clause3"/>
      </w:pPr>
      <w:r w:rsidRPr="004A2DFB">
        <w:t>Satisfy itself:</w:t>
      </w:r>
    </w:p>
    <w:p w14:paraId="243C7F3E" w14:textId="77777777" w:rsidR="00071893" w:rsidRPr="004A2DFB" w:rsidRDefault="00071893" w:rsidP="00B00407">
      <w:pPr>
        <w:pStyle w:val="Clause4"/>
      </w:pPr>
      <w:r w:rsidRPr="004A2DFB">
        <w:t xml:space="preserve">that the tender, including the price </w:t>
      </w:r>
      <w:r w:rsidR="008E1640">
        <w:t xml:space="preserve">offered </w:t>
      </w:r>
      <w:r w:rsidRPr="004A2DFB">
        <w:t>is correct; and</w:t>
      </w:r>
    </w:p>
    <w:p w14:paraId="243C7F3F" w14:textId="77777777" w:rsidR="00071893" w:rsidRPr="004A2DFB" w:rsidRDefault="00071893" w:rsidP="00B00407">
      <w:pPr>
        <w:pStyle w:val="Clause4"/>
      </w:pPr>
      <w:r w:rsidRPr="004A2DFB">
        <w:t xml:space="preserve">that it is financially and practically viable for it to enter into and perform the proposed </w:t>
      </w:r>
      <w:r>
        <w:t xml:space="preserve">Head </w:t>
      </w:r>
      <w:r w:rsidRPr="004A2DFB">
        <w:t>Agreement.</w:t>
      </w:r>
    </w:p>
    <w:p w14:paraId="243C7F40" w14:textId="77777777" w:rsidR="00071893" w:rsidRPr="004A2DFB" w:rsidRDefault="00071893" w:rsidP="00B00407">
      <w:pPr>
        <w:pStyle w:val="Clause2"/>
      </w:pPr>
      <w:r w:rsidRPr="004A2DFB">
        <w:t>Assumptions made by Tenderer</w:t>
      </w:r>
    </w:p>
    <w:p w14:paraId="243C7F41" w14:textId="77777777" w:rsidR="00071893" w:rsidRPr="004A2DFB" w:rsidRDefault="00071893" w:rsidP="00343817">
      <w:pPr>
        <w:pStyle w:val="Clause3"/>
      </w:pPr>
      <w:r w:rsidRPr="004A2DFB">
        <w:t>Where a tenderer has made assumptions in preparing its tender, such assumptions must be set out in a supporting statement and submitted with the tender.</w:t>
      </w:r>
    </w:p>
    <w:p w14:paraId="243C7F42" w14:textId="77777777" w:rsidR="00071893" w:rsidRPr="004A2DFB" w:rsidRDefault="00071893" w:rsidP="00B00407">
      <w:pPr>
        <w:pStyle w:val="Clause2"/>
      </w:pPr>
      <w:r w:rsidRPr="004A2DFB">
        <w:t>Information Supplied</w:t>
      </w:r>
    </w:p>
    <w:p w14:paraId="243C7F43" w14:textId="77777777" w:rsidR="004B3A8B" w:rsidRDefault="004B3A8B" w:rsidP="004B3A8B">
      <w:pPr>
        <w:pStyle w:val="Clause3"/>
        <w:numPr>
          <w:ilvl w:val="0"/>
          <w:numId w:val="0"/>
        </w:numPr>
        <w:ind w:left="851"/>
      </w:pPr>
      <w:r w:rsidRPr="00EB4CDC">
        <w:rPr>
          <w:i/>
          <w:color w:val="0000FF"/>
          <w:u w:val="single"/>
        </w:rPr>
        <w:t xml:space="preserve">Guide Note: Use this clause </w:t>
      </w:r>
      <w:r w:rsidR="008E1640" w:rsidRPr="00EB4CDC">
        <w:rPr>
          <w:i/>
          <w:color w:val="0000FF"/>
          <w:u w:val="single"/>
        </w:rPr>
        <w:t>5</w:t>
      </w:r>
      <w:r w:rsidRPr="00EB4CDC">
        <w:rPr>
          <w:i/>
          <w:color w:val="0000FF"/>
          <w:u w:val="single"/>
        </w:rPr>
        <w:t xml:space="preserve">.3 only where there are concerns on the reliability of data supplied in </w:t>
      </w:r>
      <w:r w:rsidR="008E1640" w:rsidRPr="00EB4CDC">
        <w:rPr>
          <w:i/>
          <w:color w:val="0000FF"/>
          <w:u w:val="single"/>
        </w:rPr>
        <w:t>Statement of Requirements</w:t>
      </w:r>
      <w:r w:rsidRPr="00EB4CDC">
        <w:rPr>
          <w:i/>
          <w:color w:val="0000FF"/>
          <w:u w:val="single"/>
        </w:rPr>
        <w:t>, which can impact on the tender, and delete in other circumstances. Tenderers may raise issues with this clause.</w:t>
      </w:r>
    </w:p>
    <w:p w14:paraId="243C7F44" w14:textId="77777777" w:rsidR="00071893" w:rsidRPr="004A2DFB" w:rsidRDefault="00071893" w:rsidP="00343817">
      <w:pPr>
        <w:pStyle w:val="Clause3"/>
      </w:pPr>
      <w:r w:rsidRPr="004A2DFB">
        <w:t xml:space="preserve">The information contained in </w:t>
      </w:r>
      <w:r>
        <w:t xml:space="preserve">the Statement of Requirements </w:t>
      </w:r>
      <w:r w:rsidRPr="004A2DFB">
        <w:t xml:space="preserve">has been provided with due care </w:t>
      </w:r>
      <w:r w:rsidR="005836DF">
        <w:t xml:space="preserve">and is intended only </w:t>
      </w:r>
      <w:r w:rsidRPr="004A2DFB">
        <w:t>for the tenderer’s guidance, but is not guaranteed as being accurate</w:t>
      </w:r>
      <w:r w:rsidR="008E1640">
        <w:t xml:space="preserve"> for future needs and expenditure by NSW Government Customers</w:t>
      </w:r>
      <w:r w:rsidRPr="004A2DFB">
        <w:t xml:space="preserve">.  </w:t>
      </w:r>
    </w:p>
    <w:p w14:paraId="243C7F45" w14:textId="77777777" w:rsidR="00071893" w:rsidRPr="004A2DFB" w:rsidRDefault="00071893" w:rsidP="00343817">
      <w:pPr>
        <w:pStyle w:val="Clause1"/>
      </w:pPr>
      <w:bookmarkStart w:id="24" w:name="_Toc185754337"/>
      <w:bookmarkStart w:id="25" w:name="_Toc325619973"/>
      <w:bookmarkStart w:id="26" w:name="_Toc326583491"/>
      <w:bookmarkStart w:id="27" w:name="_Toc333835611"/>
      <w:r w:rsidRPr="004A2DFB">
        <w:t>Eligibility to Tender</w:t>
      </w:r>
      <w:bookmarkEnd w:id="24"/>
      <w:bookmarkEnd w:id="25"/>
      <w:bookmarkEnd w:id="26"/>
      <w:bookmarkEnd w:id="27"/>
    </w:p>
    <w:p w14:paraId="243C7F46" w14:textId="77777777" w:rsidR="00071893" w:rsidRPr="004A2DFB" w:rsidRDefault="00071893" w:rsidP="00343817">
      <w:pPr>
        <w:pStyle w:val="Clause2"/>
      </w:pPr>
      <w:r w:rsidRPr="004A2DFB">
        <w:t>Legal Entity of Tenderer</w:t>
      </w:r>
    </w:p>
    <w:p w14:paraId="243C7F47" w14:textId="77777777" w:rsidR="00071893" w:rsidRPr="004A2DFB" w:rsidRDefault="00071893" w:rsidP="00343817">
      <w:pPr>
        <w:pStyle w:val="Clause3"/>
      </w:pPr>
      <w:r w:rsidRPr="004A2DFB">
        <w:t xml:space="preserve">Tenders must be submitted by a legal entity or, if a joint tender, by legal entities, with the capacity to contract.  The </w:t>
      </w:r>
      <w:r>
        <w:t xml:space="preserve">Principal </w:t>
      </w:r>
      <w:r w:rsidRPr="004A2DFB">
        <w:t>will only enter into a</w:t>
      </w:r>
      <w:r>
        <w:t xml:space="preserve"> Head</w:t>
      </w:r>
      <w:r w:rsidRPr="004A2DFB">
        <w:t xml:space="preserve"> Agreement with such legal entity or entities.</w:t>
      </w:r>
    </w:p>
    <w:p w14:paraId="243C7F48" w14:textId="77777777" w:rsidR="00071893" w:rsidRPr="004A2DFB" w:rsidRDefault="00071893" w:rsidP="00343817">
      <w:pPr>
        <w:pStyle w:val="Clause3"/>
      </w:pPr>
      <w:r w:rsidRPr="004A2DFB">
        <w:t xml:space="preserve">The </w:t>
      </w:r>
      <w:r>
        <w:t xml:space="preserve">Principal </w:t>
      </w:r>
      <w:r w:rsidRPr="004A2DFB">
        <w:t>may ask a tenderer to provide evidence of its legal status or capacity to contract.  If tenders from entities propose to contract in their capacity as trustees, such evidence may include copies of the relevant trust deeds.  Any evidence requested is to be provided within 3 working days of the request.</w:t>
      </w:r>
    </w:p>
    <w:p w14:paraId="243C7F49" w14:textId="77777777" w:rsidR="00071893" w:rsidRPr="004A2DFB" w:rsidRDefault="00071893" w:rsidP="00343817">
      <w:pPr>
        <w:pStyle w:val="Clause2"/>
      </w:pPr>
      <w:r w:rsidRPr="004A2DFB">
        <w:t>Financial Capability of Tenderer</w:t>
      </w:r>
    </w:p>
    <w:p w14:paraId="243C7F4A" w14:textId="77777777" w:rsidR="00071893" w:rsidRPr="004A2DFB" w:rsidRDefault="00071893" w:rsidP="00343817">
      <w:pPr>
        <w:pStyle w:val="Clause3"/>
      </w:pPr>
      <w:r w:rsidRPr="004A2DFB">
        <w:t xml:space="preserve">The </w:t>
      </w:r>
      <w:r>
        <w:t xml:space="preserve">Principal </w:t>
      </w:r>
      <w:r w:rsidRPr="004A2DFB">
        <w:t xml:space="preserve">reserves the right to reject any tender if the </w:t>
      </w:r>
      <w:r>
        <w:t>Principal</w:t>
      </w:r>
      <w:r w:rsidRPr="004A2DFB">
        <w:t xml:space="preserve"> judges the tenderer not to have appropriate financial capability.</w:t>
      </w:r>
    </w:p>
    <w:p w14:paraId="243C7F4B" w14:textId="77777777" w:rsidR="00071893" w:rsidRPr="004A2DFB" w:rsidRDefault="00071893" w:rsidP="00343817">
      <w:pPr>
        <w:pStyle w:val="Clause3"/>
      </w:pPr>
      <w:r w:rsidRPr="004A2DFB">
        <w:t xml:space="preserve">Where the </w:t>
      </w:r>
      <w:r>
        <w:t xml:space="preserve">Principal </w:t>
      </w:r>
      <w:r w:rsidRPr="004A2DFB">
        <w:t xml:space="preserve"> forms the view that the tenderer does not have the appropriate  financial capability, the </w:t>
      </w:r>
      <w:r>
        <w:t xml:space="preserve">Principal </w:t>
      </w:r>
      <w:r w:rsidRPr="004A2DFB">
        <w:t xml:space="preserve"> reserves the right to make acceptance of any tender conditional upon the tenderer entering into a bank, parent company or personal guarantee, or an unconditional performance bond in a form satisfactory to the </w:t>
      </w:r>
      <w:r>
        <w:t xml:space="preserve">Principal </w:t>
      </w:r>
      <w:r w:rsidRPr="004A2DFB">
        <w:t>.</w:t>
      </w:r>
    </w:p>
    <w:p w14:paraId="243C7F4C" w14:textId="77777777" w:rsidR="00071893" w:rsidRPr="004A2DFB" w:rsidRDefault="00071893" w:rsidP="00343817">
      <w:pPr>
        <w:pStyle w:val="Clause2"/>
      </w:pPr>
      <w:r w:rsidRPr="004A2DFB">
        <w:t>ABN Requirements</w:t>
      </w:r>
    </w:p>
    <w:p w14:paraId="243C7F4D" w14:textId="77777777" w:rsidR="00071893" w:rsidRPr="004A2DFB" w:rsidRDefault="00071893" w:rsidP="00343817">
      <w:pPr>
        <w:pStyle w:val="Clause3"/>
      </w:pPr>
      <w:r w:rsidRPr="004A2DFB">
        <w:t xml:space="preserve">The </w:t>
      </w:r>
      <w:r>
        <w:t xml:space="preserve">Principal </w:t>
      </w:r>
      <w:r w:rsidRPr="004A2DFB">
        <w:t xml:space="preserve">will not enter into an Agreement with a company that does not have an Australian Business Number and is not registered for GST.  </w:t>
      </w:r>
      <w:r w:rsidR="005836DF">
        <w:t>T</w:t>
      </w:r>
      <w:r w:rsidRPr="004A2DFB">
        <w:t>enderers must be registered for GST and state their ABN in their tender.</w:t>
      </w:r>
    </w:p>
    <w:p w14:paraId="243C7F4E" w14:textId="77777777" w:rsidR="00071893" w:rsidRPr="004A2DFB" w:rsidRDefault="00071893" w:rsidP="00343817">
      <w:pPr>
        <w:pStyle w:val="Clause1"/>
      </w:pPr>
      <w:bookmarkStart w:id="28" w:name="_Toc185754338"/>
      <w:bookmarkStart w:id="29" w:name="_Toc325619974"/>
      <w:bookmarkStart w:id="30" w:name="_Toc326583492"/>
      <w:bookmarkStart w:id="31" w:name="_Toc333835612"/>
      <w:r w:rsidRPr="004A2DFB">
        <w:t>Tender Process</w:t>
      </w:r>
      <w:bookmarkEnd w:id="28"/>
      <w:bookmarkEnd w:id="29"/>
      <w:bookmarkEnd w:id="30"/>
      <w:bookmarkEnd w:id="31"/>
    </w:p>
    <w:p w14:paraId="243C7F4F" w14:textId="77777777" w:rsidR="00071893" w:rsidRPr="004A2DFB" w:rsidRDefault="00071893" w:rsidP="00343817">
      <w:pPr>
        <w:pStyle w:val="Clause2"/>
      </w:pPr>
      <w:r w:rsidRPr="004A2DFB">
        <w:t xml:space="preserve">Provisional RFT Program </w:t>
      </w:r>
    </w:p>
    <w:p w14:paraId="243C7F50" w14:textId="77777777" w:rsidR="00071893" w:rsidRPr="004A2DFB" w:rsidRDefault="00071893" w:rsidP="00343817">
      <w:pPr>
        <w:pStyle w:val="Clause3"/>
      </w:pPr>
      <w:r w:rsidRPr="004A2DFB">
        <w:t xml:space="preserve">Given below is the </w:t>
      </w:r>
      <w:r>
        <w:t>Principal</w:t>
      </w:r>
      <w:r w:rsidRPr="004A2DFB">
        <w:t xml:space="preserve">’s provisional RFT program. The </w:t>
      </w:r>
      <w:r>
        <w:t>Principal</w:t>
      </w:r>
      <w:r w:rsidRPr="004A2DFB">
        <w:t xml:space="preserve"> may, at its absolute discretion, amend the provisional RFT program.</w:t>
      </w:r>
    </w:p>
    <w:p w14:paraId="243C7F51" w14:textId="77777777" w:rsidR="00071893" w:rsidRPr="004A2DFB" w:rsidRDefault="00071893" w:rsidP="004A2DFB"/>
    <w:tbl>
      <w:tblPr>
        <w:tblW w:w="0" w:type="auto"/>
        <w:tblInd w:w="1134" w:type="dxa"/>
        <w:tblLook w:val="0000" w:firstRow="0" w:lastRow="0" w:firstColumn="0" w:lastColumn="0" w:noHBand="0" w:noVBand="0"/>
      </w:tblPr>
      <w:tblGrid>
        <w:gridCol w:w="5994"/>
        <w:gridCol w:w="1308"/>
      </w:tblGrid>
      <w:tr w:rsidR="00071893" w:rsidRPr="005729B1" w14:paraId="243C7F54" w14:textId="77777777" w:rsidTr="00A60A27">
        <w:tc>
          <w:tcPr>
            <w:tcW w:w="5994" w:type="dxa"/>
            <w:tcBorders>
              <w:top w:val="single" w:sz="4" w:space="0" w:color="auto"/>
              <w:left w:val="single" w:sz="4" w:space="0" w:color="auto"/>
              <w:bottom w:val="single" w:sz="12" w:space="0" w:color="auto"/>
            </w:tcBorders>
          </w:tcPr>
          <w:p w14:paraId="243C7F52" w14:textId="77777777" w:rsidR="00071893" w:rsidRPr="004A2DFB" w:rsidRDefault="00071893" w:rsidP="0027145C">
            <w:r w:rsidRPr="004A2DFB">
              <w:t>Milestone</w:t>
            </w:r>
          </w:p>
        </w:tc>
        <w:tc>
          <w:tcPr>
            <w:tcW w:w="1308" w:type="dxa"/>
            <w:tcBorders>
              <w:top w:val="single" w:sz="4" w:space="0" w:color="auto"/>
              <w:bottom w:val="single" w:sz="12" w:space="0" w:color="auto"/>
              <w:right w:val="single" w:sz="4" w:space="0" w:color="auto"/>
            </w:tcBorders>
          </w:tcPr>
          <w:p w14:paraId="243C7F53" w14:textId="77777777" w:rsidR="00071893" w:rsidRPr="004A2DFB" w:rsidRDefault="008E3673" w:rsidP="0027145C">
            <w:r>
              <w:t>(dd/mm/yy)</w:t>
            </w:r>
          </w:p>
        </w:tc>
      </w:tr>
      <w:tr w:rsidR="008E3673" w:rsidRPr="005729B1" w14:paraId="243C7F57" w14:textId="77777777" w:rsidTr="00A60A27">
        <w:tc>
          <w:tcPr>
            <w:tcW w:w="5994" w:type="dxa"/>
            <w:tcBorders>
              <w:top w:val="single" w:sz="12" w:space="0" w:color="auto"/>
              <w:left w:val="single" w:sz="4" w:space="0" w:color="auto"/>
            </w:tcBorders>
          </w:tcPr>
          <w:p w14:paraId="243C7F55" w14:textId="77777777" w:rsidR="008E3673" w:rsidRPr="004A2DFB" w:rsidRDefault="008E3673" w:rsidP="0027145C">
            <w:r w:rsidRPr="004A2DFB">
              <w:t>RFT issue</w:t>
            </w:r>
          </w:p>
        </w:tc>
        <w:tc>
          <w:tcPr>
            <w:tcW w:w="1308" w:type="dxa"/>
            <w:tcBorders>
              <w:top w:val="single" w:sz="12" w:space="0" w:color="auto"/>
              <w:right w:val="single" w:sz="4" w:space="0" w:color="auto"/>
            </w:tcBorders>
          </w:tcPr>
          <w:p w14:paraId="243C7F56" w14:textId="77777777" w:rsidR="008E3673" w:rsidRDefault="008E3673" w:rsidP="008E3673">
            <w:r>
              <w:t>»</w:t>
            </w:r>
          </w:p>
        </w:tc>
      </w:tr>
      <w:tr w:rsidR="008E3673" w:rsidRPr="005729B1" w14:paraId="243C7F5A" w14:textId="77777777" w:rsidTr="00A60A27">
        <w:tc>
          <w:tcPr>
            <w:tcW w:w="5994" w:type="dxa"/>
            <w:tcBorders>
              <w:left w:val="single" w:sz="4" w:space="0" w:color="auto"/>
            </w:tcBorders>
          </w:tcPr>
          <w:p w14:paraId="243C7F58" w14:textId="77777777" w:rsidR="008E3673" w:rsidRPr="004A2DFB" w:rsidRDefault="008E3673" w:rsidP="0027145C">
            <w:r w:rsidRPr="004A2DFB">
              <w:t>Tender briefing</w:t>
            </w:r>
            <w:r w:rsidRPr="004A2DFB">
              <w:tab/>
              <w:t xml:space="preserve">           </w:t>
            </w:r>
          </w:p>
        </w:tc>
        <w:tc>
          <w:tcPr>
            <w:tcW w:w="1308" w:type="dxa"/>
            <w:tcBorders>
              <w:right w:val="single" w:sz="4" w:space="0" w:color="auto"/>
            </w:tcBorders>
          </w:tcPr>
          <w:p w14:paraId="243C7F59" w14:textId="77777777" w:rsidR="008E3673" w:rsidRDefault="008E3673" w:rsidP="008E3673">
            <w:r>
              <w:t>»</w:t>
            </w:r>
          </w:p>
        </w:tc>
      </w:tr>
      <w:tr w:rsidR="008E3673" w:rsidRPr="005729B1" w14:paraId="243C7F5D" w14:textId="77777777" w:rsidTr="00A60A27">
        <w:tc>
          <w:tcPr>
            <w:tcW w:w="5994" w:type="dxa"/>
            <w:tcBorders>
              <w:left w:val="single" w:sz="4" w:space="0" w:color="auto"/>
            </w:tcBorders>
          </w:tcPr>
          <w:p w14:paraId="243C7F5B" w14:textId="77777777" w:rsidR="008E3673" w:rsidRPr="004A2DFB" w:rsidRDefault="008E3673" w:rsidP="0027145C">
            <w:r w:rsidRPr="004A2DFB">
              <w:t>RFT Close Date</w:t>
            </w:r>
          </w:p>
        </w:tc>
        <w:tc>
          <w:tcPr>
            <w:tcW w:w="1308" w:type="dxa"/>
            <w:tcBorders>
              <w:right w:val="single" w:sz="4" w:space="0" w:color="auto"/>
            </w:tcBorders>
          </w:tcPr>
          <w:p w14:paraId="243C7F5C" w14:textId="77777777" w:rsidR="008E3673" w:rsidRDefault="008E3673" w:rsidP="008E3673">
            <w:r>
              <w:t>»</w:t>
            </w:r>
          </w:p>
        </w:tc>
      </w:tr>
      <w:tr w:rsidR="008E3673" w:rsidRPr="005729B1" w14:paraId="243C7F60" w14:textId="77777777" w:rsidTr="00A60A27">
        <w:tc>
          <w:tcPr>
            <w:tcW w:w="5994" w:type="dxa"/>
            <w:tcBorders>
              <w:left w:val="single" w:sz="4" w:space="0" w:color="auto"/>
            </w:tcBorders>
          </w:tcPr>
          <w:p w14:paraId="243C7F5E" w14:textId="77777777" w:rsidR="008E3673" w:rsidRPr="004A2DFB" w:rsidRDefault="008E3673" w:rsidP="0027145C">
            <w:r w:rsidRPr="004A2DFB">
              <w:lastRenderedPageBreak/>
              <w:t xml:space="preserve">Execution of Agreement </w:t>
            </w:r>
          </w:p>
        </w:tc>
        <w:tc>
          <w:tcPr>
            <w:tcW w:w="1308" w:type="dxa"/>
            <w:tcBorders>
              <w:right w:val="single" w:sz="4" w:space="0" w:color="auto"/>
            </w:tcBorders>
          </w:tcPr>
          <w:p w14:paraId="243C7F5F" w14:textId="77777777" w:rsidR="008E3673" w:rsidRDefault="008E3673" w:rsidP="008E3673">
            <w:r>
              <w:t>»</w:t>
            </w:r>
          </w:p>
        </w:tc>
      </w:tr>
      <w:tr w:rsidR="008E3673" w:rsidRPr="005729B1" w14:paraId="243C7F63" w14:textId="77777777" w:rsidTr="00A60A27">
        <w:tc>
          <w:tcPr>
            <w:tcW w:w="5994" w:type="dxa"/>
            <w:tcBorders>
              <w:left w:val="single" w:sz="4" w:space="0" w:color="auto"/>
            </w:tcBorders>
          </w:tcPr>
          <w:p w14:paraId="243C7F61" w14:textId="77777777" w:rsidR="008E3673" w:rsidRPr="004A2DFB" w:rsidRDefault="008E3673" w:rsidP="0027145C">
            <w:r w:rsidRPr="004A2DFB">
              <w:t>Transitioning requirements completed</w:t>
            </w:r>
          </w:p>
        </w:tc>
        <w:tc>
          <w:tcPr>
            <w:tcW w:w="1308" w:type="dxa"/>
            <w:tcBorders>
              <w:right w:val="single" w:sz="4" w:space="0" w:color="auto"/>
            </w:tcBorders>
          </w:tcPr>
          <w:p w14:paraId="243C7F62" w14:textId="77777777" w:rsidR="008E3673" w:rsidRDefault="008E3673" w:rsidP="008E3673">
            <w:r>
              <w:t>»</w:t>
            </w:r>
          </w:p>
        </w:tc>
      </w:tr>
      <w:tr w:rsidR="008E3673" w:rsidRPr="005729B1" w14:paraId="243C7F66" w14:textId="77777777" w:rsidTr="00A60A27">
        <w:tc>
          <w:tcPr>
            <w:tcW w:w="5994" w:type="dxa"/>
            <w:tcBorders>
              <w:left w:val="single" w:sz="4" w:space="0" w:color="auto"/>
              <w:bottom w:val="single" w:sz="4" w:space="0" w:color="auto"/>
            </w:tcBorders>
          </w:tcPr>
          <w:p w14:paraId="243C7F64" w14:textId="77777777" w:rsidR="008E3673" w:rsidRPr="004A2DFB" w:rsidRDefault="008E3673" w:rsidP="0081542E">
            <w:r w:rsidRPr="004A2DFB">
              <w:t xml:space="preserve">Commencement of supply of </w:t>
            </w:r>
            <w:r w:rsidR="0081542E">
              <w:t>Goods/Servic</w:t>
            </w:r>
            <w:r w:rsidR="00475CB8">
              <w:t>e</w:t>
            </w:r>
            <w:r w:rsidR="0081542E">
              <w:t>s</w:t>
            </w:r>
          </w:p>
        </w:tc>
        <w:tc>
          <w:tcPr>
            <w:tcW w:w="1308" w:type="dxa"/>
            <w:tcBorders>
              <w:bottom w:val="single" w:sz="4" w:space="0" w:color="auto"/>
              <w:right w:val="single" w:sz="4" w:space="0" w:color="auto"/>
            </w:tcBorders>
          </w:tcPr>
          <w:p w14:paraId="243C7F65" w14:textId="77777777" w:rsidR="008E3673" w:rsidRDefault="008E3673" w:rsidP="008E3673">
            <w:r>
              <w:t>»</w:t>
            </w:r>
          </w:p>
        </w:tc>
      </w:tr>
    </w:tbl>
    <w:p w14:paraId="243C7F67" w14:textId="77777777" w:rsidR="00071893" w:rsidRPr="004A2DFB" w:rsidRDefault="00071893" w:rsidP="00343817">
      <w:pPr>
        <w:pStyle w:val="Clause2"/>
      </w:pPr>
      <w:bookmarkStart w:id="32" w:name="_Toc176147665"/>
      <w:r w:rsidRPr="004A2DFB">
        <w:t xml:space="preserve">Tenderer Briefing </w:t>
      </w:r>
    </w:p>
    <w:bookmarkEnd w:id="32"/>
    <w:p w14:paraId="243C7F68" w14:textId="77777777" w:rsidR="00071893" w:rsidRPr="004A2DFB" w:rsidRDefault="00071893" w:rsidP="00343817">
      <w:pPr>
        <w:pStyle w:val="Clause3"/>
      </w:pPr>
      <w:r w:rsidRPr="004A2DFB">
        <w:t xml:space="preserve">A tenderer briefing will be held on the date, time, and place, indicated below. The contact officer/s of NSW Procurement – will be available at that time to answer any queries regarding this RFT and the tender process generally.  Names of persons attending the tenderer briefing must be provided to the contact officer at least 3 working days prior to the date.  No more than 2 persons from each tenderer will be permitted to attend the tenderer briefing. </w:t>
      </w:r>
    </w:p>
    <w:tbl>
      <w:tblPr>
        <w:tblW w:w="7302" w:type="dxa"/>
        <w:tblInd w:w="1134" w:type="dxa"/>
        <w:tblLook w:val="0000" w:firstRow="0" w:lastRow="0" w:firstColumn="0" w:lastColumn="0" w:noHBand="0" w:noVBand="0"/>
      </w:tblPr>
      <w:tblGrid>
        <w:gridCol w:w="1384"/>
        <w:gridCol w:w="5918"/>
      </w:tblGrid>
      <w:tr w:rsidR="000F6F0D" w:rsidRPr="005C03DC" w14:paraId="243C7F6C" w14:textId="77777777" w:rsidTr="000F6F0D">
        <w:tc>
          <w:tcPr>
            <w:tcW w:w="1384" w:type="dxa"/>
            <w:vAlign w:val="center"/>
          </w:tcPr>
          <w:p w14:paraId="243C7F69" w14:textId="77777777" w:rsidR="000F6F0D" w:rsidRPr="004A2DFB" w:rsidRDefault="000F6F0D" w:rsidP="00154E1F">
            <w:r w:rsidRPr="004A2DFB">
              <w:t>Location:</w:t>
            </w:r>
          </w:p>
        </w:tc>
        <w:tc>
          <w:tcPr>
            <w:tcW w:w="5918" w:type="dxa"/>
          </w:tcPr>
          <w:p w14:paraId="243C7F6A" w14:textId="77777777" w:rsidR="000F6F0D" w:rsidRDefault="000F6F0D" w:rsidP="008E3673">
            <w:r>
              <w:t>»</w:t>
            </w:r>
          </w:p>
        </w:tc>
      </w:tr>
      <w:tr w:rsidR="000F6F0D" w:rsidRPr="005C03DC" w14:paraId="243C7F70" w14:textId="77777777" w:rsidTr="000F6F0D">
        <w:tc>
          <w:tcPr>
            <w:tcW w:w="1384" w:type="dxa"/>
            <w:vAlign w:val="center"/>
          </w:tcPr>
          <w:p w14:paraId="243C7F6D" w14:textId="77777777" w:rsidR="000F6F0D" w:rsidRPr="004A2DFB" w:rsidRDefault="000F6F0D" w:rsidP="00154E1F">
            <w:r w:rsidRPr="004A2DFB">
              <w:t>Date:</w:t>
            </w:r>
          </w:p>
        </w:tc>
        <w:tc>
          <w:tcPr>
            <w:tcW w:w="5918" w:type="dxa"/>
          </w:tcPr>
          <w:p w14:paraId="243C7F6E" w14:textId="77777777" w:rsidR="000F6F0D" w:rsidRDefault="000F6F0D" w:rsidP="008E3673">
            <w:r>
              <w:t>»</w:t>
            </w:r>
          </w:p>
        </w:tc>
      </w:tr>
      <w:tr w:rsidR="000F6F0D" w:rsidRPr="005C03DC" w14:paraId="243C7F74" w14:textId="77777777" w:rsidTr="000F6F0D">
        <w:tc>
          <w:tcPr>
            <w:tcW w:w="1384" w:type="dxa"/>
            <w:vAlign w:val="center"/>
          </w:tcPr>
          <w:p w14:paraId="243C7F71" w14:textId="77777777" w:rsidR="000F6F0D" w:rsidRPr="004A2DFB" w:rsidRDefault="000F6F0D" w:rsidP="00154E1F">
            <w:r w:rsidRPr="004A2DFB">
              <w:t>Time:</w:t>
            </w:r>
          </w:p>
        </w:tc>
        <w:tc>
          <w:tcPr>
            <w:tcW w:w="5918" w:type="dxa"/>
          </w:tcPr>
          <w:p w14:paraId="243C7F72" w14:textId="77777777" w:rsidR="000F6F0D" w:rsidRDefault="000F6F0D" w:rsidP="008E3673">
            <w:r>
              <w:t>»</w:t>
            </w:r>
          </w:p>
        </w:tc>
      </w:tr>
    </w:tbl>
    <w:p w14:paraId="243C7F75" w14:textId="77777777" w:rsidR="00071893" w:rsidRPr="004A2DFB" w:rsidRDefault="00071893" w:rsidP="00343817">
      <w:pPr>
        <w:pStyle w:val="Clause2"/>
      </w:pPr>
      <w:r w:rsidRPr="004A2DFB">
        <w:t>Conformity of Tenders</w:t>
      </w:r>
    </w:p>
    <w:p w14:paraId="243C7F76" w14:textId="77777777" w:rsidR="00071893" w:rsidRPr="004A2DFB" w:rsidRDefault="00071893" w:rsidP="00154E1F">
      <w:pPr>
        <w:pStyle w:val="Clause3"/>
        <w:numPr>
          <w:ilvl w:val="0"/>
          <w:numId w:val="0"/>
        </w:numPr>
        <w:ind w:left="851"/>
      </w:pPr>
      <w:r w:rsidRPr="004A2DFB">
        <w:t xml:space="preserve">The </w:t>
      </w:r>
      <w:r>
        <w:t>Principal</w:t>
      </w:r>
      <w:r w:rsidRPr="004A2DFB">
        <w:t xml:space="preserve"> seeks Conforming Tenders.</w:t>
      </w:r>
      <w:r>
        <w:t xml:space="preserve"> </w:t>
      </w:r>
      <w:r w:rsidRPr="004A2DFB">
        <w:t xml:space="preserve">Non-Conforming Tenders may be excluded from the tender process without further consideration at the </w:t>
      </w:r>
      <w:r>
        <w:t>Principal</w:t>
      </w:r>
      <w:r w:rsidRPr="004A2DFB">
        <w:t>’s discretion.</w:t>
      </w:r>
    </w:p>
    <w:p w14:paraId="243C7F77" w14:textId="77777777" w:rsidR="00071893" w:rsidRPr="004A2DFB" w:rsidRDefault="00071893" w:rsidP="00343817">
      <w:pPr>
        <w:pStyle w:val="Clause2"/>
      </w:pPr>
      <w:r w:rsidRPr="004A2DFB">
        <w:t>Alternative Tenders</w:t>
      </w:r>
    </w:p>
    <w:p w14:paraId="243C7F78" w14:textId="77777777" w:rsidR="00071893" w:rsidRPr="004A2DFB" w:rsidRDefault="00071893" w:rsidP="00343817">
      <w:pPr>
        <w:pStyle w:val="Clause3"/>
      </w:pPr>
      <w:r w:rsidRPr="004A2DFB">
        <w:t>Tenderers may, if they choose, submit an Alternative Tender.  Alternative Tenders will only be considered if submitted in conjunction with a Conforming Tender. An Alternative Tender must be clearly marked “Alternative Tender”.</w:t>
      </w:r>
    </w:p>
    <w:p w14:paraId="243C7F79" w14:textId="77777777" w:rsidR="005836DF" w:rsidRPr="004A2DFB" w:rsidRDefault="005836DF" w:rsidP="005836DF">
      <w:pPr>
        <w:pStyle w:val="Clause2"/>
      </w:pPr>
      <w:r w:rsidRPr="004A2DFB">
        <w:t xml:space="preserve">Tender Lodgement </w:t>
      </w:r>
    </w:p>
    <w:p w14:paraId="243C7F7A" w14:textId="77777777" w:rsidR="007D63DB" w:rsidRPr="004A2DFB" w:rsidRDefault="005836DF" w:rsidP="007D63DB">
      <w:pPr>
        <w:pStyle w:val="Clause3"/>
      </w:pPr>
      <w:r w:rsidRPr="004A2DFB">
        <w:t xml:space="preserve">Tenders </w:t>
      </w:r>
      <w:r w:rsidR="007D63DB">
        <w:t xml:space="preserve">(including all supporting information, if any) </w:t>
      </w:r>
      <w:r w:rsidRPr="004A2DFB">
        <w:t>must be fully received by the Closing Date and Closing Time.</w:t>
      </w:r>
      <w:r w:rsidR="007D63DB">
        <w:t xml:space="preserve"> </w:t>
      </w:r>
      <w:r w:rsidR="007D63DB" w:rsidRPr="004A2DFB">
        <w:t xml:space="preserve">Tenderers must complete all of </w:t>
      </w:r>
      <w:r w:rsidR="007D63DB" w:rsidRPr="00154E1F">
        <w:t>the Tender Response document</w:t>
      </w:r>
      <w:r w:rsidR="007D63DB">
        <w:t xml:space="preserve"> </w:t>
      </w:r>
      <w:r w:rsidR="007D63DB" w:rsidRPr="004A2DFB">
        <w:t>and must not amend any of the questions provided.</w:t>
      </w:r>
      <w:r w:rsidR="007D63DB">
        <w:t xml:space="preserve"> </w:t>
      </w:r>
      <w:r w:rsidR="007D63DB" w:rsidRPr="004A2DFB">
        <w:t xml:space="preserve">Prices, responses and other information provided in the tender </w:t>
      </w:r>
      <w:r w:rsidR="007D63DB">
        <w:t xml:space="preserve">must be </w:t>
      </w:r>
      <w:r w:rsidR="007D63DB" w:rsidRPr="004A2DFB">
        <w:t>in writing and in English. The tender price must be in Australian dollars.</w:t>
      </w:r>
    </w:p>
    <w:p w14:paraId="243C7F7F" w14:textId="715BA7ED" w:rsidR="00D276AC" w:rsidRDefault="005836DF" w:rsidP="00FA13B8">
      <w:pPr>
        <w:pStyle w:val="Clause3"/>
        <w:numPr>
          <w:ilvl w:val="0"/>
          <w:numId w:val="0"/>
        </w:numPr>
        <w:ind w:left="851"/>
      </w:pPr>
      <w:r w:rsidRPr="000F6F0D">
        <w:t>The</w:t>
      </w:r>
      <w:r w:rsidRPr="004A2DFB">
        <w:t xml:space="preserve"> Tender must be submitted electronically to the electronic tender box for this RFT vi</w:t>
      </w:r>
      <w:r w:rsidR="00944DBB">
        <w:t xml:space="preserve">a the NSW Department of Finance, </w:t>
      </w:r>
      <w:r w:rsidRPr="004A2DFB">
        <w:t>Services</w:t>
      </w:r>
      <w:r w:rsidR="00944DBB">
        <w:t xml:space="preserve"> and Innovation’s</w:t>
      </w:r>
      <w:r w:rsidRPr="004A2DFB">
        <w:t xml:space="preserve"> tenders website at: </w:t>
      </w:r>
      <w:hyperlink r:id="rId12" w:history="1">
        <w:r w:rsidR="00F4114F">
          <w:rPr>
            <w:rStyle w:val="Hyperlink"/>
          </w:rPr>
          <w:t>https://tenders.nsw.gov.au</w:t>
        </w:r>
      </w:hyperlink>
      <w:r w:rsidRPr="004A2DFB">
        <w:t xml:space="preserve"> (Login in as a system user, locate the web page for this RFT, and follow the on screen instructions to lodge the tender).</w:t>
      </w:r>
      <w:r w:rsidR="007D63DB">
        <w:t xml:space="preserve"> </w:t>
      </w:r>
      <w:r w:rsidRPr="004A2DFB">
        <w:t>The lodgement can only be made by a registered system user of the NSW Government eTendering system.</w:t>
      </w:r>
    </w:p>
    <w:p w14:paraId="243C7F80" w14:textId="77777777" w:rsidR="00082580" w:rsidRDefault="005836DF" w:rsidP="00D276AC">
      <w:pPr>
        <w:pStyle w:val="Clause3"/>
      </w:pPr>
      <w:r w:rsidRPr="004A2DFB">
        <w:t>Tenderers should notify the Contact Officer in writing on or before the Closing Date and Time if they find any discrepancy, error or omission in this RFT.</w:t>
      </w:r>
    </w:p>
    <w:p w14:paraId="243C7F81" w14:textId="77777777" w:rsidR="00071893" w:rsidRPr="004A2DFB" w:rsidRDefault="00071893" w:rsidP="00343817">
      <w:pPr>
        <w:pStyle w:val="Clause2"/>
      </w:pPr>
      <w:bookmarkStart w:id="33" w:name="_Toc175622983"/>
      <w:bookmarkStart w:id="34" w:name="_Toc185647071"/>
      <w:bookmarkStart w:id="35" w:name="_Toc185664981"/>
      <w:bookmarkStart w:id="36" w:name="_Toc150749872"/>
      <w:r w:rsidRPr="004A2DFB">
        <w:t>Electronic Tenders</w:t>
      </w:r>
      <w:bookmarkEnd w:id="33"/>
      <w:bookmarkEnd w:id="34"/>
      <w:bookmarkEnd w:id="35"/>
      <w:bookmarkEnd w:id="36"/>
    </w:p>
    <w:p w14:paraId="243C7F82" w14:textId="77777777" w:rsidR="00071893" w:rsidRPr="004A2DFB" w:rsidRDefault="00071893" w:rsidP="00343817">
      <w:pPr>
        <w:pStyle w:val="Clause3"/>
      </w:pPr>
      <w:r w:rsidRPr="004A2DFB">
        <w:t>A tender submitted electronically will be treated in accordance with the Electronic Transactions Act 2000 (NSW), and given no lesser level of confidentiality, probity and attention than tenders lodged by other means.</w:t>
      </w:r>
    </w:p>
    <w:p w14:paraId="243C7F85" w14:textId="6A490E4F" w:rsidR="00071893" w:rsidRDefault="00071893" w:rsidP="000F6F0D">
      <w:pPr>
        <w:pStyle w:val="Clause3"/>
      </w:pPr>
      <w:r w:rsidRPr="000F6F0D">
        <w:t>A</w:t>
      </w:r>
      <w:r w:rsidRPr="004A2DFB">
        <w:t xml:space="preserve"> tenderer, by electronically lodging a tender, is taken to have accepted conditions shown in the Conditions and rules o</w:t>
      </w:r>
      <w:r w:rsidR="00944DBB">
        <w:t xml:space="preserve">n the NSW Department of Finance, </w:t>
      </w:r>
      <w:r w:rsidRPr="004A2DFB">
        <w:t>Services</w:t>
      </w:r>
      <w:r w:rsidR="00944DBB">
        <w:t xml:space="preserve"> and Innovation’s</w:t>
      </w:r>
      <w:r w:rsidRPr="004A2DFB">
        <w:t xml:space="preserve"> tenders website at </w:t>
      </w:r>
      <w:hyperlink r:id="rId13" w:history="1">
        <w:r w:rsidR="00F4114F">
          <w:rPr>
            <w:rStyle w:val="Hyperlink"/>
          </w:rPr>
          <w:t>https://tenders.nsw.gov.au</w:t>
        </w:r>
      </w:hyperlink>
      <w:r w:rsidRPr="004A2DFB">
        <w:t>.</w:t>
      </w:r>
    </w:p>
    <w:p w14:paraId="243C7F88" w14:textId="77777777" w:rsidR="00071893" w:rsidRPr="004A2DFB" w:rsidRDefault="00071893" w:rsidP="00E44E54">
      <w:pPr>
        <w:pStyle w:val="Clause3"/>
      </w:pPr>
      <w:r w:rsidRPr="004A2DFB">
        <w:t xml:space="preserve">Electronically submitted tenders may be made corrupt or incomplete, for example by computer viruses.  The </w:t>
      </w:r>
      <w:r>
        <w:t xml:space="preserve">Principal </w:t>
      </w:r>
      <w:r w:rsidRPr="004A2DFB">
        <w:t>may decline to consider for acceptance a tender that cannot be effectively evaluated because it is incomplete or corrupt. Tenderers must note that:</w:t>
      </w:r>
    </w:p>
    <w:p w14:paraId="243C7F89" w14:textId="77777777" w:rsidR="00071893" w:rsidRPr="004A2DFB" w:rsidRDefault="00071893" w:rsidP="00E44E54">
      <w:pPr>
        <w:pStyle w:val="Clause4"/>
      </w:pPr>
      <w:r w:rsidRPr="004A2DFB">
        <w:t>To reduce the likelihood of viruses, a tenderer must not include any macros, applets, or executable code or files in a tender response.</w:t>
      </w:r>
    </w:p>
    <w:p w14:paraId="243C7F8A" w14:textId="77777777" w:rsidR="00071893" w:rsidRPr="004A2DFB" w:rsidRDefault="00071893" w:rsidP="00E44E54">
      <w:pPr>
        <w:pStyle w:val="Clause4"/>
      </w:pPr>
      <w:r w:rsidRPr="004A2DFB">
        <w:t>A tenderer should ensure that electronically submitted files are free from viruses by checking the files with an up to date virus-checking program before submission.</w:t>
      </w:r>
    </w:p>
    <w:p w14:paraId="243C7F8B" w14:textId="77777777" w:rsidR="00071893" w:rsidRPr="004A2DFB" w:rsidRDefault="00071893" w:rsidP="00E44E54">
      <w:pPr>
        <w:pStyle w:val="ClauseNoFormat"/>
      </w:pPr>
      <w:r w:rsidRPr="004A2DFB">
        <w:t xml:space="preserve">The </w:t>
      </w:r>
      <w:r>
        <w:t xml:space="preserve">Principal </w:t>
      </w:r>
      <w:r w:rsidRPr="004A2DFB">
        <w:t>will not be responsible in any way for any loss, damage or corruption of electronically submitted tenders.</w:t>
      </w:r>
    </w:p>
    <w:p w14:paraId="243C7F8C" w14:textId="77777777" w:rsidR="00071893" w:rsidRPr="004A2DFB" w:rsidRDefault="00071893" w:rsidP="00E44E54">
      <w:pPr>
        <w:pStyle w:val="Clause2"/>
      </w:pPr>
      <w:r w:rsidRPr="004A2DFB">
        <w:t>Tender Validity Period</w:t>
      </w:r>
    </w:p>
    <w:p w14:paraId="243C7F8D" w14:textId="77777777" w:rsidR="00071893" w:rsidRPr="004A2DFB" w:rsidRDefault="00071893" w:rsidP="00E44E54">
      <w:pPr>
        <w:pStyle w:val="Clause3"/>
      </w:pPr>
      <w:r w:rsidRPr="004A2DFB">
        <w:t xml:space="preserve">The Tender will remain open for acceptance by the </w:t>
      </w:r>
      <w:r>
        <w:t>Principal</w:t>
      </w:r>
      <w:r w:rsidRPr="004A2DFB">
        <w:t xml:space="preserve"> for a period of </w:t>
      </w:r>
      <w:r w:rsidR="008E3673">
        <w:t>&lt;</w:t>
      </w:r>
      <w:r w:rsidR="008E3673" w:rsidRPr="00D7527E">
        <w:rPr>
          <w:rFonts w:cs="Arial"/>
          <w:i/>
          <w:color w:val="0000FF"/>
        </w:rPr>
        <w:t>Insert</w:t>
      </w:r>
      <w:r w:rsidR="008E3673">
        <w:rPr>
          <w:rFonts w:cs="Arial"/>
          <w:color w:val="0000FF"/>
        </w:rPr>
        <w:t>&gt;</w:t>
      </w:r>
      <w:r w:rsidR="008E3673" w:rsidRPr="004A2DFB" w:rsidDel="008E3673">
        <w:t xml:space="preserve"> </w:t>
      </w:r>
      <w:r w:rsidRPr="004A2DFB">
        <w:t xml:space="preserve">months </w:t>
      </w:r>
      <w:r w:rsidR="00D7527E" w:rsidRPr="00D7527E">
        <w:rPr>
          <w:rFonts w:cs="Arial"/>
          <w:i/>
          <w:color w:val="0000FF"/>
        </w:rPr>
        <w:t>(e.g. 6 month</w:t>
      </w:r>
      <w:r w:rsidR="00D7527E">
        <w:rPr>
          <w:rFonts w:cs="Arial"/>
          <w:i/>
          <w:color w:val="0000FF"/>
        </w:rPr>
        <w:t>s</w:t>
      </w:r>
      <w:r w:rsidR="00D7527E" w:rsidRPr="00D7527E">
        <w:rPr>
          <w:rFonts w:cs="Arial"/>
          <w:i/>
          <w:color w:val="0000FF"/>
        </w:rPr>
        <w:t xml:space="preserve"> or longer)</w:t>
      </w:r>
      <w:r w:rsidR="00D7527E">
        <w:t xml:space="preserve"> </w:t>
      </w:r>
      <w:r w:rsidRPr="004A2DFB">
        <w:t>from the Closing Date and Closing Time for tenders.</w:t>
      </w:r>
    </w:p>
    <w:p w14:paraId="243C7F8E" w14:textId="77777777" w:rsidR="00071893" w:rsidRPr="004A2DFB" w:rsidRDefault="00071893" w:rsidP="00E44E54">
      <w:pPr>
        <w:pStyle w:val="Clause2"/>
      </w:pPr>
      <w:bookmarkStart w:id="37" w:name="_Toc176147670"/>
      <w:r w:rsidRPr="004A2DFB">
        <w:t>Late Tenders</w:t>
      </w:r>
    </w:p>
    <w:bookmarkEnd w:id="37"/>
    <w:p w14:paraId="243C7F8F" w14:textId="77777777" w:rsidR="00071893" w:rsidRPr="004A2DFB" w:rsidRDefault="00071893" w:rsidP="00E44E54">
      <w:pPr>
        <w:pStyle w:val="Clause3"/>
      </w:pPr>
      <w:r w:rsidRPr="004A2DFB">
        <w:t xml:space="preserve">Late tenders should not be considered, except where the </w:t>
      </w:r>
      <w:r>
        <w:t xml:space="preserve">Principal </w:t>
      </w:r>
      <w:r w:rsidRPr="004A2DFB">
        <w:t xml:space="preserve">is satisfied that the integrity and competitiveness of the tendering process has not been compromised. The </w:t>
      </w:r>
      <w:r>
        <w:t xml:space="preserve">Principal </w:t>
      </w:r>
      <w:r w:rsidRPr="004A2DFB">
        <w:t xml:space="preserve">shall not penalise any supplier whose tender is received late if the delay is due solely to mishandling by the </w:t>
      </w:r>
      <w:r>
        <w:t>Principal</w:t>
      </w:r>
      <w:r w:rsidRPr="004A2DFB">
        <w:t>.</w:t>
      </w:r>
    </w:p>
    <w:p w14:paraId="243C7F90" w14:textId="77777777" w:rsidR="00071893" w:rsidRPr="004A2DFB" w:rsidRDefault="00071893" w:rsidP="00E44E54">
      <w:pPr>
        <w:pStyle w:val="Clause2"/>
      </w:pPr>
      <w:r w:rsidRPr="004A2DFB">
        <w:lastRenderedPageBreak/>
        <w:t>Extension of Closing Date and Closing Time</w:t>
      </w:r>
    </w:p>
    <w:p w14:paraId="243C7F91" w14:textId="77777777" w:rsidR="00071893" w:rsidRPr="004A2DFB" w:rsidRDefault="00071893" w:rsidP="00E44E54">
      <w:pPr>
        <w:pStyle w:val="Clause3"/>
      </w:pPr>
      <w:r w:rsidRPr="004A2DFB">
        <w:t xml:space="preserve">The </w:t>
      </w:r>
      <w:r>
        <w:t>Principal</w:t>
      </w:r>
      <w:r w:rsidRPr="004A2DFB">
        <w:t xml:space="preserve"> may, in its discretion, extend the Closing Date and Closing Time.</w:t>
      </w:r>
    </w:p>
    <w:p w14:paraId="243C7F92" w14:textId="77777777" w:rsidR="00071893" w:rsidRPr="004A2DFB" w:rsidRDefault="00071893" w:rsidP="00E44E54">
      <w:pPr>
        <w:pStyle w:val="Clause2"/>
      </w:pPr>
      <w:bookmarkStart w:id="38" w:name="_Toc176147672"/>
      <w:r w:rsidRPr="004A2DFB">
        <w:t>Corruption or Unethical Conduct</w:t>
      </w:r>
    </w:p>
    <w:bookmarkEnd w:id="38"/>
    <w:p w14:paraId="243C7F93" w14:textId="0F8E9EE8" w:rsidR="00071893" w:rsidRPr="004A2DFB" w:rsidRDefault="00071893" w:rsidP="00E44E54">
      <w:pPr>
        <w:pStyle w:val="Clause3"/>
      </w:pPr>
      <w:r w:rsidRPr="004A2DFB">
        <w:t>Tenderers must comply with the requirements of th</w:t>
      </w:r>
      <w:r w:rsidR="00944DBB">
        <w:t xml:space="preserve">e NSW Department of Finance, </w:t>
      </w:r>
      <w:r w:rsidRPr="004A2DFB">
        <w:t>Services</w:t>
      </w:r>
      <w:r w:rsidR="00944DBB">
        <w:t xml:space="preserve"> and Innovation’s</w:t>
      </w:r>
      <w:r w:rsidRPr="004A2DFB">
        <w:t xml:space="preserve"> Business Ethics Statement, which is available at the link below and must disclose any conflicts of interests in </w:t>
      </w:r>
      <w:r>
        <w:t>Tender Response</w:t>
      </w:r>
      <w:r w:rsidRPr="004A2DFB">
        <w:t>.</w:t>
      </w:r>
    </w:p>
    <w:p w14:paraId="243C7F94" w14:textId="77777777" w:rsidR="00071893" w:rsidRPr="004A2DFB" w:rsidRDefault="00071893" w:rsidP="00E44E54">
      <w:pPr>
        <w:pStyle w:val="Clause3"/>
      </w:pPr>
      <w:r w:rsidRPr="004A2DFB">
        <w:t>If a tenderer, or any of its officers, employees, agents or sub-contractors is found to have:</w:t>
      </w:r>
    </w:p>
    <w:p w14:paraId="243C7F95" w14:textId="77777777" w:rsidR="00071893" w:rsidRPr="004A2DFB" w:rsidRDefault="00071893" w:rsidP="00E44E54">
      <w:pPr>
        <w:pStyle w:val="Clause4"/>
      </w:pPr>
      <w:r w:rsidRPr="004A2DFB">
        <w:t xml:space="preserve">offered any inducement or reward to any public servant or employee, agent or subcontractor of the </w:t>
      </w:r>
      <w:r>
        <w:t>Principal</w:t>
      </w:r>
      <w:r w:rsidRPr="004A2DFB">
        <w:t>, Customer or the NSW Government in connection with this RFT or the submitted Tender;</w:t>
      </w:r>
    </w:p>
    <w:p w14:paraId="243C7F96" w14:textId="77777777" w:rsidR="00071893" w:rsidRPr="004A2DFB" w:rsidRDefault="00071893" w:rsidP="00E44E54">
      <w:pPr>
        <w:pStyle w:val="Clause4"/>
      </w:pPr>
      <w:r w:rsidRPr="004A2DFB">
        <w:t xml:space="preserve">committed corrupt conduct in the meaning of the Independent Commission Against Corruption Act 1988; </w:t>
      </w:r>
    </w:p>
    <w:p w14:paraId="243C7F97" w14:textId="5872C28B" w:rsidR="00071893" w:rsidRPr="004A2DFB" w:rsidRDefault="00071893" w:rsidP="00E44E54">
      <w:pPr>
        <w:pStyle w:val="Clause4"/>
      </w:pPr>
      <w:r w:rsidRPr="004A2DFB">
        <w:t>a record or alleged record of unethical behaviour; or not complied with the requiremen</w:t>
      </w:r>
      <w:r w:rsidR="00944DBB">
        <w:t xml:space="preserve">ts of NSW Department of Finance, </w:t>
      </w:r>
      <w:r w:rsidRPr="004A2DFB">
        <w:t>Services</w:t>
      </w:r>
      <w:r w:rsidR="00944DBB">
        <w:t xml:space="preserve"> and Innovation’s</w:t>
      </w:r>
      <w:r w:rsidRPr="004A2DFB">
        <w:t xml:space="preserve"> Business Ethics Statement available at: </w:t>
      </w:r>
      <w:hyperlink r:id="rId14" w:history="1">
        <w:r w:rsidR="00F4114F">
          <w:rPr>
            <w:rStyle w:val="Hyperlink"/>
          </w:rPr>
          <w:t>https://www.finance.nsw.gov.au/about-us/business-ethics</w:t>
        </w:r>
      </w:hyperlink>
    </w:p>
    <w:p w14:paraId="243C7F98" w14:textId="77777777" w:rsidR="00071893" w:rsidRPr="004A2DFB" w:rsidRDefault="00071893" w:rsidP="00E44E54">
      <w:pPr>
        <w:pStyle w:val="ClauseNoFormat"/>
      </w:pPr>
      <w:r w:rsidRPr="004A2DFB">
        <w:t>this may result in the tender not receiving further consideration.</w:t>
      </w:r>
    </w:p>
    <w:p w14:paraId="243C7F99" w14:textId="77777777" w:rsidR="00071893" w:rsidRPr="004A2DFB" w:rsidRDefault="00071893" w:rsidP="00E44E54">
      <w:pPr>
        <w:pStyle w:val="Clause3"/>
      </w:pPr>
      <w:r w:rsidRPr="004A2DFB">
        <w:t xml:space="preserve">The </w:t>
      </w:r>
      <w:r>
        <w:t xml:space="preserve">Principal </w:t>
      </w:r>
      <w:r w:rsidRPr="004A2DFB">
        <w:t xml:space="preserve">may, in its discretion, invite a relevant tenderer to provide written comments within a specified time before the </w:t>
      </w:r>
      <w:r>
        <w:t xml:space="preserve">Principal </w:t>
      </w:r>
      <w:r w:rsidRPr="004A2DFB">
        <w:t>excludes the tenderer on this basis.</w:t>
      </w:r>
    </w:p>
    <w:p w14:paraId="243C7F9A" w14:textId="77777777" w:rsidR="00071893" w:rsidRPr="004A2DFB" w:rsidRDefault="00071893" w:rsidP="00E44E54">
      <w:pPr>
        <w:pStyle w:val="Clause3"/>
      </w:pPr>
      <w:r w:rsidRPr="004A2DFB">
        <w:t xml:space="preserve">If the </w:t>
      </w:r>
      <w:r>
        <w:t xml:space="preserve">Principal </w:t>
      </w:r>
      <w:r w:rsidRPr="004A2DFB">
        <w:t xml:space="preserve">becomes aware of improper conflict of interests by a successful tenderer after an Agreement has been executed, then the </w:t>
      </w:r>
      <w:r>
        <w:t xml:space="preserve">Principal </w:t>
      </w:r>
      <w:r w:rsidRPr="004A2DFB">
        <w:t>reserves the right to terminate the</w:t>
      </w:r>
      <w:r>
        <w:t xml:space="preserve"> Head</w:t>
      </w:r>
      <w:r w:rsidRPr="004A2DFB">
        <w:t xml:space="preserve"> Agreement and any Customer Contract that has been made under it.</w:t>
      </w:r>
    </w:p>
    <w:p w14:paraId="243C7F9B" w14:textId="77777777" w:rsidR="00071893" w:rsidRPr="004A2DFB" w:rsidRDefault="00FE1D7C" w:rsidP="00E44E54">
      <w:pPr>
        <w:pStyle w:val="Clause2"/>
      </w:pPr>
      <w:r>
        <w:t xml:space="preserve">Goods and Services Procurement </w:t>
      </w:r>
      <w:r w:rsidR="00154363">
        <w:t>Policy Framework</w:t>
      </w:r>
    </w:p>
    <w:p w14:paraId="243C7F9C" w14:textId="77777777" w:rsidR="00071893" w:rsidRPr="004A2DFB" w:rsidRDefault="00071893" w:rsidP="00E44E54">
      <w:pPr>
        <w:pStyle w:val="Clause3"/>
      </w:pPr>
      <w:r w:rsidRPr="004A2DFB">
        <w:t xml:space="preserve">In submitting its tender, the tenderer signifies agreement to comply with the </w:t>
      </w:r>
      <w:r w:rsidR="00FE1D7C">
        <w:t>Goods and Services Procurement</w:t>
      </w:r>
      <w:r w:rsidR="00154363">
        <w:t xml:space="preserve"> Policy Framework</w:t>
      </w:r>
      <w:r w:rsidRPr="004A2DFB">
        <w:t xml:space="preserve">. </w:t>
      </w:r>
    </w:p>
    <w:p w14:paraId="243C7F9D" w14:textId="77777777" w:rsidR="00071893" w:rsidRPr="004A2DFB" w:rsidRDefault="00071893" w:rsidP="00E44E54">
      <w:pPr>
        <w:pStyle w:val="Clause3"/>
      </w:pPr>
      <w:r w:rsidRPr="004A2DFB">
        <w:t xml:space="preserve">Failure to comply with the </w:t>
      </w:r>
      <w:r w:rsidR="00FE1D7C">
        <w:t xml:space="preserve">Goods and Services Procurement </w:t>
      </w:r>
      <w:r w:rsidR="00154363">
        <w:t xml:space="preserve">Policy Framework </w:t>
      </w:r>
      <w:r w:rsidRPr="004A2DFB">
        <w:t xml:space="preserve"> may be taken into account by the </w:t>
      </w:r>
      <w:r>
        <w:t xml:space="preserve">Principal </w:t>
      </w:r>
      <w:r w:rsidRPr="004A2DFB">
        <w:t xml:space="preserve"> when considering the tenderer’s tender or any subsequent tender, and may result in the tender being passed over.</w:t>
      </w:r>
    </w:p>
    <w:p w14:paraId="243C7F9E" w14:textId="77777777" w:rsidR="00071893" w:rsidRPr="004A2DFB" w:rsidRDefault="00071893" w:rsidP="00E44E54">
      <w:pPr>
        <w:pStyle w:val="Clause2"/>
      </w:pPr>
      <w:r w:rsidRPr="004A2DFB">
        <w:t>Addenda to RFT</w:t>
      </w:r>
    </w:p>
    <w:p w14:paraId="243C7F9F" w14:textId="77777777" w:rsidR="00071893" w:rsidRPr="004A2DFB" w:rsidRDefault="00071893" w:rsidP="00E44E54">
      <w:pPr>
        <w:pStyle w:val="Clause3"/>
      </w:pPr>
      <w:r w:rsidRPr="004A2DFB">
        <w:t xml:space="preserve">If, for any reason the </w:t>
      </w:r>
      <w:r>
        <w:t>Principal</w:t>
      </w:r>
      <w:r w:rsidRPr="004A2DFB">
        <w:t>, at its sole discretion, requires the RFT to be amended before the Closing Date and Time, an Addendum will be issued.</w:t>
      </w:r>
      <w:r w:rsidR="007D63DB">
        <w:t xml:space="preserve"> </w:t>
      </w:r>
      <w:r w:rsidRPr="004A2DFB">
        <w:t>In each case, an Addendum becomes part of the RFT.</w:t>
      </w:r>
      <w:r w:rsidR="007D63DB">
        <w:t xml:space="preserve"> </w:t>
      </w:r>
      <w:r w:rsidRPr="004A2DFB">
        <w:t xml:space="preserve">The </w:t>
      </w:r>
      <w:r>
        <w:t>Principal</w:t>
      </w:r>
      <w:r w:rsidRPr="004A2DFB">
        <w:t>, during the tender period may issue Addenda altering the RFT.  In such cases, it is the obligation of the tenderer to verify if any Addenda were issued prior to the Closing Date, even if a tender has already been submitted.</w:t>
      </w:r>
    </w:p>
    <w:p w14:paraId="243C7FA5" w14:textId="4F8A8A5C" w:rsidR="00D276AC" w:rsidRPr="004A2DFB" w:rsidRDefault="00071893" w:rsidP="00944DBB">
      <w:pPr>
        <w:pStyle w:val="Clause3"/>
      </w:pPr>
      <w:r w:rsidRPr="00944DBB">
        <w:t>Tenderers</w:t>
      </w:r>
      <w:r w:rsidRPr="004A2DFB">
        <w:t xml:space="preserve"> must check the web site address, </w:t>
      </w:r>
      <w:hyperlink r:id="rId15" w:history="1">
        <w:r w:rsidR="00F4114F">
          <w:rPr>
            <w:rStyle w:val="Hyperlink"/>
          </w:rPr>
          <w:t>https://tenders.nsw.gov.au</w:t>
        </w:r>
      </w:hyperlink>
      <w:r w:rsidRPr="004A2DFB">
        <w:t xml:space="preserve"> and download the Addendum.</w:t>
      </w:r>
    </w:p>
    <w:p w14:paraId="243C7FA6" w14:textId="77777777" w:rsidR="00071893" w:rsidRPr="004A2DFB" w:rsidRDefault="00071893" w:rsidP="00E44E54">
      <w:pPr>
        <w:pStyle w:val="Clause2"/>
      </w:pPr>
      <w:r w:rsidRPr="004A2DFB">
        <w:t>Costs</w:t>
      </w:r>
      <w:r w:rsidR="007D63DB" w:rsidRPr="007D63DB">
        <w:t xml:space="preserve"> </w:t>
      </w:r>
      <w:r w:rsidR="007D63DB">
        <w:t xml:space="preserve">of </w:t>
      </w:r>
      <w:r w:rsidR="007D63DB" w:rsidRPr="004A2DFB">
        <w:t>Tenderer</w:t>
      </w:r>
      <w:r w:rsidR="007D63DB">
        <w:t xml:space="preserve"> participating in the RFT</w:t>
      </w:r>
    </w:p>
    <w:p w14:paraId="243C7FA7" w14:textId="77777777" w:rsidR="00071893" w:rsidRPr="004A2DFB" w:rsidRDefault="00071893" w:rsidP="00E44E54">
      <w:pPr>
        <w:pStyle w:val="Clause3"/>
      </w:pPr>
      <w:r w:rsidRPr="004A2DFB">
        <w:t xml:space="preserve">The tenderer acknowledges that the </w:t>
      </w:r>
      <w:r>
        <w:t xml:space="preserve">Principal </w:t>
      </w:r>
      <w:r w:rsidRPr="004A2DFB">
        <w:t>will not be liable to it for any expenses or costs incurred by it as a result of its participation in this RFT, including where the RFT has been discontinued.</w:t>
      </w:r>
    </w:p>
    <w:p w14:paraId="243C7FA8" w14:textId="77777777" w:rsidR="00071893" w:rsidRPr="004A2DFB" w:rsidRDefault="00071893" w:rsidP="00E44E54">
      <w:pPr>
        <w:pStyle w:val="Clause2"/>
      </w:pPr>
      <w:r w:rsidRPr="004A2DFB">
        <w:t>Ownership of Tenders</w:t>
      </w:r>
    </w:p>
    <w:p w14:paraId="243C7FA9" w14:textId="77777777" w:rsidR="00071893" w:rsidRPr="004A2DFB" w:rsidRDefault="00071893" w:rsidP="00E44E54">
      <w:pPr>
        <w:pStyle w:val="Clause3"/>
      </w:pPr>
      <w:r w:rsidRPr="004A2DFB">
        <w:t xml:space="preserve">All tenders become the property of the </w:t>
      </w:r>
      <w:r>
        <w:t xml:space="preserve">Principal </w:t>
      </w:r>
      <w:r w:rsidRPr="004A2DFB">
        <w:t>on submission.</w:t>
      </w:r>
      <w:r w:rsidR="007D63DB">
        <w:t xml:space="preserve"> </w:t>
      </w:r>
      <w:r w:rsidRPr="004A2DFB">
        <w:t xml:space="preserve">The </w:t>
      </w:r>
      <w:r>
        <w:t xml:space="preserve">Principal </w:t>
      </w:r>
      <w:r w:rsidRPr="004A2DFB">
        <w:t>may make copies of the tenders for any purpose related to this RFT.</w:t>
      </w:r>
    </w:p>
    <w:p w14:paraId="243C7FAA" w14:textId="77777777" w:rsidR="00071893" w:rsidRPr="004A2DFB" w:rsidRDefault="00071893" w:rsidP="00E44E54">
      <w:pPr>
        <w:pStyle w:val="Clause2"/>
      </w:pPr>
      <w:bookmarkStart w:id="39" w:name="_Toc176147679"/>
      <w:r w:rsidRPr="004A2DFB">
        <w:t>Discontinuance of Tender Process</w:t>
      </w:r>
    </w:p>
    <w:bookmarkEnd w:id="39"/>
    <w:p w14:paraId="243C7FAB" w14:textId="77777777" w:rsidR="00071893" w:rsidRPr="004A2DFB" w:rsidRDefault="00071893" w:rsidP="00E44E54">
      <w:pPr>
        <w:pStyle w:val="Clause3"/>
      </w:pPr>
      <w:r w:rsidRPr="004A2DFB">
        <w:t xml:space="preserve">Where the </w:t>
      </w:r>
      <w:r>
        <w:t xml:space="preserve">Principal </w:t>
      </w:r>
      <w:r w:rsidRPr="004A2DFB">
        <w:t xml:space="preserve">determines that awarding a contract would not be in the public interest, the </w:t>
      </w:r>
      <w:r>
        <w:t xml:space="preserve">Principal </w:t>
      </w:r>
      <w:r w:rsidRPr="004A2DFB">
        <w:t>reserves the right to discontinue the tender process at any point, without making a determination regarding acceptance or rejection of tenders.</w:t>
      </w:r>
    </w:p>
    <w:p w14:paraId="243C7FAC" w14:textId="77777777" w:rsidR="00071893" w:rsidRPr="004A2DFB" w:rsidRDefault="00071893" w:rsidP="00E44E54">
      <w:pPr>
        <w:pStyle w:val="Clause2"/>
      </w:pPr>
      <w:bookmarkStart w:id="40" w:name="_Toc176147671"/>
      <w:r w:rsidRPr="004A2DFB">
        <w:t>Variations to Tenders</w:t>
      </w:r>
    </w:p>
    <w:p w14:paraId="243C7FAD" w14:textId="77777777" w:rsidR="00071893" w:rsidRPr="004A2DFB" w:rsidRDefault="00071893" w:rsidP="00E44E54">
      <w:pPr>
        <w:pStyle w:val="Clause3"/>
      </w:pPr>
      <w:bookmarkStart w:id="41" w:name="_Ref326315382"/>
      <w:bookmarkEnd w:id="40"/>
      <w:r w:rsidRPr="004A2DFB">
        <w:t xml:space="preserve">At any time after the Closing Date of tenders and before the </w:t>
      </w:r>
      <w:r>
        <w:t xml:space="preserve">Principal </w:t>
      </w:r>
      <w:r w:rsidRPr="004A2DFB">
        <w:t xml:space="preserve"> accepts any tender received in response to this RFT, a tenderer may, subject to</w:t>
      </w:r>
      <w:r w:rsidR="00D43FA2">
        <w:fldChar w:fldCharType="begin"/>
      </w:r>
      <w:r>
        <w:instrText xml:space="preserve"> REF _Ref326315279 \r \h </w:instrText>
      </w:r>
      <w:r w:rsidR="00D43FA2">
        <w:fldChar w:fldCharType="separate"/>
      </w:r>
      <w:r w:rsidR="00FB1D16">
        <w:t xml:space="preserve"> </w:t>
      </w:r>
      <w:r w:rsidR="00D43FA2">
        <w:fldChar w:fldCharType="begin"/>
      </w:r>
      <w:r w:rsidR="00E265A5">
        <w:instrText xml:space="preserve"> REF _Ref326315279 \r \h </w:instrText>
      </w:r>
      <w:r w:rsidR="00D43FA2">
        <w:fldChar w:fldCharType="separate"/>
      </w:r>
      <w:r w:rsidR="00E265A5">
        <w:t>7.16.2</w:t>
      </w:r>
      <w:r w:rsidR="00D43FA2">
        <w:fldChar w:fldCharType="end"/>
      </w:r>
      <w:r w:rsidR="00D43FA2">
        <w:fldChar w:fldCharType="end"/>
      </w:r>
      <w:r>
        <w:t>,</w:t>
      </w:r>
      <w:r w:rsidRPr="004A2DFB">
        <w:t xml:space="preserve"> vary its tender:</w:t>
      </w:r>
      <w:bookmarkEnd w:id="41"/>
    </w:p>
    <w:p w14:paraId="243C7FAE" w14:textId="0904EFE9" w:rsidR="00071893" w:rsidRPr="004A2DFB" w:rsidRDefault="00071893" w:rsidP="00E44E54">
      <w:pPr>
        <w:pStyle w:val="Clause4"/>
      </w:pPr>
      <w:bookmarkStart w:id="42" w:name="_Ref326315385"/>
      <w:r w:rsidRPr="004A2DFB">
        <w:t xml:space="preserve">by providing the </w:t>
      </w:r>
      <w:r>
        <w:t>Principal</w:t>
      </w:r>
      <w:r w:rsidRPr="004A2DFB">
        <w:t xml:space="preserve"> with further information by way of explanation or clarification;</w:t>
      </w:r>
      <w:bookmarkEnd w:id="42"/>
    </w:p>
    <w:p w14:paraId="243C7FAF" w14:textId="77777777" w:rsidR="00071893" w:rsidRPr="004A2DFB" w:rsidRDefault="00071893" w:rsidP="00E44E54">
      <w:pPr>
        <w:pStyle w:val="Clause4"/>
      </w:pPr>
      <w:bookmarkStart w:id="43" w:name="_Ref326315387"/>
      <w:r w:rsidRPr="004A2DFB">
        <w:t>by correcting a mistake or anomaly; or</w:t>
      </w:r>
      <w:bookmarkEnd w:id="43"/>
    </w:p>
    <w:p w14:paraId="243C7FB0" w14:textId="77777777" w:rsidR="00071893" w:rsidRPr="004A2DFB" w:rsidRDefault="00071893" w:rsidP="00E44E54">
      <w:pPr>
        <w:pStyle w:val="Clause4"/>
      </w:pPr>
      <w:bookmarkStart w:id="44" w:name="_Ref326315360"/>
      <w:r w:rsidRPr="004A2DFB">
        <w:t>by documenting agreed changes negotiated.</w:t>
      </w:r>
      <w:bookmarkEnd w:id="44"/>
    </w:p>
    <w:p w14:paraId="243C7FB1" w14:textId="77777777" w:rsidR="00071893" w:rsidRPr="004A2DFB" w:rsidRDefault="00071893" w:rsidP="00E44E54">
      <w:pPr>
        <w:pStyle w:val="Clause3"/>
      </w:pPr>
      <w:bookmarkStart w:id="45" w:name="_Ref326315279"/>
      <w:r w:rsidRPr="004A2DFB">
        <w:lastRenderedPageBreak/>
        <w:t>Such a variation may be made either:</w:t>
      </w:r>
      <w:bookmarkEnd w:id="45"/>
    </w:p>
    <w:p w14:paraId="243C7FB2" w14:textId="77777777" w:rsidR="00071893" w:rsidRPr="004A2DFB" w:rsidRDefault="00071893" w:rsidP="00E44E54">
      <w:pPr>
        <w:pStyle w:val="Clause4"/>
      </w:pPr>
      <w:r w:rsidRPr="004A2DFB">
        <w:t xml:space="preserve">at the request of the </w:t>
      </w:r>
      <w:r>
        <w:t>Principal</w:t>
      </w:r>
      <w:r w:rsidRPr="004A2DFB">
        <w:t>, or</w:t>
      </w:r>
    </w:p>
    <w:p w14:paraId="243C7FB3" w14:textId="77777777" w:rsidR="00071893" w:rsidRPr="004A2DFB" w:rsidRDefault="00071893" w:rsidP="00E44E54">
      <w:pPr>
        <w:pStyle w:val="Clause4"/>
      </w:pPr>
      <w:r w:rsidRPr="004A2DFB">
        <w:t xml:space="preserve">with the consent of the </w:t>
      </w:r>
      <w:r>
        <w:t>Principal</w:t>
      </w:r>
      <w:r w:rsidRPr="004A2DFB">
        <w:t xml:space="preserve"> at the request of the tenderer; but only if,</w:t>
      </w:r>
    </w:p>
    <w:p w14:paraId="243C7FB4" w14:textId="77777777" w:rsidR="00071893" w:rsidRPr="004A2DFB" w:rsidRDefault="00071893" w:rsidP="00E44E54">
      <w:pPr>
        <w:pStyle w:val="Clause5"/>
      </w:pPr>
      <w:r w:rsidRPr="004A2DFB">
        <w:t xml:space="preserve">in the case of variation requested by the tenderer under clause </w:t>
      </w:r>
      <w:r w:rsidR="00F72FDE">
        <w:t>7</w:t>
      </w:r>
      <w:r w:rsidRPr="004A2DFB">
        <w:t>.</w:t>
      </w:r>
      <w:r w:rsidR="0024316E">
        <w:t>1</w:t>
      </w:r>
      <w:r w:rsidR="00F72FDE">
        <w:t>6</w:t>
      </w:r>
      <w:r w:rsidRPr="004A2DFB">
        <w:t xml:space="preserve">.1(a)-(b), it appears to the </w:t>
      </w:r>
      <w:r>
        <w:t>Principal</w:t>
      </w:r>
      <w:r w:rsidRPr="004A2DFB">
        <w:t xml:space="preserve"> reasonable in the circumstances to allow the tenderer to provide the information or correct the mistake or anomaly; or</w:t>
      </w:r>
    </w:p>
    <w:p w14:paraId="243C7FB5" w14:textId="77777777" w:rsidR="00071893" w:rsidRPr="004A2DFB" w:rsidRDefault="00071893" w:rsidP="00E44E54">
      <w:pPr>
        <w:pStyle w:val="Clause5"/>
      </w:pPr>
      <w:r w:rsidRPr="004A2DFB">
        <w:t xml:space="preserve">in the case of variation under </w:t>
      </w:r>
      <w:r w:rsidR="00D43FA2">
        <w:fldChar w:fldCharType="begin"/>
      </w:r>
      <w:r>
        <w:instrText xml:space="preserve"> REF _Ref326315360 \r \h </w:instrText>
      </w:r>
      <w:r w:rsidR="00D43FA2">
        <w:fldChar w:fldCharType="separate"/>
      </w:r>
      <w:r w:rsidR="00FB1D16">
        <w:t xml:space="preserve"> </w:t>
      </w:r>
      <w:r w:rsidR="00D43FA2">
        <w:fldChar w:fldCharType="begin"/>
      </w:r>
      <w:r w:rsidR="00E265A5">
        <w:instrText xml:space="preserve"> REF _Ref326315360 \r \h </w:instrText>
      </w:r>
      <w:r w:rsidR="00D43FA2">
        <w:fldChar w:fldCharType="separate"/>
      </w:r>
      <w:r w:rsidR="00E265A5">
        <w:t>7.16.1(c)</w:t>
      </w:r>
      <w:r w:rsidR="00D43FA2">
        <w:fldChar w:fldCharType="end"/>
      </w:r>
      <w:r w:rsidR="00D43FA2">
        <w:fldChar w:fldCharType="end"/>
      </w:r>
      <w:r>
        <w:t xml:space="preserve">, </w:t>
      </w:r>
      <w:r w:rsidRPr="004A2DFB">
        <w:t xml:space="preserve">the </w:t>
      </w:r>
      <w:r>
        <w:t>Principal</w:t>
      </w:r>
      <w:r w:rsidRPr="004A2DFB">
        <w:t xml:space="preserve"> has confirmed that the draft-documented changes reflect what has been agreed.</w:t>
      </w:r>
    </w:p>
    <w:p w14:paraId="243C7FB6" w14:textId="77777777" w:rsidR="00071893" w:rsidRPr="004A2DFB" w:rsidRDefault="00071893" w:rsidP="00E44E54">
      <w:pPr>
        <w:pStyle w:val="Clause3"/>
      </w:pPr>
      <w:r w:rsidRPr="004A2DFB">
        <w:t>If a tender is varied in accordance with clause</w:t>
      </w:r>
      <w:r>
        <w:t xml:space="preserve"> </w:t>
      </w:r>
      <w:r w:rsidR="00D43FA2">
        <w:fldChar w:fldCharType="begin"/>
      </w:r>
      <w:r>
        <w:instrText xml:space="preserve"> REF _Ref326315385 \r \h </w:instrText>
      </w:r>
      <w:r w:rsidR="00D43FA2">
        <w:fldChar w:fldCharType="separate"/>
      </w:r>
      <w:r w:rsidR="00E265A5">
        <w:t xml:space="preserve"> </w:t>
      </w:r>
      <w:r w:rsidR="00D43FA2">
        <w:fldChar w:fldCharType="begin"/>
      </w:r>
      <w:r w:rsidR="00E265A5">
        <w:instrText xml:space="preserve"> REF _Ref326315385 \r \h </w:instrText>
      </w:r>
      <w:r w:rsidR="00D43FA2">
        <w:fldChar w:fldCharType="separate"/>
      </w:r>
      <w:r w:rsidR="00E265A5">
        <w:t>7.16.1(a)</w:t>
      </w:r>
      <w:r w:rsidR="00D43FA2">
        <w:fldChar w:fldCharType="end"/>
      </w:r>
      <w:r w:rsidR="00D43FA2">
        <w:fldChar w:fldCharType="end"/>
      </w:r>
      <w:r>
        <w:t xml:space="preserve"> or</w:t>
      </w:r>
      <w:r w:rsidR="00D43FA2">
        <w:fldChar w:fldCharType="begin"/>
      </w:r>
      <w:r>
        <w:instrText xml:space="preserve"> REF _Ref326315387 \r \h </w:instrText>
      </w:r>
      <w:r w:rsidR="00D43FA2">
        <w:fldChar w:fldCharType="separate"/>
      </w:r>
      <w:r w:rsidR="00FB1D16">
        <w:t xml:space="preserve"> </w:t>
      </w:r>
      <w:r w:rsidR="00D43FA2">
        <w:fldChar w:fldCharType="begin"/>
      </w:r>
      <w:r w:rsidR="00E265A5">
        <w:instrText xml:space="preserve"> REF _Ref326315387 \r \h </w:instrText>
      </w:r>
      <w:r w:rsidR="00D43FA2">
        <w:fldChar w:fldCharType="separate"/>
      </w:r>
      <w:r w:rsidR="00E265A5">
        <w:t>7.16.1(b)</w:t>
      </w:r>
      <w:r w:rsidR="00D43FA2">
        <w:fldChar w:fldCharType="end"/>
      </w:r>
      <w:r w:rsidR="00D43FA2">
        <w:fldChar w:fldCharType="end"/>
      </w:r>
      <w:r>
        <w:t>,</w:t>
      </w:r>
      <w:r w:rsidRPr="004A2DFB">
        <w:t xml:space="preserve"> the </w:t>
      </w:r>
      <w:r>
        <w:t>Principal</w:t>
      </w:r>
      <w:r w:rsidRPr="004A2DFB">
        <w:t xml:space="preserve"> will provide all other tenderers whose tenders have similar characteristics with the opportunity of varying their tenders in a similar way.</w:t>
      </w:r>
    </w:p>
    <w:p w14:paraId="243C7FB7" w14:textId="77777777" w:rsidR="00071893" w:rsidRPr="004A2DFB" w:rsidRDefault="00071893" w:rsidP="00E44E54">
      <w:pPr>
        <w:pStyle w:val="Clause3"/>
      </w:pPr>
      <w:r w:rsidRPr="004A2DFB">
        <w:t>A variation of a tender under clause</w:t>
      </w:r>
      <w:r w:rsidR="00944DBB">
        <w:fldChar w:fldCharType="begin"/>
      </w:r>
      <w:r w:rsidR="00944DBB">
        <w:instrText xml:space="preserve"> REF _Ref326315382 \r \h  \* MERGEFORMAT </w:instrText>
      </w:r>
      <w:r w:rsidR="00944DBB">
        <w:fldChar w:fldCharType="separate"/>
      </w:r>
      <w:r w:rsidR="00D43FA2">
        <w:fldChar w:fldCharType="begin"/>
      </w:r>
      <w:r w:rsidR="00E265A5">
        <w:instrText xml:space="preserve"> REF _Ref326315382 \r \h </w:instrText>
      </w:r>
      <w:r w:rsidR="00D43FA2">
        <w:fldChar w:fldCharType="separate"/>
      </w:r>
      <w:r w:rsidR="00E265A5">
        <w:t xml:space="preserve"> 7.16.1</w:t>
      </w:r>
      <w:r w:rsidR="00D43FA2">
        <w:fldChar w:fldCharType="end"/>
      </w:r>
      <w:r w:rsidR="00944DBB">
        <w:fldChar w:fldCharType="end"/>
      </w:r>
      <w:r w:rsidRPr="004A2DFB">
        <w:t xml:space="preserve"> will not be permitted if in the </w:t>
      </w:r>
      <w:r>
        <w:t>Principal</w:t>
      </w:r>
      <w:r w:rsidRPr="004A2DFB">
        <w:t>’s view:</w:t>
      </w:r>
    </w:p>
    <w:p w14:paraId="243C7FB8" w14:textId="77777777" w:rsidR="00082580" w:rsidRDefault="00F72FDE">
      <w:pPr>
        <w:pStyle w:val="ClauseNoFormat"/>
      </w:pPr>
      <w:r>
        <w:t xml:space="preserve">(a) </w:t>
      </w:r>
      <w:r w:rsidR="00071893" w:rsidRPr="004A2DFB">
        <w:t>it would substantially alter the original tender; or</w:t>
      </w:r>
    </w:p>
    <w:p w14:paraId="243C7FB9" w14:textId="77777777" w:rsidR="00082580" w:rsidRDefault="00F72FDE">
      <w:pPr>
        <w:pStyle w:val="ClauseNoFormat"/>
        <w:ind w:left="1276" w:hanging="425"/>
      </w:pPr>
      <w:r>
        <w:t xml:space="preserve">(b) </w:t>
      </w:r>
      <w:r w:rsidR="00071893" w:rsidRPr="004A2DFB">
        <w:t>in the case of variation under clause</w:t>
      </w:r>
      <w:r w:rsidR="00D43FA2">
        <w:fldChar w:fldCharType="begin"/>
      </w:r>
      <w:r w:rsidR="00071893">
        <w:instrText xml:space="preserve"> REF _Ref326315385 \r \h </w:instrText>
      </w:r>
      <w:r w:rsidR="00D43FA2">
        <w:fldChar w:fldCharType="separate"/>
      </w:r>
      <w:r w:rsidR="00FB1D16">
        <w:t xml:space="preserve"> </w:t>
      </w:r>
      <w:r w:rsidR="00D43FA2">
        <w:fldChar w:fldCharType="begin"/>
      </w:r>
      <w:r w:rsidR="00E265A5">
        <w:instrText xml:space="preserve"> REF _Ref326315385 \r \h </w:instrText>
      </w:r>
      <w:r w:rsidR="00D43FA2">
        <w:fldChar w:fldCharType="separate"/>
      </w:r>
      <w:r w:rsidR="00E265A5">
        <w:t>7.16.1(a)</w:t>
      </w:r>
      <w:r w:rsidR="00D43FA2">
        <w:fldChar w:fldCharType="end"/>
      </w:r>
      <w:r w:rsidR="00D43FA2">
        <w:fldChar w:fldCharType="end"/>
      </w:r>
      <w:r w:rsidR="00071893">
        <w:t xml:space="preserve"> or</w:t>
      </w:r>
      <w:r w:rsidR="00D43FA2">
        <w:fldChar w:fldCharType="begin"/>
      </w:r>
      <w:r w:rsidR="00071893">
        <w:instrText xml:space="preserve"> REF _Ref326315387 \r \h </w:instrText>
      </w:r>
      <w:r w:rsidR="00D43FA2">
        <w:fldChar w:fldCharType="separate"/>
      </w:r>
      <w:r w:rsidR="00FB1D16">
        <w:t xml:space="preserve"> </w:t>
      </w:r>
      <w:r w:rsidR="00D43FA2">
        <w:fldChar w:fldCharType="begin"/>
      </w:r>
      <w:r w:rsidR="00E265A5">
        <w:instrText xml:space="preserve"> REF _Ref326315387 \r \h </w:instrText>
      </w:r>
      <w:r w:rsidR="00D43FA2">
        <w:fldChar w:fldCharType="separate"/>
      </w:r>
      <w:r w:rsidR="00E265A5">
        <w:t>7.16.1(b)</w:t>
      </w:r>
      <w:r w:rsidR="00D43FA2">
        <w:fldChar w:fldCharType="end"/>
      </w:r>
      <w:r w:rsidR="00D43FA2">
        <w:fldChar w:fldCharType="end"/>
      </w:r>
      <w:r w:rsidR="00071893" w:rsidRPr="00BD4998">
        <w:t>, it would</w:t>
      </w:r>
      <w:r w:rsidR="00071893" w:rsidRPr="004A2DFB">
        <w:t xml:space="preserve"> result in the revising or expanding of a tender in a way that would give a tenderer an unfair advantage over other tenderers.</w:t>
      </w:r>
    </w:p>
    <w:p w14:paraId="243C7FBA" w14:textId="77777777" w:rsidR="00071893" w:rsidRPr="004A2DFB" w:rsidRDefault="00071893" w:rsidP="00E44E54">
      <w:pPr>
        <w:pStyle w:val="Clause2"/>
      </w:pPr>
      <w:bookmarkStart w:id="46" w:name="_Toc185754339"/>
      <w:bookmarkStart w:id="47" w:name="_Toc325619975"/>
      <w:r w:rsidRPr="004A2DFB">
        <w:t>Evaluation Process</w:t>
      </w:r>
      <w:bookmarkEnd w:id="46"/>
      <w:bookmarkEnd w:id="47"/>
    </w:p>
    <w:p w14:paraId="243C7FBB" w14:textId="77777777" w:rsidR="00071893" w:rsidRPr="004A2DFB" w:rsidRDefault="00071893" w:rsidP="00E44E54">
      <w:pPr>
        <w:pStyle w:val="Clause3"/>
      </w:pPr>
      <w:r w:rsidRPr="004A2DFB">
        <w:t>Tenders will be assessed against the evaluation criteria listed below which are not indicated in order of significance or equal weight.</w:t>
      </w:r>
      <w:r w:rsidR="00F72FDE">
        <w:t xml:space="preserve"> </w:t>
      </w:r>
      <w:r w:rsidRPr="004A2DFB">
        <w:t xml:space="preserve">The evaluation criteria for this RFT that do not relate to price will account for </w:t>
      </w:r>
      <w:r w:rsidR="00B248F6">
        <w:t>x</w:t>
      </w:r>
      <w:r w:rsidRPr="004A2DFB">
        <w:t xml:space="preserve">% of the total evaluation score.  The evaluation criteria for this RFT that relate to price will account for </w:t>
      </w:r>
      <w:r w:rsidR="00B248F6">
        <w:t>100-x</w:t>
      </w:r>
      <w:r w:rsidRPr="004A2DFB">
        <w:t>% of the total evaluation score.</w:t>
      </w:r>
      <w:r w:rsidR="00F72FDE">
        <w:t xml:space="preserve"> </w:t>
      </w:r>
      <w:r w:rsidRPr="004A2DFB">
        <w:t xml:space="preserve">Information supplied by the tenderer in </w:t>
      </w:r>
      <w:r>
        <w:t>Tender Response</w:t>
      </w:r>
      <w:r w:rsidRPr="004A2DFB">
        <w:t xml:space="preserve"> will contribute to the assessment against each criterion.  </w:t>
      </w:r>
    </w:p>
    <w:p w14:paraId="243C7FBC" w14:textId="364FA4B1" w:rsidR="00071893" w:rsidRPr="004A2DFB" w:rsidRDefault="00F72FDE" w:rsidP="00E44E54">
      <w:pPr>
        <w:pStyle w:val="Clause3"/>
      </w:pPr>
      <w:r w:rsidRPr="004A2DFB">
        <w:t xml:space="preserve">Tenderers are advised to respond clearly </w:t>
      </w:r>
      <w:r w:rsidR="00944DBB">
        <w:t>to</w:t>
      </w:r>
      <w:r w:rsidRPr="004A2DFB">
        <w:t xml:space="preserve"> all the evaluation criteria listed in this RFT.</w:t>
      </w:r>
      <w:r>
        <w:t xml:space="preserve"> </w:t>
      </w:r>
      <w:r w:rsidR="00071893" w:rsidRPr="004A2DFB">
        <w:t xml:space="preserve">Tenders that do not include a fully completed </w:t>
      </w:r>
      <w:r w:rsidR="00071893">
        <w:t>Tender Response</w:t>
      </w:r>
      <w:r w:rsidR="00071893" w:rsidRPr="004A2DFB">
        <w:t xml:space="preserve">, in particular those tenders which do not contain sufficient information to permit a proper evaluation to be conducted, or electronic tenders that cannot be effectively evaluated because the file has become corrupt, may be excluded from the tender process without further consideration at the </w:t>
      </w:r>
      <w:r w:rsidR="00071893">
        <w:t>Principal</w:t>
      </w:r>
      <w:r w:rsidR="00071893" w:rsidRPr="004A2DFB">
        <w:t>’s discretion.</w:t>
      </w:r>
    </w:p>
    <w:p w14:paraId="243C7FBD" w14:textId="77777777" w:rsidR="00071893" w:rsidRPr="004A2DFB" w:rsidRDefault="00071893" w:rsidP="00E44E54">
      <w:pPr>
        <w:pStyle w:val="Clause3"/>
      </w:pPr>
      <w:r w:rsidRPr="004A2DFB">
        <w:t xml:space="preserve">The </w:t>
      </w:r>
      <w:r>
        <w:t>Principal</w:t>
      </w:r>
      <w:r w:rsidRPr="004A2DFB">
        <w:t xml:space="preserve"> may assess an Alternative Tender against the evaluation criteria where submitted with a Conforming Tender.</w:t>
      </w:r>
    </w:p>
    <w:p w14:paraId="243C7FBE" w14:textId="77777777" w:rsidR="00071893" w:rsidRPr="004A2DFB" w:rsidRDefault="00071893" w:rsidP="00E44E54">
      <w:pPr>
        <w:pStyle w:val="Clause2"/>
      </w:pPr>
      <w:r w:rsidRPr="004A2DFB">
        <w:t xml:space="preserve">Evaluation Criteria </w:t>
      </w:r>
    </w:p>
    <w:p w14:paraId="243C7FBF" w14:textId="77777777" w:rsidR="00071893" w:rsidRDefault="00071893" w:rsidP="00E44E54">
      <w:pPr>
        <w:pStyle w:val="Clause3"/>
      </w:pPr>
      <w:r w:rsidRPr="004A2DFB">
        <w:t>The evaluation criteria for this RFT (which include but are not limited to) are:</w:t>
      </w:r>
    </w:p>
    <w:p w14:paraId="243C7FC0" w14:textId="77777777" w:rsidR="0024316E" w:rsidRPr="004A2DFB" w:rsidRDefault="0024316E" w:rsidP="0024316E">
      <w:pPr>
        <w:pStyle w:val="Clause3"/>
        <w:numPr>
          <w:ilvl w:val="0"/>
          <w:numId w:val="0"/>
        </w:numPr>
        <w:ind w:left="851"/>
      </w:pPr>
      <w:r w:rsidRPr="005D1D02">
        <w:rPr>
          <w:color w:val="0000FF"/>
        </w:rPr>
        <w:t>(</w:t>
      </w:r>
      <w:r w:rsidRPr="005D1D02">
        <w:rPr>
          <w:i/>
          <w:color w:val="0000FF"/>
          <w:u w:val="single"/>
        </w:rPr>
        <w:t>Guide Note: Modify Evaluation Criteria as needed</w:t>
      </w:r>
      <w:r>
        <w:rPr>
          <w:i/>
          <w:color w:val="0000FF"/>
          <w:u w:val="single"/>
        </w:rPr>
        <w:t>)</w:t>
      </w:r>
    </w:p>
    <w:p w14:paraId="243C7FC1" w14:textId="77777777" w:rsidR="00071893" w:rsidRPr="004A2DFB" w:rsidRDefault="00071893" w:rsidP="00E44E54">
      <w:pPr>
        <w:pStyle w:val="Clause4"/>
      </w:pPr>
      <w:r w:rsidRPr="004A2DFB">
        <w:t xml:space="preserve">Capability and capacity to perform the </w:t>
      </w:r>
      <w:r w:rsidR="0024316E" w:rsidRPr="00EB4CDC">
        <w:t xml:space="preserve">Head </w:t>
      </w:r>
      <w:r w:rsidRPr="00EB4CDC">
        <w:t>Agreement</w:t>
      </w:r>
      <w:r w:rsidRPr="004A2DFB">
        <w:t xml:space="preserve"> </w:t>
      </w:r>
      <w:r w:rsidR="00F72FDE">
        <w:t xml:space="preserve">and Customer Contracts </w:t>
      </w:r>
      <w:r w:rsidRPr="004A2DFB">
        <w:t>including:</w:t>
      </w:r>
    </w:p>
    <w:p w14:paraId="243C7FC2" w14:textId="77777777" w:rsidR="00071893" w:rsidRPr="004A2DFB" w:rsidRDefault="00071893" w:rsidP="00E44E54">
      <w:pPr>
        <w:pStyle w:val="Clause5"/>
      </w:pPr>
      <w:r w:rsidRPr="004A2DFB">
        <w:t>Proposed facilities, processes and arrangements for:</w:t>
      </w:r>
    </w:p>
    <w:p w14:paraId="243C7FC3" w14:textId="77777777" w:rsidR="00071893" w:rsidRPr="004A2DFB" w:rsidRDefault="00071893" w:rsidP="003B4E9D">
      <w:pPr>
        <w:pStyle w:val="BULLETLIST"/>
        <w:tabs>
          <w:tab w:val="clear" w:pos="2138"/>
          <w:tab w:val="num" w:pos="2694"/>
        </w:tabs>
        <w:ind w:left="2694"/>
      </w:pPr>
      <w:r w:rsidRPr="004A2DFB">
        <w:t>receiving and processing Customer orders;</w:t>
      </w:r>
    </w:p>
    <w:p w14:paraId="243C7FC4" w14:textId="77777777" w:rsidR="00071893" w:rsidRPr="004A2DFB" w:rsidRDefault="00071893" w:rsidP="00EB4CDC">
      <w:pPr>
        <w:pStyle w:val="Clause5"/>
        <w:numPr>
          <w:ilvl w:val="5"/>
          <w:numId w:val="2"/>
        </w:numPr>
        <w:tabs>
          <w:tab w:val="clear" w:pos="2138"/>
          <w:tab w:val="num" w:pos="2694"/>
        </w:tabs>
        <w:ind w:left="2694"/>
      </w:pPr>
      <w:r w:rsidRPr="004A2DFB">
        <w:t xml:space="preserve">warehousing; and </w:t>
      </w:r>
    </w:p>
    <w:p w14:paraId="243C7FC5" w14:textId="77777777" w:rsidR="00071893" w:rsidRPr="004A2DFB" w:rsidRDefault="00071893" w:rsidP="00EB4CDC">
      <w:pPr>
        <w:pStyle w:val="Clause5"/>
        <w:numPr>
          <w:ilvl w:val="5"/>
          <w:numId w:val="2"/>
        </w:numPr>
        <w:tabs>
          <w:tab w:val="clear" w:pos="2138"/>
          <w:tab w:val="num" w:pos="2694"/>
        </w:tabs>
        <w:ind w:left="2694"/>
      </w:pPr>
      <w:r w:rsidRPr="004A2DFB">
        <w:t>delivering products to Customers;</w:t>
      </w:r>
    </w:p>
    <w:p w14:paraId="243C7FC6" w14:textId="77777777" w:rsidR="00071893" w:rsidRPr="004A2DFB" w:rsidRDefault="00071893" w:rsidP="00E44E54">
      <w:pPr>
        <w:pStyle w:val="Clause5"/>
      </w:pPr>
      <w:r w:rsidRPr="004A2DFB">
        <w:t>Capacity and capability to facilitate electronic commerce through NSWBuy.</w:t>
      </w:r>
    </w:p>
    <w:p w14:paraId="243C7FC7" w14:textId="77777777" w:rsidR="00071893" w:rsidRPr="004A2DFB" w:rsidRDefault="00071893" w:rsidP="00E44E54">
      <w:pPr>
        <w:pStyle w:val="Clause5"/>
      </w:pPr>
      <w:r w:rsidRPr="004A2DFB">
        <w:t>Proposed Customer support facilities, including availability Customer enquiries and Help Desk for repairs;</w:t>
      </w:r>
    </w:p>
    <w:p w14:paraId="243C7FC8" w14:textId="77777777" w:rsidR="00071893" w:rsidRPr="004A2DFB" w:rsidRDefault="00071893" w:rsidP="00E44E54">
      <w:pPr>
        <w:pStyle w:val="Clause5"/>
      </w:pPr>
      <w:r w:rsidRPr="004A2DFB">
        <w:t>Quality assurance;</w:t>
      </w:r>
    </w:p>
    <w:p w14:paraId="243C7FC9" w14:textId="77777777" w:rsidR="00071893" w:rsidRPr="004A2DFB" w:rsidRDefault="00071893" w:rsidP="00E44E54">
      <w:pPr>
        <w:pStyle w:val="Clause5"/>
      </w:pPr>
      <w:r w:rsidRPr="004A2DFB">
        <w:t>Proposed arrangements for managing the</w:t>
      </w:r>
      <w:r w:rsidR="0024316E">
        <w:t xml:space="preserve"> </w:t>
      </w:r>
      <w:r w:rsidR="0024316E" w:rsidRPr="00EB4CDC">
        <w:t>Head</w:t>
      </w:r>
      <w:r w:rsidRPr="00EB4CDC">
        <w:t xml:space="preserve"> Agreement</w:t>
      </w:r>
      <w:r w:rsidR="00F72FDE">
        <w:t xml:space="preserve"> and Customer Contracts made under it</w:t>
      </w:r>
      <w:r w:rsidRPr="004A2DFB">
        <w:t>;</w:t>
      </w:r>
    </w:p>
    <w:p w14:paraId="243C7FCA" w14:textId="77777777" w:rsidR="00071893" w:rsidRPr="004A2DFB" w:rsidRDefault="00071893" w:rsidP="00E44E54">
      <w:pPr>
        <w:pStyle w:val="Clause4"/>
      </w:pPr>
      <w:r w:rsidRPr="004A2DFB">
        <w:t>Price;</w:t>
      </w:r>
    </w:p>
    <w:p w14:paraId="243C7FCB" w14:textId="77777777" w:rsidR="00071893" w:rsidRPr="004A2DFB" w:rsidRDefault="00071893" w:rsidP="00E44E54">
      <w:pPr>
        <w:pStyle w:val="Clause4"/>
      </w:pPr>
      <w:r w:rsidRPr="004A2DFB">
        <w:t>Previous experience and performance on  meeting the requirements covered in this RFT or other similar requirements;</w:t>
      </w:r>
    </w:p>
    <w:p w14:paraId="243C7FCC" w14:textId="77777777" w:rsidR="00071893" w:rsidRPr="004A2DFB" w:rsidRDefault="00071893" w:rsidP="00E44E54">
      <w:pPr>
        <w:pStyle w:val="Clause4"/>
      </w:pPr>
      <w:r w:rsidRPr="004A2DFB">
        <w:t>Proposed implementation plan, including the setting up of Customer accounts and timeline;</w:t>
      </w:r>
    </w:p>
    <w:p w14:paraId="243C7FCD" w14:textId="77777777" w:rsidR="00071893" w:rsidRPr="004A2DFB" w:rsidRDefault="00071893" w:rsidP="00E44E54">
      <w:pPr>
        <w:pStyle w:val="Clause4"/>
      </w:pPr>
      <w:r w:rsidRPr="004A2DFB">
        <w:t>Financial capacity and stability;</w:t>
      </w:r>
    </w:p>
    <w:p w14:paraId="243C7FCE" w14:textId="77777777" w:rsidR="00071893" w:rsidRPr="004A2DFB" w:rsidRDefault="00071893" w:rsidP="00E44E54">
      <w:pPr>
        <w:pStyle w:val="Clause4"/>
      </w:pPr>
      <w:r w:rsidRPr="004A2DFB">
        <w:t>Compliance with the Statement of Requirements;</w:t>
      </w:r>
    </w:p>
    <w:p w14:paraId="243C7FCF" w14:textId="77777777" w:rsidR="00071893" w:rsidRPr="004A2DFB" w:rsidRDefault="00071893" w:rsidP="00E44E54">
      <w:pPr>
        <w:pStyle w:val="Clause4"/>
      </w:pPr>
      <w:r w:rsidRPr="004A2DFB">
        <w:t xml:space="preserve">Compliance with the proposed conditions of </w:t>
      </w:r>
      <w:r w:rsidRPr="00EB4CDC">
        <w:t>the Head Agreement</w:t>
      </w:r>
      <w:r w:rsidR="00F72FDE">
        <w:t xml:space="preserve"> and Customer Contracts</w:t>
      </w:r>
      <w:r w:rsidRPr="004A2DFB">
        <w:t>.</w:t>
      </w:r>
    </w:p>
    <w:p w14:paraId="243C7FD0" w14:textId="77777777" w:rsidR="00BF6113" w:rsidRDefault="00071893" w:rsidP="00E44E54">
      <w:pPr>
        <w:pStyle w:val="Clause4"/>
      </w:pPr>
      <w:r w:rsidRPr="004A2DFB">
        <w:lastRenderedPageBreak/>
        <w:t xml:space="preserve">Compliance with </w:t>
      </w:r>
      <w:r w:rsidR="002A6743">
        <w:t xml:space="preserve">NSW Government procurement policy and other </w:t>
      </w:r>
      <w:r w:rsidR="00B248F6">
        <w:t>relevant</w:t>
      </w:r>
      <w:r w:rsidR="002A6743">
        <w:t xml:space="preserve"> policies</w:t>
      </w:r>
      <w:r w:rsidR="00F72FDE">
        <w:t xml:space="preserve"> to the supply of the Goods/Services</w:t>
      </w:r>
      <w:r w:rsidR="00BF6113">
        <w:t>.</w:t>
      </w:r>
    </w:p>
    <w:p w14:paraId="243C7FD1" w14:textId="77777777" w:rsidR="00071893" w:rsidRPr="004A2DFB" w:rsidRDefault="00BF6113" w:rsidP="00E44E54">
      <w:pPr>
        <w:pStyle w:val="Clause4"/>
      </w:pPr>
      <w:r>
        <w:t>C</w:t>
      </w:r>
      <w:r w:rsidR="00071893" w:rsidRPr="004A2DFB">
        <w:t>ompliance with relevant legislation and standards.</w:t>
      </w:r>
    </w:p>
    <w:p w14:paraId="243C7FD2" w14:textId="77777777" w:rsidR="00071893" w:rsidRPr="004A2DFB" w:rsidRDefault="00071893" w:rsidP="00E44E54">
      <w:pPr>
        <w:pStyle w:val="Clause4"/>
      </w:pPr>
      <w:r w:rsidRPr="004A2DFB">
        <w:t>Record of ethical behaviour.</w:t>
      </w:r>
    </w:p>
    <w:p w14:paraId="243C7FD3" w14:textId="77777777" w:rsidR="00071893" w:rsidRPr="004A2DFB" w:rsidRDefault="00BE00F6" w:rsidP="00E44E54">
      <w:pPr>
        <w:pStyle w:val="Clause2"/>
      </w:pPr>
      <w:r>
        <w:t xml:space="preserve">Site inspects and </w:t>
      </w:r>
      <w:r w:rsidR="00071893" w:rsidRPr="004A2DFB">
        <w:t>Presentations by Tenderer</w:t>
      </w:r>
    </w:p>
    <w:p w14:paraId="243C7FD4" w14:textId="77777777" w:rsidR="00071893" w:rsidRPr="004A2DFB" w:rsidRDefault="00071893" w:rsidP="00E44E54">
      <w:pPr>
        <w:pStyle w:val="Clause3"/>
      </w:pPr>
      <w:r w:rsidRPr="004A2DFB">
        <w:t xml:space="preserve">The </w:t>
      </w:r>
      <w:r>
        <w:t>Principal</w:t>
      </w:r>
      <w:r w:rsidRPr="004A2DFB">
        <w:t xml:space="preserve"> may, during the evaluation of tenders, undertake site inspections of tenderer’s or their subcontractor’s proposed premises.</w:t>
      </w:r>
      <w:r w:rsidR="00BE00F6">
        <w:t xml:space="preserve"> </w:t>
      </w:r>
      <w:r w:rsidRPr="004A2DFB">
        <w:t xml:space="preserve">The </w:t>
      </w:r>
      <w:r>
        <w:t>Principal</w:t>
      </w:r>
      <w:r w:rsidRPr="004A2DFB">
        <w:t>, may in its discretion, and as part of the evaluation process, invite any or some of the tenderers to make personal presentations regarding their tender. The tenderer shall make any presentations at its own cost.</w:t>
      </w:r>
      <w:r w:rsidR="00BE00F6">
        <w:t xml:space="preserve"> However, r</w:t>
      </w:r>
      <w:r w:rsidRPr="004A2DFB">
        <w:t xml:space="preserve">eceiving a presentation by a tenderer in no way represents a commitment by the </w:t>
      </w:r>
      <w:r>
        <w:t>Principal</w:t>
      </w:r>
      <w:r w:rsidRPr="004A2DFB">
        <w:t xml:space="preserve"> to accept any aspect of the tender. All information obtained during the course of presentation or site inspection may be taken into consideration in the evaluation of tenders.</w:t>
      </w:r>
    </w:p>
    <w:p w14:paraId="243C7FD5" w14:textId="77777777" w:rsidR="00071893" w:rsidRPr="004A2DFB" w:rsidRDefault="00071893" w:rsidP="00E44E54">
      <w:pPr>
        <w:pStyle w:val="Clause2"/>
      </w:pPr>
      <w:r w:rsidRPr="004A2DFB">
        <w:t>Acceptance or Rejection of Tenders</w:t>
      </w:r>
    </w:p>
    <w:p w14:paraId="243C7FD6" w14:textId="77777777" w:rsidR="00BE00F6" w:rsidRPr="004A2DFB" w:rsidRDefault="00BE00F6" w:rsidP="00BE00F6">
      <w:pPr>
        <w:pStyle w:val="Clause3"/>
      </w:pPr>
      <w:r w:rsidRPr="004A2DFB">
        <w:t xml:space="preserve">The </w:t>
      </w:r>
      <w:r>
        <w:t>Principal</w:t>
      </w:r>
      <w:r w:rsidRPr="004A2DFB">
        <w:t xml:space="preserve"> is not bound to accept the lowest priced tender.</w:t>
      </w:r>
    </w:p>
    <w:p w14:paraId="243C7FD7" w14:textId="77777777" w:rsidR="00BE00F6" w:rsidRPr="004A2DFB" w:rsidRDefault="00BE00F6" w:rsidP="00BE00F6">
      <w:pPr>
        <w:pStyle w:val="Clause3"/>
      </w:pPr>
      <w:r w:rsidRPr="004A2DFB">
        <w:t xml:space="preserve">If the </w:t>
      </w:r>
      <w:r>
        <w:t>Principal</w:t>
      </w:r>
      <w:r w:rsidRPr="004A2DFB">
        <w:t xml:space="preserve"> rejects all the tenders received it may invite fresh tenders based on the same or different criteria (specifications and details contained in Alternative Tenders will not be used as the basis for the calling of new tenders).</w:t>
      </w:r>
    </w:p>
    <w:p w14:paraId="243C7FD8" w14:textId="77777777" w:rsidR="00071893" w:rsidRPr="004A2DFB" w:rsidRDefault="00071893" w:rsidP="00E44E54">
      <w:pPr>
        <w:pStyle w:val="Clause3"/>
      </w:pPr>
      <w:r w:rsidRPr="004A2DFB">
        <w:t xml:space="preserve">The </w:t>
      </w:r>
      <w:r>
        <w:t>Principal</w:t>
      </w:r>
      <w:r w:rsidRPr="004A2DFB">
        <w:t xml:space="preserve"> expressly reserves the right to accept, in its discretion, either or both of the following:</w:t>
      </w:r>
    </w:p>
    <w:p w14:paraId="243C7FD9" w14:textId="77777777" w:rsidR="00071893" w:rsidRPr="004A2DFB" w:rsidRDefault="00071893" w:rsidP="00E44E54">
      <w:pPr>
        <w:pStyle w:val="Clause4"/>
      </w:pPr>
      <w:r w:rsidRPr="004A2DFB">
        <w:t>Any Alternative Tender or part of an Alternative Tender, when submitted with a Conforming Tender; and</w:t>
      </w:r>
    </w:p>
    <w:p w14:paraId="243C7FDA" w14:textId="77777777" w:rsidR="00071893" w:rsidRPr="004A2DFB" w:rsidRDefault="00071893" w:rsidP="00E44E54">
      <w:pPr>
        <w:pStyle w:val="Clause4"/>
      </w:pPr>
      <w:r w:rsidRPr="004A2DFB">
        <w:t xml:space="preserve">Any other Non-Conforming Tender or part of a Non-Conforming Tender (not, in either case, being an Alternative Tender or part of an Alternative Tender) that, in the </w:t>
      </w:r>
      <w:r>
        <w:t>Principal</w:t>
      </w:r>
      <w:r w:rsidRPr="004A2DFB">
        <w:t>’s opinion, is substantially a Conforming Tender.</w:t>
      </w:r>
    </w:p>
    <w:p w14:paraId="243C7FDB" w14:textId="77777777" w:rsidR="00071893" w:rsidRPr="004A2DFB" w:rsidRDefault="00071893" w:rsidP="00E44E54">
      <w:pPr>
        <w:pStyle w:val="Clause2"/>
      </w:pPr>
      <w:bookmarkStart w:id="48" w:name="_Ref346196941"/>
      <w:r w:rsidRPr="004A2DFB">
        <w:t>Post Tender Negotiations</w:t>
      </w:r>
      <w:bookmarkEnd w:id="48"/>
    </w:p>
    <w:p w14:paraId="243C7FDC" w14:textId="77777777" w:rsidR="00071893" w:rsidRPr="004A2DFB" w:rsidRDefault="00071893" w:rsidP="00E44E54">
      <w:pPr>
        <w:pStyle w:val="Clause3"/>
      </w:pPr>
      <w:bookmarkStart w:id="49" w:name="_Ref326315615"/>
      <w:r w:rsidRPr="004A2DFB">
        <w:t xml:space="preserve">Before making any determination as to acceptance or rejection of Tenders the </w:t>
      </w:r>
      <w:r>
        <w:t>Principal</w:t>
      </w:r>
      <w:r w:rsidRPr="004A2DFB">
        <w:t xml:space="preserve"> may, at its discretion, elect to conduct limited negotiations with preferred tenderers, including those who have submitted Alternative Tenders or who have submitted Conforming Tenders, to mutually improve outcomes.</w:t>
      </w:r>
      <w:bookmarkEnd w:id="49"/>
      <w:r w:rsidR="00860703">
        <w:t xml:space="preserve"> </w:t>
      </w:r>
      <w:r w:rsidRPr="004A2DFB">
        <w:t xml:space="preserve">The </w:t>
      </w:r>
      <w:r>
        <w:t>Principal</w:t>
      </w:r>
      <w:r w:rsidRPr="004A2DFB">
        <w:t xml:space="preserve"> will not enter into negotiations to amend </w:t>
      </w:r>
      <w:r>
        <w:t>Head Agreement</w:t>
      </w:r>
      <w:r w:rsidRPr="004A2DFB">
        <w:t>.</w:t>
      </w:r>
    </w:p>
    <w:p w14:paraId="243C7FDD" w14:textId="77777777" w:rsidR="00071893" w:rsidRPr="004A2DFB" w:rsidRDefault="00071893" w:rsidP="00E44E54">
      <w:pPr>
        <w:pStyle w:val="Clause3"/>
      </w:pPr>
      <w:r w:rsidRPr="004A2DFB">
        <w:t xml:space="preserve">If the </w:t>
      </w:r>
      <w:r>
        <w:t>Principal</w:t>
      </w:r>
      <w:r w:rsidRPr="004A2DFB">
        <w:t xml:space="preserve"> considers that none of the tenders are fully acceptable either </w:t>
      </w:r>
      <w:r w:rsidR="00860703">
        <w:t xml:space="preserve">because of </w:t>
      </w:r>
      <w:r w:rsidRPr="004A2DFB">
        <w:t xml:space="preserve">non-conformance or because they do not represent sufficient value for money, but considers that full conformity is achievable, negotiations may be conducted with the tenderer that submitted the most conforming tender based on the evaluation criteria. The purpose of the negotiations will be advised by the </w:t>
      </w:r>
      <w:r>
        <w:t>Principal</w:t>
      </w:r>
      <w:r w:rsidRPr="004A2DFB">
        <w:t xml:space="preserve"> and made clear to the participants before the commencement of negotiation.</w:t>
      </w:r>
    </w:p>
    <w:p w14:paraId="243C7FDE" w14:textId="77777777" w:rsidR="00071893" w:rsidRPr="004A2DFB" w:rsidRDefault="00071893" w:rsidP="00E44E54">
      <w:pPr>
        <w:pStyle w:val="Clause3"/>
      </w:pPr>
      <w:r w:rsidRPr="004A2DFB">
        <w:t xml:space="preserve">The </w:t>
      </w:r>
      <w:r>
        <w:t>Principal</w:t>
      </w:r>
      <w:r w:rsidRPr="004A2DFB">
        <w:t xml:space="preserve"> may at its absolute discretion elect to conduct post tender negotiations under</w:t>
      </w:r>
      <w:r>
        <w:t xml:space="preserve"> </w:t>
      </w:r>
      <w:r w:rsidR="00D43FA2">
        <w:fldChar w:fldCharType="begin"/>
      </w:r>
      <w:r w:rsidR="00D21571">
        <w:instrText xml:space="preserve"> REF _Ref346196941 \r \h </w:instrText>
      </w:r>
      <w:r w:rsidR="00D43FA2">
        <w:fldChar w:fldCharType="separate"/>
      </w:r>
      <w:r w:rsidR="00D21571">
        <w:t xml:space="preserve"> 7.21</w:t>
      </w:r>
      <w:r w:rsidR="00D43FA2">
        <w:fldChar w:fldCharType="end"/>
      </w:r>
      <w:r w:rsidR="00D21571">
        <w:t xml:space="preserve"> </w:t>
      </w:r>
      <w:r w:rsidRPr="004A2DFB">
        <w:t>with more than 1 tenderer in the event that it decides that the closeness of the tenders or timing constraints warrants doing so.</w:t>
      </w:r>
    </w:p>
    <w:p w14:paraId="243C7FDF" w14:textId="77777777" w:rsidR="00071893" w:rsidRPr="004A2DFB" w:rsidRDefault="00071893" w:rsidP="00E44E54">
      <w:pPr>
        <w:pStyle w:val="Clause2"/>
      </w:pPr>
      <w:bookmarkStart w:id="50" w:name="_Ref326315695"/>
      <w:r w:rsidRPr="004A2DFB">
        <w:t>Exchange of Information between Government Agencies</w:t>
      </w:r>
      <w:bookmarkEnd w:id="50"/>
    </w:p>
    <w:p w14:paraId="243C7FE0" w14:textId="77777777" w:rsidR="00071893" w:rsidRPr="004A2DFB" w:rsidRDefault="00860703" w:rsidP="00E44E54">
      <w:pPr>
        <w:pStyle w:val="Clause3"/>
      </w:pPr>
      <w:r>
        <w:t xml:space="preserve">By lodging </w:t>
      </w:r>
      <w:r w:rsidR="00071893" w:rsidRPr="004A2DFB">
        <w:t xml:space="preserve">a tender </w:t>
      </w:r>
      <w:r>
        <w:t xml:space="preserve">the tenderer will authorise </w:t>
      </w:r>
      <w:r w:rsidR="00071893" w:rsidRPr="004A2DFB">
        <w:t xml:space="preserve">the </w:t>
      </w:r>
      <w:r w:rsidR="00071893">
        <w:t>Principal</w:t>
      </w:r>
      <w:r w:rsidR="00071893" w:rsidRPr="004A2DFB">
        <w:t xml:space="preserve"> to make </w:t>
      </w:r>
      <w:r>
        <w:t xml:space="preserve">information </w:t>
      </w:r>
      <w:r w:rsidR="00071893" w:rsidRPr="004A2DFB">
        <w:t>available, on request, to any NSW government agency</w:t>
      </w:r>
      <w:r>
        <w:t xml:space="preserve">. This includes </w:t>
      </w:r>
      <w:r w:rsidR="00071893" w:rsidRPr="004A2DFB">
        <w:t xml:space="preserve">information dealing with the tenderer’s performance on any </w:t>
      </w:r>
      <w:r>
        <w:t xml:space="preserve">prior </w:t>
      </w:r>
      <w:r w:rsidR="00071893" w:rsidRPr="004A2DFB">
        <w:t xml:space="preserve">contract that </w:t>
      </w:r>
      <w:r>
        <w:t xml:space="preserve">has been </w:t>
      </w:r>
      <w:r w:rsidR="00071893" w:rsidRPr="004A2DFB">
        <w:t xml:space="preserve">awarded.  Such information may be used by the recipient NSW Government agency for assessment of </w:t>
      </w:r>
      <w:r>
        <w:t xml:space="preserve">the </w:t>
      </w:r>
      <w:r w:rsidR="00071893" w:rsidRPr="004A2DFB">
        <w:t xml:space="preserve">suitability </w:t>
      </w:r>
      <w:r>
        <w:t xml:space="preserve">of the tender </w:t>
      </w:r>
      <w:r w:rsidR="00071893" w:rsidRPr="004A2DFB">
        <w:t>for pre-qualification, selective tender lists, expressions of interest or the award of a contract.</w:t>
      </w:r>
    </w:p>
    <w:p w14:paraId="243C7FE1" w14:textId="77777777" w:rsidR="00071893" w:rsidRPr="004A2DFB" w:rsidRDefault="00071893" w:rsidP="00E44E54">
      <w:pPr>
        <w:pStyle w:val="Clause3"/>
      </w:pPr>
      <w:r w:rsidRPr="004A2DFB">
        <w:t xml:space="preserve">The provision of the information by the </w:t>
      </w:r>
      <w:r>
        <w:t>Principal</w:t>
      </w:r>
      <w:r w:rsidRPr="004A2DFB">
        <w:t xml:space="preserve"> to any other NSW Government agency is agreed by the tenderer to be a communication falling within section 30 of the Defamation Act 2005 (NSW), and the tenderer shall have no claim against the </w:t>
      </w:r>
      <w:r>
        <w:t>Principal</w:t>
      </w:r>
      <w:r w:rsidRPr="004A2DFB">
        <w:t xml:space="preserve"> and the State of New South Wales in respect of any matter arising out of the provision or receipt of such information, including any claim for loss to the tenderer arising out of the communication</w:t>
      </w:r>
    </w:p>
    <w:p w14:paraId="243C7FE2" w14:textId="77777777" w:rsidR="00071893" w:rsidRPr="004A2DFB" w:rsidRDefault="00071893" w:rsidP="00E44E54">
      <w:pPr>
        <w:pStyle w:val="Clause2"/>
      </w:pPr>
      <w:bookmarkStart w:id="51" w:name="_Toc185754340"/>
      <w:bookmarkStart w:id="52" w:name="_Toc325619976"/>
      <w:r w:rsidRPr="004A2DFB">
        <w:t>Method of Acceptance</w:t>
      </w:r>
      <w:bookmarkEnd w:id="51"/>
      <w:bookmarkEnd w:id="52"/>
      <w:r w:rsidRPr="004A2DFB">
        <w:t xml:space="preserve"> </w:t>
      </w:r>
    </w:p>
    <w:p w14:paraId="243C7FE3" w14:textId="77777777" w:rsidR="00071893" w:rsidRPr="004A2DFB" w:rsidRDefault="00071893" w:rsidP="00E44E54">
      <w:pPr>
        <w:pStyle w:val="Clause3"/>
      </w:pPr>
      <w:r w:rsidRPr="004A2DFB">
        <w:t xml:space="preserve">Acceptance of a tender or part tender will be subject to the execution of a formal Deed in the terms of </w:t>
      </w:r>
      <w:r w:rsidR="00860703">
        <w:t xml:space="preserve">the </w:t>
      </w:r>
      <w:r w:rsidR="00BB11C6" w:rsidRPr="00EB4CDC">
        <w:t>Head Agreement</w:t>
      </w:r>
      <w:r w:rsidRPr="00EB4CDC">
        <w:t>.</w:t>
      </w:r>
      <w:r w:rsidRPr="004A2DFB">
        <w:t xml:space="preserve">  Until the </w:t>
      </w:r>
      <w:r>
        <w:t>Principal</w:t>
      </w:r>
      <w:r w:rsidRPr="004A2DFB">
        <w:t xml:space="preserve"> and the successful tenderer(s) execute a formal </w:t>
      </w:r>
      <w:r>
        <w:t xml:space="preserve">Head Agreement </w:t>
      </w:r>
      <w:r w:rsidRPr="004A2DFB">
        <w:t>there will be no legally enforceable agreement concluded between them.</w:t>
      </w:r>
    </w:p>
    <w:p w14:paraId="243C7FE4" w14:textId="77777777" w:rsidR="00071893" w:rsidRPr="004A2DFB" w:rsidRDefault="00071893" w:rsidP="003C50EC">
      <w:pPr>
        <w:pStyle w:val="Clause2"/>
      </w:pPr>
      <w:bookmarkStart w:id="53" w:name="_Toc185754341"/>
      <w:bookmarkStart w:id="54" w:name="_Toc325619977"/>
      <w:r w:rsidRPr="004A2DFB">
        <w:t>Disclosure Information</w:t>
      </w:r>
      <w:bookmarkEnd w:id="53"/>
      <w:bookmarkEnd w:id="54"/>
    </w:p>
    <w:p w14:paraId="243C7FE5" w14:textId="77777777" w:rsidR="00071893" w:rsidRPr="004A2DFB" w:rsidRDefault="00071893" w:rsidP="00E44E54">
      <w:pPr>
        <w:pStyle w:val="Clause3"/>
      </w:pPr>
      <w:r w:rsidRPr="004A2DFB">
        <w:t xml:space="preserve">Following the </w:t>
      </w:r>
      <w:r>
        <w:t>Principal</w:t>
      </w:r>
      <w:r w:rsidRPr="004A2DFB">
        <w:t>’s decision, all tenderers will be notified in writing of the outcome of their Tenders.</w:t>
      </w:r>
    </w:p>
    <w:p w14:paraId="243C7FE6" w14:textId="174E24B4" w:rsidR="00071893" w:rsidRPr="004A2DFB" w:rsidRDefault="00071893" w:rsidP="00860703">
      <w:pPr>
        <w:pStyle w:val="Clause3"/>
        <w:jc w:val="left"/>
      </w:pPr>
      <w:r w:rsidRPr="004A2DFB">
        <w:lastRenderedPageBreak/>
        <w:t xml:space="preserve">Details of this tender and the outcome of the tender process will be disclosed in accordance with the </w:t>
      </w:r>
      <w:r w:rsidR="00BB11C6" w:rsidRPr="00BB11C6">
        <w:rPr>
          <w:i/>
        </w:rPr>
        <w:t>Government Information (Public Access) Act</w:t>
      </w:r>
      <w:r w:rsidRPr="004A2DFB">
        <w:t xml:space="preserve"> (NSW) and the </w:t>
      </w:r>
      <w:hyperlink r:id="rId16" w:history="1">
        <w:r w:rsidRPr="00782A61">
          <w:rPr>
            <w:rStyle w:val="Hyperlink"/>
          </w:rPr>
          <w:t>Premier’s Memorandum 2007-01</w:t>
        </w:r>
      </w:hyperlink>
      <w:r w:rsidRPr="004A2DFB">
        <w:t>.</w:t>
      </w:r>
      <w:r w:rsidR="00860703">
        <w:t xml:space="preserve"> </w:t>
      </w:r>
    </w:p>
    <w:p w14:paraId="243C7FE7" w14:textId="77777777" w:rsidR="00071893" w:rsidRPr="004A2DFB" w:rsidRDefault="00071893" w:rsidP="003C50EC">
      <w:pPr>
        <w:pStyle w:val="Clause2"/>
      </w:pPr>
      <w:bookmarkStart w:id="55" w:name="_Toc185754342"/>
      <w:bookmarkStart w:id="56" w:name="_Toc325619978"/>
      <w:r w:rsidRPr="004A2DFB">
        <w:t>Complaints Procedure</w:t>
      </w:r>
      <w:bookmarkEnd w:id="55"/>
      <w:bookmarkEnd w:id="56"/>
    </w:p>
    <w:p w14:paraId="243C7FE8" w14:textId="77777777" w:rsidR="00071893" w:rsidRPr="004A2DFB" w:rsidRDefault="00071893" w:rsidP="003C50EC">
      <w:pPr>
        <w:pStyle w:val="Clause3"/>
      </w:pPr>
      <w:r w:rsidRPr="004A2DFB">
        <w:t>It is the NSW Government’s objective to ensure that industry is given every opportunity to win Government contracts.  Should any entity feel that it has been unfairly excluded from tendering or unfairly disadvantaged by the</w:t>
      </w:r>
      <w:r>
        <w:t xml:space="preserve"> Head Agreement</w:t>
      </w:r>
      <w:r w:rsidRPr="004A2DFB">
        <w:t xml:space="preserve"> or the Statement of Requirements, it is invited to write to:</w:t>
      </w:r>
    </w:p>
    <w:p w14:paraId="243C7FE9" w14:textId="77777777" w:rsidR="00071893" w:rsidRPr="003C50EC" w:rsidRDefault="00384313" w:rsidP="003C50EC">
      <w:pPr>
        <w:pStyle w:val="ClauseNoFormat"/>
        <w:rPr>
          <w:rStyle w:val="BOLD"/>
          <w:rFonts w:cs="Arial"/>
        </w:rPr>
      </w:pPr>
      <w:r>
        <w:rPr>
          <w:rStyle w:val="BOLD"/>
          <w:rFonts w:cs="Arial"/>
        </w:rPr>
        <w:t>Chairperson</w:t>
      </w:r>
      <w:r w:rsidR="00860703">
        <w:rPr>
          <w:rStyle w:val="BOLD"/>
          <w:rFonts w:cs="Arial"/>
        </w:rPr>
        <w:t xml:space="preserve"> </w:t>
      </w:r>
    </w:p>
    <w:p w14:paraId="243C7FEA" w14:textId="77777777" w:rsidR="007F24DB" w:rsidRDefault="007F24DB" w:rsidP="003C50EC">
      <w:pPr>
        <w:pStyle w:val="ClauseNoFormat"/>
      </w:pPr>
      <w:r>
        <w:t>NSW Procurement</w:t>
      </w:r>
      <w:r w:rsidR="00384313">
        <w:t xml:space="preserve"> Board</w:t>
      </w:r>
    </w:p>
    <w:p w14:paraId="243C7FEB" w14:textId="77777777" w:rsidR="00071893" w:rsidRPr="003C50EC" w:rsidRDefault="00071893" w:rsidP="003C50EC">
      <w:pPr>
        <w:pStyle w:val="ClauseNoFormat"/>
      </w:pPr>
      <w:r w:rsidRPr="003C50EC">
        <w:t>McKell Building</w:t>
      </w:r>
    </w:p>
    <w:p w14:paraId="243C7FEC" w14:textId="77777777" w:rsidR="00071893" w:rsidRPr="003C50EC" w:rsidRDefault="00071893" w:rsidP="003C50EC">
      <w:pPr>
        <w:pStyle w:val="ClauseNoFormat"/>
      </w:pPr>
      <w:r w:rsidRPr="003C50EC">
        <w:t>2-24 Rawson Place</w:t>
      </w:r>
    </w:p>
    <w:p w14:paraId="243C7FED" w14:textId="77777777" w:rsidR="00071893" w:rsidRDefault="00071893" w:rsidP="003C50EC">
      <w:pPr>
        <w:pStyle w:val="ClauseNoFormat"/>
      </w:pPr>
      <w:r w:rsidRPr="003C50EC">
        <w:t>Sydney NSW 2000</w:t>
      </w:r>
    </w:p>
    <w:p w14:paraId="243C7FEE" w14:textId="77777777" w:rsidR="00071893" w:rsidRDefault="00071893" w:rsidP="00F15845">
      <w:pPr>
        <w:pStyle w:val="SECTIONTITLETEXT"/>
      </w:pPr>
      <w:r>
        <w:br w:type="page"/>
      </w:r>
      <w:bookmarkStart w:id="57" w:name="_Ref326243683"/>
      <w:bookmarkStart w:id="58" w:name="_Toc326583493"/>
      <w:bookmarkStart w:id="59" w:name="_Toc333835613"/>
      <w:bookmarkStart w:id="60" w:name="_Toc325611085"/>
      <w:bookmarkStart w:id="61" w:name="_Toc326153745"/>
      <w:r>
        <w:lastRenderedPageBreak/>
        <w:t>STATEMENT OF REQUIREMENTS</w:t>
      </w:r>
      <w:bookmarkEnd w:id="57"/>
      <w:bookmarkEnd w:id="58"/>
      <w:bookmarkEnd w:id="59"/>
      <w:r>
        <w:t xml:space="preserve"> </w:t>
      </w:r>
    </w:p>
    <w:p w14:paraId="243C7FEF" w14:textId="77777777" w:rsidR="00040F1F" w:rsidRDefault="00040F1F" w:rsidP="00F15845">
      <w:pPr>
        <w:pStyle w:val="SECTIONTITLETEXT"/>
        <w:rPr>
          <w:rFonts w:cs="Times New Roman"/>
          <w:b w:val="0"/>
          <w:bCs w:val="0"/>
          <w:i/>
          <w:color w:val="0000FF"/>
          <w:sz w:val="20"/>
          <w:szCs w:val="20"/>
          <w:u w:val="single"/>
          <w:lang w:val="en-AU"/>
        </w:rPr>
      </w:pPr>
    </w:p>
    <w:p w14:paraId="243C7FF0" w14:textId="77777777" w:rsidR="00040F1F" w:rsidRPr="00040F1F" w:rsidRDefault="00040F1F" w:rsidP="00F15845">
      <w:pPr>
        <w:pStyle w:val="SECTIONTITLETEXT"/>
        <w:rPr>
          <w:rFonts w:cs="Times New Roman"/>
          <w:b w:val="0"/>
          <w:bCs w:val="0"/>
          <w:i/>
          <w:color w:val="0000FF"/>
          <w:sz w:val="20"/>
          <w:szCs w:val="20"/>
          <w:u w:val="single"/>
          <w:lang w:val="en-AU"/>
        </w:rPr>
      </w:pPr>
      <w:r w:rsidRPr="00040F1F">
        <w:rPr>
          <w:rFonts w:cs="Times New Roman"/>
          <w:b w:val="0"/>
          <w:bCs w:val="0"/>
          <w:i/>
          <w:color w:val="0000FF"/>
          <w:sz w:val="20"/>
          <w:szCs w:val="20"/>
          <w:u w:val="single"/>
          <w:lang w:val="en-AU"/>
        </w:rPr>
        <w:t>Guide Note:</w:t>
      </w:r>
      <w:r>
        <w:rPr>
          <w:rFonts w:cs="Times New Roman"/>
          <w:b w:val="0"/>
          <w:bCs w:val="0"/>
          <w:i/>
          <w:color w:val="0000FF"/>
          <w:sz w:val="20"/>
          <w:szCs w:val="20"/>
          <w:u w:val="single"/>
          <w:lang w:val="en-AU"/>
        </w:rPr>
        <w:t xml:space="preserve"> Modify following as needed  </w:t>
      </w:r>
    </w:p>
    <w:p w14:paraId="243C7FF1" w14:textId="77777777" w:rsidR="00082580" w:rsidRDefault="00071893" w:rsidP="00EB4CDC">
      <w:pPr>
        <w:pStyle w:val="Clause1"/>
        <w:numPr>
          <w:ilvl w:val="0"/>
          <w:numId w:val="3"/>
        </w:numPr>
      </w:pPr>
      <w:bookmarkStart w:id="62" w:name="_Toc326583494"/>
      <w:bookmarkStart w:id="63" w:name="_Toc333835614"/>
      <w:r w:rsidRPr="003C50EC">
        <w:t>Introduction</w:t>
      </w:r>
      <w:bookmarkEnd w:id="60"/>
      <w:bookmarkEnd w:id="61"/>
      <w:bookmarkEnd w:id="62"/>
      <w:bookmarkEnd w:id="63"/>
      <w:r w:rsidRPr="003C50EC">
        <w:t xml:space="preserve">  </w:t>
      </w:r>
    </w:p>
    <w:p w14:paraId="243C7FF2" w14:textId="77777777" w:rsidR="00082580" w:rsidRDefault="00082580">
      <w:pPr>
        <w:pStyle w:val="Clause3"/>
        <w:numPr>
          <w:ilvl w:val="0"/>
          <w:numId w:val="0"/>
        </w:numPr>
        <w:ind w:left="851"/>
      </w:pPr>
    </w:p>
    <w:p w14:paraId="243C7FF3" w14:textId="77777777" w:rsidR="00082580" w:rsidRDefault="00071893" w:rsidP="00EB4CDC">
      <w:pPr>
        <w:pStyle w:val="Clause1"/>
        <w:numPr>
          <w:ilvl w:val="0"/>
          <w:numId w:val="3"/>
        </w:numPr>
      </w:pPr>
      <w:bookmarkStart w:id="64" w:name="_Toc325611086"/>
      <w:bookmarkStart w:id="65" w:name="_Toc326153746"/>
      <w:bookmarkStart w:id="66" w:name="_Toc326583495"/>
      <w:bookmarkStart w:id="67" w:name="_Toc333835615"/>
      <w:r w:rsidRPr="003C50EC">
        <w:t>Scope</w:t>
      </w:r>
      <w:bookmarkEnd w:id="64"/>
      <w:bookmarkEnd w:id="65"/>
      <w:bookmarkEnd w:id="66"/>
      <w:bookmarkEnd w:id="67"/>
      <w:r w:rsidRPr="003C50EC">
        <w:t xml:space="preserve">  </w:t>
      </w:r>
    </w:p>
    <w:p w14:paraId="243C7FF4" w14:textId="77777777" w:rsidR="00082580" w:rsidRDefault="00082580">
      <w:pPr>
        <w:pStyle w:val="Clause3"/>
        <w:numPr>
          <w:ilvl w:val="0"/>
          <w:numId w:val="0"/>
        </w:numPr>
        <w:ind w:left="851" w:hanging="851"/>
      </w:pPr>
    </w:p>
    <w:p w14:paraId="243C7FF5" w14:textId="77777777" w:rsidR="00082580" w:rsidRDefault="00091DBE" w:rsidP="00EB4CDC">
      <w:pPr>
        <w:pStyle w:val="Clause1"/>
        <w:numPr>
          <w:ilvl w:val="0"/>
          <w:numId w:val="3"/>
        </w:numPr>
      </w:pPr>
      <w:bookmarkStart w:id="68" w:name="_Toc325611088"/>
      <w:bookmarkStart w:id="69" w:name="_Toc326153748"/>
      <w:bookmarkStart w:id="70" w:name="_Toc326583497"/>
      <w:bookmarkStart w:id="71" w:name="_Toc333835616"/>
      <w:r>
        <w:t>Goods/Services</w:t>
      </w:r>
      <w:r w:rsidR="00071893" w:rsidRPr="003C50EC">
        <w:t xml:space="preserve"> to be Supplied by the </w:t>
      </w:r>
      <w:bookmarkEnd w:id="68"/>
      <w:bookmarkEnd w:id="69"/>
      <w:r w:rsidR="00071893">
        <w:t>Supplier</w:t>
      </w:r>
      <w:bookmarkEnd w:id="70"/>
      <w:bookmarkEnd w:id="71"/>
      <w:r w:rsidR="00071893" w:rsidRPr="003C50EC">
        <w:t xml:space="preserve"> </w:t>
      </w:r>
    </w:p>
    <w:p w14:paraId="243C7FF6" w14:textId="77777777" w:rsidR="00082580" w:rsidRDefault="00091DBE">
      <w:pPr>
        <w:pStyle w:val="Clause3"/>
        <w:numPr>
          <w:ilvl w:val="0"/>
          <w:numId w:val="0"/>
        </w:numPr>
        <w:ind w:left="851"/>
      </w:pPr>
      <w:r w:rsidRPr="003641B7">
        <w:rPr>
          <w:i/>
          <w:color w:val="0000FF"/>
          <w:u w:val="single"/>
        </w:rPr>
        <w:t xml:space="preserve">Guide Note: </w:t>
      </w:r>
      <w:r>
        <w:rPr>
          <w:i/>
          <w:color w:val="0000FF"/>
          <w:u w:val="single"/>
        </w:rPr>
        <w:t>if the Goods/Services are to be supplied in accordance with the regions, t</w:t>
      </w:r>
      <w:r w:rsidRPr="003641B7">
        <w:rPr>
          <w:i/>
          <w:color w:val="0000FF"/>
          <w:u w:val="single"/>
        </w:rPr>
        <w:t>he Regions are identified and described in Attachment 1 to this Statement of Requirements</w:t>
      </w:r>
    </w:p>
    <w:p w14:paraId="243C7FF7" w14:textId="77777777" w:rsidR="00082580" w:rsidRDefault="00071893" w:rsidP="00EB4CDC">
      <w:pPr>
        <w:pStyle w:val="Clause1"/>
        <w:numPr>
          <w:ilvl w:val="0"/>
          <w:numId w:val="3"/>
        </w:numPr>
      </w:pPr>
      <w:bookmarkStart w:id="72" w:name="_Toc203798436"/>
      <w:bookmarkStart w:id="73" w:name="_Toc203798786"/>
      <w:bookmarkStart w:id="74" w:name="_Toc203799347"/>
      <w:bookmarkStart w:id="75" w:name="_Toc203800979"/>
      <w:bookmarkStart w:id="76" w:name="_Toc325611094"/>
      <w:bookmarkStart w:id="77" w:name="_Toc326153754"/>
      <w:bookmarkStart w:id="78" w:name="_Toc326583500"/>
      <w:bookmarkStart w:id="79" w:name="_Toc333835617"/>
      <w:bookmarkStart w:id="80" w:name="_Toc528479187"/>
      <w:bookmarkStart w:id="81" w:name="_Toc529066716"/>
      <w:bookmarkStart w:id="82" w:name="_Toc107191545"/>
      <w:bookmarkEnd w:id="72"/>
      <w:bookmarkEnd w:id="73"/>
      <w:bookmarkEnd w:id="74"/>
      <w:bookmarkEnd w:id="75"/>
      <w:r w:rsidRPr="003C50EC">
        <w:t>Stock Levels</w:t>
      </w:r>
      <w:bookmarkEnd w:id="76"/>
      <w:bookmarkEnd w:id="77"/>
      <w:bookmarkEnd w:id="78"/>
      <w:bookmarkEnd w:id="79"/>
      <w:r w:rsidRPr="003C50EC">
        <w:t xml:space="preserve">   </w:t>
      </w:r>
    </w:p>
    <w:p w14:paraId="243C7FF8" w14:textId="77777777" w:rsidR="00082580" w:rsidRDefault="00082580">
      <w:pPr>
        <w:pStyle w:val="Clause3"/>
        <w:numPr>
          <w:ilvl w:val="0"/>
          <w:numId w:val="0"/>
        </w:numPr>
        <w:ind w:left="851"/>
      </w:pPr>
    </w:p>
    <w:p w14:paraId="243C7FF9" w14:textId="77777777" w:rsidR="00082580" w:rsidRDefault="00071893" w:rsidP="00EB4CDC">
      <w:pPr>
        <w:pStyle w:val="Clause1"/>
        <w:numPr>
          <w:ilvl w:val="0"/>
          <w:numId w:val="3"/>
        </w:numPr>
      </w:pPr>
      <w:bookmarkStart w:id="83" w:name="_Toc325611095"/>
      <w:bookmarkStart w:id="84" w:name="_Toc326153755"/>
      <w:bookmarkStart w:id="85" w:name="_Toc326583501"/>
      <w:bookmarkStart w:id="86" w:name="_Toc333835618"/>
      <w:bookmarkEnd w:id="80"/>
      <w:bookmarkEnd w:id="81"/>
      <w:bookmarkEnd w:id="82"/>
      <w:r w:rsidRPr="003C50EC">
        <w:t>Performance Management</w:t>
      </w:r>
      <w:bookmarkEnd w:id="83"/>
      <w:bookmarkEnd w:id="84"/>
      <w:bookmarkEnd w:id="85"/>
      <w:bookmarkEnd w:id="86"/>
      <w:r w:rsidRPr="003C50EC">
        <w:t xml:space="preserve"> </w:t>
      </w:r>
    </w:p>
    <w:p w14:paraId="243C7FFA" w14:textId="77777777" w:rsidR="00EB4CDC" w:rsidRPr="00EB4CDC" w:rsidRDefault="00EB4CDC" w:rsidP="00EB4CDC">
      <w:pPr>
        <w:pStyle w:val="NoSpacing"/>
      </w:pPr>
    </w:p>
    <w:p w14:paraId="243C7FFB" w14:textId="77777777" w:rsidR="00082580" w:rsidRDefault="00071893" w:rsidP="00EB4CDC">
      <w:pPr>
        <w:pStyle w:val="Clause1"/>
        <w:numPr>
          <w:ilvl w:val="0"/>
          <w:numId w:val="3"/>
        </w:numPr>
      </w:pPr>
      <w:bookmarkStart w:id="87" w:name="_Toc326583502"/>
      <w:bookmarkStart w:id="88" w:name="_Toc333835619"/>
      <w:bookmarkStart w:id="89" w:name="_Toc325611096"/>
      <w:bookmarkStart w:id="90" w:name="_Toc326153756"/>
      <w:r w:rsidRPr="003C50EC">
        <w:t>Service Level</w:t>
      </w:r>
      <w:bookmarkEnd w:id="87"/>
      <w:bookmarkEnd w:id="88"/>
      <w:r w:rsidRPr="003C50EC">
        <w:t xml:space="preserve"> </w:t>
      </w:r>
      <w:bookmarkEnd w:id="89"/>
      <w:bookmarkEnd w:id="90"/>
    </w:p>
    <w:p w14:paraId="243C7FFC" w14:textId="77777777" w:rsidR="00082580" w:rsidRDefault="00082580">
      <w:pPr>
        <w:pStyle w:val="Clause3"/>
        <w:numPr>
          <w:ilvl w:val="0"/>
          <w:numId w:val="0"/>
        </w:numPr>
        <w:ind w:left="851"/>
      </w:pPr>
    </w:p>
    <w:p w14:paraId="243C7FFD" w14:textId="77777777" w:rsidR="00082580" w:rsidRDefault="00071893" w:rsidP="00EB4CDC">
      <w:pPr>
        <w:pStyle w:val="Clause1"/>
        <w:numPr>
          <w:ilvl w:val="0"/>
          <w:numId w:val="3"/>
        </w:numPr>
      </w:pPr>
      <w:bookmarkStart w:id="91" w:name="_Toc325611097"/>
      <w:bookmarkStart w:id="92" w:name="_Toc326153757"/>
      <w:bookmarkStart w:id="93" w:name="_Toc326583503"/>
      <w:bookmarkStart w:id="94" w:name="_Toc333835620"/>
      <w:r w:rsidRPr="003C50EC">
        <w:t>Reports</w:t>
      </w:r>
      <w:bookmarkEnd w:id="91"/>
      <w:bookmarkEnd w:id="92"/>
      <w:bookmarkEnd w:id="93"/>
      <w:bookmarkEnd w:id="94"/>
    </w:p>
    <w:p w14:paraId="243C7FFE" w14:textId="77777777" w:rsidR="00EB4CDC" w:rsidRPr="00EB4CDC" w:rsidRDefault="00EB4CDC" w:rsidP="00EB4CDC">
      <w:pPr>
        <w:pStyle w:val="NoSpacing"/>
      </w:pPr>
    </w:p>
    <w:p w14:paraId="243C7FFF" w14:textId="77777777" w:rsidR="00071893" w:rsidRDefault="00071893" w:rsidP="003C50EC">
      <w:pPr>
        <w:pStyle w:val="Clause1"/>
      </w:pPr>
      <w:bookmarkStart w:id="95" w:name="_Toc325611098"/>
      <w:bookmarkStart w:id="96" w:name="_Toc326153758"/>
      <w:bookmarkStart w:id="97" w:name="_Toc326583504"/>
      <w:bookmarkStart w:id="98" w:name="_Toc333835621"/>
      <w:r w:rsidRPr="003C50EC">
        <w:t>Technical Support</w:t>
      </w:r>
      <w:bookmarkEnd w:id="95"/>
      <w:bookmarkEnd w:id="96"/>
      <w:bookmarkEnd w:id="97"/>
      <w:bookmarkEnd w:id="98"/>
      <w:r w:rsidRPr="003C50EC">
        <w:t xml:space="preserve"> </w:t>
      </w:r>
    </w:p>
    <w:p w14:paraId="243C8000" w14:textId="77777777" w:rsidR="00EB4CDC" w:rsidRPr="00EB4CDC" w:rsidRDefault="00EB4CDC" w:rsidP="00EB4CDC">
      <w:pPr>
        <w:pStyle w:val="NoSpacing"/>
      </w:pPr>
    </w:p>
    <w:p w14:paraId="243C8001" w14:textId="77777777" w:rsidR="00071893" w:rsidRPr="003C50EC" w:rsidRDefault="00071893" w:rsidP="003C50EC">
      <w:r w:rsidRPr="003C50EC">
        <w:br w:type="page"/>
      </w:r>
      <w:r w:rsidRPr="003C50EC">
        <w:lastRenderedPageBreak/>
        <w:t xml:space="preserve"> </w:t>
      </w:r>
    </w:p>
    <w:p w14:paraId="243C8002" w14:textId="77777777" w:rsidR="00071893" w:rsidRPr="007C0898" w:rsidRDefault="00071893" w:rsidP="003C50EC">
      <w:pPr>
        <w:pStyle w:val="ClauseNoFormat"/>
        <w:rPr>
          <w:b/>
        </w:rPr>
      </w:pPr>
      <w:r w:rsidRPr="007C0898">
        <w:rPr>
          <w:b/>
        </w:rPr>
        <w:t>Attachment 1: Geographical Regions</w:t>
      </w:r>
    </w:p>
    <w:p w14:paraId="243C8003" w14:textId="77777777" w:rsidR="00071893" w:rsidRPr="003C50EC" w:rsidRDefault="00071893" w:rsidP="003C50EC"/>
    <w:p w14:paraId="243C8004" w14:textId="77777777" w:rsidR="00906677" w:rsidRDefault="00906677" w:rsidP="00906677">
      <w:pPr>
        <w:spacing w:before="120" w:after="240" w:line="204" w:lineRule="atLeast"/>
        <w:rPr>
          <w:rFonts w:cs="Arial"/>
          <w:b/>
          <w:color w:val="000000"/>
          <w:u w:val="single"/>
        </w:rPr>
      </w:pPr>
    </w:p>
    <w:p w14:paraId="243C8005" w14:textId="77777777" w:rsidR="00906677" w:rsidRPr="00906677" w:rsidRDefault="00906677" w:rsidP="00906677">
      <w:pPr>
        <w:spacing w:before="120" w:after="240" w:line="204" w:lineRule="atLeast"/>
        <w:rPr>
          <w:rFonts w:cs="Arial"/>
          <w:b/>
          <w:color w:val="000000"/>
          <w:u w:val="single"/>
        </w:rPr>
      </w:pPr>
      <w:r w:rsidRPr="00906677">
        <w:rPr>
          <w:rFonts w:cs="Arial"/>
          <w:b/>
          <w:color w:val="000000"/>
          <w:u w:val="single"/>
        </w:rPr>
        <w:t xml:space="preserve">NSWBuy Regions </w:t>
      </w:r>
    </w:p>
    <w:p w14:paraId="243C8006" w14:textId="77777777" w:rsidR="00906677" w:rsidRPr="00906677" w:rsidRDefault="00906677" w:rsidP="00906677">
      <w:pPr>
        <w:spacing w:before="120" w:after="240" w:line="204" w:lineRule="atLeast"/>
        <w:rPr>
          <w:rFonts w:cs="Arial"/>
          <w:color w:val="000000"/>
        </w:rPr>
      </w:pPr>
      <w:r w:rsidRPr="00906677">
        <w:rPr>
          <w:rFonts w:cs="Arial"/>
          <w:color w:val="000000"/>
        </w:rPr>
        <w:t>Based on local planning areas are defined as shown below.</w:t>
      </w:r>
    </w:p>
    <w:p w14:paraId="243C8007" w14:textId="77777777" w:rsidR="00906677" w:rsidRPr="00906677" w:rsidRDefault="00906677" w:rsidP="00906677">
      <w:pPr>
        <w:rPr>
          <w:rFonts w:cs="Arial"/>
        </w:rPr>
      </w:pPr>
      <w:r w:rsidRPr="00906677">
        <w:rPr>
          <w:rFonts w:cs="Arial"/>
          <w:color w:val="000000"/>
        </w:rPr>
        <w:t>  </w:t>
      </w:r>
      <w:r w:rsidRPr="00906677">
        <w:rPr>
          <w:rFonts w:cs="Arial"/>
          <w:noProof/>
          <w:color w:val="000000"/>
          <w:lang w:eastAsia="en-AU"/>
        </w:rPr>
        <w:drawing>
          <wp:anchor distT="0" distB="0" distL="0" distR="0" simplePos="0" relativeHeight="251658240" behindDoc="0" locked="0" layoutInCell="1" allowOverlap="0" wp14:anchorId="243C8035" wp14:editId="243C8036">
            <wp:simplePos x="0" y="0"/>
            <wp:positionH relativeFrom="column">
              <wp:align>right</wp:align>
            </wp:positionH>
            <wp:positionV relativeFrom="line">
              <wp:posOffset>0</wp:posOffset>
            </wp:positionV>
            <wp:extent cx="647700" cy="571500"/>
            <wp:effectExtent l="19050" t="0" r="0" b="0"/>
            <wp:wrapSquare wrapText="bothSides"/>
            <wp:docPr id="2" name="Picture 2" descr="Map of NSW highlighting Metro N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NSW highlighting Metro North"/>
                    <pic:cNvPicPr>
                      <a:picLocks noChangeAspect="1" noChangeArrowheads="1"/>
                    </pic:cNvPicPr>
                  </pic:nvPicPr>
                  <pic:blipFill>
                    <a:blip r:embed="rId17" cstate="print"/>
                    <a:srcRect/>
                    <a:stretch>
                      <a:fillRect/>
                    </a:stretch>
                  </pic:blipFill>
                  <pic:spPr bwMode="auto">
                    <a:xfrm>
                      <a:off x="0" y="0"/>
                      <a:ext cx="647700" cy="571500"/>
                    </a:xfrm>
                    <a:prstGeom prst="rect">
                      <a:avLst/>
                    </a:prstGeom>
                    <a:noFill/>
                    <a:ln w="9525">
                      <a:noFill/>
                      <a:miter lim="800000"/>
                      <a:headEnd/>
                      <a:tailEnd/>
                    </a:ln>
                  </pic:spPr>
                </pic:pic>
              </a:graphicData>
            </a:graphic>
          </wp:anchor>
        </w:drawing>
      </w:r>
      <w:r w:rsidRPr="00906677">
        <w:rPr>
          <w:rFonts w:cs="Arial"/>
          <w:color w:val="000000"/>
        </w:rPr>
        <w:t> </w:t>
      </w:r>
    </w:p>
    <w:p w14:paraId="243C8008" w14:textId="77777777" w:rsidR="00906677" w:rsidRPr="00906677" w:rsidRDefault="00906677" w:rsidP="00906677">
      <w:pPr>
        <w:rPr>
          <w:rFonts w:cs="Arial"/>
        </w:rPr>
      </w:pPr>
      <w:r w:rsidRPr="00906677">
        <w:rPr>
          <w:rFonts w:cs="Arial"/>
          <w:b/>
          <w:bCs/>
          <w:color w:val="000000"/>
        </w:rPr>
        <w:t>Metro North Region</w:t>
      </w:r>
    </w:p>
    <w:p w14:paraId="243C8009" w14:textId="77777777" w:rsidR="00906677" w:rsidRPr="00906677" w:rsidRDefault="00906677" w:rsidP="00906677">
      <w:pPr>
        <w:pStyle w:val="ListParagraph"/>
        <w:numPr>
          <w:ilvl w:val="0"/>
          <w:numId w:val="22"/>
        </w:numPr>
        <w:spacing w:before="120" w:after="120"/>
        <w:outlineLvl w:val="2"/>
        <w:rPr>
          <w:rFonts w:ascii="Arial" w:hAnsi="Arial" w:cs="Arial"/>
          <w:b/>
          <w:bCs/>
          <w:color w:val="000000"/>
        </w:rPr>
      </w:pPr>
      <w:r w:rsidRPr="00906677">
        <w:rPr>
          <w:rFonts w:ascii="Arial" w:hAnsi="Arial" w:cs="Arial"/>
          <w:b/>
          <w:bCs/>
          <w:color w:val="000000"/>
        </w:rPr>
        <w:t xml:space="preserve">Cumberland/Prospect </w:t>
      </w:r>
    </w:p>
    <w:p w14:paraId="243C800A" w14:textId="77777777" w:rsidR="00906677" w:rsidRPr="00906677" w:rsidRDefault="00906677" w:rsidP="00906677">
      <w:pPr>
        <w:numPr>
          <w:ilvl w:val="0"/>
          <w:numId w:val="6"/>
        </w:numPr>
        <w:spacing w:line="204" w:lineRule="atLeast"/>
        <w:ind w:left="1418"/>
        <w:rPr>
          <w:rFonts w:cs="Arial"/>
          <w:color w:val="000000"/>
        </w:rPr>
      </w:pPr>
      <w:r w:rsidRPr="00906677">
        <w:rPr>
          <w:rFonts w:cs="Arial"/>
          <w:color w:val="000000"/>
        </w:rPr>
        <w:t>Auburn, Baulkham Hills, Blacktown, Holroyd, Parramatta</w:t>
      </w:r>
    </w:p>
    <w:p w14:paraId="243C800B" w14:textId="77777777" w:rsidR="00906677" w:rsidRPr="00906677" w:rsidRDefault="00906677" w:rsidP="00906677">
      <w:pPr>
        <w:pStyle w:val="ListParagraph"/>
        <w:numPr>
          <w:ilvl w:val="0"/>
          <w:numId w:val="22"/>
        </w:numPr>
        <w:spacing w:before="120" w:after="120"/>
        <w:outlineLvl w:val="2"/>
        <w:rPr>
          <w:rFonts w:ascii="Arial" w:hAnsi="Arial" w:cs="Arial"/>
          <w:b/>
          <w:bCs/>
          <w:color w:val="000000"/>
        </w:rPr>
      </w:pPr>
      <w:r w:rsidRPr="00906677">
        <w:rPr>
          <w:rFonts w:ascii="Arial" w:hAnsi="Arial" w:cs="Arial"/>
          <w:b/>
          <w:bCs/>
          <w:color w:val="000000"/>
        </w:rPr>
        <w:t xml:space="preserve">Nepean </w:t>
      </w:r>
    </w:p>
    <w:p w14:paraId="243C800C" w14:textId="77777777" w:rsidR="00906677" w:rsidRPr="00906677" w:rsidRDefault="00906677" w:rsidP="00906677">
      <w:pPr>
        <w:numPr>
          <w:ilvl w:val="0"/>
          <w:numId w:val="7"/>
        </w:numPr>
        <w:spacing w:line="204" w:lineRule="atLeast"/>
        <w:ind w:left="1418"/>
        <w:rPr>
          <w:rFonts w:cs="Arial"/>
          <w:color w:val="000000"/>
        </w:rPr>
      </w:pPr>
      <w:r w:rsidRPr="00906677">
        <w:rPr>
          <w:rFonts w:cs="Arial"/>
          <w:color w:val="000000"/>
        </w:rPr>
        <w:t>Blue Mountains, Hawkesbury, Penrith</w:t>
      </w:r>
    </w:p>
    <w:p w14:paraId="243C800D" w14:textId="77777777" w:rsidR="00906677" w:rsidRPr="00906677" w:rsidRDefault="00906677" w:rsidP="00906677">
      <w:pPr>
        <w:pStyle w:val="ListParagraph"/>
        <w:numPr>
          <w:ilvl w:val="0"/>
          <w:numId w:val="22"/>
        </w:numPr>
        <w:spacing w:before="120" w:after="120"/>
        <w:outlineLvl w:val="2"/>
        <w:rPr>
          <w:rFonts w:ascii="Arial" w:hAnsi="Arial" w:cs="Arial"/>
          <w:b/>
          <w:bCs/>
          <w:color w:val="000000"/>
        </w:rPr>
      </w:pPr>
      <w:r w:rsidRPr="00906677">
        <w:rPr>
          <w:rFonts w:ascii="Arial" w:hAnsi="Arial" w:cs="Arial"/>
          <w:b/>
          <w:bCs/>
          <w:color w:val="000000"/>
        </w:rPr>
        <w:t xml:space="preserve">Northern Sydney </w:t>
      </w:r>
    </w:p>
    <w:p w14:paraId="243C800E" w14:textId="77777777" w:rsidR="00906677" w:rsidRPr="00906677" w:rsidRDefault="00906677" w:rsidP="00906677">
      <w:pPr>
        <w:numPr>
          <w:ilvl w:val="0"/>
          <w:numId w:val="8"/>
        </w:numPr>
        <w:spacing w:line="204" w:lineRule="atLeast"/>
        <w:ind w:left="1418"/>
        <w:rPr>
          <w:rFonts w:cs="Arial"/>
          <w:color w:val="000000"/>
        </w:rPr>
      </w:pPr>
      <w:r w:rsidRPr="00906677">
        <w:rPr>
          <w:rFonts w:cs="Arial"/>
          <w:color w:val="000000"/>
        </w:rPr>
        <w:t>Hornsby, Hunters Hill, Ku-ring-gai, Lane Cove, Manly, Mosman, North Sydney, Pittwater, Ryde, Warringah, Willoughby</w:t>
      </w:r>
    </w:p>
    <w:p w14:paraId="243C800F" w14:textId="77777777" w:rsidR="00906677" w:rsidRPr="00906677" w:rsidRDefault="00906677" w:rsidP="00906677">
      <w:pPr>
        <w:rPr>
          <w:rFonts w:cs="Arial"/>
        </w:rPr>
      </w:pPr>
      <w:r w:rsidRPr="00906677">
        <w:rPr>
          <w:rFonts w:cs="Arial"/>
          <w:noProof/>
          <w:color w:val="000000"/>
          <w:lang w:eastAsia="en-AU"/>
        </w:rPr>
        <w:drawing>
          <wp:anchor distT="0" distB="0" distL="0" distR="0" simplePos="0" relativeHeight="251658241" behindDoc="0" locked="0" layoutInCell="1" allowOverlap="0" wp14:anchorId="243C8037" wp14:editId="243C8038">
            <wp:simplePos x="0" y="0"/>
            <wp:positionH relativeFrom="column">
              <wp:align>right</wp:align>
            </wp:positionH>
            <wp:positionV relativeFrom="line">
              <wp:posOffset>0</wp:posOffset>
            </wp:positionV>
            <wp:extent cx="647700" cy="571500"/>
            <wp:effectExtent l="19050" t="0" r="0" b="0"/>
            <wp:wrapSquare wrapText="bothSides"/>
            <wp:docPr id="3" name="Picture 3" descr="Map of NSW highlighting Metro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NSW highlighting Metro South"/>
                    <pic:cNvPicPr>
                      <a:picLocks noChangeAspect="1" noChangeArrowheads="1"/>
                    </pic:cNvPicPr>
                  </pic:nvPicPr>
                  <pic:blipFill>
                    <a:blip r:embed="rId18" cstate="print"/>
                    <a:srcRect/>
                    <a:stretch>
                      <a:fillRect/>
                    </a:stretch>
                  </pic:blipFill>
                  <pic:spPr bwMode="auto">
                    <a:xfrm>
                      <a:off x="0" y="0"/>
                      <a:ext cx="647700" cy="571500"/>
                    </a:xfrm>
                    <a:prstGeom prst="rect">
                      <a:avLst/>
                    </a:prstGeom>
                    <a:noFill/>
                    <a:ln w="9525">
                      <a:noFill/>
                      <a:miter lim="800000"/>
                      <a:headEnd/>
                      <a:tailEnd/>
                    </a:ln>
                  </pic:spPr>
                </pic:pic>
              </a:graphicData>
            </a:graphic>
          </wp:anchor>
        </w:drawing>
      </w:r>
      <w:r w:rsidRPr="00906677">
        <w:rPr>
          <w:rFonts w:cs="Arial"/>
          <w:color w:val="000000"/>
        </w:rPr>
        <w:t>  </w:t>
      </w:r>
    </w:p>
    <w:p w14:paraId="243C8010" w14:textId="77777777" w:rsidR="00906677" w:rsidRPr="00906677" w:rsidRDefault="00906677" w:rsidP="00906677">
      <w:pPr>
        <w:spacing w:before="120" w:after="120"/>
        <w:outlineLvl w:val="1"/>
        <w:rPr>
          <w:rFonts w:cs="Arial"/>
          <w:b/>
          <w:bCs/>
          <w:color w:val="000000"/>
        </w:rPr>
      </w:pPr>
      <w:r w:rsidRPr="00906677">
        <w:rPr>
          <w:rFonts w:cs="Arial"/>
          <w:b/>
          <w:bCs/>
          <w:color w:val="000000"/>
        </w:rPr>
        <w:t>Metro South Region</w:t>
      </w:r>
    </w:p>
    <w:p w14:paraId="243C8011" w14:textId="77777777" w:rsidR="00906677" w:rsidRPr="00906677" w:rsidRDefault="00906677" w:rsidP="00906677">
      <w:pPr>
        <w:pStyle w:val="ListParagraph"/>
        <w:numPr>
          <w:ilvl w:val="0"/>
          <w:numId w:val="22"/>
        </w:numPr>
        <w:spacing w:before="120" w:after="120"/>
        <w:outlineLvl w:val="2"/>
        <w:rPr>
          <w:rFonts w:ascii="Arial" w:hAnsi="Arial" w:cs="Arial"/>
          <w:b/>
          <w:bCs/>
          <w:color w:val="000000"/>
        </w:rPr>
      </w:pPr>
      <w:r w:rsidRPr="00906677">
        <w:rPr>
          <w:rFonts w:ascii="Arial" w:hAnsi="Arial" w:cs="Arial"/>
          <w:b/>
          <w:bCs/>
          <w:color w:val="000000"/>
        </w:rPr>
        <w:t xml:space="preserve">Inner West </w:t>
      </w:r>
    </w:p>
    <w:p w14:paraId="243C8012" w14:textId="77777777" w:rsidR="00906677" w:rsidRPr="00906677" w:rsidRDefault="00906677" w:rsidP="00906677">
      <w:pPr>
        <w:numPr>
          <w:ilvl w:val="0"/>
          <w:numId w:val="9"/>
        </w:numPr>
        <w:spacing w:line="204" w:lineRule="atLeast"/>
        <w:ind w:left="1418"/>
        <w:rPr>
          <w:rFonts w:cs="Arial"/>
          <w:color w:val="000000"/>
        </w:rPr>
      </w:pPr>
      <w:r w:rsidRPr="00906677">
        <w:rPr>
          <w:rFonts w:cs="Arial"/>
          <w:color w:val="000000"/>
        </w:rPr>
        <w:t>Ashfield, Burwood, Canada Bay, Canterbury, Leichhardt, Marrickville, Strathfield</w:t>
      </w:r>
    </w:p>
    <w:p w14:paraId="243C8013" w14:textId="77777777" w:rsidR="00906677" w:rsidRPr="00906677" w:rsidRDefault="00906677" w:rsidP="00906677">
      <w:pPr>
        <w:pStyle w:val="ListParagraph"/>
        <w:numPr>
          <w:ilvl w:val="0"/>
          <w:numId w:val="22"/>
        </w:numPr>
        <w:spacing w:before="120" w:after="120"/>
        <w:outlineLvl w:val="2"/>
        <w:rPr>
          <w:rFonts w:ascii="Arial" w:hAnsi="Arial" w:cs="Arial"/>
          <w:b/>
          <w:bCs/>
          <w:color w:val="000000"/>
        </w:rPr>
      </w:pPr>
      <w:r w:rsidRPr="00906677">
        <w:rPr>
          <w:rFonts w:ascii="Arial" w:hAnsi="Arial" w:cs="Arial"/>
          <w:b/>
          <w:bCs/>
          <w:color w:val="000000"/>
        </w:rPr>
        <w:t xml:space="preserve">South East Sydney </w:t>
      </w:r>
    </w:p>
    <w:p w14:paraId="243C8014" w14:textId="77777777" w:rsidR="00906677" w:rsidRPr="00906677" w:rsidRDefault="00906677" w:rsidP="00906677">
      <w:pPr>
        <w:numPr>
          <w:ilvl w:val="0"/>
          <w:numId w:val="10"/>
        </w:numPr>
        <w:spacing w:line="204" w:lineRule="atLeast"/>
        <w:ind w:left="1418"/>
        <w:rPr>
          <w:rFonts w:cs="Arial"/>
          <w:color w:val="000000"/>
        </w:rPr>
      </w:pPr>
      <w:r w:rsidRPr="00906677">
        <w:rPr>
          <w:rFonts w:cs="Arial"/>
          <w:color w:val="000000"/>
        </w:rPr>
        <w:t>Botany Bay, Hurstville, Kogarah, Randwick, Rockdale, Sutherland Shire, Sydney, Waverley, Woollahra</w:t>
      </w:r>
    </w:p>
    <w:p w14:paraId="243C8015" w14:textId="77777777" w:rsidR="00906677" w:rsidRPr="00906677" w:rsidRDefault="00906677" w:rsidP="00906677">
      <w:pPr>
        <w:pStyle w:val="ListParagraph"/>
        <w:numPr>
          <w:ilvl w:val="0"/>
          <w:numId w:val="22"/>
        </w:numPr>
        <w:spacing w:before="120" w:after="120"/>
        <w:outlineLvl w:val="2"/>
        <w:rPr>
          <w:rFonts w:ascii="Arial" w:hAnsi="Arial" w:cs="Arial"/>
          <w:b/>
          <w:bCs/>
          <w:color w:val="000000"/>
        </w:rPr>
      </w:pPr>
      <w:r w:rsidRPr="00906677">
        <w:rPr>
          <w:rFonts w:ascii="Arial" w:hAnsi="Arial" w:cs="Arial"/>
          <w:b/>
          <w:bCs/>
          <w:color w:val="000000"/>
        </w:rPr>
        <w:t xml:space="preserve">South West Sydney </w:t>
      </w:r>
    </w:p>
    <w:p w14:paraId="243C8016" w14:textId="77777777" w:rsidR="00906677" w:rsidRPr="00906677" w:rsidRDefault="00906677" w:rsidP="00906677">
      <w:pPr>
        <w:numPr>
          <w:ilvl w:val="0"/>
          <w:numId w:val="11"/>
        </w:numPr>
        <w:spacing w:line="204" w:lineRule="atLeast"/>
        <w:ind w:left="1418"/>
        <w:rPr>
          <w:rFonts w:cs="Arial"/>
          <w:color w:val="000000"/>
        </w:rPr>
      </w:pPr>
      <w:r w:rsidRPr="00906677">
        <w:rPr>
          <w:rFonts w:cs="Arial"/>
          <w:color w:val="000000"/>
        </w:rPr>
        <w:t>Bankstown, Camden, Campbelltown, Fairfield, Liverpool, Wingecarribee, Wollondilly</w:t>
      </w:r>
    </w:p>
    <w:p w14:paraId="243C8017" w14:textId="77777777" w:rsidR="00906677" w:rsidRPr="00906677" w:rsidRDefault="00906677" w:rsidP="00906677">
      <w:pPr>
        <w:rPr>
          <w:rFonts w:cs="Arial"/>
        </w:rPr>
      </w:pPr>
      <w:r w:rsidRPr="00906677">
        <w:rPr>
          <w:rFonts w:cs="Arial"/>
          <w:color w:val="000000"/>
        </w:rPr>
        <w:t>  </w:t>
      </w:r>
      <w:r w:rsidRPr="00906677">
        <w:rPr>
          <w:rFonts w:cs="Arial"/>
          <w:noProof/>
          <w:color w:val="000000"/>
          <w:lang w:eastAsia="en-AU"/>
        </w:rPr>
        <w:drawing>
          <wp:anchor distT="0" distB="0" distL="0" distR="0" simplePos="0" relativeHeight="251658242" behindDoc="0" locked="0" layoutInCell="1" allowOverlap="0" wp14:anchorId="243C8039" wp14:editId="243C803A">
            <wp:simplePos x="0" y="0"/>
            <wp:positionH relativeFrom="column">
              <wp:align>right</wp:align>
            </wp:positionH>
            <wp:positionV relativeFrom="line">
              <wp:posOffset>0</wp:posOffset>
            </wp:positionV>
            <wp:extent cx="647700" cy="571500"/>
            <wp:effectExtent l="19050" t="0" r="0" b="0"/>
            <wp:wrapSquare wrapText="bothSides"/>
            <wp:docPr id="5" name="Picture 4" descr="Map of NSW highlighting Hunter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NSW highlighting Hunter Region"/>
                    <pic:cNvPicPr>
                      <a:picLocks noChangeAspect="1" noChangeArrowheads="1"/>
                    </pic:cNvPicPr>
                  </pic:nvPicPr>
                  <pic:blipFill>
                    <a:blip r:embed="rId19" cstate="print"/>
                    <a:srcRect/>
                    <a:stretch>
                      <a:fillRect/>
                    </a:stretch>
                  </pic:blipFill>
                  <pic:spPr bwMode="auto">
                    <a:xfrm>
                      <a:off x="0" y="0"/>
                      <a:ext cx="647700" cy="571500"/>
                    </a:xfrm>
                    <a:prstGeom prst="rect">
                      <a:avLst/>
                    </a:prstGeom>
                    <a:noFill/>
                    <a:ln w="9525">
                      <a:noFill/>
                      <a:miter lim="800000"/>
                      <a:headEnd/>
                      <a:tailEnd/>
                    </a:ln>
                  </pic:spPr>
                </pic:pic>
              </a:graphicData>
            </a:graphic>
          </wp:anchor>
        </w:drawing>
      </w:r>
      <w:r w:rsidRPr="00906677">
        <w:rPr>
          <w:rFonts w:cs="Arial"/>
          <w:color w:val="000000"/>
        </w:rPr>
        <w:t> </w:t>
      </w:r>
    </w:p>
    <w:p w14:paraId="243C8018" w14:textId="77777777" w:rsidR="00906677" w:rsidRPr="00906677" w:rsidRDefault="00906677" w:rsidP="00906677">
      <w:pPr>
        <w:spacing w:before="120" w:after="120"/>
        <w:outlineLvl w:val="1"/>
        <w:rPr>
          <w:rFonts w:cs="Arial"/>
          <w:b/>
          <w:bCs/>
          <w:color w:val="000000"/>
        </w:rPr>
      </w:pPr>
      <w:r w:rsidRPr="00906677">
        <w:rPr>
          <w:rFonts w:cs="Arial"/>
          <w:b/>
          <w:bCs/>
          <w:color w:val="000000"/>
        </w:rPr>
        <w:t>Hunter Region</w:t>
      </w:r>
    </w:p>
    <w:p w14:paraId="243C8019" w14:textId="77777777" w:rsidR="00906677" w:rsidRPr="00906677" w:rsidRDefault="00906677" w:rsidP="00906677">
      <w:pPr>
        <w:pStyle w:val="ListParagraph"/>
        <w:numPr>
          <w:ilvl w:val="0"/>
          <w:numId w:val="22"/>
        </w:numPr>
        <w:spacing w:before="120" w:after="120"/>
        <w:outlineLvl w:val="2"/>
        <w:rPr>
          <w:rFonts w:ascii="Arial" w:hAnsi="Arial" w:cs="Arial"/>
          <w:b/>
          <w:bCs/>
          <w:color w:val="000000"/>
        </w:rPr>
      </w:pPr>
      <w:r w:rsidRPr="00906677">
        <w:rPr>
          <w:rFonts w:ascii="Arial" w:hAnsi="Arial" w:cs="Arial"/>
          <w:b/>
          <w:bCs/>
          <w:color w:val="000000"/>
        </w:rPr>
        <w:t xml:space="preserve">Central Coast </w:t>
      </w:r>
    </w:p>
    <w:p w14:paraId="243C801A" w14:textId="77777777" w:rsidR="00906677" w:rsidRPr="00906677" w:rsidRDefault="00906677" w:rsidP="00906677">
      <w:pPr>
        <w:numPr>
          <w:ilvl w:val="0"/>
          <w:numId w:val="12"/>
        </w:numPr>
        <w:spacing w:line="204" w:lineRule="atLeast"/>
        <w:ind w:left="1418"/>
        <w:rPr>
          <w:rFonts w:cs="Arial"/>
          <w:color w:val="000000"/>
        </w:rPr>
      </w:pPr>
      <w:r w:rsidRPr="00906677">
        <w:rPr>
          <w:rFonts w:cs="Arial"/>
          <w:color w:val="000000"/>
        </w:rPr>
        <w:t>Gosford, Wyong</w:t>
      </w:r>
    </w:p>
    <w:p w14:paraId="243C801B" w14:textId="77777777" w:rsidR="00906677" w:rsidRPr="00906677" w:rsidRDefault="00906677" w:rsidP="00906677">
      <w:pPr>
        <w:pStyle w:val="ListParagraph"/>
        <w:numPr>
          <w:ilvl w:val="0"/>
          <w:numId w:val="22"/>
        </w:numPr>
        <w:spacing w:before="120" w:after="120"/>
        <w:outlineLvl w:val="2"/>
        <w:rPr>
          <w:rFonts w:ascii="Arial" w:hAnsi="Arial" w:cs="Arial"/>
          <w:b/>
          <w:bCs/>
          <w:color w:val="000000"/>
        </w:rPr>
      </w:pPr>
      <w:r w:rsidRPr="00906677">
        <w:rPr>
          <w:rFonts w:ascii="Arial" w:hAnsi="Arial" w:cs="Arial"/>
          <w:b/>
          <w:bCs/>
          <w:color w:val="000000"/>
        </w:rPr>
        <w:t xml:space="preserve">Hunter </w:t>
      </w:r>
    </w:p>
    <w:p w14:paraId="243C801C" w14:textId="77777777" w:rsidR="00906677" w:rsidRPr="00906677" w:rsidRDefault="00906677" w:rsidP="00906677">
      <w:pPr>
        <w:numPr>
          <w:ilvl w:val="0"/>
          <w:numId w:val="13"/>
        </w:numPr>
        <w:spacing w:line="204" w:lineRule="atLeast"/>
        <w:ind w:left="1418"/>
        <w:rPr>
          <w:rFonts w:cs="Arial"/>
          <w:color w:val="000000"/>
        </w:rPr>
      </w:pPr>
      <w:r w:rsidRPr="00906677">
        <w:rPr>
          <w:rFonts w:cs="Arial"/>
          <w:color w:val="000000"/>
        </w:rPr>
        <w:t>Cessnock, Dungog, Lake Macquarie, Maitland, Muswellbrook, Newcastle, Port Stephens, Singleton, Upper Hunter Shire</w:t>
      </w:r>
    </w:p>
    <w:p w14:paraId="243C801D" w14:textId="77777777" w:rsidR="00906677" w:rsidRPr="00906677" w:rsidRDefault="00906677" w:rsidP="00906677">
      <w:pPr>
        <w:rPr>
          <w:rFonts w:cs="Arial"/>
        </w:rPr>
      </w:pPr>
      <w:r w:rsidRPr="00906677">
        <w:rPr>
          <w:rFonts w:cs="Arial"/>
          <w:color w:val="000000"/>
        </w:rPr>
        <w:t> </w:t>
      </w:r>
      <w:r w:rsidRPr="00906677">
        <w:rPr>
          <w:rFonts w:cs="Arial"/>
          <w:noProof/>
          <w:color w:val="000000"/>
          <w:lang w:eastAsia="en-AU"/>
        </w:rPr>
        <w:drawing>
          <wp:anchor distT="0" distB="0" distL="0" distR="0" simplePos="0" relativeHeight="251658243" behindDoc="0" locked="0" layoutInCell="1" allowOverlap="0" wp14:anchorId="243C803B" wp14:editId="243C803C">
            <wp:simplePos x="0" y="0"/>
            <wp:positionH relativeFrom="column">
              <wp:align>right</wp:align>
            </wp:positionH>
            <wp:positionV relativeFrom="line">
              <wp:posOffset>0</wp:posOffset>
            </wp:positionV>
            <wp:extent cx="647700" cy="571500"/>
            <wp:effectExtent l="19050" t="0" r="0" b="0"/>
            <wp:wrapSquare wrapText="bothSides"/>
            <wp:docPr id="6" name="Picture 5" descr="Map of NSW highlighting West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of NSW highlighting Western Region"/>
                    <pic:cNvPicPr>
                      <a:picLocks noChangeAspect="1" noChangeArrowheads="1"/>
                    </pic:cNvPicPr>
                  </pic:nvPicPr>
                  <pic:blipFill>
                    <a:blip r:embed="rId20" cstate="print"/>
                    <a:srcRect/>
                    <a:stretch>
                      <a:fillRect/>
                    </a:stretch>
                  </pic:blipFill>
                  <pic:spPr bwMode="auto">
                    <a:xfrm>
                      <a:off x="0" y="0"/>
                      <a:ext cx="647700" cy="571500"/>
                    </a:xfrm>
                    <a:prstGeom prst="rect">
                      <a:avLst/>
                    </a:prstGeom>
                    <a:noFill/>
                    <a:ln w="9525">
                      <a:noFill/>
                      <a:miter lim="800000"/>
                      <a:headEnd/>
                      <a:tailEnd/>
                    </a:ln>
                  </pic:spPr>
                </pic:pic>
              </a:graphicData>
            </a:graphic>
          </wp:anchor>
        </w:drawing>
      </w:r>
    </w:p>
    <w:p w14:paraId="243C801E" w14:textId="77777777" w:rsidR="00906677" w:rsidRPr="00906677" w:rsidRDefault="00906677" w:rsidP="00906677">
      <w:pPr>
        <w:spacing w:before="120" w:after="120"/>
        <w:outlineLvl w:val="1"/>
        <w:rPr>
          <w:rFonts w:cs="Arial"/>
          <w:b/>
          <w:bCs/>
          <w:color w:val="000000"/>
        </w:rPr>
      </w:pPr>
      <w:r w:rsidRPr="00906677">
        <w:rPr>
          <w:rFonts w:cs="Arial"/>
          <w:b/>
          <w:bCs/>
          <w:color w:val="000000"/>
        </w:rPr>
        <w:t>Western Region</w:t>
      </w:r>
    </w:p>
    <w:p w14:paraId="243C801F" w14:textId="77777777" w:rsidR="00906677" w:rsidRPr="00906677" w:rsidRDefault="00906677" w:rsidP="00906677">
      <w:pPr>
        <w:pStyle w:val="ListParagraph"/>
        <w:numPr>
          <w:ilvl w:val="0"/>
          <w:numId w:val="22"/>
        </w:numPr>
        <w:spacing w:before="120" w:after="120"/>
        <w:outlineLvl w:val="2"/>
        <w:rPr>
          <w:rFonts w:ascii="Arial" w:hAnsi="Arial" w:cs="Arial"/>
          <w:b/>
          <w:bCs/>
          <w:color w:val="000000"/>
        </w:rPr>
      </w:pPr>
      <w:r w:rsidRPr="00906677">
        <w:rPr>
          <w:rFonts w:ascii="Arial" w:hAnsi="Arial" w:cs="Arial"/>
          <w:b/>
          <w:bCs/>
          <w:color w:val="000000"/>
        </w:rPr>
        <w:t xml:space="preserve">Central West </w:t>
      </w:r>
    </w:p>
    <w:p w14:paraId="243C8020" w14:textId="77777777" w:rsidR="00906677" w:rsidRPr="00906677" w:rsidRDefault="00906677" w:rsidP="00906677">
      <w:pPr>
        <w:numPr>
          <w:ilvl w:val="0"/>
          <w:numId w:val="14"/>
        </w:numPr>
        <w:spacing w:line="204" w:lineRule="atLeast"/>
        <w:ind w:left="1418"/>
        <w:rPr>
          <w:rFonts w:cs="Arial"/>
          <w:color w:val="000000"/>
        </w:rPr>
      </w:pPr>
      <w:r w:rsidRPr="00906677">
        <w:rPr>
          <w:rFonts w:cs="Arial"/>
          <w:color w:val="000000"/>
        </w:rPr>
        <w:t>Bathurst Regional, Blayney, Cabonne, Cowra, Forbes, Lachlan, Lithgow, Oberon, Orange, Parkes, Weddin</w:t>
      </w:r>
    </w:p>
    <w:p w14:paraId="243C8021" w14:textId="77777777" w:rsidR="00906677" w:rsidRPr="00906677" w:rsidRDefault="00906677" w:rsidP="00906677">
      <w:pPr>
        <w:pStyle w:val="ListParagraph"/>
        <w:numPr>
          <w:ilvl w:val="0"/>
          <w:numId w:val="22"/>
        </w:numPr>
        <w:spacing w:before="120" w:after="120"/>
        <w:outlineLvl w:val="2"/>
        <w:rPr>
          <w:rFonts w:ascii="Arial" w:hAnsi="Arial" w:cs="Arial"/>
          <w:b/>
          <w:bCs/>
          <w:color w:val="000000"/>
        </w:rPr>
      </w:pPr>
      <w:r w:rsidRPr="00906677">
        <w:rPr>
          <w:rFonts w:ascii="Arial" w:hAnsi="Arial" w:cs="Arial"/>
          <w:b/>
          <w:bCs/>
          <w:color w:val="000000"/>
        </w:rPr>
        <w:t xml:space="preserve">Orana / Far West </w:t>
      </w:r>
    </w:p>
    <w:p w14:paraId="243C8022" w14:textId="77777777" w:rsidR="00906677" w:rsidRPr="00906677" w:rsidRDefault="00906677" w:rsidP="00906677">
      <w:pPr>
        <w:numPr>
          <w:ilvl w:val="0"/>
          <w:numId w:val="15"/>
        </w:numPr>
        <w:spacing w:line="204" w:lineRule="atLeast"/>
        <w:ind w:left="1418"/>
        <w:rPr>
          <w:rFonts w:cs="Arial"/>
          <w:color w:val="000000"/>
        </w:rPr>
      </w:pPr>
      <w:r w:rsidRPr="00906677">
        <w:rPr>
          <w:rFonts w:cs="Arial"/>
          <w:color w:val="000000"/>
        </w:rPr>
        <w:t>Balranald, Bogan, Bourke, Brewarrina, Broken Hill, Central Darling, Cobar, Coonamble, Dubbo, Gilgandra, Mid-Western Regional, Narromine, Walgett, Warren, Warrumbungle Shire, Wellington, Wentworth, Unincorporated NSW (Far West)</w:t>
      </w:r>
    </w:p>
    <w:p w14:paraId="243C8023" w14:textId="77777777" w:rsidR="00906677" w:rsidRPr="00906677" w:rsidRDefault="00906677" w:rsidP="00906677">
      <w:pPr>
        <w:pStyle w:val="ListParagraph"/>
        <w:numPr>
          <w:ilvl w:val="0"/>
          <w:numId w:val="22"/>
        </w:numPr>
        <w:spacing w:before="120" w:after="120"/>
        <w:outlineLvl w:val="2"/>
        <w:rPr>
          <w:rFonts w:ascii="Arial" w:hAnsi="Arial" w:cs="Arial"/>
          <w:b/>
          <w:bCs/>
          <w:color w:val="000000"/>
        </w:rPr>
      </w:pPr>
      <w:r w:rsidRPr="00906677">
        <w:rPr>
          <w:rFonts w:ascii="Arial" w:hAnsi="Arial" w:cs="Arial"/>
          <w:b/>
          <w:bCs/>
          <w:color w:val="000000"/>
        </w:rPr>
        <w:t xml:space="preserve">Riverina/Murray </w:t>
      </w:r>
    </w:p>
    <w:p w14:paraId="243C8024" w14:textId="77777777" w:rsidR="00906677" w:rsidRPr="00906677" w:rsidRDefault="00906677" w:rsidP="00906677">
      <w:pPr>
        <w:numPr>
          <w:ilvl w:val="0"/>
          <w:numId w:val="16"/>
        </w:numPr>
        <w:spacing w:line="204" w:lineRule="atLeast"/>
        <w:ind w:left="1418"/>
        <w:rPr>
          <w:rFonts w:cs="Arial"/>
          <w:color w:val="000000"/>
        </w:rPr>
      </w:pPr>
      <w:r w:rsidRPr="00906677">
        <w:rPr>
          <w:rFonts w:cs="Arial"/>
          <w:color w:val="000000"/>
        </w:rPr>
        <w:t>Albury, Berrigan, Bland, Carrathool, Conargo, Coolamon, Cootamundra, Corowa Shire, Deniliquin, Greater Hume Shire, Griffith, Gundagai, Hay, Jerilderie, Junee, Leeton, Lockhart, Murray, Murrumbidgee, Narrandera, Temora, Tumbarumba, Tumut Shire, Urana, Wagga Wagga, Wakool</w:t>
      </w:r>
    </w:p>
    <w:p w14:paraId="243C8025" w14:textId="77777777" w:rsidR="00906677" w:rsidRDefault="00906677" w:rsidP="00906677">
      <w:pPr>
        <w:rPr>
          <w:rFonts w:cs="Arial"/>
          <w:color w:val="000000"/>
        </w:rPr>
      </w:pPr>
      <w:r w:rsidRPr="00906677">
        <w:rPr>
          <w:rFonts w:cs="Arial"/>
          <w:color w:val="000000"/>
        </w:rPr>
        <w:t>  </w:t>
      </w:r>
      <w:r w:rsidRPr="00906677">
        <w:rPr>
          <w:rFonts w:cs="Arial"/>
          <w:noProof/>
          <w:color w:val="000000"/>
          <w:lang w:eastAsia="en-AU"/>
        </w:rPr>
        <w:drawing>
          <wp:anchor distT="0" distB="0" distL="0" distR="0" simplePos="0" relativeHeight="251658244" behindDoc="0" locked="0" layoutInCell="1" allowOverlap="0" wp14:anchorId="243C803D" wp14:editId="243C803E">
            <wp:simplePos x="0" y="0"/>
            <wp:positionH relativeFrom="column">
              <wp:align>right</wp:align>
            </wp:positionH>
            <wp:positionV relativeFrom="line">
              <wp:posOffset>0</wp:posOffset>
            </wp:positionV>
            <wp:extent cx="647700" cy="571500"/>
            <wp:effectExtent l="19050" t="0" r="0" b="0"/>
            <wp:wrapSquare wrapText="bothSides"/>
            <wp:docPr id="7" name="Picture 6" descr="Map of NSW highlighting North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NSW highlighting Northern Region"/>
                    <pic:cNvPicPr>
                      <a:picLocks noChangeAspect="1" noChangeArrowheads="1"/>
                    </pic:cNvPicPr>
                  </pic:nvPicPr>
                  <pic:blipFill>
                    <a:blip r:embed="rId21" cstate="print"/>
                    <a:srcRect/>
                    <a:stretch>
                      <a:fillRect/>
                    </a:stretch>
                  </pic:blipFill>
                  <pic:spPr bwMode="auto">
                    <a:xfrm>
                      <a:off x="0" y="0"/>
                      <a:ext cx="647700" cy="571500"/>
                    </a:xfrm>
                    <a:prstGeom prst="rect">
                      <a:avLst/>
                    </a:prstGeom>
                    <a:noFill/>
                    <a:ln w="9525">
                      <a:noFill/>
                      <a:miter lim="800000"/>
                      <a:headEnd/>
                      <a:tailEnd/>
                    </a:ln>
                  </pic:spPr>
                </pic:pic>
              </a:graphicData>
            </a:graphic>
          </wp:anchor>
        </w:drawing>
      </w:r>
      <w:r w:rsidRPr="00906677">
        <w:rPr>
          <w:rFonts w:cs="Arial"/>
          <w:color w:val="000000"/>
        </w:rPr>
        <w:t> </w:t>
      </w:r>
    </w:p>
    <w:p w14:paraId="243C8026" w14:textId="77777777" w:rsidR="00906677" w:rsidRPr="00906677" w:rsidRDefault="00906677" w:rsidP="00906677">
      <w:pPr>
        <w:rPr>
          <w:rFonts w:cs="Arial"/>
        </w:rPr>
      </w:pPr>
    </w:p>
    <w:p w14:paraId="243C8027" w14:textId="77777777" w:rsidR="00906677" w:rsidRPr="00906677" w:rsidRDefault="00906677" w:rsidP="00906677">
      <w:pPr>
        <w:spacing w:before="120" w:after="120"/>
        <w:outlineLvl w:val="1"/>
        <w:rPr>
          <w:rFonts w:cs="Arial"/>
          <w:b/>
          <w:bCs/>
          <w:color w:val="000000"/>
        </w:rPr>
      </w:pPr>
      <w:r w:rsidRPr="00906677">
        <w:rPr>
          <w:rFonts w:cs="Arial"/>
          <w:b/>
          <w:bCs/>
          <w:color w:val="000000"/>
        </w:rPr>
        <w:lastRenderedPageBreak/>
        <w:t>Northern Region</w:t>
      </w:r>
    </w:p>
    <w:p w14:paraId="243C8028" w14:textId="77777777" w:rsidR="00906677" w:rsidRPr="00906677" w:rsidRDefault="00906677" w:rsidP="00906677">
      <w:pPr>
        <w:pStyle w:val="ListParagraph"/>
        <w:numPr>
          <w:ilvl w:val="0"/>
          <w:numId w:val="22"/>
        </w:numPr>
        <w:spacing w:before="120" w:after="120"/>
        <w:outlineLvl w:val="2"/>
        <w:rPr>
          <w:rFonts w:ascii="Arial" w:hAnsi="Arial" w:cs="Arial"/>
          <w:b/>
          <w:bCs/>
          <w:color w:val="000000"/>
        </w:rPr>
      </w:pPr>
      <w:r w:rsidRPr="00906677">
        <w:rPr>
          <w:rFonts w:ascii="Arial" w:hAnsi="Arial" w:cs="Arial"/>
          <w:b/>
          <w:bCs/>
          <w:color w:val="000000"/>
        </w:rPr>
        <w:t xml:space="preserve">Far North Coast </w:t>
      </w:r>
    </w:p>
    <w:p w14:paraId="243C8029" w14:textId="77777777" w:rsidR="00906677" w:rsidRPr="00906677" w:rsidRDefault="00906677" w:rsidP="00906677">
      <w:pPr>
        <w:numPr>
          <w:ilvl w:val="0"/>
          <w:numId w:val="17"/>
        </w:numPr>
        <w:spacing w:line="204" w:lineRule="atLeast"/>
        <w:ind w:left="1418"/>
        <w:rPr>
          <w:rFonts w:cs="Arial"/>
          <w:color w:val="000000"/>
        </w:rPr>
      </w:pPr>
      <w:r w:rsidRPr="00906677">
        <w:rPr>
          <w:rFonts w:cs="Arial"/>
          <w:color w:val="000000"/>
        </w:rPr>
        <w:t>Ballina, Byron, Clarence Valley, Kyogle, Lismore, Richmond Valley, Tweed</w:t>
      </w:r>
    </w:p>
    <w:p w14:paraId="243C802A" w14:textId="77777777" w:rsidR="00906677" w:rsidRPr="00906677" w:rsidRDefault="00906677" w:rsidP="00906677">
      <w:pPr>
        <w:pStyle w:val="ListParagraph"/>
        <w:numPr>
          <w:ilvl w:val="0"/>
          <w:numId w:val="22"/>
        </w:numPr>
        <w:spacing w:before="120" w:after="120"/>
        <w:outlineLvl w:val="2"/>
        <w:rPr>
          <w:rFonts w:ascii="Arial" w:hAnsi="Arial" w:cs="Arial"/>
          <w:b/>
          <w:bCs/>
          <w:color w:val="000000"/>
        </w:rPr>
      </w:pPr>
      <w:r w:rsidRPr="00906677">
        <w:rPr>
          <w:rFonts w:ascii="Arial" w:hAnsi="Arial" w:cs="Arial"/>
          <w:b/>
          <w:bCs/>
          <w:color w:val="000000"/>
        </w:rPr>
        <w:t xml:space="preserve">Mid North Coast </w:t>
      </w:r>
    </w:p>
    <w:p w14:paraId="243C802B" w14:textId="77777777" w:rsidR="00906677" w:rsidRPr="00906677" w:rsidRDefault="00906677" w:rsidP="00906677">
      <w:pPr>
        <w:numPr>
          <w:ilvl w:val="0"/>
          <w:numId w:val="18"/>
        </w:numPr>
        <w:spacing w:line="204" w:lineRule="atLeast"/>
        <w:ind w:left="1418"/>
        <w:rPr>
          <w:rFonts w:cs="Arial"/>
          <w:color w:val="000000"/>
        </w:rPr>
      </w:pPr>
      <w:r w:rsidRPr="00906677">
        <w:rPr>
          <w:rFonts w:cs="Arial"/>
          <w:color w:val="000000"/>
        </w:rPr>
        <w:t>Bellingen, Coffs Harbour, Gloucester, Great Lakes, Greater Taree, Hastings, Kempsey, Nambucca, Unincorporated NSW (Lord Howe Island)</w:t>
      </w:r>
    </w:p>
    <w:p w14:paraId="243C802C" w14:textId="77777777" w:rsidR="00906677" w:rsidRPr="00906677" w:rsidRDefault="00906677" w:rsidP="00906677">
      <w:pPr>
        <w:pStyle w:val="ListParagraph"/>
        <w:numPr>
          <w:ilvl w:val="0"/>
          <w:numId w:val="22"/>
        </w:numPr>
        <w:spacing w:before="120" w:after="120"/>
        <w:outlineLvl w:val="2"/>
        <w:rPr>
          <w:rFonts w:ascii="Arial" w:hAnsi="Arial" w:cs="Arial"/>
          <w:b/>
          <w:bCs/>
          <w:color w:val="000000"/>
        </w:rPr>
      </w:pPr>
      <w:r w:rsidRPr="00906677">
        <w:rPr>
          <w:rFonts w:ascii="Arial" w:hAnsi="Arial" w:cs="Arial"/>
          <w:b/>
          <w:bCs/>
          <w:color w:val="000000"/>
        </w:rPr>
        <w:t xml:space="preserve">New England </w:t>
      </w:r>
    </w:p>
    <w:p w14:paraId="243C802D" w14:textId="77777777" w:rsidR="00906677" w:rsidRPr="00906677" w:rsidRDefault="00906677" w:rsidP="00906677">
      <w:pPr>
        <w:numPr>
          <w:ilvl w:val="0"/>
          <w:numId w:val="19"/>
        </w:numPr>
        <w:spacing w:line="204" w:lineRule="atLeast"/>
        <w:ind w:left="1418"/>
        <w:rPr>
          <w:rFonts w:cs="Arial"/>
          <w:color w:val="000000"/>
        </w:rPr>
      </w:pPr>
      <w:r w:rsidRPr="00906677">
        <w:rPr>
          <w:rFonts w:cs="Arial"/>
          <w:color w:val="000000"/>
        </w:rPr>
        <w:t>Armidale Dumaresq, Glen Innes Severn, Gunnedah, Guyra, Gwydir, Inverell, Liverpool Plains, Moree Plains, Narrabri, Tamworth Regional, Tenterfield, Uralla, Walcha</w:t>
      </w:r>
    </w:p>
    <w:p w14:paraId="243C802E" w14:textId="77777777" w:rsidR="00906677" w:rsidRPr="00906677" w:rsidRDefault="00906677" w:rsidP="00906677">
      <w:pPr>
        <w:rPr>
          <w:rFonts w:cs="Arial"/>
        </w:rPr>
      </w:pPr>
      <w:r w:rsidRPr="00906677">
        <w:rPr>
          <w:rFonts w:cs="Arial"/>
          <w:color w:val="000000"/>
        </w:rPr>
        <w:t> </w:t>
      </w:r>
      <w:r w:rsidRPr="00906677">
        <w:rPr>
          <w:rFonts w:cs="Arial"/>
          <w:noProof/>
          <w:color w:val="000000"/>
          <w:lang w:eastAsia="en-AU"/>
        </w:rPr>
        <w:drawing>
          <wp:anchor distT="0" distB="0" distL="0" distR="0" simplePos="0" relativeHeight="251658245" behindDoc="0" locked="0" layoutInCell="1" allowOverlap="0" wp14:anchorId="243C803F" wp14:editId="243C8040">
            <wp:simplePos x="0" y="0"/>
            <wp:positionH relativeFrom="column">
              <wp:align>right</wp:align>
            </wp:positionH>
            <wp:positionV relativeFrom="line">
              <wp:posOffset>0</wp:posOffset>
            </wp:positionV>
            <wp:extent cx="647700" cy="571500"/>
            <wp:effectExtent l="19050" t="0" r="0" b="0"/>
            <wp:wrapSquare wrapText="bothSides"/>
            <wp:docPr id="8" name="Picture 7" descr="Map of NSW highlighting South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of NSW highlighting Southern Region"/>
                    <pic:cNvPicPr>
                      <a:picLocks noChangeAspect="1" noChangeArrowheads="1"/>
                    </pic:cNvPicPr>
                  </pic:nvPicPr>
                  <pic:blipFill>
                    <a:blip r:embed="rId22" cstate="print"/>
                    <a:srcRect/>
                    <a:stretch>
                      <a:fillRect/>
                    </a:stretch>
                  </pic:blipFill>
                  <pic:spPr bwMode="auto">
                    <a:xfrm>
                      <a:off x="0" y="0"/>
                      <a:ext cx="647700" cy="571500"/>
                    </a:xfrm>
                    <a:prstGeom prst="rect">
                      <a:avLst/>
                    </a:prstGeom>
                    <a:noFill/>
                    <a:ln w="9525">
                      <a:noFill/>
                      <a:miter lim="800000"/>
                      <a:headEnd/>
                      <a:tailEnd/>
                    </a:ln>
                  </pic:spPr>
                </pic:pic>
              </a:graphicData>
            </a:graphic>
          </wp:anchor>
        </w:drawing>
      </w:r>
      <w:r w:rsidRPr="00906677">
        <w:rPr>
          <w:rFonts w:cs="Arial"/>
          <w:color w:val="000000"/>
        </w:rPr>
        <w:t> </w:t>
      </w:r>
    </w:p>
    <w:p w14:paraId="243C802F" w14:textId="77777777" w:rsidR="00906677" w:rsidRPr="00906677" w:rsidRDefault="00906677" w:rsidP="00906677">
      <w:pPr>
        <w:spacing w:before="120" w:after="120"/>
        <w:outlineLvl w:val="1"/>
        <w:rPr>
          <w:rFonts w:cs="Arial"/>
          <w:b/>
          <w:bCs/>
          <w:color w:val="000000"/>
        </w:rPr>
      </w:pPr>
      <w:r w:rsidRPr="00906677">
        <w:rPr>
          <w:rFonts w:cs="Arial"/>
          <w:b/>
          <w:bCs/>
          <w:color w:val="000000"/>
        </w:rPr>
        <w:t>Southern Region</w:t>
      </w:r>
    </w:p>
    <w:p w14:paraId="243C8030" w14:textId="77777777" w:rsidR="00906677" w:rsidRPr="00906677" w:rsidRDefault="00906677" w:rsidP="00906677">
      <w:pPr>
        <w:pStyle w:val="ListParagraph"/>
        <w:numPr>
          <w:ilvl w:val="0"/>
          <w:numId w:val="22"/>
        </w:numPr>
        <w:spacing w:before="120" w:after="120"/>
        <w:outlineLvl w:val="2"/>
        <w:rPr>
          <w:rFonts w:ascii="Arial" w:hAnsi="Arial" w:cs="Arial"/>
          <w:b/>
          <w:bCs/>
          <w:color w:val="000000"/>
        </w:rPr>
      </w:pPr>
      <w:r w:rsidRPr="00906677">
        <w:rPr>
          <w:rFonts w:ascii="Arial" w:hAnsi="Arial" w:cs="Arial"/>
          <w:b/>
          <w:bCs/>
          <w:color w:val="000000"/>
        </w:rPr>
        <w:t xml:space="preserve">Illawarra </w:t>
      </w:r>
    </w:p>
    <w:p w14:paraId="243C8031" w14:textId="77777777" w:rsidR="00906677" w:rsidRPr="00906677" w:rsidRDefault="00906677" w:rsidP="00906677">
      <w:pPr>
        <w:numPr>
          <w:ilvl w:val="0"/>
          <w:numId w:val="20"/>
        </w:numPr>
        <w:spacing w:line="204" w:lineRule="atLeast"/>
        <w:ind w:left="1418"/>
        <w:rPr>
          <w:rFonts w:cs="Arial"/>
          <w:color w:val="000000"/>
        </w:rPr>
      </w:pPr>
      <w:r w:rsidRPr="00906677">
        <w:rPr>
          <w:rFonts w:cs="Arial"/>
          <w:color w:val="000000"/>
        </w:rPr>
        <w:t>Kiama, Shellharbour, Shoalhaven, Wollongong</w:t>
      </w:r>
    </w:p>
    <w:p w14:paraId="243C8032" w14:textId="77777777" w:rsidR="00906677" w:rsidRPr="00906677" w:rsidRDefault="00906677" w:rsidP="00906677">
      <w:pPr>
        <w:pStyle w:val="ListParagraph"/>
        <w:numPr>
          <w:ilvl w:val="0"/>
          <w:numId w:val="22"/>
        </w:numPr>
        <w:spacing w:before="120" w:after="120"/>
        <w:outlineLvl w:val="2"/>
        <w:rPr>
          <w:rFonts w:ascii="Arial" w:hAnsi="Arial" w:cs="Arial"/>
          <w:b/>
          <w:bCs/>
          <w:color w:val="000000"/>
        </w:rPr>
      </w:pPr>
      <w:r w:rsidRPr="00906677">
        <w:rPr>
          <w:rFonts w:ascii="Arial" w:hAnsi="Arial" w:cs="Arial"/>
          <w:b/>
          <w:bCs/>
          <w:color w:val="000000"/>
        </w:rPr>
        <w:t xml:space="preserve">Southern Highlands </w:t>
      </w:r>
    </w:p>
    <w:p w14:paraId="243C8033" w14:textId="77777777" w:rsidR="00906677" w:rsidRPr="00906677" w:rsidRDefault="00906677" w:rsidP="00906677">
      <w:pPr>
        <w:numPr>
          <w:ilvl w:val="0"/>
          <w:numId w:val="21"/>
        </w:numPr>
        <w:spacing w:line="204" w:lineRule="atLeast"/>
        <w:ind w:left="1418"/>
        <w:rPr>
          <w:rFonts w:cs="Arial"/>
          <w:color w:val="000000"/>
          <w:sz w:val="24"/>
          <w:szCs w:val="24"/>
        </w:rPr>
      </w:pPr>
      <w:r w:rsidRPr="00906677">
        <w:rPr>
          <w:rFonts w:cs="Arial"/>
          <w:color w:val="000000"/>
        </w:rPr>
        <w:t>Bega Valley, Bombala, Boorowa, Cooma-Monaro, Eurobodalla, Goulburn Mulwaree, Harden, Palerang, Queanbeyan, Snowy River, Upper Lachlan, Yass Valley, Young </w:t>
      </w:r>
    </w:p>
    <w:p w14:paraId="243C8034" w14:textId="77777777" w:rsidR="00071893" w:rsidRPr="00906677" w:rsidRDefault="00071893" w:rsidP="003B4E9D">
      <w:pPr>
        <w:rPr>
          <w:rFonts w:cs="Arial"/>
          <w:sz w:val="24"/>
          <w:szCs w:val="24"/>
        </w:rPr>
      </w:pPr>
    </w:p>
    <w:sectPr w:rsidR="00071893" w:rsidRPr="00906677" w:rsidSect="00B857C8">
      <w:headerReference w:type="default" r:id="rId23"/>
      <w:pgSz w:w="11906" w:h="16838"/>
      <w:pgMar w:top="851" w:right="1416" w:bottom="567" w:left="709" w:header="720" w:footer="3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4182E" w14:textId="77777777" w:rsidR="00410276" w:rsidRDefault="00410276" w:rsidP="006928CC">
      <w:r>
        <w:separator/>
      </w:r>
    </w:p>
  </w:endnote>
  <w:endnote w:type="continuationSeparator" w:id="0">
    <w:p w14:paraId="6FE70D03" w14:textId="77777777" w:rsidR="00410276" w:rsidRDefault="00410276" w:rsidP="006928CC">
      <w:r>
        <w:continuationSeparator/>
      </w:r>
    </w:p>
  </w:endnote>
  <w:endnote w:type="continuationNotice" w:id="1">
    <w:p w14:paraId="10B61A84" w14:textId="77777777" w:rsidR="00410276" w:rsidRDefault="00410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w Cen MT">
    <w:altName w:val="Times New Roman"/>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76DBB" w14:textId="77777777" w:rsidR="00410276" w:rsidRDefault="00410276" w:rsidP="006928CC">
      <w:r>
        <w:separator/>
      </w:r>
    </w:p>
  </w:footnote>
  <w:footnote w:type="continuationSeparator" w:id="0">
    <w:p w14:paraId="2CEEADEB" w14:textId="77777777" w:rsidR="00410276" w:rsidRDefault="00410276" w:rsidP="006928CC">
      <w:r>
        <w:continuationSeparator/>
      </w:r>
    </w:p>
  </w:footnote>
  <w:footnote w:type="continuationNotice" w:id="1">
    <w:p w14:paraId="297E6CDA" w14:textId="77777777" w:rsidR="00410276" w:rsidRDefault="004102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C8045" w14:textId="77777777" w:rsidR="00410276" w:rsidRDefault="001B2F64">
    <w:r>
      <w:rPr>
        <w:noProof/>
        <w:lang w:eastAsia="en-AU"/>
      </w:rPr>
      <w:pict w14:anchorId="243C8046">
        <v:shapetype id="_x0000_t202" coordsize="21600,21600" o:spt="202" path="m,l,21600r21600,l21600,xe">
          <v:stroke joinstyle="miter"/>
          <v:path gradientshapeok="t" o:connecttype="rect"/>
        </v:shapetype>
        <v:shape id="Text Box 2" o:spid="_x0000_s4098" type="#_x0000_t202" style="position:absolute;margin-left:507.75pt;margin-top:38.95pt;width:32.5pt;height:2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aGtAIAALg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" filled="f" stroked="f">
          <v:textbox>
            <w:txbxContent>
              <w:p w14:paraId="243C804A" w14:textId="77777777" w:rsidR="00410276" w:rsidRPr="0092365B" w:rsidRDefault="00410276" w:rsidP="00B857C8">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sidR="001B2F64">
                  <w:rPr>
                    <w:b/>
                    <w:noProof/>
                    <w:color w:val="FFFFFF"/>
                  </w:rPr>
                  <w:t>2</w:t>
                </w:r>
                <w:r w:rsidRPr="0092365B">
                  <w:rPr>
                    <w:b/>
                    <w:color w:val="FFFFFF"/>
                  </w:rPr>
                  <w:fldChar w:fldCharType="end"/>
                </w:r>
              </w:p>
            </w:txbxContent>
          </v:textbox>
        </v:shape>
      </w:pict>
    </w:r>
    <w:r>
      <w:rPr>
        <w:noProof/>
        <w:lang w:eastAsia="en-AU"/>
      </w:rPr>
      <w:pict w14:anchorId="243C8047">
        <v:shape id="Text Box 3" o:spid="_x0000_s4097" type="#_x0000_t202" style="position:absolute;margin-left:500.85pt;margin-top:89pt;width:36.8pt;height:428.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" filled="f" stroked="f">
          <v:textbox style="layout-flow:vertical">
            <w:txbxContent>
              <w:p w14:paraId="243C804B" w14:textId="77777777" w:rsidR="00410276" w:rsidRPr="0092365B" w:rsidRDefault="00410276" w:rsidP="00B857C8">
                <w:pPr>
                  <w:rPr>
                    <w:b/>
                    <w:color w:val="FFFFFF"/>
                  </w:rPr>
                </w:pPr>
                <w:r>
                  <w:rPr>
                    <w:b/>
                    <w:color w:val="FFFFFF"/>
                  </w:rPr>
                  <w:t xml:space="preserve">TENDERING CONDITIONS AND STATEMENT OF REQUIREMENTS </w:t>
                </w:r>
              </w:p>
            </w:txbxContent>
          </v:textbox>
        </v:shape>
      </w:pict>
    </w:r>
    <w:r w:rsidR="00410276">
      <w:rPr>
        <w:noProof/>
        <w:lang w:eastAsia="en-AU"/>
      </w:rPr>
      <w:drawing>
        <wp:anchor distT="0" distB="0" distL="114300" distR="114300" simplePos="0" relativeHeight="251658240" behindDoc="0" locked="0" layoutInCell="1" allowOverlap="1" wp14:anchorId="243C8048" wp14:editId="243C8049">
          <wp:simplePos x="0" y="0"/>
          <wp:positionH relativeFrom="column">
            <wp:posOffset>6448425</wp:posOffset>
          </wp:positionH>
          <wp:positionV relativeFrom="paragraph">
            <wp:posOffset>161290</wp:posOffset>
          </wp:positionV>
          <wp:extent cx="412750" cy="968121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50" cy="96812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A61"/>
    <w:multiLevelType w:val="multilevel"/>
    <w:tmpl w:val="26668644"/>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 w15:restartNumberingAfterBreak="0">
    <w:nsid w:val="04C812E0"/>
    <w:multiLevelType w:val="hybridMultilevel"/>
    <w:tmpl w:val="DD76B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400BB4"/>
    <w:multiLevelType w:val="multilevel"/>
    <w:tmpl w:val="56CC3E80"/>
    <w:lvl w:ilvl="0">
      <w:start w:val="1"/>
      <w:numFmt w:val="decimal"/>
      <w:pStyle w:val="Clause1"/>
      <w:lvlText w:val=" %1."/>
      <w:lvlJc w:val="left"/>
      <w:pPr>
        <w:ind w:left="360" w:hanging="360"/>
      </w:pPr>
      <w:rPr>
        <w:rFonts w:cs="Times New Roman" w:hint="default"/>
        <w:b/>
        <w:bCs w:val="0"/>
        <w:i w:val="0"/>
        <w:iCs w:val="0"/>
        <w:caps w:val="0"/>
        <w:smallCaps w:val="0"/>
        <w:strike w:val="0"/>
        <w:dstrike w:val="0"/>
        <w:vanish w:val="0"/>
        <w:color w:val="4F6228"/>
        <w:spacing w:val="0"/>
        <w:kern w:val="0"/>
        <w:position w:val="0"/>
        <w:u w:val="none"/>
        <w:vertAlign w:val="baseline"/>
      </w:rPr>
    </w:lvl>
    <w:lvl w:ilvl="1">
      <w:start w:val="1"/>
      <w:numFmt w:val="decimal"/>
      <w:pStyle w:val="Clause2"/>
      <w:lvlText w:val=" %1.%2"/>
      <w:lvlJc w:val="left"/>
      <w:pPr>
        <w:tabs>
          <w:tab w:val="num" w:pos="851"/>
        </w:tabs>
        <w:ind w:left="851" w:hanging="851"/>
      </w:pPr>
      <w:rPr>
        <w:rFonts w:cs="Times New Roman" w:hint="default"/>
        <w:b/>
        <w:bCs w:val="0"/>
        <w:i w:val="0"/>
        <w:iCs w:val="0"/>
        <w:caps w:val="0"/>
        <w:smallCaps w:val="0"/>
        <w:strike w:val="0"/>
        <w:dstrike w:val="0"/>
        <w:vanish w:val="0"/>
        <w:color w:val="4F6228" w:themeColor="accent3" w:themeShade="80"/>
        <w:spacing w:val="0"/>
        <w:kern w:val="0"/>
        <w:position w:val="0"/>
        <w:u w:val="none"/>
        <w:vertAlign w:val="baseline"/>
      </w:rPr>
    </w:lvl>
    <w:lvl w:ilvl="2">
      <w:start w:val="1"/>
      <w:numFmt w:val="decimal"/>
      <w:pStyle w:val="Clause3"/>
      <w:lvlText w:val=" %1.%2.%3"/>
      <w:lvlJc w:val="left"/>
      <w:pPr>
        <w:tabs>
          <w:tab w:val="num" w:pos="851"/>
        </w:tabs>
        <w:ind w:left="851" w:hanging="851"/>
      </w:pPr>
      <w:rPr>
        <w:rFonts w:cs="Times New Roman" w:hint="default"/>
        <w:b/>
        <w:bCs w:val="0"/>
        <w:i w:val="0"/>
        <w:iCs w:val="0"/>
        <w:caps w:val="0"/>
        <w:smallCaps w:val="0"/>
        <w:strike w:val="0"/>
        <w:dstrike w:val="0"/>
        <w:vanish w:val="0"/>
        <w:color w:val="4F6228"/>
        <w:spacing w:val="0"/>
        <w:kern w:val="0"/>
        <w:position w:val="0"/>
        <w:u w:val="none"/>
        <w:vertAlign w:val="baseline"/>
      </w:rPr>
    </w:lvl>
    <w:lvl w:ilvl="3">
      <w:start w:val="1"/>
      <w:numFmt w:val="none"/>
      <w:pStyle w:val="ClauseNoFormat"/>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pStyle w:val="Clause4"/>
      <w:lvlText w:val="(%5)"/>
      <w:lvlJc w:val="left"/>
      <w:pPr>
        <w:tabs>
          <w:tab w:val="num" w:pos="1418"/>
        </w:tabs>
        <w:ind w:left="1418" w:hanging="567"/>
      </w:pPr>
      <w:rPr>
        <w:rFonts w:cs="Times New Roman" w:hint="default"/>
        <w:b/>
        <w:bCs w:val="0"/>
        <w:i w:val="0"/>
        <w:iCs w:val="0"/>
        <w:caps w:val="0"/>
        <w:smallCaps w:val="0"/>
        <w:strike w:val="0"/>
        <w:dstrike w:val="0"/>
        <w:vanish w:val="0"/>
        <w:color w:val="4F6228"/>
        <w:spacing w:val="0"/>
        <w:kern w:val="0"/>
        <w:position w:val="0"/>
        <w:u w:val="none"/>
        <w:vertAlign w:val="baseline"/>
      </w:rPr>
    </w:lvl>
    <w:lvl w:ilvl="5">
      <w:start w:val="1"/>
      <w:numFmt w:val="lowerRoman"/>
      <w:pStyle w:val="Clause5"/>
      <w:lvlText w:val="(%6)"/>
      <w:lvlJc w:val="left"/>
      <w:pPr>
        <w:tabs>
          <w:tab w:val="num" w:pos="2138"/>
        </w:tabs>
        <w:ind w:left="1985" w:hanging="567"/>
      </w:pPr>
      <w:rPr>
        <w:rFonts w:cs="Times New Roman" w:hint="default"/>
        <w:b/>
        <w:bCs w:val="0"/>
        <w:i w:val="0"/>
        <w:iCs w:val="0"/>
        <w:caps w:val="0"/>
        <w:smallCaps w:val="0"/>
        <w:strike w:val="0"/>
        <w:dstrike w:val="0"/>
        <w:vanish w:val="0"/>
        <w:color w:val="4F6228"/>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3" w15:restartNumberingAfterBreak="0">
    <w:nsid w:val="28D40E1E"/>
    <w:multiLevelType w:val="multilevel"/>
    <w:tmpl w:val="999E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16145"/>
    <w:multiLevelType w:val="multilevel"/>
    <w:tmpl w:val="9AB8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475EC"/>
    <w:multiLevelType w:val="multilevel"/>
    <w:tmpl w:val="546C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AF5FFD"/>
    <w:multiLevelType w:val="multilevel"/>
    <w:tmpl w:val="7BB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07291"/>
    <w:multiLevelType w:val="multilevel"/>
    <w:tmpl w:val="F846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30B75"/>
    <w:multiLevelType w:val="multilevel"/>
    <w:tmpl w:val="5B24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11465"/>
    <w:multiLevelType w:val="multilevel"/>
    <w:tmpl w:val="274A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91562"/>
    <w:multiLevelType w:val="multilevel"/>
    <w:tmpl w:val="F792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857C2"/>
    <w:multiLevelType w:val="multilevel"/>
    <w:tmpl w:val="F90A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D425B1"/>
    <w:multiLevelType w:val="multilevel"/>
    <w:tmpl w:val="6B1E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1D0390"/>
    <w:multiLevelType w:val="multilevel"/>
    <w:tmpl w:val="68A60E0C"/>
    <w:lvl w:ilvl="0">
      <w:start w:val="1"/>
      <w:numFmt w:val="decimal"/>
      <w:lvlText w:val=" %1."/>
      <w:lvlJc w:val="left"/>
      <w:pPr>
        <w:ind w:left="360" w:hanging="360"/>
      </w:pPr>
      <w:rPr>
        <w:rFonts w:cs="Times New Roman" w:hint="default"/>
        <w:b/>
        <w:bCs w:val="0"/>
        <w:i w:val="0"/>
        <w:iCs w:val="0"/>
        <w:caps w:val="0"/>
        <w:smallCaps w:val="0"/>
        <w:strike w:val="0"/>
        <w:dstrike w:val="0"/>
        <w:vanish w:val="0"/>
        <w:color w:val="4F6228"/>
        <w:spacing w:val="0"/>
        <w:kern w:val="0"/>
        <w:position w:val="0"/>
        <w:u w:val="none"/>
        <w:vertAlign w:val="baseline"/>
      </w:rPr>
    </w:lvl>
    <w:lvl w:ilvl="1">
      <w:start w:val="1"/>
      <w:numFmt w:val="decimal"/>
      <w:lvlText w:val=" %1.%2"/>
      <w:lvlJc w:val="left"/>
      <w:pPr>
        <w:tabs>
          <w:tab w:val="num" w:pos="851"/>
        </w:tabs>
        <w:ind w:left="851" w:hanging="851"/>
      </w:pPr>
      <w:rPr>
        <w:rFonts w:cs="Times New Roman" w:hint="default"/>
        <w:b/>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hint="default"/>
        <w:b/>
        <w:bCs w:val="0"/>
        <w:i w:val="0"/>
        <w:iCs w:val="0"/>
        <w:caps w:val="0"/>
        <w:smallCaps w:val="0"/>
        <w:strike w:val="0"/>
        <w:dstrike w:val="0"/>
        <w:vanish w:val="0"/>
        <w:color w:val="4F6228"/>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hint="default"/>
        <w:b/>
        <w:bCs w:val="0"/>
        <w:i w:val="0"/>
        <w:iCs w:val="0"/>
        <w:caps w:val="0"/>
        <w:smallCaps w:val="0"/>
        <w:strike w:val="0"/>
        <w:dstrike w:val="0"/>
        <w:vanish w:val="0"/>
        <w:color w:val="4F6228"/>
        <w:spacing w:val="0"/>
        <w:kern w:val="0"/>
        <w:position w:val="0"/>
        <w:u w:val="none"/>
        <w:vertAlign w:val="baseline"/>
      </w:rPr>
    </w:lvl>
    <w:lvl w:ilvl="5">
      <w:start w:val="1"/>
      <w:numFmt w:val="bullet"/>
      <w:pStyle w:val="BULLETLIST"/>
      <w:lvlText w:val=""/>
      <w:lvlJc w:val="left"/>
      <w:pPr>
        <w:tabs>
          <w:tab w:val="num" w:pos="2138"/>
        </w:tabs>
        <w:ind w:left="1985" w:hanging="567"/>
      </w:pPr>
      <w:rPr>
        <w:rFonts w:ascii="Symbol" w:hAnsi="Symbol" w:hint="default"/>
        <w:b/>
        <w:i w:val="0"/>
        <w:caps w:val="0"/>
        <w:smallCaps w:val="0"/>
        <w:strike w:val="0"/>
        <w:dstrike w:val="0"/>
        <w:vanish w:val="0"/>
        <w:color w:val="4F6228"/>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4" w15:restartNumberingAfterBreak="0">
    <w:nsid w:val="63672E00"/>
    <w:multiLevelType w:val="multilevel"/>
    <w:tmpl w:val="BE78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D625DA"/>
    <w:multiLevelType w:val="multilevel"/>
    <w:tmpl w:val="9698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1C37EC"/>
    <w:multiLevelType w:val="multilevel"/>
    <w:tmpl w:val="36A8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C021B1"/>
    <w:multiLevelType w:val="multilevel"/>
    <w:tmpl w:val="6F5C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B777E9"/>
    <w:multiLevelType w:val="multilevel"/>
    <w:tmpl w:val="D054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0"/>
  </w:num>
  <w:num w:numId="7">
    <w:abstractNumId w:val="7"/>
  </w:num>
  <w:num w:numId="8">
    <w:abstractNumId w:val="15"/>
  </w:num>
  <w:num w:numId="9">
    <w:abstractNumId w:val="12"/>
  </w:num>
  <w:num w:numId="10">
    <w:abstractNumId w:val="3"/>
  </w:num>
  <w:num w:numId="11">
    <w:abstractNumId w:val="16"/>
  </w:num>
  <w:num w:numId="12">
    <w:abstractNumId w:val="17"/>
  </w:num>
  <w:num w:numId="13">
    <w:abstractNumId w:val="14"/>
  </w:num>
  <w:num w:numId="14">
    <w:abstractNumId w:val="10"/>
  </w:num>
  <w:num w:numId="15">
    <w:abstractNumId w:val="6"/>
  </w:num>
  <w:num w:numId="16">
    <w:abstractNumId w:val="8"/>
  </w:num>
  <w:num w:numId="17">
    <w:abstractNumId w:val="5"/>
  </w:num>
  <w:num w:numId="18">
    <w:abstractNumId w:val="11"/>
  </w:num>
  <w:num w:numId="19">
    <w:abstractNumId w:val="18"/>
  </w:num>
  <w:num w:numId="20">
    <w:abstractNumId w:val="4"/>
  </w:num>
  <w:num w:numId="21">
    <w:abstractNumId w:val="9"/>
  </w:num>
  <w:num w:numId="22">
    <w:abstractNumId w:val="1"/>
  </w:num>
  <w:num w:numId="23">
    <w:abstractNumId w:val="2"/>
  </w:num>
  <w:num w:numId="2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00"/>
  <w:displayHorizontalDrawingGridEvery w:val="0"/>
  <w:displayVerticalDrawingGridEvery w:val="0"/>
  <w:noPunctuationKerning/>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1768E"/>
    <w:rsid w:val="00003A71"/>
    <w:rsid w:val="00033097"/>
    <w:rsid w:val="000331B0"/>
    <w:rsid w:val="000401E6"/>
    <w:rsid w:val="00040F1F"/>
    <w:rsid w:val="00041C76"/>
    <w:rsid w:val="00042B90"/>
    <w:rsid w:val="00064B5C"/>
    <w:rsid w:val="000660DD"/>
    <w:rsid w:val="00071893"/>
    <w:rsid w:val="00082580"/>
    <w:rsid w:val="00084AF6"/>
    <w:rsid w:val="00087B12"/>
    <w:rsid w:val="00091DBE"/>
    <w:rsid w:val="000A457C"/>
    <w:rsid w:val="000A7117"/>
    <w:rsid w:val="000C3F1C"/>
    <w:rsid w:val="000C3FE6"/>
    <w:rsid w:val="000D5118"/>
    <w:rsid w:val="000E0632"/>
    <w:rsid w:val="000E0C06"/>
    <w:rsid w:val="000E51AF"/>
    <w:rsid w:val="000F6F0D"/>
    <w:rsid w:val="0010359C"/>
    <w:rsid w:val="00111DA7"/>
    <w:rsid w:val="0011629D"/>
    <w:rsid w:val="0011768E"/>
    <w:rsid w:val="00125C0D"/>
    <w:rsid w:val="00154363"/>
    <w:rsid w:val="00154721"/>
    <w:rsid w:val="00154E1F"/>
    <w:rsid w:val="0018545B"/>
    <w:rsid w:val="001A0AFB"/>
    <w:rsid w:val="001A0B19"/>
    <w:rsid w:val="001A3B9D"/>
    <w:rsid w:val="001B2F64"/>
    <w:rsid w:val="001B32FA"/>
    <w:rsid w:val="001C1417"/>
    <w:rsid w:val="001C558B"/>
    <w:rsid w:val="001C6081"/>
    <w:rsid w:val="001D51A9"/>
    <w:rsid w:val="001F0C48"/>
    <w:rsid w:val="0021256F"/>
    <w:rsid w:val="00220FB3"/>
    <w:rsid w:val="0024316E"/>
    <w:rsid w:val="00250A5F"/>
    <w:rsid w:val="0027145C"/>
    <w:rsid w:val="00271499"/>
    <w:rsid w:val="00280AED"/>
    <w:rsid w:val="00285F05"/>
    <w:rsid w:val="002975EC"/>
    <w:rsid w:val="002A172C"/>
    <w:rsid w:val="002A53DC"/>
    <w:rsid w:val="002A6743"/>
    <w:rsid w:val="002A7929"/>
    <w:rsid w:val="002B645C"/>
    <w:rsid w:val="002E0309"/>
    <w:rsid w:val="002E525E"/>
    <w:rsid w:val="002F0DC9"/>
    <w:rsid w:val="0030518F"/>
    <w:rsid w:val="003276BB"/>
    <w:rsid w:val="00334E8A"/>
    <w:rsid w:val="00343817"/>
    <w:rsid w:val="003512BE"/>
    <w:rsid w:val="00373A74"/>
    <w:rsid w:val="0038140A"/>
    <w:rsid w:val="003825C2"/>
    <w:rsid w:val="00382A8C"/>
    <w:rsid w:val="00384313"/>
    <w:rsid w:val="00384AB7"/>
    <w:rsid w:val="00387136"/>
    <w:rsid w:val="00390321"/>
    <w:rsid w:val="003A6950"/>
    <w:rsid w:val="003A71E2"/>
    <w:rsid w:val="003B4E9D"/>
    <w:rsid w:val="003B514B"/>
    <w:rsid w:val="003B7993"/>
    <w:rsid w:val="003C50EC"/>
    <w:rsid w:val="003C553B"/>
    <w:rsid w:val="003F2F2D"/>
    <w:rsid w:val="00402BB6"/>
    <w:rsid w:val="00410276"/>
    <w:rsid w:val="004169E8"/>
    <w:rsid w:val="00441C5A"/>
    <w:rsid w:val="00442AA0"/>
    <w:rsid w:val="00463931"/>
    <w:rsid w:val="004714A1"/>
    <w:rsid w:val="00475CB8"/>
    <w:rsid w:val="00485DBD"/>
    <w:rsid w:val="00485FD5"/>
    <w:rsid w:val="004A2DFB"/>
    <w:rsid w:val="004B10D6"/>
    <w:rsid w:val="004B3A8B"/>
    <w:rsid w:val="004B6EF2"/>
    <w:rsid w:val="004C0C69"/>
    <w:rsid w:val="004F07B2"/>
    <w:rsid w:val="004F2917"/>
    <w:rsid w:val="004F5F77"/>
    <w:rsid w:val="005147F5"/>
    <w:rsid w:val="0051702F"/>
    <w:rsid w:val="00520D33"/>
    <w:rsid w:val="00535C38"/>
    <w:rsid w:val="005408B6"/>
    <w:rsid w:val="00561008"/>
    <w:rsid w:val="0056441E"/>
    <w:rsid w:val="005729B1"/>
    <w:rsid w:val="00573E8C"/>
    <w:rsid w:val="005836DF"/>
    <w:rsid w:val="0059423D"/>
    <w:rsid w:val="005A5579"/>
    <w:rsid w:val="005B3F15"/>
    <w:rsid w:val="005C03DC"/>
    <w:rsid w:val="005C3645"/>
    <w:rsid w:val="005D610A"/>
    <w:rsid w:val="005F6A2B"/>
    <w:rsid w:val="005F79A1"/>
    <w:rsid w:val="00607783"/>
    <w:rsid w:val="00615D0B"/>
    <w:rsid w:val="00633A25"/>
    <w:rsid w:val="0063719B"/>
    <w:rsid w:val="00677223"/>
    <w:rsid w:val="006928CC"/>
    <w:rsid w:val="006B21E5"/>
    <w:rsid w:val="006D5010"/>
    <w:rsid w:val="00703F52"/>
    <w:rsid w:val="00716753"/>
    <w:rsid w:val="0072590B"/>
    <w:rsid w:val="00732EFC"/>
    <w:rsid w:val="00733873"/>
    <w:rsid w:val="00734F0B"/>
    <w:rsid w:val="007369E8"/>
    <w:rsid w:val="00745F2E"/>
    <w:rsid w:val="00776ED8"/>
    <w:rsid w:val="007811A2"/>
    <w:rsid w:val="00782A61"/>
    <w:rsid w:val="00784189"/>
    <w:rsid w:val="0079068B"/>
    <w:rsid w:val="00791846"/>
    <w:rsid w:val="007C03EC"/>
    <w:rsid w:val="007C0898"/>
    <w:rsid w:val="007C56AE"/>
    <w:rsid w:val="007C6DA5"/>
    <w:rsid w:val="007C7B1E"/>
    <w:rsid w:val="007D63DB"/>
    <w:rsid w:val="007E0090"/>
    <w:rsid w:val="007E3393"/>
    <w:rsid w:val="007E53F0"/>
    <w:rsid w:val="007F24DB"/>
    <w:rsid w:val="00801405"/>
    <w:rsid w:val="0080740B"/>
    <w:rsid w:val="0081542E"/>
    <w:rsid w:val="00820143"/>
    <w:rsid w:val="00837349"/>
    <w:rsid w:val="008405CB"/>
    <w:rsid w:val="00845F5B"/>
    <w:rsid w:val="00850EE2"/>
    <w:rsid w:val="00860703"/>
    <w:rsid w:val="00870899"/>
    <w:rsid w:val="0088355A"/>
    <w:rsid w:val="0089237E"/>
    <w:rsid w:val="008958A4"/>
    <w:rsid w:val="008A3D1A"/>
    <w:rsid w:val="008A4229"/>
    <w:rsid w:val="008B0240"/>
    <w:rsid w:val="008B43E0"/>
    <w:rsid w:val="008B5C82"/>
    <w:rsid w:val="008C1FCC"/>
    <w:rsid w:val="008D1070"/>
    <w:rsid w:val="008D1C34"/>
    <w:rsid w:val="008D7EF5"/>
    <w:rsid w:val="008D7FCA"/>
    <w:rsid w:val="008E1640"/>
    <w:rsid w:val="008E3673"/>
    <w:rsid w:val="008E6467"/>
    <w:rsid w:val="00901AF3"/>
    <w:rsid w:val="00906677"/>
    <w:rsid w:val="00910619"/>
    <w:rsid w:val="0092365B"/>
    <w:rsid w:val="00932808"/>
    <w:rsid w:val="00944DBB"/>
    <w:rsid w:val="00950075"/>
    <w:rsid w:val="009634E8"/>
    <w:rsid w:val="009705AE"/>
    <w:rsid w:val="00972DD6"/>
    <w:rsid w:val="00973FBE"/>
    <w:rsid w:val="00985F95"/>
    <w:rsid w:val="00987AEF"/>
    <w:rsid w:val="00992092"/>
    <w:rsid w:val="009A44CD"/>
    <w:rsid w:val="009C2D9D"/>
    <w:rsid w:val="009D31F4"/>
    <w:rsid w:val="009F04B7"/>
    <w:rsid w:val="00A1330B"/>
    <w:rsid w:val="00A16707"/>
    <w:rsid w:val="00A20424"/>
    <w:rsid w:val="00A21AB3"/>
    <w:rsid w:val="00A257AB"/>
    <w:rsid w:val="00A36474"/>
    <w:rsid w:val="00A60A27"/>
    <w:rsid w:val="00A61373"/>
    <w:rsid w:val="00A62DAD"/>
    <w:rsid w:val="00A66FE3"/>
    <w:rsid w:val="00A7589A"/>
    <w:rsid w:val="00A91E27"/>
    <w:rsid w:val="00A94F2B"/>
    <w:rsid w:val="00AD5FDF"/>
    <w:rsid w:val="00AE1AC1"/>
    <w:rsid w:val="00AF0634"/>
    <w:rsid w:val="00AF658B"/>
    <w:rsid w:val="00B00407"/>
    <w:rsid w:val="00B220F6"/>
    <w:rsid w:val="00B22A18"/>
    <w:rsid w:val="00B248F6"/>
    <w:rsid w:val="00B2575E"/>
    <w:rsid w:val="00B4706E"/>
    <w:rsid w:val="00B60A3D"/>
    <w:rsid w:val="00B72D1A"/>
    <w:rsid w:val="00B74B9E"/>
    <w:rsid w:val="00B75D83"/>
    <w:rsid w:val="00B764B6"/>
    <w:rsid w:val="00B857C8"/>
    <w:rsid w:val="00BA3737"/>
    <w:rsid w:val="00BA7A7E"/>
    <w:rsid w:val="00BB11C6"/>
    <w:rsid w:val="00BB1F0A"/>
    <w:rsid w:val="00BD339E"/>
    <w:rsid w:val="00BD4998"/>
    <w:rsid w:val="00BD75DE"/>
    <w:rsid w:val="00BE00F6"/>
    <w:rsid w:val="00BF6113"/>
    <w:rsid w:val="00C0006C"/>
    <w:rsid w:val="00C06E79"/>
    <w:rsid w:val="00C11AA4"/>
    <w:rsid w:val="00C12B46"/>
    <w:rsid w:val="00C30EFA"/>
    <w:rsid w:val="00C50613"/>
    <w:rsid w:val="00C53E44"/>
    <w:rsid w:val="00C60BA8"/>
    <w:rsid w:val="00C70724"/>
    <w:rsid w:val="00C71F75"/>
    <w:rsid w:val="00C907CE"/>
    <w:rsid w:val="00CA038D"/>
    <w:rsid w:val="00CB1A64"/>
    <w:rsid w:val="00CE205B"/>
    <w:rsid w:val="00CE7461"/>
    <w:rsid w:val="00CF5DF5"/>
    <w:rsid w:val="00D14C95"/>
    <w:rsid w:val="00D21571"/>
    <w:rsid w:val="00D2510C"/>
    <w:rsid w:val="00D276AC"/>
    <w:rsid w:val="00D30F62"/>
    <w:rsid w:val="00D32C51"/>
    <w:rsid w:val="00D43FA2"/>
    <w:rsid w:val="00D61961"/>
    <w:rsid w:val="00D67735"/>
    <w:rsid w:val="00D74A50"/>
    <w:rsid w:val="00D7527E"/>
    <w:rsid w:val="00D755F2"/>
    <w:rsid w:val="00D76A2D"/>
    <w:rsid w:val="00D77CA1"/>
    <w:rsid w:val="00D835D1"/>
    <w:rsid w:val="00D90DA8"/>
    <w:rsid w:val="00DA3062"/>
    <w:rsid w:val="00DB4BB1"/>
    <w:rsid w:val="00DD1EA3"/>
    <w:rsid w:val="00DD7B60"/>
    <w:rsid w:val="00DE3D8B"/>
    <w:rsid w:val="00DE4A73"/>
    <w:rsid w:val="00DE6AFE"/>
    <w:rsid w:val="00DF10BE"/>
    <w:rsid w:val="00DF3AF2"/>
    <w:rsid w:val="00DF51C7"/>
    <w:rsid w:val="00E057F1"/>
    <w:rsid w:val="00E075E4"/>
    <w:rsid w:val="00E25F83"/>
    <w:rsid w:val="00E26390"/>
    <w:rsid w:val="00E265A5"/>
    <w:rsid w:val="00E331D6"/>
    <w:rsid w:val="00E34D12"/>
    <w:rsid w:val="00E37FC1"/>
    <w:rsid w:val="00E44E54"/>
    <w:rsid w:val="00E47BD1"/>
    <w:rsid w:val="00E61FDC"/>
    <w:rsid w:val="00E634A8"/>
    <w:rsid w:val="00E73A38"/>
    <w:rsid w:val="00E85DD0"/>
    <w:rsid w:val="00E8780C"/>
    <w:rsid w:val="00EA5EAB"/>
    <w:rsid w:val="00EA73D9"/>
    <w:rsid w:val="00EB275D"/>
    <w:rsid w:val="00EB4CDC"/>
    <w:rsid w:val="00EB7AF4"/>
    <w:rsid w:val="00EC09AE"/>
    <w:rsid w:val="00EC28D3"/>
    <w:rsid w:val="00EC5E27"/>
    <w:rsid w:val="00ED40F6"/>
    <w:rsid w:val="00EF4B32"/>
    <w:rsid w:val="00F01C09"/>
    <w:rsid w:val="00F029E4"/>
    <w:rsid w:val="00F04020"/>
    <w:rsid w:val="00F05D93"/>
    <w:rsid w:val="00F11A1F"/>
    <w:rsid w:val="00F15845"/>
    <w:rsid w:val="00F2758B"/>
    <w:rsid w:val="00F40CDA"/>
    <w:rsid w:val="00F4114F"/>
    <w:rsid w:val="00F50290"/>
    <w:rsid w:val="00F51F1F"/>
    <w:rsid w:val="00F707E2"/>
    <w:rsid w:val="00F72FDE"/>
    <w:rsid w:val="00F75D88"/>
    <w:rsid w:val="00F80A61"/>
    <w:rsid w:val="00FA13B8"/>
    <w:rsid w:val="00FB1D16"/>
    <w:rsid w:val="00FB38CD"/>
    <w:rsid w:val="00FB59DE"/>
    <w:rsid w:val="00FC2041"/>
    <w:rsid w:val="00FC5F42"/>
    <w:rsid w:val="00FD426A"/>
    <w:rsid w:val="00FE1D7C"/>
    <w:rsid w:val="00FE6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100"/>
    <o:shapelayout v:ext="edit">
      <o:idmap v:ext="edit" data="1"/>
    </o:shapelayout>
  </w:shapeDefaults>
  <w:decimalSymbol w:val="."/>
  <w:listSeparator w:val=","/>
  <w14:docId w14:val="243C7E7E"/>
  <w15:docId w15:val="{C3D49C09-AC0A-4B92-8D9F-72720FEF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w Cen MT" w:hAnsi="Tw Cen MT"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5C"/>
    <w:rPr>
      <w:rFonts w:ascii="Arial" w:eastAsia="Times New Roman" w:hAnsi="Arial"/>
      <w:lang w:eastAsia="en-US"/>
    </w:rPr>
  </w:style>
  <w:style w:type="paragraph" w:styleId="Heading1">
    <w:name w:val="heading 1"/>
    <w:basedOn w:val="Normal"/>
    <w:next w:val="Normal"/>
    <w:link w:val="Heading1Char"/>
    <w:uiPriority w:val="99"/>
    <w:qFormat/>
    <w:locked/>
    <w:rsid w:val="001B32FA"/>
    <w:pPr>
      <w:spacing w:before="480"/>
      <w:contextualSpacing/>
      <w:outlineLvl w:val="0"/>
    </w:pPr>
    <w:rPr>
      <w:rFonts w:ascii="Tw Cen MT" w:hAnsi="Tw Cen MT"/>
      <w:b/>
      <w:bCs/>
      <w:sz w:val="28"/>
      <w:szCs w:val="28"/>
    </w:rPr>
  </w:style>
  <w:style w:type="paragraph" w:styleId="Heading2">
    <w:name w:val="heading 2"/>
    <w:basedOn w:val="Normal"/>
    <w:next w:val="Normal"/>
    <w:link w:val="Heading2Char"/>
    <w:uiPriority w:val="99"/>
    <w:qFormat/>
    <w:locked/>
    <w:rsid w:val="001B32FA"/>
    <w:pPr>
      <w:spacing w:before="200"/>
      <w:outlineLvl w:val="1"/>
    </w:pPr>
    <w:rPr>
      <w:rFonts w:ascii="Tw Cen MT" w:hAnsi="Tw Cen MT"/>
      <w:b/>
      <w:bCs/>
      <w:sz w:val="26"/>
      <w:szCs w:val="26"/>
    </w:rPr>
  </w:style>
  <w:style w:type="paragraph" w:styleId="Heading3">
    <w:name w:val="heading 3"/>
    <w:basedOn w:val="Normal"/>
    <w:next w:val="Normal"/>
    <w:link w:val="Heading3Char"/>
    <w:uiPriority w:val="99"/>
    <w:qFormat/>
    <w:locked/>
    <w:rsid w:val="001B32FA"/>
    <w:pPr>
      <w:spacing w:before="200" w:line="271" w:lineRule="auto"/>
      <w:outlineLvl w:val="2"/>
    </w:pPr>
    <w:rPr>
      <w:rFonts w:ascii="Tw Cen MT" w:hAnsi="Tw Cen MT"/>
      <w:b/>
      <w:bCs/>
    </w:rPr>
  </w:style>
  <w:style w:type="paragraph" w:styleId="Heading4">
    <w:name w:val="heading 4"/>
    <w:basedOn w:val="Normal"/>
    <w:next w:val="Normal"/>
    <w:link w:val="Heading4Char"/>
    <w:uiPriority w:val="99"/>
    <w:qFormat/>
    <w:locked/>
    <w:rsid w:val="001B32FA"/>
    <w:pPr>
      <w:spacing w:before="200"/>
      <w:outlineLvl w:val="3"/>
    </w:pPr>
    <w:rPr>
      <w:rFonts w:ascii="Tw Cen MT" w:hAnsi="Tw Cen MT"/>
      <w:b/>
      <w:bCs/>
      <w:i/>
      <w:iCs/>
    </w:rPr>
  </w:style>
  <w:style w:type="paragraph" w:styleId="Heading5">
    <w:name w:val="heading 5"/>
    <w:basedOn w:val="Normal"/>
    <w:next w:val="Normal"/>
    <w:link w:val="Heading5Char"/>
    <w:uiPriority w:val="99"/>
    <w:qFormat/>
    <w:locked/>
    <w:rsid w:val="001B32FA"/>
    <w:pPr>
      <w:spacing w:before="200"/>
      <w:outlineLvl w:val="4"/>
    </w:pPr>
    <w:rPr>
      <w:rFonts w:ascii="Tw Cen MT" w:hAnsi="Tw Cen MT"/>
      <w:b/>
      <w:bCs/>
      <w:color w:val="7F7F7F"/>
    </w:rPr>
  </w:style>
  <w:style w:type="paragraph" w:styleId="Heading6">
    <w:name w:val="heading 6"/>
    <w:basedOn w:val="Normal"/>
    <w:next w:val="Normal"/>
    <w:link w:val="Heading6Char"/>
    <w:uiPriority w:val="99"/>
    <w:qFormat/>
    <w:locked/>
    <w:rsid w:val="001B32FA"/>
    <w:pPr>
      <w:spacing w:line="271" w:lineRule="auto"/>
      <w:outlineLvl w:val="5"/>
    </w:pPr>
    <w:rPr>
      <w:rFonts w:ascii="Tw Cen MT" w:hAnsi="Tw Cen MT"/>
      <w:b/>
      <w:bCs/>
      <w:i/>
      <w:iCs/>
      <w:color w:val="7F7F7F"/>
    </w:rPr>
  </w:style>
  <w:style w:type="paragraph" w:styleId="Heading7">
    <w:name w:val="heading 7"/>
    <w:basedOn w:val="Normal"/>
    <w:next w:val="Normal"/>
    <w:link w:val="Heading7Char"/>
    <w:uiPriority w:val="99"/>
    <w:qFormat/>
    <w:locked/>
    <w:rsid w:val="001B32FA"/>
    <w:pPr>
      <w:outlineLvl w:val="6"/>
    </w:pPr>
    <w:rPr>
      <w:rFonts w:ascii="Tw Cen MT" w:hAnsi="Tw Cen MT"/>
      <w:i/>
      <w:iCs/>
    </w:rPr>
  </w:style>
  <w:style w:type="paragraph" w:styleId="Heading8">
    <w:name w:val="heading 8"/>
    <w:basedOn w:val="Normal"/>
    <w:next w:val="Normal"/>
    <w:link w:val="Heading8Char"/>
    <w:uiPriority w:val="99"/>
    <w:qFormat/>
    <w:locked/>
    <w:rsid w:val="001B32FA"/>
    <w:pPr>
      <w:outlineLvl w:val="7"/>
    </w:pPr>
    <w:rPr>
      <w:rFonts w:ascii="Tw Cen MT" w:hAnsi="Tw Cen MT"/>
    </w:rPr>
  </w:style>
  <w:style w:type="paragraph" w:styleId="Heading9">
    <w:name w:val="heading 9"/>
    <w:basedOn w:val="Normal"/>
    <w:next w:val="Normal"/>
    <w:link w:val="Heading9Char"/>
    <w:uiPriority w:val="99"/>
    <w:qFormat/>
    <w:locked/>
    <w:rsid w:val="001B32FA"/>
    <w:pPr>
      <w:outlineLvl w:val="8"/>
    </w:pPr>
    <w:rPr>
      <w:rFonts w:ascii="Tw Cen MT" w:hAnsi="Tw Cen MT"/>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AF2"/>
    <w:rPr>
      <w:rFonts w:ascii="Tw Cen MT" w:hAnsi="Tw Cen MT" w:cs="Times New Roman"/>
      <w:b/>
      <w:bCs/>
      <w:sz w:val="28"/>
      <w:szCs w:val="28"/>
    </w:rPr>
  </w:style>
  <w:style w:type="character" w:customStyle="1" w:styleId="Heading2Char">
    <w:name w:val="Heading 2 Char"/>
    <w:basedOn w:val="DefaultParagraphFont"/>
    <w:link w:val="Heading2"/>
    <w:uiPriority w:val="99"/>
    <w:semiHidden/>
    <w:locked/>
    <w:rsid w:val="00DF3AF2"/>
    <w:rPr>
      <w:rFonts w:ascii="Tw Cen MT" w:hAnsi="Tw Cen MT" w:cs="Times New Roman"/>
      <w:b/>
      <w:bCs/>
      <w:sz w:val="26"/>
      <w:szCs w:val="26"/>
    </w:rPr>
  </w:style>
  <w:style w:type="character" w:customStyle="1" w:styleId="Heading3Char">
    <w:name w:val="Heading 3 Char"/>
    <w:basedOn w:val="DefaultParagraphFont"/>
    <w:link w:val="Heading3"/>
    <w:uiPriority w:val="99"/>
    <w:semiHidden/>
    <w:locked/>
    <w:rsid w:val="00DF3AF2"/>
    <w:rPr>
      <w:rFonts w:ascii="Tw Cen MT" w:hAnsi="Tw Cen MT" w:cs="Times New Roman"/>
      <w:b/>
      <w:bCs/>
    </w:rPr>
  </w:style>
  <w:style w:type="character" w:customStyle="1" w:styleId="Heading4Char">
    <w:name w:val="Heading 4 Char"/>
    <w:basedOn w:val="DefaultParagraphFont"/>
    <w:link w:val="Heading4"/>
    <w:uiPriority w:val="99"/>
    <w:semiHidden/>
    <w:locked/>
    <w:rsid w:val="00DF3AF2"/>
    <w:rPr>
      <w:rFonts w:ascii="Tw Cen MT" w:hAnsi="Tw Cen MT" w:cs="Times New Roman"/>
      <w:b/>
      <w:bCs/>
      <w:i/>
      <w:iCs/>
    </w:rPr>
  </w:style>
  <w:style w:type="character" w:customStyle="1" w:styleId="Heading5Char">
    <w:name w:val="Heading 5 Char"/>
    <w:basedOn w:val="DefaultParagraphFont"/>
    <w:link w:val="Heading5"/>
    <w:uiPriority w:val="99"/>
    <w:semiHidden/>
    <w:locked/>
    <w:rsid w:val="00DF3AF2"/>
    <w:rPr>
      <w:rFonts w:ascii="Tw Cen MT" w:hAnsi="Tw Cen MT" w:cs="Times New Roman"/>
      <w:b/>
      <w:bCs/>
      <w:color w:val="7F7F7F"/>
    </w:rPr>
  </w:style>
  <w:style w:type="character" w:customStyle="1" w:styleId="Heading6Char">
    <w:name w:val="Heading 6 Char"/>
    <w:basedOn w:val="DefaultParagraphFont"/>
    <w:link w:val="Heading6"/>
    <w:uiPriority w:val="99"/>
    <w:semiHidden/>
    <w:locked/>
    <w:rsid w:val="00DF3AF2"/>
    <w:rPr>
      <w:rFonts w:ascii="Tw Cen MT" w:hAnsi="Tw Cen MT" w:cs="Times New Roman"/>
      <w:b/>
      <w:bCs/>
      <w:i/>
      <w:iCs/>
      <w:color w:val="7F7F7F"/>
    </w:rPr>
  </w:style>
  <w:style w:type="character" w:customStyle="1" w:styleId="Heading7Char">
    <w:name w:val="Heading 7 Char"/>
    <w:basedOn w:val="DefaultParagraphFont"/>
    <w:link w:val="Heading7"/>
    <w:uiPriority w:val="99"/>
    <w:semiHidden/>
    <w:locked/>
    <w:rsid w:val="00DF3AF2"/>
    <w:rPr>
      <w:rFonts w:ascii="Tw Cen MT" w:hAnsi="Tw Cen MT" w:cs="Times New Roman"/>
      <w:i/>
      <w:iCs/>
    </w:rPr>
  </w:style>
  <w:style w:type="character" w:customStyle="1" w:styleId="Heading8Char">
    <w:name w:val="Heading 8 Char"/>
    <w:basedOn w:val="DefaultParagraphFont"/>
    <w:link w:val="Heading8"/>
    <w:uiPriority w:val="99"/>
    <w:semiHidden/>
    <w:locked/>
    <w:rsid w:val="00DF3AF2"/>
    <w:rPr>
      <w:rFonts w:ascii="Tw Cen MT" w:hAnsi="Tw Cen MT" w:cs="Times New Roman"/>
      <w:sz w:val="20"/>
      <w:szCs w:val="20"/>
    </w:rPr>
  </w:style>
  <w:style w:type="character" w:customStyle="1" w:styleId="Heading9Char">
    <w:name w:val="Heading 9 Char"/>
    <w:basedOn w:val="DefaultParagraphFont"/>
    <w:link w:val="Heading9"/>
    <w:uiPriority w:val="99"/>
    <w:semiHidden/>
    <w:locked/>
    <w:rsid w:val="00DF3AF2"/>
    <w:rPr>
      <w:rFonts w:ascii="Tw Cen MT" w:hAnsi="Tw Cen MT" w:cs="Times New Roman"/>
      <w:i/>
      <w:iCs/>
      <w:spacing w:val="5"/>
      <w:sz w:val="20"/>
      <w:szCs w:val="20"/>
    </w:rPr>
  </w:style>
  <w:style w:type="paragraph" w:styleId="BalloonText">
    <w:name w:val="Balloon Text"/>
    <w:basedOn w:val="Normal"/>
    <w:link w:val="BalloonTextChar"/>
    <w:uiPriority w:val="99"/>
    <w:semiHidden/>
    <w:rsid w:val="001B32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2FA"/>
    <w:rPr>
      <w:rFonts w:ascii="Tahoma" w:hAnsi="Tahoma" w:cs="Tahoma"/>
      <w:sz w:val="16"/>
      <w:szCs w:val="16"/>
    </w:rPr>
  </w:style>
  <w:style w:type="paragraph" w:styleId="Header">
    <w:name w:val="header"/>
    <w:basedOn w:val="Normal"/>
    <w:link w:val="HeaderChar"/>
    <w:uiPriority w:val="99"/>
    <w:locked/>
    <w:rsid w:val="000331B0"/>
    <w:pPr>
      <w:tabs>
        <w:tab w:val="center" w:pos="4513"/>
        <w:tab w:val="right" w:pos="9026"/>
      </w:tabs>
    </w:pPr>
  </w:style>
  <w:style w:type="character" w:customStyle="1" w:styleId="HeaderChar">
    <w:name w:val="Header Char"/>
    <w:basedOn w:val="DefaultParagraphFont"/>
    <w:link w:val="Header"/>
    <w:uiPriority w:val="99"/>
    <w:locked/>
    <w:rsid w:val="000331B0"/>
    <w:rPr>
      <w:rFonts w:ascii="Arial" w:hAnsi="Arial" w:cs="Times New Roman"/>
      <w:sz w:val="22"/>
      <w:szCs w:val="22"/>
      <w:lang w:val="en-US" w:eastAsia="en-US"/>
    </w:rPr>
  </w:style>
  <w:style w:type="paragraph" w:customStyle="1" w:styleId="Clause1">
    <w:name w:val="Clause1"/>
    <w:basedOn w:val="Heading2"/>
    <w:next w:val="NoSpacing"/>
    <w:link w:val="Clause1Char"/>
    <w:uiPriority w:val="99"/>
    <w:rsid w:val="00B00407"/>
    <w:pPr>
      <w:keepNext/>
      <w:numPr>
        <w:numId w:val="1"/>
      </w:numPr>
      <w:pBdr>
        <w:bottom w:val="single" w:sz="8" w:space="3" w:color="C0C0C0"/>
      </w:pBdr>
      <w:tabs>
        <w:tab w:val="left" w:pos="851"/>
      </w:tabs>
      <w:spacing w:before="240" w:after="120"/>
      <w:jc w:val="both"/>
    </w:pPr>
    <w:rPr>
      <w:rFonts w:ascii="Arial" w:hAnsi="Arial"/>
      <w:bCs w:val="0"/>
      <w:color w:val="4F6228"/>
      <w:sz w:val="24"/>
      <w:szCs w:val="20"/>
    </w:rPr>
  </w:style>
  <w:style w:type="paragraph" w:styleId="NoSpacing">
    <w:name w:val="No Spacing"/>
    <w:basedOn w:val="Normal"/>
    <w:uiPriority w:val="99"/>
    <w:qFormat/>
    <w:rsid w:val="001B32FA"/>
  </w:style>
  <w:style w:type="paragraph" w:customStyle="1" w:styleId="Clause2">
    <w:name w:val="Clause2"/>
    <w:basedOn w:val="Normal"/>
    <w:uiPriority w:val="99"/>
    <w:rsid w:val="00D61961"/>
    <w:pPr>
      <w:keepNext/>
      <w:numPr>
        <w:ilvl w:val="1"/>
        <w:numId w:val="1"/>
      </w:numPr>
      <w:spacing w:before="120" w:after="120"/>
      <w:jc w:val="both"/>
    </w:pPr>
    <w:rPr>
      <w:b/>
      <w:color w:val="4F6228"/>
    </w:rPr>
  </w:style>
  <w:style w:type="paragraph" w:customStyle="1" w:styleId="Clause3">
    <w:name w:val="Clause3"/>
    <w:basedOn w:val="Normal"/>
    <w:uiPriority w:val="99"/>
    <w:rsid w:val="00B00407"/>
    <w:pPr>
      <w:numPr>
        <w:ilvl w:val="2"/>
        <w:numId w:val="1"/>
      </w:numPr>
      <w:spacing w:before="120" w:after="120"/>
      <w:jc w:val="both"/>
    </w:pPr>
  </w:style>
  <w:style w:type="paragraph" w:customStyle="1" w:styleId="Clause4">
    <w:name w:val="Clause4"/>
    <w:basedOn w:val="Normal"/>
    <w:uiPriority w:val="99"/>
    <w:rsid w:val="00D61961"/>
    <w:pPr>
      <w:numPr>
        <w:ilvl w:val="4"/>
        <w:numId w:val="1"/>
      </w:numPr>
      <w:spacing w:before="120" w:after="120"/>
      <w:jc w:val="both"/>
    </w:pPr>
  </w:style>
  <w:style w:type="paragraph" w:customStyle="1" w:styleId="Clause5">
    <w:name w:val="Clause5"/>
    <w:basedOn w:val="Normal"/>
    <w:link w:val="Clause5Char"/>
    <w:uiPriority w:val="99"/>
    <w:rsid w:val="004A2DFB"/>
    <w:pPr>
      <w:numPr>
        <w:ilvl w:val="5"/>
        <w:numId w:val="1"/>
      </w:numPr>
      <w:spacing w:before="120" w:after="120"/>
      <w:ind w:left="2127" w:hanging="709"/>
      <w:jc w:val="both"/>
    </w:pPr>
  </w:style>
  <w:style w:type="paragraph" w:customStyle="1" w:styleId="ClauseNoFormat">
    <w:name w:val="ClauseNoFormat"/>
    <w:basedOn w:val="Normal"/>
    <w:rsid w:val="00D61961"/>
    <w:pPr>
      <w:numPr>
        <w:ilvl w:val="3"/>
        <w:numId w:val="1"/>
      </w:numPr>
      <w:spacing w:before="120" w:after="120"/>
      <w:jc w:val="both"/>
    </w:pPr>
    <w:rPr>
      <w:rFonts w:cs="Arial"/>
    </w:rPr>
  </w:style>
  <w:style w:type="paragraph" w:styleId="DocumentMap">
    <w:name w:val="Document Map"/>
    <w:basedOn w:val="Normal"/>
    <w:link w:val="DocumentMapChar"/>
    <w:uiPriority w:val="99"/>
    <w:semiHidden/>
    <w:rsid w:val="001B32F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B32FA"/>
    <w:rPr>
      <w:rFonts w:ascii="Tahoma" w:hAnsi="Tahoma" w:cs="Tahoma"/>
      <w:sz w:val="16"/>
      <w:szCs w:val="16"/>
    </w:rPr>
  </w:style>
  <w:style w:type="paragraph" w:styleId="Footer">
    <w:name w:val="footer"/>
    <w:basedOn w:val="Normal"/>
    <w:link w:val="FooterChar"/>
    <w:uiPriority w:val="99"/>
    <w:locked/>
    <w:rsid w:val="000331B0"/>
    <w:pPr>
      <w:tabs>
        <w:tab w:val="center" w:pos="4513"/>
        <w:tab w:val="right" w:pos="9026"/>
      </w:tabs>
    </w:pPr>
  </w:style>
  <w:style w:type="character" w:customStyle="1" w:styleId="FooterChar">
    <w:name w:val="Footer Char"/>
    <w:basedOn w:val="DefaultParagraphFont"/>
    <w:link w:val="Footer"/>
    <w:uiPriority w:val="99"/>
    <w:locked/>
    <w:rsid w:val="000331B0"/>
    <w:rPr>
      <w:rFonts w:ascii="Arial" w:hAnsi="Arial" w:cs="Times New Roman"/>
      <w:sz w:val="22"/>
      <w:szCs w:val="22"/>
      <w:lang w:val="en-US" w:eastAsia="en-US"/>
    </w:rPr>
  </w:style>
  <w:style w:type="paragraph" w:customStyle="1" w:styleId="HighlightedSubText">
    <w:name w:val="Highlighted Sub Text"/>
    <w:basedOn w:val="Normal"/>
    <w:uiPriority w:val="99"/>
    <w:locked/>
    <w:rsid w:val="001B32FA"/>
    <w:rPr>
      <w:rFonts w:cs="Arial"/>
      <w:b/>
      <w:color w:val="800000"/>
    </w:rPr>
  </w:style>
  <w:style w:type="character" w:styleId="IntenseEmphasis">
    <w:name w:val="Intense Emphasis"/>
    <w:basedOn w:val="DefaultParagraphFont"/>
    <w:uiPriority w:val="99"/>
    <w:qFormat/>
    <w:locked/>
    <w:rsid w:val="001B32FA"/>
    <w:rPr>
      <w:rFonts w:cs="Times New Roman"/>
      <w:b/>
    </w:rPr>
  </w:style>
  <w:style w:type="paragraph" w:customStyle="1" w:styleId="TITLETEXT">
    <w:name w:val="TITLE TEXT"/>
    <w:basedOn w:val="Normal"/>
    <w:uiPriority w:val="99"/>
    <w:rsid w:val="00535C38"/>
    <w:pPr>
      <w:spacing w:before="360" w:after="360"/>
    </w:pPr>
    <w:rPr>
      <w:rFonts w:cs="Arial"/>
      <w:b/>
      <w:color w:val="4F6228"/>
      <w:sz w:val="40"/>
      <w:szCs w:val="40"/>
    </w:rPr>
  </w:style>
  <w:style w:type="character" w:styleId="Strong">
    <w:name w:val="Strong"/>
    <w:basedOn w:val="DefaultParagraphFont"/>
    <w:uiPriority w:val="99"/>
    <w:qFormat/>
    <w:locked/>
    <w:rsid w:val="001B32FA"/>
    <w:rPr>
      <w:rFonts w:cs="Times New Roman"/>
      <w:b/>
    </w:rPr>
  </w:style>
  <w:style w:type="character" w:styleId="SubtleEmphasis">
    <w:name w:val="Subtle Emphasis"/>
    <w:basedOn w:val="DefaultParagraphFont"/>
    <w:uiPriority w:val="99"/>
    <w:qFormat/>
    <w:locked/>
    <w:rsid w:val="001B32FA"/>
    <w:rPr>
      <w:rFonts w:cs="Times New Roman"/>
      <w:i/>
    </w:rPr>
  </w:style>
  <w:style w:type="table" w:styleId="TableGrid">
    <w:name w:val="Table Grid"/>
    <w:basedOn w:val="TableNormal"/>
    <w:uiPriority w:val="59"/>
    <w:locked/>
    <w:rsid w:val="001B3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locked/>
    <w:rsid w:val="00EC09AE"/>
    <w:pPr>
      <w:tabs>
        <w:tab w:val="left" w:pos="800"/>
        <w:tab w:val="right" w:leader="dot" w:pos="9771"/>
      </w:tabs>
      <w:ind w:left="200"/>
    </w:pPr>
    <w:rPr>
      <w:smallCaps/>
    </w:rPr>
  </w:style>
  <w:style w:type="paragraph" w:styleId="TOCHeading">
    <w:name w:val="TOC Heading"/>
    <w:basedOn w:val="Heading1"/>
    <w:next w:val="Normal"/>
    <w:uiPriority w:val="99"/>
    <w:qFormat/>
    <w:locked/>
    <w:rsid w:val="0011768E"/>
    <w:pPr>
      <w:outlineLvl w:val="9"/>
    </w:pPr>
    <w:rPr>
      <w:rFonts w:ascii="Arial" w:hAnsi="Arial"/>
    </w:rPr>
  </w:style>
  <w:style w:type="paragraph" w:styleId="NormalWeb">
    <w:name w:val="Normal (Web)"/>
    <w:basedOn w:val="Normal"/>
    <w:uiPriority w:val="99"/>
    <w:semiHidden/>
    <w:rsid w:val="00442AA0"/>
    <w:pPr>
      <w:spacing w:before="100" w:beforeAutospacing="1" w:after="100" w:afterAutospacing="1"/>
    </w:pPr>
    <w:rPr>
      <w:rFonts w:ascii="Times New Roman" w:hAnsi="Times New Roman"/>
      <w:sz w:val="24"/>
      <w:szCs w:val="24"/>
      <w:lang w:eastAsia="en-AU"/>
    </w:rPr>
  </w:style>
  <w:style w:type="paragraph" w:styleId="TOC1">
    <w:name w:val="toc 1"/>
    <w:basedOn w:val="Normal"/>
    <w:next w:val="Normal"/>
    <w:autoRedefine/>
    <w:uiPriority w:val="39"/>
    <w:unhideWhenUsed/>
    <w:locked/>
    <w:rsid w:val="00EC09AE"/>
    <w:pPr>
      <w:spacing w:before="120" w:after="120"/>
    </w:pPr>
    <w:rPr>
      <w:b/>
      <w:bCs/>
      <w:caps/>
    </w:rPr>
  </w:style>
  <w:style w:type="character" w:customStyle="1" w:styleId="Clause1Char">
    <w:name w:val="Clause1 Char"/>
    <w:basedOn w:val="Heading2Char"/>
    <w:link w:val="Clause1"/>
    <w:uiPriority w:val="99"/>
    <w:locked/>
    <w:rsid w:val="00B00407"/>
    <w:rPr>
      <w:rFonts w:ascii="Arial" w:eastAsia="Times New Roman" w:hAnsi="Arial" w:cs="Times New Roman"/>
      <w:b/>
      <w:bCs/>
      <w:color w:val="4F6228"/>
      <w:sz w:val="24"/>
      <w:szCs w:val="26"/>
      <w:lang w:eastAsia="en-US"/>
    </w:rPr>
  </w:style>
  <w:style w:type="paragraph" w:styleId="TOC3">
    <w:name w:val="toc 3"/>
    <w:basedOn w:val="Normal"/>
    <w:next w:val="Normal"/>
    <w:autoRedefine/>
    <w:uiPriority w:val="39"/>
    <w:unhideWhenUsed/>
    <w:locked/>
    <w:rsid w:val="00EC09AE"/>
    <w:pPr>
      <w:ind w:left="400"/>
    </w:pPr>
    <w:rPr>
      <w:i/>
      <w:iCs/>
    </w:rPr>
  </w:style>
  <w:style w:type="character" w:customStyle="1" w:styleId="Subheading">
    <w:name w:val="Subheading"/>
    <w:uiPriority w:val="99"/>
    <w:locked/>
    <w:rsid w:val="00FD426A"/>
    <w:rPr>
      <w:rFonts w:ascii="Arial" w:hAnsi="Arial"/>
      <w:b/>
      <w:sz w:val="19"/>
    </w:rPr>
  </w:style>
  <w:style w:type="paragraph" w:styleId="CommentText">
    <w:name w:val="annotation text"/>
    <w:basedOn w:val="Normal"/>
    <w:link w:val="CommentTextChar"/>
    <w:uiPriority w:val="99"/>
    <w:semiHidden/>
    <w:rsid w:val="00F80A61"/>
  </w:style>
  <w:style w:type="character" w:customStyle="1" w:styleId="CommentTextChar">
    <w:name w:val="Comment Text Char"/>
    <w:basedOn w:val="DefaultParagraphFont"/>
    <w:link w:val="CommentText"/>
    <w:uiPriority w:val="99"/>
    <w:semiHidden/>
    <w:rsid w:val="00F410F3"/>
    <w:rPr>
      <w:rFonts w:ascii="Arial" w:eastAsia="Times New Roman" w:hAnsi="Arial"/>
      <w:sz w:val="20"/>
      <w:szCs w:val="20"/>
      <w:lang w:eastAsia="en-US"/>
    </w:rPr>
  </w:style>
  <w:style w:type="paragraph" w:styleId="CommentSubject">
    <w:name w:val="annotation subject"/>
    <w:basedOn w:val="Normal"/>
    <w:link w:val="CommentSubjectChar"/>
    <w:uiPriority w:val="99"/>
    <w:semiHidden/>
    <w:rsid w:val="00485FD5"/>
    <w:rPr>
      <w:b/>
      <w:bCs/>
    </w:rPr>
  </w:style>
  <w:style w:type="character" w:customStyle="1" w:styleId="CommentSubjectChar">
    <w:name w:val="Comment Subject Char"/>
    <w:basedOn w:val="DefaultParagraphFont"/>
    <w:link w:val="CommentSubject"/>
    <w:uiPriority w:val="99"/>
    <w:semiHidden/>
    <w:locked/>
    <w:rsid w:val="00485FD5"/>
    <w:rPr>
      <w:rFonts w:cs="Times New Roman"/>
      <w:b/>
      <w:bCs/>
    </w:rPr>
  </w:style>
  <w:style w:type="character" w:customStyle="1" w:styleId="BOLD">
    <w:name w:val="BOLD"/>
    <w:basedOn w:val="DefaultParagraphFont"/>
    <w:uiPriority w:val="99"/>
    <w:rsid w:val="0011768E"/>
    <w:rPr>
      <w:rFonts w:cs="Times New Roman"/>
      <w:b/>
    </w:rPr>
  </w:style>
  <w:style w:type="paragraph" w:customStyle="1" w:styleId="CENTER">
    <w:name w:val="CENTER"/>
    <w:basedOn w:val="Normal"/>
    <w:uiPriority w:val="99"/>
    <w:rsid w:val="0011768E"/>
    <w:pPr>
      <w:jc w:val="center"/>
    </w:pPr>
  </w:style>
  <w:style w:type="character" w:customStyle="1" w:styleId="ITALICS">
    <w:name w:val="ITALICS"/>
    <w:basedOn w:val="DefaultParagraphFont"/>
    <w:uiPriority w:val="99"/>
    <w:rsid w:val="003C50EC"/>
    <w:rPr>
      <w:rFonts w:cs="Times New Roman"/>
      <w:i/>
    </w:rPr>
  </w:style>
  <w:style w:type="paragraph" w:customStyle="1" w:styleId="UNDERLINE">
    <w:name w:val="UNDERLINE"/>
    <w:basedOn w:val="CENTER"/>
    <w:uiPriority w:val="99"/>
    <w:rsid w:val="0011768E"/>
    <w:pPr>
      <w:jc w:val="left"/>
    </w:pPr>
    <w:rPr>
      <w:u w:val="single"/>
    </w:rPr>
  </w:style>
  <w:style w:type="character" w:styleId="Hyperlink">
    <w:name w:val="Hyperlink"/>
    <w:basedOn w:val="DefaultParagraphFont"/>
    <w:uiPriority w:val="99"/>
    <w:rsid w:val="000660DD"/>
    <w:rPr>
      <w:rFonts w:ascii="Arial" w:hAnsi="Arial" w:cs="Times New Roman"/>
      <w:i/>
      <w:color w:val="0000FF"/>
      <w:sz w:val="20"/>
      <w:u w:val="none"/>
    </w:rPr>
  </w:style>
  <w:style w:type="paragraph" w:customStyle="1" w:styleId="BULLETLIST">
    <w:name w:val="BULLETLIST"/>
    <w:basedOn w:val="Clause5"/>
    <w:link w:val="BULLETLISTChar"/>
    <w:uiPriority w:val="99"/>
    <w:rsid w:val="00E44E54"/>
    <w:pPr>
      <w:numPr>
        <w:numId w:val="2"/>
      </w:numPr>
    </w:pPr>
  </w:style>
  <w:style w:type="character" w:customStyle="1" w:styleId="Clause5Char">
    <w:name w:val="Clause5 Char"/>
    <w:basedOn w:val="DefaultParagraphFont"/>
    <w:link w:val="Clause5"/>
    <w:uiPriority w:val="99"/>
    <w:locked/>
    <w:rsid w:val="00E44E54"/>
    <w:rPr>
      <w:rFonts w:ascii="Arial" w:eastAsia="Times New Roman" w:hAnsi="Arial"/>
      <w:lang w:eastAsia="en-US"/>
    </w:rPr>
  </w:style>
  <w:style w:type="character" w:customStyle="1" w:styleId="BULLETLISTChar">
    <w:name w:val="BULLETLIST Char"/>
    <w:basedOn w:val="Clause5Char"/>
    <w:link w:val="BULLETLIST"/>
    <w:uiPriority w:val="99"/>
    <w:locked/>
    <w:rsid w:val="00E44E54"/>
    <w:rPr>
      <w:rFonts w:ascii="Arial" w:eastAsia="Times New Roman" w:hAnsi="Arial"/>
      <w:lang w:eastAsia="en-US"/>
    </w:rPr>
  </w:style>
  <w:style w:type="paragraph" w:customStyle="1" w:styleId="SECTIONTITLETEXT">
    <w:name w:val="SECTION TITLE TEXT"/>
    <w:basedOn w:val="Heading1"/>
    <w:uiPriority w:val="99"/>
    <w:qFormat/>
    <w:rsid w:val="00C12B46"/>
    <w:pPr>
      <w:spacing w:before="360" w:after="360"/>
    </w:pPr>
    <w:rPr>
      <w:rFonts w:ascii="Arial" w:hAnsi="Arial" w:cs="Arial"/>
      <w:color w:val="4F6228"/>
      <w:sz w:val="40"/>
      <w:szCs w:val="40"/>
      <w:lang w:val="en-US"/>
    </w:rPr>
  </w:style>
  <w:style w:type="paragraph" w:customStyle="1" w:styleId="HEADDINGTEXT">
    <w:name w:val="HEADDING TEXT"/>
    <w:basedOn w:val="Normal"/>
    <w:qFormat/>
    <w:rsid w:val="00C12B46"/>
    <w:pPr>
      <w:spacing w:after="200" w:line="276" w:lineRule="auto"/>
    </w:pPr>
    <w:rPr>
      <w:rFonts w:eastAsia="Tw Cen MT"/>
      <w:b/>
      <w:color w:val="4F6228"/>
      <w:sz w:val="40"/>
      <w:szCs w:val="40"/>
      <w:lang w:val="en-US"/>
    </w:rPr>
  </w:style>
  <w:style w:type="paragraph" w:styleId="TOC4">
    <w:name w:val="toc 4"/>
    <w:basedOn w:val="Normal"/>
    <w:next w:val="Normal"/>
    <w:autoRedefine/>
    <w:uiPriority w:val="39"/>
    <w:unhideWhenUsed/>
    <w:locked/>
    <w:rsid w:val="00EC09AE"/>
    <w:pPr>
      <w:ind w:left="600"/>
    </w:pPr>
    <w:rPr>
      <w:sz w:val="18"/>
      <w:szCs w:val="18"/>
    </w:rPr>
  </w:style>
  <w:style w:type="paragraph" w:styleId="TOC5">
    <w:name w:val="toc 5"/>
    <w:basedOn w:val="Normal"/>
    <w:next w:val="Normal"/>
    <w:autoRedefine/>
    <w:uiPriority w:val="39"/>
    <w:unhideWhenUsed/>
    <w:locked/>
    <w:rsid w:val="00EC09AE"/>
    <w:pPr>
      <w:ind w:left="800"/>
    </w:pPr>
    <w:rPr>
      <w:sz w:val="18"/>
      <w:szCs w:val="18"/>
    </w:rPr>
  </w:style>
  <w:style w:type="paragraph" w:styleId="TOC6">
    <w:name w:val="toc 6"/>
    <w:basedOn w:val="Normal"/>
    <w:next w:val="Normal"/>
    <w:autoRedefine/>
    <w:uiPriority w:val="39"/>
    <w:unhideWhenUsed/>
    <w:locked/>
    <w:rsid w:val="00EC09AE"/>
    <w:pPr>
      <w:ind w:left="1000"/>
    </w:pPr>
    <w:rPr>
      <w:sz w:val="18"/>
      <w:szCs w:val="18"/>
    </w:rPr>
  </w:style>
  <w:style w:type="paragraph" w:styleId="TOC7">
    <w:name w:val="toc 7"/>
    <w:basedOn w:val="Normal"/>
    <w:next w:val="Normal"/>
    <w:autoRedefine/>
    <w:uiPriority w:val="39"/>
    <w:unhideWhenUsed/>
    <w:locked/>
    <w:rsid w:val="00EC09AE"/>
    <w:pPr>
      <w:ind w:left="1200"/>
    </w:pPr>
    <w:rPr>
      <w:sz w:val="18"/>
      <w:szCs w:val="18"/>
    </w:rPr>
  </w:style>
  <w:style w:type="paragraph" w:styleId="TOC8">
    <w:name w:val="toc 8"/>
    <w:basedOn w:val="Normal"/>
    <w:next w:val="Normal"/>
    <w:autoRedefine/>
    <w:uiPriority w:val="39"/>
    <w:unhideWhenUsed/>
    <w:locked/>
    <w:rsid w:val="00EC09AE"/>
    <w:pPr>
      <w:ind w:left="1400"/>
    </w:pPr>
    <w:rPr>
      <w:sz w:val="18"/>
      <w:szCs w:val="18"/>
    </w:rPr>
  </w:style>
  <w:style w:type="paragraph" w:styleId="TOC9">
    <w:name w:val="toc 9"/>
    <w:basedOn w:val="Normal"/>
    <w:next w:val="Normal"/>
    <w:autoRedefine/>
    <w:uiPriority w:val="39"/>
    <w:unhideWhenUsed/>
    <w:locked/>
    <w:rsid w:val="00EC09AE"/>
    <w:pPr>
      <w:ind w:left="1600"/>
    </w:pPr>
    <w:rPr>
      <w:sz w:val="18"/>
      <w:szCs w:val="18"/>
    </w:rPr>
  </w:style>
  <w:style w:type="character" w:styleId="CommentReference">
    <w:name w:val="annotation reference"/>
    <w:basedOn w:val="DefaultParagraphFont"/>
    <w:uiPriority w:val="99"/>
    <w:semiHidden/>
    <w:unhideWhenUsed/>
    <w:locked/>
    <w:rsid w:val="007C6DA5"/>
    <w:rPr>
      <w:sz w:val="16"/>
      <w:szCs w:val="16"/>
    </w:rPr>
  </w:style>
  <w:style w:type="paragraph" w:styleId="Revision">
    <w:name w:val="Revision"/>
    <w:hidden/>
    <w:uiPriority w:val="99"/>
    <w:semiHidden/>
    <w:rsid w:val="007D63DB"/>
    <w:rPr>
      <w:rFonts w:ascii="Arial" w:eastAsia="Times New Roman" w:hAnsi="Arial"/>
      <w:lang w:eastAsia="en-US"/>
    </w:rPr>
  </w:style>
  <w:style w:type="paragraph" w:styleId="ListParagraph">
    <w:name w:val="List Paragraph"/>
    <w:basedOn w:val="Normal"/>
    <w:uiPriority w:val="34"/>
    <w:qFormat/>
    <w:rsid w:val="00906677"/>
    <w:pPr>
      <w:ind w:left="720"/>
      <w:contextualSpacing/>
    </w:pPr>
    <w:rPr>
      <w:rFonts w:ascii="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031515">
      <w:bodyDiv w:val="1"/>
      <w:marLeft w:val="0"/>
      <w:marRight w:val="0"/>
      <w:marTop w:val="0"/>
      <w:marBottom w:val="0"/>
      <w:divBdr>
        <w:top w:val="none" w:sz="0" w:space="0" w:color="auto"/>
        <w:left w:val="none" w:sz="0" w:space="0" w:color="auto"/>
        <w:bottom w:val="none" w:sz="0" w:space="0" w:color="auto"/>
        <w:right w:val="none" w:sz="0" w:space="0" w:color="auto"/>
      </w:divBdr>
    </w:div>
    <w:div w:id="1891916184">
      <w:marLeft w:val="0"/>
      <w:marRight w:val="0"/>
      <w:marTop w:val="0"/>
      <w:marBottom w:val="0"/>
      <w:divBdr>
        <w:top w:val="none" w:sz="0" w:space="0" w:color="auto"/>
        <w:left w:val="none" w:sz="0" w:space="0" w:color="auto"/>
        <w:bottom w:val="none" w:sz="0" w:space="0" w:color="auto"/>
        <w:right w:val="none" w:sz="0" w:space="0" w:color="auto"/>
      </w:divBdr>
      <w:divsChild>
        <w:div w:id="1891916186">
          <w:marLeft w:val="0"/>
          <w:marRight w:val="0"/>
          <w:marTop w:val="0"/>
          <w:marBottom w:val="0"/>
          <w:divBdr>
            <w:top w:val="none" w:sz="0" w:space="0" w:color="auto"/>
            <w:left w:val="none" w:sz="0" w:space="0" w:color="auto"/>
            <w:bottom w:val="none" w:sz="0" w:space="0" w:color="auto"/>
            <w:right w:val="none" w:sz="0" w:space="0" w:color="auto"/>
          </w:divBdr>
          <w:divsChild>
            <w:div w:id="18919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nders.nsw.gov.au" TargetMode="External"/><Relationship Id="rId18" Type="http://schemas.openxmlformats.org/officeDocument/2006/relationships/image" Target="media/image2.gif"/><Relationship Id="rId3" Type="http://schemas.openxmlformats.org/officeDocument/2006/relationships/customXml" Target="../customXml/item3.xml"/><Relationship Id="rId21" Type="http://schemas.openxmlformats.org/officeDocument/2006/relationships/image" Target="media/image5.gif"/><Relationship Id="rId7" Type="http://schemas.openxmlformats.org/officeDocument/2006/relationships/settings" Target="settings.xml"/><Relationship Id="rId12" Type="http://schemas.openxmlformats.org/officeDocument/2006/relationships/hyperlink" Target="https://tenders.nsw.gov.au" TargetMode="External"/><Relationship Id="rId17" Type="http://schemas.openxmlformats.org/officeDocument/2006/relationships/image" Target="media/image1.gi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rp.nsw.gov.au/m2007-01-public-disclosure-information-arising-nsw-government-tenders-and-contracts" TargetMode="Externa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curepoint.nsw.gov.au/policy-and-reform/goods-and-services/small-and-medium-enterprises-policy-framewor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enders.nsw.gov.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ance.nsw.gov.au/about-us/business-ethics" TargetMode="External"/><Relationship Id="rId22"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risJ\Desktop\NEW%20DEED\STYLE%20SHEET%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97dc498b-b468-471f-8234-5b91492138dd">Template</Document_x0020_Type>
    <Function xmlns="97dc498b-b468-471f-8234-5b91492138dd">Category Management</Function>
    <Description0 xmlns="97dc498b-b468-471f-8234-5b91492138dd">
      <Url>https://servicefirstcloud.sharepoint.com/sites/NSWProcurement/NSWP/SGPMO/library/Library/Forms/DispForm.aspx?ID=107</Url>
      <Description>Tendering Conditions &amp; Statement of Requirements</Description>
    </Description0>
    <Step xmlns="97dc498b-b468-471f-8234-5b91492138dd">4 - S1 Approach the Market</Step>
    <Mandatory_x0020_Template xmlns="97dc498b-b468-471f-8234-5b91492138dd" xsi:nil="true"/>
    <Document_x0020_Details xmlns="97dc498b-b468-471f-8234-5b91492138dd" xsi:nil="true"/>
    <Active_x0020_Document xmlns="97dc498b-b468-471f-8234-5b91492138dd">false</Active_x0020_Document>
    <Accessible_x0020_Template xmlns="97dc498b-b468-471f-8234-5b91492138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78004C9EC3F4CAF35D7CCF2EEAB58" ma:contentTypeVersion="11" ma:contentTypeDescription="Create a new document." ma:contentTypeScope="" ma:versionID="690393c079eebaa4f78dbd587d7a8486">
  <xsd:schema xmlns:xsd="http://www.w3.org/2001/XMLSchema" xmlns:xs="http://www.w3.org/2001/XMLSchema" xmlns:p="http://schemas.microsoft.com/office/2006/metadata/properties" xmlns:ns2="97dc498b-b468-471f-8234-5b91492138dd" xmlns:ns3="a0f3612e-007f-44d8-b9e0-42177e50d042" targetNamespace="http://schemas.microsoft.com/office/2006/metadata/properties" ma:root="true" ma:fieldsID="69eac1c1c49b91832f94f2927e31c232" ns2:_="" ns3:_="">
    <xsd:import namespace="97dc498b-b468-471f-8234-5b91492138dd"/>
    <xsd:import namespace="a0f3612e-007f-44d8-b9e0-42177e50d042"/>
    <xsd:element name="properties">
      <xsd:complexType>
        <xsd:sequence>
          <xsd:element name="documentManagement">
            <xsd:complexType>
              <xsd:all>
                <xsd:element ref="ns2:Description0"/>
                <xsd:element ref="ns2:Document_x0020_Details" minOccurs="0"/>
                <xsd:element ref="ns2:Function" minOccurs="0"/>
                <xsd:element ref="ns2:Document_x0020_Type"/>
                <xsd:element ref="ns2:Step" minOccurs="0"/>
                <xsd:element ref="ns2:Mandatory_x0020_Template" minOccurs="0"/>
                <xsd:element ref="ns2:Active_x0020_Document" minOccurs="0"/>
                <xsd:element ref="ns3:SharedWithUsers" minOccurs="0"/>
                <xsd:element ref="ns3:SharingHintHash" minOccurs="0"/>
                <xsd:element ref="ns3:SharedWithDetails" minOccurs="0"/>
                <xsd:element ref="ns2:Accessible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c498b-b468-471f-8234-5b91492138dd" elementFormDefault="qualified">
    <xsd:import namespace="http://schemas.microsoft.com/office/2006/documentManagement/types"/>
    <xsd:import namespace="http://schemas.microsoft.com/office/infopath/2007/PartnerControls"/>
    <xsd:element name="Description0" ma:index="1" ma:displayName="Document Details" ma:format="Hyperlink" ma:internalName="Description0">
      <xsd:complexType>
        <xsd:complexContent>
          <xsd:extension base="dms:URL">
            <xsd:sequence>
              <xsd:element name="Url" type="dms:ValidUrl"/>
              <xsd:element name="Description" type="xsd:string"/>
            </xsd:sequence>
          </xsd:extension>
        </xsd:complexContent>
      </xsd:complexType>
    </xsd:element>
    <xsd:element name="Document_x0020_Details" ma:index="3" nillable="true" ma:displayName="Detailed Description" ma:description="Detailed Description of the Document" ma:internalName="Document_x0020_Details">
      <xsd:simpleType>
        <xsd:restriction base="dms:Note">
          <xsd:maxLength value="255"/>
        </xsd:restriction>
      </xsd:simpleType>
    </xsd:element>
    <xsd:element name="Function" ma:index="4" nillable="true" ma:displayName="Function" ma:format="Dropdown" ma:internalName="Function">
      <xsd:simpleType>
        <xsd:restriction base="dms:Choice">
          <xsd:enumeration value="Briefing Note"/>
          <xsd:enumeration value="Corporate"/>
          <xsd:enumeration value="Organisational"/>
          <xsd:enumeration value="Advisory"/>
          <xsd:enumeration value="Analytics"/>
          <xsd:enumeration value="Category Management"/>
          <xsd:enumeration value="Supplier Development Management"/>
          <xsd:enumeration value="Project Management"/>
          <xsd:enumeration value="Technology Support"/>
          <xsd:enumeration value="Legacy Documents"/>
        </xsd:restriction>
      </xsd:simpleType>
    </xsd:element>
    <xsd:element name="Document_x0020_Type" ma:index="5" ma:displayName="Document Type" ma:format="Dropdown" ma:internalName="Document_x0020_Type">
      <xsd:simpleType>
        <xsd:restriction base="dms:Choice">
          <xsd:enumeration value="Template"/>
          <xsd:enumeration value="Guideline"/>
          <xsd:enumeration value="Tool"/>
        </xsd:restriction>
      </xsd:simpleType>
    </xsd:element>
    <xsd:element name="Step" ma:index="6" nillable="true" ma:displayName="NSW Procurement Approach Step" ma:description="Step in the NSW Procurement Approach" ma:format="Dropdown" ma:internalName="Step">
      <xsd:simpleType>
        <xsd:restriction base="dms:Choice">
          <xsd:enumeration value="1 - P1 Analyse Business Needs"/>
          <xsd:enumeration value="2 - P2 Analyse &amp; Engage Market"/>
          <xsd:enumeration value="3 - P3 Finalise Procurement Strategy"/>
          <xsd:enumeration value="4 - S1 Approach the Market"/>
          <xsd:enumeration value="5 - S2 Select"/>
          <xsd:enumeration value="6 - S3 Negotiate &amp; Award"/>
          <xsd:enumeration value="7 - M1 Implement Arrangement"/>
          <xsd:enumeration value="8 - M2 Manage Arrangement"/>
          <xsd:enumeration value="9 - M3 Renew"/>
        </xsd:restriction>
      </xsd:simpleType>
    </xsd:element>
    <xsd:element name="Mandatory_x0020_Template" ma:index="7" nillable="true" ma:displayName="Mandatory Template" ma:format="Dropdown" ma:internalName="Mandatory_x0020_Template">
      <xsd:simpleType>
        <xsd:restriction base="dms:Choice">
          <xsd:enumeration value="Yes"/>
        </xsd:restriction>
      </xsd:simpleType>
    </xsd:element>
    <xsd:element name="Active_x0020_Document" ma:index="8" nillable="true" ma:displayName="Active Document" ma:default="1" ma:internalName="Active_x0020_Document">
      <xsd:simpleType>
        <xsd:restriction base="dms:Boolean"/>
      </xsd:simpleType>
    </xsd:element>
    <xsd:element name="Accessible_x0020_Template" ma:index="18" nillable="true" ma:displayName="Accessible Document" ma:description="Denotes an accessible document" ma:format="Dropdown" ma:internalName="Accessible_x0020_Template">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a0f3612e-007f-44d8-b9e0-42177e50d0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Document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B7F4-5FF0-493A-9289-6F63B23B1DF1}">
  <ds:schemaRef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a0f3612e-007f-44d8-b9e0-42177e50d042"/>
    <ds:schemaRef ds:uri="97dc498b-b468-471f-8234-5b91492138dd"/>
  </ds:schemaRefs>
</ds:datastoreItem>
</file>

<file path=customXml/itemProps2.xml><?xml version="1.0" encoding="utf-8"?>
<ds:datastoreItem xmlns:ds="http://schemas.openxmlformats.org/officeDocument/2006/customXml" ds:itemID="{D3360468-B6B4-421F-ADE2-AFC8B1BE8C67}">
  <ds:schemaRefs>
    <ds:schemaRef ds:uri="http://schemas.microsoft.com/sharepoint/v3/contenttype/forms"/>
  </ds:schemaRefs>
</ds:datastoreItem>
</file>

<file path=customXml/itemProps3.xml><?xml version="1.0" encoding="utf-8"?>
<ds:datastoreItem xmlns:ds="http://schemas.openxmlformats.org/officeDocument/2006/customXml" ds:itemID="{00A1020F-99BF-4514-AC0C-95DC03CC2901}"/>
</file>

<file path=customXml/itemProps4.xml><?xml version="1.0" encoding="utf-8"?>
<ds:datastoreItem xmlns:ds="http://schemas.openxmlformats.org/officeDocument/2006/customXml" ds:itemID="{E24375FB-A49D-4901-B0B6-7DF1F120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SHEET GENERIC.dotx</Template>
  <TotalTime>54</TotalTime>
  <Pages>14</Pages>
  <Words>4470</Words>
  <Characters>25481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Tendering Conditions &amp; Statement of Requirements</vt:lpstr>
    </vt:vector>
  </TitlesOfParts>
  <Company>Department of Finance, Services &amp; Innovation</Company>
  <LinksUpToDate>false</LinksUpToDate>
  <CharactersWithSpaces>29892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Tendering Conditions &amp; Statement of Requirements</dc:title>
  <dc:subject>Tendering Conditions &amp; Statement of Requirements</dc:subject>
  <dc:creator/>
  <cp:lastModifiedBy>Gregory Smith</cp:lastModifiedBy>
  <cp:revision>10</cp:revision>
  <cp:lastPrinted>2013-01-17T03:38:00Z</cp:lastPrinted>
  <dcterms:created xsi:type="dcterms:W3CDTF">2013-05-07T23:32:00Z</dcterms:created>
  <dcterms:modified xsi:type="dcterms:W3CDTF">2017-03-10T05:14:00Z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0x01010098478004C9EC3F4CAF35D7CCF2EEAB58</vt:lpwstr>
  </property>
</Properties>
</file>