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4"/>
      </w:tblGrid>
      <w:tr w:rsidR="00DA521E" w:rsidRPr="00A2283C" w14:paraId="7DAC67FA" w14:textId="77777777" w:rsidTr="00AF2B84">
        <w:trPr>
          <w:trHeight w:val="14116"/>
        </w:trPr>
        <w:tc>
          <w:tcPr>
            <w:tcW w:w="7194" w:type="dxa"/>
          </w:tcPr>
          <w:p w14:paraId="0C95701D" w14:textId="67768C4A" w:rsidR="00DA521E" w:rsidRPr="00A2283C" w:rsidRDefault="00DA521E">
            <w:pPr>
              <w:pStyle w:val="ugheading1"/>
              <w:rPr>
                <w:color w:val="FFFFFF"/>
              </w:rPr>
            </w:pPr>
            <w:bookmarkStart w:id="0" w:name="_Hlk60674284"/>
            <w:bookmarkStart w:id="1" w:name="gc21_user_guidance"/>
            <w:r w:rsidRPr="00A2283C">
              <w:t>User guidance</w:t>
            </w:r>
          </w:p>
          <w:p w14:paraId="1FFFE3A7" w14:textId="76D929AE" w:rsidR="00982837" w:rsidRPr="00A2283C" w:rsidRDefault="00DA521E" w:rsidP="003459AA">
            <w:pPr>
              <w:ind w:left="0"/>
              <w:rPr>
                <w:rFonts w:ascii="Arial" w:hAnsi="Arial" w:cs="Arial"/>
                <w:color w:val="0000FF"/>
                <w:sz w:val="18"/>
                <w:szCs w:val="18"/>
              </w:rPr>
            </w:pPr>
            <w:r w:rsidRPr="00A2283C">
              <w:rPr>
                <w:rFonts w:ascii="Arial" w:hAnsi="Arial" w:cs="Arial"/>
                <w:color w:val="0000FF"/>
                <w:sz w:val="18"/>
              </w:rPr>
              <w:t xml:space="preserve">This document is part of the </w:t>
            </w:r>
            <w:r w:rsidRPr="00A2283C">
              <w:rPr>
                <w:rFonts w:ascii="Arial" w:hAnsi="Arial" w:cs="Arial"/>
                <w:b/>
                <w:bCs/>
                <w:color w:val="0000FF"/>
                <w:sz w:val="18"/>
              </w:rPr>
              <w:t>GC21</w:t>
            </w:r>
            <w:r w:rsidR="00EF2030" w:rsidRPr="00A2283C">
              <w:rPr>
                <w:rFonts w:ascii="Arial" w:hAnsi="Arial" w:cs="Arial"/>
                <w:b/>
                <w:bCs/>
                <w:color w:val="0000FF"/>
                <w:sz w:val="18"/>
              </w:rPr>
              <w:t xml:space="preserve"> (Edition 2)</w:t>
            </w:r>
            <w:r w:rsidRPr="00A2283C">
              <w:rPr>
                <w:rFonts w:ascii="Arial" w:hAnsi="Arial" w:cs="Arial"/>
                <w:color w:val="0000FF"/>
                <w:sz w:val="18"/>
              </w:rPr>
              <w:t xml:space="preserve"> standard form.</w:t>
            </w:r>
            <w:r w:rsidR="00D454FF" w:rsidRPr="00A2283C">
              <w:rPr>
                <w:rFonts w:ascii="Arial" w:hAnsi="Arial" w:cs="Arial"/>
                <w:color w:val="0000FF"/>
                <w:sz w:val="18"/>
              </w:rPr>
              <w:t xml:space="preserve"> </w:t>
            </w:r>
            <w:r w:rsidR="00982837" w:rsidRPr="00A2283C">
              <w:rPr>
                <w:rFonts w:ascii="Arial" w:hAnsi="Arial" w:cs="Arial"/>
                <w:color w:val="0000FF"/>
                <w:sz w:val="18"/>
                <w:szCs w:val="18"/>
                <w:shd w:val="clear" w:color="auto" w:fill="FFFFFF"/>
              </w:rPr>
              <w:t xml:space="preserve">Please refer to </w:t>
            </w:r>
            <w:r w:rsidR="0032069F" w:rsidRPr="00A2283C">
              <w:rPr>
                <w:rFonts w:ascii="Arial" w:hAnsi="Arial" w:cs="Arial"/>
                <w:color w:val="0000FF"/>
                <w:sz w:val="18"/>
                <w:szCs w:val="18"/>
                <w:shd w:val="clear" w:color="auto" w:fill="FFFFFF"/>
              </w:rPr>
              <w:t>b</w:t>
            </w:r>
            <w:r w:rsidR="00982837" w:rsidRPr="00A2283C">
              <w:rPr>
                <w:rFonts w:ascii="Arial" w:hAnsi="Arial" w:cs="Arial"/>
                <w:color w:val="0000FF"/>
                <w:sz w:val="18"/>
                <w:szCs w:val="18"/>
                <w:shd w:val="clear" w:color="auto" w:fill="FFFFFF"/>
              </w:rPr>
              <w:t xml:space="preserve">uy.nsw website at </w:t>
            </w:r>
            <w:hyperlink r:id="rId8" w:history="1">
              <w:r w:rsidR="00982837" w:rsidRPr="00A2283C">
                <w:rPr>
                  <w:rStyle w:val="Hyperlink"/>
                  <w:rFonts w:ascii="Arial" w:hAnsi="Arial" w:cs="Arial"/>
                  <w:sz w:val="18"/>
                  <w:szCs w:val="18"/>
                  <w:shd w:val="clear" w:color="auto" w:fill="FFFFFF"/>
                </w:rPr>
                <w:t>https://buy.nsw.gov.au/categories/construction</w:t>
              </w:r>
            </w:hyperlink>
            <w:r w:rsidR="00982837" w:rsidRPr="00A2283C">
              <w:rPr>
                <w:rFonts w:ascii="Arial" w:hAnsi="Arial" w:cs="Arial"/>
                <w:color w:val="0000FF"/>
                <w:sz w:val="18"/>
                <w:szCs w:val="18"/>
                <w:shd w:val="clear" w:color="auto" w:fill="FFFFFF"/>
              </w:rPr>
              <w:t xml:space="preserve"> to locate all documents referenced throughout this text.</w:t>
            </w:r>
            <w:r w:rsidR="00A2271D" w:rsidRPr="00A2283C">
              <w:rPr>
                <w:rFonts w:ascii="Arial" w:hAnsi="Arial" w:cs="Arial"/>
                <w:color w:val="0000FF"/>
                <w:sz w:val="18"/>
                <w:shd w:val="clear" w:color="auto" w:fill="FFFFFF"/>
              </w:rPr>
              <w:t xml:space="preserve"> Guidance is based on Microsoft 365 Word.</w:t>
            </w:r>
          </w:p>
          <w:p w14:paraId="6017FE23" w14:textId="77777777" w:rsidR="00DA521E" w:rsidRPr="00A2283C" w:rsidRDefault="00DA521E" w:rsidP="00397534">
            <w:pPr>
              <w:pStyle w:val="ugheading2"/>
              <w:numPr>
                <w:ilvl w:val="0"/>
                <w:numId w:val="35"/>
              </w:numPr>
              <w:ind w:left="351" w:hanging="283"/>
            </w:pPr>
            <w:r w:rsidRPr="00A2283C">
              <w:t>Guide notes</w:t>
            </w:r>
          </w:p>
          <w:p w14:paraId="137D6EAB" w14:textId="7E9603A5" w:rsidR="00DA521E" w:rsidRPr="00A2283C" w:rsidRDefault="00DA521E" w:rsidP="00AF2B84">
            <w:pPr>
              <w:pStyle w:val="ugtext"/>
              <w:ind w:firstLine="351"/>
            </w:pPr>
            <w:r w:rsidRPr="00A2283C">
              <w:t xml:space="preserve">This standard form contains </w:t>
            </w:r>
            <w:r w:rsidR="00390D97" w:rsidRPr="00A2283C">
              <w:t xml:space="preserve">drafting </w:t>
            </w:r>
            <w:r w:rsidRPr="00A2283C">
              <w:t xml:space="preserve">guidance in hidden text, </w:t>
            </w:r>
            <w:r w:rsidR="00692BD7" w:rsidRPr="00A2283C">
              <w:t>i.e.</w:t>
            </w:r>
            <w:r w:rsidRPr="00A2283C">
              <w:t>:</w:t>
            </w:r>
          </w:p>
          <w:p w14:paraId="4E0B4374" w14:textId="1154350E" w:rsidR="00DA521E" w:rsidRPr="00A2283C" w:rsidRDefault="00DA521E" w:rsidP="00AF2B84">
            <w:pPr>
              <w:spacing w:before="60" w:after="0"/>
              <w:ind w:left="743"/>
              <w:rPr>
                <w:rFonts w:ascii="Arial" w:hAnsi="Arial" w:cs="Arial"/>
                <w:b/>
                <w:bCs/>
                <w:color w:val="FFFFFF"/>
                <w:sz w:val="18"/>
              </w:rPr>
            </w:pPr>
            <w:r w:rsidRPr="00A2283C">
              <w:rPr>
                <w:rFonts w:ascii="Arial" w:hAnsi="Arial" w:cs="Arial"/>
                <w:b/>
                <w:bCs/>
                <w:color w:val="FF0000"/>
                <w:sz w:val="18"/>
              </w:rPr>
              <w:t>GUIDE NOTES</w:t>
            </w:r>
            <w:r w:rsidR="009F5693" w:rsidRPr="00A2283C">
              <w:rPr>
                <w:rFonts w:ascii="Arial" w:hAnsi="Arial" w:cs="Arial"/>
                <w:b/>
                <w:bCs/>
                <w:color w:val="FF0000"/>
                <w:sz w:val="18"/>
              </w:rPr>
              <w:t xml:space="preserve">, </w:t>
            </w:r>
          </w:p>
          <w:p w14:paraId="21278EDC" w14:textId="77777777" w:rsidR="00DA521E" w:rsidRPr="00A2283C" w:rsidRDefault="00DA521E">
            <w:pPr>
              <w:ind w:left="743"/>
              <w:rPr>
                <w:rFonts w:ascii="Arial" w:hAnsi="Arial" w:cs="Arial"/>
                <w:color w:val="FFFFFF"/>
                <w:sz w:val="18"/>
              </w:rPr>
            </w:pPr>
            <w:r w:rsidRPr="00A2283C">
              <w:rPr>
                <w:rFonts w:ascii="Arial" w:hAnsi="Arial" w:cs="Arial"/>
                <w:color w:val="FF0000"/>
                <w:sz w:val="18"/>
              </w:rPr>
              <w:t xml:space="preserve">Guide Note </w:t>
            </w:r>
            <w:proofErr w:type="gramStart"/>
            <w:r w:rsidRPr="00A2283C">
              <w:rPr>
                <w:rFonts w:ascii="Arial" w:hAnsi="Arial" w:cs="Arial"/>
                <w:color w:val="FF0000"/>
                <w:sz w:val="18"/>
              </w:rPr>
              <w:t>examples</w:t>
            </w:r>
            <w:proofErr w:type="gramEnd"/>
          </w:p>
          <w:p w14:paraId="46835743" w14:textId="615B80F3" w:rsidR="00B901BA" w:rsidRPr="00A2283C" w:rsidRDefault="00DA521E" w:rsidP="00397534">
            <w:pPr>
              <w:pStyle w:val="ugtext"/>
              <w:numPr>
                <w:ilvl w:val="0"/>
                <w:numId w:val="35"/>
              </w:numPr>
              <w:spacing w:after="60"/>
              <w:ind w:left="351" w:hanging="283"/>
            </w:pPr>
            <w:r w:rsidRPr="00A2283C">
              <w:t>Viewing guide notes</w:t>
            </w:r>
          </w:p>
          <w:p w14:paraId="63FA619D" w14:textId="430C3613" w:rsidR="00B901BA" w:rsidRPr="00A2283C" w:rsidRDefault="00B901BA" w:rsidP="00B901BA">
            <w:pPr>
              <w:pStyle w:val="ugtext"/>
              <w:spacing w:after="60"/>
              <w:ind w:left="720" w:hanging="369"/>
            </w:pPr>
            <w:r w:rsidRPr="00A2283C">
              <w:t xml:space="preserve">If the guide notes are not visible, click on the Home/ </w:t>
            </w:r>
            <w:r w:rsidRPr="00A2283C">
              <w:rPr>
                <w:b/>
                <w:bCs/>
              </w:rPr>
              <w:t>Show/Hide</w:t>
            </w:r>
            <w:r w:rsidRPr="00A2283C">
              <w:t xml:space="preserve"> button </w:t>
            </w:r>
            <w:r w:rsidRPr="00A2283C">
              <w:rPr>
                <w:noProof/>
              </w:rPr>
              <w:drawing>
                <wp:inline distT="0" distB="0" distL="0" distR="0" wp14:anchorId="7ECE5D45" wp14:editId="4DDD0B97">
                  <wp:extent cx="114300" cy="133350"/>
                  <wp:effectExtent l="0" t="0" r="0" b="0"/>
                  <wp:docPr id="5" name="Picture 5"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177FAB54" w14:textId="77777777" w:rsidR="00B901BA" w:rsidRPr="00A2283C" w:rsidRDefault="00B901BA" w:rsidP="00B901BA">
            <w:pPr>
              <w:pStyle w:val="ugtext"/>
              <w:spacing w:after="60"/>
              <w:ind w:left="351"/>
              <w:rPr>
                <w:color w:val="FFFFFF"/>
              </w:rPr>
            </w:pPr>
            <w:r w:rsidRPr="00A2283C">
              <w:t>If this does not work:</w:t>
            </w:r>
          </w:p>
          <w:p w14:paraId="687B774D" w14:textId="6684088A" w:rsidR="005F5747" w:rsidRPr="00A2283C" w:rsidRDefault="008064A1" w:rsidP="00397534">
            <w:pPr>
              <w:pStyle w:val="ugtext"/>
              <w:numPr>
                <w:ilvl w:val="0"/>
                <w:numId w:val="37"/>
              </w:numPr>
              <w:spacing w:after="60"/>
              <w:ind w:left="777" w:hanging="142"/>
            </w:pPr>
            <w:r w:rsidRPr="00A2283C">
              <w:t xml:space="preserve">Go to </w:t>
            </w:r>
            <w:r w:rsidR="005C70D3" w:rsidRPr="00A2283C">
              <w:rPr>
                <w:b/>
                <w:bCs/>
              </w:rPr>
              <w:t>Fi</w:t>
            </w:r>
            <w:r w:rsidR="00215C63" w:rsidRPr="00A2283C">
              <w:rPr>
                <w:b/>
                <w:bCs/>
              </w:rPr>
              <w:t>le</w:t>
            </w:r>
            <w:r w:rsidR="005C70D3" w:rsidRPr="00A2283C">
              <w:rPr>
                <w:b/>
                <w:bCs/>
              </w:rPr>
              <w:t>/</w:t>
            </w:r>
            <w:r w:rsidRPr="00A2283C">
              <w:t xml:space="preserve"> </w:t>
            </w:r>
            <w:r w:rsidRPr="00A2283C">
              <w:rPr>
                <w:b/>
              </w:rPr>
              <w:t>Options</w:t>
            </w:r>
            <w:r w:rsidR="005C70D3" w:rsidRPr="00A2283C">
              <w:rPr>
                <w:b/>
              </w:rPr>
              <w:t xml:space="preserve"> </w:t>
            </w:r>
            <w:r w:rsidR="005C70D3" w:rsidRPr="00A2283C">
              <w:rPr>
                <w:bCs/>
              </w:rPr>
              <w:t>menu</w:t>
            </w:r>
            <w:r w:rsidR="00DA521E" w:rsidRPr="00A2283C">
              <w:t>;</w:t>
            </w:r>
          </w:p>
          <w:p w14:paraId="532CC2D0" w14:textId="77777777" w:rsidR="005F5747" w:rsidRPr="00A2283C" w:rsidRDefault="008064A1" w:rsidP="00397534">
            <w:pPr>
              <w:pStyle w:val="ugtext"/>
              <w:numPr>
                <w:ilvl w:val="0"/>
                <w:numId w:val="37"/>
              </w:numPr>
              <w:spacing w:after="60"/>
              <w:ind w:left="777" w:hanging="142"/>
            </w:pPr>
            <w:r w:rsidRPr="00A2283C">
              <w:rPr>
                <w:rFonts w:cs="Arial"/>
              </w:rPr>
              <w:t>Select</w:t>
            </w:r>
            <w:r w:rsidR="00DA521E" w:rsidRPr="00A2283C">
              <w:rPr>
                <w:rFonts w:cs="Arial"/>
              </w:rPr>
              <w:t xml:space="preserve"> the </w:t>
            </w:r>
            <w:r w:rsidRPr="00A2283C">
              <w:rPr>
                <w:rFonts w:cs="Arial"/>
                <w:b/>
              </w:rPr>
              <w:t>Display</w:t>
            </w:r>
            <w:r w:rsidR="00DA521E" w:rsidRPr="00A2283C">
              <w:rPr>
                <w:rFonts w:cs="Arial"/>
              </w:rPr>
              <w:t xml:space="preserve"> tab;</w:t>
            </w:r>
          </w:p>
          <w:p w14:paraId="7575EBFD" w14:textId="59740691" w:rsidR="003F3771" w:rsidRPr="00A2283C" w:rsidRDefault="00DA521E" w:rsidP="00397534">
            <w:pPr>
              <w:pStyle w:val="ugtext"/>
              <w:numPr>
                <w:ilvl w:val="0"/>
                <w:numId w:val="37"/>
              </w:numPr>
              <w:spacing w:after="60"/>
              <w:ind w:left="777" w:hanging="142"/>
            </w:pPr>
            <w:r w:rsidRPr="00A2283C">
              <w:rPr>
                <w:rFonts w:cs="Arial"/>
              </w:rPr>
              <w:t xml:space="preserve">Tick the </w:t>
            </w:r>
            <w:r w:rsidRPr="00A2283C">
              <w:rPr>
                <w:rFonts w:cs="Arial"/>
                <w:b/>
                <w:bCs/>
              </w:rPr>
              <w:t>Hidden Text</w:t>
            </w:r>
            <w:r w:rsidRPr="00A2283C">
              <w:rPr>
                <w:rFonts w:cs="Arial"/>
              </w:rPr>
              <w:t xml:space="preserve"> check box and click the </w:t>
            </w:r>
            <w:r w:rsidRPr="00A2283C">
              <w:rPr>
                <w:rFonts w:cs="Arial"/>
                <w:b/>
                <w:bCs/>
              </w:rPr>
              <w:t>OK</w:t>
            </w:r>
            <w:r w:rsidRPr="00A2283C">
              <w:rPr>
                <w:rFonts w:cs="Arial"/>
              </w:rPr>
              <w:t xml:space="preserve"> button.</w:t>
            </w:r>
          </w:p>
          <w:p w14:paraId="1B4B60BC" w14:textId="2AEB8284" w:rsidR="005C70D3" w:rsidRPr="00A2283C" w:rsidRDefault="005C70D3" w:rsidP="00AF2B84">
            <w:pPr>
              <w:pStyle w:val="Tableparagraphsub"/>
              <w:numPr>
                <w:ilvl w:val="0"/>
                <w:numId w:val="0"/>
              </w:numPr>
              <w:spacing w:after="60"/>
              <w:ind w:firstLine="351"/>
              <w:rPr>
                <w:rFonts w:ascii="Arial" w:hAnsi="Arial" w:cs="Arial"/>
                <w:color w:val="0000FF"/>
                <w:sz w:val="18"/>
              </w:rPr>
            </w:pPr>
            <w:r w:rsidRPr="00A2283C">
              <w:rPr>
                <w:rFonts w:ascii="Arial" w:hAnsi="Arial" w:cs="Arial"/>
                <w:color w:val="0000FF"/>
                <w:sz w:val="18"/>
              </w:rPr>
              <w:t xml:space="preserve">This process can also be </w:t>
            </w:r>
            <w:r w:rsidRPr="00A2283C">
              <w:rPr>
                <w:rFonts w:ascii="Arial" w:hAnsi="Arial" w:cs="Arial"/>
                <w:color w:val="0000FF"/>
                <w:sz w:val="18"/>
                <w:szCs w:val="18"/>
              </w:rPr>
              <w:t>used to hide guide notes in a finished document.</w:t>
            </w:r>
          </w:p>
          <w:p w14:paraId="5BF8DA6D" w14:textId="28956751" w:rsidR="00DA521E" w:rsidRPr="00A2283C" w:rsidRDefault="00DA521E" w:rsidP="00397534">
            <w:pPr>
              <w:pStyle w:val="ugheading2"/>
              <w:numPr>
                <w:ilvl w:val="0"/>
                <w:numId w:val="36"/>
              </w:numPr>
              <w:ind w:left="351" w:hanging="283"/>
            </w:pPr>
            <w:r w:rsidRPr="00A2283C">
              <w:t>Insertion points</w:t>
            </w:r>
          </w:p>
          <w:p w14:paraId="74E074EA" w14:textId="2F0C5D18" w:rsidR="00DA521E" w:rsidRPr="00A2283C" w:rsidRDefault="00DA521E" w:rsidP="003F3771">
            <w:pPr>
              <w:pStyle w:val="ugtext"/>
              <w:ind w:firstLine="351"/>
            </w:pPr>
            <w:r w:rsidRPr="00A2283C">
              <w:t>Each ‘»’ shows where input is required. Click onto each ‘»’ and overtype.</w:t>
            </w:r>
          </w:p>
          <w:p w14:paraId="54D8D4F5" w14:textId="6388CC43" w:rsidR="009B05BC" w:rsidRPr="00A2283C" w:rsidRDefault="009F5693" w:rsidP="00AF2B84">
            <w:pPr>
              <w:pStyle w:val="ugtext"/>
              <w:tabs>
                <w:tab w:val="left" w:pos="285"/>
              </w:tabs>
              <w:spacing w:before="120" w:after="60"/>
              <w:ind w:firstLine="351"/>
              <w:rPr>
                <w:rFonts w:cs="Arial"/>
                <w:b/>
                <w:bCs/>
                <w:szCs w:val="18"/>
              </w:rPr>
            </w:pPr>
            <w:r w:rsidRPr="00A2283C">
              <w:rPr>
                <w:rFonts w:cs="Arial"/>
                <w:b/>
                <w:bCs/>
                <w:color w:val="C00000"/>
                <w:sz w:val="20"/>
              </w:rPr>
              <w:t xml:space="preserve">(new) </w:t>
            </w:r>
            <w:r w:rsidRPr="00A2283C">
              <w:rPr>
                <w:rFonts w:cs="Arial"/>
                <w:b/>
                <w:bCs/>
                <w:szCs w:val="18"/>
              </w:rPr>
              <w:t xml:space="preserve">For inserting </w:t>
            </w:r>
            <w:r w:rsidR="009B05BC" w:rsidRPr="00A2283C">
              <w:rPr>
                <w:rFonts w:cs="Arial"/>
                <w:b/>
                <w:bCs/>
                <w:szCs w:val="18"/>
              </w:rPr>
              <w:t>Contract Title and Contract Number</w:t>
            </w:r>
          </w:p>
          <w:p w14:paraId="1D6E9E83" w14:textId="2219A49A" w:rsidR="009B05BC" w:rsidRPr="00A2283C" w:rsidRDefault="00B8212B" w:rsidP="00BA29F4">
            <w:pPr>
              <w:pStyle w:val="ugtext"/>
              <w:numPr>
                <w:ilvl w:val="0"/>
                <w:numId w:val="28"/>
              </w:numPr>
              <w:tabs>
                <w:tab w:val="left" w:pos="777"/>
              </w:tabs>
              <w:spacing w:after="60"/>
              <w:ind w:hanging="85"/>
              <w:rPr>
                <w:rFonts w:cs="Arial"/>
                <w:szCs w:val="18"/>
              </w:rPr>
            </w:pPr>
            <w:r w:rsidRPr="00A2283C">
              <w:rPr>
                <w:rFonts w:cs="Arial"/>
                <w:szCs w:val="18"/>
              </w:rPr>
              <w:t xml:space="preserve"> </w:t>
            </w:r>
            <w:r w:rsidR="009F5693" w:rsidRPr="00A2283C">
              <w:rPr>
                <w:rFonts w:cs="Arial"/>
                <w:szCs w:val="18"/>
              </w:rPr>
              <w:t>On the</w:t>
            </w:r>
            <w:r w:rsidR="009B05BC" w:rsidRPr="00A2283C">
              <w:rPr>
                <w:rFonts w:cs="Arial"/>
                <w:szCs w:val="18"/>
              </w:rPr>
              <w:t xml:space="preserve"> </w:t>
            </w:r>
            <w:r w:rsidR="009B05BC" w:rsidRPr="00A2283C">
              <w:rPr>
                <w:rFonts w:cs="Arial"/>
                <w:b/>
                <w:bCs/>
                <w:szCs w:val="18"/>
              </w:rPr>
              <w:t xml:space="preserve">File/ </w:t>
            </w:r>
            <w:r w:rsidRPr="00A2283C">
              <w:rPr>
                <w:rFonts w:cs="Arial"/>
                <w:b/>
                <w:bCs/>
                <w:szCs w:val="18"/>
              </w:rPr>
              <w:t>I</w:t>
            </w:r>
            <w:r w:rsidR="009B05BC" w:rsidRPr="00A2283C">
              <w:rPr>
                <w:rFonts w:cs="Arial"/>
                <w:b/>
                <w:bCs/>
                <w:szCs w:val="18"/>
              </w:rPr>
              <w:t>nfo</w:t>
            </w:r>
            <w:r w:rsidR="009F5693" w:rsidRPr="00A2283C">
              <w:rPr>
                <w:rFonts w:cs="Arial"/>
                <w:szCs w:val="18"/>
              </w:rPr>
              <w:t xml:space="preserve"> menu select</w:t>
            </w:r>
            <w:r w:rsidR="00072DF7" w:rsidRPr="00A2283C">
              <w:rPr>
                <w:rFonts w:cs="Arial"/>
                <w:szCs w:val="18"/>
              </w:rPr>
              <w:t xml:space="preserve"> </w:t>
            </w:r>
            <w:r w:rsidR="009F5693" w:rsidRPr="00A2283C">
              <w:rPr>
                <w:rFonts w:cs="Arial"/>
                <w:szCs w:val="18"/>
              </w:rPr>
              <w:t>‘</w:t>
            </w:r>
            <w:r w:rsidR="009B05BC" w:rsidRPr="00A2283C">
              <w:rPr>
                <w:rFonts w:cs="Arial"/>
                <w:b/>
                <w:bCs/>
                <w:szCs w:val="18"/>
              </w:rPr>
              <w:t>show all properties</w:t>
            </w:r>
            <w:r w:rsidR="009F5693" w:rsidRPr="00A2283C">
              <w:rPr>
                <w:rFonts w:cs="Arial"/>
                <w:b/>
                <w:bCs/>
                <w:szCs w:val="18"/>
              </w:rPr>
              <w:t>’</w:t>
            </w:r>
            <w:r w:rsidR="009B05BC" w:rsidRPr="00A2283C">
              <w:rPr>
                <w:rFonts w:cs="Arial"/>
                <w:szCs w:val="18"/>
              </w:rPr>
              <w:t>;</w:t>
            </w:r>
          </w:p>
          <w:p w14:paraId="6D295262" w14:textId="02D4809C" w:rsidR="009F5693" w:rsidRPr="00A2283C" w:rsidRDefault="003F0223" w:rsidP="00BA29F4">
            <w:pPr>
              <w:pStyle w:val="ugtext"/>
              <w:numPr>
                <w:ilvl w:val="0"/>
                <w:numId w:val="28"/>
              </w:numPr>
              <w:tabs>
                <w:tab w:val="left" w:pos="945"/>
              </w:tabs>
              <w:spacing w:after="60"/>
              <w:ind w:left="777" w:hanging="142"/>
              <w:rPr>
                <w:rFonts w:cs="Arial"/>
                <w:szCs w:val="18"/>
              </w:rPr>
            </w:pPr>
            <w:r w:rsidRPr="00A2283C">
              <w:rPr>
                <w:rFonts w:cs="Arial"/>
                <w:szCs w:val="18"/>
              </w:rPr>
              <w:t>O</w:t>
            </w:r>
            <w:r w:rsidR="009B05BC" w:rsidRPr="00A2283C">
              <w:rPr>
                <w:rFonts w:cs="Arial"/>
                <w:szCs w:val="18"/>
              </w:rPr>
              <w:t>verwrite the ‘</w:t>
            </w:r>
            <w:r w:rsidR="009B05BC" w:rsidRPr="00A2283C">
              <w:rPr>
                <w:rFonts w:cs="Arial"/>
                <w:b/>
                <w:bCs/>
                <w:i/>
                <w:iCs/>
                <w:szCs w:val="18"/>
              </w:rPr>
              <w:t>title</w:t>
            </w:r>
            <w:r w:rsidR="009B05BC" w:rsidRPr="00A2283C">
              <w:rPr>
                <w:rFonts w:cs="Arial"/>
                <w:b/>
                <w:bCs/>
                <w:szCs w:val="18"/>
              </w:rPr>
              <w:t>’ property</w:t>
            </w:r>
            <w:r w:rsidR="009B05BC" w:rsidRPr="00A2283C">
              <w:rPr>
                <w:rFonts w:cs="Arial"/>
                <w:szCs w:val="18"/>
              </w:rPr>
              <w:t xml:space="preserve"> ‘</w:t>
            </w:r>
            <w:r w:rsidR="009B05BC" w:rsidRPr="00A2283C">
              <w:rPr>
                <w:rFonts w:cs="Arial"/>
                <w:i/>
                <w:iCs/>
                <w:szCs w:val="18"/>
              </w:rPr>
              <w:t>Contract Name’</w:t>
            </w:r>
            <w:r w:rsidR="009B05BC" w:rsidRPr="00A2283C">
              <w:rPr>
                <w:rFonts w:cs="Arial"/>
                <w:szCs w:val="18"/>
              </w:rPr>
              <w:t xml:space="preserve"> with the new contract title</w:t>
            </w:r>
            <w:r w:rsidR="00C70BA4" w:rsidRPr="00A2283C">
              <w:rPr>
                <w:rFonts w:cs="Arial"/>
                <w:szCs w:val="18"/>
              </w:rPr>
              <w:t>/ name</w:t>
            </w:r>
            <w:r w:rsidR="009B05BC" w:rsidRPr="00A2283C">
              <w:rPr>
                <w:rFonts w:cs="Arial"/>
                <w:szCs w:val="18"/>
              </w:rPr>
              <w:t>;</w:t>
            </w:r>
          </w:p>
          <w:p w14:paraId="6C2E3E5C" w14:textId="6C60165A" w:rsidR="009B05BC" w:rsidRPr="00A2283C" w:rsidRDefault="003F0223" w:rsidP="00BA29F4">
            <w:pPr>
              <w:pStyle w:val="ugtext"/>
              <w:numPr>
                <w:ilvl w:val="0"/>
                <w:numId w:val="28"/>
              </w:numPr>
              <w:tabs>
                <w:tab w:val="left" w:pos="945"/>
              </w:tabs>
              <w:spacing w:after="60"/>
              <w:ind w:left="777" w:hanging="142"/>
              <w:rPr>
                <w:rFonts w:cs="Arial"/>
                <w:szCs w:val="18"/>
              </w:rPr>
            </w:pPr>
            <w:r w:rsidRPr="00A2283C">
              <w:rPr>
                <w:rFonts w:cs="Arial"/>
                <w:szCs w:val="18"/>
              </w:rPr>
              <w:t>O</w:t>
            </w:r>
            <w:r w:rsidR="009B05BC" w:rsidRPr="00A2283C">
              <w:rPr>
                <w:rFonts w:cs="Arial"/>
                <w:szCs w:val="18"/>
              </w:rPr>
              <w:t>verwrite the ‘</w:t>
            </w:r>
            <w:r w:rsidR="009B05BC" w:rsidRPr="00A2283C">
              <w:rPr>
                <w:rFonts w:cs="Arial"/>
                <w:b/>
                <w:bCs/>
                <w:i/>
                <w:iCs/>
                <w:szCs w:val="18"/>
              </w:rPr>
              <w:t>subject</w:t>
            </w:r>
            <w:r w:rsidR="009B05BC" w:rsidRPr="00A2283C">
              <w:rPr>
                <w:rFonts w:cs="Arial"/>
                <w:b/>
                <w:bCs/>
                <w:szCs w:val="18"/>
              </w:rPr>
              <w:t>’ property</w:t>
            </w:r>
            <w:r w:rsidR="009B05BC" w:rsidRPr="00A2283C">
              <w:rPr>
                <w:rFonts w:cs="Arial"/>
                <w:szCs w:val="18"/>
              </w:rPr>
              <w:t xml:space="preserve"> ‘</w:t>
            </w:r>
            <w:r w:rsidR="009B05BC" w:rsidRPr="00A2283C">
              <w:rPr>
                <w:rFonts w:cs="Arial"/>
                <w:i/>
                <w:iCs/>
                <w:szCs w:val="18"/>
              </w:rPr>
              <w:t>Contract No</w:t>
            </w:r>
            <w:r w:rsidR="009B05BC" w:rsidRPr="00A2283C">
              <w:rPr>
                <w:rFonts w:cs="Arial"/>
                <w:szCs w:val="18"/>
              </w:rPr>
              <w:t>.’ with the new contract number.</w:t>
            </w:r>
          </w:p>
          <w:p w14:paraId="451B4DFA" w14:textId="3185B348" w:rsidR="009B05BC" w:rsidRPr="00A2283C" w:rsidRDefault="009B05BC" w:rsidP="00B901BA">
            <w:pPr>
              <w:pStyle w:val="ugtext"/>
              <w:spacing w:before="120" w:after="60"/>
              <w:ind w:left="351"/>
              <w:rPr>
                <w:rFonts w:cs="Arial"/>
                <w:szCs w:val="18"/>
              </w:rPr>
            </w:pPr>
            <w:r w:rsidRPr="00A2283C">
              <w:rPr>
                <w:rFonts w:cs="Arial"/>
                <w:szCs w:val="18"/>
              </w:rPr>
              <w:t xml:space="preserve">This will insert the entered Contract </w:t>
            </w:r>
            <w:r w:rsidR="00B12AEC" w:rsidRPr="00A2283C">
              <w:rPr>
                <w:rFonts w:cs="Arial"/>
                <w:szCs w:val="18"/>
              </w:rPr>
              <w:t xml:space="preserve">name </w:t>
            </w:r>
            <w:r w:rsidRPr="00A2283C">
              <w:rPr>
                <w:rFonts w:cs="Arial"/>
                <w:szCs w:val="18"/>
              </w:rPr>
              <w:t xml:space="preserve">and </w:t>
            </w:r>
            <w:r w:rsidR="00B12AEC" w:rsidRPr="00A2283C">
              <w:rPr>
                <w:rFonts w:cs="Arial"/>
                <w:szCs w:val="18"/>
              </w:rPr>
              <w:t>number</w:t>
            </w:r>
            <w:r w:rsidRPr="00A2283C">
              <w:rPr>
                <w:rFonts w:cs="Arial"/>
                <w:szCs w:val="18"/>
              </w:rPr>
              <w:t xml:space="preserve"> in the following locations:</w:t>
            </w:r>
          </w:p>
          <w:p w14:paraId="438B41B8" w14:textId="4DB0EF2C" w:rsidR="009B05BC" w:rsidRPr="00A2283C" w:rsidRDefault="003F0223" w:rsidP="00BA29F4">
            <w:pPr>
              <w:pStyle w:val="ugtext"/>
              <w:numPr>
                <w:ilvl w:val="0"/>
                <w:numId w:val="27"/>
              </w:numPr>
              <w:ind w:hanging="85"/>
              <w:rPr>
                <w:rFonts w:cs="Arial"/>
                <w:szCs w:val="18"/>
              </w:rPr>
            </w:pPr>
            <w:r w:rsidRPr="00A2283C">
              <w:rPr>
                <w:rFonts w:cs="Arial"/>
                <w:szCs w:val="18"/>
              </w:rPr>
              <w:t xml:space="preserve"> </w:t>
            </w:r>
            <w:r w:rsidR="009B05BC" w:rsidRPr="00A2283C">
              <w:rPr>
                <w:rFonts w:cs="Arial"/>
                <w:szCs w:val="18"/>
              </w:rPr>
              <w:t>footer for each page;</w:t>
            </w:r>
          </w:p>
          <w:p w14:paraId="0C10289C" w14:textId="774A8108" w:rsidR="00745EAF" w:rsidRPr="00A2283C" w:rsidRDefault="00745EAF" w:rsidP="00397534">
            <w:pPr>
              <w:pStyle w:val="ugheading2"/>
              <w:numPr>
                <w:ilvl w:val="0"/>
                <w:numId w:val="36"/>
              </w:numPr>
              <w:ind w:left="351" w:hanging="283"/>
            </w:pPr>
            <w:r w:rsidRPr="00A2283C">
              <w:t>When drafting is completed</w:t>
            </w:r>
          </w:p>
          <w:p w14:paraId="62F2976D" w14:textId="77777777" w:rsidR="00745EAF" w:rsidRPr="00A2283C" w:rsidRDefault="00745EAF" w:rsidP="00AF2B84">
            <w:pPr>
              <w:pStyle w:val="ugtext"/>
              <w:spacing w:after="60"/>
              <w:ind w:firstLine="351"/>
            </w:pPr>
            <w:r w:rsidRPr="00A2283C">
              <w:t>1. Remove all guide notes manually or by the following steps:</w:t>
            </w:r>
          </w:p>
          <w:p w14:paraId="0FA817A1" w14:textId="583AC021" w:rsidR="00745EAF" w:rsidRPr="00A2283C" w:rsidRDefault="00745EAF" w:rsidP="00AF2B84">
            <w:pPr>
              <w:pStyle w:val="ugtextindent"/>
              <w:spacing w:after="60"/>
              <w:ind w:left="635"/>
            </w:pPr>
            <w:r w:rsidRPr="00A2283C">
              <w:rPr>
                <w:b/>
                <w:bCs w:val="0"/>
              </w:rPr>
              <w:t>•</w:t>
            </w:r>
            <w:r w:rsidR="00072DF7" w:rsidRPr="00A2283C">
              <w:t xml:space="preserve"> </w:t>
            </w:r>
            <w:r w:rsidRPr="00A2283C">
              <w:t xml:space="preserve">On the Home/ </w:t>
            </w:r>
            <w:r w:rsidRPr="00A2283C">
              <w:rPr>
                <w:b/>
                <w:bCs w:val="0"/>
              </w:rPr>
              <w:t>Editing</w:t>
            </w:r>
            <w:r w:rsidRPr="00A2283C">
              <w:t xml:space="preserve"> menu click </w:t>
            </w:r>
            <w:r w:rsidRPr="00A2283C">
              <w:rPr>
                <w:b/>
                <w:bCs w:val="0"/>
              </w:rPr>
              <w:t>Replace</w:t>
            </w:r>
            <w:r w:rsidRPr="00A2283C">
              <w:t xml:space="preserve">, then (if required) </w:t>
            </w:r>
          </w:p>
          <w:p w14:paraId="3E9F2599" w14:textId="79F99D72" w:rsidR="00745EAF" w:rsidRPr="00A2283C" w:rsidRDefault="00745EAF" w:rsidP="00AF2B84">
            <w:pPr>
              <w:pStyle w:val="ugtextindent"/>
              <w:spacing w:after="60"/>
              <w:ind w:left="635"/>
            </w:pPr>
            <w:r w:rsidRPr="00A2283C">
              <w:rPr>
                <w:b/>
                <w:bCs w:val="0"/>
              </w:rPr>
              <w:t>•</w:t>
            </w:r>
            <w:r w:rsidR="00072DF7" w:rsidRPr="00A2283C">
              <w:t xml:space="preserve"> </w:t>
            </w:r>
            <w:r w:rsidRPr="00A2283C">
              <w:t xml:space="preserve">Click the </w:t>
            </w:r>
            <w:r w:rsidRPr="00A2283C">
              <w:rPr>
                <w:b/>
                <w:bCs w:val="0"/>
              </w:rPr>
              <w:t>More</w:t>
            </w:r>
            <w:r w:rsidRPr="00A2283C">
              <w:t xml:space="preserve"> button;</w:t>
            </w:r>
          </w:p>
          <w:p w14:paraId="7A723B91" w14:textId="19D3CAA7" w:rsidR="00745EAF" w:rsidRPr="00A2283C" w:rsidRDefault="00745EAF" w:rsidP="00AF2B84">
            <w:pPr>
              <w:pStyle w:val="ugtextindent"/>
              <w:spacing w:after="60"/>
              <w:ind w:left="635"/>
              <w:rPr>
                <w:rFonts w:ascii="Arial" w:hAnsi="Arial" w:cs="Arial"/>
              </w:rPr>
            </w:pPr>
            <w:r w:rsidRPr="00A2283C">
              <w:rPr>
                <w:rFonts w:ascii="Arial" w:hAnsi="Arial" w:cs="Arial"/>
                <w:b/>
                <w:bCs w:val="0"/>
              </w:rPr>
              <w:t>•</w:t>
            </w:r>
            <w:r w:rsidR="00072DF7" w:rsidRPr="00A2283C">
              <w:rPr>
                <w:rFonts w:ascii="Arial" w:hAnsi="Arial" w:cs="Arial"/>
              </w:rPr>
              <w:t xml:space="preserve"> </w:t>
            </w:r>
            <w:r w:rsidRPr="00A2283C">
              <w:rPr>
                <w:rFonts w:ascii="Arial" w:hAnsi="Arial" w:cs="Arial"/>
              </w:rPr>
              <w:t xml:space="preserve">Click the </w:t>
            </w:r>
            <w:r w:rsidRPr="00A2283C">
              <w:rPr>
                <w:rFonts w:ascii="Arial" w:hAnsi="Arial" w:cs="Arial"/>
                <w:b/>
                <w:bCs w:val="0"/>
              </w:rPr>
              <w:t>Format</w:t>
            </w:r>
            <w:r w:rsidRPr="00A2283C">
              <w:rPr>
                <w:rFonts w:ascii="Arial" w:hAnsi="Arial" w:cs="Arial"/>
              </w:rPr>
              <w:t xml:space="preserve"> button, click on </w:t>
            </w:r>
            <w:r w:rsidRPr="00A2283C">
              <w:rPr>
                <w:rFonts w:ascii="Arial" w:hAnsi="Arial" w:cs="Arial"/>
                <w:b/>
                <w:bCs w:val="0"/>
              </w:rPr>
              <w:t>Font</w:t>
            </w:r>
            <w:r w:rsidRPr="00A2283C">
              <w:rPr>
                <w:rFonts w:ascii="Arial" w:hAnsi="Arial" w:cs="Arial"/>
              </w:rPr>
              <w:t>;</w:t>
            </w:r>
          </w:p>
          <w:p w14:paraId="0B64137A" w14:textId="6CABB3A5" w:rsidR="00745EAF" w:rsidRPr="00A2283C" w:rsidRDefault="00745EAF" w:rsidP="00AF2B84">
            <w:pPr>
              <w:pStyle w:val="ugtextindent"/>
              <w:spacing w:after="60"/>
              <w:ind w:left="635"/>
              <w:rPr>
                <w:rFonts w:ascii="Arial" w:hAnsi="Arial" w:cs="Arial"/>
              </w:rPr>
            </w:pPr>
            <w:r w:rsidRPr="00A2283C">
              <w:rPr>
                <w:rFonts w:ascii="Arial" w:hAnsi="Arial" w:cs="Arial"/>
                <w:b/>
                <w:bCs w:val="0"/>
              </w:rPr>
              <w:t>•</w:t>
            </w:r>
            <w:r w:rsidR="00072DF7" w:rsidRPr="00A2283C">
              <w:rPr>
                <w:rFonts w:ascii="Arial" w:hAnsi="Arial" w:cs="Arial"/>
              </w:rPr>
              <w:t xml:space="preserve"> </w:t>
            </w:r>
            <w:r w:rsidRPr="00A2283C">
              <w:rPr>
                <w:rFonts w:ascii="Arial" w:hAnsi="Arial" w:cs="Arial"/>
              </w:rPr>
              <w:t xml:space="preserve">Tick the </w:t>
            </w:r>
            <w:r w:rsidRPr="00A2283C">
              <w:rPr>
                <w:rFonts w:ascii="Arial" w:hAnsi="Arial" w:cs="Arial"/>
                <w:b/>
                <w:bCs w:val="0"/>
              </w:rPr>
              <w:t>Hidden</w:t>
            </w:r>
            <w:r w:rsidRPr="00A2283C">
              <w:rPr>
                <w:rFonts w:ascii="Arial" w:hAnsi="Arial" w:cs="Arial"/>
              </w:rPr>
              <w:t xml:space="preserve"> check box, untick other boxes and click the </w:t>
            </w:r>
            <w:r w:rsidRPr="00A2283C">
              <w:rPr>
                <w:rFonts w:ascii="Arial" w:hAnsi="Arial" w:cs="Arial"/>
                <w:b/>
                <w:bCs w:val="0"/>
              </w:rPr>
              <w:t>OK</w:t>
            </w:r>
            <w:r w:rsidRPr="00A2283C">
              <w:rPr>
                <w:rFonts w:ascii="Arial" w:hAnsi="Arial" w:cs="Arial"/>
              </w:rPr>
              <w:t xml:space="preserve"> button;</w:t>
            </w:r>
          </w:p>
          <w:p w14:paraId="194BF515" w14:textId="2F7FB20F" w:rsidR="00745EAF" w:rsidRPr="00A2283C" w:rsidRDefault="00745EAF" w:rsidP="00AF2B84">
            <w:pPr>
              <w:pStyle w:val="ugtextindent"/>
              <w:spacing w:after="60"/>
              <w:ind w:left="635"/>
              <w:rPr>
                <w:rFonts w:ascii="Arial" w:hAnsi="Arial" w:cs="Arial"/>
              </w:rPr>
            </w:pPr>
            <w:r w:rsidRPr="00A2283C">
              <w:rPr>
                <w:rFonts w:ascii="Arial" w:hAnsi="Arial" w:cs="Arial"/>
                <w:b/>
                <w:bCs w:val="0"/>
              </w:rPr>
              <w:t>•</w:t>
            </w:r>
            <w:r w:rsidR="00072DF7" w:rsidRPr="00A2283C">
              <w:rPr>
                <w:rFonts w:ascii="Arial" w:hAnsi="Arial" w:cs="Arial"/>
              </w:rPr>
              <w:t xml:space="preserve"> </w:t>
            </w:r>
            <w:r w:rsidRPr="00A2283C">
              <w:rPr>
                <w:rFonts w:ascii="Arial" w:hAnsi="Arial" w:cs="Arial"/>
              </w:rPr>
              <w:t xml:space="preserve">Click the </w:t>
            </w:r>
            <w:r w:rsidRPr="00A2283C">
              <w:rPr>
                <w:rFonts w:ascii="Arial" w:hAnsi="Arial" w:cs="Arial"/>
                <w:b/>
                <w:bCs w:val="0"/>
              </w:rPr>
              <w:t>Special</w:t>
            </w:r>
            <w:r w:rsidRPr="00A2283C">
              <w:rPr>
                <w:rFonts w:ascii="Arial" w:hAnsi="Arial" w:cs="Arial"/>
              </w:rPr>
              <w:t xml:space="preserve"> button, click on </w:t>
            </w:r>
            <w:r w:rsidRPr="00A2283C">
              <w:rPr>
                <w:rFonts w:ascii="Arial" w:hAnsi="Arial" w:cs="Arial"/>
                <w:b/>
                <w:bCs w:val="0"/>
              </w:rPr>
              <w:t>Any Character</w:t>
            </w:r>
            <w:r w:rsidRPr="00A2283C">
              <w:rPr>
                <w:rFonts w:ascii="Arial" w:hAnsi="Arial" w:cs="Arial"/>
              </w:rPr>
              <w:t>; then</w:t>
            </w:r>
          </w:p>
          <w:p w14:paraId="3F24DFB3" w14:textId="0A86FB9F" w:rsidR="00B901BA" w:rsidRPr="00A2283C" w:rsidRDefault="00745EAF">
            <w:pPr>
              <w:pStyle w:val="ugtextindent"/>
              <w:spacing w:after="60"/>
              <w:ind w:left="635"/>
            </w:pPr>
            <w:r w:rsidRPr="00A2283C">
              <w:rPr>
                <w:b/>
                <w:bCs w:val="0"/>
              </w:rPr>
              <w:t>•</w:t>
            </w:r>
            <w:r w:rsidR="00072DF7" w:rsidRPr="00A2283C">
              <w:t xml:space="preserve"> </w:t>
            </w:r>
            <w:r w:rsidRPr="00A2283C">
              <w:t xml:space="preserve">Click the </w:t>
            </w:r>
            <w:r w:rsidRPr="00A2283C">
              <w:rPr>
                <w:b/>
                <w:bCs w:val="0"/>
              </w:rPr>
              <w:t>Replace All</w:t>
            </w:r>
            <w:r w:rsidRPr="00A2283C">
              <w:t xml:space="preserve"> button.</w:t>
            </w:r>
          </w:p>
          <w:p w14:paraId="1205DE3B" w14:textId="3C9F1CE9" w:rsidR="00745EAF" w:rsidRPr="00A2283C" w:rsidRDefault="00B901BA" w:rsidP="00AF2B84">
            <w:pPr>
              <w:pStyle w:val="ugtextindent"/>
              <w:spacing w:after="60"/>
              <w:ind w:left="635"/>
            </w:pPr>
            <w:r w:rsidRPr="00A2283C">
              <w:t>Note that the option ‘Print hidden text’ has not been checked in File/ Options/ Display.</w:t>
            </w:r>
          </w:p>
          <w:p w14:paraId="21CCB882" w14:textId="77777777" w:rsidR="00745EAF" w:rsidRPr="00A2283C" w:rsidRDefault="009B7EA4" w:rsidP="00397534">
            <w:pPr>
              <w:pStyle w:val="GuideNote"/>
              <w:numPr>
                <w:ilvl w:val="0"/>
                <w:numId w:val="36"/>
              </w:numPr>
              <w:spacing w:before="120"/>
              <w:ind w:left="352" w:hanging="284"/>
              <w:rPr>
                <w:rFonts w:cs="Arial"/>
                <w:b w:val="0"/>
                <w:bCs/>
                <w:caps w:val="0"/>
                <w:vanish w:val="0"/>
                <w:color w:val="0000FF"/>
                <w:sz w:val="18"/>
                <w:szCs w:val="18"/>
              </w:rPr>
            </w:pPr>
            <w:r w:rsidRPr="00A2283C">
              <w:rPr>
                <w:rFonts w:ascii="Helvetica" w:hAnsi="Helvetica" w:cs="Helvetica"/>
                <w:caps w:val="0"/>
                <w:vanish w:val="0"/>
                <w:color w:val="0000FF"/>
                <w:sz w:val="18"/>
                <w:szCs w:val="18"/>
              </w:rPr>
              <w:t>After drafting is completed and the ‘hidden text’ guide notes are hidden or removed</w:t>
            </w:r>
            <w:r w:rsidRPr="00A2283C">
              <w:rPr>
                <w:rFonts w:cs="Arial"/>
                <w:b w:val="0"/>
                <w:bCs/>
                <w:caps w:val="0"/>
                <w:vanish w:val="0"/>
                <w:color w:val="0000FF"/>
                <w:sz w:val="18"/>
                <w:szCs w:val="18"/>
              </w:rPr>
              <w:t xml:space="preserve"> </w:t>
            </w:r>
          </w:p>
          <w:p w14:paraId="5D72665B" w14:textId="1AACCBC0" w:rsidR="009B7EA4" w:rsidRPr="00A2283C" w:rsidRDefault="00B901BA" w:rsidP="00AF2B84">
            <w:pPr>
              <w:pStyle w:val="GuideNote"/>
              <w:ind w:left="351"/>
              <w:rPr>
                <w:rFonts w:cs="Arial"/>
                <w:b w:val="0"/>
                <w:bCs/>
                <w:caps w:val="0"/>
                <w:vanish w:val="0"/>
                <w:color w:val="0000FF"/>
                <w:sz w:val="18"/>
                <w:szCs w:val="18"/>
              </w:rPr>
            </w:pPr>
            <w:r w:rsidRPr="00A2283C">
              <w:rPr>
                <w:rFonts w:cs="Arial"/>
                <w:b w:val="0"/>
                <w:bCs/>
                <w:caps w:val="0"/>
                <w:vanish w:val="0"/>
                <w:color w:val="0000FF"/>
                <w:sz w:val="18"/>
                <w:szCs w:val="18"/>
              </w:rPr>
              <w:t>Update the Table of Contents and number of pages automatically when prin</w:t>
            </w:r>
            <w:r w:rsidR="00CA3A14" w:rsidRPr="00A2283C">
              <w:rPr>
                <w:rFonts w:cs="Arial"/>
                <w:b w:val="0"/>
                <w:bCs/>
                <w:caps w:val="0"/>
                <w:vanish w:val="0"/>
                <w:color w:val="0000FF"/>
                <w:sz w:val="18"/>
                <w:szCs w:val="18"/>
              </w:rPr>
              <w:t>ti</w:t>
            </w:r>
            <w:r w:rsidRPr="00A2283C">
              <w:rPr>
                <w:rFonts w:cs="Arial"/>
                <w:b w:val="0"/>
                <w:bCs/>
                <w:caps w:val="0"/>
                <w:vanish w:val="0"/>
                <w:color w:val="0000FF"/>
                <w:sz w:val="18"/>
                <w:szCs w:val="18"/>
              </w:rPr>
              <w:t>ng by ensuring that File/ Options/ Display/ Printing options – ‘Update Fields before printing’ box is checked. Alternatively, update before printing by:</w:t>
            </w:r>
          </w:p>
          <w:p w14:paraId="29337DD2" w14:textId="43EA8263" w:rsidR="009B7EA4" w:rsidRPr="00A2283C" w:rsidRDefault="009B7EA4" w:rsidP="00397534">
            <w:pPr>
              <w:pStyle w:val="GuideNote"/>
              <w:numPr>
                <w:ilvl w:val="0"/>
                <w:numId w:val="33"/>
              </w:numPr>
              <w:ind w:left="210" w:firstLine="141"/>
              <w:rPr>
                <w:rFonts w:cs="Arial"/>
                <w:caps w:val="0"/>
                <w:vanish w:val="0"/>
                <w:color w:val="0000FF"/>
                <w:sz w:val="18"/>
                <w:szCs w:val="18"/>
              </w:rPr>
            </w:pPr>
            <w:r w:rsidRPr="00A2283C">
              <w:rPr>
                <w:rFonts w:cs="Arial"/>
                <w:caps w:val="0"/>
                <w:vanish w:val="0"/>
                <w:color w:val="0000FF"/>
                <w:sz w:val="18"/>
                <w:szCs w:val="18"/>
              </w:rPr>
              <w:t>Table of Contents</w:t>
            </w:r>
          </w:p>
          <w:p w14:paraId="1698E935" w14:textId="1566E00C" w:rsidR="009B7EA4" w:rsidRPr="00A2283C" w:rsidRDefault="00072DF7" w:rsidP="00BA29F4">
            <w:pPr>
              <w:pStyle w:val="GuideNote"/>
              <w:numPr>
                <w:ilvl w:val="0"/>
                <w:numId w:val="27"/>
              </w:numPr>
              <w:ind w:hanging="85"/>
              <w:rPr>
                <w:rFonts w:cs="Arial"/>
                <w:b w:val="0"/>
                <w:bCs/>
                <w:caps w:val="0"/>
                <w:vanish w:val="0"/>
                <w:color w:val="0000FF"/>
                <w:sz w:val="18"/>
                <w:szCs w:val="18"/>
              </w:rPr>
            </w:pPr>
            <w:r w:rsidRPr="00A2283C">
              <w:rPr>
                <w:rFonts w:cs="Arial"/>
                <w:b w:val="0"/>
                <w:bCs/>
                <w:caps w:val="0"/>
                <w:vanish w:val="0"/>
                <w:color w:val="0000FF"/>
                <w:sz w:val="18"/>
                <w:szCs w:val="18"/>
              </w:rPr>
              <w:t xml:space="preserve"> </w:t>
            </w:r>
            <w:r w:rsidR="00B8212B" w:rsidRPr="00A2283C">
              <w:rPr>
                <w:rFonts w:cs="Arial"/>
                <w:b w:val="0"/>
                <w:bCs/>
                <w:caps w:val="0"/>
                <w:vanish w:val="0"/>
                <w:color w:val="0000FF"/>
                <w:sz w:val="18"/>
                <w:szCs w:val="18"/>
              </w:rPr>
              <w:t>R</w:t>
            </w:r>
            <w:r w:rsidR="009B7EA4" w:rsidRPr="00A2283C">
              <w:rPr>
                <w:rFonts w:cs="Arial"/>
                <w:b w:val="0"/>
                <w:bCs/>
                <w:caps w:val="0"/>
                <w:vanish w:val="0"/>
                <w:color w:val="0000FF"/>
                <w:sz w:val="18"/>
                <w:szCs w:val="18"/>
              </w:rPr>
              <w:t>ight click anywhere in the Table of Contents;</w:t>
            </w:r>
          </w:p>
          <w:p w14:paraId="3F95BF36" w14:textId="7AA141AF" w:rsidR="009B7EA4" w:rsidRPr="00A2283C" w:rsidRDefault="00072DF7" w:rsidP="00BA29F4">
            <w:pPr>
              <w:pStyle w:val="GuideNote"/>
              <w:numPr>
                <w:ilvl w:val="0"/>
                <w:numId w:val="27"/>
              </w:numPr>
              <w:ind w:hanging="85"/>
              <w:rPr>
                <w:rFonts w:cs="Arial"/>
                <w:b w:val="0"/>
                <w:bCs/>
                <w:caps w:val="0"/>
                <w:vanish w:val="0"/>
                <w:color w:val="0000FF"/>
                <w:sz w:val="18"/>
                <w:szCs w:val="18"/>
              </w:rPr>
            </w:pPr>
            <w:r w:rsidRPr="00A2283C">
              <w:rPr>
                <w:rFonts w:cs="Arial"/>
                <w:b w:val="0"/>
                <w:bCs/>
                <w:caps w:val="0"/>
                <w:vanish w:val="0"/>
                <w:color w:val="0000FF"/>
                <w:sz w:val="18"/>
                <w:szCs w:val="18"/>
              </w:rPr>
              <w:t xml:space="preserve"> </w:t>
            </w:r>
            <w:r w:rsidR="00B8212B" w:rsidRPr="00A2283C">
              <w:rPr>
                <w:rFonts w:cs="Arial"/>
                <w:b w:val="0"/>
                <w:bCs/>
                <w:caps w:val="0"/>
                <w:vanish w:val="0"/>
                <w:color w:val="0000FF"/>
                <w:sz w:val="18"/>
                <w:szCs w:val="18"/>
              </w:rPr>
              <w:t>S</w:t>
            </w:r>
            <w:r w:rsidR="009B7EA4" w:rsidRPr="00A2283C">
              <w:rPr>
                <w:rFonts w:cs="Arial"/>
                <w:b w:val="0"/>
                <w:bCs/>
                <w:caps w:val="0"/>
                <w:vanish w:val="0"/>
                <w:color w:val="0000FF"/>
                <w:sz w:val="18"/>
                <w:szCs w:val="18"/>
              </w:rPr>
              <w:t>elect ‘</w:t>
            </w:r>
            <w:r w:rsidR="009B7EA4" w:rsidRPr="00A2283C">
              <w:rPr>
                <w:rFonts w:cs="Arial"/>
                <w:caps w:val="0"/>
                <w:vanish w:val="0"/>
                <w:color w:val="0000FF"/>
                <w:sz w:val="18"/>
                <w:szCs w:val="18"/>
              </w:rPr>
              <w:t>Update Field’</w:t>
            </w:r>
            <w:r w:rsidR="009B7EA4" w:rsidRPr="00A2283C">
              <w:rPr>
                <w:rFonts w:cs="Arial"/>
                <w:b w:val="0"/>
                <w:bCs/>
                <w:caps w:val="0"/>
                <w:vanish w:val="0"/>
                <w:color w:val="0000FF"/>
                <w:sz w:val="18"/>
                <w:szCs w:val="18"/>
              </w:rPr>
              <w:t>;</w:t>
            </w:r>
          </w:p>
          <w:p w14:paraId="56C1A219" w14:textId="1C7CC471" w:rsidR="00745EAF" w:rsidRPr="00A2283C" w:rsidRDefault="00072DF7" w:rsidP="00BA29F4">
            <w:pPr>
              <w:pStyle w:val="GuideNote"/>
              <w:numPr>
                <w:ilvl w:val="0"/>
                <w:numId w:val="27"/>
              </w:numPr>
              <w:ind w:hanging="85"/>
              <w:rPr>
                <w:rFonts w:cs="Arial"/>
                <w:b w:val="0"/>
                <w:bCs/>
                <w:caps w:val="0"/>
                <w:vanish w:val="0"/>
                <w:color w:val="0000FF"/>
                <w:sz w:val="18"/>
                <w:szCs w:val="18"/>
              </w:rPr>
            </w:pPr>
            <w:r w:rsidRPr="00A2283C">
              <w:rPr>
                <w:rFonts w:cs="Arial"/>
                <w:b w:val="0"/>
                <w:bCs/>
                <w:caps w:val="0"/>
                <w:vanish w:val="0"/>
                <w:color w:val="0000FF"/>
                <w:sz w:val="18"/>
                <w:szCs w:val="18"/>
              </w:rPr>
              <w:t xml:space="preserve"> </w:t>
            </w:r>
            <w:r w:rsidR="00B8212B" w:rsidRPr="00A2283C">
              <w:rPr>
                <w:rFonts w:cs="Arial"/>
                <w:b w:val="0"/>
                <w:bCs/>
                <w:caps w:val="0"/>
                <w:vanish w:val="0"/>
                <w:color w:val="0000FF"/>
                <w:sz w:val="18"/>
                <w:szCs w:val="18"/>
              </w:rPr>
              <w:t>S</w:t>
            </w:r>
            <w:r w:rsidR="009B7EA4" w:rsidRPr="00A2283C">
              <w:rPr>
                <w:rFonts w:cs="Arial"/>
                <w:b w:val="0"/>
                <w:bCs/>
                <w:caps w:val="0"/>
                <w:vanish w:val="0"/>
                <w:color w:val="0000FF"/>
                <w:sz w:val="18"/>
                <w:szCs w:val="18"/>
              </w:rPr>
              <w:t>elect ‘</w:t>
            </w:r>
            <w:r w:rsidR="009B7EA4" w:rsidRPr="00A2283C">
              <w:rPr>
                <w:rFonts w:cs="Arial"/>
                <w:caps w:val="0"/>
                <w:vanish w:val="0"/>
                <w:color w:val="0000FF"/>
                <w:sz w:val="18"/>
                <w:szCs w:val="18"/>
              </w:rPr>
              <w:t>Update entire table’</w:t>
            </w:r>
            <w:r w:rsidR="005610FD" w:rsidRPr="00A2283C">
              <w:rPr>
                <w:rFonts w:cs="Arial"/>
                <w:caps w:val="0"/>
                <w:vanish w:val="0"/>
                <w:color w:val="0000FF"/>
                <w:sz w:val="18"/>
                <w:szCs w:val="18"/>
              </w:rPr>
              <w:t>;</w:t>
            </w:r>
            <w:r w:rsidR="009B7EA4" w:rsidRPr="00A2283C">
              <w:rPr>
                <w:rFonts w:cs="Arial"/>
                <w:b w:val="0"/>
                <w:bCs/>
                <w:caps w:val="0"/>
                <w:vanish w:val="0"/>
                <w:color w:val="0000FF"/>
                <w:sz w:val="18"/>
                <w:szCs w:val="18"/>
              </w:rPr>
              <w:t xml:space="preserve"> and</w:t>
            </w:r>
          </w:p>
          <w:p w14:paraId="67F29455" w14:textId="15E1F972" w:rsidR="009B7EA4" w:rsidRPr="00A2283C" w:rsidRDefault="00072DF7" w:rsidP="00BA29F4">
            <w:pPr>
              <w:pStyle w:val="GuideNote"/>
              <w:numPr>
                <w:ilvl w:val="0"/>
                <w:numId w:val="27"/>
              </w:numPr>
              <w:ind w:hanging="85"/>
              <w:rPr>
                <w:rFonts w:cs="Arial"/>
                <w:b w:val="0"/>
                <w:bCs/>
                <w:caps w:val="0"/>
                <w:vanish w:val="0"/>
                <w:color w:val="0000FF"/>
                <w:sz w:val="18"/>
                <w:szCs w:val="18"/>
              </w:rPr>
            </w:pPr>
            <w:r w:rsidRPr="00A2283C">
              <w:rPr>
                <w:rFonts w:cs="Arial"/>
                <w:b w:val="0"/>
                <w:bCs/>
                <w:caps w:val="0"/>
                <w:vanish w:val="0"/>
                <w:color w:val="0000FF"/>
                <w:sz w:val="18"/>
                <w:szCs w:val="18"/>
              </w:rPr>
              <w:t xml:space="preserve"> </w:t>
            </w:r>
            <w:r w:rsidR="00B8212B" w:rsidRPr="00A2283C">
              <w:rPr>
                <w:rFonts w:cs="Arial"/>
                <w:b w:val="0"/>
                <w:bCs/>
                <w:caps w:val="0"/>
                <w:vanish w:val="0"/>
                <w:color w:val="0000FF"/>
                <w:sz w:val="18"/>
                <w:szCs w:val="18"/>
              </w:rPr>
              <w:t>Click the</w:t>
            </w:r>
            <w:r w:rsidR="00B8212B" w:rsidRPr="00A2283C">
              <w:rPr>
                <w:rFonts w:cs="Arial"/>
                <w:caps w:val="0"/>
                <w:vanish w:val="0"/>
                <w:color w:val="0000FF"/>
                <w:sz w:val="18"/>
                <w:szCs w:val="18"/>
              </w:rPr>
              <w:t xml:space="preserve"> OK</w:t>
            </w:r>
            <w:r w:rsidR="00B8212B" w:rsidRPr="00A2283C">
              <w:rPr>
                <w:rFonts w:cs="Arial"/>
                <w:b w:val="0"/>
                <w:bCs/>
                <w:caps w:val="0"/>
                <w:vanish w:val="0"/>
                <w:color w:val="0000FF"/>
                <w:sz w:val="18"/>
                <w:szCs w:val="18"/>
              </w:rPr>
              <w:t xml:space="preserve"> button.</w:t>
            </w:r>
          </w:p>
          <w:p w14:paraId="45B1D42A" w14:textId="4E0C3966" w:rsidR="009B7EA4" w:rsidRPr="00A2283C" w:rsidRDefault="009B7EA4" w:rsidP="00AF2B84">
            <w:pPr>
              <w:pStyle w:val="GuideNote"/>
              <w:ind w:left="360" w:firstLine="275"/>
              <w:rPr>
                <w:rFonts w:cs="Arial"/>
                <w:b w:val="0"/>
                <w:bCs/>
                <w:caps w:val="0"/>
                <w:vanish w:val="0"/>
                <w:color w:val="0000FF"/>
                <w:sz w:val="18"/>
                <w:szCs w:val="18"/>
              </w:rPr>
            </w:pPr>
            <w:r w:rsidRPr="00A2283C">
              <w:rPr>
                <w:rFonts w:cs="Arial"/>
                <w:b w:val="0"/>
                <w:bCs/>
                <w:caps w:val="0"/>
                <w:vanish w:val="0"/>
                <w:color w:val="0000FF"/>
                <w:sz w:val="18"/>
                <w:szCs w:val="18"/>
              </w:rPr>
              <w:t>Note, for larger files, track changes</w:t>
            </w:r>
            <w:r w:rsidR="00B8212B" w:rsidRPr="00A2283C">
              <w:rPr>
                <w:rFonts w:cs="Arial"/>
                <w:b w:val="0"/>
                <w:bCs/>
                <w:caps w:val="0"/>
                <w:vanish w:val="0"/>
                <w:color w:val="0000FF"/>
                <w:sz w:val="18"/>
                <w:szCs w:val="18"/>
              </w:rPr>
              <w:t>, if on,</w:t>
            </w:r>
            <w:r w:rsidRPr="00A2283C">
              <w:rPr>
                <w:rFonts w:cs="Arial"/>
                <w:b w:val="0"/>
                <w:bCs/>
                <w:caps w:val="0"/>
                <w:vanish w:val="0"/>
                <w:color w:val="0000FF"/>
                <w:sz w:val="18"/>
                <w:szCs w:val="18"/>
              </w:rPr>
              <w:t xml:space="preserve"> should be off during this update.</w:t>
            </w:r>
          </w:p>
          <w:p w14:paraId="5D3B3844" w14:textId="12DF1B28" w:rsidR="009B7EA4" w:rsidRPr="00A2283C" w:rsidRDefault="009B7EA4" w:rsidP="00397534">
            <w:pPr>
              <w:pStyle w:val="GuideNote"/>
              <w:numPr>
                <w:ilvl w:val="0"/>
                <w:numId w:val="33"/>
              </w:numPr>
              <w:spacing w:before="120"/>
              <w:ind w:left="210" w:firstLine="141"/>
              <w:rPr>
                <w:rFonts w:cs="Arial"/>
                <w:caps w:val="0"/>
                <w:vanish w:val="0"/>
                <w:color w:val="0000FF"/>
                <w:sz w:val="18"/>
                <w:szCs w:val="18"/>
              </w:rPr>
            </w:pPr>
            <w:r w:rsidRPr="00A2283C">
              <w:rPr>
                <w:rFonts w:cs="Arial"/>
                <w:caps w:val="0"/>
                <w:vanish w:val="0"/>
                <w:color w:val="0000FF"/>
                <w:sz w:val="18"/>
                <w:szCs w:val="18"/>
              </w:rPr>
              <w:t>Number of pages</w:t>
            </w:r>
          </w:p>
          <w:p w14:paraId="2B8414C6" w14:textId="14A0606C" w:rsidR="00745EAF" w:rsidRPr="00A2283C" w:rsidRDefault="003F0223" w:rsidP="00397534">
            <w:pPr>
              <w:pStyle w:val="GuideNote"/>
              <w:numPr>
                <w:ilvl w:val="0"/>
                <w:numId w:val="34"/>
              </w:numPr>
              <w:ind w:left="777" w:hanging="142"/>
              <w:rPr>
                <w:rFonts w:cs="Arial"/>
                <w:b w:val="0"/>
                <w:bCs/>
                <w:caps w:val="0"/>
                <w:vanish w:val="0"/>
                <w:color w:val="0000FF"/>
                <w:sz w:val="18"/>
                <w:szCs w:val="18"/>
              </w:rPr>
            </w:pPr>
            <w:r w:rsidRPr="00A2283C">
              <w:rPr>
                <w:rFonts w:cs="Arial"/>
                <w:b w:val="0"/>
                <w:bCs/>
                <w:caps w:val="0"/>
                <w:vanish w:val="0"/>
                <w:color w:val="0000FF"/>
                <w:sz w:val="18"/>
                <w:szCs w:val="18"/>
              </w:rPr>
              <w:t xml:space="preserve"> </w:t>
            </w:r>
            <w:r w:rsidR="00B8212B" w:rsidRPr="00A2283C">
              <w:rPr>
                <w:rFonts w:cs="Arial"/>
                <w:b w:val="0"/>
                <w:bCs/>
                <w:caps w:val="0"/>
                <w:vanish w:val="0"/>
                <w:color w:val="0000FF"/>
                <w:sz w:val="18"/>
                <w:szCs w:val="18"/>
              </w:rPr>
              <w:t>R</w:t>
            </w:r>
            <w:r w:rsidR="00745EAF" w:rsidRPr="00A2283C">
              <w:rPr>
                <w:rFonts w:cs="Arial"/>
                <w:b w:val="0"/>
                <w:bCs/>
                <w:caps w:val="0"/>
                <w:vanish w:val="0"/>
                <w:color w:val="0000FF"/>
                <w:sz w:val="18"/>
                <w:szCs w:val="18"/>
              </w:rPr>
              <w:t>ight</w:t>
            </w:r>
            <w:r w:rsidR="009B7EA4" w:rsidRPr="00A2283C">
              <w:rPr>
                <w:rFonts w:cs="Arial"/>
                <w:b w:val="0"/>
                <w:bCs/>
                <w:caps w:val="0"/>
                <w:vanish w:val="0"/>
                <w:color w:val="0000FF"/>
                <w:sz w:val="18"/>
                <w:szCs w:val="18"/>
              </w:rPr>
              <w:t xml:space="preserve"> click the number </w:t>
            </w:r>
            <w:r w:rsidR="00745EAF" w:rsidRPr="00A2283C">
              <w:rPr>
                <w:rFonts w:cs="Arial"/>
                <w:b w:val="0"/>
                <w:bCs/>
                <w:caps w:val="0"/>
                <w:vanish w:val="0"/>
                <w:color w:val="0000FF"/>
                <w:sz w:val="18"/>
                <w:szCs w:val="18"/>
              </w:rPr>
              <w:t>in ‘</w:t>
            </w:r>
            <w:r w:rsidR="00745EAF" w:rsidRPr="00A2283C">
              <w:rPr>
                <w:rFonts w:cs="Arial"/>
                <w:i/>
                <w:iCs/>
                <w:caps w:val="0"/>
                <w:vanish w:val="0"/>
                <w:color w:val="0000FF"/>
                <w:sz w:val="18"/>
                <w:szCs w:val="18"/>
              </w:rPr>
              <w:t>THERE ARE 29 PAGES IN THIS</w:t>
            </w:r>
            <w:r w:rsidR="00745EAF" w:rsidRPr="00A2283C">
              <w:rPr>
                <w:rFonts w:cs="Arial"/>
                <w:b w:val="0"/>
                <w:bCs/>
                <w:i/>
                <w:iCs/>
                <w:caps w:val="0"/>
                <w:vanish w:val="0"/>
                <w:color w:val="0000FF"/>
                <w:sz w:val="18"/>
                <w:szCs w:val="18"/>
              </w:rPr>
              <w:t xml:space="preserve"> </w:t>
            </w:r>
            <w:r w:rsidR="00745EAF" w:rsidRPr="00A2283C">
              <w:rPr>
                <w:rFonts w:cs="Arial"/>
                <w:i/>
                <w:iCs/>
                <w:caps w:val="0"/>
                <w:vanish w:val="0"/>
                <w:color w:val="0000FF"/>
                <w:sz w:val="18"/>
                <w:szCs w:val="18"/>
              </w:rPr>
              <w:t>SECTION</w:t>
            </w:r>
            <w:r w:rsidR="00745EAF" w:rsidRPr="00A2283C">
              <w:rPr>
                <w:rFonts w:cs="Arial"/>
                <w:b w:val="0"/>
                <w:bCs/>
                <w:i/>
                <w:iCs/>
                <w:caps w:val="0"/>
                <w:vanish w:val="0"/>
                <w:color w:val="0000FF"/>
                <w:sz w:val="18"/>
                <w:szCs w:val="18"/>
              </w:rPr>
              <w:t>’</w:t>
            </w:r>
            <w:r w:rsidR="00745EAF" w:rsidRPr="00A2283C">
              <w:rPr>
                <w:rFonts w:cs="Arial"/>
                <w:b w:val="0"/>
                <w:bCs/>
                <w:caps w:val="0"/>
                <w:vanish w:val="0"/>
                <w:color w:val="0000FF"/>
                <w:sz w:val="18"/>
                <w:szCs w:val="18"/>
              </w:rPr>
              <w:t xml:space="preserve"> above </w:t>
            </w:r>
            <w:r w:rsidR="00B8212B" w:rsidRPr="00A2283C">
              <w:rPr>
                <w:rFonts w:cs="Arial"/>
                <w:b w:val="0"/>
                <w:bCs/>
                <w:caps w:val="0"/>
                <w:vanish w:val="0"/>
                <w:color w:val="0000FF"/>
                <w:sz w:val="18"/>
                <w:szCs w:val="18"/>
              </w:rPr>
              <w:t xml:space="preserve">the first </w:t>
            </w:r>
            <w:r w:rsidR="00745EAF" w:rsidRPr="00A2283C">
              <w:rPr>
                <w:rFonts w:cs="Arial"/>
                <w:b w:val="0"/>
                <w:bCs/>
                <w:caps w:val="0"/>
                <w:vanish w:val="0"/>
                <w:color w:val="0000FF"/>
                <w:sz w:val="18"/>
                <w:szCs w:val="18"/>
              </w:rPr>
              <w:t>clause 1’</w:t>
            </w:r>
            <w:r w:rsidR="00B901BA" w:rsidRPr="00A2283C">
              <w:rPr>
                <w:rFonts w:cs="Arial"/>
                <w:b w:val="0"/>
                <w:bCs/>
                <w:caps w:val="0"/>
                <w:vanish w:val="0"/>
                <w:color w:val="0000FF"/>
                <w:sz w:val="18"/>
                <w:szCs w:val="18"/>
              </w:rPr>
              <w:t>;</w:t>
            </w:r>
          </w:p>
          <w:p w14:paraId="4C10300A" w14:textId="2B4E215D" w:rsidR="00B901BA" w:rsidRPr="00A2283C" w:rsidRDefault="00072DF7" w:rsidP="00397534">
            <w:pPr>
              <w:pStyle w:val="ListParagraph"/>
              <w:numPr>
                <w:ilvl w:val="0"/>
                <w:numId w:val="34"/>
              </w:numPr>
              <w:ind w:hanging="85"/>
              <w:contextualSpacing w:val="0"/>
              <w:rPr>
                <w:rFonts w:ascii="Arial" w:hAnsi="Arial" w:cs="Arial"/>
                <w:b/>
                <w:color w:val="0000FF"/>
                <w:sz w:val="18"/>
                <w:szCs w:val="18"/>
              </w:rPr>
            </w:pPr>
            <w:r w:rsidRPr="00A2283C">
              <w:rPr>
                <w:rFonts w:ascii="Arial" w:hAnsi="Arial" w:cs="Arial"/>
                <w:bCs/>
                <w:color w:val="0000FF"/>
                <w:sz w:val="18"/>
                <w:szCs w:val="18"/>
              </w:rPr>
              <w:t xml:space="preserve"> </w:t>
            </w:r>
            <w:r w:rsidR="00B8212B" w:rsidRPr="00A2283C">
              <w:rPr>
                <w:rFonts w:ascii="Arial" w:hAnsi="Arial" w:cs="Arial"/>
                <w:bCs/>
                <w:color w:val="0000FF"/>
                <w:sz w:val="18"/>
                <w:szCs w:val="18"/>
              </w:rPr>
              <w:t>S</w:t>
            </w:r>
            <w:r w:rsidR="00745EAF" w:rsidRPr="00A2283C">
              <w:rPr>
                <w:rFonts w:ascii="Arial" w:hAnsi="Arial" w:cs="Arial"/>
                <w:bCs/>
                <w:color w:val="0000FF"/>
                <w:sz w:val="18"/>
                <w:szCs w:val="18"/>
              </w:rPr>
              <w:t>elect ‘</w:t>
            </w:r>
            <w:r w:rsidR="00745EAF" w:rsidRPr="00A2283C">
              <w:rPr>
                <w:rFonts w:ascii="Arial" w:hAnsi="Arial" w:cs="Arial"/>
                <w:color w:val="0000FF"/>
                <w:sz w:val="18"/>
                <w:szCs w:val="18"/>
              </w:rPr>
              <w:t>U</w:t>
            </w:r>
            <w:r w:rsidR="009B7EA4" w:rsidRPr="00A2283C">
              <w:rPr>
                <w:rFonts w:ascii="Arial" w:hAnsi="Arial" w:cs="Arial"/>
                <w:color w:val="0000FF"/>
                <w:sz w:val="18"/>
                <w:szCs w:val="18"/>
              </w:rPr>
              <w:t xml:space="preserve">pdate </w:t>
            </w:r>
            <w:r w:rsidR="00745EAF" w:rsidRPr="00A2283C">
              <w:rPr>
                <w:rFonts w:ascii="Arial" w:hAnsi="Arial" w:cs="Arial"/>
                <w:color w:val="0000FF"/>
                <w:sz w:val="18"/>
                <w:szCs w:val="18"/>
              </w:rPr>
              <w:t>F</w:t>
            </w:r>
            <w:r w:rsidR="009B7EA4" w:rsidRPr="00A2283C">
              <w:rPr>
                <w:rFonts w:ascii="Arial" w:hAnsi="Arial" w:cs="Arial"/>
                <w:color w:val="0000FF"/>
                <w:sz w:val="18"/>
                <w:szCs w:val="18"/>
              </w:rPr>
              <w:t>ield</w:t>
            </w:r>
            <w:r w:rsidR="00745EAF" w:rsidRPr="00A2283C">
              <w:rPr>
                <w:rFonts w:ascii="Arial" w:hAnsi="Arial" w:cs="Arial"/>
                <w:color w:val="0000FF"/>
                <w:sz w:val="18"/>
                <w:szCs w:val="18"/>
              </w:rPr>
              <w:t>’</w:t>
            </w:r>
            <w:r w:rsidR="00B901BA" w:rsidRPr="00A2283C">
              <w:rPr>
                <w:rFonts w:ascii="Arial" w:hAnsi="Arial" w:cs="Arial"/>
                <w:color w:val="0000FF"/>
                <w:sz w:val="18"/>
                <w:szCs w:val="18"/>
              </w:rPr>
              <w:t xml:space="preserve">; </w:t>
            </w:r>
            <w:proofErr w:type="gramStart"/>
            <w:r w:rsidR="00B901BA" w:rsidRPr="00A2283C">
              <w:rPr>
                <w:rFonts w:ascii="Arial" w:hAnsi="Arial" w:cs="Arial"/>
                <w:color w:val="0000FF"/>
                <w:sz w:val="18"/>
                <w:szCs w:val="18"/>
              </w:rPr>
              <w:t>then</w:t>
            </w:r>
            <w:proofErr w:type="gramEnd"/>
          </w:p>
          <w:p w14:paraId="7F6CC2D2" w14:textId="38D5978B" w:rsidR="00B901BA" w:rsidRPr="00A2283C" w:rsidRDefault="00072DF7" w:rsidP="00397534">
            <w:pPr>
              <w:pStyle w:val="ListParagraph"/>
              <w:numPr>
                <w:ilvl w:val="0"/>
                <w:numId w:val="34"/>
              </w:numPr>
              <w:spacing w:before="60"/>
              <w:ind w:hanging="85"/>
              <w:contextualSpacing w:val="0"/>
              <w:rPr>
                <w:rFonts w:ascii="Arial" w:hAnsi="Arial" w:cs="Arial"/>
                <w:bCs/>
                <w:color w:val="0000FF"/>
                <w:sz w:val="18"/>
                <w:szCs w:val="18"/>
              </w:rPr>
            </w:pPr>
            <w:r w:rsidRPr="00A2283C">
              <w:rPr>
                <w:rFonts w:ascii="Arial" w:hAnsi="Arial" w:cs="Arial"/>
                <w:bCs/>
                <w:color w:val="0000FF"/>
                <w:sz w:val="18"/>
                <w:szCs w:val="18"/>
              </w:rPr>
              <w:t xml:space="preserve"> </w:t>
            </w:r>
            <w:r w:rsidR="00B901BA" w:rsidRPr="00A2283C">
              <w:rPr>
                <w:rFonts w:ascii="Arial" w:hAnsi="Arial" w:cs="Arial"/>
                <w:bCs/>
                <w:color w:val="0000FF"/>
                <w:sz w:val="18"/>
                <w:szCs w:val="18"/>
              </w:rPr>
              <w:t>Insert the number of pages in the ‘Title Page’ document.</w:t>
            </w:r>
          </w:p>
          <w:p w14:paraId="3488C2F8" w14:textId="713B945D" w:rsidR="00DA521E" w:rsidRPr="00A2283C" w:rsidRDefault="003F0223" w:rsidP="00397534">
            <w:pPr>
              <w:pStyle w:val="GuideNote"/>
              <w:numPr>
                <w:ilvl w:val="0"/>
                <w:numId w:val="36"/>
              </w:numPr>
              <w:spacing w:before="120"/>
              <w:ind w:left="352" w:hanging="284"/>
              <w:rPr>
                <w:color w:val="FFFFFF"/>
              </w:rPr>
            </w:pPr>
            <w:r w:rsidRPr="00A2283C">
              <w:rPr>
                <w:rFonts w:ascii="Helvetica" w:hAnsi="Helvetica" w:cs="Helvetica"/>
                <w:caps w:val="0"/>
                <w:vanish w:val="0"/>
                <w:color w:val="0000FF"/>
                <w:sz w:val="18"/>
                <w:szCs w:val="18"/>
              </w:rPr>
              <w:t>Finally, delete this User guidance, along with the following Page Break.</w:t>
            </w:r>
            <w:bookmarkEnd w:id="0"/>
          </w:p>
        </w:tc>
      </w:tr>
    </w:tbl>
    <w:p w14:paraId="5A1DD163" w14:textId="5722C05F" w:rsidR="00694D81" w:rsidRPr="00A2283C" w:rsidRDefault="00694D81">
      <w:pPr>
        <w:rPr>
          <w:rFonts w:ascii="Arial" w:hAnsi="Arial" w:cs="Arial"/>
          <w:b/>
          <w:bCs/>
          <w:sz w:val="16"/>
        </w:rPr>
      </w:pPr>
    </w:p>
    <w:p w14:paraId="6B3AF392" w14:textId="4F9F19EE" w:rsidR="004E4AAB" w:rsidRPr="00A2283C" w:rsidRDefault="004E4AAB">
      <w:pPr>
        <w:rPr>
          <w:rFonts w:ascii="Arial" w:hAnsi="Arial" w:cs="Arial"/>
          <w:b/>
          <w:bCs/>
          <w:sz w:val="16"/>
        </w:rPr>
      </w:pPr>
    </w:p>
    <w:p w14:paraId="27EF1C7F" w14:textId="77777777" w:rsidR="00982837" w:rsidRPr="00A2283C" w:rsidRDefault="00982837">
      <w:pPr>
        <w:rPr>
          <w:rFonts w:ascii="Arial" w:hAnsi="Arial" w:cs="Arial"/>
          <w:b/>
          <w:bCs/>
          <w:sz w:val="16"/>
        </w:rPr>
        <w:sectPr w:rsidR="00982837" w:rsidRPr="00A2283C" w:rsidSect="00DF2DE4">
          <w:headerReference w:type="default" r:id="rId10"/>
          <w:footerReference w:type="even" r:id="rId11"/>
          <w:headerReference w:type="first" r:id="rId12"/>
          <w:pgSz w:w="11907" w:h="16840" w:code="9"/>
          <w:pgMar w:top="568" w:right="1559" w:bottom="425" w:left="1701" w:header="720" w:footer="424" w:gutter="0"/>
          <w:pgNumType w:fmt="lowerRoman" w:start="1"/>
          <w:cols w:space="720"/>
          <w:docGrid w:linePitch="272"/>
        </w:sectPr>
      </w:pPr>
    </w:p>
    <w:bookmarkEnd w:id="1"/>
    <w:p w14:paraId="44F6AEA3" w14:textId="29592985" w:rsidR="00DA521E" w:rsidRPr="00A2283C" w:rsidRDefault="00DA521E">
      <w:pPr>
        <w:spacing w:after="0"/>
        <w:rPr>
          <w:sz w:val="8"/>
        </w:rPr>
      </w:pPr>
    </w:p>
    <w:p w14:paraId="46967DBA" w14:textId="77777777" w:rsidR="00DA521E" w:rsidRPr="00A2283C" w:rsidRDefault="00DA521E">
      <w:pPr>
        <w:pStyle w:val="TitlePageTitle"/>
      </w:pPr>
      <w:r w:rsidRPr="00A2283C">
        <w:t>2 Preliminaries</w:t>
      </w:r>
    </w:p>
    <w:p w14:paraId="16623299" w14:textId="77777777" w:rsidR="00DA521E" w:rsidRPr="00A2283C" w:rsidRDefault="00DA521E">
      <w:pPr>
        <w:pBdr>
          <w:bottom w:val="single" w:sz="36" w:space="1" w:color="auto"/>
        </w:pBdr>
        <w:rPr>
          <w:sz w:val="12"/>
          <w:szCs w:val="12"/>
        </w:rPr>
      </w:pPr>
      <w:bookmarkStart w:id="2" w:name="GC21_Line"/>
    </w:p>
    <w:bookmarkEnd w:id="2"/>
    <w:p w14:paraId="503BCBE2" w14:textId="77777777" w:rsidR="00DA521E" w:rsidRPr="00A2283C" w:rsidRDefault="00DA521E">
      <w:pPr>
        <w:spacing w:after="0"/>
        <w:rPr>
          <w:sz w:val="8"/>
        </w:rPr>
      </w:pPr>
    </w:p>
    <w:p w14:paraId="4A216001" w14:textId="7BF08EC9" w:rsidR="00DA521E" w:rsidRPr="00A2283C" w:rsidRDefault="00455454" w:rsidP="003F0223">
      <w:pPr>
        <w:pStyle w:val="GuideNote"/>
        <w:rPr>
          <w:rFonts w:ascii="Arial Bold" w:hAnsi="Arial Bold"/>
        </w:rPr>
      </w:pPr>
      <w:bookmarkStart w:id="3" w:name="_Hlk60673081"/>
      <w:r w:rsidRPr="00A2283C">
        <w:rPr>
          <w:rFonts w:ascii="Arial Bold" w:hAnsi="Arial Bold"/>
        </w:rPr>
        <w:t xml:space="preserve">the Table of Contents </w:t>
      </w:r>
      <w:r w:rsidR="004B4BB6" w:rsidRPr="00A2283C">
        <w:rPr>
          <w:rFonts w:ascii="Arial Bold" w:hAnsi="Arial Bold"/>
        </w:rPr>
        <w:t>must</w:t>
      </w:r>
      <w:r w:rsidRPr="00A2283C">
        <w:rPr>
          <w:rFonts w:ascii="Arial Bold" w:hAnsi="Arial Bold"/>
        </w:rPr>
        <w:t xml:space="preserve"> be updated after </w:t>
      </w:r>
      <w:r w:rsidR="00215C63" w:rsidRPr="00A2283C">
        <w:rPr>
          <w:rFonts w:ascii="Arial Bold" w:hAnsi="Arial Bold"/>
        </w:rPr>
        <w:t>drafting is completed</w:t>
      </w:r>
      <w:r w:rsidRPr="00A2283C">
        <w:rPr>
          <w:rFonts w:ascii="Arial Bold" w:hAnsi="Arial Bold"/>
        </w:rPr>
        <w:t xml:space="preserve"> and </w:t>
      </w:r>
      <w:r w:rsidR="00215C63" w:rsidRPr="00A2283C">
        <w:rPr>
          <w:rFonts w:ascii="Arial Bold" w:hAnsi="Arial Bold"/>
        </w:rPr>
        <w:t xml:space="preserve">after the </w:t>
      </w:r>
      <w:r w:rsidRPr="00A2283C">
        <w:rPr>
          <w:rFonts w:ascii="Arial Bold" w:hAnsi="Arial Bold"/>
        </w:rPr>
        <w:t>removal of guidenotes</w:t>
      </w:r>
      <w:r w:rsidR="003F0223" w:rsidRPr="00A2283C">
        <w:rPr>
          <w:rFonts w:ascii="Arial Bold" w:hAnsi="Arial Bold"/>
        </w:rPr>
        <w:t xml:space="preserve">. refer </w:t>
      </w:r>
      <w:r w:rsidR="00215C63" w:rsidRPr="00A2283C">
        <w:rPr>
          <w:rFonts w:ascii="Arial Bold" w:hAnsi="Arial Bold"/>
        </w:rPr>
        <w:t xml:space="preserve">to the above </w:t>
      </w:r>
      <w:r w:rsidR="003F0223" w:rsidRPr="00A2283C">
        <w:rPr>
          <w:rFonts w:ascii="Arial Bold" w:hAnsi="Arial Bold"/>
        </w:rPr>
        <w:t xml:space="preserve">user guidance for </w:t>
      </w:r>
      <w:r w:rsidR="00B8212B" w:rsidRPr="00A2283C">
        <w:rPr>
          <w:rFonts w:ascii="Arial Bold" w:hAnsi="Arial Bold"/>
        </w:rPr>
        <w:t>procedure</w:t>
      </w:r>
    </w:p>
    <w:p w14:paraId="7D6CECDD" w14:textId="77777777" w:rsidR="007509CF" w:rsidRPr="00A2283C" w:rsidRDefault="007509CF" w:rsidP="007509CF">
      <w:pPr>
        <w:pStyle w:val="TOC1"/>
      </w:pPr>
      <w:bookmarkStart w:id="4" w:name="GC21_ToC"/>
      <w:bookmarkEnd w:id="3"/>
      <w:r w:rsidRPr="00A2283C">
        <w:t>Table of Contents</w:t>
      </w:r>
    </w:p>
    <w:p w14:paraId="09C2926F" w14:textId="78AA8BE5" w:rsidR="00CD3815" w:rsidRPr="00A2283C" w:rsidRDefault="00D87096">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A2283C">
        <w:rPr>
          <w:sz w:val="19"/>
          <w:szCs w:val="19"/>
        </w:rPr>
        <w:fldChar w:fldCharType="begin"/>
      </w:r>
      <w:r w:rsidR="00DA521E" w:rsidRPr="00A2283C">
        <w:rPr>
          <w:sz w:val="19"/>
          <w:szCs w:val="19"/>
        </w:rPr>
        <w:instrText xml:space="preserve"> TOC \o "1-3" \z </w:instrText>
      </w:r>
      <w:r w:rsidRPr="00A2283C">
        <w:rPr>
          <w:sz w:val="19"/>
          <w:szCs w:val="19"/>
        </w:rPr>
        <w:fldChar w:fldCharType="separate"/>
      </w:r>
      <w:r w:rsidR="00CD3815" w:rsidRPr="00A2283C">
        <w:rPr>
          <w:b w:val="0"/>
          <w:noProof/>
        </w:rPr>
        <w:t>1</w:t>
      </w:r>
      <w:r w:rsidR="00CD3815" w:rsidRPr="00A2283C">
        <w:rPr>
          <w:rFonts w:asciiTheme="minorHAnsi" w:eastAsiaTheme="minorEastAsia" w:hAnsiTheme="minorHAnsi" w:cstheme="minorBidi"/>
          <w:b w:val="0"/>
          <w:noProof/>
          <w:kern w:val="2"/>
          <w:sz w:val="22"/>
          <w:szCs w:val="22"/>
          <w:lang w:eastAsia="en-AU"/>
          <w14:ligatures w14:val="standardContextual"/>
        </w:rPr>
        <w:tab/>
      </w:r>
      <w:r w:rsidR="00CD3815" w:rsidRPr="00A2283C">
        <w:rPr>
          <w:noProof/>
        </w:rPr>
        <w:t>General</w:t>
      </w:r>
      <w:r w:rsidR="00CD3815" w:rsidRPr="00A2283C">
        <w:rPr>
          <w:noProof/>
          <w:webHidden/>
        </w:rPr>
        <w:tab/>
      </w:r>
      <w:r w:rsidR="00CD3815" w:rsidRPr="00A2283C">
        <w:rPr>
          <w:noProof/>
          <w:webHidden/>
        </w:rPr>
        <w:fldChar w:fldCharType="begin"/>
      </w:r>
      <w:r w:rsidR="00CD3815" w:rsidRPr="00A2283C">
        <w:rPr>
          <w:noProof/>
          <w:webHidden/>
        </w:rPr>
        <w:instrText xml:space="preserve"> PAGEREF _Toc144389094 \h </w:instrText>
      </w:r>
      <w:r w:rsidR="00CD3815" w:rsidRPr="00A2283C">
        <w:rPr>
          <w:noProof/>
          <w:webHidden/>
        </w:rPr>
      </w:r>
      <w:r w:rsidR="00CD3815" w:rsidRPr="00A2283C">
        <w:rPr>
          <w:noProof/>
          <w:webHidden/>
        </w:rPr>
        <w:fldChar w:fldCharType="separate"/>
      </w:r>
      <w:r w:rsidR="00CD3815" w:rsidRPr="00A2283C">
        <w:rPr>
          <w:noProof/>
          <w:webHidden/>
        </w:rPr>
        <w:t>1</w:t>
      </w:r>
      <w:r w:rsidR="00CD3815" w:rsidRPr="00A2283C">
        <w:rPr>
          <w:noProof/>
          <w:webHidden/>
        </w:rPr>
        <w:fldChar w:fldCharType="end"/>
      </w:r>
    </w:p>
    <w:p w14:paraId="08786F77" w14:textId="683F9878"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Application</w:t>
      </w:r>
      <w:r w:rsidRPr="00A2283C">
        <w:rPr>
          <w:noProof/>
          <w:webHidden/>
        </w:rPr>
        <w:tab/>
      </w:r>
      <w:r w:rsidRPr="00A2283C">
        <w:rPr>
          <w:noProof/>
          <w:webHidden/>
        </w:rPr>
        <w:fldChar w:fldCharType="begin"/>
      </w:r>
      <w:r w:rsidRPr="00A2283C">
        <w:rPr>
          <w:noProof/>
          <w:webHidden/>
        </w:rPr>
        <w:instrText xml:space="preserve"> PAGEREF _Toc144389095 \h </w:instrText>
      </w:r>
      <w:r w:rsidRPr="00A2283C">
        <w:rPr>
          <w:noProof/>
          <w:webHidden/>
        </w:rPr>
      </w:r>
      <w:r w:rsidRPr="00A2283C">
        <w:rPr>
          <w:noProof/>
          <w:webHidden/>
        </w:rPr>
        <w:fldChar w:fldCharType="separate"/>
      </w:r>
      <w:r w:rsidRPr="00A2283C">
        <w:rPr>
          <w:noProof/>
          <w:webHidden/>
        </w:rPr>
        <w:t>1</w:t>
      </w:r>
      <w:r w:rsidRPr="00A2283C">
        <w:rPr>
          <w:noProof/>
          <w:webHidden/>
        </w:rPr>
        <w:fldChar w:fldCharType="end"/>
      </w:r>
    </w:p>
    <w:p w14:paraId="0F58D21E" w14:textId="35623831"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1.2</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Electronic communications</w:t>
      </w:r>
      <w:r w:rsidRPr="00A2283C">
        <w:rPr>
          <w:noProof/>
          <w:webHidden/>
        </w:rPr>
        <w:tab/>
      </w:r>
      <w:r w:rsidRPr="00A2283C">
        <w:rPr>
          <w:noProof/>
          <w:webHidden/>
        </w:rPr>
        <w:fldChar w:fldCharType="begin"/>
      </w:r>
      <w:r w:rsidRPr="00A2283C">
        <w:rPr>
          <w:noProof/>
          <w:webHidden/>
        </w:rPr>
        <w:instrText xml:space="preserve"> PAGEREF _Toc144389096 \h </w:instrText>
      </w:r>
      <w:r w:rsidRPr="00A2283C">
        <w:rPr>
          <w:noProof/>
          <w:webHidden/>
        </w:rPr>
      </w:r>
      <w:r w:rsidRPr="00A2283C">
        <w:rPr>
          <w:noProof/>
          <w:webHidden/>
        </w:rPr>
        <w:fldChar w:fldCharType="separate"/>
      </w:r>
      <w:r w:rsidRPr="00A2283C">
        <w:rPr>
          <w:noProof/>
          <w:webHidden/>
        </w:rPr>
        <w:t>1</w:t>
      </w:r>
      <w:r w:rsidRPr="00A2283C">
        <w:rPr>
          <w:noProof/>
          <w:webHidden/>
        </w:rPr>
        <w:fldChar w:fldCharType="end"/>
      </w:r>
    </w:p>
    <w:p w14:paraId="5D8190FA" w14:textId="56E1E25F"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1.3</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Use of Qualified Designers, engineers and specialists</w:t>
      </w:r>
      <w:r w:rsidRPr="00A2283C">
        <w:rPr>
          <w:noProof/>
          <w:webHidden/>
        </w:rPr>
        <w:tab/>
      </w:r>
      <w:r w:rsidRPr="00A2283C">
        <w:rPr>
          <w:noProof/>
          <w:webHidden/>
        </w:rPr>
        <w:fldChar w:fldCharType="begin"/>
      </w:r>
      <w:r w:rsidRPr="00A2283C">
        <w:rPr>
          <w:noProof/>
          <w:webHidden/>
        </w:rPr>
        <w:instrText xml:space="preserve"> PAGEREF _Toc144389097 \h </w:instrText>
      </w:r>
      <w:r w:rsidRPr="00A2283C">
        <w:rPr>
          <w:noProof/>
          <w:webHidden/>
        </w:rPr>
      </w:r>
      <w:r w:rsidRPr="00A2283C">
        <w:rPr>
          <w:noProof/>
          <w:webHidden/>
        </w:rPr>
        <w:fldChar w:fldCharType="separate"/>
      </w:r>
      <w:r w:rsidRPr="00A2283C">
        <w:rPr>
          <w:noProof/>
          <w:webHidden/>
        </w:rPr>
        <w:t>1</w:t>
      </w:r>
      <w:r w:rsidRPr="00A2283C">
        <w:rPr>
          <w:noProof/>
          <w:webHidden/>
        </w:rPr>
        <w:fldChar w:fldCharType="end"/>
      </w:r>
    </w:p>
    <w:p w14:paraId="4EA3BCFB" w14:textId="15848F2A"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1.4</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Use of Qualified Tradespersons</w:t>
      </w:r>
      <w:r w:rsidRPr="00A2283C">
        <w:rPr>
          <w:noProof/>
          <w:webHidden/>
        </w:rPr>
        <w:tab/>
      </w:r>
      <w:r w:rsidRPr="00A2283C">
        <w:rPr>
          <w:noProof/>
          <w:webHidden/>
        </w:rPr>
        <w:fldChar w:fldCharType="begin"/>
      </w:r>
      <w:r w:rsidRPr="00A2283C">
        <w:rPr>
          <w:noProof/>
          <w:webHidden/>
        </w:rPr>
        <w:instrText xml:space="preserve"> PAGEREF _Toc144389098 \h </w:instrText>
      </w:r>
      <w:r w:rsidRPr="00A2283C">
        <w:rPr>
          <w:noProof/>
          <w:webHidden/>
        </w:rPr>
      </w:r>
      <w:r w:rsidRPr="00A2283C">
        <w:rPr>
          <w:noProof/>
          <w:webHidden/>
        </w:rPr>
        <w:fldChar w:fldCharType="separate"/>
      </w:r>
      <w:r w:rsidRPr="00A2283C">
        <w:rPr>
          <w:noProof/>
          <w:webHidden/>
        </w:rPr>
        <w:t>1</w:t>
      </w:r>
      <w:r w:rsidRPr="00A2283C">
        <w:rPr>
          <w:noProof/>
          <w:webHidden/>
        </w:rPr>
        <w:fldChar w:fldCharType="end"/>
      </w:r>
    </w:p>
    <w:p w14:paraId="7A95D42E" w14:textId="6F8DD08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1.5</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Licences, consents and approvals</w:t>
      </w:r>
      <w:r w:rsidRPr="00A2283C">
        <w:rPr>
          <w:noProof/>
          <w:webHidden/>
        </w:rPr>
        <w:tab/>
      </w:r>
      <w:r w:rsidRPr="00A2283C">
        <w:rPr>
          <w:noProof/>
          <w:webHidden/>
        </w:rPr>
        <w:fldChar w:fldCharType="begin"/>
      </w:r>
      <w:r w:rsidRPr="00A2283C">
        <w:rPr>
          <w:noProof/>
          <w:webHidden/>
        </w:rPr>
        <w:instrText xml:space="preserve"> PAGEREF _Toc144389099 \h </w:instrText>
      </w:r>
      <w:r w:rsidRPr="00A2283C">
        <w:rPr>
          <w:noProof/>
          <w:webHidden/>
        </w:rPr>
      </w:r>
      <w:r w:rsidRPr="00A2283C">
        <w:rPr>
          <w:noProof/>
          <w:webHidden/>
        </w:rPr>
        <w:fldChar w:fldCharType="separate"/>
      </w:r>
      <w:r w:rsidRPr="00A2283C">
        <w:rPr>
          <w:noProof/>
          <w:webHidden/>
        </w:rPr>
        <w:t>1</w:t>
      </w:r>
      <w:r w:rsidRPr="00A2283C">
        <w:rPr>
          <w:noProof/>
          <w:webHidden/>
        </w:rPr>
        <w:fldChar w:fldCharType="end"/>
      </w:r>
    </w:p>
    <w:p w14:paraId="60F9D13C" w14:textId="60C8FEB0"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1.6</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Development consent</w:t>
      </w:r>
      <w:r w:rsidRPr="00A2283C">
        <w:rPr>
          <w:noProof/>
          <w:webHidden/>
        </w:rPr>
        <w:tab/>
      </w:r>
      <w:r w:rsidRPr="00A2283C">
        <w:rPr>
          <w:noProof/>
          <w:webHidden/>
        </w:rPr>
        <w:fldChar w:fldCharType="begin"/>
      </w:r>
      <w:r w:rsidRPr="00A2283C">
        <w:rPr>
          <w:noProof/>
          <w:webHidden/>
        </w:rPr>
        <w:instrText xml:space="preserve"> PAGEREF _Toc144389100 \h </w:instrText>
      </w:r>
      <w:r w:rsidRPr="00A2283C">
        <w:rPr>
          <w:noProof/>
          <w:webHidden/>
        </w:rPr>
      </w:r>
      <w:r w:rsidRPr="00A2283C">
        <w:rPr>
          <w:noProof/>
          <w:webHidden/>
        </w:rPr>
        <w:fldChar w:fldCharType="separate"/>
      </w:r>
      <w:r w:rsidRPr="00A2283C">
        <w:rPr>
          <w:noProof/>
          <w:webHidden/>
        </w:rPr>
        <w:t>2</w:t>
      </w:r>
      <w:r w:rsidRPr="00A2283C">
        <w:rPr>
          <w:noProof/>
          <w:webHidden/>
        </w:rPr>
        <w:fldChar w:fldCharType="end"/>
      </w:r>
    </w:p>
    <w:p w14:paraId="6ADCD39F" w14:textId="0B6BC1D0"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1.7</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Certification of compliance with building and fire regulations</w:t>
      </w:r>
      <w:r w:rsidRPr="00A2283C">
        <w:rPr>
          <w:noProof/>
          <w:webHidden/>
        </w:rPr>
        <w:tab/>
      </w:r>
      <w:r w:rsidRPr="00A2283C">
        <w:rPr>
          <w:noProof/>
          <w:webHidden/>
        </w:rPr>
        <w:fldChar w:fldCharType="begin"/>
      </w:r>
      <w:r w:rsidRPr="00A2283C">
        <w:rPr>
          <w:noProof/>
          <w:webHidden/>
        </w:rPr>
        <w:instrText xml:space="preserve"> PAGEREF _Toc144389101 \h </w:instrText>
      </w:r>
      <w:r w:rsidRPr="00A2283C">
        <w:rPr>
          <w:noProof/>
          <w:webHidden/>
        </w:rPr>
      </w:r>
      <w:r w:rsidRPr="00A2283C">
        <w:rPr>
          <w:noProof/>
          <w:webHidden/>
        </w:rPr>
        <w:fldChar w:fldCharType="separate"/>
      </w:r>
      <w:r w:rsidRPr="00A2283C">
        <w:rPr>
          <w:noProof/>
          <w:webHidden/>
        </w:rPr>
        <w:t>2</w:t>
      </w:r>
      <w:r w:rsidRPr="00A2283C">
        <w:rPr>
          <w:noProof/>
          <w:webHidden/>
        </w:rPr>
        <w:fldChar w:fldCharType="end"/>
      </w:r>
    </w:p>
    <w:p w14:paraId="34AF5906" w14:textId="3828871D"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1.8</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Contractor performance reporting</w:t>
      </w:r>
      <w:r w:rsidRPr="00A2283C">
        <w:rPr>
          <w:noProof/>
          <w:webHidden/>
        </w:rPr>
        <w:tab/>
      </w:r>
      <w:r w:rsidRPr="00A2283C">
        <w:rPr>
          <w:noProof/>
          <w:webHidden/>
        </w:rPr>
        <w:fldChar w:fldCharType="begin"/>
      </w:r>
      <w:r w:rsidRPr="00A2283C">
        <w:rPr>
          <w:noProof/>
          <w:webHidden/>
        </w:rPr>
        <w:instrText xml:space="preserve"> PAGEREF _Toc144389102 \h </w:instrText>
      </w:r>
      <w:r w:rsidRPr="00A2283C">
        <w:rPr>
          <w:noProof/>
          <w:webHidden/>
        </w:rPr>
      </w:r>
      <w:r w:rsidRPr="00A2283C">
        <w:rPr>
          <w:noProof/>
          <w:webHidden/>
        </w:rPr>
        <w:fldChar w:fldCharType="separate"/>
      </w:r>
      <w:r w:rsidRPr="00A2283C">
        <w:rPr>
          <w:noProof/>
          <w:webHidden/>
        </w:rPr>
        <w:t>2</w:t>
      </w:r>
      <w:r w:rsidRPr="00A2283C">
        <w:rPr>
          <w:noProof/>
          <w:webHidden/>
        </w:rPr>
        <w:fldChar w:fldCharType="end"/>
      </w:r>
    </w:p>
    <w:p w14:paraId="45F70223" w14:textId="731BB551"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1.9</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Exchange of information between government agencies</w:t>
      </w:r>
      <w:r w:rsidRPr="00A2283C">
        <w:rPr>
          <w:noProof/>
          <w:webHidden/>
        </w:rPr>
        <w:tab/>
      </w:r>
      <w:r w:rsidRPr="00A2283C">
        <w:rPr>
          <w:noProof/>
          <w:webHidden/>
        </w:rPr>
        <w:fldChar w:fldCharType="begin"/>
      </w:r>
      <w:r w:rsidRPr="00A2283C">
        <w:rPr>
          <w:noProof/>
          <w:webHidden/>
        </w:rPr>
        <w:instrText xml:space="preserve"> PAGEREF _Toc144389103 \h </w:instrText>
      </w:r>
      <w:r w:rsidRPr="00A2283C">
        <w:rPr>
          <w:noProof/>
          <w:webHidden/>
        </w:rPr>
      </w:r>
      <w:r w:rsidRPr="00A2283C">
        <w:rPr>
          <w:noProof/>
          <w:webHidden/>
        </w:rPr>
        <w:fldChar w:fldCharType="separate"/>
      </w:r>
      <w:r w:rsidRPr="00A2283C">
        <w:rPr>
          <w:noProof/>
          <w:webHidden/>
        </w:rPr>
        <w:t>3</w:t>
      </w:r>
      <w:r w:rsidRPr="00A2283C">
        <w:rPr>
          <w:noProof/>
          <w:webHidden/>
        </w:rPr>
        <w:fldChar w:fldCharType="end"/>
      </w:r>
    </w:p>
    <w:p w14:paraId="3019D314" w14:textId="50AFB682" w:rsidR="00CD3815" w:rsidRPr="00A2283C" w:rsidRDefault="00CD3815">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A2283C">
        <w:rPr>
          <w:b w:val="0"/>
          <w:noProof/>
        </w:rPr>
        <w:t>2</w:t>
      </w:r>
      <w:r w:rsidRPr="00A2283C">
        <w:rPr>
          <w:rFonts w:asciiTheme="minorHAnsi" w:eastAsiaTheme="minorEastAsia" w:hAnsiTheme="minorHAnsi" w:cstheme="minorBidi"/>
          <w:b w:val="0"/>
          <w:noProof/>
          <w:kern w:val="2"/>
          <w:sz w:val="22"/>
          <w:szCs w:val="22"/>
          <w:lang w:eastAsia="en-AU"/>
          <w14:ligatures w14:val="standardContextual"/>
        </w:rPr>
        <w:tab/>
      </w:r>
      <w:r w:rsidRPr="00A2283C">
        <w:rPr>
          <w:noProof/>
        </w:rPr>
        <w:t>Documents</w:t>
      </w:r>
      <w:r w:rsidRPr="00A2283C">
        <w:rPr>
          <w:noProof/>
          <w:webHidden/>
        </w:rPr>
        <w:tab/>
      </w:r>
      <w:r w:rsidRPr="00A2283C">
        <w:rPr>
          <w:noProof/>
          <w:webHidden/>
        </w:rPr>
        <w:fldChar w:fldCharType="begin"/>
      </w:r>
      <w:r w:rsidRPr="00A2283C">
        <w:rPr>
          <w:noProof/>
          <w:webHidden/>
        </w:rPr>
        <w:instrText xml:space="preserve"> PAGEREF _Toc144389104 \h </w:instrText>
      </w:r>
      <w:r w:rsidRPr="00A2283C">
        <w:rPr>
          <w:noProof/>
          <w:webHidden/>
        </w:rPr>
      </w:r>
      <w:r w:rsidRPr="00A2283C">
        <w:rPr>
          <w:noProof/>
          <w:webHidden/>
        </w:rPr>
        <w:fldChar w:fldCharType="separate"/>
      </w:r>
      <w:r w:rsidRPr="00A2283C">
        <w:rPr>
          <w:noProof/>
          <w:webHidden/>
        </w:rPr>
        <w:t>3</w:t>
      </w:r>
      <w:r w:rsidRPr="00A2283C">
        <w:rPr>
          <w:noProof/>
          <w:webHidden/>
        </w:rPr>
        <w:fldChar w:fldCharType="end"/>
      </w:r>
    </w:p>
    <w:p w14:paraId="69C3825A" w14:textId="40DFD1A1"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2.1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Contractor’s tender concept design</w:t>
      </w:r>
      <w:r w:rsidRPr="00A2283C">
        <w:rPr>
          <w:noProof/>
          <w:webHidden/>
        </w:rPr>
        <w:tab/>
      </w:r>
      <w:r w:rsidRPr="00A2283C">
        <w:rPr>
          <w:noProof/>
          <w:webHidden/>
        </w:rPr>
        <w:fldChar w:fldCharType="begin"/>
      </w:r>
      <w:r w:rsidRPr="00A2283C">
        <w:rPr>
          <w:noProof/>
          <w:webHidden/>
        </w:rPr>
        <w:instrText xml:space="preserve"> PAGEREF _Toc144389105 \h </w:instrText>
      </w:r>
      <w:r w:rsidRPr="00A2283C">
        <w:rPr>
          <w:noProof/>
          <w:webHidden/>
        </w:rPr>
      </w:r>
      <w:r w:rsidRPr="00A2283C">
        <w:rPr>
          <w:noProof/>
          <w:webHidden/>
        </w:rPr>
        <w:fldChar w:fldCharType="separate"/>
      </w:r>
      <w:r w:rsidRPr="00A2283C">
        <w:rPr>
          <w:noProof/>
          <w:webHidden/>
        </w:rPr>
        <w:t>3</w:t>
      </w:r>
      <w:r w:rsidRPr="00A2283C">
        <w:rPr>
          <w:noProof/>
          <w:webHidden/>
        </w:rPr>
        <w:fldChar w:fldCharType="end"/>
      </w:r>
    </w:p>
    <w:p w14:paraId="0C6C999B" w14:textId="6F20F1D0"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2.2</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Inclusions in Contractor’s documents</w:t>
      </w:r>
      <w:r w:rsidRPr="00A2283C">
        <w:rPr>
          <w:noProof/>
          <w:webHidden/>
        </w:rPr>
        <w:tab/>
      </w:r>
      <w:r w:rsidRPr="00A2283C">
        <w:rPr>
          <w:noProof/>
          <w:webHidden/>
        </w:rPr>
        <w:fldChar w:fldCharType="begin"/>
      </w:r>
      <w:r w:rsidRPr="00A2283C">
        <w:rPr>
          <w:noProof/>
          <w:webHidden/>
        </w:rPr>
        <w:instrText xml:space="preserve"> PAGEREF _Toc144389106 \h </w:instrText>
      </w:r>
      <w:r w:rsidRPr="00A2283C">
        <w:rPr>
          <w:noProof/>
          <w:webHidden/>
        </w:rPr>
      </w:r>
      <w:r w:rsidRPr="00A2283C">
        <w:rPr>
          <w:noProof/>
          <w:webHidden/>
        </w:rPr>
        <w:fldChar w:fldCharType="separate"/>
      </w:r>
      <w:r w:rsidRPr="00A2283C">
        <w:rPr>
          <w:noProof/>
          <w:webHidden/>
        </w:rPr>
        <w:t>3</w:t>
      </w:r>
      <w:r w:rsidRPr="00A2283C">
        <w:rPr>
          <w:noProof/>
          <w:webHidden/>
        </w:rPr>
        <w:fldChar w:fldCharType="end"/>
      </w:r>
    </w:p>
    <w:p w14:paraId="3D4D79CB" w14:textId="722C0D7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2.3</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Work as executed drawings</w:t>
      </w:r>
      <w:r w:rsidRPr="00A2283C">
        <w:rPr>
          <w:noProof/>
          <w:webHidden/>
        </w:rPr>
        <w:tab/>
      </w:r>
      <w:r w:rsidRPr="00A2283C">
        <w:rPr>
          <w:noProof/>
          <w:webHidden/>
        </w:rPr>
        <w:fldChar w:fldCharType="begin"/>
      </w:r>
      <w:r w:rsidRPr="00A2283C">
        <w:rPr>
          <w:noProof/>
          <w:webHidden/>
        </w:rPr>
        <w:instrText xml:space="preserve"> PAGEREF _Toc144389107 \h </w:instrText>
      </w:r>
      <w:r w:rsidRPr="00A2283C">
        <w:rPr>
          <w:noProof/>
          <w:webHidden/>
        </w:rPr>
      </w:r>
      <w:r w:rsidRPr="00A2283C">
        <w:rPr>
          <w:noProof/>
          <w:webHidden/>
        </w:rPr>
        <w:fldChar w:fldCharType="separate"/>
      </w:r>
      <w:r w:rsidRPr="00A2283C">
        <w:rPr>
          <w:noProof/>
          <w:webHidden/>
        </w:rPr>
        <w:t>3</w:t>
      </w:r>
      <w:r w:rsidRPr="00A2283C">
        <w:rPr>
          <w:noProof/>
          <w:webHidden/>
        </w:rPr>
        <w:fldChar w:fldCharType="end"/>
      </w:r>
    </w:p>
    <w:p w14:paraId="60463A35" w14:textId="75B1365F"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2.4</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Operation and maintenance manuals</w:t>
      </w:r>
      <w:r w:rsidRPr="00A2283C">
        <w:rPr>
          <w:noProof/>
          <w:webHidden/>
        </w:rPr>
        <w:tab/>
      </w:r>
      <w:r w:rsidRPr="00A2283C">
        <w:rPr>
          <w:noProof/>
          <w:webHidden/>
        </w:rPr>
        <w:fldChar w:fldCharType="begin"/>
      </w:r>
      <w:r w:rsidRPr="00A2283C">
        <w:rPr>
          <w:noProof/>
          <w:webHidden/>
        </w:rPr>
        <w:instrText xml:space="preserve"> PAGEREF _Toc144389108 \h </w:instrText>
      </w:r>
      <w:r w:rsidRPr="00A2283C">
        <w:rPr>
          <w:noProof/>
          <w:webHidden/>
        </w:rPr>
      </w:r>
      <w:r w:rsidRPr="00A2283C">
        <w:rPr>
          <w:noProof/>
          <w:webHidden/>
        </w:rPr>
        <w:fldChar w:fldCharType="separate"/>
      </w:r>
      <w:r w:rsidRPr="00A2283C">
        <w:rPr>
          <w:noProof/>
          <w:webHidden/>
        </w:rPr>
        <w:t>3</w:t>
      </w:r>
      <w:r w:rsidRPr="00A2283C">
        <w:rPr>
          <w:noProof/>
          <w:webHidden/>
        </w:rPr>
        <w:fldChar w:fldCharType="end"/>
      </w:r>
    </w:p>
    <w:p w14:paraId="0133FED1" w14:textId="2D84DB1B"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2.5</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Restricted documents</w:t>
      </w:r>
      <w:r w:rsidRPr="00A2283C">
        <w:rPr>
          <w:noProof/>
          <w:webHidden/>
        </w:rPr>
        <w:tab/>
      </w:r>
      <w:r w:rsidRPr="00A2283C">
        <w:rPr>
          <w:noProof/>
          <w:webHidden/>
        </w:rPr>
        <w:fldChar w:fldCharType="begin"/>
      </w:r>
      <w:r w:rsidRPr="00A2283C">
        <w:rPr>
          <w:noProof/>
          <w:webHidden/>
        </w:rPr>
        <w:instrText xml:space="preserve"> PAGEREF _Toc144389109 \h </w:instrText>
      </w:r>
      <w:r w:rsidRPr="00A2283C">
        <w:rPr>
          <w:noProof/>
          <w:webHidden/>
        </w:rPr>
      </w:r>
      <w:r w:rsidRPr="00A2283C">
        <w:rPr>
          <w:noProof/>
          <w:webHidden/>
        </w:rPr>
        <w:fldChar w:fldCharType="separate"/>
      </w:r>
      <w:r w:rsidRPr="00A2283C">
        <w:rPr>
          <w:noProof/>
          <w:webHidden/>
        </w:rPr>
        <w:t>4</w:t>
      </w:r>
      <w:r w:rsidRPr="00A2283C">
        <w:rPr>
          <w:noProof/>
          <w:webHidden/>
        </w:rPr>
        <w:fldChar w:fldCharType="end"/>
      </w:r>
    </w:p>
    <w:p w14:paraId="42C33932" w14:textId="28C4A4E8"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2.6</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NATSPEC subscription</w:t>
      </w:r>
      <w:r w:rsidRPr="00A2283C">
        <w:rPr>
          <w:noProof/>
          <w:webHidden/>
        </w:rPr>
        <w:tab/>
      </w:r>
      <w:r w:rsidRPr="00A2283C">
        <w:rPr>
          <w:noProof/>
          <w:webHidden/>
        </w:rPr>
        <w:fldChar w:fldCharType="begin"/>
      </w:r>
      <w:r w:rsidRPr="00A2283C">
        <w:rPr>
          <w:noProof/>
          <w:webHidden/>
        </w:rPr>
        <w:instrText xml:space="preserve"> PAGEREF _Toc144389110 \h </w:instrText>
      </w:r>
      <w:r w:rsidRPr="00A2283C">
        <w:rPr>
          <w:noProof/>
          <w:webHidden/>
        </w:rPr>
      </w:r>
      <w:r w:rsidRPr="00A2283C">
        <w:rPr>
          <w:noProof/>
          <w:webHidden/>
        </w:rPr>
        <w:fldChar w:fldCharType="separate"/>
      </w:r>
      <w:r w:rsidRPr="00A2283C">
        <w:rPr>
          <w:noProof/>
          <w:webHidden/>
        </w:rPr>
        <w:t>4</w:t>
      </w:r>
      <w:r w:rsidRPr="00A2283C">
        <w:rPr>
          <w:noProof/>
          <w:webHidden/>
        </w:rPr>
        <w:fldChar w:fldCharType="end"/>
      </w:r>
    </w:p>
    <w:p w14:paraId="5675FF84" w14:textId="29CA32FD"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2.7</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Contract Program Progress Report</w:t>
      </w:r>
      <w:r w:rsidRPr="00A2283C">
        <w:rPr>
          <w:noProof/>
          <w:webHidden/>
        </w:rPr>
        <w:tab/>
      </w:r>
      <w:r w:rsidRPr="00A2283C">
        <w:rPr>
          <w:noProof/>
          <w:webHidden/>
        </w:rPr>
        <w:fldChar w:fldCharType="begin"/>
      </w:r>
      <w:r w:rsidRPr="00A2283C">
        <w:rPr>
          <w:noProof/>
          <w:webHidden/>
        </w:rPr>
        <w:instrText xml:space="preserve"> PAGEREF _Toc144389111 \h </w:instrText>
      </w:r>
      <w:r w:rsidRPr="00A2283C">
        <w:rPr>
          <w:noProof/>
          <w:webHidden/>
        </w:rPr>
      </w:r>
      <w:r w:rsidRPr="00A2283C">
        <w:rPr>
          <w:noProof/>
          <w:webHidden/>
        </w:rPr>
        <w:fldChar w:fldCharType="separate"/>
      </w:r>
      <w:r w:rsidRPr="00A2283C">
        <w:rPr>
          <w:noProof/>
          <w:webHidden/>
        </w:rPr>
        <w:t>4</w:t>
      </w:r>
      <w:r w:rsidRPr="00A2283C">
        <w:rPr>
          <w:noProof/>
          <w:webHidden/>
        </w:rPr>
        <w:fldChar w:fldCharType="end"/>
      </w:r>
    </w:p>
    <w:p w14:paraId="07D853C8" w14:textId="1130777C" w:rsidR="00CD3815" w:rsidRPr="00A2283C" w:rsidRDefault="00CD3815">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A2283C">
        <w:rPr>
          <w:b w:val="0"/>
          <w:noProof/>
        </w:rPr>
        <w:t>3</w:t>
      </w:r>
      <w:r w:rsidRPr="00A2283C">
        <w:rPr>
          <w:rFonts w:asciiTheme="minorHAnsi" w:eastAsiaTheme="minorEastAsia" w:hAnsiTheme="minorHAnsi" w:cstheme="minorBidi"/>
          <w:b w:val="0"/>
          <w:noProof/>
          <w:kern w:val="2"/>
          <w:sz w:val="22"/>
          <w:szCs w:val="22"/>
          <w:lang w:eastAsia="en-AU"/>
          <w14:ligatures w14:val="standardContextual"/>
        </w:rPr>
        <w:tab/>
      </w:r>
      <w:r w:rsidRPr="00A2283C">
        <w:rPr>
          <w:noProof/>
        </w:rPr>
        <w:t>Contracting</w:t>
      </w:r>
      <w:r w:rsidRPr="00A2283C">
        <w:rPr>
          <w:noProof/>
          <w:webHidden/>
        </w:rPr>
        <w:tab/>
      </w:r>
      <w:r w:rsidRPr="00A2283C">
        <w:rPr>
          <w:noProof/>
          <w:webHidden/>
        </w:rPr>
        <w:fldChar w:fldCharType="begin"/>
      </w:r>
      <w:r w:rsidRPr="00A2283C">
        <w:rPr>
          <w:noProof/>
          <w:webHidden/>
        </w:rPr>
        <w:instrText xml:space="preserve"> PAGEREF _Toc144389112 \h </w:instrText>
      </w:r>
      <w:r w:rsidRPr="00A2283C">
        <w:rPr>
          <w:noProof/>
          <w:webHidden/>
        </w:rPr>
      </w:r>
      <w:r w:rsidRPr="00A2283C">
        <w:rPr>
          <w:noProof/>
          <w:webHidden/>
        </w:rPr>
        <w:fldChar w:fldCharType="separate"/>
      </w:r>
      <w:r w:rsidRPr="00A2283C">
        <w:rPr>
          <w:noProof/>
          <w:webHidden/>
        </w:rPr>
        <w:t>5</w:t>
      </w:r>
      <w:r w:rsidRPr="00A2283C">
        <w:rPr>
          <w:noProof/>
          <w:webHidden/>
        </w:rPr>
        <w:fldChar w:fldCharType="end"/>
      </w:r>
    </w:p>
    <w:p w14:paraId="1112D78E" w14:textId="0E9FE456"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3.1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Application of Schedule of Rates</w:t>
      </w:r>
      <w:r w:rsidRPr="00A2283C">
        <w:rPr>
          <w:noProof/>
          <w:webHidden/>
        </w:rPr>
        <w:tab/>
      </w:r>
      <w:r w:rsidRPr="00A2283C">
        <w:rPr>
          <w:noProof/>
          <w:webHidden/>
        </w:rPr>
        <w:fldChar w:fldCharType="begin"/>
      </w:r>
      <w:r w:rsidRPr="00A2283C">
        <w:rPr>
          <w:noProof/>
          <w:webHidden/>
        </w:rPr>
        <w:instrText xml:space="preserve"> PAGEREF _Toc144389113 \h </w:instrText>
      </w:r>
      <w:r w:rsidRPr="00A2283C">
        <w:rPr>
          <w:noProof/>
          <w:webHidden/>
        </w:rPr>
      </w:r>
      <w:r w:rsidRPr="00A2283C">
        <w:rPr>
          <w:noProof/>
          <w:webHidden/>
        </w:rPr>
        <w:fldChar w:fldCharType="separate"/>
      </w:r>
      <w:r w:rsidRPr="00A2283C">
        <w:rPr>
          <w:noProof/>
          <w:webHidden/>
        </w:rPr>
        <w:t>5</w:t>
      </w:r>
      <w:r w:rsidRPr="00A2283C">
        <w:rPr>
          <w:noProof/>
          <w:webHidden/>
        </w:rPr>
        <w:fldChar w:fldCharType="end"/>
      </w:r>
    </w:p>
    <w:p w14:paraId="1AE42965" w14:textId="11E7948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3.2</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Application of Tendered Rates</w:t>
      </w:r>
      <w:r w:rsidRPr="00A2283C">
        <w:rPr>
          <w:noProof/>
          <w:webHidden/>
        </w:rPr>
        <w:tab/>
      </w:r>
      <w:r w:rsidRPr="00A2283C">
        <w:rPr>
          <w:noProof/>
          <w:webHidden/>
        </w:rPr>
        <w:fldChar w:fldCharType="begin"/>
      </w:r>
      <w:r w:rsidRPr="00A2283C">
        <w:rPr>
          <w:noProof/>
          <w:webHidden/>
        </w:rPr>
        <w:instrText xml:space="preserve"> PAGEREF _Toc144389114 \h </w:instrText>
      </w:r>
      <w:r w:rsidRPr="00A2283C">
        <w:rPr>
          <w:noProof/>
          <w:webHidden/>
        </w:rPr>
      </w:r>
      <w:r w:rsidRPr="00A2283C">
        <w:rPr>
          <w:noProof/>
          <w:webHidden/>
        </w:rPr>
        <w:fldChar w:fldCharType="separate"/>
      </w:r>
      <w:r w:rsidRPr="00A2283C">
        <w:rPr>
          <w:noProof/>
          <w:webHidden/>
        </w:rPr>
        <w:t>5</w:t>
      </w:r>
      <w:r w:rsidRPr="00A2283C">
        <w:rPr>
          <w:noProof/>
          <w:webHidden/>
        </w:rPr>
        <w:fldChar w:fldCharType="end"/>
      </w:r>
    </w:p>
    <w:p w14:paraId="3E14D41E" w14:textId="49657567"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3.3</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Payment claims for lump sum items</w:t>
      </w:r>
      <w:r w:rsidRPr="00A2283C">
        <w:rPr>
          <w:noProof/>
          <w:webHidden/>
        </w:rPr>
        <w:tab/>
      </w:r>
      <w:r w:rsidRPr="00A2283C">
        <w:rPr>
          <w:noProof/>
          <w:webHidden/>
        </w:rPr>
        <w:fldChar w:fldCharType="begin"/>
      </w:r>
      <w:r w:rsidRPr="00A2283C">
        <w:rPr>
          <w:noProof/>
          <w:webHidden/>
        </w:rPr>
        <w:instrText xml:space="preserve"> PAGEREF _Toc144389115 \h </w:instrText>
      </w:r>
      <w:r w:rsidRPr="00A2283C">
        <w:rPr>
          <w:noProof/>
          <w:webHidden/>
        </w:rPr>
      </w:r>
      <w:r w:rsidRPr="00A2283C">
        <w:rPr>
          <w:noProof/>
          <w:webHidden/>
        </w:rPr>
        <w:fldChar w:fldCharType="separate"/>
      </w:r>
      <w:r w:rsidRPr="00A2283C">
        <w:rPr>
          <w:noProof/>
          <w:webHidden/>
        </w:rPr>
        <w:t>5</w:t>
      </w:r>
      <w:r w:rsidRPr="00A2283C">
        <w:rPr>
          <w:noProof/>
          <w:webHidden/>
        </w:rPr>
        <w:fldChar w:fldCharType="end"/>
      </w:r>
    </w:p>
    <w:p w14:paraId="401A673A" w14:textId="2E739262"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3.4</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Currency fluctuation</w:t>
      </w:r>
      <w:r w:rsidRPr="00A2283C">
        <w:rPr>
          <w:noProof/>
          <w:webHidden/>
        </w:rPr>
        <w:tab/>
      </w:r>
      <w:r w:rsidRPr="00A2283C">
        <w:rPr>
          <w:noProof/>
          <w:webHidden/>
        </w:rPr>
        <w:fldChar w:fldCharType="begin"/>
      </w:r>
      <w:r w:rsidRPr="00A2283C">
        <w:rPr>
          <w:noProof/>
          <w:webHidden/>
        </w:rPr>
        <w:instrText xml:space="preserve"> PAGEREF _Toc144389116 \h </w:instrText>
      </w:r>
      <w:r w:rsidRPr="00A2283C">
        <w:rPr>
          <w:noProof/>
          <w:webHidden/>
        </w:rPr>
      </w:r>
      <w:r w:rsidRPr="00A2283C">
        <w:rPr>
          <w:noProof/>
          <w:webHidden/>
        </w:rPr>
        <w:fldChar w:fldCharType="separate"/>
      </w:r>
      <w:r w:rsidRPr="00A2283C">
        <w:rPr>
          <w:noProof/>
          <w:webHidden/>
        </w:rPr>
        <w:t>5</w:t>
      </w:r>
      <w:r w:rsidRPr="00A2283C">
        <w:rPr>
          <w:noProof/>
          <w:webHidden/>
        </w:rPr>
        <w:fldChar w:fldCharType="end"/>
      </w:r>
    </w:p>
    <w:p w14:paraId="4FF6FE3A" w14:textId="65AD7EDC"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3.5</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Customs Duty</w:t>
      </w:r>
      <w:r w:rsidRPr="00A2283C">
        <w:rPr>
          <w:noProof/>
          <w:webHidden/>
        </w:rPr>
        <w:tab/>
      </w:r>
      <w:r w:rsidRPr="00A2283C">
        <w:rPr>
          <w:noProof/>
          <w:webHidden/>
        </w:rPr>
        <w:fldChar w:fldCharType="begin"/>
      </w:r>
      <w:r w:rsidRPr="00A2283C">
        <w:rPr>
          <w:noProof/>
          <w:webHidden/>
        </w:rPr>
        <w:instrText xml:space="preserve"> PAGEREF _Toc144389117 \h </w:instrText>
      </w:r>
      <w:r w:rsidRPr="00A2283C">
        <w:rPr>
          <w:noProof/>
          <w:webHidden/>
        </w:rPr>
      </w:r>
      <w:r w:rsidRPr="00A2283C">
        <w:rPr>
          <w:noProof/>
          <w:webHidden/>
        </w:rPr>
        <w:fldChar w:fldCharType="separate"/>
      </w:r>
      <w:r w:rsidRPr="00A2283C">
        <w:rPr>
          <w:noProof/>
          <w:webHidden/>
        </w:rPr>
        <w:t>5</w:t>
      </w:r>
      <w:r w:rsidRPr="00A2283C">
        <w:rPr>
          <w:noProof/>
          <w:webHidden/>
        </w:rPr>
        <w:fldChar w:fldCharType="end"/>
      </w:r>
    </w:p>
    <w:p w14:paraId="5183CEF6" w14:textId="7F203D59"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3.6</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Preferred Subcontractors</w:t>
      </w:r>
      <w:r w:rsidRPr="00A2283C">
        <w:rPr>
          <w:noProof/>
          <w:webHidden/>
        </w:rPr>
        <w:tab/>
      </w:r>
      <w:r w:rsidRPr="00A2283C">
        <w:rPr>
          <w:noProof/>
          <w:webHidden/>
        </w:rPr>
        <w:fldChar w:fldCharType="begin"/>
      </w:r>
      <w:r w:rsidRPr="00A2283C">
        <w:rPr>
          <w:noProof/>
          <w:webHidden/>
        </w:rPr>
        <w:instrText xml:space="preserve"> PAGEREF _Toc144389118 \h </w:instrText>
      </w:r>
      <w:r w:rsidRPr="00A2283C">
        <w:rPr>
          <w:noProof/>
          <w:webHidden/>
        </w:rPr>
      </w:r>
      <w:r w:rsidRPr="00A2283C">
        <w:rPr>
          <w:noProof/>
          <w:webHidden/>
        </w:rPr>
        <w:fldChar w:fldCharType="separate"/>
      </w:r>
      <w:r w:rsidRPr="00A2283C">
        <w:rPr>
          <w:noProof/>
          <w:webHidden/>
        </w:rPr>
        <w:t>6</w:t>
      </w:r>
      <w:r w:rsidRPr="00A2283C">
        <w:rPr>
          <w:noProof/>
          <w:webHidden/>
        </w:rPr>
        <w:fldChar w:fldCharType="end"/>
      </w:r>
    </w:p>
    <w:p w14:paraId="48A78FAE" w14:textId="5A82160F"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3.7</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Priced Builder’s Bill Of Quantities</w:t>
      </w:r>
      <w:r w:rsidRPr="00A2283C">
        <w:rPr>
          <w:noProof/>
          <w:webHidden/>
        </w:rPr>
        <w:tab/>
      </w:r>
      <w:r w:rsidRPr="00A2283C">
        <w:rPr>
          <w:noProof/>
          <w:webHidden/>
        </w:rPr>
        <w:fldChar w:fldCharType="begin"/>
      </w:r>
      <w:r w:rsidRPr="00A2283C">
        <w:rPr>
          <w:noProof/>
          <w:webHidden/>
        </w:rPr>
        <w:instrText xml:space="preserve"> PAGEREF _Toc144389119 \h </w:instrText>
      </w:r>
      <w:r w:rsidRPr="00A2283C">
        <w:rPr>
          <w:noProof/>
          <w:webHidden/>
        </w:rPr>
      </w:r>
      <w:r w:rsidRPr="00A2283C">
        <w:rPr>
          <w:noProof/>
          <w:webHidden/>
        </w:rPr>
        <w:fldChar w:fldCharType="separate"/>
      </w:r>
      <w:r w:rsidRPr="00A2283C">
        <w:rPr>
          <w:noProof/>
          <w:webHidden/>
        </w:rPr>
        <w:t>6</w:t>
      </w:r>
      <w:r w:rsidRPr="00A2283C">
        <w:rPr>
          <w:noProof/>
          <w:webHidden/>
        </w:rPr>
        <w:fldChar w:fldCharType="end"/>
      </w:r>
    </w:p>
    <w:p w14:paraId="5F3FD7A8" w14:textId="0FE81F7D" w:rsidR="00CD3815" w:rsidRPr="00A2283C" w:rsidRDefault="00CD3815">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A2283C">
        <w:rPr>
          <w:b w:val="0"/>
          <w:noProof/>
        </w:rPr>
        <w:t>4</w:t>
      </w:r>
      <w:r w:rsidRPr="00A2283C">
        <w:rPr>
          <w:rFonts w:asciiTheme="minorHAnsi" w:eastAsiaTheme="minorEastAsia" w:hAnsiTheme="minorHAnsi" w:cstheme="minorBidi"/>
          <w:b w:val="0"/>
          <w:noProof/>
          <w:kern w:val="2"/>
          <w:sz w:val="22"/>
          <w:szCs w:val="22"/>
          <w:lang w:eastAsia="en-AU"/>
          <w14:ligatures w14:val="standardContextual"/>
        </w:rPr>
        <w:tab/>
      </w:r>
      <w:r w:rsidRPr="00A2283C">
        <w:rPr>
          <w:noProof/>
        </w:rPr>
        <w:t>Administration</w:t>
      </w:r>
      <w:r w:rsidRPr="00A2283C">
        <w:rPr>
          <w:noProof/>
          <w:webHidden/>
        </w:rPr>
        <w:tab/>
      </w:r>
      <w:r w:rsidRPr="00A2283C">
        <w:rPr>
          <w:noProof/>
          <w:webHidden/>
        </w:rPr>
        <w:fldChar w:fldCharType="begin"/>
      </w:r>
      <w:r w:rsidRPr="00A2283C">
        <w:rPr>
          <w:noProof/>
          <w:webHidden/>
        </w:rPr>
        <w:instrText xml:space="preserve"> PAGEREF _Toc144389120 \h </w:instrText>
      </w:r>
      <w:r w:rsidRPr="00A2283C">
        <w:rPr>
          <w:noProof/>
          <w:webHidden/>
        </w:rPr>
      </w:r>
      <w:r w:rsidRPr="00A2283C">
        <w:rPr>
          <w:noProof/>
          <w:webHidden/>
        </w:rPr>
        <w:fldChar w:fldCharType="separate"/>
      </w:r>
      <w:r w:rsidRPr="00A2283C">
        <w:rPr>
          <w:noProof/>
          <w:webHidden/>
        </w:rPr>
        <w:t>6</w:t>
      </w:r>
      <w:r w:rsidRPr="00A2283C">
        <w:rPr>
          <w:noProof/>
          <w:webHidden/>
        </w:rPr>
        <w:fldChar w:fldCharType="end"/>
      </w:r>
    </w:p>
    <w:p w14:paraId="2F4132E1" w14:textId="4B43678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4.1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Quality management requirements</w:t>
      </w:r>
      <w:r w:rsidRPr="00A2283C">
        <w:rPr>
          <w:noProof/>
          <w:webHidden/>
        </w:rPr>
        <w:tab/>
      </w:r>
      <w:r w:rsidRPr="00A2283C">
        <w:rPr>
          <w:noProof/>
          <w:webHidden/>
        </w:rPr>
        <w:fldChar w:fldCharType="begin"/>
      </w:r>
      <w:r w:rsidRPr="00A2283C">
        <w:rPr>
          <w:noProof/>
          <w:webHidden/>
        </w:rPr>
        <w:instrText xml:space="preserve"> PAGEREF _Toc144389121 \h </w:instrText>
      </w:r>
      <w:r w:rsidRPr="00A2283C">
        <w:rPr>
          <w:noProof/>
          <w:webHidden/>
        </w:rPr>
      </w:r>
      <w:r w:rsidRPr="00A2283C">
        <w:rPr>
          <w:noProof/>
          <w:webHidden/>
        </w:rPr>
        <w:fldChar w:fldCharType="separate"/>
      </w:r>
      <w:r w:rsidRPr="00A2283C">
        <w:rPr>
          <w:noProof/>
          <w:webHidden/>
        </w:rPr>
        <w:t>6</w:t>
      </w:r>
      <w:r w:rsidRPr="00A2283C">
        <w:rPr>
          <w:noProof/>
          <w:webHidden/>
        </w:rPr>
        <w:fldChar w:fldCharType="end"/>
      </w:r>
    </w:p>
    <w:p w14:paraId="7349BC53" w14:textId="2277ECA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4.2</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Aboriginal participation</w:t>
      </w:r>
      <w:r w:rsidRPr="00A2283C">
        <w:rPr>
          <w:noProof/>
          <w:webHidden/>
        </w:rPr>
        <w:tab/>
      </w:r>
      <w:r w:rsidRPr="00A2283C">
        <w:rPr>
          <w:noProof/>
          <w:webHidden/>
        </w:rPr>
        <w:fldChar w:fldCharType="begin"/>
      </w:r>
      <w:r w:rsidRPr="00A2283C">
        <w:rPr>
          <w:noProof/>
          <w:webHidden/>
        </w:rPr>
        <w:instrText xml:space="preserve"> PAGEREF _Toc144389122 \h </w:instrText>
      </w:r>
      <w:r w:rsidRPr="00A2283C">
        <w:rPr>
          <w:noProof/>
          <w:webHidden/>
        </w:rPr>
      </w:r>
      <w:r w:rsidRPr="00A2283C">
        <w:rPr>
          <w:noProof/>
          <w:webHidden/>
        </w:rPr>
        <w:fldChar w:fldCharType="separate"/>
      </w:r>
      <w:r w:rsidRPr="00A2283C">
        <w:rPr>
          <w:noProof/>
          <w:webHidden/>
        </w:rPr>
        <w:t>7</w:t>
      </w:r>
      <w:r w:rsidRPr="00A2283C">
        <w:rPr>
          <w:noProof/>
          <w:webHidden/>
        </w:rPr>
        <w:fldChar w:fldCharType="end"/>
      </w:r>
    </w:p>
    <w:p w14:paraId="6ECAAD24" w14:textId="1AA03631"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4.3</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Skills, training and diversity in construction</w:t>
      </w:r>
      <w:r w:rsidRPr="00A2283C">
        <w:rPr>
          <w:noProof/>
          <w:webHidden/>
        </w:rPr>
        <w:tab/>
      </w:r>
      <w:r w:rsidRPr="00A2283C">
        <w:rPr>
          <w:noProof/>
          <w:webHidden/>
        </w:rPr>
        <w:fldChar w:fldCharType="begin"/>
      </w:r>
      <w:r w:rsidRPr="00A2283C">
        <w:rPr>
          <w:noProof/>
          <w:webHidden/>
        </w:rPr>
        <w:instrText xml:space="preserve"> PAGEREF _Toc144389123 \h </w:instrText>
      </w:r>
      <w:r w:rsidRPr="00A2283C">
        <w:rPr>
          <w:noProof/>
          <w:webHidden/>
        </w:rPr>
      </w:r>
      <w:r w:rsidRPr="00A2283C">
        <w:rPr>
          <w:noProof/>
          <w:webHidden/>
        </w:rPr>
        <w:fldChar w:fldCharType="separate"/>
      </w:r>
      <w:r w:rsidRPr="00A2283C">
        <w:rPr>
          <w:noProof/>
          <w:webHidden/>
        </w:rPr>
        <w:t>9</w:t>
      </w:r>
      <w:r w:rsidRPr="00A2283C">
        <w:rPr>
          <w:noProof/>
          <w:webHidden/>
        </w:rPr>
        <w:fldChar w:fldCharType="end"/>
      </w:r>
    </w:p>
    <w:p w14:paraId="70613AFB" w14:textId="787804A4"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4.4</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Protection of children and other vulnerable people</w:t>
      </w:r>
      <w:r w:rsidRPr="00A2283C">
        <w:rPr>
          <w:noProof/>
          <w:webHidden/>
        </w:rPr>
        <w:tab/>
      </w:r>
      <w:r w:rsidRPr="00A2283C">
        <w:rPr>
          <w:noProof/>
          <w:webHidden/>
        </w:rPr>
        <w:fldChar w:fldCharType="begin"/>
      </w:r>
      <w:r w:rsidRPr="00A2283C">
        <w:rPr>
          <w:noProof/>
          <w:webHidden/>
        </w:rPr>
        <w:instrText xml:space="preserve"> PAGEREF _Toc144389124 \h </w:instrText>
      </w:r>
      <w:r w:rsidRPr="00A2283C">
        <w:rPr>
          <w:noProof/>
          <w:webHidden/>
        </w:rPr>
      </w:r>
      <w:r w:rsidRPr="00A2283C">
        <w:rPr>
          <w:noProof/>
          <w:webHidden/>
        </w:rPr>
        <w:fldChar w:fldCharType="separate"/>
      </w:r>
      <w:r w:rsidRPr="00A2283C">
        <w:rPr>
          <w:noProof/>
          <w:webHidden/>
        </w:rPr>
        <w:t>9</w:t>
      </w:r>
      <w:r w:rsidRPr="00A2283C">
        <w:rPr>
          <w:noProof/>
          <w:webHidden/>
        </w:rPr>
        <w:fldChar w:fldCharType="end"/>
      </w:r>
    </w:p>
    <w:p w14:paraId="5D20A798" w14:textId="044737C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4.5</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Audit and review</w:t>
      </w:r>
      <w:r w:rsidRPr="00A2283C">
        <w:rPr>
          <w:noProof/>
          <w:webHidden/>
        </w:rPr>
        <w:tab/>
      </w:r>
      <w:r w:rsidRPr="00A2283C">
        <w:rPr>
          <w:noProof/>
          <w:webHidden/>
        </w:rPr>
        <w:fldChar w:fldCharType="begin"/>
      </w:r>
      <w:r w:rsidRPr="00A2283C">
        <w:rPr>
          <w:noProof/>
          <w:webHidden/>
        </w:rPr>
        <w:instrText xml:space="preserve"> PAGEREF _Toc144389125 \h </w:instrText>
      </w:r>
      <w:r w:rsidRPr="00A2283C">
        <w:rPr>
          <w:noProof/>
          <w:webHidden/>
        </w:rPr>
      </w:r>
      <w:r w:rsidRPr="00A2283C">
        <w:rPr>
          <w:noProof/>
          <w:webHidden/>
        </w:rPr>
        <w:fldChar w:fldCharType="separate"/>
      </w:r>
      <w:r w:rsidRPr="00A2283C">
        <w:rPr>
          <w:noProof/>
          <w:webHidden/>
        </w:rPr>
        <w:t>10</w:t>
      </w:r>
      <w:r w:rsidRPr="00A2283C">
        <w:rPr>
          <w:noProof/>
          <w:webHidden/>
        </w:rPr>
        <w:fldChar w:fldCharType="end"/>
      </w:r>
    </w:p>
    <w:p w14:paraId="48CA4829" w14:textId="7DB466CE" w:rsidR="00CD3815" w:rsidRPr="00A2283C" w:rsidRDefault="00CD3815">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A2283C">
        <w:rPr>
          <w:b w:val="0"/>
          <w:noProof/>
        </w:rPr>
        <w:t>5</w:t>
      </w:r>
      <w:r w:rsidRPr="00A2283C">
        <w:rPr>
          <w:rFonts w:asciiTheme="minorHAnsi" w:eastAsiaTheme="minorEastAsia" w:hAnsiTheme="minorHAnsi" w:cstheme="minorBidi"/>
          <w:b w:val="0"/>
          <w:noProof/>
          <w:kern w:val="2"/>
          <w:sz w:val="22"/>
          <w:szCs w:val="22"/>
          <w:lang w:eastAsia="en-AU"/>
          <w14:ligatures w14:val="standardContextual"/>
        </w:rPr>
        <w:tab/>
      </w:r>
      <w:r w:rsidRPr="00A2283C">
        <w:rPr>
          <w:noProof/>
        </w:rPr>
        <w:t>Site</w:t>
      </w:r>
      <w:r w:rsidRPr="00A2283C">
        <w:rPr>
          <w:noProof/>
          <w:webHidden/>
        </w:rPr>
        <w:tab/>
      </w:r>
      <w:r w:rsidRPr="00A2283C">
        <w:rPr>
          <w:noProof/>
          <w:webHidden/>
        </w:rPr>
        <w:fldChar w:fldCharType="begin"/>
      </w:r>
      <w:r w:rsidRPr="00A2283C">
        <w:rPr>
          <w:noProof/>
          <w:webHidden/>
        </w:rPr>
        <w:instrText xml:space="preserve"> PAGEREF _Toc144389126 \h </w:instrText>
      </w:r>
      <w:r w:rsidRPr="00A2283C">
        <w:rPr>
          <w:noProof/>
          <w:webHidden/>
        </w:rPr>
      </w:r>
      <w:r w:rsidRPr="00A2283C">
        <w:rPr>
          <w:noProof/>
          <w:webHidden/>
        </w:rPr>
        <w:fldChar w:fldCharType="separate"/>
      </w:r>
      <w:r w:rsidRPr="00A2283C">
        <w:rPr>
          <w:noProof/>
          <w:webHidden/>
        </w:rPr>
        <w:t>10</w:t>
      </w:r>
      <w:r w:rsidRPr="00A2283C">
        <w:rPr>
          <w:noProof/>
          <w:webHidden/>
        </w:rPr>
        <w:fldChar w:fldCharType="end"/>
      </w:r>
    </w:p>
    <w:p w14:paraId="133F33D9" w14:textId="4ACAE54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Order of work</w:t>
      </w:r>
      <w:r w:rsidRPr="00A2283C">
        <w:rPr>
          <w:noProof/>
          <w:webHidden/>
        </w:rPr>
        <w:tab/>
      </w:r>
      <w:r w:rsidRPr="00A2283C">
        <w:rPr>
          <w:noProof/>
          <w:webHidden/>
        </w:rPr>
        <w:fldChar w:fldCharType="begin"/>
      </w:r>
      <w:r w:rsidRPr="00A2283C">
        <w:rPr>
          <w:noProof/>
          <w:webHidden/>
        </w:rPr>
        <w:instrText xml:space="preserve"> PAGEREF _Toc144389127 \h </w:instrText>
      </w:r>
      <w:r w:rsidRPr="00A2283C">
        <w:rPr>
          <w:noProof/>
          <w:webHidden/>
        </w:rPr>
      </w:r>
      <w:r w:rsidRPr="00A2283C">
        <w:rPr>
          <w:noProof/>
          <w:webHidden/>
        </w:rPr>
        <w:fldChar w:fldCharType="separate"/>
      </w:r>
      <w:r w:rsidRPr="00A2283C">
        <w:rPr>
          <w:noProof/>
          <w:webHidden/>
        </w:rPr>
        <w:t>10</w:t>
      </w:r>
      <w:r w:rsidRPr="00A2283C">
        <w:rPr>
          <w:noProof/>
          <w:webHidden/>
        </w:rPr>
        <w:fldChar w:fldCharType="end"/>
      </w:r>
    </w:p>
    <w:p w14:paraId="7AB4D555" w14:textId="5A5DB2D7"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5.2</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Site access and limitations</w:t>
      </w:r>
      <w:r w:rsidRPr="00A2283C">
        <w:rPr>
          <w:noProof/>
          <w:webHidden/>
        </w:rPr>
        <w:tab/>
      </w:r>
      <w:r w:rsidRPr="00A2283C">
        <w:rPr>
          <w:noProof/>
          <w:webHidden/>
        </w:rPr>
        <w:fldChar w:fldCharType="begin"/>
      </w:r>
      <w:r w:rsidRPr="00A2283C">
        <w:rPr>
          <w:noProof/>
          <w:webHidden/>
        </w:rPr>
        <w:instrText xml:space="preserve"> PAGEREF _Toc144389128 \h </w:instrText>
      </w:r>
      <w:r w:rsidRPr="00A2283C">
        <w:rPr>
          <w:noProof/>
          <w:webHidden/>
        </w:rPr>
      </w:r>
      <w:r w:rsidRPr="00A2283C">
        <w:rPr>
          <w:noProof/>
          <w:webHidden/>
        </w:rPr>
        <w:fldChar w:fldCharType="separate"/>
      </w:r>
      <w:r w:rsidRPr="00A2283C">
        <w:rPr>
          <w:noProof/>
          <w:webHidden/>
        </w:rPr>
        <w:t>10</w:t>
      </w:r>
      <w:r w:rsidRPr="00A2283C">
        <w:rPr>
          <w:noProof/>
          <w:webHidden/>
        </w:rPr>
        <w:fldChar w:fldCharType="end"/>
      </w:r>
    </w:p>
    <w:p w14:paraId="0669255A" w14:textId="7BF655D9"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5.3</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Occupied premises</w:t>
      </w:r>
      <w:r w:rsidRPr="00A2283C">
        <w:rPr>
          <w:noProof/>
          <w:webHidden/>
        </w:rPr>
        <w:tab/>
      </w:r>
      <w:r w:rsidRPr="00A2283C">
        <w:rPr>
          <w:noProof/>
          <w:webHidden/>
        </w:rPr>
        <w:fldChar w:fldCharType="begin"/>
      </w:r>
      <w:r w:rsidRPr="00A2283C">
        <w:rPr>
          <w:noProof/>
          <w:webHidden/>
        </w:rPr>
        <w:instrText xml:space="preserve"> PAGEREF _Toc144389129 \h </w:instrText>
      </w:r>
      <w:r w:rsidRPr="00A2283C">
        <w:rPr>
          <w:noProof/>
          <w:webHidden/>
        </w:rPr>
      </w:r>
      <w:r w:rsidRPr="00A2283C">
        <w:rPr>
          <w:noProof/>
          <w:webHidden/>
        </w:rPr>
        <w:fldChar w:fldCharType="separate"/>
      </w:r>
      <w:r w:rsidRPr="00A2283C">
        <w:rPr>
          <w:noProof/>
          <w:webHidden/>
        </w:rPr>
        <w:t>10</w:t>
      </w:r>
      <w:r w:rsidRPr="00A2283C">
        <w:rPr>
          <w:noProof/>
          <w:webHidden/>
        </w:rPr>
        <w:fldChar w:fldCharType="end"/>
      </w:r>
    </w:p>
    <w:p w14:paraId="0ACAB0C2" w14:textId="1A5AB779"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5.4</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Existing services</w:t>
      </w:r>
      <w:r w:rsidRPr="00A2283C">
        <w:rPr>
          <w:noProof/>
          <w:webHidden/>
        </w:rPr>
        <w:tab/>
      </w:r>
      <w:r w:rsidRPr="00A2283C">
        <w:rPr>
          <w:noProof/>
          <w:webHidden/>
        </w:rPr>
        <w:fldChar w:fldCharType="begin"/>
      </w:r>
      <w:r w:rsidRPr="00A2283C">
        <w:rPr>
          <w:noProof/>
          <w:webHidden/>
        </w:rPr>
        <w:instrText xml:space="preserve"> PAGEREF _Toc144389130 \h </w:instrText>
      </w:r>
      <w:r w:rsidRPr="00A2283C">
        <w:rPr>
          <w:noProof/>
          <w:webHidden/>
        </w:rPr>
      </w:r>
      <w:r w:rsidRPr="00A2283C">
        <w:rPr>
          <w:noProof/>
          <w:webHidden/>
        </w:rPr>
        <w:fldChar w:fldCharType="separate"/>
      </w:r>
      <w:r w:rsidRPr="00A2283C">
        <w:rPr>
          <w:noProof/>
          <w:webHidden/>
        </w:rPr>
        <w:t>11</w:t>
      </w:r>
      <w:r w:rsidRPr="00A2283C">
        <w:rPr>
          <w:noProof/>
          <w:webHidden/>
        </w:rPr>
        <w:fldChar w:fldCharType="end"/>
      </w:r>
    </w:p>
    <w:p w14:paraId="1CEBCBC2" w14:textId="55D2ADFF"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5.5</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Protection of Survey Marks</w:t>
      </w:r>
      <w:r w:rsidRPr="00A2283C">
        <w:rPr>
          <w:noProof/>
          <w:webHidden/>
        </w:rPr>
        <w:tab/>
      </w:r>
      <w:r w:rsidRPr="00A2283C">
        <w:rPr>
          <w:noProof/>
          <w:webHidden/>
        </w:rPr>
        <w:fldChar w:fldCharType="begin"/>
      </w:r>
      <w:r w:rsidRPr="00A2283C">
        <w:rPr>
          <w:noProof/>
          <w:webHidden/>
        </w:rPr>
        <w:instrText xml:space="preserve"> PAGEREF _Toc144389131 \h </w:instrText>
      </w:r>
      <w:r w:rsidRPr="00A2283C">
        <w:rPr>
          <w:noProof/>
          <w:webHidden/>
        </w:rPr>
      </w:r>
      <w:r w:rsidRPr="00A2283C">
        <w:rPr>
          <w:noProof/>
          <w:webHidden/>
        </w:rPr>
        <w:fldChar w:fldCharType="separate"/>
      </w:r>
      <w:r w:rsidRPr="00A2283C">
        <w:rPr>
          <w:noProof/>
          <w:webHidden/>
        </w:rPr>
        <w:t>12</w:t>
      </w:r>
      <w:r w:rsidRPr="00A2283C">
        <w:rPr>
          <w:noProof/>
          <w:webHidden/>
        </w:rPr>
        <w:fldChar w:fldCharType="end"/>
      </w:r>
    </w:p>
    <w:p w14:paraId="1CF49DAE" w14:textId="3B02F577"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5.6</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Work health and safety management</w:t>
      </w:r>
      <w:r w:rsidRPr="00A2283C">
        <w:rPr>
          <w:noProof/>
          <w:webHidden/>
        </w:rPr>
        <w:tab/>
      </w:r>
      <w:r w:rsidRPr="00A2283C">
        <w:rPr>
          <w:noProof/>
          <w:webHidden/>
        </w:rPr>
        <w:fldChar w:fldCharType="begin"/>
      </w:r>
      <w:r w:rsidRPr="00A2283C">
        <w:rPr>
          <w:noProof/>
          <w:webHidden/>
        </w:rPr>
        <w:instrText xml:space="preserve"> PAGEREF _Toc144389132 \h </w:instrText>
      </w:r>
      <w:r w:rsidRPr="00A2283C">
        <w:rPr>
          <w:noProof/>
          <w:webHidden/>
        </w:rPr>
      </w:r>
      <w:r w:rsidRPr="00A2283C">
        <w:rPr>
          <w:noProof/>
          <w:webHidden/>
        </w:rPr>
        <w:fldChar w:fldCharType="separate"/>
      </w:r>
      <w:r w:rsidRPr="00A2283C">
        <w:rPr>
          <w:noProof/>
          <w:webHidden/>
        </w:rPr>
        <w:t>13</w:t>
      </w:r>
      <w:r w:rsidRPr="00A2283C">
        <w:rPr>
          <w:noProof/>
          <w:webHidden/>
        </w:rPr>
        <w:fldChar w:fldCharType="end"/>
      </w:r>
    </w:p>
    <w:p w14:paraId="6F51EBA2" w14:textId="5DC04D15"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5.7</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Hazardous substances discovered unexpectedly on the Site</w:t>
      </w:r>
      <w:r w:rsidRPr="00A2283C">
        <w:rPr>
          <w:noProof/>
          <w:webHidden/>
        </w:rPr>
        <w:tab/>
      </w:r>
      <w:r w:rsidRPr="00A2283C">
        <w:rPr>
          <w:noProof/>
          <w:webHidden/>
        </w:rPr>
        <w:fldChar w:fldCharType="begin"/>
      </w:r>
      <w:r w:rsidRPr="00A2283C">
        <w:rPr>
          <w:noProof/>
          <w:webHidden/>
        </w:rPr>
        <w:instrText xml:space="preserve"> PAGEREF _Toc144389133 \h </w:instrText>
      </w:r>
      <w:r w:rsidRPr="00A2283C">
        <w:rPr>
          <w:noProof/>
          <w:webHidden/>
        </w:rPr>
      </w:r>
      <w:r w:rsidRPr="00A2283C">
        <w:rPr>
          <w:noProof/>
          <w:webHidden/>
        </w:rPr>
        <w:fldChar w:fldCharType="separate"/>
      </w:r>
      <w:r w:rsidRPr="00A2283C">
        <w:rPr>
          <w:noProof/>
          <w:webHidden/>
        </w:rPr>
        <w:t>15</w:t>
      </w:r>
      <w:r w:rsidRPr="00A2283C">
        <w:rPr>
          <w:noProof/>
          <w:webHidden/>
        </w:rPr>
        <w:fldChar w:fldCharType="end"/>
      </w:r>
    </w:p>
    <w:p w14:paraId="34C9945F" w14:textId="76DF7D64"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5.8</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Asbestos removal</w:t>
      </w:r>
      <w:r w:rsidRPr="00A2283C">
        <w:rPr>
          <w:noProof/>
          <w:webHidden/>
        </w:rPr>
        <w:tab/>
      </w:r>
      <w:r w:rsidRPr="00A2283C">
        <w:rPr>
          <w:noProof/>
          <w:webHidden/>
        </w:rPr>
        <w:fldChar w:fldCharType="begin"/>
      </w:r>
      <w:r w:rsidRPr="00A2283C">
        <w:rPr>
          <w:noProof/>
          <w:webHidden/>
        </w:rPr>
        <w:instrText xml:space="preserve"> PAGEREF _Toc144389134 \h </w:instrText>
      </w:r>
      <w:r w:rsidRPr="00A2283C">
        <w:rPr>
          <w:noProof/>
          <w:webHidden/>
        </w:rPr>
      </w:r>
      <w:r w:rsidRPr="00A2283C">
        <w:rPr>
          <w:noProof/>
          <w:webHidden/>
        </w:rPr>
        <w:fldChar w:fldCharType="separate"/>
      </w:r>
      <w:r w:rsidRPr="00A2283C">
        <w:rPr>
          <w:noProof/>
          <w:webHidden/>
        </w:rPr>
        <w:t>16</w:t>
      </w:r>
      <w:r w:rsidRPr="00A2283C">
        <w:rPr>
          <w:noProof/>
          <w:webHidden/>
        </w:rPr>
        <w:fldChar w:fldCharType="end"/>
      </w:r>
    </w:p>
    <w:p w14:paraId="344DD75B" w14:textId="706FF308"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5.9</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Principal’s site office</w:t>
      </w:r>
      <w:r w:rsidRPr="00A2283C">
        <w:rPr>
          <w:noProof/>
          <w:webHidden/>
        </w:rPr>
        <w:tab/>
      </w:r>
      <w:r w:rsidRPr="00A2283C">
        <w:rPr>
          <w:noProof/>
          <w:webHidden/>
        </w:rPr>
        <w:fldChar w:fldCharType="begin"/>
      </w:r>
      <w:r w:rsidRPr="00A2283C">
        <w:rPr>
          <w:noProof/>
          <w:webHidden/>
        </w:rPr>
        <w:instrText xml:space="preserve"> PAGEREF _Toc144389135 \h </w:instrText>
      </w:r>
      <w:r w:rsidRPr="00A2283C">
        <w:rPr>
          <w:noProof/>
          <w:webHidden/>
        </w:rPr>
      </w:r>
      <w:r w:rsidRPr="00A2283C">
        <w:rPr>
          <w:noProof/>
          <w:webHidden/>
        </w:rPr>
        <w:fldChar w:fldCharType="separate"/>
      </w:r>
      <w:r w:rsidRPr="00A2283C">
        <w:rPr>
          <w:noProof/>
          <w:webHidden/>
        </w:rPr>
        <w:t>17</w:t>
      </w:r>
      <w:r w:rsidRPr="00A2283C">
        <w:rPr>
          <w:noProof/>
          <w:webHidden/>
        </w:rPr>
        <w:fldChar w:fldCharType="end"/>
      </w:r>
    </w:p>
    <w:p w14:paraId="294B858B" w14:textId="07C43B94"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5.10</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Temporary services provided by the Principal</w:t>
      </w:r>
      <w:r w:rsidRPr="00A2283C">
        <w:rPr>
          <w:noProof/>
          <w:webHidden/>
        </w:rPr>
        <w:tab/>
      </w:r>
      <w:r w:rsidRPr="00A2283C">
        <w:rPr>
          <w:noProof/>
          <w:webHidden/>
        </w:rPr>
        <w:fldChar w:fldCharType="begin"/>
      </w:r>
      <w:r w:rsidRPr="00A2283C">
        <w:rPr>
          <w:noProof/>
          <w:webHidden/>
        </w:rPr>
        <w:instrText xml:space="preserve"> PAGEREF _Toc144389136 \h </w:instrText>
      </w:r>
      <w:r w:rsidRPr="00A2283C">
        <w:rPr>
          <w:noProof/>
          <w:webHidden/>
        </w:rPr>
      </w:r>
      <w:r w:rsidRPr="00A2283C">
        <w:rPr>
          <w:noProof/>
          <w:webHidden/>
        </w:rPr>
        <w:fldChar w:fldCharType="separate"/>
      </w:r>
      <w:r w:rsidRPr="00A2283C">
        <w:rPr>
          <w:noProof/>
          <w:webHidden/>
        </w:rPr>
        <w:t>17</w:t>
      </w:r>
      <w:r w:rsidRPr="00A2283C">
        <w:rPr>
          <w:noProof/>
          <w:webHidden/>
        </w:rPr>
        <w:fldChar w:fldCharType="end"/>
      </w:r>
    </w:p>
    <w:p w14:paraId="514EE3E9" w14:textId="7AD6FD74"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5.11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Signboard</w:t>
      </w:r>
      <w:r w:rsidRPr="00A2283C">
        <w:rPr>
          <w:noProof/>
          <w:webHidden/>
        </w:rPr>
        <w:tab/>
      </w:r>
      <w:r w:rsidRPr="00A2283C">
        <w:rPr>
          <w:noProof/>
          <w:webHidden/>
        </w:rPr>
        <w:fldChar w:fldCharType="begin"/>
      </w:r>
      <w:r w:rsidRPr="00A2283C">
        <w:rPr>
          <w:noProof/>
          <w:webHidden/>
        </w:rPr>
        <w:instrText xml:space="preserve"> PAGEREF _Toc144389137 \h </w:instrText>
      </w:r>
      <w:r w:rsidRPr="00A2283C">
        <w:rPr>
          <w:noProof/>
          <w:webHidden/>
        </w:rPr>
      </w:r>
      <w:r w:rsidRPr="00A2283C">
        <w:rPr>
          <w:noProof/>
          <w:webHidden/>
        </w:rPr>
        <w:fldChar w:fldCharType="separate"/>
      </w:r>
      <w:r w:rsidRPr="00A2283C">
        <w:rPr>
          <w:noProof/>
          <w:webHidden/>
        </w:rPr>
        <w:t>17</w:t>
      </w:r>
      <w:r w:rsidRPr="00A2283C">
        <w:rPr>
          <w:noProof/>
          <w:webHidden/>
        </w:rPr>
        <w:fldChar w:fldCharType="end"/>
      </w:r>
    </w:p>
    <w:p w14:paraId="5A8A473F" w14:textId="03C16933" w:rsidR="00CD3815" w:rsidRPr="00A2283C" w:rsidRDefault="00CD3815">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A2283C">
        <w:rPr>
          <w:b w:val="0"/>
          <w:noProof/>
        </w:rPr>
        <w:t>6</w:t>
      </w:r>
      <w:r w:rsidRPr="00A2283C">
        <w:rPr>
          <w:rFonts w:asciiTheme="minorHAnsi" w:eastAsiaTheme="minorEastAsia" w:hAnsiTheme="minorHAnsi" w:cstheme="minorBidi"/>
          <w:b w:val="0"/>
          <w:noProof/>
          <w:kern w:val="2"/>
          <w:sz w:val="22"/>
          <w:szCs w:val="22"/>
          <w:lang w:eastAsia="en-AU"/>
          <w14:ligatures w14:val="standardContextual"/>
        </w:rPr>
        <w:tab/>
      </w:r>
      <w:r w:rsidRPr="00A2283C">
        <w:rPr>
          <w:noProof/>
        </w:rPr>
        <w:t>Environmental protection</w:t>
      </w:r>
      <w:r w:rsidRPr="00A2283C">
        <w:rPr>
          <w:noProof/>
          <w:webHidden/>
        </w:rPr>
        <w:tab/>
      </w:r>
      <w:r w:rsidRPr="00A2283C">
        <w:rPr>
          <w:noProof/>
          <w:webHidden/>
        </w:rPr>
        <w:fldChar w:fldCharType="begin"/>
      </w:r>
      <w:r w:rsidRPr="00A2283C">
        <w:rPr>
          <w:noProof/>
          <w:webHidden/>
        </w:rPr>
        <w:instrText xml:space="preserve"> PAGEREF _Toc144389138 \h </w:instrText>
      </w:r>
      <w:r w:rsidRPr="00A2283C">
        <w:rPr>
          <w:noProof/>
          <w:webHidden/>
        </w:rPr>
      </w:r>
      <w:r w:rsidRPr="00A2283C">
        <w:rPr>
          <w:noProof/>
          <w:webHidden/>
        </w:rPr>
        <w:fldChar w:fldCharType="separate"/>
      </w:r>
      <w:r w:rsidRPr="00A2283C">
        <w:rPr>
          <w:noProof/>
          <w:webHidden/>
        </w:rPr>
        <w:t>17</w:t>
      </w:r>
      <w:r w:rsidRPr="00A2283C">
        <w:rPr>
          <w:noProof/>
          <w:webHidden/>
        </w:rPr>
        <w:fldChar w:fldCharType="end"/>
      </w:r>
    </w:p>
    <w:p w14:paraId="05DC216B" w14:textId="3E16C112"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6.1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Environmental management</w:t>
      </w:r>
      <w:r w:rsidRPr="00A2283C">
        <w:rPr>
          <w:noProof/>
          <w:webHidden/>
        </w:rPr>
        <w:tab/>
      </w:r>
      <w:r w:rsidRPr="00A2283C">
        <w:rPr>
          <w:noProof/>
          <w:webHidden/>
        </w:rPr>
        <w:fldChar w:fldCharType="begin"/>
      </w:r>
      <w:r w:rsidRPr="00A2283C">
        <w:rPr>
          <w:noProof/>
          <w:webHidden/>
        </w:rPr>
        <w:instrText xml:space="preserve"> PAGEREF _Toc144389139 \h </w:instrText>
      </w:r>
      <w:r w:rsidRPr="00A2283C">
        <w:rPr>
          <w:noProof/>
          <w:webHidden/>
        </w:rPr>
      </w:r>
      <w:r w:rsidRPr="00A2283C">
        <w:rPr>
          <w:noProof/>
          <w:webHidden/>
        </w:rPr>
        <w:fldChar w:fldCharType="separate"/>
      </w:r>
      <w:r w:rsidRPr="00A2283C">
        <w:rPr>
          <w:noProof/>
          <w:webHidden/>
        </w:rPr>
        <w:t>17</w:t>
      </w:r>
      <w:r w:rsidRPr="00A2283C">
        <w:rPr>
          <w:noProof/>
          <w:webHidden/>
        </w:rPr>
        <w:fldChar w:fldCharType="end"/>
      </w:r>
    </w:p>
    <w:p w14:paraId="68FABE11" w14:textId="159BD907"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6.2</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Ecologically sustainable development</w:t>
      </w:r>
      <w:r w:rsidRPr="00A2283C">
        <w:rPr>
          <w:noProof/>
          <w:webHidden/>
        </w:rPr>
        <w:tab/>
      </w:r>
      <w:r w:rsidRPr="00A2283C">
        <w:rPr>
          <w:noProof/>
          <w:webHidden/>
        </w:rPr>
        <w:fldChar w:fldCharType="begin"/>
      </w:r>
      <w:r w:rsidRPr="00A2283C">
        <w:rPr>
          <w:noProof/>
          <w:webHidden/>
        </w:rPr>
        <w:instrText xml:space="preserve"> PAGEREF _Toc144389140 \h </w:instrText>
      </w:r>
      <w:r w:rsidRPr="00A2283C">
        <w:rPr>
          <w:noProof/>
          <w:webHidden/>
        </w:rPr>
      </w:r>
      <w:r w:rsidRPr="00A2283C">
        <w:rPr>
          <w:noProof/>
          <w:webHidden/>
        </w:rPr>
        <w:fldChar w:fldCharType="separate"/>
      </w:r>
      <w:r w:rsidRPr="00A2283C">
        <w:rPr>
          <w:noProof/>
          <w:webHidden/>
        </w:rPr>
        <w:t>18</w:t>
      </w:r>
      <w:r w:rsidRPr="00A2283C">
        <w:rPr>
          <w:noProof/>
          <w:webHidden/>
        </w:rPr>
        <w:fldChar w:fldCharType="end"/>
      </w:r>
    </w:p>
    <w:p w14:paraId="765A74DA" w14:textId="73E8D3A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6.3</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Waste management</w:t>
      </w:r>
      <w:r w:rsidRPr="00A2283C">
        <w:rPr>
          <w:noProof/>
          <w:webHidden/>
        </w:rPr>
        <w:tab/>
      </w:r>
      <w:r w:rsidRPr="00A2283C">
        <w:rPr>
          <w:noProof/>
          <w:webHidden/>
        </w:rPr>
        <w:fldChar w:fldCharType="begin"/>
      </w:r>
      <w:r w:rsidRPr="00A2283C">
        <w:rPr>
          <w:noProof/>
          <w:webHidden/>
        </w:rPr>
        <w:instrText xml:space="preserve"> PAGEREF _Toc144389141 \h </w:instrText>
      </w:r>
      <w:r w:rsidRPr="00A2283C">
        <w:rPr>
          <w:noProof/>
          <w:webHidden/>
        </w:rPr>
      </w:r>
      <w:r w:rsidRPr="00A2283C">
        <w:rPr>
          <w:noProof/>
          <w:webHidden/>
        </w:rPr>
        <w:fldChar w:fldCharType="separate"/>
      </w:r>
      <w:r w:rsidRPr="00A2283C">
        <w:rPr>
          <w:noProof/>
          <w:webHidden/>
        </w:rPr>
        <w:t>19</w:t>
      </w:r>
      <w:r w:rsidRPr="00A2283C">
        <w:rPr>
          <w:noProof/>
          <w:webHidden/>
        </w:rPr>
        <w:fldChar w:fldCharType="end"/>
      </w:r>
    </w:p>
    <w:p w14:paraId="0741D7DE" w14:textId="6719676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6.4</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Pest control</w:t>
      </w:r>
      <w:r w:rsidRPr="00A2283C">
        <w:rPr>
          <w:noProof/>
          <w:webHidden/>
        </w:rPr>
        <w:tab/>
      </w:r>
      <w:r w:rsidRPr="00A2283C">
        <w:rPr>
          <w:noProof/>
          <w:webHidden/>
        </w:rPr>
        <w:fldChar w:fldCharType="begin"/>
      </w:r>
      <w:r w:rsidRPr="00A2283C">
        <w:rPr>
          <w:noProof/>
          <w:webHidden/>
        </w:rPr>
        <w:instrText xml:space="preserve"> PAGEREF _Toc144389142 \h </w:instrText>
      </w:r>
      <w:r w:rsidRPr="00A2283C">
        <w:rPr>
          <w:noProof/>
          <w:webHidden/>
        </w:rPr>
      </w:r>
      <w:r w:rsidRPr="00A2283C">
        <w:rPr>
          <w:noProof/>
          <w:webHidden/>
        </w:rPr>
        <w:fldChar w:fldCharType="separate"/>
      </w:r>
      <w:r w:rsidRPr="00A2283C">
        <w:rPr>
          <w:noProof/>
          <w:webHidden/>
        </w:rPr>
        <w:t>19</w:t>
      </w:r>
      <w:r w:rsidRPr="00A2283C">
        <w:rPr>
          <w:noProof/>
          <w:webHidden/>
        </w:rPr>
        <w:fldChar w:fldCharType="end"/>
      </w:r>
    </w:p>
    <w:p w14:paraId="04031F1E" w14:textId="2B61526F" w:rsidR="00CD3815" w:rsidRPr="00A2283C" w:rsidRDefault="00CD3815">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A2283C">
        <w:rPr>
          <w:b w:val="0"/>
          <w:noProof/>
        </w:rPr>
        <w:t>7</w:t>
      </w:r>
      <w:r w:rsidRPr="00A2283C">
        <w:rPr>
          <w:rFonts w:asciiTheme="minorHAnsi" w:eastAsiaTheme="minorEastAsia" w:hAnsiTheme="minorHAnsi" w:cstheme="minorBidi"/>
          <w:b w:val="0"/>
          <w:noProof/>
          <w:kern w:val="2"/>
          <w:sz w:val="22"/>
          <w:szCs w:val="22"/>
          <w:lang w:eastAsia="en-AU"/>
          <w14:ligatures w14:val="standardContextual"/>
        </w:rPr>
        <w:tab/>
      </w:r>
      <w:r w:rsidRPr="00A2283C">
        <w:rPr>
          <w:noProof/>
        </w:rPr>
        <w:t>Materials and workmanship</w:t>
      </w:r>
      <w:r w:rsidRPr="00A2283C">
        <w:rPr>
          <w:noProof/>
          <w:webHidden/>
        </w:rPr>
        <w:tab/>
      </w:r>
      <w:r w:rsidRPr="00A2283C">
        <w:rPr>
          <w:noProof/>
          <w:webHidden/>
        </w:rPr>
        <w:fldChar w:fldCharType="begin"/>
      </w:r>
      <w:r w:rsidRPr="00A2283C">
        <w:rPr>
          <w:noProof/>
          <w:webHidden/>
        </w:rPr>
        <w:instrText xml:space="preserve"> PAGEREF _Toc144389143 \h </w:instrText>
      </w:r>
      <w:r w:rsidRPr="00A2283C">
        <w:rPr>
          <w:noProof/>
          <w:webHidden/>
        </w:rPr>
      </w:r>
      <w:r w:rsidRPr="00A2283C">
        <w:rPr>
          <w:noProof/>
          <w:webHidden/>
        </w:rPr>
        <w:fldChar w:fldCharType="separate"/>
      </w:r>
      <w:r w:rsidRPr="00A2283C">
        <w:rPr>
          <w:noProof/>
          <w:webHidden/>
        </w:rPr>
        <w:t>19</w:t>
      </w:r>
      <w:r w:rsidRPr="00A2283C">
        <w:rPr>
          <w:noProof/>
          <w:webHidden/>
        </w:rPr>
        <w:fldChar w:fldCharType="end"/>
      </w:r>
    </w:p>
    <w:p w14:paraId="06CD6F9C" w14:textId="04F332C3"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7.1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Standards</w:t>
      </w:r>
      <w:r w:rsidRPr="00A2283C">
        <w:rPr>
          <w:noProof/>
          <w:webHidden/>
        </w:rPr>
        <w:tab/>
      </w:r>
      <w:r w:rsidRPr="00A2283C">
        <w:rPr>
          <w:noProof/>
          <w:webHidden/>
        </w:rPr>
        <w:fldChar w:fldCharType="begin"/>
      </w:r>
      <w:r w:rsidRPr="00A2283C">
        <w:rPr>
          <w:noProof/>
          <w:webHidden/>
        </w:rPr>
        <w:instrText xml:space="preserve"> PAGEREF _Toc144389144 \h </w:instrText>
      </w:r>
      <w:r w:rsidRPr="00A2283C">
        <w:rPr>
          <w:noProof/>
          <w:webHidden/>
        </w:rPr>
      </w:r>
      <w:r w:rsidRPr="00A2283C">
        <w:rPr>
          <w:noProof/>
          <w:webHidden/>
        </w:rPr>
        <w:fldChar w:fldCharType="separate"/>
      </w:r>
      <w:r w:rsidRPr="00A2283C">
        <w:rPr>
          <w:noProof/>
          <w:webHidden/>
        </w:rPr>
        <w:t>19</w:t>
      </w:r>
      <w:r w:rsidRPr="00A2283C">
        <w:rPr>
          <w:noProof/>
          <w:webHidden/>
        </w:rPr>
        <w:fldChar w:fldCharType="end"/>
      </w:r>
    </w:p>
    <w:p w14:paraId="123F5F82" w14:textId="4325A307"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7.2</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Cleaning up</w:t>
      </w:r>
      <w:r w:rsidRPr="00A2283C">
        <w:rPr>
          <w:noProof/>
          <w:webHidden/>
        </w:rPr>
        <w:tab/>
      </w:r>
      <w:r w:rsidRPr="00A2283C">
        <w:rPr>
          <w:noProof/>
          <w:webHidden/>
        </w:rPr>
        <w:fldChar w:fldCharType="begin"/>
      </w:r>
      <w:r w:rsidRPr="00A2283C">
        <w:rPr>
          <w:noProof/>
          <w:webHidden/>
        </w:rPr>
        <w:instrText xml:space="preserve"> PAGEREF _Toc144389145 \h </w:instrText>
      </w:r>
      <w:r w:rsidRPr="00A2283C">
        <w:rPr>
          <w:noProof/>
          <w:webHidden/>
        </w:rPr>
      </w:r>
      <w:r w:rsidRPr="00A2283C">
        <w:rPr>
          <w:noProof/>
          <w:webHidden/>
        </w:rPr>
        <w:fldChar w:fldCharType="separate"/>
      </w:r>
      <w:r w:rsidRPr="00A2283C">
        <w:rPr>
          <w:noProof/>
          <w:webHidden/>
        </w:rPr>
        <w:t>19</w:t>
      </w:r>
      <w:r w:rsidRPr="00A2283C">
        <w:rPr>
          <w:noProof/>
          <w:webHidden/>
        </w:rPr>
        <w:fldChar w:fldCharType="end"/>
      </w:r>
    </w:p>
    <w:p w14:paraId="243FBBAB" w14:textId="0B1D5AA0"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7.3</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Samples</w:t>
      </w:r>
      <w:r w:rsidRPr="00A2283C">
        <w:rPr>
          <w:noProof/>
          <w:webHidden/>
        </w:rPr>
        <w:tab/>
      </w:r>
      <w:r w:rsidRPr="00A2283C">
        <w:rPr>
          <w:noProof/>
          <w:webHidden/>
        </w:rPr>
        <w:fldChar w:fldCharType="begin"/>
      </w:r>
      <w:r w:rsidRPr="00A2283C">
        <w:rPr>
          <w:noProof/>
          <w:webHidden/>
        </w:rPr>
        <w:instrText xml:space="preserve"> PAGEREF _Toc144389146 \h </w:instrText>
      </w:r>
      <w:r w:rsidRPr="00A2283C">
        <w:rPr>
          <w:noProof/>
          <w:webHidden/>
        </w:rPr>
      </w:r>
      <w:r w:rsidRPr="00A2283C">
        <w:rPr>
          <w:noProof/>
          <w:webHidden/>
        </w:rPr>
        <w:fldChar w:fldCharType="separate"/>
      </w:r>
      <w:r w:rsidRPr="00A2283C">
        <w:rPr>
          <w:noProof/>
          <w:webHidden/>
        </w:rPr>
        <w:t>20</w:t>
      </w:r>
      <w:r w:rsidRPr="00A2283C">
        <w:rPr>
          <w:noProof/>
          <w:webHidden/>
        </w:rPr>
        <w:fldChar w:fldCharType="end"/>
      </w:r>
    </w:p>
    <w:p w14:paraId="3C0F66DD" w14:textId="2ADD72D0"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7.4</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Testing</w:t>
      </w:r>
      <w:r w:rsidRPr="00A2283C">
        <w:rPr>
          <w:noProof/>
          <w:webHidden/>
        </w:rPr>
        <w:tab/>
      </w:r>
      <w:r w:rsidRPr="00A2283C">
        <w:rPr>
          <w:noProof/>
          <w:webHidden/>
        </w:rPr>
        <w:fldChar w:fldCharType="begin"/>
      </w:r>
      <w:r w:rsidRPr="00A2283C">
        <w:rPr>
          <w:noProof/>
          <w:webHidden/>
        </w:rPr>
        <w:instrText xml:space="preserve"> PAGEREF _Toc144389147 \h </w:instrText>
      </w:r>
      <w:r w:rsidRPr="00A2283C">
        <w:rPr>
          <w:noProof/>
          <w:webHidden/>
        </w:rPr>
      </w:r>
      <w:r w:rsidRPr="00A2283C">
        <w:rPr>
          <w:noProof/>
          <w:webHidden/>
        </w:rPr>
        <w:fldChar w:fldCharType="separate"/>
      </w:r>
      <w:r w:rsidRPr="00A2283C">
        <w:rPr>
          <w:noProof/>
          <w:webHidden/>
        </w:rPr>
        <w:t>20</w:t>
      </w:r>
      <w:r w:rsidRPr="00A2283C">
        <w:rPr>
          <w:noProof/>
          <w:webHidden/>
        </w:rPr>
        <w:fldChar w:fldCharType="end"/>
      </w:r>
    </w:p>
    <w:p w14:paraId="35E9FAA9" w14:textId="449181C7"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7.5</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Proprietary items</w:t>
      </w:r>
      <w:r w:rsidRPr="00A2283C">
        <w:rPr>
          <w:noProof/>
          <w:webHidden/>
        </w:rPr>
        <w:tab/>
      </w:r>
      <w:r w:rsidRPr="00A2283C">
        <w:rPr>
          <w:noProof/>
          <w:webHidden/>
        </w:rPr>
        <w:fldChar w:fldCharType="begin"/>
      </w:r>
      <w:r w:rsidRPr="00A2283C">
        <w:rPr>
          <w:noProof/>
          <w:webHidden/>
        </w:rPr>
        <w:instrText xml:space="preserve"> PAGEREF _Toc144389148 \h </w:instrText>
      </w:r>
      <w:r w:rsidRPr="00A2283C">
        <w:rPr>
          <w:noProof/>
          <w:webHidden/>
        </w:rPr>
      </w:r>
      <w:r w:rsidRPr="00A2283C">
        <w:rPr>
          <w:noProof/>
          <w:webHidden/>
        </w:rPr>
        <w:fldChar w:fldCharType="separate"/>
      </w:r>
      <w:r w:rsidRPr="00A2283C">
        <w:rPr>
          <w:noProof/>
          <w:webHidden/>
        </w:rPr>
        <w:t>20</w:t>
      </w:r>
      <w:r w:rsidRPr="00A2283C">
        <w:rPr>
          <w:noProof/>
          <w:webHidden/>
        </w:rPr>
        <w:fldChar w:fldCharType="end"/>
      </w:r>
    </w:p>
    <w:p w14:paraId="6C41FF15" w14:textId="19876FAE"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7.6</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Items supplied by the Principal</w:t>
      </w:r>
      <w:r w:rsidRPr="00A2283C">
        <w:rPr>
          <w:noProof/>
          <w:webHidden/>
        </w:rPr>
        <w:tab/>
      </w:r>
      <w:r w:rsidRPr="00A2283C">
        <w:rPr>
          <w:noProof/>
          <w:webHidden/>
        </w:rPr>
        <w:fldChar w:fldCharType="begin"/>
      </w:r>
      <w:r w:rsidRPr="00A2283C">
        <w:rPr>
          <w:noProof/>
          <w:webHidden/>
        </w:rPr>
        <w:instrText xml:space="preserve"> PAGEREF _Toc144389149 \h </w:instrText>
      </w:r>
      <w:r w:rsidRPr="00A2283C">
        <w:rPr>
          <w:noProof/>
          <w:webHidden/>
        </w:rPr>
      </w:r>
      <w:r w:rsidRPr="00A2283C">
        <w:rPr>
          <w:noProof/>
          <w:webHidden/>
        </w:rPr>
        <w:fldChar w:fldCharType="separate"/>
      </w:r>
      <w:r w:rsidRPr="00A2283C">
        <w:rPr>
          <w:noProof/>
          <w:webHidden/>
        </w:rPr>
        <w:t>20</w:t>
      </w:r>
      <w:r w:rsidRPr="00A2283C">
        <w:rPr>
          <w:noProof/>
          <w:webHidden/>
        </w:rPr>
        <w:fldChar w:fldCharType="end"/>
      </w:r>
    </w:p>
    <w:p w14:paraId="3AE3B2BA" w14:textId="0970E4B7"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7.7</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Plant and equipment details</w:t>
      </w:r>
      <w:r w:rsidRPr="00A2283C">
        <w:rPr>
          <w:noProof/>
          <w:webHidden/>
        </w:rPr>
        <w:tab/>
      </w:r>
      <w:r w:rsidRPr="00A2283C">
        <w:rPr>
          <w:noProof/>
          <w:webHidden/>
        </w:rPr>
        <w:fldChar w:fldCharType="begin"/>
      </w:r>
      <w:r w:rsidRPr="00A2283C">
        <w:rPr>
          <w:noProof/>
          <w:webHidden/>
        </w:rPr>
        <w:instrText xml:space="preserve"> PAGEREF _Toc144389150 \h </w:instrText>
      </w:r>
      <w:r w:rsidRPr="00A2283C">
        <w:rPr>
          <w:noProof/>
          <w:webHidden/>
        </w:rPr>
      </w:r>
      <w:r w:rsidRPr="00A2283C">
        <w:rPr>
          <w:noProof/>
          <w:webHidden/>
        </w:rPr>
        <w:fldChar w:fldCharType="separate"/>
      </w:r>
      <w:r w:rsidRPr="00A2283C">
        <w:rPr>
          <w:noProof/>
          <w:webHidden/>
        </w:rPr>
        <w:t>21</w:t>
      </w:r>
      <w:r w:rsidRPr="00A2283C">
        <w:rPr>
          <w:noProof/>
          <w:webHidden/>
        </w:rPr>
        <w:fldChar w:fldCharType="end"/>
      </w:r>
    </w:p>
    <w:p w14:paraId="4C4C6B34" w14:textId="7C95FA5A" w:rsidR="00CD3815" w:rsidRPr="00A2283C" w:rsidRDefault="00CD3815">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A2283C">
        <w:rPr>
          <w:b w:val="0"/>
          <w:noProof/>
        </w:rPr>
        <w:t>8</w:t>
      </w:r>
      <w:r w:rsidRPr="00A2283C">
        <w:rPr>
          <w:rFonts w:asciiTheme="minorHAnsi" w:eastAsiaTheme="minorEastAsia" w:hAnsiTheme="minorHAnsi" w:cstheme="minorBidi"/>
          <w:b w:val="0"/>
          <w:noProof/>
          <w:kern w:val="2"/>
          <w:sz w:val="22"/>
          <w:szCs w:val="22"/>
          <w:lang w:eastAsia="en-AU"/>
          <w14:ligatures w14:val="standardContextual"/>
        </w:rPr>
        <w:tab/>
      </w:r>
      <w:r w:rsidRPr="00A2283C">
        <w:rPr>
          <w:noProof/>
        </w:rPr>
        <w:t>Schedules to Preliminaries</w:t>
      </w:r>
      <w:r w:rsidRPr="00A2283C">
        <w:rPr>
          <w:noProof/>
          <w:webHidden/>
        </w:rPr>
        <w:tab/>
      </w:r>
      <w:r w:rsidRPr="00A2283C">
        <w:rPr>
          <w:noProof/>
          <w:webHidden/>
        </w:rPr>
        <w:fldChar w:fldCharType="begin"/>
      </w:r>
      <w:r w:rsidRPr="00A2283C">
        <w:rPr>
          <w:noProof/>
          <w:webHidden/>
        </w:rPr>
        <w:instrText xml:space="preserve"> PAGEREF _Toc144389151 \h </w:instrText>
      </w:r>
      <w:r w:rsidRPr="00A2283C">
        <w:rPr>
          <w:noProof/>
          <w:webHidden/>
        </w:rPr>
      </w:r>
      <w:r w:rsidRPr="00A2283C">
        <w:rPr>
          <w:noProof/>
          <w:webHidden/>
        </w:rPr>
        <w:fldChar w:fldCharType="separate"/>
      </w:r>
      <w:r w:rsidRPr="00A2283C">
        <w:rPr>
          <w:noProof/>
          <w:webHidden/>
        </w:rPr>
        <w:t>21</w:t>
      </w:r>
      <w:r w:rsidRPr="00A2283C">
        <w:rPr>
          <w:noProof/>
          <w:webHidden/>
        </w:rPr>
        <w:fldChar w:fldCharType="end"/>
      </w:r>
    </w:p>
    <w:p w14:paraId="2AB9775E" w14:textId="041485D3"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8.1</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Schedule of Samples for Approval</w:t>
      </w:r>
      <w:r w:rsidRPr="00A2283C">
        <w:rPr>
          <w:noProof/>
          <w:webHidden/>
        </w:rPr>
        <w:tab/>
      </w:r>
      <w:r w:rsidRPr="00A2283C">
        <w:rPr>
          <w:noProof/>
          <w:webHidden/>
        </w:rPr>
        <w:fldChar w:fldCharType="begin"/>
      </w:r>
      <w:r w:rsidRPr="00A2283C">
        <w:rPr>
          <w:noProof/>
          <w:webHidden/>
        </w:rPr>
        <w:instrText xml:space="preserve"> PAGEREF _Toc144389152 \h </w:instrText>
      </w:r>
      <w:r w:rsidRPr="00A2283C">
        <w:rPr>
          <w:noProof/>
          <w:webHidden/>
        </w:rPr>
      </w:r>
      <w:r w:rsidRPr="00A2283C">
        <w:rPr>
          <w:noProof/>
          <w:webHidden/>
        </w:rPr>
        <w:fldChar w:fldCharType="separate"/>
      </w:r>
      <w:r w:rsidRPr="00A2283C">
        <w:rPr>
          <w:noProof/>
          <w:webHidden/>
        </w:rPr>
        <w:t>21</w:t>
      </w:r>
      <w:r w:rsidRPr="00A2283C">
        <w:rPr>
          <w:noProof/>
          <w:webHidden/>
        </w:rPr>
        <w:fldChar w:fldCharType="end"/>
      </w:r>
    </w:p>
    <w:p w14:paraId="282523F2" w14:textId="2467080B"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lastRenderedPageBreak/>
        <w:t>8.2</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Schedule of Principal Supplied Items</w:t>
      </w:r>
      <w:r w:rsidRPr="00A2283C">
        <w:rPr>
          <w:noProof/>
          <w:webHidden/>
        </w:rPr>
        <w:tab/>
      </w:r>
      <w:r w:rsidRPr="00A2283C">
        <w:rPr>
          <w:noProof/>
          <w:webHidden/>
        </w:rPr>
        <w:fldChar w:fldCharType="begin"/>
      </w:r>
      <w:r w:rsidRPr="00A2283C">
        <w:rPr>
          <w:noProof/>
          <w:webHidden/>
        </w:rPr>
        <w:instrText xml:space="preserve"> PAGEREF _Toc144389153 \h </w:instrText>
      </w:r>
      <w:r w:rsidRPr="00A2283C">
        <w:rPr>
          <w:noProof/>
          <w:webHidden/>
        </w:rPr>
      </w:r>
      <w:r w:rsidRPr="00A2283C">
        <w:rPr>
          <w:noProof/>
          <w:webHidden/>
        </w:rPr>
        <w:fldChar w:fldCharType="separate"/>
      </w:r>
      <w:r w:rsidRPr="00A2283C">
        <w:rPr>
          <w:noProof/>
          <w:webHidden/>
        </w:rPr>
        <w:t>21</w:t>
      </w:r>
      <w:r w:rsidRPr="00A2283C">
        <w:rPr>
          <w:noProof/>
          <w:webHidden/>
        </w:rPr>
        <w:fldChar w:fldCharType="end"/>
      </w:r>
    </w:p>
    <w:p w14:paraId="33E0C9BD" w14:textId="43499318" w:rsidR="00CD3815" w:rsidRPr="00A2283C" w:rsidRDefault="00CD3815">
      <w:pPr>
        <w:pStyle w:val="TOC3"/>
        <w:rPr>
          <w:rFonts w:asciiTheme="minorHAnsi" w:eastAsiaTheme="minorEastAsia" w:hAnsiTheme="minorHAnsi" w:cstheme="minorBidi"/>
          <w:noProof/>
          <w:kern w:val="2"/>
          <w:sz w:val="22"/>
          <w:szCs w:val="22"/>
          <w:lang w:eastAsia="en-AU"/>
          <w14:ligatures w14:val="standardContextual"/>
        </w:rPr>
      </w:pPr>
      <w:r w:rsidRPr="00A2283C">
        <w:rPr>
          <w:noProof/>
        </w:rPr>
        <w:t>8.3</w:t>
      </w:r>
      <w:r w:rsidRPr="00A2283C">
        <w:rPr>
          <w:rFonts w:asciiTheme="minorHAnsi" w:eastAsiaTheme="minorEastAsia" w:hAnsiTheme="minorHAnsi" w:cstheme="minorBidi"/>
          <w:noProof/>
          <w:kern w:val="2"/>
          <w:sz w:val="22"/>
          <w:szCs w:val="22"/>
          <w:lang w:eastAsia="en-AU"/>
          <w14:ligatures w14:val="standardContextual"/>
        </w:rPr>
        <w:tab/>
      </w:r>
      <w:r w:rsidRPr="00A2283C">
        <w:rPr>
          <w:noProof/>
        </w:rPr>
        <w:t>Schedule for application of comprehensive certification of compliance with building and fire regulations</w:t>
      </w:r>
      <w:r w:rsidRPr="00A2283C">
        <w:rPr>
          <w:noProof/>
          <w:webHidden/>
        </w:rPr>
        <w:tab/>
      </w:r>
      <w:r w:rsidRPr="00A2283C">
        <w:rPr>
          <w:noProof/>
          <w:webHidden/>
        </w:rPr>
        <w:fldChar w:fldCharType="begin"/>
      </w:r>
      <w:r w:rsidRPr="00A2283C">
        <w:rPr>
          <w:noProof/>
          <w:webHidden/>
        </w:rPr>
        <w:instrText xml:space="preserve"> PAGEREF _Toc144389154 \h </w:instrText>
      </w:r>
      <w:r w:rsidRPr="00A2283C">
        <w:rPr>
          <w:noProof/>
          <w:webHidden/>
        </w:rPr>
      </w:r>
      <w:r w:rsidRPr="00A2283C">
        <w:rPr>
          <w:noProof/>
          <w:webHidden/>
        </w:rPr>
        <w:fldChar w:fldCharType="separate"/>
      </w:r>
      <w:r w:rsidRPr="00A2283C">
        <w:rPr>
          <w:noProof/>
          <w:webHidden/>
        </w:rPr>
        <w:t>21</w:t>
      </w:r>
      <w:r w:rsidRPr="00A2283C">
        <w:rPr>
          <w:noProof/>
          <w:webHidden/>
        </w:rPr>
        <w:fldChar w:fldCharType="end"/>
      </w:r>
    </w:p>
    <w:p w14:paraId="50EA68F5" w14:textId="51A834CC" w:rsidR="00DA521E" w:rsidRPr="00A2283C" w:rsidRDefault="00D87096" w:rsidP="00B96AE7">
      <w:pPr>
        <w:pStyle w:val="TOC3"/>
        <w:sectPr w:rsidR="00DA521E" w:rsidRPr="00A2283C" w:rsidSect="00073D51">
          <w:pgSz w:w="11907" w:h="16840" w:code="9"/>
          <w:pgMar w:top="851" w:right="1559" w:bottom="425" w:left="1701" w:header="720" w:footer="424" w:gutter="0"/>
          <w:pgNumType w:fmt="lowerRoman" w:start="1"/>
          <w:cols w:space="720"/>
          <w:docGrid w:linePitch="272"/>
        </w:sectPr>
      </w:pPr>
      <w:r w:rsidRPr="00A2283C">
        <w:fldChar w:fldCharType="end"/>
      </w:r>
      <w:bookmarkStart w:id="5" w:name="SectionBreakNoHeaderNoFooter"/>
      <w:bookmarkEnd w:id="4"/>
    </w:p>
    <w:bookmarkEnd w:id="5"/>
    <w:p w14:paraId="4BC95FF6" w14:textId="6D980E16" w:rsidR="00DA521E" w:rsidRPr="00A2283C" w:rsidRDefault="00DA521E" w:rsidP="00D22CAE">
      <w:pPr>
        <w:pStyle w:val="TitlePageTitle"/>
        <w:ind w:left="0"/>
      </w:pPr>
      <w:r w:rsidRPr="00A2283C">
        <w:lastRenderedPageBreak/>
        <w:t>2</w:t>
      </w:r>
      <w:r w:rsidR="00072DF7" w:rsidRPr="00A2283C">
        <w:t xml:space="preserve"> </w:t>
      </w:r>
      <w:r w:rsidRPr="00A2283C">
        <w:t>Preliminaries</w:t>
      </w:r>
    </w:p>
    <w:p w14:paraId="07733BDC" w14:textId="77777777" w:rsidR="00DA521E" w:rsidRPr="00A2283C" w:rsidRDefault="00DA521E" w:rsidP="00D22CAE">
      <w:pPr>
        <w:pBdr>
          <w:bottom w:val="single" w:sz="36" w:space="1" w:color="auto"/>
        </w:pBdr>
        <w:ind w:left="0"/>
      </w:pPr>
    </w:p>
    <w:p w14:paraId="6ACC1214" w14:textId="77777777" w:rsidR="00DA521E" w:rsidRPr="00A2283C" w:rsidRDefault="00DA521E">
      <w:pPr>
        <w:spacing w:after="0"/>
        <w:rPr>
          <w:sz w:val="8"/>
        </w:rPr>
      </w:pPr>
    </w:p>
    <w:p w14:paraId="7DCD0AC5" w14:textId="12E85FDB" w:rsidR="00455454" w:rsidRPr="00A2283C" w:rsidRDefault="001523C1" w:rsidP="001523C1">
      <w:pPr>
        <w:pStyle w:val="GuideNote"/>
        <w:rPr>
          <w:rFonts w:ascii="Arial Bold" w:hAnsi="Arial Bold"/>
        </w:rPr>
      </w:pPr>
      <w:bookmarkStart w:id="6" w:name="NumberOfPagesPreliminariesCODDCC21"/>
      <w:r w:rsidRPr="00A2283C">
        <w:rPr>
          <w:rFonts w:ascii="Arial Bold" w:hAnsi="Arial Bold"/>
        </w:rPr>
        <w:t xml:space="preserve">check </w:t>
      </w:r>
      <w:r w:rsidR="00A07090" w:rsidRPr="00A2283C">
        <w:rPr>
          <w:rFonts w:ascii="Arial Bold" w:hAnsi="Arial Bold"/>
        </w:rPr>
        <w:t xml:space="preserve">the contract name and contract number </w:t>
      </w:r>
      <w:r w:rsidRPr="00A2283C">
        <w:rPr>
          <w:rFonts w:ascii="Arial Bold" w:hAnsi="Arial Bold"/>
        </w:rPr>
        <w:t xml:space="preserve">have been included </w:t>
      </w:r>
      <w:r w:rsidR="00A07090" w:rsidRPr="00A2283C">
        <w:rPr>
          <w:rFonts w:ascii="Arial Bold" w:hAnsi="Arial Bold"/>
        </w:rPr>
        <w:t>in The Footer</w:t>
      </w:r>
      <w:r w:rsidR="00455454" w:rsidRPr="00A2283C">
        <w:rPr>
          <w:rFonts w:ascii="Arial Bold" w:hAnsi="Arial Bold"/>
        </w:rPr>
        <w:t xml:space="preserve">. </w:t>
      </w:r>
    </w:p>
    <w:p w14:paraId="136D7456" w14:textId="77B2039C" w:rsidR="001523C1" w:rsidRPr="00A2283C" w:rsidRDefault="001523C1" w:rsidP="00AF2B84">
      <w:pPr>
        <w:pStyle w:val="GuideNote"/>
        <w:rPr>
          <w:rFonts w:ascii="Arial Bold" w:hAnsi="Arial Bold"/>
        </w:rPr>
      </w:pPr>
      <w:r w:rsidRPr="00A2283C">
        <w:rPr>
          <w:rFonts w:ascii="Arial Bold" w:hAnsi="Arial Bold"/>
        </w:rPr>
        <w:t>the no of pages</w:t>
      </w:r>
      <w:r w:rsidR="00455454" w:rsidRPr="00A2283C">
        <w:rPr>
          <w:rFonts w:ascii="Arial Bold" w:hAnsi="Arial Bold"/>
        </w:rPr>
        <w:t xml:space="preserve"> below is a field and should be updated after </w:t>
      </w:r>
      <w:r w:rsidR="00455454" w:rsidRPr="00A2283C">
        <w:rPr>
          <w:rFonts w:ascii="Arial Bold" w:hAnsi="Arial Bold"/>
          <w:i/>
          <w:iCs/>
        </w:rPr>
        <w:t>completion</w:t>
      </w:r>
      <w:r w:rsidR="00455454" w:rsidRPr="00A2283C">
        <w:rPr>
          <w:rFonts w:ascii="Arial Bold" w:hAnsi="Arial Bold"/>
        </w:rPr>
        <w:t xml:space="preserve"> and removal of hidden text.</w:t>
      </w:r>
    </w:p>
    <w:p w14:paraId="3F24AB2C" w14:textId="0BC5CFB0" w:rsidR="00DA521E" w:rsidRPr="00A2283C" w:rsidRDefault="00DA521E">
      <w:pPr>
        <w:pStyle w:val="NumberOfPages"/>
      </w:pPr>
      <w:r w:rsidRPr="00A2283C">
        <w:t xml:space="preserve">THERE ARE </w:t>
      </w:r>
      <w:r w:rsidR="001523C1" w:rsidRPr="00A2283C">
        <w:fldChar w:fldCharType="begin"/>
      </w:r>
      <w:r w:rsidR="001523C1" w:rsidRPr="00A2283C">
        <w:instrText xml:space="preserve"> NUMPAGES  \# "0" \* Arabic  \* MERGEFORMAT </w:instrText>
      </w:r>
      <w:r w:rsidR="001523C1" w:rsidRPr="00A2283C">
        <w:fldChar w:fldCharType="separate"/>
      </w:r>
      <w:r w:rsidR="00745EAF" w:rsidRPr="00A2283C">
        <w:t>29</w:t>
      </w:r>
      <w:r w:rsidR="001523C1" w:rsidRPr="00A2283C">
        <w:fldChar w:fldCharType="end"/>
      </w:r>
      <w:r w:rsidR="005936E1" w:rsidRPr="00A2283C">
        <w:t xml:space="preserve"> </w:t>
      </w:r>
      <w:r w:rsidRPr="00A2283C">
        <w:t>PAGES IN THIS SECTION</w:t>
      </w:r>
    </w:p>
    <w:bookmarkEnd w:id="6"/>
    <w:p w14:paraId="7CC788F4" w14:textId="6CE6B4BD" w:rsidR="00DA521E" w:rsidRPr="00A2283C" w:rsidRDefault="00DA521E">
      <w:pPr>
        <w:pStyle w:val="GuideNote"/>
      </w:pPr>
      <w:r w:rsidRPr="00A2283C">
        <w:t>In Preliminaries, all subsections, clauses and text are mandatory unless otherwise stated</w:t>
      </w:r>
      <w:r w:rsidR="00414D8F" w:rsidRPr="00A2283C">
        <w:t xml:space="preserve"> or Agency policy requires an alternative requirement.</w:t>
      </w:r>
    </w:p>
    <w:p w14:paraId="0DDDEDE8" w14:textId="77777777" w:rsidR="00DA521E" w:rsidRPr="00A2283C" w:rsidRDefault="00DA521E">
      <w:pPr>
        <w:pStyle w:val="GuideNote"/>
      </w:pPr>
      <w:r w:rsidRPr="00A2283C">
        <w:t>The » symbol has been used to indicate where input is required.</w:t>
      </w:r>
    </w:p>
    <w:p w14:paraId="15FC9B1A" w14:textId="47FB7F52" w:rsidR="00DA521E" w:rsidRPr="00A2283C" w:rsidRDefault="00DA521E" w:rsidP="00E275A1">
      <w:pPr>
        <w:pStyle w:val="GuideNote"/>
      </w:pPr>
      <w:r w:rsidRPr="00A2283C">
        <w:t>Where required</w:t>
      </w:r>
      <w:r w:rsidR="00EF0163" w:rsidRPr="00A2283C">
        <w:t>,</w:t>
      </w:r>
      <w:r w:rsidRPr="00A2283C">
        <w:t xml:space="preserve"> include appropriate </w:t>
      </w:r>
      <w:r w:rsidR="00414D8F" w:rsidRPr="00A2283C">
        <w:t xml:space="preserve">additional </w:t>
      </w:r>
      <w:r w:rsidRPr="00A2283C">
        <w:t>clauses</w:t>
      </w:r>
      <w:r w:rsidR="00EF0163" w:rsidRPr="00A2283C">
        <w:t xml:space="preserve"> to suit contract requirements</w:t>
      </w:r>
      <w:r w:rsidR="00E275A1" w:rsidRPr="00A2283C">
        <w:t>.</w:t>
      </w:r>
    </w:p>
    <w:p w14:paraId="16D6E24E" w14:textId="77777777" w:rsidR="00BF4583" w:rsidRPr="00A2283C" w:rsidRDefault="00BF4583" w:rsidP="00BA29F4">
      <w:pPr>
        <w:pStyle w:val="Heading2"/>
        <w:numPr>
          <w:ilvl w:val="1"/>
          <w:numId w:val="19"/>
        </w:numPr>
        <w:tabs>
          <w:tab w:val="clear" w:pos="1494"/>
          <w:tab w:val="num" w:pos="709"/>
        </w:tabs>
        <w:ind w:left="0"/>
      </w:pPr>
      <w:bookmarkStart w:id="7" w:name="_Toc184801355"/>
      <w:bookmarkStart w:id="8" w:name="_Toc400626983"/>
      <w:bookmarkStart w:id="9" w:name="_Toc418087493"/>
      <w:bookmarkStart w:id="10" w:name="_Toc429052332"/>
      <w:bookmarkStart w:id="11" w:name="_Toc144389094"/>
      <w:bookmarkStart w:id="12" w:name="_Toc184801356"/>
      <w:bookmarkStart w:id="13" w:name="_Toc400626984"/>
      <w:r w:rsidRPr="00A2283C">
        <w:t>General</w:t>
      </w:r>
      <w:bookmarkEnd w:id="7"/>
      <w:bookmarkEnd w:id="8"/>
      <w:bookmarkEnd w:id="9"/>
      <w:bookmarkEnd w:id="10"/>
      <w:bookmarkEnd w:id="11"/>
    </w:p>
    <w:p w14:paraId="390DA86B" w14:textId="77777777" w:rsidR="00957585" w:rsidRPr="00A2283C" w:rsidRDefault="00957585" w:rsidP="00957585">
      <w:pPr>
        <w:pStyle w:val="Heading3"/>
        <w:numPr>
          <w:ilvl w:val="2"/>
          <w:numId w:val="19"/>
        </w:numPr>
        <w:tabs>
          <w:tab w:val="left" w:pos="1701"/>
        </w:tabs>
        <w:ind w:hanging="284"/>
      </w:pPr>
      <w:bookmarkStart w:id="14" w:name="_Toc102825661"/>
      <w:bookmarkStart w:id="15" w:name="_Toc144389095"/>
      <w:bookmarkStart w:id="16" w:name="_Toc429052333"/>
      <w:r w:rsidRPr="00A2283C">
        <w:t>Application</w:t>
      </w:r>
      <w:bookmarkEnd w:id="14"/>
      <w:bookmarkEnd w:id="15"/>
    </w:p>
    <w:p w14:paraId="5C02E145" w14:textId="4312C663" w:rsidR="00957585" w:rsidRPr="00A2283C" w:rsidRDefault="00957585" w:rsidP="00957585">
      <w:r w:rsidRPr="00A2283C">
        <w:t xml:space="preserve">For the avoidance of doubt, all actions and obligations specified in this document are the responsibility of the Contractor unless stated otherwise. Refer to clause </w:t>
      </w:r>
      <w:r w:rsidR="00FF5CC1" w:rsidRPr="00A2283C">
        <w:t>7.2</w:t>
      </w:r>
      <w:r w:rsidRPr="00A2283C">
        <w:t xml:space="preserve"> of the General Conditions of Contract for the relationship between this document and other Contract Documents.</w:t>
      </w:r>
    </w:p>
    <w:p w14:paraId="4CB4841B" w14:textId="1782CF15" w:rsidR="00DA521E" w:rsidRPr="00A2283C" w:rsidRDefault="00DA521E" w:rsidP="00344F7D">
      <w:pPr>
        <w:pStyle w:val="Heading3"/>
        <w:tabs>
          <w:tab w:val="clear" w:pos="644"/>
        </w:tabs>
        <w:ind w:left="0"/>
      </w:pPr>
      <w:bookmarkStart w:id="17" w:name="_Toc144389096"/>
      <w:r w:rsidRPr="00A2283C">
        <w:t>Electronic communications</w:t>
      </w:r>
      <w:bookmarkEnd w:id="12"/>
      <w:bookmarkEnd w:id="13"/>
      <w:bookmarkEnd w:id="16"/>
      <w:bookmarkEnd w:id="17"/>
    </w:p>
    <w:p w14:paraId="443CDB5F" w14:textId="47DB1116" w:rsidR="00DA521E" w:rsidRPr="00A2283C" w:rsidRDefault="00DA521E">
      <w:pPr>
        <w:pStyle w:val="Paragraph"/>
      </w:pPr>
      <w:r w:rsidRPr="00A2283C">
        <w:t xml:space="preserve">The parties agree and consent that notices and communications may be by electronic communication in accordance with the </w:t>
      </w:r>
      <w:r w:rsidRPr="00A2283C">
        <w:rPr>
          <w:i/>
          <w:iCs/>
        </w:rPr>
        <w:t>Electronic Transactions Act 2000</w:t>
      </w:r>
      <w:r w:rsidRPr="00A2283C">
        <w:t xml:space="preserve"> (NSW).</w:t>
      </w:r>
      <w:r w:rsidR="0088401B" w:rsidRPr="00A2283C">
        <w:t xml:space="preserve"> </w:t>
      </w:r>
    </w:p>
    <w:p w14:paraId="6DB8A400" w14:textId="21154E7C" w:rsidR="00DA521E" w:rsidRPr="00A2283C" w:rsidRDefault="00DA521E" w:rsidP="00344F7D">
      <w:pPr>
        <w:pStyle w:val="Heading3"/>
        <w:tabs>
          <w:tab w:val="clear" w:pos="644"/>
          <w:tab w:val="num" w:pos="2914"/>
        </w:tabs>
        <w:ind w:left="0"/>
      </w:pPr>
      <w:bookmarkStart w:id="18" w:name="_Toc184801357"/>
      <w:bookmarkStart w:id="19" w:name="_Toc400626985"/>
      <w:bookmarkStart w:id="20" w:name="_Toc429052334"/>
      <w:bookmarkStart w:id="21" w:name="_Toc144389097"/>
      <w:bookmarkStart w:id="22" w:name="_Hlk56957765"/>
      <w:r w:rsidRPr="00A2283C">
        <w:t>Use of Qualified Designers</w:t>
      </w:r>
      <w:bookmarkEnd w:id="18"/>
      <w:bookmarkEnd w:id="19"/>
      <w:bookmarkEnd w:id="20"/>
      <w:r w:rsidR="009607A0" w:rsidRPr="00A2283C">
        <w:t>,</w:t>
      </w:r>
      <w:r w:rsidR="00F006EB" w:rsidRPr="00A2283C">
        <w:t xml:space="preserve"> engin</w:t>
      </w:r>
      <w:r w:rsidR="007C40CD" w:rsidRPr="00A2283C">
        <w:t>e</w:t>
      </w:r>
      <w:r w:rsidR="00F006EB" w:rsidRPr="00A2283C">
        <w:t>ers</w:t>
      </w:r>
      <w:r w:rsidR="009607A0" w:rsidRPr="00A2283C">
        <w:t xml:space="preserve"> an</w:t>
      </w:r>
      <w:r w:rsidR="00746978" w:rsidRPr="00A2283C">
        <w:t>d</w:t>
      </w:r>
      <w:r w:rsidR="009607A0" w:rsidRPr="00A2283C">
        <w:t xml:space="preserve"> specialists</w:t>
      </w:r>
      <w:bookmarkEnd w:id="21"/>
    </w:p>
    <w:p w14:paraId="6355A7DB" w14:textId="125CC647" w:rsidR="00DC5CDB" w:rsidRPr="00A2283C" w:rsidRDefault="00DC5CDB" w:rsidP="00DC5CDB">
      <w:pPr>
        <w:pStyle w:val="GuideNote"/>
        <w:rPr>
          <w:rFonts w:ascii="Arial Bold" w:hAnsi="Arial Bold"/>
        </w:rPr>
      </w:pPr>
      <w:bookmarkStart w:id="23" w:name="_Hlk56594311"/>
      <w:r w:rsidRPr="00A2283C">
        <w:rPr>
          <w:rFonts w:ascii="Arial Bold" w:hAnsi="Arial Bold"/>
        </w:rPr>
        <w:t xml:space="preserve">for reference, REGISTration UNDER THE DESIGN AND BUILDING PRACTITIONERS ACT 2020 (NSW) (DBP ACT) applies to those </w:t>
      </w:r>
      <w:r w:rsidR="00B567B9" w:rsidRPr="00A2283C">
        <w:rPr>
          <w:rFonts w:ascii="Arial Bold" w:hAnsi="Arial Bold"/>
        </w:rPr>
        <w:t>practitioners</w:t>
      </w:r>
      <w:r w:rsidR="00FC3C39" w:rsidRPr="00A2283C">
        <w:rPr>
          <w:rFonts w:ascii="Arial Bold" w:hAnsi="Arial Bold"/>
        </w:rPr>
        <w:t xml:space="preserve"> </w:t>
      </w:r>
      <w:r w:rsidRPr="00A2283C">
        <w:rPr>
          <w:rFonts w:ascii="Arial Bold" w:hAnsi="Arial Bold"/>
        </w:rPr>
        <w:t>working on:</w:t>
      </w:r>
    </w:p>
    <w:p w14:paraId="68156A2D" w14:textId="77777777" w:rsidR="00DC5CDB" w:rsidRPr="00A2283C" w:rsidRDefault="00DC5CDB" w:rsidP="00397534">
      <w:pPr>
        <w:pStyle w:val="GuideNote"/>
        <w:numPr>
          <w:ilvl w:val="0"/>
          <w:numId w:val="55"/>
        </w:numPr>
        <w:ind w:left="2410" w:hanging="283"/>
        <w:rPr>
          <w:rFonts w:ascii="Arial Bold" w:hAnsi="Arial Bold"/>
        </w:rPr>
      </w:pPr>
      <w:r w:rsidRPr="00A2283C">
        <w:rPr>
          <w:rFonts w:ascii="Arial Bold" w:hAnsi="Arial Bold"/>
        </w:rPr>
        <w:t>class 2 (residential apartment) buildings; and</w:t>
      </w:r>
    </w:p>
    <w:p w14:paraId="18973696" w14:textId="77777777" w:rsidR="00DC5CDB" w:rsidRPr="00A2283C" w:rsidRDefault="00DC5CDB" w:rsidP="00397534">
      <w:pPr>
        <w:pStyle w:val="GuideNote"/>
        <w:numPr>
          <w:ilvl w:val="0"/>
          <w:numId w:val="55"/>
        </w:numPr>
        <w:ind w:left="2410" w:hanging="283"/>
        <w:rPr>
          <w:rFonts w:ascii="Arial Bold" w:hAnsi="Arial Bold"/>
        </w:rPr>
      </w:pPr>
      <w:r w:rsidRPr="00A2283C">
        <w:rPr>
          <w:rFonts w:ascii="Arial Bold" w:hAnsi="Arial Bold"/>
        </w:rPr>
        <w:t>new class 3 and 9c buildings</w:t>
      </w:r>
      <w:r w:rsidRPr="00A2283C">
        <w:t xml:space="preserve"> where </w:t>
      </w:r>
      <w:r w:rsidRPr="00A2283C">
        <w:rPr>
          <w:rFonts w:ascii="Arial Bold" w:hAnsi="Arial Bold"/>
        </w:rPr>
        <w:t>building work is scheduled to start after 3 July 2023.</w:t>
      </w:r>
    </w:p>
    <w:bookmarkEnd w:id="23"/>
    <w:p w14:paraId="7C15E417" w14:textId="77777777" w:rsidR="00DC5CDB" w:rsidRPr="00A2283C" w:rsidRDefault="00DC5CDB" w:rsidP="00DC5CDB">
      <w:pPr>
        <w:pStyle w:val="GuideNote"/>
        <w:rPr>
          <w:rFonts w:ascii="Arial Bold" w:hAnsi="Arial Bold"/>
        </w:rPr>
      </w:pPr>
      <w:r w:rsidRPr="00A2283C">
        <w:rPr>
          <w:rFonts w:ascii="Arial Bold" w:hAnsi="Arial Bold"/>
        </w:rPr>
        <w:t>Transitional arrangements apply for class 3 and 9c buildings until 31 December 2023.</w:t>
      </w:r>
    </w:p>
    <w:p w14:paraId="6EDC511F" w14:textId="77777777" w:rsidR="00DC5CDB" w:rsidRPr="00A2283C" w:rsidRDefault="00DC5CDB" w:rsidP="00DC5CDB">
      <w:pPr>
        <w:pStyle w:val="GuideNote"/>
      </w:pPr>
      <w:r w:rsidRPr="00A2283C">
        <w:rPr>
          <w:rFonts w:ascii="Arial Bold" w:hAnsi="Arial Bold"/>
        </w:rPr>
        <w:t>Class 3 BUILDINGS i</w:t>
      </w:r>
      <w:r w:rsidRPr="00A2283C">
        <w:t>nclude boarding houses, guest houses, hostels and some ‘care-type’ facilities not requiring personal care.</w:t>
      </w:r>
    </w:p>
    <w:p w14:paraId="1520FB64" w14:textId="77777777" w:rsidR="00DC5CDB" w:rsidRPr="00A2283C" w:rsidRDefault="00DC5CDB" w:rsidP="00DC5CDB">
      <w:pPr>
        <w:pStyle w:val="GuideNote"/>
        <w:rPr>
          <w:rFonts w:ascii="Arial Bold" w:hAnsi="Arial Bold"/>
        </w:rPr>
      </w:pPr>
      <w:r w:rsidRPr="00A2283C">
        <w:rPr>
          <w:rFonts w:ascii="Arial Bold" w:hAnsi="Arial Bold"/>
        </w:rPr>
        <w:t xml:space="preserve">Class 9C BUILDINGS </w:t>
      </w:r>
      <w:r w:rsidRPr="00A2283C">
        <w:t>are residential care buildings that may contain residents who have various care level needs.</w:t>
      </w:r>
    </w:p>
    <w:p w14:paraId="3683FFEE" w14:textId="5A296114" w:rsidR="00097A7B" w:rsidRPr="00A2283C" w:rsidRDefault="00FC3C39" w:rsidP="00DC5CDB">
      <w:pPr>
        <w:pStyle w:val="GuideNote"/>
        <w:rPr>
          <w:rFonts w:ascii="Arial Bold" w:hAnsi="Arial Bold"/>
        </w:rPr>
      </w:pPr>
      <w:r w:rsidRPr="00A2283C">
        <w:rPr>
          <w:rFonts w:ascii="Arial Bold" w:hAnsi="Arial Bold"/>
        </w:rPr>
        <w:t xml:space="preserve">the dbp act </w:t>
      </w:r>
      <w:r w:rsidR="0071565B" w:rsidRPr="00A2283C">
        <w:rPr>
          <w:rFonts w:ascii="Arial Bold" w:hAnsi="Arial Bold"/>
        </w:rPr>
        <w:t>also requires that “design compliance declaration</w:t>
      </w:r>
      <w:r w:rsidR="00AB3670" w:rsidRPr="00A2283C">
        <w:rPr>
          <w:rFonts w:ascii="Arial Bold" w:hAnsi="Arial Bold"/>
        </w:rPr>
        <w:t>s</w:t>
      </w:r>
      <w:r w:rsidR="0071565B" w:rsidRPr="00A2283C">
        <w:rPr>
          <w:rFonts w:ascii="Arial Bold" w:hAnsi="Arial Bold"/>
        </w:rPr>
        <w:t>” (complying with BCA) must be issued in respect of the designs for the building work before the building work can be commenced.</w:t>
      </w:r>
      <w:r w:rsidR="00752760" w:rsidRPr="00A2283C">
        <w:t xml:space="preserve"> </w:t>
      </w:r>
      <w:r w:rsidR="00651805" w:rsidRPr="00A2283C">
        <w:rPr>
          <w:rFonts w:ascii="Arial Bold" w:hAnsi="Arial Bold"/>
        </w:rPr>
        <w:t>Clause 19A of the DBP Regulations</w:t>
      </w:r>
      <w:r w:rsidR="00991FA8" w:rsidRPr="00A2283C">
        <w:t xml:space="preserve"> allows for </w:t>
      </w:r>
      <w:r w:rsidR="00991FA8" w:rsidRPr="00A2283C">
        <w:rPr>
          <w:rFonts w:ascii="Arial Bold" w:hAnsi="Arial Bold"/>
        </w:rPr>
        <w:t xml:space="preserve">regulated designs and design compliance declarations </w:t>
      </w:r>
      <w:r w:rsidR="00B1311B" w:rsidRPr="00A2283C">
        <w:rPr>
          <w:rFonts w:ascii="Arial Bold" w:hAnsi="Arial Bold"/>
        </w:rPr>
        <w:t xml:space="preserve">to </w:t>
      </w:r>
      <w:r w:rsidR="00991FA8" w:rsidRPr="00A2283C">
        <w:rPr>
          <w:rFonts w:ascii="Arial Bold" w:hAnsi="Arial Bold"/>
        </w:rPr>
        <w:t>be submitted on an “incremental” basis.</w:t>
      </w:r>
    </w:p>
    <w:p w14:paraId="20B3F66C" w14:textId="33C51A4E" w:rsidR="00C220D7" w:rsidRPr="00A2283C" w:rsidRDefault="00251BCF" w:rsidP="00DC5CDB">
      <w:pPr>
        <w:pStyle w:val="GuideNote"/>
        <w:rPr>
          <w:rFonts w:ascii="Arial Bold" w:hAnsi="Arial Bold"/>
        </w:rPr>
      </w:pPr>
      <w:r w:rsidRPr="00A2283C">
        <w:rPr>
          <w:rFonts w:ascii="Arial Bold" w:hAnsi="Arial Bold"/>
        </w:rPr>
        <w:t xml:space="preserve">note that legal advice indicates that design compliance declarations may </w:t>
      </w:r>
      <w:r w:rsidR="00E33D82" w:rsidRPr="00A2283C">
        <w:rPr>
          <w:rFonts w:ascii="Arial Bold" w:hAnsi="Arial Bold"/>
        </w:rPr>
        <w:t xml:space="preserve">not </w:t>
      </w:r>
      <w:r w:rsidR="0048388C" w:rsidRPr="00A2283C">
        <w:rPr>
          <w:rFonts w:ascii="Arial Bold" w:hAnsi="Arial Bold"/>
        </w:rPr>
        <w:t>satisfy the certification requirements under s 6.28(2) of the EP&amp;A Act.</w:t>
      </w:r>
    </w:p>
    <w:p w14:paraId="2D58D8D0" w14:textId="521319C6" w:rsidR="00DC5CDB" w:rsidRPr="00A2283C" w:rsidRDefault="00DC5CDB" w:rsidP="00DC5CDB">
      <w:pPr>
        <w:pStyle w:val="GuideNote"/>
        <w:rPr>
          <w:rFonts w:ascii="Arial Bold" w:hAnsi="Arial Bold"/>
        </w:rPr>
      </w:pPr>
      <w:r w:rsidRPr="00A2283C">
        <w:rPr>
          <w:rFonts w:ascii="Arial Bold" w:hAnsi="Arial Bold"/>
        </w:rPr>
        <w:t xml:space="preserve">For more information </w:t>
      </w:r>
      <w:r w:rsidR="00CA4020" w:rsidRPr="00A2283C">
        <w:rPr>
          <w:rFonts w:ascii="Arial Bold" w:hAnsi="Arial Bold"/>
        </w:rPr>
        <w:t xml:space="preserve">on </w:t>
      </w:r>
      <w:r w:rsidR="00F27E3F" w:rsidRPr="00A2283C">
        <w:rPr>
          <w:rFonts w:ascii="Arial Bold" w:hAnsi="Arial Bold"/>
        </w:rPr>
        <w:t xml:space="preserve">obligations under the dBP Act </w:t>
      </w:r>
      <w:r w:rsidRPr="00A2283C">
        <w:rPr>
          <w:rFonts w:ascii="Arial Bold" w:hAnsi="Arial Bold"/>
        </w:rPr>
        <w:t>Refer to</w:t>
      </w:r>
      <w:r w:rsidR="00D21B46" w:rsidRPr="00A2283C">
        <w:rPr>
          <w:rFonts w:ascii="Arial Bold" w:hAnsi="Arial Bold"/>
        </w:rPr>
        <w:t xml:space="preserve"> the referenced website </w:t>
      </w:r>
      <w:r w:rsidR="001571D6" w:rsidRPr="00A2283C">
        <w:rPr>
          <w:rFonts w:ascii="Arial Bold" w:hAnsi="Arial Bold"/>
        </w:rPr>
        <w:t>below.</w:t>
      </w:r>
      <w:r w:rsidRPr="00A2283C">
        <w:rPr>
          <w:rFonts w:ascii="Arial Bold" w:hAnsi="Arial Bold"/>
        </w:rPr>
        <w:t xml:space="preserve">  </w:t>
      </w:r>
      <w:r w:rsidRPr="00A2283C">
        <w:fldChar w:fldCharType="begin"/>
      </w:r>
      <w:r w:rsidRPr="00A2283C">
        <w:instrText>HYPERLINK</w:instrText>
      </w:r>
      <w:r w:rsidRPr="00A2283C">
        <w:fldChar w:fldCharType="separate"/>
      </w:r>
      <w:r w:rsidRPr="00A2283C">
        <w:rPr>
          <w:rStyle w:val="Hyperlink"/>
          <w:rFonts w:ascii="Arial Bold" w:hAnsi="Arial Bold" w:cs="Arial"/>
          <w:caps w:val="0"/>
          <w:sz w:val="18"/>
        </w:rPr>
        <w:t>https://www.fairtrading.nsw.gov.au/news-and-updates/notices/changes-coming-class-3-and-9c-buildings-2023</w:t>
      </w:r>
      <w:r w:rsidRPr="00A2283C">
        <w:rPr>
          <w:rStyle w:val="Hyperlink"/>
          <w:rFonts w:ascii="Arial Bold" w:hAnsi="Arial Bold" w:cs="Arial"/>
          <w:caps w:val="0"/>
          <w:sz w:val="18"/>
        </w:rPr>
        <w:fldChar w:fldCharType="end"/>
      </w:r>
    </w:p>
    <w:p w14:paraId="448260DB" w14:textId="511F3F5D" w:rsidR="00DC5CDB" w:rsidRPr="00A2283C" w:rsidRDefault="00DC5CDB" w:rsidP="00DC5CDB">
      <w:pPr>
        <w:pStyle w:val="GuideNote"/>
        <w:spacing w:before="120"/>
        <w:rPr>
          <w:rFonts w:ascii="Arial Bold" w:hAnsi="Arial Bold"/>
        </w:rPr>
      </w:pPr>
      <w:r w:rsidRPr="00A2283C">
        <w:rPr>
          <w:rFonts w:ascii="Arial Bold" w:hAnsi="Arial Bold"/>
        </w:rPr>
        <w:t xml:space="preserve">use option 1 where the principal requires the contractor to comply with the DBP act and regulations, even though the works may not be in respect of a class 2, 3 or 9c building (or a building with a class 2, 3 or 9c part). </w:t>
      </w:r>
    </w:p>
    <w:p w14:paraId="58CA7B5D" w14:textId="77777777" w:rsidR="00DC5CDB" w:rsidRPr="00A2283C" w:rsidRDefault="00DC5CDB" w:rsidP="00DC5CDB">
      <w:pPr>
        <w:pStyle w:val="GuideNote"/>
        <w:spacing w:before="120"/>
        <w:rPr>
          <w:rFonts w:ascii="Arial Bold" w:hAnsi="Arial Bold"/>
        </w:rPr>
      </w:pPr>
      <w:r w:rsidRPr="00A2283C">
        <w:rPr>
          <w:rFonts w:ascii="Arial Bold" w:hAnsi="Arial Bold"/>
        </w:rPr>
        <w:t>Note that while this requirement should improve confidence in the design of the works it will impose significant additional obligations and restrictions on the contractor.</w:t>
      </w:r>
    </w:p>
    <w:p w14:paraId="6AEB7566" w14:textId="77777777" w:rsidR="00DC5CDB" w:rsidRPr="00A2283C" w:rsidRDefault="00DC5CDB" w:rsidP="00DC5CDB">
      <w:pPr>
        <w:pStyle w:val="GuideNote"/>
        <w:spacing w:before="0"/>
        <w:rPr>
          <w:rFonts w:ascii="Arial Bold" w:hAnsi="Arial Bold"/>
        </w:rPr>
      </w:pPr>
      <w:r w:rsidRPr="00A2283C">
        <w:rPr>
          <w:rFonts w:ascii="Arial Bold" w:hAnsi="Arial Bold"/>
        </w:rPr>
        <w:t>otherwise delete option 1.</w:t>
      </w:r>
    </w:p>
    <w:p w14:paraId="2DC96881" w14:textId="7CF8C154" w:rsidR="007C40CD" w:rsidRPr="00A2283C" w:rsidRDefault="005509F8" w:rsidP="003459AA">
      <w:pPr>
        <w:pStyle w:val="GuideNote"/>
        <w:jc w:val="both"/>
      </w:pPr>
      <w:r w:rsidRPr="00A2283C">
        <w:t>CERTAIN FUNCTIONS UNDER THE EP&amp;A regulation MUST BE UNDERTAKEN BY AN ’ACCREDITED PRACTITIONER (FIRE SAFETY)’ OR A REGISTERED CERTIFIER.</w:t>
      </w:r>
    </w:p>
    <w:p w14:paraId="372F7FC8" w14:textId="77777777" w:rsidR="001C369A" w:rsidRPr="00A2283C" w:rsidRDefault="00DA521E" w:rsidP="004A73B5">
      <w:pPr>
        <w:pStyle w:val="Paragraph"/>
      </w:pPr>
      <w:r w:rsidRPr="00A2283C">
        <w:t xml:space="preserve">Use persons professionally qualified </w:t>
      </w:r>
      <w:r w:rsidR="008F5CFA" w:rsidRPr="00A2283C">
        <w:t xml:space="preserve">and experienced </w:t>
      </w:r>
      <w:r w:rsidRPr="00A2283C">
        <w:t xml:space="preserve">in the relevant disciplines when completing the </w:t>
      </w:r>
      <w:r w:rsidR="00EF0163" w:rsidRPr="00A2283C">
        <w:t>d</w:t>
      </w:r>
      <w:r w:rsidRPr="00A2283C">
        <w:t>esign of the Works.</w:t>
      </w:r>
      <w:r w:rsidR="002A150C" w:rsidRPr="00A2283C">
        <w:t xml:space="preserve"> Use persons registered under the </w:t>
      </w:r>
      <w:r w:rsidR="002A150C" w:rsidRPr="00A2283C">
        <w:rPr>
          <w:i/>
          <w:iCs/>
        </w:rPr>
        <w:t xml:space="preserve">Design and Building Practitioners Act 2020 </w:t>
      </w:r>
      <w:r w:rsidR="002A150C" w:rsidRPr="00A2283C">
        <w:t>(NSW</w:t>
      </w:r>
      <w:r w:rsidR="002A150C" w:rsidRPr="00A2283C">
        <w:rPr>
          <w:i/>
          <w:iCs/>
        </w:rPr>
        <w:t xml:space="preserve">) </w:t>
      </w:r>
      <w:r w:rsidR="002A150C" w:rsidRPr="00A2283C">
        <w:t>(DBP Act) where required by law.</w:t>
      </w:r>
    </w:p>
    <w:p w14:paraId="67B77437" w14:textId="471CCE9F" w:rsidR="002A150C" w:rsidRPr="00A2283C" w:rsidRDefault="00C64286" w:rsidP="004A73B5">
      <w:pPr>
        <w:pStyle w:val="Paragraph"/>
      </w:pPr>
      <w:r w:rsidRPr="00A2283C">
        <w:t>O</w:t>
      </w:r>
      <w:r w:rsidR="00C2514F" w:rsidRPr="00A2283C">
        <w:t xml:space="preserve">btain </w:t>
      </w:r>
      <w:r w:rsidR="008711A5" w:rsidRPr="00A2283C">
        <w:t xml:space="preserve">and provide </w:t>
      </w:r>
      <w:r w:rsidR="00C2514F" w:rsidRPr="00A2283C">
        <w:t>the design compliance declarations under the DBP Act for work under the contract to which the DBP Act applies</w:t>
      </w:r>
      <w:r w:rsidRPr="00A2283C">
        <w:t>.</w:t>
      </w:r>
      <w:r w:rsidR="00BD4731" w:rsidRPr="00A2283C">
        <w:t xml:space="preserve"> </w:t>
      </w:r>
      <w:r w:rsidR="00246BBA" w:rsidRPr="00A2283C">
        <w:t xml:space="preserve">Note that for Crown building work, </w:t>
      </w:r>
      <w:r w:rsidR="008A2E00" w:rsidRPr="00A2283C">
        <w:t xml:space="preserve">design compliance declarations </w:t>
      </w:r>
      <w:r w:rsidR="00097A7B" w:rsidRPr="00A2283C">
        <w:t xml:space="preserve">may </w:t>
      </w:r>
      <w:r w:rsidR="008A2E00" w:rsidRPr="00A2283C">
        <w:t>be submitted on an incremental basis.</w:t>
      </w:r>
    </w:p>
    <w:p w14:paraId="2F82CDC3" w14:textId="538FC779" w:rsidR="000054D8" w:rsidRPr="00A2283C" w:rsidRDefault="00404925" w:rsidP="004A73B5">
      <w:pPr>
        <w:pStyle w:val="Paragraph"/>
      </w:pPr>
      <w:r w:rsidRPr="00A2283C">
        <w:t xml:space="preserve">For more information on obligations under the DBP Act </w:t>
      </w:r>
      <w:r w:rsidR="00D902F1" w:rsidRPr="00A2283C">
        <w:t>r</w:t>
      </w:r>
      <w:r w:rsidRPr="00A2283C">
        <w:t>efer to:</w:t>
      </w:r>
      <w:r w:rsidRPr="00A2283C">
        <w:rPr>
          <w:rFonts w:ascii="Arial Bold" w:hAnsi="Arial Bold"/>
        </w:rPr>
        <w:t xml:space="preserve">  </w:t>
      </w:r>
    </w:p>
    <w:p w14:paraId="34C58C23" w14:textId="38181EEF" w:rsidR="000054D8" w:rsidRPr="00F00F37" w:rsidRDefault="00000000" w:rsidP="00DF71C6">
      <w:pPr>
        <w:pStyle w:val="GuideNote"/>
        <w:rPr>
          <w:rStyle w:val="Hyperlink"/>
          <w:rFonts w:ascii="Times New Roman" w:hAnsi="Times New Roman"/>
          <w:b w:val="0"/>
          <w:bCs/>
          <w:caps w:val="0"/>
          <w:vanish w:val="0"/>
          <w:sz w:val="20"/>
        </w:rPr>
      </w:pPr>
      <w:hyperlink r:id="rId13" w:history="1">
        <w:r w:rsidR="000054D8" w:rsidRPr="00F00F37">
          <w:rPr>
            <w:rStyle w:val="Hyperlink"/>
            <w:rFonts w:ascii="Times New Roman" w:hAnsi="Times New Roman"/>
            <w:b w:val="0"/>
            <w:bCs/>
            <w:caps w:val="0"/>
            <w:vanish w:val="0"/>
            <w:sz w:val="20"/>
          </w:rPr>
          <w:t>https://www.fairtrading.nsw.gov.au/trades-and-businesses/construction-and-trade-essentials/DBP-regulated-buildings</w:t>
        </w:r>
      </w:hyperlink>
    </w:p>
    <w:p w14:paraId="74C76299" w14:textId="12BDE2F7" w:rsidR="00FF307F" w:rsidRPr="00A2283C" w:rsidRDefault="005D0BD4" w:rsidP="00734F25">
      <w:pPr>
        <w:pStyle w:val="GuideNote"/>
        <w:spacing w:before="0" w:after="0"/>
        <w:ind w:hanging="851"/>
        <w:rPr>
          <w:rStyle w:val="Hyperlink"/>
          <w:rFonts w:ascii="Times New Roman" w:hAnsi="Times New Roman"/>
          <w:b w:val="0"/>
          <w:bCs/>
          <w:caps w:val="0"/>
          <w:vanish w:val="0"/>
          <w:color w:val="auto"/>
          <w:sz w:val="20"/>
          <w:u w:val="none"/>
        </w:rPr>
      </w:pPr>
      <w:r w:rsidRPr="00A2283C">
        <w:rPr>
          <w:rFonts w:ascii="Times New Roman" w:hAnsi="Times New Roman"/>
          <w:b w:val="0"/>
          <w:bCs/>
          <w:caps w:val="0"/>
          <w:vanish w:val="0"/>
          <w:color w:val="auto"/>
          <w:sz w:val="20"/>
        </w:rPr>
        <w:t>and</w:t>
      </w:r>
    </w:p>
    <w:p w14:paraId="0D7C395B" w14:textId="77777777" w:rsidR="00734F25" w:rsidRPr="00A2283C" w:rsidRDefault="00000000" w:rsidP="00734F25">
      <w:pPr>
        <w:pStyle w:val="Paragraph"/>
        <w:spacing w:after="0"/>
        <w:ind w:left="1985"/>
      </w:pPr>
      <w:hyperlink r:id="rId14" w:history="1">
        <w:r w:rsidR="00734F25" w:rsidRPr="00A2283C">
          <w:rPr>
            <w:rStyle w:val="Hyperlink"/>
          </w:rPr>
          <w:t>https://www.fairtrading.nsw.gov.au/news-and-updates/notices/changes-coming-class-3-and-9c-buildings-2023</w:t>
        </w:r>
      </w:hyperlink>
      <w:r w:rsidR="00734F25" w:rsidRPr="00A2283C">
        <w:rPr>
          <w:u w:val="single"/>
        </w:rPr>
        <w:t>.</w:t>
      </w:r>
    </w:p>
    <w:p w14:paraId="339C4A79" w14:textId="241A938D" w:rsidR="00E67426" w:rsidRPr="00A2283C" w:rsidRDefault="00E67426" w:rsidP="00E67426">
      <w:pPr>
        <w:pStyle w:val="GuideNote"/>
        <w:rPr>
          <w:rFonts w:ascii="Arial Bold" w:hAnsi="Arial Bold"/>
        </w:rPr>
      </w:pPr>
      <w:r w:rsidRPr="00A2283C">
        <w:rPr>
          <w:rFonts w:ascii="Arial Bold" w:hAnsi="Arial Bold"/>
        </w:rPr>
        <w:t>Option 1</w:t>
      </w:r>
    </w:p>
    <w:p w14:paraId="0DE1D7CE" w14:textId="77777777" w:rsidR="00E67426" w:rsidRPr="00A2283C" w:rsidRDefault="00E67426" w:rsidP="00E67426">
      <w:pPr>
        <w:pStyle w:val="Paragraph"/>
      </w:pPr>
      <w:bookmarkStart w:id="24" w:name="_Hlk83035370"/>
      <w:r w:rsidRPr="00A2283C">
        <w:t xml:space="preserve">In this clause ‘Building Work’ means each part of the Works that comprises ‘building work’ as that term is defined in section 6.1 of the </w:t>
      </w:r>
      <w:r w:rsidRPr="00A2283C">
        <w:rPr>
          <w:i/>
          <w:iCs/>
        </w:rPr>
        <w:t xml:space="preserve">Environmental Planning and Assessment Act 1979 </w:t>
      </w:r>
      <w:r w:rsidRPr="00A2283C">
        <w:t>(NSW), regardless of whether the relevant sections of the EP&amp;A Act apply to that part of the Works.</w:t>
      </w:r>
    </w:p>
    <w:p w14:paraId="4B640878" w14:textId="77777777" w:rsidR="00FB2B75" w:rsidRPr="00A2283C" w:rsidRDefault="00FB2B75" w:rsidP="00FB2B75">
      <w:pPr>
        <w:pStyle w:val="Paragraph"/>
      </w:pPr>
      <w:r w:rsidRPr="00A2283C">
        <w:t xml:space="preserve">Notwithstanding that compliance with the DBP Act may not be required by law, comply with (and ensure that all Subcontractors, Consultants and Suppliers comply with) the DBP Act and the </w:t>
      </w:r>
      <w:r w:rsidRPr="00A2283C">
        <w:rPr>
          <w:i/>
          <w:iCs/>
        </w:rPr>
        <w:t xml:space="preserve">Design and Building Practitioners Regulation 2021 </w:t>
      </w:r>
      <w:r w:rsidRPr="00A2283C">
        <w:t>(NSW) (DBP Regulations), including all declaration and lodgement requirements, as if:</w:t>
      </w:r>
    </w:p>
    <w:p w14:paraId="57A5CD77" w14:textId="77777777" w:rsidR="00FB2B75" w:rsidRPr="00A2283C" w:rsidRDefault="00FB2B75" w:rsidP="00397534">
      <w:pPr>
        <w:pStyle w:val="Paragraph"/>
        <w:numPr>
          <w:ilvl w:val="0"/>
          <w:numId w:val="41"/>
        </w:numPr>
        <w:ind w:left="1560"/>
      </w:pPr>
      <w:r w:rsidRPr="00A2283C">
        <w:t xml:space="preserve">Building Work comprised a class of building under the National Construction Code to which the DBP Act and the DBP Regulations applied; and </w:t>
      </w:r>
    </w:p>
    <w:p w14:paraId="6828E05C" w14:textId="77777777" w:rsidR="00E67426" w:rsidRPr="00A2283C" w:rsidRDefault="00E67426" w:rsidP="00397534">
      <w:pPr>
        <w:pStyle w:val="Paragraph"/>
        <w:numPr>
          <w:ilvl w:val="0"/>
          <w:numId w:val="41"/>
        </w:numPr>
        <w:ind w:left="1560"/>
      </w:pPr>
      <w:r w:rsidRPr="00A2283C">
        <w:t xml:space="preserve">the requirements under the DBP Act and the </w:t>
      </w:r>
      <w:bookmarkStart w:id="25" w:name="_Hlk83057093"/>
      <w:r w:rsidRPr="00A2283C">
        <w:t xml:space="preserve">DBP Regulations </w:t>
      </w:r>
      <w:bookmarkEnd w:id="25"/>
      <w:r w:rsidRPr="00A2283C">
        <w:t>for lodgement of documentation were requirements to submit the relevant documentation to the Principal under this Contract.</w:t>
      </w:r>
    </w:p>
    <w:p w14:paraId="033428BB" w14:textId="7380B868" w:rsidR="00E67426" w:rsidRPr="00A2283C" w:rsidRDefault="00E67426" w:rsidP="00E67426">
      <w:pPr>
        <w:pStyle w:val="Paragraph"/>
        <w:rPr>
          <w:rFonts w:ascii="Arial Bold" w:hAnsi="Arial Bold"/>
        </w:rPr>
      </w:pPr>
      <w:r w:rsidRPr="00A2283C">
        <w:t>Accordingly, all designers, engineers and specialists carrying out design work for the Works must be registered under the DBP Act.</w:t>
      </w:r>
    </w:p>
    <w:bookmarkEnd w:id="24"/>
    <w:p w14:paraId="030B325A" w14:textId="77777777" w:rsidR="00E67426" w:rsidRPr="00A2283C" w:rsidRDefault="00E67426" w:rsidP="00E67426">
      <w:pPr>
        <w:pStyle w:val="GuideNote"/>
        <w:rPr>
          <w:rFonts w:ascii="Arial Bold" w:hAnsi="Arial Bold"/>
        </w:rPr>
      </w:pPr>
      <w:r w:rsidRPr="00A2283C">
        <w:rPr>
          <w:rFonts w:ascii="Arial Bold" w:hAnsi="Arial Bold"/>
        </w:rPr>
        <w:t>End of Option 1</w:t>
      </w:r>
    </w:p>
    <w:p w14:paraId="3568E47F" w14:textId="35709986" w:rsidR="005509F8" w:rsidRPr="00A2283C" w:rsidRDefault="005509F8">
      <w:pPr>
        <w:pStyle w:val="Paragraph"/>
      </w:pPr>
      <w:r w:rsidRPr="00A2283C">
        <w:t xml:space="preserve">Use only accredited practitioners (fire safety) for functions related to fire systems as specified in the </w:t>
      </w:r>
      <w:r w:rsidRPr="00A2283C">
        <w:rPr>
          <w:i/>
          <w:iCs/>
        </w:rPr>
        <w:t xml:space="preserve">Environmental Planning and Assessment </w:t>
      </w:r>
      <w:r w:rsidR="00F37C52" w:rsidRPr="00A2283C">
        <w:rPr>
          <w:i/>
          <w:iCs/>
        </w:rPr>
        <w:t xml:space="preserve">(Development Certification and Fire Safety) </w:t>
      </w:r>
      <w:r w:rsidRPr="00A2283C">
        <w:rPr>
          <w:i/>
          <w:iCs/>
        </w:rPr>
        <w:t>Regulation 20</w:t>
      </w:r>
      <w:r w:rsidR="0086277C" w:rsidRPr="00A2283C">
        <w:rPr>
          <w:i/>
          <w:iCs/>
        </w:rPr>
        <w:t>21</w:t>
      </w:r>
      <w:r w:rsidR="009B1C3E" w:rsidRPr="00A2283C">
        <w:rPr>
          <w:i/>
          <w:iCs/>
        </w:rPr>
        <w:t xml:space="preserve"> </w:t>
      </w:r>
      <w:r w:rsidRPr="00A2283C">
        <w:t>(NSW).</w:t>
      </w:r>
    </w:p>
    <w:p w14:paraId="5F7881B2" w14:textId="7A7A1E70" w:rsidR="00DA521E" w:rsidRPr="00A2283C" w:rsidRDefault="00DA521E">
      <w:pPr>
        <w:pStyle w:val="Paragraph"/>
      </w:pPr>
      <w:r w:rsidRPr="00A2283C">
        <w:t xml:space="preserve">The use of such persons </w:t>
      </w:r>
      <w:r w:rsidR="00667622" w:rsidRPr="00A2283C">
        <w:t>will</w:t>
      </w:r>
      <w:r w:rsidRPr="00A2283C">
        <w:t xml:space="preserve"> not relieve the Contractor of liability for the fitness of the Works for the purposes required by the Contract</w:t>
      </w:r>
      <w:bookmarkEnd w:id="22"/>
      <w:r w:rsidRPr="00A2283C">
        <w:t>.</w:t>
      </w:r>
    </w:p>
    <w:p w14:paraId="2D146082" w14:textId="4472FA2E" w:rsidR="00DA521E" w:rsidRPr="00A2283C" w:rsidRDefault="00DA521E" w:rsidP="00344F7D">
      <w:pPr>
        <w:pStyle w:val="Heading3"/>
        <w:tabs>
          <w:tab w:val="clear" w:pos="644"/>
          <w:tab w:val="num" w:pos="4921"/>
        </w:tabs>
        <w:ind w:left="0"/>
      </w:pPr>
      <w:bookmarkStart w:id="26" w:name="_Toc184801358"/>
      <w:bookmarkStart w:id="27" w:name="_Toc400626986"/>
      <w:bookmarkStart w:id="28" w:name="_Toc429052335"/>
      <w:bookmarkStart w:id="29" w:name="_Toc144389098"/>
      <w:r w:rsidRPr="00A2283C">
        <w:lastRenderedPageBreak/>
        <w:t>Use of Qualified Trade</w:t>
      </w:r>
      <w:r w:rsidR="00901FA2" w:rsidRPr="00A2283C">
        <w:t>s</w:t>
      </w:r>
      <w:r w:rsidRPr="00A2283C">
        <w:t>persons</w:t>
      </w:r>
      <w:bookmarkEnd w:id="26"/>
      <w:bookmarkEnd w:id="27"/>
      <w:bookmarkEnd w:id="28"/>
      <w:bookmarkEnd w:id="29"/>
    </w:p>
    <w:p w14:paraId="01C722B6" w14:textId="1218080A" w:rsidR="00DA521E" w:rsidRPr="00A2283C" w:rsidRDefault="00DA521E">
      <w:pPr>
        <w:pStyle w:val="Paragraph"/>
      </w:pPr>
      <w:r w:rsidRPr="00A2283C">
        <w:t>Use qualified trade</w:t>
      </w:r>
      <w:r w:rsidR="00901FA2" w:rsidRPr="00A2283C">
        <w:t>s</w:t>
      </w:r>
      <w:r w:rsidRPr="00A2283C">
        <w:t xml:space="preserve">persons </w:t>
      </w:r>
      <w:r w:rsidR="00EF0163" w:rsidRPr="00A2283C">
        <w:t>to carry out</w:t>
      </w:r>
      <w:r w:rsidRPr="00A2283C">
        <w:t xml:space="preserve"> the Works. The use of such persons </w:t>
      </w:r>
      <w:r w:rsidR="00667622" w:rsidRPr="00A2283C">
        <w:t>wil</w:t>
      </w:r>
      <w:r w:rsidRPr="00A2283C">
        <w:t>l not relieve the Contractor of liability for the fitness of the Works for the purposes required by the Contract.</w:t>
      </w:r>
    </w:p>
    <w:p w14:paraId="4F8B5E88" w14:textId="22E9D164" w:rsidR="00DA521E" w:rsidRPr="00A2283C" w:rsidRDefault="00DA521E" w:rsidP="00344F7D">
      <w:pPr>
        <w:pStyle w:val="Heading3"/>
        <w:tabs>
          <w:tab w:val="clear" w:pos="644"/>
          <w:tab w:val="num" w:pos="4714"/>
        </w:tabs>
        <w:ind w:left="0"/>
      </w:pPr>
      <w:bookmarkStart w:id="30" w:name="_Toc184801359"/>
      <w:bookmarkStart w:id="31" w:name="_Toc400626987"/>
      <w:bookmarkStart w:id="32" w:name="_Toc429052336"/>
      <w:bookmarkStart w:id="33" w:name="_Toc144389099"/>
      <w:r w:rsidRPr="00A2283C">
        <w:t>Licences</w:t>
      </w:r>
      <w:r w:rsidR="008E6693" w:rsidRPr="00A2283C">
        <w:t xml:space="preserve">, consents </w:t>
      </w:r>
      <w:r w:rsidRPr="00A2283C">
        <w:t>and approvals</w:t>
      </w:r>
      <w:bookmarkEnd w:id="30"/>
      <w:bookmarkEnd w:id="31"/>
      <w:bookmarkEnd w:id="32"/>
      <w:bookmarkEnd w:id="33"/>
      <w:r w:rsidR="008E6693" w:rsidRPr="00A2283C">
        <w:t xml:space="preserve"> </w:t>
      </w:r>
    </w:p>
    <w:p w14:paraId="4744A653" w14:textId="7357DB3E" w:rsidR="008E6693" w:rsidRPr="00A2283C" w:rsidRDefault="008E6693" w:rsidP="00107815">
      <w:pPr>
        <w:pStyle w:val="Paragraph"/>
      </w:pPr>
      <w:r w:rsidRPr="00A2283C">
        <w:t xml:space="preserve">The Principal has obtained the licences, approvals and consents </w:t>
      </w:r>
      <w:bookmarkStart w:id="34" w:name="_Hlk56430438"/>
      <w:r w:rsidRPr="00A2283C">
        <w:t xml:space="preserve">for the Site and the Works </w:t>
      </w:r>
      <w:bookmarkEnd w:id="34"/>
      <w:r w:rsidRPr="00A2283C">
        <w:t>as listed in Contract Information item 14.</w:t>
      </w:r>
      <w:r w:rsidR="00EB0CA0" w:rsidRPr="00A2283C">
        <w:t xml:space="preserve"> Refer to General Conditions of Contract clause 12 - </w:t>
      </w:r>
      <w:r w:rsidR="00EB0CA0" w:rsidRPr="00A2283C">
        <w:rPr>
          <w:b/>
          <w:bCs/>
        </w:rPr>
        <w:t xml:space="preserve">Statutory Requirements </w:t>
      </w:r>
      <w:r w:rsidR="00EB0CA0" w:rsidRPr="00A2283C">
        <w:t>for Contractor responsibilities.</w:t>
      </w:r>
    </w:p>
    <w:p w14:paraId="20AAD37E" w14:textId="77777777" w:rsidR="00DA521E" w:rsidRPr="00A2283C" w:rsidRDefault="00DA521E" w:rsidP="00344F7D">
      <w:pPr>
        <w:pStyle w:val="Heading3"/>
        <w:tabs>
          <w:tab w:val="clear" w:pos="644"/>
        </w:tabs>
        <w:ind w:left="0"/>
      </w:pPr>
      <w:bookmarkStart w:id="35" w:name="_Toc184801360"/>
      <w:bookmarkStart w:id="36" w:name="_Toc400626988"/>
      <w:bookmarkStart w:id="37" w:name="_Toc429052337"/>
      <w:bookmarkStart w:id="38" w:name="_Toc144389100"/>
      <w:r w:rsidRPr="00A2283C">
        <w:t>Development consent</w:t>
      </w:r>
      <w:bookmarkEnd w:id="35"/>
      <w:bookmarkEnd w:id="36"/>
      <w:bookmarkEnd w:id="37"/>
      <w:bookmarkEnd w:id="38"/>
    </w:p>
    <w:p w14:paraId="54805533" w14:textId="77777777" w:rsidR="006D4577" w:rsidRPr="00A2283C" w:rsidRDefault="006D4577" w:rsidP="006D4577">
      <w:pPr>
        <w:pStyle w:val="GuideNote"/>
        <w:rPr>
          <w:rFonts w:ascii="Arial Bold" w:hAnsi="Arial Bold"/>
        </w:rPr>
      </w:pPr>
      <w:bookmarkStart w:id="39" w:name="_Hlk56440958"/>
      <w:r w:rsidRPr="00A2283C">
        <w:rPr>
          <w:rFonts w:ascii="Arial Bold" w:hAnsi="Arial Bold"/>
        </w:rPr>
        <w:t>Delete this clause and the above heading if the Development Consent is available and included in the Tender Documents.</w:t>
      </w:r>
    </w:p>
    <w:bookmarkEnd w:id="39"/>
    <w:p w14:paraId="5A5169DB" w14:textId="77777777" w:rsidR="006D4577" w:rsidRPr="00A2283C" w:rsidRDefault="006D4577" w:rsidP="006D4577">
      <w:pPr>
        <w:pStyle w:val="GuideNote"/>
      </w:pPr>
      <w:r w:rsidRPr="00A2283C">
        <w:t>Include this clause in the Tender Documents when the Contractor is required to lodge a Development Application.</w:t>
      </w:r>
    </w:p>
    <w:p w14:paraId="0056D8B8" w14:textId="77777777" w:rsidR="006D4577" w:rsidRPr="00A2283C" w:rsidRDefault="006D4577" w:rsidP="006D4577">
      <w:pPr>
        <w:pStyle w:val="Heading4"/>
      </w:pPr>
      <w:r w:rsidRPr="00A2283C">
        <w:t>Requirement</w:t>
      </w:r>
    </w:p>
    <w:p w14:paraId="1EC4BC60" w14:textId="1A90FA78" w:rsidR="006D4577" w:rsidRPr="00A2283C" w:rsidRDefault="006D4577" w:rsidP="006D4577">
      <w:pPr>
        <w:pStyle w:val="Paragraph"/>
      </w:pPr>
      <w:r w:rsidRPr="00A2283C">
        <w:t>Prepare and lodge on behalf of the Principal a Development Application for the Works.</w:t>
      </w:r>
      <w:r w:rsidR="00072DF7" w:rsidRPr="00A2283C">
        <w:t xml:space="preserve"> </w:t>
      </w:r>
      <w:r w:rsidRPr="00A2283C">
        <w:t>The Contractor is responsible for all lodgement fees and other costs associated with the Development Application.</w:t>
      </w:r>
    </w:p>
    <w:p w14:paraId="7C7B64D2" w14:textId="77777777" w:rsidR="006D4577" w:rsidRPr="00A2283C" w:rsidRDefault="006D4577" w:rsidP="006D4577">
      <w:pPr>
        <w:pStyle w:val="Heading4"/>
      </w:pPr>
      <w:r w:rsidRPr="00A2283C">
        <w:t>Consent Authority Conditions</w:t>
      </w:r>
    </w:p>
    <w:p w14:paraId="24D7D27D" w14:textId="6D226662" w:rsidR="006D4577" w:rsidRPr="00A2283C" w:rsidRDefault="006D4577" w:rsidP="006D4577">
      <w:pPr>
        <w:pStyle w:val="Paragraph"/>
      </w:pPr>
      <w:r w:rsidRPr="00A2283C">
        <w:t>In making enquiries for the purpose of preparing the Development Application, no agreement as to consent conditions must be made with the Consent Authority.</w:t>
      </w:r>
      <w:r w:rsidR="00072DF7" w:rsidRPr="00A2283C">
        <w:t xml:space="preserve"> </w:t>
      </w:r>
      <w:r w:rsidRPr="00A2283C">
        <w:t>Upon receipt of Consent Authority’s conditions, provide a copy to the Principal immediately. Do not proceed to implement the conditions without a written instruction from the Principal.</w:t>
      </w:r>
    </w:p>
    <w:p w14:paraId="06B2C52E" w14:textId="77777777" w:rsidR="00DA521E" w:rsidRPr="00A2283C" w:rsidRDefault="00DA521E" w:rsidP="00344F7D">
      <w:pPr>
        <w:pStyle w:val="Heading3"/>
        <w:tabs>
          <w:tab w:val="clear" w:pos="644"/>
        </w:tabs>
        <w:ind w:left="0"/>
      </w:pPr>
      <w:bookmarkStart w:id="40" w:name="_Toc184801361"/>
      <w:bookmarkStart w:id="41" w:name="_Toc400626989"/>
      <w:bookmarkStart w:id="42" w:name="_Toc429052338"/>
      <w:bookmarkStart w:id="43" w:name="_Toc144389101"/>
      <w:bookmarkStart w:id="44" w:name="_Hlk56955352"/>
      <w:r w:rsidRPr="00A2283C">
        <w:t>Certification of compliance with building and fire regulations</w:t>
      </w:r>
      <w:bookmarkEnd w:id="40"/>
      <w:bookmarkEnd w:id="41"/>
      <w:bookmarkEnd w:id="42"/>
      <w:bookmarkEnd w:id="43"/>
    </w:p>
    <w:bookmarkEnd w:id="44"/>
    <w:p w14:paraId="4EFCD209" w14:textId="234A55E4" w:rsidR="00B07C64" w:rsidRPr="00A2283C" w:rsidRDefault="00D5437D" w:rsidP="00D5437D">
      <w:pPr>
        <w:pStyle w:val="GuideNote"/>
      </w:pPr>
      <w:r w:rsidRPr="00A2283C">
        <w:t>This clause relates to building work under the Environmental Planning and Assessment Act 1979 (NSW) (EP&amp;A Act)</w:t>
      </w:r>
      <w:r w:rsidR="007C4E12" w:rsidRPr="00A2283C">
        <w:t>.</w:t>
      </w:r>
    </w:p>
    <w:p w14:paraId="110E4B7E" w14:textId="77777777" w:rsidR="00570188" w:rsidRPr="00A2283C" w:rsidRDefault="00570188" w:rsidP="00570188">
      <w:pPr>
        <w:pStyle w:val="GuideNote"/>
        <w:rPr>
          <w:rFonts w:ascii="Arial Bold" w:hAnsi="Arial Bold"/>
        </w:rPr>
      </w:pPr>
      <w:r w:rsidRPr="00A2283C">
        <w:rPr>
          <w:rFonts w:ascii="Arial Bold" w:hAnsi="Arial Bold"/>
        </w:rPr>
        <w:t>DELETE THIS CLAUSE AND THE ABOVE HEADING IF:</w:t>
      </w:r>
    </w:p>
    <w:p w14:paraId="6C72D36C" w14:textId="74C6C89D" w:rsidR="00570188" w:rsidRPr="00A2283C" w:rsidRDefault="00570188" w:rsidP="00397534">
      <w:pPr>
        <w:pStyle w:val="GuideNote"/>
        <w:numPr>
          <w:ilvl w:val="0"/>
          <w:numId w:val="42"/>
        </w:numPr>
        <w:ind w:left="2410" w:hanging="283"/>
        <w:rPr>
          <w:rFonts w:ascii="Arial Bold" w:hAnsi="Arial Bold"/>
          <w:i/>
          <w:iCs/>
        </w:rPr>
      </w:pPr>
      <w:r w:rsidRPr="00A2283C">
        <w:rPr>
          <w:rFonts w:ascii="Arial Bold" w:hAnsi="Arial Bold"/>
        </w:rPr>
        <w:t xml:space="preserve">the contract works are not </w:t>
      </w:r>
      <w:r w:rsidR="00A50FA5" w:rsidRPr="00A2283C">
        <w:rPr>
          <w:rFonts w:ascii="Arial Bold" w:hAnsi="Arial Bold"/>
        </w:rPr>
        <w:t>related to building works</w:t>
      </w:r>
      <w:r w:rsidR="00DC7956" w:rsidRPr="00A2283C">
        <w:rPr>
          <w:rFonts w:ascii="Arial Bold" w:hAnsi="Arial Bold"/>
        </w:rPr>
        <w:t xml:space="preserve"> (including structur</w:t>
      </w:r>
      <w:r w:rsidR="003D4B49" w:rsidRPr="00A2283C">
        <w:rPr>
          <w:rFonts w:ascii="Arial Bold" w:hAnsi="Arial Bold"/>
        </w:rPr>
        <w:t>e</w:t>
      </w:r>
      <w:r w:rsidR="00DC7956" w:rsidRPr="00A2283C">
        <w:rPr>
          <w:rFonts w:ascii="Arial Bold" w:hAnsi="Arial Bold"/>
        </w:rPr>
        <w:t>s)</w:t>
      </w:r>
      <w:r w:rsidR="002D42CA" w:rsidRPr="00A2283C">
        <w:rPr>
          <w:rFonts w:ascii="Arial Bold" w:hAnsi="Arial Bold"/>
        </w:rPr>
        <w:t>;</w:t>
      </w:r>
    </w:p>
    <w:p w14:paraId="69A8ACCD" w14:textId="4015A01B" w:rsidR="004608CA" w:rsidRPr="00A2283C" w:rsidRDefault="00570188" w:rsidP="00397534">
      <w:pPr>
        <w:pStyle w:val="GuideNote"/>
        <w:numPr>
          <w:ilvl w:val="0"/>
          <w:numId w:val="42"/>
        </w:numPr>
        <w:ind w:left="2410" w:hanging="283"/>
        <w:rPr>
          <w:rFonts w:ascii="Arial Bold" w:hAnsi="Arial Bold"/>
          <w:i/>
          <w:iCs/>
        </w:rPr>
      </w:pPr>
      <w:r w:rsidRPr="00A2283C">
        <w:rPr>
          <w:rFonts w:ascii="Arial Bold" w:hAnsi="Arial Bold"/>
        </w:rPr>
        <w:t xml:space="preserve">otherwise, compliance with any of the relevant </w:t>
      </w:r>
      <w:r w:rsidR="002D42CA" w:rsidRPr="00A2283C">
        <w:rPr>
          <w:rFonts w:ascii="Arial Bold" w:hAnsi="Arial Bold"/>
        </w:rPr>
        <w:t>EPA&amp;A</w:t>
      </w:r>
      <w:r w:rsidR="007A081A" w:rsidRPr="00A2283C">
        <w:rPr>
          <w:rFonts w:ascii="Arial Bold" w:hAnsi="Arial Bold"/>
        </w:rPr>
        <w:t xml:space="preserve"> </w:t>
      </w:r>
      <w:r w:rsidRPr="00A2283C">
        <w:rPr>
          <w:rFonts w:ascii="Arial Bold" w:hAnsi="Arial Bold"/>
        </w:rPr>
        <w:t>legislation is not required</w:t>
      </w:r>
      <w:r w:rsidR="007A081A" w:rsidRPr="00A2283C">
        <w:rPr>
          <w:rFonts w:ascii="Arial Bold" w:hAnsi="Arial Bold"/>
        </w:rPr>
        <w:t xml:space="preserve"> or beneficial</w:t>
      </w:r>
      <w:r w:rsidRPr="00A2283C">
        <w:rPr>
          <w:rFonts w:ascii="Arial Bold" w:hAnsi="Arial Bold"/>
        </w:rPr>
        <w:t>.</w:t>
      </w:r>
    </w:p>
    <w:p w14:paraId="0DDDC060" w14:textId="63A5E9E6" w:rsidR="003D4B49" w:rsidRPr="00A2283C" w:rsidRDefault="003D4B49" w:rsidP="00D5437D">
      <w:pPr>
        <w:pStyle w:val="GuideNote"/>
      </w:pPr>
      <w:r w:rsidRPr="00A2283C">
        <w:t xml:space="preserve">If this clause is deleted also delete </w:t>
      </w:r>
      <w:r w:rsidR="007C5782" w:rsidRPr="00A2283C">
        <w:rPr>
          <w:rFonts w:ascii="Arial Bold" w:hAnsi="Arial Bold"/>
          <w:u w:val="single"/>
        </w:rPr>
        <w:t xml:space="preserve">preliminaries Schedule – schedule for application of </w:t>
      </w:r>
      <w:r w:rsidR="005221E8" w:rsidRPr="00A2283C">
        <w:rPr>
          <w:rFonts w:ascii="Arial Bold" w:hAnsi="Arial Bold"/>
          <w:u w:val="single"/>
        </w:rPr>
        <w:t xml:space="preserve">comprehensive </w:t>
      </w:r>
      <w:r w:rsidR="007C5782" w:rsidRPr="00A2283C">
        <w:rPr>
          <w:rFonts w:ascii="Arial Bold" w:hAnsi="Arial Bold"/>
          <w:u w:val="single"/>
        </w:rPr>
        <w:t>Certification of compliance with building and fire regulations</w:t>
      </w:r>
      <w:r w:rsidR="002E7343" w:rsidRPr="00A2283C">
        <w:t>.</w:t>
      </w:r>
    </w:p>
    <w:p w14:paraId="07ECB7F1" w14:textId="5946857A" w:rsidR="00D5437D" w:rsidRPr="00A2283C" w:rsidRDefault="002E011D" w:rsidP="00D5437D">
      <w:pPr>
        <w:pStyle w:val="GuideNote"/>
      </w:pPr>
      <w:r w:rsidRPr="00A2283C">
        <w:t>section 6.28(2) of the EP</w:t>
      </w:r>
      <w:r w:rsidR="00B07C64" w:rsidRPr="00A2283C">
        <w:t>&amp;</w:t>
      </w:r>
      <w:r w:rsidRPr="00A2283C">
        <w:t>A Act</w:t>
      </w:r>
      <w:r w:rsidR="00B07C64" w:rsidRPr="00A2283C">
        <w:t xml:space="preserve"> states that:</w:t>
      </w:r>
    </w:p>
    <w:p w14:paraId="5DE1AC3B" w14:textId="087FC2B8" w:rsidR="00875F1F" w:rsidRPr="00A2283C" w:rsidRDefault="006A38A2" w:rsidP="00397534">
      <w:pPr>
        <w:pStyle w:val="GuideNote"/>
        <w:numPr>
          <w:ilvl w:val="0"/>
          <w:numId w:val="58"/>
        </w:numPr>
        <w:ind w:left="2268" w:hanging="283"/>
        <w:rPr>
          <w:rFonts w:ascii="Arial Bold" w:hAnsi="Arial Bold"/>
        </w:rPr>
      </w:pPr>
      <w:r w:rsidRPr="00A2283C">
        <w:rPr>
          <w:i/>
          <w:iCs/>
        </w:rPr>
        <w:t xml:space="preserve">‘Crown building work cannot be commenced unless the Crown building work is certified by or on behalf the Crown to comply with the Building Code of Australia’ </w:t>
      </w:r>
      <w:r w:rsidRPr="00A2283C">
        <w:t>(BCA)</w:t>
      </w:r>
    </w:p>
    <w:p w14:paraId="61FBF96A" w14:textId="54234FF8" w:rsidR="008B0665" w:rsidRPr="00A2283C" w:rsidRDefault="00897EED" w:rsidP="008B0665">
      <w:pPr>
        <w:pStyle w:val="GuideNote"/>
        <w:rPr>
          <w:rFonts w:ascii="Arial Bold" w:hAnsi="Arial Bold"/>
        </w:rPr>
      </w:pPr>
      <w:r w:rsidRPr="00A2283C">
        <w:rPr>
          <w:color w:val="00B050"/>
        </w:rPr>
        <w:t>recent Legal advice is</w:t>
      </w:r>
      <w:r w:rsidRPr="00A2283C">
        <w:t>:</w:t>
      </w:r>
    </w:p>
    <w:p w14:paraId="4A4F9B06" w14:textId="524F5A70" w:rsidR="00B157F2" w:rsidRPr="00A2283C" w:rsidRDefault="00B157F2" w:rsidP="00397534">
      <w:pPr>
        <w:pStyle w:val="ListParagraph"/>
        <w:numPr>
          <w:ilvl w:val="0"/>
          <w:numId w:val="58"/>
        </w:numPr>
        <w:ind w:left="2268" w:hanging="283"/>
        <w:rPr>
          <w:rFonts w:ascii="Arial Bold" w:hAnsi="Arial Bold"/>
          <w:b/>
          <w:caps/>
          <w:vanish/>
          <w:color w:val="FF0000"/>
          <w:sz w:val="16"/>
        </w:rPr>
      </w:pPr>
      <w:r w:rsidRPr="00A2283C">
        <w:rPr>
          <w:rFonts w:ascii="Arial Bold" w:hAnsi="Arial Bold"/>
          <w:b/>
          <w:caps/>
          <w:vanish/>
          <w:color w:val="FF0000"/>
          <w:sz w:val="16"/>
        </w:rPr>
        <w:t>the Crown includes public authorities, including universities and TAFEs but excludes councils (LGAs</w:t>
      </w:r>
      <w:r w:rsidR="00D77E09" w:rsidRPr="00A2283C">
        <w:rPr>
          <w:rFonts w:ascii="Arial Bold" w:hAnsi="Arial Bold"/>
          <w:b/>
          <w:caps/>
          <w:vanish/>
          <w:color w:val="FF0000"/>
          <w:sz w:val="16"/>
        </w:rPr>
        <w:t xml:space="preserve"> </w:t>
      </w:r>
      <w:r w:rsidR="004304DE" w:rsidRPr="00A2283C">
        <w:rPr>
          <w:rFonts w:ascii="Arial Bold" w:hAnsi="Arial Bold"/>
          <w:b/>
          <w:caps/>
          <w:vanish/>
          <w:color w:val="FF0000"/>
          <w:sz w:val="16"/>
        </w:rPr>
        <w:t>etc</w:t>
      </w:r>
      <w:r w:rsidRPr="00A2283C">
        <w:rPr>
          <w:rFonts w:ascii="Arial Bold" w:hAnsi="Arial Bold"/>
          <w:b/>
          <w:caps/>
          <w:vanish/>
          <w:color w:val="FF0000"/>
          <w:sz w:val="16"/>
        </w:rPr>
        <w:t>)</w:t>
      </w:r>
    </w:p>
    <w:p w14:paraId="1AA3B786" w14:textId="77777777" w:rsidR="008B0665" w:rsidRPr="00A2283C" w:rsidRDefault="008B0665" w:rsidP="00397534">
      <w:pPr>
        <w:pStyle w:val="ListParagraph"/>
        <w:numPr>
          <w:ilvl w:val="0"/>
          <w:numId w:val="58"/>
        </w:numPr>
        <w:ind w:left="2269" w:hanging="284"/>
        <w:contextualSpacing w:val="0"/>
        <w:rPr>
          <w:rFonts w:ascii="Arial Bold" w:hAnsi="Arial Bold"/>
          <w:b/>
          <w:caps/>
          <w:vanish/>
          <w:color w:val="FF0000"/>
          <w:sz w:val="16"/>
        </w:rPr>
      </w:pPr>
      <w:r w:rsidRPr="00A2283C">
        <w:rPr>
          <w:rFonts w:ascii="Arial Bold" w:hAnsi="Arial Bold"/>
          <w:b/>
          <w:caps/>
          <w:vanish/>
          <w:color w:val="FF0000"/>
          <w:sz w:val="16"/>
        </w:rPr>
        <w:t xml:space="preserve">BCA compliance certification provided by a Contractor satisfies the requirement that it is obtained ‘by or on behalf of the Crown’. </w:t>
      </w:r>
    </w:p>
    <w:p w14:paraId="6AF505DE" w14:textId="56DAF64B" w:rsidR="00835AF4" w:rsidRPr="00A2283C" w:rsidRDefault="005E65A9" w:rsidP="00397534">
      <w:pPr>
        <w:pStyle w:val="ListParagraph"/>
        <w:numPr>
          <w:ilvl w:val="0"/>
          <w:numId w:val="58"/>
        </w:numPr>
        <w:ind w:left="2269" w:hanging="284"/>
        <w:contextualSpacing w:val="0"/>
        <w:rPr>
          <w:rFonts w:ascii="Arial Bold" w:hAnsi="Arial Bold"/>
          <w:b/>
          <w:caps/>
          <w:vanish/>
          <w:color w:val="FF0000"/>
          <w:sz w:val="16"/>
        </w:rPr>
      </w:pPr>
      <w:r w:rsidRPr="00A2283C">
        <w:rPr>
          <w:rFonts w:ascii="Arial Bold" w:hAnsi="Arial Bold"/>
          <w:b/>
          <w:caps/>
          <w:vanish/>
          <w:color w:val="FF0000"/>
          <w:sz w:val="16"/>
        </w:rPr>
        <w:t>As the</w:t>
      </w:r>
      <w:r w:rsidR="00AF1E7B" w:rsidRPr="00A2283C">
        <w:rPr>
          <w:rFonts w:ascii="Arial Bold" w:hAnsi="Arial Bold"/>
          <w:b/>
          <w:caps/>
          <w:vanish/>
          <w:color w:val="FF0000"/>
          <w:sz w:val="16"/>
        </w:rPr>
        <w:t xml:space="preserve"> definition of a building incudes </w:t>
      </w:r>
      <w:r w:rsidR="0095566E" w:rsidRPr="00A2283C">
        <w:rPr>
          <w:rFonts w:ascii="Arial Bold" w:hAnsi="Arial Bold"/>
          <w:b/>
          <w:caps/>
          <w:vanish/>
          <w:color w:val="FF0000"/>
          <w:sz w:val="16"/>
        </w:rPr>
        <w:t xml:space="preserve">a </w:t>
      </w:r>
      <w:r w:rsidR="00AF1E7B" w:rsidRPr="00A2283C">
        <w:rPr>
          <w:rFonts w:ascii="Arial Bold" w:hAnsi="Arial Bold"/>
          <w:b/>
          <w:caps/>
          <w:vanish/>
          <w:color w:val="FF0000"/>
          <w:sz w:val="16"/>
        </w:rPr>
        <w:t xml:space="preserve">part of a building, then the Crown </w:t>
      </w:r>
      <w:r w:rsidR="00E228BF" w:rsidRPr="00A2283C">
        <w:rPr>
          <w:rFonts w:ascii="Arial Bold" w:hAnsi="Arial Bold"/>
          <w:b/>
          <w:caps/>
          <w:vanish/>
          <w:color w:val="FF0000"/>
          <w:sz w:val="16"/>
        </w:rPr>
        <w:t>can</w:t>
      </w:r>
      <w:r w:rsidR="00AF1E7B" w:rsidRPr="00A2283C">
        <w:rPr>
          <w:rFonts w:ascii="Arial Bold" w:hAnsi="Arial Bold"/>
          <w:b/>
          <w:caps/>
          <w:vanish/>
          <w:color w:val="FF0000"/>
          <w:sz w:val="16"/>
        </w:rPr>
        <w:t xml:space="preserve"> seek certification </w:t>
      </w:r>
      <w:r w:rsidR="007B158C" w:rsidRPr="00A2283C">
        <w:rPr>
          <w:rFonts w:ascii="Arial Bold" w:hAnsi="Arial Bold"/>
          <w:b/>
          <w:caps/>
          <w:vanish/>
          <w:color w:val="FF0000"/>
          <w:sz w:val="16"/>
        </w:rPr>
        <w:t>on an incremental basis, i.e</w:t>
      </w:r>
      <w:r w:rsidR="000400E1" w:rsidRPr="00A2283C">
        <w:rPr>
          <w:rFonts w:ascii="Arial Bold" w:hAnsi="Arial Bold"/>
          <w:b/>
          <w:caps/>
          <w:vanish/>
          <w:color w:val="FF0000"/>
          <w:sz w:val="16"/>
        </w:rPr>
        <w:t xml:space="preserve"> </w:t>
      </w:r>
      <w:r w:rsidR="00AF1E7B" w:rsidRPr="00A2283C">
        <w:rPr>
          <w:rFonts w:ascii="Arial Bold" w:hAnsi="Arial Bold"/>
          <w:b/>
          <w:caps/>
          <w:vanish/>
          <w:color w:val="FF0000"/>
          <w:sz w:val="16"/>
        </w:rPr>
        <w:t>for parts</w:t>
      </w:r>
      <w:r w:rsidR="00E228BF" w:rsidRPr="00A2283C">
        <w:rPr>
          <w:rFonts w:ascii="Arial Bold" w:hAnsi="Arial Bold"/>
          <w:b/>
          <w:caps/>
          <w:vanish/>
          <w:color w:val="FF0000"/>
          <w:sz w:val="16"/>
        </w:rPr>
        <w:t>/ stages</w:t>
      </w:r>
      <w:r w:rsidR="00AF1E7B" w:rsidRPr="00A2283C">
        <w:rPr>
          <w:rFonts w:ascii="Arial Bold" w:hAnsi="Arial Bold"/>
          <w:b/>
          <w:caps/>
          <w:vanish/>
          <w:color w:val="FF0000"/>
          <w:sz w:val="16"/>
        </w:rPr>
        <w:t xml:space="preserve"> of the building.</w:t>
      </w:r>
    </w:p>
    <w:p w14:paraId="6105D6D5" w14:textId="18CC61C2" w:rsidR="00873769" w:rsidRPr="00A2283C" w:rsidRDefault="00873769" w:rsidP="00397534">
      <w:pPr>
        <w:pStyle w:val="ListParagraph"/>
        <w:numPr>
          <w:ilvl w:val="0"/>
          <w:numId w:val="58"/>
        </w:numPr>
        <w:ind w:left="2268" w:hanging="283"/>
        <w:rPr>
          <w:rFonts w:ascii="Arial Bold" w:hAnsi="Arial Bold"/>
          <w:b/>
          <w:caps/>
          <w:vanish/>
          <w:color w:val="FF0000"/>
          <w:sz w:val="16"/>
        </w:rPr>
      </w:pPr>
      <w:r w:rsidRPr="00A2283C">
        <w:rPr>
          <w:rFonts w:ascii="Arial Bold" w:hAnsi="Arial Bold"/>
          <w:b/>
          <w:caps/>
          <w:vanish/>
          <w:color w:val="FF0000"/>
          <w:sz w:val="16"/>
        </w:rPr>
        <w:t>a</w:t>
      </w:r>
      <w:r w:rsidR="0039471B" w:rsidRPr="00A2283C">
        <w:rPr>
          <w:rFonts w:ascii="Arial Bold" w:hAnsi="Arial Bold"/>
          <w:b/>
          <w:caps/>
          <w:vanish/>
          <w:color w:val="FF0000"/>
          <w:sz w:val="16"/>
        </w:rPr>
        <w:t>lthough not essential, a</w:t>
      </w:r>
      <w:r w:rsidR="00E94FAE" w:rsidRPr="00A2283C">
        <w:rPr>
          <w:rFonts w:ascii="Arial Bold" w:hAnsi="Arial Bold"/>
          <w:b/>
          <w:caps/>
          <w:vanish/>
          <w:color w:val="FF0000"/>
          <w:sz w:val="16"/>
        </w:rPr>
        <w:t xml:space="preserve"> Principal Certifier (PC) </w:t>
      </w:r>
      <w:r w:rsidR="00D01663" w:rsidRPr="00A2283C">
        <w:rPr>
          <w:rFonts w:ascii="Arial Bold" w:hAnsi="Arial Bold"/>
          <w:b/>
          <w:caps/>
          <w:vanish/>
          <w:color w:val="FF0000"/>
          <w:sz w:val="16"/>
        </w:rPr>
        <w:t>can be used</w:t>
      </w:r>
      <w:r w:rsidR="00E94FAE" w:rsidRPr="00A2283C">
        <w:rPr>
          <w:rFonts w:ascii="Arial Bold" w:hAnsi="Arial Bold"/>
          <w:b/>
          <w:caps/>
          <w:vanish/>
          <w:color w:val="FF0000"/>
          <w:sz w:val="16"/>
        </w:rPr>
        <w:t xml:space="preserve"> to provide the required BCA </w:t>
      </w:r>
      <w:r w:rsidR="006C255F" w:rsidRPr="00A2283C">
        <w:rPr>
          <w:rFonts w:ascii="Arial Bold" w:hAnsi="Arial Bold"/>
          <w:b/>
          <w:caps/>
          <w:vanish/>
          <w:color w:val="FF0000"/>
          <w:sz w:val="16"/>
        </w:rPr>
        <w:t>compliance certifica</w:t>
      </w:r>
      <w:r w:rsidR="00C91C6E" w:rsidRPr="00A2283C">
        <w:rPr>
          <w:rFonts w:ascii="Arial Bold" w:hAnsi="Arial Bold"/>
          <w:b/>
          <w:caps/>
          <w:vanish/>
          <w:color w:val="FF0000"/>
          <w:sz w:val="16"/>
        </w:rPr>
        <w:t>te</w:t>
      </w:r>
      <w:r w:rsidR="006C255F" w:rsidRPr="00A2283C">
        <w:rPr>
          <w:rFonts w:ascii="Arial Bold" w:hAnsi="Arial Bold"/>
          <w:b/>
          <w:caps/>
          <w:vanish/>
          <w:color w:val="FF0000"/>
          <w:sz w:val="16"/>
        </w:rPr>
        <w:t>s</w:t>
      </w:r>
      <w:r w:rsidR="00C91C6E" w:rsidRPr="00A2283C">
        <w:rPr>
          <w:rFonts w:ascii="Arial Bold" w:hAnsi="Arial Bold"/>
          <w:b/>
          <w:caps/>
          <w:vanish/>
          <w:color w:val="FF0000"/>
          <w:sz w:val="16"/>
        </w:rPr>
        <w:t xml:space="preserve">, </w:t>
      </w:r>
      <w:r w:rsidR="00C22E73" w:rsidRPr="00A2283C">
        <w:rPr>
          <w:rFonts w:ascii="Arial Bold" w:hAnsi="Arial Bold"/>
          <w:b/>
          <w:caps/>
          <w:vanish/>
          <w:color w:val="FF0000"/>
          <w:sz w:val="16"/>
        </w:rPr>
        <w:t>or other reliable endorsement</w:t>
      </w:r>
      <w:r w:rsidR="00C91C6E" w:rsidRPr="00A2283C">
        <w:rPr>
          <w:rFonts w:ascii="Arial Bold" w:hAnsi="Arial Bold"/>
          <w:b/>
          <w:caps/>
          <w:vanish/>
          <w:color w:val="FF0000"/>
          <w:sz w:val="16"/>
        </w:rPr>
        <w:t>s</w:t>
      </w:r>
      <w:r w:rsidR="00913BD1" w:rsidRPr="00A2283C">
        <w:rPr>
          <w:rFonts w:ascii="Arial Bold" w:hAnsi="Arial Bold"/>
          <w:b/>
          <w:caps/>
          <w:vanish/>
          <w:color w:val="FF0000"/>
          <w:sz w:val="16"/>
        </w:rPr>
        <w:t>.</w:t>
      </w:r>
      <w:r w:rsidR="004D4D2F" w:rsidRPr="00A2283C">
        <w:rPr>
          <w:rFonts w:ascii="Arial Bold" w:hAnsi="Arial Bold"/>
          <w:b/>
          <w:caps/>
          <w:vanish/>
          <w:color w:val="FF0000"/>
          <w:sz w:val="16"/>
        </w:rPr>
        <w:t xml:space="preserve"> </w:t>
      </w:r>
      <w:r w:rsidR="00E063AD" w:rsidRPr="00A2283C">
        <w:rPr>
          <w:rFonts w:ascii="Arial Bold" w:hAnsi="Arial Bold"/>
          <w:b/>
          <w:caps/>
          <w:vanish/>
          <w:color w:val="FF0000"/>
          <w:sz w:val="16"/>
        </w:rPr>
        <w:t>a</w:t>
      </w:r>
      <w:r w:rsidR="00913BD1" w:rsidRPr="00A2283C">
        <w:rPr>
          <w:rFonts w:ascii="Arial Bold" w:hAnsi="Arial Bold"/>
          <w:b/>
          <w:caps/>
          <w:vanish/>
          <w:color w:val="FF0000"/>
          <w:sz w:val="16"/>
        </w:rPr>
        <w:t xml:space="preserve">n </w:t>
      </w:r>
      <w:r w:rsidR="00E063AD" w:rsidRPr="00A2283C">
        <w:rPr>
          <w:rFonts w:ascii="Arial Bold" w:hAnsi="Arial Bold"/>
          <w:b/>
          <w:caps/>
          <w:vanish/>
          <w:color w:val="FF0000"/>
          <w:sz w:val="16"/>
        </w:rPr>
        <w:t xml:space="preserve">option is for </w:t>
      </w:r>
      <w:r w:rsidR="00881A03" w:rsidRPr="00A2283C">
        <w:rPr>
          <w:rFonts w:ascii="Arial Bold" w:hAnsi="Arial Bold"/>
          <w:b/>
          <w:caps/>
          <w:vanish/>
          <w:color w:val="FF0000"/>
          <w:sz w:val="16"/>
        </w:rPr>
        <w:t xml:space="preserve">the Contractor to </w:t>
      </w:r>
      <w:r w:rsidR="0038628E" w:rsidRPr="00A2283C">
        <w:rPr>
          <w:rFonts w:ascii="Arial Bold" w:hAnsi="Arial Bold"/>
          <w:b/>
          <w:caps/>
          <w:vanish/>
          <w:color w:val="FF0000"/>
          <w:sz w:val="16"/>
        </w:rPr>
        <w:t>contract with</w:t>
      </w:r>
      <w:r w:rsidR="00881A03" w:rsidRPr="00A2283C">
        <w:rPr>
          <w:rFonts w:ascii="Arial Bold" w:hAnsi="Arial Bold"/>
          <w:b/>
          <w:caps/>
          <w:vanish/>
          <w:color w:val="FF0000"/>
          <w:sz w:val="16"/>
        </w:rPr>
        <w:t xml:space="preserve"> the PC</w:t>
      </w:r>
      <w:r w:rsidR="00897320" w:rsidRPr="00A2283C">
        <w:rPr>
          <w:rFonts w:ascii="Arial Bold" w:hAnsi="Arial Bold"/>
          <w:b/>
          <w:caps/>
          <w:vanish/>
          <w:color w:val="FF0000"/>
          <w:sz w:val="16"/>
        </w:rPr>
        <w:t xml:space="preserve"> </w:t>
      </w:r>
      <w:r w:rsidR="0038628E" w:rsidRPr="00A2283C">
        <w:rPr>
          <w:rFonts w:ascii="Arial Bold" w:hAnsi="Arial Bold"/>
          <w:b/>
          <w:caps/>
          <w:vanish/>
          <w:color w:val="FF0000"/>
          <w:sz w:val="16"/>
        </w:rPr>
        <w:t xml:space="preserve">initially engaged </w:t>
      </w:r>
      <w:r w:rsidR="00897320" w:rsidRPr="00A2283C">
        <w:rPr>
          <w:rFonts w:ascii="Arial Bold" w:hAnsi="Arial Bold"/>
          <w:b/>
          <w:caps/>
          <w:vanish/>
          <w:color w:val="FF0000"/>
          <w:sz w:val="16"/>
        </w:rPr>
        <w:t>by the principal</w:t>
      </w:r>
      <w:r w:rsidR="006B2EED" w:rsidRPr="00A2283C">
        <w:rPr>
          <w:rFonts w:ascii="Arial Bold" w:hAnsi="Arial Bold"/>
          <w:b/>
          <w:caps/>
          <w:vanish/>
          <w:color w:val="FF0000"/>
          <w:sz w:val="16"/>
        </w:rPr>
        <w:t xml:space="preserve"> (for certification of its </w:t>
      </w:r>
      <w:r w:rsidR="002E400B" w:rsidRPr="00A2283C">
        <w:rPr>
          <w:rFonts w:ascii="Arial Bold" w:hAnsi="Arial Bold"/>
          <w:b/>
          <w:caps/>
          <w:vanish/>
          <w:color w:val="FF0000"/>
          <w:sz w:val="16"/>
        </w:rPr>
        <w:t>DESIGNS) AS</w:t>
      </w:r>
      <w:r w:rsidR="00881A03" w:rsidRPr="00A2283C">
        <w:rPr>
          <w:rFonts w:ascii="Arial Bold" w:hAnsi="Arial Bold"/>
          <w:b/>
          <w:caps/>
          <w:vanish/>
          <w:color w:val="FF0000"/>
          <w:sz w:val="16"/>
        </w:rPr>
        <w:t xml:space="preserve"> a preferred subcontractor</w:t>
      </w:r>
      <w:r w:rsidR="00913BD1" w:rsidRPr="00A2283C">
        <w:rPr>
          <w:rFonts w:ascii="Arial Bold" w:hAnsi="Arial Bold"/>
          <w:b/>
          <w:caps/>
          <w:vanish/>
          <w:color w:val="FF0000"/>
          <w:sz w:val="16"/>
        </w:rPr>
        <w:t>.</w:t>
      </w:r>
    </w:p>
    <w:p w14:paraId="308DD11E" w14:textId="084A8987" w:rsidR="006A38A2" w:rsidRPr="00A2283C" w:rsidRDefault="0037666C" w:rsidP="00397534">
      <w:pPr>
        <w:pStyle w:val="GuideNote"/>
        <w:numPr>
          <w:ilvl w:val="0"/>
          <w:numId w:val="58"/>
        </w:numPr>
        <w:ind w:left="2268" w:hanging="283"/>
        <w:rPr>
          <w:rFonts w:ascii="Arial Bold" w:hAnsi="Arial Bold"/>
        </w:rPr>
      </w:pPr>
      <w:r w:rsidRPr="00A2283C">
        <w:rPr>
          <w:rFonts w:ascii="Arial Bold" w:hAnsi="Arial Bold"/>
        </w:rPr>
        <w:t xml:space="preserve">certificates referred to in Part 6 </w:t>
      </w:r>
      <w:r w:rsidR="00E14370" w:rsidRPr="00A2283C">
        <w:rPr>
          <w:rFonts w:ascii="Arial Bold" w:hAnsi="Arial Bold"/>
        </w:rPr>
        <w:t>of Ep&amp;A Act, includ</w:t>
      </w:r>
      <w:r w:rsidR="00301700" w:rsidRPr="00A2283C">
        <w:rPr>
          <w:rFonts w:ascii="Arial Bold" w:hAnsi="Arial Bold"/>
        </w:rPr>
        <w:t>i</w:t>
      </w:r>
      <w:r w:rsidR="00E14370" w:rsidRPr="00A2283C">
        <w:rPr>
          <w:rFonts w:ascii="Arial Bold" w:hAnsi="Arial Bold"/>
        </w:rPr>
        <w:t xml:space="preserve">ng </w:t>
      </w:r>
      <w:r w:rsidR="00C0102F" w:rsidRPr="00A2283C">
        <w:rPr>
          <w:rFonts w:ascii="Arial Bold" w:hAnsi="Arial Bold"/>
        </w:rPr>
        <w:t xml:space="preserve">construction certificates (CC), </w:t>
      </w:r>
      <w:r w:rsidR="003D4264" w:rsidRPr="00A2283C">
        <w:rPr>
          <w:rFonts w:ascii="Arial Bold" w:hAnsi="Arial Bold"/>
        </w:rPr>
        <w:t>occupation</w:t>
      </w:r>
      <w:r w:rsidR="005C2525" w:rsidRPr="00A2283C">
        <w:rPr>
          <w:rFonts w:ascii="Arial Bold" w:hAnsi="Arial Bold"/>
        </w:rPr>
        <w:t xml:space="preserve"> certificates </w:t>
      </w:r>
      <w:r w:rsidR="00C0102F" w:rsidRPr="00A2283C">
        <w:rPr>
          <w:rFonts w:ascii="Arial Bold" w:hAnsi="Arial Bold"/>
        </w:rPr>
        <w:t xml:space="preserve">(OC) </w:t>
      </w:r>
      <w:r w:rsidR="00372135" w:rsidRPr="00A2283C">
        <w:rPr>
          <w:rFonts w:ascii="Arial Bold" w:hAnsi="Arial Bold"/>
        </w:rPr>
        <w:t xml:space="preserve">and </w:t>
      </w:r>
      <w:r w:rsidR="006C255F" w:rsidRPr="00A2283C">
        <w:rPr>
          <w:rFonts w:ascii="Arial Bold" w:hAnsi="Arial Bold"/>
        </w:rPr>
        <w:t xml:space="preserve">other </w:t>
      </w:r>
      <w:r w:rsidR="00372135" w:rsidRPr="00A2283C">
        <w:rPr>
          <w:rFonts w:ascii="Arial Bold" w:hAnsi="Arial Bold"/>
        </w:rPr>
        <w:t xml:space="preserve">compliance certificates </w:t>
      </w:r>
      <w:r w:rsidR="005C2525" w:rsidRPr="00A2283C">
        <w:rPr>
          <w:rFonts w:ascii="Arial Bold" w:hAnsi="Arial Bold"/>
        </w:rPr>
        <w:t>are not required for crown building work</w:t>
      </w:r>
      <w:r w:rsidR="00897320" w:rsidRPr="00A2283C">
        <w:rPr>
          <w:rFonts w:ascii="Arial Bold" w:hAnsi="Arial Bold"/>
        </w:rPr>
        <w:t>.</w:t>
      </w:r>
    </w:p>
    <w:p w14:paraId="2AD1AD3B" w14:textId="7024E607" w:rsidR="00CD5BE4" w:rsidRPr="00A2283C" w:rsidRDefault="00CD5BE4" w:rsidP="00CD5BE4">
      <w:pPr>
        <w:pStyle w:val="GuideNote"/>
        <w:spacing w:before="240"/>
        <w:rPr>
          <w:rFonts w:ascii="Arial Bold" w:hAnsi="Arial Bold"/>
        </w:rPr>
      </w:pPr>
      <w:r w:rsidRPr="00A2283C">
        <w:rPr>
          <w:rFonts w:ascii="Arial Bold" w:hAnsi="Arial Bold"/>
        </w:rPr>
        <w:t>2 options are provided for use where CERTIFICATION BY A PC IN ACCORDANCE WITH THE EP&amp;A ACT IS REQUIRED OR IS considered beneficial</w:t>
      </w:r>
      <w:r w:rsidR="00666A88" w:rsidRPr="00A2283C">
        <w:rPr>
          <w:rFonts w:ascii="Arial Bold" w:hAnsi="Arial Bold"/>
        </w:rPr>
        <w:t xml:space="preserve">. </w:t>
      </w:r>
    </w:p>
    <w:p w14:paraId="66A2716D" w14:textId="52998C5C" w:rsidR="007459D6" w:rsidRPr="00A2283C" w:rsidRDefault="00CD5BE4" w:rsidP="00EC5D7C">
      <w:pPr>
        <w:pStyle w:val="GuideNote"/>
        <w:rPr>
          <w:rFonts w:ascii="Arial Bold" w:hAnsi="Arial Bold"/>
        </w:rPr>
      </w:pPr>
      <w:r w:rsidRPr="00A2283C">
        <w:rPr>
          <w:rFonts w:ascii="Arial Bold" w:hAnsi="Arial Bold"/>
        </w:rPr>
        <w:t xml:space="preserve">USE EITHER OPTION 1 OR OPTION 2 AND DELETE THE OPTION THAT DOES NOT APPLY. </w:t>
      </w:r>
      <w:r w:rsidR="007459D6" w:rsidRPr="00A2283C">
        <w:rPr>
          <w:rFonts w:ascii="Arial Bold" w:hAnsi="Arial Bold"/>
        </w:rPr>
        <w:t>modify the option selected to suit.</w:t>
      </w:r>
    </w:p>
    <w:p w14:paraId="48EF7418" w14:textId="7AC68CA4" w:rsidR="00CD5BE4" w:rsidRPr="00A2283C" w:rsidRDefault="00B34073" w:rsidP="00EC5D7C">
      <w:pPr>
        <w:pStyle w:val="GuideNote"/>
        <w:rPr>
          <w:rFonts w:ascii="Arial Bold" w:hAnsi="Arial Bold"/>
          <w:u w:val="single"/>
        </w:rPr>
      </w:pPr>
      <w:r w:rsidRPr="00A2283C">
        <w:rPr>
          <w:rFonts w:ascii="Arial Bold" w:hAnsi="Arial Bold"/>
        </w:rPr>
        <w:t xml:space="preserve">If option 1 </w:t>
      </w:r>
      <w:r w:rsidR="00BE2368" w:rsidRPr="00A2283C">
        <w:rPr>
          <w:rFonts w:ascii="Arial Bold" w:hAnsi="Arial Bold"/>
        </w:rPr>
        <w:t xml:space="preserve">is used, also delete </w:t>
      </w:r>
      <w:r w:rsidR="00BE2368" w:rsidRPr="00A2283C">
        <w:rPr>
          <w:rFonts w:ascii="Arial Bold" w:hAnsi="Arial Bold"/>
          <w:u w:val="single"/>
        </w:rPr>
        <w:t xml:space="preserve">preliminaries Schedule – schedule for application of </w:t>
      </w:r>
      <w:r w:rsidR="007459D6" w:rsidRPr="00A2283C">
        <w:rPr>
          <w:rFonts w:ascii="Arial Bold" w:hAnsi="Arial Bold"/>
          <w:u w:val="single"/>
        </w:rPr>
        <w:t>comprehensive</w:t>
      </w:r>
      <w:r w:rsidR="00BE2368" w:rsidRPr="00A2283C">
        <w:rPr>
          <w:rFonts w:ascii="Arial Bold" w:hAnsi="Arial Bold"/>
          <w:u w:val="single"/>
        </w:rPr>
        <w:t xml:space="preserve"> Certification of compliance with building and fire regulations.</w:t>
      </w:r>
    </w:p>
    <w:p w14:paraId="11041264" w14:textId="77777777" w:rsidR="003E2E47" w:rsidRPr="00A2283C" w:rsidRDefault="008915A1" w:rsidP="00EC5D7C">
      <w:pPr>
        <w:pStyle w:val="GuideNote"/>
      </w:pPr>
      <w:r w:rsidRPr="00A2283C">
        <w:t>note</w:t>
      </w:r>
      <w:r w:rsidR="003E2E47" w:rsidRPr="00A2283C">
        <w:t xml:space="preserve"> that:</w:t>
      </w:r>
    </w:p>
    <w:p w14:paraId="4FA1722B" w14:textId="1E2B5CE5" w:rsidR="003E2E47" w:rsidRPr="00A2283C" w:rsidRDefault="003E2E47" w:rsidP="00397534">
      <w:pPr>
        <w:pStyle w:val="GuideNote"/>
        <w:numPr>
          <w:ilvl w:val="0"/>
          <w:numId w:val="62"/>
        </w:numPr>
        <w:ind w:left="2268" w:hanging="283"/>
        <w:rPr>
          <w:rFonts w:ascii="Arial Bold" w:hAnsi="Arial Bold"/>
        </w:rPr>
      </w:pPr>
      <w:r w:rsidRPr="00A2283C">
        <w:rPr>
          <w:rFonts w:ascii="Arial Bold" w:hAnsi="Arial Bold"/>
          <w:szCs w:val="16"/>
        </w:rPr>
        <w:t>the use of a PC does not reduce the need for ADDITIONAL SURVEILLANCE AND/ OR AUDITING.</w:t>
      </w:r>
    </w:p>
    <w:p w14:paraId="3A6E72CD" w14:textId="2AD1A0E1" w:rsidR="008915A1" w:rsidRPr="00A2283C" w:rsidRDefault="008915A1" w:rsidP="00397534">
      <w:pPr>
        <w:pStyle w:val="GuideNote"/>
        <w:numPr>
          <w:ilvl w:val="0"/>
          <w:numId w:val="62"/>
        </w:numPr>
        <w:ind w:left="2268" w:hanging="283"/>
        <w:rPr>
          <w:rFonts w:ascii="Arial Bold" w:hAnsi="Arial Bold"/>
        </w:rPr>
      </w:pPr>
      <w:r w:rsidRPr="00A2283C">
        <w:t>th</w:t>
      </w:r>
      <w:r w:rsidR="00666A88" w:rsidRPr="00A2283C">
        <w:t>e preliminaries</w:t>
      </w:r>
      <w:r w:rsidRPr="00A2283C">
        <w:t xml:space="preserve"> schedule provides additional inf</w:t>
      </w:r>
      <w:r w:rsidR="002D20D6" w:rsidRPr="00A2283C">
        <w:t>o</w:t>
      </w:r>
      <w:r w:rsidRPr="00A2283C">
        <w:t>rmation on the certification process</w:t>
      </w:r>
      <w:r w:rsidR="003E2E47" w:rsidRPr="00A2283C">
        <w:t>.</w:t>
      </w:r>
      <w:r w:rsidR="00A4180E" w:rsidRPr="00A2283C">
        <w:rPr>
          <w:rFonts w:ascii="Arial Bold" w:hAnsi="Arial Bold"/>
          <w:szCs w:val="16"/>
        </w:rPr>
        <w:t xml:space="preserve"> </w:t>
      </w:r>
    </w:p>
    <w:p w14:paraId="1D6C4B39" w14:textId="739828E4" w:rsidR="002311AF" w:rsidRPr="00A2283C" w:rsidRDefault="002311AF" w:rsidP="0033229B">
      <w:pPr>
        <w:pStyle w:val="GuideNote"/>
        <w:ind w:left="2127" w:hanging="142"/>
        <w:rPr>
          <w:rFonts w:ascii="Arial Bold" w:hAnsi="Arial Bold"/>
          <w:color w:val="00B050"/>
        </w:rPr>
      </w:pPr>
      <w:r w:rsidRPr="00A2283C">
        <w:rPr>
          <w:rFonts w:ascii="Arial Bold" w:hAnsi="Arial Bold"/>
          <w:color w:val="00B050"/>
        </w:rPr>
        <w:t>Option 1</w:t>
      </w:r>
    </w:p>
    <w:p w14:paraId="7F489F37" w14:textId="3BF4D423" w:rsidR="00EA219E" w:rsidRPr="00A2283C" w:rsidRDefault="00CD5BE4" w:rsidP="00397534">
      <w:pPr>
        <w:pStyle w:val="GuideNote"/>
        <w:numPr>
          <w:ilvl w:val="1"/>
          <w:numId w:val="59"/>
        </w:numPr>
        <w:spacing w:before="120"/>
        <w:ind w:left="2268" w:hanging="283"/>
        <w:rPr>
          <w:rFonts w:ascii="Arial Bold" w:hAnsi="Arial Bold"/>
          <w:u w:val="single"/>
        </w:rPr>
      </w:pPr>
      <w:r w:rsidRPr="00A2283C">
        <w:rPr>
          <w:rFonts w:ascii="Arial Bold" w:hAnsi="Arial Bold"/>
          <w:u w:val="single"/>
        </w:rPr>
        <w:t xml:space="preserve">use option 1 for a contract where certification is </w:t>
      </w:r>
      <w:r w:rsidR="006B2118" w:rsidRPr="00A2283C">
        <w:rPr>
          <w:rFonts w:ascii="Arial Bold" w:hAnsi="Arial Bold"/>
          <w:u w:val="single"/>
        </w:rPr>
        <w:t xml:space="preserve">only </w:t>
      </w:r>
      <w:r w:rsidRPr="00A2283C">
        <w:rPr>
          <w:rFonts w:ascii="Arial Bold" w:hAnsi="Arial Bold"/>
          <w:u w:val="single"/>
        </w:rPr>
        <w:t xml:space="preserve">required </w:t>
      </w:r>
      <w:r w:rsidR="002311AF" w:rsidRPr="00A2283C">
        <w:rPr>
          <w:rFonts w:ascii="Arial Bold" w:hAnsi="Arial Bold"/>
          <w:u w:val="single"/>
        </w:rPr>
        <w:t xml:space="preserve">for </w:t>
      </w:r>
      <w:r w:rsidR="00EA219E" w:rsidRPr="00A2283C">
        <w:rPr>
          <w:rFonts w:ascii="Arial Bold" w:hAnsi="Arial Bold"/>
          <w:u w:val="single"/>
        </w:rPr>
        <w:t>compliance with the BCA.</w:t>
      </w:r>
      <w:r w:rsidR="008179F1" w:rsidRPr="00A2283C">
        <w:rPr>
          <w:rFonts w:ascii="Arial Bold" w:hAnsi="Arial Bold"/>
          <w:u w:val="single"/>
        </w:rPr>
        <w:t xml:space="preserve"> th</w:t>
      </w:r>
      <w:r w:rsidR="003302DA" w:rsidRPr="00A2283C">
        <w:rPr>
          <w:rFonts w:ascii="Arial Bold" w:hAnsi="Arial Bold"/>
          <w:u w:val="single"/>
        </w:rPr>
        <w:t>is</w:t>
      </w:r>
      <w:r w:rsidR="008179F1" w:rsidRPr="00A2283C">
        <w:rPr>
          <w:rFonts w:ascii="Arial Bold" w:hAnsi="Arial Bold"/>
          <w:u w:val="single"/>
        </w:rPr>
        <w:t xml:space="preserve"> </w:t>
      </w:r>
      <w:r w:rsidR="002F7676" w:rsidRPr="00A2283C">
        <w:rPr>
          <w:rFonts w:ascii="Arial Bold" w:hAnsi="Arial Bold"/>
          <w:u w:val="single"/>
        </w:rPr>
        <w:t xml:space="preserve">option includes </w:t>
      </w:r>
      <w:r w:rsidR="001A45C6" w:rsidRPr="00A2283C">
        <w:rPr>
          <w:rFonts w:ascii="Arial Bold" w:hAnsi="Arial Bold"/>
          <w:u w:val="single"/>
        </w:rPr>
        <w:t>selected</w:t>
      </w:r>
      <w:r w:rsidR="002F7676" w:rsidRPr="00A2283C">
        <w:rPr>
          <w:rFonts w:ascii="Arial Bold" w:hAnsi="Arial Bold"/>
          <w:u w:val="single"/>
        </w:rPr>
        <w:t xml:space="preserve"> requirements. additional requirements</w:t>
      </w:r>
      <w:r w:rsidR="00351681" w:rsidRPr="00A2283C">
        <w:rPr>
          <w:rFonts w:ascii="Arial Bold" w:hAnsi="Arial Bold"/>
          <w:u w:val="single"/>
        </w:rPr>
        <w:t xml:space="preserve"> and conditions</w:t>
      </w:r>
      <w:r w:rsidR="002F7676" w:rsidRPr="00A2283C">
        <w:rPr>
          <w:rFonts w:ascii="Arial Bold" w:hAnsi="Arial Bold"/>
          <w:u w:val="single"/>
        </w:rPr>
        <w:t xml:space="preserve"> </w:t>
      </w:r>
      <w:r w:rsidR="00F12FB7" w:rsidRPr="00A2283C">
        <w:rPr>
          <w:rFonts w:ascii="Arial Bold" w:hAnsi="Arial Bold"/>
          <w:u w:val="single"/>
        </w:rPr>
        <w:t xml:space="preserve">from the text of option 2 </w:t>
      </w:r>
      <w:r w:rsidR="0043160B" w:rsidRPr="00A2283C">
        <w:rPr>
          <w:rFonts w:ascii="Arial Bold" w:hAnsi="Arial Bold"/>
          <w:u w:val="single"/>
        </w:rPr>
        <w:t>may be useful</w:t>
      </w:r>
      <w:r w:rsidR="00F12FB7" w:rsidRPr="00A2283C">
        <w:rPr>
          <w:rFonts w:ascii="Arial Bold" w:hAnsi="Arial Bold"/>
          <w:u w:val="single"/>
        </w:rPr>
        <w:t>.</w:t>
      </w:r>
    </w:p>
    <w:p w14:paraId="07D74B6C" w14:textId="0284A2C4" w:rsidR="00EA219E" w:rsidRPr="00A2283C" w:rsidRDefault="00EA219E" w:rsidP="00397534">
      <w:pPr>
        <w:pStyle w:val="GuideNote"/>
        <w:numPr>
          <w:ilvl w:val="1"/>
          <w:numId w:val="59"/>
        </w:numPr>
        <w:spacing w:before="120"/>
        <w:ind w:left="2268" w:hanging="283"/>
        <w:rPr>
          <w:rFonts w:ascii="Arial Bold" w:hAnsi="Arial Bold"/>
          <w:u w:val="single"/>
        </w:rPr>
      </w:pPr>
      <w:r w:rsidRPr="00A2283C">
        <w:rPr>
          <w:rFonts w:ascii="Arial Bold" w:hAnsi="Arial Bold"/>
          <w:u w:val="single"/>
        </w:rPr>
        <w:t xml:space="preserve">Option 1 includes additional options </w:t>
      </w:r>
      <w:r w:rsidR="00031C13" w:rsidRPr="00A2283C">
        <w:rPr>
          <w:rFonts w:ascii="Arial Bold" w:hAnsi="Arial Bold"/>
          <w:u w:val="single"/>
        </w:rPr>
        <w:t>1</w:t>
      </w:r>
      <w:r w:rsidRPr="00A2283C">
        <w:rPr>
          <w:rFonts w:ascii="Arial Bold" w:hAnsi="Arial Bold"/>
          <w:u w:val="single"/>
        </w:rPr>
        <w:t xml:space="preserve">A &amp; </w:t>
      </w:r>
      <w:r w:rsidR="00031C13" w:rsidRPr="00A2283C">
        <w:rPr>
          <w:rFonts w:ascii="Arial Bold" w:hAnsi="Arial Bold"/>
          <w:u w:val="single"/>
        </w:rPr>
        <w:t>1</w:t>
      </w:r>
      <w:r w:rsidRPr="00A2283C">
        <w:rPr>
          <w:rFonts w:ascii="Arial Bold" w:hAnsi="Arial Bold"/>
          <w:u w:val="single"/>
        </w:rPr>
        <w:t>B. Delete the OPTION that does not apply:</w:t>
      </w:r>
    </w:p>
    <w:p w14:paraId="10913E98" w14:textId="6D3FDC67" w:rsidR="006641A8" w:rsidRPr="00A2283C" w:rsidRDefault="00EA219E" w:rsidP="00397534">
      <w:pPr>
        <w:pStyle w:val="GuideNote"/>
        <w:numPr>
          <w:ilvl w:val="2"/>
          <w:numId w:val="46"/>
        </w:numPr>
        <w:ind w:left="2552" w:hanging="284"/>
        <w:rPr>
          <w:rFonts w:ascii="Arial Bold" w:hAnsi="Arial Bold"/>
        </w:rPr>
      </w:pPr>
      <w:r w:rsidRPr="00A2283C">
        <w:rPr>
          <w:rFonts w:ascii="Arial Bold" w:hAnsi="Arial Bold"/>
        </w:rPr>
        <w:t xml:space="preserve">USE OPTION 1A </w:t>
      </w:r>
      <w:r w:rsidR="00E06E08" w:rsidRPr="00A2283C">
        <w:rPr>
          <w:rFonts w:ascii="Arial Bold" w:hAnsi="Arial Bold"/>
        </w:rPr>
        <w:t xml:space="preserve">WHERE THE CONTRACTOR MUST APPOINT (AND PAY FOR) the </w:t>
      </w:r>
      <w:r w:rsidR="002E400B" w:rsidRPr="00A2283C">
        <w:rPr>
          <w:rFonts w:ascii="Arial Bold" w:hAnsi="Arial Bold"/>
        </w:rPr>
        <w:t>PC</w:t>
      </w:r>
      <w:r w:rsidR="00E06E08" w:rsidRPr="00A2283C">
        <w:rPr>
          <w:rFonts w:ascii="Arial Bold" w:hAnsi="Arial Bold"/>
        </w:rPr>
        <w:t>.</w:t>
      </w:r>
      <w:r w:rsidR="00D11E09" w:rsidRPr="00A2283C">
        <w:rPr>
          <w:rFonts w:ascii="Arial Bold" w:hAnsi="Arial Bold"/>
        </w:rPr>
        <w:t xml:space="preserve"> THIS OPTION HAS THE RISK OF CONTRACTOR INFLUENCE OVER THE PC</w:t>
      </w:r>
      <w:r w:rsidR="00CB5C56" w:rsidRPr="00A2283C">
        <w:rPr>
          <w:rFonts w:ascii="Arial Bold" w:hAnsi="Arial Bold"/>
        </w:rPr>
        <w:t xml:space="preserve"> and the </w:t>
      </w:r>
      <w:r w:rsidR="002E400B" w:rsidRPr="00A2283C">
        <w:rPr>
          <w:rFonts w:ascii="Arial Bold" w:hAnsi="Arial Bold"/>
        </w:rPr>
        <w:t>PC</w:t>
      </w:r>
      <w:r w:rsidR="00CB5C56" w:rsidRPr="00A2283C">
        <w:rPr>
          <w:rFonts w:ascii="Arial Bold" w:hAnsi="Arial Bold"/>
        </w:rPr>
        <w:t xml:space="preserve"> objecting to certification</w:t>
      </w:r>
      <w:r w:rsidR="004B7F11" w:rsidRPr="00A2283C">
        <w:rPr>
          <w:rFonts w:ascii="Arial Bold" w:hAnsi="Arial Bold"/>
        </w:rPr>
        <w:t>s</w:t>
      </w:r>
      <w:r w:rsidR="00CB5C56" w:rsidRPr="00A2283C">
        <w:rPr>
          <w:rFonts w:ascii="Arial Bold" w:hAnsi="Arial Bold"/>
        </w:rPr>
        <w:t xml:space="preserve"> of the principal’s design.</w:t>
      </w:r>
    </w:p>
    <w:p w14:paraId="3F9E8D17" w14:textId="610154A1" w:rsidR="00E06E08" w:rsidRPr="00A2283C" w:rsidRDefault="00E06E08" w:rsidP="00397534">
      <w:pPr>
        <w:pStyle w:val="GuideNote"/>
        <w:numPr>
          <w:ilvl w:val="2"/>
          <w:numId w:val="46"/>
        </w:numPr>
        <w:ind w:left="2552" w:hanging="284"/>
        <w:rPr>
          <w:rFonts w:ascii="Arial Bold" w:hAnsi="Arial Bold"/>
        </w:rPr>
      </w:pPr>
      <w:r w:rsidRPr="00A2283C">
        <w:rPr>
          <w:rFonts w:ascii="Arial Bold" w:hAnsi="Arial Bold"/>
        </w:rPr>
        <w:t xml:space="preserve">USE OPTION 1b WHERE THE CONTRACTOR </w:t>
      </w:r>
      <w:r w:rsidR="00F05F19" w:rsidRPr="00A2283C">
        <w:rPr>
          <w:rFonts w:ascii="Arial Bold" w:hAnsi="Arial Bold"/>
        </w:rPr>
        <w:t>can only use a preferred subcontractor as</w:t>
      </w:r>
      <w:r w:rsidRPr="00A2283C">
        <w:rPr>
          <w:rFonts w:ascii="Arial Bold" w:hAnsi="Arial Bold"/>
        </w:rPr>
        <w:t xml:space="preserve"> the </w:t>
      </w:r>
      <w:r w:rsidR="002E400B" w:rsidRPr="00A2283C">
        <w:rPr>
          <w:rFonts w:ascii="Arial Bold" w:hAnsi="Arial Bold"/>
        </w:rPr>
        <w:t>PC</w:t>
      </w:r>
      <w:r w:rsidRPr="00A2283C">
        <w:rPr>
          <w:rFonts w:ascii="Arial Bold" w:hAnsi="Arial Bold"/>
        </w:rPr>
        <w:t>.</w:t>
      </w:r>
      <w:r w:rsidR="00D11E09" w:rsidRPr="00A2283C">
        <w:rPr>
          <w:rFonts w:ascii="Arial Bold" w:hAnsi="Arial Bold"/>
        </w:rPr>
        <w:t xml:space="preserve"> </w:t>
      </w:r>
    </w:p>
    <w:p w14:paraId="1C56AED0" w14:textId="1CD0EB93" w:rsidR="00D13801" w:rsidRPr="00A2283C" w:rsidRDefault="00D13801" w:rsidP="00D13801">
      <w:pPr>
        <w:pStyle w:val="GuideNote"/>
        <w:ind w:left="2268"/>
        <w:rPr>
          <w:rFonts w:ascii="Arial Bold" w:hAnsi="Arial Bold"/>
        </w:rPr>
      </w:pPr>
      <w:r w:rsidRPr="00A2283C">
        <w:rPr>
          <w:rFonts w:ascii="Arial Bold" w:hAnsi="Arial Bold"/>
        </w:rPr>
        <w:t>Note where the principal wishes to appoint the p</w:t>
      </w:r>
      <w:r w:rsidR="002E400B" w:rsidRPr="00A2283C">
        <w:rPr>
          <w:rFonts w:ascii="Arial Bold" w:hAnsi="Arial Bold"/>
        </w:rPr>
        <w:t>C</w:t>
      </w:r>
      <w:r w:rsidR="00945FF8" w:rsidRPr="00A2283C">
        <w:rPr>
          <w:rFonts w:ascii="Arial Bold" w:hAnsi="Arial Bold"/>
        </w:rPr>
        <w:t xml:space="preserve"> without contractor involvement, use option 2b.</w:t>
      </w:r>
    </w:p>
    <w:p w14:paraId="4F0413F1" w14:textId="32150D67" w:rsidR="00EA219E" w:rsidRPr="00A2283C" w:rsidRDefault="00EA219E" w:rsidP="0033229B">
      <w:pPr>
        <w:pStyle w:val="GuideNote"/>
        <w:ind w:left="2345" w:hanging="360"/>
        <w:rPr>
          <w:rFonts w:ascii="Arial Bold" w:hAnsi="Arial Bold"/>
          <w:color w:val="00B050"/>
        </w:rPr>
      </w:pPr>
      <w:r w:rsidRPr="00A2283C">
        <w:rPr>
          <w:rFonts w:ascii="Arial Bold" w:hAnsi="Arial Bold"/>
          <w:color w:val="00B050"/>
        </w:rPr>
        <w:t>Option 2</w:t>
      </w:r>
    </w:p>
    <w:p w14:paraId="2F05C3EE" w14:textId="77777777" w:rsidR="001847F0" w:rsidRPr="00A2283C" w:rsidRDefault="00CD5BE4" w:rsidP="00397534">
      <w:pPr>
        <w:pStyle w:val="GuideNote"/>
        <w:numPr>
          <w:ilvl w:val="1"/>
          <w:numId w:val="60"/>
        </w:numPr>
        <w:ind w:left="2268" w:hanging="283"/>
        <w:rPr>
          <w:rFonts w:ascii="Arial Bold" w:hAnsi="Arial Bold"/>
          <w:u w:val="single"/>
        </w:rPr>
      </w:pPr>
      <w:r w:rsidRPr="00A2283C">
        <w:rPr>
          <w:rFonts w:ascii="Arial Bold" w:hAnsi="Arial Bold"/>
          <w:u w:val="single"/>
        </w:rPr>
        <w:t xml:space="preserve">use option 2 for a contract where </w:t>
      </w:r>
      <w:r w:rsidR="001847F0" w:rsidRPr="00A2283C">
        <w:rPr>
          <w:rFonts w:ascii="Arial Bold" w:hAnsi="Arial Bold"/>
          <w:u w:val="single"/>
        </w:rPr>
        <w:t>either:</w:t>
      </w:r>
    </w:p>
    <w:p w14:paraId="764453CD" w14:textId="42D8E087" w:rsidR="001847F0" w:rsidRPr="00A2283C" w:rsidRDefault="001847F0" w:rsidP="00397534">
      <w:pPr>
        <w:pStyle w:val="GuideNote"/>
        <w:numPr>
          <w:ilvl w:val="2"/>
          <w:numId w:val="60"/>
        </w:numPr>
        <w:ind w:left="2552" w:hanging="284"/>
        <w:rPr>
          <w:rFonts w:ascii="Arial Bold" w:hAnsi="Arial Bold"/>
          <w:u w:val="single"/>
        </w:rPr>
      </w:pPr>
      <w:r w:rsidRPr="00A2283C">
        <w:rPr>
          <w:rFonts w:ascii="Arial Bold" w:hAnsi="Arial Bold"/>
          <w:u w:val="single"/>
        </w:rPr>
        <w:t>the building work is not ‘crown building work’; or</w:t>
      </w:r>
    </w:p>
    <w:p w14:paraId="3A71C5CB" w14:textId="77777777" w:rsidR="00015232" w:rsidRPr="00A2283C" w:rsidRDefault="002F371D" w:rsidP="00397534">
      <w:pPr>
        <w:pStyle w:val="GuideNote"/>
        <w:numPr>
          <w:ilvl w:val="2"/>
          <w:numId w:val="60"/>
        </w:numPr>
        <w:ind w:left="2552" w:hanging="284"/>
        <w:rPr>
          <w:rFonts w:ascii="Arial Bold" w:hAnsi="Arial Bold"/>
          <w:u w:val="single"/>
        </w:rPr>
      </w:pPr>
      <w:r w:rsidRPr="00A2283C">
        <w:rPr>
          <w:rFonts w:ascii="Arial Bold" w:hAnsi="Arial Bold"/>
          <w:u w:val="single"/>
        </w:rPr>
        <w:t xml:space="preserve">an increased </w:t>
      </w:r>
      <w:r w:rsidR="003F4341" w:rsidRPr="00A2283C">
        <w:rPr>
          <w:rFonts w:ascii="Arial Bold" w:hAnsi="Arial Bold"/>
          <w:u w:val="single"/>
        </w:rPr>
        <w:t xml:space="preserve">level of </w:t>
      </w:r>
      <w:r w:rsidR="00CD5BE4" w:rsidRPr="00A2283C">
        <w:rPr>
          <w:rFonts w:ascii="Arial Bold" w:hAnsi="Arial Bold"/>
          <w:u w:val="single"/>
        </w:rPr>
        <w:t>certification</w:t>
      </w:r>
      <w:r w:rsidR="003F4341" w:rsidRPr="00A2283C">
        <w:rPr>
          <w:rFonts w:ascii="Arial Bold" w:hAnsi="Arial Bold"/>
          <w:u w:val="single"/>
        </w:rPr>
        <w:t xml:space="preserve"> and control</w:t>
      </w:r>
      <w:r w:rsidR="00CD5BE4" w:rsidRPr="00A2283C">
        <w:rPr>
          <w:rFonts w:ascii="Arial Bold" w:hAnsi="Arial Bold"/>
          <w:u w:val="single"/>
        </w:rPr>
        <w:t xml:space="preserve"> </w:t>
      </w:r>
      <w:r w:rsidR="00664E45" w:rsidRPr="00A2283C">
        <w:rPr>
          <w:rFonts w:ascii="Arial Bold" w:hAnsi="Arial Bold"/>
          <w:u w:val="single"/>
        </w:rPr>
        <w:t>would be beneficial</w:t>
      </w:r>
      <w:r w:rsidR="00CD5BE4" w:rsidRPr="00A2283C">
        <w:rPr>
          <w:rFonts w:ascii="Arial Bold" w:hAnsi="Arial Bold"/>
          <w:u w:val="single"/>
        </w:rPr>
        <w:t xml:space="preserve"> due to risks in the PROJECT</w:t>
      </w:r>
      <w:r w:rsidR="00664E45" w:rsidRPr="00A2283C">
        <w:rPr>
          <w:rFonts w:ascii="Arial Bold" w:hAnsi="Arial Bold"/>
          <w:u w:val="single"/>
        </w:rPr>
        <w:t>.</w:t>
      </w:r>
    </w:p>
    <w:p w14:paraId="0D8D3110" w14:textId="6B68D003" w:rsidR="00664E45" w:rsidRPr="00A2283C" w:rsidRDefault="006942F2" w:rsidP="00015232">
      <w:pPr>
        <w:pStyle w:val="GuideNote"/>
        <w:ind w:left="2268"/>
        <w:rPr>
          <w:rFonts w:ascii="Arial Bold" w:hAnsi="Arial Bold"/>
          <w:u w:val="single"/>
        </w:rPr>
      </w:pPr>
      <w:r w:rsidRPr="00A2283C">
        <w:rPr>
          <w:rFonts w:ascii="Arial Bold" w:hAnsi="Arial Bold"/>
          <w:u w:val="single"/>
        </w:rPr>
        <w:t>Th</w:t>
      </w:r>
      <w:r w:rsidR="00015232" w:rsidRPr="00A2283C">
        <w:rPr>
          <w:rFonts w:ascii="Arial Bold" w:hAnsi="Arial Bold"/>
          <w:u w:val="single"/>
        </w:rPr>
        <w:t>is</w:t>
      </w:r>
      <w:r w:rsidRPr="00A2283C">
        <w:rPr>
          <w:rFonts w:ascii="Arial Bold" w:hAnsi="Arial Bold"/>
          <w:u w:val="single"/>
        </w:rPr>
        <w:t xml:space="preserve"> option </w:t>
      </w:r>
      <w:r w:rsidR="00B60000" w:rsidRPr="00A2283C">
        <w:rPr>
          <w:rFonts w:ascii="Arial Bold" w:hAnsi="Arial Bold"/>
          <w:u w:val="single"/>
        </w:rPr>
        <w:t xml:space="preserve">provides for compliance </w:t>
      </w:r>
      <w:r w:rsidR="00CF0D27" w:rsidRPr="00A2283C">
        <w:rPr>
          <w:rFonts w:ascii="Arial Bold" w:hAnsi="Arial Bold"/>
          <w:u w:val="single"/>
        </w:rPr>
        <w:t xml:space="preserve">with the EPA&amp;A Act </w:t>
      </w:r>
      <w:r w:rsidR="0001456F" w:rsidRPr="00A2283C">
        <w:rPr>
          <w:rFonts w:ascii="Arial Bold" w:hAnsi="Arial Bold"/>
          <w:u w:val="single"/>
        </w:rPr>
        <w:t>as if the Building Work constituted a residential apartment building</w:t>
      </w:r>
      <w:r w:rsidR="00937A12" w:rsidRPr="00A2283C">
        <w:rPr>
          <w:rFonts w:ascii="Arial Bold" w:hAnsi="Arial Bold"/>
          <w:u w:val="single"/>
        </w:rPr>
        <w:t>.</w:t>
      </w:r>
    </w:p>
    <w:p w14:paraId="0D841634" w14:textId="72004619" w:rsidR="00937A12" w:rsidRPr="00A2283C" w:rsidRDefault="00937A12" w:rsidP="00397534">
      <w:pPr>
        <w:pStyle w:val="GuideNote"/>
        <w:numPr>
          <w:ilvl w:val="1"/>
          <w:numId w:val="60"/>
        </w:numPr>
        <w:ind w:left="2268" w:hanging="283"/>
        <w:rPr>
          <w:rFonts w:ascii="Arial Bold" w:hAnsi="Arial Bold"/>
          <w:u w:val="single"/>
        </w:rPr>
      </w:pPr>
      <w:r w:rsidRPr="00A2283C">
        <w:rPr>
          <w:rFonts w:ascii="Arial Bold" w:hAnsi="Arial Bold"/>
          <w:u w:val="single"/>
        </w:rPr>
        <w:t xml:space="preserve">refer to </w:t>
      </w:r>
      <w:r w:rsidR="00676931" w:rsidRPr="00A2283C">
        <w:rPr>
          <w:rFonts w:ascii="Arial Bold" w:hAnsi="Arial Bold"/>
          <w:u w:val="single"/>
        </w:rPr>
        <w:t xml:space="preserve">preliminaries Schedule – </w:t>
      </w:r>
      <w:r w:rsidR="007B350E" w:rsidRPr="00A2283C">
        <w:rPr>
          <w:rFonts w:ascii="Arial Bold" w:hAnsi="Arial Bold"/>
          <w:u w:val="single"/>
        </w:rPr>
        <w:t>‘</w:t>
      </w:r>
      <w:r w:rsidR="00676931" w:rsidRPr="00A2283C">
        <w:rPr>
          <w:rFonts w:ascii="Arial Bold" w:hAnsi="Arial Bold"/>
          <w:u w:val="single"/>
        </w:rPr>
        <w:t xml:space="preserve">schedule for application of </w:t>
      </w:r>
      <w:r w:rsidR="005E53B6" w:rsidRPr="00A2283C">
        <w:rPr>
          <w:rFonts w:ascii="Arial Bold" w:hAnsi="Arial Bold"/>
          <w:u w:val="single"/>
        </w:rPr>
        <w:t>comprehensive</w:t>
      </w:r>
      <w:r w:rsidR="00676931" w:rsidRPr="00A2283C">
        <w:rPr>
          <w:rFonts w:ascii="Arial Bold" w:hAnsi="Arial Bold"/>
          <w:u w:val="single"/>
        </w:rPr>
        <w:t xml:space="preserve"> Certification of compliance with building and fire regulations</w:t>
      </w:r>
      <w:r w:rsidR="00343532" w:rsidRPr="00A2283C">
        <w:rPr>
          <w:rFonts w:ascii="Arial Bold" w:hAnsi="Arial Bold"/>
          <w:u w:val="single"/>
        </w:rPr>
        <w:t>’</w:t>
      </w:r>
      <w:r w:rsidR="006639DD" w:rsidRPr="00A2283C">
        <w:rPr>
          <w:rFonts w:ascii="Arial Bold" w:hAnsi="Arial Bold"/>
          <w:u w:val="single"/>
        </w:rPr>
        <w:t xml:space="preserve"> </w:t>
      </w:r>
      <w:r w:rsidR="00676931" w:rsidRPr="00A2283C">
        <w:rPr>
          <w:rFonts w:ascii="Arial Bold" w:hAnsi="Arial Bold"/>
          <w:u w:val="single"/>
        </w:rPr>
        <w:t>for option 2.</w:t>
      </w:r>
    </w:p>
    <w:p w14:paraId="673F333C" w14:textId="5F2EEC30" w:rsidR="00601F28" w:rsidRPr="00A2283C" w:rsidRDefault="00601F28" w:rsidP="002F6E94">
      <w:pPr>
        <w:pStyle w:val="GuideNote"/>
        <w:ind w:left="1494" w:firstLine="491"/>
        <w:rPr>
          <w:rFonts w:ascii="Arial Bold" w:hAnsi="Arial Bold"/>
        </w:rPr>
      </w:pPr>
      <w:r w:rsidRPr="00A2283C">
        <w:rPr>
          <w:rFonts w:ascii="Arial Bold" w:hAnsi="Arial Bold"/>
        </w:rPr>
        <w:t>OPTION 1</w:t>
      </w:r>
    </w:p>
    <w:p w14:paraId="02A61EED" w14:textId="75389237" w:rsidR="002F6E94" w:rsidRPr="00A2283C" w:rsidRDefault="002F6E94" w:rsidP="002F6E94">
      <w:pPr>
        <w:pStyle w:val="GuideNote"/>
        <w:ind w:left="1494" w:firstLine="491"/>
        <w:rPr>
          <w:rFonts w:ascii="Arial Bold" w:hAnsi="Arial Bold"/>
        </w:rPr>
      </w:pPr>
      <w:r w:rsidRPr="00A2283C">
        <w:rPr>
          <w:rFonts w:ascii="Arial Bold" w:hAnsi="Arial Bold"/>
        </w:rPr>
        <w:t>Option 1</w:t>
      </w:r>
      <w:r w:rsidR="00601F28" w:rsidRPr="00A2283C">
        <w:rPr>
          <w:rFonts w:ascii="Arial Bold" w:hAnsi="Arial Bold"/>
        </w:rPr>
        <w:t>A</w:t>
      </w:r>
    </w:p>
    <w:p w14:paraId="4DAB8404" w14:textId="20DC15E0" w:rsidR="00012450" w:rsidRPr="00A2283C" w:rsidRDefault="002F6E94" w:rsidP="00A215D6">
      <w:pPr>
        <w:pStyle w:val="Paragraph"/>
      </w:pPr>
      <w:r w:rsidRPr="00A2283C">
        <w:t>Appoint a Principal Certifier</w:t>
      </w:r>
      <w:r w:rsidR="00A215D6" w:rsidRPr="00A2283C">
        <w:t xml:space="preserve"> to </w:t>
      </w:r>
      <w:r w:rsidR="00012450" w:rsidRPr="00A2283C">
        <w:t xml:space="preserve">carry out the </w:t>
      </w:r>
      <w:r w:rsidR="0071641B" w:rsidRPr="00A2283C">
        <w:t>functions specified in this clause</w:t>
      </w:r>
      <w:r w:rsidR="003407A3" w:rsidRPr="00A2283C">
        <w:t xml:space="preserve"> -</w:t>
      </w:r>
      <w:r w:rsidR="003407A3" w:rsidRPr="00A2283C">
        <w:rPr>
          <w:b/>
          <w:bCs/>
        </w:rPr>
        <w:t>Certification of compliance with building and fire regulations</w:t>
      </w:r>
      <w:r w:rsidR="00F94713" w:rsidRPr="00A2283C">
        <w:t>.</w:t>
      </w:r>
    </w:p>
    <w:p w14:paraId="71C1676A" w14:textId="7678878D" w:rsidR="009A0FA5" w:rsidRPr="00A2283C" w:rsidRDefault="00041EC5" w:rsidP="001879CD">
      <w:pPr>
        <w:pStyle w:val="Paragraph"/>
      </w:pPr>
      <w:r w:rsidRPr="00A2283C">
        <w:t xml:space="preserve">The Principal </w:t>
      </w:r>
      <w:r w:rsidR="00026F49" w:rsidRPr="00A2283C">
        <w:t xml:space="preserve">Certifier must </w:t>
      </w:r>
      <w:r w:rsidRPr="00A2283C">
        <w:t>be registered under the</w:t>
      </w:r>
      <w:r w:rsidRPr="00A2283C">
        <w:rPr>
          <w:i/>
          <w:iCs/>
        </w:rPr>
        <w:t xml:space="preserve"> Building and Development Certifiers Act 2018</w:t>
      </w:r>
      <w:r w:rsidRPr="00A2283C">
        <w:t xml:space="preserve"> </w:t>
      </w:r>
      <w:r w:rsidR="00AD2740" w:rsidRPr="00A2283C">
        <w:rPr>
          <w:i/>
          <w:iCs/>
        </w:rPr>
        <w:t>(</w:t>
      </w:r>
      <w:r w:rsidR="00AD2740" w:rsidRPr="00A2283C">
        <w:t>NSW</w:t>
      </w:r>
      <w:r w:rsidR="00AD2740" w:rsidRPr="00A2283C">
        <w:rPr>
          <w:i/>
          <w:iCs/>
        </w:rPr>
        <w:t>)</w:t>
      </w:r>
      <w:r w:rsidR="00AD2740" w:rsidRPr="00A2283C">
        <w:t xml:space="preserve"> </w:t>
      </w:r>
      <w:r w:rsidRPr="00A2283C">
        <w:t>in respect of the functions required to be performed by a Principal Certifier under Part 6 of the EP&amp;A Act</w:t>
      </w:r>
      <w:r w:rsidR="001879CD" w:rsidRPr="00A2283C">
        <w:t xml:space="preserve"> and have no actual or potential conflicts of interest in performing the role.</w:t>
      </w:r>
      <w:r w:rsidR="00850CE2" w:rsidRPr="00A2283C">
        <w:t xml:space="preserve"> </w:t>
      </w:r>
      <w:r w:rsidR="00A215D6" w:rsidRPr="00A2283C">
        <w:t>A</w:t>
      </w:r>
      <w:r w:rsidR="002F6E94" w:rsidRPr="00A2283C">
        <w:t xml:space="preserve">dvise the Principal of </w:t>
      </w:r>
      <w:r w:rsidR="00A215D6" w:rsidRPr="00A2283C">
        <w:t>the</w:t>
      </w:r>
      <w:r w:rsidR="002F6E94" w:rsidRPr="00A2283C">
        <w:t xml:space="preserve"> name and qualifications </w:t>
      </w:r>
      <w:r w:rsidR="00A215D6" w:rsidRPr="00A2283C">
        <w:t xml:space="preserve">of the Principal Certifier </w:t>
      </w:r>
      <w:r w:rsidR="00850CE2" w:rsidRPr="00A2283C">
        <w:t>within 14 days of the Date of Contract.</w:t>
      </w:r>
      <w:r w:rsidR="002F6E94" w:rsidRPr="00A2283C">
        <w:t xml:space="preserve"> </w:t>
      </w:r>
    </w:p>
    <w:p w14:paraId="7E10E601" w14:textId="466B02DB" w:rsidR="00EE2C03" w:rsidRPr="00A2283C" w:rsidRDefault="00EE2C03" w:rsidP="00EE2C03">
      <w:pPr>
        <w:pStyle w:val="GuideNote"/>
        <w:ind w:left="1494" w:firstLine="491"/>
        <w:rPr>
          <w:rFonts w:ascii="Arial Bold" w:hAnsi="Arial Bold"/>
        </w:rPr>
      </w:pPr>
      <w:r w:rsidRPr="00A2283C">
        <w:rPr>
          <w:rFonts w:ascii="Arial Bold" w:hAnsi="Arial Bold"/>
        </w:rPr>
        <w:t>end of Option 1A</w:t>
      </w:r>
    </w:p>
    <w:p w14:paraId="12597177" w14:textId="7734573C" w:rsidR="00EE2C03" w:rsidRPr="00A2283C" w:rsidRDefault="00EE2C03" w:rsidP="00EE2C03">
      <w:pPr>
        <w:pStyle w:val="GuideNote"/>
        <w:ind w:left="1494" w:firstLine="491"/>
        <w:rPr>
          <w:rFonts w:ascii="Arial Bold" w:hAnsi="Arial Bold"/>
        </w:rPr>
      </w:pPr>
      <w:r w:rsidRPr="00A2283C">
        <w:rPr>
          <w:rFonts w:ascii="Arial Bold" w:hAnsi="Arial Bold"/>
        </w:rPr>
        <w:t>Option 1b</w:t>
      </w:r>
    </w:p>
    <w:p w14:paraId="3955CE67" w14:textId="1BF36425" w:rsidR="00443300" w:rsidRPr="00A2283C" w:rsidRDefault="00443300" w:rsidP="00443300">
      <w:pPr>
        <w:pStyle w:val="GuideNote"/>
        <w:rPr>
          <w:rFonts w:ascii="Arial Bold" w:hAnsi="Arial Bold"/>
        </w:rPr>
      </w:pPr>
      <w:r w:rsidRPr="00A2283C">
        <w:rPr>
          <w:rFonts w:ascii="Arial Bold" w:hAnsi="Arial Bold"/>
        </w:rPr>
        <w:t>note if option 1B is selected insert detai</w:t>
      </w:r>
      <w:r w:rsidR="00625218" w:rsidRPr="00A2283C">
        <w:rPr>
          <w:rFonts w:ascii="Arial Bold" w:hAnsi="Arial Bold"/>
        </w:rPr>
        <w:t>ls</w:t>
      </w:r>
      <w:r w:rsidRPr="00A2283C">
        <w:rPr>
          <w:rFonts w:ascii="Arial Bold" w:hAnsi="Arial Bold"/>
        </w:rPr>
        <w:t xml:space="preserve"> in Contract Information item 31 and Preliminaries clause – Preferred Subcontractors.</w:t>
      </w:r>
    </w:p>
    <w:p w14:paraId="67156038" w14:textId="77777777" w:rsidR="00443300" w:rsidRPr="00A2283C" w:rsidRDefault="00443300" w:rsidP="00443300">
      <w:pPr>
        <w:pStyle w:val="Paragraph"/>
      </w:pPr>
      <w:r w:rsidRPr="00A2283C">
        <w:t xml:space="preserve">The provision of Principal Certifier services is work which is to be subcontracted from a list of </w:t>
      </w:r>
      <w:r w:rsidRPr="00A2283C">
        <w:rPr>
          <w:i/>
          <w:iCs/>
        </w:rPr>
        <w:t>Preferred Subcontractors</w:t>
      </w:r>
      <w:r w:rsidRPr="00A2283C">
        <w:t xml:space="preserve">. The list may contain only a single </w:t>
      </w:r>
      <w:r w:rsidRPr="00A2283C">
        <w:rPr>
          <w:i/>
          <w:iCs/>
        </w:rPr>
        <w:t>Preferred Subcontractor</w:t>
      </w:r>
      <w:r w:rsidRPr="00A2283C">
        <w:t xml:space="preserve">. Clause 29. 3 of the General Conditions of Contract applies. The </w:t>
      </w:r>
      <w:r w:rsidRPr="00A2283C">
        <w:rPr>
          <w:i/>
          <w:iCs/>
        </w:rPr>
        <w:t>Preferred Subcontractor(s)</w:t>
      </w:r>
      <w:r w:rsidRPr="00A2283C">
        <w:t xml:space="preserve"> are listed in Contract Information item 31. Contact details are provided in Preliminaries clause – </w:t>
      </w:r>
      <w:r w:rsidRPr="00A2283C">
        <w:rPr>
          <w:b/>
          <w:bCs/>
        </w:rPr>
        <w:t>Preferred Subcontractors</w:t>
      </w:r>
      <w:r w:rsidRPr="00A2283C">
        <w:t xml:space="preserve">. </w:t>
      </w:r>
    </w:p>
    <w:p w14:paraId="1A3D6A88" w14:textId="762E806A" w:rsidR="00443300" w:rsidRPr="00A2283C" w:rsidRDefault="00443300" w:rsidP="00443300">
      <w:pPr>
        <w:pStyle w:val="GuideNote"/>
        <w:ind w:left="1494" w:firstLine="491"/>
        <w:rPr>
          <w:rFonts w:ascii="Arial Bold" w:hAnsi="Arial Bold"/>
        </w:rPr>
      </w:pPr>
      <w:r w:rsidRPr="00A2283C">
        <w:rPr>
          <w:rFonts w:ascii="Arial Bold" w:hAnsi="Arial Bold"/>
        </w:rPr>
        <w:t>end of Option 1b</w:t>
      </w:r>
    </w:p>
    <w:p w14:paraId="35BC7023" w14:textId="0555460E" w:rsidR="009E494B" w:rsidRPr="00A2283C" w:rsidRDefault="009E494B" w:rsidP="009E494B">
      <w:pPr>
        <w:pStyle w:val="Paragraph"/>
      </w:pPr>
      <w:r w:rsidRPr="00A2283C">
        <w:t xml:space="preserve">The Principal Certifier is to obtain the s 6.28(2) certifications for compliance with the Building Code of Australia (BCA) for work under the contract which is Crown building work within the meaning of the </w:t>
      </w:r>
      <w:r w:rsidRPr="00A2283C">
        <w:rPr>
          <w:i/>
          <w:iCs/>
        </w:rPr>
        <w:t>Environmental Planning and Assessment Act 1979</w:t>
      </w:r>
      <w:r w:rsidRPr="00A2283C">
        <w:t xml:space="preserve"> (NSW).</w:t>
      </w:r>
    </w:p>
    <w:p w14:paraId="4F821890" w14:textId="0B13156B" w:rsidR="00297745" w:rsidRPr="00A2283C" w:rsidRDefault="00850CE2" w:rsidP="00850CE2">
      <w:pPr>
        <w:pStyle w:val="Paragraph"/>
      </w:pPr>
      <w:r w:rsidRPr="00A2283C">
        <w:t>The Principal Certifier is to</w:t>
      </w:r>
      <w:r w:rsidR="00297745" w:rsidRPr="00A2283C">
        <w:t>:</w:t>
      </w:r>
    </w:p>
    <w:p w14:paraId="1D3A9F16" w14:textId="268FD54F" w:rsidR="00850CE2" w:rsidRPr="00A2283C" w:rsidRDefault="00850CE2" w:rsidP="00397534">
      <w:pPr>
        <w:pStyle w:val="Paragraph"/>
        <w:numPr>
          <w:ilvl w:val="0"/>
          <w:numId w:val="61"/>
        </w:numPr>
        <w:ind w:left="1418" w:hanging="284"/>
      </w:pPr>
      <w:r w:rsidRPr="00A2283C">
        <w:t>allow for</w:t>
      </w:r>
      <w:r w:rsidR="00F83B5E" w:rsidRPr="00A2283C">
        <w:t xml:space="preserve"> </w:t>
      </w:r>
      <w:r w:rsidRPr="00A2283C">
        <w:t>certifications of compliance of parts of the building work</w:t>
      </w:r>
      <w:r w:rsidR="0040332D" w:rsidRPr="00A2283C">
        <w:t xml:space="preserve"> with the purpose of allowing construction work to </w:t>
      </w:r>
      <w:r w:rsidR="008B0DCE" w:rsidRPr="00A2283C">
        <w:t>be carried out progressively</w:t>
      </w:r>
      <w:r w:rsidR="00297745" w:rsidRPr="00A2283C">
        <w:t>;</w:t>
      </w:r>
    </w:p>
    <w:p w14:paraId="01F15C79" w14:textId="4209813C" w:rsidR="00CE2234" w:rsidRPr="00A2283C" w:rsidRDefault="00297745" w:rsidP="00397534">
      <w:pPr>
        <w:pStyle w:val="Paragraph"/>
        <w:numPr>
          <w:ilvl w:val="0"/>
          <w:numId w:val="61"/>
        </w:numPr>
        <w:ind w:left="1418" w:hanging="284"/>
      </w:pPr>
      <w:r w:rsidRPr="00A2283C">
        <w:t>accept</w:t>
      </w:r>
      <w:r w:rsidR="00CE2234" w:rsidRPr="00A2283C">
        <w:t>, in good faith, compliance declarations and certifications provided by the Principal</w:t>
      </w:r>
      <w:r w:rsidR="006C3C87" w:rsidRPr="00A2283C">
        <w:t>;</w:t>
      </w:r>
      <w:r w:rsidR="00CE2234" w:rsidRPr="00A2283C">
        <w:t xml:space="preserve"> </w:t>
      </w:r>
    </w:p>
    <w:p w14:paraId="62455ACE" w14:textId="77777777" w:rsidR="009B69BF" w:rsidRPr="00A2283C" w:rsidRDefault="00297745" w:rsidP="00397534">
      <w:pPr>
        <w:pStyle w:val="Paragraph"/>
        <w:numPr>
          <w:ilvl w:val="0"/>
          <w:numId w:val="61"/>
        </w:numPr>
        <w:ind w:left="1418" w:hanging="284"/>
      </w:pPr>
      <w:r w:rsidRPr="00A2283C">
        <w:t>obtain</w:t>
      </w:r>
      <w:r w:rsidR="009577CB" w:rsidRPr="00A2283C">
        <w:t xml:space="preserve">, </w:t>
      </w:r>
      <w:r w:rsidR="00CE2234" w:rsidRPr="00A2283C">
        <w:t>where</w:t>
      </w:r>
      <w:r w:rsidR="009577CB" w:rsidRPr="00A2283C">
        <w:t xml:space="preserve"> required,</w:t>
      </w:r>
      <w:r w:rsidRPr="00A2283C">
        <w:t xml:space="preserve"> </w:t>
      </w:r>
      <w:r w:rsidR="00CE2234" w:rsidRPr="00A2283C">
        <w:t xml:space="preserve">compliance declarations and certifications from the Principal’s </w:t>
      </w:r>
      <w:r w:rsidR="006C3C87" w:rsidRPr="00A2283C">
        <w:t xml:space="preserve">and Contractor’s </w:t>
      </w:r>
      <w:r w:rsidR="00CE2234" w:rsidRPr="00A2283C">
        <w:t>consultants</w:t>
      </w:r>
      <w:r w:rsidR="00B834E7" w:rsidRPr="00A2283C">
        <w:t>;</w:t>
      </w:r>
    </w:p>
    <w:p w14:paraId="76C532BA" w14:textId="0E9E4981" w:rsidR="009D5CB6" w:rsidRPr="00A2283C" w:rsidRDefault="009D5CB6" w:rsidP="00397534">
      <w:pPr>
        <w:pStyle w:val="Paragraph"/>
        <w:numPr>
          <w:ilvl w:val="0"/>
          <w:numId w:val="61"/>
        </w:numPr>
        <w:ind w:left="1418" w:hanging="284"/>
      </w:pPr>
      <w:r w:rsidRPr="00A2283C">
        <w:t>obtain the applicable fire safety certificates;</w:t>
      </w:r>
    </w:p>
    <w:p w14:paraId="2007F2FE" w14:textId="7704307D" w:rsidR="00297745" w:rsidRPr="00A2283C" w:rsidRDefault="009B69BF" w:rsidP="00397534">
      <w:pPr>
        <w:pStyle w:val="Paragraph"/>
        <w:numPr>
          <w:ilvl w:val="0"/>
          <w:numId w:val="61"/>
        </w:numPr>
        <w:ind w:left="1418" w:hanging="284"/>
      </w:pPr>
      <w:r w:rsidRPr="00A2283C">
        <w:t xml:space="preserve">arrange for other building </w:t>
      </w:r>
      <w:r w:rsidR="002B0EC6" w:rsidRPr="00A2283C">
        <w:t xml:space="preserve">and compliance </w:t>
      </w:r>
      <w:r w:rsidRPr="00A2283C">
        <w:t>certifications</w:t>
      </w:r>
      <w:r w:rsidR="00950CAB" w:rsidRPr="00A2283C">
        <w:t xml:space="preserve"> </w:t>
      </w:r>
      <w:r w:rsidRPr="00A2283C">
        <w:t>where specified; and</w:t>
      </w:r>
    </w:p>
    <w:p w14:paraId="1B531FA7" w14:textId="3B05F863" w:rsidR="00B834E7" w:rsidRPr="00A2283C" w:rsidRDefault="00B834E7" w:rsidP="00397534">
      <w:pPr>
        <w:pStyle w:val="Paragraph"/>
        <w:numPr>
          <w:ilvl w:val="0"/>
          <w:numId w:val="61"/>
        </w:numPr>
        <w:ind w:left="1418" w:hanging="284"/>
      </w:pPr>
      <w:r w:rsidRPr="00A2283C">
        <w:t>carry out its own inspections</w:t>
      </w:r>
      <w:r w:rsidR="00865B8F" w:rsidRPr="00A2283C">
        <w:t xml:space="preserve"> </w:t>
      </w:r>
      <w:r w:rsidRPr="00A2283C">
        <w:t>at critical stages</w:t>
      </w:r>
      <w:r w:rsidR="00865B8F" w:rsidRPr="00A2283C">
        <w:t xml:space="preserve"> </w:t>
      </w:r>
      <w:r w:rsidR="00CC69B0" w:rsidRPr="00A2283C">
        <w:t>and as it considers</w:t>
      </w:r>
      <w:r w:rsidR="000354B7" w:rsidRPr="00A2283C">
        <w:t xml:space="preserve"> </w:t>
      </w:r>
      <w:r w:rsidR="00750CDC" w:rsidRPr="00A2283C">
        <w:t>appropriate</w:t>
      </w:r>
      <w:r w:rsidR="00901D9F" w:rsidRPr="00A2283C">
        <w:t xml:space="preserve"> </w:t>
      </w:r>
      <w:r w:rsidR="00CC69B0" w:rsidRPr="00A2283C">
        <w:t>and</w:t>
      </w:r>
      <w:r w:rsidR="00690B5C" w:rsidRPr="00A2283C">
        <w:t xml:space="preserve"> identify </w:t>
      </w:r>
      <w:r w:rsidR="001800AB" w:rsidRPr="00A2283C">
        <w:t>any non-compliances</w:t>
      </w:r>
      <w:r w:rsidR="006A7AD6" w:rsidRPr="00A2283C">
        <w:t xml:space="preserve"> and report accordingly</w:t>
      </w:r>
      <w:r w:rsidR="009B69BF" w:rsidRPr="00A2283C">
        <w:t>.</w:t>
      </w:r>
    </w:p>
    <w:p w14:paraId="2D122CE4" w14:textId="3BBE7702" w:rsidR="004E4D5F" w:rsidRPr="00A2283C" w:rsidRDefault="002F6E94" w:rsidP="002F6E94">
      <w:pPr>
        <w:pStyle w:val="Paragraph"/>
      </w:pPr>
      <w:r w:rsidRPr="00A2283C">
        <w:t>Provide certificate</w:t>
      </w:r>
      <w:r w:rsidR="00273AC0" w:rsidRPr="00A2283C">
        <w:t>s</w:t>
      </w:r>
      <w:r w:rsidRPr="00A2283C">
        <w:t xml:space="preserve"> obtained from </w:t>
      </w:r>
      <w:r w:rsidR="008E7015" w:rsidRPr="00A2283C">
        <w:t xml:space="preserve">the Principal Certifier </w:t>
      </w:r>
      <w:r w:rsidRPr="00A2283C">
        <w:t xml:space="preserve">in accordance with the </w:t>
      </w:r>
      <w:r w:rsidRPr="00A2283C">
        <w:rPr>
          <w:i/>
          <w:iCs/>
        </w:rPr>
        <w:t>Environmental Planning and Assessment Act 1979</w:t>
      </w:r>
      <w:r w:rsidRPr="00A2283C">
        <w:t xml:space="preserve"> (NSW) </w:t>
      </w:r>
      <w:r w:rsidR="00DD0DFF" w:rsidRPr="00A2283C">
        <w:t xml:space="preserve">and </w:t>
      </w:r>
      <w:r w:rsidR="00DD0DFF" w:rsidRPr="00A2283C">
        <w:rPr>
          <w:i/>
          <w:iCs/>
        </w:rPr>
        <w:t>Environmental Planning and Assessment (Development Certification and Fire Safety) Regulation 2021</w:t>
      </w:r>
      <w:r w:rsidR="009B1C3E" w:rsidRPr="00A2283C">
        <w:rPr>
          <w:i/>
          <w:iCs/>
        </w:rPr>
        <w:t xml:space="preserve"> </w:t>
      </w:r>
      <w:r w:rsidR="00DD0DFF" w:rsidRPr="00A2283C">
        <w:rPr>
          <w:i/>
          <w:iCs/>
        </w:rPr>
        <w:t>(</w:t>
      </w:r>
      <w:r w:rsidR="00DD0DFF" w:rsidRPr="00A2283C">
        <w:t>NSW</w:t>
      </w:r>
      <w:r w:rsidR="00DD0DFF" w:rsidRPr="00A2283C">
        <w:rPr>
          <w:i/>
          <w:iCs/>
        </w:rPr>
        <w:t>)</w:t>
      </w:r>
      <w:r w:rsidR="00DD0DFF" w:rsidRPr="00A2283C">
        <w:t>.</w:t>
      </w:r>
      <w:r w:rsidRPr="00A2283C">
        <w:t xml:space="preserve">stating that </w:t>
      </w:r>
      <w:r w:rsidR="00BE4F60" w:rsidRPr="00A2283C">
        <w:t xml:space="preserve">each relevant part of </w:t>
      </w:r>
      <w:r w:rsidRPr="00A2283C">
        <w:t xml:space="preserve">the Works fully </w:t>
      </w:r>
      <w:proofErr w:type="gramStart"/>
      <w:r w:rsidRPr="00A2283C">
        <w:t>comply</w:t>
      </w:r>
      <w:proofErr w:type="gramEnd"/>
      <w:r w:rsidRPr="00A2283C">
        <w:t xml:space="preserve"> with all applicable building and fire regulation </w:t>
      </w:r>
      <w:r w:rsidR="00844047" w:rsidRPr="00A2283C">
        <w:rPr>
          <w:i/>
          <w:iCs/>
        </w:rPr>
        <w:t>S</w:t>
      </w:r>
      <w:r w:rsidRPr="00A2283C">
        <w:rPr>
          <w:i/>
          <w:iCs/>
        </w:rPr>
        <w:t xml:space="preserve">tatutory </w:t>
      </w:r>
      <w:r w:rsidR="00844047" w:rsidRPr="00A2283C">
        <w:rPr>
          <w:i/>
          <w:iCs/>
        </w:rPr>
        <w:t>R</w:t>
      </w:r>
      <w:r w:rsidRPr="00A2283C">
        <w:rPr>
          <w:i/>
          <w:iCs/>
        </w:rPr>
        <w:t>equirements</w:t>
      </w:r>
      <w:r w:rsidR="00BB5C66" w:rsidRPr="00A2283C">
        <w:rPr>
          <w:i/>
          <w:iCs/>
        </w:rPr>
        <w:t>.</w:t>
      </w:r>
      <w:r w:rsidR="00D3623C" w:rsidRPr="00A2283C">
        <w:t xml:space="preserve"> </w:t>
      </w:r>
    </w:p>
    <w:p w14:paraId="39FD1F13" w14:textId="6FB5B9CA" w:rsidR="002F6E94" w:rsidRPr="00A2283C" w:rsidRDefault="00D3623C" w:rsidP="002F6E94">
      <w:pPr>
        <w:pStyle w:val="Paragraph"/>
        <w:rPr>
          <w:i/>
          <w:iCs/>
        </w:rPr>
      </w:pPr>
      <w:r w:rsidRPr="00A2283C">
        <w:lastRenderedPageBreak/>
        <w:t>Additionally provide other building certifications and compliances where specified</w:t>
      </w:r>
      <w:r w:rsidR="009C47B7" w:rsidRPr="00A2283C">
        <w:t>.</w:t>
      </w:r>
    </w:p>
    <w:p w14:paraId="194B2EFC" w14:textId="77777777" w:rsidR="00FC2B33" w:rsidRPr="00A2283C" w:rsidRDefault="00FC2B33" w:rsidP="00FC2B33">
      <w:pPr>
        <w:pStyle w:val="GuideNote"/>
        <w:ind w:left="1494" w:firstLine="491"/>
        <w:rPr>
          <w:rFonts w:ascii="Arial Bold" w:hAnsi="Arial Bold"/>
        </w:rPr>
      </w:pPr>
      <w:r w:rsidRPr="00A2283C">
        <w:rPr>
          <w:rFonts w:ascii="Arial Bold" w:hAnsi="Arial Bold"/>
        </w:rPr>
        <w:t>end of Option 1</w:t>
      </w:r>
    </w:p>
    <w:p w14:paraId="3783E15D" w14:textId="77777777" w:rsidR="00B126E5" w:rsidRPr="00A2283C" w:rsidRDefault="00B126E5" w:rsidP="00B126E5">
      <w:pPr>
        <w:pStyle w:val="GuideNote"/>
        <w:ind w:left="1494" w:firstLine="491"/>
        <w:rPr>
          <w:rFonts w:ascii="Arial Bold" w:hAnsi="Arial Bold"/>
        </w:rPr>
      </w:pPr>
      <w:r w:rsidRPr="00A2283C">
        <w:rPr>
          <w:rFonts w:ascii="Arial Bold" w:hAnsi="Arial Bold"/>
        </w:rPr>
        <w:t>OPTION 2</w:t>
      </w:r>
    </w:p>
    <w:p w14:paraId="59697FF4" w14:textId="6E583347" w:rsidR="00B126E5" w:rsidRPr="00A2283C" w:rsidRDefault="00414B91" w:rsidP="00414B91">
      <w:r w:rsidRPr="00A2283C">
        <w:t xml:space="preserve">Preliminaries schedule - </w:t>
      </w:r>
      <w:r w:rsidRPr="00A2283C">
        <w:rPr>
          <w:b/>
          <w:bCs/>
        </w:rPr>
        <w:t xml:space="preserve">Schedule for application of </w:t>
      </w:r>
      <w:r w:rsidR="00F45E57" w:rsidRPr="00A2283C">
        <w:rPr>
          <w:b/>
          <w:bCs/>
        </w:rPr>
        <w:t>comprehensive</w:t>
      </w:r>
      <w:r w:rsidRPr="00A2283C">
        <w:rPr>
          <w:b/>
          <w:bCs/>
        </w:rPr>
        <w:t xml:space="preserve"> </w:t>
      </w:r>
      <w:r w:rsidR="00F45E57" w:rsidRPr="00A2283C">
        <w:rPr>
          <w:b/>
          <w:bCs/>
        </w:rPr>
        <w:t>c</w:t>
      </w:r>
      <w:r w:rsidRPr="00A2283C">
        <w:rPr>
          <w:b/>
          <w:bCs/>
        </w:rPr>
        <w:t xml:space="preserve">ertification of compliance with building and fire regulations </w:t>
      </w:r>
      <w:r w:rsidRPr="00A2283C">
        <w:t>applies</w:t>
      </w:r>
      <w:r w:rsidR="003F5769" w:rsidRPr="00A2283C">
        <w:t xml:space="preserve"> to </w:t>
      </w:r>
      <w:r w:rsidR="00782DA2" w:rsidRPr="00A2283C">
        <w:t xml:space="preserve">the </w:t>
      </w:r>
      <w:r w:rsidR="00577DCD" w:rsidRPr="00A2283C">
        <w:t>Contract.</w:t>
      </w:r>
    </w:p>
    <w:p w14:paraId="2421833C" w14:textId="1C068CAE" w:rsidR="002F6E94" w:rsidRPr="00A2283C" w:rsidRDefault="002F6E94" w:rsidP="002F6E94">
      <w:pPr>
        <w:pStyle w:val="GuideNote"/>
        <w:ind w:left="425" w:firstLine="1560"/>
        <w:rPr>
          <w:rFonts w:ascii="Arial Bold" w:hAnsi="Arial Bold"/>
        </w:rPr>
      </w:pPr>
      <w:r w:rsidRPr="00A2283C">
        <w:rPr>
          <w:rFonts w:ascii="Arial Bold" w:hAnsi="Arial Bold"/>
        </w:rPr>
        <w:t>End of Option 2</w:t>
      </w:r>
    </w:p>
    <w:p w14:paraId="7106D1A8" w14:textId="3B6F695B" w:rsidR="00A01F07" w:rsidRPr="00A2283C" w:rsidRDefault="00A01F07" w:rsidP="00A01F07">
      <w:pPr>
        <w:pStyle w:val="GuideNote"/>
        <w:rPr>
          <w:rFonts w:ascii="Arial Bold" w:hAnsi="Arial Bold"/>
        </w:rPr>
      </w:pPr>
      <w:r w:rsidRPr="00A2283C">
        <w:rPr>
          <w:rFonts w:ascii="Arial Bold" w:hAnsi="Arial Bold"/>
        </w:rPr>
        <w:t xml:space="preserve">End of </w:t>
      </w:r>
      <w:r w:rsidRPr="00A2283C">
        <w:t xml:space="preserve">clause - </w:t>
      </w:r>
      <w:r w:rsidRPr="00A2283C">
        <w:rPr>
          <w:bCs/>
        </w:rPr>
        <w:t>Certification of compliance with building and fire regulations</w:t>
      </w:r>
    </w:p>
    <w:p w14:paraId="1020242D" w14:textId="77777777" w:rsidR="00DA521E" w:rsidRPr="00A2283C" w:rsidRDefault="00DA521E" w:rsidP="00344F7D">
      <w:pPr>
        <w:pStyle w:val="Heading3"/>
        <w:tabs>
          <w:tab w:val="clear" w:pos="644"/>
        </w:tabs>
        <w:ind w:left="0"/>
      </w:pPr>
      <w:bookmarkStart w:id="45" w:name="_Toc184801362"/>
      <w:bookmarkStart w:id="46" w:name="_Toc400626990"/>
      <w:bookmarkStart w:id="47" w:name="_Toc429052339"/>
      <w:bookmarkStart w:id="48" w:name="_Toc144389102"/>
      <w:r w:rsidRPr="00A2283C">
        <w:t>Contractor performance reporting</w:t>
      </w:r>
      <w:bookmarkEnd w:id="45"/>
      <w:bookmarkEnd w:id="46"/>
      <w:bookmarkEnd w:id="47"/>
      <w:bookmarkEnd w:id="48"/>
    </w:p>
    <w:p w14:paraId="3C18914A" w14:textId="72B53E69" w:rsidR="00DA521E" w:rsidRPr="00A2283C" w:rsidRDefault="00DA521E">
      <w:pPr>
        <w:pStyle w:val="Paragraph"/>
      </w:pPr>
      <w:r w:rsidRPr="00A2283C">
        <w:t xml:space="preserve">During the course of the Contract, the Contractor’s performance may be monitored and assessed in accordance with </w:t>
      </w:r>
      <w:r w:rsidRPr="00A2283C">
        <w:rPr>
          <w:i/>
          <w:iCs/>
        </w:rPr>
        <w:t xml:space="preserve">Performance management </w:t>
      </w:r>
      <w:r w:rsidR="00F20E38" w:rsidRPr="00A2283C">
        <w:t xml:space="preserve">in </w:t>
      </w:r>
      <w:r w:rsidR="007A1DFE" w:rsidRPr="00A2283C">
        <w:t xml:space="preserve">the </w:t>
      </w:r>
      <w:r w:rsidR="00F20E38" w:rsidRPr="00A2283C">
        <w:t>construction section of</w:t>
      </w:r>
      <w:r w:rsidR="00FE3ABC" w:rsidRPr="00A2283C">
        <w:t xml:space="preserve"> the </w:t>
      </w:r>
      <w:r w:rsidR="006F422B" w:rsidRPr="00A2283C">
        <w:t xml:space="preserve">buy.nsw </w:t>
      </w:r>
      <w:r w:rsidR="00FE3ABC" w:rsidRPr="00A2283C">
        <w:t>website</w:t>
      </w:r>
      <w:r w:rsidR="00861EF0" w:rsidRPr="00A2283C">
        <w:t xml:space="preserve"> at</w:t>
      </w:r>
      <w:r w:rsidR="00861EF0" w:rsidRPr="00A2283C">
        <w:rPr>
          <w:b/>
          <w:bCs/>
        </w:rPr>
        <w:t xml:space="preserve"> </w:t>
      </w:r>
      <w:hyperlink r:id="rId15" w:history="1">
        <w:r w:rsidR="00861EF0" w:rsidRPr="00A2283C">
          <w:rPr>
            <w:rStyle w:val="Hyperlink"/>
            <w:rFonts w:cs="Arial"/>
          </w:rPr>
          <w:t>https://buy.nsw.gov.au/categories/construction</w:t>
        </w:r>
      </w:hyperlink>
    </w:p>
    <w:p w14:paraId="158A8D8A" w14:textId="77777777" w:rsidR="00DA521E" w:rsidRPr="00A2283C" w:rsidRDefault="00DA521E" w:rsidP="00344F7D">
      <w:pPr>
        <w:pStyle w:val="Heading3"/>
        <w:tabs>
          <w:tab w:val="clear" w:pos="644"/>
        </w:tabs>
        <w:ind w:left="0"/>
      </w:pPr>
      <w:bookmarkStart w:id="49" w:name="_Toc184801363"/>
      <w:bookmarkStart w:id="50" w:name="_Toc400626991"/>
      <w:bookmarkStart w:id="51" w:name="_Toc429052340"/>
      <w:bookmarkStart w:id="52" w:name="_Toc144389103"/>
      <w:r w:rsidRPr="00A2283C">
        <w:t>Exchange of information between government agencies</w:t>
      </w:r>
      <w:bookmarkEnd w:id="49"/>
      <w:bookmarkEnd w:id="50"/>
      <w:bookmarkEnd w:id="51"/>
      <w:bookmarkEnd w:id="52"/>
    </w:p>
    <w:p w14:paraId="7F64AFCF" w14:textId="77777777" w:rsidR="00DA521E" w:rsidRPr="00A2283C" w:rsidRDefault="00DA521E">
      <w:pPr>
        <w:pStyle w:val="Paragraph"/>
      </w:pPr>
      <w:r w:rsidRPr="00A2283C">
        <w:t>The Contractor authorises the Principal and its employees and agents to make information concerning the Contractor and its per</w:t>
      </w:r>
      <w:r w:rsidR="00B636AF" w:rsidRPr="00A2283C">
        <w:t xml:space="preserve">formance available to other </w:t>
      </w:r>
      <w:r w:rsidRPr="00A2283C">
        <w:t>government agencies and local government authorities, which may take such information into account in considering whether to offer the Contractor future opportunities for work.</w:t>
      </w:r>
    </w:p>
    <w:p w14:paraId="54B99FBE" w14:textId="77777777" w:rsidR="00DA521E" w:rsidRPr="00A2283C" w:rsidRDefault="00DA521E">
      <w:pPr>
        <w:pStyle w:val="Paragraph"/>
      </w:pPr>
      <w:r w:rsidRPr="00A2283C">
        <w:t xml:space="preserve">The Principal regards the provision of information </w:t>
      </w:r>
      <w:r w:rsidR="00B636AF" w:rsidRPr="00A2283C">
        <w:t xml:space="preserve">about the Contractor to any </w:t>
      </w:r>
      <w:r w:rsidRPr="00A2283C">
        <w:t xml:space="preserve">government agency or local government authority as privileged under the </w:t>
      </w:r>
      <w:r w:rsidRPr="00A2283C">
        <w:rPr>
          <w:i/>
          <w:iCs/>
        </w:rPr>
        <w:t>Defamation Act 2005</w:t>
      </w:r>
      <w:r w:rsidR="00E275A1" w:rsidRPr="00A2283C">
        <w:rPr>
          <w:iCs/>
        </w:rPr>
        <w:t xml:space="preserve"> (NSW)</w:t>
      </w:r>
      <w:r w:rsidRPr="00A2283C">
        <w:t xml:space="preserve">. The Contractor agrees that it will have no entitlement to make any </w:t>
      </w:r>
      <w:r w:rsidRPr="00A2283C">
        <w:rPr>
          <w:i/>
          <w:iCs/>
        </w:rPr>
        <w:t>claim</w:t>
      </w:r>
      <w:r w:rsidRPr="00A2283C">
        <w:t xml:space="preserve"> against the Principal in respect of any matter arising out of the provision or receipt of such information.</w:t>
      </w:r>
    </w:p>
    <w:p w14:paraId="70322C7D" w14:textId="77777777" w:rsidR="00DA521E" w:rsidRPr="00A2283C" w:rsidRDefault="00DA521E" w:rsidP="00344F7D">
      <w:pPr>
        <w:pStyle w:val="Heading2"/>
        <w:tabs>
          <w:tab w:val="clear" w:pos="1494"/>
        </w:tabs>
        <w:ind w:left="0"/>
      </w:pPr>
      <w:bookmarkStart w:id="53" w:name="_Toc184801364"/>
      <w:bookmarkStart w:id="54" w:name="_Toc400626992"/>
      <w:bookmarkStart w:id="55" w:name="_Toc429052341"/>
      <w:bookmarkStart w:id="56" w:name="_Toc144389104"/>
      <w:r w:rsidRPr="00A2283C">
        <w:t>Documents</w:t>
      </w:r>
      <w:bookmarkEnd w:id="53"/>
      <w:bookmarkEnd w:id="54"/>
      <w:bookmarkEnd w:id="55"/>
      <w:bookmarkEnd w:id="56"/>
    </w:p>
    <w:p w14:paraId="4FE1A9E6" w14:textId="5D57E6E2" w:rsidR="00DA521E" w:rsidRPr="00A2283C" w:rsidRDefault="00DA521E" w:rsidP="00344F7D">
      <w:pPr>
        <w:pStyle w:val="Heading3"/>
        <w:tabs>
          <w:tab w:val="clear" w:pos="644"/>
        </w:tabs>
        <w:ind w:left="0"/>
      </w:pPr>
      <w:bookmarkStart w:id="57" w:name="_Toc184801365"/>
      <w:bookmarkStart w:id="58" w:name="_Toc400626993"/>
      <w:bookmarkStart w:id="59" w:name="_Toc429052342"/>
      <w:bookmarkStart w:id="60" w:name="_Toc144389105"/>
      <w:r w:rsidRPr="00A2283C">
        <w:t>Contractor’s tender concept design</w:t>
      </w:r>
      <w:bookmarkEnd w:id="57"/>
      <w:bookmarkEnd w:id="58"/>
      <w:bookmarkEnd w:id="59"/>
      <w:bookmarkEnd w:id="60"/>
    </w:p>
    <w:p w14:paraId="1F3FCB60" w14:textId="77777777" w:rsidR="00DA521E" w:rsidRPr="00A2283C" w:rsidRDefault="00DA521E">
      <w:pPr>
        <w:pStyle w:val="GuideNote"/>
      </w:pPr>
      <w:r w:rsidRPr="00A2283C">
        <w:t>Delete this clause and the above heading unless:</w:t>
      </w:r>
    </w:p>
    <w:p w14:paraId="6D69EE26" w14:textId="2B78C046" w:rsidR="00DA521E" w:rsidRPr="00A2283C" w:rsidRDefault="00DA521E" w:rsidP="00BA29F4">
      <w:pPr>
        <w:pStyle w:val="NormalBulleted1"/>
        <w:numPr>
          <w:ilvl w:val="0"/>
          <w:numId w:val="25"/>
        </w:numPr>
        <w:ind w:left="2410" w:hanging="425"/>
        <w:rPr>
          <w:rFonts w:ascii="Arial" w:hAnsi="Arial"/>
          <w:b/>
          <w:caps/>
          <w:vanish/>
          <w:color w:val="FF0000"/>
          <w:sz w:val="16"/>
        </w:rPr>
      </w:pPr>
      <w:r w:rsidRPr="00A2283C">
        <w:rPr>
          <w:rFonts w:ascii="Arial" w:hAnsi="Arial"/>
          <w:b/>
          <w:caps/>
          <w:vanish/>
          <w:color w:val="FF0000"/>
          <w:sz w:val="16"/>
        </w:rPr>
        <w:t>The contract requires the contractor to design and construct (D&amp;C) the works</w:t>
      </w:r>
      <w:r w:rsidR="00B42E06" w:rsidRPr="00A2283C">
        <w:rPr>
          <w:rFonts w:ascii="Arial" w:hAnsi="Arial"/>
          <w:b/>
          <w:caps/>
          <w:vanish/>
          <w:color w:val="FF0000"/>
          <w:sz w:val="16"/>
        </w:rPr>
        <w:t xml:space="preserve"> based on its concept design</w:t>
      </w:r>
      <w:r w:rsidRPr="00A2283C">
        <w:rPr>
          <w:rFonts w:ascii="Arial" w:hAnsi="Arial"/>
          <w:b/>
          <w:caps/>
          <w:vanish/>
          <w:color w:val="FF0000"/>
          <w:sz w:val="16"/>
        </w:rPr>
        <w:t>; and</w:t>
      </w:r>
    </w:p>
    <w:p w14:paraId="13E22490" w14:textId="10415BAC" w:rsidR="00DA521E" w:rsidRPr="00A2283C" w:rsidRDefault="00DA521E" w:rsidP="00BA29F4">
      <w:pPr>
        <w:pStyle w:val="NormalBulleted1"/>
        <w:numPr>
          <w:ilvl w:val="0"/>
          <w:numId w:val="25"/>
        </w:numPr>
        <w:ind w:left="2410" w:hanging="425"/>
        <w:rPr>
          <w:rFonts w:ascii="Arial" w:hAnsi="Arial"/>
          <w:b/>
          <w:caps/>
          <w:vanish/>
          <w:color w:val="FF0000"/>
          <w:sz w:val="16"/>
        </w:rPr>
      </w:pPr>
      <w:r w:rsidRPr="00A2283C">
        <w:rPr>
          <w:rFonts w:ascii="Arial" w:hAnsi="Arial"/>
          <w:b/>
          <w:caps/>
          <w:vanish/>
          <w:color w:val="FF0000"/>
          <w:sz w:val="16"/>
        </w:rPr>
        <w:t>Conditions of Tendering clause - Tender concept</w:t>
      </w:r>
      <w:r w:rsidR="00D938D9" w:rsidRPr="00A2283C">
        <w:rPr>
          <w:rFonts w:ascii="Arial" w:hAnsi="Arial"/>
          <w:b/>
          <w:caps/>
          <w:vanish/>
          <w:color w:val="FF0000"/>
          <w:sz w:val="16"/>
        </w:rPr>
        <w:t xml:space="preserve"> </w:t>
      </w:r>
      <w:r w:rsidRPr="00A2283C">
        <w:rPr>
          <w:rFonts w:ascii="Arial" w:hAnsi="Arial"/>
          <w:b/>
          <w:caps/>
          <w:vanish/>
          <w:color w:val="FF0000"/>
          <w:sz w:val="16"/>
        </w:rPr>
        <w:t>design applies.</w:t>
      </w:r>
    </w:p>
    <w:p w14:paraId="65A16C6C" w14:textId="6C8C699D" w:rsidR="00DA521E" w:rsidRPr="00A2283C" w:rsidRDefault="00DA521E">
      <w:pPr>
        <w:pStyle w:val="GuideNote"/>
        <w:rPr>
          <w:i/>
          <w:iCs/>
        </w:rPr>
      </w:pPr>
      <w:r w:rsidRPr="00A2283C">
        <w:t xml:space="preserve">Refer to </w:t>
      </w:r>
      <w:r w:rsidR="00961893" w:rsidRPr="00A2283C">
        <w:t xml:space="preserve">general conditions of </w:t>
      </w:r>
      <w:r w:rsidRPr="00A2283C">
        <w:t>Contract</w:t>
      </w:r>
      <w:r w:rsidR="00961893" w:rsidRPr="00A2283C">
        <w:t xml:space="preserve"> </w:t>
      </w:r>
      <w:bookmarkStart w:id="61" w:name="_Hlk56966447"/>
      <w:r w:rsidR="00961893" w:rsidRPr="00A2283C">
        <w:t>clause 39</w:t>
      </w:r>
      <w:r w:rsidR="00961893" w:rsidRPr="00A2283C">
        <w:rPr>
          <w:i/>
          <w:iCs/>
        </w:rPr>
        <w:t xml:space="preserve"> - design by contractor and contractor’s documents</w:t>
      </w:r>
      <w:r w:rsidR="00406D93" w:rsidRPr="00A2283C">
        <w:rPr>
          <w:i/>
          <w:iCs/>
        </w:rPr>
        <w:t>.</w:t>
      </w:r>
    </w:p>
    <w:bookmarkEnd w:id="61"/>
    <w:p w14:paraId="7CC94957" w14:textId="3E1C0985" w:rsidR="00DA521E" w:rsidRPr="00A2283C" w:rsidRDefault="00DA521E">
      <w:pPr>
        <w:pStyle w:val="Paragraph"/>
      </w:pPr>
      <w:r w:rsidRPr="00A2283C">
        <w:t xml:space="preserve">In preparing the </w:t>
      </w:r>
      <w:r w:rsidRPr="00A2283C">
        <w:rPr>
          <w:i/>
          <w:iCs/>
        </w:rPr>
        <w:t>Contractor’s Documents,</w:t>
      </w:r>
      <w:r w:rsidRPr="00A2283C">
        <w:t xml:space="preserve"> </w:t>
      </w:r>
      <w:r w:rsidR="00F20E38" w:rsidRPr="00A2283C">
        <w:t>do</w:t>
      </w:r>
      <w:r w:rsidRPr="00A2283C">
        <w:t xml:space="preserve"> not alter the concept design</w:t>
      </w:r>
      <w:r w:rsidR="00961893" w:rsidRPr="00A2283C">
        <w:t xml:space="preserve"> (including associated details)</w:t>
      </w:r>
      <w:r w:rsidRPr="00A2283C">
        <w:t xml:space="preserve"> </w:t>
      </w:r>
      <w:r w:rsidR="0015347D" w:rsidRPr="00A2283C">
        <w:t>tendered by the Contractor and accepted by the Principal</w:t>
      </w:r>
      <w:r w:rsidR="00B42E06" w:rsidRPr="00A2283C">
        <w:t xml:space="preserve"> (the Tender Concept Design) </w:t>
      </w:r>
      <w:r w:rsidRPr="00A2283C">
        <w:t>without the Principal’s agreement.</w:t>
      </w:r>
    </w:p>
    <w:p w14:paraId="510F9434" w14:textId="194A5864" w:rsidR="00DA521E" w:rsidRPr="00A2283C" w:rsidRDefault="00DA521E">
      <w:pPr>
        <w:pStyle w:val="GuideNote"/>
      </w:pPr>
      <w:r w:rsidRPr="00A2283C">
        <w:t xml:space="preserve">End of clause - </w:t>
      </w:r>
      <w:r w:rsidRPr="00A2283C">
        <w:rPr>
          <w:bCs/>
        </w:rPr>
        <w:t>Contractor’s Tender Concept</w:t>
      </w:r>
      <w:r w:rsidR="00D938D9" w:rsidRPr="00A2283C">
        <w:rPr>
          <w:bCs/>
        </w:rPr>
        <w:t xml:space="preserve"> </w:t>
      </w:r>
      <w:r w:rsidRPr="00A2283C">
        <w:rPr>
          <w:bCs/>
        </w:rPr>
        <w:t>Design</w:t>
      </w:r>
      <w:r w:rsidRPr="00A2283C">
        <w:t>.</w:t>
      </w:r>
    </w:p>
    <w:p w14:paraId="5DB563A2" w14:textId="77777777" w:rsidR="00DA521E" w:rsidRPr="00A2283C" w:rsidRDefault="00DA521E" w:rsidP="00344F7D">
      <w:pPr>
        <w:pStyle w:val="Heading3"/>
        <w:tabs>
          <w:tab w:val="clear" w:pos="644"/>
        </w:tabs>
        <w:ind w:left="0"/>
      </w:pPr>
      <w:bookmarkStart w:id="62" w:name="_Toc184801366"/>
      <w:bookmarkStart w:id="63" w:name="_Toc400626994"/>
      <w:bookmarkStart w:id="64" w:name="_Toc429052343"/>
      <w:bookmarkStart w:id="65" w:name="_Toc144389106"/>
      <w:r w:rsidRPr="00A2283C">
        <w:t>Inclusions in Contractor’s documents</w:t>
      </w:r>
      <w:bookmarkEnd w:id="62"/>
      <w:bookmarkEnd w:id="63"/>
      <w:bookmarkEnd w:id="64"/>
      <w:bookmarkEnd w:id="65"/>
    </w:p>
    <w:p w14:paraId="12BC2867" w14:textId="77777777" w:rsidR="00DA521E" w:rsidRPr="00A2283C" w:rsidRDefault="00DA521E">
      <w:pPr>
        <w:pStyle w:val="GuideNote"/>
      </w:pPr>
      <w:r w:rsidRPr="00A2283C">
        <w:t>Describe the Contractor’s documents to be provided by the Contractor.</w:t>
      </w:r>
    </w:p>
    <w:p w14:paraId="1DD63D7F" w14:textId="00F78D58" w:rsidR="00E96F07" w:rsidRPr="00A2283C" w:rsidRDefault="00DA521E" w:rsidP="00E96F07">
      <w:pPr>
        <w:pStyle w:val="GuideNote"/>
      </w:pPr>
      <w:bookmarkStart w:id="66" w:name="_Hlk56963336"/>
      <w:r w:rsidRPr="00A2283C">
        <w:t xml:space="preserve">the documents listed </w:t>
      </w:r>
      <w:r w:rsidR="00E96F07" w:rsidRPr="00A2283C">
        <w:t xml:space="preserve">should </w:t>
      </w:r>
      <w:r w:rsidRPr="00A2283C">
        <w:t>align with the extent of design by the Contractor</w:t>
      </w:r>
      <w:r w:rsidR="00E96F07" w:rsidRPr="00A2283C">
        <w:t xml:space="preserve">. Contract Information item 38 - </w:t>
      </w:r>
      <w:r w:rsidR="00E96F07" w:rsidRPr="00A2283C">
        <w:rPr>
          <w:bCs/>
          <w:i/>
          <w:iCs/>
        </w:rPr>
        <w:t>Scope of Design activities</w:t>
      </w:r>
      <w:r w:rsidR="00E96F07" w:rsidRPr="00A2283C">
        <w:t xml:space="preserve"> provides an opportunity for the principal to indicate the extent of design by the Contractor.</w:t>
      </w:r>
    </w:p>
    <w:p w14:paraId="18765274" w14:textId="39B423AD" w:rsidR="00E96F07" w:rsidRPr="00A2283C" w:rsidRDefault="00E96F07">
      <w:pPr>
        <w:pStyle w:val="GuideNote"/>
      </w:pPr>
      <w:r w:rsidRPr="00A2283C">
        <w:t>the examples (A) or (B) below can be used for a building project where the Principal has only provided developed sketch plans and the Contractor is required to provide all the design construction documents</w:t>
      </w:r>
      <w:r w:rsidR="004B1A80" w:rsidRPr="00A2283C">
        <w:t>.</w:t>
      </w:r>
    </w:p>
    <w:p w14:paraId="0042B3D9" w14:textId="3F5825E5" w:rsidR="00E96F07" w:rsidRPr="00A2283C" w:rsidRDefault="00E96F07">
      <w:pPr>
        <w:pStyle w:val="GuideNote"/>
      </w:pPr>
      <w:r w:rsidRPr="00A2283C">
        <w:t xml:space="preserve">where the principal has provided more detailed drawings, the description should relate to the </w:t>
      </w:r>
      <w:r w:rsidR="004B1A80" w:rsidRPr="00A2283C">
        <w:rPr>
          <w:i/>
          <w:iCs/>
        </w:rPr>
        <w:t>completion</w:t>
      </w:r>
      <w:r w:rsidR="004B1A80" w:rsidRPr="00A2283C">
        <w:t xml:space="preserve"> of the principal’s design. refer to general conditions of Contract clause 39.1</w:t>
      </w:r>
      <w:r w:rsidR="004B1A80" w:rsidRPr="00A2283C">
        <w:rPr>
          <w:i/>
          <w:iCs/>
        </w:rPr>
        <w:t xml:space="preserve"> - design responsibilities.</w:t>
      </w:r>
    </w:p>
    <w:bookmarkEnd w:id="66"/>
    <w:p w14:paraId="58B8D746" w14:textId="3B6848EB" w:rsidR="00DA521E" w:rsidRPr="00A2283C" w:rsidRDefault="00E96F07">
      <w:pPr>
        <w:pStyle w:val="GuideNote"/>
      </w:pPr>
      <w:r w:rsidRPr="00A2283C">
        <w:t xml:space="preserve">E.G._A: </w:t>
      </w:r>
      <w:r w:rsidR="00960C11" w:rsidRPr="00A2283C">
        <w:t>‘</w:t>
      </w:r>
      <w:r w:rsidR="00DA521E" w:rsidRPr="00A2283C">
        <w:t xml:space="preserve">The </w:t>
      </w:r>
      <w:r w:rsidR="00DA521E" w:rsidRPr="00A2283C">
        <w:rPr>
          <w:i/>
          <w:iCs/>
        </w:rPr>
        <w:t>Contractor’s documents</w:t>
      </w:r>
      <w:r w:rsidR="00DA521E" w:rsidRPr="00A2283C">
        <w:t xml:space="preserve"> must include provision of all construction documentation for the Works.</w:t>
      </w:r>
      <w:r w:rsidR="00072DF7" w:rsidRPr="00A2283C">
        <w:t xml:space="preserve"> </w:t>
      </w:r>
      <w:r w:rsidR="00DA521E" w:rsidRPr="00A2283C">
        <w:t>Construction documentation includes but is not limited to</w:t>
      </w:r>
      <w:r w:rsidR="00960C11" w:rsidRPr="00A2283C">
        <w:t>:</w:t>
      </w:r>
      <w:r w:rsidR="00DA521E" w:rsidRPr="00A2283C">
        <w:t xml:space="preserve"> the production of the construction drawings; the verification of the developed sketch plans; the coordination of the design including the structure and the services; and a specification.</w:t>
      </w:r>
      <w:r w:rsidR="00960C11" w:rsidRPr="00A2283C">
        <w:t>’</w:t>
      </w:r>
    </w:p>
    <w:p w14:paraId="33127156" w14:textId="77777777" w:rsidR="00960C11" w:rsidRPr="00A2283C" w:rsidRDefault="00960C11">
      <w:pPr>
        <w:pStyle w:val="GuideNote"/>
      </w:pPr>
      <w:r w:rsidRPr="00A2283C">
        <w:t>OR</w:t>
      </w:r>
    </w:p>
    <w:p w14:paraId="4627787D" w14:textId="481F38B4" w:rsidR="00DA521E" w:rsidRPr="00A2283C" w:rsidRDefault="00E96F07">
      <w:pPr>
        <w:pStyle w:val="GuideNote"/>
      </w:pPr>
      <w:r w:rsidRPr="00A2283C">
        <w:t xml:space="preserve">E.G._B: </w:t>
      </w:r>
      <w:r w:rsidR="00960C11" w:rsidRPr="00A2283C">
        <w:t>‘</w:t>
      </w:r>
      <w:r w:rsidR="00DA521E" w:rsidRPr="00A2283C">
        <w:t xml:space="preserve">The </w:t>
      </w:r>
      <w:r w:rsidR="00DA521E" w:rsidRPr="00A2283C">
        <w:rPr>
          <w:i/>
          <w:iCs/>
        </w:rPr>
        <w:t>Contractor’s documents</w:t>
      </w:r>
      <w:r w:rsidR="00DA521E" w:rsidRPr="00A2283C">
        <w:t xml:space="preserve"> must include the following:</w:t>
      </w:r>
    </w:p>
    <w:p w14:paraId="73462800"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Cover sheet with:</w:t>
      </w:r>
    </w:p>
    <w:p w14:paraId="65798AF9"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project title information; a location plan; and a list of all drawings including any sub-consultant drawings.</w:t>
      </w:r>
    </w:p>
    <w:p w14:paraId="02D55FC8"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Site plan. at 1:500 scale showing:</w:t>
      </w:r>
    </w:p>
    <w:p w14:paraId="4EC82FA8"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all survey information, north point, contours (existing and proposed), existing features; services point-of-entry, site entries; roads, paths and paving, play area(s), Contractor’s area(s), demountable building locations, new building(s) locations with set-out dimensioning and key and/or legend relating to this information.</w:t>
      </w:r>
    </w:p>
    <w:p w14:paraId="70D91C1E"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Site works at 1:200 scale showing:</w:t>
      </w:r>
    </w:p>
    <w:p w14:paraId="5418A4CE"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all buildings in outline with finished floor levels of ground floor plans, north point, contours, surrounding levels to buildings; site drainage treatment (falls and direction); locations and dimension of paths, paving, roads, bus lay-bys, garbage pads, meter boxes, planter beds, and a legend relating to this information.</w:t>
      </w:r>
    </w:p>
    <w:p w14:paraId="5077610E"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Elevations at 1:100 scale showing:</w:t>
      </w:r>
    </w:p>
    <w:p w14:paraId="0ED33759"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 xml:space="preserve">all building elevations, reduced levels, section references, detail cross-references for windows, doors, gates, screens and louvres and the like; </w:t>
      </w:r>
      <w:r w:rsidRPr="00A2283C">
        <w:rPr>
          <w:rFonts w:ascii="Arial" w:hAnsi="Arial"/>
          <w:b/>
          <w:i/>
          <w:iCs/>
          <w:caps/>
          <w:vanish/>
          <w:color w:val="FF0000"/>
          <w:sz w:val="16"/>
        </w:rPr>
        <w:t>materials</w:t>
      </w:r>
      <w:r w:rsidRPr="00A2283C">
        <w:rPr>
          <w:rFonts w:ascii="Arial" w:hAnsi="Arial"/>
          <w:b/>
          <w:caps/>
          <w:vanish/>
          <w:color w:val="FF0000"/>
          <w:sz w:val="16"/>
        </w:rPr>
        <w:t xml:space="preserve"> identification; direction of cladding and any legend relating to this information.</w:t>
      </w:r>
    </w:p>
    <w:p w14:paraId="57FEFBF7"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Floor plans at 1:100 scale showing:</w:t>
      </w:r>
    </w:p>
    <w:p w14:paraId="6C151A21"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 xml:space="preserve">all building elements normally shown on plan; rooms numbered and named, dimensions, section references, detail cross-references; windows, doors, gates, screens and louvres (cross-referenced to schedules if not shown on elevations); all fixtures and fittings including heaters (cross-referenced to schedules); </w:t>
      </w:r>
      <w:r w:rsidRPr="00A2283C">
        <w:rPr>
          <w:rFonts w:ascii="Arial" w:hAnsi="Arial"/>
          <w:b/>
          <w:i/>
          <w:iCs/>
          <w:caps/>
          <w:vanish/>
          <w:color w:val="FF0000"/>
          <w:sz w:val="16"/>
        </w:rPr>
        <w:t>materials</w:t>
      </w:r>
      <w:r w:rsidRPr="00A2283C">
        <w:rPr>
          <w:rFonts w:ascii="Arial" w:hAnsi="Arial"/>
          <w:b/>
          <w:caps/>
          <w:vanish/>
          <w:color w:val="FF0000"/>
          <w:sz w:val="16"/>
        </w:rPr>
        <w:t xml:space="preserve"> identification and legend relating to this information.</w:t>
      </w:r>
    </w:p>
    <w:p w14:paraId="0098574F"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Sections at 1:100 scale showing:</w:t>
      </w:r>
    </w:p>
    <w:p w14:paraId="6F5A13CA"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 xml:space="preserve">all building elements normally shown on section; section titles, room names; applicable heights above finished floor level, datum heights; detail cross-references; </w:t>
      </w:r>
      <w:r w:rsidRPr="00A2283C">
        <w:rPr>
          <w:rFonts w:ascii="Arial" w:hAnsi="Arial"/>
          <w:b/>
          <w:i/>
          <w:iCs/>
          <w:caps/>
          <w:vanish/>
          <w:color w:val="FF0000"/>
          <w:sz w:val="16"/>
        </w:rPr>
        <w:t>materials</w:t>
      </w:r>
      <w:r w:rsidRPr="00A2283C">
        <w:rPr>
          <w:rFonts w:ascii="Arial" w:hAnsi="Arial"/>
          <w:b/>
          <w:caps/>
          <w:vanish/>
          <w:color w:val="FF0000"/>
          <w:sz w:val="16"/>
        </w:rPr>
        <w:t xml:space="preserve"> identification; direction of ribbing and a legend relating to this information.</w:t>
      </w:r>
    </w:p>
    <w:p w14:paraId="6DB61F06"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Reflected ceiling plans at 1:100 scale showing:</w:t>
      </w:r>
    </w:p>
    <w:p w14:paraId="7ED10B1C"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 xml:space="preserve">all building elements normally shown on ceiling plans; rooms numbered and named; detail cross-references; </w:t>
      </w:r>
      <w:r w:rsidRPr="00A2283C">
        <w:rPr>
          <w:rFonts w:ascii="Arial" w:hAnsi="Arial"/>
          <w:b/>
          <w:i/>
          <w:iCs/>
          <w:caps/>
          <w:vanish/>
          <w:color w:val="FF0000"/>
          <w:sz w:val="16"/>
        </w:rPr>
        <w:t>materials</w:t>
      </w:r>
      <w:r w:rsidRPr="00A2283C">
        <w:rPr>
          <w:rFonts w:ascii="Arial" w:hAnsi="Arial"/>
          <w:b/>
          <w:caps/>
          <w:vanish/>
          <w:color w:val="FF0000"/>
          <w:sz w:val="16"/>
        </w:rPr>
        <w:t xml:space="preserve"> identification; lighting; air-conditioning grilles; sprinkler heads; smoke detectors; direction of ribbing and a legend relating to this information.</w:t>
      </w:r>
    </w:p>
    <w:p w14:paraId="34A41A99"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Roof plan at 1:200 scale showing:</w:t>
      </w:r>
    </w:p>
    <w:p w14:paraId="169D28F1"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all buildings and walkways identified; roof material</w:t>
      </w:r>
      <w:r w:rsidR="00115392" w:rsidRPr="00A2283C" w:rsidDel="00115392">
        <w:rPr>
          <w:rFonts w:ascii="Arial" w:hAnsi="Arial"/>
          <w:b/>
          <w:caps/>
          <w:vanish/>
          <w:color w:val="FF0000"/>
          <w:sz w:val="16"/>
        </w:rPr>
        <w:t xml:space="preserve"> </w:t>
      </w:r>
      <w:r w:rsidRPr="00A2283C">
        <w:rPr>
          <w:rFonts w:ascii="Arial" w:hAnsi="Arial"/>
          <w:b/>
          <w:caps/>
          <w:vanish/>
          <w:color w:val="FF0000"/>
          <w:sz w:val="16"/>
        </w:rPr>
        <w:t>(s) with cappings, flashings, barges boards, ridges, valleys etc, roof falls; gutters; downpipes; vents; lights and a legend relating to this information.</w:t>
      </w:r>
    </w:p>
    <w:p w14:paraId="2638525C"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Details at appropriate scale(s) including:</w:t>
      </w:r>
    </w:p>
    <w:p w14:paraId="59BC5EB9"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construction, footings, thresholds, stair, links and ramps, toilets, canteen, gates and screens, door and window, fixtures, furniture and any miscellaneous items.</w:t>
      </w:r>
    </w:p>
    <w:p w14:paraId="2A8ACE1A"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Layouts at scale(s) to suit, cross-referenced to applicable details, for:</w:t>
      </w:r>
    </w:p>
    <w:p w14:paraId="2A118EB1"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toilets, canteen, covered ways and special elements/spaces (where applicable).</w:t>
      </w:r>
    </w:p>
    <w:p w14:paraId="7E9BEE92"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Door and window schedule at 1:50 scale, for all door and window types, showing:</w:t>
      </w:r>
    </w:p>
    <w:p w14:paraId="3F1C41D0"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opening swing/type/direction; material(s) glazing areas/types; overall dimensions and dimensions of panels; divisions, elements (stiles and rails), chair rails and observation panels; security and any special features.</w:t>
      </w:r>
    </w:p>
    <w:p w14:paraId="3A159C42" w14:textId="77777777" w:rsidR="00DA521E" w:rsidRPr="00A2283C" w:rsidRDefault="00DA521E" w:rsidP="005350CF">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Note: this drawing(s) must be cross-referenced to plans and/or elevations and cross-matched to the furniture and blinds schedules.</w:t>
      </w:r>
    </w:p>
    <w:p w14:paraId="6A1865B1"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Furniture layout at 1:100 scale showing:</w:t>
      </w:r>
    </w:p>
    <w:p w14:paraId="45022FB6"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all rooms numbered (to match floor plans); door swings, all fixtures, fittings and heater locations matching the floor plans; and all loose furniture keyed with code abbreviations cross-matched to the furniture schedule.</w:t>
      </w:r>
    </w:p>
    <w:p w14:paraId="7FED2EFB"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Finishes schedule listing:</w:t>
      </w:r>
    </w:p>
    <w:p w14:paraId="49305988"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all internal and external materials for all buildings</w:t>
      </w:r>
    </w:p>
    <w:p w14:paraId="5EE7841B"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Hardware schedule listing:</w:t>
      </w:r>
    </w:p>
    <w:p w14:paraId="72C3E782"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all internal and external hardware including door and window hardware and fire extinguishers</w:t>
      </w:r>
    </w:p>
    <w:p w14:paraId="60954F0D"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Furniture schedule listing:</w:t>
      </w:r>
    </w:p>
    <w:p w14:paraId="5B06840E"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all internal and external furniture and including Principal supplied furniture and fittings.</w:t>
      </w:r>
    </w:p>
    <w:p w14:paraId="2405013A"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Colour schedule listing:</w:t>
      </w:r>
    </w:p>
    <w:p w14:paraId="6F0CD660"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all internal and external colours, by name, by manufacturer, by finish and including details of primers and undercoats.</w:t>
      </w:r>
    </w:p>
    <w:p w14:paraId="5A890594"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Structural and civil engineering drawings at suitable scales:</w:t>
      </w:r>
    </w:p>
    <w:p w14:paraId="55A7DD66" w14:textId="77777777" w:rsidR="00DA521E" w:rsidRPr="00A2283C" w:rsidRDefault="00DA521E" w:rsidP="00960C11">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prepared to the drafting standards of the Standards Association of Australia.</w:t>
      </w:r>
    </w:p>
    <w:p w14:paraId="23E57BB5" w14:textId="77777777" w:rsidR="00DA521E" w:rsidRPr="00A2283C" w:rsidRDefault="00DA521E" w:rsidP="005350CF">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Note: Final working drawings are to be suitable for production of work-as-executed drawings, microfilming and readable at A2 size.</w:t>
      </w:r>
    </w:p>
    <w:p w14:paraId="35C78694"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Electrical services documentation and drawings, at suitable scales, including:</w:t>
      </w:r>
    </w:p>
    <w:p w14:paraId="42829B9B" w14:textId="48FEBD59"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Final design calculations including maximum demand, fault level, voltage drop, and lighting level</w:t>
      </w:r>
      <w:r w:rsidR="00D17F2C" w:rsidRPr="00A2283C">
        <w:rPr>
          <w:rFonts w:ascii="Arial" w:hAnsi="Arial"/>
          <w:b/>
          <w:caps/>
          <w:vanish/>
          <w:color w:val="FF0000"/>
          <w:sz w:val="16"/>
        </w:rPr>
        <w:t>;</w:t>
      </w:r>
    </w:p>
    <w:p w14:paraId="279859DC"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Symbols list;</w:t>
      </w:r>
    </w:p>
    <w:p w14:paraId="1ABC0A84"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Site plan (minimum scale 1:500) and reticulation schedule;</w:t>
      </w:r>
    </w:p>
    <w:p w14:paraId="3AEC2945"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Single line diagrams for main switchboard, distribution boards and control systems;</w:t>
      </w:r>
    </w:p>
    <w:p w14:paraId="10F80234"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Light and fan layouts including circuitry for all buildings;</w:t>
      </w:r>
    </w:p>
    <w:p w14:paraId="157938F8"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Power and communication layouts for each building including circuitry;</w:t>
      </w:r>
    </w:p>
    <w:p w14:paraId="668B3EC9"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Communication (Telephones, A/V, MATV, PA, etc.), computer network provision and security layouts including circuitry;</w:t>
      </w:r>
    </w:p>
    <w:p w14:paraId="06F483CF"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Miscellaneous details such as control block diagrams, fixing details, control panel layouts, room sections showing mounting heights etc (as appropriate); and</w:t>
      </w:r>
    </w:p>
    <w:p w14:paraId="6D71470E"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Electronic security layouts for each building.</w:t>
      </w:r>
    </w:p>
    <w:p w14:paraId="2DBFE065" w14:textId="2FD66919"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Hydraulic services drawings that effectively present</w:t>
      </w:r>
      <w:r w:rsidR="00D17F2C" w:rsidRPr="00A2283C">
        <w:rPr>
          <w:rFonts w:ascii="Arial" w:hAnsi="Arial"/>
          <w:b/>
          <w:caps/>
          <w:vanish/>
          <w:color w:val="FF0000"/>
          <w:sz w:val="16"/>
        </w:rPr>
        <w:t>:</w:t>
      </w:r>
    </w:p>
    <w:p w14:paraId="3510435B"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Major pipe runs indicating control valves, meters and access pits and connection to existing services;</w:t>
      </w:r>
    </w:p>
    <w:p w14:paraId="4BF4CA88"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Reticulation indicating materials, pipe sizes, control valves, fixtures and taps;</w:t>
      </w:r>
    </w:p>
    <w:p w14:paraId="090AA065"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Hydraulic axonometric diagrammatic drawings;</w:t>
      </w:r>
    </w:p>
    <w:p w14:paraId="77B80620"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Construction details of pits, inspection openings, valves etc; and</w:t>
      </w:r>
    </w:p>
    <w:p w14:paraId="69CFE5BF"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a schedule of fixtures and fittings with brand names, model numbers etc</w:t>
      </w:r>
    </w:p>
    <w:p w14:paraId="67ADAE6B"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Landscape design documentation and drawings, at suitable scales, including:</w:t>
      </w:r>
    </w:p>
    <w:p w14:paraId="0D093D81"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landscape site plans at scale 1:500;</w:t>
      </w:r>
    </w:p>
    <w:p w14:paraId="3689304A"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landscape plans detailing of the main build areas at 1:200 scale; and</w:t>
      </w:r>
    </w:p>
    <w:p w14:paraId="480E6A16" w14:textId="77777777" w:rsidR="00DA521E" w:rsidRPr="00A2283C" w:rsidRDefault="00DA521E" w:rsidP="00BA29F4">
      <w:pPr>
        <w:pStyle w:val="NormalBulleted1"/>
        <w:numPr>
          <w:ilvl w:val="1"/>
          <w:numId w:val="26"/>
        </w:numPr>
        <w:ind w:left="2694" w:hanging="284"/>
        <w:rPr>
          <w:rFonts w:ascii="Arial" w:hAnsi="Arial"/>
          <w:b/>
          <w:caps/>
          <w:vanish/>
          <w:color w:val="FF0000"/>
          <w:sz w:val="16"/>
        </w:rPr>
      </w:pPr>
      <w:r w:rsidRPr="00A2283C">
        <w:rPr>
          <w:rFonts w:ascii="Arial" w:hAnsi="Arial"/>
          <w:b/>
          <w:caps/>
          <w:vanish/>
          <w:color w:val="FF0000"/>
          <w:sz w:val="16"/>
        </w:rPr>
        <w:t>construction and planting details at 1:20 or 1:10 scale.</w:t>
      </w:r>
    </w:p>
    <w:p w14:paraId="6C08BAB6" w14:textId="77777777" w:rsidR="00DA521E" w:rsidRPr="00A2283C" w:rsidRDefault="00DA521E" w:rsidP="005350CF">
      <w:pPr>
        <w:pStyle w:val="NormalBulleted1"/>
        <w:tabs>
          <w:tab w:val="clear" w:pos="1211"/>
        </w:tabs>
        <w:ind w:left="2410" w:firstLine="0"/>
        <w:rPr>
          <w:rFonts w:ascii="Arial" w:hAnsi="Arial"/>
          <w:b/>
          <w:caps/>
          <w:vanish/>
          <w:color w:val="FF0000"/>
          <w:sz w:val="16"/>
        </w:rPr>
      </w:pPr>
      <w:r w:rsidRPr="00A2283C">
        <w:rPr>
          <w:rFonts w:ascii="Arial" w:hAnsi="Arial"/>
          <w:b/>
          <w:caps/>
          <w:vanish/>
          <w:color w:val="FF0000"/>
          <w:sz w:val="16"/>
        </w:rPr>
        <w:t>Note: The construction landscape drawings must fully detail the existing and proposed contours at 0.5m intervals; surfaces and their edge treatments; position, number, species and container size of plantings; areas to be turfed, mulched and /or planted; drainage and irrigation systems including hose cock locations; and existing significant trees with canopy size.</w:t>
      </w:r>
    </w:p>
    <w:p w14:paraId="25EFC776" w14:textId="77777777" w:rsidR="00DA521E" w:rsidRPr="00A2283C" w:rsidRDefault="00DA521E" w:rsidP="00BA29F4">
      <w:pPr>
        <w:pStyle w:val="NormalBulleted1"/>
        <w:numPr>
          <w:ilvl w:val="0"/>
          <w:numId w:val="25"/>
        </w:numPr>
        <w:ind w:left="2410" w:hanging="425"/>
        <w:rPr>
          <w:caps/>
          <w:vanish/>
        </w:rPr>
      </w:pPr>
      <w:r w:rsidRPr="00A2283C">
        <w:rPr>
          <w:rFonts w:ascii="Arial" w:hAnsi="Arial"/>
          <w:b/>
          <w:caps/>
          <w:vanish/>
          <w:color w:val="FF0000"/>
          <w:sz w:val="16"/>
        </w:rPr>
        <w:t>Specification (in NATSPEC format) with:</w:t>
      </w:r>
    </w:p>
    <w:p w14:paraId="7AC3D0B5" w14:textId="0D81721E" w:rsidR="00DA521E" w:rsidRPr="00A2283C" w:rsidRDefault="00DA521E" w:rsidP="00BA29F4">
      <w:pPr>
        <w:pStyle w:val="NormalBulleted1"/>
        <w:numPr>
          <w:ilvl w:val="0"/>
          <w:numId w:val="25"/>
        </w:numPr>
        <w:ind w:left="2410" w:firstLine="0"/>
        <w:rPr>
          <w:rFonts w:ascii="Arial" w:hAnsi="Arial"/>
          <w:b/>
          <w:caps/>
          <w:vanish/>
          <w:color w:val="FF0000"/>
          <w:sz w:val="16"/>
        </w:rPr>
      </w:pPr>
      <w:r w:rsidRPr="00A2283C">
        <w:rPr>
          <w:rFonts w:ascii="Arial" w:hAnsi="Arial"/>
          <w:b/>
          <w:caps/>
          <w:vanish/>
          <w:color w:val="FF0000"/>
          <w:sz w:val="16"/>
        </w:rPr>
        <w:t>a table of contents for each trade section and/or item of work.</w:t>
      </w:r>
      <w:r w:rsidR="00960C11" w:rsidRPr="00A2283C">
        <w:rPr>
          <w:rFonts w:ascii="Arial" w:hAnsi="Arial"/>
          <w:b/>
          <w:caps/>
          <w:vanish/>
          <w:color w:val="FF0000"/>
          <w:sz w:val="16"/>
        </w:rPr>
        <w:t>’</w:t>
      </w:r>
    </w:p>
    <w:p w14:paraId="452A9D99" w14:textId="77777777" w:rsidR="00DA521E" w:rsidRPr="00A2283C" w:rsidRDefault="00DA521E">
      <w:pPr>
        <w:pStyle w:val="Paragraph"/>
      </w:pPr>
      <w:r w:rsidRPr="00A2283C">
        <w:t xml:space="preserve">The </w:t>
      </w:r>
      <w:r w:rsidRPr="00A2283C">
        <w:rPr>
          <w:i/>
          <w:iCs/>
        </w:rPr>
        <w:t>Contractor’s Documents</w:t>
      </w:r>
      <w:r w:rsidRPr="00A2283C">
        <w:t xml:space="preserve"> must include, without limitation:</w:t>
      </w:r>
    </w:p>
    <w:p w14:paraId="0EECDB84" w14:textId="77777777" w:rsidR="00DA521E" w:rsidRPr="00A2283C" w:rsidRDefault="00DA521E" w:rsidP="00CA3275">
      <w:pPr>
        <w:pStyle w:val="Sub-paragraph"/>
        <w:tabs>
          <w:tab w:val="clear" w:pos="1211"/>
        </w:tabs>
        <w:ind w:left="1560" w:hanging="426"/>
      </w:pPr>
      <w:r w:rsidRPr="00A2283C">
        <w:t>»</w:t>
      </w:r>
    </w:p>
    <w:p w14:paraId="2FADFDC4" w14:textId="77777777" w:rsidR="00DA521E" w:rsidRPr="00A2283C" w:rsidRDefault="00DA521E" w:rsidP="00344F7D">
      <w:pPr>
        <w:pStyle w:val="Heading3"/>
        <w:tabs>
          <w:tab w:val="clear" w:pos="644"/>
        </w:tabs>
        <w:ind w:left="0"/>
      </w:pPr>
      <w:bookmarkStart w:id="67" w:name="_Toc184801367"/>
      <w:bookmarkStart w:id="68" w:name="_Toc400626995"/>
      <w:bookmarkStart w:id="69" w:name="_Toc429052344"/>
      <w:bookmarkStart w:id="70" w:name="_Toc144389107"/>
      <w:r w:rsidRPr="00A2283C">
        <w:t xml:space="preserve">Work as executed </w:t>
      </w:r>
      <w:proofErr w:type="gramStart"/>
      <w:r w:rsidRPr="00A2283C">
        <w:t>drawings</w:t>
      </w:r>
      <w:bookmarkEnd w:id="67"/>
      <w:bookmarkEnd w:id="68"/>
      <w:bookmarkEnd w:id="69"/>
      <w:bookmarkEnd w:id="70"/>
      <w:proofErr w:type="gramEnd"/>
    </w:p>
    <w:p w14:paraId="40ED257D" w14:textId="77777777" w:rsidR="00DA521E" w:rsidRPr="00A2283C" w:rsidRDefault="00DA521E">
      <w:pPr>
        <w:pStyle w:val="GuideNote"/>
      </w:pPr>
      <w:r w:rsidRPr="00A2283C">
        <w:t>Ensure that the ‘technical’ sections of the specification include details of the information that is required to be shown on work as executed drawings.</w:t>
      </w:r>
    </w:p>
    <w:p w14:paraId="64C40BB8" w14:textId="77777777" w:rsidR="00DA521E" w:rsidRPr="00A2283C" w:rsidRDefault="00DA521E">
      <w:pPr>
        <w:pStyle w:val="GuideNote"/>
      </w:pPr>
      <w:r w:rsidRPr="00A2283C">
        <w:t xml:space="preserve">Refer to NATSPEC Services standard template, General Requirements, Section 5 - Completion clause 5.2 - </w:t>
      </w:r>
      <w:r w:rsidRPr="00A2283C">
        <w:rPr>
          <w:bCs/>
        </w:rPr>
        <w:t>Record Drawings</w:t>
      </w:r>
      <w:r w:rsidRPr="00A2283C">
        <w:t>, for examples.</w:t>
      </w:r>
    </w:p>
    <w:p w14:paraId="50026D7B" w14:textId="59E237C4" w:rsidR="00DA521E" w:rsidRPr="00A2283C" w:rsidRDefault="00DA521E" w:rsidP="00733842">
      <w:pPr>
        <w:pStyle w:val="Paragraph"/>
      </w:pPr>
      <w:r w:rsidRPr="00A2283C">
        <w:t xml:space="preserve">Progressively produce work as executed drawings. </w:t>
      </w:r>
      <w:r w:rsidR="005649BE" w:rsidRPr="00A2283C">
        <w:t xml:space="preserve">Submit work as executed drawings for covered services within 14 days of being covered. </w:t>
      </w:r>
      <w:r w:rsidRPr="00A2283C">
        <w:t xml:space="preserve">Submit work as executed drawings showing </w:t>
      </w:r>
      <w:r w:rsidR="005649BE" w:rsidRPr="00A2283C">
        <w:t xml:space="preserve">other </w:t>
      </w:r>
      <w:r w:rsidRPr="00A2283C">
        <w:t xml:space="preserve">work which has been completed within 28 days </w:t>
      </w:r>
      <w:r w:rsidR="00EF0163" w:rsidRPr="00A2283C">
        <w:t>after</w:t>
      </w:r>
      <w:r w:rsidRPr="00A2283C">
        <w:t xml:space="preserve"> completion of that work.</w:t>
      </w:r>
      <w:r w:rsidR="00072DF7" w:rsidRPr="00A2283C">
        <w:t xml:space="preserve"> </w:t>
      </w:r>
      <w:r w:rsidRPr="00A2283C">
        <w:t>Endorse each drawing certifying accuracy and correctness.</w:t>
      </w:r>
    </w:p>
    <w:p w14:paraId="082EE725" w14:textId="68C5A889" w:rsidR="00DA521E" w:rsidRPr="00A2283C" w:rsidRDefault="00DA521E">
      <w:pPr>
        <w:pStyle w:val="GuideNote"/>
      </w:pPr>
      <w:r w:rsidRPr="00A2283C">
        <w:t xml:space="preserve">Include details of the required format, </w:t>
      </w:r>
      <w:r w:rsidR="00BD61A8" w:rsidRPr="00A2283C">
        <w:t>e.g.</w:t>
      </w:r>
      <w:r w:rsidRPr="00A2283C">
        <w:t xml:space="preserve"> the appropriate electronic format, and/or ‘on standard sized sheets using minimum 110 gm/sq. metre tracing paper or equivalent plastic based material’.</w:t>
      </w:r>
    </w:p>
    <w:p w14:paraId="0A6639A8" w14:textId="27C8A01E" w:rsidR="00DA521E" w:rsidRPr="00A2283C" w:rsidRDefault="00DA521E">
      <w:pPr>
        <w:pStyle w:val="Paragraph"/>
      </w:pPr>
      <w:r w:rsidRPr="00A2283C">
        <w:t>Submit the drawings »</w:t>
      </w:r>
    </w:p>
    <w:p w14:paraId="0EBE92E3" w14:textId="34C6247A" w:rsidR="001F7EB9" w:rsidRPr="00A2283C" w:rsidRDefault="001F7EB9" w:rsidP="001F7EB9">
      <w:pPr>
        <w:pStyle w:val="Paragraph"/>
      </w:pPr>
      <w:r w:rsidRPr="00A2283C">
        <w:t>Any CAD files submitted must be in DGN, DWG, or DXF format.</w:t>
      </w:r>
      <w:r w:rsidR="00072DF7" w:rsidRPr="00A2283C">
        <w:t xml:space="preserve"> </w:t>
      </w:r>
      <w:r w:rsidRPr="00A2283C">
        <w:t>The Contractor must ensure that any CAD files submitted will correctly display and print in Microstation.</w:t>
      </w:r>
    </w:p>
    <w:p w14:paraId="4743D1FF" w14:textId="079406E4" w:rsidR="000B2058" w:rsidRPr="00A2283C" w:rsidRDefault="00960C11" w:rsidP="000B2058">
      <w:pPr>
        <w:pStyle w:val="Heading3"/>
        <w:tabs>
          <w:tab w:val="clear" w:pos="644"/>
        </w:tabs>
        <w:ind w:left="0"/>
      </w:pPr>
      <w:bookmarkStart w:id="71" w:name="_Toc144389108"/>
      <w:r w:rsidRPr="00A2283C">
        <w:t>Operation and maintenance manuals</w:t>
      </w:r>
      <w:bookmarkEnd w:id="71"/>
    </w:p>
    <w:p w14:paraId="73345359" w14:textId="77777777" w:rsidR="000B2058" w:rsidRPr="00A2283C" w:rsidRDefault="000B2058" w:rsidP="000B2058">
      <w:pPr>
        <w:pStyle w:val="GuideNote"/>
      </w:pPr>
      <w:r w:rsidRPr="00A2283C">
        <w:t>Delete this clause and the above heading unless operation and maintenance manuals are required for the completed works.</w:t>
      </w:r>
    </w:p>
    <w:p w14:paraId="396E700C" w14:textId="77777777" w:rsidR="000B2058" w:rsidRPr="00A2283C" w:rsidRDefault="000B2058" w:rsidP="000B2058">
      <w:pPr>
        <w:pStyle w:val="GuideNote"/>
      </w:pPr>
      <w:r w:rsidRPr="00A2283C">
        <w:t>Ensure that the ‘technical’ sections of the specification list the building elements, assemblies, equipment, service installations and systems to be covered in the manuals and include details of the information required.</w:t>
      </w:r>
    </w:p>
    <w:p w14:paraId="5CCD59CB" w14:textId="77777777" w:rsidR="000B2058" w:rsidRPr="00A2283C" w:rsidRDefault="000B2058" w:rsidP="00BA29F4">
      <w:pPr>
        <w:pStyle w:val="Heading4"/>
        <w:numPr>
          <w:ilvl w:val="3"/>
          <w:numId w:val="22"/>
        </w:numPr>
        <w:spacing w:before="60"/>
      </w:pPr>
      <w:r w:rsidRPr="00A2283C">
        <w:t>General</w:t>
      </w:r>
    </w:p>
    <w:p w14:paraId="4CFAADFE" w14:textId="77777777" w:rsidR="000B2058" w:rsidRPr="00A2283C" w:rsidRDefault="000B2058" w:rsidP="000B2058">
      <w:pPr>
        <w:pStyle w:val="Paragraph"/>
      </w:pPr>
      <w:r w:rsidRPr="00A2283C">
        <w:t xml:space="preserve">Produce operation and maintenance manuals written in clear, concise English covering the various building elements, assemblies, equipment, service installations and systems incorporated into the Works. Comply with this Clause - </w:t>
      </w:r>
      <w:r w:rsidRPr="00A2283C">
        <w:rPr>
          <w:b/>
        </w:rPr>
        <w:t>Operation and Maintenance Manuals</w:t>
      </w:r>
      <w:r w:rsidRPr="00A2283C">
        <w:t xml:space="preserve"> and any detailed requirements contained in the Technical Specification. </w:t>
      </w:r>
    </w:p>
    <w:p w14:paraId="47F1BCAB" w14:textId="77777777" w:rsidR="000B2058" w:rsidRPr="00A2283C" w:rsidRDefault="000B2058" w:rsidP="00BA29F4">
      <w:pPr>
        <w:pStyle w:val="Heading4"/>
        <w:numPr>
          <w:ilvl w:val="3"/>
          <w:numId w:val="22"/>
        </w:numPr>
        <w:spacing w:before="60"/>
      </w:pPr>
      <w:r w:rsidRPr="00A2283C">
        <w:t>Contents</w:t>
      </w:r>
    </w:p>
    <w:p w14:paraId="1FDFCC55" w14:textId="77777777" w:rsidR="000B2058" w:rsidRPr="00A2283C" w:rsidRDefault="000B2058" w:rsidP="000B2058">
      <w:pPr>
        <w:pStyle w:val="Paragraph"/>
      </w:pPr>
      <w:r w:rsidRPr="00A2283C">
        <w:t>Include the following documents and information:</w:t>
      </w:r>
    </w:p>
    <w:p w14:paraId="67AE950B" w14:textId="77777777" w:rsidR="000B2058" w:rsidRPr="00A2283C" w:rsidRDefault="000B2058" w:rsidP="00BA29F4">
      <w:pPr>
        <w:pStyle w:val="Paragraph"/>
        <w:numPr>
          <w:ilvl w:val="0"/>
          <w:numId w:val="10"/>
        </w:numPr>
        <w:ind w:left="1560" w:hanging="426"/>
      </w:pPr>
      <w:bookmarkStart w:id="72" w:name="_Hlk56605189"/>
      <w:r w:rsidRPr="00A2283C">
        <w:rPr>
          <w:b/>
        </w:rPr>
        <w:t>Table of Contents</w:t>
      </w:r>
      <w:r w:rsidRPr="00A2283C">
        <w:t>: A table of contents for each volume.</w:t>
      </w:r>
    </w:p>
    <w:p w14:paraId="2F98C1BB" w14:textId="77777777" w:rsidR="000B2058" w:rsidRPr="00A2283C" w:rsidRDefault="000B2058" w:rsidP="00BA29F4">
      <w:pPr>
        <w:pStyle w:val="Paragraph"/>
        <w:numPr>
          <w:ilvl w:val="0"/>
          <w:numId w:val="10"/>
        </w:numPr>
        <w:ind w:left="1560" w:hanging="426"/>
      </w:pPr>
      <w:r w:rsidRPr="00A2283C">
        <w:rPr>
          <w:b/>
        </w:rPr>
        <w:t>Directo</w:t>
      </w:r>
      <w:bookmarkEnd w:id="72"/>
      <w:r w:rsidRPr="00A2283C">
        <w:rPr>
          <w:b/>
        </w:rPr>
        <w:t>ry</w:t>
      </w:r>
      <w:r w:rsidRPr="00A2283C">
        <w:t>: Names, addresses, telephone, email and facsimile numbers of the Contractor and relevant subcontractors, suppliers and consultants. Include emergency contact details.</w:t>
      </w:r>
    </w:p>
    <w:p w14:paraId="124CEAA5" w14:textId="77777777" w:rsidR="000B2058" w:rsidRPr="00A2283C" w:rsidRDefault="000B2058" w:rsidP="00BA29F4">
      <w:pPr>
        <w:pStyle w:val="Paragraph"/>
        <w:numPr>
          <w:ilvl w:val="0"/>
          <w:numId w:val="10"/>
        </w:numPr>
        <w:ind w:left="1560" w:hanging="426"/>
      </w:pPr>
      <w:r w:rsidRPr="00A2283C">
        <w:rPr>
          <w:b/>
        </w:rPr>
        <w:t>Certificates</w:t>
      </w:r>
      <w:r w:rsidRPr="00A2283C">
        <w:t>: Certificates from relevant authorities, copies of manufacturers’ warranties and product certificates.</w:t>
      </w:r>
    </w:p>
    <w:p w14:paraId="2BD268E6" w14:textId="77777777" w:rsidR="000B2058" w:rsidRPr="00A2283C" w:rsidRDefault="000B2058" w:rsidP="00BA29F4">
      <w:pPr>
        <w:pStyle w:val="Paragraph"/>
        <w:numPr>
          <w:ilvl w:val="0"/>
          <w:numId w:val="10"/>
        </w:numPr>
        <w:ind w:left="1560" w:hanging="426"/>
      </w:pPr>
      <w:r w:rsidRPr="00A2283C">
        <w:rPr>
          <w:b/>
        </w:rPr>
        <w:t>Drawings and Technical Data</w:t>
      </w:r>
      <w:r w:rsidRPr="00A2283C">
        <w:t>.</w:t>
      </w:r>
    </w:p>
    <w:p w14:paraId="420F18CB" w14:textId="77777777" w:rsidR="000B2058" w:rsidRPr="00A2283C" w:rsidRDefault="000B2058" w:rsidP="00BA29F4">
      <w:pPr>
        <w:pStyle w:val="Paragraph"/>
        <w:numPr>
          <w:ilvl w:val="0"/>
          <w:numId w:val="10"/>
        </w:numPr>
        <w:ind w:left="1560" w:hanging="426"/>
      </w:pPr>
      <w:r w:rsidRPr="00A2283C">
        <w:rPr>
          <w:b/>
        </w:rPr>
        <w:t>Equipment Descriptions</w:t>
      </w:r>
      <w:r w:rsidRPr="00A2283C">
        <w:t>.</w:t>
      </w:r>
    </w:p>
    <w:p w14:paraId="58370A66" w14:textId="77777777" w:rsidR="000B2058" w:rsidRPr="00A2283C" w:rsidRDefault="000B2058" w:rsidP="00BA29F4">
      <w:pPr>
        <w:pStyle w:val="Paragraph"/>
        <w:numPr>
          <w:ilvl w:val="0"/>
          <w:numId w:val="10"/>
        </w:numPr>
        <w:ind w:left="1560" w:hanging="426"/>
      </w:pPr>
      <w:r w:rsidRPr="00A2283C">
        <w:rPr>
          <w:b/>
        </w:rPr>
        <w:lastRenderedPageBreak/>
        <w:t>Operation and Maintenance Procedures</w:t>
      </w:r>
      <w:r w:rsidRPr="00A2283C">
        <w:t>: Operating instructions, including technical maintenance information; preventive and corrective maintenance procedures and manufacturers’ technical literature.</w:t>
      </w:r>
    </w:p>
    <w:p w14:paraId="5296BF0C" w14:textId="77777777" w:rsidR="000B2058" w:rsidRPr="00A2283C" w:rsidRDefault="000B2058" w:rsidP="00BA29F4">
      <w:pPr>
        <w:pStyle w:val="Paragraph"/>
        <w:numPr>
          <w:ilvl w:val="0"/>
          <w:numId w:val="10"/>
        </w:numPr>
        <w:ind w:left="1560" w:hanging="426"/>
      </w:pPr>
      <w:r w:rsidRPr="00A2283C">
        <w:rPr>
          <w:b/>
        </w:rPr>
        <w:t>Maintenance Records</w:t>
      </w:r>
      <w:r w:rsidRPr="00A2283C">
        <w:t>: Records of any maintenance completed by the Contractor.</w:t>
      </w:r>
    </w:p>
    <w:p w14:paraId="7C2C20F3" w14:textId="77777777" w:rsidR="000B2058" w:rsidRPr="00A2283C" w:rsidRDefault="000B2058" w:rsidP="00BA29F4">
      <w:pPr>
        <w:pStyle w:val="StyleHeading4H4Before6pt"/>
        <w:numPr>
          <w:ilvl w:val="3"/>
          <w:numId w:val="22"/>
        </w:numPr>
      </w:pPr>
      <w:r w:rsidRPr="00A2283C">
        <w:t xml:space="preserve">Format – Hard Copy </w:t>
      </w:r>
    </w:p>
    <w:p w14:paraId="43F8F234" w14:textId="77777777" w:rsidR="000B2058" w:rsidRPr="00A2283C" w:rsidRDefault="000B2058" w:rsidP="000B2058">
      <w:r w:rsidRPr="00A2283C">
        <w:t>Bind each copy of the manuals in A4 size, 4 ring binders, no more than 75 mm thick, with durable, commercial quality, hard plastic covers. Limit the filling of binders to 85% of capacity. Index each binder and mark the spine and cover with relevant building elements. Divide and subtitle each section. Number all pages. Include manufacturers’ printed data and associated diagrams.</w:t>
      </w:r>
    </w:p>
    <w:p w14:paraId="40708C55" w14:textId="77777777" w:rsidR="000B2058" w:rsidRPr="00A2283C" w:rsidRDefault="000B2058" w:rsidP="00BA29F4">
      <w:pPr>
        <w:pStyle w:val="StyleHeading4H4Before6pt"/>
        <w:numPr>
          <w:ilvl w:val="3"/>
          <w:numId w:val="22"/>
        </w:numPr>
      </w:pPr>
      <w:r w:rsidRPr="00A2283C">
        <w:t>Format – Electronic Copy</w:t>
      </w:r>
    </w:p>
    <w:p w14:paraId="38C471BF" w14:textId="77777777" w:rsidR="000B2058" w:rsidRPr="00A2283C" w:rsidRDefault="000B2058" w:rsidP="000B2058">
      <w:r w:rsidRPr="00A2283C">
        <w:t>Provide the specified documentation in PDF or equivalent electronic file format.</w:t>
      </w:r>
    </w:p>
    <w:p w14:paraId="634C7032" w14:textId="77777777" w:rsidR="000B2058" w:rsidRPr="00A2283C" w:rsidRDefault="000B2058" w:rsidP="00BA29F4">
      <w:pPr>
        <w:pStyle w:val="StyleHeading4H4Before6pt"/>
        <w:numPr>
          <w:ilvl w:val="3"/>
          <w:numId w:val="22"/>
        </w:numPr>
      </w:pPr>
      <w:r w:rsidRPr="00A2283C">
        <w:t>Submission</w:t>
      </w:r>
    </w:p>
    <w:p w14:paraId="067916C5" w14:textId="77777777" w:rsidR="000B2058" w:rsidRPr="00A2283C" w:rsidRDefault="000B2058" w:rsidP="000B2058">
      <w:pPr>
        <w:pStyle w:val="GuideNote"/>
        <w:rPr>
          <w:rFonts w:ascii="Arial Bold" w:hAnsi="Arial Bold"/>
        </w:rPr>
      </w:pPr>
      <w:bookmarkStart w:id="73" w:name="_Hlk56522856"/>
      <w:bookmarkStart w:id="74" w:name="_Hlk59382396"/>
      <w:r w:rsidRPr="00A2283C">
        <w:rPr>
          <w:rFonts w:ascii="Arial Bold" w:hAnsi="Arial Bold"/>
        </w:rPr>
        <w:t>use either Option 1 or Option 2 and delete the option that does not apply.</w:t>
      </w:r>
    </w:p>
    <w:p w14:paraId="6E6B268E" w14:textId="77777777" w:rsidR="000B2058" w:rsidRPr="00A2283C" w:rsidRDefault="000B2058" w:rsidP="000B2058">
      <w:pPr>
        <w:pStyle w:val="GuideNote"/>
        <w:rPr>
          <w:rFonts w:ascii="Arial Bold" w:hAnsi="Arial Bold"/>
        </w:rPr>
      </w:pPr>
      <w:r w:rsidRPr="00A2283C">
        <w:rPr>
          <w:rFonts w:ascii="Arial Bold" w:hAnsi="Arial Bold"/>
        </w:rPr>
        <w:t xml:space="preserve">use option 1 where the works are not divided into milestones. </w:t>
      </w:r>
    </w:p>
    <w:p w14:paraId="1FB30F1F" w14:textId="77777777" w:rsidR="000B2058" w:rsidRPr="00A2283C" w:rsidRDefault="000B2058" w:rsidP="000B2058">
      <w:pPr>
        <w:pStyle w:val="GuideNote"/>
        <w:rPr>
          <w:rFonts w:ascii="Arial Bold" w:hAnsi="Arial Bold"/>
        </w:rPr>
      </w:pPr>
      <w:r w:rsidRPr="00A2283C">
        <w:rPr>
          <w:rFonts w:ascii="Arial Bold" w:hAnsi="Arial Bold"/>
        </w:rPr>
        <w:t xml:space="preserve">use option 2 if there are milestones. </w:t>
      </w:r>
    </w:p>
    <w:p w14:paraId="3357E391" w14:textId="77777777" w:rsidR="000B2058" w:rsidRPr="00A2283C" w:rsidRDefault="000B2058" w:rsidP="000B2058">
      <w:pPr>
        <w:pStyle w:val="GuideNote"/>
        <w:rPr>
          <w:rFonts w:ascii="Arial Bold" w:hAnsi="Arial Bold"/>
        </w:rPr>
      </w:pPr>
      <w:r w:rsidRPr="00A2283C">
        <w:rPr>
          <w:rFonts w:ascii="Arial Bold" w:hAnsi="Arial Bold"/>
        </w:rPr>
        <w:t>Option 1</w:t>
      </w:r>
    </w:p>
    <w:p w14:paraId="4DC1FA35" w14:textId="51718489" w:rsidR="000B2058" w:rsidRPr="00A2283C" w:rsidRDefault="000B2058" w:rsidP="000B2058">
      <w:pPr>
        <w:pStyle w:val="Paragraph"/>
      </w:pPr>
      <w:r w:rsidRPr="00A2283C">
        <w:t xml:space="preserve">Not less than 7 days before </w:t>
      </w:r>
      <w:r w:rsidRPr="00A2283C">
        <w:rPr>
          <w:i/>
          <w:iCs/>
        </w:rPr>
        <w:t>Completion</w:t>
      </w:r>
      <w:r w:rsidRPr="00A2283C">
        <w:t xml:space="preserve"> of the Works</w:t>
      </w:r>
      <w:r w:rsidRPr="00A2283C">
        <w:rPr>
          <w:i/>
          <w:iCs/>
        </w:rPr>
        <w:t xml:space="preserve"> </w:t>
      </w:r>
      <w:r w:rsidRPr="00A2283C">
        <w:t>is reached, submit 3 hard copies and 1 electronic copy of the operation and maintenance manuals.</w:t>
      </w:r>
    </w:p>
    <w:p w14:paraId="25A89680" w14:textId="77777777" w:rsidR="000B2058" w:rsidRPr="00A2283C" w:rsidRDefault="000B2058" w:rsidP="000B2058">
      <w:pPr>
        <w:pStyle w:val="GuideNote"/>
        <w:rPr>
          <w:rFonts w:ascii="Arial Bold" w:hAnsi="Arial Bold"/>
        </w:rPr>
      </w:pPr>
      <w:r w:rsidRPr="00A2283C">
        <w:rPr>
          <w:rFonts w:ascii="Arial Bold" w:hAnsi="Arial Bold"/>
        </w:rPr>
        <w:t>Option 2</w:t>
      </w:r>
    </w:p>
    <w:p w14:paraId="4FA27EC5" w14:textId="77777777" w:rsidR="000B2058" w:rsidRPr="00A2283C" w:rsidRDefault="000B2058" w:rsidP="000B2058">
      <w:pPr>
        <w:pStyle w:val="GuideNote"/>
        <w:rPr>
          <w:rFonts w:ascii="Arial Bold" w:hAnsi="Arial Bold"/>
        </w:rPr>
      </w:pPr>
      <w:r w:rsidRPr="00A2283C">
        <w:rPr>
          <w:rFonts w:ascii="Arial Bold" w:hAnsi="Arial Bold"/>
        </w:rPr>
        <w:t xml:space="preserve">Insert the relevant milestone number </w:t>
      </w:r>
    </w:p>
    <w:p w14:paraId="27E63657" w14:textId="0468A230" w:rsidR="000B2058" w:rsidRPr="00A2283C" w:rsidRDefault="000B2058" w:rsidP="000B2058">
      <w:pPr>
        <w:pStyle w:val="Paragraph"/>
      </w:pPr>
      <w:r w:rsidRPr="00A2283C">
        <w:t xml:space="preserve">Not less than 7 days before </w:t>
      </w:r>
      <w:r w:rsidRPr="00A2283C">
        <w:rPr>
          <w:i/>
          <w:iCs/>
        </w:rPr>
        <w:t>Completion</w:t>
      </w:r>
      <w:r w:rsidRPr="00A2283C">
        <w:t xml:space="preserve"> of </w:t>
      </w:r>
      <w:r w:rsidRPr="00A2283C">
        <w:rPr>
          <w:i/>
          <w:iCs/>
        </w:rPr>
        <w:t>Milestone</w:t>
      </w:r>
      <w:r w:rsidRPr="00A2283C">
        <w:t xml:space="preserve"> »</w:t>
      </w:r>
      <w:r w:rsidR="00072DF7" w:rsidRPr="00A2283C">
        <w:t xml:space="preserve"> </w:t>
      </w:r>
      <w:r w:rsidRPr="00A2283C">
        <w:t>is reached, submit 3 hard copies and 1 electronic copy of the operation and maintenance manuals.</w:t>
      </w:r>
    </w:p>
    <w:p w14:paraId="45BF7B3A" w14:textId="77777777" w:rsidR="000B2058" w:rsidRPr="00A2283C" w:rsidRDefault="000B2058" w:rsidP="000B2058">
      <w:pPr>
        <w:pStyle w:val="GuideNote"/>
        <w:rPr>
          <w:rFonts w:ascii="Arial Bold" w:hAnsi="Arial Bold"/>
        </w:rPr>
      </w:pPr>
      <w:r w:rsidRPr="00A2283C">
        <w:rPr>
          <w:rFonts w:ascii="Arial Bold" w:hAnsi="Arial Bold"/>
        </w:rPr>
        <w:t>end of option 2</w:t>
      </w:r>
    </w:p>
    <w:p w14:paraId="762E8F17" w14:textId="7FEC08B5" w:rsidR="000B2058" w:rsidRPr="00A2283C" w:rsidRDefault="000B2058" w:rsidP="001F7EB9">
      <w:pPr>
        <w:pStyle w:val="Paragraph"/>
      </w:pPr>
      <w:bookmarkStart w:id="75" w:name="_Hlk59382642"/>
      <w:r w:rsidRPr="00A2283C">
        <w:t xml:space="preserve">As a condition of achieving </w:t>
      </w:r>
      <w:r w:rsidRPr="00A2283C">
        <w:rPr>
          <w:i/>
          <w:iCs/>
        </w:rPr>
        <w:t>Completion</w:t>
      </w:r>
      <w:r w:rsidRPr="00A2283C">
        <w:t>, operation and maintenance manuals</w:t>
      </w:r>
      <w:r w:rsidR="00C16ED8" w:rsidRPr="00A2283C">
        <w:t xml:space="preserve"> that</w:t>
      </w:r>
      <w:r w:rsidRPr="00A2283C">
        <w:t xml:space="preserve"> comply with the specification must be submit</w:t>
      </w:r>
      <w:r w:rsidR="00396E83" w:rsidRPr="00A2283C">
        <w:t>t</w:t>
      </w:r>
      <w:r w:rsidRPr="00A2283C">
        <w:t>ed</w:t>
      </w:r>
      <w:bookmarkEnd w:id="73"/>
      <w:r w:rsidR="00C16ED8" w:rsidRPr="00A2283C">
        <w:t>.</w:t>
      </w:r>
      <w:r w:rsidRPr="00A2283C">
        <w:t xml:space="preserve"> </w:t>
      </w:r>
    </w:p>
    <w:p w14:paraId="4015D26D" w14:textId="77777777" w:rsidR="00DA521E" w:rsidRPr="00A2283C" w:rsidRDefault="00DA521E" w:rsidP="00344F7D">
      <w:pPr>
        <w:pStyle w:val="Heading3"/>
        <w:tabs>
          <w:tab w:val="clear" w:pos="644"/>
        </w:tabs>
        <w:ind w:left="142"/>
      </w:pPr>
      <w:bookmarkStart w:id="76" w:name="_Toc303073799"/>
      <w:bookmarkStart w:id="77" w:name="_Toc184801368"/>
      <w:bookmarkStart w:id="78" w:name="_Toc400626996"/>
      <w:bookmarkStart w:id="79" w:name="_Toc429052345"/>
      <w:bookmarkStart w:id="80" w:name="_Toc144389109"/>
      <w:bookmarkEnd w:id="74"/>
      <w:bookmarkEnd w:id="75"/>
      <w:bookmarkEnd w:id="76"/>
      <w:r w:rsidRPr="00A2283C">
        <w:t>Restricted documents</w:t>
      </w:r>
      <w:bookmarkEnd w:id="77"/>
      <w:bookmarkEnd w:id="78"/>
      <w:bookmarkEnd w:id="79"/>
      <w:bookmarkEnd w:id="80"/>
    </w:p>
    <w:p w14:paraId="20366FC6" w14:textId="77777777" w:rsidR="00DA521E" w:rsidRPr="00A2283C" w:rsidRDefault="00DA521E">
      <w:pPr>
        <w:pStyle w:val="GuideNote"/>
      </w:pPr>
      <w:r w:rsidRPr="00A2283C">
        <w:t>Delete this clause and the above heading unless security of documents is required.</w:t>
      </w:r>
    </w:p>
    <w:p w14:paraId="636AC00A" w14:textId="01DF79B9" w:rsidR="00DA521E" w:rsidRPr="00A2283C" w:rsidRDefault="00DA521E">
      <w:pPr>
        <w:pStyle w:val="GuideNote"/>
      </w:pPr>
      <w:r w:rsidRPr="00A2283C">
        <w:t xml:space="preserve">Document security is mandatory for all works that involve security </w:t>
      </w:r>
      <w:r w:rsidR="00BD61A8" w:rsidRPr="00A2283C">
        <w:t>e.g.</w:t>
      </w:r>
      <w:r w:rsidRPr="00A2283C">
        <w:t>: Correctional institutions, electronic security installations and the like.</w:t>
      </w:r>
    </w:p>
    <w:p w14:paraId="115639EB" w14:textId="77777777" w:rsidR="00DA521E" w:rsidRPr="00A2283C" w:rsidRDefault="00DA521E">
      <w:pPr>
        <w:pStyle w:val="GuideNote"/>
      </w:pPr>
      <w:r w:rsidRPr="00A2283C">
        <w:t>Ensure that all relevant documents are marked “restricted”.</w:t>
      </w:r>
    </w:p>
    <w:p w14:paraId="33F8B0A2" w14:textId="7CAD90CB" w:rsidR="00DA521E" w:rsidRPr="00A2283C" w:rsidRDefault="00DA521E">
      <w:pPr>
        <w:pStyle w:val="Paragraph"/>
      </w:pPr>
      <w:r w:rsidRPr="00A2283C">
        <w:t>All documents marked “Restricted”, and any other documents the Principal notifies as “Restricted” are classified maximum security documents.</w:t>
      </w:r>
      <w:r w:rsidR="00072DF7" w:rsidRPr="00A2283C">
        <w:t xml:space="preserve"> </w:t>
      </w:r>
      <w:r w:rsidRPr="00A2283C">
        <w:t>No copies are to be made or retained by the Contractor, subcontractors, suppliers, agents or anyone else other than for the Contract.</w:t>
      </w:r>
    </w:p>
    <w:p w14:paraId="669CFC88" w14:textId="667BE67A" w:rsidR="00DA521E" w:rsidRPr="00A2283C" w:rsidRDefault="00DA521E">
      <w:pPr>
        <w:pStyle w:val="Paragraph"/>
      </w:pPr>
      <w:r w:rsidRPr="00A2283C">
        <w:t xml:space="preserve">All originals and copies of restricted classification documents are to be returned to the Principal on </w:t>
      </w:r>
      <w:r w:rsidRPr="00A2283C">
        <w:rPr>
          <w:i/>
          <w:iCs/>
        </w:rPr>
        <w:t>Completion</w:t>
      </w:r>
      <w:r w:rsidR="006021C2" w:rsidRPr="00A2283C">
        <w:rPr>
          <w:i/>
          <w:iCs/>
        </w:rPr>
        <w:t xml:space="preserve"> </w:t>
      </w:r>
      <w:r w:rsidR="006021C2" w:rsidRPr="00A2283C">
        <w:t>of the relevant</w:t>
      </w:r>
      <w:r w:rsidR="006021C2" w:rsidRPr="00A2283C">
        <w:rPr>
          <w:i/>
          <w:iCs/>
        </w:rPr>
        <w:t xml:space="preserve"> Milestone </w:t>
      </w:r>
      <w:r w:rsidR="006021C2" w:rsidRPr="00A2283C">
        <w:t>or the Works, as applicable</w:t>
      </w:r>
      <w:r w:rsidRPr="00A2283C">
        <w:t>.</w:t>
      </w:r>
    </w:p>
    <w:p w14:paraId="2F90EAC3" w14:textId="641BA343" w:rsidR="00DA521E" w:rsidRPr="00A2283C" w:rsidRDefault="00DA521E">
      <w:pPr>
        <w:pStyle w:val="GuideNote"/>
        <w:rPr>
          <w:rFonts w:ascii="Arial Bold" w:hAnsi="Arial Bold"/>
        </w:rPr>
      </w:pPr>
      <w:r w:rsidRPr="00A2283C">
        <w:rPr>
          <w:rFonts w:ascii="Arial Bold" w:hAnsi="Arial Bold"/>
        </w:rPr>
        <w:t>End of clause -</w:t>
      </w:r>
      <w:r w:rsidR="00072DF7" w:rsidRPr="00A2283C">
        <w:rPr>
          <w:rFonts w:ascii="Arial Bold" w:hAnsi="Arial Bold"/>
        </w:rPr>
        <w:t xml:space="preserve"> </w:t>
      </w:r>
      <w:r w:rsidRPr="00A2283C">
        <w:rPr>
          <w:rFonts w:ascii="Arial Bold" w:hAnsi="Arial Bold"/>
          <w:bCs/>
        </w:rPr>
        <w:t>Restricted documents</w:t>
      </w:r>
      <w:r w:rsidRPr="00A2283C">
        <w:rPr>
          <w:rFonts w:ascii="Arial Bold" w:hAnsi="Arial Bold"/>
        </w:rPr>
        <w:t>.</w:t>
      </w:r>
    </w:p>
    <w:p w14:paraId="658B1042" w14:textId="77777777" w:rsidR="00DA521E" w:rsidRPr="00A2283C" w:rsidRDefault="00DA521E">
      <w:pPr>
        <w:pStyle w:val="GuideNote"/>
        <w:rPr>
          <w:rFonts w:ascii="Arial Bold" w:hAnsi="Arial Bold"/>
        </w:rPr>
      </w:pPr>
      <w:r w:rsidRPr="00A2283C">
        <w:rPr>
          <w:rFonts w:ascii="Arial Bold" w:hAnsi="Arial Bold"/>
        </w:rPr>
        <w:t xml:space="preserve">Note: If this clause is deleted also delete Conditions of Tendering clause - </w:t>
      </w:r>
      <w:r w:rsidRPr="00A2283C">
        <w:rPr>
          <w:rFonts w:ascii="Arial Bold" w:hAnsi="Arial Bold"/>
          <w:bCs/>
        </w:rPr>
        <w:t>Security of Documents</w:t>
      </w:r>
      <w:r w:rsidRPr="00A2283C">
        <w:rPr>
          <w:rFonts w:ascii="Arial Bold" w:hAnsi="Arial Bold"/>
        </w:rPr>
        <w:t>.</w:t>
      </w:r>
    </w:p>
    <w:p w14:paraId="22FB9084" w14:textId="77777777" w:rsidR="00DA521E" w:rsidRPr="00A2283C" w:rsidRDefault="00DA521E" w:rsidP="00344F7D">
      <w:pPr>
        <w:pStyle w:val="Heading3"/>
        <w:tabs>
          <w:tab w:val="clear" w:pos="644"/>
        </w:tabs>
        <w:ind w:left="0"/>
      </w:pPr>
      <w:bookmarkStart w:id="81" w:name="_Toc184801369"/>
      <w:bookmarkStart w:id="82" w:name="_Toc400626997"/>
      <w:bookmarkStart w:id="83" w:name="_Toc429052346"/>
      <w:bookmarkStart w:id="84" w:name="_Toc144389110"/>
      <w:bookmarkStart w:id="85" w:name="_Hlk58272637"/>
      <w:r w:rsidRPr="00A2283C">
        <w:t>NATSPEC subscription</w:t>
      </w:r>
      <w:bookmarkEnd w:id="81"/>
      <w:bookmarkEnd w:id="82"/>
      <w:bookmarkEnd w:id="83"/>
      <w:bookmarkEnd w:id="84"/>
    </w:p>
    <w:p w14:paraId="27E3D7F2" w14:textId="5A486523" w:rsidR="00DA521E" w:rsidRPr="00A2283C" w:rsidRDefault="00DA521E">
      <w:pPr>
        <w:pStyle w:val="Paragraph"/>
      </w:pPr>
      <w:r w:rsidRPr="00A2283C">
        <w:t xml:space="preserve">If any of the </w:t>
      </w:r>
      <w:r w:rsidRPr="00A2283C">
        <w:rPr>
          <w:i/>
          <w:iCs/>
        </w:rPr>
        <w:t>Contractor’s Documents</w:t>
      </w:r>
      <w:r w:rsidRPr="00A2283C">
        <w:t xml:space="preserve"> are based on NATSPEC, provide to the Principal proof of the Contractor’s current NATSPEC subscription.</w:t>
      </w:r>
    </w:p>
    <w:p w14:paraId="75290AB5" w14:textId="77777777" w:rsidR="002750F1" w:rsidRPr="00A2283C" w:rsidRDefault="002750F1" w:rsidP="002750F1">
      <w:pPr>
        <w:pStyle w:val="Heading3"/>
        <w:tabs>
          <w:tab w:val="left" w:pos="851"/>
        </w:tabs>
        <w:ind w:hanging="284"/>
      </w:pPr>
      <w:bookmarkStart w:id="86" w:name="_Toc59374623"/>
      <w:bookmarkStart w:id="87" w:name="_Toc144389111"/>
      <w:r w:rsidRPr="00A2283C">
        <w:t>Contract Program Progress R</w:t>
      </w:r>
      <w:r w:rsidRPr="00A2283C">
        <w:rPr>
          <w:color w:val="auto"/>
        </w:rPr>
        <w:t>eport</w:t>
      </w:r>
      <w:bookmarkEnd w:id="86"/>
      <w:bookmarkEnd w:id="87"/>
    </w:p>
    <w:p w14:paraId="428CC6C0" w14:textId="0CC52603" w:rsidR="002750F1" w:rsidRPr="00A2283C" w:rsidRDefault="002750F1" w:rsidP="002750F1">
      <w:pPr>
        <w:pStyle w:val="Paragraph"/>
      </w:pPr>
      <w:r w:rsidRPr="00A2283C">
        <w:t xml:space="preserve">Submit by the 5th </w:t>
      </w:r>
      <w:r w:rsidR="006E2C8E" w:rsidRPr="00A2283C">
        <w:rPr>
          <w:i/>
          <w:iCs/>
        </w:rPr>
        <w:t>B</w:t>
      </w:r>
      <w:r w:rsidRPr="00A2283C">
        <w:rPr>
          <w:i/>
          <w:iCs/>
        </w:rPr>
        <w:t xml:space="preserve">usiness </w:t>
      </w:r>
      <w:r w:rsidR="006E2C8E" w:rsidRPr="00A2283C">
        <w:rPr>
          <w:i/>
          <w:iCs/>
        </w:rPr>
        <w:t>D</w:t>
      </w:r>
      <w:r w:rsidRPr="00A2283C">
        <w:rPr>
          <w:i/>
          <w:iCs/>
        </w:rPr>
        <w:t>ay</w:t>
      </w:r>
      <w:r w:rsidRPr="00A2283C">
        <w:t xml:space="preserve"> of the month, a progress report comparing the current </w:t>
      </w:r>
      <w:r w:rsidRPr="00A2283C">
        <w:rPr>
          <w:i/>
          <w:iCs/>
        </w:rPr>
        <w:t>Contract Program</w:t>
      </w:r>
      <w:r w:rsidRPr="00A2283C">
        <w:t xml:space="preserve"> provided in accordance with clause 22.3.1 of the General Conditions of Contract - </w:t>
      </w:r>
      <w:r w:rsidRPr="00A2283C">
        <w:rPr>
          <w:b/>
          <w:bCs/>
        </w:rPr>
        <w:t>Contract Program</w:t>
      </w:r>
      <w:r w:rsidRPr="00A2283C">
        <w:t xml:space="preserve"> with the </w:t>
      </w:r>
      <w:r w:rsidRPr="00A2283C">
        <w:rPr>
          <w:i/>
          <w:iCs/>
        </w:rPr>
        <w:t>Contract Program</w:t>
      </w:r>
      <w:r w:rsidRPr="00A2283C">
        <w:t xml:space="preserve"> provided for the previous month. Include the following in the report:</w:t>
      </w:r>
    </w:p>
    <w:p w14:paraId="2DB19D7A" w14:textId="77777777" w:rsidR="002750F1" w:rsidRPr="00A2283C" w:rsidRDefault="002750F1" w:rsidP="00BA29F4">
      <w:pPr>
        <w:pStyle w:val="Paragraph"/>
        <w:numPr>
          <w:ilvl w:val="1"/>
          <w:numId w:val="10"/>
        </w:numPr>
        <w:ind w:left="1560" w:hanging="426"/>
      </w:pPr>
      <w:r w:rsidRPr="00A2283C">
        <w:t xml:space="preserve">reasons for any change in the </w:t>
      </w:r>
      <w:r w:rsidRPr="00A2283C">
        <w:rPr>
          <w:i/>
          <w:iCs/>
        </w:rPr>
        <w:t>Scheduled Progress</w:t>
      </w:r>
      <w:r w:rsidRPr="00A2283C">
        <w:t xml:space="preserve"> of significant activities and any proposed steps to make good any shortfall in </w:t>
      </w:r>
      <w:r w:rsidRPr="00A2283C">
        <w:rPr>
          <w:i/>
          <w:iCs/>
        </w:rPr>
        <w:t>Scheduled Progress</w:t>
      </w:r>
      <w:r w:rsidRPr="00A2283C">
        <w:t>;</w:t>
      </w:r>
    </w:p>
    <w:p w14:paraId="11F3101D" w14:textId="07B86371" w:rsidR="002750F1" w:rsidRPr="00A2283C" w:rsidRDefault="002750F1" w:rsidP="00BA29F4">
      <w:pPr>
        <w:pStyle w:val="Paragraph"/>
        <w:numPr>
          <w:ilvl w:val="1"/>
          <w:numId w:val="10"/>
        </w:numPr>
        <w:ind w:left="1560" w:hanging="426"/>
      </w:pPr>
      <w:r w:rsidRPr="00A2283C">
        <w:t xml:space="preserve">reasons for any divergence in activity logic or sequencing in the Contract Program, including where the </w:t>
      </w:r>
      <w:r w:rsidRPr="00A2283C">
        <w:rPr>
          <w:i/>
          <w:iCs/>
        </w:rPr>
        <w:t>Contract Program</w:t>
      </w:r>
      <w:r w:rsidRPr="00A2283C">
        <w:t xml:space="preserve"> has been updated due a change in scheduling;</w:t>
      </w:r>
    </w:p>
    <w:p w14:paraId="34BDE441" w14:textId="4E1227E4" w:rsidR="002750F1" w:rsidRPr="00A2283C" w:rsidRDefault="002750F1" w:rsidP="00BA29F4">
      <w:pPr>
        <w:pStyle w:val="Paragraph"/>
        <w:numPr>
          <w:ilvl w:val="1"/>
          <w:numId w:val="10"/>
        </w:numPr>
        <w:ind w:left="1560" w:hanging="426"/>
      </w:pPr>
      <w:r w:rsidRPr="00A2283C">
        <w:t>any changes in the critical path and the reasons for those changes; and</w:t>
      </w:r>
    </w:p>
    <w:p w14:paraId="73EA6288" w14:textId="77777777" w:rsidR="002750F1" w:rsidRPr="00A2283C" w:rsidRDefault="002750F1" w:rsidP="00BA29F4">
      <w:pPr>
        <w:pStyle w:val="Paragraph"/>
        <w:numPr>
          <w:ilvl w:val="1"/>
          <w:numId w:val="10"/>
        </w:numPr>
        <w:ind w:left="1560" w:hanging="426"/>
      </w:pPr>
      <w:r w:rsidRPr="00A2283C">
        <w:t>any critical path activities which are being delayed or at risk of being delayed due to an act of the Principal.</w:t>
      </w:r>
    </w:p>
    <w:p w14:paraId="01D30235" w14:textId="77777777" w:rsidR="002750F1" w:rsidRPr="00A2283C" w:rsidRDefault="002750F1" w:rsidP="002750F1">
      <w:pPr>
        <w:pStyle w:val="GuideNote"/>
        <w:rPr>
          <w:rFonts w:ascii="Arial Bold" w:hAnsi="Arial Bold"/>
        </w:rPr>
      </w:pPr>
      <w:bookmarkStart w:id="88" w:name="_Hlk58273463"/>
      <w:r w:rsidRPr="00A2283C">
        <w:rPr>
          <w:rFonts w:ascii="Arial Bold" w:hAnsi="Arial Bold"/>
        </w:rPr>
        <w:t>INCLUDE THE</w:t>
      </w:r>
      <w:bookmarkEnd w:id="88"/>
      <w:r w:rsidRPr="00A2283C">
        <w:rPr>
          <w:rFonts w:ascii="Arial Bold" w:hAnsi="Arial Bold"/>
        </w:rPr>
        <w:t xml:space="preserve"> FOLLOWING PARAGRAPHS WHERE THE CONTRACT VALUE EXCEEDS $10 MILLION, OTHERWISE DELETE.</w:t>
      </w:r>
    </w:p>
    <w:p w14:paraId="35D98C9C" w14:textId="77777777" w:rsidR="002750F1" w:rsidRPr="00A2283C" w:rsidRDefault="002750F1" w:rsidP="002750F1">
      <w:pPr>
        <w:pStyle w:val="Paragraph"/>
      </w:pPr>
      <w:r w:rsidRPr="00A2283C">
        <w:t>Additionally, include in the Progress Report:</w:t>
      </w:r>
    </w:p>
    <w:p w14:paraId="75F41862" w14:textId="77777777" w:rsidR="002750F1" w:rsidRPr="00A2283C" w:rsidRDefault="002750F1" w:rsidP="00397534">
      <w:pPr>
        <w:pStyle w:val="Paragraph"/>
        <w:numPr>
          <w:ilvl w:val="1"/>
          <w:numId w:val="30"/>
        </w:numPr>
        <w:ind w:left="1560" w:hanging="426"/>
      </w:pPr>
      <w:r w:rsidRPr="00A2283C">
        <w:t xml:space="preserve">a schedule showing for each </w:t>
      </w:r>
      <w:r w:rsidRPr="00A2283C">
        <w:rPr>
          <w:i/>
          <w:iCs/>
        </w:rPr>
        <w:t>Milestone</w:t>
      </w:r>
      <w:r w:rsidRPr="00A2283C">
        <w:t xml:space="preserve"> or where there are no </w:t>
      </w:r>
      <w:r w:rsidRPr="00A2283C">
        <w:rPr>
          <w:i/>
          <w:iCs/>
        </w:rPr>
        <w:t>Milestones</w:t>
      </w:r>
      <w:r w:rsidRPr="00A2283C">
        <w:t xml:space="preserve">, the whole of the Works, the anticipated date for </w:t>
      </w:r>
      <w:r w:rsidRPr="00A2283C">
        <w:rPr>
          <w:i/>
          <w:iCs/>
        </w:rPr>
        <w:t>Completion</w:t>
      </w:r>
      <w:r w:rsidRPr="00A2283C">
        <w:t xml:space="preserve"> compared with the current agreed </w:t>
      </w:r>
      <w:r w:rsidRPr="00A2283C">
        <w:rPr>
          <w:i/>
          <w:iCs/>
        </w:rPr>
        <w:t>Contractual Completion Date</w:t>
      </w:r>
      <w:r w:rsidRPr="00A2283C">
        <w:t>;</w:t>
      </w:r>
    </w:p>
    <w:p w14:paraId="30584E08" w14:textId="77777777" w:rsidR="002750F1" w:rsidRPr="00A2283C" w:rsidRDefault="002750F1" w:rsidP="00397534">
      <w:pPr>
        <w:pStyle w:val="Paragraph"/>
        <w:numPr>
          <w:ilvl w:val="1"/>
          <w:numId w:val="30"/>
        </w:numPr>
        <w:ind w:left="1560" w:hanging="426"/>
      </w:pPr>
      <w:r w:rsidRPr="00A2283C">
        <w:t xml:space="preserve">reasons if the updated </w:t>
      </w:r>
      <w:r w:rsidRPr="00A2283C">
        <w:rPr>
          <w:i/>
          <w:iCs/>
        </w:rPr>
        <w:t>Contract Program</w:t>
      </w:r>
      <w:r w:rsidRPr="00A2283C">
        <w:t xml:space="preserve"> is predicting </w:t>
      </w:r>
      <w:r w:rsidRPr="00A2283C">
        <w:rPr>
          <w:i/>
          <w:iCs/>
        </w:rPr>
        <w:t>Completion</w:t>
      </w:r>
      <w:r w:rsidRPr="00A2283C">
        <w:t xml:space="preserve"> will be achieved ahead of </w:t>
      </w:r>
      <w:r w:rsidRPr="00A2283C">
        <w:rPr>
          <w:i/>
          <w:iCs/>
        </w:rPr>
        <w:t>Scheduled Progress</w:t>
      </w:r>
      <w:r w:rsidRPr="00A2283C">
        <w:t xml:space="preserve">, that is, ahead of the agreed </w:t>
      </w:r>
      <w:r w:rsidRPr="00A2283C">
        <w:rPr>
          <w:i/>
          <w:iCs/>
        </w:rPr>
        <w:t>Contractual Completion Date</w:t>
      </w:r>
      <w:r w:rsidRPr="00A2283C">
        <w:t xml:space="preserve">; and </w:t>
      </w:r>
    </w:p>
    <w:p w14:paraId="46B64812" w14:textId="4CECDB06" w:rsidR="002750F1" w:rsidRPr="00A2283C" w:rsidRDefault="002750F1" w:rsidP="00397534">
      <w:pPr>
        <w:pStyle w:val="Paragraph"/>
        <w:numPr>
          <w:ilvl w:val="1"/>
          <w:numId w:val="30"/>
        </w:numPr>
        <w:ind w:left="1560" w:hanging="426"/>
      </w:pPr>
      <w:r w:rsidRPr="00A2283C">
        <w:t xml:space="preserve">a register of </w:t>
      </w:r>
      <w:r w:rsidRPr="00A2283C">
        <w:rPr>
          <w:i/>
          <w:iCs/>
        </w:rPr>
        <w:t>Claims</w:t>
      </w:r>
      <w:r w:rsidRPr="00A2283C">
        <w:t xml:space="preserve"> for extensions of time submitted under cl</w:t>
      </w:r>
      <w:r w:rsidR="00277F28" w:rsidRPr="00A2283C">
        <w:t>ause 50</w:t>
      </w:r>
      <w:r w:rsidR="00416036" w:rsidRPr="00A2283C">
        <w:t xml:space="preserve"> of the General Conditions of Contract – </w:t>
      </w:r>
      <w:r w:rsidR="00417A16" w:rsidRPr="00A2283C">
        <w:rPr>
          <w:b/>
          <w:bCs/>
        </w:rPr>
        <w:t>Changes to Contra</w:t>
      </w:r>
      <w:r w:rsidR="00B60309" w:rsidRPr="00A2283C">
        <w:rPr>
          <w:b/>
          <w:bCs/>
        </w:rPr>
        <w:t>c</w:t>
      </w:r>
      <w:r w:rsidR="00417A16" w:rsidRPr="00A2283C">
        <w:rPr>
          <w:b/>
          <w:bCs/>
        </w:rPr>
        <w:t>tual Completion Dates</w:t>
      </w:r>
      <w:r w:rsidR="00277F28" w:rsidRPr="00A2283C">
        <w:t xml:space="preserve"> </w:t>
      </w:r>
      <w:r w:rsidR="00B60309" w:rsidRPr="00A2283C">
        <w:t>and complying with clause</w:t>
      </w:r>
      <w:r w:rsidR="007722F0" w:rsidRPr="00A2283C">
        <w:t xml:space="preserve"> </w:t>
      </w:r>
      <w:r w:rsidR="002072CD" w:rsidRPr="00A2283C">
        <w:t xml:space="preserve">68.3 of </w:t>
      </w:r>
      <w:r w:rsidRPr="00A2283C">
        <w:t xml:space="preserve">General Conditions of Contract – </w:t>
      </w:r>
      <w:r w:rsidRPr="00A2283C">
        <w:rPr>
          <w:b/>
          <w:bCs/>
        </w:rPr>
        <w:t xml:space="preserve">Contractor’s </w:t>
      </w:r>
      <w:r w:rsidRPr="00A2283C">
        <w:rPr>
          <w:b/>
          <w:bCs/>
        </w:rPr>
        <w:lastRenderedPageBreak/>
        <w:t>Claims</w:t>
      </w:r>
      <w:r w:rsidRPr="00A2283C">
        <w:t xml:space="preserve"> including their reason, submission date and current status of approval or assessment by the Principal or Valuer with respect to the relevant clauses in the General Conditions of Contract.</w:t>
      </w:r>
    </w:p>
    <w:p w14:paraId="59F7B919" w14:textId="7783B2F5" w:rsidR="002750F1" w:rsidRPr="00A2283C" w:rsidRDefault="002750F1" w:rsidP="002750F1">
      <w:pPr>
        <w:pStyle w:val="GuideNote"/>
      </w:pPr>
      <w:r w:rsidRPr="00A2283C">
        <w:rPr>
          <w:rFonts w:ascii="Arial Bold" w:hAnsi="Arial Bold"/>
        </w:rPr>
        <w:t xml:space="preserve">End </w:t>
      </w:r>
      <w:r w:rsidRPr="00A2283C">
        <w:t>OF PARAGRAPHS</w:t>
      </w:r>
    </w:p>
    <w:p w14:paraId="762FD925" w14:textId="77777777" w:rsidR="002750F1" w:rsidRPr="00A2283C" w:rsidRDefault="002750F1" w:rsidP="002750F1">
      <w:pPr>
        <w:pStyle w:val="Heading4"/>
      </w:pPr>
      <w:r w:rsidRPr="00A2283C">
        <w:t>Software</w:t>
      </w:r>
    </w:p>
    <w:p w14:paraId="24AA4645" w14:textId="77777777" w:rsidR="002750F1" w:rsidRPr="00A2283C" w:rsidRDefault="002750F1" w:rsidP="002750F1">
      <w:pPr>
        <w:pStyle w:val="Paragraph"/>
      </w:pPr>
      <w:r w:rsidRPr="00A2283C">
        <w:t xml:space="preserve">Submit all </w:t>
      </w:r>
      <w:r w:rsidRPr="00A2283C">
        <w:rPr>
          <w:i/>
          <w:iCs/>
        </w:rPr>
        <w:t>Contract Programs</w:t>
      </w:r>
      <w:r w:rsidRPr="00A2283C">
        <w:t xml:space="preserve"> as electronic documents. The software used must be the latest version of MS Project or as otherwise agreed with the Principal. </w:t>
      </w:r>
    </w:p>
    <w:p w14:paraId="6AE01708" w14:textId="77777777" w:rsidR="00DA521E" w:rsidRPr="00A2283C" w:rsidRDefault="00DA521E" w:rsidP="00344F7D">
      <w:pPr>
        <w:pStyle w:val="Heading2"/>
        <w:tabs>
          <w:tab w:val="clear" w:pos="1494"/>
        </w:tabs>
        <w:ind w:left="0"/>
      </w:pPr>
      <w:bookmarkStart w:id="89" w:name="_Toc184801370"/>
      <w:bookmarkStart w:id="90" w:name="_Toc400626998"/>
      <w:bookmarkStart w:id="91" w:name="_Toc429052347"/>
      <w:bookmarkStart w:id="92" w:name="_Toc144389112"/>
      <w:bookmarkEnd w:id="85"/>
      <w:r w:rsidRPr="00A2283C">
        <w:t>Contracting</w:t>
      </w:r>
      <w:bookmarkEnd w:id="89"/>
      <w:bookmarkEnd w:id="90"/>
      <w:bookmarkEnd w:id="91"/>
      <w:bookmarkEnd w:id="92"/>
    </w:p>
    <w:p w14:paraId="31E08FFC" w14:textId="77777777" w:rsidR="00DA521E" w:rsidRPr="00A2283C" w:rsidRDefault="00DA521E" w:rsidP="00344F7D">
      <w:pPr>
        <w:pStyle w:val="Heading3"/>
        <w:tabs>
          <w:tab w:val="clear" w:pos="644"/>
        </w:tabs>
        <w:ind w:left="0"/>
      </w:pPr>
      <w:bookmarkStart w:id="93" w:name="_Toc184801371"/>
      <w:bookmarkStart w:id="94" w:name="_Toc400626999"/>
      <w:bookmarkStart w:id="95" w:name="_Toc429052348"/>
      <w:bookmarkStart w:id="96" w:name="_Toc144389113"/>
      <w:r w:rsidRPr="00A2283C">
        <w:t>Application of Schedule of Rates</w:t>
      </w:r>
      <w:bookmarkEnd w:id="93"/>
      <w:bookmarkEnd w:id="94"/>
      <w:bookmarkEnd w:id="95"/>
      <w:bookmarkEnd w:id="96"/>
    </w:p>
    <w:p w14:paraId="0F00769D" w14:textId="68D92EBD" w:rsidR="00DA521E" w:rsidRPr="00A2283C" w:rsidRDefault="00DA521E" w:rsidP="00265C17">
      <w:pPr>
        <w:pStyle w:val="GuideNote"/>
      </w:pPr>
      <w:r w:rsidRPr="00A2283C">
        <w:t>Delete this clause and the above heading when</w:t>
      </w:r>
      <w:r w:rsidR="00265C17" w:rsidRPr="00A2283C">
        <w:t xml:space="preserve"> </w:t>
      </w:r>
      <w:r w:rsidRPr="00A2283C">
        <w:t xml:space="preserve">the contract does not include a </w:t>
      </w:r>
      <w:r w:rsidRPr="00A2283C">
        <w:rPr>
          <w:bCs/>
          <w:i/>
          <w:iCs/>
        </w:rPr>
        <w:t>Schedule of Rates</w:t>
      </w:r>
      <w:r w:rsidR="00265C17" w:rsidRPr="00A2283C">
        <w:t xml:space="preserve"> </w:t>
      </w:r>
      <w:r w:rsidR="00713375" w:rsidRPr="00A2283C">
        <w:t>(</w:t>
      </w:r>
      <w:r w:rsidRPr="00A2283C">
        <w:t>Tend</w:t>
      </w:r>
      <w:r w:rsidR="00265C17" w:rsidRPr="00A2283C">
        <w:t xml:space="preserve">er schedule </w:t>
      </w:r>
      <w:r w:rsidR="009E4A35" w:rsidRPr="00A2283C">
        <w:t>3</w:t>
      </w:r>
      <w:r w:rsidR="00713375" w:rsidRPr="00A2283C">
        <w:t>)</w:t>
      </w:r>
      <w:r w:rsidRPr="00A2283C">
        <w:t>.</w:t>
      </w:r>
    </w:p>
    <w:p w14:paraId="6EDE5621" w14:textId="77777777" w:rsidR="009E4A35" w:rsidRPr="00A2283C" w:rsidRDefault="009E4A35" w:rsidP="009E4A35">
      <w:pPr>
        <w:pStyle w:val="GuideNote"/>
      </w:pPr>
      <w:r w:rsidRPr="00A2283C">
        <w:t xml:space="preserve">As noted in Tender schedule 3, A </w:t>
      </w:r>
      <w:r w:rsidRPr="00A2283C">
        <w:rPr>
          <w:i/>
          <w:iCs/>
        </w:rPr>
        <w:t>Schedule of Rates</w:t>
      </w:r>
      <w:r w:rsidRPr="00A2283C">
        <w:t xml:space="preserve"> is used where VALUATIONS of the work will be based primarily on tendered rates and where the tender IS FOR a </w:t>
      </w:r>
      <w:r w:rsidRPr="00A2283C">
        <w:rPr>
          <w:i/>
          <w:iCs/>
        </w:rPr>
        <w:t>schedule of rates</w:t>
      </w:r>
      <w:r w:rsidRPr="00A2283C">
        <w:t xml:space="preserve"> contract rather than a lump sum contract.</w:t>
      </w:r>
    </w:p>
    <w:p w14:paraId="1FD32421" w14:textId="39FE36AE" w:rsidR="00F260FF" w:rsidRPr="00A2283C" w:rsidRDefault="005649BE" w:rsidP="00F260FF">
      <w:pPr>
        <w:pStyle w:val="GuideNote"/>
      </w:pPr>
      <w:r w:rsidRPr="00A2283C">
        <w:t xml:space="preserve">to manage the principal’s risk, </w:t>
      </w:r>
      <w:r w:rsidR="00F260FF" w:rsidRPr="00A2283C">
        <w:t xml:space="preserve">This clause </w:t>
      </w:r>
      <w:r w:rsidRPr="00A2283C">
        <w:t xml:space="preserve">must be </w:t>
      </w:r>
      <w:r w:rsidR="00F260FF" w:rsidRPr="00A2283C">
        <w:t xml:space="preserve">used to define, for each </w:t>
      </w:r>
      <w:r w:rsidR="00836688" w:rsidRPr="00A2283C">
        <w:t>HIGH-RISK</w:t>
      </w:r>
      <w:r w:rsidR="0021450F" w:rsidRPr="00A2283C">
        <w:t xml:space="preserve"> ITEM</w:t>
      </w:r>
      <w:r w:rsidR="00146C68" w:rsidRPr="00A2283C">
        <w:t>,</w:t>
      </w:r>
      <w:r w:rsidR="00F260FF" w:rsidRPr="00A2283C">
        <w:t xml:space="preserve"> </w:t>
      </w:r>
      <w:r w:rsidR="00313F58" w:rsidRPr="00A2283C">
        <w:t>(</w:t>
      </w:r>
      <w:r w:rsidR="00146C68" w:rsidRPr="00A2283C">
        <w:t>including</w:t>
      </w:r>
      <w:r w:rsidR="00313F58" w:rsidRPr="00A2283C">
        <w:t xml:space="preserve"> any</w:t>
      </w:r>
      <w:r w:rsidR="00D82130" w:rsidRPr="00A2283C">
        <w:t xml:space="preserve"> item </w:t>
      </w:r>
      <w:r w:rsidR="00146C68" w:rsidRPr="00A2283C">
        <w:t xml:space="preserve">that </w:t>
      </w:r>
      <w:r w:rsidR="00313F58" w:rsidRPr="00A2283C">
        <w:t xml:space="preserve">may be </w:t>
      </w:r>
      <w:r w:rsidR="00146C68" w:rsidRPr="00A2283C">
        <w:t>DIFFICULT</w:t>
      </w:r>
      <w:r w:rsidR="00D82130" w:rsidRPr="00A2283C">
        <w:t xml:space="preserve"> to clearly define</w:t>
      </w:r>
      <w:r w:rsidR="008C47BF" w:rsidRPr="00A2283C">
        <w:t xml:space="preserve"> or assess</w:t>
      </w:r>
      <w:r w:rsidR="00313F58" w:rsidRPr="00A2283C">
        <w:t>)</w:t>
      </w:r>
      <w:r w:rsidR="00D82130" w:rsidRPr="00A2283C">
        <w:t xml:space="preserve"> </w:t>
      </w:r>
      <w:r w:rsidR="00F260FF" w:rsidRPr="00A2283C">
        <w:t xml:space="preserve">to be paid for </w:t>
      </w:r>
      <w:r w:rsidR="00873036" w:rsidRPr="00A2283C">
        <w:t xml:space="preserve">under the </w:t>
      </w:r>
      <w:r w:rsidR="00873036" w:rsidRPr="00A2283C">
        <w:rPr>
          <w:i/>
          <w:iCs/>
        </w:rPr>
        <w:t>Schedule of Rates</w:t>
      </w:r>
      <w:r w:rsidR="00F260FF" w:rsidRPr="00A2283C">
        <w:t>:</w:t>
      </w:r>
    </w:p>
    <w:p w14:paraId="021DB738" w14:textId="77777777" w:rsidR="00F260FF" w:rsidRPr="00A2283C" w:rsidRDefault="00F260FF" w:rsidP="00BA29F4">
      <w:pPr>
        <w:pStyle w:val="GuideNote"/>
        <w:numPr>
          <w:ilvl w:val="0"/>
          <w:numId w:val="21"/>
        </w:numPr>
      </w:pPr>
      <w:r w:rsidRPr="00A2283C">
        <w:t>the scope of work covered by the item;</w:t>
      </w:r>
    </w:p>
    <w:p w14:paraId="490A9FC8" w14:textId="77777777" w:rsidR="00F260FF" w:rsidRPr="00A2283C" w:rsidRDefault="00F260FF" w:rsidP="00BA29F4">
      <w:pPr>
        <w:pStyle w:val="GuideNote"/>
        <w:numPr>
          <w:ilvl w:val="0"/>
          <w:numId w:val="21"/>
        </w:numPr>
      </w:pPr>
      <w:r w:rsidRPr="00A2283C">
        <w:t>how the work will be measured for payment; and</w:t>
      </w:r>
    </w:p>
    <w:p w14:paraId="7CCF4EC3" w14:textId="77777777" w:rsidR="007B4F6A" w:rsidRPr="00A2283C" w:rsidRDefault="00F260FF" w:rsidP="00BA29F4">
      <w:pPr>
        <w:pStyle w:val="GuideNote"/>
        <w:numPr>
          <w:ilvl w:val="0"/>
          <w:numId w:val="21"/>
        </w:numPr>
      </w:pPr>
      <w:r w:rsidRPr="00A2283C">
        <w:t>any conditions required to be met for payment to be made under the item.</w:t>
      </w:r>
    </w:p>
    <w:p w14:paraId="27CA83D9" w14:textId="77777777" w:rsidR="00DA521E" w:rsidRPr="00A2283C" w:rsidRDefault="00DA521E">
      <w:pPr>
        <w:pStyle w:val="Paragraph"/>
      </w:pPr>
      <w:r w:rsidRPr="00A2283C">
        <w:t xml:space="preserve">Refer to General Conditions of Contract clause </w:t>
      </w:r>
      <w:r w:rsidR="00327298" w:rsidRPr="00A2283C">
        <w:t xml:space="preserve">55 </w:t>
      </w:r>
      <w:r w:rsidRPr="00A2283C">
        <w:t xml:space="preserve">- </w:t>
      </w:r>
      <w:r w:rsidRPr="00A2283C">
        <w:rPr>
          <w:b/>
          <w:bCs/>
        </w:rPr>
        <w:t>The Contract Price</w:t>
      </w:r>
      <w:r w:rsidRPr="00A2283C">
        <w:t>.</w:t>
      </w:r>
    </w:p>
    <w:p w14:paraId="1E402005" w14:textId="77777777" w:rsidR="00952113" w:rsidRPr="00A2283C" w:rsidRDefault="00414735" w:rsidP="005409F6">
      <w:pPr>
        <w:pStyle w:val="Paragraph"/>
        <w:spacing w:before="60"/>
      </w:pPr>
      <w:r w:rsidRPr="00A2283C">
        <w:t xml:space="preserve">As defined in General Conditions of Contract, a </w:t>
      </w:r>
      <w:r w:rsidRPr="00A2283C">
        <w:rPr>
          <w:i/>
          <w:iCs/>
        </w:rPr>
        <w:t>Rate Item</w:t>
      </w:r>
      <w:r w:rsidRPr="00A2283C">
        <w:t xml:space="preserve"> is an item of work for which payment will be calculated by multiplying the measured quantity of work, carried out in accordance with the Contract, by the rate accepted for that </w:t>
      </w:r>
      <w:proofErr w:type="gramStart"/>
      <w:r w:rsidRPr="00A2283C">
        <w:t>work</w:t>
      </w:r>
      <w:proofErr w:type="gramEnd"/>
    </w:p>
    <w:p w14:paraId="5D086A29" w14:textId="1C5C5BF2" w:rsidR="005409F6" w:rsidRPr="00A2283C" w:rsidRDefault="005409F6" w:rsidP="005409F6">
      <w:pPr>
        <w:pStyle w:val="Paragraph"/>
        <w:spacing w:before="60"/>
      </w:pPr>
      <w:r w:rsidRPr="00A2283C">
        <w:t xml:space="preserve">Conditions apply to payment for items in the Tender Schedules - </w:t>
      </w:r>
      <w:r w:rsidRPr="00A2283C">
        <w:rPr>
          <w:b/>
          <w:bCs/>
        </w:rPr>
        <w:t>Schedule of Rates</w:t>
      </w:r>
      <w:r w:rsidR="00CB2B57" w:rsidRPr="00A2283C">
        <w:rPr>
          <w:b/>
          <w:bCs/>
        </w:rPr>
        <w:t>.</w:t>
      </w:r>
      <w:r w:rsidRPr="00A2283C">
        <w:rPr>
          <w:b/>
          <w:bCs/>
        </w:rPr>
        <w:t xml:space="preserve"> </w:t>
      </w:r>
      <w:r w:rsidRPr="00A2283C">
        <w:t>Items are referenced by their Item No.</w:t>
      </w:r>
    </w:p>
    <w:p w14:paraId="1F30D514" w14:textId="77777777" w:rsidR="00DA521E" w:rsidRPr="00A2283C" w:rsidRDefault="00DA521E">
      <w:pPr>
        <w:pStyle w:val="Paragraph"/>
      </w:pPr>
      <w:r w:rsidRPr="00A2283C">
        <w:t>Item 1 of Tender Schedule</w:t>
      </w:r>
      <w:r w:rsidR="004C453A" w:rsidRPr="00A2283C">
        <w:t>s</w:t>
      </w:r>
      <w:r w:rsidRPr="00A2283C">
        <w:t xml:space="preserve"> - </w:t>
      </w:r>
      <w:r w:rsidRPr="00A2283C">
        <w:rPr>
          <w:b/>
          <w:bCs/>
        </w:rPr>
        <w:t>Schedule of Rates</w:t>
      </w:r>
      <w:r w:rsidRPr="00A2283C">
        <w:t xml:space="preserve"> will be paid progressively, in proportion to the work under the </w:t>
      </w:r>
      <w:r w:rsidRPr="00A2283C">
        <w:rPr>
          <w:i/>
          <w:iCs/>
        </w:rPr>
        <w:t>Schedule of Rates</w:t>
      </w:r>
      <w:r w:rsidRPr="00A2283C">
        <w:t xml:space="preserve"> completed.</w:t>
      </w:r>
    </w:p>
    <w:p w14:paraId="2F6B316A" w14:textId="36C4BD93" w:rsidR="007404CB" w:rsidRPr="00A2283C" w:rsidRDefault="007404CB" w:rsidP="007404CB">
      <w:pPr>
        <w:pStyle w:val="GuideNote"/>
      </w:pPr>
      <w:r w:rsidRPr="00A2283C">
        <w:t xml:space="preserve">Include details of </w:t>
      </w:r>
      <w:r w:rsidR="007D1E4C" w:rsidRPr="00A2283C">
        <w:t xml:space="preserve">the basis of payment for </w:t>
      </w:r>
      <w:r w:rsidR="0021450F" w:rsidRPr="00A2283C">
        <w:t>SELECTED ITEMS</w:t>
      </w:r>
      <w:r w:rsidR="007D1E4C" w:rsidRPr="00A2283C">
        <w:t xml:space="preserve"> </w:t>
      </w:r>
      <w:r w:rsidR="00AC58BD" w:rsidRPr="00A2283C">
        <w:t>in the Schedule of Rates</w:t>
      </w:r>
      <w:r w:rsidR="004C453A" w:rsidRPr="00A2283C">
        <w:t>, e</w:t>
      </w:r>
      <w:r w:rsidR="005649BE" w:rsidRPr="00A2283C">
        <w:t>.</w:t>
      </w:r>
      <w:r w:rsidR="004C453A" w:rsidRPr="00A2283C">
        <w:t>g</w:t>
      </w:r>
      <w:r w:rsidR="005649BE" w:rsidRPr="00A2283C">
        <w:t>.</w:t>
      </w:r>
      <w:r w:rsidRPr="00A2283C">
        <w:t>:</w:t>
      </w:r>
    </w:p>
    <w:p w14:paraId="44CAF49E" w14:textId="77777777" w:rsidR="005D2AF7" w:rsidRPr="00A2283C" w:rsidRDefault="005D2AF7" w:rsidP="005D2AF7">
      <w:pPr>
        <w:pStyle w:val="GuideNote"/>
        <w:rPr>
          <w:rFonts w:ascii="Arial Bold" w:hAnsi="Arial Bold"/>
          <w:caps w:val="0"/>
        </w:rPr>
      </w:pPr>
      <w:r w:rsidRPr="00A2283C">
        <w:rPr>
          <w:rFonts w:ascii="Arial Bold" w:hAnsi="Arial Bold"/>
          <w:caps w:val="0"/>
        </w:rPr>
        <w:t>Item 2.A</w:t>
      </w:r>
    </w:p>
    <w:p w14:paraId="39172505" w14:textId="77777777" w:rsidR="005D2AF7" w:rsidRPr="00A2283C" w:rsidRDefault="005D2AF7" w:rsidP="00397534">
      <w:pPr>
        <w:pStyle w:val="GuideNote"/>
        <w:numPr>
          <w:ilvl w:val="0"/>
          <w:numId w:val="39"/>
        </w:numPr>
        <w:ind w:left="2410" w:hanging="425"/>
        <w:rPr>
          <w:rFonts w:ascii="Arial Bold" w:hAnsi="Arial Bold"/>
          <w:caps w:val="0"/>
        </w:rPr>
      </w:pPr>
      <w:r w:rsidRPr="00A2283C">
        <w:rPr>
          <w:rFonts w:ascii="Arial Bold" w:hAnsi="Arial Bold"/>
          <w:caps w:val="0"/>
        </w:rPr>
        <w:t>Scope: Excavation in all types of material. Refer to clause X of Technical Specification Y.</w:t>
      </w:r>
    </w:p>
    <w:p w14:paraId="47F3FF91" w14:textId="77777777" w:rsidR="005D2AF7" w:rsidRPr="00A2283C" w:rsidRDefault="005D2AF7" w:rsidP="0021450F">
      <w:pPr>
        <w:pStyle w:val="GuideNote"/>
        <w:ind w:left="2410"/>
        <w:rPr>
          <w:rFonts w:ascii="Arial Bold" w:hAnsi="Arial Bold"/>
          <w:b w:val="0"/>
          <w:caps w:val="0"/>
        </w:rPr>
      </w:pPr>
      <w:r w:rsidRPr="00A2283C">
        <w:rPr>
          <w:rFonts w:ascii="Arial Bold" w:hAnsi="Arial Bold"/>
          <w:caps w:val="0"/>
        </w:rPr>
        <w:t>Measurement for Payment:</w:t>
      </w:r>
      <w:r w:rsidRPr="00A2283C">
        <w:rPr>
          <w:rFonts w:ascii="Arial Bold" w:hAnsi="Arial Bold"/>
          <w:b w:val="0"/>
          <w:caps w:val="0"/>
        </w:rPr>
        <w:t xml:space="preserve"> Payment for excavation will be based on the specified minimum trench dimensions for pipeworks and specified foundation or footing dimensions for structures</w:t>
      </w:r>
      <w:r w:rsidRPr="00A2283C">
        <w:t xml:space="preserve"> </w:t>
      </w:r>
      <w:r w:rsidRPr="00A2283C">
        <w:rPr>
          <w:rFonts w:ascii="Arial Bold" w:hAnsi="Arial Bold"/>
          <w:b w:val="0"/>
          <w:caps w:val="0"/>
        </w:rPr>
        <w:t>as stated in Technical Section Specification Clause ».</w:t>
      </w:r>
    </w:p>
    <w:p w14:paraId="76A033D7" w14:textId="77777777" w:rsidR="005D2AF7" w:rsidRPr="00A2283C" w:rsidRDefault="005D2AF7" w:rsidP="00397534">
      <w:pPr>
        <w:pStyle w:val="GuideNote"/>
        <w:numPr>
          <w:ilvl w:val="0"/>
          <w:numId w:val="39"/>
        </w:numPr>
        <w:ind w:left="2410" w:hanging="425"/>
        <w:rPr>
          <w:rFonts w:ascii="Arial Bold" w:hAnsi="Arial Bold"/>
          <w:caps w:val="0"/>
        </w:rPr>
      </w:pPr>
      <w:r w:rsidRPr="00A2283C">
        <w:rPr>
          <w:rFonts w:ascii="Arial Bold" w:hAnsi="Arial Bold"/>
          <w:caps w:val="0"/>
        </w:rPr>
        <w:t xml:space="preserve">Applicable Conditions: </w:t>
      </w:r>
      <w:r w:rsidRPr="00A2283C">
        <w:rPr>
          <w:rFonts w:ascii="Arial Bold" w:hAnsi="Arial Bold"/>
          <w:b w:val="0"/>
          <w:caps w:val="0"/>
        </w:rPr>
        <w:t>Payment will only be made for excavation beyond the specified dimensions if additional excavation is instructed by the Principal;</w:t>
      </w:r>
    </w:p>
    <w:p w14:paraId="7AF1BAF5" w14:textId="77777777" w:rsidR="005D2AF7" w:rsidRPr="00A2283C" w:rsidRDefault="005D2AF7" w:rsidP="005D2AF7">
      <w:pPr>
        <w:pStyle w:val="GuideNote"/>
        <w:rPr>
          <w:rFonts w:ascii="Arial Bold" w:hAnsi="Arial Bold"/>
          <w:caps w:val="0"/>
        </w:rPr>
      </w:pPr>
      <w:r w:rsidRPr="00A2283C">
        <w:rPr>
          <w:rFonts w:ascii="Arial Bold" w:hAnsi="Arial Bold"/>
          <w:caps w:val="0"/>
        </w:rPr>
        <w:t>Item 2.B</w:t>
      </w:r>
    </w:p>
    <w:p w14:paraId="269E52F3" w14:textId="77777777" w:rsidR="005D2AF7" w:rsidRPr="00A2283C" w:rsidRDefault="005D2AF7" w:rsidP="00397534">
      <w:pPr>
        <w:pStyle w:val="GuideNote"/>
        <w:numPr>
          <w:ilvl w:val="0"/>
          <w:numId w:val="38"/>
        </w:numPr>
        <w:ind w:left="2410" w:hanging="425"/>
        <w:rPr>
          <w:rFonts w:ascii="Arial Bold" w:hAnsi="Arial Bold"/>
          <w:caps w:val="0"/>
        </w:rPr>
      </w:pPr>
      <w:r w:rsidRPr="00A2283C">
        <w:rPr>
          <w:rFonts w:ascii="Arial Bold" w:hAnsi="Arial Bold"/>
          <w:caps w:val="0"/>
        </w:rPr>
        <w:t xml:space="preserve">Scope: </w:t>
      </w:r>
      <w:r w:rsidRPr="00A2283C">
        <w:rPr>
          <w:rFonts w:ascii="Arial Bold" w:hAnsi="Arial Bold"/>
          <w:b w:val="0"/>
          <w:caps w:val="0"/>
        </w:rPr>
        <w:t>documentation, submission, implementation, maintenance and updating of specified management plans</w:t>
      </w:r>
      <w:r w:rsidRPr="00A2283C">
        <w:rPr>
          <w:rFonts w:ascii="Arial Bold" w:hAnsi="Arial Bold"/>
          <w:caps w:val="0"/>
        </w:rPr>
        <w:t>. Refer to Preliminaries for required Management Plans.</w:t>
      </w:r>
    </w:p>
    <w:p w14:paraId="22E0F731" w14:textId="77777777" w:rsidR="005D2AF7" w:rsidRPr="00A2283C" w:rsidRDefault="005D2AF7" w:rsidP="0021450F">
      <w:pPr>
        <w:pStyle w:val="GuideNote"/>
        <w:numPr>
          <w:ilvl w:val="0"/>
          <w:numId w:val="20"/>
        </w:numPr>
        <w:ind w:left="2410" w:hanging="425"/>
        <w:rPr>
          <w:rFonts w:ascii="Arial Bold" w:hAnsi="Arial Bold"/>
          <w:b w:val="0"/>
          <w:caps w:val="0"/>
        </w:rPr>
      </w:pPr>
      <w:r w:rsidRPr="00A2283C">
        <w:rPr>
          <w:rFonts w:ascii="Arial Bold" w:hAnsi="Arial Bold"/>
          <w:caps w:val="0"/>
        </w:rPr>
        <w:t>Measurement for Payment:</w:t>
      </w:r>
    </w:p>
    <w:p w14:paraId="2B77CE25" w14:textId="77777777" w:rsidR="005D2AF7" w:rsidRPr="00A2283C" w:rsidRDefault="005D2AF7" w:rsidP="0021450F">
      <w:pPr>
        <w:pStyle w:val="GuideNote"/>
        <w:numPr>
          <w:ilvl w:val="0"/>
          <w:numId w:val="20"/>
        </w:numPr>
        <w:ind w:left="2694" w:hanging="284"/>
        <w:rPr>
          <w:rFonts w:ascii="Arial Bold" w:hAnsi="Arial Bold"/>
          <w:b w:val="0"/>
          <w:caps w:val="0"/>
        </w:rPr>
      </w:pPr>
      <w:r w:rsidRPr="00A2283C">
        <w:rPr>
          <w:rFonts w:ascii="Arial Bold" w:hAnsi="Arial Bold"/>
          <w:b w:val="0"/>
          <w:caps w:val="0"/>
        </w:rPr>
        <w:t>The lump sum amount tendered for Item # will be paid for the documentation, submission, implementation, maintenance and updating of specified management plans.</w:t>
      </w:r>
    </w:p>
    <w:p w14:paraId="2E2C35E3" w14:textId="77777777" w:rsidR="005D2AF7" w:rsidRPr="00A2283C" w:rsidRDefault="005D2AF7" w:rsidP="0021450F">
      <w:pPr>
        <w:pStyle w:val="GuideNote"/>
        <w:numPr>
          <w:ilvl w:val="0"/>
          <w:numId w:val="20"/>
        </w:numPr>
        <w:ind w:left="2694" w:hanging="284"/>
        <w:rPr>
          <w:rFonts w:ascii="Arial Bold" w:hAnsi="Arial Bold"/>
          <w:b w:val="0"/>
          <w:caps w:val="0"/>
        </w:rPr>
      </w:pPr>
      <w:r w:rsidRPr="00A2283C">
        <w:rPr>
          <w:rFonts w:ascii="Arial Bold" w:hAnsi="Arial Bold"/>
          <w:b w:val="0"/>
          <w:caps w:val="0"/>
        </w:rPr>
        <w:t>75% of the tendered lump sum will be paid upon submission of satisfactory plans, and</w:t>
      </w:r>
    </w:p>
    <w:p w14:paraId="711C1423" w14:textId="77777777" w:rsidR="005D2AF7" w:rsidRPr="00A2283C" w:rsidRDefault="005D2AF7" w:rsidP="0021450F">
      <w:pPr>
        <w:pStyle w:val="GuideNote"/>
        <w:numPr>
          <w:ilvl w:val="0"/>
          <w:numId w:val="20"/>
        </w:numPr>
        <w:ind w:left="2694" w:hanging="284"/>
        <w:rPr>
          <w:rFonts w:ascii="Arial Bold" w:hAnsi="Arial Bold"/>
          <w:b w:val="0"/>
          <w:caps w:val="0"/>
        </w:rPr>
      </w:pPr>
      <w:r w:rsidRPr="00A2283C">
        <w:rPr>
          <w:rFonts w:ascii="Arial Bold" w:hAnsi="Arial Bold"/>
          <w:b w:val="0"/>
          <w:caps w:val="0"/>
        </w:rPr>
        <w:t>25% will be paid after the Contractor has demonstrated that the plans are being satisfactorily implemented, which will be no earlier than 12 weeks after the Date of Contract.</w:t>
      </w:r>
    </w:p>
    <w:p w14:paraId="5D3D7847" w14:textId="7D528BC1" w:rsidR="005D2AF7" w:rsidRPr="00A2283C" w:rsidRDefault="005D2AF7" w:rsidP="0021450F">
      <w:pPr>
        <w:pStyle w:val="GuideNote"/>
        <w:numPr>
          <w:ilvl w:val="0"/>
          <w:numId w:val="20"/>
        </w:numPr>
        <w:ind w:left="2410" w:hanging="425"/>
      </w:pPr>
      <w:r w:rsidRPr="00A2283C">
        <w:rPr>
          <w:rFonts w:ascii="Arial Bold" w:hAnsi="Arial Bold"/>
          <w:caps w:val="0"/>
        </w:rPr>
        <w:t xml:space="preserve">Applicable Conditions: ‘satisfactory’ plans means plans that fully comply with relevant </w:t>
      </w:r>
      <w:r w:rsidR="00297228" w:rsidRPr="00A2283C">
        <w:rPr>
          <w:rFonts w:ascii="Arial Bold" w:hAnsi="Arial Bold"/>
          <w:caps w:val="0"/>
        </w:rPr>
        <w:t>C</w:t>
      </w:r>
      <w:r w:rsidRPr="00A2283C">
        <w:rPr>
          <w:rFonts w:ascii="Arial Bold" w:hAnsi="Arial Bold"/>
          <w:caps w:val="0"/>
        </w:rPr>
        <w:t>ontract conditions.</w:t>
      </w:r>
    </w:p>
    <w:p w14:paraId="1A3C157C" w14:textId="77777777" w:rsidR="005D2AF7" w:rsidRPr="00A2283C" w:rsidRDefault="005D2AF7" w:rsidP="005D2AF7">
      <w:pPr>
        <w:pStyle w:val="GuideNote"/>
        <w:rPr>
          <w:rFonts w:ascii="Arial Bold" w:hAnsi="Arial Bold"/>
          <w:caps w:val="0"/>
        </w:rPr>
      </w:pPr>
      <w:r w:rsidRPr="00A2283C">
        <w:rPr>
          <w:rFonts w:ascii="Arial Bold" w:hAnsi="Arial Bold"/>
          <w:caps w:val="0"/>
        </w:rPr>
        <w:t>Item 2.C</w:t>
      </w:r>
    </w:p>
    <w:p w14:paraId="0E10F9C9" w14:textId="77777777" w:rsidR="005D2AF7" w:rsidRPr="00A2283C" w:rsidRDefault="005D2AF7" w:rsidP="00397534">
      <w:pPr>
        <w:pStyle w:val="GuideNote"/>
        <w:numPr>
          <w:ilvl w:val="0"/>
          <w:numId w:val="38"/>
        </w:numPr>
        <w:ind w:left="2410" w:hanging="425"/>
        <w:rPr>
          <w:rFonts w:ascii="Arial Bold" w:hAnsi="Arial Bold"/>
        </w:rPr>
      </w:pPr>
      <w:r w:rsidRPr="00A2283C">
        <w:rPr>
          <w:rFonts w:ascii="Arial Bold" w:hAnsi="Arial Bold"/>
          <w:caps w:val="0"/>
        </w:rPr>
        <w:t xml:space="preserve">Scope: </w:t>
      </w:r>
      <w:r w:rsidRPr="00A2283C">
        <w:rPr>
          <w:rFonts w:ascii="Arial Bold" w:hAnsi="Arial Bold"/>
          <w:b w:val="0"/>
          <w:caps w:val="0"/>
        </w:rPr>
        <w:t xml:space="preserve">excavation, stockpiling, loading, transporting and disposing of General Solids Special Waste (Asbestos). </w:t>
      </w:r>
    </w:p>
    <w:p w14:paraId="3C4B4F4A" w14:textId="77777777" w:rsidR="005D2AF7" w:rsidRPr="00A2283C" w:rsidRDefault="005D2AF7" w:rsidP="0021450F">
      <w:pPr>
        <w:pStyle w:val="GuideNote"/>
        <w:numPr>
          <w:ilvl w:val="0"/>
          <w:numId w:val="20"/>
        </w:numPr>
        <w:ind w:left="2410" w:hanging="425"/>
        <w:rPr>
          <w:rFonts w:ascii="Arial Bold" w:hAnsi="Arial Bold"/>
          <w:b w:val="0"/>
          <w:caps w:val="0"/>
        </w:rPr>
      </w:pPr>
      <w:r w:rsidRPr="00A2283C">
        <w:rPr>
          <w:rFonts w:ascii="Arial Bold" w:hAnsi="Arial Bold"/>
          <w:caps w:val="0"/>
        </w:rPr>
        <w:t>Measurement for Payment:</w:t>
      </w:r>
      <w:r w:rsidRPr="00A2283C">
        <w:rPr>
          <w:rFonts w:ascii="Arial Bold" w:hAnsi="Arial Bold"/>
          <w:b w:val="0"/>
          <w:caps w:val="0"/>
        </w:rPr>
        <w:t xml:space="preserve"> payment will be based on the number of tonnes of material validated by tip dockets from an EPA licensed landfill disposal site.</w:t>
      </w:r>
    </w:p>
    <w:p w14:paraId="302D975C" w14:textId="77777777" w:rsidR="005D2AF7" w:rsidRPr="00A2283C" w:rsidRDefault="005D2AF7" w:rsidP="0021450F">
      <w:pPr>
        <w:pStyle w:val="GuideNote"/>
        <w:numPr>
          <w:ilvl w:val="0"/>
          <w:numId w:val="20"/>
        </w:numPr>
        <w:ind w:left="2410" w:hanging="425"/>
      </w:pPr>
      <w:r w:rsidRPr="00A2283C">
        <w:rPr>
          <w:rFonts w:ascii="Arial Bold" w:hAnsi="Arial Bold"/>
          <w:caps w:val="0"/>
        </w:rPr>
        <w:t>Applicable Conditions:</w:t>
      </w:r>
    </w:p>
    <w:p w14:paraId="60147737" w14:textId="77777777" w:rsidR="005D2AF7" w:rsidRPr="00A2283C" w:rsidRDefault="005D2AF7" w:rsidP="0021450F">
      <w:pPr>
        <w:pStyle w:val="GuideNote"/>
        <w:numPr>
          <w:ilvl w:val="0"/>
          <w:numId w:val="20"/>
        </w:numPr>
        <w:ind w:left="2694" w:hanging="284"/>
      </w:pPr>
      <w:r w:rsidRPr="00A2283C">
        <w:rPr>
          <w:rFonts w:ascii="Arial Bold" w:hAnsi="Arial Bold"/>
          <w:caps w:val="0"/>
        </w:rPr>
        <w:t xml:space="preserve">payment under this item </w:t>
      </w:r>
      <w:r w:rsidRPr="00A2283C">
        <w:rPr>
          <w:rFonts w:ascii="Arial Bold" w:hAnsi="Arial Bold"/>
          <w:b w:val="0"/>
          <w:caps w:val="0"/>
        </w:rPr>
        <w:t>only applies where:</w:t>
      </w:r>
    </w:p>
    <w:p w14:paraId="0C2E6E2C" w14:textId="62C87907" w:rsidR="005D2AF7" w:rsidRPr="00A2283C" w:rsidRDefault="005D2AF7" w:rsidP="0021450F">
      <w:pPr>
        <w:pStyle w:val="GuideNote"/>
        <w:numPr>
          <w:ilvl w:val="0"/>
          <w:numId w:val="20"/>
        </w:numPr>
        <w:ind w:left="2977" w:hanging="283"/>
      </w:pPr>
      <w:r w:rsidRPr="00A2283C">
        <w:rPr>
          <w:rFonts w:ascii="Arial Bold" w:hAnsi="Arial Bold"/>
          <w:b w:val="0"/>
          <w:caps w:val="0"/>
        </w:rPr>
        <w:t xml:space="preserve">the nature of the waste has been confirmed by a waste classification certificate provided by an independent environmental </w:t>
      </w:r>
      <w:r w:rsidR="005469B3" w:rsidRPr="00A2283C">
        <w:rPr>
          <w:rFonts w:ascii="Arial Bold" w:hAnsi="Arial Bold"/>
          <w:b w:val="0"/>
          <w:caps w:val="0"/>
        </w:rPr>
        <w:t>C</w:t>
      </w:r>
      <w:r w:rsidRPr="00A2283C">
        <w:rPr>
          <w:rFonts w:ascii="Arial Bold" w:hAnsi="Arial Bold"/>
          <w:b w:val="0"/>
          <w:caps w:val="0"/>
        </w:rPr>
        <w:t>onsultant;</w:t>
      </w:r>
    </w:p>
    <w:p w14:paraId="6C4544C1" w14:textId="77777777" w:rsidR="005D2AF7" w:rsidRPr="00A2283C" w:rsidRDefault="005D2AF7" w:rsidP="0021450F">
      <w:pPr>
        <w:pStyle w:val="GuideNote"/>
        <w:numPr>
          <w:ilvl w:val="0"/>
          <w:numId w:val="20"/>
        </w:numPr>
        <w:ind w:left="2977" w:hanging="283"/>
      </w:pPr>
      <w:r w:rsidRPr="00A2283C">
        <w:rPr>
          <w:rFonts w:ascii="Arial Bold" w:hAnsi="Arial Bold"/>
          <w:b w:val="0"/>
          <w:caps w:val="0"/>
        </w:rPr>
        <w:t xml:space="preserve">the Contractor is entitled to an adjustment to the </w:t>
      </w:r>
      <w:r w:rsidRPr="00A2283C">
        <w:rPr>
          <w:rFonts w:ascii="Arial Bold" w:hAnsi="Arial Bold"/>
          <w:b w:val="0"/>
          <w:i/>
          <w:iCs/>
          <w:caps w:val="0"/>
        </w:rPr>
        <w:t>Contract Price</w:t>
      </w:r>
      <w:r w:rsidRPr="00A2283C">
        <w:rPr>
          <w:rFonts w:ascii="Arial Bold" w:hAnsi="Arial Bold"/>
          <w:b w:val="0"/>
          <w:caps w:val="0"/>
        </w:rPr>
        <w:t xml:space="preserve"> under Preliminaries clause - </w:t>
      </w:r>
      <w:r w:rsidRPr="00A2283C">
        <w:rPr>
          <w:rFonts w:ascii="Arial Bold" w:hAnsi="Arial Bold"/>
          <w:caps w:val="0"/>
        </w:rPr>
        <w:t>Hazardous Substances discovered unexpectedly on Site;</w:t>
      </w:r>
      <w:r w:rsidRPr="00A2283C">
        <w:rPr>
          <w:rFonts w:ascii="Arial Bold" w:hAnsi="Arial Bold"/>
          <w:b w:val="0"/>
          <w:caps w:val="0"/>
        </w:rPr>
        <w:t xml:space="preserve"> and</w:t>
      </w:r>
    </w:p>
    <w:p w14:paraId="386B97D9" w14:textId="77777777" w:rsidR="005D2AF7" w:rsidRPr="00A2283C" w:rsidRDefault="005D2AF7" w:rsidP="0021450F">
      <w:pPr>
        <w:pStyle w:val="GuideNote"/>
        <w:numPr>
          <w:ilvl w:val="0"/>
          <w:numId w:val="20"/>
        </w:numPr>
        <w:ind w:left="2977" w:hanging="283"/>
      </w:pPr>
      <w:r w:rsidRPr="00A2283C">
        <w:rPr>
          <w:rFonts w:ascii="Arial Bold" w:hAnsi="Arial Bold"/>
          <w:b w:val="0"/>
          <w:caps w:val="0"/>
        </w:rPr>
        <w:t xml:space="preserve">the </w:t>
      </w:r>
      <w:r w:rsidRPr="00A2283C">
        <w:rPr>
          <w:rFonts w:ascii="Arial Bold" w:hAnsi="Arial Bold"/>
          <w:caps w:val="0"/>
        </w:rPr>
        <w:t xml:space="preserve">Contractor has given notice to the Principal before commencing the relevant work and the </w:t>
      </w:r>
      <w:r w:rsidRPr="00A2283C">
        <w:rPr>
          <w:rFonts w:ascii="Arial Bold" w:hAnsi="Arial Bold"/>
          <w:b w:val="0"/>
          <w:caps w:val="0"/>
        </w:rPr>
        <w:t>Principal instructs that payment will be made under this item,</w:t>
      </w:r>
    </w:p>
    <w:p w14:paraId="12AD43DD" w14:textId="77777777" w:rsidR="005D2AF7" w:rsidRPr="00A2283C" w:rsidRDefault="005D2AF7" w:rsidP="0021450F">
      <w:pPr>
        <w:pStyle w:val="GuideNote"/>
        <w:numPr>
          <w:ilvl w:val="0"/>
          <w:numId w:val="20"/>
        </w:numPr>
        <w:ind w:left="2694" w:hanging="284"/>
      </w:pPr>
      <w:r w:rsidRPr="00A2283C">
        <w:rPr>
          <w:rFonts w:ascii="Arial Bold" w:hAnsi="Arial Bold"/>
          <w:b w:val="0"/>
          <w:caps w:val="0"/>
        </w:rPr>
        <w:t xml:space="preserve">the tendered rate will be deemed to include all costs, including overheads and profit, associated with dealing with the scoped work, except for the engagement and use of any required consultants and the costs of any related suspension. </w:t>
      </w:r>
    </w:p>
    <w:p w14:paraId="61EC5789" w14:textId="77777777" w:rsidR="005D2AF7" w:rsidRPr="00A2283C" w:rsidRDefault="005D2AF7" w:rsidP="005D2AF7">
      <w:pPr>
        <w:pStyle w:val="Paragraph"/>
        <w:tabs>
          <w:tab w:val="clear" w:pos="1134"/>
          <w:tab w:val="left" w:pos="1985"/>
        </w:tabs>
        <w:ind w:left="1985"/>
        <w:rPr>
          <w:vanish/>
          <w:color w:val="FF0000"/>
        </w:rPr>
      </w:pPr>
      <w:r w:rsidRPr="00A2283C">
        <w:rPr>
          <w:rFonts w:ascii="Arial" w:hAnsi="Arial" w:cs="Arial"/>
          <w:b/>
          <w:bCs/>
          <w:caps/>
          <w:vanish/>
          <w:color w:val="FF0000"/>
          <w:sz w:val="16"/>
          <w:szCs w:val="16"/>
        </w:rPr>
        <w:t>it is recommended that details for each SoR item be shown under the headings used in the above examples.</w:t>
      </w:r>
    </w:p>
    <w:p w14:paraId="031ECA1E" w14:textId="77777777" w:rsidR="00813CD5" w:rsidRPr="00A2283C" w:rsidRDefault="00813CD5" w:rsidP="00813CD5">
      <w:pPr>
        <w:pStyle w:val="Paragraph"/>
      </w:pPr>
      <w:r w:rsidRPr="00A2283C">
        <w:t>Item 2.1</w:t>
      </w:r>
    </w:p>
    <w:p w14:paraId="4F3C8EFB" w14:textId="77777777" w:rsidR="00813CD5" w:rsidRPr="00A2283C" w:rsidRDefault="00813CD5" w:rsidP="00397534">
      <w:pPr>
        <w:pStyle w:val="Paragraph"/>
        <w:numPr>
          <w:ilvl w:val="0"/>
          <w:numId w:val="40"/>
        </w:numPr>
        <w:ind w:left="1418" w:hanging="284"/>
      </w:pPr>
      <w:r w:rsidRPr="00A2283C">
        <w:rPr>
          <w:b/>
          <w:bCs/>
        </w:rPr>
        <w:t>Scope</w:t>
      </w:r>
      <w:r w:rsidRPr="00A2283C">
        <w:t>: »</w:t>
      </w:r>
    </w:p>
    <w:p w14:paraId="614601DC" w14:textId="77777777" w:rsidR="00813CD5" w:rsidRPr="00A2283C" w:rsidRDefault="00813CD5" w:rsidP="00397534">
      <w:pPr>
        <w:pStyle w:val="Paragraph"/>
        <w:numPr>
          <w:ilvl w:val="0"/>
          <w:numId w:val="40"/>
        </w:numPr>
        <w:ind w:left="1418" w:hanging="284"/>
      </w:pPr>
      <w:r w:rsidRPr="00A2283C">
        <w:rPr>
          <w:b/>
          <w:bCs/>
        </w:rPr>
        <w:t>Measurement for Payment</w:t>
      </w:r>
      <w:r w:rsidRPr="00A2283C">
        <w:t>: »</w:t>
      </w:r>
    </w:p>
    <w:p w14:paraId="55C23B20" w14:textId="77777777" w:rsidR="00813CD5" w:rsidRPr="00A2283C" w:rsidRDefault="00813CD5" w:rsidP="00397534">
      <w:pPr>
        <w:pStyle w:val="Paragraph"/>
        <w:numPr>
          <w:ilvl w:val="0"/>
          <w:numId w:val="40"/>
        </w:numPr>
        <w:ind w:left="1418" w:hanging="284"/>
      </w:pPr>
      <w:r w:rsidRPr="00A2283C">
        <w:rPr>
          <w:b/>
          <w:bCs/>
        </w:rPr>
        <w:t>Applicable Conditions</w:t>
      </w:r>
      <w:r w:rsidRPr="00A2283C">
        <w:t>: »</w:t>
      </w:r>
    </w:p>
    <w:p w14:paraId="533E04F0" w14:textId="77777777" w:rsidR="00477CE9" w:rsidRPr="00A2283C" w:rsidRDefault="00477CE9" w:rsidP="00477CE9">
      <w:pPr>
        <w:pStyle w:val="Paragraph"/>
      </w:pPr>
      <w:r w:rsidRPr="00A2283C">
        <w:t>»</w:t>
      </w:r>
    </w:p>
    <w:p w14:paraId="0D5042DB" w14:textId="5CB8DD07" w:rsidR="00DA521E" w:rsidRPr="00A2283C" w:rsidRDefault="00DA521E">
      <w:pPr>
        <w:pStyle w:val="GuideNote"/>
      </w:pPr>
      <w:r w:rsidRPr="00A2283C">
        <w:t>End of clause -</w:t>
      </w:r>
      <w:r w:rsidR="00072DF7" w:rsidRPr="00A2283C">
        <w:t xml:space="preserve"> </w:t>
      </w:r>
      <w:r w:rsidRPr="00A2283C">
        <w:t>Application of Schedule of Rates.</w:t>
      </w:r>
    </w:p>
    <w:p w14:paraId="5B2192F7" w14:textId="77777777" w:rsidR="00F260FF" w:rsidRPr="00A2283C" w:rsidRDefault="00F260FF" w:rsidP="00F260FF">
      <w:pPr>
        <w:pStyle w:val="Heading3"/>
        <w:tabs>
          <w:tab w:val="clear" w:pos="644"/>
        </w:tabs>
        <w:ind w:left="0"/>
      </w:pPr>
      <w:bookmarkStart w:id="97" w:name="_Toc429052349"/>
      <w:bookmarkStart w:id="98" w:name="_Toc144389114"/>
      <w:bookmarkStart w:id="99" w:name="_Toc184801372"/>
      <w:bookmarkStart w:id="100" w:name="_Toc400627000"/>
      <w:r w:rsidRPr="00A2283C">
        <w:t>Application of Tendered Rates</w:t>
      </w:r>
      <w:bookmarkEnd w:id="97"/>
      <w:bookmarkEnd w:id="98"/>
    </w:p>
    <w:p w14:paraId="62FD66B0" w14:textId="6545B63A" w:rsidR="00AE4AC3" w:rsidRPr="00A2283C" w:rsidRDefault="00AE4AC3" w:rsidP="00AE4AC3">
      <w:pPr>
        <w:pStyle w:val="GuideNote"/>
      </w:pPr>
      <w:r w:rsidRPr="00A2283C">
        <w:t xml:space="preserve">Delete this clause and the above heading unless the Contract includes a Schedule of Prices – Lump Sum and that Schedule includes </w:t>
      </w:r>
      <w:r w:rsidRPr="00A2283C">
        <w:rPr>
          <w:i/>
          <w:iCs/>
        </w:rPr>
        <w:t>Rate Items</w:t>
      </w:r>
      <w:r w:rsidRPr="00A2283C">
        <w:t xml:space="preserve"> (in Table 2).</w:t>
      </w:r>
    </w:p>
    <w:p w14:paraId="53F7D083" w14:textId="77777777" w:rsidR="00261FA5" w:rsidRPr="00A2283C" w:rsidRDefault="00261FA5" w:rsidP="00261FA5">
      <w:pPr>
        <w:pStyle w:val="GuideNote"/>
      </w:pPr>
      <w:r w:rsidRPr="00A2283C">
        <w:t>tendered Rates (for RAT</w:t>
      </w:r>
      <w:r w:rsidRPr="00A2283C">
        <w:rPr>
          <w:i/>
          <w:iCs/>
        </w:rPr>
        <w:t xml:space="preserve">E items) </w:t>
      </w:r>
      <w:r w:rsidRPr="00A2283C">
        <w:t>are differentiated from a ‘</w:t>
      </w:r>
      <w:r w:rsidRPr="00A2283C">
        <w:rPr>
          <w:i/>
          <w:iCs/>
        </w:rPr>
        <w:t>schedule of rates</w:t>
      </w:r>
      <w:r w:rsidRPr="00A2283C">
        <w:t xml:space="preserve">’ because they are used where the tender IS FOR a lump sum contract. they are useful where the quantity of specific items of work may vary. e.g. the depth of piling in foundations or the removal of contaminated material, </w:t>
      </w:r>
    </w:p>
    <w:p w14:paraId="2E595E68" w14:textId="3FD22091" w:rsidR="00AE4AC3" w:rsidRPr="00A2283C" w:rsidRDefault="00AE4AC3" w:rsidP="00AE4AC3">
      <w:pPr>
        <w:pStyle w:val="GuideNote"/>
      </w:pPr>
      <w:r w:rsidRPr="00A2283C">
        <w:t xml:space="preserve">to manage the principal’s risk, This clause must be used to define, for each </w:t>
      </w:r>
      <w:r w:rsidR="004C7346" w:rsidRPr="00A2283C">
        <w:t>HIGH-RISK</w:t>
      </w:r>
      <w:r w:rsidR="008E6565" w:rsidRPr="00A2283C">
        <w:t xml:space="preserve"> ITEM</w:t>
      </w:r>
      <w:r w:rsidR="005E62DA" w:rsidRPr="00A2283C">
        <w:t xml:space="preserve"> (including any item that may be DIFFICULT to clearly define or </w:t>
      </w:r>
      <w:r w:rsidR="008E6565" w:rsidRPr="00A2283C">
        <w:t>ASSESS) TO</w:t>
      </w:r>
      <w:r w:rsidRPr="00A2283C">
        <w:t xml:space="preserve"> be paid for at a tendered rate:</w:t>
      </w:r>
    </w:p>
    <w:p w14:paraId="358787E9" w14:textId="77777777" w:rsidR="00AE4AC3" w:rsidRPr="00A2283C" w:rsidRDefault="00AE4AC3" w:rsidP="00AE4AC3">
      <w:pPr>
        <w:pStyle w:val="GuideNote"/>
        <w:numPr>
          <w:ilvl w:val="0"/>
          <w:numId w:val="21"/>
        </w:numPr>
      </w:pPr>
      <w:r w:rsidRPr="00A2283C">
        <w:t>the scope of work covered by the item;</w:t>
      </w:r>
    </w:p>
    <w:p w14:paraId="2B75BE1A" w14:textId="77777777" w:rsidR="00AE4AC3" w:rsidRPr="00A2283C" w:rsidRDefault="00AE4AC3" w:rsidP="00AE4AC3">
      <w:pPr>
        <w:pStyle w:val="GuideNote"/>
        <w:numPr>
          <w:ilvl w:val="0"/>
          <w:numId w:val="21"/>
        </w:numPr>
      </w:pPr>
      <w:r w:rsidRPr="00A2283C">
        <w:t>how the work will be measured for payment; and</w:t>
      </w:r>
    </w:p>
    <w:p w14:paraId="5F0AB7B9" w14:textId="77777777" w:rsidR="00AE4AC3" w:rsidRPr="00A2283C" w:rsidRDefault="00AE4AC3" w:rsidP="00AE4AC3">
      <w:pPr>
        <w:pStyle w:val="GuideNote"/>
        <w:numPr>
          <w:ilvl w:val="0"/>
          <w:numId w:val="21"/>
        </w:numPr>
      </w:pPr>
      <w:r w:rsidRPr="00A2283C">
        <w:t xml:space="preserve">any conditions required to be met for payment to be made under the item. </w:t>
      </w:r>
    </w:p>
    <w:p w14:paraId="5FD0A9EA" w14:textId="21D91959" w:rsidR="003C2164" w:rsidRPr="00A2283C" w:rsidRDefault="00662C9B" w:rsidP="00AE4AC3">
      <w:pPr>
        <w:pStyle w:val="GuideNote"/>
      </w:pPr>
      <w:r w:rsidRPr="00A2283C">
        <w:t xml:space="preserve">note that rate items in a </w:t>
      </w:r>
      <w:r w:rsidR="00D74CBE" w:rsidRPr="00A2283C">
        <w:t>LUMP</w:t>
      </w:r>
      <w:r w:rsidRPr="00A2283C">
        <w:t xml:space="preserve"> sum contract are more likely to </w:t>
      </w:r>
      <w:r w:rsidR="0010317D" w:rsidRPr="00A2283C">
        <w:t xml:space="preserve">include high risk items. where feasible it is recommended </w:t>
      </w:r>
      <w:r w:rsidR="002447D9" w:rsidRPr="00A2283C">
        <w:t xml:space="preserve">all </w:t>
      </w:r>
      <w:r w:rsidR="002447D9" w:rsidRPr="00A2283C">
        <w:rPr>
          <w:i/>
          <w:iCs/>
        </w:rPr>
        <w:t>rate items</w:t>
      </w:r>
      <w:r w:rsidR="002447D9" w:rsidRPr="00A2283C">
        <w:t xml:space="preserve"> be dealt with </w:t>
      </w:r>
      <w:r w:rsidR="00F90FFA" w:rsidRPr="00A2283C">
        <w:t>as high-risk</w:t>
      </w:r>
      <w:r w:rsidR="002447D9" w:rsidRPr="00A2283C">
        <w:t>.</w:t>
      </w:r>
    </w:p>
    <w:p w14:paraId="39370A9A" w14:textId="65A367CA" w:rsidR="00AE4AC3" w:rsidRPr="00A2283C" w:rsidRDefault="00AE4AC3" w:rsidP="00AE4AC3">
      <w:pPr>
        <w:pStyle w:val="GuideNote"/>
      </w:pPr>
      <w:r w:rsidRPr="00A2283C">
        <w:t xml:space="preserve">Include details of the basis of payment for </w:t>
      </w:r>
      <w:r w:rsidR="005E62DA" w:rsidRPr="00A2283C">
        <w:t xml:space="preserve">selected </w:t>
      </w:r>
      <w:r w:rsidRPr="00A2283C">
        <w:rPr>
          <w:i/>
          <w:iCs/>
        </w:rPr>
        <w:t>Rate item</w:t>
      </w:r>
      <w:r w:rsidR="005E62DA" w:rsidRPr="00A2283C">
        <w:rPr>
          <w:i/>
          <w:iCs/>
        </w:rPr>
        <w:t>s</w:t>
      </w:r>
      <w:r w:rsidRPr="00A2283C">
        <w:t xml:space="preserve"> shown in the Schedule of Prices – Lump Sum, e.g.:</w:t>
      </w:r>
    </w:p>
    <w:p w14:paraId="6B2F80AC" w14:textId="64E1F9EE" w:rsidR="00043F4F" w:rsidRPr="00A2283C" w:rsidRDefault="00043F4F" w:rsidP="00043F4F">
      <w:pPr>
        <w:pStyle w:val="GuideNote"/>
      </w:pPr>
      <w:r w:rsidRPr="00A2283C">
        <w:t>Item 3.X</w:t>
      </w:r>
    </w:p>
    <w:p w14:paraId="186849D6" w14:textId="77777777" w:rsidR="00043F4F" w:rsidRPr="00A2283C" w:rsidRDefault="00043F4F" w:rsidP="00397534">
      <w:pPr>
        <w:pStyle w:val="GuideNote"/>
        <w:numPr>
          <w:ilvl w:val="0"/>
          <w:numId w:val="38"/>
        </w:numPr>
        <w:rPr>
          <w:caps w:val="0"/>
        </w:rPr>
      </w:pPr>
      <w:r w:rsidRPr="00A2283C">
        <w:rPr>
          <w:caps w:val="0"/>
        </w:rPr>
        <w:t xml:space="preserve">Scope: </w:t>
      </w:r>
      <w:r w:rsidRPr="00A2283C">
        <w:rPr>
          <w:rFonts w:ascii="Arial Bold" w:hAnsi="Arial Bold"/>
          <w:b w:val="0"/>
          <w:caps w:val="0"/>
        </w:rPr>
        <w:t>the removal and disposal of unsuitable material and the supply, placement and compaction of gravel, including trimming to the required lines and levels</w:t>
      </w:r>
      <w:r w:rsidRPr="00A2283C">
        <w:rPr>
          <w:caps w:val="0"/>
        </w:rPr>
        <w:t xml:space="preserve">. </w:t>
      </w:r>
    </w:p>
    <w:p w14:paraId="73E55A40" w14:textId="77777777" w:rsidR="00043F4F" w:rsidRPr="00A2283C" w:rsidRDefault="00043F4F" w:rsidP="00397534">
      <w:pPr>
        <w:pStyle w:val="GuideNote"/>
        <w:numPr>
          <w:ilvl w:val="0"/>
          <w:numId w:val="38"/>
        </w:numPr>
        <w:rPr>
          <w:caps w:val="0"/>
        </w:rPr>
      </w:pPr>
      <w:r w:rsidRPr="00A2283C">
        <w:rPr>
          <w:caps w:val="0"/>
        </w:rPr>
        <w:t xml:space="preserve">Measurement for Payment: </w:t>
      </w:r>
      <w:r w:rsidRPr="00A2283C">
        <w:rPr>
          <w:rFonts w:ascii="Arial Bold" w:hAnsi="Arial Bold"/>
          <w:b w:val="0"/>
          <w:caps w:val="0"/>
        </w:rPr>
        <w:t>payment will be based on the specified area of the floor slab and the difference between the design level of the underside of the slab and the average surface level after removal of the unsuitable material (verified by independent field survey arranged by the Contractor)</w:t>
      </w:r>
      <w:r w:rsidRPr="00A2283C">
        <w:rPr>
          <w:caps w:val="0"/>
        </w:rPr>
        <w:t>.</w:t>
      </w:r>
    </w:p>
    <w:p w14:paraId="40C43C57" w14:textId="77777777" w:rsidR="00043F4F" w:rsidRPr="00A2283C" w:rsidRDefault="00043F4F" w:rsidP="00043F4F">
      <w:pPr>
        <w:pStyle w:val="GuideNote"/>
        <w:numPr>
          <w:ilvl w:val="0"/>
          <w:numId w:val="20"/>
        </w:numPr>
        <w:ind w:left="2694" w:hanging="347"/>
        <w:rPr>
          <w:caps w:val="0"/>
        </w:rPr>
      </w:pPr>
      <w:r w:rsidRPr="00A2283C">
        <w:rPr>
          <w:caps w:val="0"/>
        </w:rPr>
        <w:t>Applicable Conditions:</w:t>
      </w:r>
    </w:p>
    <w:p w14:paraId="434BAF72" w14:textId="77777777" w:rsidR="00043F4F" w:rsidRPr="00A2283C" w:rsidRDefault="00043F4F" w:rsidP="00043F4F">
      <w:pPr>
        <w:pStyle w:val="GuideNote"/>
        <w:numPr>
          <w:ilvl w:val="0"/>
          <w:numId w:val="20"/>
        </w:numPr>
        <w:ind w:left="2977" w:hanging="283"/>
        <w:rPr>
          <w:caps w:val="0"/>
        </w:rPr>
      </w:pPr>
      <w:r w:rsidRPr="00A2283C">
        <w:rPr>
          <w:caps w:val="0"/>
        </w:rPr>
        <w:t>Payment under this item only applies where:</w:t>
      </w:r>
    </w:p>
    <w:p w14:paraId="49967A16" w14:textId="77777777" w:rsidR="00043F4F" w:rsidRPr="00A2283C" w:rsidRDefault="00043F4F" w:rsidP="00043F4F">
      <w:pPr>
        <w:pStyle w:val="GuideNote"/>
        <w:numPr>
          <w:ilvl w:val="0"/>
          <w:numId w:val="20"/>
        </w:numPr>
        <w:ind w:left="3261" w:hanging="284"/>
        <w:rPr>
          <w:caps w:val="0"/>
        </w:rPr>
      </w:pPr>
      <w:r w:rsidRPr="00A2283C">
        <w:rPr>
          <w:caps w:val="0"/>
        </w:rPr>
        <w:t xml:space="preserve">the nature of the </w:t>
      </w:r>
      <w:r w:rsidRPr="00A2283C">
        <w:rPr>
          <w:rFonts w:ascii="Arial Bold" w:hAnsi="Arial Bold"/>
          <w:b w:val="0"/>
          <w:caps w:val="0"/>
        </w:rPr>
        <w:t>unsuitable material</w:t>
      </w:r>
      <w:r w:rsidRPr="00A2283C">
        <w:rPr>
          <w:caps w:val="0"/>
        </w:rPr>
        <w:t xml:space="preserve"> has been confirmed by an independent geotechnical consultant;</w:t>
      </w:r>
    </w:p>
    <w:p w14:paraId="2CD67762" w14:textId="5D489275" w:rsidR="00043F4F" w:rsidRPr="00A2283C" w:rsidRDefault="00043F4F" w:rsidP="00043F4F">
      <w:pPr>
        <w:pStyle w:val="GuideNote"/>
        <w:numPr>
          <w:ilvl w:val="0"/>
          <w:numId w:val="20"/>
        </w:numPr>
        <w:ind w:left="3261" w:hanging="284"/>
        <w:rPr>
          <w:caps w:val="0"/>
        </w:rPr>
      </w:pPr>
      <w:r w:rsidRPr="00A2283C">
        <w:rPr>
          <w:caps w:val="0"/>
        </w:rPr>
        <w:t xml:space="preserve">the Contractor is entitled to an adjustment to the </w:t>
      </w:r>
      <w:r w:rsidRPr="00A2283C">
        <w:rPr>
          <w:i/>
          <w:iCs/>
          <w:caps w:val="0"/>
        </w:rPr>
        <w:t>Contract Price</w:t>
      </w:r>
      <w:r w:rsidRPr="00A2283C">
        <w:rPr>
          <w:caps w:val="0"/>
        </w:rPr>
        <w:t xml:space="preserve"> under </w:t>
      </w:r>
      <w:r w:rsidRPr="00A2283C">
        <w:rPr>
          <w:rFonts w:ascii="Arial Bold" w:hAnsi="Arial Bold"/>
          <w:b w:val="0"/>
          <w:caps w:val="0"/>
        </w:rPr>
        <w:t xml:space="preserve">General Conditions of Contract (GCC) clause </w:t>
      </w:r>
      <w:r w:rsidR="00CC5585" w:rsidRPr="00A2283C">
        <w:rPr>
          <w:rFonts w:ascii="Arial Bold" w:hAnsi="Arial Bold"/>
          <w:b w:val="0"/>
          <w:caps w:val="0"/>
        </w:rPr>
        <w:t xml:space="preserve">37 </w:t>
      </w:r>
      <w:r w:rsidRPr="00A2283C">
        <w:rPr>
          <w:rFonts w:ascii="Arial Bold" w:hAnsi="Arial Bold"/>
          <w:b w:val="0"/>
          <w:caps w:val="0"/>
        </w:rPr>
        <w:t xml:space="preserve">– </w:t>
      </w:r>
      <w:r w:rsidRPr="00A2283C">
        <w:rPr>
          <w:rFonts w:ascii="Arial Bold" w:hAnsi="Arial Bold"/>
          <w:b w:val="0"/>
          <w:i/>
          <w:iCs/>
          <w:caps w:val="0"/>
        </w:rPr>
        <w:t>Site Conditions</w:t>
      </w:r>
      <w:r w:rsidRPr="00A2283C">
        <w:rPr>
          <w:caps w:val="0"/>
        </w:rPr>
        <w:t>; and</w:t>
      </w:r>
    </w:p>
    <w:p w14:paraId="3AAEB8D4" w14:textId="77777777" w:rsidR="00043F4F" w:rsidRPr="00A2283C" w:rsidRDefault="00043F4F" w:rsidP="00043F4F">
      <w:pPr>
        <w:pStyle w:val="GuideNote"/>
        <w:numPr>
          <w:ilvl w:val="0"/>
          <w:numId w:val="20"/>
        </w:numPr>
        <w:ind w:left="3261" w:hanging="284"/>
        <w:rPr>
          <w:caps w:val="0"/>
        </w:rPr>
      </w:pPr>
      <w:r w:rsidRPr="00A2283C">
        <w:rPr>
          <w:caps w:val="0"/>
        </w:rPr>
        <w:t>the</w:t>
      </w:r>
      <w:r w:rsidRPr="00A2283C">
        <w:rPr>
          <w:rFonts w:ascii="Arial Bold" w:hAnsi="Arial Bold"/>
          <w:b w:val="0"/>
          <w:caps w:val="0"/>
        </w:rPr>
        <w:t xml:space="preserve"> </w:t>
      </w:r>
      <w:r w:rsidRPr="00A2283C">
        <w:rPr>
          <w:rFonts w:ascii="Arial Bold" w:hAnsi="Arial Bold"/>
          <w:caps w:val="0"/>
        </w:rPr>
        <w:t xml:space="preserve">Contractor has given notice to the Principal before commencing the relevant work and the </w:t>
      </w:r>
      <w:r w:rsidRPr="00A2283C">
        <w:rPr>
          <w:rFonts w:ascii="Arial Bold" w:hAnsi="Arial Bold"/>
          <w:b w:val="0"/>
          <w:caps w:val="0"/>
        </w:rPr>
        <w:t>Principal instructs that payment will be made under this item for the replacement of unsuitable material under the floor slab with approved gravel fill</w:t>
      </w:r>
      <w:r w:rsidRPr="00A2283C">
        <w:rPr>
          <w:caps w:val="0"/>
        </w:rPr>
        <w:t>,</w:t>
      </w:r>
    </w:p>
    <w:p w14:paraId="5BF568C4" w14:textId="5EE456D6" w:rsidR="00043F4F" w:rsidRPr="00A2283C" w:rsidRDefault="00043F4F" w:rsidP="00043F4F">
      <w:pPr>
        <w:pStyle w:val="GuideNote"/>
        <w:numPr>
          <w:ilvl w:val="0"/>
          <w:numId w:val="20"/>
        </w:numPr>
        <w:ind w:left="2977" w:hanging="283"/>
        <w:rPr>
          <w:caps w:val="0"/>
        </w:rPr>
      </w:pPr>
      <w:r w:rsidRPr="00A2283C">
        <w:rPr>
          <w:caps w:val="0"/>
        </w:rPr>
        <w:t>the tendered rate will be deemed to include all costs, including overheads and profit, associated with dealing with the scoped work, except for the engagement and use of any required consultants.</w:t>
      </w:r>
    </w:p>
    <w:p w14:paraId="70C1198B" w14:textId="4799391C" w:rsidR="00043F4F" w:rsidRPr="00A2283C" w:rsidRDefault="00043F4F" w:rsidP="00043F4F">
      <w:pPr>
        <w:pStyle w:val="GuideNote"/>
        <w:numPr>
          <w:ilvl w:val="0"/>
          <w:numId w:val="20"/>
        </w:numPr>
        <w:ind w:left="2977" w:hanging="283"/>
        <w:rPr>
          <w:caps w:val="0"/>
        </w:rPr>
      </w:pPr>
      <w:r w:rsidRPr="00A2283C">
        <w:rPr>
          <w:caps w:val="0"/>
        </w:rPr>
        <w:t>the tendered rate only applies up to a total quantity of 300% of the quantity shown.</w:t>
      </w:r>
    </w:p>
    <w:p w14:paraId="3AFDCA61" w14:textId="77777777" w:rsidR="00043F4F" w:rsidRPr="00A2283C" w:rsidRDefault="00043F4F" w:rsidP="00043F4F">
      <w:pPr>
        <w:pStyle w:val="Paragraph"/>
        <w:tabs>
          <w:tab w:val="clear" w:pos="1134"/>
          <w:tab w:val="left" w:pos="1985"/>
        </w:tabs>
        <w:ind w:left="1985"/>
        <w:rPr>
          <w:rFonts w:ascii="Arial" w:hAnsi="Arial" w:cs="Arial"/>
          <w:b/>
          <w:bCs/>
          <w:caps/>
          <w:vanish/>
          <w:color w:val="FF0000"/>
          <w:sz w:val="16"/>
          <w:szCs w:val="16"/>
        </w:rPr>
      </w:pPr>
      <w:r w:rsidRPr="00A2283C">
        <w:rPr>
          <w:rFonts w:ascii="Arial" w:hAnsi="Arial" w:cs="Arial"/>
          <w:b/>
          <w:bCs/>
          <w:caps/>
          <w:vanish/>
          <w:color w:val="FF0000"/>
          <w:sz w:val="16"/>
          <w:szCs w:val="16"/>
        </w:rPr>
        <w:t>the ABOVE example can also be used for the removal of contaminated material where Clause 7 of the GCC applies.</w:t>
      </w:r>
    </w:p>
    <w:p w14:paraId="3549BFD5" w14:textId="77777777" w:rsidR="00043F4F" w:rsidRPr="00A2283C" w:rsidRDefault="00043F4F" w:rsidP="00043F4F">
      <w:pPr>
        <w:pStyle w:val="Paragraph"/>
        <w:tabs>
          <w:tab w:val="clear" w:pos="1134"/>
          <w:tab w:val="left" w:pos="1985"/>
        </w:tabs>
        <w:ind w:left="1985"/>
        <w:rPr>
          <w:rFonts w:ascii="Arial" w:hAnsi="Arial" w:cs="Arial"/>
          <w:b/>
          <w:bCs/>
          <w:caps/>
          <w:vanish/>
          <w:color w:val="FF0000"/>
          <w:sz w:val="16"/>
          <w:szCs w:val="16"/>
        </w:rPr>
      </w:pPr>
      <w:r w:rsidRPr="00A2283C">
        <w:rPr>
          <w:rFonts w:ascii="Arial" w:hAnsi="Arial" w:cs="Arial"/>
          <w:b/>
          <w:bCs/>
          <w:caps/>
          <w:vanish/>
          <w:color w:val="FF0000"/>
          <w:sz w:val="16"/>
          <w:szCs w:val="16"/>
        </w:rPr>
        <w:t>An alternative wording to ‘</w:t>
      </w:r>
      <w:r w:rsidRPr="00A2283C">
        <w:rPr>
          <w:rFonts w:ascii="Arial Bold" w:hAnsi="Arial Bold"/>
          <w:b/>
          <w:vanish/>
          <w:color w:val="FF0000"/>
          <w:sz w:val="16"/>
        </w:rPr>
        <w:t>all costs, including overheads and profit’</w:t>
      </w:r>
      <w:r w:rsidRPr="00A2283C">
        <w:rPr>
          <w:rFonts w:ascii="Arial" w:hAnsi="Arial"/>
          <w:b/>
          <w:caps/>
          <w:vanish/>
          <w:color w:val="FF0000"/>
          <w:sz w:val="16"/>
        </w:rPr>
        <w:t>,</w:t>
      </w:r>
      <w:r w:rsidRPr="00A2283C">
        <w:rPr>
          <w:rFonts w:ascii="Arial" w:hAnsi="Arial" w:cs="Arial"/>
          <w:b/>
          <w:bCs/>
          <w:caps/>
          <w:vanish/>
          <w:color w:val="FF0000"/>
          <w:sz w:val="16"/>
          <w:szCs w:val="16"/>
        </w:rPr>
        <w:t xml:space="preserve"> in the conditions in the above example is: </w:t>
      </w:r>
      <w:r w:rsidRPr="00A2283C">
        <w:rPr>
          <w:rFonts w:ascii="Arial" w:hAnsi="Arial" w:cs="Arial"/>
          <w:b/>
          <w:bCs/>
          <w:vanish/>
          <w:color w:val="FF0000"/>
          <w:sz w:val="16"/>
          <w:szCs w:val="16"/>
        </w:rPr>
        <w:t>‘excavation, stockpiling, loading, transporting and disposing of the material, all associated overheads and profit’.</w:t>
      </w:r>
    </w:p>
    <w:p w14:paraId="69512AFD" w14:textId="77777777" w:rsidR="00043F4F" w:rsidRPr="00A2283C" w:rsidRDefault="00043F4F" w:rsidP="00043F4F">
      <w:pPr>
        <w:pStyle w:val="Paragraph"/>
        <w:tabs>
          <w:tab w:val="clear" w:pos="1134"/>
          <w:tab w:val="left" w:pos="1985"/>
        </w:tabs>
        <w:ind w:left="1985"/>
        <w:rPr>
          <w:rFonts w:ascii="Arial" w:hAnsi="Arial" w:cs="Arial"/>
          <w:b/>
          <w:bCs/>
          <w:caps/>
          <w:vanish/>
          <w:color w:val="FF0000"/>
          <w:sz w:val="16"/>
          <w:szCs w:val="16"/>
        </w:rPr>
      </w:pPr>
      <w:r w:rsidRPr="00A2283C">
        <w:rPr>
          <w:rFonts w:ascii="Arial" w:hAnsi="Arial" w:cs="Arial"/>
          <w:b/>
          <w:bCs/>
          <w:caps/>
          <w:vanish/>
          <w:color w:val="FF0000"/>
          <w:sz w:val="16"/>
          <w:szCs w:val="16"/>
        </w:rPr>
        <w:t>the conditions in example item 3.X above provides control by the principal in the use of the item and limits the obligation to pay the tendered rate.</w:t>
      </w:r>
    </w:p>
    <w:p w14:paraId="1A17E672" w14:textId="77777777" w:rsidR="00F90FFA" w:rsidRPr="00A2283C" w:rsidRDefault="004D1C2B" w:rsidP="00C574DE">
      <w:pPr>
        <w:pStyle w:val="Paragraph"/>
        <w:spacing w:before="60"/>
      </w:pPr>
      <w:bookmarkStart w:id="101" w:name="_Hlk80196319"/>
      <w:r w:rsidRPr="00A2283C">
        <w:t>A</w:t>
      </w:r>
      <w:r w:rsidR="002268DC" w:rsidRPr="00A2283C">
        <w:t xml:space="preserve">s defined in General </w:t>
      </w:r>
      <w:r w:rsidR="00414735" w:rsidRPr="00A2283C">
        <w:t>C</w:t>
      </w:r>
      <w:r w:rsidR="002268DC" w:rsidRPr="00A2283C">
        <w:t>onditions of Contra</w:t>
      </w:r>
      <w:r w:rsidR="00414735" w:rsidRPr="00A2283C">
        <w:t>ct, a</w:t>
      </w:r>
      <w:r w:rsidRPr="00A2283C">
        <w:t xml:space="preserve"> </w:t>
      </w:r>
      <w:r w:rsidRPr="00A2283C">
        <w:rPr>
          <w:i/>
          <w:iCs/>
        </w:rPr>
        <w:t>Rate Item</w:t>
      </w:r>
      <w:r w:rsidRPr="00A2283C">
        <w:t xml:space="preserve"> </w:t>
      </w:r>
      <w:r w:rsidR="002268DC" w:rsidRPr="00A2283C">
        <w:t xml:space="preserve">is an item of work for which payment will be calculated by multiplying the measured quantity of work, carried out in accordance with the Contract, by the rate accepted for that </w:t>
      </w:r>
      <w:proofErr w:type="gramStart"/>
      <w:r w:rsidR="002268DC" w:rsidRPr="00A2283C">
        <w:t>work</w:t>
      </w:r>
      <w:proofErr w:type="gramEnd"/>
    </w:p>
    <w:p w14:paraId="55386DF5" w14:textId="55F4596F" w:rsidR="00C574DE" w:rsidRPr="00A2283C" w:rsidRDefault="00C574DE" w:rsidP="00C574DE">
      <w:pPr>
        <w:pStyle w:val="Paragraph"/>
        <w:spacing w:before="60"/>
      </w:pPr>
      <w:r w:rsidRPr="00A2283C">
        <w:t xml:space="preserve">Conditions apply to payment for </w:t>
      </w:r>
      <w:r w:rsidRPr="00A2283C">
        <w:rPr>
          <w:i/>
          <w:iCs/>
        </w:rPr>
        <w:t>Rate Items</w:t>
      </w:r>
      <w:r w:rsidRPr="00A2283C">
        <w:t xml:space="preserve"> in the Tender Schedules - </w:t>
      </w:r>
      <w:r w:rsidRPr="00A2283C">
        <w:rPr>
          <w:b/>
          <w:bCs/>
        </w:rPr>
        <w:t xml:space="preserve">Schedule of Prices -Lump Sum. </w:t>
      </w:r>
      <w:r w:rsidRPr="00A2283C">
        <w:rPr>
          <w:i/>
          <w:iCs/>
        </w:rPr>
        <w:t>Rate</w:t>
      </w:r>
      <w:r w:rsidRPr="00A2283C">
        <w:rPr>
          <w:b/>
          <w:bCs/>
          <w:i/>
          <w:iCs/>
        </w:rPr>
        <w:t xml:space="preserve"> </w:t>
      </w:r>
      <w:r w:rsidRPr="00A2283C">
        <w:rPr>
          <w:i/>
          <w:iCs/>
        </w:rPr>
        <w:t>Items</w:t>
      </w:r>
      <w:r w:rsidRPr="00A2283C">
        <w:t xml:space="preserve"> are referenced by their Item No.</w:t>
      </w:r>
    </w:p>
    <w:p w14:paraId="619F89C1" w14:textId="0EE31A51" w:rsidR="006B5E18" w:rsidRPr="00A2283C" w:rsidRDefault="006B5E18" w:rsidP="006B5E18">
      <w:pPr>
        <w:pStyle w:val="Paragraph"/>
      </w:pPr>
      <w:r w:rsidRPr="00A2283C">
        <w:t>Item 3.</w:t>
      </w:r>
      <w:r w:rsidR="00E06139" w:rsidRPr="00A2283C">
        <w:t>»</w:t>
      </w:r>
    </w:p>
    <w:p w14:paraId="40749298" w14:textId="77777777" w:rsidR="006B5E18" w:rsidRPr="00A2283C" w:rsidRDefault="006B5E18" w:rsidP="00397534">
      <w:pPr>
        <w:pStyle w:val="Paragraph"/>
        <w:numPr>
          <w:ilvl w:val="0"/>
          <w:numId w:val="40"/>
        </w:numPr>
        <w:ind w:left="1418" w:hanging="284"/>
      </w:pPr>
      <w:r w:rsidRPr="00A2283C">
        <w:rPr>
          <w:b/>
          <w:bCs/>
        </w:rPr>
        <w:t>Scope</w:t>
      </w:r>
      <w:r w:rsidRPr="00A2283C">
        <w:t>: »</w:t>
      </w:r>
    </w:p>
    <w:p w14:paraId="5328B71F" w14:textId="77777777" w:rsidR="006B5E18" w:rsidRPr="00A2283C" w:rsidRDefault="006B5E18" w:rsidP="00397534">
      <w:pPr>
        <w:pStyle w:val="Paragraph"/>
        <w:numPr>
          <w:ilvl w:val="0"/>
          <w:numId w:val="40"/>
        </w:numPr>
        <w:ind w:left="1418" w:hanging="284"/>
      </w:pPr>
      <w:r w:rsidRPr="00A2283C">
        <w:rPr>
          <w:b/>
          <w:bCs/>
        </w:rPr>
        <w:t>Measurement for Payment</w:t>
      </w:r>
      <w:r w:rsidRPr="00A2283C">
        <w:t>: »</w:t>
      </w:r>
    </w:p>
    <w:p w14:paraId="5C05FB4C" w14:textId="7488B813" w:rsidR="006B5E18" w:rsidRPr="00A2283C" w:rsidRDefault="006B5E18" w:rsidP="00397534">
      <w:pPr>
        <w:pStyle w:val="Paragraph"/>
        <w:numPr>
          <w:ilvl w:val="0"/>
          <w:numId w:val="40"/>
        </w:numPr>
        <w:ind w:left="1418" w:hanging="284"/>
      </w:pPr>
      <w:r w:rsidRPr="00A2283C">
        <w:rPr>
          <w:b/>
          <w:bCs/>
        </w:rPr>
        <w:t>Applicable Conditions</w:t>
      </w:r>
      <w:r w:rsidRPr="00A2283C">
        <w:t>: »</w:t>
      </w:r>
    </w:p>
    <w:p w14:paraId="3C0AA69E" w14:textId="0755EF6C" w:rsidR="00186AEE" w:rsidRPr="00A2283C" w:rsidRDefault="002E7573" w:rsidP="00186AEE">
      <w:pPr>
        <w:pStyle w:val="Paragraph"/>
      </w:pPr>
      <w:r w:rsidRPr="00A2283C">
        <w:t>»</w:t>
      </w:r>
    </w:p>
    <w:bookmarkEnd w:id="101"/>
    <w:p w14:paraId="20A86C2A" w14:textId="461AED41" w:rsidR="00F260FF" w:rsidRPr="00A2283C" w:rsidRDefault="00F260FF" w:rsidP="00F260FF">
      <w:pPr>
        <w:pStyle w:val="GuideNote"/>
      </w:pPr>
      <w:r w:rsidRPr="00A2283C">
        <w:t>End of clause -</w:t>
      </w:r>
      <w:r w:rsidR="00072DF7" w:rsidRPr="00A2283C">
        <w:t xml:space="preserve"> </w:t>
      </w:r>
      <w:r w:rsidRPr="00A2283C">
        <w:t>Application of Tendered Rates.</w:t>
      </w:r>
    </w:p>
    <w:p w14:paraId="784A490B" w14:textId="2EE019B8" w:rsidR="00DA521E" w:rsidRPr="00A2283C" w:rsidRDefault="00DA521E" w:rsidP="00344F7D">
      <w:pPr>
        <w:pStyle w:val="Heading3"/>
        <w:tabs>
          <w:tab w:val="clear" w:pos="644"/>
        </w:tabs>
        <w:ind w:left="0"/>
      </w:pPr>
      <w:bookmarkStart w:id="102" w:name="_Toc429052350"/>
      <w:bookmarkStart w:id="103" w:name="_Toc144389115"/>
      <w:r w:rsidRPr="00A2283C">
        <w:t xml:space="preserve">Payment claims for lump sum </w:t>
      </w:r>
      <w:proofErr w:type="gramStart"/>
      <w:r w:rsidRPr="00A2283C">
        <w:t>items</w:t>
      </w:r>
      <w:bookmarkEnd w:id="99"/>
      <w:bookmarkEnd w:id="100"/>
      <w:bookmarkEnd w:id="102"/>
      <w:bookmarkEnd w:id="103"/>
      <w:proofErr w:type="gramEnd"/>
    </w:p>
    <w:p w14:paraId="54E11744" w14:textId="77777777" w:rsidR="00B24DEE" w:rsidRPr="00A2283C" w:rsidRDefault="00B24DEE" w:rsidP="00B24DEE">
      <w:pPr>
        <w:pStyle w:val="GuideNote"/>
      </w:pPr>
      <w:r w:rsidRPr="00A2283C">
        <w:t>Delete this clause and the above heading if not apPlicable. include the clause if contract payments will be processed through the NSW Public Works Management System.</w:t>
      </w:r>
    </w:p>
    <w:p w14:paraId="5A4677AC" w14:textId="26B5038F" w:rsidR="00B24DEE" w:rsidRPr="00A2283C" w:rsidRDefault="00B24DEE" w:rsidP="00B24DEE">
      <w:pPr>
        <w:pStyle w:val="Paragraph"/>
      </w:pPr>
      <w:r w:rsidRPr="00A2283C">
        <w:t xml:space="preserve">A </w:t>
      </w:r>
      <w:r w:rsidR="005F50F1" w:rsidRPr="00A2283C">
        <w:t>c</w:t>
      </w:r>
      <w:r w:rsidRPr="00A2283C">
        <w:t xml:space="preserve">laim for payment of any proportion of a lump sum, including any lump sum in a </w:t>
      </w:r>
      <w:r w:rsidRPr="00A2283C">
        <w:rPr>
          <w:i/>
          <w:iCs/>
        </w:rPr>
        <w:t>Schedule of Rates</w:t>
      </w:r>
      <w:r w:rsidRPr="00A2283C">
        <w:t xml:space="preserve"> or </w:t>
      </w:r>
      <w:r w:rsidRPr="00A2283C">
        <w:rPr>
          <w:i/>
          <w:iCs/>
        </w:rPr>
        <w:t>Schedule of Prices</w:t>
      </w:r>
      <w:r w:rsidRPr="00A2283C">
        <w:t>, must be expressed as a percentage.</w:t>
      </w:r>
    </w:p>
    <w:p w14:paraId="5C69F7DF" w14:textId="77777777" w:rsidR="00B24DEE" w:rsidRPr="00A2283C" w:rsidRDefault="00B24DEE" w:rsidP="00B24DEE">
      <w:pPr>
        <w:pStyle w:val="GuideNote"/>
      </w:pPr>
      <w:r w:rsidRPr="00A2283C">
        <w:t xml:space="preserve">End of clause – </w:t>
      </w:r>
      <w:r w:rsidRPr="00A2283C">
        <w:rPr>
          <w:i/>
          <w:iCs/>
        </w:rPr>
        <w:t>Payment claims</w:t>
      </w:r>
      <w:r w:rsidRPr="00A2283C">
        <w:t xml:space="preserve"> for lump sum items.</w:t>
      </w:r>
    </w:p>
    <w:p w14:paraId="6856FF8D" w14:textId="77777777" w:rsidR="00DA521E" w:rsidRPr="00A2283C" w:rsidRDefault="00DA521E" w:rsidP="00344F7D">
      <w:pPr>
        <w:pStyle w:val="Heading3"/>
        <w:tabs>
          <w:tab w:val="clear" w:pos="644"/>
        </w:tabs>
        <w:ind w:left="0"/>
      </w:pPr>
      <w:bookmarkStart w:id="104" w:name="_Toc184801373"/>
      <w:bookmarkStart w:id="105" w:name="_Toc400627001"/>
      <w:bookmarkStart w:id="106" w:name="_Toc429052351"/>
      <w:bookmarkStart w:id="107" w:name="_Toc144389116"/>
      <w:r w:rsidRPr="00A2283C">
        <w:t>Currency fluctuation</w:t>
      </w:r>
      <w:bookmarkEnd w:id="104"/>
      <w:bookmarkEnd w:id="105"/>
      <w:bookmarkEnd w:id="106"/>
      <w:bookmarkEnd w:id="107"/>
    </w:p>
    <w:p w14:paraId="6C96A062" w14:textId="77777777" w:rsidR="00DA521E" w:rsidRPr="00A2283C" w:rsidRDefault="00DA521E">
      <w:pPr>
        <w:pStyle w:val="GuideNote"/>
      </w:pPr>
      <w:r w:rsidRPr="00A2283C">
        <w:t>Delete this clause and the above heading unless the value of imported goods exceeds:</w:t>
      </w:r>
    </w:p>
    <w:p w14:paraId="6993B979" w14:textId="77777777" w:rsidR="00DA521E" w:rsidRPr="00A2283C" w:rsidRDefault="00DA521E" w:rsidP="00BA29F4">
      <w:pPr>
        <w:pStyle w:val="Sub-GuideNote"/>
        <w:numPr>
          <w:ilvl w:val="0"/>
          <w:numId w:val="12"/>
        </w:numPr>
      </w:pPr>
      <w:r w:rsidRPr="00A2283C">
        <w:t>$1.0 million; or</w:t>
      </w:r>
      <w:bookmarkStart w:id="108" w:name="_Toc418162237"/>
      <w:bookmarkStart w:id="109" w:name="_Toc418163647"/>
      <w:bookmarkStart w:id="110" w:name="_Toc418164456"/>
      <w:bookmarkEnd w:id="108"/>
      <w:bookmarkEnd w:id="109"/>
      <w:bookmarkEnd w:id="110"/>
    </w:p>
    <w:p w14:paraId="633F4A1F" w14:textId="77777777" w:rsidR="00DA521E" w:rsidRPr="00A2283C" w:rsidRDefault="00DA521E" w:rsidP="00BA29F4">
      <w:pPr>
        <w:pStyle w:val="Sub-GuideNote"/>
        <w:numPr>
          <w:ilvl w:val="0"/>
          <w:numId w:val="12"/>
        </w:numPr>
      </w:pPr>
      <w:r w:rsidRPr="00A2283C">
        <w:t xml:space="preserve">50% of the estimated </w:t>
      </w:r>
      <w:r w:rsidRPr="00A2283C">
        <w:rPr>
          <w:i/>
          <w:iCs/>
        </w:rPr>
        <w:t>contract price</w:t>
      </w:r>
      <w:r w:rsidRPr="00A2283C">
        <w:t>.</w:t>
      </w:r>
      <w:bookmarkStart w:id="111" w:name="_Toc418162238"/>
      <w:bookmarkStart w:id="112" w:name="_Toc418163648"/>
      <w:bookmarkStart w:id="113" w:name="_Toc418164457"/>
      <w:bookmarkEnd w:id="111"/>
      <w:bookmarkEnd w:id="112"/>
      <w:bookmarkEnd w:id="113"/>
    </w:p>
    <w:p w14:paraId="0E0B6813" w14:textId="77777777" w:rsidR="00DA521E" w:rsidRPr="00A2283C" w:rsidRDefault="00DA521E">
      <w:pPr>
        <w:pStyle w:val="Heading4"/>
      </w:pPr>
      <w:bookmarkStart w:id="114" w:name="_Hlk58273562"/>
      <w:r w:rsidRPr="00A2283C">
        <w:t>Requirement</w:t>
      </w:r>
    </w:p>
    <w:bookmarkEnd w:id="114"/>
    <w:p w14:paraId="66A44816" w14:textId="55456951" w:rsidR="00DA521E" w:rsidRPr="00A2283C" w:rsidRDefault="00DA521E">
      <w:pPr>
        <w:pStyle w:val="Paragraph"/>
      </w:pPr>
      <w:r w:rsidRPr="00A2283C">
        <w:t>If a price</w:t>
      </w:r>
      <w:r w:rsidR="006021C2" w:rsidRPr="00A2283C">
        <w:t xml:space="preserve"> was tendered</w:t>
      </w:r>
      <w:r w:rsidRPr="00A2283C">
        <w:t xml:space="preserve"> in a foreign currency for an item, then the amount payable by the Principal for the item </w:t>
      </w:r>
      <w:r w:rsidR="00667622" w:rsidRPr="00A2283C">
        <w:t>will</w:t>
      </w:r>
      <w:r w:rsidRPr="00A2283C">
        <w:t xml:space="preserve"> be in Australian currency calculated by applying the spot selling rate for the purchase of the foreign currency at the Westpac Bank at the close of business on the 14</w:t>
      </w:r>
      <w:r w:rsidRPr="00A2283C">
        <w:rPr>
          <w:vertAlign w:val="superscript"/>
        </w:rPr>
        <w:t>th</w:t>
      </w:r>
      <w:r w:rsidRPr="00A2283C">
        <w:t xml:space="preserve"> day after the Date of </w:t>
      </w:r>
      <w:r w:rsidR="003E7F1D" w:rsidRPr="00A2283C">
        <w:t>Contract</w:t>
      </w:r>
      <w:r w:rsidRPr="00A2283C">
        <w:t xml:space="preserve"> or if the day is a Bank Holiday in New South Wales, the following trading day.</w:t>
      </w:r>
    </w:p>
    <w:p w14:paraId="476E741F" w14:textId="77777777" w:rsidR="00DA521E" w:rsidRPr="00A2283C" w:rsidRDefault="00DA521E">
      <w:pPr>
        <w:pStyle w:val="GuideNote"/>
      </w:pPr>
      <w:r w:rsidRPr="00A2283C">
        <w:t xml:space="preserve">End of clause - </w:t>
      </w:r>
      <w:r w:rsidRPr="00A2283C">
        <w:rPr>
          <w:bCs/>
        </w:rPr>
        <w:t>Currency Fluctuation</w:t>
      </w:r>
      <w:r w:rsidRPr="00A2283C">
        <w:t>.</w:t>
      </w:r>
    </w:p>
    <w:p w14:paraId="736993F6" w14:textId="77777777" w:rsidR="00DA521E" w:rsidRPr="00A2283C" w:rsidRDefault="00DA521E">
      <w:pPr>
        <w:pStyle w:val="GuideNote"/>
      </w:pPr>
      <w:r w:rsidRPr="00A2283C">
        <w:t xml:space="preserve">Note: If this clause is deleted also delete Conditions of Tendering clause - </w:t>
      </w:r>
      <w:r w:rsidRPr="00A2283C">
        <w:rPr>
          <w:bCs/>
        </w:rPr>
        <w:t>Foreign Currency Adjustment</w:t>
      </w:r>
      <w:r w:rsidRPr="00A2283C">
        <w:t>.</w:t>
      </w:r>
    </w:p>
    <w:p w14:paraId="345E483E" w14:textId="77777777" w:rsidR="00DA521E" w:rsidRPr="00A2283C" w:rsidRDefault="00DA521E" w:rsidP="00344F7D">
      <w:pPr>
        <w:pStyle w:val="Heading3"/>
        <w:tabs>
          <w:tab w:val="clear" w:pos="644"/>
        </w:tabs>
        <w:ind w:left="0"/>
      </w:pPr>
      <w:bookmarkStart w:id="115" w:name="_Toc184801374"/>
      <w:bookmarkStart w:id="116" w:name="_Toc400627002"/>
      <w:bookmarkStart w:id="117" w:name="_Toc429052352"/>
      <w:bookmarkStart w:id="118" w:name="_Toc144389117"/>
      <w:r w:rsidRPr="00A2283C">
        <w:t>Customs Duty</w:t>
      </w:r>
      <w:bookmarkEnd w:id="115"/>
      <w:bookmarkEnd w:id="116"/>
      <w:bookmarkEnd w:id="117"/>
      <w:bookmarkEnd w:id="118"/>
    </w:p>
    <w:p w14:paraId="20064060" w14:textId="77777777" w:rsidR="00DA521E" w:rsidRPr="00A2283C" w:rsidRDefault="00DA521E">
      <w:pPr>
        <w:pStyle w:val="GuideNote"/>
      </w:pPr>
      <w:r w:rsidRPr="00A2283C">
        <w:t>Delete this clause and the above heading unless the estimated value of imported goods exceeds:</w:t>
      </w:r>
    </w:p>
    <w:p w14:paraId="2AE07227" w14:textId="77777777" w:rsidR="00DA521E" w:rsidRPr="00A2283C" w:rsidRDefault="00DA521E" w:rsidP="00BA29F4">
      <w:pPr>
        <w:pStyle w:val="Sub-GuideNote"/>
        <w:numPr>
          <w:ilvl w:val="0"/>
          <w:numId w:val="12"/>
        </w:numPr>
      </w:pPr>
      <w:r w:rsidRPr="00A2283C">
        <w:t>$1.0 million; or</w:t>
      </w:r>
    </w:p>
    <w:p w14:paraId="7F87FC62" w14:textId="77777777" w:rsidR="00DA521E" w:rsidRPr="00A2283C" w:rsidRDefault="00DA521E" w:rsidP="00BA29F4">
      <w:pPr>
        <w:pStyle w:val="Sub-GuideNote"/>
        <w:numPr>
          <w:ilvl w:val="0"/>
          <w:numId w:val="12"/>
        </w:numPr>
      </w:pPr>
      <w:r w:rsidRPr="00A2283C">
        <w:t xml:space="preserve">50% of the estimated </w:t>
      </w:r>
      <w:r w:rsidRPr="00A2283C">
        <w:rPr>
          <w:i/>
          <w:iCs/>
        </w:rPr>
        <w:t>contract price</w:t>
      </w:r>
      <w:r w:rsidRPr="00A2283C">
        <w:t>.</w:t>
      </w:r>
    </w:p>
    <w:p w14:paraId="1EEA40FA" w14:textId="77777777" w:rsidR="00DA521E" w:rsidRPr="00A2283C" w:rsidRDefault="00DA521E">
      <w:pPr>
        <w:pStyle w:val="Heading4"/>
      </w:pPr>
      <w:r w:rsidRPr="00A2283C">
        <w:t>Requirement</w:t>
      </w:r>
    </w:p>
    <w:p w14:paraId="1BCB7696" w14:textId="090E6405" w:rsidR="00DA521E" w:rsidRPr="00A2283C" w:rsidRDefault="00DA521E">
      <w:pPr>
        <w:pStyle w:val="Paragraph"/>
      </w:pPr>
      <w:r w:rsidRPr="00A2283C">
        <w:t xml:space="preserve">If the Contract includes a completed Tender Schedules - </w:t>
      </w:r>
      <w:r w:rsidRPr="00A2283C">
        <w:rPr>
          <w:b/>
          <w:bCs/>
        </w:rPr>
        <w:t>Schedule for Adjustment of Customs Tariffs</w:t>
      </w:r>
      <w:r w:rsidRPr="00A2283C">
        <w:t>;</w:t>
      </w:r>
      <w:r w:rsidR="00072DF7" w:rsidRPr="00A2283C">
        <w:t xml:space="preserve"> </w:t>
      </w:r>
      <w:r w:rsidRPr="00A2283C">
        <w:t>and</w:t>
      </w:r>
    </w:p>
    <w:p w14:paraId="67912212" w14:textId="1FCE7584" w:rsidR="00DA521E" w:rsidRPr="00A2283C" w:rsidRDefault="00DA521E" w:rsidP="00BA29F4">
      <w:pPr>
        <w:pStyle w:val="Paragraph"/>
        <w:numPr>
          <w:ilvl w:val="0"/>
          <w:numId w:val="10"/>
        </w:numPr>
        <w:ind w:left="1446" w:hanging="312"/>
      </w:pPr>
      <w:r w:rsidRPr="00A2283C">
        <w:t>an item in the Schedule is imported into Australia after the 14</w:t>
      </w:r>
      <w:r w:rsidRPr="00A2283C">
        <w:rPr>
          <w:vertAlign w:val="superscript"/>
        </w:rPr>
        <w:t>th</w:t>
      </w:r>
      <w:r w:rsidRPr="00A2283C">
        <w:t xml:space="preserve"> day prior to the date on which tenders closed;</w:t>
      </w:r>
      <w:r w:rsidR="00072DF7" w:rsidRPr="00A2283C">
        <w:t xml:space="preserve"> </w:t>
      </w:r>
      <w:r w:rsidRPr="00A2283C">
        <w:t>and</w:t>
      </w:r>
    </w:p>
    <w:p w14:paraId="45D4F49D" w14:textId="3C4B4473" w:rsidR="00DA521E" w:rsidRPr="00A2283C" w:rsidRDefault="00DA521E" w:rsidP="00BA29F4">
      <w:pPr>
        <w:pStyle w:val="Paragraph"/>
        <w:numPr>
          <w:ilvl w:val="0"/>
          <w:numId w:val="10"/>
        </w:numPr>
        <w:ind w:left="1446" w:hanging="312"/>
      </w:pPr>
      <w:r w:rsidRPr="00A2283C">
        <w:lastRenderedPageBreak/>
        <w:t>upon importation, the customs duty tariff rate on the item (other than dumping duty) is greater or less than the tariff rate on the 14</w:t>
      </w:r>
      <w:r w:rsidRPr="00A2283C">
        <w:rPr>
          <w:vertAlign w:val="superscript"/>
        </w:rPr>
        <w:t>th</w:t>
      </w:r>
      <w:r w:rsidRPr="00A2283C">
        <w:t xml:space="preserve"> day prior to the date on which tenders closed,</w:t>
      </w:r>
    </w:p>
    <w:p w14:paraId="15B91057" w14:textId="2944C611" w:rsidR="00DA521E" w:rsidRPr="00A2283C" w:rsidRDefault="00DA521E">
      <w:pPr>
        <w:pStyle w:val="Paragraph"/>
      </w:pPr>
      <w:r w:rsidRPr="00A2283C">
        <w:t xml:space="preserve">then the actual extra cost or saving resulting solely from the change in the tariff rate </w:t>
      </w:r>
      <w:r w:rsidR="00667622" w:rsidRPr="00A2283C">
        <w:t xml:space="preserve">will </w:t>
      </w:r>
      <w:r w:rsidRPr="00A2283C">
        <w:t xml:space="preserve">be paid or allowed by one party to the other as the case may require. </w:t>
      </w:r>
      <w:r w:rsidR="006021C2" w:rsidRPr="00A2283C">
        <w:t>P</w:t>
      </w:r>
      <w:r w:rsidRPr="00A2283C">
        <w:t>ro</w:t>
      </w:r>
      <w:r w:rsidR="006021C2" w:rsidRPr="00A2283C">
        <w:t>vide, on request,</w:t>
      </w:r>
      <w:r w:rsidRPr="00A2283C">
        <w:t xml:space="preserve"> proof of the amount paid as customs duty and the date of payment.</w:t>
      </w:r>
    </w:p>
    <w:p w14:paraId="77B4A342" w14:textId="3648BBE5" w:rsidR="00DA521E" w:rsidRPr="00A2283C" w:rsidRDefault="00DA521E">
      <w:pPr>
        <w:pStyle w:val="GuideNote"/>
      </w:pPr>
      <w:r w:rsidRPr="00A2283C">
        <w:t xml:space="preserve">End of clause - </w:t>
      </w:r>
      <w:r w:rsidRPr="00A2283C">
        <w:rPr>
          <w:bCs/>
        </w:rPr>
        <w:t>Customs Duty</w:t>
      </w:r>
      <w:r w:rsidRPr="00A2283C">
        <w:t>.</w:t>
      </w:r>
    </w:p>
    <w:p w14:paraId="67E80A05" w14:textId="77777777" w:rsidR="00DA521E" w:rsidRPr="00A2283C" w:rsidRDefault="00DA521E">
      <w:pPr>
        <w:pStyle w:val="GuideNote"/>
      </w:pPr>
      <w:r w:rsidRPr="00A2283C">
        <w:t>Note: If this clause is deleted also delete:</w:t>
      </w:r>
    </w:p>
    <w:p w14:paraId="4BD54326" w14:textId="77777777" w:rsidR="00DA521E" w:rsidRPr="00A2283C" w:rsidRDefault="00DA521E" w:rsidP="00BA29F4">
      <w:pPr>
        <w:pStyle w:val="Sub-GuideNote"/>
        <w:numPr>
          <w:ilvl w:val="0"/>
          <w:numId w:val="12"/>
        </w:numPr>
      </w:pPr>
      <w:r w:rsidRPr="00A2283C">
        <w:t xml:space="preserve">Conditions of Tendering clause </w:t>
      </w:r>
      <w:r w:rsidRPr="00A2283C">
        <w:rPr>
          <w:bCs/>
        </w:rPr>
        <w:t>Adjustments for Customs Tariffs</w:t>
      </w:r>
      <w:r w:rsidRPr="00A2283C">
        <w:t>, and</w:t>
      </w:r>
    </w:p>
    <w:p w14:paraId="4F7DE0C5" w14:textId="77777777" w:rsidR="00DA521E" w:rsidRPr="00A2283C" w:rsidRDefault="00DA521E" w:rsidP="00BA29F4">
      <w:pPr>
        <w:pStyle w:val="Sub-GuideNote"/>
        <w:numPr>
          <w:ilvl w:val="0"/>
          <w:numId w:val="12"/>
        </w:numPr>
      </w:pPr>
      <w:r w:rsidRPr="00A2283C">
        <w:t>Tender Schedule - Schedule for Adjustment of Customs Tariffs.</w:t>
      </w:r>
    </w:p>
    <w:p w14:paraId="2B24C8D9" w14:textId="77777777" w:rsidR="00DA521E" w:rsidRPr="00A2283C" w:rsidRDefault="00DA521E" w:rsidP="00344F7D">
      <w:pPr>
        <w:pStyle w:val="Heading3"/>
        <w:tabs>
          <w:tab w:val="clear" w:pos="644"/>
        </w:tabs>
        <w:ind w:left="0"/>
      </w:pPr>
      <w:bookmarkStart w:id="119" w:name="_Toc184801376"/>
      <w:bookmarkStart w:id="120" w:name="_Toc400627004"/>
      <w:bookmarkStart w:id="121" w:name="_Toc429052353"/>
      <w:bookmarkStart w:id="122" w:name="_Toc144389118"/>
      <w:r w:rsidRPr="00A2283C">
        <w:t>Preferred Subcontractors</w:t>
      </w:r>
      <w:bookmarkEnd w:id="119"/>
      <w:bookmarkEnd w:id="120"/>
      <w:bookmarkEnd w:id="121"/>
      <w:bookmarkEnd w:id="122"/>
    </w:p>
    <w:p w14:paraId="3D39FA29" w14:textId="77777777" w:rsidR="00DA521E" w:rsidRPr="00A2283C" w:rsidRDefault="00DA521E">
      <w:pPr>
        <w:pStyle w:val="GuideNote"/>
      </w:pPr>
      <w:r w:rsidRPr="00A2283C">
        <w:t>Delete this clause and the above heading if General Conditions of Contrac</w:t>
      </w:r>
      <w:r w:rsidR="006B4068" w:rsidRPr="00A2283C">
        <w:t>t - Contract Information item 31</w:t>
      </w:r>
      <w:r w:rsidRPr="00A2283C">
        <w:t xml:space="preserve"> </w:t>
      </w:r>
      <w:r w:rsidRPr="00A2283C">
        <w:rPr>
          <w:bCs/>
          <w:i/>
          <w:iCs/>
        </w:rPr>
        <w:t>Preferred Subcontractors</w:t>
      </w:r>
      <w:r w:rsidRPr="00A2283C">
        <w:t xml:space="preserve"> is “Not applicable”.</w:t>
      </w:r>
    </w:p>
    <w:p w14:paraId="743EBBC0" w14:textId="47533937" w:rsidR="00DA521E" w:rsidRPr="00A2283C" w:rsidRDefault="00DA521E">
      <w:pPr>
        <w:pStyle w:val="Paragraph"/>
      </w:pPr>
      <w:r w:rsidRPr="00A2283C">
        <w:t xml:space="preserve">The Contract includes the following work which is to be subcontracted from the following list of </w:t>
      </w:r>
      <w:r w:rsidR="009E3D6A" w:rsidRPr="00A2283C">
        <w:rPr>
          <w:i/>
          <w:iCs/>
        </w:rPr>
        <w:t>P</w:t>
      </w:r>
      <w:r w:rsidRPr="00A2283C">
        <w:rPr>
          <w:i/>
          <w:iCs/>
        </w:rPr>
        <w:t xml:space="preserve">referred </w:t>
      </w:r>
      <w:r w:rsidR="009E3D6A" w:rsidRPr="00A2283C">
        <w:rPr>
          <w:i/>
          <w:iCs/>
        </w:rPr>
        <w:t>S</w:t>
      </w:r>
      <w:r w:rsidRPr="00A2283C">
        <w:rPr>
          <w:i/>
          <w:iCs/>
        </w:rPr>
        <w:t>ubcontractors</w:t>
      </w:r>
      <w:r w:rsidRPr="00A2283C">
        <w:t>.</w:t>
      </w:r>
      <w:r w:rsidR="00072DF7" w:rsidRPr="00A2283C">
        <w:t xml:space="preserve"> </w:t>
      </w:r>
      <w:bookmarkStart w:id="123" w:name="_Hlk56428263"/>
      <w:r w:rsidRPr="00A2283C">
        <w:t>Refer to General Conditions of Contract clause</w:t>
      </w:r>
      <w:r w:rsidR="00D3451D" w:rsidRPr="00A2283C">
        <w:t xml:space="preserve"> 29</w:t>
      </w:r>
      <w:r w:rsidRPr="00A2283C">
        <w:t xml:space="preserve"> - </w:t>
      </w:r>
      <w:r w:rsidRPr="00A2283C">
        <w:rPr>
          <w:b/>
          <w:bCs/>
        </w:rPr>
        <w:t>Engaging Subcontractors</w:t>
      </w:r>
      <w:r w:rsidRPr="00A2283C">
        <w:t>.</w:t>
      </w:r>
    </w:p>
    <w:bookmarkEnd w:id="123"/>
    <w:p w14:paraId="25B5B22F" w14:textId="55D90EF4" w:rsidR="00DA521E" w:rsidRPr="00A2283C" w:rsidRDefault="00DA521E">
      <w:pPr>
        <w:pStyle w:val="GuideNote"/>
      </w:pPr>
      <w:r w:rsidRPr="00A2283C">
        <w:t xml:space="preserve">When </w:t>
      </w:r>
      <w:r w:rsidRPr="00A2283C">
        <w:rPr>
          <w:i/>
          <w:iCs/>
        </w:rPr>
        <w:t>Preferred Subcontractors</w:t>
      </w:r>
      <w:r w:rsidRPr="00A2283C">
        <w:t xml:space="preserve"> are to be included list the preferred subcontract</w:t>
      </w:r>
      <w:r w:rsidR="009C02B6" w:rsidRPr="00A2283C">
        <w:t xml:space="preserve"> </w:t>
      </w:r>
      <w:r w:rsidRPr="00A2283C">
        <w:t xml:space="preserve">work and the </w:t>
      </w:r>
      <w:r w:rsidRPr="00A2283C">
        <w:rPr>
          <w:i/>
          <w:iCs/>
        </w:rPr>
        <w:t>preferred subcontractors</w:t>
      </w:r>
      <w:r w:rsidRPr="00A2283C">
        <w:t>, together with their addresses and telephone numbers.</w:t>
      </w:r>
    </w:p>
    <w:p w14:paraId="6DB59C24" w14:textId="7B5BD618" w:rsidR="009C02B6" w:rsidRPr="00A2283C" w:rsidRDefault="00B2623C">
      <w:pPr>
        <w:pStyle w:val="GuideNote"/>
      </w:pPr>
      <w:r w:rsidRPr="00A2283C">
        <w:t xml:space="preserve">note this list should duplicate the </w:t>
      </w:r>
      <w:r w:rsidR="008C09AF" w:rsidRPr="00A2283C">
        <w:t>list provided in contract Information item 31 of the general conditions and provide additional contact information</w:t>
      </w:r>
      <w:r w:rsidR="00D84335" w:rsidRPr="00A2283C">
        <w:t>.</w:t>
      </w:r>
    </w:p>
    <w:p w14:paraId="14087C9C" w14:textId="46722746" w:rsidR="00333EFE" w:rsidRPr="00A2283C" w:rsidRDefault="00333EFE" w:rsidP="003459AA">
      <w:pPr>
        <w:ind w:left="1985"/>
        <w:rPr>
          <w:rFonts w:ascii="Arial Bold" w:hAnsi="Arial Bold"/>
          <w:b/>
          <w:caps/>
          <w:vanish/>
          <w:color w:val="FF0000"/>
          <w:sz w:val="16"/>
        </w:rPr>
      </w:pPr>
      <w:r w:rsidRPr="00A2283C">
        <w:rPr>
          <w:rFonts w:ascii="Arial Bold" w:hAnsi="Arial Bold"/>
          <w:b/>
          <w:caps/>
          <w:vanish/>
          <w:color w:val="FF0000"/>
          <w:sz w:val="16"/>
        </w:rPr>
        <w:t xml:space="preserve">WHERE FEASIBLE, THERE SHOULD ALWAYS BE MORE THAN 1 </w:t>
      </w:r>
      <w:r w:rsidRPr="00A2283C">
        <w:rPr>
          <w:rFonts w:ascii="Arial Bold" w:hAnsi="Arial Bold"/>
          <w:b/>
          <w:i/>
          <w:iCs/>
          <w:caps/>
          <w:vanish/>
          <w:color w:val="FF0000"/>
          <w:sz w:val="16"/>
        </w:rPr>
        <w:t>PREFERRED SUBCONTRACTOR</w:t>
      </w:r>
      <w:r w:rsidRPr="00A2283C">
        <w:rPr>
          <w:rFonts w:ascii="Arial Bold" w:hAnsi="Arial Bold"/>
          <w:b/>
          <w:caps/>
          <w:vanish/>
          <w:color w:val="FF0000"/>
          <w:sz w:val="16"/>
        </w:rPr>
        <w:t xml:space="preserve"> LISTED FOR EACH CLASS OF WORK. THIS REDUCES </w:t>
      </w:r>
      <w:r w:rsidR="00C927AD" w:rsidRPr="00A2283C">
        <w:rPr>
          <w:rFonts w:ascii="Arial Bold" w:hAnsi="Arial Bold"/>
          <w:b/>
          <w:caps/>
          <w:vanish/>
          <w:color w:val="FF0000"/>
          <w:sz w:val="16"/>
        </w:rPr>
        <w:t xml:space="preserve">the </w:t>
      </w:r>
      <w:r w:rsidRPr="00A2283C">
        <w:rPr>
          <w:rFonts w:ascii="Arial Bold" w:hAnsi="Arial Bold"/>
          <w:b/>
          <w:caps/>
          <w:vanish/>
          <w:color w:val="FF0000"/>
          <w:sz w:val="16"/>
        </w:rPr>
        <w:t>PRINCIPAL</w:t>
      </w:r>
      <w:r w:rsidR="00C927AD" w:rsidRPr="00A2283C">
        <w:rPr>
          <w:rFonts w:ascii="Arial Bold" w:hAnsi="Arial Bold"/>
          <w:b/>
          <w:caps/>
          <w:vanish/>
          <w:color w:val="FF0000"/>
          <w:sz w:val="16"/>
        </w:rPr>
        <w:t>’s</w:t>
      </w:r>
      <w:r w:rsidRPr="00A2283C">
        <w:rPr>
          <w:rFonts w:ascii="Arial Bold" w:hAnsi="Arial Bold"/>
          <w:b/>
          <w:caps/>
          <w:vanish/>
          <w:color w:val="FF0000"/>
          <w:sz w:val="16"/>
        </w:rPr>
        <w:t xml:space="preserve"> RISK ON SUBCONTRACTOR PERFORMANCE.</w:t>
      </w:r>
    </w:p>
    <w:p w14:paraId="46816B3F" w14:textId="04DB6AC4" w:rsidR="00DA521E" w:rsidRPr="00A2283C" w:rsidRDefault="00DA521E">
      <w:pPr>
        <w:pStyle w:val="GuideNote"/>
      </w:pPr>
      <w:r w:rsidRPr="00A2283C">
        <w:t>When more than one preferred subcontract work category</w:t>
      </w:r>
      <w:r w:rsidR="007D73D3" w:rsidRPr="00A2283C">
        <w:t xml:space="preserve"> (class of work) </w:t>
      </w:r>
      <w:r w:rsidRPr="00A2283C">
        <w:t xml:space="preserve"> is included ensure that the </w:t>
      </w:r>
      <w:r w:rsidRPr="00A2283C">
        <w:rPr>
          <w:i/>
          <w:iCs/>
        </w:rPr>
        <w:t>preferred subcontractors</w:t>
      </w:r>
      <w:r w:rsidRPr="00A2283C">
        <w:t xml:space="preserve"> are clearly identified for each category.</w:t>
      </w:r>
    </w:p>
    <w:p w14:paraId="6418BD15" w14:textId="77777777" w:rsidR="000B2058" w:rsidRPr="00A2283C" w:rsidRDefault="000B2058">
      <w:pPr>
        <w:pStyle w:val="Paragraph"/>
      </w:pPr>
    </w:p>
    <w:tbl>
      <w:tblPr>
        <w:tblW w:w="0" w:type="auto"/>
        <w:tblInd w:w="1134" w:type="dxa"/>
        <w:tblLook w:val="0000" w:firstRow="0" w:lastRow="0" w:firstColumn="0" w:lastColumn="0" w:noHBand="0" w:noVBand="0"/>
      </w:tblPr>
      <w:tblGrid>
        <w:gridCol w:w="3686"/>
        <w:gridCol w:w="3402"/>
      </w:tblGrid>
      <w:tr w:rsidR="000B2058" w:rsidRPr="00A2283C" w14:paraId="270F03D8" w14:textId="77777777" w:rsidTr="007D73D3">
        <w:tc>
          <w:tcPr>
            <w:tcW w:w="3686" w:type="dxa"/>
            <w:tcBorders>
              <w:bottom w:val="single" w:sz="18" w:space="0" w:color="auto"/>
              <w:right w:val="single" w:sz="4" w:space="0" w:color="auto"/>
            </w:tcBorders>
            <w:shd w:val="clear" w:color="auto" w:fill="D9D9D9"/>
          </w:tcPr>
          <w:p w14:paraId="20C633BC" w14:textId="1CD649B7" w:rsidR="000B2058" w:rsidRPr="00A2283C" w:rsidRDefault="000B2058" w:rsidP="008917F3">
            <w:pPr>
              <w:pStyle w:val="TableText0"/>
              <w:rPr>
                <w:b/>
                <w:bCs/>
              </w:rPr>
            </w:pPr>
            <w:r w:rsidRPr="00A2283C">
              <w:rPr>
                <w:b/>
                <w:bCs/>
              </w:rPr>
              <w:t xml:space="preserve">Preferred Subcontract </w:t>
            </w:r>
            <w:r w:rsidR="007D73D3" w:rsidRPr="00A2283C">
              <w:rPr>
                <w:b/>
                <w:bCs/>
              </w:rPr>
              <w:t>‘</w:t>
            </w:r>
            <w:r w:rsidR="002A3BF5" w:rsidRPr="00A2283C">
              <w:rPr>
                <w:b/>
                <w:bCs/>
              </w:rPr>
              <w:t>Class of Work</w:t>
            </w:r>
            <w:r w:rsidR="007D73D3" w:rsidRPr="00A2283C">
              <w:rPr>
                <w:b/>
                <w:bCs/>
              </w:rPr>
              <w:t>’</w:t>
            </w:r>
          </w:p>
        </w:tc>
        <w:tc>
          <w:tcPr>
            <w:tcW w:w="3402" w:type="dxa"/>
            <w:tcBorders>
              <w:left w:val="single" w:sz="4" w:space="0" w:color="auto"/>
              <w:bottom w:val="single" w:sz="18" w:space="0" w:color="auto"/>
            </w:tcBorders>
            <w:shd w:val="clear" w:color="auto" w:fill="D9D9D9"/>
          </w:tcPr>
          <w:p w14:paraId="6EBB6B44" w14:textId="77777777" w:rsidR="000B2058" w:rsidRPr="00A2283C" w:rsidRDefault="000B2058" w:rsidP="008917F3">
            <w:pPr>
              <w:pStyle w:val="TableText0"/>
              <w:rPr>
                <w:b/>
                <w:bCs/>
              </w:rPr>
            </w:pPr>
            <w:r w:rsidRPr="00A2283C">
              <w:rPr>
                <w:b/>
                <w:bCs/>
              </w:rPr>
              <w:t>Preferred Subcontractors</w:t>
            </w:r>
          </w:p>
        </w:tc>
      </w:tr>
      <w:tr w:rsidR="000B2058" w:rsidRPr="00A2283C" w14:paraId="18DF30B3" w14:textId="77777777" w:rsidTr="007D73D3">
        <w:tc>
          <w:tcPr>
            <w:tcW w:w="3686" w:type="dxa"/>
            <w:tcBorders>
              <w:top w:val="single" w:sz="4" w:space="0" w:color="auto"/>
              <w:bottom w:val="single" w:sz="4" w:space="0" w:color="auto"/>
              <w:right w:val="single" w:sz="4" w:space="0" w:color="auto"/>
            </w:tcBorders>
          </w:tcPr>
          <w:p w14:paraId="06133DC7" w14:textId="77777777" w:rsidR="000B2058" w:rsidRPr="00A2283C" w:rsidRDefault="000B2058" w:rsidP="008917F3">
            <w:pPr>
              <w:pStyle w:val="TableText0"/>
            </w:pPr>
            <w:r w:rsidRPr="00A2283C">
              <w:t>»</w:t>
            </w:r>
          </w:p>
        </w:tc>
        <w:tc>
          <w:tcPr>
            <w:tcW w:w="3402" w:type="dxa"/>
            <w:tcBorders>
              <w:top w:val="single" w:sz="4" w:space="0" w:color="auto"/>
              <w:left w:val="single" w:sz="4" w:space="0" w:color="auto"/>
              <w:bottom w:val="single" w:sz="4" w:space="0" w:color="auto"/>
            </w:tcBorders>
          </w:tcPr>
          <w:p w14:paraId="2B35B9A3" w14:textId="77777777" w:rsidR="000B2058" w:rsidRPr="00A2283C" w:rsidRDefault="000B2058" w:rsidP="008917F3">
            <w:pPr>
              <w:pStyle w:val="TableText0"/>
            </w:pPr>
            <w:r w:rsidRPr="00A2283C">
              <w:t>»</w:t>
            </w:r>
          </w:p>
          <w:p w14:paraId="471F5A7C" w14:textId="77777777" w:rsidR="000B2058" w:rsidRPr="00A2283C" w:rsidRDefault="000B2058" w:rsidP="008917F3">
            <w:pPr>
              <w:pStyle w:val="TableText0"/>
            </w:pPr>
            <w:r w:rsidRPr="00A2283C">
              <w:t>»</w:t>
            </w:r>
          </w:p>
        </w:tc>
      </w:tr>
      <w:tr w:rsidR="000B2058" w:rsidRPr="00A2283C" w14:paraId="012AFFF6" w14:textId="77777777" w:rsidTr="007D73D3">
        <w:tc>
          <w:tcPr>
            <w:tcW w:w="3686" w:type="dxa"/>
            <w:tcBorders>
              <w:top w:val="single" w:sz="4" w:space="0" w:color="auto"/>
              <w:bottom w:val="single" w:sz="4" w:space="0" w:color="auto"/>
              <w:right w:val="single" w:sz="4" w:space="0" w:color="auto"/>
            </w:tcBorders>
          </w:tcPr>
          <w:p w14:paraId="455BFAD9" w14:textId="77777777" w:rsidR="000B2058" w:rsidRPr="00A2283C" w:rsidRDefault="000B2058" w:rsidP="008917F3">
            <w:pPr>
              <w:pStyle w:val="TableText0"/>
            </w:pPr>
            <w:r w:rsidRPr="00A2283C">
              <w:t>»</w:t>
            </w:r>
          </w:p>
        </w:tc>
        <w:tc>
          <w:tcPr>
            <w:tcW w:w="3402" w:type="dxa"/>
            <w:tcBorders>
              <w:top w:val="single" w:sz="4" w:space="0" w:color="auto"/>
              <w:left w:val="single" w:sz="4" w:space="0" w:color="auto"/>
              <w:bottom w:val="single" w:sz="4" w:space="0" w:color="auto"/>
            </w:tcBorders>
          </w:tcPr>
          <w:p w14:paraId="74B33D08" w14:textId="77777777" w:rsidR="000B2058" w:rsidRPr="00A2283C" w:rsidRDefault="000B2058" w:rsidP="008917F3">
            <w:pPr>
              <w:pStyle w:val="TableText0"/>
            </w:pPr>
            <w:r w:rsidRPr="00A2283C">
              <w:t>»</w:t>
            </w:r>
          </w:p>
          <w:p w14:paraId="1B3952D2" w14:textId="77777777" w:rsidR="000B2058" w:rsidRPr="00A2283C" w:rsidRDefault="000B2058" w:rsidP="008917F3">
            <w:pPr>
              <w:pStyle w:val="TableText0"/>
            </w:pPr>
            <w:r w:rsidRPr="00A2283C">
              <w:t>»</w:t>
            </w:r>
          </w:p>
        </w:tc>
      </w:tr>
    </w:tbl>
    <w:p w14:paraId="69AA2049" w14:textId="77777777" w:rsidR="000B2058" w:rsidRPr="00A2283C" w:rsidRDefault="000B2058" w:rsidP="000B2058">
      <w:pPr>
        <w:spacing w:after="0"/>
        <w:rPr>
          <w:sz w:val="16"/>
          <w:szCs w:val="16"/>
        </w:rPr>
      </w:pPr>
    </w:p>
    <w:p w14:paraId="2571FDEF" w14:textId="77777777" w:rsidR="00DA521E" w:rsidRPr="00A2283C" w:rsidRDefault="00DA521E">
      <w:pPr>
        <w:pStyle w:val="GuideNote"/>
      </w:pPr>
      <w:r w:rsidRPr="00A2283C">
        <w:t xml:space="preserve">End of clause - </w:t>
      </w:r>
      <w:r w:rsidRPr="00A2283C">
        <w:rPr>
          <w:bCs/>
          <w:i/>
          <w:iCs/>
        </w:rPr>
        <w:t>Preferred Subcontractors</w:t>
      </w:r>
      <w:r w:rsidRPr="00A2283C">
        <w:t>.</w:t>
      </w:r>
    </w:p>
    <w:p w14:paraId="21278DAC" w14:textId="77777777" w:rsidR="00DA521E" w:rsidRPr="00A2283C" w:rsidRDefault="00DA521E">
      <w:pPr>
        <w:pStyle w:val="GuideNote"/>
      </w:pPr>
      <w:r w:rsidRPr="00A2283C">
        <w:t xml:space="preserve">Note: If this clause is deleted also delete Conditions of Tendering clause - </w:t>
      </w:r>
      <w:r w:rsidRPr="00A2283C">
        <w:rPr>
          <w:bCs/>
          <w:i/>
          <w:iCs/>
        </w:rPr>
        <w:t>Preferred Subcontractors</w:t>
      </w:r>
      <w:r w:rsidRPr="00A2283C">
        <w:t>.</w:t>
      </w:r>
    </w:p>
    <w:p w14:paraId="0572BCC8" w14:textId="77777777" w:rsidR="00DA521E" w:rsidRPr="00A2283C" w:rsidRDefault="00DA521E" w:rsidP="00344F7D">
      <w:pPr>
        <w:pStyle w:val="Heading3"/>
        <w:tabs>
          <w:tab w:val="clear" w:pos="644"/>
        </w:tabs>
        <w:ind w:left="0"/>
      </w:pPr>
      <w:bookmarkStart w:id="124" w:name="_Toc303073819"/>
      <w:bookmarkStart w:id="125" w:name="_Toc303073835"/>
      <w:bookmarkStart w:id="126" w:name="_Toc184801378"/>
      <w:bookmarkStart w:id="127" w:name="_Toc400627005"/>
      <w:bookmarkStart w:id="128" w:name="_Toc429052354"/>
      <w:bookmarkStart w:id="129" w:name="_Toc144389119"/>
      <w:bookmarkEnd w:id="124"/>
      <w:bookmarkEnd w:id="125"/>
      <w:r w:rsidRPr="00A2283C">
        <w:t>Priced Builder’s Bill Of Quantities</w:t>
      </w:r>
      <w:bookmarkEnd w:id="126"/>
      <w:bookmarkEnd w:id="127"/>
      <w:bookmarkEnd w:id="128"/>
      <w:bookmarkEnd w:id="129"/>
    </w:p>
    <w:p w14:paraId="1DC0E81A" w14:textId="3F8DD362" w:rsidR="00DA521E" w:rsidRPr="00A2283C" w:rsidRDefault="00DA521E">
      <w:pPr>
        <w:pStyle w:val="GuideNote"/>
        <w:rPr>
          <w:rFonts w:ascii="Arial Bold" w:hAnsi="Arial Bold"/>
        </w:rPr>
      </w:pPr>
      <w:r w:rsidRPr="00A2283C">
        <w:rPr>
          <w:rFonts w:ascii="Arial Bold" w:hAnsi="Arial Bold"/>
        </w:rPr>
        <w:t xml:space="preserve">Delete this clause and the above heading except for specific projects for which the </w:t>
      </w:r>
      <w:r w:rsidR="00875BA1" w:rsidRPr="00A2283C">
        <w:rPr>
          <w:rFonts w:ascii="Arial Bold" w:hAnsi="Arial Bold"/>
        </w:rPr>
        <w:t xml:space="preserve">responsible agency </w:t>
      </w:r>
      <w:r w:rsidRPr="00A2283C">
        <w:rPr>
          <w:rFonts w:ascii="Arial Bold" w:hAnsi="Arial Bold"/>
        </w:rPr>
        <w:t>directs that it must be included.</w:t>
      </w:r>
    </w:p>
    <w:p w14:paraId="3EF31EAF" w14:textId="41BBEDE0" w:rsidR="00333EFE" w:rsidRPr="00A2283C" w:rsidRDefault="00333EFE">
      <w:pPr>
        <w:pStyle w:val="GuideNote"/>
      </w:pPr>
      <w:r w:rsidRPr="00A2283C">
        <w:t xml:space="preserve">note that a ‘Bill of quantities’ </w:t>
      </w:r>
      <w:r w:rsidR="005117B3" w:rsidRPr="00A2283C">
        <w:t xml:space="preserve">(BoQ) </w:t>
      </w:r>
      <w:r w:rsidRPr="00A2283C">
        <w:t xml:space="preserve">has fixed quantities </w:t>
      </w:r>
      <w:r w:rsidR="005117B3" w:rsidRPr="00A2283C">
        <w:t xml:space="preserve">for accurate pricing </w:t>
      </w:r>
      <w:r w:rsidRPr="00A2283C">
        <w:t>while a ‘</w:t>
      </w:r>
      <w:r w:rsidRPr="00A2283C">
        <w:rPr>
          <w:i/>
          <w:iCs/>
        </w:rPr>
        <w:t>schedule of rates</w:t>
      </w:r>
      <w:r w:rsidRPr="00A2283C">
        <w:t>’ uses estimated quantities</w:t>
      </w:r>
      <w:r w:rsidR="005117B3" w:rsidRPr="00A2283C">
        <w:t xml:space="preserve"> and tendered rates. inaccurate quantities in a BOQ can result in </w:t>
      </w:r>
      <w:r w:rsidR="005117B3" w:rsidRPr="00A2283C">
        <w:rPr>
          <w:i/>
          <w:iCs/>
        </w:rPr>
        <w:t>variation</w:t>
      </w:r>
      <w:r w:rsidR="00C927AD" w:rsidRPr="00A2283C">
        <w:rPr>
          <w:i/>
          <w:iCs/>
        </w:rPr>
        <w:t xml:space="preserve"> claims</w:t>
      </w:r>
      <w:r w:rsidR="005117B3" w:rsidRPr="00A2283C">
        <w:t xml:space="preserve">. </w:t>
      </w:r>
    </w:p>
    <w:p w14:paraId="0C94DDB4" w14:textId="1E78C78C" w:rsidR="00DA521E" w:rsidRPr="00A2283C" w:rsidRDefault="00DA521E">
      <w:pPr>
        <w:pStyle w:val="Paragraph"/>
      </w:pPr>
      <w:r w:rsidRPr="00A2283C">
        <w:t>Lodge with the Principal a priced Builder’s Bill of Quantities.</w:t>
      </w:r>
      <w:r w:rsidR="00072DF7" w:rsidRPr="00A2283C">
        <w:t xml:space="preserve"> </w:t>
      </w:r>
    </w:p>
    <w:p w14:paraId="4609F4F8" w14:textId="0A9DBF3D" w:rsidR="00DA521E" w:rsidRPr="00A2283C" w:rsidRDefault="00DA521E">
      <w:pPr>
        <w:pStyle w:val="Paragraph"/>
      </w:pPr>
      <w:r w:rsidRPr="00A2283C">
        <w:t>Separately identify, quantify and price within the Builder’s Bill of Quantities the Preliminaries and all Technical Sections of the Specification.</w:t>
      </w:r>
      <w:r w:rsidR="00072DF7" w:rsidRPr="00A2283C">
        <w:t xml:space="preserve"> </w:t>
      </w:r>
      <w:r w:rsidRPr="00A2283C">
        <w:t xml:space="preserve">The prices and rates as extended must, on addition, equal the Lump Sum. </w:t>
      </w:r>
    </w:p>
    <w:p w14:paraId="070798E0" w14:textId="7FF5AD30" w:rsidR="00DA521E" w:rsidRPr="00A2283C" w:rsidRDefault="00DA521E">
      <w:pPr>
        <w:pStyle w:val="Paragraph"/>
      </w:pPr>
      <w:r w:rsidRPr="00A2283C">
        <w:t>Prices in the Builder’s Bill of Quantities do not form part of the Contract.</w:t>
      </w:r>
      <w:r w:rsidR="00072DF7" w:rsidRPr="00A2283C">
        <w:t xml:space="preserve"> </w:t>
      </w:r>
      <w:r w:rsidRPr="00A2283C">
        <w:t>Their purpose is to assist in making valuations of works carried out but the Principal is not bound to use them.</w:t>
      </w:r>
    </w:p>
    <w:p w14:paraId="62DAB680" w14:textId="77777777" w:rsidR="00DA521E" w:rsidRPr="00A2283C" w:rsidRDefault="00DA521E">
      <w:pPr>
        <w:pStyle w:val="GuideNote"/>
      </w:pPr>
      <w:r w:rsidRPr="00A2283C">
        <w:t xml:space="preserve">End of clause - </w:t>
      </w:r>
      <w:r w:rsidRPr="00A2283C">
        <w:rPr>
          <w:bCs/>
        </w:rPr>
        <w:t>Priced Builder’s Bill of Quantities</w:t>
      </w:r>
      <w:r w:rsidRPr="00A2283C">
        <w:t>.</w:t>
      </w:r>
    </w:p>
    <w:p w14:paraId="7B984282" w14:textId="77777777" w:rsidR="00DA521E" w:rsidRPr="00A2283C" w:rsidRDefault="00DA521E" w:rsidP="00344F7D">
      <w:pPr>
        <w:pStyle w:val="Heading2"/>
        <w:tabs>
          <w:tab w:val="clear" w:pos="1494"/>
        </w:tabs>
        <w:ind w:left="0"/>
      </w:pPr>
      <w:bookmarkStart w:id="130" w:name="_Toc184801379"/>
      <w:bookmarkStart w:id="131" w:name="_Toc400627006"/>
      <w:bookmarkStart w:id="132" w:name="_Toc429052355"/>
      <w:bookmarkStart w:id="133" w:name="_Toc144389120"/>
      <w:r w:rsidRPr="00A2283C">
        <w:t>Administration</w:t>
      </w:r>
      <w:bookmarkEnd w:id="130"/>
      <w:bookmarkEnd w:id="131"/>
      <w:bookmarkEnd w:id="132"/>
      <w:bookmarkEnd w:id="133"/>
    </w:p>
    <w:p w14:paraId="1B3C78A7" w14:textId="77777777" w:rsidR="00DA521E" w:rsidRPr="00A2283C" w:rsidRDefault="00DA521E" w:rsidP="00344F7D">
      <w:pPr>
        <w:pStyle w:val="Heading3"/>
        <w:tabs>
          <w:tab w:val="clear" w:pos="644"/>
        </w:tabs>
        <w:ind w:left="0"/>
      </w:pPr>
      <w:bookmarkStart w:id="134" w:name="_Toc184801380"/>
      <w:bookmarkStart w:id="135" w:name="_Toc400627007"/>
      <w:bookmarkStart w:id="136" w:name="_Toc429052356"/>
      <w:bookmarkStart w:id="137" w:name="_Toc144389121"/>
      <w:r w:rsidRPr="00A2283C">
        <w:t>Quality management requirements</w:t>
      </w:r>
      <w:bookmarkEnd w:id="134"/>
      <w:bookmarkEnd w:id="135"/>
      <w:bookmarkEnd w:id="136"/>
      <w:bookmarkEnd w:id="137"/>
    </w:p>
    <w:p w14:paraId="79ED6938" w14:textId="77777777" w:rsidR="00DA521E" w:rsidRPr="00A2283C" w:rsidRDefault="00DA521E">
      <w:pPr>
        <w:pStyle w:val="Heading4"/>
      </w:pPr>
      <w:r w:rsidRPr="00A2283C">
        <w:t>Quality Management System</w:t>
      </w:r>
    </w:p>
    <w:p w14:paraId="23EA7F48" w14:textId="5E5330D2" w:rsidR="00DA521E" w:rsidRPr="00A2283C" w:rsidRDefault="00DA521E">
      <w:pPr>
        <w:pStyle w:val="Paragraph"/>
      </w:pPr>
      <w:r w:rsidRPr="00A2283C">
        <w:t>Maintain the Contractor’s Quality Management System.</w:t>
      </w:r>
      <w:r w:rsidR="00072DF7" w:rsidRPr="00A2283C">
        <w:t xml:space="preserve"> </w:t>
      </w:r>
      <w:r w:rsidRPr="00A2283C">
        <w:t xml:space="preserve">Obtain evidence from proposed </w:t>
      </w:r>
      <w:r w:rsidR="00115392" w:rsidRPr="00A2283C">
        <w:t xml:space="preserve">subcontractors </w:t>
      </w:r>
      <w:r w:rsidRPr="00A2283C">
        <w:t xml:space="preserve">and certify that </w:t>
      </w:r>
      <w:r w:rsidR="00115392" w:rsidRPr="00A2283C">
        <w:t xml:space="preserve">subcontractors’ </w:t>
      </w:r>
      <w:r w:rsidRPr="00A2283C">
        <w:t>quality management systems meet the requirements of the Contractor’s Quality Management System.</w:t>
      </w:r>
    </w:p>
    <w:p w14:paraId="7621C365" w14:textId="7BD13337" w:rsidR="00DA521E" w:rsidRPr="00A2283C" w:rsidRDefault="00DA521E">
      <w:pPr>
        <w:pStyle w:val="Heading4"/>
      </w:pPr>
      <w:r w:rsidRPr="00A2283C">
        <w:t>Quality Management Plan</w:t>
      </w:r>
    </w:p>
    <w:p w14:paraId="0851FC85" w14:textId="5AD87DF9" w:rsidR="00DA521E" w:rsidRPr="00A2283C" w:rsidRDefault="00DA521E">
      <w:pPr>
        <w:pStyle w:val="Paragraph"/>
      </w:pPr>
      <w:r w:rsidRPr="00A2283C">
        <w:t>Develop and implement a Quality Management Plan that complies with the</w:t>
      </w:r>
      <w:r w:rsidR="008154C7" w:rsidRPr="00A2283C">
        <w:t xml:space="preserve"> current</w:t>
      </w:r>
      <w:r w:rsidRPr="00A2283C">
        <w:t xml:space="preserve"> NSW Government Quality Management Guidelines</w:t>
      </w:r>
      <w:r w:rsidR="005117B3" w:rsidRPr="00A2283C">
        <w:t xml:space="preserve"> for Construction</w:t>
      </w:r>
      <w:r w:rsidR="005117B3" w:rsidRPr="00A2283C">
        <w:rPr>
          <w:i/>
          <w:iCs/>
        </w:rPr>
        <w:t xml:space="preserve"> (</w:t>
      </w:r>
      <w:r w:rsidR="00F05630" w:rsidRPr="00A2283C">
        <w:rPr>
          <w:i/>
          <w:iCs/>
        </w:rPr>
        <w:t xml:space="preserve">Quality management guidelines - </w:t>
      </w:r>
      <w:r w:rsidR="008E1FF6" w:rsidRPr="00A2283C">
        <w:rPr>
          <w:i/>
          <w:iCs/>
        </w:rPr>
        <w:t>c</w:t>
      </w:r>
      <w:r w:rsidR="005117B3" w:rsidRPr="00A2283C">
        <w:rPr>
          <w:i/>
          <w:iCs/>
        </w:rPr>
        <w:t xml:space="preserve">onstruction </w:t>
      </w:r>
      <w:r w:rsidR="00F05630" w:rsidRPr="00A2283C">
        <w:rPr>
          <w:i/>
          <w:iCs/>
        </w:rPr>
        <w:t>p</w:t>
      </w:r>
      <w:r w:rsidR="005117B3" w:rsidRPr="00A2283C">
        <w:rPr>
          <w:i/>
          <w:iCs/>
        </w:rPr>
        <w:t>rocurement)</w:t>
      </w:r>
      <w:r w:rsidRPr="00A2283C">
        <w:rPr>
          <w:i/>
          <w:iCs/>
        </w:rPr>
        <w:t xml:space="preserve"> (QM Guidelines).</w:t>
      </w:r>
      <w:r w:rsidR="00072DF7" w:rsidRPr="00A2283C">
        <w:t xml:space="preserve"> </w:t>
      </w:r>
      <w:r w:rsidRPr="00A2283C">
        <w:t xml:space="preserve">The </w:t>
      </w:r>
      <w:r w:rsidRPr="00A2283C">
        <w:rPr>
          <w:i/>
          <w:iCs/>
        </w:rPr>
        <w:t>QM Guidelines</w:t>
      </w:r>
      <w:r w:rsidR="00FE3ABC" w:rsidRPr="00A2283C">
        <w:t xml:space="preserve"> are available on the </w:t>
      </w:r>
      <w:r w:rsidR="00861EF0" w:rsidRPr="00A2283C">
        <w:t>B</w:t>
      </w:r>
      <w:r w:rsidR="006F422B" w:rsidRPr="00A2283C">
        <w:t xml:space="preserve">uy.nsw </w:t>
      </w:r>
      <w:r w:rsidR="00FE3ABC" w:rsidRPr="00A2283C">
        <w:t>website</w:t>
      </w:r>
      <w:r w:rsidR="00861EF0" w:rsidRPr="00A2283C">
        <w:t xml:space="preserve"> at</w:t>
      </w:r>
      <w:r w:rsidR="00861EF0" w:rsidRPr="00A2283C">
        <w:rPr>
          <w:u w:val="single"/>
        </w:rPr>
        <w:t xml:space="preserve"> </w:t>
      </w:r>
      <w:hyperlink r:id="rId16" w:history="1">
        <w:r w:rsidR="0032069F" w:rsidRPr="00A2283C">
          <w:rPr>
            <w:rStyle w:val="Hyperlink"/>
            <w:rFonts w:cs="Arial"/>
          </w:rPr>
          <w:t>https://buy.nsw.gov.au/categories/construction</w:t>
        </w:r>
      </w:hyperlink>
    </w:p>
    <w:p w14:paraId="3C2BBCCB" w14:textId="25387350" w:rsidR="00F409CD" w:rsidRPr="00A2283C" w:rsidRDefault="00DA521E" w:rsidP="005942F8">
      <w:pPr>
        <w:pStyle w:val="Paragraph"/>
      </w:pPr>
      <w:r w:rsidRPr="00A2283C">
        <w:t xml:space="preserve">Submit the Quality Management Plan </w:t>
      </w:r>
      <w:r w:rsidR="0037131D" w:rsidRPr="00A2283C">
        <w:t>to the Principal within the time stated in Contract Information item 15C</w:t>
      </w:r>
      <w:r w:rsidR="0037131D" w:rsidRPr="00A2283C" w:rsidDel="0037131D">
        <w:t xml:space="preserve"> </w:t>
      </w:r>
      <w:r w:rsidRPr="00A2283C">
        <w:t xml:space="preserve">together with </w:t>
      </w:r>
      <w:r w:rsidR="006B4068" w:rsidRPr="00A2283C">
        <w:rPr>
          <w:i/>
          <w:iCs/>
        </w:rPr>
        <w:t>Appendix</w:t>
      </w:r>
      <w:r w:rsidR="0098515F" w:rsidRPr="00A2283C">
        <w:rPr>
          <w:i/>
          <w:iCs/>
        </w:rPr>
        <w:t xml:space="preserve"> C</w:t>
      </w:r>
      <w:r w:rsidR="00985558" w:rsidRPr="00A2283C">
        <w:rPr>
          <w:i/>
          <w:iCs/>
        </w:rPr>
        <w:t xml:space="preserve"> -</w:t>
      </w:r>
      <w:r w:rsidRPr="00A2283C">
        <w:rPr>
          <w:i/>
          <w:iCs/>
        </w:rPr>
        <w:t xml:space="preserve">Quality Management Plan </w:t>
      </w:r>
      <w:r w:rsidR="001A65D6" w:rsidRPr="00A2283C">
        <w:rPr>
          <w:i/>
          <w:iCs/>
        </w:rPr>
        <w:t>A</w:t>
      </w:r>
      <w:r w:rsidRPr="00A2283C">
        <w:rPr>
          <w:i/>
          <w:iCs/>
        </w:rPr>
        <w:t xml:space="preserve">ssessment </w:t>
      </w:r>
      <w:r w:rsidR="001A65D6" w:rsidRPr="00A2283C">
        <w:rPr>
          <w:i/>
          <w:iCs/>
        </w:rPr>
        <w:t>C</w:t>
      </w:r>
      <w:r w:rsidRPr="00A2283C">
        <w:rPr>
          <w:i/>
          <w:iCs/>
        </w:rPr>
        <w:t>hecklist</w:t>
      </w:r>
      <w:r w:rsidR="001A65D6" w:rsidRPr="00A2283C">
        <w:t xml:space="preserve"> from the</w:t>
      </w:r>
      <w:r w:rsidR="001A65D6" w:rsidRPr="00A2283C">
        <w:rPr>
          <w:i/>
          <w:iCs/>
        </w:rPr>
        <w:t xml:space="preserve"> QM Guidelines</w:t>
      </w:r>
      <w:r w:rsidRPr="00A2283C">
        <w:t xml:space="preserve">, completed by the Contractor, with cross-referencing of the </w:t>
      </w:r>
      <w:r w:rsidR="00F55D39" w:rsidRPr="00A2283C">
        <w:t xml:space="preserve">AS/NZS ISO 9001:2016 </w:t>
      </w:r>
      <w:r w:rsidRPr="00A2283C">
        <w:t>clause numbers to the Contractor’s Quality Management Plan.</w:t>
      </w:r>
      <w:r w:rsidR="005942F8" w:rsidRPr="00A2283C">
        <w:t xml:space="preserve"> </w:t>
      </w:r>
    </w:p>
    <w:p w14:paraId="5CA2309B" w14:textId="2D233EC4" w:rsidR="005942F8" w:rsidRPr="00A2283C" w:rsidRDefault="005942F8" w:rsidP="005942F8">
      <w:pPr>
        <w:pStyle w:val="Paragraph"/>
      </w:pPr>
      <w:r w:rsidRPr="00A2283C">
        <w:t>Completion of the checklist provides a valuable check of the Contractor’s Quality Management Plan.</w:t>
      </w:r>
    </w:p>
    <w:p w14:paraId="62310C96" w14:textId="6E793AA7" w:rsidR="00DA521E" w:rsidRPr="00A2283C" w:rsidRDefault="00DA521E">
      <w:pPr>
        <w:pStyle w:val="Paragraph"/>
      </w:pPr>
      <w:r w:rsidRPr="00A2283C">
        <w:t>The Quality Management Plan must cover the relevant elements of the Contractor’s Quality Management System and include an index of the Contractor’s quality procedures and proposed Inspection and Test Plans and associated checklists.</w:t>
      </w:r>
    </w:p>
    <w:p w14:paraId="0EBCCFF4" w14:textId="36773E1C" w:rsidR="00DA521E" w:rsidRPr="00A2283C" w:rsidRDefault="00DA521E">
      <w:pPr>
        <w:pStyle w:val="Paragraph"/>
      </w:pPr>
      <w:r w:rsidRPr="00A2283C">
        <w:t>Include a schedule of internal audits for the Contract.</w:t>
      </w:r>
      <w:r w:rsidR="00072DF7" w:rsidRPr="00A2283C">
        <w:t xml:space="preserve"> </w:t>
      </w:r>
      <w:r w:rsidRPr="00A2283C">
        <w:t>Submit a copy of each audit report within 14 days of the date of audit.</w:t>
      </w:r>
    </w:p>
    <w:p w14:paraId="7C8287F9" w14:textId="77777777" w:rsidR="00DA521E" w:rsidRPr="00A2283C" w:rsidRDefault="00DA521E">
      <w:pPr>
        <w:pStyle w:val="Heading4"/>
      </w:pPr>
      <w:r w:rsidRPr="00A2283C">
        <w:lastRenderedPageBreak/>
        <w:t>Design Plan</w:t>
      </w:r>
    </w:p>
    <w:p w14:paraId="36A74E79" w14:textId="3BCBFB33" w:rsidR="00DA521E" w:rsidRPr="00A2283C" w:rsidRDefault="00DA521E">
      <w:pPr>
        <w:pStyle w:val="Paragraph"/>
      </w:pPr>
      <w:r w:rsidRPr="00A2283C">
        <w:t xml:space="preserve">Prior to commencing design work, prepare and implement a Design Plan complying with the </w:t>
      </w:r>
      <w:r w:rsidRPr="00A2283C">
        <w:rPr>
          <w:i/>
          <w:iCs/>
        </w:rPr>
        <w:t>QM Guidelines,</w:t>
      </w:r>
      <w:r w:rsidRPr="00A2283C">
        <w:t xml:space="preserve"> covering each phase of </w:t>
      </w:r>
      <w:r w:rsidRPr="00A2283C">
        <w:rPr>
          <w:i/>
          <w:iCs/>
        </w:rPr>
        <w:t>Design</w:t>
      </w:r>
      <w:r w:rsidRPr="00A2283C">
        <w:t xml:space="preserve"> and addressing the key activities.</w:t>
      </w:r>
    </w:p>
    <w:p w14:paraId="378CC256" w14:textId="77777777" w:rsidR="008A52CD" w:rsidRPr="00A2283C" w:rsidRDefault="008A52CD" w:rsidP="008A52CD">
      <w:pPr>
        <w:pStyle w:val="Heading4"/>
      </w:pPr>
      <w:r w:rsidRPr="00A2283C">
        <w:t>Construction standards and conformance</w:t>
      </w:r>
    </w:p>
    <w:p w14:paraId="2E082B65" w14:textId="77777777" w:rsidR="008A52CD" w:rsidRPr="00A2283C" w:rsidRDefault="008A52CD" w:rsidP="008A52CD">
      <w:pPr>
        <w:pStyle w:val="GuideNote"/>
        <w:ind w:left="1134"/>
        <w:rPr>
          <w:rFonts w:ascii="Times New Roman" w:hAnsi="Times New Roman"/>
          <w:b w:val="0"/>
          <w:bCs/>
          <w:caps w:val="0"/>
          <w:vanish w:val="0"/>
          <w:color w:val="auto"/>
          <w:sz w:val="20"/>
        </w:rPr>
      </w:pPr>
      <w:r w:rsidRPr="00A2283C">
        <w:rPr>
          <w:rFonts w:ascii="Times New Roman" w:hAnsi="Times New Roman"/>
          <w:b w:val="0"/>
          <w:bCs/>
          <w:caps w:val="0"/>
          <w:vanish w:val="0"/>
          <w:color w:val="auto"/>
          <w:sz w:val="20"/>
        </w:rPr>
        <w:t xml:space="preserve">Refer to Preliminaries clause - </w:t>
      </w:r>
      <w:r w:rsidRPr="00A2283C">
        <w:rPr>
          <w:rFonts w:ascii="Times New Roman" w:hAnsi="Times New Roman"/>
          <w:caps w:val="0"/>
          <w:vanish w:val="0"/>
          <w:color w:val="auto"/>
          <w:sz w:val="20"/>
        </w:rPr>
        <w:t>Standards</w:t>
      </w:r>
      <w:r w:rsidRPr="00A2283C">
        <w:rPr>
          <w:rFonts w:ascii="Times New Roman" w:hAnsi="Times New Roman"/>
          <w:b w:val="0"/>
          <w:bCs/>
          <w:caps w:val="0"/>
          <w:vanish w:val="0"/>
          <w:color w:val="auto"/>
          <w:sz w:val="20"/>
        </w:rPr>
        <w:t xml:space="preserve"> for the application of Australian and International Standards. </w:t>
      </w:r>
    </w:p>
    <w:p w14:paraId="0A1F6449" w14:textId="3CAB2B3E" w:rsidR="00CA4581" w:rsidRPr="00A2283C" w:rsidRDefault="00CA4581" w:rsidP="00CA4581">
      <w:pPr>
        <w:pStyle w:val="Heading4"/>
      </w:pPr>
      <w:r w:rsidRPr="00A2283C">
        <w:t>C</w:t>
      </w:r>
      <w:r w:rsidR="002B4081" w:rsidRPr="00A2283C">
        <w:t>ertification of c</w:t>
      </w:r>
      <w:r w:rsidRPr="00A2283C">
        <w:t>ompliance with steel and steel work standards</w:t>
      </w:r>
    </w:p>
    <w:p w14:paraId="140BADC5" w14:textId="77777777" w:rsidR="005F52B1" w:rsidRPr="00A2283C" w:rsidRDefault="005F52B1" w:rsidP="005F52B1">
      <w:pPr>
        <w:pStyle w:val="GuideNote"/>
      </w:pPr>
      <w:r w:rsidRPr="00A2283C">
        <w:t>refer to PBD-2016-03 for obligations of Government agencies for construction materials and processes</w:t>
      </w:r>
    </w:p>
    <w:p w14:paraId="77A96CC9" w14:textId="2B612C32" w:rsidR="008A3E95" w:rsidRPr="00A2283C" w:rsidRDefault="00855561" w:rsidP="00047319">
      <w:pPr>
        <w:pStyle w:val="GuideNote"/>
        <w:rPr>
          <w:rFonts w:ascii="Arial Bold" w:hAnsi="Arial Bold"/>
        </w:rPr>
      </w:pPr>
      <w:r w:rsidRPr="00A2283C">
        <w:rPr>
          <w:rFonts w:ascii="Arial Bold" w:hAnsi="Arial Bold"/>
        </w:rPr>
        <w:t xml:space="preserve">include the following paragraphs </w:t>
      </w:r>
      <w:r w:rsidR="00C90223" w:rsidRPr="00A2283C">
        <w:rPr>
          <w:rFonts w:ascii="Arial Bold" w:hAnsi="Arial Bold"/>
        </w:rPr>
        <w:t xml:space="preserve">where steel products </w:t>
      </w:r>
      <w:r w:rsidR="00F94ED3" w:rsidRPr="00A2283C">
        <w:rPr>
          <w:rFonts w:ascii="Arial Bold" w:hAnsi="Arial Bold"/>
        </w:rPr>
        <w:t>form</w:t>
      </w:r>
      <w:r w:rsidR="00C90223" w:rsidRPr="00A2283C">
        <w:rPr>
          <w:rFonts w:ascii="Arial Bold" w:hAnsi="Arial Bold"/>
        </w:rPr>
        <w:t xml:space="preserve"> a significant </w:t>
      </w:r>
      <w:r w:rsidR="003E63DB" w:rsidRPr="00A2283C">
        <w:rPr>
          <w:rFonts w:ascii="Arial Bold" w:hAnsi="Arial Bold"/>
        </w:rPr>
        <w:t xml:space="preserve">or critical </w:t>
      </w:r>
      <w:r w:rsidR="00F94ED3" w:rsidRPr="00A2283C">
        <w:rPr>
          <w:rFonts w:ascii="Arial Bold" w:hAnsi="Arial Bold"/>
        </w:rPr>
        <w:t xml:space="preserve">part of the works and </w:t>
      </w:r>
      <w:r w:rsidR="00D745EF" w:rsidRPr="00A2283C">
        <w:rPr>
          <w:rFonts w:ascii="Arial Bold" w:hAnsi="Arial Bold"/>
        </w:rPr>
        <w:t xml:space="preserve">independent certification of Compliance with steel and steel work standards is </w:t>
      </w:r>
      <w:r w:rsidR="00721E64" w:rsidRPr="00A2283C">
        <w:rPr>
          <w:rFonts w:ascii="Arial Bold" w:hAnsi="Arial Bold"/>
        </w:rPr>
        <w:t xml:space="preserve">considered </w:t>
      </w:r>
      <w:r w:rsidR="00837AC8" w:rsidRPr="00A2283C">
        <w:rPr>
          <w:rFonts w:ascii="Arial Bold" w:hAnsi="Arial Bold"/>
        </w:rPr>
        <w:t xml:space="preserve">necessary to </w:t>
      </w:r>
      <w:r w:rsidR="00A829A3" w:rsidRPr="00A2283C">
        <w:rPr>
          <w:rFonts w:ascii="Arial Bold" w:hAnsi="Arial Bold"/>
        </w:rPr>
        <w:t xml:space="preserve">manage the </w:t>
      </w:r>
      <w:r w:rsidR="008A3E95" w:rsidRPr="00A2283C">
        <w:rPr>
          <w:rFonts w:ascii="Arial Bold" w:hAnsi="Arial Bold"/>
        </w:rPr>
        <w:t xml:space="preserve">risks arising from non-conforming or non-compliant </w:t>
      </w:r>
      <w:r w:rsidR="009A797C" w:rsidRPr="00A2283C">
        <w:rPr>
          <w:rFonts w:ascii="Arial Bold" w:hAnsi="Arial Bold"/>
        </w:rPr>
        <w:t xml:space="preserve">material, </w:t>
      </w:r>
      <w:r w:rsidR="008A3E95" w:rsidRPr="00A2283C">
        <w:rPr>
          <w:rFonts w:ascii="Arial Bold" w:hAnsi="Arial Bold"/>
        </w:rPr>
        <w:t>products</w:t>
      </w:r>
      <w:r w:rsidR="009A797C" w:rsidRPr="00A2283C">
        <w:rPr>
          <w:rFonts w:ascii="Arial Bold" w:hAnsi="Arial Bold"/>
        </w:rPr>
        <w:t xml:space="preserve"> or processes</w:t>
      </w:r>
      <w:r w:rsidR="00997A61" w:rsidRPr="00A2283C">
        <w:rPr>
          <w:rFonts w:ascii="Arial Bold" w:hAnsi="Arial Bold"/>
        </w:rPr>
        <w:t>.</w:t>
      </w:r>
    </w:p>
    <w:p w14:paraId="4E8E036F" w14:textId="0E70D410" w:rsidR="00047319" w:rsidRPr="00A2283C" w:rsidRDefault="00365AD0" w:rsidP="00837AC8">
      <w:pPr>
        <w:pStyle w:val="GuideNote"/>
        <w:rPr>
          <w:rFonts w:ascii="Arial Bold" w:hAnsi="Arial Bold"/>
        </w:rPr>
      </w:pPr>
      <w:r w:rsidRPr="00A2283C">
        <w:rPr>
          <w:rFonts w:ascii="Arial Bold" w:hAnsi="Arial Bold"/>
        </w:rPr>
        <w:t xml:space="preserve">otherwise </w:t>
      </w:r>
      <w:r w:rsidR="00047319" w:rsidRPr="00A2283C">
        <w:rPr>
          <w:rFonts w:ascii="Arial Bold" w:hAnsi="Arial Bold"/>
        </w:rPr>
        <w:t xml:space="preserve">Delete </w:t>
      </w:r>
      <w:r w:rsidRPr="00A2283C">
        <w:rPr>
          <w:rFonts w:ascii="Arial Bold" w:hAnsi="Arial Bold"/>
        </w:rPr>
        <w:t xml:space="preserve">the paragraphs and the </w:t>
      </w:r>
      <w:r w:rsidR="00047319" w:rsidRPr="00A2283C">
        <w:rPr>
          <w:rFonts w:ascii="Arial Bold" w:hAnsi="Arial Bold"/>
        </w:rPr>
        <w:t xml:space="preserve">above heading </w:t>
      </w:r>
    </w:p>
    <w:p w14:paraId="39112711" w14:textId="216DB037" w:rsidR="00B7255F" w:rsidRPr="00A2283C" w:rsidRDefault="002C5787" w:rsidP="00BF2731">
      <w:pPr>
        <w:pStyle w:val="Paragraph"/>
        <w:spacing w:after="120"/>
      </w:pPr>
      <w:r w:rsidRPr="00A2283C">
        <w:t xml:space="preserve">The following </w:t>
      </w:r>
      <w:r w:rsidR="00B70CBF" w:rsidRPr="00A2283C">
        <w:t>requirements</w:t>
      </w:r>
      <w:r w:rsidR="00C4547B" w:rsidRPr="00A2283C">
        <w:t xml:space="preserve"> appl</w:t>
      </w:r>
      <w:r w:rsidR="00B70CBF" w:rsidRPr="00A2283C">
        <w:t>y</w:t>
      </w:r>
      <w:r w:rsidR="00C4547B" w:rsidRPr="00A2283C">
        <w:t xml:space="preserve"> where the work under the Contract includes </w:t>
      </w:r>
      <w:r w:rsidR="00E45582" w:rsidRPr="00A2283C">
        <w:t xml:space="preserve">steel </w:t>
      </w:r>
      <w:r w:rsidR="00C4547B" w:rsidRPr="00A2283C">
        <w:t>material</w:t>
      </w:r>
      <w:r w:rsidR="00FC630B" w:rsidRPr="00A2283C">
        <w:t xml:space="preserve">, </w:t>
      </w:r>
      <w:r w:rsidR="00C4547B" w:rsidRPr="00A2283C">
        <w:t>product</w:t>
      </w:r>
      <w:r w:rsidR="00260C10" w:rsidRPr="00A2283C">
        <w:t>s</w:t>
      </w:r>
      <w:r w:rsidR="00C4547B" w:rsidRPr="00A2283C">
        <w:t xml:space="preserve"> </w:t>
      </w:r>
      <w:r w:rsidR="00FC630B" w:rsidRPr="00A2283C">
        <w:t xml:space="preserve">or </w:t>
      </w:r>
      <w:r w:rsidR="006A0975" w:rsidRPr="00A2283C">
        <w:t xml:space="preserve">a </w:t>
      </w:r>
      <w:r w:rsidR="00FC630B" w:rsidRPr="00A2283C">
        <w:t>proces</w:t>
      </w:r>
      <w:r w:rsidR="006A0975" w:rsidRPr="00A2283C">
        <w:t>s</w:t>
      </w:r>
      <w:r w:rsidR="00FC630B" w:rsidRPr="00A2283C">
        <w:t xml:space="preserve"> </w:t>
      </w:r>
      <w:r w:rsidR="00C4547B" w:rsidRPr="00A2283C">
        <w:t xml:space="preserve">listed in </w:t>
      </w:r>
      <w:r w:rsidR="00C4547B" w:rsidRPr="00A2283C">
        <w:rPr>
          <w:bCs/>
        </w:rPr>
        <w:t xml:space="preserve">Preliminaries clause – </w:t>
      </w:r>
      <w:r w:rsidR="00C4547B" w:rsidRPr="00A2283C">
        <w:rPr>
          <w:b/>
          <w:bCs/>
        </w:rPr>
        <w:t xml:space="preserve">Standards - Compliance with </w:t>
      </w:r>
      <w:r w:rsidR="00644B87" w:rsidRPr="00A2283C">
        <w:rPr>
          <w:b/>
          <w:bCs/>
        </w:rPr>
        <w:t>construction</w:t>
      </w:r>
      <w:r w:rsidR="005137D9" w:rsidRPr="00A2283C">
        <w:rPr>
          <w:b/>
          <w:bCs/>
        </w:rPr>
        <w:t xml:space="preserve"> </w:t>
      </w:r>
      <w:r w:rsidR="00C4547B" w:rsidRPr="00A2283C">
        <w:rPr>
          <w:b/>
          <w:bCs/>
        </w:rPr>
        <w:t>standards</w:t>
      </w:r>
      <w:r w:rsidR="00FC630B" w:rsidRPr="00A2283C">
        <w:rPr>
          <w:b/>
          <w:bCs/>
        </w:rPr>
        <w:t>.</w:t>
      </w:r>
      <w:r w:rsidR="0027306E" w:rsidRPr="00A2283C">
        <w:rPr>
          <w:b/>
          <w:bCs/>
        </w:rPr>
        <w:t xml:space="preserve"> </w:t>
      </w:r>
      <w:r w:rsidR="00335DC7" w:rsidRPr="00A2283C">
        <w:t xml:space="preserve">Note that </w:t>
      </w:r>
      <w:r w:rsidR="00913B75" w:rsidRPr="00A2283C">
        <w:t>p</w:t>
      </w:r>
      <w:r w:rsidR="00FF51F1" w:rsidRPr="00A2283C">
        <w:t xml:space="preserve">rocessing includes fabrication </w:t>
      </w:r>
      <w:r w:rsidR="0006143E" w:rsidRPr="00A2283C">
        <w:t>and modification.</w:t>
      </w:r>
    </w:p>
    <w:p w14:paraId="1D8E446A" w14:textId="293B2EF3" w:rsidR="00CC3634" w:rsidRPr="00A2283C" w:rsidRDefault="007853FE" w:rsidP="00BF2731">
      <w:pPr>
        <w:pStyle w:val="Paragraph"/>
        <w:spacing w:after="120"/>
      </w:pPr>
      <w:r w:rsidRPr="00A2283C">
        <w:t>P</w:t>
      </w:r>
      <w:r w:rsidR="00463663" w:rsidRPr="00A2283C">
        <w:t>rovide assurance and verification of c</w:t>
      </w:r>
      <w:r w:rsidR="00273284" w:rsidRPr="00A2283C">
        <w:t xml:space="preserve">ompliance </w:t>
      </w:r>
      <w:r w:rsidR="00670E5F" w:rsidRPr="00A2283C">
        <w:t xml:space="preserve">of the </w:t>
      </w:r>
      <w:r w:rsidR="0006143E" w:rsidRPr="00A2283C">
        <w:t>material</w:t>
      </w:r>
      <w:r w:rsidR="00913B75" w:rsidRPr="00A2283C">
        <w:t>s</w:t>
      </w:r>
      <w:r w:rsidR="0006143E" w:rsidRPr="00A2283C">
        <w:t>, products or processes</w:t>
      </w:r>
      <w:r w:rsidR="005E78E1" w:rsidRPr="00A2283C">
        <w:t xml:space="preserve"> </w:t>
      </w:r>
      <w:r w:rsidR="007F6664" w:rsidRPr="00A2283C">
        <w:t>used in the Works</w:t>
      </w:r>
      <w:r w:rsidR="00DF6E7D" w:rsidRPr="00A2283C">
        <w:t xml:space="preserve"> </w:t>
      </w:r>
      <w:r w:rsidR="00042D1F" w:rsidRPr="00A2283C">
        <w:t xml:space="preserve">with the relevant nominated standards </w:t>
      </w:r>
      <w:r w:rsidR="00230DC0" w:rsidRPr="00A2283C">
        <w:t xml:space="preserve">by </w:t>
      </w:r>
      <w:r w:rsidR="00BC3B06" w:rsidRPr="00A2283C">
        <w:t>3</w:t>
      </w:r>
      <w:r w:rsidR="00BC3B06" w:rsidRPr="00A2283C">
        <w:rPr>
          <w:vertAlign w:val="superscript"/>
        </w:rPr>
        <w:t>rd</w:t>
      </w:r>
      <w:r w:rsidR="00BC3B06" w:rsidRPr="00A2283C">
        <w:t xml:space="preserve"> party </w:t>
      </w:r>
      <w:r w:rsidR="00230DC0" w:rsidRPr="00A2283C">
        <w:t>independent certification.</w:t>
      </w:r>
    </w:p>
    <w:p w14:paraId="523731F3" w14:textId="145A15F0" w:rsidR="00063DA6" w:rsidRPr="00A2283C" w:rsidRDefault="00903683" w:rsidP="00122F9D">
      <w:pPr>
        <w:pStyle w:val="Paragraph"/>
        <w:spacing w:after="120"/>
      </w:pPr>
      <w:r w:rsidRPr="00A2283C">
        <w:t>Ensure that certi</w:t>
      </w:r>
      <w:r w:rsidR="00063DA6" w:rsidRPr="00A2283C">
        <w:t>fication</w:t>
      </w:r>
      <w:r w:rsidR="00130917" w:rsidRPr="00A2283C">
        <w:t>s</w:t>
      </w:r>
      <w:r w:rsidR="00063DA6" w:rsidRPr="00A2283C">
        <w:t xml:space="preserve"> </w:t>
      </w:r>
      <w:r w:rsidR="00493DF5" w:rsidRPr="00A2283C">
        <w:t>provide</w:t>
      </w:r>
      <w:r w:rsidR="00063DA6" w:rsidRPr="00A2283C">
        <w:t xml:space="preserve"> evidence that</w:t>
      </w:r>
      <w:r w:rsidR="00122F9D" w:rsidRPr="00A2283C">
        <w:t>:</w:t>
      </w:r>
    </w:p>
    <w:p w14:paraId="6F1F9145" w14:textId="30897EDF" w:rsidR="00122F9D" w:rsidRPr="00A2283C" w:rsidRDefault="00122F9D" w:rsidP="00AF76B7">
      <w:pPr>
        <w:pStyle w:val="Paragraph"/>
        <w:numPr>
          <w:ilvl w:val="0"/>
          <w:numId w:val="65"/>
        </w:numPr>
        <w:spacing w:after="120"/>
      </w:pPr>
      <w:r w:rsidRPr="00A2283C">
        <w:t>steel materials or products are sourced from a steel manufacturer that has been certified as producing compliant steel</w:t>
      </w:r>
      <w:r w:rsidR="00E5462D" w:rsidRPr="00A2283C">
        <w:t>;</w:t>
      </w:r>
    </w:p>
    <w:p w14:paraId="5500594E" w14:textId="1E6D1FAF" w:rsidR="00212661" w:rsidRPr="00A2283C" w:rsidRDefault="00212661" w:rsidP="00AF76B7">
      <w:pPr>
        <w:pStyle w:val="Paragraph"/>
        <w:numPr>
          <w:ilvl w:val="0"/>
          <w:numId w:val="65"/>
        </w:numPr>
        <w:spacing w:after="120"/>
      </w:pPr>
      <w:r w:rsidRPr="00A2283C">
        <w:t>steel materials or products</w:t>
      </w:r>
      <w:r w:rsidR="00E536D7" w:rsidRPr="00A2283C">
        <w:t xml:space="preserve"> </w:t>
      </w:r>
      <w:r w:rsidR="001C45CE" w:rsidRPr="00A2283C">
        <w:t xml:space="preserve">delivered </w:t>
      </w:r>
      <w:r w:rsidR="00C372B1" w:rsidRPr="00A2283C">
        <w:t>to site and/ or</w:t>
      </w:r>
      <w:r w:rsidR="008A38F6" w:rsidRPr="00A2283C">
        <w:t xml:space="preserve"> </w:t>
      </w:r>
      <w:r w:rsidR="00E536D7" w:rsidRPr="00A2283C">
        <w:t xml:space="preserve">used in </w:t>
      </w:r>
      <w:r w:rsidR="007B61B8" w:rsidRPr="00A2283C">
        <w:t>processing</w:t>
      </w:r>
      <w:r w:rsidR="00E536D7" w:rsidRPr="00A2283C">
        <w:t xml:space="preserve"> or construction </w:t>
      </w:r>
      <w:r w:rsidR="00500D6D" w:rsidRPr="00A2283C">
        <w:t xml:space="preserve">can be traced </w:t>
      </w:r>
      <w:r w:rsidR="001C45CE" w:rsidRPr="00A2283C">
        <w:t xml:space="preserve">and verified </w:t>
      </w:r>
      <w:r w:rsidR="008A38F6" w:rsidRPr="00A2283C">
        <w:t xml:space="preserve">as </w:t>
      </w:r>
      <w:r w:rsidR="00C80A9E" w:rsidRPr="00A2283C">
        <w:t xml:space="preserve">sourced from the </w:t>
      </w:r>
      <w:r w:rsidR="00E84FF5" w:rsidRPr="00A2283C">
        <w:t>certified manufacturer</w:t>
      </w:r>
      <w:r w:rsidR="00E5462D" w:rsidRPr="00A2283C">
        <w:t>;</w:t>
      </w:r>
    </w:p>
    <w:p w14:paraId="2C306562" w14:textId="3008E7A3" w:rsidR="00E84FF5" w:rsidRPr="00A2283C" w:rsidRDefault="009232D5" w:rsidP="00AF76B7">
      <w:pPr>
        <w:pStyle w:val="Paragraph"/>
        <w:numPr>
          <w:ilvl w:val="0"/>
          <w:numId w:val="65"/>
        </w:numPr>
        <w:spacing w:after="120"/>
      </w:pPr>
      <w:r w:rsidRPr="00A2283C">
        <w:t>s</w:t>
      </w:r>
      <w:r w:rsidR="00EF5F4E" w:rsidRPr="00A2283C">
        <w:t xml:space="preserve">teel processing </w:t>
      </w:r>
      <w:r w:rsidR="00445F34" w:rsidRPr="00A2283C">
        <w:t xml:space="preserve">(including </w:t>
      </w:r>
      <w:r w:rsidR="00F03E3A" w:rsidRPr="00A2283C">
        <w:t>fabrication</w:t>
      </w:r>
      <w:r w:rsidR="00445F34" w:rsidRPr="00A2283C">
        <w:t>)</w:t>
      </w:r>
      <w:r w:rsidR="00F03E3A" w:rsidRPr="00A2283C">
        <w:t xml:space="preserve"> </w:t>
      </w:r>
      <w:r w:rsidR="007B61B8" w:rsidRPr="00A2283C">
        <w:t>is</w:t>
      </w:r>
      <w:r w:rsidR="00F03E3A" w:rsidRPr="00A2283C">
        <w:t xml:space="preserve"> c</w:t>
      </w:r>
      <w:r w:rsidR="00130917" w:rsidRPr="00A2283C">
        <w:t xml:space="preserve">arried out in compliance with the </w:t>
      </w:r>
      <w:r w:rsidR="003366B2" w:rsidRPr="00A2283C">
        <w:t>applicable standards</w:t>
      </w:r>
      <w:r w:rsidR="00E5462D" w:rsidRPr="00A2283C">
        <w:t>; and</w:t>
      </w:r>
    </w:p>
    <w:p w14:paraId="5A2CEFBF" w14:textId="71302707" w:rsidR="003366B2" w:rsidRPr="00A2283C" w:rsidRDefault="009232D5" w:rsidP="00AF76B7">
      <w:pPr>
        <w:pStyle w:val="Paragraph"/>
        <w:numPr>
          <w:ilvl w:val="0"/>
          <w:numId w:val="65"/>
        </w:numPr>
        <w:spacing w:after="120"/>
      </w:pPr>
      <w:r w:rsidRPr="00A2283C">
        <w:t>all necessary procedures and documentation are in place to ensure product traceability from steel mill through to</w:t>
      </w:r>
      <w:r w:rsidR="00493DF5" w:rsidRPr="00A2283C">
        <w:t xml:space="preserve"> </w:t>
      </w:r>
      <w:r w:rsidR="007B61B8" w:rsidRPr="00A2283C">
        <w:t>processing</w:t>
      </w:r>
      <w:r w:rsidR="00493DF5" w:rsidRPr="00A2283C">
        <w:t xml:space="preserve"> and construction.</w:t>
      </w:r>
    </w:p>
    <w:p w14:paraId="60D738BC" w14:textId="572725FF" w:rsidR="00BA4BDB" w:rsidRPr="00A2283C" w:rsidRDefault="00BA4BDB" w:rsidP="00BA4BDB">
      <w:pPr>
        <w:pStyle w:val="Paragraph"/>
        <w:spacing w:after="120"/>
      </w:pPr>
      <w:r w:rsidRPr="00A2283C">
        <w:t xml:space="preserve">Include the </w:t>
      </w:r>
      <w:r w:rsidR="0085635F" w:rsidRPr="00A2283C">
        <w:t xml:space="preserve">required compliance </w:t>
      </w:r>
      <w:r w:rsidR="00243D37" w:rsidRPr="00A2283C">
        <w:t>points</w:t>
      </w:r>
      <w:r w:rsidR="00E8371E" w:rsidRPr="00A2283C">
        <w:t xml:space="preserve"> in </w:t>
      </w:r>
      <w:r w:rsidRPr="00A2283C">
        <w:t>applicable Inspection and Test Plans, including relevant Subcontractor plans</w:t>
      </w:r>
      <w:r w:rsidR="00DA5428" w:rsidRPr="00A2283C">
        <w:t xml:space="preserve">. </w:t>
      </w:r>
    </w:p>
    <w:p w14:paraId="254C420A" w14:textId="23594600" w:rsidR="00BB3189" w:rsidRPr="00A2283C" w:rsidRDefault="00BB3189" w:rsidP="0043568E">
      <w:pPr>
        <w:pStyle w:val="GuideNote"/>
      </w:pPr>
      <w:r w:rsidRPr="00A2283C">
        <w:t xml:space="preserve">the required certifications </w:t>
      </w:r>
      <w:r w:rsidR="0095311B" w:rsidRPr="00A2283C">
        <w:t>should be progressively submitted.</w:t>
      </w:r>
    </w:p>
    <w:p w14:paraId="35FCEC85" w14:textId="6FAF82B0" w:rsidR="0095311B" w:rsidRPr="00A2283C" w:rsidRDefault="00D9083F" w:rsidP="0043568E">
      <w:pPr>
        <w:pStyle w:val="GuideNote"/>
      </w:pPr>
      <w:r w:rsidRPr="00A2283C">
        <w:t xml:space="preserve">use </w:t>
      </w:r>
      <w:r w:rsidR="0095311B" w:rsidRPr="00A2283C">
        <w:t xml:space="preserve">Option 1 </w:t>
      </w:r>
      <w:r w:rsidRPr="00A2283C">
        <w:t xml:space="preserve">where </w:t>
      </w:r>
      <w:r w:rsidR="006A2185" w:rsidRPr="00A2283C">
        <w:t>ITPs</w:t>
      </w:r>
      <w:r w:rsidR="007F2ABC" w:rsidRPr="00A2283C">
        <w:t xml:space="preserve"> are </w:t>
      </w:r>
      <w:r w:rsidR="00083B42" w:rsidRPr="00A2283C">
        <w:t xml:space="preserve">checked and </w:t>
      </w:r>
      <w:r w:rsidR="007F2ABC" w:rsidRPr="00A2283C">
        <w:t xml:space="preserve">used </w:t>
      </w:r>
      <w:r w:rsidR="00083B42" w:rsidRPr="00A2283C">
        <w:t>regularly to manage QUALITY performance.</w:t>
      </w:r>
    </w:p>
    <w:p w14:paraId="0F704AF8" w14:textId="45C2C7C9" w:rsidR="00083B42" w:rsidRPr="00A2283C" w:rsidRDefault="00083B42" w:rsidP="0043568E">
      <w:pPr>
        <w:pStyle w:val="GuideNote"/>
      </w:pPr>
      <w:r w:rsidRPr="00A2283C">
        <w:t xml:space="preserve">use option 2 where </w:t>
      </w:r>
      <w:r w:rsidR="004219D6" w:rsidRPr="00A2283C">
        <w:t xml:space="preserve">evidence of compliance is required at intermediate </w:t>
      </w:r>
      <w:r w:rsidR="007D21C6" w:rsidRPr="00A2283C">
        <w:t>compliance points</w:t>
      </w:r>
      <w:r w:rsidR="00BD272A" w:rsidRPr="00A2283C">
        <w:t>.</w:t>
      </w:r>
    </w:p>
    <w:p w14:paraId="675ED5FD" w14:textId="37328582" w:rsidR="00BD272A" w:rsidRPr="00A2283C" w:rsidRDefault="00BD272A" w:rsidP="0043568E">
      <w:pPr>
        <w:pStyle w:val="GuideNote"/>
      </w:pPr>
      <w:r w:rsidRPr="00A2283C">
        <w:t>modify the options as required</w:t>
      </w:r>
    </w:p>
    <w:p w14:paraId="4B517A6E" w14:textId="78FA824A" w:rsidR="007D21C6" w:rsidRPr="00A2283C" w:rsidRDefault="007D21C6" w:rsidP="0043568E">
      <w:pPr>
        <w:pStyle w:val="GuideNote"/>
      </w:pPr>
      <w:r w:rsidRPr="00A2283C">
        <w:t>delete the option that does not apply.</w:t>
      </w:r>
    </w:p>
    <w:p w14:paraId="1A0BF3FE" w14:textId="3F460C7F" w:rsidR="0043568E" w:rsidRPr="00A2283C" w:rsidRDefault="007D21C6" w:rsidP="0043568E">
      <w:pPr>
        <w:pStyle w:val="GuideNote"/>
      </w:pPr>
      <w:r w:rsidRPr="00A2283C">
        <w:t>OPTION 1</w:t>
      </w:r>
    </w:p>
    <w:p w14:paraId="54EF4651" w14:textId="35F6581E" w:rsidR="007D21C6" w:rsidRPr="00A2283C" w:rsidRDefault="007D21C6" w:rsidP="007D21C6">
      <w:pPr>
        <w:pStyle w:val="Paragraph"/>
        <w:spacing w:after="120"/>
      </w:pPr>
      <w:r w:rsidRPr="00A2283C">
        <w:t>Unless otherwise specified, submit the required</w:t>
      </w:r>
      <w:r w:rsidR="008441E1" w:rsidRPr="00A2283C">
        <w:t xml:space="preserve"> </w:t>
      </w:r>
      <w:r w:rsidRPr="00A2283C">
        <w:t xml:space="preserve">certifications with </w:t>
      </w:r>
      <w:r w:rsidR="00E27EB5" w:rsidRPr="00A2283C">
        <w:t xml:space="preserve">the </w:t>
      </w:r>
      <w:r w:rsidRPr="00A2283C">
        <w:t>completed applicable Inspection &amp; Test Plans.</w:t>
      </w:r>
    </w:p>
    <w:p w14:paraId="081AF0F3" w14:textId="4643E6CC" w:rsidR="007D21C6" w:rsidRPr="00A2283C" w:rsidRDefault="00E27EB5" w:rsidP="007D21C6">
      <w:pPr>
        <w:pStyle w:val="GuideNote"/>
      </w:pPr>
      <w:r w:rsidRPr="00A2283C">
        <w:t xml:space="preserve">end of </w:t>
      </w:r>
      <w:r w:rsidR="007D21C6" w:rsidRPr="00A2283C">
        <w:t xml:space="preserve">OPTION </w:t>
      </w:r>
      <w:r w:rsidRPr="00A2283C">
        <w:t>1</w:t>
      </w:r>
    </w:p>
    <w:p w14:paraId="6F723808" w14:textId="50222607" w:rsidR="00E27EB5" w:rsidRPr="00A2283C" w:rsidRDefault="00E27EB5" w:rsidP="00E27EB5">
      <w:pPr>
        <w:pStyle w:val="GuideNote"/>
      </w:pPr>
      <w:r w:rsidRPr="00A2283C">
        <w:t>OPTION 2</w:t>
      </w:r>
    </w:p>
    <w:p w14:paraId="55C8CEC1" w14:textId="42068862" w:rsidR="00B43D0C" w:rsidRPr="00A2283C" w:rsidRDefault="00E85676" w:rsidP="00ED56C8">
      <w:pPr>
        <w:pStyle w:val="Paragraph"/>
      </w:pPr>
      <w:r w:rsidRPr="00A2283C">
        <w:t xml:space="preserve">Unless otherwise specified, </w:t>
      </w:r>
      <w:r w:rsidR="008441E1" w:rsidRPr="00A2283C">
        <w:t xml:space="preserve">progressively </w:t>
      </w:r>
      <w:r w:rsidRPr="00A2283C">
        <w:t>s</w:t>
      </w:r>
      <w:r w:rsidR="00D37423" w:rsidRPr="00A2283C">
        <w:t xml:space="preserve">ubmit </w:t>
      </w:r>
      <w:r w:rsidR="00577217" w:rsidRPr="00A2283C">
        <w:t xml:space="preserve">the </w:t>
      </w:r>
      <w:r w:rsidR="00F27CBC" w:rsidRPr="00A2283C">
        <w:t xml:space="preserve">required </w:t>
      </w:r>
      <w:r w:rsidR="00D37423" w:rsidRPr="00A2283C">
        <w:t>certifications</w:t>
      </w:r>
      <w:r w:rsidR="00AB3C33" w:rsidRPr="00A2283C">
        <w:t xml:space="preserve"> </w:t>
      </w:r>
      <w:r w:rsidR="00FD5F76" w:rsidRPr="00A2283C">
        <w:t>as</w:t>
      </w:r>
      <w:r w:rsidR="00AB3C33" w:rsidRPr="00A2283C">
        <w:t xml:space="preserve"> follow</w:t>
      </w:r>
      <w:r w:rsidR="006E3E71" w:rsidRPr="00A2283C">
        <w:t>s</w:t>
      </w:r>
      <w:r w:rsidR="0014794A" w:rsidRPr="00A2283C">
        <w:t>:</w:t>
      </w:r>
    </w:p>
    <w:p w14:paraId="2B1A755E" w14:textId="499BEBF8" w:rsidR="00AB3C33" w:rsidRPr="00A2283C" w:rsidRDefault="00F46822" w:rsidP="006E3E71">
      <w:pPr>
        <w:pStyle w:val="Paragraph"/>
        <w:numPr>
          <w:ilvl w:val="0"/>
          <w:numId w:val="66"/>
        </w:numPr>
        <w:ind w:left="1848" w:hanging="357"/>
      </w:pPr>
      <w:r w:rsidRPr="00A2283C">
        <w:t>s</w:t>
      </w:r>
      <w:r w:rsidR="007D3B39" w:rsidRPr="00A2283C">
        <w:t>teel reinforcing</w:t>
      </w:r>
      <w:r w:rsidR="00F463E0" w:rsidRPr="00A2283C">
        <w:t xml:space="preserve"> </w:t>
      </w:r>
      <w:r w:rsidR="00FD0FC8" w:rsidRPr="00A2283C">
        <w:t>materials,</w:t>
      </w:r>
      <w:r w:rsidR="00F463E0" w:rsidRPr="00A2283C">
        <w:t xml:space="preserve"> </w:t>
      </w:r>
      <w:r w:rsidR="00FD0FC8" w:rsidRPr="00A2283C">
        <w:t xml:space="preserve">steel </w:t>
      </w:r>
      <w:r w:rsidR="007D3B39" w:rsidRPr="00A2283C">
        <w:t xml:space="preserve">prestressing materials </w:t>
      </w:r>
      <w:r w:rsidR="00FD0FC8" w:rsidRPr="00A2283C">
        <w:t xml:space="preserve">and </w:t>
      </w:r>
      <w:r w:rsidR="00C24D3F" w:rsidRPr="00A2283C">
        <w:t xml:space="preserve">steel product that does not require off-site </w:t>
      </w:r>
      <w:r w:rsidR="00AA58B1" w:rsidRPr="00A2283C">
        <w:t>processing</w:t>
      </w:r>
      <w:r w:rsidR="00C24D3F" w:rsidRPr="00A2283C">
        <w:t xml:space="preserve"> </w:t>
      </w:r>
      <w:r w:rsidR="00B9674B" w:rsidRPr="00A2283C">
        <w:t>–</w:t>
      </w:r>
      <w:r w:rsidR="007D3B39" w:rsidRPr="00A2283C">
        <w:t xml:space="preserve"> </w:t>
      </w:r>
      <w:r w:rsidR="00B9674B" w:rsidRPr="00A2283C">
        <w:t xml:space="preserve">on delivery to site and </w:t>
      </w:r>
      <w:r w:rsidR="002C49E0" w:rsidRPr="00A2283C">
        <w:t xml:space="preserve">prior to </w:t>
      </w:r>
      <w:r w:rsidR="00AB3C33" w:rsidRPr="00A2283C">
        <w:t>incorporation into the Works</w:t>
      </w:r>
      <w:r w:rsidR="004C28EF" w:rsidRPr="00A2283C">
        <w:t>,</w:t>
      </w:r>
    </w:p>
    <w:p w14:paraId="50EE79A8" w14:textId="49438164" w:rsidR="004E3411" w:rsidRPr="00A2283C" w:rsidRDefault="00EF33C7" w:rsidP="006E3E71">
      <w:pPr>
        <w:pStyle w:val="Paragraph"/>
        <w:numPr>
          <w:ilvl w:val="0"/>
          <w:numId w:val="66"/>
        </w:numPr>
        <w:ind w:left="1848" w:hanging="357"/>
      </w:pPr>
      <w:r w:rsidRPr="00A2283C">
        <w:t xml:space="preserve">steel </w:t>
      </w:r>
      <w:r w:rsidR="00F81BC0" w:rsidRPr="00A2283C">
        <w:t xml:space="preserve">materials </w:t>
      </w:r>
      <w:r w:rsidR="000C1D2E" w:rsidRPr="00A2283C">
        <w:t xml:space="preserve">and </w:t>
      </w:r>
      <w:r w:rsidR="00F81BC0" w:rsidRPr="00A2283C">
        <w:t>products</w:t>
      </w:r>
      <w:r w:rsidR="003B35F3" w:rsidRPr="00A2283C">
        <w:t xml:space="preserve"> </w:t>
      </w:r>
      <w:r w:rsidR="004C28EF" w:rsidRPr="00A2283C">
        <w:t xml:space="preserve">requiring </w:t>
      </w:r>
      <w:r w:rsidR="00AA58B1" w:rsidRPr="00A2283C">
        <w:t xml:space="preserve">processing or </w:t>
      </w:r>
      <w:r w:rsidR="004C28EF" w:rsidRPr="00A2283C">
        <w:t xml:space="preserve">fabrication </w:t>
      </w:r>
      <w:r w:rsidR="003B35F3" w:rsidRPr="00A2283C">
        <w:t xml:space="preserve">– on delivery to </w:t>
      </w:r>
      <w:r w:rsidR="008A37F7" w:rsidRPr="00A2283C">
        <w:t xml:space="preserve">fabricator </w:t>
      </w:r>
      <w:r w:rsidR="00AA58B1" w:rsidRPr="00A2283C">
        <w:t xml:space="preserve">or processing </w:t>
      </w:r>
      <w:r w:rsidR="000B5CD2" w:rsidRPr="00A2283C">
        <w:t xml:space="preserve">plant </w:t>
      </w:r>
      <w:r w:rsidR="00F3410A" w:rsidRPr="00A2283C">
        <w:t xml:space="preserve">and prior to </w:t>
      </w:r>
      <w:r w:rsidR="00F27592" w:rsidRPr="00A2283C">
        <w:t>fabrication</w:t>
      </w:r>
      <w:r w:rsidR="000B5CD2" w:rsidRPr="00A2283C">
        <w:t xml:space="preserve"> or processing</w:t>
      </w:r>
      <w:r w:rsidR="004C28EF" w:rsidRPr="00A2283C">
        <w:t>,</w:t>
      </w:r>
    </w:p>
    <w:p w14:paraId="61F9A1A6" w14:textId="1B49A39F" w:rsidR="00F81BC0" w:rsidRPr="00A2283C" w:rsidRDefault="00F81BC0" w:rsidP="006E3E71">
      <w:pPr>
        <w:pStyle w:val="Paragraph"/>
        <w:numPr>
          <w:ilvl w:val="0"/>
          <w:numId w:val="66"/>
        </w:numPr>
        <w:ind w:left="1848" w:hanging="357"/>
      </w:pPr>
      <w:r w:rsidRPr="00A2283C">
        <w:t xml:space="preserve">fabricated </w:t>
      </w:r>
      <w:r w:rsidR="003B35F3" w:rsidRPr="00A2283C">
        <w:t>steelwork</w:t>
      </w:r>
      <w:r w:rsidR="00D41194" w:rsidRPr="00A2283C">
        <w:t xml:space="preserve"> – on delivery to site and prior to </w:t>
      </w:r>
      <w:r w:rsidR="00C74FBC" w:rsidRPr="00A2283C">
        <w:t>incorporation into the Works</w:t>
      </w:r>
      <w:r w:rsidR="004C28EF" w:rsidRPr="00A2283C">
        <w:t>,</w:t>
      </w:r>
    </w:p>
    <w:p w14:paraId="7D447D97" w14:textId="732D1D35" w:rsidR="00F81BC0" w:rsidRPr="00A2283C" w:rsidRDefault="003B35F3" w:rsidP="006E3E71">
      <w:pPr>
        <w:pStyle w:val="Paragraph"/>
        <w:numPr>
          <w:ilvl w:val="0"/>
          <w:numId w:val="66"/>
        </w:numPr>
        <w:ind w:left="1848" w:hanging="357"/>
      </w:pPr>
      <w:r w:rsidRPr="00A2283C">
        <w:t>erected steelwork</w:t>
      </w:r>
      <w:r w:rsidR="00C74FBC" w:rsidRPr="00A2283C">
        <w:t xml:space="preserve"> – on </w:t>
      </w:r>
      <w:r w:rsidR="00771F90" w:rsidRPr="00A2283C">
        <w:t>incorporation into the Works</w:t>
      </w:r>
      <w:r w:rsidR="00705AC0" w:rsidRPr="00A2283C">
        <w:t xml:space="preserve"> and prior to </w:t>
      </w:r>
      <w:r w:rsidR="005A4A4F" w:rsidRPr="00A2283C">
        <w:t>the submission of</w:t>
      </w:r>
      <w:r w:rsidR="00A250C4" w:rsidRPr="00A2283C">
        <w:t xml:space="preserve"> a subsequent payment claim</w:t>
      </w:r>
      <w:r w:rsidR="00302884" w:rsidRPr="00A2283C">
        <w:t>.</w:t>
      </w:r>
    </w:p>
    <w:p w14:paraId="48C4A6EE" w14:textId="29D6A72F" w:rsidR="00ED56C8" w:rsidRPr="00A2283C" w:rsidRDefault="00ED56C8" w:rsidP="00ED56C8">
      <w:pPr>
        <w:pStyle w:val="GuideNote"/>
      </w:pPr>
      <w:r w:rsidRPr="00A2283C">
        <w:t>end of OPTION 2</w:t>
      </w:r>
    </w:p>
    <w:p w14:paraId="50E9A339" w14:textId="634A107C" w:rsidR="00485B66" w:rsidRPr="00A2283C" w:rsidRDefault="00485B66" w:rsidP="00BF2731">
      <w:pPr>
        <w:pStyle w:val="Paragraph"/>
        <w:spacing w:after="120"/>
      </w:pPr>
      <w:r w:rsidRPr="00A2283C">
        <w:t>The Australasian Certification Authority for Reinforcing and Structural Steel (</w:t>
      </w:r>
      <w:proofErr w:type="spellStart"/>
      <w:r w:rsidRPr="00A2283C">
        <w:t>ACRS</w:t>
      </w:r>
      <w:proofErr w:type="spellEnd"/>
      <w:r w:rsidRPr="00A2283C">
        <w:t xml:space="preserve">) and the Steelwork Compliance Australia (SCA) are recognised </w:t>
      </w:r>
      <w:r w:rsidR="00D62896" w:rsidRPr="00A2283C">
        <w:t>independent compliance assurance organisations</w:t>
      </w:r>
      <w:r w:rsidR="00C23055" w:rsidRPr="00A2283C">
        <w:t xml:space="preserve"> acceptable </w:t>
      </w:r>
      <w:r w:rsidR="00D410CC" w:rsidRPr="00A2283C">
        <w:t>to</w:t>
      </w:r>
      <w:r w:rsidR="00C23055" w:rsidRPr="00A2283C">
        <w:t xml:space="preserve"> the Principal</w:t>
      </w:r>
      <w:r w:rsidR="00D410CC" w:rsidRPr="00A2283C">
        <w:t xml:space="preserve"> to provide </w:t>
      </w:r>
      <w:r w:rsidR="001324C9" w:rsidRPr="00A2283C">
        <w:t>3</w:t>
      </w:r>
      <w:r w:rsidR="001324C9" w:rsidRPr="00A2283C">
        <w:rPr>
          <w:vertAlign w:val="superscript"/>
        </w:rPr>
        <w:t>rd</w:t>
      </w:r>
      <w:r w:rsidR="001324C9" w:rsidRPr="00A2283C">
        <w:t xml:space="preserve"> party</w:t>
      </w:r>
      <w:r w:rsidR="00D410CC" w:rsidRPr="00A2283C">
        <w:t xml:space="preserve"> certifications</w:t>
      </w:r>
      <w:r w:rsidR="00D62896" w:rsidRPr="00A2283C">
        <w:t>.</w:t>
      </w:r>
      <w:r w:rsidR="00E719A4" w:rsidRPr="00A2283C">
        <w:t xml:space="preserve"> The</w:t>
      </w:r>
      <w:r w:rsidR="00727090" w:rsidRPr="00A2283C">
        <w:t>se</w:t>
      </w:r>
      <w:r w:rsidR="00E719A4" w:rsidRPr="00A2283C">
        <w:t xml:space="preserve"> organisations </w:t>
      </w:r>
      <w:r w:rsidR="00727090" w:rsidRPr="00A2283C">
        <w:t xml:space="preserve">can </w:t>
      </w:r>
      <w:r w:rsidR="00C45350" w:rsidRPr="00A2283C">
        <w:t xml:space="preserve">also </w:t>
      </w:r>
      <w:r w:rsidR="00727090" w:rsidRPr="00A2283C">
        <w:t xml:space="preserve">assist with schemes to </w:t>
      </w:r>
      <w:r w:rsidR="007C00BB" w:rsidRPr="00A2283C">
        <w:t>assure and verify product compliance.</w:t>
      </w:r>
    </w:p>
    <w:p w14:paraId="0C8429E9" w14:textId="1505BEBD" w:rsidR="009927CC" w:rsidRPr="00A2283C" w:rsidRDefault="00C24017" w:rsidP="00BF2731">
      <w:pPr>
        <w:pStyle w:val="Paragraph"/>
        <w:spacing w:after="120"/>
      </w:pPr>
      <w:r w:rsidRPr="00A2283C">
        <w:t>Where another organisation is used for 3</w:t>
      </w:r>
      <w:r w:rsidRPr="00A2283C">
        <w:rPr>
          <w:vertAlign w:val="superscript"/>
        </w:rPr>
        <w:t>rd</w:t>
      </w:r>
      <w:r w:rsidRPr="00A2283C">
        <w:t xml:space="preserve"> party certifications, </w:t>
      </w:r>
      <w:r w:rsidR="00A144FF" w:rsidRPr="00A2283C">
        <w:t xml:space="preserve">provide details to the </w:t>
      </w:r>
      <w:r w:rsidR="00F92FB4" w:rsidRPr="00A2283C">
        <w:t xml:space="preserve">Principal </w:t>
      </w:r>
      <w:r w:rsidR="001C45DE" w:rsidRPr="00A2283C">
        <w:t xml:space="preserve">for review </w:t>
      </w:r>
      <w:r w:rsidR="00F92FB4" w:rsidRPr="00A2283C">
        <w:t>prior to engagement.</w:t>
      </w:r>
    </w:p>
    <w:p w14:paraId="6454F0C1" w14:textId="34EF0E8D" w:rsidR="00997A61" w:rsidRPr="00A2283C" w:rsidRDefault="00997A61" w:rsidP="00997A61">
      <w:pPr>
        <w:pStyle w:val="GuideNote"/>
      </w:pPr>
      <w:r w:rsidRPr="00A2283C">
        <w:t xml:space="preserve">End of paragraphs - </w:t>
      </w:r>
      <w:r w:rsidRPr="00A2283C">
        <w:rPr>
          <w:bCs/>
        </w:rPr>
        <w:t>Certification of compliance with steel and steel work standards</w:t>
      </w:r>
    </w:p>
    <w:p w14:paraId="31DF57EA" w14:textId="2CE886E8" w:rsidR="00241538" w:rsidRPr="00A2283C" w:rsidRDefault="00241538" w:rsidP="00241538">
      <w:pPr>
        <w:pStyle w:val="Heading4"/>
      </w:pPr>
      <w:r w:rsidRPr="00A2283C">
        <w:t>Managing work quality</w:t>
      </w:r>
    </w:p>
    <w:p w14:paraId="603C8000" w14:textId="77777777" w:rsidR="00241538" w:rsidRPr="00A2283C" w:rsidRDefault="00241538" w:rsidP="00241538">
      <w:pPr>
        <w:pStyle w:val="Paragraph"/>
      </w:pPr>
      <w:r w:rsidRPr="00A2283C">
        <w:t xml:space="preserve">Prepare and implement Inspection and Test Plans, complying with the </w:t>
      </w:r>
      <w:r w:rsidRPr="00A2283C">
        <w:rPr>
          <w:i/>
          <w:iCs/>
        </w:rPr>
        <w:t>QM Guidelines,</w:t>
      </w:r>
      <w:r w:rsidRPr="00A2283C">
        <w:t xml:space="preserve"> incorporating the Hold and Witness points specified in the Contract.</w:t>
      </w:r>
    </w:p>
    <w:p w14:paraId="4928541B" w14:textId="527564C5" w:rsidR="00DA521E" w:rsidRPr="00A2283C" w:rsidRDefault="00DA521E">
      <w:pPr>
        <w:pStyle w:val="Paragraph"/>
      </w:pPr>
      <w:r w:rsidRPr="00A2283C">
        <w:t>Submit copies of Inspection and Test Plans and checklists not less than 7 days before commencing the work to which they apply.</w:t>
      </w:r>
      <w:r w:rsidR="00072DF7" w:rsidRPr="00A2283C">
        <w:t xml:space="preserve"> </w:t>
      </w:r>
      <w:r w:rsidRPr="00A2283C">
        <w:t xml:space="preserve">Also submit certification that the relevant quality management plans and Inspection and Test Plans of </w:t>
      </w:r>
      <w:r w:rsidR="00115392" w:rsidRPr="00A2283C">
        <w:t xml:space="preserve">subcontractors </w:t>
      </w:r>
      <w:r w:rsidRPr="00A2283C">
        <w:t xml:space="preserve">and </w:t>
      </w:r>
      <w:r w:rsidRPr="00A2283C">
        <w:lastRenderedPageBreak/>
        <w:t>Consultants meet the</w:t>
      </w:r>
      <w:r w:rsidR="00072DF7" w:rsidRPr="00A2283C">
        <w:t xml:space="preserve"> </w:t>
      </w:r>
      <w:r w:rsidRPr="00A2283C">
        <w:t xml:space="preserve">requirements of the </w:t>
      </w:r>
      <w:r w:rsidRPr="00A2283C">
        <w:rPr>
          <w:i/>
          <w:iCs/>
        </w:rPr>
        <w:t>QM Guidelines.</w:t>
      </w:r>
      <w:r w:rsidR="00072DF7" w:rsidRPr="00A2283C">
        <w:t xml:space="preserve"> </w:t>
      </w:r>
      <w:r w:rsidRPr="00A2283C">
        <w:t>Do not start any work before th</w:t>
      </w:r>
      <w:r w:rsidR="004F4C2C" w:rsidRPr="00A2283C">
        <w:t>e</w:t>
      </w:r>
      <w:r w:rsidRPr="00A2283C">
        <w:t xml:space="preserve"> </w:t>
      </w:r>
      <w:r w:rsidR="004F4C2C" w:rsidRPr="00A2283C">
        <w:t xml:space="preserve">relevant </w:t>
      </w:r>
      <w:r w:rsidRPr="00A2283C">
        <w:t>documentation is submitted.</w:t>
      </w:r>
    </w:p>
    <w:p w14:paraId="2B2F61EE" w14:textId="06BB2882" w:rsidR="00DA521E" w:rsidRPr="00A2283C" w:rsidRDefault="00DA521E">
      <w:pPr>
        <w:pStyle w:val="Paragraph"/>
      </w:pPr>
      <w:r w:rsidRPr="00A2283C">
        <w:t xml:space="preserve">Give at least 24 </w:t>
      </w:r>
      <w:proofErr w:type="spellStart"/>
      <w:r w:rsidRPr="00A2283C">
        <w:t>hours notice</w:t>
      </w:r>
      <w:proofErr w:type="spellEnd"/>
      <w:r w:rsidRPr="00A2283C">
        <w:t xml:space="preserve"> prior to reaching a Hold or Witness point.</w:t>
      </w:r>
    </w:p>
    <w:p w14:paraId="53CCC44C" w14:textId="2A9617E0" w:rsidR="00DA521E" w:rsidRPr="00A2283C" w:rsidRDefault="00774D74">
      <w:pPr>
        <w:pStyle w:val="Paragraph"/>
      </w:pPr>
      <w:r w:rsidRPr="00A2283C">
        <w:t>Do</w:t>
      </w:r>
      <w:r w:rsidR="00DA521E" w:rsidRPr="00A2283C">
        <w:t xml:space="preserve"> not proceed beyond a Hold point without endorsement by the Principal</w:t>
      </w:r>
      <w:r w:rsidR="00081135" w:rsidRPr="00A2283C">
        <w:t>.</w:t>
      </w:r>
    </w:p>
    <w:p w14:paraId="71937378" w14:textId="77777777" w:rsidR="00DA521E" w:rsidRPr="00A2283C" w:rsidRDefault="00DA521E">
      <w:pPr>
        <w:pStyle w:val="Paragraph"/>
      </w:pPr>
      <w:r w:rsidRPr="00A2283C">
        <w:t>The Principal, at its discretion, may inspect the work at a Witness point, but work may proceed without endorsement.</w:t>
      </w:r>
    </w:p>
    <w:p w14:paraId="40C1B6F5" w14:textId="77777777" w:rsidR="00DA521E" w:rsidRPr="00A2283C" w:rsidRDefault="00DA521E">
      <w:pPr>
        <w:pStyle w:val="Paragraph"/>
      </w:pPr>
      <w:r w:rsidRPr="00A2283C">
        <w:t>Endorsement by the Principal at a Hold or Witness point does not release the Contractor from its obligations to achieve the specified requirements of the Contract.</w:t>
      </w:r>
    </w:p>
    <w:p w14:paraId="21063E91" w14:textId="54D6B291" w:rsidR="008D1093" w:rsidRPr="00A2283C" w:rsidRDefault="004F4C2C" w:rsidP="00827EA9">
      <w:pPr>
        <w:pStyle w:val="Paragraph"/>
      </w:pPr>
      <w:r w:rsidRPr="00A2283C">
        <w:t>The Principal. at its discretion, may undertake s</w:t>
      </w:r>
      <w:r w:rsidR="00DA521E" w:rsidRPr="00A2283C">
        <w:t xml:space="preserve">urveillance (monitoring) </w:t>
      </w:r>
      <w:r w:rsidRPr="00A2283C">
        <w:t xml:space="preserve">of any or </w:t>
      </w:r>
      <w:r w:rsidR="00DA521E" w:rsidRPr="00A2283C">
        <w:t>all work associated with the Contract.</w:t>
      </w:r>
    </w:p>
    <w:p w14:paraId="7D88A030" w14:textId="175BFEC5" w:rsidR="00DA521E" w:rsidRPr="00A2283C" w:rsidRDefault="00DA521E">
      <w:pPr>
        <w:pStyle w:val="Heading4"/>
      </w:pPr>
      <w:r w:rsidRPr="00A2283C">
        <w:t>Conformance records</w:t>
      </w:r>
    </w:p>
    <w:p w14:paraId="7D76536F" w14:textId="681C4E20" w:rsidR="00DA521E" w:rsidRPr="00A2283C" w:rsidRDefault="00DA521E">
      <w:pPr>
        <w:pStyle w:val="Paragraph"/>
      </w:pPr>
      <w:r w:rsidRPr="00A2283C">
        <w:t xml:space="preserve">Submit copies of </w:t>
      </w:r>
      <w:r w:rsidR="00D05B4E" w:rsidRPr="00A2283C">
        <w:rPr>
          <w:i/>
          <w:iCs/>
        </w:rPr>
        <w:t>C</w:t>
      </w:r>
      <w:r w:rsidRPr="00A2283C">
        <w:rPr>
          <w:i/>
          <w:iCs/>
        </w:rPr>
        <w:t xml:space="preserve">onformance </w:t>
      </w:r>
      <w:r w:rsidR="00D05B4E" w:rsidRPr="00A2283C">
        <w:rPr>
          <w:i/>
          <w:iCs/>
        </w:rPr>
        <w:t>R</w:t>
      </w:r>
      <w:r w:rsidRPr="00A2283C">
        <w:rPr>
          <w:i/>
          <w:iCs/>
        </w:rPr>
        <w:t>ecords</w:t>
      </w:r>
      <w:r w:rsidRPr="00A2283C">
        <w:t xml:space="preserve"> as specified, including:</w:t>
      </w:r>
    </w:p>
    <w:p w14:paraId="3F6BCF39" w14:textId="64BCF823" w:rsidR="00DA521E" w:rsidRPr="00A2283C" w:rsidRDefault="00DA521E">
      <w:pPr>
        <w:pStyle w:val="GuideNote"/>
      </w:pPr>
      <w:r w:rsidRPr="00A2283C">
        <w:t xml:space="preserve">INCLUDE RELEVANT </w:t>
      </w:r>
      <w:r w:rsidRPr="00A2283C">
        <w:rPr>
          <w:i/>
          <w:iCs/>
        </w:rPr>
        <w:t>CONFORMANCE RECORDS</w:t>
      </w:r>
      <w:r w:rsidRPr="00A2283C">
        <w:t xml:space="preserve"> IN THE TABLE BELOW, </w:t>
      </w:r>
      <w:r w:rsidR="00BD61A8" w:rsidRPr="00A2283C">
        <w:t>E.G.</w:t>
      </w:r>
      <w:r w:rsidRPr="00A2283C">
        <w:t>:</w:t>
      </w:r>
    </w:p>
    <w:p w14:paraId="25F987F6" w14:textId="77777777" w:rsidR="00DA521E" w:rsidRPr="00A2283C" w:rsidRDefault="00DA521E" w:rsidP="00BA29F4">
      <w:pPr>
        <w:pStyle w:val="Sub-GuideNote"/>
        <w:numPr>
          <w:ilvl w:val="0"/>
          <w:numId w:val="13"/>
        </w:numPr>
      </w:pPr>
      <w:r w:rsidRPr="00A2283C">
        <w:t>APPROVALS OF REGULATORY AUTHORITIES;</w:t>
      </w:r>
    </w:p>
    <w:p w14:paraId="70E1C26E" w14:textId="77777777" w:rsidR="00DA521E" w:rsidRPr="00A2283C" w:rsidRDefault="00DA521E" w:rsidP="00BA29F4">
      <w:pPr>
        <w:pStyle w:val="Sub-GuideNote"/>
        <w:numPr>
          <w:ilvl w:val="0"/>
          <w:numId w:val="13"/>
        </w:numPr>
      </w:pPr>
      <w:r w:rsidRPr="00A2283C">
        <w:t>CONTRACTOR’S CERTIFICATION OF QUALITY CONFORMITY AND PERFORMANCE;</w:t>
      </w:r>
    </w:p>
    <w:p w14:paraId="1FECDC8A" w14:textId="77777777" w:rsidR="00DA521E" w:rsidRPr="00A2283C" w:rsidRDefault="00DA521E" w:rsidP="00BA29F4">
      <w:pPr>
        <w:pStyle w:val="Sub-GuideNote"/>
        <w:numPr>
          <w:ilvl w:val="0"/>
          <w:numId w:val="13"/>
        </w:numPr>
      </w:pPr>
      <w:r w:rsidRPr="00A2283C">
        <w:rPr>
          <w:i/>
          <w:iCs/>
        </w:rPr>
        <w:t>TEST</w:t>
      </w:r>
      <w:r w:rsidRPr="00A2283C">
        <w:t xml:space="preserve"> RESULTS OBTAINED FROM TESTING LABORATORIES;</w:t>
      </w:r>
    </w:p>
    <w:p w14:paraId="5CD5673C" w14:textId="77777777" w:rsidR="00DA521E" w:rsidRPr="00A2283C" w:rsidRDefault="00DA521E" w:rsidP="00BA29F4">
      <w:pPr>
        <w:pStyle w:val="Sub-GuideNote"/>
        <w:numPr>
          <w:ilvl w:val="0"/>
          <w:numId w:val="13"/>
        </w:numPr>
      </w:pPr>
      <w:r w:rsidRPr="00A2283C">
        <w:t xml:space="preserve">QUALITY OR </w:t>
      </w:r>
      <w:r w:rsidRPr="00A2283C">
        <w:rPr>
          <w:i/>
          <w:iCs/>
        </w:rPr>
        <w:t>TEST</w:t>
      </w:r>
      <w:r w:rsidRPr="00A2283C">
        <w:t xml:space="preserve"> RECORDS OBTAINED FROM MANUFACTURERS AND SUPPLIERS;</w:t>
      </w:r>
    </w:p>
    <w:p w14:paraId="01E63F1E" w14:textId="77777777" w:rsidR="00DA521E" w:rsidRPr="00A2283C" w:rsidRDefault="00DA521E" w:rsidP="00BA29F4">
      <w:pPr>
        <w:pStyle w:val="Sub-GuideNote"/>
        <w:numPr>
          <w:ilvl w:val="0"/>
          <w:numId w:val="13"/>
        </w:numPr>
      </w:pPr>
      <w:r w:rsidRPr="00A2283C">
        <w:t>REGISTER OF PRODUCT AND SERVICE CONFORMITY RECORDS;</w:t>
      </w:r>
    </w:p>
    <w:p w14:paraId="79101EF6" w14:textId="77777777" w:rsidR="00DA521E" w:rsidRPr="00A2283C" w:rsidRDefault="00DA521E" w:rsidP="00BA29F4">
      <w:pPr>
        <w:pStyle w:val="Sub-GuideNote"/>
        <w:numPr>
          <w:ilvl w:val="0"/>
          <w:numId w:val="13"/>
        </w:numPr>
      </w:pPr>
      <w:r w:rsidRPr="00A2283C">
        <w:t>STRUCTURAL COMPLIANCE CERTIFICATES;</w:t>
      </w:r>
    </w:p>
    <w:p w14:paraId="7A80C4FE" w14:textId="77777777" w:rsidR="00DA521E" w:rsidRPr="00A2283C" w:rsidRDefault="00DA521E" w:rsidP="00BA29F4">
      <w:pPr>
        <w:pStyle w:val="Sub-GuideNote"/>
        <w:numPr>
          <w:ilvl w:val="0"/>
          <w:numId w:val="13"/>
        </w:numPr>
      </w:pPr>
      <w:r w:rsidRPr="00A2283C">
        <w:t>OPERATION AND MAINTENANCE MANUALS;</w:t>
      </w:r>
    </w:p>
    <w:p w14:paraId="39123E55" w14:textId="77777777" w:rsidR="00DA521E" w:rsidRPr="00A2283C" w:rsidRDefault="00DA521E" w:rsidP="00BA29F4">
      <w:pPr>
        <w:pStyle w:val="Sub-GuideNote"/>
        <w:numPr>
          <w:ilvl w:val="0"/>
          <w:numId w:val="13"/>
        </w:numPr>
      </w:pPr>
      <w:r w:rsidRPr="00A2283C">
        <w:t>COMMISSIONING PROCEDURES.</w:t>
      </w:r>
    </w:p>
    <w:p w14:paraId="58782C72" w14:textId="3A585EED" w:rsidR="004F4C2C" w:rsidRPr="00A2283C" w:rsidRDefault="004F4C2C" w:rsidP="004F4C2C">
      <w:pPr>
        <w:pStyle w:val="GuideNote"/>
      </w:pPr>
      <w:bookmarkStart w:id="138" w:name="Conformance_records"/>
      <w:r w:rsidRPr="00A2283C">
        <w:t>Modify the table by inserting rows as required.</w:t>
      </w:r>
    </w:p>
    <w:tbl>
      <w:tblPr>
        <w:tblW w:w="0" w:type="auto"/>
        <w:tblInd w:w="1134" w:type="dxa"/>
        <w:tblLook w:val="0000" w:firstRow="0" w:lastRow="0" w:firstColumn="0" w:lastColumn="0" w:noHBand="0" w:noVBand="0"/>
      </w:tblPr>
      <w:tblGrid>
        <w:gridCol w:w="3545"/>
        <w:gridCol w:w="3543"/>
      </w:tblGrid>
      <w:tr w:rsidR="00DA521E" w:rsidRPr="00A2283C" w14:paraId="31D2A03F" w14:textId="77777777" w:rsidTr="00EF0106">
        <w:tc>
          <w:tcPr>
            <w:tcW w:w="3545" w:type="dxa"/>
            <w:tcBorders>
              <w:bottom w:val="single" w:sz="18" w:space="0" w:color="auto"/>
            </w:tcBorders>
          </w:tcPr>
          <w:p w14:paraId="48355780" w14:textId="586947E3" w:rsidR="00DA521E" w:rsidRPr="00A2283C" w:rsidRDefault="00DA521E">
            <w:pPr>
              <w:pStyle w:val="TableText0"/>
              <w:rPr>
                <w:b/>
                <w:bCs/>
              </w:rPr>
            </w:pPr>
            <w:r w:rsidRPr="00A2283C">
              <w:rPr>
                <w:b/>
                <w:bCs/>
              </w:rPr>
              <w:t xml:space="preserve">Conformance </w:t>
            </w:r>
            <w:r w:rsidR="00D05B4E" w:rsidRPr="00A2283C">
              <w:rPr>
                <w:b/>
                <w:bCs/>
              </w:rPr>
              <w:t>R</w:t>
            </w:r>
            <w:r w:rsidRPr="00A2283C">
              <w:rPr>
                <w:b/>
                <w:bCs/>
              </w:rPr>
              <w:t>ecords</w:t>
            </w:r>
          </w:p>
        </w:tc>
        <w:tc>
          <w:tcPr>
            <w:tcW w:w="3543" w:type="dxa"/>
            <w:tcBorders>
              <w:bottom w:val="single" w:sz="18" w:space="0" w:color="auto"/>
            </w:tcBorders>
          </w:tcPr>
          <w:p w14:paraId="416A9B3F" w14:textId="77777777" w:rsidR="00DA521E" w:rsidRPr="00A2283C" w:rsidRDefault="00DA521E">
            <w:pPr>
              <w:pStyle w:val="TableText0"/>
              <w:rPr>
                <w:b/>
                <w:bCs/>
              </w:rPr>
            </w:pPr>
            <w:r w:rsidRPr="00A2283C">
              <w:rPr>
                <w:b/>
                <w:bCs/>
              </w:rPr>
              <w:t>Time when records are required</w:t>
            </w:r>
          </w:p>
        </w:tc>
      </w:tr>
      <w:tr w:rsidR="004F4C2C" w:rsidRPr="00A2283C" w14:paraId="5AAC0588" w14:textId="77777777" w:rsidTr="00EF0106">
        <w:tc>
          <w:tcPr>
            <w:tcW w:w="3545" w:type="dxa"/>
            <w:tcBorders>
              <w:top w:val="single" w:sz="18" w:space="0" w:color="auto"/>
              <w:bottom w:val="single" w:sz="6" w:space="0" w:color="auto"/>
            </w:tcBorders>
          </w:tcPr>
          <w:p w14:paraId="1C69A95F" w14:textId="145D098D" w:rsidR="004F4C2C" w:rsidRPr="00A2283C" w:rsidRDefault="004F4C2C">
            <w:pPr>
              <w:pStyle w:val="TableText0"/>
            </w:pPr>
            <w:r w:rsidRPr="00A2283C">
              <w:t>Management reports including WHS and environmental monthly reports</w:t>
            </w:r>
          </w:p>
        </w:tc>
        <w:tc>
          <w:tcPr>
            <w:tcW w:w="3543" w:type="dxa"/>
            <w:tcBorders>
              <w:top w:val="single" w:sz="18" w:space="0" w:color="auto"/>
              <w:bottom w:val="single" w:sz="6" w:space="0" w:color="auto"/>
            </w:tcBorders>
          </w:tcPr>
          <w:p w14:paraId="1C93518B" w14:textId="42B04B4E" w:rsidR="004F4C2C" w:rsidRPr="00A2283C" w:rsidRDefault="00081135">
            <w:pPr>
              <w:pStyle w:val="TableText0"/>
            </w:pPr>
            <w:r w:rsidRPr="00A2283C">
              <w:t xml:space="preserve">No later than the fifth (5th) </w:t>
            </w:r>
            <w:r w:rsidRPr="00A2283C">
              <w:rPr>
                <w:i/>
                <w:iCs/>
              </w:rPr>
              <w:t>Business Day</w:t>
            </w:r>
            <w:r w:rsidRPr="00A2283C">
              <w:t xml:space="preserve"> of each month,</w:t>
            </w:r>
            <w:r w:rsidR="004F4C2C" w:rsidRPr="00A2283C">
              <w:t xml:space="preserve"> </w:t>
            </w:r>
            <w:r w:rsidRPr="00A2283C">
              <w:t>or</w:t>
            </w:r>
            <w:r w:rsidR="004F4C2C" w:rsidRPr="00A2283C">
              <w:t xml:space="preserve"> as otherwise specified.</w:t>
            </w:r>
          </w:p>
        </w:tc>
      </w:tr>
      <w:tr w:rsidR="00EF0106" w:rsidRPr="00A2283C" w14:paraId="3D5672A6" w14:textId="77777777" w:rsidTr="00EF0106">
        <w:tc>
          <w:tcPr>
            <w:tcW w:w="3545" w:type="dxa"/>
            <w:tcBorders>
              <w:top w:val="single" w:sz="4" w:space="0" w:color="auto"/>
              <w:bottom w:val="single" w:sz="4" w:space="0" w:color="auto"/>
            </w:tcBorders>
          </w:tcPr>
          <w:p w14:paraId="050CE573" w14:textId="64E87D7F" w:rsidR="00EF0106" w:rsidRPr="00A2283C" w:rsidRDefault="00EF0106" w:rsidP="00EF0106">
            <w:pPr>
              <w:pStyle w:val="TableText0"/>
            </w:pPr>
            <w:r w:rsidRPr="00A2283C">
              <w:t>Waste Management Progress Report</w:t>
            </w:r>
          </w:p>
        </w:tc>
        <w:tc>
          <w:tcPr>
            <w:tcW w:w="3543" w:type="dxa"/>
            <w:tcBorders>
              <w:top w:val="single" w:sz="4" w:space="0" w:color="auto"/>
              <w:bottom w:val="single" w:sz="4" w:space="0" w:color="auto"/>
            </w:tcBorders>
          </w:tcPr>
          <w:p w14:paraId="5ACB1E4E" w14:textId="46234C53" w:rsidR="00EF0106" w:rsidRPr="00A2283C" w:rsidRDefault="00EF0106" w:rsidP="00EF0106">
            <w:pPr>
              <w:pStyle w:val="TableText0"/>
            </w:pPr>
            <w:r w:rsidRPr="00A2283C">
              <w:t>No later than the fifth (5th) Business Day of every second month</w:t>
            </w:r>
          </w:p>
        </w:tc>
      </w:tr>
      <w:tr w:rsidR="00EF0106" w:rsidRPr="00A2283C" w14:paraId="62A0CDDF" w14:textId="77777777" w:rsidTr="00EF0106">
        <w:tc>
          <w:tcPr>
            <w:tcW w:w="3545" w:type="dxa"/>
            <w:tcBorders>
              <w:top w:val="single" w:sz="6" w:space="0" w:color="auto"/>
              <w:bottom w:val="single" w:sz="4" w:space="0" w:color="auto"/>
            </w:tcBorders>
          </w:tcPr>
          <w:p w14:paraId="785A5AFD" w14:textId="77777777" w:rsidR="00EF0106" w:rsidRPr="00A2283C" w:rsidRDefault="00EF0106" w:rsidP="00EF0106">
            <w:pPr>
              <w:pStyle w:val="TableText0"/>
            </w:pPr>
            <w:r w:rsidRPr="00A2283C">
              <w:t xml:space="preserve">Completed Inspection &amp; Test Plans and associated checklists </w:t>
            </w:r>
          </w:p>
        </w:tc>
        <w:tc>
          <w:tcPr>
            <w:tcW w:w="3543" w:type="dxa"/>
            <w:tcBorders>
              <w:top w:val="single" w:sz="6" w:space="0" w:color="auto"/>
              <w:bottom w:val="single" w:sz="4" w:space="0" w:color="auto"/>
            </w:tcBorders>
          </w:tcPr>
          <w:p w14:paraId="6107C946" w14:textId="77777777" w:rsidR="00EF0106" w:rsidRPr="00A2283C" w:rsidRDefault="00EF0106" w:rsidP="00EF0106">
            <w:pPr>
              <w:pStyle w:val="TableText0"/>
            </w:pPr>
            <w:r w:rsidRPr="00A2283C">
              <w:t xml:space="preserve">With each </w:t>
            </w:r>
            <w:r w:rsidRPr="00A2283C">
              <w:rPr>
                <w:i/>
                <w:iCs/>
              </w:rPr>
              <w:t>Payment Claim</w:t>
            </w:r>
            <w:r w:rsidRPr="00A2283C">
              <w:t>.</w:t>
            </w:r>
          </w:p>
          <w:p w14:paraId="3D618E67" w14:textId="76214858" w:rsidR="00EF0106" w:rsidRPr="00A2283C" w:rsidRDefault="00EF0106" w:rsidP="00EF0106">
            <w:pPr>
              <w:pStyle w:val="TableText0"/>
            </w:pPr>
            <w:r w:rsidRPr="00A2283C">
              <w:t>Quality records for work completed over multiple payment periods must be submitted progressively.</w:t>
            </w:r>
          </w:p>
        </w:tc>
      </w:tr>
      <w:tr w:rsidR="00EF0106" w:rsidRPr="00A2283C" w14:paraId="1F3FFE15" w14:textId="77777777" w:rsidTr="00EF0106">
        <w:tc>
          <w:tcPr>
            <w:tcW w:w="3545" w:type="dxa"/>
            <w:tcBorders>
              <w:top w:val="single" w:sz="4" w:space="0" w:color="auto"/>
              <w:bottom w:val="single" w:sz="4" w:space="0" w:color="auto"/>
            </w:tcBorders>
          </w:tcPr>
          <w:p w14:paraId="22F94394" w14:textId="774A614D" w:rsidR="00EF0106" w:rsidRPr="00A2283C" w:rsidRDefault="00EF0106" w:rsidP="00EF0106">
            <w:pPr>
              <w:pStyle w:val="TableText0"/>
            </w:pPr>
            <w:r w:rsidRPr="00A2283C">
              <w:t>Work as Executed drawings</w:t>
            </w:r>
          </w:p>
        </w:tc>
        <w:tc>
          <w:tcPr>
            <w:tcW w:w="3543" w:type="dxa"/>
            <w:tcBorders>
              <w:top w:val="single" w:sz="4" w:space="0" w:color="auto"/>
              <w:bottom w:val="single" w:sz="4" w:space="0" w:color="auto"/>
            </w:tcBorders>
          </w:tcPr>
          <w:p w14:paraId="4FA2450E" w14:textId="0FF7126A" w:rsidR="00EF0106" w:rsidRPr="00A2283C" w:rsidRDefault="00EF0106" w:rsidP="00EF0106">
            <w:pPr>
              <w:pStyle w:val="TableText0"/>
            </w:pPr>
            <w:r w:rsidRPr="00A2283C">
              <w:t xml:space="preserve">As per Preliminaries clause - </w:t>
            </w:r>
            <w:r w:rsidRPr="00A2283C">
              <w:rPr>
                <w:b/>
                <w:bCs/>
              </w:rPr>
              <w:t>Work as executed drawings</w:t>
            </w:r>
          </w:p>
        </w:tc>
      </w:tr>
      <w:tr w:rsidR="00EF0106" w:rsidRPr="00A2283C" w14:paraId="065F6D6C" w14:textId="77777777" w:rsidTr="00EF0106">
        <w:tc>
          <w:tcPr>
            <w:tcW w:w="3545" w:type="dxa"/>
            <w:tcBorders>
              <w:top w:val="single" w:sz="4" w:space="0" w:color="auto"/>
              <w:bottom w:val="single" w:sz="4" w:space="0" w:color="auto"/>
            </w:tcBorders>
          </w:tcPr>
          <w:p w14:paraId="367AB671" w14:textId="0045C5A8" w:rsidR="00EF0106" w:rsidRPr="00A2283C" w:rsidRDefault="00EF0106" w:rsidP="00EF0106">
            <w:pPr>
              <w:pStyle w:val="TableText0"/>
            </w:pPr>
            <w:r w:rsidRPr="00A2283C">
              <w:t>Operation and Maintenance manuals</w:t>
            </w:r>
          </w:p>
        </w:tc>
        <w:tc>
          <w:tcPr>
            <w:tcW w:w="3543" w:type="dxa"/>
            <w:tcBorders>
              <w:top w:val="single" w:sz="4" w:space="0" w:color="auto"/>
              <w:bottom w:val="single" w:sz="4" w:space="0" w:color="auto"/>
            </w:tcBorders>
          </w:tcPr>
          <w:p w14:paraId="1CB5D2A9" w14:textId="148A205C" w:rsidR="00EF0106" w:rsidRPr="00A2283C" w:rsidRDefault="00EF0106" w:rsidP="00EF0106">
            <w:pPr>
              <w:pStyle w:val="TableText0"/>
            </w:pPr>
            <w:r w:rsidRPr="00A2283C">
              <w:t xml:space="preserve">As per Preliminaries clause - </w:t>
            </w:r>
            <w:r w:rsidRPr="00A2283C">
              <w:rPr>
                <w:b/>
                <w:bCs/>
              </w:rPr>
              <w:t>Operation and Maintenance manuals</w:t>
            </w:r>
            <w:r w:rsidRPr="00A2283C" w:rsidDel="0076062E">
              <w:t xml:space="preserve"> </w:t>
            </w:r>
          </w:p>
        </w:tc>
      </w:tr>
      <w:tr w:rsidR="00EF0106" w:rsidRPr="00A2283C" w14:paraId="19C12ACF" w14:textId="77777777" w:rsidTr="00EF0106">
        <w:tc>
          <w:tcPr>
            <w:tcW w:w="3545" w:type="dxa"/>
            <w:tcBorders>
              <w:top w:val="single" w:sz="4" w:space="0" w:color="auto"/>
              <w:bottom w:val="single" w:sz="4" w:space="0" w:color="auto"/>
            </w:tcBorders>
          </w:tcPr>
          <w:p w14:paraId="71986535" w14:textId="0C5DB010" w:rsidR="00EF0106" w:rsidRPr="00A2283C" w:rsidRDefault="00EF0106" w:rsidP="00EF0106">
            <w:pPr>
              <w:pStyle w:val="TableText0"/>
            </w:pPr>
            <w:r w:rsidRPr="00A2283C">
              <w:t>Product and service Conformance Records</w:t>
            </w:r>
          </w:p>
        </w:tc>
        <w:tc>
          <w:tcPr>
            <w:tcW w:w="3543" w:type="dxa"/>
            <w:tcBorders>
              <w:top w:val="single" w:sz="4" w:space="0" w:color="auto"/>
              <w:bottom w:val="single" w:sz="4" w:space="0" w:color="auto"/>
            </w:tcBorders>
          </w:tcPr>
          <w:p w14:paraId="7E6F9557" w14:textId="660A3E46" w:rsidR="00EF0106" w:rsidRPr="00A2283C" w:rsidRDefault="00EF0106" w:rsidP="00EF0106">
            <w:pPr>
              <w:pStyle w:val="TableText0"/>
            </w:pPr>
            <w:r w:rsidRPr="00A2283C">
              <w:t xml:space="preserve">Not less than 7 days before </w:t>
            </w:r>
            <w:r w:rsidRPr="00A2283C">
              <w:rPr>
                <w:i/>
                <w:iCs/>
              </w:rPr>
              <w:t>Completion</w:t>
            </w:r>
            <w:r w:rsidRPr="00A2283C">
              <w:t xml:space="preserve"> of the Works is reached.</w:t>
            </w:r>
          </w:p>
        </w:tc>
      </w:tr>
      <w:tr w:rsidR="003D1FBD" w:rsidRPr="00A2283C" w14:paraId="3D1BC9DF" w14:textId="77777777" w:rsidTr="00EF0106">
        <w:tc>
          <w:tcPr>
            <w:tcW w:w="3545" w:type="dxa"/>
            <w:tcBorders>
              <w:top w:val="single" w:sz="4" w:space="0" w:color="auto"/>
              <w:bottom w:val="single" w:sz="4" w:space="0" w:color="auto"/>
            </w:tcBorders>
          </w:tcPr>
          <w:p w14:paraId="0EA16529" w14:textId="1B653713" w:rsidR="003D1FBD" w:rsidRPr="00A2283C" w:rsidRDefault="00331AC3" w:rsidP="00EF0106">
            <w:pPr>
              <w:pStyle w:val="TableText0"/>
            </w:pPr>
            <w:r w:rsidRPr="00A2283C">
              <w:rPr>
                <w:lang w:eastAsia="en-AU"/>
              </w:rPr>
              <w:t xml:space="preserve">Certification </w:t>
            </w:r>
            <w:r w:rsidR="003E389D" w:rsidRPr="00A2283C">
              <w:rPr>
                <w:lang w:eastAsia="en-AU"/>
              </w:rPr>
              <w:t xml:space="preserve">of steel material, products </w:t>
            </w:r>
            <w:r w:rsidR="00827EA9" w:rsidRPr="00A2283C">
              <w:rPr>
                <w:lang w:eastAsia="en-AU"/>
              </w:rPr>
              <w:t>and</w:t>
            </w:r>
            <w:r w:rsidR="003E389D" w:rsidRPr="00A2283C">
              <w:rPr>
                <w:lang w:eastAsia="en-AU"/>
              </w:rPr>
              <w:t xml:space="preserve"> processes </w:t>
            </w:r>
          </w:p>
        </w:tc>
        <w:tc>
          <w:tcPr>
            <w:tcW w:w="3543" w:type="dxa"/>
            <w:tcBorders>
              <w:top w:val="single" w:sz="4" w:space="0" w:color="auto"/>
              <w:bottom w:val="single" w:sz="4" w:space="0" w:color="auto"/>
            </w:tcBorders>
          </w:tcPr>
          <w:p w14:paraId="60B28EC3" w14:textId="6ECE536B" w:rsidR="003D1FBD" w:rsidRPr="00A2283C" w:rsidRDefault="00A57174" w:rsidP="00EF0106">
            <w:pPr>
              <w:pStyle w:val="TableText0"/>
            </w:pPr>
            <w:r w:rsidRPr="00A2283C">
              <w:t>As per Preliminaries clause -</w:t>
            </w:r>
            <w:r w:rsidR="003E389D" w:rsidRPr="00A2283C">
              <w:rPr>
                <w:b/>
                <w:bCs/>
              </w:rPr>
              <w:t>Quality management requirements</w:t>
            </w:r>
            <w:r w:rsidR="0028293F" w:rsidRPr="00A2283C">
              <w:rPr>
                <w:b/>
                <w:bCs/>
              </w:rPr>
              <w:t xml:space="preserve"> - </w:t>
            </w:r>
            <w:r w:rsidR="00B14683" w:rsidRPr="00A2283C">
              <w:rPr>
                <w:b/>
                <w:bCs/>
              </w:rPr>
              <w:t>Certification of compliance with steel and steel work standards</w:t>
            </w:r>
          </w:p>
        </w:tc>
      </w:tr>
      <w:tr w:rsidR="00EF0106" w:rsidRPr="00A2283C" w14:paraId="0FFA78DA" w14:textId="77777777" w:rsidTr="00EF0106">
        <w:tc>
          <w:tcPr>
            <w:tcW w:w="3545" w:type="dxa"/>
            <w:tcBorders>
              <w:top w:val="single" w:sz="4" w:space="0" w:color="auto"/>
              <w:bottom w:val="single" w:sz="4" w:space="0" w:color="auto"/>
            </w:tcBorders>
          </w:tcPr>
          <w:p w14:paraId="4E06D6A7" w14:textId="77777777" w:rsidR="00EF0106" w:rsidRPr="00A2283C" w:rsidRDefault="00EF0106" w:rsidP="00EF0106">
            <w:pPr>
              <w:pStyle w:val="TableText0"/>
            </w:pPr>
            <w:r w:rsidRPr="00A2283C">
              <w:t>»</w:t>
            </w:r>
          </w:p>
        </w:tc>
        <w:tc>
          <w:tcPr>
            <w:tcW w:w="3543" w:type="dxa"/>
            <w:tcBorders>
              <w:top w:val="single" w:sz="4" w:space="0" w:color="auto"/>
              <w:bottom w:val="single" w:sz="4" w:space="0" w:color="auto"/>
            </w:tcBorders>
          </w:tcPr>
          <w:p w14:paraId="77659B0F" w14:textId="77777777" w:rsidR="00EF0106" w:rsidRPr="00A2283C" w:rsidRDefault="00EF0106" w:rsidP="00EF0106">
            <w:pPr>
              <w:pStyle w:val="TableText0"/>
            </w:pPr>
            <w:r w:rsidRPr="00A2283C">
              <w:t>»</w:t>
            </w:r>
          </w:p>
        </w:tc>
      </w:tr>
      <w:bookmarkEnd w:id="138"/>
    </w:tbl>
    <w:p w14:paraId="16FAF3FA" w14:textId="77777777" w:rsidR="00DA521E" w:rsidRPr="00A2283C" w:rsidRDefault="00DA521E">
      <w:pPr>
        <w:spacing w:after="0"/>
        <w:rPr>
          <w:sz w:val="8"/>
        </w:rPr>
      </w:pPr>
    </w:p>
    <w:p w14:paraId="346E7AD0" w14:textId="77777777" w:rsidR="00DA521E" w:rsidRPr="00A2283C" w:rsidRDefault="00DA521E">
      <w:pPr>
        <w:pStyle w:val="Heading4"/>
      </w:pPr>
      <w:r w:rsidRPr="00A2283C">
        <w:t>Failure to Comply</w:t>
      </w:r>
    </w:p>
    <w:p w14:paraId="0D6A51DC" w14:textId="1EFDF79F" w:rsidR="00DA521E" w:rsidRPr="00A2283C" w:rsidRDefault="00DA521E">
      <w:pPr>
        <w:pStyle w:val="Paragraph"/>
      </w:pPr>
      <w:r w:rsidRPr="00A2283C">
        <w:t>If the Contractor fails to comply with the requirements of this clause</w:t>
      </w:r>
      <w:r w:rsidR="008917F3" w:rsidRPr="00A2283C">
        <w:t xml:space="preserve"> – </w:t>
      </w:r>
      <w:r w:rsidR="008917F3" w:rsidRPr="00A2283C">
        <w:rPr>
          <w:b/>
        </w:rPr>
        <w:t>Quality Management</w:t>
      </w:r>
      <w:r w:rsidRPr="00A2283C">
        <w:t xml:space="preserve">, the Principal may implement such inspections and tests as the Principal determines and the cost incurred by the Principal </w:t>
      </w:r>
      <w:r w:rsidR="00667622" w:rsidRPr="00A2283C">
        <w:t>will</w:t>
      </w:r>
      <w:r w:rsidRPr="00A2283C">
        <w:t xml:space="preserve"> be a debt due from the Contractor.</w:t>
      </w:r>
      <w:r w:rsidR="0019481F" w:rsidRPr="00A2283C">
        <w:t xml:space="preserve"> Alternatively, the Principal may make deductions from payments due to the Contractor for work not carried out.  </w:t>
      </w:r>
    </w:p>
    <w:p w14:paraId="42D325A9" w14:textId="77777777" w:rsidR="002D398A" w:rsidRPr="00A2283C" w:rsidRDefault="002D398A" w:rsidP="002D398A">
      <w:pPr>
        <w:pStyle w:val="Heading3"/>
        <w:tabs>
          <w:tab w:val="clear" w:pos="644"/>
        </w:tabs>
        <w:ind w:left="0"/>
      </w:pPr>
      <w:bookmarkStart w:id="139" w:name="_Toc144389122"/>
      <w:bookmarkStart w:id="140" w:name="_Toc184801382"/>
      <w:bookmarkStart w:id="141" w:name="_Toc400627009"/>
      <w:bookmarkStart w:id="142" w:name="_Toc429052357"/>
      <w:r w:rsidRPr="00A2283C">
        <w:t>Aboriginal participation</w:t>
      </w:r>
      <w:bookmarkEnd w:id="139"/>
    </w:p>
    <w:p w14:paraId="4F17CB4B" w14:textId="77777777" w:rsidR="00B9560B" w:rsidRPr="00A2283C" w:rsidRDefault="00B9560B" w:rsidP="00B9560B">
      <w:pPr>
        <w:spacing w:before="60"/>
        <w:ind w:left="1985"/>
        <w:jc w:val="left"/>
        <w:rPr>
          <w:rFonts w:ascii="Arial" w:hAnsi="Arial" w:cs="Arial"/>
          <w:b/>
          <w:caps/>
          <w:vanish/>
          <w:color w:val="FF0000"/>
          <w:sz w:val="16"/>
        </w:rPr>
      </w:pPr>
      <w:bookmarkStart w:id="143" w:name="_Hlk59270292"/>
      <w:bookmarkStart w:id="144" w:name="_Hlk58149089"/>
      <w:r w:rsidRPr="00A2283C">
        <w:rPr>
          <w:rFonts w:ascii="Arial" w:hAnsi="Arial" w:cs="Arial"/>
          <w:b/>
          <w:caps/>
          <w:vanish/>
          <w:color w:val="FF0000"/>
          <w:sz w:val="16"/>
        </w:rPr>
        <w:t>DELETE THIS CLAUSE AND THE ABOVE HEADING where an aboriginal participation plan is not required for the contract.</w:t>
      </w:r>
    </w:p>
    <w:p w14:paraId="5EDEE6A5" w14:textId="77777777" w:rsidR="00B9560B" w:rsidRPr="00A2283C" w:rsidRDefault="00B9560B" w:rsidP="00B9560B">
      <w:pPr>
        <w:spacing w:before="60"/>
        <w:ind w:left="1985"/>
        <w:jc w:val="left"/>
        <w:rPr>
          <w:rFonts w:ascii="Arial" w:hAnsi="Arial" w:cs="Arial"/>
          <w:b/>
          <w:caps/>
          <w:vanish/>
          <w:color w:val="FF0000"/>
          <w:sz w:val="16"/>
        </w:rPr>
      </w:pPr>
      <w:r w:rsidRPr="00A2283C">
        <w:rPr>
          <w:rFonts w:ascii="Arial" w:hAnsi="Arial" w:cs="Arial"/>
          <w:b/>
          <w:caps/>
          <w:vanish/>
          <w:color w:val="FF0000"/>
          <w:sz w:val="16"/>
          <w:shd w:val="clear" w:color="auto" w:fill="FFFFFF"/>
        </w:rPr>
        <w:t xml:space="preserve">refer to conditions of </w:t>
      </w:r>
      <w:r w:rsidRPr="00A2283C">
        <w:rPr>
          <w:rFonts w:ascii="Arial" w:hAnsi="Arial"/>
          <w:b/>
          <w:caps/>
          <w:vanish/>
          <w:color w:val="FF0000"/>
          <w:sz w:val="16"/>
        </w:rPr>
        <w:t>tendering clause – Aboriginal Participation for</w:t>
      </w:r>
      <w:r w:rsidRPr="00A2283C">
        <w:rPr>
          <w:rFonts w:ascii="Arial" w:hAnsi="Arial" w:cs="Arial"/>
          <w:b/>
          <w:caps/>
          <w:vanish/>
          <w:color w:val="FF0000"/>
          <w:sz w:val="16"/>
          <w:shd w:val="clear" w:color="auto" w:fill="FFFFFF"/>
        </w:rPr>
        <w:t xml:space="preserve"> details of the policy.</w:t>
      </w:r>
    </w:p>
    <w:p w14:paraId="28431F16" w14:textId="1CE526D2" w:rsidR="00B9560B" w:rsidRPr="00A2283C" w:rsidRDefault="00B9560B" w:rsidP="00B9560B">
      <w:pPr>
        <w:spacing w:before="60"/>
        <w:ind w:left="1985"/>
        <w:rPr>
          <w:rFonts w:ascii="Arial" w:hAnsi="Arial"/>
          <w:b/>
          <w:caps/>
          <w:vanish/>
          <w:color w:val="FF0000"/>
          <w:sz w:val="16"/>
        </w:rPr>
      </w:pPr>
      <w:r w:rsidRPr="00A2283C">
        <w:rPr>
          <w:rFonts w:ascii="Arial" w:hAnsi="Arial"/>
          <w:b/>
          <w:caps/>
          <w:vanish/>
          <w:color w:val="FF0000"/>
          <w:sz w:val="16"/>
        </w:rPr>
        <w:t>Agencies must include minimum requirements for Aboriginal participation in all contracts valued at</w:t>
      </w:r>
      <w:r w:rsidR="00603DA3" w:rsidRPr="00A2283C">
        <w:rPr>
          <w:rFonts w:ascii="Arial" w:hAnsi="Arial"/>
          <w:b/>
          <w:caps/>
          <w:vanish/>
          <w:color w:val="FF0000"/>
          <w:sz w:val="16"/>
        </w:rPr>
        <w:t xml:space="preserve"> GREATER than</w:t>
      </w:r>
      <w:r w:rsidRPr="00A2283C">
        <w:rPr>
          <w:rFonts w:ascii="Arial" w:hAnsi="Arial"/>
          <w:b/>
          <w:caps/>
          <w:vanish/>
          <w:color w:val="FF0000"/>
          <w:sz w:val="16"/>
        </w:rPr>
        <w:t xml:space="preserve"> $7.5 million as per the definition of ‘Aboriginal Participation Requirement’ below.</w:t>
      </w:r>
    </w:p>
    <w:p w14:paraId="320C4BFC" w14:textId="7AC847D6" w:rsidR="00B9560B" w:rsidRPr="00A2283C" w:rsidRDefault="00B9560B" w:rsidP="00B9560B">
      <w:pPr>
        <w:spacing w:before="60"/>
        <w:ind w:left="1985"/>
        <w:jc w:val="left"/>
        <w:rPr>
          <w:rFonts w:ascii="Arial Bold" w:hAnsi="Arial Bold"/>
          <w:b/>
          <w:caps/>
          <w:vanish/>
          <w:color w:val="FF0000"/>
          <w:sz w:val="16"/>
        </w:rPr>
      </w:pPr>
      <w:r w:rsidRPr="00A2283C">
        <w:rPr>
          <w:rFonts w:ascii="Arial Bold" w:hAnsi="Arial Bold"/>
          <w:b/>
          <w:caps/>
          <w:vanish/>
          <w:color w:val="FF0000"/>
          <w:sz w:val="16"/>
        </w:rPr>
        <w:t>Insert the app contract value determined by the responsible agency in contract information item 15f</w:t>
      </w:r>
      <w:r w:rsidR="0064587C" w:rsidRPr="00A2283C">
        <w:rPr>
          <w:rFonts w:ascii="Arial Bold" w:hAnsi="Arial Bold"/>
          <w:b/>
          <w:caps/>
          <w:vanish/>
          <w:color w:val="FF0000"/>
          <w:sz w:val="16"/>
        </w:rPr>
        <w:t xml:space="preserve">. this may be </w:t>
      </w:r>
      <w:r w:rsidR="00DC73EE" w:rsidRPr="00A2283C">
        <w:rPr>
          <w:rFonts w:ascii="Arial Bold" w:hAnsi="Arial Bold"/>
          <w:b/>
          <w:caps/>
          <w:vanish/>
          <w:color w:val="FF0000"/>
          <w:sz w:val="16"/>
        </w:rPr>
        <w:t>done</w:t>
      </w:r>
      <w:r w:rsidR="00157DFE" w:rsidRPr="00A2283C">
        <w:rPr>
          <w:rFonts w:ascii="Arial Bold" w:hAnsi="Arial Bold"/>
          <w:b/>
          <w:caps/>
          <w:vanish/>
          <w:color w:val="FF0000"/>
          <w:sz w:val="16"/>
        </w:rPr>
        <w:t xml:space="preserve"> after the close of tenders</w:t>
      </w:r>
      <w:r w:rsidRPr="00A2283C">
        <w:rPr>
          <w:rFonts w:ascii="Arial Bold" w:hAnsi="Arial Bold"/>
          <w:b/>
          <w:caps/>
          <w:vanish/>
          <w:color w:val="FF0000"/>
          <w:sz w:val="16"/>
        </w:rPr>
        <w:t>.</w:t>
      </w:r>
    </w:p>
    <w:p w14:paraId="1CCBD6D8" w14:textId="77777777" w:rsidR="00B9560B" w:rsidRPr="00A2283C" w:rsidRDefault="00B9560B" w:rsidP="00B9560B">
      <w:pPr>
        <w:spacing w:before="60"/>
        <w:ind w:left="1985"/>
        <w:jc w:val="left"/>
        <w:rPr>
          <w:rFonts w:ascii="Arial Bold" w:hAnsi="Arial Bold"/>
          <w:b/>
          <w:caps/>
          <w:vanish/>
          <w:color w:val="FF0000"/>
          <w:sz w:val="16"/>
        </w:rPr>
      </w:pPr>
      <w:r w:rsidRPr="00A2283C">
        <w:rPr>
          <w:rFonts w:ascii="Arial Bold" w:hAnsi="Arial Bold"/>
          <w:b/>
          <w:caps/>
          <w:vanish/>
          <w:color w:val="FF0000"/>
          <w:sz w:val="16"/>
        </w:rPr>
        <w:t xml:space="preserve">agencies are responsible for payment of any ‘unmet percentage’, as applied to the APP Contract Value, to the </w:t>
      </w:r>
      <w:r w:rsidRPr="00A2283C">
        <w:rPr>
          <w:rFonts w:ascii="Arial" w:hAnsi="Arial" w:cs="Calibri"/>
          <w:b/>
          <w:bCs/>
          <w:caps/>
          <w:vanish/>
          <w:color w:val="FF0000"/>
          <w:sz w:val="16"/>
        </w:rPr>
        <w:t>Aboriginal Participation Fund in accordance with the Aboriginal Procurement Policy</w:t>
      </w:r>
    </w:p>
    <w:bookmarkEnd w:id="143"/>
    <w:p w14:paraId="52FDDD35" w14:textId="77777777" w:rsidR="00B9560B" w:rsidRPr="00A2283C" w:rsidRDefault="00B9560B" w:rsidP="00BA29F4">
      <w:pPr>
        <w:keepNext/>
        <w:keepLines/>
        <w:numPr>
          <w:ilvl w:val="3"/>
          <w:numId w:val="22"/>
        </w:numPr>
        <w:spacing w:before="60"/>
        <w:jc w:val="left"/>
        <w:outlineLvl w:val="3"/>
        <w:rPr>
          <w:rFonts w:ascii="Arial Black" w:hAnsi="Arial Black"/>
          <w:color w:val="999999"/>
        </w:rPr>
      </w:pPr>
      <w:r w:rsidRPr="00A2283C">
        <w:rPr>
          <w:rFonts w:ascii="Arial Black" w:hAnsi="Arial Black"/>
          <w:color w:val="999999"/>
        </w:rPr>
        <w:t>Definitions</w:t>
      </w:r>
    </w:p>
    <w:p w14:paraId="701C11B1" w14:textId="26233244" w:rsidR="00B9560B" w:rsidRPr="00A2283C" w:rsidRDefault="00B9560B" w:rsidP="00BA29F4">
      <w:pPr>
        <w:numPr>
          <w:ilvl w:val="0"/>
          <w:numId w:val="22"/>
        </w:numPr>
        <w:contextualSpacing/>
      </w:pPr>
      <w:r w:rsidRPr="00A2283C">
        <w:t xml:space="preserve">The following definitions apply to </w:t>
      </w:r>
      <w:r w:rsidR="00D02257" w:rsidRPr="00A2283C">
        <w:t>C</w:t>
      </w:r>
      <w:r w:rsidRPr="00A2283C">
        <w:t>ontract requirements dealing with Aboriginal participation.</w:t>
      </w:r>
    </w:p>
    <w:p w14:paraId="7FDFB287" w14:textId="0691762F" w:rsidR="00B9560B" w:rsidRPr="00A2283C" w:rsidRDefault="00B9560B" w:rsidP="00B9560B">
      <w:pPr>
        <w:spacing w:before="60"/>
      </w:pPr>
      <w:bookmarkStart w:id="145" w:name="_Hlk58758649"/>
      <w:r w:rsidRPr="00A2283C">
        <w:rPr>
          <w:rFonts w:cs="Calibri"/>
          <w:b/>
          <w:bCs/>
        </w:rPr>
        <w:t>Aboriginal Business</w:t>
      </w:r>
      <w:r w:rsidRPr="00A2283C">
        <w:rPr>
          <w:rFonts w:cs="Calibri"/>
        </w:rPr>
        <w:t xml:space="preserve"> means a </w:t>
      </w:r>
      <w:r w:rsidRPr="00A2283C">
        <w:rPr>
          <w:rFonts w:cs="Calibri"/>
          <w:color w:val="000000"/>
        </w:rPr>
        <w:t>business that has at least 50 per cent Aboriginal or Torres Strait Islander ownership and that is recognised as such by Supply Nation, the NSW Indigenous Chamber of Commerce</w:t>
      </w:r>
      <w:r w:rsidR="00DD68C7" w:rsidRPr="00A2283C">
        <w:rPr>
          <w:rFonts w:cs="Calibri"/>
          <w:color w:val="000000"/>
        </w:rPr>
        <w:t xml:space="preserve">, </w:t>
      </w:r>
      <w:r w:rsidR="00DD68C7" w:rsidRPr="00A2283C">
        <w:rPr>
          <w:color w:val="000000"/>
        </w:rPr>
        <w:t>t</w:t>
      </w:r>
      <w:r w:rsidR="00DD68C7" w:rsidRPr="00A2283C">
        <w:t xml:space="preserve">he Office of the Registrar of Indigenous Corporations (ORIC) </w:t>
      </w:r>
      <w:r w:rsidRPr="00A2283C">
        <w:rPr>
          <w:rFonts w:cs="Calibri"/>
          <w:color w:val="000000"/>
        </w:rPr>
        <w:t>or a similar acceptable indigenous business verification organisation.</w:t>
      </w:r>
    </w:p>
    <w:p w14:paraId="43D0CF5E" w14:textId="5242C940" w:rsidR="00B9560B" w:rsidRPr="00A2283C" w:rsidRDefault="00B9560B" w:rsidP="00BA29F4">
      <w:pPr>
        <w:numPr>
          <w:ilvl w:val="0"/>
          <w:numId w:val="22"/>
        </w:numPr>
        <w:contextualSpacing/>
        <w:rPr>
          <w:rFonts w:cs="Calibri"/>
        </w:rPr>
      </w:pPr>
      <w:r w:rsidRPr="00A2283C">
        <w:rPr>
          <w:rFonts w:cs="Calibri"/>
          <w:b/>
          <w:bCs/>
        </w:rPr>
        <w:t xml:space="preserve">Aboriginal Employee </w:t>
      </w:r>
      <w:r w:rsidRPr="00A2283C">
        <w:rPr>
          <w:rFonts w:cs="Calibri"/>
        </w:rPr>
        <w:t>means an employee of the Contractor or Subcontractor,</w:t>
      </w:r>
      <w:r w:rsidRPr="00A2283C">
        <w:t xml:space="preserve"> who is a person of Aboriginal or Torres Strait Islander descent as verified by the Contractor in accordance with guidance provided under the </w:t>
      </w:r>
      <w:bookmarkStart w:id="146" w:name="_Hlk58755210"/>
      <w:r w:rsidRPr="00A2283C">
        <w:t>Aboriginal Procurement Policy</w:t>
      </w:r>
      <w:bookmarkEnd w:id="146"/>
      <w:r w:rsidRPr="00A2283C">
        <w:t xml:space="preserve">. Refer to </w:t>
      </w:r>
      <w:r w:rsidR="00393F39" w:rsidRPr="00A2283C">
        <w:t xml:space="preserve">the </w:t>
      </w:r>
      <w:r w:rsidRPr="00A2283C">
        <w:t>website</w:t>
      </w:r>
      <w:r w:rsidR="00393F39" w:rsidRPr="00A2283C">
        <w:t xml:space="preserve"> referenced below.</w:t>
      </w:r>
      <w:r w:rsidRPr="00A2283C">
        <w:t>.</w:t>
      </w:r>
    </w:p>
    <w:p w14:paraId="3CB01966" w14:textId="77777777" w:rsidR="00B9560B" w:rsidRPr="00A2283C" w:rsidRDefault="00B9560B" w:rsidP="00B9560B">
      <w:pPr>
        <w:rPr>
          <w:rFonts w:cs="Calibri"/>
        </w:rPr>
      </w:pPr>
      <w:bookmarkStart w:id="147" w:name="_Hlk60575201"/>
      <w:r w:rsidRPr="00A2283C">
        <w:rPr>
          <w:rFonts w:cs="Calibri"/>
          <w:b/>
          <w:bCs/>
        </w:rPr>
        <w:lastRenderedPageBreak/>
        <w:t xml:space="preserve">Aboriginal Participation </w:t>
      </w:r>
      <w:bookmarkEnd w:id="145"/>
      <w:r w:rsidRPr="00A2283C">
        <w:rPr>
          <w:rFonts w:cs="Calibri"/>
          <w:b/>
          <w:bCs/>
        </w:rPr>
        <w:t xml:space="preserve">Requirement </w:t>
      </w:r>
      <w:bookmarkEnd w:id="147"/>
      <w:r w:rsidRPr="00A2283C">
        <w:rPr>
          <w:rFonts w:cs="Calibri"/>
        </w:rPr>
        <w:t>means the mandatory minimum requirement for Aboriginal participation in the Contract as determined by:</w:t>
      </w:r>
    </w:p>
    <w:p w14:paraId="4ACB2623" w14:textId="77777777" w:rsidR="00B9560B" w:rsidRPr="00A2283C" w:rsidRDefault="00B9560B" w:rsidP="00397534">
      <w:pPr>
        <w:numPr>
          <w:ilvl w:val="0"/>
          <w:numId w:val="31"/>
        </w:numPr>
        <w:spacing w:after="160"/>
        <w:ind w:left="1418" w:hanging="284"/>
        <w:contextualSpacing/>
        <w:jc w:val="left"/>
        <w:rPr>
          <w:rFonts w:cs="Calibri"/>
        </w:rPr>
      </w:pPr>
      <w:bookmarkStart w:id="148" w:name="_Hlk58758787"/>
      <w:bookmarkStart w:id="149" w:name="_Hlk58777914"/>
      <w:r w:rsidRPr="00A2283C">
        <w:rPr>
          <w:rFonts w:cs="Calibri"/>
        </w:rPr>
        <w:t xml:space="preserve">at least 1.5% of the specified APP Contract Value is subcontracted to Aboriginal Businesses; </w:t>
      </w:r>
    </w:p>
    <w:p w14:paraId="6E82DC83" w14:textId="77777777" w:rsidR="00B9560B" w:rsidRPr="00A2283C" w:rsidRDefault="00B9560B" w:rsidP="00397534">
      <w:pPr>
        <w:numPr>
          <w:ilvl w:val="0"/>
          <w:numId w:val="31"/>
        </w:numPr>
        <w:spacing w:after="160"/>
        <w:ind w:left="1418" w:hanging="284"/>
        <w:contextualSpacing/>
        <w:jc w:val="left"/>
        <w:rPr>
          <w:rFonts w:cs="Calibri"/>
        </w:rPr>
      </w:pPr>
      <w:r w:rsidRPr="00A2283C">
        <w:rPr>
          <w:rFonts w:cs="Calibri"/>
        </w:rPr>
        <w:t xml:space="preserve">at least 1.5% of the full time equivalent (FTE) Australian based workforce deployed on the Contact are Aboriginal Employees, on average, over the duration of the Contract, excluding Milestones that do not include design or construction; </w:t>
      </w:r>
    </w:p>
    <w:p w14:paraId="2D527897" w14:textId="77777777" w:rsidR="00B9560B" w:rsidRPr="00A2283C" w:rsidRDefault="00B9560B" w:rsidP="00397534">
      <w:pPr>
        <w:numPr>
          <w:ilvl w:val="0"/>
          <w:numId w:val="31"/>
        </w:numPr>
        <w:spacing w:after="160"/>
        <w:ind w:left="1418" w:hanging="284"/>
        <w:contextualSpacing/>
        <w:jc w:val="left"/>
        <w:rPr>
          <w:rFonts w:cs="Calibri"/>
        </w:rPr>
      </w:pPr>
      <w:r w:rsidRPr="00A2283C">
        <w:rPr>
          <w:rFonts w:cs="Calibri"/>
        </w:rPr>
        <w:t>at least 1.5% of the specified APP Contract Value is applied to the cost of education, training or capability building for Aboriginal Employees or Aboriginal Businesses directly contributing to the Contract; or</w:t>
      </w:r>
    </w:p>
    <w:bookmarkEnd w:id="148"/>
    <w:p w14:paraId="4FE8FB04" w14:textId="77777777" w:rsidR="00B9560B" w:rsidRPr="00A2283C" w:rsidRDefault="00B9560B" w:rsidP="00397534">
      <w:pPr>
        <w:numPr>
          <w:ilvl w:val="0"/>
          <w:numId w:val="31"/>
        </w:numPr>
        <w:spacing w:before="100" w:beforeAutospacing="1"/>
        <w:ind w:left="1418" w:hanging="284"/>
        <w:contextualSpacing/>
        <w:jc w:val="left"/>
      </w:pPr>
      <w:r w:rsidRPr="00A2283C">
        <w:rPr>
          <w:rFonts w:cs="Calibri"/>
        </w:rPr>
        <w:t>any combination of the above, such that the combined percentages add up to at least 1.5%.</w:t>
      </w:r>
    </w:p>
    <w:bookmarkEnd w:id="149"/>
    <w:p w14:paraId="37F2B134" w14:textId="24F1404D" w:rsidR="00B9560B" w:rsidRPr="00A2283C" w:rsidRDefault="00B9560B" w:rsidP="00B9560B">
      <w:pPr>
        <w:jc w:val="left"/>
      </w:pPr>
      <w:r w:rsidRPr="00A2283C">
        <w:t xml:space="preserve">Note that the 1.5% figure expresses mathematically the extent of Aboriginal Participation required </w:t>
      </w:r>
      <w:r w:rsidR="00C927AD" w:rsidRPr="00A2283C">
        <w:t xml:space="preserve">by </w:t>
      </w:r>
      <w:r w:rsidRPr="00A2283C">
        <w:t>combining financial and non-financial factors.</w:t>
      </w:r>
    </w:p>
    <w:p w14:paraId="7484EF2E" w14:textId="77777777" w:rsidR="00B9560B" w:rsidRPr="00A2283C" w:rsidRDefault="00B9560B" w:rsidP="00B34164">
      <w:pPr>
        <w:numPr>
          <w:ilvl w:val="0"/>
          <w:numId w:val="22"/>
        </w:numPr>
        <w:spacing w:after="0" w:line="276" w:lineRule="auto"/>
        <w:jc w:val="left"/>
        <w:rPr>
          <w:u w:val="single"/>
        </w:rPr>
      </w:pPr>
      <w:r w:rsidRPr="00A2283C">
        <w:rPr>
          <w:b/>
          <w:bCs/>
        </w:rPr>
        <w:t xml:space="preserve">Aboriginal Procurement Policy </w:t>
      </w:r>
      <w:r w:rsidRPr="00A2283C">
        <w:t xml:space="preserve">means the NSW government’s “Aboriginal Procurement Policy” and published at </w:t>
      </w:r>
      <w:bookmarkStart w:id="150" w:name="_Hlk58774151"/>
      <w:r w:rsidRPr="00A2283C">
        <w:rPr>
          <w:rFonts w:cs="Arial"/>
          <w:u w:val="single"/>
        </w:rPr>
        <w:fldChar w:fldCharType="begin"/>
      </w:r>
      <w:r w:rsidRPr="00A2283C">
        <w:rPr>
          <w:rFonts w:cs="Arial"/>
          <w:u w:val="single"/>
        </w:rPr>
        <w:instrText xml:space="preserve"> HYPERLINK "https://buy.nsw.gov.au/policy-library/policies/aboriginal-procurement-policy" </w:instrText>
      </w:r>
      <w:r w:rsidRPr="00A2283C">
        <w:rPr>
          <w:rFonts w:cs="Arial"/>
          <w:u w:val="single"/>
        </w:rPr>
      </w:r>
      <w:r w:rsidRPr="00A2283C">
        <w:rPr>
          <w:rFonts w:cs="Arial"/>
          <w:u w:val="single"/>
        </w:rPr>
        <w:fldChar w:fldCharType="separate"/>
      </w:r>
      <w:r w:rsidRPr="00A2283C">
        <w:rPr>
          <w:color w:val="0000FF"/>
          <w:u w:val="single"/>
        </w:rPr>
        <w:t>https://buy.nsw.gov.au/policy-library/policies/aboriginal-procurement-policy</w:t>
      </w:r>
      <w:r w:rsidRPr="00A2283C">
        <w:rPr>
          <w:color w:val="0000FF"/>
          <w:u w:val="single"/>
        </w:rPr>
        <w:fldChar w:fldCharType="end"/>
      </w:r>
      <w:r w:rsidRPr="00A2283C">
        <w:rPr>
          <w:u w:val="single"/>
        </w:rPr>
        <w:t xml:space="preserve">. </w:t>
      </w:r>
      <w:bookmarkEnd w:id="150"/>
    </w:p>
    <w:p w14:paraId="2AD8A901" w14:textId="77777777" w:rsidR="00B9560B" w:rsidRPr="00A2283C" w:rsidRDefault="00B9560B" w:rsidP="00B9560B">
      <w:pPr>
        <w:jc w:val="left"/>
        <w:rPr>
          <w:lang w:eastAsia="ja-JP"/>
        </w:rPr>
      </w:pPr>
      <w:r w:rsidRPr="00A2283C">
        <w:rPr>
          <w:b/>
          <w:bCs/>
          <w:lang w:eastAsia="ja-JP"/>
        </w:rPr>
        <w:t>Actual Aboriginal Participation</w:t>
      </w:r>
      <w:r w:rsidRPr="00A2283C">
        <w:rPr>
          <w:lang w:eastAsia="ja-JP"/>
        </w:rPr>
        <w:t xml:space="preserve"> means the percentage of actual Aboriginal participation in the Contract, as determined by combining:</w:t>
      </w:r>
    </w:p>
    <w:p w14:paraId="54D8576A" w14:textId="77777777" w:rsidR="00B9560B" w:rsidRPr="00A2283C" w:rsidRDefault="00B9560B" w:rsidP="00397534">
      <w:pPr>
        <w:numPr>
          <w:ilvl w:val="0"/>
          <w:numId w:val="32"/>
        </w:numPr>
        <w:spacing w:after="160" w:line="259" w:lineRule="auto"/>
        <w:ind w:left="1418" w:hanging="284"/>
        <w:contextualSpacing/>
        <w:jc w:val="left"/>
        <w:rPr>
          <w:lang w:eastAsia="ja-JP"/>
        </w:rPr>
      </w:pPr>
      <w:r w:rsidRPr="00A2283C">
        <w:rPr>
          <w:lang w:eastAsia="ja-JP"/>
        </w:rPr>
        <w:t xml:space="preserve">the percentage of the APP Contract Value that is subcontracted to Aboriginal Businesses; </w:t>
      </w:r>
    </w:p>
    <w:p w14:paraId="0A9E655D" w14:textId="77777777" w:rsidR="00B9560B" w:rsidRPr="00A2283C" w:rsidRDefault="00B9560B" w:rsidP="00397534">
      <w:pPr>
        <w:numPr>
          <w:ilvl w:val="0"/>
          <w:numId w:val="32"/>
        </w:numPr>
        <w:spacing w:after="160" w:line="259" w:lineRule="auto"/>
        <w:ind w:left="1418" w:hanging="284"/>
        <w:contextualSpacing/>
        <w:jc w:val="left"/>
        <w:rPr>
          <w:lang w:eastAsia="ja-JP"/>
        </w:rPr>
      </w:pPr>
      <w:r w:rsidRPr="00A2283C">
        <w:rPr>
          <w:lang w:eastAsia="ja-JP"/>
        </w:rPr>
        <w:t>the percentage of the full time equivalent Australian based workforce deployed on the Contract who are Aboriginal Employees, on average over the period of the Contract,</w:t>
      </w:r>
      <w:r w:rsidRPr="00A2283C">
        <w:t xml:space="preserve"> </w:t>
      </w:r>
      <w:r w:rsidRPr="00A2283C">
        <w:rPr>
          <w:lang w:eastAsia="ja-JP"/>
        </w:rPr>
        <w:t>excluding Milestones that do not include design or construction; and</w:t>
      </w:r>
    </w:p>
    <w:p w14:paraId="79A34AD1" w14:textId="218CA90B" w:rsidR="00B9560B" w:rsidRPr="00A2283C" w:rsidRDefault="00B9560B" w:rsidP="00397534">
      <w:pPr>
        <w:numPr>
          <w:ilvl w:val="0"/>
          <w:numId w:val="32"/>
        </w:numPr>
        <w:ind w:left="1418" w:hanging="284"/>
        <w:jc w:val="left"/>
        <w:rPr>
          <w:lang w:eastAsia="ja-JP"/>
        </w:rPr>
      </w:pPr>
      <w:r w:rsidRPr="00A2283C">
        <w:rPr>
          <w:lang w:eastAsia="ja-JP"/>
        </w:rPr>
        <w:t>the percentage of the APP Contract Value that is applied to the cost of education, training or capability building for Aboriginal Employees or Aboriginal Businesses directly contributing to the Contract.</w:t>
      </w:r>
      <w:r w:rsidR="00072DF7" w:rsidRPr="00A2283C">
        <w:rPr>
          <w:lang w:eastAsia="ja-JP"/>
        </w:rPr>
        <w:t xml:space="preserve"> </w:t>
      </w:r>
    </w:p>
    <w:p w14:paraId="087A304F" w14:textId="77777777" w:rsidR="00B9560B" w:rsidRPr="00A2283C" w:rsidRDefault="00B9560B" w:rsidP="00B9560B">
      <w:pPr>
        <w:spacing w:after="0"/>
        <w:rPr>
          <w:lang w:eastAsia="ja-JP"/>
        </w:rPr>
      </w:pPr>
      <w:r w:rsidRPr="00A2283C">
        <w:rPr>
          <w:b/>
          <w:bCs/>
          <w:lang w:eastAsia="ja-JP"/>
        </w:rPr>
        <w:t xml:space="preserve">APP Contract Value </w:t>
      </w:r>
      <w:r w:rsidRPr="00A2283C">
        <w:rPr>
          <w:lang w:eastAsia="ja-JP"/>
        </w:rPr>
        <w:t xml:space="preserve">is the </w:t>
      </w:r>
      <w:r w:rsidRPr="00A2283C">
        <w:rPr>
          <w:i/>
          <w:iCs/>
          <w:lang w:eastAsia="ja-JP"/>
        </w:rPr>
        <w:t>Contract Price</w:t>
      </w:r>
      <w:r w:rsidRPr="00A2283C">
        <w:rPr>
          <w:lang w:eastAsia="ja-JP"/>
        </w:rPr>
        <w:t xml:space="preserve"> less exclusions accepted or determined by the Principal.</w:t>
      </w:r>
    </w:p>
    <w:p w14:paraId="529C0E41" w14:textId="77777777" w:rsidR="00B9560B" w:rsidRPr="00A2283C" w:rsidRDefault="00B9560B" w:rsidP="00B9560B">
      <w:pPr>
        <w:spacing w:after="0"/>
        <w:rPr>
          <w:lang w:eastAsia="ja-JP"/>
        </w:rPr>
      </w:pPr>
      <w:r w:rsidRPr="00A2283C">
        <w:rPr>
          <w:b/>
          <w:bCs/>
          <w:lang w:eastAsia="ja-JP"/>
        </w:rPr>
        <w:t xml:space="preserve">Unmet Percentage </w:t>
      </w:r>
      <w:r w:rsidRPr="00A2283C">
        <w:rPr>
          <w:lang w:eastAsia="ja-JP"/>
        </w:rPr>
        <w:t>is the difference between the Aboriginal Participation Requirement and the Actual Aboriginal Participation in the Contract.</w:t>
      </w:r>
    </w:p>
    <w:p w14:paraId="47DBBF5C" w14:textId="77777777" w:rsidR="00B9560B" w:rsidRPr="00A2283C" w:rsidRDefault="00B9560B" w:rsidP="00BA29F4">
      <w:pPr>
        <w:keepNext/>
        <w:keepLines/>
        <w:numPr>
          <w:ilvl w:val="3"/>
          <w:numId w:val="22"/>
        </w:numPr>
        <w:spacing w:before="60"/>
        <w:jc w:val="left"/>
        <w:outlineLvl w:val="3"/>
        <w:rPr>
          <w:rFonts w:ascii="Arial Black" w:hAnsi="Arial Black"/>
          <w:color w:val="999999"/>
        </w:rPr>
      </w:pPr>
      <w:r w:rsidRPr="00A2283C">
        <w:rPr>
          <w:rFonts w:ascii="Arial Black" w:hAnsi="Arial Black"/>
          <w:color w:val="999999"/>
        </w:rPr>
        <w:t>Application of requirements</w:t>
      </w:r>
    </w:p>
    <w:p w14:paraId="54490DE7" w14:textId="77777777" w:rsidR="00B9560B" w:rsidRPr="00A2283C" w:rsidRDefault="00B9560B" w:rsidP="00B9560B">
      <w:pPr>
        <w:tabs>
          <w:tab w:val="left" w:pos="1134"/>
        </w:tabs>
      </w:pPr>
      <w:r w:rsidRPr="00A2283C">
        <w:t>The APP Contract Value for Aboriginal Participation in this Contract is the amount listed in Contract Information item 15F.</w:t>
      </w:r>
    </w:p>
    <w:p w14:paraId="11A73CD3" w14:textId="77777777" w:rsidR="00B9560B" w:rsidRPr="00A2283C" w:rsidRDefault="00B9560B" w:rsidP="00B9560B">
      <w:pPr>
        <w:tabs>
          <w:tab w:val="left" w:pos="1134"/>
        </w:tabs>
      </w:pPr>
      <w:r w:rsidRPr="00A2283C">
        <w:t>Provide an Aboriginal Participation Plan (APP) setting out how the Aboriginal Participation Requirement for the Contract will be achieved within the time stated in Contract Information item 15F.</w:t>
      </w:r>
    </w:p>
    <w:p w14:paraId="57D51F53" w14:textId="761A4B94" w:rsidR="00B9560B" w:rsidRPr="00A2283C" w:rsidRDefault="00B9560B" w:rsidP="00B9560B">
      <w:pPr>
        <w:tabs>
          <w:tab w:val="left" w:pos="1134"/>
        </w:tabs>
        <w:rPr>
          <w:color w:val="333333"/>
          <w:shd w:val="clear" w:color="auto" w:fill="FFFFFF"/>
        </w:rPr>
      </w:pPr>
      <w:r w:rsidRPr="00A2283C">
        <w:t xml:space="preserve">The APP is to be developed from the </w:t>
      </w:r>
      <w:r w:rsidR="00887D7F" w:rsidRPr="00A2283C">
        <w:t>T</w:t>
      </w:r>
      <w:r w:rsidRPr="00A2283C">
        <w:t xml:space="preserve">endered </w:t>
      </w:r>
      <w:r w:rsidRPr="00A2283C">
        <w:rPr>
          <w:color w:val="333333"/>
          <w:shd w:val="clear" w:color="auto" w:fill="FFFFFF"/>
        </w:rPr>
        <w:t>Aboriginal Participation Plan (TAPP) that set</w:t>
      </w:r>
      <w:r w:rsidR="00887D7F" w:rsidRPr="00A2283C">
        <w:rPr>
          <w:color w:val="333333"/>
          <w:shd w:val="clear" w:color="auto" w:fill="FFFFFF"/>
        </w:rPr>
        <w:t>s</w:t>
      </w:r>
      <w:r w:rsidRPr="00A2283C">
        <w:rPr>
          <w:color w:val="333333"/>
          <w:shd w:val="clear" w:color="auto" w:fill="FFFFFF"/>
        </w:rPr>
        <w:t xml:space="preserve"> out how the Tenderer plans to meet the Aboriginal Participation Requirement.</w:t>
      </w:r>
    </w:p>
    <w:p w14:paraId="261FA798" w14:textId="77777777" w:rsidR="00B9560B" w:rsidRPr="00A2283C" w:rsidRDefault="00B9560B" w:rsidP="00B9560B">
      <w:pPr>
        <w:tabs>
          <w:tab w:val="left" w:pos="1134"/>
        </w:tabs>
        <w:rPr>
          <w:color w:val="333333"/>
          <w:shd w:val="clear" w:color="auto" w:fill="FFFFFF"/>
        </w:rPr>
      </w:pPr>
      <w:r w:rsidRPr="00A2283C">
        <w:rPr>
          <w:color w:val="333333"/>
          <w:shd w:val="clear" w:color="auto" w:fill="FFFFFF"/>
        </w:rPr>
        <w:t>Comply with and implement the APP to meet the Aboriginal Participation Requirement.</w:t>
      </w:r>
    </w:p>
    <w:p w14:paraId="276D3009" w14:textId="77777777" w:rsidR="00B9560B" w:rsidRPr="00A2283C" w:rsidRDefault="00B9560B" w:rsidP="00BA29F4">
      <w:pPr>
        <w:keepNext/>
        <w:keepLines/>
        <w:numPr>
          <w:ilvl w:val="3"/>
          <w:numId w:val="22"/>
        </w:numPr>
        <w:spacing w:before="60"/>
        <w:jc w:val="left"/>
        <w:outlineLvl w:val="3"/>
        <w:rPr>
          <w:rFonts w:ascii="Arial Black" w:hAnsi="Arial Black"/>
          <w:color w:val="999999"/>
        </w:rPr>
      </w:pPr>
      <w:r w:rsidRPr="00A2283C">
        <w:rPr>
          <w:rFonts w:ascii="Arial Black" w:hAnsi="Arial Black"/>
          <w:color w:val="999999"/>
        </w:rPr>
        <w:t>Reporting</w:t>
      </w:r>
    </w:p>
    <w:p w14:paraId="22D89D7E" w14:textId="0195BDD7" w:rsidR="00B9560B" w:rsidRPr="00A2283C" w:rsidRDefault="00B9560B" w:rsidP="00B9560B">
      <w:pPr>
        <w:rPr>
          <w:b/>
          <w:bCs/>
        </w:rPr>
      </w:pPr>
      <w:r w:rsidRPr="00A2283C">
        <w:t xml:space="preserve">Provide an Aboriginal Participation Report within 5 </w:t>
      </w:r>
      <w:r w:rsidRPr="00A2283C">
        <w:rPr>
          <w:i/>
          <w:iCs/>
        </w:rPr>
        <w:t>Business Days</w:t>
      </w:r>
      <w:r w:rsidRPr="00A2283C">
        <w:t xml:space="preserve"> after 31 March, 30 June, 30 September and 31 December, during the Contract period</w:t>
      </w:r>
      <w:r w:rsidR="00877CF9" w:rsidRPr="00A2283C">
        <w:t>, or as otherwise instructed.</w:t>
      </w:r>
    </w:p>
    <w:p w14:paraId="6B1EA48A" w14:textId="77777777" w:rsidR="00B9560B" w:rsidRPr="00A2283C" w:rsidRDefault="00B9560B" w:rsidP="00B9560B">
      <w:pPr>
        <w:tabs>
          <w:tab w:val="left" w:pos="1134"/>
        </w:tabs>
        <w:rPr>
          <w:shd w:val="clear" w:color="auto" w:fill="FFFFFF"/>
        </w:rPr>
      </w:pPr>
      <w:r w:rsidRPr="00A2283C">
        <w:t xml:space="preserve">The report must detail how the Contractor’s APP is being implemented and quantify, with appropriate calculations, the </w:t>
      </w:r>
      <w:r w:rsidRPr="00A2283C">
        <w:rPr>
          <w:shd w:val="clear" w:color="auto" w:fill="FFFFFF"/>
        </w:rPr>
        <w:t>Actual Aboriginal Participation being achieved to date. The report is to include verifiable evidence to support the Actual Aboriginal Participation reported.</w:t>
      </w:r>
    </w:p>
    <w:p w14:paraId="119B4410" w14:textId="77777777" w:rsidR="00B9560B" w:rsidRPr="00A2283C" w:rsidRDefault="00B9560B" w:rsidP="00B9560B">
      <w:pPr>
        <w:tabs>
          <w:tab w:val="left" w:pos="1134"/>
        </w:tabs>
        <w:rPr>
          <w:shd w:val="clear" w:color="auto" w:fill="FFFFFF"/>
        </w:rPr>
      </w:pPr>
      <w:r w:rsidRPr="00A2283C">
        <w:rPr>
          <w:shd w:val="clear" w:color="auto" w:fill="FFFFFF"/>
        </w:rPr>
        <w:t>Submit a final Aboriginal Participation report at the time listed in Contract Information item 15F.</w:t>
      </w:r>
    </w:p>
    <w:p w14:paraId="0C8ECC18" w14:textId="77777777" w:rsidR="00B9560B" w:rsidRPr="00A2283C" w:rsidRDefault="00B9560B" w:rsidP="00B9560B">
      <w:pPr>
        <w:rPr>
          <w:lang w:eastAsia="ja-JP"/>
        </w:rPr>
      </w:pPr>
      <w:r w:rsidRPr="00A2283C">
        <w:t xml:space="preserve">The report must detail how the Contractor’s APP has been implemented and quantify the </w:t>
      </w:r>
      <w:r w:rsidRPr="00A2283C">
        <w:rPr>
          <w:shd w:val="clear" w:color="auto" w:fill="FFFFFF"/>
        </w:rPr>
        <w:t xml:space="preserve">Actual Aboriginal Participation for the Contract. It is to include verifiable evidence to support the Actual Aboriginal Participation reported. Where the </w:t>
      </w:r>
      <w:r w:rsidRPr="00A2283C">
        <w:rPr>
          <w:lang w:eastAsia="ja-JP"/>
        </w:rPr>
        <w:t>Actual Aboriginal Participation by the Contractor is less than the Aboriginal Participation Requirement, the report is to include a calculation of the Unmet Percentage.</w:t>
      </w:r>
    </w:p>
    <w:p w14:paraId="658FE985" w14:textId="77777777" w:rsidR="00877CF9" w:rsidRPr="00A2283C" w:rsidRDefault="00877CF9" w:rsidP="00B9560B">
      <w:r w:rsidRPr="00A2283C">
        <w:lastRenderedPageBreak/>
        <w:t>All reports must be in a format acceptable to the Principal and utilize the DCS Reporting Portal, where applicable. Access to the portal will be provided by the Principal. Contact the Principal for access at least 10 Business Days before the first report is due.</w:t>
      </w:r>
    </w:p>
    <w:p w14:paraId="1C920ACE" w14:textId="3A68E7C3" w:rsidR="00B9560B" w:rsidRPr="00A2283C" w:rsidRDefault="00B9560B" w:rsidP="00B9560B">
      <w:r w:rsidRPr="00A2283C">
        <w:t xml:space="preserve">The submission of an acceptable </w:t>
      </w:r>
      <w:r w:rsidRPr="00A2283C">
        <w:rPr>
          <w:shd w:val="clear" w:color="auto" w:fill="FFFFFF"/>
        </w:rPr>
        <w:t xml:space="preserve">final Aboriginal Participation Report is a condition of </w:t>
      </w:r>
      <w:r w:rsidRPr="00A2283C">
        <w:rPr>
          <w:i/>
          <w:iCs/>
          <w:shd w:val="clear" w:color="auto" w:fill="FFFFFF"/>
        </w:rPr>
        <w:t>Completion</w:t>
      </w:r>
      <w:r w:rsidRPr="00A2283C">
        <w:rPr>
          <w:shd w:val="clear" w:color="auto" w:fill="FFFFFF"/>
        </w:rPr>
        <w:t>.</w:t>
      </w:r>
    </w:p>
    <w:p w14:paraId="29B53836" w14:textId="12083793" w:rsidR="00B9560B" w:rsidRPr="00A2283C" w:rsidRDefault="00B9560B" w:rsidP="00B9560B">
      <w:r w:rsidRPr="00A2283C">
        <w:t>Additionally</w:t>
      </w:r>
      <w:r w:rsidR="00FE59B6" w:rsidRPr="00A2283C">
        <w:t>,</w:t>
      </w:r>
      <w:r w:rsidRPr="00A2283C">
        <w:t xml:space="preserve"> provide any information or other assistance, as reasonably requested, to enable the Principal to meet its obligations under the Aboriginal Procurement Policy.</w:t>
      </w:r>
    </w:p>
    <w:p w14:paraId="283A2C03" w14:textId="77777777" w:rsidR="00B9560B" w:rsidRPr="00A2283C" w:rsidRDefault="00B9560B" w:rsidP="00BA29F4">
      <w:pPr>
        <w:keepNext/>
        <w:keepLines/>
        <w:numPr>
          <w:ilvl w:val="3"/>
          <w:numId w:val="22"/>
        </w:numPr>
        <w:spacing w:before="60"/>
        <w:jc w:val="left"/>
        <w:outlineLvl w:val="3"/>
        <w:rPr>
          <w:rFonts w:ascii="Arial Black" w:hAnsi="Arial Black"/>
          <w:color w:val="999999"/>
        </w:rPr>
      </w:pPr>
      <w:r w:rsidRPr="00A2283C">
        <w:rPr>
          <w:rFonts w:ascii="Arial Black" w:hAnsi="Arial Black"/>
          <w:color w:val="999999"/>
        </w:rPr>
        <w:t>Implementation assessment</w:t>
      </w:r>
    </w:p>
    <w:p w14:paraId="5AB73200" w14:textId="77777777" w:rsidR="00B9560B" w:rsidRPr="00A2283C" w:rsidRDefault="00B9560B" w:rsidP="00B9560B">
      <w:r w:rsidRPr="00A2283C">
        <w:t xml:space="preserve">Audits and/ or reviews may be carried out by, or on behalf of, the Principal of the Contractor’s actual Aboriginal participation in accordance with General Conditions of Contract clause 15 - </w:t>
      </w:r>
      <w:r w:rsidRPr="00A2283C">
        <w:rPr>
          <w:b/>
          <w:bCs/>
        </w:rPr>
        <w:t>Compliance with NSW Government Requirements</w:t>
      </w:r>
      <w:r w:rsidRPr="00A2283C">
        <w:t xml:space="preserve">, </w:t>
      </w:r>
    </w:p>
    <w:p w14:paraId="41060BB5" w14:textId="77777777" w:rsidR="00B9560B" w:rsidRPr="00A2283C" w:rsidRDefault="00B9560B" w:rsidP="00B9560B">
      <w:r w:rsidRPr="00A2283C">
        <w:t xml:space="preserve">Where an Unmet Percentage has been assessed by the Principal, the Contractor will be liable to pay the Principal an amount equal to the Unmet Percentage multiplied by the APP Contract Value. The amount so calculated will be a debt due from the Contractor and General Conditions of Contract clause 63 – </w:t>
      </w:r>
      <w:r w:rsidRPr="00A2283C">
        <w:rPr>
          <w:b/>
          <w:bCs/>
        </w:rPr>
        <w:t>Set-off</w:t>
      </w:r>
      <w:r w:rsidRPr="00A2283C">
        <w:t xml:space="preserve"> will apply.</w:t>
      </w:r>
    </w:p>
    <w:p w14:paraId="1FFBF333" w14:textId="64329374" w:rsidR="00B9560B" w:rsidRPr="00A2283C" w:rsidRDefault="00B9560B" w:rsidP="00B9560B">
      <w:pPr>
        <w:rPr>
          <w:i/>
          <w:iCs/>
        </w:rPr>
      </w:pPr>
      <w:r w:rsidRPr="00A2283C">
        <w:t>The obligations of the Contractor under this clause survive termination of this Contract.</w:t>
      </w:r>
    </w:p>
    <w:p w14:paraId="28CD4790" w14:textId="4503D30E" w:rsidR="00313BCB" w:rsidRPr="00A2283C" w:rsidRDefault="00313BCB" w:rsidP="00313BCB">
      <w:pPr>
        <w:pStyle w:val="Heading3"/>
        <w:tabs>
          <w:tab w:val="clear" w:pos="644"/>
        </w:tabs>
        <w:ind w:left="0"/>
      </w:pPr>
      <w:bookmarkStart w:id="151" w:name="_Toc144389123"/>
      <w:bookmarkStart w:id="152" w:name="_Hlk58149048"/>
      <w:bookmarkEnd w:id="144"/>
      <w:r w:rsidRPr="00A2283C">
        <w:t>Skills</w:t>
      </w:r>
      <w:r w:rsidR="008D22FF" w:rsidRPr="00A2283C">
        <w:t>, training and diversity in construction</w:t>
      </w:r>
      <w:bookmarkEnd w:id="151"/>
    </w:p>
    <w:p w14:paraId="422BD0D7" w14:textId="04E4D673" w:rsidR="00313BCB" w:rsidRPr="00A2283C" w:rsidRDefault="00313BCB" w:rsidP="00313BCB">
      <w:pPr>
        <w:pStyle w:val="GuideNote"/>
        <w:rPr>
          <w:rFonts w:ascii="Arial Bold" w:hAnsi="Arial Bold"/>
        </w:rPr>
      </w:pPr>
      <w:bookmarkStart w:id="153" w:name="_Toc184801383"/>
      <w:bookmarkStart w:id="154" w:name="_Toc400627010"/>
      <w:bookmarkStart w:id="155" w:name="_Toc429052358"/>
      <w:bookmarkEnd w:id="140"/>
      <w:bookmarkEnd w:id="141"/>
      <w:bookmarkEnd w:id="142"/>
      <w:bookmarkEnd w:id="152"/>
      <w:r w:rsidRPr="00A2283C">
        <w:rPr>
          <w:rFonts w:ascii="Arial Bold" w:hAnsi="Arial Bold"/>
        </w:rPr>
        <w:t>NSW Procurement Board Direction PBD 202</w:t>
      </w:r>
      <w:r w:rsidR="009765BE" w:rsidRPr="00A2283C">
        <w:rPr>
          <w:rFonts w:ascii="Arial Bold" w:hAnsi="Arial Bold"/>
        </w:rPr>
        <w:t>3</w:t>
      </w:r>
      <w:r w:rsidRPr="00A2283C">
        <w:rPr>
          <w:rFonts w:ascii="Arial Bold" w:hAnsi="Arial Bold"/>
        </w:rPr>
        <w:t xml:space="preserve"> -0</w:t>
      </w:r>
      <w:r w:rsidR="009765BE" w:rsidRPr="00A2283C">
        <w:rPr>
          <w:rFonts w:ascii="Arial Bold" w:hAnsi="Arial Bold"/>
        </w:rPr>
        <w:t>1</w:t>
      </w:r>
      <w:r w:rsidRPr="00A2283C">
        <w:rPr>
          <w:rFonts w:ascii="Arial Bold" w:hAnsi="Arial Bold"/>
        </w:rPr>
        <w:t xml:space="preserve"> - Skills, training and diversity in construction refers.</w:t>
      </w:r>
    </w:p>
    <w:p w14:paraId="3F49DD0D" w14:textId="2F17EF50" w:rsidR="00BD5C14" w:rsidRPr="00A2283C" w:rsidRDefault="00313BCB" w:rsidP="00BD5C14">
      <w:pPr>
        <w:pStyle w:val="GuideNote"/>
      </w:pPr>
      <w:r w:rsidRPr="00A2283C">
        <w:t>i</w:t>
      </w:r>
      <w:r w:rsidR="00BD5C14" w:rsidRPr="00A2283C">
        <w:t>nclude this clause and the above heading:</w:t>
      </w:r>
    </w:p>
    <w:p w14:paraId="0FB20827" w14:textId="77777777" w:rsidR="00BD5C14" w:rsidRPr="00A2283C" w:rsidRDefault="004F07D3" w:rsidP="00BA29F4">
      <w:pPr>
        <w:pStyle w:val="GuideNote"/>
        <w:numPr>
          <w:ilvl w:val="0"/>
          <w:numId w:val="23"/>
        </w:numPr>
      </w:pPr>
      <w:r w:rsidRPr="00A2283C">
        <w:t xml:space="preserve">for all contracts with </w:t>
      </w:r>
      <w:r w:rsidR="00F3191F" w:rsidRPr="00A2283C">
        <w:t xml:space="preserve">an </w:t>
      </w:r>
      <w:r w:rsidR="00BD5C14" w:rsidRPr="00A2283C">
        <w:t xml:space="preserve">estimated value </w:t>
      </w:r>
      <w:r w:rsidRPr="00A2283C">
        <w:t xml:space="preserve">greater than </w:t>
      </w:r>
      <w:r w:rsidR="00BD5C14" w:rsidRPr="00A2283C">
        <w:t>$10M; or</w:t>
      </w:r>
    </w:p>
    <w:p w14:paraId="4B2764E7" w14:textId="7280D7F1" w:rsidR="003D3858" w:rsidRPr="00A2283C" w:rsidRDefault="00BD5C14" w:rsidP="00BA29F4">
      <w:pPr>
        <w:pStyle w:val="GuideNote"/>
        <w:numPr>
          <w:ilvl w:val="0"/>
          <w:numId w:val="23"/>
        </w:numPr>
      </w:pPr>
      <w:r w:rsidRPr="00A2283C">
        <w:t xml:space="preserve">for contracts valued at up to $10M where the responsible agency </w:t>
      </w:r>
      <w:r w:rsidR="004F07D3" w:rsidRPr="00A2283C">
        <w:t>requires</w:t>
      </w:r>
      <w:r w:rsidR="00072DF7" w:rsidRPr="00A2283C">
        <w:t xml:space="preserve"> </w:t>
      </w:r>
      <w:r w:rsidR="003D3858" w:rsidRPr="00A2283C">
        <w:t>the contractor to commit to supporting skills development in the contract.</w:t>
      </w:r>
    </w:p>
    <w:p w14:paraId="18B2DBBE" w14:textId="4DA695B3" w:rsidR="00960EC7" w:rsidRPr="00A2283C" w:rsidRDefault="0016428B" w:rsidP="00960EC7">
      <w:pPr>
        <w:pStyle w:val="GuideNote"/>
      </w:pPr>
      <w:r w:rsidRPr="00A2283C">
        <w:t xml:space="preserve">it is suggested that the contractor utilize the </w:t>
      </w:r>
      <w:r w:rsidR="00081380" w:rsidRPr="00A2283C">
        <w:t>reporting template refrenced in the clause for its quartely reporting</w:t>
      </w:r>
      <w:r w:rsidR="002A1932" w:rsidRPr="00A2283C">
        <w:t>, where practical.</w:t>
      </w:r>
    </w:p>
    <w:p w14:paraId="7302B3C4" w14:textId="69C88746" w:rsidR="0005518F" w:rsidRPr="00A2283C" w:rsidRDefault="0005518F" w:rsidP="00E02420">
      <w:pPr>
        <w:pStyle w:val="Paragraph"/>
      </w:pPr>
      <w:r w:rsidRPr="00A2283C">
        <w:t xml:space="preserve">Refer to the </w:t>
      </w:r>
      <w:r w:rsidR="00F9600B" w:rsidRPr="00A2283C">
        <w:t xml:space="preserve">applicable </w:t>
      </w:r>
      <w:r w:rsidRPr="00A2283C">
        <w:t xml:space="preserve">requirements </w:t>
      </w:r>
      <w:r w:rsidR="00C6155D" w:rsidRPr="00A2283C">
        <w:t>in</w:t>
      </w:r>
      <w:r w:rsidRPr="00A2283C">
        <w:t xml:space="preserve"> the NSW Government Construction Guidelines: Skills and </w:t>
      </w:r>
      <w:r w:rsidR="000E1199" w:rsidRPr="00A2283C">
        <w:t>t</w:t>
      </w:r>
      <w:r w:rsidRPr="00A2283C">
        <w:t>raining</w:t>
      </w:r>
      <w:r w:rsidR="007471C5" w:rsidRPr="00A2283C">
        <w:t xml:space="preserve"> on the website</w:t>
      </w:r>
      <w:r w:rsidRPr="00A2283C">
        <w:t xml:space="preserve">: </w:t>
      </w:r>
      <w:hyperlink r:id="rId17" w:history="1">
        <w:r w:rsidRPr="00A2283C">
          <w:rPr>
            <w:rStyle w:val="Hyperlink"/>
          </w:rPr>
          <w:t>https://buy.nsw.gov.au/categories/construction</w:t>
        </w:r>
      </w:hyperlink>
      <w:r w:rsidR="000B1532" w:rsidRPr="00A2283C">
        <w:rPr>
          <w:rStyle w:val="Hyperlink"/>
        </w:rPr>
        <w:t xml:space="preserve">. </w:t>
      </w:r>
      <w:r w:rsidR="007E752E" w:rsidRPr="00A2283C">
        <w:t xml:space="preserve">In particular, see the </w:t>
      </w:r>
      <w:r w:rsidR="007E752E" w:rsidRPr="00A2283C">
        <w:rPr>
          <w:i/>
          <w:iCs/>
        </w:rPr>
        <w:t xml:space="preserve">Training </w:t>
      </w:r>
      <w:r w:rsidR="00420A3F" w:rsidRPr="00A2283C">
        <w:rPr>
          <w:i/>
          <w:iCs/>
        </w:rPr>
        <w:t>m</w:t>
      </w:r>
      <w:r w:rsidR="007E752E" w:rsidRPr="00A2283C">
        <w:rPr>
          <w:i/>
          <w:iCs/>
        </w:rPr>
        <w:t xml:space="preserve">anagement </w:t>
      </w:r>
      <w:r w:rsidR="00420A3F" w:rsidRPr="00A2283C">
        <w:rPr>
          <w:i/>
          <w:iCs/>
        </w:rPr>
        <w:t>g</w:t>
      </w:r>
      <w:r w:rsidR="007E752E" w:rsidRPr="00A2283C">
        <w:rPr>
          <w:i/>
          <w:iCs/>
        </w:rPr>
        <w:t>uidelines</w:t>
      </w:r>
      <w:r w:rsidR="007E752E" w:rsidRPr="00A2283C">
        <w:t xml:space="preserve"> located in the Infrastructure Skills Legacy Program in the above Construction Guideline,</w:t>
      </w:r>
    </w:p>
    <w:p w14:paraId="7CD4131D" w14:textId="251C0386" w:rsidR="00E02420" w:rsidRPr="00A2283C" w:rsidRDefault="001A6146" w:rsidP="00E02420">
      <w:pPr>
        <w:pStyle w:val="Paragraph"/>
      </w:pPr>
      <w:r w:rsidRPr="00A2283C">
        <w:t>Implement</w:t>
      </w:r>
      <w:r w:rsidR="00E02420" w:rsidRPr="00A2283C">
        <w:t xml:space="preserve"> the commitment</w:t>
      </w:r>
      <w:r w:rsidR="00A75D91" w:rsidRPr="00A2283C">
        <w:t>s</w:t>
      </w:r>
      <w:r w:rsidR="00E02420" w:rsidRPr="00A2283C">
        <w:t xml:space="preserve"> made in the accepted tender in </w:t>
      </w:r>
      <w:r w:rsidR="003C7AE8" w:rsidRPr="00A2283C">
        <w:t>Tender Sc</w:t>
      </w:r>
      <w:r w:rsidR="009B22A9" w:rsidRPr="00A2283C">
        <w:t>he</w:t>
      </w:r>
      <w:r w:rsidR="003C7AE8" w:rsidRPr="00A2283C">
        <w:t>dules</w:t>
      </w:r>
      <w:r w:rsidR="009B22A9" w:rsidRPr="00A2283C">
        <w:t xml:space="preserve"> -</w:t>
      </w:r>
      <w:r w:rsidR="00E02420" w:rsidRPr="00A2283C">
        <w:t xml:space="preserve"> </w:t>
      </w:r>
      <w:r w:rsidR="00E02420" w:rsidRPr="00A2283C">
        <w:rPr>
          <w:b/>
        </w:rPr>
        <w:t>Schedule of</w:t>
      </w:r>
      <w:r w:rsidR="00450B87" w:rsidRPr="00A2283C">
        <w:rPr>
          <w:b/>
        </w:rPr>
        <w:t xml:space="preserve"> s</w:t>
      </w:r>
      <w:r w:rsidR="008D22FF" w:rsidRPr="00A2283C">
        <w:rPr>
          <w:b/>
        </w:rPr>
        <w:t>kills, training and diversity in construction</w:t>
      </w:r>
      <w:r w:rsidR="00E02420" w:rsidRPr="00A2283C">
        <w:t>.</w:t>
      </w:r>
    </w:p>
    <w:p w14:paraId="40BB4DA4" w14:textId="094974A7" w:rsidR="001F7191" w:rsidRPr="00A2283C" w:rsidRDefault="00774D74" w:rsidP="00F059B0">
      <w:pPr>
        <w:pStyle w:val="Paragraph"/>
      </w:pPr>
      <w:bookmarkStart w:id="156" w:name="_Hlk58163021"/>
      <w:r w:rsidRPr="00A2283C">
        <w:t xml:space="preserve">From the Date of Contract until </w:t>
      </w:r>
      <w:r w:rsidRPr="00A2283C">
        <w:rPr>
          <w:i/>
          <w:iCs/>
        </w:rPr>
        <w:t>Completion</w:t>
      </w:r>
      <w:r w:rsidRPr="00A2283C">
        <w:t xml:space="preserve">, at intervals </w:t>
      </w:r>
      <w:r w:rsidR="00450B87" w:rsidRPr="00A2283C">
        <w:t xml:space="preserve">of </w:t>
      </w:r>
      <w:r w:rsidRPr="00A2283C">
        <w:t xml:space="preserve">no greater than three months, </w:t>
      </w:r>
      <w:r w:rsidR="001F7191" w:rsidRPr="00A2283C">
        <w:t>submit to the Principal details of:</w:t>
      </w:r>
    </w:p>
    <w:p w14:paraId="3A39295C" w14:textId="694765F8" w:rsidR="00A635E7" w:rsidRPr="00A2283C" w:rsidRDefault="00774D74" w:rsidP="00397534">
      <w:pPr>
        <w:pStyle w:val="Paragraph"/>
        <w:numPr>
          <w:ilvl w:val="0"/>
          <w:numId w:val="56"/>
        </w:numPr>
        <w:ind w:left="1418" w:hanging="284"/>
      </w:pPr>
      <w:r w:rsidRPr="00A2283C">
        <w:t xml:space="preserve">the </w:t>
      </w:r>
      <w:r w:rsidR="008D5CD2" w:rsidRPr="00A2283C">
        <w:t xml:space="preserve">number of </w:t>
      </w:r>
      <w:r w:rsidRPr="00A2283C">
        <w:t>apprentices e</w:t>
      </w:r>
      <w:r w:rsidR="00535468" w:rsidRPr="00A2283C">
        <w:t>mployed</w:t>
      </w:r>
      <w:r w:rsidRPr="00A2283C">
        <w:t xml:space="preserve"> on work under the Contract</w:t>
      </w:r>
      <w:r w:rsidR="005A4C04" w:rsidRPr="00A2283C">
        <w:t xml:space="preserve"> and their </w:t>
      </w:r>
      <w:r w:rsidR="00A635E7" w:rsidRPr="00A2283C">
        <w:t>p</w:t>
      </w:r>
      <w:r w:rsidR="00573746" w:rsidRPr="00A2283C">
        <w:t xml:space="preserve">ercentage </w:t>
      </w:r>
      <w:r w:rsidR="00A635E7" w:rsidRPr="00A2283C">
        <w:t xml:space="preserve">of the </w:t>
      </w:r>
      <w:proofErr w:type="gramStart"/>
      <w:r w:rsidR="00A635E7" w:rsidRPr="00A2283C">
        <w:t>trades</w:t>
      </w:r>
      <w:proofErr w:type="gramEnd"/>
      <w:r w:rsidR="00A635E7" w:rsidRPr="00A2283C">
        <w:t xml:space="preserve"> workforce;</w:t>
      </w:r>
    </w:p>
    <w:p w14:paraId="34F150C5" w14:textId="4CFA7D0B" w:rsidR="001423FC" w:rsidRPr="00A2283C" w:rsidRDefault="001423FC" w:rsidP="00397534">
      <w:pPr>
        <w:pStyle w:val="Paragraph"/>
        <w:numPr>
          <w:ilvl w:val="0"/>
          <w:numId w:val="56"/>
        </w:numPr>
        <w:ind w:left="1418" w:hanging="284"/>
      </w:pPr>
      <w:r w:rsidRPr="00A2283C">
        <w:t>the number of women in trade roles;</w:t>
      </w:r>
      <w:r w:rsidR="00E31DAB" w:rsidRPr="00A2283C">
        <w:t xml:space="preserve"> and</w:t>
      </w:r>
    </w:p>
    <w:p w14:paraId="473634BF" w14:textId="5BC96AE1" w:rsidR="00A77F2B" w:rsidRPr="00A2283C" w:rsidRDefault="00B262D3" w:rsidP="00397534">
      <w:pPr>
        <w:pStyle w:val="Paragraph"/>
        <w:numPr>
          <w:ilvl w:val="0"/>
          <w:numId w:val="56"/>
        </w:numPr>
        <w:ind w:left="1418" w:hanging="284"/>
      </w:pPr>
      <w:r w:rsidRPr="00A2283C">
        <w:t>the number of women in non-traditional roles</w:t>
      </w:r>
      <w:r w:rsidR="00F41E82" w:rsidRPr="00A2283C">
        <w:t xml:space="preserve"> (refer to</w:t>
      </w:r>
      <w:r w:rsidR="00DF07A8" w:rsidRPr="00A2283C">
        <w:t xml:space="preserve"> the Training Management </w:t>
      </w:r>
      <w:r w:rsidR="00786A22" w:rsidRPr="00A2283C">
        <w:t>Guidelines</w:t>
      </w:r>
      <w:r w:rsidR="008B65B5" w:rsidRPr="00A2283C">
        <w:t xml:space="preserve"> for guidance</w:t>
      </w:r>
      <w:r w:rsidR="0030608F" w:rsidRPr="00A2283C">
        <w:t>)</w:t>
      </w:r>
    </w:p>
    <w:p w14:paraId="76945E67" w14:textId="26C8FDA1" w:rsidR="00774D74" w:rsidRPr="00A2283C" w:rsidRDefault="00774D74" w:rsidP="00E31DAB">
      <w:pPr>
        <w:pStyle w:val="Paragraph"/>
      </w:pPr>
      <w:r w:rsidRPr="00A2283C">
        <w:t>and demonstrat</w:t>
      </w:r>
      <w:r w:rsidR="00D0325C" w:rsidRPr="00A2283C">
        <w:t>e</w:t>
      </w:r>
      <w:r w:rsidRPr="00A2283C">
        <w:t xml:space="preserve"> that the Contractor is meeting (or will meet </w:t>
      </w:r>
      <w:r w:rsidR="001A6146" w:rsidRPr="00A2283C">
        <w:t xml:space="preserve">by </w:t>
      </w:r>
      <w:r w:rsidRPr="00A2283C">
        <w:rPr>
          <w:i/>
          <w:iCs/>
        </w:rPr>
        <w:t>Completion</w:t>
      </w:r>
      <w:r w:rsidR="001A6146" w:rsidRPr="00A2283C">
        <w:rPr>
          <w:i/>
          <w:iCs/>
        </w:rPr>
        <w:t xml:space="preserve"> </w:t>
      </w:r>
      <w:r w:rsidR="001A6146" w:rsidRPr="00A2283C">
        <w:t>of the Works</w:t>
      </w:r>
      <w:r w:rsidRPr="00A2283C">
        <w:t>) its commitments to skills development.</w:t>
      </w:r>
    </w:p>
    <w:p w14:paraId="2867DA7E" w14:textId="5E7EA2CD" w:rsidR="001F7191" w:rsidRPr="00A2283C" w:rsidRDefault="003A297D" w:rsidP="007D02B0">
      <w:pPr>
        <w:pStyle w:val="Paragraph"/>
        <w:rPr>
          <w:i/>
          <w:iCs/>
        </w:rPr>
      </w:pPr>
      <w:r w:rsidRPr="00A2283C">
        <w:t>Unless otherwise instructed</w:t>
      </w:r>
      <w:r w:rsidR="00293B1C" w:rsidRPr="00A2283C">
        <w:t xml:space="preserve">, </w:t>
      </w:r>
      <w:r w:rsidR="007D02B0" w:rsidRPr="00A2283C">
        <w:t xml:space="preserve">utilize </w:t>
      </w:r>
      <w:r w:rsidR="001F7191" w:rsidRPr="00A2283C">
        <w:rPr>
          <w:i/>
          <w:iCs/>
        </w:rPr>
        <w:t>Attachment A - Reporting template - Infrastructure Skills Legacy Program</w:t>
      </w:r>
      <w:r w:rsidR="001F7191" w:rsidRPr="00A2283C">
        <w:t xml:space="preserve"> </w:t>
      </w:r>
      <w:r w:rsidR="00BA2CF9" w:rsidRPr="00A2283C">
        <w:t xml:space="preserve">where </w:t>
      </w:r>
      <w:r w:rsidR="003979DC" w:rsidRPr="00A2283C">
        <w:t xml:space="preserve">available in the above referenced </w:t>
      </w:r>
      <w:r w:rsidR="003979DC" w:rsidRPr="00A2283C">
        <w:rPr>
          <w:i/>
          <w:iCs/>
        </w:rPr>
        <w:t>Training management guidelines</w:t>
      </w:r>
      <w:r w:rsidR="008B510E" w:rsidRPr="00A2283C">
        <w:rPr>
          <w:i/>
          <w:iCs/>
        </w:rPr>
        <w:t xml:space="preserve"> </w:t>
      </w:r>
      <w:r w:rsidR="008B510E" w:rsidRPr="00A2283C">
        <w:t>for report</w:t>
      </w:r>
      <w:r w:rsidR="008E34EA" w:rsidRPr="00A2283C">
        <w:t>ing</w:t>
      </w:r>
      <w:r w:rsidR="003979DC" w:rsidRPr="00A2283C">
        <w:t>.</w:t>
      </w:r>
    </w:p>
    <w:p w14:paraId="67CDD4E9" w14:textId="64177752" w:rsidR="00774D74" w:rsidRPr="00A2283C" w:rsidRDefault="00774D74" w:rsidP="00BE6A7C">
      <w:pPr>
        <w:pStyle w:val="GuideNote"/>
        <w:spacing w:before="120"/>
      </w:pPr>
      <w:r w:rsidRPr="00A2283C">
        <w:t xml:space="preserve">Include the following paragraph where </w:t>
      </w:r>
      <w:r w:rsidR="00D10866" w:rsidRPr="00A2283C">
        <w:t>option st</w:t>
      </w:r>
      <w:r w:rsidR="008B49C8" w:rsidRPr="00A2283C">
        <w:t xml:space="preserve"> option </w:t>
      </w:r>
      <w:r w:rsidR="00D10866" w:rsidRPr="00A2283C">
        <w:t xml:space="preserve">1 has been included in </w:t>
      </w:r>
      <w:r w:rsidR="00BE6A7C" w:rsidRPr="00A2283C">
        <w:t xml:space="preserve">tender SCHEDULES - Schedule of skills, training and diversity in construction </w:t>
      </w:r>
    </w:p>
    <w:p w14:paraId="2E9BF1C2" w14:textId="442D227F" w:rsidR="00BF001F" w:rsidRPr="00A2283C" w:rsidRDefault="00BF001F" w:rsidP="00774D74">
      <w:pPr>
        <w:pStyle w:val="GuideNote"/>
      </w:pPr>
      <w:r w:rsidRPr="00A2283C">
        <w:t>otherwise delete the paragraph.</w:t>
      </w:r>
    </w:p>
    <w:p w14:paraId="5840A6C8" w14:textId="0771EC5D" w:rsidR="0044328D" w:rsidRPr="00A2283C" w:rsidRDefault="00774D74" w:rsidP="00612654">
      <w:pPr>
        <w:pStyle w:val="Paragraph"/>
      </w:pPr>
      <w:r w:rsidRPr="00A2283C">
        <w:t>Additionally</w:t>
      </w:r>
      <w:r w:rsidR="00861EF0" w:rsidRPr="00A2283C">
        <w:t>,</w:t>
      </w:r>
      <w:r w:rsidRPr="00A2283C">
        <w:t xml:space="preserve"> </w:t>
      </w:r>
      <w:bookmarkEnd w:id="156"/>
      <w:r w:rsidR="000B67BA" w:rsidRPr="00A2283C">
        <w:t xml:space="preserve">include in the above reports, </w:t>
      </w:r>
      <w:r w:rsidR="006563FD" w:rsidRPr="00A2283C">
        <w:t xml:space="preserve">a </w:t>
      </w:r>
      <w:r w:rsidR="0044328D" w:rsidRPr="00A2283C">
        <w:t xml:space="preserve">report on the Contractor's compliance with the commitments made in the </w:t>
      </w:r>
      <w:r w:rsidR="00612654" w:rsidRPr="00A2283C">
        <w:t>table</w:t>
      </w:r>
      <w:r w:rsidR="00B4253E" w:rsidRPr="00A2283C">
        <w:t>:</w:t>
      </w:r>
      <w:r w:rsidR="00612654" w:rsidRPr="00A2283C">
        <w:t xml:space="preserve"> </w:t>
      </w:r>
      <w:r w:rsidR="00612654" w:rsidRPr="00A2283C">
        <w:rPr>
          <w:i/>
          <w:iCs/>
        </w:rPr>
        <w:t>Infrastructure Skills Legacy Program Targets</w:t>
      </w:r>
      <w:r w:rsidR="00F80BCF" w:rsidRPr="00A2283C">
        <w:rPr>
          <w:i/>
          <w:iCs/>
        </w:rPr>
        <w:t>,</w:t>
      </w:r>
      <w:r w:rsidR="00612654" w:rsidRPr="00A2283C">
        <w:rPr>
          <w:i/>
          <w:iCs/>
        </w:rPr>
        <w:t xml:space="preserve"> </w:t>
      </w:r>
      <w:r w:rsidR="00612654" w:rsidRPr="00A2283C">
        <w:t>included in</w:t>
      </w:r>
      <w:r w:rsidR="00612654" w:rsidRPr="00A2283C">
        <w:rPr>
          <w:i/>
          <w:iCs/>
        </w:rPr>
        <w:t xml:space="preserve"> </w:t>
      </w:r>
      <w:r w:rsidR="003C7AE8" w:rsidRPr="00A2283C">
        <w:t xml:space="preserve">the </w:t>
      </w:r>
      <w:r w:rsidR="0044328D" w:rsidRPr="00A2283C">
        <w:t>accepted tender in</w:t>
      </w:r>
      <w:r w:rsidR="00EC2357" w:rsidRPr="00A2283C">
        <w:t xml:space="preserve"> Tender Schedules - </w:t>
      </w:r>
      <w:r w:rsidR="0044328D" w:rsidRPr="00A2283C">
        <w:rPr>
          <w:b/>
          <w:bCs/>
        </w:rPr>
        <w:t>Schedule of skills, training and diversity in construction</w:t>
      </w:r>
      <w:r w:rsidR="0044328D" w:rsidRPr="00A2283C">
        <w:t>.</w:t>
      </w:r>
      <w:r w:rsidR="009671F8" w:rsidRPr="00A2283C">
        <w:t xml:space="preserve"> The report</w:t>
      </w:r>
      <w:r w:rsidR="00851371" w:rsidRPr="00A2283C">
        <w:t xml:space="preserve"> </w:t>
      </w:r>
      <w:r w:rsidR="00F80BCF" w:rsidRPr="00A2283C">
        <w:t>should</w:t>
      </w:r>
      <w:r w:rsidR="00911471" w:rsidRPr="00A2283C">
        <w:t xml:space="preserve"> demonstrate that the Contractor is meeting (or will meet at Completion) its commitments to skills development under the Infrastructure Skills Legacy Program (ISLP).</w:t>
      </w:r>
      <w:r w:rsidR="00821CB5" w:rsidRPr="00A2283C">
        <w:t xml:space="preserve"> As a</w:t>
      </w:r>
      <w:r w:rsidR="00DD1F4C" w:rsidRPr="00A2283C">
        <w:t xml:space="preserve"> </w:t>
      </w:r>
      <w:r w:rsidR="00821CB5" w:rsidRPr="00A2283C">
        <w:t xml:space="preserve">minimum provide the following for </w:t>
      </w:r>
      <w:r w:rsidR="00E6067C" w:rsidRPr="00A2283C">
        <w:t xml:space="preserve">each of the </w:t>
      </w:r>
      <w:r w:rsidR="00233302" w:rsidRPr="00A2283C">
        <w:t xml:space="preserve">target </w:t>
      </w:r>
      <w:r w:rsidR="00E6067C" w:rsidRPr="00A2283C">
        <w:t>categories:</w:t>
      </w:r>
    </w:p>
    <w:p w14:paraId="6C298867" w14:textId="78CA090B" w:rsidR="00E6067C" w:rsidRPr="00A2283C" w:rsidRDefault="00CB1A55" w:rsidP="00397534">
      <w:pPr>
        <w:pStyle w:val="Paragraph"/>
        <w:numPr>
          <w:ilvl w:val="0"/>
          <w:numId w:val="57"/>
        </w:numPr>
      </w:pPr>
      <w:r w:rsidRPr="00A2283C">
        <w:t>the number of persons employed on work under the Contract</w:t>
      </w:r>
      <w:r w:rsidR="001B2302" w:rsidRPr="00A2283C">
        <w:t>;</w:t>
      </w:r>
    </w:p>
    <w:p w14:paraId="0765EB41" w14:textId="3DC89112" w:rsidR="00821017" w:rsidRPr="00A2283C" w:rsidRDefault="00821017" w:rsidP="00397534">
      <w:pPr>
        <w:pStyle w:val="ListParagraph"/>
        <w:numPr>
          <w:ilvl w:val="0"/>
          <w:numId w:val="57"/>
        </w:numPr>
      </w:pPr>
      <w:r w:rsidRPr="00A2283C">
        <w:t>their percentage of the project or trades workforce, as applicable; and</w:t>
      </w:r>
    </w:p>
    <w:p w14:paraId="41FA0F52" w14:textId="7A327D5D" w:rsidR="00336771" w:rsidRPr="00A2283C" w:rsidRDefault="00336771" w:rsidP="00397534">
      <w:pPr>
        <w:pStyle w:val="Paragraph"/>
        <w:numPr>
          <w:ilvl w:val="0"/>
          <w:numId w:val="57"/>
        </w:numPr>
      </w:pPr>
      <w:r w:rsidRPr="00A2283C">
        <w:t>the number of days (full-time equivalent days) the persons were employed on work under the Contract during the reporting period;</w:t>
      </w:r>
    </w:p>
    <w:p w14:paraId="27B052C2" w14:textId="742859B4" w:rsidR="00887101" w:rsidRPr="00A2283C" w:rsidRDefault="00887101" w:rsidP="00887101">
      <w:pPr>
        <w:pStyle w:val="GuideNote"/>
      </w:pPr>
      <w:r w:rsidRPr="00A2283C">
        <w:t xml:space="preserve">End of paragraph – </w:t>
      </w:r>
      <w:r w:rsidR="00E84406" w:rsidRPr="00A2283C">
        <w:t>additional reporting</w:t>
      </w:r>
      <w:r w:rsidRPr="00A2283C">
        <w:t>.</w:t>
      </w:r>
    </w:p>
    <w:p w14:paraId="4571C303" w14:textId="7FC2B49E" w:rsidR="00E02420" w:rsidRPr="00A2283C" w:rsidRDefault="00E02420" w:rsidP="00E02420">
      <w:pPr>
        <w:pStyle w:val="GuideNote"/>
      </w:pPr>
      <w:r w:rsidRPr="00A2283C">
        <w:t xml:space="preserve">End of clause </w:t>
      </w:r>
      <w:r w:rsidR="00E63B09" w:rsidRPr="00A2283C">
        <w:t>–</w:t>
      </w:r>
      <w:r w:rsidRPr="00A2283C">
        <w:t xml:space="preserve"> </w:t>
      </w:r>
      <w:r w:rsidR="00E63B09" w:rsidRPr="00A2283C">
        <w:t>Skills</w:t>
      </w:r>
      <w:r w:rsidR="00851371" w:rsidRPr="00A2283C">
        <w:t>,</w:t>
      </w:r>
      <w:r w:rsidR="00E63B09" w:rsidRPr="00A2283C">
        <w:t xml:space="preserve"> </w:t>
      </w:r>
      <w:r w:rsidR="00851371" w:rsidRPr="00A2283C">
        <w:t>training and diversity in construction</w:t>
      </w:r>
    </w:p>
    <w:p w14:paraId="3853117F" w14:textId="77777777" w:rsidR="00E02420" w:rsidRPr="00A2283C" w:rsidRDefault="00E02420" w:rsidP="00E02420">
      <w:pPr>
        <w:pStyle w:val="GuideNote"/>
      </w:pPr>
      <w:r w:rsidRPr="00A2283C">
        <w:t>Note: If this clause is deleted:</w:t>
      </w:r>
    </w:p>
    <w:p w14:paraId="65D312F2" w14:textId="1EBEE9F5" w:rsidR="00E63B09" w:rsidRPr="00A2283C" w:rsidRDefault="00E02420" w:rsidP="00BA29F4">
      <w:pPr>
        <w:pStyle w:val="Sub-GuideNote"/>
        <w:numPr>
          <w:ilvl w:val="0"/>
          <w:numId w:val="13"/>
        </w:numPr>
      </w:pPr>
      <w:r w:rsidRPr="00A2283C">
        <w:t xml:space="preserve">Delete conditions of tendering clause – </w:t>
      </w:r>
      <w:r w:rsidR="00E63B09" w:rsidRPr="00A2283C">
        <w:t xml:space="preserve">Skills </w:t>
      </w:r>
      <w:r w:rsidR="0070630B" w:rsidRPr="00A2283C">
        <w:t>training and diversity in construction</w:t>
      </w:r>
      <w:r w:rsidRPr="00A2283C">
        <w:t>;</w:t>
      </w:r>
    </w:p>
    <w:p w14:paraId="6D8AB7A3" w14:textId="58B27CD9" w:rsidR="00E02420" w:rsidRPr="00A2283C" w:rsidRDefault="00E63B09" w:rsidP="00BA29F4">
      <w:pPr>
        <w:pStyle w:val="Sub-GuideNote"/>
        <w:numPr>
          <w:ilvl w:val="0"/>
          <w:numId w:val="13"/>
        </w:numPr>
      </w:pPr>
      <w:r w:rsidRPr="00A2283C">
        <w:t xml:space="preserve">Delete Tender Schedules – Schedule of Skills </w:t>
      </w:r>
      <w:r w:rsidR="0070630B" w:rsidRPr="00A2283C">
        <w:t>training and diversity in construction</w:t>
      </w:r>
      <w:r w:rsidRPr="00A2283C">
        <w:t>;</w:t>
      </w:r>
      <w:r w:rsidR="00E02420" w:rsidRPr="00A2283C">
        <w:t xml:space="preserve"> and</w:t>
      </w:r>
    </w:p>
    <w:p w14:paraId="75DA7160" w14:textId="5B5784D0" w:rsidR="00DA521E" w:rsidRPr="00A2283C" w:rsidRDefault="00DA521E" w:rsidP="00344F7D">
      <w:pPr>
        <w:pStyle w:val="Heading3"/>
        <w:tabs>
          <w:tab w:val="clear" w:pos="644"/>
        </w:tabs>
        <w:ind w:left="0"/>
      </w:pPr>
      <w:bookmarkStart w:id="157" w:name="_Toc144389124"/>
      <w:bookmarkStart w:id="158" w:name="_Hlk58169033"/>
      <w:r w:rsidRPr="00A2283C">
        <w:t>Protection of children and other vulnerable people</w:t>
      </w:r>
      <w:bookmarkEnd w:id="153"/>
      <w:bookmarkEnd w:id="154"/>
      <w:bookmarkEnd w:id="155"/>
      <w:bookmarkEnd w:id="157"/>
    </w:p>
    <w:bookmarkEnd w:id="158"/>
    <w:p w14:paraId="7AB9B840" w14:textId="77777777" w:rsidR="00DD5CE2" w:rsidRPr="00A2283C" w:rsidRDefault="00DD5CE2">
      <w:pPr>
        <w:pStyle w:val="GuideNote"/>
      </w:pPr>
      <w:r w:rsidRPr="00A2283C">
        <w:t>consult</w:t>
      </w:r>
      <w:r w:rsidR="0076720E" w:rsidRPr="00A2283C">
        <w:t xml:space="preserve"> with the client and </w:t>
      </w:r>
      <w:r w:rsidRPr="00A2283C">
        <w:t>occupiers of the facility</w:t>
      </w:r>
      <w:r w:rsidR="0076720E" w:rsidRPr="00A2283C">
        <w:t>.</w:t>
      </w:r>
    </w:p>
    <w:p w14:paraId="6F198CD5" w14:textId="66F6750D" w:rsidR="007F5AB8" w:rsidRPr="00A2283C" w:rsidRDefault="00DA521E">
      <w:pPr>
        <w:pStyle w:val="GuideNote"/>
      </w:pPr>
      <w:r w:rsidRPr="00A2283C">
        <w:t xml:space="preserve">Delete this clause and the above heading unless children or other vulnerable people are cared for on the Contract site </w:t>
      </w:r>
      <w:r w:rsidR="00BD61A8" w:rsidRPr="00A2283C">
        <w:t>e.g.</w:t>
      </w:r>
      <w:r w:rsidRPr="00A2283C">
        <w:t>: projects located on existing schools sites</w:t>
      </w:r>
      <w:r w:rsidR="0076720E" w:rsidRPr="00A2283C">
        <w:t>.</w:t>
      </w:r>
    </w:p>
    <w:p w14:paraId="583C752C" w14:textId="1699507A" w:rsidR="00DA521E" w:rsidRPr="00A2283C" w:rsidRDefault="007977D6">
      <w:pPr>
        <w:pStyle w:val="GuideNote"/>
      </w:pPr>
      <w:r w:rsidRPr="00A2283C">
        <w:t>note that activities that require a ‘working with children check clearance’ have been clarified in the Child Protection (Working with Children) Amendment (Statutory Review) Act 2018. they do not include construction related activities.</w:t>
      </w:r>
    </w:p>
    <w:p w14:paraId="2267F838" w14:textId="77777777" w:rsidR="00DA521E" w:rsidRPr="00A2283C" w:rsidRDefault="00DA521E">
      <w:pPr>
        <w:pStyle w:val="Heading4"/>
      </w:pPr>
      <w:r w:rsidRPr="00A2283C">
        <w:t>Code of behaviour</w:t>
      </w:r>
    </w:p>
    <w:p w14:paraId="09AA5104" w14:textId="4DACCEC1" w:rsidR="00DA521E" w:rsidRPr="00A2283C" w:rsidRDefault="0076720E">
      <w:pPr>
        <w:pStyle w:val="Paragraph"/>
      </w:pPr>
      <w:r w:rsidRPr="00A2283C">
        <w:t>E</w:t>
      </w:r>
      <w:r w:rsidR="00DA521E" w:rsidRPr="00A2283C">
        <w:t>nsure that all persons working on the Site, including but not limited to the Contractor’s employees and managers, consultants, subcontractors and suppliers (Contractor Employees) understand and comply with the requirements shown below:</w:t>
      </w:r>
    </w:p>
    <w:p w14:paraId="65F2C3AB" w14:textId="6DF15F57" w:rsidR="00DA521E" w:rsidRPr="00A2283C" w:rsidRDefault="001A6146" w:rsidP="00BA29F4">
      <w:pPr>
        <w:pStyle w:val="Paragraph"/>
        <w:numPr>
          <w:ilvl w:val="0"/>
          <w:numId w:val="10"/>
        </w:numPr>
        <w:ind w:left="1446" w:hanging="312"/>
      </w:pPr>
      <w:r w:rsidRPr="00A2283C">
        <w:t>Obtain</w:t>
      </w:r>
      <w:r w:rsidR="00DA521E" w:rsidRPr="00A2283C">
        <w:t xml:space="preserve"> permission to enter</w:t>
      </w:r>
      <w:r w:rsidR="00F55D39" w:rsidRPr="00A2283C">
        <w:t xml:space="preserve"> a</w:t>
      </w:r>
      <w:r w:rsidR="00471533" w:rsidRPr="00A2283C">
        <w:t xml:space="preserve"> </w:t>
      </w:r>
      <w:r w:rsidR="00DA521E" w:rsidRPr="00A2283C">
        <w:t>school or facility before commencing work and only enter approved areas.</w:t>
      </w:r>
      <w:r w:rsidR="00072DF7" w:rsidRPr="00A2283C">
        <w:t xml:space="preserve"> </w:t>
      </w:r>
      <w:r w:rsidR="00DA521E" w:rsidRPr="00A2283C">
        <w:t xml:space="preserve">The Contractor’s representative or where a </w:t>
      </w:r>
      <w:r w:rsidR="001921B0" w:rsidRPr="00A2283C">
        <w:t>S</w:t>
      </w:r>
      <w:r w:rsidR="00DA521E" w:rsidRPr="00A2283C">
        <w:t xml:space="preserve">ubcontractor is </w:t>
      </w:r>
      <w:r w:rsidR="00DA521E" w:rsidRPr="00A2283C">
        <w:lastRenderedPageBreak/>
        <w:t xml:space="preserve">working without the supervision of the Contractor, the </w:t>
      </w:r>
      <w:r w:rsidR="00146315" w:rsidRPr="00A2283C">
        <w:t>S</w:t>
      </w:r>
      <w:r w:rsidR="00DA521E" w:rsidRPr="00A2283C">
        <w:t xml:space="preserve">ubcontractor’s representative must report their presence to the person in charge of the school or facility on arrival each day and record, in the Site Visit Log, the details of all Contractor’s or </w:t>
      </w:r>
      <w:r w:rsidR="00146315" w:rsidRPr="00A2283C">
        <w:t>S</w:t>
      </w:r>
      <w:r w:rsidR="00DA521E" w:rsidRPr="00A2283C">
        <w:t xml:space="preserve">ubcontractor’s employees working at that </w:t>
      </w:r>
      <w:r w:rsidR="00602FDF" w:rsidRPr="00A2283C">
        <w:t>S</w:t>
      </w:r>
      <w:r w:rsidR="00DA521E" w:rsidRPr="00A2283C">
        <w:t>ite that day.</w:t>
      </w:r>
    </w:p>
    <w:p w14:paraId="2D496052" w14:textId="3C8B665F" w:rsidR="00DA521E" w:rsidRPr="00A2283C" w:rsidRDefault="001A6146" w:rsidP="00BA29F4">
      <w:pPr>
        <w:pStyle w:val="Paragraph"/>
        <w:numPr>
          <w:ilvl w:val="0"/>
          <w:numId w:val="10"/>
        </w:numPr>
        <w:ind w:left="1446" w:hanging="312"/>
      </w:pPr>
      <w:r w:rsidRPr="00A2283C">
        <w:t>A</w:t>
      </w:r>
      <w:r w:rsidR="00DA521E" w:rsidRPr="00A2283C">
        <w:t>void talking with, touching or interacting with any children or residents or other users of the school or facility except where the work requires it or in an emergency or safety situation.</w:t>
      </w:r>
    </w:p>
    <w:p w14:paraId="73010486" w14:textId="06C58492" w:rsidR="00DA521E" w:rsidRPr="00A2283C" w:rsidRDefault="001A6146" w:rsidP="00BA29F4">
      <w:pPr>
        <w:pStyle w:val="Paragraph"/>
        <w:numPr>
          <w:ilvl w:val="0"/>
          <w:numId w:val="10"/>
        </w:numPr>
        <w:ind w:left="1446" w:hanging="312"/>
      </w:pPr>
      <w:r w:rsidRPr="00A2283C">
        <w:t>Use only</w:t>
      </w:r>
      <w:r w:rsidR="00DA521E" w:rsidRPr="00A2283C">
        <w:t xml:space="preserve"> approved toilets and other </w:t>
      </w:r>
      <w:proofErr w:type="gramStart"/>
      <w:r w:rsidR="00DA521E" w:rsidRPr="00A2283C">
        <w:t>facilities, unless</w:t>
      </w:r>
      <w:proofErr w:type="gramEnd"/>
      <w:r w:rsidR="00DA521E" w:rsidRPr="00A2283C">
        <w:t xml:space="preserve"> the person in charge of the school or facility gives written authority to use alternative arrangements.</w:t>
      </w:r>
    </w:p>
    <w:p w14:paraId="0917879D" w14:textId="470F591A" w:rsidR="00DA521E" w:rsidRPr="00A2283C" w:rsidRDefault="001A6146" w:rsidP="00BA29F4">
      <w:pPr>
        <w:pStyle w:val="Paragraph"/>
        <w:numPr>
          <w:ilvl w:val="0"/>
          <w:numId w:val="10"/>
        </w:numPr>
        <w:ind w:left="1446" w:hanging="312"/>
      </w:pPr>
      <w:r w:rsidRPr="00A2283C">
        <w:t>Ensure that</w:t>
      </w:r>
      <w:r w:rsidR="00DA521E" w:rsidRPr="00A2283C">
        <w:t xml:space="preserve"> work area</w:t>
      </w:r>
      <w:r w:rsidRPr="00A2283C">
        <w:t>s</w:t>
      </w:r>
      <w:r w:rsidR="00DA521E" w:rsidRPr="00A2283C">
        <w:t xml:space="preserve"> </w:t>
      </w:r>
      <w:r w:rsidRPr="00A2283C">
        <w:t>are not</w:t>
      </w:r>
      <w:r w:rsidR="00DA521E" w:rsidRPr="00A2283C">
        <w:t xml:space="preserve"> able to be used or accessed by children, or residents or other users of the school or facility while work is in progress.</w:t>
      </w:r>
      <w:r w:rsidR="00072DF7" w:rsidRPr="00A2283C">
        <w:t xml:space="preserve"> </w:t>
      </w:r>
      <w:r w:rsidRPr="00A2283C">
        <w:t>Erect c</w:t>
      </w:r>
      <w:r w:rsidR="00DA521E" w:rsidRPr="00A2283C">
        <w:t>lear signs and barricades (where appropriate) to prevent any inadvertent or unauthorised access.</w:t>
      </w:r>
    </w:p>
    <w:p w14:paraId="66BA3A1F" w14:textId="63C4421D" w:rsidR="00DA521E" w:rsidRPr="00A2283C" w:rsidRDefault="009A2D02" w:rsidP="00BA29F4">
      <w:pPr>
        <w:pStyle w:val="Paragraph"/>
        <w:numPr>
          <w:ilvl w:val="0"/>
          <w:numId w:val="10"/>
        </w:numPr>
        <w:ind w:left="1446" w:hanging="312"/>
      </w:pPr>
      <w:r w:rsidRPr="00A2283C">
        <w:t>Ensure that a</w:t>
      </w:r>
      <w:r w:rsidR="00DA521E" w:rsidRPr="00A2283C">
        <w:t xml:space="preserve">ppropriate privacy </w:t>
      </w:r>
      <w:r w:rsidRPr="00A2283C">
        <w:t>is</w:t>
      </w:r>
      <w:r w:rsidR="00DA521E" w:rsidRPr="00A2283C">
        <w:t xml:space="preserve"> maintained when working on toilets and similar facilities.</w:t>
      </w:r>
      <w:r w:rsidR="00072DF7" w:rsidRPr="00A2283C">
        <w:t xml:space="preserve"> </w:t>
      </w:r>
      <w:r w:rsidRPr="00A2283C">
        <w:t>Verify</w:t>
      </w:r>
      <w:r w:rsidR="00DA521E" w:rsidRPr="00A2283C">
        <w:t xml:space="preserve"> that toilets and similar facilities are not occupied or in use by children, residents or other users before entering to perform work, and that work does not continue when use of the facilities is required.</w:t>
      </w:r>
      <w:r w:rsidR="00072DF7" w:rsidRPr="00A2283C">
        <w:t xml:space="preserve"> </w:t>
      </w:r>
      <w:r w:rsidR="00DA521E" w:rsidRPr="00A2283C">
        <w:t>Where practicable male employees should perform work on male facilities and female employees on female facilities.</w:t>
      </w:r>
    </w:p>
    <w:p w14:paraId="115497EC" w14:textId="03E47046" w:rsidR="00DA521E" w:rsidRPr="00A2283C" w:rsidRDefault="009A2D02" w:rsidP="00BA29F4">
      <w:pPr>
        <w:pStyle w:val="Paragraph"/>
        <w:numPr>
          <w:ilvl w:val="0"/>
          <w:numId w:val="10"/>
        </w:numPr>
        <w:ind w:left="1446" w:hanging="312"/>
      </w:pPr>
      <w:r w:rsidRPr="00A2283C">
        <w:t>W</w:t>
      </w:r>
      <w:r w:rsidR="00DA521E" w:rsidRPr="00A2283C">
        <w:t>ear clothing that is tidy and in good condition, including a shirt and shorts, trousers or a skirt at all times.</w:t>
      </w:r>
    </w:p>
    <w:p w14:paraId="7554F858" w14:textId="28FE937F" w:rsidR="00DA521E" w:rsidRPr="00A2283C" w:rsidRDefault="009A2D02" w:rsidP="00BA29F4">
      <w:pPr>
        <w:pStyle w:val="Paragraph"/>
        <w:numPr>
          <w:ilvl w:val="0"/>
          <w:numId w:val="10"/>
        </w:numPr>
        <w:ind w:left="1446" w:hanging="312"/>
      </w:pPr>
      <w:r w:rsidRPr="00A2283C">
        <w:t>Re</w:t>
      </w:r>
      <w:r w:rsidR="00DA521E" w:rsidRPr="00A2283C">
        <w:t>port any concerns about children’s behaviour or child abuse to the person in charge of the school or facility.</w:t>
      </w:r>
    </w:p>
    <w:p w14:paraId="57C85056" w14:textId="004AB3DC" w:rsidR="00DA521E" w:rsidRPr="00A2283C" w:rsidRDefault="009A2D02" w:rsidP="00BA29F4">
      <w:pPr>
        <w:pStyle w:val="Paragraph"/>
        <w:numPr>
          <w:ilvl w:val="0"/>
          <w:numId w:val="10"/>
        </w:numPr>
        <w:ind w:left="1446" w:hanging="312"/>
      </w:pPr>
      <w:r w:rsidRPr="00A2283C">
        <w:t>Wear</w:t>
      </w:r>
      <w:r w:rsidR="00DA521E" w:rsidRPr="00A2283C">
        <w:t xml:space="preserve"> or carry an identity card at all times when on the Site.</w:t>
      </w:r>
    </w:p>
    <w:p w14:paraId="1E24C3CE" w14:textId="3AC76C62" w:rsidR="0033374C" w:rsidRPr="00A2283C" w:rsidRDefault="0033374C" w:rsidP="0033374C">
      <w:pPr>
        <w:pStyle w:val="GuideNote"/>
        <w:ind w:left="1854"/>
        <w:rPr>
          <w:rFonts w:ascii="Arial Bold" w:hAnsi="Arial Bold"/>
        </w:rPr>
      </w:pPr>
      <w:r w:rsidRPr="00A2283C">
        <w:rPr>
          <w:rFonts w:ascii="Arial Bold" w:hAnsi="Arial Bold"/>
        </w:rPr>
        <w:t>Include the following paragraph where there is a high risk of persons working on the Site interacting with children or students. note the declar</w:t>
      </w:r>
      <w:r w:rsidR="006604B2" w:rsidRPr="00A2283C">
        <w:rPr>
          <w:rFonts w:ascii="Arial Bold" w:hAnsi="Arial Bold"/>
        </w:rPr>
        <w:t>a</w:t>
      </w:r>
      <w:r w:rsidRPr="00A2283C">
        <w:rPr>
          <w:rFonts w:ascii="Arial Bold" w:hAnsi="Arial Bold"/>
        </w:rPr>
        <w:t>tion must address 29 disqualifying offences. otherwise delete the paragraph.</w:t>
      </w:r>
    </w:p>
    <w:p w14:paraId="3ABEE38F" w14:textId="3D816760" w:rsidR="004B4CDF" w:rsidRPr="00A2283C" w:rsidRDefault="002C4D59" w:rsidP="004B4CDF">
      <w:pPr>
        <w:pStyle w:val="Paragraph"/>
      </w:pPr>
      <w:r w:rsidRPr="00A2283C">
        <w:t>E</w:t>
      </w:r>
      <w:r w:rsidR="0033374C" w:rsidRPr="00A2283C">
        <w:t>nsure</w:t>
      </w:r>
      <w:r w:rsidR="004B4CDF" w:rsidRPr="00A2283C">
        <w:t xml:space="preserve"> that all persons </w:t>
      </w:r>
      <w:r w:rsidR="00BF001F" w:rsidRPr="00A2283C">
        <w:t xml:space="preserve">working in areas considered high risk or as otherwise identified </w:t>
      </w:r>
      <w:r w:rsidR="004B4CDF" w:rsidRPr="00A2283C">
        <w:t xml:space="preserve">complete a written declaration that they have not been convicted </w:t>
      </w:r>
      <w:r w:rsidR="00063011" w:rsidRPr="00A2283C">
        <w:t xml:space="preserve">and </w:t>
      </w:r>
      <w:r w:rsidR="004B4CDF" w:rsidRPr="00A2283C">
        <w:t xml:space="preserve">are </w:t>
      </w:r>
      <w:r w:rsidR="00063011" w:rsidRPr="00A2283C">
        <w:t xml:space="preserve">not </w:t>
      </w:r>
      <w:r w:rsidR="004B4CDF" w:rsidRPr="00A2283C">
        <w:t xml:space="preserve">awaiting trial for a </w:t>
      </w:r>
      <w:r w:rsidR="004B4CDF" w:rsidRPr="00A2283C">
        <w:rPr>
          <w:i/>
        </w:rPr>
        <w:t>Disqualifying Offence</w:t>
      </w:r>
      <w:r w:rsidR="004B4CDF" w:rsidRPr="00A2283C">
        <w:t xml:space="preserve"> as defined in Schedule 2 of the </w:t>
      </w:r>
      <w:r w:rsidR="004B4CDF" w:rsidRPr="00A2283C">
        <w:rPr>
          <w:i/>
        </w:rPr>
        <w:t>Child Protection (Working with Children) Act 2012</w:t>
      </w:r>
      <w:r w:rsidR="003C261A" w:rsidRPr="00A2283C">
        <w:t xml:space="preserve"> (NSW)</w:t>
      </w:r>
      <w:r w:rsidR="00063011" w:rsidRPr="00A2283C">
        <w:rPr>
          <w:i/>
        </w:rPr>
        <w:t>.</w:t>
      </w:r>
      <w:r w:rsidR="004B4CDF" w:rsidRPr="00A2283C">
        <w:t xml:space="preserve"> </w:t>
      </w:r>
      <w:r w:rsidR="00BF001F" w:rsidRPr="00A2283C">
        <w:t>K</w:t>
      </w:r>
      <w:r w:rsidR="004B4CDF" w:rsidRPr="00A2283C">
        <w:t>eep copies of the declarations with site induction records.</w:t>
      </w:r>
    </w:p>
    <w:p w14:paraId="65EA4077" w14:textId="77777777" w:rsidR="00074B6E" w:rsidRPr="00A2283C" w:rsidRDefault="00074B6E">
      <w:pPr>
        <w:pStyle w:val="GuideNote"/>
      </w:pPr>
      <w:bookmarkStart w:id="159" w:name="_Hlk58168063"/>
      <w:r w:rsidRPr="00A2283C">
        <w:t>end of paragraph</w:t>
      </w:r>
    </w:p>
    <w:p w14:paraId="482CC981" w14:textId="3F1363D9" w:rsidR="00DA521E" w:rsidRPr="00A2283C" w:rsidRDefault="008E119F">
      <w:pPr>
        <w:pStyle w:val="GuideNote"/>
      </w:pPr>
      <w:r w:rsidRPr="00A2283C">
        <w:t xml:space="preserve">end of </w:t>
      </w:r>
      <w:r w:rsidR="00DA521E" w:rsidRPr="00A2283C">
        <w:t xml:space="preserve">clause - </w:t>
      </w:r>
      <w:r w:rsidR="00DA521E" w:rsidRPr="00A2283C">
        <w:rPr>
          <w:bCs/>
        </w:rPr>
        <w:t>Protection of Children and Other Vulnerable People</w:t>
      </w:r>
      <w:r w:rsidR="00DA521E" w:rsidRPr="00A2283C">
        <w:t>.</w:t>
      </w:r>
    </w:p>
    <w:p w14:paraId="793B2A8F" w14:textId="77777777" w:rsidR="00DA521E" w:rsidRPr="00A2283C" w:rsidRDefault="00DA521E" w:rsidP="00344F7D">
      <w:pPr>
        <w:pStyle w:val="Heading3"/>
        <w:tabs>
          <w:tab w:val="clear" w:pos="644"/>
        </w:tabs>
        <w:ind w:left="0"/>
      </w:pPr>
      <w:bookmarkStart w:id="160" w:name="_Toc184801384"/>
      <w:bookmarkStart w:id="161" w:name="_Toc400627011"/>
      <w:bookmarkStart w:id="162" w:name="_Toc429052359"/>
      <w:bookmarkStart w:id="163" w:name="_Toc144389125"/>
      <w:bookmarkEnd w:id="159"/>
      <w:r w:rsidRPr="00A2283C">
        <w:t>Audit and review</w:t>
      </w:r>
      <w:bookmarkEnd w:id="160"/>
      <w:bookmarkEnd w:id="161"/>
      <w:bookmarkEnd w:id="162"/>
      <w:bookmarkEnd w:id="163"/>
    </w:p>
    <w:p w14:paraId="6DDCA1D6" w14:textId="75A0D028" w:rsidR="00DA521E" w:rsidRPr="00A2283C" w:rsidRDefault="00DA521E">
      <w:pPr>
        <w:pStyle w:val="Paragraph"/>
      </w:pPr>
      <w:r w:rsidRPr="00A2283C">
        <w:t xml:space="preserve">Make available, on request, all records, including those of or relating to </w:t>
      </w:r>
      <w:r w:rsidR="00362681" w:rsidRPr="00A2283C">
        <w:t xml:space="preserve">subcontractors </w:t>
      </w:r>
      <w:r w:rsidRPr="00A2283C">
        <w:t>or suppliers, relevant to compliance with requirements of the Contract, for the purposes of audit, review or surveillance.</w:t>
      </w:r>
      <w:r w:rsidR="00072DF7" w:rsidRPr="00A2283C">
        <w:t xml:space="preserve"> </w:t>
      </w:r>
      <w:r w:rsidRPr="00A2283C">
        <w:t>Provide all reasonable assistance during the audits or reviews including attendance by the Contractor.</w:t>
      </w:r>
    </w:p>
    <w:p w14:paraId="4439928B" w14:textId="77777777" w:rsidR="00DA521E" w:rsidRPr="00A2283C" w:rsidRDefault="00DA521E">
      <w:pPr>
        <w:pStyle w:val="Paragraph"/>
      </w:pPr>
      <w:r w:rsidRPr="00A2283C">
        <w:t>Promptly implement effective corrective action on matters disclosed by audit or review.</w:t>
      </w:r>
    </w:p>
    <w:p w14:paraId="6FB7A573" w14:textId="77777777" w:rsidR="00DA521E" w:rsidRPr="00A2283C" w:rsidRDefault="00DA521E" w:rsidP="00344F7D">
      <w:pPr>
        <w:pStyle w:val="Heading2"/>
        <w:tabs>
          <w:tab w:val="clear" w:pos="1494"/>
        </w:tabs>
        <w:ind w:left="0"/>
      </w:pPr>
      <w:bookmarkStart w:id="164" w:name="_Toc184801385"/>
      <w:bookmarkStart w:id="165" w:name="_Toc400627012"/>
      <w:bookmarkStart w:id="166" w:name="_Toc429052360"/>
      <w:bookmarkStart w:id="167" w:name="_Toc144389126"/>
      <w:r w:rsidRPr="00A2283C">
        <w:t>Site</w:t>
      </w:r>
      <w:bookmarkEnd w:id="164"/>
      <w:bookmarkEnd w:id="165"/>
      <w:bookmarkEnd w:id="166"/>
      <w:bookmarkEnd w:id="167"/>
    </w:p>
    <w:p w14:paraId="73532D80" w14:textId="77777777" w:rsidR="00DA521E" w:rsidRPr="00A2283C" w:rsidRDefault="00DA521E" w:rsidP="0068320B">
      <w:pPr>
        <w:pStyle w:val="Heading3"/>
        <w:tabs>
          <w:tab w:val="clear" w:pos="644"/>
        </w:tabs>
        <w:ind w:left="142" w:hanging="142"/>
      </w:pPr>
      <w:bookmarkStart w:id="168" w:name="_Toc184801386"/>
      <w:bookmarkStart w:id="169" w:name="_Toc400627013"/>
      <w:bookmarkStart w:id="170" w:name="_Toc429052361"/>
      <w:bookmarkStart w:id="171" w:name="_Toc144389127"/>
      <w:r w:rsidRPr="00A2283C">
        <w:t>Order of work</w:t>
      </w:r>
      <w:bookmarkEnd w:id="168"/>
      <w:bookmarkEnd w:id="169"/>
      <w:bookmarkEnd w:id="170"/>
      <w:bookmarkEnd w:id="171"/>
    </w:p>
    <w:p w14:paraId="59058A19" w14:textId="77777777" w:rsidR="00DA521E" w:rsidRPr="00A2283C" w:rsidRDefault="00DA521E">
      <w:pPr>
        <w:pStyle w:val="GuideNote"/>
      </w:pPr>
      <w:r w:rsidRPr="00A2283C">
        <w:t>Delete this clause and the above heading unless it is necessary to:</w:t>
      </w:r>
    </w:p>
    <w:p w14:paraId="448FD200" w14:textId="77777777" w:rsidR="00DA521E" w:rsidRPr="00A2283C" w:rsidRDefault="00DA521E" w:rsidP="00BA29F4">
      <w:pPr>
        <w:pStyle w:val="Sub-GuideNote"/>
        <w:numPr>
          <w:ilvl w:val="0"/>
          <w:numId w:val="14"/>
        </w:numPr>
      </w:pPr>
      <w:r w:rsidRPr="00A2283C">
        <w:t>direct the Contractor to perform the Works in a particular order; or</w:t>
      </w:r>
    </w:p>
    <w:p w14:paraId="5C781993" w14:textId="77777777" w:rsidR="00DA521E" w:rsidRPr="00A2283C" w:rsidRDefault="00DA521E" w:rsidP="00BA29F4">
      <w:pPr>
        <w:pStyle w:val="Sub-GuideNote"/>
        <w:numPr>
          <w:ilvl w:val="0"/>
          <w:numId w:val="14"/>
        </w:numPr>
      </w:pPr>
      <w:r w:rsidRPr="00A2283C">
        <w:t>complete stages or parts of the work in a particular sequence or at stated times.</w:t>
      </w:r>
    </w:p>
    <w:p w14:paraId="69BB3415" w14:textId="1BC16610" w:rsidR="008917F3" w:rsidRPr="00A2283C" w:rsidRDefault="00C95935" w:rsidP="008917F3">
      <w:pPr>
        <w:pStyle w:val="GuideNote"/>
      </w:pPr>
      <w:r w:rsidRPr="00A2283C">
        <w:t>This clause is not required where the order of work is controlled by Milestones.</w:t>
      </w:r>
    </w:p>
    <w:p w14:paraId="5B579F84" w14:textId="77777777" w:rsidR="000145A7" w:rsidRPr="00A2283C" w:rsidRDefault="000145A7">
      <w:pPr>
        <w:pStyle w:val="Paragraph"/>
      </w:pPr>
      <w:r w:rsidRPr="00A2283C">
        <w:t>The Works are to be completed in the following order:</w:t>
      </w:r>
    </w:p>
    <w:p w14:paraId="0679F280" w14:textId="0F4EC13B" w:rsidR="00DA521E" w:rsidRPr="00A2283C" w:rsidRDefault="00DA521E">
      <w:pPr>
        <w:pStyle w:val="Paragraph"/>
      </w:pPr>
      <w:r w:rsidRPr="00A2283C">
        <w:t>»</w:t>
      </w:r>
    </w:p>
    <w:p w14:paraId="0F58C0AA" w14:textId="77777777" w:rsidR="00DA521E" w:rsidRPr="00A2283C" w:rsidRDefault="00DA521E" w:rsidP="00344F7D">
      <w:pPr>
        <w:pStyle w:val="Heading3"/>
        <w:tabs>
          <w:tab w:val="clear" w:pos="644"/>
        </w:tabs>
        <w:ind w:left="0"/>
      </w:pPr>
      <w:bookmarkStart w:id="172" w:name="_Toc184801387"/>
      <w:bookmarkStart w:id="173" w:name="_Toc400627014"/>
      <w:bookmarkStart w:id="174" w:name="_Toc429052362"/>
      <w:bookmarkStart w:id="175" w:name="_Toc144389128"/>
      <w:r w:rsidRPr="00A2283C">
        <w:t>Site access and limitations</w:t>
      </w:r>
      <w:bookmarkEnd w:id="172"/>
      <w:bookmarkEnd w:id="173"/>
      <w:bookmarkEnd w:id="174"/>
      <w:bookmarkEnd w:id="175"/>
    </w:p>
    <w:p w14:paraId="65456327" w14:textId="69DDD850" w:rsidR="00DA521E" w:rsidRPr="00A2283C" w:rsidRDefault="00C95935">
      <w:pPr>
        <w:pStyle w:val="GuideNote"/>
      </w:pPr>
      <w:r w:rsidRPr="00A2283C">
        <w:t>Describe site access conditions including details of any</w:t>
      </w:r>
      <w:r w:rsidR="00DA521E" w:rsidRPr="00A2283C">
        <w:t xml:space="preserve"> restrictions to the movements or activities of the Contractor</w:t>
      </w:r>
      <w:r w:rsidRPr="00A2283C">
        <w:t>, such as</w:t>
      </w:r>
      <w:r w:rsidR="00DA521E" w:rsidRPr="00A2283C">
        <w:t>:</w:t>
      </w:r>
    </w:p>
    <w:p w14:paraId="0102C67C" w14:textId="77777777" w:rsidR="00C95935" w:rsidRPr="00A2283C" w:rsidRDefault="00C95935" w:rsidP="00BA29F4">
      <w:pPr>
        <w:pStyle w:val="Sub-GuideNote"/>
        <w:numPr>
          <w:ilvl w:val="0"/>
          <w:numId w:val="15"/>
        </w:numPr>
      </w:pPr>
      <w:r w:rsidRPr="00A2283C">
        <w:t>safe access for occupants of the Site;</w:t>
      </w:r>
    </w:p>
    <w:p w14:paraId="31F9CC73" w14:textId="62854369" w:rsidR="00DA521E" w:rsidRPr="00A2283C" w:rsidRDefault="00DA521E" w:rsidP="00BA29F4">
      <w:pPr>
        <w:pStyle w:val="Sub-GuideNote"/>
        <w:numPr>
          <w:ilvl w:val="0"/>
          <w:numId w:val="15"/>
        </w:numPr>
      </w:pPr>
      <w:r w:rsidRPr="00A2283C">
        <w:t>easements;</w:t>
      </w:r>
    </w:p>
    <w:p w14:paraId="2D77EE1C" w14:textId="6CF67ABE" w:rsidR="00C95935" w:rsidRPr="00A2283C" w:rsidRDefault="00C95935" w:rsidP="00BA29F4">
      <w:pPr>
        <w:pStyle w:val="Sub-GuideNote"/>
        <w:numPr>
          <w:ilvl w:val="0"/>
          <w:numId w:val="15"/>
        </w:numPr>
      </w:pPr>
      <w:r w:rsidRPr="00A2283C">
        <w:t>weight or height limits;</w:t>
      </w:r>
    </w:p>
    <w:p w14:paraId="5725263A" w14:textId="77777777" w:rsidR="00DA521E" w:rsidRPr="00A2283C" w:rsidRDefault="00DA521E" w:rsidP="00BA29F4">
      <w:pPr>
        <w:pStyle w:val="Sub-GuideNote"/>
        <w:numPr>
          <w:ilvl w:val="0"/>
          <w:numId w:val="15"/>
        </w:numPr>
      </w:pPr>
      <w:r w:rsidRPr="00A2283C">
        <w:t>covenants and restrictions arising from actions of adjoining owners;</w:t>
      </w:r>
    </w:p>
    <w:p w14:paraId="47385FBA" w14:textId="77777777" w:rsidR="00DA521E" w:rsidRPr="00A2283C" w:rsidRDefault="00DA521E" w:rsidP="00BA29F4">
      <w:pPr>
        <w:pStyle w:val="Sub-GuideNote"/>
        <w:numPr>
          <w:ilvl w:val="0"/>
          <w:numId w:val="15"/>
        </w:numPr>
      </w:pPr>
      <w:r w:rsidRPr="00A2283C">
        <w:t>environmental protection; or</w:t>
      </w:r>
    </w:p>
    <w:p w14:paraId="58BD488C" w14:textId="403A8906" w:rsidR="00DA521E" w:rsidRPr="00A2283C" w:rsidRDefault="00DA521E" w:rsidP="00BA29F4">
      <w:pPr>
        <w:pStyle w:val="Sub-GuideNote"/>
        <w:numPr>
          <w:ilvl w:val="0"/>
          <w:numId w:val="15"/>
        </w:numPr>
      </w:pPr>
      <w:r w:rsidRPr="00A2283C">
        <w:t>noise restrictions, etc.</w:t>
      </w:r>
    </w:p>
    <w:p w14:paraId="6FDCC309" w14:textId="3C7EAC0F" w:rsidR="00DD5CE2" w:rsidRPr="00A2283C" w:rsidRDefault="00034F81" w:rsidP="00BA29F4">
      <w:pPr>
        <w:pStyle w:val="ListParagraph"/>
        <w:numPr>
          <w:ilvl w:val="0"/>
          <w:numId w:val="15"/>
        </w:numPr>
        <w:rPr>
          <w:rFonts w:ascii="Arial" w:hAnsi="Arial" w:cs="Arial"/>
          <w:b/>
          <w:bCs/>
          <w:caps/>
          <w:vanish/>
          <w:color w:val="FF0000"/>
          <w:sz w:val="16"/>
          <w:szCs w:val="16"/>
        </w:rPr>
      </w:pPr>
      <w:r w:rsidRPr="00A2283C">
        <w:rPr>
          <w:rFonts w:ascii="Arial" w:hAnsi="Arial" w:cs="Arial"/>
          <w:b/>
          <w:bCs/>
          <w:caps/>
          <w:vanish/>
          <w:color w:val="FF0000"/>
          <w:sz w:val="16"/>
          <w:szCs w:val="16"/>
        </w:rPr>
        <w:t xml:space="preserve">restrictions required to comply with </w:t>
      </w:r>
      <w:r w:rsidR="00DD5CE2" w:rsidRPr="00A2283C">
        <w:rPr>
          <w:rFonts w:ascii="Arial" w:hAnsi="Arial" w:cs="Arial"/>
          <w:b/>
          <w:bCs/>
          <w:caps/>
          <w:vanish/>
          <w:color w:val="FF0000"/>
          <w:sz w:val="16"/>
          <w:szCs w:val="16"/>
        </w:rPr>
        <w:t>Preliminaries clause - Protection of children and other vulnerable people</w:t>
      </w:r>
    </w:p>
    <w:p w14:paraId="42B49E06" w14:textId="77777777" w:rsidR="00C95935" w:rsidRPr="00A2283C" w:rsidRDefault="00C95935" w:rsidP="00C95935">
      <w:pPr>
        <w:pStyle w:val="GuideNote"/>
      </w:pPr>
      <w:r w:rsidRPr="00A2283C">
        <w:t>Refer to any relevant drawings.</w:t>
      </w:r>
    </w:p>
    <w:p w14:paraId="503D743F" w14:textId="3C457014" w:rsidR="00C95935" w:rsidRPr="00A2283C" w:rsidRDefault="00C95935" w:rsidP="00C95935">
      <w:pPr>
        <w:pStyle w:val="GuideNote"/>
      </w:pPr>
      <w:r w:rsidRPr="00A2283C">
        <w:t xml:space="preserve">Identify and clearly state who is to provide and maintain access to the site if </w:t>
      </w:r>
      <w:r w:rsidR="000A3A13" w:rsidRPr="00A2283C">
        <w:t xml:space="preserve">not accessible from a </w:t>
      </w:r>
      <w:r w:rsidRPr="00A2283C">
        <w:t xml:space="preserve">public </w:t>
      </w:r>
      <w:r w:rsidR="000A3A13" w:rsidRPr="00A2283C">
        <w:t>road</w:t>
      </w:r>
      <w:r w:rsidRPr="00A2283C">
        <w:t>.</w:t>
      </w:r>
    </w:p>
    <w:p w14:paraId="77F4DEC0" w14:textId="7EC0575D" w:rsidR="00C95935" w:rsidRPr="00A2283C" w:rsidRDefault="00C95935" w:rsidP="00C95935">
      <w:pPr>
        <w:pStyle w:val="GuideNote"/>
      </w:pPr>
      <w:r w:rsidRPr="00A2283C">
        <w:t>Identify and clearly state what is to be done in relation to site access after the works have been completed.</w:t>
      </w:r>
    </w:p>
    <w:p w14:paraId="55039A16" w14:textId="4D4710DB" w:rsidR="004759A0" w:rsidRPr="00A2283C" w:rsidRDefault="003835F4">
      <w:pPr>
        <w:pStyle w:val="Paragraph"/>
      </w:pPr>
      <w:r w:rsidRPr="00A2283C">
        <w:t xml:space="preserve">Site </w:t>
      </w:r>
      <w:r w:rsidR="004759A0" w:rsidRPr="00A2283C">
        <w:t>a</w:t>
      </w:r>
      <w:r w:rsidRPr="00A2283C">
        <w:t>cce</w:t>
      </w:r>
      <w:r w:rsidR="004759A0" w:rsidRPr="00A2283C">
        <w:t>ss conditions applying to the work under the Contract are:</w:t>
      </w:r>
    </w:p>
    <w:p w14:paraId="709504DD" w14:textId="152F5CB0" w:rsidR="00DA521E" w:rsidRPr="00A2283C" w:rsidRDefault="00DA521E">
      <w:pPr>
        <w:pStyle w:val="Paragraph"/>
      </w:pPr>
      <w:r w:rsidRPr="00A2283C">
        <w:t>»</w:t>
      </w:r>
    </w:p>
    <w:p w14:paraId="1FE8829B" w14:textId="77777777" w:rsidR="00DA521E" w:rsidRPr="00A2283C" w:rsidRDefault="00DA521E" w:rsidP="00344F7D">
      <w:pPr>
        <w:pStyle w:val="Heading3"/>
        <w:tabs>
          <w:tab w:val="clear" w:pos="644"/>
        </w:tabs>
        <w:ind w:left="0"/>
      </w:pPr>
      <w:bookmarkStart w:id="176" w:name="_Toc184801388"/>
      <w:bookmarkStart w:id="177" w:name="_Toc400627015"/>
      <w:bookmarkStart w:id="178" w:name="_Toc429052363"/>
      <w:bookmarkStart w:id="179" w:name="_Toc144389129"/>
      <w:r w:rsidRPr="00A2283C">
        <w:t xml:space="preserve">Occupied </w:t>
      </w:r>
      <w:proofErr w:type="gramStart"/>
      <w:r w:rsidRPr="00A2283C">
        <w:t>premises</w:t>
      </w:r>
      <w:bookmarkEnd w:id="176"/>
      <w:bookmarkEnd w:id="177"/>
      <w:bookmarkEnd w:id="178"/>
      <w:bookmarkEnd w:id="179"/>
      <w:proofErr w:type="gramEnd"/>
    </w:p>
    <w:p w14:paraId="35E73293" w14:textId="5EAA84E5" w:rsidR="00DA521E" w:rsidRPr="00A2283C" w:rsidRDefault="00DA521E">
      <w:pPr>
        <w:pStyle w:val="GuideNote"/>
      </w:pPr>
      <w:r w:rsidRPr="00A2283C">
        <w:t xml:space="preserve">Delete this clause and the above heading unless </w:t>
      </w:r>
      <w:r w:rsidR="00DE7E0B" w:rsidRPr="00A2283C">
        <w:t>any part of the Site will</w:t>
      </w:r>
      <w:r w:rsidRPr="00A2283C">
        <w:t xml:space="preserve"> remain occup</w:t>
      </w:r>
      <w:r w:rsidR="00DE7E0B" w:rsidRPr="00A2283C">
        <w:t>ied during the Contract</w:t>
      </w:r>
      <w:r w:rsidRPr="00A2283C">
        <w:t>.</w:t>
      </w:r>
    </w:p>
    <w:p w14:paraId="018C0913" w14:textId="77777777" w:rsidR="00DA521E" w:rsidRPr="00A2283C" w:rsidRDefault="00DA521E">
      <w:pPr>
        <w:pStyle w:val="Heading4"/>
      </w:pPr>
      <w:r w:rsidRPr="00A2283C">
        <w:t>Occupancy by Principal</w:t>
      </w:r>
    </w:p>
    <w:p w14:paraId="7444BEF1" w14:textId="77777777" w:rsidR="00DA521E" w:rsidRPr="00A2283C" w:rsidRDefault="00DA521E">
      <w:pPr>
        <w:pStyle w:val="Paragraph"/>
      </w:pPr>
      <w:r w:rsidRPr="00A2283C">
        <w:t>The Principal or persons authorised by the Principal will continue in possession and occupancy of:</w:t>
      </w:r>
    </w:p>
    <w:p w14:paraId="0C5E27BB" w14:textId="398315A1" w:rsidR="00DA521E" w:rsidRPr="00A2283C" w:rsidRDefault="00DE7E0B">
      <w:pPr>
        <w:pStyle w:val="GuideNote"/>
      </w:pPr>
      <w:r w:rsidRPr="00A2283C">
        <w:t>Describe</w:t>
      </w:r>
      <w:r w:rsidR="00DA521E" w:rsidRPr="00A2283C">
        <w:t xml:space="preserve"> any </w:t>
      </w:r>
      <w:r w:rsidRPr="00A2283C">
        <w:t xml:space="preserve">part of the Site, including </w:t>
      </w:r>
      <w:r w:rsidR="00DA521E" w:rsidRPr="00A2283C">
        <w:t>buildings (or parts of buildings)</w:t>
      </w:r>
      <w:r w:rsidRPr="00A2283C">
        <w:t>,</w:t>
      </w:r>
      <w:r w:rsidR="00DA521E" w:rsidRPr="00A2283C">
        <w:t xml:space="preserve"> that the client </w:t>
      </w:r>
      <w:r w:rsidRPr="00A2283C">
        <w:t>will</w:t>
      </w:r>
      <w:r w:rsidR="00DA521E" w:rsidRPr="00A2283C">
        <w:t xml:space="preserve"> continue to occupy.</w:t>
      </w:r>
    </w:p>
    <w:p w14:paraId="1326D979" w14:textId="77777777" w:rsidR="00DA521E" w:rsidRPr="00A2283C" w:rsidRDefault="00DA521E" w:rsidP="00CA3275">
      <w:pPr>
        <w:pStyle w:val="Sub-paragraph"/>
        <w:tabs>
          <w:tab w:val="clear" w:pos="1211"/>
        </w:tabs>
        <w:ind w:left="1418" w:hanging="284"/>
      </w:pPr>
      <w:r w:rsidRPr="00A2283C">
        <w:t>»</w:t>
      </w:r>
    </w:p>
    <w:p w14:paraId="5471B4B2" w14:textId="77777777" w:rsidR="00DA521E" w:rsidRPr="00A2283C" w:rsidRDefault="00DA521E">
      <w:pPr>
        <w:pStyle w:val="Heading4"/>
      </w:pPr>
      <w:r w:rsidRPr="00A2283C">
        <w:t>Principal’s Access</w:t>
      </w:r>
    </w:p>
    <w:p w14:paraId="292E0448" w14:textId="0AF47B04" w:rsidR="00DA521E" w:rsidRPr="00A2283C" w:rsidRDefault="00DA521E">
      <w:pPr>
        <w:pStyle w:val="Paragraph"/>
      </w:pPr>
      <w:r w:rsidRPr="00A2283C">
        <w:t>Provide safe access</w:t>
      </w:r>
      <w:r w:rsidR="00DE7E0B" w:rsidRPr="00A2283C">
        <w:t>,</w:t>
      </w:r>
      <w:r w:rsidRPr="00A2283C">
        <w:t xml:space="preserve"> for the Principal and authorised persons notified to the Contractor by the Principal</w:t>
      </w:r>
      <w:r w:rsidR="00DE7E0B" w:rsidRPr="00A2283C">
        <w:t>, to parts of the Site which continue to be occupied</w:t>
      </w:r>
      <w:r w:rsidRPr="00A2283C">
        <w:t>.</w:t>
      </w:r>
    </w:p>
    <w:p w14:paraId="6566FC0C" w14:textId="77777777" w:rsidR="00DA521E" w:rsidRPr="00A2283C" w:rsidRDefault="00DA521E">
      <w:pPr>
        <w:pStyle w:val="Heading4"/>
      </w:pPr>
      <w:r w:rsidRPr="00A2283C">
        <w:lastRenderedPageBreak/>
        <w:t>Contractor’s Responsibility</w:t>
      </w:r>
    </w:p>
    <w:p w14:paraId="3AE0338C" w14:textId="77777777" w:rsidR="00DA521E" w:rsidRPr="00A2283C" w:rsidRDefault="00DA521E">
      <w:pPr>
        <w:pStyle w:val="GuideNote"/>
      </w:pPr>
      <w:r w:rsidRPr="00A2283C">
        <w:t>Mandatory when the client is to remain in occupation of part of a building or the site.</w:t>
      </w:r>
    </w:p>
    <w:p w14:paraId="46265DDF" w14:textId="545317F5" w:rsidR="00DA521E" w:rsidRPr="00A2283C" w:rsidRDefault="00DA521E">
      <w:pPr>
        <w:pStyle w:val="Paragraph"/>
      </w:pPr>
      <w:r w:rsidRPr="00A2283C">
        <w:t xml:space="preserve">Take responsibility for the suitability of all workers and </w:t>
      </w:r>
      <w:r w:rsidR="00C01E9E" w:rsidRPr="00A2283C">
        <w:t xml:space="preserve">subcontractors </w:t>
      </w:r>
      <w:r w:rsidRPr="00A2283C">
        <w:t xml:space="preserve">on Site, set reasonable standards of conduct, investigate complaints about their behaviour and take appropriate action including removal </w:t>
      </w:r>
      <w:r w:rsidR="00DD5CE2" w:rsidRPr="00A2283C">
        <w:t xml:space="preserve">of persons </w:t>
      </w:r>
      <w:r w:rsidRPr="00A2283C">
        <w:t>from Site if so warranted.</w:t>
      </w:r>
    </w:p>
    <w:p w14:paraId="48EC0FF3" w14:textId="77777777" w:rsidR="00DA521E" w:rsidRPr="00A2283C" w:rsidRDefault="00DA521E">
      <w:pPr>
        <w:pStyle w:val="Heading4"/>
      </w:pPr>
      <w:r w:rsidRPr="00A2283C">
        <w:t>Specific requirements</w:t>
      </w:r>
    </w:p>
    <w:p w14:paraId="232CB240" w14:textId="77777777" w:rsidR="00DA521E" w:rsidRPr="00A2283C" w:rsidRDefault="00DA521E">
      <w:pPr>
        <w:pStyle w:val="GuideNote"/>
      </w:pPr>
      <w:r w:rsidRPr="00A2283C">
        <w:t>Include details when unrestricted access by the Contractor is not desirable.</w:t>
      </w:r>
    </w:p>
    <w:p w14:paraId="04BEF3FB" w14:textId="54085CE3" w:rsidR="00DA521E" w:rsidRPr="00A2283C" w:rsidRDefault="00DA521E">
      <w:pPr>
        <w:pStyle w:val="GuideNote"/>
      </w:pPr>
      <w:r w:rsidRPr="00A2283C">
        <w:t>consult with the client</w:t>
      </w:r>
      <w:r w:rsidR="00C01E9E" w:rsidRPr="00A2283C">
        <w:t xml:space="preserve">, </w:t>
      </w:r>
      <w:r w:rsidR="00DE7E0B" w:rsidRPr="00A2283C">
        <w:t xml:space="preserve">building management and the proposed </w:t>
      </w:r>
      <w:r w:rsidR="00DE7E0B" w:rsidRPr="00A2283C">
        <w:rPr>
          <w:i/>
          <w:iCs/>
        </w:rPr>
        <w:t>Principal’s Authorised Person</w:t>
      </w:r>
      <w:r w:rsidR="00DE7E0B" w:rsidRPr="00A2283C">
        <w:t xml:space="preserve"> to </w:t>
      </w:r>
      <w:r w:rsidRPr="00A2283C">
        <w:t>establish security and access requirements.</w:t>
      </w:r>
    </w:p>
    <w:p w14:paraId="2CA29689" w14:textId="77777777" w:rsidR="00DA521E" w:rsidRPr="00A2283C" w:rsidRDefault="00DA521E">
      <w:pPr>
        <w:pStyle w:val="GuideNote"/>
      </w:pPr>
      <w:r w:rsidRPr="00A2283C">
        <w:t>Consider matters such as:</w:t>
      </w:r>
    </w:p>
    <w:p w14:paraId="7475E201" w14:textId="28679FEC" w:rsidR="00DA521E" w:rsidRPr="00A2283C" w:rsidRDefault="00DA521E" w:rsidP="00BA29F4">
      <w:pPr>
        <w:pStyle w:val="Sub-GuideNote"/>
        <w:numPr>
          <w:ilvl w:val="0"/>
          <w:numId w:val="16"/>
        </w:numPr>
      </w:pPr>
      <w:r w:rsidRPr="00A2283C">
        <w:t xml:space="preserve">Compliance with existing security systems, </w:t>
      </w:r>
      <w:r w:rsidR="00BD61A8" w:rsidRPr="00A2283C">
        <w:t>e.g.</w:t>
      </w:r>
      <w:r w:rsidRPr="00A2283C">
        <w:t xml:space="preserve"> wearing of id tags in hospitals;</w:t>
      </w:r>
    </w:p>
    <w:p w14:paraId="696C3134" w14:textId="77777777" w:rsidR="00DA521E" w:rsidRPr="00A2283C" w:rsidRDefault="00DA521E" w:rsidP="00BA29F4">
      <w:pPr>
        <w:pStyle w:val="Sub-GuideNote"/>
        <w:numPr>
          <w:ilvl w:val="0"/>
          <w:numId w:val="16"/>
        </w:numPr>
      </w:pPr>
      <w:r w:rsidRPr="00A2283C">
        <w:t>Requiring the Contractor to implement a security system;</w:t>
      </w:r>
    </w:p>
    <w:p w14:paraId="76A88702" w14:textId="3569F482" w:rsidR="00DA521E" w:rsidRPr="00A2283C" w:rsidRDefault="00DA521E" w:rsidP="00BA29F4">
      <w:pPr>
        <w:pStyle w:val="Sub-GuideNote"/>
        <w:numPr>
          <w:ilvl w:val="0"/>
          <w:numId w:val="16"/>
        </w:numPr>
      </w:pPr>
      <w:r w:rsidRPr="00A2283C">
        <w:t xml:space="preserve">requiring all workers and visitors to report to the client’s representative, </w:t>
      </w:r>
      <w:r w:rsidR="00BD61A8" w:rsidRPr="00A2283C">
        <w:t>e.g.</w:t>
      </w:r>
      <w:r w:rsidRPr="00A2283C">
        <w:t xml:space="preserve"> the School Principal (</w:t>
      </w:r>
      <w:r w:rsidR="00BD61A8" w:rsidRPr="00A2283C">
        <w:t>e.g.</w:t>
      </w:r>
      <w:r w:rsidR="00DE7E0B" w:rsidRPr="00A2283C">
        <w:t xml:space="preserve"> for rectification of </w:t>
      </w:r>
      <w:r w:rsidR="00DE7E0B" w:rsidRPr="00A2283C">
        <w:rPr>
          <w:i/>
          <w:iCs/>
        </w:rPr>
        <w:t>Defects</w:t>
      </w:r>
      <w:r w:rsidR="00DE7E0B" w:rsidRPr="00A2283C">
        <w:t xml:space="preserve"> </w:t>
      </w:r>
      <w:r w:rsidRPr="00A2283C">
        <w:t xml:space="preserve">after </w:t>
      </w:r>
      <w:r w:rsidRPr="00A2283C">
        <w:rPr>
          <w:i/>
          <w:iCs/>
        </w:rPr>
        <w:t>completion</w:t>
      </w:r>
      <w:r w:rsidRPr="00A2283C">
        <w:t>)</w:t>
      </w:r>
      <w:r w:rsidR="00C01E9E" w:rsidRPr="00A2283C">
        <w:t>;</w:t>
      </w:r>
    </w:p>
    <w:p w14:paraId="3A503FE1" w14:textId="77777777" w:rsidR="00DA521E" w:rsidRPr="00A2283C" w:rsidRDefault="00DA521E" w:rsidP="00BA29F4">
      <w:pPr>
        <w:pStyle w:val="Sub-GuideNote"/>
        <w:numPr>
          <w:ilvl w:val="0"/>
          <w:numId w:val="16"/>
        </w:numPr>
      </w:pPr>
      <w:r w:rsidRPr="00A2283C">
        <w:t>restricted hours;</w:t>
      </w:r>
    </w:p>
    <w:p w14:paraId="146274E2" w14:textId="05ADEA08" w:rsidR="00DD5CE2" w:rsidRPr="00A2283C" w:rsidRDefault="00DD5CE2" w:rsidP="00BA29F4">
      <w:pPr>
        <w:pStyle w:val="Sub-GuideNote"/>
        <w:numPr>
          <w:ilvl w:val="0"/>
          <w:numId w:val="16"/>
        </w:numPr>
      </w:pPr>
      <w:r w:rsidRPr="00A2283C">
        <w:t>areas where access is restricted to certain times,</w:t>
      </w:r>
      <w:r w:rsidR="00072DF7" w:rsidRPr="00A2283C">
        <w:t xml:space="preserve"> </w:t>
      </w:r>
      <w:r w:rsidRPr="00A2283C">
        <w:t>with adequate notice and/ or in accordance with a program (</w:t>
      </w:r>
      <w:r w:rsidR="00BD61A8" w:rsidRPr="00A2283C">
        <w:t>E.G.</w:t>
      </w:r>
      <w:r w:rsidRPr="00A2283C">
        <w:t xml:space="preserve"> access to Hospital wards and floors)</w:t>
      </w:r>
    </w:p>
    <w:p w14:paraId="33AF60CC" w14:textId="1A775DBA" w:rsidR="00DA521E" w:rsidRPr="00A2283C" w:rsidRDefault="00DA521E" w:rsidP="00BA29F4">
      <w:pPr>
        <w:pStyle w:val="Sub-GuideNote"/>
        <w:numPr>
          <w:ilvl w:val="0"/>
          <w:numId w:val="16"/>
        </w:numPr>
      </w:pPr>
      <w:r w:rsidRPr="00A2283C">
        <w:t xml:space="preserve">out of bounds areas, </w:t>
      </w:r>
      <w:r w:rsidR="00BD61A8" w:rsidRPr="00A2283C">
        <w:t>e.g.</w:t>
      </w:r>
      <w:r w:rsidRPr="00A2283C">
        <w:t xml:space="preserve"> student change rooms and toilets.</w:t>
      </w:r>
    </w:p>
    <w:p w14:paraId="6A214594" w14:textId="77777777" w:rsidR="00DA521E" w:rsidRPr="00A2283C" w:rsidRDefault="00DA521E">
      <w:pPr>
        <w:pStyle w:val="Paragraph"/>
      </w:pPr>
      <w:r w:rsidRPr="00A2283C">
        <w:t>»</w:t>
      </w:r>
    </w:p>
    <w:p w14:paraId="197725F2" w14:textId="77777777" w:rsidR="00DA521E" w:rsidRPr="00A2283C" w:rsidRDefault="00DA521E">
      <w:pPr>
        <w:pStyle w:val="GuideNote"/>
      </w:pPr>
      <w:r w:rsidRPr="00A2283C">
        <w:t xml:space="preserve">End of clause - </w:t>
      </w:r>
      <w:r w:rsidRPr="00A2283C">
        <w:rPr>
          <w:bCs/>
        </w:rPr>
        <w:t>Occupied Premises</w:t>
      </w:r>
      <w:r w:rsidRPr="00A2283C">
        <w:t>.</w:t>
      </w:r>
    </w:p>
    <w:p w14:paraId="0AF76CF7" w14:textId="77777777" w:rsidR="004B20A9" w:rsidRPr="00A2283C" w:rsidRDefault="004B20A9" w:rsidP="005C5379">
      <w:pPr>
        <w:pStyle w:val="Heading3"/>
        <w:tabs>
          <w:tab w:val="clear" w:pos="644"/>
        </w:tabs>
        <w:ind w:left="0"/>
      </w:pPr>
      <w:bookmarkStart w:id="180" w:name="_Toc400627016"/>
      <w:bookmarkStart w:id="181" w:name="_Toc429052364"/>
      <w:bookmarkStart w:id="182" w:name="_Toc144389130"/>
      <w:bookmarkStart w:id="183" w:name="_Toc184801390"/>
      <w:r w:rsidRPr="00A2283C">
        <w:t>Existing services</w:t>
      </w:r>
      <w:bookmarkEnd w:id="180"/>
      <w:bookmarkEnd w:id="181"/>
      <w:bookmarkEnd w:id="182"/>
    </w:p>
    <w:p w14:paraId="511BEE1C" w14:textId="77777777" w:rsidR="00647379" w:rsidRPr="00A2283C" w:rsidRDefault="00647379" w:rsidP="00647379">
      <w:pPr>
        <w:pStyle w:val="Heading4"/>
      </w:pPr>
      <w:r w:rsidRPr="00A2283C">
        <w:t>Preventing Unplanned Contact with Live Services</w:t>
      </w:r>
    </w:p>
    <w:p w14:paraId="378A92B9" w14:textId="62F6809A" w:rsidR="004B20A9" w:rsidRPr="00A2283C" w:rsidRDefault="009A2D02" w:rsidP="004B20A9">
      <w:pPr>
        <w:pStyle w:val="Paragraph"/>
      </w:pPr>
      <w:r w:rsidRPr="00A2283C">
        <w:t>Take responsibility</w:t>
      </w:r>
      <w:r w:rsidR="00647379" w:rsidRPr="00A2283C">
        <w:t xml:space="preserve"> for locating existing services, including underground essential services, and isolating them where necessary to prevent unplanned contact with live services. </w:t>
      </w:r>
      <w:r w:rsidR="005D601D" w:rsidRPr="00A2283C">
        <w:t>I</w:t>
      </w:r>
      <w:r w:rsidR="004B20A9" w:rsidRPr="00A2283C">
        <w:t xml:space="preserve">n doing so, comply with the </w:t>
      </w:r>
      <w:r w:rsidR="00FB613B" w:rsidRPr="00A2283C">
        <w:t xml:space="preserve">NSW Government </w:t>
      </w:r>
      <w:bookmarkStart w:id="184" w:name="_Hlk60576294"/>
      <w:r w:rsidR="00367649" w:rsidRPr="00A2283C">
        <w:rPr>
          <w:i/>
        </w:rPr>
        <w:t xml:space="preserve">Code of Practice </w:t>
      </w:r>
      <w:r w:rsidR="00FB613B" w:rsidRPr="00A2283C">
        <w:rPr>
          <w:i/>
        </w:rPr>
        <w:t>Construction Work</w:t>
      </w:r>
      <w:r w:rsidR="00367649" w:rsidRPr="00A2283C">
        <w:rPr>
          <w:i/>
        </w:rPr>
        <w:t xml:space="preserve"> </w:t>
      </w:r>
      <w:bookmarkEnd w:id="184"/>
      <w:r w:rsidR="00367649" w:rsidRPr="00A2283C">
        <w:rPr>
          <w:iCs/>
        </w:rPr>
        <w:t>avail</w:t>
      </w:r>
      <w:r w:rsidRPr="00A2283C">
        <w:rPr>
          <w:iCs/>
        </w:rPr>
        <w:t>ab</w:t>
      </w:r>
      <w:r w:rsidR="00367649" w:rsidRPr="00A2283C">
        <w:rPr>
          <w:iCs/>
        </w:rPr>
        <w:t>le on the Safework NSW website.</w:t>
      </w:r>
      <w:r w:rsidR="004B20A9" w:rsidRPr="00A2283C">
        <w:t xml:space="preserve"> </w:t>
      </w:r>
    </w:p>
    <w:p w14:paraId="5A2B81EC" w14:textId="77777777" w:rsidR="00647379" w:rsidRPr="00A2283C" w:rsidRDefault="00647379" w:rsidP="00647379">
      <w:pPr>
        <w:pStyle w:val="Heading4"/>
      </w:pPr>
      <w:r w:rsidRPr="00A2283C">
        <w:t>Locating Existing Services</w:t>
      </w:r>
    </w:p>
    <w:p w14:paraId="522415D9" w14:textId="77777777" w:rsidR="00647379" w:rsidRPr="00A2283C" w:rsidRDefault="004B20A9" w:rsidP="004B20A9">
      <w:pPr>
        <w:pStyle w:val="Paragraph"/>
      </w:pPr>
      <w:r w:rsidRPr="00A2283C">
        <w:t>Before starting construction work</w:t>
      </w:r>
      <w:r w:rsidR="00647379" w:rsidRPr="00A2283C">
        <w:t>:</w:t>
      </w:r>
    </w:p>
    <w:p w14:paraId="4D66FAE0" w14:textId="5FE36DF0" w:rsidR="00647379" w:rsidRPr="00A2283C" w:rsidRDefault="00647379" w:rsidP="00BA29F4">
      <w:pPr>
        <w:pStyle w:val="Paragraph"/>
        <w:numPr>
          <w:ilvl w:val="0"/>
          <w:numId w:val="10"/>
        </w:numPr>
        <w:ind w:left="1446" w:hanging="312"/>
      </w:pPr>
      <w:r w:rsidRPr="00A2283C">
        <w:t xml:space="preserve">appoint a </w:t>
      </w:r>
      <w:r w:rsidR="00602FDF" w:rsidRPr="00A2283C">
        <w:t>S</w:t>
      </w:r>
      <w:r w:rsidRPr="00A2283C">
        <w:t xml:space="preserve">ite manager </w:t>
      </w:r>
      <w:r w:rsidR="00A32672" w:rsidRPr="00A2283C">
        <w:t xml:space="preserve">or Contractor’s representative </w:t>
      </w:r>
      <w:r w:rsidRPr="00A2283C">
        <w:t xml:space="preserve">to be responsible for locating and preventing unplanned contact with existing services; and </w:t>
      </w:r>
    </w:p>
    <w:p w14:paraId="02B34370" w14:textId="7F562852" w:rsidR="00647379" w:rsidRPr="00A2283C" w:rsidRDefault="00A34FBA" w:rsidP="00BA29F4">
      <w:pPr>
        <w:pStyle w:val="Paragraph"/>
        <w:numPr>
          <w:ilvl w:val="0"/>
          <w:numId w:val="10"/>
        </w:numPr>
        <w:ind w:left="1446" w:hanging="312"/>
      </w:pPr>
      <w:r w:rsidRPr="00A2283C">
        <w:t xml:space="preserve">verify </w:t>
      </w:r>
      <w:r w:rsidR="004B20A9" w:rsidRPr="00A2283C">
        <w:t>the precise locations of all underground and other existing services at the Site</w:t>
      </w:r>
      <w:r w:rsidR="00715DC1" w:rsidRPr="00A2283C">
        <w:t>,</w:t>
      </w:r>
      <w:r w:rsidR="004B20A9" w:rsidRPr="00A2283C">
        <w:t xml:space="preserve"> and in areas adjacent to the Site that may be affected by the work under the Contract</w:t>
      </w:r>
      <w:r w:rsidR="00832332" w:rsidRPr="00A2283C">
        <w:t>.</w:t>
      </w:r>
      <w:r w:rsidR="004B20A9" w:rsidRPr="00A2283C">
        <w:t xml:space="preserve"> </w:t>
      </w:r>
    </w:p>
    <w:p w14:paraId="322ECDEB" w14:textId="73160CB1" w:rsidR="004B20A9" w:rsidRPr="00A2283C" w:rsidRDefault="00832332" w:rsidP="00647379">
      <w:pPr>
        <w:pStyle w:val="Sub-paragraph"/>
        <w:tabs>
          <w:tab w:val="clear" w:pos="1211"/>
        </w:tabs>
        <w:ind w:left="1134" w:firstLine="0"/>
      </w:pPr>
      <w:r w:rsidRPr="00A2283C">
        <w:t xml:space="preserve">To </w:t>
      </w:r>
      <w:r w:rsidR="00647379" w:rsidRPr="00A2283C">
        <w:t>locate existing services</w:t>
      </w:r>
      <w:r w:rsidR="007B658D" w:rsidRPr="00A2283C">
        <w:t>, a combination of different methods should be used, including</w:t>
      </w:r>
      <w:r w:rsidR="004B20A9" w:rsidRPr="00A2283C">
        <w:t>:</w:t>
      </w:r>
      <w:r w:rsidR="00072DF7" w:rsidRPr="00A2283C">
        <w:t xml:space="preserve"> </w:t>
      </w:r>
    </w:p>
    <w:p w14:paraId="53B354DC" w14:textId="3C43F010" w:rsidR="007B658D" w:rsidRPr="00A2283C" w:rsidRDefault="004B20A9" w:rsidP="00BA29F4">
      <w:pPr>
        <w:pStyle w:val="Paragraph"/>
        <w:numPr>
          <w:ilvl w:val="0"/>
          <w:numId w:val="10"/>
        </w:numPr>
        <w:ind w:left="1446" w:hanging="312"/>
      </w:pPr>
      <w:r w:rsidRPr="00A2283C">
        <w:t>obtain advice from Dial Before You Dig and the owners of the services</w:t>
      </w:r>
      <w:r w:rsidR="007B658D" w:rsidRPr="00A2283C">
        <w:t xml:space="preserve"> (do not rely on WAE or as-built drawings)</w:t>
      </w:r>
    </w:p>
    <w:p w14:paraId="05937D83" w14:textId="77777777" w:rsidR="004B20A9" w:rsidRPr="00A2283C" w:rsidRDefault="004B20A9" w:rsidP="00BA29F4">
      <w:pPr>
        <w:pStyle w:val="Paragraph"/>
        <w:numPr>
          <w:ilvl w:val="0"/>
          <w:numId w:val="10"/>
        </w:numPr>
        <w:ind w:left="1446" w:hanging="312"/>
      </w:pPr>
      <w:r w:rsidRPr="00A2283C">
        <w:t>engage a services locator;</w:t>
      </w:r>
    </w:p>
    <w:p w14:paraId="0642B587" w14:textId="77777777" w:rsidR="004B20A9" w:rsidRPr="00A2283C" w:rsidRDefault="004B20A9" w:rsidP="00BA29F4">
      <w:pPr>
        <w:pStyle w:val="Paragraph"/>
        <w:numPr>
          <w:ilvl w:val="0"/>
          <w:numId w:val="10"/>
        </w:numPr>
        <w:ind w:left="1446" w:hanging="312"/>
      </w:pPr>
      <w:r w:rsidRPr="00A2283C">
        <w:t>examine the Site and surrounding areas for indications of services;</w:t>
      </w:r>
      <w:r w:rsidR="00A34FBA" w:rsidRPr="00A2283C">
        <w:t xml:space="preserve"> and</w:t>
      </w:r>
    </w:p>
    <w:p w14:paraId="483AB297" w14:textId="72CC890D" w:rsidR="004B20A9" w:rsidRPr="00A2283C" w:rsidRDefault="004B20A9" w:rsidP="00BA29F4">
      <w:pPr>
        <w:pStyle w:val="Paragraph"/>
        <w:numPr>
          <w:ilvl w:val="0"/>
          <w:numId w:val="10"/>
        </w:numPr>
        <w:ind w:left="1446" w:hanging="312"/>
      </w:pPr>
      <w:r w:rsidRPr="00A2283C">
        <w:t xml:space="preserve">where any service is underground, use </w:t>
      </w:r>
      <w:proofErr w:type="gramStart"/>
      <w:r w:rsidRPr="00A2283C">
        <w:t>pot-holing</w:t>
      </w:r>
      <w:proofErr w:type="gramEnd"/>
      <w:r w:rsidRPr="00A2283C">
        <w:t xml:space="preserve"> (or equivalent non-destructive techniques)</w:t>
      </w:r>
      <w:r w:rsidR="00647379" w:rsidRPr="00A2283C">
        <w:t xml:space="preserve"> to locate the service</w:t>
      </w:r>
      <w:r w:rsidR="007B658D" w:rsidRPr="00A2283C">
        <w:t xml:space="preserve"> (ensure all holes are promptly backfilled to reduce safety risks)</w:t>
      </w:r>
      <w:r w:rsidR="00A34FBA" w:rsidRPr="00A2283C">
        <w:t>.</w:t>
      </w:r>
    </w:p>
    <w:p w14:paraId="0EE22DB0" w14:textId="3E946352" w:rsidR="004B20A9" w:rsidRPr="00A2283C" w:rsidRDefault="004B20A9" w:rsidP="004B20A9">
      <w:pPr>
        <w:pStyle w:val="Paragraph"/>
      </w:pPr>
      <w:r w:rsidRPr="00A2283C">
        <w:t xml:space="preserve">Mark prominently on the Site the locations of all </w:t>
      </w:r>
      <w:r w:rsidR="00647379" w:rsidRPr="00A2283C">
        <w:t xml:space="preserve">existing </w:t>
      </w:r>
      <w:r w:rsidRPr="00A2283C">
        <w:t xml:space="preserve">services. Document the locations of services on a site plan and provide a copy of the plan to each </w:t>
      </w:r>
      <w:r w:rsidR="00146315" w:rsidRPr="00A2283C">
        <w:t>S</w:t>
      </w:r>
      <w:r w:rsidRPr="00A2283C">
        <w:t xml:space="preserve">ubcontractor before the </w:t>
      </w:r>
      <w:r w:rsidR="00146315" w:rsidRPr="00A2283C">
        <w:t>S</w:t>
      </w:r>
      <w:r w:rsidRPr="00A2283C">
        <w:t>ubcontractor starts work on the Site.</w:t>
      </w:r>
    </w:p>
    <w:p w14:paraId="15FF82D2" w14:textId="0ED03673" w:rsidR="00A34FBA" w:rsidRPr="00A2283C" w:rsidRDefault="00A34FBA" w:rsidP="004B20A9">
      <w:pPr>
        <w:pStyle w:val="Paragraph"/>
      </w:pPr>
      <w:r w:rsidRPr="00A2283C">
        <w:t>Provide written confirmation to the Prin</w:t>
      </w:r>
      <w:r w:rsidR="00715DC1" w:rsidRPr="00A2283C">
        <w:t>c</w:t>
      </w:r>
      <w:r w:rsidRPr="00A2283C">
        <w:t>ipal that these actions have been completed</w:t>
      </w:r>
      <w:r w:rsidR="007B658D" w:rsidRPr="00A2283C">
        <w:t xml:space="preserve"> before starting construction work</w:t>
      </w:r>
      <w:r w:rsidRPr="00A2283C">
        <w:t>.</w:t>
      </w:r>
    </w:p>
    <w:p w14:paraId="064A6984" w14:textId="77777777" w:rsidR="004B20A9" w:rsidRPr="00A2283C" w:rsidRDefault="004B20A9" w:rsidP="004B20A9">
      <w:pPr>
        <w:pStyle w:val="Heading4"/>
        <w:spacing w:before="60"/>
      </w:pPr>
      <w:r w:rsidRPr="00A2283C">
        <w:t>Isolation of Existing Services</w:t>
      </w:r>
    </w:p>
    <w:p w14:paraId="6FBE9B68" w14:textId="77777777" w:rsidR="004B20A9" w:rsidRPr="00A2283C" w:rsidRDefault="004B20A9" w:rsidP="004B20A9">
      <w:pPr>
        <w:pStyle w:val="Paragraph"/>
      </w:pPr>
      <w:r w:rsidRPr="00A2283C">
        <w:t>Before undertaking any work involving cutting into, penetrating, or otherwise breaking into building fabric (floor, walls or ceiling), ensure the services are isolated in the relevant work area.</w:t>
      </w:r>
    </w:p>
    <w:p w14:paraId="7E5CD64B" w14:textId="76E408ED" w:rsidR="004B20A9" w:rsidRPr="00A2283C" w:rsidRDefault="004B20A9" w:rsidP="004B20A9">
      <w:pPr>
        <w:pStyle w:val="Paragraph"/>
      </w:pPr>
      <w:r w:rsidRPr="00A2283C">
        <w:t>Wherever reasonably practical and with the prior</w:t>
      </w:r>
      <w:r w:rsidR="00A32672" w:rsidRPr="00A2283C">
        <w:t xml:space="preserve"> agreement </w:t>
      </w:r>
      <w:r w:rsidRPr="00A2283C">
        <w:t xml:space="preserve">of the </w:t>
      </w:r>
      <w:r w:rsidR="003B5787" w:rsidRPr="00A2283C">
        <w:t>Principal</w:t>
      </w:r>
      <w:r w:rsidR="007B658D" w:rsidRPr="00A2283C">
        <w:t xml:space="preserve">, </w:t>
      </w:r>
      <w:r w:rsidRPr="00A2283C">
        <w:t xml:space="preserve">isolate electrical and gas services for the whole building where work is being carried out, before starting work on existing building services. </w:t>
      </w:r>
    </w:p>
    <w:p w14:paraId="4A9602A4" w14:textId="0BB357B0" w:rsidR="004B20A9" w:rsidRPr="00A2283C" w:rsidRDefault="004B20A9" w:rsidP="004B20A9">
      <w:pPr>
        <w:pStyle w:val="Paragraph"/>
      </w:pPr>
      <w:r w:rsidRPr="00A2283C">
        <w:t xml:space="preserve">Notify the </w:t>
      </w:r>
      <w:r w:rsidR="003B5787" w:rsidRPr="00A2283C">
        <w:t>Principal</w:t>
      </w:r>
      <w:r w:rsidRPr="00A2283C">
        <w:t xml:space="preserve"> and</w:t>
      </w:r>
      <w:r w:rsidR="00843206" w:rsidRPr="00A2283C">
        <w:t xml:space="preserve"> </w:t>
      </w:r>
      <w:r w:rsidRPr="00A2283C">
        <w:t xml:space="preserve">the appropriate persons within the facility of any proposed disruption of services in sufficient time to enable affected </w:t>
      </w:r>
      <w:r w:rsidR="00A70892" w:rsidRPr="00A2283C">
        <w:t>personnel</w:t>
      </w:r>
      <w:r w:rsidRPr="00A2283C">
        <w:t xml:space="preserve"> to be informed and any changes to operations to be made. </w:t>
      </w:r>
      <w:r w:rsidR="00A32672" w:rsidRPr="00A2283C">
        <w:t>C</w:t>
      </w:r>
      <w:r w:rsidRPr="00A2283C">
        <w:t xml:space="preserve">onsult with the </w:t>
      </w:r>
      <w:r w:rsidR="003B5787" w:rsidRPr="00A2283C">
        <w:t>Principal</w:t>
      </w:r>
      <w:r w:rsidRPr="00A2283C">
        <w:t xml:space="preserve"> prior to issuing the notification. </w:t>
      </w:r>
    </w:p>
    <w:p w14:paraId="77F0301B" w14:textId="77777777" w:rsidR="004B20A9" w:rsidRPr="00A2283C" w:rsidRDefault="004B20A9" w:rsidP="004B20A9">
      <w:pPr>
        <w:pStyle w:val="Paragraph"/>
      </w:pPr>
      <w:r w:rsidRPr="00A2283C">
        <w:t>Include in the notification:</w:t>
      </w:r>
    </w:p>
    <w:p w14:paraId="5472768A" w14:textId="77777777" w:rsidR="004B20A9" w:rsidRPr="00A2283C" w:rsidRDefault="004B20A9" w:rsidP="00BA29F4">
      <w:pPr>
        <w:pStyle w:val="Paragraph"/>
        <w:numPr>
          <w:ilvl w:val="0"/>
          <w:numId w:val="10"/>
        </w:numPr>
        <w:ind w:left="1446" w:hanging="312"/>
      </w:pPr>
      <w:r w:rsidRPr="00A2283C">
        <w:t>details of the service to be disrupted;</w:t>
      </w:r>
    </w:p>
    <w:p w14:paraId="463A7A5A" w14:textId="77777777" w:rsidR="004B20A9" w:rsidRPr="00A2283C" w:rsidRDefault="004B20A9" w:rsidP="00BA29F4">
      <w:pPr>
        <w:pStyle w:val="Paragraph"/>
        <w:numPr>
          <w:ilvl w:val="0"/>
          <w:numId w:val="10"/>
        </w:numPr>
        <w:ind w:left="1446" w:hanging="312"/>
      </w:pPr>
      <w:r w:rsidRPr="00A2283C">
        <w:t>the date and time that the disruption will commence;</w:t>
      </w:r>
    </w:p>
    <w:p w14:paraId="4C74AFF4" w14:textId="77777777" w:rsidR="004B20A9" w:rsidRPr="00A2283C" w:rsidRDefault="004B20A9" w:rsidP="00BA29F4">
      <w:pPr>
        <w:pStyle w:val="Paragraph"/>
        <w:numPr>
          <w:ilvl w:val="0"/>
          <w:numId w:val="10"/>
        </w:numPr>
        <w:ind w:left="1446" w:hanging="312"/>
      </w:pPr>
      <w:r w:rsidRPr="00A2283C">
        <w:t>the estimated duration of the disruption and when the service will resume operation;</w:t>
      </w:r>
    </w:p>
    <w:p w14:paraId="338EF4A4" w14:textId="70536F26" w:rsidR="004B20A9" w:rsidRPr="00A2283C" w:rsidRDefault="004B20A9" w:rsidP="00BA29F4">
      <w:pPr>
        <w:pStyle w:val="Paragraph"/>
        <w:numPr>
          <w:ilvl w:val="0"/>
          <w:numId w:val="10"/>
        </w:numPr>
        <w:ind w:left="1446" w:hanging="312"/>
      </w:pPr>
      <w:r w:rsidRPr="00A2283C">
        <w:t>the possible impact of the disruption (</w:t>
      </w:r>
      <w:r w:rsidR="00BD61A8" w:rsidRPr="00A2283C">
        <w:t>e.g.</w:t>
      </w:r>
      <w:r w:rsidRPr="00A2283C">
        <w:t xml:space="preserve"> loss of power, loss of gas); and</w:t>
      </w:r>
    </w:p>
    <w:p w14:paraId="0E4BF89F" w14:textId="77777777" w:rsidR="004B20A9" w:rsidRPr="00A2283C" w:rsidRDefault="004B20A9" w:rsidP="00BA29F4">
      <w:pPr>
        <w:pStyle w:val="Paragraph"/>
        <w:numPr>
          <w:ilvl w:val="0"/>
          <w:numId w:val="10"/>
        </w:numPr>
        <w:ind w:left="1446" w:hanging="312"/>
      </w:pPr>
      <w:r w:rsidRPr="00A2283C">
        <w:t>any other relevant information.</w:t>
      </w:r>
    </w:p>
    <w:p w14:paraId="138D925A" w14:textId="3A274527" w:rsidR="004B20A9" w:rsidRPr="00A2283C" w:rsidRDefault="004B20A9" w:rsidP="004B20A9">
      <w:pPr>
        <w:pStyle w:val="Paragraph"/>
      </w:pPr>
      <w:r w:rsidRPr="00A2283C">
        <w:t>On completion of the work and the resumption of the service</w:t>
      </w:r>
      <w:r w:rsidR="001216B2" w:rsidRPr="00A2283C">
        <w:t>s</w:t>
      </w:r>
      <w:r w:rsidRPr="00A2283C">
        <w:t xml:space="preserve">, check all penetrations for live or damaged services and give the following to the </w:t>
      </w:r>
      <w:r w:rsidR="003B5787" w:rsidRPr="00A2283C">
        <w:t>Principal</w:t>
      </w:r>
      <w:r w:rsidRPr="00A2283C">
        <w:t>:</w:t>
      </w:r>
    </w:p>
    <w:p w14:paraId="39344F14" w14:textId="4BDC090D" w:rsidR="004B20A9" w:rsidRPr="00A2283C" w:rsidRDefault="004B20A9" w:rsidP="00BA29F4">
      <w:pPr>
        <w:pStyle w:val="Paragraph"/>
        <w:numPr>
          <w:ilvl w:val="0"/>
          <w:numId w:val="10"/>
        </w:numPr>
        <w:ind w:left="1446" w:hanging="312"/>
      </w:pPr>
      <w:r w:rsidRPr="00A2283C">
        <w:lastRenderedPageBreak/>
        <w:t xml:space="preserve">a clearance certificate that affected utilities </w:t>
      </w:r>
      <w:r w:rsidR="003B5787" w:rsidRPr="00A2283C">
        <w:t xml:space="preserve">and equipment </w:t>
      </w:r>
      <w:r w:rsidRPr="00A2283C">
        <w:t>(</w:t>
      </w:r>
      <w:r w:rsidR="00BD61A8" w:rsidRPr="00A2283C">
        <w:t>e.g.</w:t>
      </w:r>
      <w:r w:rsidRPr="00A2283C">
        <w:t xml:space="preserve"> heaters, boilers) have been tested and are functioning appropriately; and</w:t>
      </w:r>
    </w:p>
    <w:p w14:paraId="26CA7793" w14:textId="0F94C5C8" w:rsidR="004B20A9" w:rsidRPr="00A2283C" w:rsidRDefault="004B20A9" w:rsidP="00BA29F4">
      <w:pPr>
        <w:pStyle w:val="Paragraph"/>
        <w:numPr>
          <w:ilvl w:val="0"/>
          <w:numId w:val="10"/>
        </w:numPr>
        <w:ind w:left="1446" w:hanging="312"/>
      </w:pPr>
      <w:r w:rsidRPr="00A2283C">
        <w:t xml:space="preserve">the name and phone </w:t>
      </w:r>
      <w:r w:rsidR="001216B2" w:rsidRPr="00A2283C">
        <w:t xml:space="preserve">number </w:t>
      </w:r>
      <w:r w:rsidRPr="00A2283C">
        <w:t>of a responsible person</w:t>
      </w:r>
      <w:r w:rsidR="00A32672" w:rsidRPr="00A2283C">
        <w:t>, appointed by the Contractor,</w:t>
      </w:r>
      <w:r w:rsidRPr="00A2283C">
        <w:t xml:space="preserve"> who can be contacted if problems are experienced with any of the affected utilities</w:t>
      </w:r>
      <w:r w:rsidR="003B5787" w:rsidRPr="00A2283C">
        <w:t xml:space="preserve"> or equipment</w:t>
      </w:r>
      <w:r w:rsidR="00A32672" w:rsidRPr="00A2283C">
        <w:t>.</w:t>
      </w:r>
    </w:p>
    <w:p w14:paraId="405A1CEB" w14:textId="5FE06008" w:rsidR="004B20A9" w:rsidRPr="00A2283C" w:rsidRDefault="00DE7E0B" w:rsidP="004B20A9">
      <w:pPr>
        <w:pStyle w:val="Heading4"/>
      </w:pPr>
      <w:r w:rsidRPr="00A2283C">
        <w:t>Interference</w:t>
      </w:r>
      <w:r w:rsidR="004B20A9" w:rsidRPr="00A2283C">
        <w:t xml:space="preserve"> with Existing Services</w:t>
      </w:r>
    </w:p>
    <w:p w14:paraId="5C142708" w14:textId="125879EE" w:rsidR="004B20A9" w:rsidRPr="00A2283C" w:rsidRDefault="00DE7E0B" w:rsidP="004B20A9">
      <w:pPr>
        <w:pStyle w:val="Paragraph"/>
      </w:pPr>
      <w:r w:rsidRPr="00A2283C">
        <w:t>Deal with e</w:t>
      </w:r>
      <w:r w:rsidR="004B20A9" w:rsidRPr="00A2283C">
        <w:t>xisting services (such as drains, watercourses, public utilities, telecommunications and other services) obstructing the Works or damaged in the course of the Contract as follows:</w:t>
      </w:r>
    </w:p>
    <w:p w14:paraId="0C2A3893" w14:textId="693B7245" w:rsidR="004B20A9" w:rsidRPr="00A2283C" w:rsidRDefault="004B20A9" w:rsidP="00BA29F4">
      <w:pPr>
        <w:pStyle w:val="Paragraph"/>
        <w:numPr>
          <w:ilvl w:val="0"/>
          <w:numId w:val="10"/>
        </w:numPr>
        <w:ind w:left="1446" w:hanging="312"/>
      </w:pPr>
      <w:r w:rsidRPr="00A2283C">
        <w:t>if the service is to be continued:</w:t>
      </w:r>
      <w:r w:rsidR="00072DF7" w:rsidRPr="00A2283C">
        <w:t xml:space="preserve"> </w:t>
      </w:r>
      <w:r w:rsidRPr="00A2283C">
        <w:t xml:space="preserve">repair, divert </w:t>
      </w:r>
      <w:r w:rsidR="00DE7E0B" w:rsidRPr="00A2283C">
        <w:t xml:space="preserve">or </w:t>
      </w:r>
      <w:r w:rsidRPr="00A2283C">
        <w:t>relocate as required;</w:t>
      </w:r>
    </w:p>
    <w:p w14:paraId="4AC90AA3" w14:textId="76FC8C25" w:rsidR="004B20A9" w:rsidRPr="00A2283C" w:rsidRDefault="004B20A9" w:rsidP="00BA29F4">
      <w:pPr>
        <w:pStyle w:val="Paragraph"/>
        <w:numPr>
          <w:ilvl w:val="0"/>
          <w:numId w:val="10"/>
        </w:numPr>
        <w:ind w:left="1446" w:hanging="312"/>
      </w:pPr>
      <w:r w:rsidRPr="00A2283C">
        <w:t>if the service is to be abandoned:</w:t>
      </w:r>
      <w:r w:rsidR="00072DF7" w:rsidRPr="00A2283C">
        <w:t xml:space="preserve"> </w:t>
      </w:r>
      <w:r w:rsidRPr="00A2283C">
        <w:t>cut and seal or disconnect and make safe as required;</w:t>
      </w:r>
    </w:p>
    <w:p w14:paraId="3FBBDB2B" w14:textId="1E2E5DFD" w:rsidR="00581F48" w:rsidRPr="00A2283C" w:rsidRDefault="00581F48" w:rsidP="00BA29F4">
      <w:pPr>
        <w:pStyle w:val="Paragraph"/>
        <w:numPr>
          <w:ilvl w:val="0"/>
          <w:numId w:val="10"/>
        </w:numPr>
        <w:ind w:left="1446" w:hanging="312"/>
      </w:pPr>
      <w:r w:rsidRPr="00A2283C">
        <w:t>record all changes made to the services on drawings, with sufficient detail to allow changes to be identified.</w:t>
      </w:r>
    </w:p>
    <w:p w14:paraId="1DA9E1A3" w14:textId="77777777" w:rsidR="004B20A9" w:rsidRPr="00A2283C" w:rsidRDefault="004B20A9" w:rsidP="004B20A9">
      <w:pPr>
        <w:pStyle w:val="Heading4"/>
      </w:pPr>
      <w:r w:rsidRPr="00A2283C">
        <w:t>Cost and Delay</w:t>
      </w:r>
    </w:p>
    <w:p w14:paraId="1941FC90" w14:textId="5E457166" w:rsidR="004B20A9" w:rsidRPr="00A2283C" w:rsidRDefault="004B20A9" w:rsidP="004B20A9">
      <w:pPr>
        <w:pStyle w:val="Paragraph"/>
      </w:pPr>
      <w:r w:rsidRPr="00A2283C">
        <w:t xml:space="preserve">Where an existing service obstructs the Works and requires diversion or relocation, bear all resulting costs and delays except to the extent that </w:t>
      </w:r>
      <w:r w:rsidR="009A2D02" w:rsidRPr="00A2283C">
        <w:t>there is an entitlement</w:t>
      </w:r>
      <w:r w:rsidRPr="00A2283C">
        <w:t xml:space="preserve"> to an adjustment of the </w:t>
      </w:r>
      <w:r w:rsidRPr="00A2283C">
        <w:rPr>
          <w:i/>
          <w:iCs/>
        </w:rPr>
        <w:t>Contract Price</w:t>
      </w:r>
      <w:r w:rsidRPr="00A2283C">
        <w:t xml:space="preserve"> or payment for a </w:t>
      </w:r>
      <w:r w:rsidRPr="00A2283C">
        <w:rPr>
          <w:i/>
          <w:iCs/>
        </w:rPr>
        <w:t>Variation</w:t>
      </w:r>
      <w:r w:rsidRPr="00A2283C">
        <w:t xml:space="preserve"> in accordance with General Conditions of Contract clause - </w:t>
      </w:r>
      <w:r w:rsidRPr="00A2283C">
        <w:rPr>
          <w:b/>
          <w:bCs/>
        </w:rPr>
        <w:t>Site Conditions</w:t>
      </w:r>
      <w:r w:rsidRPr="00A2283C">
        <w:t>.</w:t>
      </w:r>
    </w:p>
    <w:p w14:paraId="1382EBB2" w14:textId="291C3225" w:rsidR="004B20A9" w:rsidRPr="00A2283C" w:rsidRDefault="004B20A9" w:rsidP="004B20A9">
      <w:pPr>
        <w:pStyle w:val="Paragraph"/>
      </w:pPr>
      <w:r w:rsidRPr="00A2283C">
        <w:t>Where an existing service is damaged by the Contractor for any reason whatsoever</w:t>
      </w:r>
      <w:r w:rsidR="009A2D02" w:rsidRPr="00A2283C">
        <w:t>,</w:t>
      </w:r>
      <w:r w:rsidRPr="00A2283C">
        <w:t xml:space="preserve"> bear all costs and any delays for repairing or disconnecting the service.</w:t>
      </w:r>
    </w:p>
    <w:p w14:paraId="2098B4CD" w14:textId="77777777" w:rsidR="004B20A9" w:rsidRPr="00A2283C" w:rsidRDefault="004B20A9" w:rsidP="004B20A9">
      <w:pPr>
        <w:pStyle w:val="Heading4"/>
      </w:pPr>
      <w:r w:rsidRPr="00A2283C">
        <w:t>Notification</w:t>
      </w:r>
    </w:p>
    <w:p w14:paraId="07BCBA69" w14:textId="3392DE7F" w:rsidR="00074B6E" w:rsidRPr="00A2283C" w:rsidRDefault="004B20A9" w:rsidP="00074B6E">
      <w:pPr>
        <w:pStyle w:val="Paragraph"/>
      </w:pPr>
      <w:r w:rsidRPr="00A2283C">
        <w:t xml:space="preserve">Notify the Principal immediately upon discovering </w:t>
      </w:r>
      <w:r w:rsidR="00DE7E0B" w:rsidRPr="00A2283C">
        <w:t xml:space="preserve">any damaged </w:t>
      </w:r>
      <w:r w:rsidRPr="00A2283C">
        <w:t xml:space="preserve">services </w:t>
      </w:r>
      <w:r w:rsidR="00DE7E0B" w:rsidRPr="00A2283C">
        <w:t xml:space="preserve">or services </w:t>
      </w:r>
      <w:r w:rsidRPr="00A2283C">
        <w:t xml:space="preserve">that obstruct the Works and are not shown in the </w:t>
      </w:r>
      <w:r w:rsidRPr="00A2283C">
        <w:rPr>
          <w:i/>
          <w:iCs/>
        </w:rPr>
        <w:t>Principal’s Documents</w:t>
      </w:r>
      <w:r w:rsidRPr="00A2283C">
        <w:t>.</w:t>
      </w:r>
      <w:r w:rsidR="00C105A9" w:rsidRPr="00A2283C">
        <w:t xml:space="preserve"> </w:t>
      </w:r>
      <w:r w:rsidR="008A08D9" w:rsidRPr="00A2283C">
        <w:t xml:space="preserve">Refer to the </w:t>
      </w:r>
      <w:r w:rsidR="00636D92" w:rsidRPr="00A2283C">
        <w:t xml:space="preserve">definition of </w:t>
      </w:r>
      <w:r w:rsidR="00074B6E" w:rsidRPr="00A2283C">
        <w:rPr>
          <w:i/>
          <w:iCs/>
        </w:rPr>
        <w:t xml:space="preserve">Principal’s </w:t>
      </w:r>
      <w:r w:rsidR="001F7843" w:rsidRPr="00A2283C">
        <w:rPr>
          <w:i/>
          <w:iCs/>
        </w:rPr>
        <w:t>D</w:t>
      </w:r>
      <w:r w:rsidR="00074B6E" w:rsidRPr="00A2283C">
        <w:rPr>
          <w:i/>
          <w:iCs/>
        </w:rPr>
        <w:t>ocuments</w:t>
      </w:r>
      <w:r w:rsidR="00074B6E" w:rsidRPr="00A2283C">
        <w:t xml:space="preserve"> </w:t>
      </w:r>
      <w:r w:rsidR="00636D92" w:rsidRPr="00A2283C">
        <w:t xml:space="preserve">with regard to </w:t>
      </w:r>
      <w:r w:rsidR="007B26D5" w:rsidRPr="00A2283C">
        <w:t xml:space="preserve">services </w:t>
      </w:r>
      <w:r w:rsidR="00074B6E" w:rsidRPr="00A2283C">
        <w:t>include</w:t>
      </w:r>
      <w:r w:rsidR="006E594E" w:rsidRPr="00A2283C">
        <w:t>d in</w:t>
      </w:r>
      <w:r w:rsidR="00074B6E" w:rsidRPr="00A2283C">
        <w:t xml:space="preserve"> documents prepared by the Principal.</w:t>
      </w:r>
    </w:p>
    <w:p w14:paraId="6EBA9E7D" w14:textId="3E289DD3" w:rsidR="006E71CE" w:rsidRPr="00A2283C" w:rsidRDefault="00E83C74" w:rsidP="00344F7D">
      <w:pPr>
        <w:pStyle w:val="Heading3"/>
        <w:tabs>
          <w:tab w:val="clear" w:pos="644"/>
        </w:tabs>
        <w:ind w:left="0"/>
      </w:pPr>
      <w:bookmarkStart w:id="185" w:name="_Toc144389131"/>
      <w:bookmarkStart w:id="186" w:name="_Toc255822539"/>
      <w:bookmarkStart w:id="187" w:name="_Toc400627017"/>
      <w:bookmarkStart w:id="188" w:name="_Toc429052365"/>
      <w:bookmarkStart w:id="189" w:name="_Toc184801391"/>
      <w:bookmarkEnd w:id="183"/>
      <w:r w:rsidRPr="00A2283C">
        <w:t xml:space="preserve">Protection of </w:t>
      </w:r>
      <w:r w:rsidR="00CA232E" w:rsidRPr="00A2283C">
        <w:t>Survey</w:t>
      </w:r>
      <w:r w:rsidRPr="00A2283C">
        <w:t xml:space="preserve"> Marks</w:t>
      </w:r>
      <w:bookmarkEnd w:id="185"/>
    </w:p>
    <w:p w14:paraId="5876C708" w14:textId="77777777" w:rsidR="000F1A17" w:rsidRPr="00A2283C" w:rsidRDefault="000F1A17" w:rsidP="000F1A17">
      <w:pPr>
        <w:pStyle w:val="Heading4"/>
        <w:keepLines w:val="0"/>
      </w:pPr>
      <w:r w:rsidRPr="00A2283C">
        <w:t>Preventing unplanned disturbance of Survey Marks</w:t>
      </w:r>
    </w:p>
    <w:p w14:paraId="5FBE55F2" w14:textId="77777777" w:rsidR="000F1A17" w:rsidRPr="00A2283C" w:rsidRDefault="000F1A17" w:rsidP="00E052C2">
      <w:pPr>
        <w:pStyle w:val="Paragraph"/>
        <w:rPr>
          <w:rFonts w:eastAsiaTheme="minorHAnsi"/>
        </w:rPr>
      </w:pPr>
      <w:bookmarkStart w:id="190" w:name="_Hlk101534220"/>
      <w:r w:rsidRPr="00A2283C">
        <w:t>Take responsibility for locating, protecting and replacing Survey Marks. Survey Marks include Permanent Survey Marks and Cadastral (Boundary &amp; Reference) Marks.</w:t>
      </w:r>
    </w:p>
    <w:p w14:paraId="23F40F2A" w14:textId="77777777" w:rsidR="000F1A17" w:rsidRPr="00A2283C" w:rsidRDefault="000F1A17" w:rsidP="00E052C2">
      <w:pPr>
        <w:pStyle w:val="Heading4"/>
        <w:keepLines w:val="0"/>
        <w:jc w:val="both"/>
      </w:pPr>
      <w:r w:rsidRPr="00A2283C">
        <w:t>Locating and protecting Survey Marks</w:t>
      </w:r>
    </w:p>
    <w:p w14:paraId="64F68776" w14:textId="77777777" w:rsidR="000F1A17" w:rsidRPr="00A2283C" w:rsidRDefault="000F1A17" w:rsidP="00E052C2">
      <w:pPr>
        <w:pStyle w:val="Paragraph"/>
        <w:rPr>
          <w:rFonts w:eastAsiaTheme="minorHAnsi"/>
        </w:rPr>
      </w:pPr>
      <w:r w:rsidRPr="00A2283C">
        <w:t>Before starting construction work:</w:t>
      </w:r>
    </w:p>
    <w:p w14:paraId="60B7A576" w14:textId="77777777" w:rsidR="000F1A17" w:rsidRPr="00A2283C" w:rsidRDefault="000F1A17" w:rsidP="00397534">
      <w:pPr>
        <w:pStyle w:val="Paragraph"/>
        <w:numPr>
          <w:ilvl w:val="0"/>
          <w:numId w:val="54"/>
        </w:numPr>
        <w:tabs>
          <w:tab w:val="clear" w:pos="1134"/>
        </w:tabs>
        <w:ind w:left="1446" w:hanging="312"/>
      </w:pPr>
      <w:r w:rsidRPr="00A2283C">
        <w:t xml:space="preserve">appoint a Site manager or Contractor’s representative to be responsible for locating, documenting, protecting and replacing Survey Marks; </w:t>
      </w:r>
    </w:p>
    <w:p w14:paraId="005399C8" w14:textId="77777777" w:rsidR="000F1A17" w:rsidRPr="00A2283C" w:rsidRDefault="000F1A17" w:rsidP="00397534">
      <w:pPr>
        <w:pStyle w:val="Paragraph"/>
        <w:numPr>
          <w:ilvl w:val="0"/>
          <w:numId w:val="54"/>
        </w:numPr>
        <w:tabs>
          <w:tab w:val="clear" w:pos="1134"/>
        </w:tabs>
        <w:ind w:left="1446" w:hanging="312"/>
      </w:pPr>
      <w:r w:rsidRPr="00A2283C">
        <w:t>verify the precise locations of all Survey Marks likely to be affected by carrying out work under the Contract, including in areas outside the Site, by:</w:t>
      </w:r>
    </w:p>
    <w:p w14:paraId="223F2F14" w14:textId="43D4FE12" w:rsidR="000F1A17" w:rsidRPr="00A2283C" w:rsidRDefault="000F1A17" w:rsidP="00397534">
      <w:pPr>
        <w:pStyle w:val="Paragraph"/>
        <w:numPr>
          <w:ilvl w:val="0"/>
          <w:numId w:val="54"/>
        </w:numPr>
        <w:tabs>
          <w:tab w:val="clear" w:pos="1134"/>
        </w:tabs>
        <w:ind w:left="1843" w:hanging="425"/>
      </w:pPr>
      <w:r w:rsidRPr="00A2283C">
        <w:t xml:space="preserve">referring to publications by the NSW Department of Consumer Services (DCS) - Spatial Services, particularly the information sheet </w:t>
      </w:r>
      <w:r w:rsidRPr="00A2283C">
        <w:rPr>
          <w:i/>
          <w:iCs/>
        </w:rPr>
        <w:t xml:space="preserve">Protecting Survey Marks </w:t>
      </w:r>
      <w:r w:rsidRPr="00A2283C">
        <w:t xml:space="preserve">available in </w:t>
      </w:r>
      <w:r w:rsidRPr="00A2283C">
        <w:rPr>
          <w:i/>
          <w:iCs/>
        </w:rPr>
        <w:t xml:space="preserve">Information sheets </w:t>
      </w:r>
      <w:r w:rsidRPr="00A2283C">
        <w:t xml:space="preserve">under the Publications tab at: </w:t>
      </w:r>
      <w:hyperlink r:id="rId18" w:history="1">
        <w:r w:rsidRPr="00A2283C">
          <w:rPr>
            <w:rStyle w:val="Hyperlink"/>
          </w:rPr>
          <w:t>https://www.spatial.nsw.gov.au/</w:t>
        </w:r>
      </w:hyperlink>
      <w:r w:rsidRPr="00A2283C">
        <w:t>;</w:t>
      </w:r>
    </w:p>
    <w:p w14:paraId="6CFDC631" w14:textId="77777777" w:rsidR="000F1A17" w:rsidRPr="00A2283C" w:rsidRDefault="000F1A17" w:rsidP="00397534">
      <w:pPr>
        <w:pStyle w:val="Paragraph"/>
        <w:numPr>
          <w:ilvl w:val="0"/>
          <w:numId w:val="54"/>
        </w:numPr>
        <w:tabs>
          <w:tab w:val="clear" w:pos="1134"/>
        </w:tabs>
        <w:ind w:left="1843" w:hanging="425"/>
      </w:pPr>
      <w:r w:rsidRPr="00A2283C">
        <w:t xml:space="preserve">complying with subsections 1 and 3 of the section </w:t>
      </w:r>
      <w:r w:rsidRPr="00A2283C">
        <w:rPr>
          <w:i/>
          <w:iCs/>
        </w:rPr>
        <w:t>How to protect survey marks – before Works commence</w:t>
      </w:r>
      <w:r w:rsidRPr="00A2283C">
        <w:t xml:space="preserve"> in the above Information sheet;</w:t>
      </w:r>
    </w:p>
    <w:p w14:paraId="5EA9294E" w14:textId="77777777" w:rsidR="000F1A17" w:rsidRPr="00A2283C" w:rsidRDefault="000F1A17" w:rsidP="00397534">
      <w:pPr>
        <w:pStyle w:val="Paragraph"/>
        <w:numPr>
          <w:ilvl w:val="0"/>
          <w:numId w:val="54"/>
        </w:numPr>
        <w:tabs>
          <w:tab w:val="clear" w:pos="1134"/>
        </w:tabs>
        <w:ind w:hanging="425"/>
      </w:pPr>
      <w:r w:rsidRPr="00A2283C">
        <w:t>utilizing the services of a Registered Surveyor where Survey Marks, including Cadastral Marks, are not readily identified or are likely to be disturbed during searches.</w:t>
      </w:r>
    </w:p>
    <w:p w14:paraId="1AA27792" w14:textId="77777777" w:rsidR="000F1A17" w:rsidRPr="00A2283C" w:rsidRDefault="000F1A17" w:rsidP="00397534">
      <w:pPr>
        <w:pStyle w:val="Paragraph"/>
        <w:numPr>
          <w:ilvl w:val="0"/>
          <w:numId w:val="54"/>
        </w:numPr>
        <w:tabs>
          <w:tab w:val="clear" w:pos="1134"/>
        </w:tabs>
        <w:ind w:left="1418" w:hanging="284"/>
      </w:pPr>
      <w:r w:rsidRPr="00A2283C">
        <w:t>document the locations of Service Marks (if any) on the site plan showing existing services that is provided to subcontractors. Extend the plan, as required, to show Survey Marks outside the Site that may be affected by work under the Contract; and</w:t>
      </w:r>
    </w:p>
    <w:p w14:paraId="65D1D488" w14:textId="77777777" w:rsidR="000F1A17" w:rsidRPr="00A2283C" w:rsidRDefault="000F1A17" w:rsidP="00397534">
      <w:pPr>
        <w:pStyle w:val="Paragraph"/>
        <w:numPr>
          <w:ilvl w:val="0"/>
          <w:numId w:val="54"/>
        </w:numPr>
        <w:tabs>
          <w:tab w:val="clear" w:pos="1134"/>
        </w:tabs>
        <w:ind w:left="1418" w:hanging="284"/>
      </w:pPr>
      <w:r w:rsidRPr="00A2283C">
        <w:t>provide written confirmation to the Principal that this action has been completed before starting construction work.</w:t>
      </w:r>
    </w:p>
    <w:p w14:paraId="3DD363F6" w14:textId="77777777" w:rsidR="000F1A17" w:rsidRPr="00A2283C" w:rsidRDefault="000F1A17" w:rsidP="00E052C2">
      <w:pPr>
        <w:pStyle w:val="Heading4"/>
        <w:keepLines w:val="0"/>
        <w:jc w:val="both"/>
      </w:pPr>
      <w:r w:rsidRPr="00A2283C">
        <w:lastRenderedPageBreak/>
        <w:t>Disturbing or removing Survey Marks</w:t>
      </w:r>
    </w:p>
    <w:p w14:paraId="71AEA630" w14:textId="73CC6601" w:rsidR="000F1A17" w:rsidRPr="00A2283C" w:rsidRDefault="000F1A17" w:rsidP="00E052C2">
      <w:pPr>
        <w:pStyle w:val="Heading4"/>
        <w:keepLines w:val="0"/>
        <w:jc w:val="both"/>
        <w:rPr>
          <w:rFonts w:ascii="Times New Roman" w:hAnsi="Times New Roman"/>
        </w:rPr>
      </w:pPr>
      <w:r w:rsidRPr="00A2283C">
        <w:rPr>
          <w:rFonts w:ascii="Times New Roman" w:hAnsi="Times New Roman"/>
          <w:color w:val="auto"/>
        </w:rPr>
        <w:t>Where Survey Marks are required to be removed, disturbed or replaced, engage a Registered Surveyor to manage the process in compliance with Surveyor-General’s</w:t>
      </w:r>
      <w:r w:rsidR="00060E0C" w:rsidRPr="00A2283C">
        <w:rPr>
          <w:rFonts w:ascii="Times New Roman" w:hAnsi="Times New Roman"/>
          <w:color w:val="auto"/>
        </w:rPr>
        <w:t xml:space="preserve"> </w:t>
      </w:r>
      <w:r w:rsidRPr="00A2283C">
        <w:rPr>
          <w:rFonts w:ascii="Times New Roman" w:hAnsi="Times New Roman"/>
          <w:color w:val="auto"/>
        </w:rPr>
        <w:t xml:space="preserve">Directions, Direction No. 11, </w:t>
      </w:r>
      <w:r w:rsidRPr="00A2283C">
        <w:rPr>
          <w:rFonts w:ascii="Times New Roman" w:hAnsi="Times New Roman"/>
          <w:i/>
          <w:iCs/>
          <w:color w:val="auto"/>
        </w:rPr>
        <w:t>Preservation of Survey Infrastructure</w:t>
      </w:r>
      <w:r w:rsidRPr="00A2283C">
        <w:rPr>
          <w:rFonts w:ascii="Times New Roman" w:hAnsi="Times New Roman"/>
          <w:color w:val="auto"/>
        </w:rPr>
        <w:t xml:space="preserve"> available under the Surveying tab at: </w:t>
      </w:r>
      <w:hyperlink r:id="rId19" w:history="1">
        <w:r w:rsidRPr="00A2283C">
          <w:rPr>
            <w:rStyle w:val="Hyperlink"/>
            <w:rFonts w:ascii="Times New Roman" w:hAnsi="Times New Roman"/>
          </w:rPr>
          <w:t>https://www.spatial.nsw.gov.au/</w:t>
        </w:r>
      </w:hyperlink>
    </w:p>
    <w:p w14:paraId="542A66C3" w14:textId="479BB050" w:rsidR="000F1A17" w:rsidRPr="00A2283C" w:rsidRDefault="000F1A17" w:rsidP="00E052C2">
      <w:pPr>
        <w:pStyle w:val="Heading4"/>
        <w:keepLines w:val="0"/>
        <w:jc w:val="both"/>
        <w:rPr>
          <w:rFonts w:cs="Calibri"/>
        </w:rPr>
      </w:pPr>
      <w:r w:rsidRPr="00A2283C">
        <w:t>Notification</w:t>
      </w:r>
    </w:p>
    <w:bookmarkEnd w:id="190"/>
    <w:p w14:paraId="10900252" w14:textId="11555481" w:rsidR="0069701C" w:rsidRPr="00A2283C" w:rsidRDefault="000F1A17" w:rsidP="00E052C2">
      <w:pPr>
        <w:pStyle w:val="Heading4"/>
        <w:jc w:val="both"/>
        <w:rPr>
          <w:color w:val="auto"/>
        </w:rPr>
      </w:pPr>
      <w:r w:rsidRPr="00A2283C">
        <w:rPr>
          <w:rFonts w:ascii="Times New Roman" w:hAnsi="Times New Roman"/>
          <w:color w:val="auto"/>
        </w:rPr>
        <w:t>Notify the Principal immediately upon discovering any unauthorised removal, disturbance or destruction of Survey Marks. Utilize the services of a Registered Surveyor to notify the Surveyor General and receive advice, as required, on further action(s) regarding the replacement or re-establishment of the affected Survey Mark</w:t>
      </w:r>
      <w:r w:rsidR="00DD43AA" w:rsidRPr="00A2283C">
        <w:rPr>
          <w:rFonts w:ascii="Times New Roman" w:hAnsi="Times New Roman"/>
          <w:color w:val="auto"/>
        </w:rPr>
        <w:t>s</w:t>
      </w:r>
      <w:r w:rsidR="00E052C2" w:rsidRPr="00A2283C">
        <w:rPr>
          <w:rFonts w:ascii="Times New Roman" w:hAnsi="Times New Roman"/>
          <w:color w:val="auto"/>
        </w:rPr>
        <w:t>.</w:t>
      </w:r>
    </w:p>
    <w:p w14:paraId="10C71F3B" w14:textId="410B6F53" w:rsidR="004B20A9" w:rsidRPr="00A2283C" w:rsidRDefault="004B20A9" w:rsidP="00344F7D">
      <w:pPr>
        <w:pStyle w:val="Heading3"/>
        <w:tabs>
          <w:tab w:val="clear" w:pos="644"/>
        </w:tabs>
        <w:ind w:left="0"/>
      </w:pPr>
      <w:bookmarkStart w:id="191" w:name="_Toc144389132"/>
      <w:r w:rsidRPr="00A2283C">
        <w:t>Work health and safety management</w:t>
      </w:r>
      <w:bookmarkEnd w:id="186"/>
      <w:bookmarkEnd w:id="187"/>
      <w:bookmarkEnd w:id="188"/>
      <w:bookmarkEnd w:id="191"/>
    </w:p>
    <w:p w14:paraId="4205DB52" w14:textId="77777777" w:rsidR="004B20A9" w:rsidRPr="00A2283C" w:rsidRDefault="002D7364" w:rsidP="004B20A9">
      <w:pPr>
        <w:pStyle w:val="GuideNote"/>
      </w:pPr>
      <w:r w:rsidRPr="00A2283C">
        <w:t>W</w:t>
      </w:r>
      <w:r w:rsidR="004B20A9" w:rsidRPr="00A2283C">
        <w:t>HS Accreditation Option 1</w:t>
      </w:r>
    </w:p>
    <w:p w14:paraId="762E2DDF" w14:textId="5B21EA0B" w:rsidR="0023097A" w:rsidRPr="00A2283C" w:rsidRDefault="004B20A9" w:rsidP="0023097A">
      <w:pPr>
        <w:pStyle w:val="GuideNote"/>
        <w:rPr>
          <w:strike/>
          <w:noProof/>
        </w:rPr>
      </w:pPr>
      <w:r w:rsidRPr="00A2283C">
        <w:t>Delete unless</w:t>
      </w:r>
      <w:r w:rsidR="00F460F6" w:rsidRPr="00A2283C">
        <w:t xml:space="preserve"> </w:t>
      </w:r>
      <w:r w:rsidR="00C06517" w:rsidRPr="00A2283C">
        <w:t>CONTRACT</w:t>
      </w:r>
      <w:r w:rsidR="00A13F41" w:rsidRPr="00A2283C">
        <w:t xml:space="preserve"> information item 16 applies</w:t>
      </w:r>
      <w:r w:rsidR="0023097A" w:rsidRPr="00A2283C">
        <w:rPr>
          <w:strike/>
          <w:noProof/>
        </w:rPr>
        <w:t>.</w:t>
      </w:r>
    </w:p>
    <w:p w14:paraId="645515BD" w14:textId="644ED908" w:rsidR="00894B3D" w:rsidRPr="00A2283C" w:rsidRDefault="00757A63" w:rsidP="00894B3D">
      <w:pPr>
        <w:pStyle w:val="Heading4"/>
        <w:rPr>
          <w:strike/>
        </w:rPr>
      </w:pPr>
      <w:r w:rsidRPr="00A2283C">
        <w:t>Commonwealth WHS Accreditation</w:t>
      </w:r>
      <w:r w:rsidR="00894B3D" w:rsidRPr="00A2283C">
        <w:rPr>
          <w:strike/>
        </w:rPr>
        <w:t xml:space="preserve"> </w:t>
      </w:r>
    </w:p>
    <w:p w14:paraId="1A8F5D73" w14:textId="40470AC3" w:rsidR="004B20A9" w:rsidRPr="00A2283C" w:rsidRDefault="00E54316" w:rsidP="00235085">
      <w:pPr>
        <w:pStyle w:val="Paragraph"/>
      </w:pPr>
      <w:r w:rsidRPr="00A2283C">
        <w:t xml:space="preserve">Refer to </w:t>
      </w:r>
      <w:r w:rsidR="007A29E7" w:rsidRPr="00A2283C">
        <w:t>General Conditions of Contract clause –</w:t>
      </w:r>
      <w:r w:rsidR="00E33328" w:rsidRPr="00A2283C">
        <w:rPr>
          <w:b/>
        </w:rPr>
        <w:t xml:space="preserve"> </w:t>
      </w:r>
      <w:r w:rsidR="007A29E7" w:rsidRPr="00A2283C">
        <w:rPr>
          <w:b/>
        </w:rPr>
        <w:t>Commonwealth WHS Accreditation</w:t>
      </w:r>
    </w:p>
    <w:p w14:paraId="0900BFF9" w14:textId="77777777" w:rsidR="004B20A9" w:rsidRPr="00A2283C" w:rsidRDefault="004B20A9" w:rsidP="004B20A9">
      <w:pPr>
        <w:pStyle w:val="GuideNote"/>
      </w:pPr>
      <w:r w:rsidRPr="00A2283C">
        <w:t xml:space="preserve">End </w:t>
      </w:r>
      <w:r w:rsidR="002D7364" w:rsidRPr="00A2283C">
        <w:t>W</w:t>
      </w:r>
      <w:r w:rsidRPr="00A2283C">
        <w:t>HS Accreditation Option 1</w:t>
      </w:r>
    </w:p>
    <w:p w14:paraId="7CD179F6" w14:textId="77777777" w:rsidR="004B20A9" w:rsidRPr="00A2283C" w:rsidRDefault="004B20A9" w:rsidP="004B20A9">
      <w:pPr>
        <w:pStyle w:val="Heading4"/>
      </w:pPr>
      <w:r w:rsidRPr="00A2283C">
        <w:t>Design</w:t>
      </w:r>
    </w:p>
    <w:p w14:paraId="0B40CFA7" w14:textId="2B7CFE0B" w:rsidR="004B20A9" w:rsidRPr="00A2283C" w:rsidRDefault="00BB1404" w:rsidP="00682F2A">
      <w:pPr>
        <w:pStyle w:val="Paragraph"/>
      </w:pPr>
      <w:r w:rsidRPr="00A2283C">
        <w:t>There</w:t>
      </w:r>
      <w:r w:rsidR="00DD401A" w:rsidRPr="00A2283C">
        <w:t xml:space="preserve"> are obligations under section 22 of the WHS Act, for persons who design plant, substances and Structures.</w:t>
      </w:r>
      <w:r w:rsidR="00682F2A" w:rsidRPr="00A2283C">
        <w:t xml:space="preserve"> </w:t>
      </w:r>
      <w:r w:rsidR="00C226D3" w:rsidRPr="00A2283C">
        <w:t>C</w:t>
      </w:r>
      <w:r w:rsidR="004B20A9" w:rsidRPr="00A2283C">
        <w:t xml:space="preserve">onsult with the </w:t>
      </w:r>
      <w:r w:rsidR="003B5787" w:rsidRPr="00A2283C">
        <w:t>Principal</w:t>
      </w:r>
      <w:r w:rsidR="00C226D3" w:rsidRPr="00A2283C">
        <w:t xml:space="preserve"> </w:t>
      </w:r>
      <w:r w:rsidR="004B20A9" w:rsidRPr="00A2283C">
        <w:t>to identify any risks to health and safety arising from the design.</w:t>
      </w:r>
    </w:p>
    <w:p w14:paraId="506AE1C1" w14:textId="4FEDC47A" w:rsidR="004B20A9" w:rsidRPr="00A2283C" w:rsidRDefault="00C226D3" w:rsidP="004B20A9">
      <w:pPr>
        <w:pStyle w:val="Paragraph"/>
      </w:pPr>
      <w:r w:rsidRPr="00A2283C">
        <w:t>E</w:t>
      </w:r>
      <w:r w:rsidR="004B20A9" w:rsidRPr="00A2283C">
        <w:t xml:space="preserve">nsure, in carrying out the </w:t>
      </w:r>
      <w:r w:rsidR="00DE7E0B" w:rsidRPr="00A2283C">
        <w:t>design</w:t>
      </w:r>
      <w:r w:rsidR="004B20A9" w:rsidRPr="00A2283C">
        <w:rPr>
          <w:i/>
          <w:iCs/>
        </w:rPr>
        <w:t xml:space="preserve"> </w:t>
      </w:r>
      <w:r w:rsidR="004B20A9" w:rsidRPr="00A2283C">
        <w:rPr>
          <w:iCs/>
        </w:rPr>
        <w:t xml:space="preserve">that, </w:t>
      </w:r>
      <w:r w:rsidR="004B20A9" w:rsidRPr="00A2283C">
        <w:t xml:space="preserve">so far as is reasonably practicable, the </w:t>
      </w:r>
      <w:r w:rsidR="00593F52" w:rsidRPr="00A2283C">
        <w:rPr>
          <w:i/>
          <w:iCs/>
        </w:rPr>
        <w:t>Works</w:t>
      </w:r>
      <w:r w:rsidR="00593F52" w:rsidRPr="00A2283C">
        <w:t xml:space="preserve"> and </w:t>
      </w:r>
      <w:r w:rsidR="00593F52" w:rsidRPr="00A2283C">
        <w:rPr>
          <w:i/>
          <w:iCs/>
        </w:rPr>
        <w:t>Temporary Work</w:t>
      </w:r>
      <w:r w:rsidR="00593F52" w:rsidRPr="00A2283C">
        <w:t xml:space="preserve">, </w:t>
      </w:r>
      <w:r w:rsidR="00B355D0" w:rsidRPr="00A2283C">
        <w:t xml:space="preserve">including </w:t>
      </w:r>
      <w:r w:rsidR="002023DA" w:rsidRPr="00A2283C">
        <w:t xml:space="preserve">all </w:t>
      </w:r>
      <w:r w:rsidR="004B20A9" w:rsidRPr="00A2283C">
        <w:t>structure</w:t>
      </w:r>
      <w:r w:rsidR="002023DA" w:rsidRPr="00A2283C">
        <w:t>s</w:t>
      </w:r>
      <w:r w:rsidR="004B20A9" w:rsidRPr="00A2283C">
        <w:t xml:space="preserve"> and plant</w:t>
      </w:r>
      <w:r w:rsidR="006901E1" w:rsidRPr="00A2283C">
        <w:t>,</w:t>
      </w:r>
      <w:r w:rsidR="004B20A9" w:rsidRPr="00A2283C">
        <w:t xml:space="preserve"> are designed to be without risks to anyone who constructs, uses, maintains, or demolishes the </w:t>
      </w:r>
      <w:r w:rsidR="00593F52" w:rsidRPr="00A2283C">
        <w:rPr>
          <w:i/>
          <w:iCs/>
        </w:rPr>
        <w:t>Works</w:t>
      </w:r>
      <w:r w:rsidR="00593F52" w:rsidRPr="00A2283C">
        <w:t xml:space="preserve"> and </w:t>
      </w:r>
      <w:r w:rsidR="00593F52" w:rsidRPr="00A2283C">
        <w:rPr>
          <w:i/>
          <w:iCs/>
        </w:rPr>
        <w:t>Temporary Work</w:t>
      </w:r>
      <w:r w:rsidR="004B20A9" w:rsidRPr="00A2283C">
        <w:t xml:space="preserve">. </w:t>
      </w:r>
    </w:p>
    <w:p w14:paraId="2F6389C6" w14:textId="39FFFBBB" w:rsidR="004B20A9" w:rsidRPr="00A2283C" w:rsidRDefault="004B20A9" w:rsidP="004B20A9">
      <w:pPr>
        <w:pStyle w:val="Paragraph"/>
      </w:pPr>
      <w:r w:rsidRPr="00A2283C">
        <w:t xml:space="preserve">When undertaking </w:t>
      </w:r>
      <w:r w:rsidR="00DE7E0B" w:rsidRPr="00A2283C">
        <w:t>design</w:t>
      </w:r>
      <w:r w:rsidRPr="00A2283C">
        <w:t xml:space="preserve">, </w:t>
      </w:r>
      <w:r w:rsidR="00C226D3" w:rsidRPr="00A2283C">
        <w:t>carry</w:t>
      </w:r>
      <w:r w:rsidRPr="00A2283C">
        <w:t xml:space="preserve"> out any calculations, analysis, testing or examination that may be necessary to eliminate or minimise risks. </w:t>
      </w:r>
      <w:r w:rsidR="00C226D3" w:rsidRPr="00A2283C">
        <w:t>P</w:t>
      </w:r>
      <w:r w:rsidRPr="00A2283C">
        <w:t xml:space="preserve">rovide current relevant information on any risks arising from the </w:t>
      </w:r>
      <w:r w:rsidR="00DE7E0B" w:rsidRPr="00A2283C">
        <w:t>d</w:t>
      </w:r>
      <w:r w:rsidRPr="00A2283C">
        <w:t xml:space="preserve">esign to anyone who constructs the </w:t>
      </w:r>
      <w:r w:rsidR="008200BE" w:rsidRPr="00A2283C">
        <w:rPr>
          <w:i/>
          <w:iCs/>
        </w:rPr>
        <w:t>Works</w:t>
      </w:r>
      <w:r w:rsidR="008200BE" w:rsidRPr="00A2283C">
        <w:t xml:space="preserve"> and </w:t>
      </w:r>
      <w:r w:rsidR="008200BE" w:rsidRPr="00A2283C">
        <w:rPr>
          <w:i/>
          <w:iCs/>
        </w:rPr>
        <w:t>Temporary Work</w:t>
      </w:r>
      <w:r w:rsidR="008D0A3A" w:rsidRPr="00A2283C">
        <w:rPr>
          <w:i/>
          <w:iCs/>
        </w:rPr>
        <w:t>.</w:t>
      </w:r>
    </w:p>
    <w:p w14:paraId="2009E60F" w14:textId="2DAEA522" w:rsidR="00DE7E0B" w:rsidRPr="00A2283C" w:rsidRDefault="00DE7E0B" w:rsidP="00DE7E0B">
      <w:pPr>
        <w:pStyle w:val="GuideNote"/>
      </w:pPr>
      <w:r w:rsidRPr="00A2283C">
        <w:t xml:space="preserve">Include the following paragraphs where the Contractor is required to design the whole of the Works or to develop a design provided by the Principal for the Works or specified components </w:t>
      </w:r>
      <w:r w:rsidR="00C226D3" w:rsidRPr="00A2283C">
        <w:t>including</w:t>
      </w:r>
      <w:r w:rsidRPr="00A2283C">
        <w:t xml:space="preserve"> </w:t>
      </w:r>
      <w:r w:rsidR="00923F45">
        <w:t>elements</w:t>
      </w:r>
      <w:r w:rsidRPr="00A2283C">
        <w:t xml:space="preserve"> identified in Contract Information item 38A.1 or 38A.2.</w:t>
      </w:r>
    </w:p>
    <w:p w14:paraId="18A9308C" w14:textId="1A901490" w:rsidR="004B20A9" w:rsidRPr="00A2283C" w:rsidRDefault="00C226D3" w:rsidP="004B20A9">
      <w:pPr>
        <w:pStyle w:val="Sub-paragraph"/>
        <w:tabs>
          <w:tab w:val="clear" w:pos="1211"/>
        </w:tabs>
        <w:ind w:left="1134" w:firstLine="0"/>
      </w:pPr>
      <w:r w:rsidRPr="00A2283C">
        <w:t>P</w:t>
      </w:r>
      <w:r w:rsidR="004B20A9" w:rsidRPr="00A2283C">
        <w:t xml:space="preserve">rovide a Safe Design Report for </w:t>
      </w:r>
      <w:r w:rsidR="00C94BE9" w:rsidRPr="00A2283C">
        <w:t xml:space="preserve">design </w:t>
      </w:r>
      <w:r w:rsidR="00E163BE" w:rsidRPr="00A2283C">
        <w:t xml:space="preserve">carried out for the </w:t>
      </w:r>
      <w:r w:rsidR="00E163BE" w:rsidRPr="00A2283C">
        <w:rPr>
          <w:i/>
          <w:iCs/>
        </w:rPr>
        <w:t>Works</w:t>
      </w:r>
      <w:r w:rsidR="00E163BE" w:rsidRPr="00A2283C">
        <w:t xml:space="preserve"> and </w:t>
      </w:r>
      <w:r w:rsidR="00E163BE" w:rsidRPr="00A2283C">
        <w:rPr>
          <w:i/>
          <w:iCs/>
        </w:rPr>
        <w:t>Temporary Work</w:t>
      </w:r>
      <w:r w:rsidR="00E163BE" w:rsidRPr="00A2283C">
        <w:t xml:space="preserve">, </w:t>
      </w:r>
      <w:r w:rsidR="002023DA" w:rsidRPr="00A2283C">
        <w:t xml:space="preserve">particularly </w:t>
      </w:r>
      <w:r w:rsidR="004B20A9" w:rsidRPr="00A2283C">
        <w:t>the design</w:t>
      </w:r>
      <w:r w:rsidR="00BF06CF" w:rsidRPr="00A2283C">
        <w:t xml:space="preserve"> of any</w:t>
      </w:r>
      <w:r w:rsidR="004B20A9" w:rsidRPr="00A2283C">
        <w:t xml:space="preserve"> structure</w:t>
      </w:r>
      <w:r w:rsidR="00BF06CF" w:rsidRPr="00A2283C">
        <w:t>s</w:t>
      </w:r>
      <w:r w:rsidR="004B20A9" w:rsidRPr="00A2283C">
        <w:t xml:space="preserve"> and plant</w:t>
      </w:r>
      <w:r w:rsidR="00E86E3C" w:rsidRPr="00A2283C">
        <w:t>. R</w:t>
      </w:r>
      <w:r w:rsidR="004B20A9" w:rsidRPr="00A2283C">
        <w:t xml:space="preserve">ecord any hazards not eliminated in the design that may impose a risk to those constructing, using, maintaining or demolishing the </w:t>
      </w:r>
      <w:r w:rsidR="008200BE" w:rsidRPr="00A2283C">
        <w:rPr>
          <w:i/>
          <w:iCs/>
        </w:rPr>
        <w:t>Works</w:t>
      </w:r>
      <w:r w:rsidR="008200BE" w:rsidRPr="00A2283C">
        <w:t xml:space="preserve"> and </w:t>
      </w:r>
      <w:r w:rsidR="008200BE" w:rsidRPr="00A2283C">
        <w:rPr>
          <w:i/>
          <w:iCs/>
        </w:rPr>
        <w:t>Temporary Work</w:t>
      </w:r>
      <w:r w:rsidR="003D1D20" w:rsidRPr="00A2283C">
        <w:rPr>
          <w:i/>
          <w:iCs/>
        </w:rPr>
        <w:t>.</w:t>
      </w:r>
    </w:p>
    <w:p w14:paraId="2DB82681" w14:textId="2C95FA9B" w:rsidR="004B20A9" w:rsidRPr="00A2283C" w:rsidRDefault="00C226D3" w:rsidP="004B20A9">
      <w:pPr>
        <w:pStyle w:val="Paragraph"/>
      </w:pPr>
      <w:r w:rsidRPr="00A2283C">
        <w:t xml:space="preserve">Provide an updated </w:t>
      </w:r>
      <w:r w:rsidR="004B20A9" w:rsidRPr="00A2283C">
        <w:t>copy of the Safe Design Report</w:t>
      </w:r>
      <w:r w:rsidRPr="00A2283C">
        <w:t xml:space="preserve"> </w:t>
      </w:r>
      <w:r w:rsidR="004B20A9" w:rsidRPr="00A2283C">
        <w:t xml:space="preserve">to the Principal at </w:t>
      </w:r>
      <w:r w:rsidRPr="00A2283C">
        <w:rPr>
          <w:i/>
          <w:iCs/>
        </w:rPr>
        <w:t>Completion</w:t>
      </w:r>
      <w:r w:rsidRPr="00A2283C">
        <w:t xml:space="preserve"> </w:t>
      </w:r>
      <w:r w:rsidR="004B20A9" w:rsidRPr="00A2283C">
        <w:t xml:space="preserve">or </w:t>
      </w:r>
      <w:r w:rsidRPr="00A2283C">
        <w:t xml:space="preserve">at </w:t>
      </w:r>
      <w:r w:rsidR="004B20A9" w:rsidRPr="00A2283C">
        <w:t xml:space="preserve">the date the Works </w:t>
      </w:r>
      <w:r w:rsidR="00E25389" w:rsidRPr="00A2283C">
        <w:t xml:space="preserve">commence being </w:t>
      </w:r>
      <w:r w:rsidR="004B20A9" w:rsidRPr="00A2283C">
        <w:t>occupied or taken over, whichever is earlier.</w:t>
      </w:r>
    </w:p>
    <w:p w14:paraId="67EFC48A" w14:textId="2F5451AE" w:rsidR="00E568FE" w:rsidRPr="00A2283C" w:rsidRDefault="00E568FE" w:rsidP="00E568FE">
      <w:pPr>
        <w:pStyle w:val="GuideNote"/>
      </w:pPr>
      <w:r w:rsidRPr="00A2283C">
        <w:t>End of paragraphs – Safe Design Report.</w:t>
      </w:r>
    </w:p>
    <w:p w14:paraId="0CA9ECD2" w14:textId="10BBC9E7" w:rsidR="004B20A9" w:rsidRPr="00A2283C" w:rsidRDefault="000015B7" w:rsidP="004B20A9">
      <w:pPr>
        <w:pStyle w:val="Heading4"/>
      </w:pPr>
      <w:r w:rsidRPr="00A2283C">
        <w:t>W</w:t>
      </w:r>
      <w:r w:rsidR="004B20A9" w:rsidRPr="00A2283C">
        <w:t>HS Management Plan</w:t>
      </w:r>
    </w:p>
    <w:p w14:paraId="6DEEF27A" w14:textId="20757399" w:rsidR="004B20A9" w:rsidRPr="00A2283C" w:rsidRDefault="004B20A9" w:rsidP="004B20A9">
      <w:pPr>
        <w:pStyle w:val="Paragraph"/>
      </w:pPr>
      <w:r w:rsidRPr="00A2283C">
        <w:t xml:space="preserve">Develop and implement a WHS Management Plan that </w:t>
      </w:r>
      <w:r w:rsidR="00E568FE" w:rsidRPr="00A2283C">
        <w:t xml:space="preserve">covers the work under the Contract and </w:t>
      </w:r>
      <w:r w:rsidRPr="00A2283C">
        <w:t xml:space="preserve">complies with the NSW Government </w:t>
      </w:r>
      <w:r w:rsidR="00BB4AEA" w:rsidRPr="00A2283C">
        <w:rPr>
          <w:i/>
          <w:iCs/>
        </w:rPr>
        <w:t xml:space="preserve">Work </w:t>
      </w:r>
      <w:r w:rsidRPr="00A2283C">
        <w:rPr>
          <w:i/>
          <w:iCs/>
        </w:rPr>
        <w:t>Health and Safety Management</w:t>
      </w:r>
      <w:r w:rsidR="00BB4AEA" w:rsidRPr="00A2283C">
        <w:rPr>
          <w:i/>
          <w:iCs/>
        </w:rPr>
        <w:t xml:space="preserve"> </w:t>
      </w:r>
      <w:r w:rsidRPr="00A2283C">
        <w:rPr>
          <w:i/>
          <w:iCs/>
        </w:rPr>
        <w:t>Guidelines</w:t>
      </w:r>
      <w:r w:rsidR="00E25389" w:rsidRPr="00A2283C">
        <w:rPr>
          <w:i/>
          <w:iCs/>
        </w:rPr>
        <w:t xml:space="preserve"> for Construction</w:t>
      </w:r>
      <w:r w:rsidR="00BE1CD7" w:rsidRPr="00A2283C">
        <w:rPr>
          <w:i/>
          <w:iCs/>
        </w:rPr>
        <w:t xml:space="preserve"> </w:t>
      </w:r>
      <w:r w:rsidR="00E25389" w:rsidRPr="00A2283C">
        <w:rPr>
          <w:i/>
          <w:iCs/>
        </w:rPr>
        <w:t>6</w:t>
      </w:r>
      <w:r w:rsidR="00BB4AEA" w:rsidRPr="00A2283C">
        <w:rPr>
          <w:i/>
          <w:iCs/>
          <w:vertAlign w:val="superscript"/>
        </w:rPr>
        <w:t>th</w:t>
      </w:r>
      <w:r w:rsidR="00BB4AEA" w:rsidRPr="00A2283C">
        <w:rPr>
          <w:i/>
          <w:iCs/>
        </w:rPr>
        <w:t xml:space="preserve"> </w:t>
      </w:r>
      <w:r w:rsidRPr="00A2283C">
        <w:rPr>
          <w:i/>
          <w:iCs/>
        </w:rPr>
        <w:t>Edition (</w:t>
      </w:r>
      <w:r w:rsidR="00BB4AEA" w:rsidRPr="00A2283C">
        <w:rPr>
          <w:i/>
          <w:iCs/>
        </w:rPr>
        <w:t xml:space="preserve">WHSM </w:t>
      </w:r>
      <w:r w:rsidRPr="00A2283C">
        <w:rPr>
          <w:i/>
          <w:iCs/>
        </w:rPr>
        <w:t>Guidelines).</w:t>
      </w:r>
      <w:r w:rsidR="000015B7" w:rsidRPr="00A2283C">
        <w:rPr>
          <w:i/>
          <w:iCs/>
        </w:rPr>
        <w:t xml:space="preserve"> </w:t>
      </w:r>
    </w:p>
    <w:p w14:paraId="528C7C7A" w14:textId="5335063E" w:rsidR="008E0335" w:rsidRPr="00A2283C" w:rsidRDefault="004B20A9" w:rsidP="00724C1D">
      <w:pPr>
        <w:pStyle w:val="Paragraph"/>
      </w:pPr>
      <w:r w:rsidRPr="00A2283C">
        <w:t xml:space="preserve">Submit the WHS Management Plan </w:t>
      </w:r>
      <w:r w:rsidR="00210CCC" w:rsidRPr="00A2283C">
        <w:t>to the Principal within the time stated in Contract Information item 15A</w:t>
      </w:r>
      <w:r w:rsidR="008B08CC" w:rsidRPr="00A2283C">
        <w:t>,</w:t>
      </w:r>
      <w:r w:rsidR="00724C1D" w:rsidRPr="00A2283C" w:rsidDel="0037131D">
        <w:t xml:space="preserve"> </w:t>
      </w:r>
      <w:r w:rsidR="00724C1D" w:rsidRPr="00A2283C">
        <w:t xml:space="preserve">together with </w:t>
      </w:r>
      <w:r w:rsidR="008E0335" w:rsidRPr="00A2283C">
        <w:t>checklists (1-1</w:t>
      </w:r>
      <w:r w:rsidR="006A0110" w:rsidRPr="00A2283C">
        <w:t>2</w:t>
      </w:r>
      <w:r w:rsidR="008E0335" w:rsidRPr="00A2283C">
        <w:t xml:space="preserve">) of </w:t>
      </w:r>
      <w:r w:rsidR="008E0335" w:rsidRPr="00A2283C">
        <w:rPr>
          <w:i/>
        </w:rPr>
        <w:t xml:space="preserve">Appendix D – Sample WHSMP Audit Report </w:t>
      </w:r>
      <w:r w:rsidR="008E0335" w:rsidRPr="00A2283C">
        <w:t xml:space="preserve">from the </w:t>
      </w:r>
      <w:r w:rsidR="00C532A2" w:rsidRPr="00A2283C">
        <w:rPr>
          <w:i/>
          <w:iCs/>
        </w:rPr>
        <w:t>WHSM Guidelines</w:t>
      </w:r>
      <w:r w:rsidR="000A7A03" w:rsidRPr="00A2283C">
        <w:rPr>
          <w:i/>
          <w:iCs/>
        </w:rPr>
        <w:t>,</w:t>
      </w:r>
      <w:r w:rsidR="00DE69DE" w:rsidRPr="00A2283C">
        <w:rPr>
          <w:i/>
          <w:iCs/>
        </w:rPr>
        <w:t xml:space="preserve"> </w:t>
      </w:r>
      <w:r w:rsidR="00DE69DE" w:rsidRPr="00A2283C">
        <w:t>completed and signed by the Contractor.</w:t>
      </w:r>
      <w:r w:rsidR="00FC0B5D" w:rsidRPr="00A2283C">
        <w:t xml:space="preserve"> As a minimum the </w:t>
      </w:r>
      <w:r w:rsidR="001B048C" w:rsidRPr="00A2283C">
        <w:t xml:space="preserve">completed checklists should include page </w:t>
      </w:r>
      <w:r w:rsidR="00C47F44" w:rsidRPr="00A2283C">
        <w:t xml:space="preserve">and section </w:t>
      </w:r>
      <w:r w:rsidR="003F0E2C" w:rsidRPr="00A2283C">
        <w:t>references</w:t>
      </w:r>
      <w:r w:rsidR="001B048C" w:rsidRPr="00A2283C">
        <w:t xml:space="preserve"> for the relevant </w:t>
      </w:r>
      <w:r w:rsidR="009E5165" w:rsidRPr="00A2283C">
        <w:t>listed procedures and activities</w:t>
      </w:r>
      <w:r w:rsidR="00E05C08" w:rsidRPr="00A2283C">
        <w:t>. Completion of the checklist provides a valuable check of the Contractor’s WHS Management Plan.</w:t>
      </w:r>
    </w:p>
    <w:p w14:paraId="60156034" w14:textId="5A0CA1E0" w:rsidR="004B20A9" w:rsidRPr="00A2283C" w:rsidRDefault="004B20A9" w:rsidP="004B20A9">
      <w:pPr>
        <w:pStyle w:val="GuideNote"/>
      </w:pPr>
      <w:r w:rsidRPr="00A2283C">
        <w:t xml:space="preserve">Include </w:t>
      </w:r>
      <w:r w:rsidR="000015B7" w:rsidRPr="00A2283C">
        <w:t>W</w:t>
      </w:r>
      <w:r w:rsidRPr="00A2283C">
        <w:t>HS risks identified in the Project risk register.</w:t>
      </w:r>
      <w:r w:rsidR="00985F68" w:rsidRPr="00A2283C">
        <w:t xml:space="preserve"> refer also to Appendix C of safework </w:t>
      </w:r>
      <w:r w:rsidR="00985F68" w:rsidRPr="00A2283C">
        <w:rPr>
          <w:i/>
        </w:rPr>
        <w:t xml:space="preserve">Code of Practice Construction Work </w:t>
      </w:r>
      <w:r w:rsidR="00985F68" w:rsidRPr="00A2283C">
        <w:rPr>
          <w:iCs/>
        </w:rPr>
        <w:t>for examples of high risk construction work.</w:t>
      </w:r>
    </w:p>
    <w:p w14:paraId="2F188F4C" w14:textId="0C552F15" w:rsidR="004B20A9" w:rsidRPr="00A2283C" w:rsidRDefault="004B20A9" w:rsidP="004B20A9">
      <w:pPr>
        <w:pStyle w:val="Paragraph"/>
      </w:pPr>
      <w:r w:rsidRPr="00A2283C">
        <w:t xml:space="preserve">Ensure the following risks are covered in the </w:t>
      </w:r>
      <w:r w:rsidR="000015B7" w:rsidRPr="00A2283C">
        <w:t>W</w:t>
      </w:r>
      <w:r w:rsidRPr="00A2283C">
        <w:t>HS Management Plan:</w:t>
      </w:r>
    </w:p>
    <w:p w14:paraId="5C3E305F" w14:textId="77777777" w:rsidR="004B20A9" w:rsidRPr="00A2283C" w:rsidRDefault="004B20A9" w:rsidP="00BA29F4">
      <w:pPr>
        <w:pStyle w:val="Paragraph"/>
        <w:numPr>
          <w:ilvl w:val="0"/>
          <w:numId w:val="10"/>
        </w:numPr>
        <w:ind w:left="1446" w:hanging="312"/>
      </w:pPr>
      <w:r w:rsidRPr="00A2283C">
        <w:t>»</w:t>
      </w:r>
    </w:p>
    <w:p w14:paraId="58D29D94" w14:textId="59ABB4E7" w:rsidR="004B20A9" w:rsidRPr="00A2283C" w:rsidRDefault="004B20A9" w:rsidP="004B20A9">
      <w:pPr>
        <w:pStyle w:val="Paragraph"/>
      </w:pPr>
      <w:r w:rsidRPr="00A2283C">
        <w:t>This list of risks is not exhaustive and must not be relied upon by the Contractor.</w:t>
      </w:r>
      <w:r w:rsidR="00072DF7" w:rsidRPr="00A2283C">
        <w:t xml:space="preserve"> </w:t>
      </w:r>
      <w:r w:rsidR="00985F68" w:rsidRPr="00A2283C">
        <w:t>U</w:t>
      </w:r>
      <w:r w:rsidRPr="00A2283C">
        <w:t xml:space="preserve">ndertake </w:t>
      </w:r>
      <w:r w:rsidR="00985F68" w:rsidRPr="00A2283C">
        <w:t>a</w:t>
      </w:r>
      <w:r w:rsidRPr="00A2283C">
        <w:t xml:space="preserve"> detailed analysis of all work health and safety risks </w:t>
      </w:r>
      <w:r w:rsidR="00E568FE" w:rsidRPr="00A2283C">
        <w:t xml:space="preserve">involved with work </w:t>
      </w:r>
      <w:r w:rsidRPr="00A2283C">
        <w:t>under the Contract.</w:t>
      </w:r>
    </w:p>
    <w:p w14:paraId="22F41447" w14:textId="538DEB4C" w:rsidR="004B20A9" w:rsidRPr="00A2283C" w:rsidRDefault="004B20A9" w:rsidP="004B20A9">
      <w:pPr>
        <w:pStyle w:val="Paragraph"/>
      </w:pPr>
      <w:r w:rsidRPr="00A2283C">
        <w:t xml:space="preserve">Include a program indicating the timetable and resources allocated for </w:t>
      </w:r>
      <w:r w:rsidRPr="00A2283C">
        <w:rPr>
          <w:i/>
          <w:iCs/>
        </w:rPr>
        <w:t>Inspection, testing and servicing</w:t>
      </w:r>
      <w:r w:rsidRPr="00A2283C">
        <w:t xml:space="preserve"> and </w:t>
      </w:r>
      <w:r w:rsidRPr="00A2283C">
        <w:rPr>
          <w:i/>
          <w:iCs/>
        </w:rPr>
        <w:t>Internal review</w:t>
      </w:r>
      <w:r w:rsidRPr="00A2283C">
        <w:t xml:space="preserve"> (</w:t>
      </w:r>
      <w:r w:rsidR="00BB4AEA" w:rsidRPr="00A2283C">
        <w:rPr>
          <w:i/>
          <w:iCs/>
        </w:rPr>
        <w:t xml:space="preserve">WHSM </w:t>
      </w:r>
      <w:r w:rsidRPr="00A2283C">
        <w:rPr>
          <w:i/>
          <w:iCs/>
        </w:rPr>
        <w:t>Guidelines</w:t>
      </w:r>
      <w:r w:rsidRPr="00A2283C">
        <w:t>,</w:t>
      </w:r>
      <w:r w:rsidR="00985F68" w:rsidRPr="00A2283C">
        <w:t xml:space="preserve"> refer to appendix D checklist for</w:t>
      </w:r>
      <w:r w:rsidRPr="00A2283C">
        <w:t xml:space="preserve"> elements </w:t>
      </w:r>
      <w:r w:rsidR="00BB4AEA" w:rsidRPr="00A2283C">
        <w:t xml:space="preserve">7 </w:t>
      </w:r>
      <w:r w:rsidRPr="00A2283C">
        <w:t>and 11).</w:t>
      </w:r>
    </w:p>
    <w:p w14:paraId="08BAB5A6" w14:textId="0688B088" w:rsidR="004B20A9" w:rsidRPr="00A2283C" w:rsidRDefault="004B20A9" w:rsidP="004B20A9">
      <w:pPr>
        <w:pStyle w:val="Paragraph"/>
      </w:pPr>
      <w:r w:rsidRPr="00A2283C">
        <w:t xml:space="preserve">Nominate the resources allocated for </w:t>
      </w:r>
      <w:r w:rsidRPr="00A2283C">
        <w:rPr>
          <w:i/>
          <w:iCs/>
        </w:rPr>
        <w:t>Incident management and corrective action</w:t>
      </w:r>
      <w:r w:rsidRPr="00A2283C">
        <w:t xml:space="preserve"> (</w:t>
      </w:r>
      <w:r w:rsidR="00BB4AEA" w:rsidRPr="00A2283C">
        <w:rPr>
          <w:i/>
          <w:iCs/>
        </w:rPr>
        <w:t xml:space="preserve">WHSM </w:t>
      </w:r>
      <w:r w:rsidRPr="00A2283C">
        <w:rPr>
          <w:i/>
          <w:iCs/>
        </w:rPr>
        <w:t>Guidelines</w:t>
      </w:r>
      <w:r w:rsidRPr="00A2283C">
        <w:t xml:space="preserve">, </w:t>
      </w:r>
      <w:r w:rsidR="00985F68" w:rsidRPr="00A2283C">
        <w:t xml:space="preserve">refer to appendix D checklist for </w:t>
      </w:r>
      <w:r w:rsidRPr="00A2283C">
        <w:t xml:space="preserve">element </w:t>
      </w:r>
      <w:r w:rsidR="00BB4AEA" w:rsidRPr="00A2283C">
        <w:t>8</w:t>
      </w:r>
      <w:r w:rsidRPr="00A2283C">
        <w:t>).</w:t>
      </w:r>
    </w:p>
    <w:p w14:paraId="766636C9" w14:textId="40B99BB3" w:rsidR="00E568FE" w:rsidRPr="00A2283C" w:rsidRDefault="00E568FE" w:rsidP="004B20A9">
      <w:pPr>
        <w:pStyle w:val="Paragraph"/>
      </w:pPr>
      <w:r w:rsidRPr="00A2283C">
        <w:t>Consult with all occupiers of the Site to coordinate the Contractor’s emergency and evacuation plan with their emergency and evacuation plans.</w:t>
      </w:r>
    </w:p>
    <w:p w14:paraId="7DD74A36" w14:textId="77777777" w:rsidR="004B20A9" w:rsidRPr="00A2283C" w:rsidRDefault="000015B7" w:rsidP="004B20A9">
      <w:pPr>
        <w:pStyle w:val="Heading4"/>
      </w:pPr>
      <w:r w:rsidRPr="00A2283C">
        <w:lastRenderedPageBreak/>
        <w:t>W</w:t>
      </w:r>
      <w:r w:rsidR="004B20A9" w:rsidRPr="00A2283C">
        <w:t>HS Management Monthly Report</w:t>
      </w:r>
      <w:r w:rsidR="00BB4AEA" w:rsidRPr="00A2283C">
        <w:t xml:space="preserve"> </w:t>
      </w:r>
    </w:p>
    <w:p w14:paraId="47470090" w14:textId="44E916CA" w:rsidR="004B20A9" w:rsidRPr="00A2283C" w:rsidRDefault="00E568FE" w:rsidP="004B20A9">
      <w:pPr>
        <w:pStyle w:val="Paragraph"/>
      </w:pPr>
      <w:r w:rsidRPr="00A2283C">
        <w:t>N</w:t>
      </w:r>
      <w:r w:rsidR="004B20A9" w:rsidRPr="00A2283C">
        <w:t xml:space="preserve">o later than the </w:t>
      </w:r>
      <w:r w:rsidRPr="00A2283C">
        <w:t>fif</w:t>
      </w:r>
      <w:r w:rsidR="004B20A9" w:rsidRPr="00A2283C">
        <w:t>th (</w:t>
      </w:r>
      <w:r w:rsidRPr="00A2283C">
        <w:t>5</w:t>
      </w:r>
      <w:r w:rsidR="004B20A9" w:rsidRPr="00A2283C">
        <w:rPr>
          <w:vertAlign w:val="superscript"/>
        </w:rPr>
        <w:t>th</w:t>
      </w:r>
      <w:r w:rsidR="004B20A9" w:rsidRPr="00A2283C">
        <w:t xml:space="preserve">) </w:t>
      </w:r>
      <w:r w:rsidRPr="00A2283C">
        <w:rPr>
          <w:i/>
          <w:iCs/>
        </w:rPr>
        <w:t>Business D</w:t>
      </w:r>
      <w:r w:rsidR="004B20A9" w:rsidRPr="00A2283C">
        <w:rPr>
          <w:i/>
          <w:iCs/>
        </w:rPr>
        <w:t>ay</w:t>
      </w:r>
      <w:r w:rsidR="004B20A9" w:rsidRPr="00A2283C">
        <w:t xml:space="preserve"> of each month, </w:t>
      </w:r>
      <w:r w:rsidRPr="00A2283C">
        <w:t xml:space="preserve">submit </w:t>
      </w:r>
      <w:r w:rsidR="004B20A9" w:rsidRPr="00A2283C">
        <w:t xml:space="preserve">a </w:t>
      </w:r>
      <w:r w:rsidR="000015B7" w:rsidRPr="00A2283C">
        <w:t>W</w:t>
      </w:r>
      <w:r w:rsidR="004B20A9" w:rsidRPr="00A2283C">
        <w:t xml:space="preserve">HS Management Monthly Report, detailing </w:t>
      </w:r>
      <w:r w:rsidR="004B20A9" w:rsidRPr="00A2283C">
        <w:rPr>
          <w:i/>
          <w:iCs/>
        </w:rPr>
        <w:t>Inspection, testing and servicing</w:t>
      </w:r>
      <w:r w:rsidR="004B20A9" w:rsidRPr="00A2283C">
        <w:t xml:space="preserve"> activities, </w:t>
      </w:r>
      <w:r w:rsidR="004B20A9" w:rsidRPr="00A2283C">
        <w:rPr>
          <w:i/>
          <w:iCs/>
        </w:rPr>
        <w:t>Internal reviews</w:t>
      </w:r>
      <w:r w:rsidR="004B20A9" w:rsidRPr="00A2283C">
        <w:t xml:space="preserve"> and </w:t>
      </w:r>
      <w:r w:rsidR="004B20A9" w:rsidRPr="00A2283C">
        <w:rPr>
          <w:i/>
          <w:iCs/>
        </w:rPr>
        <w:t>Incident management and corrective action</w:t>
      </w:r>
      <w:r w:rsidR="004B20A9" w:rsidRPr="00A2283C">
        <w:t xml:space="preserve">, as evidence of the implementation of the </w:t>
      </w:r>
      <w:r w:rsidR="000015B7" w:rsidRPr="00A2283C">
        <w:t>W</w:t>
      </w:r>
      <w:r w:rsidR="004B20A9" w:rsidRPr="00A2283C">
        <w:t>HS Management Plan during the previous month.</w:t>
      </w:r>
    </w:p>
    <w:p w14:paraId="09ED7366" w14:textId="77777777" w:rsidR="004B20A9" w:rsidRPr="00A2283C" w:rsidRDefault="004B20A9" w:rsidP="004B20A9">
      <w:pPr>
        <w:pStyle w:val="Paragraph"/>
      </w:pPr>
      <w:r w:rsidRPr="00A2283C">
        <w:t xml:space="preserve">As a minimum, the </w:t>
      </w:r>
      <w:r w:rsidR="000015B7" w:rsidRPr="00A2283C">
        <w:t>W</w:t>
      </w:r>
      <w:r w:rsidRPr="00A2283C">
        <w:t>HS Management Monthly Report must include the following information:</w:t>
      </w:r>
    </w:p>
    <w:p w14:paraId="7570D6C9" w14:textId="749E08B3" w:rsidR="004B20A9" w:rsidRPr="00A2283C" w:rsidRDefault="004B20A9" w:rsidP="004B20A9">
      <w:pPr>
        <w:pStyle w:val="Paragraph"/>
        <w:rPr>
          <w:b/>
          <w:bCs/>
        </w:rPr>
      </w:pPr>
      <w:r w:rsidRPr="00A2283C">
        <w:rPr>
          <w:b/>
          <w:bCs/>
        </w:rPr>
        <w:t>Contract Details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44"/>
        <w:gridCol w:w="2754"/>
        <w:gridCol w:w="744"/>
      </w:tblGrid>
      <w:tr w:rsidR="00A23BAF" w:rsidRPr="00A2283C" w14:paraId="57AC223F" w14:textId="77777777" w:rsidTr="003459AA">
        <w:trPr>
          <w:gridAfter w:val="1"/>
          <w:wAfter w:w="744" w:type="dxa"/>
        </w:trPr>
        <w:tc>
          <w:tcPr>
            <w:tcW w:w="2835" w:type="dxa"/>
          </w:tcPr>
          <w:p w14:paraId="59695B1B" w14:textId="329ED0FE" w:rsidR="00A23BAF" w:rsidRPr="00A2283C" w:rsidRDefault="00A23BAF"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Contract</w:t>
            </w:r>
            <w:r w:rsidR="003E00AB" w:rsidRPr="00A2283C">
              <w:rPr>
                <w:rFonts w:ascii="Times New Roman" w:hAnsi="Times New Roman"/>
                <w:sz w:val="20"/>
                <w:szCs w:val="20"/>
              </w:rPr>
              <w:t xml:space="preserve"> name</w:t>
            </w:r>
          </w:p>
        </w:tc>
        <w:tc>
          <w:tcPr>
            <w:tcW w:w="3498" w:type="dxa"/>
            <w:gridSpan w:val="2"/>
          </w:tcPr>
          <w:p w14:paraId="39D9129F" w14:textId="0DFD2A9B" w:rsidR="00A23BAF" w:rsidRPr="00A2283C" w:rsidRDefault="00A23BAF" w:rsidP="00BA29F4">
            <w:pPr>
              <w:pStyle w:val="Paragraph"/>
              <w:numPr>
                <w:ilvl w:val="0"/>
                <w:numId w:val="10"/>
              </w:numPr>
              <w:ind w:left="424" w:hanging="268"/>
              <w:rPr>
                <w:rFonts w:ascii="Times New Roman" w:hAnsi="Times New Roman"/>
                <w:sz w:val="20"/>
                <w:szCs w:val="20"/>
              </w:rPr>
            </w:pPr>
            <w:r w:rsidRPr="00A2283C">
              <w:rPr>
                <w:rFonts w:ascii="Times New Roman" w:hAnsi="Times New Roman"/>
                <w:sz w:val="20"/>
                <w:szCs w:val="20"/>
              </w:rPr>
              <w:t>signature and date</w:t>
            </w:r>
          </w:p>
        </w:tc>
      </w:tr>
      <w:tr w:rsidR="00A23BAF" w:rsidRPr="00A2283C" w14:paraId="77F357D2" w14:textId="77777777" w:rsidTr="003459AA">
        <w:trPr>
          <w:gridAfter w:val="1"/>
          <w:wAfter w:w="744" w:type="dxa"/>
        </w:trPr>
        <w:tc>
          <w:tcPr>
            <w:tcW w:w="2835" w:type="dxa"/>
          </w:tcPr>
          <w:p w14:paraId="01AAA57B" w14:textId="3FD59F0F" w:rsidR="00A23BAF" w:rsidRPr="00A2283C" w:rsidRDefault="00A23BAF"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Contractor</w:t>
            </w:r>
          </w:p>
        </w:tc>
        <w:tc>
          <w:tcPr>
            <w:tcW w:w="3498" w:type="dxa"/>
            <w:gridSpan w:val="2"/>
          </w:tcPr>
          <w:p w14:paraId="0A9B03F4" w14:textId="581E80DA" w:rsidR="00A23BAF" w:rsidRPr="00A2283C" w:rsidRDefault="00A23BAF" w:rsidP="00BA29F4">
            <w:pPr>
              <w:pStyle w:val="Paragraph"/>
              <w:numPr>
                <w:ilvl w:val="0"/>
                <w:numId w:val="10"/>
              </w:numPr>
              <w:ind w:left="424" w:hanging="268"/>
              <w:rPr>
                <w:rFonts w:ascii="Times New Roman" w:hAnsi="Times New Roman"/>
                <w:sz w:val="20"/>
                <w:szCs w:val="20"/>
              </w:rPr>
            </w:pPr>
            <w:r w:rsidRPr="00A2283C">
              <w:rPr>
                <w:rFonts w:ascii="Times New Roman" w:hAnsi="Times New Roman"/>
                <w:sz w:val="20"/>
                <w:szCs w:val="20"/>
              </w:rPr>
              <w:t>period covered</w:t>
            </w:r>
          </w:p>
        </w:tc>
      </w:tr>
      <w:tr w:rsidR="00A23BAF" w:rsidRPr="00A2283C" w14:paraId="6E63A561" w14:textId="77777777" w:rsidTr="003459AA">
        <w:tc>
          <w:tcPr>
            <w:tcW w:w="3579" w:type="dxa"/>
            <w:gridSpan w:val="2"/>
          </w:tcPr>
          <w:p w14:paraId="4D7CFC41" w14:textId="0311CB0C" w:rsidR="00A23BAF" w:rsidRPr="00A2283C" w:rsidRDefault="00A23BAF"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Contractor’s representative</w:t>
            </w:r>
          </w:p>
        </w:tc>
        <w:tc>
          <w:tcPr>
            <w:tcW w:w="3498" w:type="dxa"/>
            <w:gridSpan w:val="2"/>
          </w:tcPr>
          <w:p w14:paraId="4EE62699" w14:textId="77777777" w:rsidR="00A23BAF" w:rsidRPr="00A2283C" w:rsidRDefault="00A23BAF" w:rsidP="004B20A9">
            <w:pPr>
              <w:pStyle w:val="Paragraph"/>
              <w:ind w:left="0"/>
              <w:rPr>
                <w:rFonts w:ascii="Times New Roman" w:hAnsi="Times New Roman"/>
                <w:sz w:val="20"/>
                <w:szCs w:val="20"/>
              </w:rPr>
            </w:pPr>
          </w:p>
        </w:tc>
      </w:tr>
    </w:tbl>
    <w:p w14:paraId="4ED25F97" w14:textId="01A3722D" w:rsidR="004B20A9" w:rsidRPr="00A2283C" w:rsidRDefault="004B20A9" w:rsidP="003459AA">
      <w:pPr>
        <w:pStyle w:val="Paragraph"/>
        <w:spacing w:before="120"/>
      </w:pPr>
      <w:r w:rsidRPr="00A2283C">
        <w:rPr>
          <w:b/>
          <w:bCs/>
        </w:rPr>
        <w:t xml:space="preserve">Implementation of </w:t>
      </w:r>
      <w:r w:rsidRPr="00A2283C">
        <w:rPr>
          <w:b/>
          <w:bCs/>
          <w:i/>
          <w:iCs/>
        </w:rPr>
        <w:t>Inspection, testing and servicing</w:t>
      </w:r>
      <w:r w:rsidRPr="00A2283C">
        <w:rPr>
          <w:b/>
          <w:bCs/>
        </w:rPr>
        <w:t xml:space="preserve"> procedures</w:t>
      </w:r>
      <w:r w:rsidR="00072DF7" w:rsidRPr="00A2283C">
        <w:t xml:space="preserve"> </w:t>
      </w:r>
    </w:p>
    <w:p w14:paraId="77AA0BB4" w14:textId="5A04FBDC" w:rsidR="004B20A9" w:rsidRPr="00A2283C" w:rsidRDefault="004B20A9" w:rsidP="004B20A9">
      <w:pPr>
        <w:pStyle w:val="Paragraph"/>
      </w:pPr>
      <w:r w:rsidRPr="00A2283C">
        <w:t xml:space="preserve">Summary of </w:t>
      </w:r>
      <w:r w:rsidR="000015B7" w:rsidRPr="00A2283C">
        <w:t>W</w:t>
      </w:r>
      <w:r w:rsidRPr="00A2283C">
        <w:t>HS inspections and tests carried out for:</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42"/>
      </w:tblGrid>
      <w:tr w:rsidR="00D35CDE" w:rsidRPr="00A2283C" w14:paraId="5EDA67C1" w14:textId="77777777" w:rsidTr="00D35CDE">
        <w:tc>
          <w:tcPr>
            <w:tcW w:w="2835" w:type="dxa"/>
          </w:tcPr>
          <w:p w14:paraId="3780A3C3" w14:textId="542DFA18" w:rsidR="00A23BAF" w:rsidRPr="00A2283C" w:rsidRDefault="00A23BAF"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plant</w:t>
            </w:r>
            <w:r w:rsidR="00072DF7" w:rsidRPr="00A2283C">
              <w:rPr>
                <w:rFonts w:ascii="Times New Roman" w:hAnsi="Times New Roman"/>
                <w:sz w:val="20"/>
                <w:szCs w:val="20"/>
              </w:rPr>
              <w:t xml:space="preserve"> </w:t>
            </w:r>
            <w:r w:rsidRPr="00A2283C">
              <w:rPr>
                <w:rFonts w:ascii="Times New Roman" w:hAnsi="Times New Roman"/>
                <w:sz w:val="20"/>
                <w:szCs w:val="20"/>
              </w:rPr>
              <w:t>and equi</w:t>
            </w:r>
            <w:r w:rsidR="006604B2" w:rsidRPr="00A2283C">
              <w:rPr>
                <w:rFonts w:ascii="Times New Roman" w:hAnsi="Times New Roman"/>
                <w:sz w:val="20"/>
                <w:szCs w:val="20"/>
              </w:rPr>
              <w:t>p</w:t>
            </w:r>
            <w:r w:rsidRPr="00A2283C">
              <w:rPr>
                <w:rFonts w:ascii="Times New Roman" w:hAnsi="Times New Roman"/>
                <w:sz w:val="20"/>
                <w:szCs w:val="20"/>
              </w:rPr>
              <w:t>ment</w:t>
            </w:r>
          </w:p>
        </w:tc>
        <w:tc>
          <w:tcPr>
            <w:tcW w:w="4242" w:type="dxa"/>
          </w:tcPr>
          <w:p w14:paraId="5D17385E" w14:textId="146EDB9A" w:rsidR="00A23BAF" w:rsidRPr="00A2283C" w:rsidRDefault="00A23BAF" w:rsidP="00BA29F4">
            <w:pPr>
              <w:pStyle w:val="Paragraph"/>
              <w:numPr>
                <w:ilvl w:val="0"/>
                <w:numId w:val="10"/>
              </w:numPr>
              <w:ind w:left="424" w:hanging="284"/>
              <w:rPr>
                <w:rFonts w:ascii="Times New Roman" w:hAnsi="Times New Roman"/>
                <w:sz w:val="20"/>
                <w:szCs w:val="20"/>
              </w:rPr>
            </w:pPr>
            <w:r w:rsidRPr="00A2283C">
              <w:rPr>
                <w:rFonts w:ascii="Times New Roman" w:hAnsi="Times New Roman"/>
                <w:sz w:val="20"/>
                <w:szCs w:val="20"/>
              </w:rPr>
              <w:t xml:space="preserve">work </w:t>
            </w:r>
            <w:r w:rsidR="00602FDF" w:rsidRPr="00A2283C">
              <w:rPr>
                <w:rFonts w:ascii="Times New Roman" w:hAnsi="Times New Roman"/>
                <w:sz w:val="20"/>
                <w:szCs w:val="20"/>
              </w:rPr>
              <w:t>S</w:t>
            </w:r>
            <w:r w:rsidRPr="00A2283C">
              <w:rPr>
                <w:rFonts w:ascii="Times New Roman" w:hAnsi="Times New Roman"/>
                <w:sz w:val="20"/>
                <w:szCs w:val="20"/>
              </w:rPr>
              <w:t>ite access and exits</w:t>
            </w:r>
          </w:p>
        </w:tc>
      </w:tr>
      <w:tr w:rsidR="00D35CDE" w:rsidRPr="00A2283C" w14:paraId="609A2196" w14:textId="77777777" w:rsidTr="00D35CDE">
        <w:tc>
          <w:tcPr>
            <w:tcW w:w="2835" w:type="dxa"/>
          </w:tcPr>
          <w:p w14:paraId="7BCB4FBF" w14:textId="631956EE" w:rsidR="00A23BAF" w:rsidRPr="00A2283C" w:rsidRDefault="00A23BAF"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incoming products</w:t>
            </w:r>
          </w:p>
        </w:tc>
        <w:tc>
          <w:tcPr>
            <w:tcW w:w="4242" w:type="dxa"/>
          </w:tcPr>
          <w:p w14:paraId="41BF3D29" w14:textId="4858D5A6" w:rsidR="00A23BAF" w:rsidRPr="00A2283C" w:rsidRDefault="00A23BAF" w:rsidP="00BA29F4">
            <w:pPr>
              <w:pStyle w:val="Paragraph"/>
              <w:numPr>
                <w:ilvl w:val="0"/>
                <w:numId w:val="10"/>
              </w:numPr>
              <w:ind w:left="424" w:hanging="284"/>
              <w:rPr>
                <w:rFonts w:ascii="Times New Roman" w:hAnsi="Times New Roman"/>
                <w:sz w:val="20"/>
                <w:szCs w:val="20"/>
              </w:rPr>
            </w:pPr>
            <w:r w:rsidRPr="00A2283C">
              <w:rPr>
                <w:rFonts w:ascii="Times New Roman" w:hAnsi="Times New Roman"/>
                <w:sz w:val="20"/>
                <w:szCs w:val="20"/>
              </w:rPr>
              <w:t>personal protective equipment (PPE)</w:t>
            </w:r>
          </w:p>
        </w:tc>
      </w:tr>
      <w:tr w:rsidR="00A23BAF" w:rsidRPr="00A2283C" w14:paraId="29BD31A6" w14:textId="77777777" w:rsidTr="003459AA">
        <w:tc>
          <w:tcPr>
            <w:tcW w:w="7077" w:type="dxa"/>
            <w:gridSpan w:val="2"/>
          </w:tcPr>
          <w:p w14:paraId="7CE9A072" w14:textId="46285DD5" w:rsidR="00A23BAF" w:rsidRPr="00A2283C" w:rsidRDefault="00A23BAF" w:rsidP="00BA29F4">
            <w:pPr>
              <w:pStyle w:val="Paragraph"/>
              <w:numPr>
                <w:ilvl w:val="0"/>
                <w:numId w:val="10"/>
              </w:numPr>
              <w:ind w:left="315" w:hanging="284"/>
              <w:rPr>
                <w:rFonts w:ascii="Times New Roman" w:hAnsi="Times New Roman"/>
                <w:sz w:val="20"/>
                <w:szCs w:val="20"/>
              </w:rPr>
            </w:pPr>
            <w:r w:rsidRPr="00A2283C">
              <w:rPr>
                <w:rFonts w:ascii="Times New Roman" w:hAnsi="Times New Roman"/>
                <w:sz w:val="20"/>
                <w:szCs w:val="20"/>
              </w:rPr>
              <w:t>compliance with and completeness of Risk Assessments, Safe Work Method Statements and Site Safety Rules</w:t>
            </w:r>
          </w:p>
        </w:tc>
      </w:tr>
    </w:tbl>
    <w:p w14:paraId="18057E8A" w14:textId="73BB10B3" w:rsidR="004B20A9" w:rsidRPr="00A2283C" w:rsidRDefault="004B20A9" w:rsidP="003459AA">
      <w:pPr>
        <w:pStyle w:val="Paragraph"/>
        <w:spacing w:before="120"/>
      </w:pPr>
      <w:r w:rsidRPr="00A2283C">
        <w:rPr>
          <w:b/>
          <w:bCs/>
        </w:rPr>
        <w:t xml:space="preserve">Implementation of </w:t>
      </w:r>
      <w:r w:rsidRPr="00A2283C">
        <w:rPr>
          <w:b/>
          <w:bCs/>
          <w:i/>
          <w:iCs/>
        </w:rPr>
        <w:t>Incident management and corrective action</w:t>
      </w:r>
      <w:r w:rsidRPr="00A2283C">
        <w:rPr>
          <w:b/>
          <w:bCs/>
        </w:rPr>
        <w:t xml:space="preserve"> procedures</w:t>
      </w:r>
      <w:r w:rsidR="00072DF7" w:rsidRPr="00A2283C">
        <w:t xml:space="preserve"> </w:t>
      </w:r>
    </w:p>
    <w:p w14:paraId="25D434B9" w14:textId="35257CA4" w:rsidR="004B20A9" w:rsidRPr="00A2283C" w:rsidRDefault="004B20A9" w:rsidP="004B20A9">
      <w:pPr>
        <w:pStyle w:val="Paragraph"/>
      </w:pPr>
      <w:r w:rsidRPr="00A2283C">
        <w:t>Details of:</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60"/>
      </w:tblGrid>
      <w:tr w:rsidR="00A23BAF" w:rsidRPr="00A2283C" w14:paraId="7EAC63A0" w14:textId="77777777" w:rsidTr="003459AA">
        <w:tc>
          <w:tcPr>
            <w:tcW w:w="7088" w:type="dxa"/>
            <w:gridSpan w:val="2"/>
          </w:tcPr>
          <w:p w14:paraId="58A2F561" w14:textId="1CA358A4" w:rsidR="00A23BAF" w:rsidRPr="00A2283C" w:rsidRDefault="00A23BAF"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WHS incidents or WHS issues, including non-compliance with WHS processes and procedures and near misses</w:t>
            </w:r>
          </w:p>
        </w:tc>
      </w:tr>
      <w:tr w:rsidR="00A23BAF" w:rsidRPr="00A2283C" w14:paraId="566CEEC6" w14:textId="77777777" w:rsidTr="003459AA">
        <w:tc>
          <w:tcPr>
            <w:tcW w:w="3828" w:type="dxa"/>
          </w:tcPr>
          <w:p w14:paraId="3676E5B7" w14:textId="6C861AAE" w:rsidR="00A23BAF" w:rsidRPr="00A2283C" w:rsidRDefault="003E00AB"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implementation of incident management</w:t>
            </w:r>
          </w:p>
        </w:tc>
        <w:tc>
          <w:tcPr>
            <w:tcW w:w="3260" w:type="dxa"/>
          </w:tcPr>
          <w:p w14:paraId="0A57693D" w14:textId="7CA426CB" w:rsidR="00A23BAF" w:rsidRPr="00A2283C" w:rsidRDefault="003E00AB" w:rsidP="00BA29F4">
            <w:pPr>
              <w:pStyle w:val="Paragraph"/>
              <w:numPr>
                <w:ilvl w:val="0"/>
                <w:numId w:val="10"/>
              </w:numPr>
              <w:ind w:left="175" w:hanging="284"/>
              <w:rPr>
                <w:rFonts w:ascii="Times New Roman" w:hAnsi="Times New Roman"/>
                <w:sz w:val="20"/>
                <w:szCs w:val="20"/>
              </w:rPr>
            </w:pPr>
            <w:r w:rsidRPr="00A2283C">
              <w:rPr>
                <w:rFonts w:ascii="Times New Roman" w:hAnsi="Times New Roman"/>
                <w:sz w:val="20"/>
                <w:szCs w:val="20"/>
              </w:rPr>
              <w:t>implementation of corrective action</w:t>
            </w:r>
          </w:p>
        </w:tc>
      </w:tr>
      <w:tr w:rsidR="00A23BAF" w:rsidRPr="00A2283C" w14:paraId="23A5BA15" w14:textId="77777777" w:rsidTr="003459AA">
        <w:tc>
          <w:tcPr>
            <w:tcW w:w="7088" w:type="dxa"/>
            <w:gridSpan w:val="2"/>
          </w:tcPr>
          <w:p w14:paraId="2C1102D0" w14:textId="7C094FEB" w:rsidR="00A23BAF" w:rsidRPr="00A2283C" w:rsidRDefault="003E00AB" w:rsidP="00BA29F4">
            <w:pPr>
              <w:pStyle w:val="Paragraph"/>
              <w:numPr>
                <w:ilvl w:val="0"/>
                <w:numId w:val="10"/>
              </w:numPr>
              <w:ind w:left="315" w:hanging="284"/>
              <w:rPr>
                <w:rFonts w:ascii="Times New Roman" w:hAnsi="Times New Roman"/>
                <w:sz w:val="20"/>
                <w:szCs w:val="20"/>
              </w:rPr>
            </w:pPr>
            <w:r w:rsidRPr="00A2283C">
              <w:rPr>
                <w:rFonts w:ascii="Times New Roman" w:hAnsi="Times New Roman"/>
                <w:sz w:val="20"/>
                <w:szCs w:val="20"/>
              </w:rPr>
              <w:t>WHS statistics for the Contract including:</w:t>
            </w:r>
          </w:p>
        </w:tc>
      </w:tr>
    </w:tbl>
    <w:tbl>
      <w:tblPr>
        <w:tblW w:w="7302" w:type="dxa"/>
        <w:tblInd w:w="1134" w:type="dxa"/>
        <w:tblBorders>
          <w:insideH w:val="single" w:sz="4" w:space="0" w:color="auto"/>
          <w:insideV w:val="single" w:sz="4" w:space="0" w:color="auto"/>
        </w:tblBorders>
        <w:tblLook w:val="0000" w:firstRow="0" w:lastRow="0" w:firstColumn="0" w:lastColumn="0" w:noHBand="0" w:noVBand="0"/>
      </w:tblPr>
      <w:tblGrid>
        <w:gridCol w:w="3834"/>
        <w:gridCol w:w="1440"/>
        <w:gridCol w:w="2028"/>
      </w:tblGrid>
      <w:tr w:rsidR="004B20A9" w:rsidRPr="00A2283C" w14:paraId="462F130B" w14:textId="77777777" w:rsidTr="004B20A9">
        <w:trPr>
          <w:cantSplit/>
        </w:trPr>
        <w:tc>
          <w:tcPr>
            <w:tcW w:w="3834" w:type="dxa"/>
            <w:tcBorders>
              <w:top w:val="nil"/>
              <w:bottom w:val="single" w:sz="12" w:space="0" w:color="auto"/>
            </w:tcBorders>
            <w:shd w:val="clear" w:color="auto" w:fill="E0E0E0"/>
          </w:tcPr>
          <w:p w14:paraId="44F50183" w14:textId="77777777" w:rsidR="004B20A9" w:rsidRPr="00A2283C" w:rsidRDefault="004B20A9" w:rsidP="004B20A9">
            <w:pPr>
              <w:pStyle w:val="Tabletext"/>
              <w:ind w:left="-54"/>
              <w:rPr>
                <w:b/>
                <w:bCs/>
              </w:rPr>
            </w:pPr>
            <w:bookmarkStart w:id="192" w:name="GC21_Prelim_OHS"/>
          </w:p>
        </w:tc>
        <w:tc>
          <w:tcPr>
            <w:tcW w:w="1440" w:type="dxa"/>
            <w:tcBorders>
              <w:top w:val="nil"/>
              <w:bottom w:val="single" w:sz="12" w:space="0" w:color="auto"/>
            </w:tcBorders>
            <w:shd w:val="clear" w:color="auto" w:fill="E0E0E0"/>
          </w:tcPr>
          <w:p w14:paraId="0647C6C0" w14:textId="77777777" w:rsidR="004B20A9" w:rsidRPr="00A2283C" w:rsidRDefault="004B20A9" w:rsidP="004B20A9">
            <w:pPr>
              <w:pStyle w:val="Tabletext"/>
              <w:ind w:left="0"/>
              <w:jc w:val="center"/>
              <w:rPr>
                <w:b/>
                <w:bCs/>
              </w:rPr>
            </w:pPr>
            <w:r w:rsidRPr="00A2283C">
              <w:rPr>
                <w:rFonts w:ascii="Times" w:hAnsi="Times" w:cs="Arial"/>
                <w:b/>
                <w:bCs/>
              </w:rPr>
              <w:t>This Month</w:t>
            </w:r>
          </w:p>
        </w:tc>
        <w:tc>
          <w:tcPr>
            <w:tcW w:w="2028" w:type="dxa"/>
            <w:tcBorders>
              <w:top w:val="nil"/>
              <w:bottom w:val="single" w:sz="12" w:space="0" w:color="auto"/>
            </w:tcBorders>
            <w:shd w:val="clear" w:color="auto" w:fill="E0E0E0"/>
          </w:tcPr>
          <w:p w14:paraId="0AA06428" w14:textId="77777777" w:rsidR="004B20A9" w:rsidRPr="00A2283C" w:rsidRDefault="004B20A9" w:rsidP="004B20A9">
            <w:pPr>
              <w:pStyle w:val="Tabletext"/>
              <w:jc w:val="center"/>
              <w:rPr>
                <w:b/>
                <w:bCs/>
              </w:rPr>
            </w:pPr>
            <w:r w:rsidRPr="00A2283C">
              <w:rPr>
                <w:rFonts w:ascii="Times" w:hAnsi="Times" w:cs="Arial"/>
                <w:b/>
                <w:bCs/>
              </w:rPr>
              <w:t>Total Cumulative</w:t>
            </w:r>
          </w:p>
        </w:tc>
      </w:tr>
      <w:tr w:rsidR="004B20A9" w:rsidRPr="00A2283C" w14:paraId="4AB56689" w14:textId="77777777" w:rsidTr="004B20A9">
        <w:trPr>
          <w:cantSplit/>
        </w:trPr>
        <w:tc>
          <w:tcPr>
            <w:tcW w:w="3834" w:type="dxa"/>
            <w:tcBorders>
              <w:top w:val="single" w:sz="12" w:space="0" w:color="auto"/>
            </w:tcBorders>
          </w:tcPr>
          <w:p w14:paraId="16FA75E6" w14:textId="77777777" w:rsidR="004B20A9" w:rsidRPr="00A2283C" w:rsidRDefault="004B20A9" w:rsidP="00D22CAE">
            <w:pPr>
              <w:pStyle w:val="Tabletext"/>
              <w:ind w:left="0"/>
            </w:pPr>
            <w:r w:rsidRPr="00A2283C">
              <w:rPr>
                <w:rFonts w:ascii="Times" w:hAnsi="Times" w:cs="Arial"/>
              </w:rPr>
              <w:t>Number of Lost Time Injuries</w:t>
            </w:r>
          </w:p>
        </w:tc>
        <w:tc>
          <w:tcPr>
            <w:tcW w:w="1440" w:type="dxa"/>
            <w:tcBorders>
              <w:top w:val="single" w:sz="12" w:space="0" w:color="auto"/>
            </w:tcBorders>
          </w:tcPr>
          <w:p w14:paraId="2189B76C" w14:textId="77777777" w:rsidR="004B20A9" w:rsidRPr="00A2283C" w:rsidRDefault="004B20A9" w:rsidP="004B20A9">
            <w:pPr>
              <w:pStyle w:val="Tabletext"/>
              <w:jc w:val="both"/>
            </w:pPr>
          </w:p>
        </w:tc>
        <w:tc>
          <w:tcPr>
            <w:tcW w:w="2028" w:type="dxa"/>
            <w:tcBorders>
              <w:top w:val="single" w:sz="12" w:space="0" w:color="auto"/>
            </w:tcBorders>
          </w:tcPr>
          <w:p w14:paraId="3B4E6CEC" w14:textId="77777777" w:rsidR="004B20A9" w:rsidRPr="00A2283C" w:rsidRDefault="004B20A9" w:rsidP="004B20A9">
            <w:pPr>
              <w:pStyle w:val="Tabletext"/>
            </w:pPr>
          </w:p>
        </w:tc>
      </w:tr>
      <w:tr w:rsidR="004B20A9" w:rsidRPr="00A2283C" w14:paraId="22856C82" w14:textId="77777777" w:rsidTr="004B20A9">
        <w:trPr>
          <w:cantSplit/>
        </w:trPr>
        <w:tc>
          <w:tcPr>
            <w:tcW w:w="3834" w:type="dxa"/>
          </w:tcPr>
          <w:p w14:paraId="2C2B7694" w14:textId="77777777" w:rsidR="004B20A9" w:rsidRPr="00A2283C" w:rsidRDefault="004B20A9" w:rsidP="004B20A9">
            <w:pPr>
              <w:pStyle w:val="BodyText2"/>
              <w:rPr>
                <w:rFonts w:ascii="Times" w:hAnsi="Times" w:cs="Arial"/>
                <w:sz w:val="20"/>
              </w:rPr>
            </w:pPr>
            <w:r w:rsidRPr="00A2283C">
              <w:rPr>
                <w:rFonts w:ascii="Times" w:hAnsi="Times" w:cs="Arial"/>
                <w:sz w:val="20"/>
              </w:rPr>
              <w:t>Number of Hours Worked</w:t>
            </w:r>
          </w:p>
        </w:tc>
        <w:tc>
          <w:tcPr>
            <w:tcW w:w="1440" w:type="dxa"/>
          </w:tcPr>
          <w:p w14:paraId="1A70D952" w14:textId="77777777" w:rsidR="004B20A9" w:rsidRPr="00A2283C" w:rsidRDefault="004B20A9" w:rsidP="004B20A9">
            <w:pPr>
              <w:pStyle w:val="BodyText"/>
              <w:jc w:val="both"/>
              <w:rPr>
                <w:lang w:val="en-AU"/>
              </w:rPr>
            </w:pPr>
          </w:p>
        </w:tc>
        <w:tc>
          <w:tcPr>
            <w:tcW w:w="2028" w:type="dxa"/>
          </w:tcPr>
          <w:p w14:paraId="764DD230" w14:textId="77777777" w:rsidR="004B20A9" w:rsidRPr="00A2283C" w:rsidRDefault="004B20A9" w:rsidP="004B20A9">
            <w:pPr>
              <w:pStyle w:val="BodyText"/>
              <w:rPr>
                <w:lang w:val="en-AU"/>
              </w:rPr>
            </w:pPr>
          </w:p>
        </w:tc>
      </w:tr>
      <w:tr w:rsidR="004B20A9" w:rsidRPr="00A2283C" w14:paraId="72EF9B54" w14:textId="77777777" w:rsidTr="004B20A9">
        <w:trPr>
          <w:cantSplit/>
        </w:trPr>
        <w:tc>
          <w:tcPr>
            <w:tcW w:w="3834" w:type="dxa"/>
          </w:tcPr>
          <w:p w14:paraId="73A06E72" w14:textId="77777777" w:rsidR="004B20A9" w:rsidRPr="00A2283C" w:rsidRDefault="004B20A9" w:rsidP="004B20A9">
            <w:pPr>
              <w:pStyle w:val="BodyText2"/>
              <w:rPr>
                <w:rFonts w:ascii="Times" w:hAnsi="Times" w:cs="Arial"/>
                <w:sz w:val="20"/>
              </w:rPr>
            </w:pPr>
            <w:r w:rsidRPr="00A2283C">
              <w:rPr>
                <w:rFonts w:ascii="Times" w:hAnsi="Times" w:cs="Arial"/>
                <w:sz w:val="20"/>
              </w:rPr>
              <w:t>Number of Hours Lost Due to Injury</w:t>
            </w:r>
          </w:p>
        </w:tc>
        <w:tc>
          <w:tcPr>
            <w:tcW w:w="1440" w:type="dxa"/>
          </w:tcPr>
          <w:p w14:paraId="6CBA0698" w14:textId="77777777" w:rsidR="004B20A9" w:rsidRPr="00A2283C" w:rsidRDefault="004B20A9" w:rsidP="004B20A9">
            <w:pPr>
              <w:pStyle w:val="BodyText"/>
              <w:jc w:val="both"/>
              <w:rPr>
                <w:lang w:val="en-AU"/>
              </w:rPr>
            </w:pPr>
          </w:p>
        </w:tc>
        <w:tc>
          <w:tcPr>
            <w:tcW w:w="2028" w:type="dxa"/>
          </w:tcPr>
          <w:p w14:paraId="379BE6BC" w14:textId="77777777" w:rsidR="004B20A9" w:rsidRPr="00A2283C" w:rsidRDefault="004B20A9" w:rsidP="004B20A9">
            <w:pPr>
              <w:pStyle w:val="BodyText"/>
              <w:rPr>
                <w:lang w:val="en-AU"/>
              </w:rPr>
            </w:pPr>
          </w:p>
        </w:tc>
      </w:tr>
      <w:tr w:rsidR="004B20A9" w:rsidRPr="00A2283C" w14:paraId="1146CB5A" w14:textId="77777777" w:rsidTr="004B20A9">
        <w:trPr>
          <w:cantSplit/>
        </w:trPr>
        <w:tc>
          <w:tcPr>
            <w:tcW w:w="3834" w:type="dxa"/>
          </w:tcPr>
          <w:p w14:paraId="6D26C7F8" w14:textId="77777777" w:rsidR="004B20A9" w:rsidRPr="00A2283C" w:rsidRDefault="004B20A9" w:rsidP="004B20A9">
            <w:pPr>
              <w:pStyle w:val="BodyText2"/>
              <w:rPr>
                <w:rFonts w:ascii="Times" w:hAnsi="Times" w:cs="Arial"/>
                <w:sz w:val="20"/>
              </w:rPr>
            </w:pPr>
            <w:r w:rsidRPr="00A2283C">
              <w:rPr>
                <w:rFonts w:ascii="Times" w:hAnsi="Times" w:cs="Arial"/>
                <w:sz w:val="20"/>
              </w:rPr>
              <w:t>Lost Time Injury Frequency Rate LTIFR</w:t>
            </w:r>
          </w:p>
        </w:tc>
        <w:tc>
          <w:tcPr>
            <w:tcW w:w="1440" w:type="dxa"/>
          </w:tcPr>
          <w:p w14:paraId="03D26903" w14:textId="77777777" w:rsidR="004B20A9" w:rsidRPr="00A2283C" w:rsidRDefault="004B20A9" w:rsidP="004B20A9">
            <w:pPr>
              <w:pStyle w:val="BodyText"/>
              <w:jc w:val="both"/>
              <w:rPr>
                <w:lang w:val="en-AU"/>
              </w:rPr>
            </w:pPr>
          </w:p>
        </w:tc>
        <w:tc>
          <w:tcPr>
            <w:tcW w:w="2028" w:type="dxa"/>
          </w:tcPr>
          <w:p w14:paraId="3A134B91" w14:textId="77777777" w:rsidR="004B20A9" w:rsidRPr="00A2283C" w:rsidRDefault="004B20A9" w:rsidP="004B20A9">
            <w:pPr>
              <w:pStyle w:val="BodyText"/>
              <w:rPr>
                <w:lang w:val="en-AU"/>
              </w:rPr>
            </w:pPr>
          </w:p>
        </w:tc>
      </w:tr>
      <w:tr w:rsidR="004B20A9" w:rsidRPr="00A2283C" w14:paraId="7A45663D" w14:textId="77777777" w:rsidTr="004B20A9">
        <w:trPr>
          <w:cantSplit/>
        </w:trPr>
        <w:tc>
          <w:tcPr>
            <w:tcW w:w="3834" w:type="dxa"/>
            <w:tcBorders>
              <w:bottom w:val="single" w:sz="4" w:space="0" w:color="auto"/>
            </w:tcBorders>
          </w:tcPr>
          <w:p w14:paraId="63F3EEB8" w14:textId="77777777" w:rsidR="004B20A9" w:rsidRPr="00A2283C" w:rsidRDefault="004B20A9" w:rsidP="004B20A9">
            <w:pPr>
              <w:pStyle w:val="BodyText2"/>
              <w:rPr>
                <w:rFonts w:ascii="Times" w:hAnsi="Times" w:cs="Arial"/>
                <w:sz w:val="20"/>
              </w:rPr>
            </w:pPr>
            <w:r w:rsidRPr="00A2283C">
              <w:rPr>
                <w:rFonts w:ascii="Times" w:hAnsi="Times" w:cs="Arial"/>
                <w:sz w:val="20"/>
              </w:rPr>
              <w:t>Number of WHS Management Audits</w:t>
            </w:r>
          </w:p>
        </w:tc>
        <w:tc>
          <w:tcPr>
            <w:tcW w:w="1440" w:type="dxa"/>
            <w:tcBorders>
              <w:bottom w:val="single" w:sz="4" w:space="0" w:color="auto"/>
            </w:tcBorders>
          </w:tcPr>
          <w:p w14:paraId="2019FD6F" w14:textId="77777777" w:rsidR="004B20A9" w:rsidRPr="00A2283C" w:rsidRDefault="004B20A9" w:rsidP="004B20A9">
            <w:pPr>
              <w:pStyle w:val="BodyText"/>
              <w:jc w:val="both"/>
              <w:rPr>
                <w:lang w:val="en-AU"/>
              </w:rPr>
            </w:pPr>
          </w:p>
        </w:tc>
        <w:tc>
          <w:tcPr>
            <w:tcW w:w="2028" w:type="dxa"/>
            <w:tcBorders>
              <w:bottom w:val="single" w:sz="4" w:space="0" w:color="auto"/>
            </w:tcBorders>
          </w:tcPr>
          <w:p w14:paraId="201C5714" w14:textId="77777777" w:rsidR="004B20A9" w:rsidRPr="00A2283C" w:rsidRDefault="004B20A9" w:rsidP="004B20A9">
            <w:pPr>
              <w:pStyle w:val="BodyText"/>
              <w:rPr>
                <w:lang w:val="en-AU"/>
              </w:rPr>
            </w:pPr>
          </w:p>
        </w:tc>
      </w:tr>
      <w:tr w:rsidR="004B20A9" w:rsidRPr="00A2283C" w14:paraId="21A9BC5F" w14:textId="77777777" w:rsidTr="004B20A9">
        <w:trPr>
          <w:cantSplit/>
        </w:trPr>
        <w:tc>
          <w:tcPr>
            <w:tcW w:w="3834" w:type="dxa"/>
            <w:tcBorders>
              <w:top w:val="single" w:sz="4" w:space="0" w:color="auto"/>
              <w:bottom w:val="single" w:sz="4" w:space="0" w:color="auto"/>
            </w:tcBorders>
          </w:tcPr>
          <w:p w14:paraId="53703968" w14:textId="77777777" w:rsidR="004B20A9" w:rsidRPr="00A2283C" w:rsidRDefault="004B20A9" w:rsidP="004B20A9">
            <w:pPr>
              <w:pStyle w:val="BodyText2"/>
              <w:rPr>
                <w:sz w:val="20"/>
              </w:rPr>
            </w:pPr>
            <w:r w:rsidRPr="00A2283C">
              <w:rPr>
                <w:sz w:val="20"/>
              </w:rPr>
              <w:t>Number of WHS Inspections</w:t>
            </w:r>
          </w:p>
        </w:tc>
        <w:tc>
          <w:tcPr>
            <w:tcW w:w="1440" w:type="dxa"/>
            <w:tcBorders>
              <w:top w:val="single" w:sz="4" w:space="0" w:color="auto"/>
              <w:bottom w:val="single" w:sz="4" w:space="0" w:color="auto"/>
            </w:tcBorders>
          </w:tcPr>
          <w:p w14:paraId="13571F61" w14:textId="77777777" w:rsidR="004B20A9" w:rsidRPr="00A2283C" w:rsidRDefault="004B20A9" w:rsidP="004B20A9">
            <w:pPr>
              <w:pStyle w:val="BodyText2"/>
            </w:pPr>
          </w:p>
        </w:tc>
        <w:tc>
          <w:tcPr>
            <w:tcW w:w="2028" w:type="dxa"/>
            <w:tcBorders>
              <w:top w:val="single" w:sz="4" w:space="0" w:color="auto"/>
              <w:bottom w:val="single" w:sz="4" w:space="0" w:color="auto"/>
            </w:tcBorders>
          </w:tcPr>
          <w:p w14:paraId="105B827D" w14:textId="77777777" w:rsidR="004B20A9" w:rsidRPr="00A2283C" w:rsidRDefault="004B20A9" w:rsidP="004B20A9">
            <w:pPr>
              <w:pStyle w:val="BodyText2"/>
            </w:pPr>
          </w:p>
        </w:tc>
      </w:tr>
      <w:bookmarkEnd w:id="192"/>
    </w:tbl>
    <w:p w14:paraId="07AC3C84" w14:textId="77777777" w:rsidR="004B20A9" w:rsidRPr="00A2283C" w:rsidRDefault="004B20A9" w:rsidP="004B20A9">
      <w:pPr>
        <w:spacing w:after="0"/>
        <w:rPr>
          <w:sz w:val="8"/>
        </w:rPr>
      </w:pPr>
    </w:p>
    <w:p w14:paraId="759A49AC" w14:textId="4A77F825" w:rsidR="004B20A9" w:rsidRPr="00A2283C" w:rsidRDefault="004B20A9" w:rsidP="004B20A9">
      <w:pPr>
        <w:pStyle w:val="Paragraph"/>
      </w:pPr>
      <w:r w:rsidRPr="00A2283C">
        <w:rPr>
          <w:b/>
          <w:bCs/>
        </w:rPr>
        <w:t xml:space="preserve">Implementation of </w:t>
      </w:r>
      <w:r w:rsidRPr="00A2283C">
        <w:rPr>
          <w:b/>
          <w:bCs/>
          <w:i/>
          <w:iCs/>
        </w:rPr>
        <w:t>Internal Reviews</w:t>
      </w:r>
      <w:r w:rsidR="00072DF7" w:rsidRPr="00A2283C">
        <w:t xml:space="preserve"> </w:t>
      </w:r>
    </w:p>
    <w:p w14:paraId="3B0954C1" w14:textId="531B497B" w:rsidR="004B20A9" w:rsidRPr="00A2283C" w:rsidRDefault="004B20A9" w:rsidP="004B20A9">
      <w:pPr>
        <w:pStyle w:val="Paragraph"/>
      </w:pPr>
      <w:r w:rsidRPr="00A2283C">
        <w:t xml:space="preserve">Details of internal reviews, including audits and inspections, undertaken to verify that on-site </w:t>
      </w:r>
      <w:r w:rsidR="000015B7" w:rsidRPr="00A2283C">
        <w:t>W</w:t>
      </w:r>
      <w:r w:rsidRPr="00A2283C">
        <w:t xml:space="preserve">HS processes and practices conform with the </w:t>
      </w:r>
      <w:r w:rsidR="002D7364" w:rsidRPr="00A2283C">
        <w:t>W</w:t>
      </w:r>
      <w:r w:rsidRPr="00A2283C">
        <w:t>HS Management Plan including:</w:t>
      </w:r>
    </w:p>
    <w:p w14:paraId="700540F5" w14:textId="64F0C1D3" w:rsidR="004B20A9" w:rsidRPr="00A2283C" w:rsidRDefault="004B20A9" w:rsidP="00BA29F4">
      <w:pPr>
        <w:pStyle w:val="Paragraph"/>
        <w:numPr>
          <w:ilvl w:val="0"/>
          <w:numId w:val="10"/>
        </w:numPr>
        <w:ind w:left="1560" w:hanging="426"/>
      </w:pPr>
      <w:r w:rsidRPr="00A2283C">
        <w:t xml:space="preserve">System element(s) and activities audited and/or </w:t>
      </w:r>
      <w:proofErr w:type="gramStart"/>
      <w:r w:rsidRPr="00A2283C">
        <w:t>reviewed</w:t>
      </w:r>
      <w:proofErr w:type="gramEnd"/>
    </w:p>
    <w:p w14:paraId="1499F6D6" w14:textId="744A6424" w:rsidR="004B20A9" w:rsidRPr="00A2283C" w:rsidRDefault="004B20A9" w:rsidP="00BA29F4">
      <w:pPr>
        <w:pStyle w:val="Paragraph"/>
        <w:numPr>
          <w:ilvl w:val="0"/>
          <w:numId w:val="10"/>
        </w:numPr>
        <w:ind w:left="1560" w:hanging="426"/>
      </w:pPr>
      <w:r w:rsidRPr="00A2283C">
        <w:t xml:space="preserve">Non-conformance(s), improvement(s) identified and corrective action(s) </w:t>
      </w:r>
      <w:proofErr w:type="gramStart"/>
      <w:r w:rsidRPr="00A2283C">
        <w:t>taken</w:t>
      </w:r>
      <w:proofErr w:type="gramEnd"/>
    </w:p>
    <w:p w14:paraId="719F1EB8" w14:textId="03489918" w:rsidR="004B20A9" w:rsidRPr="00A2283C" w:rsidRDefault="004B20A9" w:rsidP="00BA29F4">
      <w:pPr>
        <w:pStyle w:val="Paragraph"/>
        <w:numPr>
          <w:ilvl w:val="0"/>
          <w:numId w:val="10"/>
        </w:numPr>
        <w:ind w:left="1560" w:hanging="426"/>
      </w:pPr>
      <w:r w:rsidRPr="00A2283C">
        <w:t>Details of auditors and reviewers and dates and durations of audits and reviews</w:t>
      </w:r>
    </w:p>
    <w:p w14:paraId="006A74C8" w14:textId="77777777" w:rsidR="004B20A9" w:rsidRPr="00A2283C" w:rsidRDefault="004B20A9" w:rsidP="00BA29F4">
      <w:pPr>
        <w:pStyle w:val="Paragraph"/>
        <w:numPr>
          <w:ilvl w:val="0"/>
          <w:numId w:val="10"/>
        </w:numPr>
        <w:ind w:left="1560" w:hanging="426"/>
      </w:pPr>
      <w:r w:rsidRPr="00A2283C">
        <w:t xml:space="preserve">Copies of </w:t>
      </w:r>
      <w:proofErr w:type="gramStart"/>
      <w:r w:rsidRPr="00A2283C">
        <w:t>third party</w:t>
      </w:r>
      <w:proofErr w:type="gramEnd"/>
      <w:r w:rsidRPr="00A2283C">
        <w:t xml:space="preserve"> audit reports and details of the Contractor’s responses to the reports.</w:t>
      </w:r>
    </w:p>
    <w:p w14:paraId="0F0EBA8E" w14:textId="77777777" w:rsidR="004B20A9" w:rsidRPr="00A2283C" w:rsidRDefault="004B20A9" w:rsidP="004B20A9">
      <w:pPr>
        <w:pStyle w:val="Heading4"/>
      </w:pPr>
      <w:r w:rsidRPr="00A2283C">
        <w:t>Incident Reports</w:t>
      </w:r>
    </w:p>
    <w:p w14:paraId="43179F45" w14:textId="3E63CCC1" w:rsidR="004B20A9" w:rsidRPr="00A2283C" w:rsidRDefault="004B20A9" w:rsidP="004B20A9">
      <w:pPr>
        <w:pStyle w:val="Paragraph"/>
      </w:pPr>
      <w:r w:rsidRPr="00A2283C">
        <w:t xml:space="preserve">Ensure compliance with the notification and other requirements of the </w:t>
      </w:r>
      <w:r w:rsidRPr="00A2283C">
        <w:rPr>
          <w:i/>
          <w:iCs/>
        </w:rPr>
        <w:t>W</w:t>
      </w:r>
      <w:r w:rsidR="00DF7DFB" w:rsidRPr="00A2283C">
        <w:rPr>
          <w:i/>
          <w:iCs/>
        </w:rPr>
        <w:t xml:space="preserve">ork </w:t>
      </w:r>
      <w:r w:rsidRPr="00A2283C">
        <w:rPr>
          <w:i/>
          <w:iCs/>
        </w:rPr>
        <w:t>H</w:t>
      </w:r>
      <w:r w:rsidR="00DF7DFB" w:rsidRPr="00A2283C">
        <w:rPr>
          <w:i/>
          <w:iCs/>
        </w:rPr>
        <w:t xml:space="preserve">ealth and </w:t>
      </w:r>
      <w:r w:rsidRPr="00A2283C">
        <w:rPr>
          <w:i/>
          <w:iCs/>
        </w:rPr>
        <w:t>S</w:t>
      </w:r>
      <w:r w:rsidR="00DF7DFB" w:rsidRPr="00A2283C">
        <w:rPr>
          <w:i/>
          <w:iCs/>
        </w:rPr>
        <w:t>afety</w:t>
      </w:r>
      <w:r w:rsidRPr="00A2283C">
        <w:rPr>
          <w:i/>
          <w:iCs/>
        </w:rPr>
        <w:t xml:space="preserve"> Act 2011 </w:t>
      </w:r>
      <w:r w:rsidRPr="00A2283C">
        <w:rPr>
          <w:iCs/>
        </w:rPr>
        <w:t>(NSW) sections 35-39</w:t>
      </w:r>
      <w:r w:rsidRPr="00A2283C">
        <w:t xml:space="preserve"> for any notifiable incident, including immediate notification </w:t>
      </w:r>
      <w:r w:rsidR="00C01E9E" w:rsidRPr="00A2283C">
        <w:t xml:space="preserve">to </w:t>
      </w:r>
      <w:r w:rsidR="00E568FE" w:rsidRPr="00A2283C">
        <w:t>Safe</w:t>
      </w:r>
      <w:r w:rsidRPr="00A2283C">
        <w:t>Work</w:t>
      </w:r>
      <w:r w:rsidR="00E568FE" w:rsidRPr="00A2283C">
        <w:t xml:space="preserve"> NSW</w:t>
      </w:r>
      <w:r w:rsidRPr="00A2283C">
        <w:t>.</w:t>
      </w:r>
    </w:p>
    <w:p w14:paraId="7C45FC8E" w14:textId="58DECCB2" w:rsidR="004B20A9" w:rsidRPr="00A2283C" w:rsidRDefault="004B20A9" w:rsidP="004B20A9">
      <w:pPr>
        <w:pStyle w:val="Paragraph"/>
      </w:pPr>
      <w:r w:rsidRPr="00A2283C">
        <w:t xml:space="preserve">Notify the Principal of any notifiable incident and any incident requiring medical treatment or involving lost time as soon as </w:t>
      </w:r>
      <w:r w:rsidR="003739D6" w:rsidRPr="00A2283C">
        <w:t>possible</w:t>
      </w:r>
      <w:r w:rsidRPr="00A2283C">
        <w:t xml:space="preserve"> after the incident.</w:t>
      </w:r>
    </w:p>
    <w:p w14:paraId="23F6DE0E" w14:textId="22EDF4C5" w:rsidR="004B20A9" w:rsidRPr="00A2283C" w:rsidRDefault="004B20A9" w:rsidP="004B20A9">
      <w:pPr>
        <w:pStyle w:val="Paragraph"/>
      </w:pPr>
      <w:r w:rsidRPr="00A2283C">
        <w:t xml:space="preserve">Provide a written report to the Principal within twenty-four hours after the incident, giving details of the incident and evidence that requirements of the </w:t>
      </w:r>
      <w:r w:rsidRPr="00A2283C">
        <w:rPr>
          <w:i/>
          <w:iCs/>
        </w:rPr>
        <w:t>W</w:t>
      </w:r>
      <w:r w:rsidR="00DF7DFB" w:rsidRPr="00A2283C">
        <w:rPr>
          <w:i/>
          <w:iCs/>
        </w:rPr>
        <w:t xml:space="preserve">ork </w:t>
      </w:r>
      <w:r w:rsidRPr="00A2283C">
        <w:rPr>
          <w:i/>
          <w:iCs/>
        </w:rPr>
        <w:t>H</w:t>
      </w:r>
      <w:r w:rsidR="00DF7DFB" w:rsidRPr="00A2283C">
        <w:rPr>
          <w:i/>
          <w:iCs/>
        </w:rPr>
        <w:t xml:space="preserve">ealth and </w:t>
      </w:r>
      <w:r w:rsidRPr="00A2283C">
        <w:rPr>
          <w:i/>
          <w:iCs/>
        </w:rPr>
        <w:t>S</w:t>
      </w:r>
      <w:r w:rsidR="00DF7DFB" w:rsidRPr="00A2283C">
        <w:rPr>
          <w:i/>
          <w:iCs/>
        </w:rPr>
        <w:t>afety</w:t>
      </w:r>
      <w:r w:rsidRPr="00A2283C">
        <w:rPr>
          <w:i/>
          <w:iCs/>
        </w:rPr>
        <w:t xml:space="preserve"> Act</w:t>
      </w:r>
      <w:r w:rsidR="00DF7DFB" w:rsidRPr="00A2283C">
        <w:rPr>
          <w:i/>
          <w:iCs/>
        </w:rPr>
        <w:t xml:space="preserve"> 2011 </w:t>
      </w:r>
      <w:r w:rsidR="00DF7DFB" w:rsidRPr="00A2283C">
        <w:rPr>
          <w:iCs/>
        </w:rPr>
        <w:t>(NSW)</w:t>
      </w:r>
      <w:r w:rsidRPr="00A2283C">
        <w:rPr>
          <w:i/>
          <w:iCs/>
        </w:rPr>
        <w:t xml:space="preserve"> </w:t>
      </w:r>
      <w:r w:rsidRPr="00A2283C">
        <w:t>have been met.</w:t>
      </w:r>
    </w:p>
    <w:p w14:paraId="50B18C56" w14:textId="77777777" w:rsidR="004B20A9" w:rsidRPr="00A2283C" w:rsidRDefault="004B20A9" w:rsidP="004B20A9">
      <w:pPr>
        <w:pStyle w:val="Paragraph"/>
      </w:pPr>
      <w:r w:rsidRPr="00A2283C">
        <w:lastRenderedPageBreak/>
        <w:t xml:space="preserve">When requested, provide to the Principal an incident investigation report, including identification of the </w:t>
      </w:r>
      <w:r w:rsidR="000015B7" w:rsidRPr="00A2283C">
        <w:t xml:space="preserve">root </w:t>
      </w:r>
      <w:r w:rsidRPr="00A2283C">
        <w:t>cause of the incident and corrective actions taken, in the form directed.</w:t>
      </w:r>
    </w:p>
    <w:p w14:paraId="4661A37F" w14:textId="77777777" w:rsidR="004B20A9" w:rsidRPr="00A2283C" w:rsidRDefault="004B20A9" w:rsidP="004B20A9">
      <w:pPr>
        <w:pStyle w:val="Heading4"/>
      </w:pPr>
      <w:r w:rsidRPr="00A2283C">
        <w:t>Prohibition, Improvement, Non-disturbance and Penalty Notices</w:t>
      </w:r>
    </w:p>
    <w:p w14:paraId="2ACA1A53" w14:textId="7BEB5179" w:rsidR="004B20A9" w:rsidRPr="00A2283C" w:rsidRDefault="004B20A9" w:rsidP="004B20A9">
      <w:pPr>
        <w:pStyle w:val="Paragraph"/>
      </w:pPr>
      <w:r w:rsidRPr="00A2283C">
        <w:t xml:space="preserve">Immediately notify the Principal of any Prohibition, Improvement, Non-disturbance or Penalty Notice issued by </w:t>
      </w:r>
      <w:r w:rsidR="00E568FE" w:rsidRPr="00A2283C">
        <w:t>Safe</w:t>
      </w:r>
      <w:r w:rsidRPr="00A2283C">
        <w:t>Work</w:t>
      </w:r>
      <w:r w:rsidR="00E568FE" w:rsidRPr="00A2283C">
        <w:t xml:space="preserve"> NSW</w:t>
      </w:r>
      <w:r w:rsidRPr="00A2283C">
        <w:t xml:space="preserve"> for any work under the Contract.</w:t>
      </w:r>
      <w:r w:rsidR="00072DF7" w:rsidRPr="00A2283C">
        <w:t xml:space="preserve"> </w:t>
      </w:r>
      <w:r w:rsidRPr="00A2283C">
        <w:t xml:space="preserve">Provide the Principal with a copy of the Notice and written details of the corrective action taken by the Contractor and/or the applicable </w:t>
      </w:r>
      <w:r w:rsidR="00146315" w:rsidRPr="00A2283C">
        <w:t>S</w:t>
      </w:r>
      <w:r w:rsidRPr="00A2283C">
        <w:t>ubcontractor to rectify the breach and to prevent recurrence.</w:t>
      </w:r>
    </w:p>
    <w:p w14:paraId="2660BE2B" w14:textId="77777777" w:rsidR="004B20A9" w:rsidRPr="00A2283C" w:rsidRDefault="004B20A9" w:rsidP="004B20A9">
      <w:pPr>
        <w:pStyle w:val="Heading4"/>
      </w:pPr>
      <w:r w:rsidRPr="00A2283C">
        <w:t>Electrical work</w:t>
      </w:r>
    </w:p>
    <w:p w14:paraId="686C2D31" w14:textId="7CD31996" w:rsidR="004B20A9" w:rsidRPr="00A2283C" w:rsidRDefault="004B20A9" w:rsidP="004B20A9">
      <w:pPr>
        <w:pStyle w:val="Paragraph"/>
      </w:pPr>
      <w:r w:rsidRPr="00A2283C">
        <w:t xml:space="preserve">In compliance with </w:t>
      </w:r>
      <w:r w:rsidR="0010043C" w:rsidRPr="00A2283C">
        <w:t>clause</w:t>
      </w:r>
      <w:r w:rsidRPr="00A2283C">
        <w:t xml:space="preserve">s 154-156 of the </w:t>
      </w:r>
      <w:r w:rsidRPr="00A2283C">
        <w:rPr>
          <w:i/>
        </w:rPr>
        <w:t>W</w:t>
      </w:r>
      <w:r w:rsidR="00EF04CA" w:rsidRPr="00A2283C">
        <w:rPr>
          <w:i/>
        </w:rPr>
        <w:t xml:space="preserve">ork </w:t>
      </w:r>
      <w:r w:rsidRPr="00A2283C">
        <w:rPr>
          <w:i/>
        </w:rPr>
        <w:t>H</w:t>
      </w:r>
      <w:r w:rsidR="00EF04CA" w:rsidRPr="00A2283C">
        <w:rPr>
          <w:i/>
        </w:rPr>
        <w:t xml:space="preserve">ealth and </w:t>
      </w:r>
      <w:r w:rsidRPr="00A2283C">
        <w:rPr>
          <w:i/>
        </w:rPr>
        <w:t>S</w:t>
      </w:r>
      <w:r w:rsidR="00EF04CA" w:rsidRPr="00A2283C">
        <w:rPr>
          <w:i/>
        </w:rPr>
        <w:t>afety</w:t>
      </w:r>
      <w:r w:rsidRPr="00A2283C">
        <w:rPr>
          <w:i/>
        </w:rPr>
        <w:t xml:space="preserve"> Regulation</w:t>
      </w:r>
      <w:r w:rsidR="00AA77B7" w:rsidRPr="00A2283C">
        <w:rPr>
          <w:i/>
        </w:rPr>
        <w:t xml:space="preserve"> 201</w:t>
      </w:r>
      <w:r w:rsidR="009E508B" w:rsidRPr="00A2283C">
        <w:rPr>
          <w:i/>
        </w:rPr>
        <w:t>7</w:t>
      </w:r>
      <w:r w:rsidR="00EF04CA" w:rsidRPr="00A2283C">
        <w:rPr>
          <w:i/>
        </w:rPr>
        <w:t xml:space="preserve"> </w:t>
      </w:r>
      <w:r w:rsidR="00EF04CA" w:rsidRPr="00A2283C">
        <w:t>(NSW)</w:t>
      </w:r>
      <w:r w:rsidRPr="00A2283C">
        <w:t xml:space="preserve">, ensure that electrical work is not carried out on electrical equipment while the equipment is energised, except when, in accordance with </w:t>
      </w:r>
      <w:r w:rsidR="0010043C" w:rsidRPr="00A2283C">
        <w:t>clause</w:t>
      </w:r>
      <w:r w:rsidRPr="00A2283C">
        <w:t>s 157–16</w:t>
      </w:r>
      <w:r w:rsidR="00CC0738" w:rsidRPr="00A2283C">
        <w:t>2</w:t>
      </w:r>
      <w:r w:rsidRPr="00A2283C">
        <w:t xml:space="preserve"> of the </w:t>
      </w:r>
      <w:r w:rsidRPr="00A2283C">
        <w:rPr>
          <w:i/>
        </w:rPr>
        <w:t>W</w:t>
      </w:r>
      <w:r w:rsidR="00EF04CA" w:rsidRPr="00A2283C">
        <w:rPr>
          <w:i/>
        </w:rPr>
        <w:t xml:space="preserve">ork </w:t>
      </w:r>
      <w:r w:rsidRPr="00A2283C">
        <w:rPr>
          <w:i/>
        </w:rPr>
        <w:t>H</w:t>
      </w:r>
      <w:r w:rsidR="00EF04CA" w:rsidRPr="00A2283C">
        <w:rPr>
          <w:i/>
        </w:rPr>
        <w:t xml:space="preserve">ealth and </w:t>
      </w:r>
      <w:r w:rsidRPr="00A2283C">
        <w:rPr>
          <w:i/>
        </w:rPr>
        <w:t>S</w:t>
      </w:r>
      <w:r w:rsidR="00EF04CA" w:rsidRPr="00A2283C">
        <w:rPr>
          <w:i/>
        </w:rPr>
        <w:t>afety</w:t>
      </w:r>
      <w:r w:rsidRPr="00A2283C">
        <w:rPr>
          <w:i/>
        </w:rPr>
        <w:t xml:space="preserve"> Regulation</w:t>
      </w:r>
      <w:r w:rsidR="00EF04CA" w:rsidRPr="00A2283C">
        <w:rPr>
          <w:i/>
        </w:rPr>
        <w:t xml:space="preserve"> 2017 </w:t>
      </w:r>
      <w:r w:rsidR="00EF04CA" w:rsidRPr="00A2283C">
        <w:t>(NSW)</w:t>
      </w:r>
      <w:r w:rsidRPr="00A2283C">
        <w:t>, it is necessary in the interests of health and safety that the electrical work be carried out on the equipment while the equipment is energised.</w:t>
      </w:r>
    </w:p>
    <w:p w14:paraId="190EAC23" w14:textId="3EEC3F54" w:rsidR="00226634" w:rsidRPr="00A2283C" w:rsidRDefault="00AA77B7" w:rsidP="004B20A9">
      <w:pPr>
        <w:pStyle w:val="Paragraph"/>
      </w:pPr>
      <w:r w:rsidRPr="00A2283C">
        <w:t>At</w:t>
      </w:r>
      <w:r w:rsidR="00226634" w:rsidRPr="00A2283C">
        <w:t xml:space="preserve"> </w:t>
      </w:r>
      <w:r w:rsidRPr="00A2283C">
        <w:t xml:space="preserve">the </w:t>
      </w:r>
      <w:r w:rsidR="00226634" w:rsidRPr="00A2283C">
        <w:t xml:space="preserve">completion of electrical work, </w:t>
      </w:r>
      <w:r w:rsidRPr="00A2283C">
        <w:t>provide</w:t>
      </w:r>
      <w:r w:rsidR="00226634" w:rsidRPr="00A2283C">
        <w:t xml:space="preserve"> a </w:t>
      </w:r>
      <w:r w:rsidR="007E5C29" w:rsidRPr="00A2283C">
        <w:rPr>
          <w:i/>
        </w:rPr>
        <w:t>Certificate</w:t>
      </w:r>
      <w:r w:rsidR="00D917DF" w:rsidRPr="00A2283C">
        <w:rPr>
          <w:i/>
        </w:rPr>
        <w:t xml:space="preserve"> of Compliance</w:t>
      </w:r>
      <w:r w:rsidR="007E5C29" w:rsidRPr="00A2283C">
        <w:rPr>
          <w:i/>
        </w:rPr>
        <w:t xml:space="preserve"> </w:t>
      </w:r>
      <w:r w:rsidR="00226634" w:rsidRPr="00A2283C">
        <w:rPr>
          <w:i/>
        </w:rPr>
        <w:t>– Electrical Work</w:t>
      </w:r>
      <w:r w:rsidR="00226634" w:rsidRPr="00A2283C">
        <w:t xml:space="preserve"> </w:t>
      </w:r>
      <w:r w:rsidR="00D917DF" w:rsidRPr="00A2283C">
        <w:t xml:space="preserve">(CCEW) </w:t>
      </w:r>
      <w:r w:rsidR="00226634" w:rsidRPr="00A2283C">
        <w:t>signed by a licensed electrician</w:t>
      </w:r>
      <w:r w:rsidR="00D917DF" w:rsidRPr="00A2283C">
        <w:t>,</w:t>
      </w:r>
      <w:r w:rsidR="00226634" w:rsidRPr="00A2283C">
        <w:t xml:space="preserve"> </w:t>
      </w:r>
      <w:r w:rsidRPr="00A2283C">
        <w:t>setting out</w:t>
      </w:r>
      <w:r w:rsidR="00226634" w:rsidRPr="00A2283C">
        <w:t xml:space="preserve"> details of the installation work that has been carried out and confirming that the work complies with AS/NZS 3000 and is suitable for its intended use.</w:t>
      </w:r>
      <w:r w:rsidR="00A8457E" w:rsidRPr="00A2283C">
        <w:t xml:space="preserve"> The provision of the CCEW is a </w:t>
      </w:r>
      <w:r w:rsidR="006021C2" w:rsidRPr="00A2283C">
        <w:t xml:space="preserve">condition of achieving </w:t>
      </w:r>
      <w:r w:rsidR="00A8457E" w:rsidRPr="00A2283C">
        <w:rPr>
          <w:i/>
          <w:iCs/>
        </w:rPr>
        <w:t>Completion</w:t>
      </w:r>
      <w:r w:rsidR="006021C2" w:rsidRPr="00A2283C">
        <w:rPr>
          <w:i/>
          <w:iCs/>
        </w:rPr>
        <w:t xml:space="preserve"> </w:t>
      </w:r>
      <w:r w:rsidR="006021C2" w:rsidRPr="00A2283C">
        <w:t>of the relevant</w:t>
      </w:r>
      <w:r w:rsidR="006021C2" w:rsidRPr="00A2283C">
        <w:rPr>
          <w:i/>
          <w:iCs/>
        </w:rPr>
        <w:t xml:space="preserve"> Milestone</w:t>
      </w:r>
      <w:r w:rsidR="006021C2" w:rsidRPr="00A2283C">
        <w:t xml:space="preserve"> or the Works, as applicable.</w:t>
      </w:r>
    </w:p>
    <w:p w14:paraId="62EE6D71" w14:textId="54E0868D" w:rsidR="004B20A9" w:rsidRPr="00A2283C" w:rsidRDefault="004B20A9" w:rsidP="004B20A9">
      <w:pPr>
        <w:pStyle w:val="Paragraph"/>
        <w:rPr>
          <w:rFonts w:ascii="Arial Black" w:hAnsi="Arial Black" w:cs="Arial"/>
        </w:rPr>
      </w:pPr>
      <w:r w:rsidRPr="00A2283C">
        <w:rPr>
          <w:rFonts w:ascii="Arial Black" w:hAnsi="Arial Black" w:cs="Arial"/>
          <w:color w:val="A6A6A6"/>
        </w:rPr>
        <w:t>Formwork</w:t>
      </w:r>
      <w:r w:rsidRPr="00A2283C">
        <w:rPr>
          <w:rFonts w:ascii="Arial Black" w:hAnsi="Arial Black" w:cs="Arial"/>
        </w:rPr>
        <w:t xml:space="preserve"> </w:t>
      </w:r>
    </w:p>
    <w:p w14:paraId="458D9B41" w14:textId="08D5D6E4" w:rsidR="0023467A" w:rsidRPr="00A2283C" w:rsidRDefault="0023467A" w:rsidP="0023467A">
      <w:pPr>
        <w:pStyle w:val="Paragraph"/>
      </w:pPr>
      <w:r w:rsidRPr="00A2283C">
        <w:t xml:space="preserve">Comply with the relevant </w:t>
      </w:r>
      <w:r w:rsidR="00B90782" w:rsidRPr="00A2283C">
        <w:rPr>
          <w:i/>
          <w:iCs/>
        </w:rPr>
        <w:t>S</w:t>
      </w:r>
      <w:r w:rsidRPr="00A2283C">
        <w:rPr>
          <w:i/>
          <w:iCs/>
        </w:rPr>
        <w:t xml:space="preserve">tatutory </w:t>
      </w:r>
      <w:r w:rsidR="00B90782" w:rsidRPr="00A2283C">
        <w:rPr>
          <w:i/>
          <w:iCs/>
        </w:rPr>
        <w:t>R</w:t>
      </w:r>
      <w:r w:rsidRPr="00A2283C">
        <w:rPr>
          <w:i/>
          <w:iCs/>
        </w:rPr>
        <w:t>equirements</w:t>
      </w:r>
      <w:r w:rsidRPr="00A2283C">
        <w:t xml:space="preserve">, standards, codes and guidelines in respect of </w:t>
      </w:r>
      <w:r w:rsidR="000454C1" w:rsidRPr="00A2283C">
        <w:t xml:space="preserve">the design, construction and use of </w:t>
      </w:r>
      <w:r w:rsidR="00572DB5" w:rsidRPr="00A2283C">
        <w:t>formwork</w:t>
      </w:r>
      <w:r w:rsidRPr="00A2283C">
        <w:t>, including but not limited to:</w:t>
      </w:r>
    </w:p>
    <w:p w14:paraId="6489ECBF" w14:textId="30DA888B" w:rsidR="0023467A" w:rsidRPr="00A2283C" w:rsidRDefault="00572DB5" w:rsidP="0023467A">
      <w:pPr>
        <w:pStyle w:val="Sub-paragraph"/>
        <w:numPr>
          <w:ilvl w:val="0"/>
          <w:numId w:val="1"/>
        </w:numPr>
        <w:tabs>
          <w:tab w:val="clear" w:pos="1211"/>
        </w:tabs>
        <w:ind w:left="1560" w:hanging="426"/>
      </w:pPr>
      <w:r w:rsidRPr="00A2283C">
        <w:t xml:space="preserve">AS 3610-1995 </w:t>
      </w:r>
      <w:r w:rsidRPr="00A2283C">
        <w:rPr>
          <w:i/>
        </w:rPr>
        <w:t xml:space="preserve">Formwork for Concrete; </w:t>
      </w:r>
      <w:r w:rsidRPr="00A2283C">
        <w:rPr>
          <w:iCs/>
        </w:rPr>
        <w:t>and</w:t>
      </w:r>
    </w:p>
    <w:p w14:paraId="1A4C36F4" w14:textId="29D2B6BD" w:rsidR="0023467A" w:rsidRPr="00A2283C" w:rsidRDefault="0023467A" w:rsidP="0023467A">
      <w:pPr>
        <w:pStyle w:val="Sub-paragraph"/>
        <w:numPr>
          <w:ilvl w:val="0"/>
          <w:numId w:val="1"/>
        </w:numPr>
        <w:tabs>
          <w:tab w:val="clear" w:pos="1211"/>
        </w:tabs>
        <w:ind w:left="1560" w:hanging="426"/>
        <w:rPr>
          <w:i/>
        </w:rPr>
      </w:pPr>
      <w:r w:rsidRPr="00A2283C">
        <w:t xml:space="preserve">SafeWork NSW </w:t>
      </w:r>
      <w:r w:rsidR="00A24107" w:rsidRPr="00A2283C">
        <w:rPr>
          <w:i/>
          <w:iCs/>
        </w:rPr>
        <w:t xml:space="preserve">Formwork </w:t>
      </w:r>
      <w:r w:rsidRPr="00A2283C">
        <w:rPr>
          <w:i/>
          <w:iCs/>
        </w:rPr>
        <w:t>Code of Practice</w:t>
      </w:r>
      <w:r w:rsidR="003E74C8" w:rsidRPr="00A2283C">
        <w:rPr>
          <w:i/>
          <w:iCs/>
        </w:rPr>
        <w:t>.</w:t>
      </w:r>
    </w:p>
    <w:p w14:paraId="67321B70" w14:textId="2C427D23" w:rsidR="004B20A9" w:rsidRPr="00A2283C" w:rsidRDefault="00A8457E" w:rsidP="004B20A9">
      <w:pPr>
        <w:pStyle w:val="Paragraph"/>
      </w:pPr>
      <w:r w:rsidRPr="00A2283C">
        <w:t>E</w:t>
      </w:r>
      <w:r w:rsidR="004B20A9" w:rsidRPr="00A2283C">
        <w:t xml:space="preserve">nsure that, </w:t>
      </w:r>
      <w:r w:rsidR="00CD7099" w:rsidRPr="00A2283C">
        <w:t xml:space="preserve">for both horizontal and vertical formwork, </w:t>
      </w:r>
      <w:r w:rsidR="004B20A9" w:rsidRPr="00A2283C">
        <w:t>before a concrete pour where:</w:t>
      </w:r>
    </w:p>
    <w:p w14:paraId="0853889C" w14:textId="74940D96" w:rsidR="004B20A9" w:rsidRPr="00A2283C" w:rsidRDefault="00AB24DE" w:rsidP="00BA29F4">
      <w:pPr>
        <w:pStyle w:val="Paragraph"/>
        <w:numPr>
          <w:ilvl w:val="0"/>
          <w:numId w:val="10"/>
        </w:numPr>
        <w:ind w:left="1560" w:hanging="426"/>
      </w:pPr>
      <w:r w:rsidRPr="00A2283C">
        <w:t xml:space="preserve">the formwork surface </w:t>
      </w:r>
      <w:r w:rsidR="004B20A9" w:rsidRPr="00A2283C">
        <w:t xml:space="preserve">is 3 metres or </w:t>
      </w:r>
      <w:r w:rsidR="00E568FE" w:rsidRPr="00A2283C">
        <w:t>more</w:t>
      </w:r>
      <w:r w:rsidR="004B20A9" w:rsidRPr="00A2283C">
        <w:t xml:space="preserve"> above the lowest surrounding</w:t>
      </w:r>
      <w:r w:rsidR="00ED32C7" w:rsidRPr="00A2283C">
        <w:t xml:space="preserve"> </w:t>
      </w:r>
      <w:r w:rsidR="007901AC" w:rsidRPr="00A2283C">
        <w:t>ground</w:t>
      </w:r>
      <w:r w:rsidR="004B20A9" w:rsidRPr="00A2283C">
        <w:t>; or</w:t>
      </w:r>
    </w:p>
    <w:p w14:paraId="07AC71E3" w14:textId="5C979DA9" w:rsidR="004B20A9" w:rsidRPr="00A2283C" w:rsidRDefault="004B20A9" w:rsidP="00BA29F4">
      <w:pPr>
        <w:pStyle w:val="Paragraph"/>
        <w:numPr>
          <w:ilvl w:val="0"/>
          <w:numId w:val="10"/>
        </w:numPr>
        <w:ind w:left="1560" w:hanging="426"/>
      </w:pPr>
      <w:r w:rsidRPr="00A2283C">
        <w:t xml:space="preserve">the area of the formwork </w:t>
      </w:r>
      <w:r w:rsidR="00AB24DE" w:rsidRPr="00A2283C">
        <w:t>surface</w:t>
      </w:r>
      <w:r w:rsidRPr="00A2283C">
        <w:t xml:space="preserve"> is 16 square metres or greater, </w:t>
      </w:r>
    </w:p>
    <w:p w14:paraId="7D99C131" w14:textId="2B9E5662" w:rsidR="004B20A9" w:rsidRPr="00A2283C" w:rsidRDefault="004B20A9" w:rsidP="00793D1C">
      <w:pPr>
        <w:pStyle w:val="Paragraph"/>
      </w:pPr>
      <w:r w:rsidRPr="00A2283C">
        <w:t>an</w:t>
      </w:r>
      <w:r w:rsidR="00CD52C4" w:rsidRPr="00A2283C">
        <w:t xml:space="preserve"> independent </w:t>
      </w:r>
      <w:r w:rsidR="00300A77" w:rsidRPr="00A2283C">
        <w:t xml:space="preserve">structural </w:t>
      </w:r>
      <w:r w:rsidR="00CD52C4" w:rsidRPr="00A2283C">
        <w:t>engineer</w:t>
      </w:r>
      <w:r w:rsidR="007A6E88" w:rsidRPr="00A2283C">
        <w:t xml:space="preserve">, </w:t>
      </w:r>
      <w:r w:rsidRPr="00A2283C">
        <w:t xml:space="preserve">inspects and certifies that the formwork </w:t>
      </w:r>
      <w:r w:rsidR="001F327E" w:rsidRPr="00A2283C">
        <w:t>meets design specifications</w:t>
      </w:r>
      <w:r w:rsidR="00CD52C4" w:rsidRPr="00A2283C">
        <w:t xml:space="preserve"> and</w:t>
      </w:r>
      <w:r w:rsidR="003E0878" w:rsidRPr="00A2283C">
        <w:t xml:space="preserve"> </w:t>
      </w:r>
      <w:r w:rsidR="00154E66" w:rsidRPr="00A2283C">
        <w:t xml:space="preserve">complies with AS 3610–1995 </w:t>
      </w:r>
      <w:r w:rsidR="00154E66" w:rsidRPr="00A2283C">
        <w:rPr>
          <w:i/>
        </w:rPr>
        <w:t>Formwork for Concrete</w:t>
      </w:r>
      <w:r w:rsidR="001F327E" w:rsidRPr="00A2283C">
        <w:t xml:space="preserve">. The scope of any certification work </w:t>
      </w:r>
      <w:r w:rsidR="00CD52C4" w:rsidRPr="00A2283C">
        <w:t xml:space="preserve">must </w:t>
      </w:r>
      <w:r w:rsidR="001F327E" w:rsidRPr="00A2283C">
        <w:t>be documented to show what has been inspected and certified.</w:t>
      </w:r>
    </w:p>
    <w:p w14:paraId="2463F564" w14:textId="6A3C4264" w:rsidR="007901AC" w:rsidRPr="00A2283C" w:rsidRDefault="004821CA" w:rsidP="007901AC">
      <w:pPr>
        <w:pStyle w:val="Paragraph"/>
      </w:pPr>
      <w:r w:rsidRPr="00A2283C">
        <w:t>‘</w:t>
      </w:r>
      <w:r w:rsidR="0019520E" w:rsidRPr="00A2283C">
        <w:t>S</w:t>
      </w:r>
      <w:r w:rsidR="00300A77" w:rsidRPr="00A2283C">
        <w:t xml:space="preserve">tructural </w:t>
      </w:r>
      <w:r w:rsidR="00CD52C4" w:rsidRPr="00A2283C">
        <w:t>engineer’ means a person qualified for member grade of the Australian Institution of Engineers</w:t>
      </w:r>
      <w:r w:rsidR="007901AC" w:rsidRPr="00A2283C">
        <w:t xml:space="preserve"> </w:t>
      </w:r>
      <w:r w:rsidR="00CD52C4" w:rsidRPr="00A2283C">
        <w:t xml:space="preserve">having not less than </w:t>
      </w:r>
      <w:r w:rsidR="007901AC" w:rsidRPr="00A2283C">
        <w:t>4</w:t>
      </w:r>
      <w:r w:rsidR="00CD52C4" w:rsidRPr="00A2283C">
        <w:t xml:space="preserve"> year</w:t>
      </w:r>
      <w:r w:rsidR="007901AC" w:rsidRPr="00A2283C">
        <w:t xml:space="preserve">s </w:t>
      </w:r>
      <w:r w:rsidR="00CD52C4" w:rsidRPr="00A2283C">
        <w:t xml:space="preserve">professional engineering experience in </w:t>
      </w:r>
      <w:r w:rsidR="009F0FF0" w:rsidRPr="00A2283C">
        <w:t>the design of</w:t>
      </w:r>
      <w:r w:rsidR="007901AC" w:rsidRPr="00A2283C">
        <w:t xml:space="preserve"> structures </w:t>
      </w:r>
      <w:r w:rsidR="001E5D3A" w:rsidRPr="00A2283C">
        <w:t>and</w:t>
      </w:r>
      <w:r w:rsidRPr="00A2283C">
        <w:t xml:space="preserve"> </w:t>
      </w:r>
      <w:r w:rsidR="007901AC" w:rsidRPr="00A2283C">
        <w:t>formwork.</w:t>
      </w:r>
      <w:r w:rsidR="009F0FF0" w:rsidRPr="00A2283C">
        <w:t xml:space="preserve"> </w:t>
      </w:r>
    </w:p>
    <w:p w14:paraId="536D60CD" w14:textId="6D69430E" w:rsidR="00FE0281" w:rsidRPr="00A2283C" w:rsidRDefault="004B20A9" w:rsidP="004B20A9">
      <w:pPr>
        <w:pStyle w:val="Paragraph"/>
      </w:pPr>
      <w:r w:rsidRPr="00A2283C">
        <w:t>The</w:t>
      </w:r>
      <w:r w:rsidR="00FE0281" w:rsidRPr="00A2283C">
        <w:t xml:space="preserve"> </w:t>
      </w:r>
      <w:r w:rsidRPr="00A2283C">
        <w:t xml:space="preserve">engineer must not </w:t>
      </w:r>
      <w:r w:rsidR="00FE0281" w:rsidRPr="00A2283C">
        <w:t>have a conflict of interest as defined in section 2</w:t>
      </w:r>
      <w:r w:rsidR="00A53F1C" w:rsidRPr="00A2283C">
        <w:t xml:space="preserve">9 </w:t>
      </w:r>
      <w:r w:rsidR="00FE0281" w:rsidRPr="00A2283C">
        <w:t xml:space="preserve">of the </w:t>
      </w:r>
      <w:r w:rsidR="00FE0281" w:rsidRPr="00A2283C">
        <w:rPr>
          <w:i/>
          <w:iCs/>
        </w:rPr>
        <w:t>Building and Development Certifiers Act 2018</w:t>
      </w:r>
      <w:r w:rsidR="00FE0281" w:rsidRPr="00A2283C">
        <w:t>.</w:t>
      </w:r>
    </w:p>
    <w:p w14:paraId="65C5B22B" w14:textId="15E919B2" w:rsidR="004B20A9" w:rsidRPr="00A2283C" w:rsidRDefault="00F341D5" w:rsidP="004B20A9">
      <w:pPr>
        <w:pStyle w:val="Paragraph"/>
      </w:pPr>
      <w:r w:rsidRPr="00A2283C">
        <w:t>I</w:t>
      </w:r>
      <w:r w:rsidR="004B20A9" w:rsidRPr="00A2283C">
        <w:t>nclude the inspection and certification as actions in Safe Work Method Statements for the erection and use of formwork</w:t>
      </w:r>
      <w:r w:rsidRPr="00A2283C">
        <w:t xml:space="preserve"> and as </w:t>
      </w:r>
      <w:r w:rsidR="00B23680" w:rsidRPr="00A2283C">
        <w:t>H</w:t>
      </w:r>
      <w:r w:rsidR="004B20A9" w:rsidRPr="00A2283C">
        <w:t>old points in the Contractor’s and subcontractors’ Inspection and Test Plans.</w:t>
      </w:r>
    </w:p>
    <w:p w14:paraId="6C50FE00" w14:textId="77777777" w:rsidR="004B20A9" w:rsidRPr="00A2283C" w:rsidRDefault="004B20A9" w:rsidP="004B20A9">
      <w:pPr>
        <w:pStyle w:val="Paragraph"/>
      </w:pPr>
      <w:r w:rsidRPr="00A2283C">
        <w:t>Submit formwork certification before commencing the use of the formwork. Do not use the formwork before this certification is submitted.</w:t>
      </w:r>
    </w:p>
    <w:p w14:paraId="7A2D32CB" w14:textId="77777777" w:rsidR="004B20A9" w:rsidRPr="00A2283C" w:rsidRDefault="004B20A9" w:rsidP="004B20A9">
      <w:pPr>
        <w:pStyle w:val="GuideNote"/>
      </w:pPr>
      <w:r w:rsidRPr="00A2283C">
        <w:t xml:space="preserve">End of clause – </w:t>
      </w:r>
      <w:r w:rsidRPr="00A2283C">
        <w:rPr>
          <w:bCs/>
        </w:rPr>
        <w:t>WORK Health and Safety management</w:t>
      </w:r>
      <w:r w:rsidRPr="00A2283C">
        <w:t>.</w:t>
      </w:r>
    </w:p>
    <w:p w14:paraId="33028C0F" w14:textId="77777777" w:rsidR="004B20A9" w:rsidRPr="00A2283C" w:rsidRDefault="004B20A9" w:rsidP="00344F7D">
      <w:pPr>
        <w:pStyle w:val="Heading3"/>
        <w:tabs>
          <w:tab w:val="clear" w:pos="644"/>
        </w:tabs>
        <w:ind w:left="0"/>
      </w:pPr>
      <w:bookmarkStart w:id="193" w:name="_Toc255822540"/>
      <w:bookmarkStart w:id="194" w:name="_Toc400627018"/>
      <w:bookmarkStart w:id="195" w:name="_Toc429052366"/>
      <w:bookmarkStart w:id="196" w:name="_Toc144389133"/>
      <w:bookmarkStart w:id="197" w:name="_Toc184801392"/>
      <w:bookmarkEnd w:id="189"/>
      <w:r w:rsidRPr="00A2283C">
        <w:t>Hazardous substances</w:t>
      </w:r>
      <w:bookmarkEnd w:id="193"/>
      <w:bookmarkEnd w:id="194"/>
      <w:r w:rsidR="003A1837" w:rsidRPr="00A2283C">
        <w:t xml:space="preserve"> discovered unexpectedly on the </w:t>
      </w:r>
      <w:proofErr w:type="gramStart"/>
      <w:r w:rsidR="003A1837" w:rsidRPr="00A2283C">
        <w:t>Site</w:t>
      </w:r>
      <w:bookmarkEnd w:id="195"/>
      <w:bookmarkEnd w:id="196"/>
      <w:proofErr w:type="gramEnd"/>
    </w:p>
    <w:p w14:paraId="03C3EE19" w14:textId="77777777" w:rsidR="004B20A9" w:rsidRPr="00A2283C" w:rsidRDefault="004B20A9" w:rsidP="004B20A9">
      <w:pPr>
        <w:pStyle w:val="Heading4"/>
      </w:pPr>
      <w:r w:rsidRPr="00A2283C">
        <w:t>Definition</w:t>
      </w:r>
    </w:p>
    <w:p w14:paraId="463FA4EC" w14:textId="61BA357C" w:rsidR="00D07771" w:rsidRPr="00A2283C" w:rsidRDefault="00D07771" w:rsidP="00D07771">
      <w:pPr>
        <w:pStyle w:val="Paragraph"/>
      </w:pPr>
      <w:r w:rsidRPr="00A2283C">
        <w:t>‘</w:t>
      </w:r>
      <w:r w:rsidRPr="00A2283C">
        <w:rPr>
          <w:b/>
          <w:bCs/>
        </w:rPr>
        <w:t>Hazardous substances’</w:t>
      </w:r>
      <w:r w:rsidRPr="00A2283C">
        <w:t xml:space="preserve"> are substances, whether solid, liquid or gas, that may cause harm to a person’s health. They include chemicals</w:t>
      </w:r>
      <w:bookmarkStart w:id="198" w:name="_Hlk60577086"/>
      <w:r w:rsidR="004B20A9" w:rsidRPr="00A2283C">
        <w:t xml:space="preserve"> listed in the </w:t>
      </w:r>
      <w:r w:rsidR="003A1837" w:rsidRPr="00A2283C">
        <w:t xml:space="preserve">Hazardous </w:t>
      </w:r>
      <w:r w:rsidR="00471533" w:rsidRPr="00A2283C">
        <w:t xml:space="preserve">Chemical Information System </w:t>
      </w:r>
      <w:r w:rsidR="003A1837" w:rsidRPr="00A2283C">
        <w:t>(H</w:t>
      </w:r>
      <w:r w:rsidR="00471533" w:rsidRPr="00A2283C">
        <w:t>CIS</w:t>
      </w:r>
      <w:r w:rsidR="003A1837" w:rsidRPr="00A2283C">
        <w:t xml:space="preserve">) </w:t>
      </w:r>
      <w:r w:rsidR="004B20A9" w:rsidRPr="00A2283C">
        <w:t>document</w:t>
      </w:r>
      <w:r w:rsidR="00471533" w:rsidRPr="00A2283C">
        <w:t>ation</w:t>
      </w:r>
      <w:r w:rsidR="00072DF7" w:rsidRPr="00A2283C">
        <w:t xml:space="preserve"> </w:t>
      </w:r>
      <w:r w:rsidR="004B20A9" w:rsidRPr="00A2283C">
        <w:t xml:space="preserve">published by </w:t>
      </w:r>
      <w:r w:rsidR="00C01E9E" w:rsidRPr="00A2283C">
        <w:t>S</w:t>
      </w:r>
      <w:r w:rsidR="004B20A9" w:rsidRPr="00A2283C">
        <w:t>afe</w:t>
      </w:r>
      <w:r w:rsidR="00C01E9E" w:rsidRPr="00A2283C">
        <w:t xml:space="preserve"> Work</w:t>
      </w:r>
      <w:r w:rsidR="004B20A9" w:rsidRPr="00A2283C">
        <w:t xml:space="preserve"> Australia</w:t>
      </w:r>
      <w:r w:rsidRPr="00A2283C">
        <w:t xml:space="preserve">, restricted substances referenced in the </w:t>
      </w:r>
      <w:r w:rsidRPr="00A2283C">
        <w:rPr>
          <w:i/>
          <w:iCs/>
        </w:rPr>
        <w:t>NSW Work, Health and Safety Regulation (2017)</w:t>
      </w:r>
      <w:r w:rsidRPr="00A2283C">
        <w:t xml:space="preserve"> and substances designated by their manufacturer or other authorities as hazardous.</w:t>
      </w:r>
    </w:p>
    <w:bookmarkEnd w:id="198"/>
    <w:p w14:paraId="6802C294" w14:textId="164457A0" w:rsidR="003A1837" w:rsidRPr="00A2283C" w:rsidRDefault="004B20A9" w:rsidP="004B20A9">
      <w:pPr>
        <w:pStyle w:val="Paragraph"/>
      </w:pPr>
      <w:r w:rsidRPr="00A2283C">
        <w:t xml:space="preserve">Asbestos, material containing asbestos, polychlorinated biphenyl (PCB) and lead based paints are hazardous substances. </w:t>
      </w:r>
      <w:r w:rsidR="003A1837" w:rsidRPr="00A2283C">
        <w:t>For the purposes of this clause, these substances are referred to as ‘Nominated Hazardous Substances’.</w:t>
      </w:r>
    </w:p>
    <w:p w14:paraId="4CEF92B0" w14:textId="6943CA84" w:rsidR="004B20A9" w:rsidRPr="00A2283C" w:rsidRDefault="004B20A9" w:rsidP="004B20A9">
      <w:pPr>
        <w:pStyle w:val="Paragraph"/>
      </w:pPr>
      <w:r w:rsidRPr="00A2283C">
        <w:lastRenderedPageBreak/>
        <w:t>Other substances in certain situations are also considered hazardous and therefore require controlled handling</w:t>
      </w:r>
      <w:r w:rsidR="00294437" w:rsidRPr="00A2283C">
        <w:t xml:space="preserve"> in accordance with </w:t>
      </w:r>
      <w:r w:rsidR="00844047" w:rsidRPr="00A2283C">
        <w:rPr>
          <w:i/>
          <w:iCs/>
        </w:rPr>
        <w:t>S</w:t>
      </w:r>
      <w:r w:rsidR="00294437" w:rsidRPr="00A2283C">
        <w:rPr>
          <w:i/>
          <w:iCs/>
        </w:rPr>
        <w:t xml:space="preserve">tatutory </w:t>
      </w:r>
      <w:r w:rsidR="00844047" w:rsidRPr="00A2283C">
        <w:rPr>
          <w:i/>
          <w:iCs/>
        </w:rPr>
        <w:t>R</w:t>
      </w:r>
      <w:r w:rsidR="00294437" w:rsidRPr="00A2283C">
        <w:rPr>
          <w:i/>
          <w:iCs/>
        </w:rPr>
        <w:t>equirements</w:t>
      </w:r>
      <w:r w:rsidRPr="00A2283C">
        <w:t>.</w:t>
      </w:r>
      <w:r w:rsidR="00072DF7" w:rsidRPr="00A2283C">
        <w:t xml:space="preserve"> </w:t>
      </w:r>
      <w:r w:rsidRPr="00A2283C">
        <w:t>Examples are glues, solvents, cleaning agents, paints, water treatment chemicals</w:t>
      </w:r>
      <w:r w:rsidR="009E401B" w:rsidRPr="00A2283C">
        <w:t xml:space="preserve"> and materials containing silica</w:t>
      </w:r>
      <w:r w:rsidRPr="00A2283C">
        <w:t>.</w:t>
      </w:r>
    </w:p>
    <w:p w14:paraId="1DDB4B7F" w14:textId="77777777" w:rsidR="004B20A9" w:rsidRPr="00A2283C" w:rsidRDefault="004B20A9" w:rsidP="004B20A9">
      <w:pPr>
        <w:pStyle w:val="Heading4"/>
      </w:pPr>
      <w:r w:rsidRPr="00A2283C">
        <w:t xml:space="preserve">Response to </w:t>
      </w:r>
      <w:r w:rsidR="00294437" w:rsidRPr="00A2283C">
        <w:t>u</w:t>
      </w:r>
      <w:r w:rsidRPr="00A2283C">
        <w:t xml:space="preserve">nexpected </w:t>
      </w:r>
      <w:r w:rsidR="00294437" w:rsidRPr="00A2283C">
        <w:t>d</w:t>
      </w:r>
      <w:r w:rsidRPr="00A2283C">
        <w:t>iscovery</w:t>
      </w:r>
    </w:p>
    <w:p w14:paraId="00EC0DA6" w14:textId="3407416E" w:rsidR="006E4719" w:rsidRPr="00A2283C" w:rsidRDefault="003A1837" w:rsidP="00675637">
      <w:pPr>
        <w:pStyle w:val="Paragraph"/>
        <w:rPr>
          <w:b/>
        </w:rPr>
      </w:pPr>
      <w:r w:rsidRPr="00A2283C">
        <w:t>Th</w:t>
      </w:r>
      <w:r w:rsidR="00294437" w:rsidRPr="00A2283C">
        <w:t>e requirements of th</w:t>
      </w:r>
      <w:r w:rsidRPr="00A2283C">
        <w:t>is clause appl</w:t>
      </w:r>
      <w:r w:rsidR="00294437" w:rsidRPr="00A2283C">
        <w:t>y</w:t>
      </w:r>
      <w:r w:rsidRPr="00A2283C">
        <w:t xml:space="preserve"> w</w:t>
      </w:r>
      <w:r w:rsidR="00DF5255" w:rsidRPr="00A2283C">
        <w:t xml:space="preserve">hen </w:t>
      </w:r>
      <w:r w:rsidRPr="00A2283C">
        <w:t>a Nominated H</w:t>
      </w:r>
      <w:r w:rsidR="00DE12A0" w:rsidRPr="00A2283C">
        <w:t xml:space="preserve">azardous </w:t>
      </w:r>
      <w:r w:rsidRPr="00A2283C">
        <w:t>S</w:t>
      </w:r>
      <w:r w:rsidR="00DE12A0" w:rsidRPr="00A2283C">
        <w:t>ubstance</w:t>
      </w:r>
      <w:r w:rsidR="00DF5255" w:rsidRPr="00A2283C">
        <w:t xml:space="preserve"> </w:t>
      </w:r>
      <w:r w:rsidRPr="00A2283C">
        <w:t xml:space="preserve">whose presence is not identified in the </w:t>
      </w:r>
      <w:r w:rsidRPr="00A2283C">
        <w:rPr>
          <w:i/>
          <w:iCs/>
        </w:rPr>
        <w:t>Contract Documents</w:t>
      </w:r>
      <w:r w:rsidRPr="00A2283C">
        <w:t xml:space="preserve"> is</w:t>
      </w:r>
      <w:r w:rsidR="00DE12A0" w:rsidRPr="00A2283C">
        <w:t xml:space="preserve"> </w:t>
      </w:r>
      <w:r w:rsidR="00675637" w:rsidRPr="00A2283C">
        <w:t>discovered unexpectedly on the Site</w:t>
      </w:r>
      <w:r w:rsidRPr="00A2283C">
        <w:t>.</w:t>
      </w:r>
      <w:r w:rsidR="00072DF7" w:rsidRPr="00A2283C">
        <w:t xml:space="preserve"> </w:t>
      </w:r>
      <w:r w:rsidRPr="00A2283C">
        <w:t>General C</w:t>
      </w:r>
      <w:r w:rsidR="00DE12A0" w:rsidRPr="00A2283C">
        <w:t xml:space="preserve">onditions of Contract clause – </w:t>
      </w:r>
      <w:r w:rsidR="00DE12A0" w:rsidRPr="00A2283C">
        <w:rPr>
          <w:b/>
        </w:rPr>
        <w:t>Site Conditions</w:t>
      </w:r>
      <w:r w:rsidRPr="00A2283C">
        <w:t xml:space="preserve"> does not apply</w:t>
      </w:r>
      <w:r w:rsidR="00DE12A0" w:rsidRPr="00A2283C">
        <w:t>.</w:t>
      </w:r>
    </w:p>
    <w:p w14:paraId="6DA9C98E" w14:textId="64689D91" w:rsidR="00A633B8" w:rsidRPr="00A2283C" w:rsidRDefault="00A633B8" w:rsidP="00A633B8">
      <w:pPr>
        <w:pStyle w:val="GuideNote"/>
      </w:pPr>
      <w:r w:rsidRPr="00A2283C">
        <w:t>Note that information</w:t>
      </w:r>
      <w:r w:rsidR="00072DF7" w:rsidRPr="00A2283C">
        <w:t xml:space="preserve"> </w:t>
      </w:r>
      <w:r w:rsidRPr="00A2283C">
        <w:t>‘</w:t>
      </w:r>
      <w:bookmarkStart w:id="199" w:name="_Hlk59377029"/>
      <w:r w:rsidRPr="00A2283C">
        <w:t xml:space="preserve">identified in the </w:t>
      </w:r>
      <w:r w:rsidRPr="00A2283C">
        <w:rPr>
          <w:i/>
          <w:iCs/>
        </w:rPr>
        <w:t>contract documents</w:t>
      </w:r>
      <w:r w:rsidRPr="00A2283C">
        <w:t xml:space="preserve">’ </w:t>
      </w:r>
      <w:bookmarkEnd w:id="199"/>
      <w:r w:rsidR="008C7741" w:rsidRPr="00A2283C">
        <w:t>should</w:t>
      </w:r>
      <w:r w:rsidR="00B638FE" w:rsidRPr="00A2283C">
        <w:t xml:space="preserve"> be</w:t>
      </w:r>
      <w:r w:rsidR="00640075" w:rsidRPr="00A2283C">
        <w:t xml:space="preserve"> included in </w:t>
      </w:r>
      <w:r w:rsidR="00B638FE" w:rsidRPr="00A2283C">
        <w:t xml:space="preserve">one of </w:t>
      </w:r>
      <w:r w:rsidRPr="00A2283C">
        <w:t>the documents</w:t>
      </w:r>
      <w:r w:rsidR="00B638FE" w:rsidRPr="00A2283C">
        <w:t xml:space="preserve"> listed in clause 7.1 of</w:t>
      </w:r>
      <w:r w:rsidR="00072DF7" w:rsidRPr="00A2283C">
        <w:t xml:space="preserve"> </w:t>
      </w:r>
      <w:r w:rsidR="00640075" w:rsidRPr="00A2283C">
        <w:t>General Conditions of Contract clause – The Contract.</w:t>
      </w:r>
    </w:p>
    <w:p w14:paraId="7AD449DB" w14:textId="022E304B" w:rsidR="004B20A9" w:rsidRPr="00A2283C" w:rsidRDefault="004B20A9" w:rsidP="00675637">
      <w:pPr>
        <w:pStyle w:val="Paragraph"/>
      </w:pPr>
      <w:r w:rsidRPr="00A2283C">
        <w:t xml:space="preserve">If any </w:t>
      </w:r>
      <w:r w:rsidR="003A1837" w:rsidRPr="00A2283C">
        <w:t>Nominated H</w:t>
      </w:r>
      <w:r w:rsidRPr="00A2283C">
        <w:t xml:space="preserve">azardous </w:t>
      </w:r>
      <w:r w:rsidR="003A1837" w:rsidRPr="00A2283C">
        <w:t>S</w:t>
      </w:r>
      <w:r w:rsidRPr="00A2283C">
        <w:t xml:space="preserve">ubstance is discovered </w:t>
      </w:r>
      <w:r w:rsidR="008C6103" w:rsidRPr="00A2283C">
        <w:t xml:space="preserve">unexpectedly </w:t>
      </w:r>
      <w:r w:rsidRPr="00A2283C">
        <w:t>on the Site</w:t>
      </w:r>
      <w:r w:rsidR="00F85747" w:rsidRPr="00A2283C">
        <w:t>,</w:t>
      </w:r>
      <w:r w:rsidRPr="00A2283C">
        <w:t xml:space="preserve"> suspend all work </w:t>
      </w:r>
      <w:r w:rsidR="00F85747" w:rsidRPr="00A2283C">
        <w:t>that</w:t>
      </w:r>
      <w:r w:rsidRPr="00A2283C">
        <w:t xml:space="preserve"> may result in exposure to </w:t>
      </w:r>
      <w:r w:rsidR="00CC30F0" w:rsidRPr="00A2283C">
        <w:t>the</w:t>
      </w:r>
      <w:r w:rsidRPr="00A2283C">
        <w:t xml:space="preserve"> substance and notify the Principal immediately of the type of substance and its location.</w:t>
      </w:r>
      <w:r w:rsidR="00902849" w:rsidRPr="00A2283C">
        <w:t xml:space="preserve"> The suspension </w:t>
      </w:r>
      <w:r w:rsidR="00667622" w:rsidRPr="00A2283C">
        <w:t>will</w:t>
      </w:r>
      <w:r w:rsidR="00902849" w:rsidRPr="00A2283C">
        <w:t xml:space="preserve"> be deemed to be a suspension by the Principal under General Conditions of Contract </w:t>
      </w:r>
      <w:r w:rsidR="0004148B" w:rsidRPr="00A2283C">
        <w:t>c</w:t>
      </w:r>
      <w:r w:rsidR="00902849" w:rsidRPr="00A2283C">
        <w:t xml:space="preserve">lause – </w:t>
      </w:r>
      <w:r w:rsidR="00902849" w:rsidRPr="00A2283C">
        <w:rPr>
          <w:b/>
        </w:rPr>
        <w:t>Principal’s suspension</w:t>
      </w:r>
      <w:r w:rsidR="00902849" w:rsidRPr="00A2283C">
        <w:t xml:space="preserve"> to the extent that it was required to prevent such exposure.</w:t>
      </w:r>
    </w:p>
    <w:p w14:paraId="3D224B60" w14:textId="307AA734" w:rsidR="004B20A9" w:rsidRPr="00A2283C" w:rsidRDefault="004B20A9" w:rsidP="004B20A9">
      <w:pPr>
        <w:pStyle w:val="Paragraph"/>
      </w:pPr>
      <w:r w:rsidRPr="00A2283C">
        <w:t xml:space="preserve">With the initial notification, or </w:t>
      </w:r>
      <w:r w:rsidR="00B51EA0" w:rsidRPr="00A2283C">
        <w:t xml:space="preserve">otherwise within 1 </w:t>
      </w:r>
      <w:r w:rsidR="00B51EA0" w:rsidRPr="00A2283C">
        <w:rPr>
          <w:i/>
          <w:iCs/>
        </w:rPr>
        <w:t xml:space="preserve">Business Day </w:t>
      </w:r>
      <w:r w:rsidR="00B51EA0" w:rsidRPr="00A2283C">
        <w:t>of discovery</w:t>
      </w:r>
      <w:r w:rsidRPr="00A2283C">
        <w:t>, submit details</w:t>
      </w:r>
      <w:r w:rsidR="00B51EA0" w:rsidRPr="00A2283C">
        <w:t>, to the extent available,</w:t>
      </w:r>
      <w:r w:rsidRPr="00A2283C">
        <w:t xml:space="preserve"> including:</w:t>
      </w:r>
    </w:p>
    <w:p w14:paraId="67B267C8" w14:textId="77777777" w:rsidR="004B20A9" w:rsidRPr="00A2283C" w:rsidRDefault="004B20A9" w:rsidP="00BA29F4">
      <w:pPr>
        <w:pStyle w:val="Paragraph"/>
        <w:numPr>
          <w:ilvl w:val="0"/>
          <w:numId w:val="10"/>
        </w:numPr>
        <w:ind w:left="1560" w:hanging="426"/>
      </w:pPr>
      <w:r w:rsidRPr="00A2283C">
        <w:t xml:space="preserve">the additional work and resources the Contractor estimates </w:t>
      </w:r>
      <w:r w:rsidR="00902849" w:rsidRPr="00A2283C">
        <w:t>will</w:t>
      </w:r>
      <w:r w:rsidRPr="00A2283C">
        <w:t xml:space="preserve"> be necessary to deal with the </w:t>
      </w:r>
      <w:r w:rsidR="003A1837" w:rsidRPr="00A2283C">
        <w:t>Nominated H</w:t>
      </w:r>
      <w:r w:rsidR="00E215EB" w:rsidRPr="00A2283C">
        <w:t xml:space="preserve">azardous </w:t>
      </w:r>
      <w:r w:rsidR="003A1837" w:rsidRPr="00A2283C">
        <w:t>S</w:t>
      </w:r>
      <w:r w:rsidRPr="00A2283C">
        <w:t>ubstance so that work and subsequent use of the Works may proceed safely and without risk to health</w:t>
      </w:r>
      <w:r w:rsidR="00902849" w:rsidRPr="00A2283C">
        <w:t>;</w:t>
      </w:r>
    </w:p>
    <w:p w14:paraId="42444F8E" w14:textId="77777777" w:rsidR="003A1837" w:rsidRPr="00A2283C" w:rsidRDefault="004B20A9" w:rsidP="00BA29F4">
      <w:pPr>
        <w:pStyle w:val="Paragraph"/>
        <w:numPr>
          <w:ilvl w:val="0"/>
          <w:numId w:val="10"/>
        </w:numPr>
        <w:ind w:left="1560" w:hanging="426"/>
      </w:pPr>
      <w:r w:rsidRPr="00A2283C">
        <w:t xml:space="preserve">the Contractor’s estimate of the cost of the measures necessary to deal with the </w:t>
      </w:r>
      <w:r w:rsidR="003A1837" w:rsidRPr="00A2283C">
        <w:t>Nominated Hazardous S</w:t>
      </w:r>
      <w:r w:rsidRPr="00A2283C">
        <w:t>ubstance;</w:t>
      </w:r>
    </w:p>
    <w:p w14:paraId="51ACC3A4" w14:textId="4EF69424" w:rsidR="004B20A9" w:rsidRPr="00A2283C" w:rsidRDefault="003A1837" w:rsidP="00BA29F4">
      <w:pPr>
        <w:pStyle w:val="Paragraph"/>
        <w:numPr>
          <w:ilvl w:val="0"/>
          <w:numId w:val="10"/>
        </w:numPr>
        <w:ind w:left="1560" w:hanging="426"/>
      </w:pPr>
      <w:r w:rsidRPr="00A2283C">
        <w:t xml:space="preserve">the Contractor’s estimate of the anticipated effect on </w:t>
      </w:r>
      <w:r w:rsidRPr="00A2283C">
        <w:rPr>
          <w:i/>
          <w:iCs/>
        </w:rPr>
        <w:t>Contractual Completion Dates</w:t>
      </w:r>
      <w:r w:rsidRPr="00A2283C">
        <w:t>;</w:t>
      </w:r>
      <w:r w:rsidR="00072DF7" w:rsidRPr="00A2283C">
        <w:t xml:space="preserve"> </w:t>
      </w:r>
      <w:r w:rsidR="004B20A9" w:rsidRPr="00A2283C">
        <w:t>and</w:t>
      </w:r>
    </w:p>
    <w:p w14:paraId="6BDA483C" w14:textId="77777777" w:rsidR="004B20A9" w:rsidRPr="00A2283C" w:rsidRDefault="004B20A9" w:rsidP="00BA29F4">
      <w:pPr>
        <w:pStyle w:val="Paragraph"/>
        <w:numPr>
          <w:ilvl w:val="0"/>
          <w:numId w:val="10"/>
        </w:numPr>
        <w:ind w:left="1560" w:hanging="426"/>
      </w:pPr>
      <w:r w:rsidRPr="00A2283C">
        <w:t>other details reasonably required by the Principal.</w:t>
      </w:r>
    </w:p>
    <w:p w14:paraId="301227F3" w14:textId="77777777" w:rsidR="004B20A9" w:rsidRPr="00A2283C" w:rsidRDefault="00DF5255" w:rsidP="004B20A9">
      <w:pPr>
        <w:pStyle w:val="Paragraph"/>
      </w:pPr>
      <w:r w:rsidRPr="00A2283C">
        <w:t>I</w:t>
      </w:r>
      <w:r w:rsidR="004B20A9" w:rsidRPr="00A2283C">
        <w:t xml:space="preserve">n planning and carrying out any work dealing with the </w:t>
      </w:r>
      <w:r w:rsidR="003A1837" w:rsidRPr="00A2283C">
        <w:t>Nominat</w:t>
      </w:r>
      <w:r w:rsidR="00F60895" w:rsidRPr="00A2283C">
        <w:t>e</w:t>
      </w:r>
      <w:r w:rsidR="003A1837" w:rsidRPr="00A2283C">
        <w:t>d H</w:t>
      </w:r>
      <w:r w:rsidR="00F93E34" w:rsidRPr="00A2283C">
        <w:t xml:space="preserve">azardous </w:t>
      </w:r>
      <w:r w:rsidR="003A1837" w:rsidRPr="00A2283C">
        <w:t>S</w:t>
      </w:r>
      <w:r w:rsidR="004B20A9" w:rsidRPr="00A2283C">
        <w:t>ubstance</w:t>
      </w:r>
      <w:r w:rsidR="00A16238" w:rsidRPr="00A2283C">
        <w:t>,</w:t>
      </w:r>
      <w:r w:rsidR="004B20A9" w:rsidRPr="00A2283C">
        <w:t xml:space="preserve"> </w:t>
      </w:r>
      <w:r w:rsidRPr="00A2283C">
        <w:t xml:space="preserve">the Contractor must </w:t>
      </w:r>
      <w:r w:rsidR="004B20A9" w:rsidRPr="00A2283C">
        <w:t>take all reasonable steps to:</w:t>
      </w:r>
    </w:p>
    <w:p w14:paraId="43935C62" w14:textId="1CA385E4" w:rsidR="004B20A9" w:rsidRPr="00A2283C" w:rsidRDefault="004B20A9" w:rsidP="00BA29F4">
      <w:pPr>
        <w:pStyle w:val="Paragraph"/>
        <w:numPr>
          <w:ilvl w:val="0"/>
          <w:numId w:val="10"/>
        </w:numPr>
        <w:ind w:left="1560" w:hanging="426"/>
      </w:pPr>
      <w:r w:rsidRPr="00A2283C">
        <w:t>carry out the work concurrently with other work wherever possible;</w:t>
      </w:r>
      <w:r w:rsidR="00072DF7" w:rsidRPr="00A2283C">
        <w:t xml:space="preserve"> </w:t>
      </w:r>
      <w:r w:rsidRPr="00A2283C">
        <w:t>and</w:t>
      </w:r>
    </w:p>
    <w:p w14:paraId="074C03E8" w14:textId="77777777" w:rsidR="004B20A9" w:rsidRPr="00A2283C" w:rsidRDefault="00A16238" w:rsidP="00BA29F4">
      <w:pPr>
        <w:pStyle w:val="Paragraph"/>
        <w:numPr>
          <w:ilvl w:val="0"/>
          <w:numId w:val="10"/>
        </w:numPr>
        <w:ind w:left="1560" w:hanging="426"/>
      </w:pPr>
      <w:r w:rsidRPr="00A2283C">
        <w:t xml:space="preserve">otherwise </w:t>
      </w:r>
      <w:r w:rsidR="004B20A9" w:rsidRPr="00A2283C">
        <w:t xml:space="preserve">minimise </w:t>
      </w:r>
      <w:r w:rsidRPr="00A2283C">
        <w:t>the</w:t>
      </w:r>
      <w:r w:rsidR="00C01E9E" w:rsidRPr="00A2283C">
        <w:t xml:space="preserve"> </w:t>
      </w:r>
      <w:r w:rsidR="004B20A9" w:rsidRPr="00A2283C">
        <w:t xml:space="preserve">effects of the work on the </w:t>
      </w:r>
      <w:r w:rsidR="004B20A9" w:rsidRPr="00A2283C">
        <w:rPr>
          <w:i/>
        </w:rPr>
        <w:t>Contractual Completion Date(s)</w:t>
      </w:r>
      <w:r w:rsidR="004B20A9" w:rsidRPr="00A2283C">
        <w:t>.</w:t>
      </w:r>
    </w:p>
    <w:p w14:paraId="0A3E88C4" w14:textId="77777777" w:rsidR="004B20A9" w:rsidRPr="00A2283C" w:rsidRDefault="003A1837" w:rsidP="004B20A9">
      <w:pPr>
        <w:pStyle w:val="Heading4"/>
      </w:pPr>
      <w:r w:rsidRPr="00A2283C">
        <w:t>Control and d</w:t>
      </w:r>
      <w:r w:rsidR="004B20A9" w:rsidRPr="00A2283C">
        <w:t>econtamination</w:t>
      </w:r>
    </w:p>
    <w:p w14:paraId="1C11847F" w14:textId="08CBAA4D" w:rsidR="00F93E34" w:rsidRPr="00A2283C" w:rsidRDefault="004B20A9" w:rsidP="004B20A9">
      <w:pPr>
        <w:pStyle w:val="Paragraph"/>
      </w:pPr>
      <w:r w:rsidRPr="00A2283C">
        <w:t>Whe</w:t>
      </w:r>
      <w:r w:rsidR="003A1837" w:rsidRPr="00A2283C">
        <w:t>n</w:t>
      </w:r>
      <w:r w:rsidRPr="00A2283C">
        <w:t xml:space="preserve"> </w:t>
      </w:r>
      <w:r w:rsidR="003A1837" w:rsidRPr="00A2283C">
        <w:t>notifie</w:t>
      </w:r>
      <w:r w:rsidR="00AF3B9C" w:rsidRPr="00A2283C">
        <w:t>d</w:t>
      </w:r>
      <w:r w:rsidR="003A1837" w:rsidRPr="00A2283C">
        <w:t xml:space="preserve"> that</w:t>
      </w:r>
      <w:r w:rsidRPr="00A2283C">
        <w:t xml:space="preserve"> a </w:t>
      </w:r>
      <w:r w:rsidR="003A1837" w:rsidRPr="00A2283C">
        <w:t>Nominated H</w:t>
      </w:r>
      <w:r w:rsidRPr="00A2283C">
        <w:t xml:space="preserve">azardous </w:t>
      </w:r>
      <w:r w:rsidR="003A1837" w:rsidRPr="00A2283C">
        <w:t>S</w:t>
      </w:r>
      <w:r w:rsidRPr="00A2283C">
        <w:t>ubstance</w:t>
      </w:r>
      <w:r w:rsidR="00F93E34" w:rsidRPr="00A2283C">
        <w:t xml:space="preserve"> </w:t>
      </w:r>
      <w:r w:rsidR="003A1837" w:rsidRPr="00A2283C">
        <w:t>has</w:t>
      </w:r>
      <w:r w:rsidR="006E4719" w:rsidRPr="00A2283C">
        <w:t xml:space="preserve"> </w:t>
      </w:r>
      <w:r w:rsidR="003A1837" w:rsidRPr="00A2283C">
        <w:t xml:space="preserve">been </w:t>
      </w:r>
      <w:r w:rsidR="006E4719" w:rsidRPr="00A2283C">
        <w:t xml:space="preserve">discovered unexpectedly on </w:t>
      </w:r>
      <w:r w:rsidR="00F93E34" w:rsidRPr="00A2283C">
        <w:t>the Site</w:t>
      </w:r>
      <w:r w:rsidRPr="00A2283C">
        <w:t>, the Principal may</w:t>
      </w:r>
      <w:r w:rsidR="00F93E34" w:rsidRPr="00A2283C">
        <w:t>:</w:t>
      </w:r>
    </w:p>
    <w:p w14:paraId="6714C5F0" w14:textId="77777777" w:rsidR="00F93E34" w:rsidRPr="00A2283C" w:rsidRDefault="004B20A9" w:rsidP="00BA29F4">
      <w:pPr>
        <w:pStyle w:val="Paragraph"/>
        <w:numPr>
          <w:ilvl w:val="0"/>
          <w:numId w:val="10"/>
        </w:numPr>
        <w:ind w:left="1560" w:hanging="426"/>
      </w:pPr>
      <w:r w:rsidRPr="00A2283C">
        <w:t xml:space="preserve">suspend the whole or any part of the </w:t>
      </w:r>
      <w:r w:rsidR="009B49E3" w:rsidRPr="00A2283C">
        <w:t>w</w:t>
      </w:r>
      <w:r w:rsidRPr="00A2283C">
        <w:t>ork</w:t>
      </w:r>
      <w:r w:rsidR="00F93E34" w:rsidRPr="00A2283C">
        <w:t>, in accordance with</w:t>
      </w:r>
      <w:r w:rsidRPr="00A2283C">
        <w:t xml:space="preserve"> </w:t>
      </w:r>
      <w:r w:rsidR="00F93E34" w:rsidRPr="00A2283C">
        <w:t xml:space="preserve">General Conditions of Contract clause - </w:t>
      </w:r>
      <w:r w:rsidR="00F93E34" w:rsidRPr="00A2283C">
        <w:rPr>
          <w:b/>
        </w:rPr>
        <w:t>Principal’s suspension</w:t>
      </w:r>
      <w:r w:rsidR="00F93E34" w:rsidRPr="00A2283C">
        <w:t xml:space="preserve">, </w:t>
      </w:r>
      <w:r w:rsidRPr="00A2283C">
        <w:t xml:space="preserve">until the substance </w:t>
      </w:r>
      <w:r w:rsidR="0012769C" w:rsidRPr="00A2283C">
        <w:t>is</w:t>
      </w:r>
      <w:r w:rsidRPr="00A2283C">
        <w:t xml:space="preserve"> isolated or removed</w:t>
      </w:r>
      <w:r w:rsidR="00F93E34" w:rsidRPr="00A2283C">
        <w:t>;</w:t>
      </w:r>
      <w:r w:rsidRPr="00A2283C">
        <w:t xml:space="preserve"> </w:t>
      </w:r>
      <w:r w:rsidR="00F93E34" w:rsidRPr="00A2283C">
        <w:t>or</w:t>
      </w:r>
    </w:p>
    <w:p w14:paraId="22FA852C" w14:textId="77777777" w:rsidR="004B20A9" w:rsidRPr="00A2283C" w:rsidRDefault="00F93E34" w:rsidP="00BA29F4">
      <w:pPr>
        <w:pStyle w:val="Paragraph"/>
        <w:numPr>
          <w:ilvl w:val="0"/>
          <w:numId w:val="10"/>
        </w:numPr>
        <w:ind w:left="1560" w:hanging="426"/>
      </w:pPr>
      <w:r w:rsidRPr="00A2283C">
        <w:t>instruct the Contractor</w:t>
      </w:r>
      <w:r w:rsidR="00DF5255" w:rsidRPr="00A2283C">
        <w:t xml:space="preserve"> </w:t>
      </w:r>
      <w:r w:rsidRPr="00A2283C">
        <w:t>to take res</w:t>
      </w:r>
      <w:r w:rsidR="002C0432" w:rsidRPr="00A2283C">
        <w:t>p</w:t>
      </w:r>
      <w:r w:rsidRPr="00A2283C">
        <w:t xml:space="preserve">onsibility for the control of the </w:t>
      </w:r>
      <w:r w:rsidR="009B49E3" w:rsidRPr="00A2283C">
        <w:t>Nominated H</w:t>
      </w:r>
      <w:r w:rsidRPr="00A2283C">
        <w:t xml:space="preserve">azardous </w:t>
      </w:r>
      <w:r w:rsidR="009B49E3" w:rsidRPr="00A2283C">
        <w:t>S</w:t>
      </w:r>
      <w:r w:rsidRPr="00A2283C">
        <w:t>ubstance and decontamination of the Site</w:t>
      </w:r>
      <w:r w:rsidR="00294437" w:rsidRPr="00A2283C">
        <w:t>,</w:t>
      </w:r>
      <w:r w:rsidR="0004148B" w:rsidRPr="00A2283C">
        <w:t xml:space="preserve"> </w:t>
      </w:r>
      <w:r w:rsidR="00675637" w:rsidRPr="00A2283C">
        <w:t xml:space="preserve">and </w:t>
      </w:r>
      <w:r w:rsidR="001B5B54" w:rsidRPr="00A2283C">
        <w:t xml:space="preserve">treat </w:t>
      </w:r>
      <w:r w:rsidR="00675637" w:rsidRPr="00A2283C">
        <w:t>a</w:t>
      </w:r>
      <w:r w:rsidR="0004148B" w:rsidRPr="00A2283C">
        <w:t xml:space="preserve">ny </w:t>
      </w:r>
      <w:r w:rsidR="001B5B54" w:rsidRPr="00A2283C">
        <w:t xml:space="preserve">necessary </w:t>
      </w:r>
      <w:r w:rsidR="0004148B" w:rsidRPr="00A2283C">
        <w:t xml:space="preserve">additional work as a </w:t>
      </w:r>
      <w:r w:rsidR="0004148B" w:rsidRPr="00A2283C">
        <w:rPr>
          <w:i/>
        </w:rPr>
        <w:t>Variation</w:t>
      </w:r>
      <w:r w:rsidR="0004148B" w:rsidRPr="00A2283C">
        <w:t>.</w:t>
      </w:r>
    </w:p>
    <w:p w14:paraId="7FD39B8F" w14:textId="36C8AE99" w:rsidR="004B20A9" w:rsidRPr="00A2283C" w:rsidRDefault="004B20A9" w:rsidP="004B20A9">
      <w:pPr>
        <w:pStyle w:val="Paragraph"/>
        <w:rPr>
          <w:i/>
          <w:iCs/>
        </w:rPr>
      </w:pPr>
      <w:r w:rsidRPr="00A2283C">
        <w:t>Where re</w:t>
      </w:r>
      <w:r w:rsidR="00A16238" w:rsidRPr="00A2283C">
        <w:t>quired, under the Contract or following an instruction f</w:t>
      </w:r>
      <w:r w:rsidR="0004148B" w:rsidRPr="00A2283C">
        <w:t>rom</w:t>
      </w:r>
      <w:r w:rsidR="00A16238" w:rsidRPr="00A2283C">
        <w:t xml:space="preserve"> the Principal, to take responsibility</w:t>
      </w:r>
      <w:r w:rsidRPr="00A2283C">
        <w:t xml:space="preserve"> for the control </w:t>
      </w:r>
      <w:r w:rsidR="002C0432" w:rsidRPr="00A2283C">
        <w:t xml:space="preserve">of hazardous substances </w:t>
      </w:r>
      <w:r w:rsidRPr="00A2283C">
        <w:t>and decontamination of the Site</w:t>
      </w:r>
      <w:r w:rsidR="002C0432" w:rsidRPr="00A2283C">
        <w:t>,</w:t>
      </w:r>
      <w:r w:rsidR="00072DF7" w:rsidRPr="00A2283C">
        <w:t xml:space="preserve"> </w:t>
      </w:r>
      <w:r w:rsidRPr="00A2283C">
        <w:t xml:space="preserve">handle, use, isolate, remove and dispose of such substances in accordance with </w:t>
      </w:r>
      <w:r w:rsidR="00844047" w:rsidRPr="00A2283C">
        <w:rPr>
          <w:i/>
          <w:iCs/>
        </w:rPr>
        <w:t>S</w:t>
      </w:r>
      <w:r w:rsidRPr="00A2283C">
        <w:rPr>
          <w:i/>
          <w:iCs/>
        </w:rPr>
        <w:t xml:space="preserve">tatutory </w:t>
      </w:r>
      <w:r w:rsidR="00844047" w:rsidRPr="00A2283C">
        <w:rPr>
          <w:i/>
          <w:iCs/>
        </w:rPr>
        <w:t>R</w:t>
      </w:r>
      <w:r w:rsidRPr="00A2283C">
        <w:rPr>
          <w:i/>
          <w:iCs/>
        </w:rPr>
        <w:t>equirements.</w:t>
      </w:r>
    </w:p>
    <w:p w14:paraId="7403AE17" w14:textId="77777777" w:rsidR="004B20A9" w:rsidRPr="00A2283C" w:rsidRDefault="004B20A9" w:rsidP="004B20A9">
      <w:pPr>
        <w:pStyle w:val="Paragraph"/>
      </w:pPr>
      <w:r w:rsidRPr="00A2283C">
        <w:t>The Environment Protection Authority or Waste Service NSW may advise suitable disposal sites.</w:t>
      </w:r>
    </w:p>
    <w:p w14:paraId="4C3A8CFC" w14:textId="77777777" w:rsidR="004B20A9" w:rsidRPr="00A2283C" w:rsidRDefault="004B20A9" w:rsidP="004B20A9">
      <w:pPr>
        <w:pStyle w:val="Heading4"/>
      </w:pPr>
      <w:r w:rsidRPr="00A2283C">
        <w:t>Working Hours</w:t>
      </w:r>
    </w:p>
    <w:p w14:paraId="7D3F7749" w14:textId="0FF1417C" w:rsidR="004B20A9" w:rsidRPr="00A2283C" w:rsidRDefault="004B20A9" w:rsidP="004B20A9">
      <w:pPr>
        <w:pStyle w:val="GuideNote"/>
      </w:pPr>
      <w:r w:rsidRPr="00A2283C">
        <w:t>Delete this sub-clause and the above sub-heading unless special client requirements apply</w:t>
      </w:r>
      <w:r w:rsidR="00294437" w:rsidRPr="00A2283C">
        <w:t>,</w:t>
      </w:r>
      <w:r w:rsidRPr="00A2283C">
        <w:t xml:space="preserve"> </w:t>
      </w:r>
      <w:r w:rsidR="00BD61A8" w:rsidRPr="00A2283C">
        <w:t>e.g.</w:t>
      </w:r>
      <w:r w:rsidR="00E215EB" w:rsidRPr="00A2283C">
        <w:t xml:space="preserve"> on</w:t>
      </w:r>
      <w:r w:rsidRPr="00A2283C">
        <w:t xml:space="preserve"> occupied school sites.</w:t>
      </w:r>
    </w:p>
    <w:p w14:paraId="06D02043" w14:textId="7BB97C9E" w:rsidR="004B20A9" w:rsidRPr="00A2283C" w:rsidRDefault="004B20A9" w:rsidP="004B20A9">
      <w:pPr>
        <w:pStyle w:val="Paragraph"/>
      </w:pPr>
      <w:r w:rsidRPr="00A2283C">
        <w:t>When required to decontaminate occupied Sites</w:t>
      </w:r>
      <w:r w:rsidR="0004148B" w:rsidRPr="00A2283C">
        <w:t xml:space="preserve"> containing hazardous substances</w:t>
      </w:r>
      <w:r w:rsidRPr="00A2283C">
        <w:t xml:space="preserve">, all such decontamination </w:t>
      </w:r>
      <w:r w:rsidR="00BD017D" w:rsidRPr="00A2283C">
        <w:t>must</w:t>
      </w:r>
      <w:r w:rsidRPr="00A2283C">
        <w:t xml:space="preserve"> be carried out outside normal hours of occupation unless otherwise approved in writing by the Principal.</w:t>
      </w:r>
      <w:r w:rsidR="00072DF7" w:rsidRPr="00A2283C">
        <w:t xml:space="preserve"> </w:t>
      </w:r>
      <w:r w:rsidRPr="00A2283C">
        <w:t>Normal hours of occupation are:</w:t>
      </w:r>
    </w:p>
    <w:p w14:paraId="79725DD0" w14:textId="77777777" w:rsidR="004B20A9" w:rsidRPr="00A2283C" w:rsidRDefault="004B20A9" w:rsidP="004B20A9">
      <w:pPr>
        <w:pStyle w:val="GuideNote"/>
      </w:pPr>
      <w:r w:rsidRPr="00A2283C">
        <w:t>In</w:t>
      </w:r>
      <w:r w:rsidR="006C4672" w:rsidRPr="00A2283C">
        <w:t>sert</w:t>
      </w:r>
      <w:r w:rsidRPr="00A2283C">
        <w:t xml:space="preserve"> the days and hours agreed with the </w:t>
      </w:r>
      <w:r w:rsidR="006C4672" w:rsidRPr="00A2283C">
        <w:t>owner or occupier of the site</w:t>
      </w:r>
      <w:r w:rsidRPr="00A2283C">
        <w:t>.</w:t>
      </w:r>
    </w:p>
    <w:p w14:paraId="3385EC99" w14:textId="77777777" w:rsidR="004B20A9" w:rsidRPr="00A2283C" w:rsidRDefault="004B20A9" w:rsidP="00D22CAE">
      <w:pPr>
        <w:pStyle w:val="Sub-paragraph"/>
        <w:tabs>
          <w:tab w:val="clear" w:pos="1211"/>
          <w:tab w:val="num" w:pos="1418"/>
        </w:tabs>
        <w:ind w:hanging="77"/>
      </w:pPr>
      <w:r w:rsidRPr="00A2283C">
        <w:t>»</w:t>
      </w:r>
    </w:p>
    <w:p w14:paraId="33D2831F" w14:textId="77777777" w:rsidR="004B20A9" w:rsidRPr="00A2283C" w:rsidRDefault="004B20A9" w:rsidP="004B20A9">
      <w:pPr>
        <w:pStyle w:val="GuideNote"/>
      </w:pPr>
      <w:r w:rsidRPr="00A2283C">
        <w:t xml:space="preserve">End of sub-clause - </w:t>
      </w:r>
      <w:r w:rsidRPr="00A2283C">
        <w:rPr>
          <w:bCs/>
        </w:rPr>
        <w:t>Working Hours</w:t>
      </w:r>
      <w:r w:rsidRPr="00A2283C">
        <w:t>.</w:t>
      </w:r>
    </w:p>
    <w:p w14:paraId="2DFD186D" w14:textId="77777777" w:rsidR="004B20A9" w:rsidRPr="00A2283C" w:rsidRDefault="004B20A9" w:rsidP="00344F7D">
      <w:pPr>
        <w:pStyle w:val="Heading3"/>
        <w:tabs>
          <w:tab w:val="clear" w:pos="644"/>
        </w:tabs>
        <w:ind w:left="0"/>
      </w:pPr>
      <w:bookmarkStart w:id="200" w:name="_Toc400627019"/>
      <w:bookmarkStart w:id="201" w:name="_Toc429052367"/>
      <w:bookmarkStart w:id="202" w:name="_Toc144389134"/>
      <w:bookmarkStart w:id="203" w:name="_Toc184801393"/>
      <w:bookmarkEnd w:id="197"/>
      <w:r w:rsidRPr="00A2283C">
        <w:t>Asbestos removal</w:t>
      </w:r>
      <w:bookmarkEnd w:id="200"/>
      <w:bookmarkEnd w:id="201"/>
      <w:bookmarkEnd w:id="202"/>
    </w:p>
    <w:p w14:paraId="619ED11B" w14:textId="77777777" w:rsidR="004B20A9" w:rsidRPr="00A2283C" w:rsidRDefault="004B20A9" w:rsidP="004B20A9">
      <w:pPr>
        <w:pStyle w:val="Heading4"/>
      </w:pPr>
      <w:r w:rsidRPr="00A2283C">
        <w:t>Requirement</w:t>
      </w:r>
    </w:p>
    <w:p w14:paraId="24C8EBE7" w14:textId="458FFFB1" w:rsidR="004B20A9" w:rsidRPr="00A2283C" w:rsidRDefault="0057155A" w:rsidP="004B20A9">
      <w:pPr>
        <w:pStyle w:val="Paragraph"/>
      </w:pPr>
      <w:r w:rsidRPr="00A2283C">
        <w:t>C</w:t>
      </w:r>
      <w:r w:rsidR="004B20A9" w:rsidRPr="00A2283C">
        <w:t xml:space="preserve">omply with the relevant </w:t>
      </w:r>
      <w:r w:rsidR="00B25B09" w:rsidRPr="00A2283C">
        <w:rPr>
          <w:i/>
          <w:iCs/>
        </w:rPr>
        <w:t>S</w:t>
      </w:r>
      <w:r w:rsidR="004B20A9" w:rsidRPr="00A2283C">
        <w:rPr>
          <w:i/>
          <w:iCs/>
        </w:rPr>
        <w:t xml:space="preserve">tatutory </w:t>
      </w:r>
      <w:r w:rsidR="00B25B09" w:rsidRPr="00A2283C">
        <w:rPr>
          <w:i/>
          <w:iCs/>
        </w:rPr>
        <w:t>R</w:t>
      </w:r>
      <w:r w:rsidR="004B20A9" w:rsidRPr="00A2283C">
        <w:rPr>
          <w:i/>
          <w:iCs/>
        </w:rPr>
        <w:t>equirements</w:t>
      </w:r>
      <w:r w:rsidR="004B20A9" w:rsidRPr="00A2283C">
        <w:t>, standards, codes and guidelines</w:t>
      </w:r>
      <w:r w:rsidRPr="00A2283C">
        <w:t xml:space="preserve"> </w:t>
      </w:r>
      <w:r w:rsidR="00233E87" w:rsidRPr="00A2283C">
        <w:t>in respect of any</w:t>
      </w:r>
      <w:r w:rsidRPr="00A2283C">
        <w:t xml:space="preserve"> asbestos removal work</w:t>
      </w:r>
      <w:r w:rsidR="004B20A9" w:rsidRPr="00A2283C">
        <w:t>, including but not limited to:</w:t>
      </w:r>
    </w:p>
    <w:p w14:paraId="4B0EB065" w14:textId="1567D16A" w:rsidR="004B20A9" w:rsidRPr="00A2283C" w:rsidRDefault="00807766" w:rsidP="00BA29F4">
      <w:pPr>
        <w:pStyle w:val="Sub-paragraph"/>
        <w:numPr>
          <w:ilvl w:val="0"/>
          <w:numId w:val="24"/>
        </w:numPr>
        <w:ind w:left="1560" w:hanging="426"/>
      </w:pPr>
      <w:r w:rsidRPr="00A2283C">
        <w:t>Safe</w:t>
      </w:r>
      <w:r w:rsidR="004B20A9" w:rsidRPr="00A2283C">
        <w:t>Work NSW requirements</w:t>
      </w:r>
    </w:p>
    <w:p w14:paraId="0D91E45E" w14:textId="25C0DEF2" w:rsidR="004B20A9" w:rsidRPr="00A2283C" w:rsidRDefault="00EF04CA" w:rsidP="00BA29F4">
      <w:pPr>
        <w:pStyle w:val="Sub-paragraph"/>
        <w:numPr>
          <w:ilvl w:val="0"/>
          <w:numId w:val="24"/>
        </w:numPr>
        <w:ind w:left="1560" w:hanging="426"/>
      </w:pPr>
      <w:r w:rsidRPr="00A2283C">
        <w:lastRenderedPageBreak/>
        <w:t>SafeWork NSW</w:t>
      </w:r>
      <w:r w:rsidR="004B20A9" w:rsidRPr="00A2283C">
        <w:t xml:space="preserve"> Code of Practice </w:t>
      </w:r>
      <w:r w:rsidR="004B20A9" w:rsidRPr="00A2283C">
        <w:rPr>
          <w:i/>
        </w:rPr>
        <w:t xml:space="preserve">How to manage and control asbestos in the </w:t>
      </w:r>
      <w:proofErr w:type="gramStart"/>
      <w:r w:rsidR="004B20A9" w:rsidRPr="00A2283C">
        <w:rPr>
          <w:i/>
        </w:rPr>
        <w:t>workplace</w:t>
      </w:r>
      <w:proofErr w:type="gramEnd"/>
      <w:r w:rsidR="004B20A9" w:rsidRPr="00A2283C">
        <w:t xml:space="preserve"> </w:t>
      </w:r>
    </w:p>
    <w:p w14:paraId="30F29D2D" w14:textId="15DA9456" w:rsidR="004B20A9" w:rsidRPr="00A2283C" w:rsidRDefault="00EF04CA" w:rsidP="00BA29F4">
      <w:pPr>
        <w:pStyle w:val="Sub-paragraph"/>
        <w:numPr>
          <w:ilvl w:val="0"/>
          <w:numId w:val="24"/>
        </w:numPr>
        <w:ind w:left="1560" w:hanging="426"/>
        <w:rPr>
          <w:i/>
        </w:rPr>
      </w:pPr>
      <w:r w:rsidRPr="00A2283C">
        <w:t>SafeWork NSW</w:t>
      </w:r>
      <w:r w:rsidR="00022950" w:rsidRPr="00A2283C">
        <w:t xml:space="preserve"> </w:t>
      </w:r>
      <w:r w:rsidR="004B20A9" w:rsidRPr="00A2283C">
        <w:t xml:space="preserve">Code of Practice </w:t>
      </w:r>
      <w:r w:rsidR="004B20A9" w:rsidRPr="00A2283C">
        <w:rPr>
          <w:i/>
        </w:rPr>
        <w:t xml:space="preserve">How to safely remove </w:t>
      </w:r>
      <w:proofErr w:type="gramStart"/>
      <w:r w:rsidR="004B20A9" w:rsidRPr="00A2283C">
        <w:rPr>
          <w:i/>
        </w:rPr>
        <w:t>asbestos</w:t>
      </w:r>
      <w:proofErr w:type="gramEnd"/>
      <w:r w:rsidR="004B20A9" w:rsidRPr="00A2283C">
        <w:t xml:space="preserve"> </w:t>
      </w:r>
    </w:p>
    <w:p w14:paraId="2D256E83" w14:textId="2D656F63" w:rsidR="0032061C" w:rsidRPr="00A2283C" w:rsidRDefault="00EF04CA" w:rsidP="00BA29F4">
      <w:pPr>
        <w:pStyle w:val="Sub-paragraph"/>
        <w:numPr>
          <w:ilvl w:val="0"/>
          <w:numId w:val="24"/>
        </w:numPr>
        <w:ind w:left="1560" w:hanging="426"/>
      </w:pPr>
      <w:r w:rsidRPr="00A2283C">
        <w:t>SafeWork NSW</w:t>
      </w:r>
      <w:r w:rsidR="0032061C" w:rsidRPr="00A2283C">
        <w:t xml:space="preserve"> </w:t>
      </w:r>
      <w:r w:rsidR="0032061C" w:rsidRPr="00A2283C">
        <w:rPr>
          <w:i/>
        </w:rPr>
        <w:t>Managing Asbestos in or on Soil</w:t>
      </w:r>
      <w:r w:rsidR="0004752B" w:rsidRPr="00A2283C">
        <w:rPr>
          <w:i/>
        </w:rPr>
        <w:t xml:space="preserve"> </w:t>
      </w:r>
    </w:p>
    <w:p w14:paraId="1D9C1BAB" w14:textId="77777777" w:rsidR="00107D5E" w:rsidRPr="00A2283C" w:rsidRDefault="00107D5E" w:rsidP="00BA29F4">
      <w:pPr>
        <w:pStyle w:val="Sub-paragraph"/>
        <w:numPr>
          <w:ilvl w:val="0"/>
          <w:numId w:val="24"/>
        </w:numPr>
        <w:ind w:left="1560" w:hanging="426"/>
      </w:pPr>
      <w:bookmarkStart w:id="204" w:name="_Hlk60577478"/>
      <w:r w:rsidRPr="00A2283C">
        <w:rPr>
          <w:i/>
        </w:rPr>
        <w:t>NSW Work, Health and Safety Regulation (2017)</w:t>
      </w:r>
      <w:bookmarkEnd w:id="204"/>
    </w:p>
    <w:p w14:paraId="100D521D" w14:textId="77777777" w:rsidR="00C27FDA" w:rsidRPr="00A2283C" w:rsidRDefault="00C27FDA" w:rsidP="00C27FDA">
      <w:pPr>
        <w:pStyle w:val="Paragraph"/>
      </w:pPr>
      <w:r w:rsidRPr="00A2283C">
        <w:t>Comply with the requirements of any Asbestos Management Plan that applies to the Site or the building where removal is taking place.</w:t>
      </w:r>
    </w:p>
    <w:p w14:paraId="6A13D0B0" w14:textId="77777777" w:rsidR="004B20A9" w:rsidRPr="00A2283C" w:rsidRDefault="004B20A9" w:rsidP="00A27899">
      <w:pPr>
        <w:pStyle w:val="Heading4"/>
      </w:pPr>
      <w:r w:rsidRPr="00A2283C">
        <w:t>Notification and Permit</w:t>
      </w:r>
    </w:p>
    <w:p w14:paraId="1539EBF2" w14:textId="76BA2922" w:rsidR="004B20A9" w:rsidRPr="00A2283C" w:rsidRDefault="004B20A9" w:rsidP="004B20A9">
      <w:pPr>
        <w:pStyle w:val="Paragraph"/>
      </w:pPr>
      <w:r w:rsidRPr="00A2283C">
        <w:t xml:space="preserve">Not less than </w:t>
      </w:r>
      <w:r w:rsidR="00C01E9E" w:rsidRPr="00A2283C">
        <w:t>7</w:t>
      </w:r>
      <w:r w:rsidRPr="00A2283C">
        <w:t xml:space="preserve"> days prior to </w:t>
      </w:r>
      <w:r w:rsidR="00E36B7A" w:rsidRPr="00A2283C">
        <w:t>start</w:t>
      </w:r>
      <w:r w:rsidRPr="00A2283C">
        <w:t>ing any asbestos removal work, notify the Principal of the intention to carry out that work</w:t>
      </w:r>
      <w:r w:rsidR="000A5852" w:rsidRPr="00A2283C">
        <w:t>.</w:t>
      </w:r>
      <w:r w:rsidR="00807766" w:rsidRPr="00A2283C">
        <w:t xml:space="preserve"> </w:t>
      </w:r>
      <w:r w:rsidR="000A5852" w:rsidRPr="00A2283C">
        <w:t>P</w:t>
      </w:r>
      <w:r w:rsidR="00807766" w:rsidRPr="00A2283C">
        <w:t xml:space="preserve">rovide </w:t>
      </w:r>
      <w:r w:rsidR="000A5852" w:rsidRPr="00A2283C">
        <w:t xml:space="preserve">a copy of the </w:t>
      </w:r>
      <w:r w:rsidR="00C908F5" w:rsidRPr="00A2283C">
        <w:t xml:space="preserve">asbestos removal contractor’s </w:t>
      </w:r>
      <w:r w:rsidR="000A5852" w:rsidRPr="00A2283C">
        <w:t>licence and a copy of any permit required for the work</w:t>
      </w:r>
      <w:r w:rsidRPr="00A2283C">
        <w:t>.</w:t>
      </w:r>
    </w:p>
    <w:p w14:paraId="06118344" w14:textId="77777777" w:rsidR="004B20A9" w:rsidRPr="00A2283C" w:rsidRDefault="004B20A9" w:rsidP="004B20A9">
      <w:pPr>
        <w:pStyle w:val="Heading4"/>
      </w:pPr>
      <w:r w:rsidRPr="00A2283C">
        <w:t>Monitoring</w:t>
      </w:r>
    </w:p>
    <w:p w14:paraId="68E580F2" w14:textId="4DB2A040" w:rsidR="002A66DF" w:rsidRPr="00A2283C" w:rsidRDefault="008863E0" w:rsidP="004B20A9">
      <w:pPr>
        <w:pStyle w:val="Paragraph"/>
      </w:pPr>
      <w:r w:rsidRPr="00A2283C">
        <w:t xml:space="preserve">For all friable asbestos removal and for non-friable asbestos removal in occupied areas, </w:t>
      </w:r>
      <w:r w:rsidR="002A66DF" w:rsidRPr="00A2283C">
        <w:t>p</w:t>
      </w:r>
      <w:r w:rsidR="004B20A9" w:rsidRPr="00A2283C">
        <w:t>rovide air monitoring by an independent</w:t>
      </w:r>
      <w:r w:rsidRPr="00A2283C">
        <w:t>,</w:t>
      </w:r>
      <w:r w:rsidR="004B20A9" w:rsidRPr="00A2283C">
        <w:t xml:space="preserve"> </w:t>
      </w:r>
      <w:r w:rsidRPr="00A2283C">
        <w:t xml:space="preserve">licensed </w:t>
      </w:r>
      <w:r w:rsidR="004A1DAB" w:rsidRPr="00A2283C">
        <w:t>asbestos assessor</w:t>
      </w:r>
      <w:r w:rsidR="002A66DF" w:rsidRPr="00A2283C">
        <w:t>:</w:t>
      </w:r>
    </w:p>
    <w:p w14:paraId="4790BB6D" w14:textId="77777777" w:rsidR="00F623AE" w:rsidRPr="00A2283C" w:rsidRDefault="004B20A9" w:rsidP="00BA29F4">
      <w:pPr>
        <w:pStyle w:val="Sub-paragraph"/>
        <w:numPr>
          <w:ilvl w:val="0"/>
          <w:numId w:val="24"/>
        </w:numPr>
        <w:ind w:left="1560" w:hanging="426"/>
      </w:pPr>
      <w:r w:rsidRPr="00A2283C">
        <w:t>on each day during asbestos removal</w:t>
      </w:r>
      <w:r w:rsidR="0032061C" w:rsidRPr="00A2283C">
        <w:t xml:space="preserve">, immediately before asbestos removal work </w:t>
      </w:r>
      <w:r w:rsidR="0058630B" w:rsidRPr="00A2283C">
        <w:t>start</w:t>
      </w:r>
      <w:r w:rsidR="0032061C" w:rsidRPr="00A2283C">
        <w:t>s</w:t>
      </w:r>
      <w:r w:rsidR="00F623AE" w:rsidRPr="00A2283C">
        <w:t>; and</w:t>
      </w:r>
    </w:p>
    <w:p w14:paraId="16731393" w14:textId="77777777" w:rsidR="004B20A9" w:rsidRPr="00A2283C" w:rsidRDefault="004B20A9" w:rsidP="00BA29F4">
      <w:pPr>
        <w:pStyle w:val="Sub-paragraph"/>
        <w:numPr>
          <w:ilvl w:val="0"/>
          <w:numId w:val="24"/>
        </w:numPr>
        <w:ind w:left="1560" w:hanging="426"/>
      </w:pPr>
      <w:r w:rsidRPr="00A2283C">
        <w:t>on completion of each area where removal has been undertaken.</w:t>
      </w:r>
    </w:p>
    <w:p w14:paraId="57C2B31C" w14:textId="77777777" w:rsidR="004B20A9" w:rsidRPr="00A2283C" w:rsidRDefault="004B20A9" w:rsidP="004B20A9">
      <w:pPr>
        <w:pStyle w:val="Heading4"/>
      </w:pPr>
      <w:r w:rsidRPr="00A2283C">
        <w:t>Clearance Certificate</w:t>
      </w:r>
    </w:p>
    <w:p w14:paraId="635E28AA" w14:textId="77777777" w:rsidR="004B20A9" w:rsidRPr="00A2283C" w:rsidRDefault="004B20A9" w:rsidP="004B20A9">
      <w:pPr>
        <w:pStyle w:val="Paragraph"/>
      </w:pPr>
      <w:r w:rsidRPr="00A2283C">
        <w:t xml:space="preserve">Submit to the Principal a clearance certificate from an independent </w:t>
      </w:r>
      <w:r w:rsidR="004A1DAB" w:rsidRPr="00A2283C">
        <w:t>licensed asbestos assessor</w:t>
      </w:r>
      <w:r w:rsidRPr="00A2283C">
        <w:t xml:space="preserve"> at the completion of the asbestos removal work.</w:t>
      </w:r>
    </w:p>
    <w:p w14:paraId="2E4AE663" w14:textId="77777777" w:rsidR="00DA521E" w:rsidRPr="00A2283C" w:rsidRDefault="00DA521E" w:rsidP="00344F7D">
      <w:pPr>
        <w:pStyle w:val="Heading3"/>
        <w:tabs>
          <w:tab w:val="clear" w:pos="644"/>
        </w:tabs>
        <w:ind w:left="0"/>
      </w:pPr>
      <w:bookmarkStart w:id="205" w:name="_Toc400627020"/>
      <w:bookmarkStart w:id="206" w:name="_Toc429052368"/>
      <w:bookmarkStart w:id="207" w:name="_Toc144389135"/>
      <w:r w:rsidRPr="00A2283C">
        <w:t>Principal’s site office</w:t>
      </w:r>
      <w:bookmarkEnd w:id="203"/>
      <w:bookmarkEnd w:id="205"/>
      <w:bookmarkEnd w:id="206"/>
      <w:bookmarkEnd w:id="207"/>
    </w:p>
    <w:p w14:paraId="0A753BA2" w14:textId="1DD2F9D0" w:rsidR="00DA521E" w:rsidRPr="00A2283C" w:rsidRDefault="00DA521E">
      <w:pPr>
        <w:pStyle w:val="GuideNote"/>
      </w:pPr>
      <w:r w:rsidRPr="00A2283C">
        <w:t>Delete this clause and sub-clauses and the above heading when the Contractor is not required to supply a site office(s)</w:t>
      </w:r>
      <w:r w:rsidR="000A3A13" w:rsidRPr="00A2283C">
        <w:t xml:space="preserve"> for the Principal’s use</w:t>
      </w:r>
      <w:r w:rsidRPr="00A2283C">
        <w:t>.</w:t>
      </w:r>
    </w:p>
    <w:p w14:paraId="4E7D7D42" w14:textId="77777777" w:rsidR="00DA521E" w:rsidRPr="00A2283C" w:rsidRDefault="00DA521E">
      <w:pPr>
        <w:pStyle w:val="Heading4"/>
      </w:pPr>
      <w:r w:rsidRPr="00A2283C">
        <w:t>General Requirements</w:t>
      </w:r>
    </w:p>
    <w:p w14:paraId="3F3B2ACA" w14:textId="6BD27BF8" w:rsidR="00DA521E" w:rsidRPr="00A2283C" w:rsidRDefault="00DA521E">
      <w:pPr>
        <w:pStyle w:val="Paragraph"/>
      </w:pPr>
      <w:r w:rsidRPr="00A2283C">
        <w:t>Provide an office for the use of the Principal and nominees, in a position agreed with the Principal.</w:t>
      </w:r>
      <w:r w:rsidR="00072DF7" w:rsidRPr="00A2283C">
        <w:t xml:space="preserve"> </w:t>
      </w:r>
      <w:r w:rsidRPr="00A2283C">
        <w:t xml:space="preserve">Make the office ready for occupation before any major </w:t>
      </w:r>
      <w:r w:rsidR="00602FDF" w:rsidRPr="00A2283C">
        <w:t>S</w:t>
      </w:r>
      <w:r w:rsidRPr="00A2283C">
        <w:t xml:space="preserve">ite </w:t>
      </w:r>
      <w:r w:rsidR="008863E0" w:rsidRPr="00A2283C">
        <w:t>activities</w:t>
      </w:r>
      <w:r w:rsidRPr="00A2283C">
        <w:t xml:space="preserve"> start.</w:t>
      </w:r>
      <w:r w:rsidR="00072DF7" w:rsidRPr="00A2283C">
        <w:t xml:space="preserve"> </w:t>
      </w:r>
      <w:r w:rsidRPr="00A2283C">
        <w:t>If during the progress of the Works it becomes necessary to move the office, do so without charge and with the minimum of inconvenience.</w:t>
      </w:r>
      <w:r w:rsidR="00072DF7" w:rsidRPr="00A2283C">
        <w:t xml:space="preserve"> </w:t>
      </w:r>
      <w:r w:rsidRPr="00A2283C">
        <w:t>Service, clean and maintain the office for the duration of the Works.</w:t>
      </w:r>
      <w:r w:rsidR="00072DF7" w:rsidRPr="00A2283C">
        <w:t xml:space="preserve"> </w:t>
      </w:r>
      <w:r w:rsidR="008863E0" w:rsidRPr="00A2283C">
        <w:t>Provide safe</w:t>
      </w:r>
      <w:r w:rsidRPr="00A2283C">
        <w:t xml:space="preserve"> access to the office at all times.</w:t>
      </w:r>
      <w:r w:rsidR="00072DF7" w:rsidRPr="00A2283C">
        <w:t xml:space="preserve"> </w:t>
      </w:r>
      <w:r w:rsidRPr="00A2283C">
        <w:t xml:space="preserve">Remove the office </w:t>
      </w:r>
      <w:r w:rsidR="00216537" w:rsidRPr="00A2283C">
        <w:t xml:space="preserve">prior to </w:t>
      </w:r>
      <w:r w:rsidR="008863E0" w:rsidRPr="00A2283C">
        <w:rPr>
          <w:i/>
          <w:iCs/>
        </w:rPr>
        <w:t>C</w:t>
      </w:r>
      <w:r w:rsidRPr="00A2283C">
        <w:rPr>
          <w:i/>
          <w:iCs/>
        </w:rPr>
        <w:t>ompletion</w:t>
      </w:r>
      <w:r w:rsidRPr="00A2283C">
        <w:t>,</w:t>
      </w:r>
      <w:r w:rsidR="00216537" w:rsidRPr="00A2283C">
        <w:t xml:space="preserve"> following </w:t>
      </w:r>
      <w:r w:rsidR="00107D5E" w:rsidRPr="00A2283C">
        <w:t xml:space="preserve">the </w:t>
      </w:r>
      <w:r w:rsidRPr="00A2283C">
        <w:t xml:space="preserve">Principal’s </w:t>
      </w:r>
      <w:r w:rsidR="00216537" w:rsidRPr="00A2283C">
        <w:t>agreement.</w:t>
      </w:r>
    </w:p>
    <w:p w14:paraId="51AFD83E" w14:textId="1CDD3179" w:rsidR="00DA521E" w:rsidRPr="00A2283C" w:rsidRDefault="00DA521E">
      <w:pPr>
        <w:pStyle w:val="Heading4"/>
      </w:pPr>
      <w:r w:rsidRPr="00A2283C">
        <w:t>Site Office Accommodation</w:t>
      </w:r>
    </w:p>
    <w:p w14:paraId="13063391" w14:textId="5DC82BEE" w:rsidR="00DA521E" w:rsidRPr="00A2283C" w:rsidRDefault="00DA521E">
      <w:pPr>
        <w:pStyle w:val="GuideNote"/>
      </w:pPr>
      <w:r w:rsidRPr="00A2283C">
        <w:t xml:space="preserve">include requirements, details and drawings showing the location and construction </w:t>
      </w:r>
      <w:r w:rsidR="008863E0" w:rsidRPr="00A2283C">
        <w:t>of the Principal’s Site office</w:t>
      </w:r>
      <w:r w:rsidRPr="00A2283C">
        <w:t>.</w:t>
      </w:r>
    </w:p>
    <w:p w14:paraId="6FF50A81" w14:textId="77777777" w:rsidR="00DA521E" w:rsidRPr="00A2283C" w:rsidRDefault="00DA521E">
      <w:pPr>
        <w:pStyle w:val="Paragraph"/>
      </w:pPr>
      <w:r w:rsidRPr="00A2283C">
        <w:t>»</w:t>
      </w:r>
    </w:p>
    <w:p w14:paraId="1253A778" w14:textId="68BD726E" w:rsidR="008863E0" w:rsidRPr="00A2283C" w:rsidRDefault="008863E0">
      <w:pPr>
        <w:pStyle w:val="Paragraph"/>
      </w:pPr>
      <w:r w:rsidRPr="00A2283C">
        <w:t xml:space="preserve">A </w:t>
      </w:r>
      <w:proofErr w:type="gramStart"/>
      <w:r w:rsidRPr="00A2283C">
        <w:t>pre-fabricated</w:t>
      </w:r>
      <w:proofErr w:type="gramEnd"/>
      <w:r w:rsidRPr="00A2283C">
        <w:t xml:space="preserve"> modular building system may be substituted subject to the approval of the Principal.</w:t>
      </w:r>
      <w:r w:rsidR="00072DF7" w:rsidRPr="00A2283C">
        <w:t xml:space="preserve"> </w:t>
      </w:r>
      <w:r w:rsidRPr="00A2283C">
        <w:t>In this event the dimensions and standards shown and specified are the minimum required.</w:t>
      </w:r>
    </w:p>
    <w:p w14:paraId="05A3B66A" w14:textId="77777777" w:rsidR="00DA521E" w:rsidRPr="00A2283C" w:rsidRDefault="00DA521E">
      <w:pPr>
        <w:pStyle w:val="GuideNote"/>
      </w:pPr>
      <w:r w:rsidRPr="00A2283C">
        <w:t xml:space="preserve">End of clause - </w:t>
      </w:r>
      <w:r w:rsidRPr="00A2283C">
        <w:rPr>
          <w:bCs/>
        </w:rPr>
        <w:t>Principal’s Site Office</w:t>
      </w:r>
      <w:r w:rsidRPr="00A2283C">
        <w:t>.</w:t>
      </w:r>
    </w:p>
    <w:p w14:paraId="7499A705" w14:textId="77777777" w:rsidR="00DA521E" w:rsidRPr="00A2283C" w:rsidRDefault="00DA521E" w:rsidP="00344F7D">
      <w:pPr>
        <w:pStyle w:val="Heading3"/>
        <w:tabs>
          <w:tab w:val="clear" w:pos="644"/>
        </w:tabs>
        <w:ind w:left="0"/>
      </w:pPr>
      <w:bookmarkStart w:id="208" w:name="_Toc184801394"/>
      <w:bookmarkStart w:id="209" w:name="_Toc400627021"/>
      <w:bookmarkStart w:id="210" w:name="_Toc429052369"/>
      <w:bookmarkStart w:id="211" w:name="_Toc144389136"/>
      <w:r w:rsidRPr="00A2283C">
        <w:t xml:space="preserve">Temporary services provided by the </w:t>
      </w:r>
      <w:proofErr w:type="gramStart"/>
      <w:r w:rsidRPr="00A2283C">
        <w:t>Principal</w:t>
      </w:r>
      <w:bookmarkEnd w:id="208"/>
      <w:bookmarkEnd w:id="209"/>
      <w:bookmarkEnd w:id="210"/>
      <w:bookmarkEnd w:id="211"/>
      <w:proofErr w:type="gramEnd"/>
    </w:p>
    <w:p w14:paraId="45A95298" w14:textId="77777777" w:rsidR="00DA521E" w:rsidRPr="00A2283C" w:rsidRDefault="00DA521E">
      <w:pPr>
        <w:pStyle w:val="GuideNote"/>
      </w:pPr>
      <w:r w:rsidRPr="00A2283C">
        <w:t>Delete this clause and the above heading unless the Principal is providing temporary services.</w:t>
      </w:r>
    </w:p>
    <w:p w14:paraId="0BD25ABA" w14:textId="77777777" w:rsidR="00DA521E" w:rsidRPr="00A2283C" w:rsidRDefault="00DA521E">
      <w:pPr>
        <w:pStyle w:val="GuideNote"/>
      </w:pPr>
      <w:r w:rsidRPr="00A2283C">
        <w:t>Include details of any temporary services that the Principal will provide.</w:t>
      </w:r>
    </w:p>
    <w:p w14:paraId="1FEF4C51" w14:textId="31FDC0B0" w:rsidR="00DA521E" w:rsidRPr="00A2283C" w:rsidRDefault="00DA521E">
      <w:pPr>
        <w:pStyle w:val="GuideNote"/>
      </w:pPr>
      <w:r w:rsidRPr="00A2283C">
        <w:t xml:space="preserve">Identify who will pay for the consumables; </w:t>
      </w:r>
      <w:r w:rsidR="00BD61A8" w:rsidRPr="00A2283C">
        <w:t>e.g.</w:t>
      </w:r>
      <w:r w:rsidRPr="00A2283C">
        <w:t>:</w:t>
      </w:r>
      <w:r w:rsidR="006604B2" w:rsidRPr="00A2283C">
        <w:t xml:space="preserve"> </w:t>
      </w:r>
      <w:r w:rsidRPr="00A2283C">
        <w:t>the electricity and/or water used.</w:t>
      </w:r>
    </w:p>
    <w:p w14:paraId="3A4F827D" w14:textId="77777777" w:rsidR="00DA521E" w:rsidRPr="00A2283C" w:rsidRDefault="00DA521E">
      <w:pPr>
        <w:pStyle w:val="GuideNote"/>
      </w:pPr>
      <w:r w:rsidRPr="00A2283C">
        <w:t>Consult with the Client.</w:t>
      </w:r>
    </w:p>
    <w:p w14:paraId="174DBEB1" w14:textId="77777777" w:rsidR="00DA521E" w:rsidRPr="00A2283C" w:rsidRDefault="00DA521E">
      <w:pPr>
        <w:pStyle w:val="Paragraph"/>
      </w:pPr>
      <w:r w:rsidRPr="00A2283C">
        <w:t>»</w:t>
      </w:r>
    </w:p>
    <w:p w14:paraId="1C995881" w14:textId="77777777" w:rsidR="00DA521E" w:rsidRPr="00A2283C" w:rsidRDefault="00DA521E">
      <w:pPr>
        <w:pStyle w:val="GuideNote"/>
      </w:pPr>
      <w:r w:rsidRPr="00A2283C">
        <w:t xml:space="preserve">End of clause - </w:t>
      </w:r>
      <w:r w:rsidRPr="00A2283C">
        <w:rPr>
          <w:bCs/>
        </w:rPr>
        <w:t>Temporary services provided by the Principal</w:t>
      </w:r>
      <w:r w:rsidRPr="00A2283C">
        <w:t>.</w:t>
      </w:r>
    </w:p>
    <w:p w14:paraId="41E51C4A" w14:textId="77777777" w:rsidR="00DA521E" w:rsidRPr="00A2283C" w:rsidRDefault="00DA521E" w:rsidP="00344F7D">
      <w:pPr>
        <w:pStyle w:val="Heading3"/>
        <w:tabs>
          <w:tab w:val="clear" w:pos="644"/>
        </w:tabs>
        <w:ind w:left="0"/>
      </w:pPr>
      <w:bookmarkStart w:id="212" w:name="_Toc184801395"/>
      <w:bookmarkStart w:id="213" w:name="_Toc400627022"/>
      <w:bookmarkStart w:id="214" w:name="_Toc429052370"/>
      <w:bookmarkStart w:id="215" w:name="_Toc144389137"/>
      <w:r w:rsidRPr="00A2283C">
        <w:t>Signboard</w:t>
      </w:r>
      <w:bookmarkEnd w:id="212"/>
      <w:bookmarkEnd w:id="213"/>
      <w:bookmarkEnd w:id="214"/>
      <w:bookmarkEnd w:id="215"/>
    </w:p>
    <w:p w14:paraId="0D7B0B0B" w14:textId="77777777" w:rsidR="00DA521E" w:rsidRPr="00A2283C" w:rsidRDefault="00DA521E">
      <w:pPr>
        <w:pStyle w:val="GuideNote"/>
      </w:pPr>
      <w:r w:rsidRPr="00A2283C">
        <w:t>Delete this clause and the above heading unless a signboard is required.</w:t>
      </w:r>
    </w:p>
    <w:p w14:paraId="44635566" w14:textId="77777777" w:rsidR="00DA521E" w:rsidRPr="00A2283C" w:rsidRDefault="00DA521E">
      <w:pPr>
        <w:pStyle w:val="GuideNote"/>
      </w:pPr>
      <w:r w:rsidRPr="00A2283C">
        <w:t>Consult with the client.</w:t>
      </w:r>
    </w:p>
    <w:p w14:paraId="31D010EF" w14:textId="77777777" w:rsidR="00DA521E" w:rsidRPr="00A2283C" w:rsidRDefault="00DA521E">
      <w:pPr>
        <w:pStyle w:val="GuideNote"/>
      </w:pPr>
      <w:r w:rsidRPr="00A2283C">
        <w:t>Include details of signboard requirements.</w:t>
      </w:r>
    </w:p>
    <w:p w14:paraId="1626635D" w14:textId="77777777" w:rsidR="00DA521E" w:rsidRPr="00A2283C" w:rsidRDefault="00DA521E">
      <w:pPr>
        <w:pStyle w:val="Paragraph"/>
      </w:pPr>
      <w:r w:rsidRPr="00A2283C">
        <w:t>»</w:t>
      </w:r>
    </w:p>
    <w:p w14:paraId="59BEA5A6" w14:textId="77777777" w:rsidR="00DA521E" w:rsidRPr="00A2283C" w:rsidRDefault="00DA521E">
      <w:pPr>
        <w:pStyle w:val="GuideNote"/>
      </w:pPr>
      <w:r w:rsidRPr="00A2283C">
        <w:t xml:space="preserve">End of clause - </w:t>
      </w:r>
      <w:r w:rsidRPr="00A2283C">
        <w:rPr>
          <w:bCs/>
        </w:rPr>
        <w:t>Signboard</w:t>
      </w:r>
      <w:r w:rsidRPr="00A2283C">
        <w:t>.</w:t>
      </w:r>
    </w:p>
    <w:p w14:paraId="01E5BA5C" w14:textId="77777777" w:rsidR="00DA521E" w:rsidRPr="00A2283C" w:rsidRDefault="00DA521E" w:rsidP="00344F7D">
      <w:pPr>
        <w:pStyle w:val="Heading2"/>
        <w:tabs>
          <w:tab w:val="clear" w:pos="1494"/>
        </w:tabs>
        <w:ind w:left="0"/>
      </w:pPr>
      <w:bookmarkStart w:id="216" w:name="_Toc184801396"/>
      <w:bookmarkStart w:id="217" w:name="_Toc400627023"/>
      <w:bookmarkStart w:id="218" w:name="_Toc429052371"/>
      <w:bookmarkStart w:id="219" w:name="_Toc144389138"/>
      <w:r w:rsidRPr="00A2283C">
        <w:t>Environmental protection</w:t>
      </w:r>
      <w:bookmarkEnd w:id="216"/>
      <w:bookmarkEnd w:id="217"/>
      <w:bookmarkEnd w:id="218"/>
      <w:bookmarkEnd w:id="219"/>
    </w:p>
    <w:p w14:paraId="652B01DC" w14:textId="77777777" w:rsidR="00DA521E" w:rsidRPr="00A2283C" w:rsidRDefault="00DA521E" w:rsidP="00344F7D">
      <w:pPr>
        <w:pStyle w:val="Heading3"/>
        <w:tabs>
          <w:tab w:val="clear" w:pos="644"/>
        </w:tabs>
        <w:ind w:left="0"/>
      </w:pPr>
      <w:bookmarkStart w:id="220" w:name="_Toc184801397"/>
      <w:bookmarkStart w:id="221" w:name="_Toc400627024"/>
      <w:bookmarkStart w:id="222" w:name="_Toc429052372"/>
      <w:bookmarkStart w:id="223" w:name="_Toc144389139"/>
      <w:r w:rsidRPr="00A2283C">
        <w:t>Environmental management</w:t>
      </w:r>
      <w:bookmarkEnd w:id="220"/>
      <w:bookmarkEnd w:id="221"/>
      <w:bookmarkEnd w:id="222"/>
      <w:bookmarkEnd w:id="223"/>
    </w:p>
    <w:p w14:paraId="3DF335BB" w14:textId="77777777" w:rsidR="00DA521E" w:rsidRPr="00A2283C" w:rsidRDefault="00DA521E">
      <w:pPr>
        <w:pStyle w:val="Heading4"/>
      </w:pPr>
      <w:r w:rsidRPr="00A2283C">
        <w:t>Environmental Management Plan</w:t>
      </w:r>
    </w:p>
    <w:p w14:paraId="36612B7D" w14:textId="5DA60495" w:rsidR="0053503E" w:rsidRPr="00A2283C" w:rsidRDefault="008863E0" w:rsidP="00FE3ABC">
      <w:pPr>
        <w:pStyle w:val="Paragraph"/>
      </w:pPr>
      <w:r w:rsidRPr="00A2283C">
        <w:t>Develop and implement</w:t>
      </w:r>
      <w:r w:rsidR="00B1404F" w:rsidRPr="00A2283C">
        <w:t xml:space="preserve"> an</w:t>
      </w:r>
      <w:r w:rsidR="00DA521E" w:rsidRPr="00A2283C">
        <w:t xml:space="preserve"> Environmental Management Plan </w:t>
      </w:r>
      <w:r w:rsidR="00B1404F" w:rsidRPr="00A2283C">
        <w:t>that</w:t>
      </w:r>
      <w:r w:rsidR="00DA521E" w:rsidRPr="00A2283C">
        <w:t xml:space="preserve"> </w:t>
      </w:r>
      <w:r w:rsidR="00B1404F" w:rsidRPr="00A2283C">
        <w:t xml:space="preserve">complies </w:t>
      </w:r>
      <w:r w:rsidR="00DA521E" w:rsidRPr="00A2283C">
        <w:t>with the</w:t>
      </w:r>
      <w:r w:rsidR="008154C7" w:rsidRPr="00A2283C">
        <w:t xml:space="preserve"> current</w:t>
      </w:r>
      <w:r w:rsidR="00DA521E" w:rsidRPr="00A2283C">
        <w:t xml:space="preserve"> NSW Government </w:t>
      </w:r>
      <w:r w:rsidR="00DA521E" w:rsidRPr="00A2283C">
        <w:rPr>
          <w:i/>
          <w:iCs/>
        </w:rPr>
        <w:t xml:space="preserve">Environmental Management Guidelines </w:t>
      </w:r>
      <w:r w:rsidR="009F7245" w:rsidRPr="00A2283C">
        <w:rPr>
          <w:i/>
          <w:iCs/>
        </w:rPr>
        <w:t>(C</w:t>
      </w:r>
      <w:r w:rsidR="0045580B" w:rsidRPr="00A2283C">
        <w:rPr>
          <w:i/>
          <w:iCs/>
        </w:rPr>
        <w:t xml:space="preserve">onstruction </w:t>
      </w:r>
      <w:r w:rsidR="009F7245" w:rsidRPr="00A2283C">
        <w:rPr>
          <w:i/>
          <w:iCs/>
        </w:rPr>
        <w:t xml:space="preserve">procurement) </w:t>
      </w:r>
      <w:r w:rsidR="0045580B" w:rsidRPr="00A2283C">
        <w:rPr>
          <w:i/>
          <w:iCs/>
        </w:rPr>
        <w:t xml:space="preserve">(Edition 4) </w:t>
      </w:r>
      <w:r w:rsidR="00DA521E" w:rsidRPr="00A2283C">
        <w:rPr>
          <w:i/>
          <w:iCs/>
        </w:rPr>
        <w:t>(EM Guidelines)</w:t>
      </w:r>
      <w:r w:rsidR="00090F8D" w:rsidRPr="00A2283C">
        <w:t>. The</w:t>
      </w:r>
      <w:r w:rsidR="00DA521E" w:rsidRPr="00A2283C">
        <w:t xml:space="preserve"> </w:t>
      </w:r>
      <w:r w:rsidR="00090F8D" w:rsidRPr="00A2283C">
        <w:rPr>
          <w:i/>
          <w:iCs/>
        </w:rPr>
        <w:t>EM Guidelines</w:t>
      </w:r>
      <w:r w:rsidR="00090F8D" w:rsidRPr="00A2283C">
        <w:t xml:space="preserve"> are </w:t>
      </w:r>
      <w:r w:rsidR="00FE3ABC" w:rsidRPr="00A2283C">
        <w:t xml:space="preserve">available on the </w:t>
      </w:r>
      <w:r w:rsidR="00861EF0" w:rsidRPr="00A2283C">
        <w:t>B</w:t>
      </w:r>
      <w:r w:rsidR="006F422B" w:rsidRPr="00A2283C">
        <w:t xml:space="preserve">uy.nsw </w:t>
      </w:r>
      <w:r w:rsidR="00FE3ABC" w:rsidRPr="00A2283C">
        <w:t>website</w:t>
      </w:r>
      <w:r w:rsidR="00861EF0" w:rsidRPr="00A2283C">
        <w:t xml:space="preserve"> a</w:t>
      </w:r>
      <w:r w:rsidR="00FE4E12" w:rsidRPr="00A2283C">
        <w:t xml:space="preserve">t: </w:t>
      </w:r>
      <w:hyperlink r:id="rId20" w:history="1">
        <w:r w:rsidR="00FE4E12" w:rsidRPr="00A2283C">
          <w:rPr>
            <w:rStyle w:val="Hyperlink"/>
            <w:rFonts w:cs="Arial"/>
          </w:rPr>
          <w:t>https://buy.nsw.gov.au/categories/construction</w:t>
        </w:r>
      </w:hyperlink>
      <w:r w:rsidR="00FE3ABC" w:rsidRPr="00A2283C">
        <w:t>.</w:t>
      </w:r>
    </w:p>
    <w:p w14:paraId="48CE2B1C" w14:textId="77777777" w:rsidR="00DA521E" w:rsidRPr="00A2283C" w:rsidRDefault="00DA521E">
      <w:pPr>
        <w:pStyle w:val="GuideNote"/>
      </w:pPr>
      <w:r w:rsidRPr="00A2283C">
        <w:t>Include environmental risks identified in the Project risk register and any identified opportunities to reduce or avoid adverse environmental impacts, or insert the words “nil mandatory”.</w:t>
      </w:r>
    </w:p>
    <w:p w14:paraId="28589CB4" w14:textId="77777777" w:rsidR="00DA521E" w:rsidRPr="00A2283C" w:rsidRDefault="00DA521E">
      <w:pPr>
        <w:pStyle w:val="Paragraph"/>
      </w:pPr>
      <w:r w:rsidRPr="00A2283C">
        <w:t>The Environmental Management Plan must address the following risks:</w:t>
      </w:r>
    </w:p>
    <w:p w14:paraId="6A805C76" w14:textId="77777777" w:rsidR="00DA521E" w:rsidRPr="00A2283C" w:rsidRDefault="00DA521E" w:rsidP="00BA29F4">
      <w:pPr>
        <w:pStyle w:val="Sub-paragraph"/>
        <w:numPr>
          <w:ilvl w:val="0"/>
          <w:numId w:val="24"/>
        </w:numPr>
        <w:ind w:left="1560" w:hanging="426"/>
      </w:pPr>
      <w:r w:rsidRPr="00A2283C">
        <w:t>»</w:t>
      </w:r>
    </w:p>
    <w:p w14:paraId="5968081D" w14:textId="7B36C0A7" w:rsidR="00DA521E" w:rsidRPr="00A2283C" w:rsidRDefault="00DA521E">
      <w:pPr>
        <w:pStyle w:val="Paragraph"/>
      </w:pPr>
      <w:r w:rsidRPr="00A2283C">
        <w:t>This list of risks is not exhaustive and must not be relied upon by the Contractor.</w:t>
      </w:r>
      <w:r w:rsidR="00072DF7" w:rsidRPr="00A2283C">
        <w:t xml:space="preserve"> </w:t>
      </w:r>
      <w:r w:rsidR="00640075" w:rsidRPr="00A2283C">
        <w:t>U</w:t>
      </w:r>
      <w:r w:rsidRPr="00A2283C">
        <w:t xml:space="preserve">ndertake </w:t>
      </w:r>
      <w:r w:rsidR="00640075" w:rsidRPr="00A2283C">
        <w:t>a</w:t>
      </w:r>
      <w:r w:rsidRPr="00A2283C">
        <w:t xml:space="preserve"> detailed analysis of all environmental risks under the Contract.</w:t>
      </w:r>
    </w:p>
    <w:p w14:paraId="739F4AD3" w14:textId="26CD27AA" w:rsidR="001431C2" w:rsidRPr="00A2283C" w:rsidRDefault="008863E0" w:rsidP="001431C2">
      <w:pPr>
        <w:pStyle w:val="Paragraph"/>
      </w:pPr>
      <w:r w:rsidRPr="00A2283C">
        <w:lastRenderedPageBreak/>
        <w:t>Submit the Environmental Management Plan to the Principal within the time stated in Contract Information item 15D</w:t>
      </w:r>
      <w:r w:rsidR="001431C2" w:rsidRPr="00A2283C">
        <w:t xml:space="preserve">, together with </w:t>
      </w:r>
      <w:r w:rsidR="001431C2" w:rsidRPr="00A2283C">
        <w:rPr>
          <w:i/>
        </w:rPr>
        <w:t xml:space="preserve">Appendix B – Environmental Management Plan </w:t>
      </w:r>
      <w:r w:rsidR="0099276D" w:rsidRPr="00A2283C">
        <w:rPr>
          <w:i/>
        </w:rPr>
        <w:t>R</w:t>
      </w:r>
      <w:r w:rsidR="001431C2" w:rsidRPr="00A2283C">
        <w:rPr>
          <w:i/>
        </w:rPr>
        <w:t xml:space="preserve">eview </w:t>
      </w:r>
      <w:r w:rsidR="0099276D" w:rsidRPr="00A2283C">
        <w:rPr>
          <w:i/>
        </w:rPr>
        <w:t>C</w:t>
      </w:r>
      <w:r w:rsidR="001431C2" w:rsidRPr="00A2283C">
        <w:rPr>
          <w:i/>
        </w:rPr>
        <w:t>hecklist</w:t>
      </w:r>
      <w:r w:rsidR="001431C2" w:rsidRPr="00A2283C">
        <w:t xml:space="preserve"> from the</w:t>
      </w:r>
      <w:r w:rsidR="001431C2" w:rsidRPr="00A2283C">
        <w:rPr>
          <w:i/>
          <w:iCs/>
        </w:rPr>
        <w:t xml:space="preserve"> EM Guidelines, </w:t>
      </w:r>
      <w:r w:rsidR="001431C2" w:rsidRPr="00A2283C">
        <w:t>completed and signed by the Contractor.</w:t>
      </w:r>
    </w:p>
    <w:p w14:paraId="68E8F748" w14:textId="410669A1" w:rsidR="002445CD" w:rsidRPr="00A2283C" w:rsidRDefault="001431C2" w:rsidP="001431C2">
      <w:pPr>
        <w:pStyle w:val="Paragraph"/>
      </w:pPr>
      <w:r w:rsidRPr="00A2283C">
        <w:t>Completion of the checklist provides a valuable check of the Contractor’s Environmental Management Plan</w:t>
      </w:r>
      <w:r w:rsidR="002445CD" w:rsidRPr="00A2283C">
        <w:t>.</w:t>
      </w:r>
    </w:p>
    <w:p w14:paraId="070C13EF" w14:textId="77777777" w:rsidR="00DA521E" w:rsidRPr="00A2283C" w:rsidRDefault="00DA521E">
      <w:pPr>
        <w:pStyle w:val="Heading4"/>
      </w:pPr>
      <w:r w:rsidRPr="00A2283C">
        <w:t>Environmental Management Monthly Report</w:t>
      </w:r>
    </w:p>
    <w:p w14:paraId="756571AA" w14:textId="77777777" w:rsidR="00DA521E" w:rsidRPr="00A2283C" w:rsidRDefault="00DA521E">
      <w:pPr>
        <w:pStyle w:val="GuideNote"/>
      </w:pPr>
      <w:r w:rsidRPr="00A2283C">
        <w:t>delete this subclause and the above heading if em option 1 of conditions of tendering clause – environmental management has been deleted.</w:t>
      </w:r>
    </w:p>
    <w:p w14:paraId="4FC68FA7" w14:textId="1FF834B0" w:rsidR="00DA521E" w:rsidRPr="00A2283C" w:rsidRDefault="009F7245" w:rsidP="005610FD">
      <w:pPr>
        <w:pStyle w:val="Paragraph"/>
      </w:pPr>
      <w:bookmarkStart w:id="224" w:name="_Hlk58249274"/>
      <w:r w:rsidRPr="00A2283C">
        <w:t>No later than the fifth (5</w:t>
      </w:r>
      <w:r w:rsidRPr="00A2283C">
        <w:rPr>
          <w:vertAlign w:val="superscript"/>
        </w:rPr>
        <w:t>th</w:t>
      </w:r>
      <w:r w:rsidRPr="00A2283C">
        <w:t xml:space="preserve">) </w:t>
      </w:r>
      <w:r w:rsidRPr="00A2283C">
        <w:rPr>
          <w:i/>
          <w:iCs/>
        </w:rPr>
        <w:t>Business Day</w:t>
      </w:r>
      <w:r w:rsidRPr="00A2283C">
        <w:t xml:space="preserve"> of each month </w:t>
      </w:r>
      <w:bookmarkEnd w:id="224"/>
      <w:r w:rsidRPr="00A2283C">
        <w:t>s</w:t>
      </w:r>
      <w:r w:rsidR="00DA521E" w:rsidRPr="00A2283C">
        <w:t>ubmit an Environmental Management Monthly Report</w:t>
      </w:r>
      <w:r w:rsidRPr="00A2283C">
        <w:t xml:space="preserve">, </w:t>
      </w:r>
      <w:r w:rsidR="00DA521E" w:rsidRPr="00A2283C">
        <w:t>signed by the Contractor’s representative and including the information specified below, as evidence of implementation of the Environmental Management Plan.</w:t>
      </w:r>
    </w:p>
    <w:p w14:paraId="281F7CEE" w14:textId="77777777" w:rsidR="005610FD" w:rsidRPr="00A2283C" w:rsidRDefault="005610FD" w:rsidP="005610FD">
      <w:pPr>
        <w:pStyle w:val="Paragraph"/>
        <w:spacing w:before="120"/>
      </w:pPr>
      <w:r w:rsidRPr="00A2283C">
        <w:rPr>
          <w:b/>
          <w:bCs/>
        </w:rPr>
        <w:t>Contract Details</w:t>
      </w:r>
      <w:r w:rsidRPr="00A2283C">
        <w:t xml:space="preserve">: </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tblGrid>
      <w:tr w:rsidR="005610FD" w:rsidRPr="00A2283C" w14:paraId="5A758050" w14:textId="77777777" w:rsidTr="00506C83">
        <w:tc>
          <w:tcPr>
            <w:tcW w:w="3686" w:type="dxa"/>
          </w:tcPr>
          <w:p w14:paraId="5B088AD4" w14:textId="77777777" w:rsidR="005610FD" w:rsidRPr="00A2283C" w:rsidRDefault="005610FD" w:rsidP="00BA29F4">
            <w:pPr>
              <w:pStyle w:val="Paragraph"/>
              <w:numPr>
                <w:ilvl w:val="0"/>
                <w:numId w:val="10"/>
              </w:numPr>
              <w:tabs>
                <w:tab w:val="clear" w:pos="1134"/>
              </w:tabs>
              <w:ind w:left="315" w:hanging="284"/>
              <w:jc w:val="left"/>
              <w:rPr>
                <w:rFonts w:ascii="Times New Roman" w:hAnsi="Times New Roman"/>
                <w:sz w:val="20"/>
                <w:szCs w:val="20"/>
              </w:rPr>
            </w:pPr>
            <w:r w:rsidRPr="00A2283C">
              <w:rPr>
                <w:rFonts w:ascii="Times New Roman" w:hAnsi="Times New Roman"/>
                <w:sz w:val="20"/>
                <w:szCs w:val="20"/>
              </w:rPr>
              <w:t>Contract name</w:t>
            </w:r>
          </w:p>
        </w:tc>
        <w:tc>
          <w:tcPr>
            <w:tcW w:w="3402" w:type="dxa"/>
          </w:tcPr>
          <w:p w14:paraId="71C2D515" w14:textId="77777777" w:rsidR="005610FD" w:rsidRPr="00A2283C" w:rsidRDefault="005610FD" w:rsidP="00BA29F4">
            <w:pPr>
              <w:pStyle w:val="Paragraph"/>
              <w:numPr>
                <w:ilvl w:val="0"/>
                <w:numId w:val="10"/>
              </w:numPr>
              <w:ind w:left="424" w:hanging="284"/>
              <w:rPr>
                <w:rFonts w:ascii="Times New Roman" w:hAnsi="Times New Roman"/>
                <w:sz w:val="20"/>
                <w:szCs w:val="20"/>
              </w:rPr>
            </w:pPr>
            <w:r w:rsidRPr="00A2283C">
              <w:rPr>
                <w:rFonts w:ascii="Times New Roman" w:hAnsi="Times New Roman"/>
                <w:sz w:val="20"/>
                <w:szCs w:val="20"/>
              </w:rPr>
              <w:t>signature and date</w:t>
            </w:r>
          </w:p>
        </w:tc>
      </w:tr>
      <w:tr w:rsidR="005610FD" w:rsidRPr="00A2283C" w14:paraId="6A6F041E" w14:textId="77777777" w:rsidTr="00506C83">
        <w:tc>
          <w:tcPr>
            <w:tcW w:w="3686" w:type="dxa"/>
          </w:tcPr>
          <w:p w14:paraId="68C8564D" w14:textId="77777777" w:rsidR="005610FD" w:rsidRPr="00A2283C" w:rsidRDefault="005610FD" w:rsidP="00BA29F4">
            <w:pPr>
              <w:pStyle w:val="Paragraph"/>
              <w:numPr>
                <w:ilvl w:val="0"/>
                <w:numId w:val="10"/>
              </w:numPr>
              <w:tabs>
                <w:tab w:val="clear" w:pos="1134"/>
              </w:tabs>
              <w:ind w:left="315" w:hanging="284"/>
              <w:jc w:val="left"/>
            </w:pPr>
            <w:r w:rsidRPr="00A2283C">
              <w:rPr>
                <w:rFonts w:ascii="Times New Roman" w:hAnsi="Times New Roman"/>
                <w:sz w:val="20"/>
                <w:szCs w:val="20"/>
              </w:rPr>
              <w:t>Contractor</w:t>
            </w:r>
          </w:p>
        </w:tc>
        <w:tc>
          <w:tcPr>
            <w:tcW w:w="3402" w:type="dxa"/>
          </w:tcPr>
          <w:p w14:paraId="68A3AE9F" w14:textId="77777777" w:rsidR="005610FD" w:rsidRPr="00A2283C" w:rsidRDefault="005610FD" w:rsidP="00BA29F4">
            <w:pPr>
              <w:pStyle w:val="Paragraph"/>
              <w:numPr>
                <w:ilvl w:val="0"/>
                <w:numId w:val="10"/>
              </w:numPr>
              <w:ind w:left="424" w:hanging="284"/>
            </w:pPr>
            <w:r w:rsidRPr="00A2283C">
              <w:rPr>
                <w:rFonts w:ascii="Times New Roman" w:hAnsi="Times New Roman"/>
                <w:sz w:val="20"/>
                <w:szCs w:val="20"/>
              </w:rPr>
              <w:t>period covered</w:t>
            </w:r>
          </w:p>
        </w:tc>
      </w:tr>
      <w:tr w:rsidR="005610FD" w:rsidRPr="00A2283C" w14:paraId="0A337757" w14:textId="77777777" w:rsidTr="00506C83">
        <w:tc>
          <w:tcPr>
            <w:tcW w:w="7088" w:type="dxa"/>
            <w:gridSpan w:val="2"/>
          </w:tcPr>
          <w:p w14:paraId="3FFDE47D" w14:textId="77777777" w:rsidR="005610FD" w:rsidRPr="00A2283C" w:rsidRDefault="005610FD"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 xml:space="preserve">Contractor’s Representative </w:t>
            </w:r>
          </w:p>
        </w:tc>
      </w:tr>
    </w:tbl>
    <w:p w14:paraId="04106BC6" w14:textId="087DEAAA" w:rsidR="000A5203" w:rsidRPr="00A2283C" w:rsidRDefault="000A5203" w:rsidP="000A5203">
      <w:pPr>
        <w:pStyle w:val="Paragraph"/>
        <w:spacing w:before="120"/>
        <w:rPr>
          <w:b/>
          <w:bCs/>
        </w:rPr>
      </w:pPr>
      <w:r w:rsidRPr="00A2283C">
        <w:rPr>
          <w:b/>
          <w:bCs/>
        </w:rPr>
        <w:t xml:space="preserve">Implementation of environmental management - details of: </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tblGrid>
      <w:tr w:rsidR="000A5203" w:rsidRPr="00A2283C" w14:paraId="519BA43D" w14:textId="77777777" w:rsidTr="003459AA">
        <w:tc>
          <w:tcPr>
            <w:tcW w:w="3686" w:type="dxa"/>
          </w:tcPr>
          <w:p w14:paraId="68868D10" w14:textId="354774E5" w:rsidR="000A5203" w:rsidRPr="00A2283C" w:rsidRDefault="000A5203" w:rsidP="00BA29F4">
            <w:pPr>
              <w:pStyle w:val="Paragraph"/>
              <w:numPr>
                <w:ilvl w:val="0"/>
                <w:numId w:val="10"/>
              </w:numPr>
              <w:tabs>
                <w:tab w:val="clear" w:pos="1134"/>
              </w:tabs>
              <w:ind w:left="315" w:hanging="284"/>
              <w:jc w:val="left"/>
              <w:rPr>
                <w:rFonts w:ascii="Times New Roman" w:hAnsi="Times New Roman"/>
                <w:sz w:val="20"/>
                <w:szCs w:val="20"/>
              </w:rPr>
            </w:pPr>
            <w:r w:rsidRPr="00A2283C">
              <w:rPr>
                <w:rFonts w:ascii="Times New Roman" w:hAnsi="Times New Roman"/>
                <w:sz w:val="20"/>
                <w:szCs w:val="20"/>
              </w:rPr>
              <w:t>environmental risks and opportunities</w:t>
            </w:r>
          </w:p>
        </w:tc>
        <w:tc>
          <w:tcPr>
            <w:tcW w:w="3402" w:type="dxa"/>
          </w:tcPr>
          <w:p w14:paraId="0CDE9235" w14:textId="65CD441E" w:rsidR="000A5203" w:rsidRPr="00A2283C" w:rsidRDefault="000A5203" w:rsidP="00BA29F4">
            <w:pPr>
              <w:pStyle w:val="Paragraph"/>
              <w:numPr>
                <w:ilvl w:val="0"/>
                <w:numId w:val="10"/>
              </w:numPr>
              <w:ind w:left="424" w:hanging="284"/>
              <w:rPr>
                <w:rFonts w:ascii="Times New Roman" w:hAnsi="Times New Roman"/>
                <w:sz w:val="20"/>
                <w:szCs w:val="20"/>
              </w:rPr>
            </w:pPr>
            <w:r w:rsidRPr="00A2283C">
              <w:rPr>
                <w:rFonts w:ascii="Times New Roman" w:hAnsi="Times New Roman"/>
                <w:sz w:val="20"/>
                <w:szCs w:val="20"/>
              </w:rPr>
              <w:t>significant environmental impacts</w:t>
            </w:r>
          </w:p>
        </w:tc>
      </w:tr>
      <w:tr w:rsidR="000A5203" w:rsidRPr="00A2283C" w14:paraId="091EE0DE" w14:textId="77777777" w:rsidTr="003459AA">
        <w:tc>
          <w:tcPr>
            <w:tcW w:w="7088" w:type="dxa"/>
            <w:gridSpan w:val="2"/>
          </w:tcPr>
          <w:p w14:paraId="0F13E402" w14:textId="1A8DE029" w:rsidR="000A5203" w:rsidRPr="00A2283C" w:rsidRDefault="000A5203"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 xml:space="preserve">environmental objectives, targets and measures of performance (where practical) </w:t>
            </w:r>
          </w:p>
        </w:tc>
      </w:tr>
      <w:tr w:rsidR="000A5203" w:rsidRPr="00A2283C" w14:paraId="64FB7539" w14:textId="77777777" w:rsidTr="003459AA">
        <w:tc>
          <w:tcPr>
            <w:tcW w:w="7088" w:type="dxa"/>
            <w:gridSpan w:val="2"/>
          </w:tcPr>
          <w:p w14:paraId="00A56AB6" w14:textId="302C2375" w:rsidR="000A5203" w:rsidRPr="00A2283C" w:rsidRDefault="000A5203" w:rsidP="00BA29F4">
            <w:pPr>
              <w:pStyle w:val="Paragraph"/>
              <w:numPr>
                <w:ilvl w:val="0"/>
                <w:numId w:val="10"/>
              </w:numPr>
              <w:ind w:left="315" w:hanging="284"/>
              <w:rPr>
                <w:rFonts w:ascii="Times New Roman" w:hAnsi="Times New Roman"/>
                <w:sz w:val="20"/>
                <w:szCs w:val="20"/>
              </w:rPr>
            </w:pPr>
            <w:r w:rsidRPr="00A2283C">
              <w:rPr>
                <w:rFonts w:ascii="Times New Roman" w:hAnsi="Times New Roman"/>
                <w:sz w:val="20"/>
                <w:szCs w:val="20"/>
              </w:rPr>
              <w:t>management actions, including environmental controls, training, inspections and testing</w:t>
            </w:r>
          </w:p>
        </w:tc>
      </w:tr>
    </w:tbl>
    <w:p w14:paraId="73F01A7B" w14:textId="77777777" w:rsidR="002A1A65" w:rsidRPr="00A2283C" w:rsidRDefault="00DA521E">
      <w:pPr>
        <w:pStyle w:val="Paragraph"/>
      </w:pPr>
      <w:r w:rsidRPr="00A2283C">
        <w:rPr>
          <w:b/>
          <w:bCs/>
        </w:rPr>
        <w:t xml:space="preserve">Implementation of </w:t>
      </w:r>
      <w:r w:rsidRPr="00A2283C">
        <w:rPr>
          <w:b/>
          <w:bCs/>
          <w:i/>
          <w:iCs/>
        </w:rPr>
        <w:t>incident management</w:t>
      </w:r>
      <w:r w:rsidRPr="00A2283C">
        <w:rPr>
          <w:b/>
          <w:bCs/>
        </w:rPr>
        <w:t xml:space="preserve">, including </w:t>
      </w:r>
      <w:r w:rsidRPr="00A2283C">
        <w:rPr>
          <w:b/>
          <w:bCs/>
          <w:i/>
          <w:iCs/>
        </w:rPr>
        <w:t>emergency response</w:t>
      </w:r>
      <w:r w:rsidRPr="00A2283C">
        <w:t xml:space="preserve"> - details of</w:t>
      </w:r>
      <w:r w:rsidR="002A1A65" w:rsidRPr="00A2283C">
        <w:t>:</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2A1A65" w:rsidRPr="00A2283C" w14:paraId="07E87A47" w14:textId="77777777" w:rsidTr="0035458A">
        <w:tc>
          <w:tcPr>
            <w:tcW w:w="7088" w:type="dxa"/>
          </w:tcPr>
          <w:p w14:paraId="39803E72" w14:textId="68402C15" w:rsidR="002A1A65" w:rsidRPr="00A2283C" w:rsidRDefault="002A1A65" w:rsidP="00397534">
            <w:pPr>
              <w:pStyle w:val="Paragraph"/>
              <w:numPr>
                <w:ilvl w:val="0"/>
                <w:numId w:val="29"/>
              </w:numPr>
              <w:tabs>
                <w:tab w:val="clear" w:pos="1134"/>
              </w:tabs>
              <w:ind w:left="315" w:hanging="284"/>
              <w:rPr>
                <w:rFonts w:ascii="Times New Roman" w:hAnsi="Times New Roman"/>
                <w:sz w:val="20"/>
                <w:szCs w:val="20"/>
              </w:rPr>
            </w:pPr>
            <w:r w:rsidRPr="00A2283C">
              <w:rPr>
                <w:rFonts w:ascii="Times New Roman" w:hAnsi="Times New Roman"/>
                <w:sz w:val="20"/>
                <w:szCs w:val="20"/>
              </w:rPr>
              <w:t>environmental incidents or emergencies</w:t>
            </w:r>
          </w:p>
        </w:tc>
      </w:tr>
      <w:tr w:rsidR="002A1A65" w:rsidRPr="00A2283C" w14:paraId="46D65095" w14:textId="77777777" w:rsidTr="0035458A">
        <w:tc>
          <w:tcPr>
            <w:tcW w:w="7088" w:type="dxa"/>
          </w:tcPr>
          <w:p w14:paraId="7CA7A79E" w14:textId="7644800C" w:rsidR="002A1A65" w:rsidRPr="00A2283C" w:rsidRDefault="002A1A65" w:rsidP="00BA29F4">
            <w:pPr>
              <w:pStyle w:val="Paragraph"/>
              <w:numPr>
                <w:ilvl w:val="0"/>
                <w:numId w:val="10"/>
              </w:numPr>
              <w:tabs>
                <w:tab w:val="clear" w:pos="1134"/>
              </w:tabs>
              <w:ind w:left="315" w:hanging="284"/>
              <w:rPr>
                <w:rFonts w:ascii="Times New Roman" w:hAnsi="Times New Roman"/>
                <w:sz w:val="20"/>
                <w:szCs w:val="20"/>
              </w:rPr>
            </w:pPr>
            <w:r w:rsidRPr="00A2283C">
              <w:rPr>
                <w:rFonts w:ascii="Times New Roman" w:hAnsi="Times New Roman"/>
                <w:sz w:val="20"/>
                <w:szCs w:val="20"/>
              </w:rPr>
              <w:t xml:space="preserve">non-compliance with environmental procedures and near misses </w:t>
            </w:r>
          </w:p>
        </w:tc>
      </w:tr>
      <w:tr w:rsidR="002A1A65" w:rsidRPr="00A2283C" w14:paraId="12E1B4B7" w14:textId="77777777" w:rsidTr="002A1A65">
        <w:trPr>
          <w:trHeight w:val="361"/>
        </w:trPr>
        <w:tc>
          <w:tcPr>
            <w:tcW w:w="7088" w:type="dxa"/>
          </w:tcPr>
          <w:p w14:paraId="72DFE85A" w14:textId="0523E9BB" w:rsidR="002A1A65" w:rsidRPr="00A2283C" w:rsidRDefault="002A1A65" w:rsidP="00BA29F4">
            <w:pPr>
              <w:pStyle w:val="Paragraph"/>
              <w:numPr>
                <w:ilvl w:val="0"/>
                <w:numId w:val="10"/>
              </w:numPr>
              <w:ind w:left="315" w:hanging="284"/>
              <w:rPr>
                <w:rFonts w:ascii="Times New Roman" w:hAnsi="Times New Roman"/>
                <w:sz w:val="20"/>
                <w:szCs w:val="20"/>
              </w:rPr>
            </w:pPr>
            <w:r w:rsidRPr="00A2283C">
              <w:rPr>
                <w:rFonts w:ascii="Times New Roman" w:hAnsi="Times New Roman"/>
                <w:sz w:val="20"/>
                <w:szCs w:val="20"/>
              </w:rPr>
              <w:t>implementation of incident and emergency response management</w:t>
            </w:r>
          </w:p>
        </w:tc>
      </w:tr>
      <w:tr w:rsidR="002A1A65" w:rsidRPr="00A2283C" w14:paraId="39018D7D" w14:textId="77777777" w:rsidTr="003459AA">
        <w:trPr>
          <w:trHeight w:val="361"/>
        </w:trPr>
        <w:tc>
          <w:tcPr>
            <w:tcW w:w="7088" w:type="dxa"/>
          </w:tcPr>
          <w:p w14:paraId="26DE4B75" w14:textId="05EC9C3D" w:rsidR="002A1A65" w:rsidRPr="00A2283C" w:rsidRDefault="002A1A65" w:rsidP="00BA29F4">
            <w:pPr>
              <w:pStyle w:val="Paragraph"/>
              <w:numPr>
                <w:ilvl w:val="0"/>
                <w:numId w:val="10"/>
              </w:numPr>
              <w:ind w:left="315" w:hanging="284"/>
              <w:rPr>
                <w:rFonts w:ascii="Times New Roman" w:hAnsi="Times New Roman"/>
                <w:sz w:val="20"/>
                <w:szCs w:val="20"/>
              </w:rPr>
            </w:pPr>
            <w:r w:rsidRPr="00A2283C">
              <w:rPr>
                <w:rFonts w:ascii="Times New Roman" w:hAnsi="Times New Roman"/>
                <w:sz w:val="20"/>
                <w:szCs w:val="20"/>
              </w:rPr>
              <w:t>implementation of corrective action.</w:t>
            </w:r>
          </w:p>
        </w:tc>
      </w:tr>
    </w:tbl>
    <w:p w14:paraId="467F4141" w14:textId="444ED986" w:rsidR="00DA521E" w:rsidRPr="00A2283C" w:rsidRDefault="00DA521E">
      <w:pPr>
        <w:pStyle w:val="Paragraph"/>
      </w:pPr>
      <w:r w:rsidRPr="00A2283C">
        <w:rPr>
          <w:b/>
          <w:bCs/>
        </w:rPr>
        <w:t>Implementation of reviews</w:t>
      </w:r>
      <w:r w:rsidRPr="00A2283C">
        <w:t xml:space="preserve"> - details of internal reviews, audits and inspections undertaken to verify that on-</w:t>
      </w:r>
      <w:r w:rsidR="00E04CAC" w:rsidRPr="00A2283C">
        <w:t>S</w:t>
      </w:r>
      <w:r w:rsidRPr="00A2283C">
        <w:t>ite environmental processes and practices conform with the Environmental Management Plan, including:</w:t>
      </w:r>
    </w:p>
    <w:p w14:paraId="1AF730DC" w14:textId="77777777" w:rsidR="00DA521E" w:rsidRPr="00A2283C" w:rsidRDefault="00DA521E" w:rsidP="00BA29F4">
      <w:pPr>
        <w:pStyle w:val="Sub-paragraph"/>
        <w:numPr>
          <w:ilvl w:val="0"/>
          <w:numId w:val="24"/>
        </w:numPr>
        <w:ind w:left="1560" w:hanging="284"/>
      </w:pPr>
      <w:r w:rsidRPr="00A2283C">
        <w:t>monitoring, measurement, evaluation and review of activities;</w:t>
      </w:r>
    </w:p>
    <w:p w14:paraId="181A1E06" w14:textId="77777777" w:rsidR="00DA521E" w:rsidRPr="00A2283C" w:rsidRDefault="00DA521E" w:rsidP="00BA29F4">
      <w:pPr>
        <w:pStyle w:val="Sub-paragraph"/>
        <w:numPr>
          <w:ilvl w:val="0"/>
          <w:numId w:val="24"/>
        </w:numPr>
        <w:ind w:left="1560" w:hanging="284"/>
      </w:pPr>
      <w:r w:rsidRPr="00A2283C">
        <w:t>the consequences of non-conformances;</w:t>
      </w:r>
    </w:p>
    <w:p w14:paraId="3CFE8533" w14:textId="77777777" w:rsidR="00DA521E" w:rsidRPr="00A2283C" w:rsidRDefault="00DA521E" w:rsidP="00BA29F4">
      <w:pPr>
        <w:pStyle w:val="Sub-paragraph"/>
        <w:numPr>
          <w:ilvl w:val="0"/>
          <w:numId w:val="24"/>
        </w:numPr>
        <w:ind w:left="1560" w:hanging="284"/>
      </w:pPr>
      <w:r w:rsidRPr="00A2283C">
        <w:t>investigation, analysis, evaluation and follow-up verification; and</w:t>
      </w:r>
    </w:p>
    <w:p w14:paraId="0B48D823" w14:textId="77777777" w:rsidR="00DA521E" w:rsidRPr="00A2283C" w:rsidRDefault="00DA521E" w:rsidP="00BA29F4">
      <w:pPr>
        <w:pStyle w:val="Sub-paragraph"/>
        <w:numPr>
          <w:ilvl w:val="0"/>
          <w:numId w:val="24"/>
        </w:numPr>
        <w:ind w:left="1560" w:hanging="284"/>
      </w:pPr>
      <w:r w:rsidRPr="00A2283C">
        <w:t>corrective and preventive action taken.</w:t>
      </w:r>
    </w:p>
    <w:p w14:paraId="04986BB1" w14:textId="77777777" w:rsidR="00DA521E" w:rsidRPr="00A2283C" w:rsidRDefault="00DA521E">
      <w:pPr>
        <w:pStyle w:val="GuideNote"/>
      </w:pPr>
      <w:r w:rsidRPr="00A2283C">
        <w:t>End of subclause – environmental management monthly report.</w:t>
      </w:r>
    </w:p>
    <w:p w14:paraId="666828E2" w14:textId="77777777" w:rsidR="00DA521E" w:rsidRPr="00A2283C" w:rsidRDefault="00DA521E">
      <w:pPr>
        <w:pStyle w:val="Heading4"/>
      </w:pPr>
      <w:r w:rsidRPr="00A2283C">
        <w:t>Incident reports</w:t>
      </w:r>
    </w:p>
    <w:p w14:paraId="44F56029" w14:textId="77777777" w:rsidR="00DA521E" w:rsidRPr="00A2283C" w:rsidRDefault="00DA521E">
      <w:pPr>
        <w:pStyle w:val="Paragraph"/>
      </w:pPr>
      <w:r w:rsidRPr="00A2283C">
        <w:t xml:space="preserve">Ensure compliance with the notification and other requirements of the </w:t>
      </w:r>
      <w:r w:rsidRPr="00A2283C">
        <w:rPr>
          <w:i/>
          <w:iCs/>
        </w:rPr>
        <w:t xml:space="preserve">Protection of the Environment Operations Act 1997 </w:t>
      </w:r>
      <w:r w:rsidR="00B1404F" w:rsidRPr="00A2283C">
        <w:rPr>
          <w:iCs/>
        </w:rPr>
        <w:t xml:space="preserve">(NSW) </w:t>
      </w:r>
      <w:r w:rsidRPr="00A2283C">
        <w:t>(POEO Act).</w:t>
      </w:r>
    </w:p>
    <w:p w14:paraId="1476DA9E" w14:textId="77777777" w:rsidR="00DA521E" w:rsidRPr="00A2283C" w:rsidRDefault="00DA521E">
      <w:pPr>
        <w:pStyle w:val="Paragraph"/>
      </w:pPr>
      <w:r w:rsidRPr="00A2283C">
        <w:t>Immediately notify the Principal of any pollution incident that may cause material harm to the environment, providing evidence that notification requirements of the POEO Act have been met, where applicable.</w:t>
      </w:r>
    </w:p>
    <w:p w14:paraId="2EAD8B15" w14:textId="77777777" w:rsidR="00DA521E" w:rsidRPr="00A2283C" w:rsidRDefault="00DA521E">
      <w:pPr>
        <w:pStyle w:val="Paragraph"/>
      </w:pPr>
      <w:r w:rsidRPr="00A2283C">
        <w:t>Report immediately the details of any waste removed from the Site and not disposed of at a lawful facility.</w:t>
      </w:r>
    </w:p>
    <w:p w14:paraId="52BD7A7F" w14:textId="77777777" w:rsidR="00DA521E" w:rsidRPr="00A2283C" w:rsidRDefault="00DA521E">
      <w:pPr>
        <w:pStyle w:val="Paragraph"/>
      </w:pPr>
      <w:r w:rsidRPr="00A2283C">
        <w:t>When requested, provide an incident investigation report, including identification of the cause of the incident and corrective actions taken, in the form directed.</w:t>
      </w:r>
    </w:p>
    <w:p w14:paraId="4A113A1F" w14:textId="77777777" w:rsidR="00DA521E" w:rsidRPr="00A2283C" w:rsidRDefault="00DA521E" w:rsidP="00344F7D">
      <w:pPr>
        <w:pStyle w:val="Heading3"/>
        <w:tabs>
          <w:tab w:val="clear" w:pos="644"/>
        </w:tabs>
        <w:ind w:left="0"/>
      </w:pPr>
      <w:bookmarkStart w:id="225" w:name="_Toc184801398"/>
      <w:bookmarkStart w:id="226" w:name="_Toc400627025"/>
      <w:bookmarkStart w:id="227" w:name="_Toc429052373"/>
      <w:bookmarkStart w:id="228" w:name="_Toc144389140"/>
      <w:r w:rsidRPr="00A2283C">
        <w:t>Ecologically sustainable development</w:t>
      </w:r>
      <w:bookmarkEnd w:id="225"/>
      <w:bookmarkEnd w:id="226"/>
      <w:bookmarkEnd w:id="227"/>
      <w:bookmarkEnd w:id="228"/>
    </w:p>
    <w:p w14:paraId="11EF84E4" w14:textId="77777777" w:rsidR="00DA521E" w:rsidRPr="00A2283C" w:rsidRDefault="00DA521E">
      <w:pPr>
        <w:pStyle w:val="Heading4"/>
      </w:pPr>
      <w:r w:rsidRPr="00A2283C">
        <w:t>Requirement</w:t>
      </w:r>
    </w:p>
    <w:p w14:paraId="2CC9D933" w14:textId="77777777" w:rsidR="00DA521E" w:rsidRPr="00A2283C" w:rsidRDefault="00DA521E">
      <w:pPr>
        <w:pStyle w:val="Paragraph"/>
      </w:pPr>
      <w:r w:rsidRPr="00A2283C">
        <w:t>Apply strategies to maximise the achievement of ecologically sustainable development in the design, construction and operation of the Works, including reducing pollutants, greenhouse gas emissions and demand on non-renewable resources such as energy sources and water.</w:t>
      </w:r>
    </w:p>
    <w:p w14:paraId="569E401C" w14:textId="77777777" w:rsidR="00DA521E" w:rsidRPr="00A2283C" w:rsidRDefault="00DA521E">
      <w:pPr>
        <w:pStyle w:val="GuideNote"/>
      </w:pPr>
      <w:r w:rsidRPr="00A2283C">
        <w:t>Delete ESD Option 1 if the contract involves little or no opportunity for enhancing building environmental performance.</w:t>
      </w:r>
    </w:p>
    <w:p w14:paraId="100E500F" w14:textId="77777777" w:rsidR="00DA521E" w:rsidRPr="00A2283C" w:rsidRDefault="00DA521E">
      <w:pPr>
        <w:pStyle w:val="GuideNote"/>
      </w:pPr>
      <w:r w:rsidRPr="00A2283C">
        <w:t>ESD Option 1</w:t>
      </w:r>
    </w:p>
    <w:p w14:paraId="102219C8" w14:textId="77777777" w:rsidR="00DA521E" w:rsidRPr="00A2283C" w:rsidRDefault="00DA521E">
      <w:pPr>
        <w:pStyle w:val="Paragraph"/>
      </w:pPr>
      <w:r w:rsidRPr="00A2283C">
        <w:t>Incorporate applicable strategies and objectives in the Environmental Management Plan.</w:t>
      </w:r>
    </w:p>
    <w:p w14:paraId="0743C854" w14:textId="77777777" w:rsidR="00DA521E" w:rsidRPr="00A2283C" w:rsidRDefault="00DA521E">
      <w:pPr>
        <w:pStyle w:val="GuideNote"/>
      </w:pPr>
      <w:r w:rsidRPr="00A2283C">
        <w:lastRenderedPageBreak/>
        <w:t>End of ESD Option 1</w:t>
      </w:r>
    </w:p>
    <w:p w14:paraId="4E68FA9C" w14:textId="77777777" w:rsidR="00DA521E" w:rsidRPr="00A2283C" w:rsidRDefault="00DA521E">
      <w:pPr>
        <w:pStyle w:val="Heading4"/>
      </w:pPr>
      <w:r w:rsidRPr="00A2283C">
        <w:t>Restricted timbers</w:t>
      </w:r>
    </w:p>
    <w:p w14:paraId="2C630013" w14:textId="77777777" w:rsidR="00DA521E" w:rsidRPr="00A2283C" w:rsidRDefault="00DA521E">
      <w:pPr>
        <w:pStyle w:val="Paragraph"/>
      </w:pPr>
      <w:r w:rsidRPr="00A2283C">
        <w:t>Do not use the following timbers or their products for work under the Contract:</w:t>
      </w:r>
    </w:p>
    <w:p w14:paraId="6D06A4BA" w14:textId="77777777" w:rsidR="00DA521E" w:rsidRPr="00A2283C" w:rsidRDefault="00DA521E" w:rsidP="00BA29F4">
      <w:pPr>
        <w:pStyle w:val="Sub-paragraph"/>
        <w:numPr>
          <w:ilvl w:val="0"/>
          <w:numId w:val="24"/>
        </w:numPr>
        <w:ind w:left="1560" w:hanging="426"/>
      </w:pPr>
      <w:r w:rsidRPr="00A2283C">
        <w:t>rainforest timbers, unless certification is provided that they are plantation grown;</w:t>
      </w:r>
    </w:p>
    <w:p w14:paraId="32EA6CE1" w14:textId="77777777" w:rsidR="00DA521E" w:rsidRPr="00A2283C" w:rsidRDefault="00DA521E" w:rsidP="00BA29F4">
      <w:pPr>
        <w:pStyle w:val="Sub-paragraph"/>
        <w:numPr>
          <w:ilvl w:val="0"/>
          <w:numId w:val="24"/>
        </w:numPr>
        <w:ind w:left="1560" w:hanging="426"/>
      </w:pPr>
      <w:r w:rsidRPr="00A2283C">
        <w:t>timber from Australian high conservation forests.</w:t>
      </w:r>
    </w:p>
    <w:p w14:paraId="665FD093" w14:textId="77777777" w:rsidR="00DA521E" w:rsidRPr="00A2283C" w:rsidRDefault="00DA521E" w:rsidP="00344F7D">
      <w:pPr>
        <w:pStyle w:val="Heading3"/>
        <w:tabs>
          <w:tab w:val="clear" w:pos="644"/>
        </w:tabs>
        <w:ind w:left="0"/>
      </w:pPr>
      <w:bookmarkStart w:id="229" w:name="_Toc184801399"/>
      <w:bookmarkStart w:id="230" w:name="_Toc400627026"/>
      <w:bookmarkStart w:id="231" w:name="_Toc429052374"/>
      <w:bookmarkStart w:id="232" w:name="_Toc144389141"/>
      <w:r w:rsidRPr="00A2283C">
        <w:t>Waste management</w:t>
      </w:r>
      <w:bookmarkEnd w:id="229"/>
      <w:bookmarkEnd w:id="230"/>
      <w:bookmarkEnd w:id="231"/>
      <w:bookmarkEnd w:id="232"/>
    </w:p>
    <w:p w14:paraId="04D17345" w14:textId="77777777" w:rsidR="00DA521E" w:rsidRPr="00A2283C" w:rsidRDefault="00DA521E">
      <w:pPr>
        <w:pStyle w:val="Heading4"/>
      </w:pPr>
      <w:r w:rsidRPr="00A2283C">
        <w:t>Requirement</w:t>
      </w:r>
    </w:p>
    <w:p w14:paraId="723FC5B3" w14:textId="77777777" w:rsidR="00DA521E" w:rsidRPr="00A2283C" w:rsidRDefault="00DA521E">
      <w:pPr>
        <w:pStyle w:val="Paragraph"/>
      </w:pPr>
      <w:r w:rsidRPr="00A2283C">
        <w:t>Implement waste minimisation and management measures, including:</w:t>
      </w:r>
    </w:p>
    <w:p w14:paraId="1390679B" w14:textId="77777777" w:rsidR="00DA521E" w:rsidRPr="00A2283C" w:rsidRDefault="00DA521E" w:rsidP="00BA29F4">
      <w:pPr>
        <w:pStyle w:val="Sub-paragraph"/>
        <w:numPr>
          <w:ilvl w:val="0"/>
          <w:numId w:val="24"/>
        </w:numPr>
        <w:ind w:left="1560" w:hanging="426"/>
      </w:pPr>
      <w:r w:rsidRPr="00A2283C">
        <w:t>recycling and diverting from landfill surplus soil, rock, and other excavated or demolition materials, wherever practical;</w:t>
      </w:r>
    </w:p>
    <w:p w14:paraId="25E3574A" w14:textId="77777777" w:rsidR="00DA521E" w:rsidRPr="00A2283C" w:rsidRDefault="00DA521E" w:rsidP="00BA29F4">
      <w:pPr>
        <w:pStyle w:val="Sub-paragraph"/>
        <w:numPr>
          <w:ilvl w:val="0"/>
          <w:numId w:val="24"/>
        </w:numPr>
        <w:ind w:left="1560" w:hanging="426"/>
      </w:pPr>
      <w:r w:rsidRPr="00A2283C">
        <w:t>separately collecting and streaming quantities of waste concrete, bricks, blocks, timber, metals, plasterboard, paper and packaging, glass and plastics, and offering them for recycling where practical.</w:t>
      </w:r>
    </w:p>
    <w:p w14:paraId="1D986B48" w14:textId="77777777" w:rsidR="00DA521E" w:rsidRPr="00A2283C" w:rsidRDefault="00DA521E">
      <w:pPr>
        <w:pStyle w:val="Paragraph"/>
      </w:pPr>
      <w:r w:rsidRPr="00A2283C">
        <w:t>Ensure that no waste from the Site is conveyed to or deposited at any place that cannot lawfully be used as a waste facility for that waste.</w:t>
      </w:r>
    </w:p>
    <w:p w14:paraId="7B5861E0" w14:textId="77777777" w:rsidR="00DA521E" w:rsidRPr="00A2283C" w:rsidRDefault="00DA521E">
      <w:pPr>
        <w:pStyle w:val="Heading4"/>
      </w:pPr>
      <w:r w:rsidRPr="00A2283C">
        <w:t>Monitoring</w:t>
      </w:r>
    </w:p>
    <w:p w14:paraId="08AFBB79" w14:textId="77777777" w:rsidR="00DA521E" w:rsidRPr="00A2283C" w:rsidRDefault="00DA521E">
      <w:pPr>
        <w:pStyle w:val="Paragraph"/>
      </w:pPr>
      <w:r w:rsidRPr="00A2283C">
        <w:t>Monitor and record the volumes of waste and the methods and locations of disposal.</w:t>
      </w:r>
    </w:p>
    <w:p w14:paraId="044A223D" w14:textId="7781566F" w:rsidR="00225EEE" w:rsidRPr="00A2283C" w:rsidRDefault="00DA521E" w:rsidP="00AF2B84">
      <w:pPr>
        <w:pStyle w:val="Paragraph"/>
        <w:spacing w:after="0"/>
      </w:pPr>
      <w:bookmarkStart w:id="233" w:name="_Hlk60654464"/>
      <w:r w:rsidRPr="00A2283C">
        <w:t xml:space="preserve">Submit a progress report </w:t>
      </w:r>
      <w:r w:rsidR="00F96561" w:rsidRPr="00A2283C">
        <w:t>no later than the fifth (5</w:t>
      </w:r>
      <w:r w:rsidR="00F96561" w:rsidRPr="00A2283C">
        <w:rPr>
          <w:vertAlign w:val="superscript"/>
        </w:rPr>
        <w:t>th</w:t>
      </w:r>
      <w:r w:rsidR="00F96561" w:rsidRPr="00A2283C">
        <w:t xml:space="preserve">) </w:t>
      </w:r>
      <w:r w:rsidR="00F96561" w:rsidRPr="00A2283C">
        <w:rPr>
          <w:i/>
          <w:iCs/>
        </w:rPr>
        <w:t>Business Day</w:t>
      </w:r>
      <w:r w:rsidR="00F96561" w:rsidRPr="00A2283C">
        <w:t xml:space="preserve"> of every second month </w:t>
      </w:r>
      <w:r w:rsidRPr="00A2283C">
        <w:t xml:space="preserve">and a summary report before </w:t>
      </w:r>
      <w:r w:rsidRPr="00A2283C">
        <w:rPr>
          <w:i/>
          <w:iCs/>
        </w:rPr>
        <w:t>Completion</w:t>
      </w:r>
      <w:r w:rsidR="006021C2" w:rsidRPr="00A2283C">
        <w:rPr>
          <w:i/>
          <w:iCs/>
        </w:rPr>
        <w:t xml:space="preserve"> </w:t>
      </w:r>
      <w:r w:rsidR="006021C2" w:rsidRPr="00A2283C">
        <w:t>of the Works</w:t>
      </w:r>
      <w:r w:rsidRPr="00A2283C">
        <w:t xml:space="preserve">, </w:t>
      </w:r>
      <w:r w:rsidR="00B2154B" w:rsidRPr="00A2283C">
        <w:t>addressing the checklist factors/ questions in</w:t>
      </w:r>
      <w:r w:rsidR="00887F86" w:rsidRPr="00A2283C">
        <w:t xml:space="preserve"> tables 1 to 5 </w:t>
      </w:r>
      <w:r w:rsidR="00225EEE" w:rsidRPr="00A2283C">
        <w:t xml:space="preserve">in Section 3 </w:t>
      </w:r>
      <w:r w:rsidR="00225EEE" w:rsidRPr="00A2283C">
        <w:rPr>
          <w:i/>
          <w:iCs/>
        </w:rPr>
        <w:t>Management of waste on construction and demolition projects</w:t>
      </w:r>
      <w:r w:rsidR="00225EEE" w:rsidRPr="00A2283C">
        <w:t xml:space="preserve"> of </w:t>
      </w:r>
      <w:r w:rsidR="00887F86" w:rsidRPr="00A2283C">
        <w:t xml:space="preserve">the EPA </w:t>
      </w:r>
      <w:r w:rsidR="0068303B" w:rsidRPr="00A2283C">
        <w:t>‘</w:t>
      </w:r>
      <w:r w:rsidR="00887F86" w:rsidRPr="00A2283C">
        <w:rPr>
          <w:i/>
          <w:iCs/>
        </w:rPr>
        <w:t>Construction and demolition waste</w:t>
      </w:r>
      <w:r w:rsidR="0068303B" w:rsidRPr="00A2283C">
        <w:rPr>
          <w:i/>
          <w:iCs/>
        </w:rPr>
        <w:t>’</w:t>
      </w:r>
      <w:r w:rsidR="00887F86" w:rsidRPr="00A2283C">
        <w:rPr>
          <w:i/>
          <w:iCs/>
        </w:rPr>
        <w:t xml:space="preserve"> </w:t>
      </w:r>
      <w:r w:rsidR="00887F86" w:rsidRPr="00A2283C">
        <w:t>toolkit</w:t>
      </w:r>
      <w:r w:rsidR="0068303B" w:rsidRPr="00A2283C">
        <w:t xml:space="preserve"> available at:</w:t>
      </w:r>
    </w:p>
    <w:p w14:paraId="58B7D66A" w14:textId="45C134E5" w:rsidR="00DA521E" w:rsidRPr="00A2283C" w:rsidRDefault="00000000" w:rsidP="00225EEE">
      <w:pPr>
        <w:pStyle w:val="Paragraph"/>
        <w:rPr>
          <w:i/>
          <w:iCs/>
        </w:rPr>
      </w:pPr>
      <w:hyperlink r:id="rId21" w:history="1">
        <w:r w:rsidR="00225EEE" w:rsidRPr="00A2283C">
          <w:rPr>
            <w:rStyle w:val="Hyperlink"/>
          </w:rPr>
          <w:t>https://www.epa.nsw.gov.au/your-environment/waste/industrial-waste/construction-demolition</w:t>
        </w:r>
      </w:hyperlink>
    </w:p>
    <w:bookmarkEnd w:id="233"/>
    <w:p w14:paraId="0DE322B8" w14:textId="0BDEE012" w:rsidR="0068303B" w:rsidRPr="00A2283C" w:rsidRDefault="0068303B">
      <w:pPr>
        <w:pStyle w:val="Paragraph"/>
      </w:pPr>
      <w:r w:rsidRPr="00A2283C">
        <w:t xml:space="preserve">Note that the provision of the waste management summary report is a condition of achieving </w:t>
      </w:r>
      <w:r w:rsidRPr="00A2283C">
        <w:rPr>
          <w:i/>
          <w:iCs/>
        </w:rPr>
        <w:t>Completion</w:t>
      </w:r>
      <w:r w:rsidR="00116F3A" w:rsidRPr="00A2283C">
        <w:rPr>
          <w:i/>
          <w:iCs/>
        </w:rPr>
        <w:t>.</w:t>
      </w:r>
    </w:p>
    <w:p w14:paraId="1FA988F6" w14:textId="3F460C34" w:rsidR="00DA521E" w:rsidRPr="00A2283C" w:rsidRDefault="00B638FE">
      <w:pPr>
        <w:pStyle w:val="Paragraph"/>
      </w:pPr>
      <w:r w:rsidRPr="00A2283C">
        <w:t>Submit</w:t>
      </w:r>
      <w:r w:rsidR="0068303B" w:rsidRPr="00A2283C">
        <w:t xml:space="preserve">, with the progress and summary report, </w:t>
      </w:r>
      <w:r w:rsidRPr="00A2283C">
        <w:t xml:space="preserve">the </w:t>
      </w:r>
      <w:r w:rsidR="00DA521E" w:rsidRPr="00A2283C">
        <w:t>waste disposal certificates and/or company certification confirming appropriate, lawful disposal of waste.</w:t>
      </w:r>
    </w:p>
    <w:p w14:paraId="45F800C9" w14:textId="77777777" w:rsidR="00DA521E" w:rsidRPr="00A2283C" w:rsidRDefault="00DA521E" w:rsidP="00344F7D">
      <w:pPr>
        <w:pStyle w:val="Heading3"/>
        <w:tabs>
          <w:tab w:val="clear" w:pos="644"/>
        </w:tabs>
        <w:ind w:left="0"/>
      </w:pPr>
      <w:bookmarkStart w:id="234" w:name="_Toc184801400"/>
      <w:bookmarkStart w:id="235" w:name="_Toc400627027"/>
      <w:bookmarkStart w:id="236" w:name="_Toc429052375"/>
      <w:bookmarkStart w:id="237" w:name="_Toc144389142"/>
      <w:r w:rsidRPr="00A2283C">
        <w:t>Pest control</w:t>
      </w:r>
      <w:bookmarkEnd w:id="234"/>
      <w:bookmarkEnd w:id="235"/>
      <w:bookmarkEnd w:id="236"/>
      <w:bookmarkEnd w:id="237"/>
    </w:p>
    <w:p w14:paraId="5642FA6E" w14:textId="6664B7BD" w:rsidR="00DA521E" w:rsidRPr="00A2283C" w:rsidRDefault="00DA521E">
      <w:pPr>
        <w:pStyle w:val="Paragraph"/>
      </w:pPr>
      <w:r w:rsidRPr="00A2283C">
        <w:t>Do not use any chemical pesticides or termicides for new construction work. Use preventive treatment by physical means to minimise the risk of pest infestations.</w:t>
      </w:r>
    </w:p>
    <w:p w14:paraId="628E3EE0" w14:textId="7D4EFF74" w:rsidR="00DA521E" w:rsidRPr="00A2283C" w:rsidRDefault="00DA521E">
      <w:pPr>
        <w:pStyle w:val="Paragraph"/>
      </w:pPr>
      <w:r w:rsidRPr="00A2283C">
        <w:t xml:space="preserve">Chemical treatments may be used in existing buildings only as a last resort for the eradication of pest and termite infestations. Chemical pesticides used for this purpose must be registered by the </w:t>
      </w:r>
      <w:r w:rsidR="00F96561" w:rsidRPr="00A2283C">
        <w:t>Australian Pesticides and Veterinary Medicines Authority</w:t>
      </w:r>
      <w:r w:rsidR="00F96561" w:rsidRPr="00A2283C" w:rsidDel="00F96561">
        <w:t xml:space="preserve"> </w:t>
      </w:r>
      <w:r w:rsidRPr="00A2283C">
        <w:t xml:space="preserve">and applied by a Pest Control Operator licensed by </w:t>
      </w:r>
      <w:r w:rsidR="008863E0" w:rsidRPr="00A2283C">
        <w:t>Safe</w:t>
      </w:r>
      <w:r w:rsidRPr="00A2283C">
        <w:t>Work</w:t>
      </w:r>
      <w:r w:rsidR="008863E0" w:rsidRPr="00A2283C">
        <w:t xml:space="preserve"> NSW or the NSW Environment Protection Authority</w:t>
      </w:r>
      <w:r w:rsidRPr="00A2283C">
        <w:t>.</w:t>
      </w:r>
    </w:p>
    <w:p w14:paraId="060F0D51" w14:textId="7BBD89A0" w:rsidR="00DA521E" w:rsidRPr="00A2283C" w:rsidRDefault="00DA521E">
      <w:pPr>
        <w:pStyle w:val="Paragraph"/>
      </w:pPr>
      <w:r w:rsidRPr="00A2283C">
        <w:t>Pest preventive methods must comply with AS 3660.1-20</w:t>
      </w:r>
      <w:r w:rsidR="005F7A35" w:rsidRPr="00A2283C">
        <w:t>14</w:t>
      </w:r>
      <w:r w:rsidRPr="00A2283C">
        <w:t xml:space="preserve"> </w:t>
      </w:r>
      <w:r w:rsidR="005F7A35" w:rsidRPr="00A2283C">
        <w:rPr>
          <w:i/>
        </w:rPr>
        <w:t>Termite management – New building work</w:t>
      </w:r>
      <w:r w:rsidRPr="00A2283C">
        <w:t xml:space="preserve"> (except for references to chemical soil barriers), as well as supplementary standards for existing buildings.</w:t>
      </w:r>
    </w:p>
    <w:p w14:paraId="0A7E8C29" w14:textId="77777777" w:rsidR="00DA521E" w:rsidRPr="00A2283C" w:rsidRDefault="00DA521E" w:rsidP="00344F7D">
      <w:pPr>
        <w:pStyle w:val="Heading2"/>
        <w:tabs>
          <w:tab w:val="clear" w:pos="1494"/>
        </w:tabs>
        <w:ind w:left="0"/>
      </w:pPr>
      <w:bookmarkStart w:id="238" w:name="_Toc184801401"/>
      <w:bookmarkStart w:id="239" w:name="_Toc400627028"/>
      <w:bookmarkStart w:id="240" w:name="_Toc429052376"/>
      <w:bookmarkStart w:id="241" w:name="_Toc144389143"/>
      <w:r w:rsidRPr="00A2283C">
        <w:t>Materials and workmanship</w:t>
      </w:r>
      <w:bookmarkEnd w:id="238"/>
      <w:bookmarkEnd w:id="239"/>
      <w:bookmarkEnd w:id="240"/>
      <w:bookmarkEnd w:id="241"/>
    </w:p>
    <w:p w14:paraId="33D3A90F" w14:textId="77777777" w:rsidR="00DA521E" w:rsidRPr="00A2283C" w:rsidRDefault="00DA521E" w:rsidP="00344F7D">
      <w:pPr>
        <w:pStyle w:val="Heading3"/>
        <w:tabs>
          <w:tab w:val="clear" w:pos="644"/>
        </w:tabs>
        <w:ind w:left="0"/>
      </w:pPr>
      <w:bookmarkStart w:id="242" w:name="_Toc184801402"/>
      <w:bookmarkStart w:id="243" w:name="_Toc400627029"/>
      <w:bookmarkStart w:id="244" w:name="_Toc429052377"/>
      <w:bookmarkStart w:id="245" w:name="_Toc144389144"/>
      <w:r w:rsidRPr="00A2283C">
        <w:t>Standards</w:t>
      </w:r>
      <w:bookmarkEnd w:id="242"/>
      <w:bookmarkEnd w:id="243"/>
      <w:bookmarkEnd w:id="244"/>
      <w:bookmarkEnd w:id="245"/>
    </w:p>
    <w:p w14:paraId="5A0965B6" w14:textId="7498A61B" w:rsidR="00DA521E" w:rsidRPr="00A2283C" w:rsidRDefault="00DA521E">
      <w:pPr>
        <w:pStyle w:val="Paragraph"/>
      </w:pPr>
      <w:r w:rsidRPr="00A2283C">
        <w:t xml:space="preserve">Where the Contract requires compliance with a standard or </w:t>
      </w:r>
      <w:r w:rsidR="005F7A35" w:rsidRPr="00A2283C">
        <w:t>c</w:t>
      </w:r>
      <w:r w:rsidRPr="00A2283C">
        <w:t>ode, unless otherwise specified</w:t>
      </w:r>
      <w:r w:rsidR="00667622" w:rsidRPr="00A2283C">
        <w:t>,</w:t>
      </w:r>
      <w:r w:rsidRPr="00A2283C">
        <w:t xml:space="preserve"> that </w:t>
      </w:r>
      <w:r w:rsidR="005F7A35" w:rsidRPr="00A2283C">
        <w:t>s</w:t>
      </w:r>
      <w:r w:rsidRPr="00A2283C">
        <w:t xml:space="preserve">tandard or </w:t>
      </w:r>
      <w:r w:rsidR="005F7A35" w:rsidRPr="00A2283C">
        <w:t>c</w:t>
      </w:r>
      <w:r w:rsidRPr="00A2283C">
        <w:t xml:space="preserve">ode </w:t>
      </w:r>
      <w:r w:rsidR="00667622" w:rsidRPr="00A2283C">
        <w:t>will</w:t>
      </w:r>
      <w:r w:rsidRPr="00A2283C">
        <w:t xml:space="preserve"> be the one current at the closing date for tenders, except for the </w:t>
      </w:r>
      <w:r w:rsidR="00F96561" w:rsidRPr="00A2283C">
        <w:t>National Construction Code</w:t>
      </w:r>
      <w:r w:rsidRPr="00A2283C">
        <w:t xml:space="preserve">, which </w:t>
      </w:r>
      <w:r w:rsidR="00667622" w:rsidRPr="00A2283C">
        <w:t>wil</w:t>
      </w:r>
      <w:r w:rsidRPr="00A2283C">
        <w:t xml:space="preserve">l be the one current at </w:t>
      </w:r>
      <w:r w:rsidRPr="00A2283C">
        <w:rPr>
          <w:i/>
          <w:iCs/>
        </w:rPr>
        <w:t>Completion</w:t>
      </w:r>
      <w:r w:rsidRPr="00A2283C">
        <w:t>.</w:t>
      </w:r>
    </w:p>
    <w:p w14:paraId="358FD8F9" w14:textId="77777777" w:rsidR="00DA521E" w:rsidRPr="00A2283C" w:rsidRDefault="00DA521E">
      <w:pPr>
        <w:pStyle w:val="Paragraph"/>
      </w:pPr>
      <w:r w:rsidRPr="00A2283C">
        <w:t>Where the Contract refers to an Australian Standard it does not preclude the adoption of a relevant international standard.</w:t>
      </w:r>
    </w:p>
    <w:p w14:paraId="358D740D" w14:textId="3B977AD6" w:rsidR="00D0698E" w:rsidRPr="00A2283C" w:rsidRDefault="00D0698E" w:rsidP="00D0698E">
      <w:pPr>
        <w:pStyle w:val="Heading4"/>
      </w:pPr>
      <w:r w:rsidRPr="00A2283C">
        <w:t xml:space="preserve">Compliance </w:t>
      </w:r>
      <w:r w:rsidR="001828F2" w:rsidRPr="00A2283C">
        <w:t xml:space="preserve">with </w:t>
      </w:r>
      <w:r w:rsidR="006A0B15" w:rsidRPr="00A2283C">
        <w:t>construction</w:t>
      </w:r>
      <w:r w:rsidR="002807CE" w:rsidRPr="00A2283C">
        <w:t xml:space="preserve"> </w:t>
      </w:r>
      <w:r w:rsidR="0046200A" w:rsidRPr="00A2283C">
        <w:t>standard</w:t>
      </w:r>
      <w:r w:rsidR="002807CE" w:rsidRPr="00A2283C">
        <w:t>s</w:t>
      </w:r>
    </w:p>
    <w:p w14:paraId="335C01CA" w14:textId="76DEEBDF" w:rsidR="001C1250" w:rsidRPr="00A2283C" w:rsidRDefault="007C243D" w:rsidP="00903783">
      <w:pPr>
        <w:pStyle w:val="GuideNote"/>
        <w:ind w:left="1134"/>
        <w:rPr>
          <w:rFonts w:ascii="Times New Roman" w:hAnsi="Times New Roman"/>
          <w:b w:val="0"/>
          <w:bCs/>
          <w:caps w:val="0"/>
          <w:vanish w:val="0"/>
          <w:color w:val="auto"/>
          <w:sz w:val="20"/>
        </w:rPr>
      </w:pPr>
      <w:r w:rsidRPr="00A2283C">
        <w:rPr>
          <w:rFonts w:ascii="Times New Roman" w:hAnsi="Times New Roman"/>
          <w:b w:val="0"/>
          <w:bCs/>
          <w:caps w:val="0"/>
          <w:vanish w:val="0"/>
          <w:color w:val="auto"/>
          <w:sz w:val="20"/>
        </w:rPr>
        <w:t xml:space="preserve">Unless otherwise specified, comply with </w:t>
      </w:r>
      <w:r w:rsidR="00BA6547" w:rsidRPr="00A2283C">
        <w:rPr>
          <w:rFonts w:ascii="Times New Roman" w:hAnsi="Times New Roman"/>
          <w:b w:val="0"/>
          <w:bCs/>
          <w:caps w:val="0"/>
          <w:vanish w:val="0"/>
          <w:color w:val="auto"/>
          <w:sz w:val="20"/>
        </w:rPr>
        <w:t xml:space="preserve">the </w:t>
      </w:r>
      <w:r w:rsidRPr="00A2283C">
        <w:rPr>
          <w:rFonts w:ascii="Times New Roman" w:hAnsi="Times New Roman"/>
          <w:b w:val="0"/>
          <w:bCs/>
          <w:caps w:val="0"/>
          <w:vanish w:val="0"/>
          <w:color w:val="auto"/>
          <w:sz w:val="20"/>
        </w:rPr>
        <w:t>relevant standards for building products, construction materials and construction or manufacturing processes. This includes</w:t>
      </w:r>
      <w:r w:rsidR="00557217">
        <w:rPr>
          <w:rFonts w:ascii="Times New Roman" w:hAnsi="Times New Roman"/>
          <w:b w:val="0"/>
          <w:bCs/>
          <w:caps w:val="0"/>
          <w:vanish w:val="0"/>
          <w:color w:val="auto"/>
          <w:sz w:val="20"/>
        </w:rPr>
        <w:t>,</w:t>
      </w:r>
      <w:r w:rsidRPr="00A2283C">
        <w:rPr>
          <w:rFonts w:ascii="Times New Roman" w:hAnsi="Times New Roman"/>
          <w:b w:val="0"/>
          <w:bCs/>
          <w:caps w:val="0"/>
          <w:vanish w:val="0"/>
          <w:color w:val="auto"/>
          <w:sz w:val="20"/>
        </w:rPr>
        <w:t xml:space="preserve"> but is not limited to</w:t>
      </w:r>
      <w:r w:rsidR="00557217">
        <w:rPr>
          <w:rFonts w:ascii="Times New Roman" w:hAnsi="Times New Roman"/>
          <w:b w:val="0"/>
          <w:bCs/>
          <w:caps w:val="0"/>
          <w:vanish w:val="0"/>
          <w:color w:val="auto"/>
          <w:sz w:val="20"/>
        </w:rPr>
        <w:t>,</w:t>
      </w:r>
      <w:r w:rsidRPr="00A2283C">
        <w:rPr>
          <w:rFonts w:ascii="Times New Roman" w:hAnsi="Times New Roman"/>
          <w:b w:val="0"/>
          <w:bCs/>
          <w:caps w:val="0"/>
          <w:vanish w:val="0"/>
          <w:color w:val="auto"/>
          <w:sz w:val="20"/>
        </w:rPr>
        <w:t xml:space="preserve"> </w:t>
      </w:r>
      <w:r w:rsidR="00BA6547" w:rsidRPr="00A2283C">
        <w:rPr>
          <w:rFonts w:ascii="Times New Roman" w:hAnsi="Times New Roman"/>
          <w:b w:val="0"/>
          <w:bCs/>
          <w:caps w:val="0"/>
          <w:vanish w:val="0"/>
          <w:color w:val="auto"/>
          <w:sz w:val="20"/>
        </w:rPr>
        <w:t xml:space="preserve">the </w:t>
      </w:r>
      <w:r w:rsidRPr="00A2283C">
        <w:rPr>
          <w:rFonts w:ascii="Times New Roman" w:hAnsi="Times New Roman"/>
          <w:b w:val="0"/>
          <w:bCs/>
          <w:caps w:val="0"/>
          <w:vanish w:val="0"/>
          <w:color w:val="auto"/>
          <w:sz w:val="20"/>
        </w:rPr>
        <w:t>standards specified</w:t>
      </w:r>
      <w:r w:rsidR="00BA6547" w:rsidRPr="00A2283C">
        <w:rPr>
          <w:rFonts w:ascii="Times New Roman" w:hAnsi="Times New Roman"/>
          <w:b w:val="0"/>
          <w:bCs/>
          <w:caps w:val="0"/>
          <w:vanish w:val="0"/>
          <w:color w:val="auto"/>
          <w:sz w:val="20"/>
        </w:rPr>
        <w:t xml:space="preserve"> below </w:t>
      </w:r>
      <w:r w:rsidR="00F77F08" w:rsidRPr="00A2283C">
        <w:rPr>
          <w:rFonts w:ascii="Times New Roman" w:hAnsi="Times New Roman"/>
          <w:b w:val="0"/>
          <w:bCs/>
          <w:caps w:val="0"/>
          <w:vanish w:val="0"/>
          <w:color w:val="auto"/>
          <w:sz w:val="20"/>
        </w:rPr>
        <w:t xml:space="preserve">which apply </w:t>
      </w:r>
      <w:r w:rsidR="00BA6547" w:rsidRPr="00A2283C">
        <w:rPr>
          <w:rFonts w:ascii="Times New Roman" w:hAnsi="Times New Roman"/>
          <w:b w:val="0"/>
          <w:bCs/>
          <w:caps w:val="0"/>
          <w:vanish w:val="0"/>
          <w:color w:val="auto"/>
          <w:sz w:val="20"/>
        </w:rPr>
        <w:t>where the work under the Contract includes the listed material, product or process:</w:t>
      </w:r>
    </w:p>
    <w:tbl>
      <w:tblPr>
        <w:tblW w:w="7088" w:type="dxa"/>
        <w:tblInd w:w="1134" w:type="dxa"/>
        <w:tblBorders>
          <w:insideH w:val="single" w:sz="4" w:space="0" w:color="auto"/>
          <w:insideV w:val="single" w:sz="4" w:space="0" w:color="auto"/>
        </w:tblBorders>
        <w:tblLook w:val="0000" w:firstRow="0" w:lastRow="0" w:firstColumn="0" w:lastColumn="0" w:noHBand="0" w:noVBand="0"/>
      </w:tblPr>
      <w:tblGrid>
        <w:gridCol w:w="4962"/>
        <w:gridCol w:w="2126"/>
      </w:tblGrid>
      <w:tr w:rsidR="00031C15" w:rsidRPr="00A2283C" w14:paraId="59728B7C" w14:textId="77777777" w:rsidTr="00883605">
        <w:trPr>
          <w:cantSplit/>
        </w:trPr>
        <w:tc>
          <w:tcPr>
            <w:tcW w:w="4962" w:type="dxa"/>
            <w:tcBorders>
              <w:top w:val="nil"/>
              <w:bottom w:val="single" w:sz="12" w:space="0" w:color="auto"/>
            </w:tcBorders>
            <w:shd w:val="clear" w:color="auto" w:fill="E0E0E0"/>
          </w:tcPr>
          <w:p w14:paraId="58678BAF" w14:textId="59D789A7" w:rsidR="00031C15" w:rsidRPr="00A2283C" w:rsidRDefault="00031C15" w:rsidP="00883605">
            <w:pPr>
              <w:pStyle w:val="Tabletext"/>
              <w:ind w:left="-54"/>
              <w:jc w:val="center"/>
              <w:rPr>
                <w:b/>
                <w:bCs/>
              </w:rPr>
            </w:pPr>
            <w:r w:rsidRPr="00A2283C">
              <w:rPr>
                <w:b/>
                <w:bCs/>
              </w:rPr>
              <w:lastRenderedPageBreak/>
              <w:t>Material</w:t>
            </w:r>
            <w:r w:rsidR="00C24176" w:rsidRPr="00A2283C">
              <w:rPr>
                <w:b/>
                <w:bCs/>
              </w:rPr>
              <w:t xml:space="preserve">, </w:t>
            </w:r>
            <w:r w:rsidR="009F475C" w:rsidRPr="00A2283C">
              <w:rPr>
                <w:b/>
                <w:bCs/>
              </w:rPr>
              <w:t>P</w:t>
            </w:r>
            <w:r w:rsidR="00C24176" w:rsidRPr="00A2283C">
              <w:rPr>
                <w:b/>
                <w:bCs/>
              </w:rPr>
              <w:t>r</w:t>
            </w:r>
            <w:r w:rsidRPr="00A2283C">
              <w:rPr>
                <w:b/>
                <w:bCs/>
              </w:rPr>
              <w:t>o</w:t>
            </w:r>
            <w:r w:rsidR="009F475C" w:rsidRPr="00A2283C">
              <w:rPr>
                <w:b/>
                <w:bCs/>
              </w:rPr>
              <w:t>duct or</w:t>
            </w:r>
            <w:r w:rsidRPr="00A2283C">
              <w:rPr>
                <w:b/>
                <w:bCs/>
              </w:rPr>
              <w:t xml:space="preserve"> </w:t>
            </w:r>
            <w:r w:rsidR="00A97F3D" w:rsidRPr="00A2283C">
              <w:rPr>
                <w:b/>
                <w:bCs/>
              </w:rPr>
              <w:t>Process</w:t>
            </w:r>
          </w:p>
        </w:tc>
        <w:tc>
          <w:tcPr>
            <w:tcW w:w="2126" w:type="dxa"/>
            <w:tcBorders>
              <w:top w:val="nil"/>
              <w:bottom w:val="single" w:sz="12" w:space="0" w:color="auto"/>
            </w:tcBorders>
            <w:shd w:val="clear" w:color="auto" w:fill="E0E0E0"/>
          </w:tcPr>
          <w:p w14:paraId="1766AFCA" w14:textId="77777777" w:rsidR="00031C15" w:rsidRPr="00A2283C" w:rsidRDefault="00031C15" w:rsidP="00883605">
            <w:pPr>
              <w:pStyle w:val="Tabletext"/>
              <w:jc w:val="center"/>
              <w:rPr>
                <w:b/>
                <w:bCs/>
              </w:rPr>
            </w:pPr>
            <w:r w:rsidRPr="00A2283C">
              <w:rPr>
                <w:b/>
                <w:bCs/>
              </w:rPr>
              <w:t>Standard</w:t>
            </w:r>
          </w:p>
        </w:tc>
      </w:tr>
    </w:tbl>
    <w:tbl>
      <w:tblPr>
        <w:tblStyle w:val="TableGrid"/>
        <w:tblW w:w="0" w:type="auto"/>
        <w:tblInd w:w="1134" w:type="dxa"/>
        <w:tblLook w:val="04A0" w:firstRow="1" w:lastRow="0" w:firstColumn="1" w:lastColumn="0" w:noHBand="0" w:noVBand="1"/>
      </w:tblPr>
      <w:tblGrid>
        <w:gridCol w:w="4957"/>
        <w:gridCol w:w="2121"/>
      </w:tblGrid>
      <w:tr w:rsidR="00D55701" w:rsidRPr="00A2283C" w14:paraId="4CC5DC35" w14:textId="77777777" w:rsidTr="00F57AFB">
        <w:tc>
          <w:tcPr>
            <w:tcW w:w="4957" w:type="dxa"/>
            <w:tcBorders>
              <w:left w:val="nil"/>
            </w:tcBorders>
          </w:tcPr>
          <w:p w14:paraId="60D2F68C" w14:textId="0D7730FA" w:rsidR="00D55701" w:rsidRPr="00A2283C" w:rsidRDefault="00E31FFD" w:rsidP="00031C15">
            <w:pPr>
              <w:pStyle w:val="Paragraph"/>
              <w:spacing w:before="60"/>
              <w:ind w:left="0"/>
              <w:rPr>
                <w:rFonts w:ascii="Times New Roman" w:hAnsi="Times New Roman"/>
                <w:sz w:val="20"/>
                <w:szCs w:val="20"/>
              </w:rPr>
            </w:pPr>
            <w:r w:rsidRPr="00A2283C">
              <w:rPr>
                <w:rFonts w:ascii="Times New Roman" w:eastAsia="Times New Roman" w:hAnsi="Times New Roman"/>
                <w:sz w:val="20"/>
                <w:szCs w:val="20"/>
                <w:lang w:eastAsia="en-AU"/>
              </w:rPr>
              <w:t>Cold formed structural steel hollow sections</w:t>
            </w:r>
          </w:p>
        </w:tc>
        <w:tc>
          <w:tcPr>
            <w:tcW w:w="2121" w:type="dxa"/>
            <w:tcBorders>
              <w:right w:val="nil"/>
            </w:tcBorders>
          </w:tcPr>
          <w:p w14:paraId="18493D6A" w14:textId="197E3FD2" w:rsidR="00D55701" w:rsidRPr="00A2283C" w:rsidRDefault="00E31FFD" w:rsidP="00031C15">
            <w:pPr>
              <w:pStyle w:val="Paragraph"/>
              <w:tabs>
                <w:tab w:val="clear" w:pos="1134"/>
              </w:tabs>
              <w:spacing w:before="60"/>
              <w:ind w:left="118"/>
              <w:jc w:val="left"/>
              <w:rPr>
                <w:rFonts w:ascii="Times New Roman" w:hAnsi="Times New Roman"/>
                <w:sz w:val="20"/>
                <w:szCs w:val="20"/>
              </w:rPr>
            </w:pPr>
            <w:r w:rsidRPr="00A2283C">
              <w:rPr>
                <w:rFonts w:ascii="Times New Roman" w:eastAsia="Times New Roman" w:hAnsi="Times New Roman"/>
                <w:sz w:val="20"/>
                <w:szCs w:val="20"/>
                <w:lang w:eastAsia="en-AU"/>
              </w:rPr>
              <w:t>AS/NZS 1163: 2006 </w:t>
            </w:r>
          </w:p>
        </w:tc>
      </w:tr>
      <w:tr w:rsidR="00D55701" w:rsidRPr="00A2283C" w14:paraId="1335059B" w14:textId="77777777" w:rsidTr="00F57AFB">
        <w:tc>
          <w:tcPr>
            <w:tcW w:w="4957" w:type="dxa"/>
            <w:tcBorders>
              <w:left w:val="nil"/>
            </w:tcBorders>
          </w:tcPr>
          <w:p w14:paraId="5D9DA8C8" w14:textId="49D17A72" w:rsidR="00D55701" w:rsidRPr="00A2283C" w:rsidRDefault="00E31FFD" w:rsidP="00031C15">
            <w:pPr>
              <w:pStyle w:val="Paragraph"/>
              <w:spacing w:before="60"/>
              <w:ind w:left="0"/>
              <w:rPr>
                <w:rFonts w:ascii="Times New Roman" w:hAnsi="Times New Roman"/>
                <w:sz w:val="20"/>
                <w:szCs w:val="20"/>
              </w:rPr>
            </w:pPr>
            <w:r w:rsidRPr="00A2283C">
              <w:rPr>
                <w:rFonts w:ascii="Times New Roman" w:hAnsi="Times New Roman"/>
                <w:sz w:val="20"/>
                <w:szCs w:val="20"/>
              </w:rPr>
              <w:t>Hot rolled steel flat products</w:t>
            </w:r>
          </w:p>
        </w:tc>
        <w:tc>
          <w:tcPr>
            <w:tcW w:w="2121" w:type="dxa"/>
            <w:tcBorders>
              <w:right w:val="nil"/>
            </w:tcBorders>
          </w:tcPr>
          <w:p w14:paraId="0460DE19" w14:textId="10F577CC" w:rsidR="00D55701" w:rsidRPr="00A2283C" w:rsidRDefault="00E31FFD" w:rsidP="00031C15">
            <w:pPr>
              <w:pStyle w:val="Paragraph"/>
              <w:tabs>
                <w:tab w:val="clear" w:pos="1134"/>
              </w:tabs>
              <w:spacing w:before="60"/>
              <w:ind w:left="118"/>
              <w:jc w:val="left"/>
              <w:rPr>
                <w:rFonts w:ascii="Times New Roman" w:eastAsia="Times New Roman" w:hAnsi="Times New Roman"/>
                <w:sz w:val="20"/>
                <w:szCs w:val="20"/>
              </w:rPr>
            </w:pPr>
            <w:r w:rsidRPr="00A2283C">
              <w:rPr>
                <w:rFonts w:ascii="Times New Roman" w:hAnsi="Times New Roman"/>
                <w:sz w:val="20"/>
                <w:szCs w:val="20"/>
              </w:rPr>
              <w:t xml:space="preserve">AS/NZS 1594:2002 </w:t>
            </w:r>
          </w:p>
        </w:tc>
      </w:tr>
      <w:tr w:rsidR="00D55701" w:rsidRPr="00A2283C" w14:paraId="60D82B17" w14:textId="77777777" w:rsidTr="00F57AFB">
        <w:tc>
          <w:tcPr>
            <w:tcW w:w="4957" w:type="dxa"/>
            <w:tcBorders>
              <w:left w:val="nil"/>
            </w:tcBorders>
          </w:tcPr>
          <w:p w14:paraId="7424B856" w14:textId="1774AD6D" w:rsidR="00D55701" w:rsidRPr="00A2283C" w:rsidRDefault="00E31FFD" w:rsidP="00031C15">
            <w:pPr>
              <w:pStyle w:val="Paragraph"/>
              <w:spacing w:before="60"/>
              <w:ind w:left="0"/>
              <w:rPr>
                <w:rFonts w:ascii="Times New Roman" w:hAnsi="Times New Roman"/>
                <w:sz w:val="20"/>
                <w:szCs w:val="20"/>
              </w:rPr>
            </w:pPr>
            <w:r w:rsidRPr="00A2283C">
              <w:rPr>
                <w:rFonts w:ascii="Times New Roman" w:hAnsi="Times New Roman"/>
                <w:sz w:val="20"/>
                <w:szCs w:val="20"/>
              </w:rPr>
              <w:t>Structural steel - Hot rolled plates, floor plates and slabs</w:t>
            </w:r>
          </w:p>
        </w:tc>
        <w:tc>
          <w:tcPr>
            <w:tcW w:w="2121" w:type="dxa"/>
            <w:tcBorders>
              <w:right w:val="nil"/>
            </w:tcBorders>
          </w:tcPr>
          <w:p w14:paraId="3FC0C1D0" w14:textId="5538C8C2" w:rsidR="00D55701" w:rsidRPr="00A2283C" w:rsidRDefault="00E31FFD" w:rsidP="00F502AE">
            <w:pPr>
              <w:pStyle w:val="Paragraph"/>
              <w:tabs>
                <w:tab w:val="clear" w:pos="1134"/>
              </w:tabs>
              <w:spacing w:before="60"/>
              <w:ind w:left="118"/>
              <w:jc w:val="left"/>
              <w:rPr>
                <w:rFonts w:ascii="Times New Roman" w:eastAsia="Times New Roman" w:hAnsi="Times New Roman"/>
                <w:sz w:val="20"/>
                <w:szCs w:val="20"/>
              </w:rPr>
            </w:pPr>
            <w:r w:rsidRPr="00A2283C">
              <w:rPr>
                <w:rFonts w:ascii="Times New Roman" w:hAnsi="Times New Roman"/>
                <w:sz w:val="20"/>
                <w:szCs w:val="20"/>
              </w:rPr>
              <w:t xml:space="preserve">AS/NZS 3678: </w:t>
            </w:r>
          </w:p>
        </w:tc>
      </w:tr>
      <w:tr w:rsidR="00D55701" w:rsidRPr="00A2283C" w14:paraId="42BFB722" w14:textId="77777777" w:rsidTr="00F57AFB">
        <w:tc>
          <w:tcPr>
            <w:tcW w:w="4957" w:type="dxa"/>
            <w:tcBorders>
              <w:left w:val="nil"/>
            </w:tcBorders>
          </w:tcPr>
          <w:p w14:paraId="5FFA0C16" w14:textId="7FE77FB3" w:rsidR="00D55701" w:rsidRPr="00A2283C" w:rsidRDefault="00E31FFD" w:rsidP="00031C15">
            <w:pPr>
              <w:pStyle w:val="Paragraph"/>
              <w:spacing w:before="60"/>
              <w:ind w:left="0"/>
              <w:rPr>
                <w:rFonts w:ascii="Times New Roman" w:hAnsi="Times New Roman"/>
                <w:sz w:val="20"/>
                <w:szCs w:val="20"/>
              </w:rPr>
            </w:pPr>
            <w:r w:rsidRPr="00A2283C">
              <w:rPr>
                <w:rFonts w:ascii="Times New Roman" w:hAnsi="Times New Roman"/>
                <w:sz w:val="20"/>
                <w:szCs w:val="20"/>
              </w:rPr>
              <w:t>Structural steel – Hot rolled bars and sections</w:t>
            </w:r>
          </w:p>
        </w:tc>
        <w:tc>
          <w:tcPr>
            <w:tcW w:w="2121" w:type="dxa"/>
            <w:tcBorders>
              <w:right w:val="nil"/>
            </w:tcBorders>
          </w:tcPr>
          <w:p w14:paraId="16AE9611" w14:textId="74C21EAD" w:rsidR="00D55701" w:rsidRPr="00A2283C" w:rsidRDefault="00E31FFD" w:rsidP="00031C15">
            <w:pPr>
              <w:pStyle w:val="Paragraph"/>
              <w:tabs>
                <w:tab w:val="clear" w:pos="1134"/>
              </w:tabs>
              <w:spacing w:before="60"/>
              <w:ind w:left="118"/>
              <w:jc w:val="left"/>
              <w:rPr>
                <w:rFonts w:ascii="Times New Roman" w:eastAsia="Times New Roman" w:hAnsi="Times New Roman"/>
                <w:sz w:val="20"/>
                <w:szCs w:val="20"/>
              </w:rPr>
            </w:pPr>
            <w:r w:rsidRPr="00A2283C">
              <w:rPr>
                <w:rFonts w:ascii="Times New Roman" w:hAnsi="Times New Roman"/>
                <w:sz w:val="20"/>
                <w:szCs w:val="20"/>
              </w:rPr>
              <w:t xml:space="preserve">AS/NZS 3679.1: </w:t>
            </w:r>
          </w:p>
        </w:tc>
      </w:tr>
      <w:tr w:rsidR="00D55701" w:rsidRPr="00A2283C" w14:paraId="75CC2638" w14:textId="77777777" w:rsidTr="00F57AFB">
        <w:tc>
          <w:tcPr>
            <w:tcW w:w="4957" w:type="dxa"/>
            <w:tcBorders>
              <w:left w:val="nil"/>
            </w:tcBorders>
          </w:tcPr>
          <w:p w14:paraId="4FE16C97" w14:textId="14FE3B9E" w:rsidR="00D55701" w:rsidRPr="00A2283C" w:rsidRDefault="00E31FFD" w:rsidP="00031C15">
            <w:pPr>
              <w:pStyle w:val="Paragraph"/>
              <w:spacing w:before="60"/>
              <w:ind w:left="0"/>
              <w:rPr>
                <w:rFonts w:ascii="Times New Roman" w:hAnsi="Times New Roman"/>
                <w:sz w:val="20"/>
                <w:szCs w:val="20"/>
              </w:rPr>
            </w:pPr>
            <w:r w:rsidRPr="00A2283C">
              <w:rPr>
                <w:rFonts w:ascii="Times New Roman" w:hAnsi="Times New Roman"/>
                <w:sz w:val="20"/>
                <w:szCs w:val="20"/>
              </w:rPr>
              <w:t xml:space="preserve">Structural steel – Welded I </w:t>
            </w:r>
            <w:proofErr w:type="gramStart"/>
            <w:r w:rsidRPr="00A2283C">
              <w:rPr>
                <w:rFonts w:ascii="Times New Roman" w:hAnsi="Times New Roman"/>
                <w:sz w:val="20"/>
                <w:szCs w:val="20"/>
              </w:rPr>
              <w:t>sections</w:t>
            </w:r>
            <w:proofErr w:type="gramEnd"/>
          </w:p>
        </w:tc>
        <w:tc>
          <w:tcPr>
            <w:tcW w:w="2121" w:type="dxa"/>
            <w:tcBorders>
              <w:right w:val="nil"/>
            </w:tcBorders>
          </w:tcPr>
          <w:p w14:paraId="160FC383" w14:textId="192C0668" w:rsidR="00D55701" w:rsidRPr="00A2283C" w:rsidRDefault="00E31FFD" w:rsidP="00031C15">
            <w:pPr>
              <w:pStyle w:val="Paragraph"/>
              <w:tabs>
                <w:tab w:val="clear" w:pos="1134"/>
              </w:tabs>
              <w:spacing w:before="60"/>
              <w:ind w:left="118"/>
              <w:jc w:val="left"/>
              <w:rPr>
                <w:rFonts w:ascii="Times New Roman" w:eastAsia="Times New Roman" w:hAnsi="Times New Roman"/>
                <w:sz w:val="20"/>
                <w:szCs w:val="20"/>
              </w:rPr>
            </w:pPr>
            <w:r w:rsidRPr="00A2283C">
              <w:rPr>
                <w:rFonts w:ascii="Times New Roman" w:hAnsi="Times New Roman"/>
                <w:sz w:val="20"/>
                <w:szCs w:val="20"/>
              </w:rPr>
              <w:t xml:space="preserve">AS/NZS 3679.2: </w:t>
            </w:r>
          </w:p>
        </w:tc>
      </w:tr>
      <w:tr w:rsidR="00D55701" w:rsidRPr="00A2283C" w14:paraId="4259F01E" w14:textId="77777777" w:rsidTr="00F57AFB">
        <w:tc>
          <w:tcPr>
            <w:tcW w:w="4957" w:type="dxa"/>
            <w:tcBorders>
              <w:left w:val="nil"/>
            </w:tcBorders>
          </w:tcPr>
          <w:p w14:paraId="33E323F0" w14:textId="20A4B8C1" w:rsidR="00D55701" w:rsidRPr="00A2283C" w:rsidRDefault="00E31FFD" w:rsidP="00031C15">
            <w:pPr>
              <w:pStyle w:val="Paragraph"/>
              <w:spacing w:before="60"/>
              <w:ind w:left="0"/>
              <w:rPr>
                <w:rFonts w:ascii="Times New Roman" w:hAnsi="Times New Roman"/>
                <w:sz w:val="20"/>
                <w:szCs w:val="20"/>
              </w:rPr>
            </w:pPr>
            <w:r w:rsidRPr="00A2283C">
              <w:rPr>
                <w:rFonts w:ascii="Times New Roman" w:hAnsi="Times New Roman"/>
                <w:sz w:val="20"/>
                <w:szCs w:val="20"/>
              </w:rPr>
              <w:t>Steel reinforcing materials</w:t>
            </w:r>
          </w:p>
        </w:tc>
        <w:tc>
          <w:tcPr>
            <w:tcW w:w="2121" w:type="dxa"/>
            <w:tcBorders>
              <w:right w:val="nil"/>
            </w:tcBorders>
          </w:tcPr>
          <w:p w14:paraId="2BE66FC0" w14:textId="656B58F0" w:rsidR="00D55701" w:rsidRPr="00A2283C" w:rsidRDefault="00E31FFD" w:rsidP="00031C15">
            <w:pPr>
              <w:pStyle w:val="Paragraph"/>
              <w:tabs>
                <w:tab w:val="clear" w:pos="1134"/>
              </w:tabs>
              <w:spacing w:before="60"/>
              <w:ind w:left="118"/>
              <w:jc w:val="left"/>
              <w:rPr>
                <w:rFonts w:ascii="Times New Roman" w:eastAsia="Times New Roman" w:hAnsi="Times New Roman"/>
                <w:sz w:val="20"/>
                <w:szCs w:val="20"/>
              </w:rPr>
            </w:pPr>
            <w:r w:rsidRPr="00A2283C">
              <w:rPr>
                <w:rFonts w:ascii="Times New Roman" w:hAnsi="Times New Roman"/>
                <w:sz w:val="20"/>
                <w:szCs w:val="20"/>
              </w:rPr>
              <w:t xml:space="preserve">AS/NZS 4671: </w:t>
            </w:r>
          </w:p>
        </w:tc>
      </w:tr>
      <w:tr w:rsidR="00D55701" w:rsidRPr="00A2283C" w14:paraId="011399DD" w14:textId="77777777" w:rsidTr="00F57AFB">
        <w:tc>
          <w:tcPr>
            <w:tcW w:w="4957" w:type="dxa"/>
            <w:tcBorders>
              <w:left w:val="nil"/>
            </w:tcBorders>
          </w:tcPr>
          <w:p w14:paraId="0F5D80CC" w14:textId="217C3C1C" w:rsidR="00D55701" w:rsidRPr="00A2283C" w:rsidRDefault="00E31FFD" w:rsidP="00031C15">
            <w:pPr>
              <w:pStyle w:val="Paragraph"/>
              <w:spacing w:before="60"/>
              <w:ind w:left="0"/>
              <w:rPr>
                <w:rFonts w:ascii="Times New Roman" w:hAnsi="Times New Roman"/>
                <w:sz w:val="20"/>
                <w:szCs w:val="20"/>
              </w:rPr>
            </w:pPr>
            <w:r w:rsidRPr="00A2283C">
              <w:rPr>
                <w:rFonts w:ascii="Times New Roman" w:hAnsi="Times New Roman"/>
                <w:sz w:val="20"/>
                <w:szCs w:val="20"/>
              </w:rPr>
              <w:t>Steel prestressing materials</w:t>
            </w:r>
          </w:p>
        </w:tc>
        <w:tc>
          <w:tcPr>
            <w:tcW w:w="2121" w:type="dxa"/>
            <w:tcBorders>
              <w:right w:val="nil"/>
            </w:tcBorders>
          </w:tcPr>
          <w:p w14:paraId="1122DA0B" w14:textId="0A3C06C5" w:rsidR="00D55701" w:rsidRPr="00A2283C" w:rsidRDefault="00E31FFD" w:rsidP="00031C15">
            <w:pPr>
              <w:pStyle w:val="Paragraph"/>
              <w:tabs>
                <w:tab w:val="clear" w:pos="1134"/>
              </w:tabs>
              <w:spacing w:before="60"/>
              <w:ind w:left="118"/>
              <w:jc w:val="left"/>
              <w:rPr>
                <w:rFonts w:ascii="Times New Roman" w:hAnsi="Times New Roman"/>
                <w:sz w:val="20"/>
                <w:szCs w:val="20"/>
              </w:rPr>
            </w:pPr>
            <w:r w:rsidRPr="00A2283C">
              <w:rPr>
                <w:rFonts w:ascii="Times New Roman" w:hAnsi="Times New Roman"/>
                <w:sz w:val="20"/>
                <w:szCs w:val="20"/>
              </w:rPr>
              <w:t>AS/NZS 4672:</w:t>
            </w:r>
          </w:p>
        </w:tc>
      </w:tr>
      <w:tr w:rsidR="00E31FFD" w:rsidRPr="00A2283C" w14:paraId="72A66741" w14:textId="77777777" w:rsidTr="00F57AFB">
        <w:tc>
          <w:tcPr>
            <w:tcW w:w="4957" w:type="dxa"/>
            <w:tcBorders>
              <w:left w:val="nil"/>
              <w:bottom w:val="nil"/>
            </w:tcBorders>
          </w:tcPr>
          <w:p w14:paraId="69E88388" w14:textId="142AD003" w:rsidR="00E31FFD" w:rsidRPr="00A2283C" w:rsidRDefault="00E31FFD" w:rsidP="00031C15">
            <w:pPr>
              <w:pStyle w:val="Paragraph"/>
              <w:spacing w:before="60"/>
              <w:ind w:left="0"/>
              <w:rPr>
                <w:rFonts w:ascii="Times New Roman" w:hAnsi="Times New Roman"/>
                <w:sz w:val="20"/>
                <w:szCs w:val="20"/>
              </w:rPr>
            </w:pPr>
            <w:r w:rsidRPr="00A2283C">
              <w:rPr>
                <w:rFonts w:ascii="Times New Roman" w:hAnsi="Times New Roman"/>
                <w:sz w:val="20"/>
                <w:szCs w:val="20"/>
              </w:rPr>
              <w:t>Structural steelwork - fabrication and erection</w:t>
            </w:r>
          </w:p>
        </w:tc>
        <w:tc>
          <w:tcPr>
            <w:tcW w:w="2121" w:type="dxa"/>
            <w:tcBorders>
              <w:bottom w:val="nil"/>
              <w:right w:val="nil"/>
            </w:tcBorders>
          </w:tcPr>
          <w:p w14:paraId="180AD552" w14:textId="06AB8EA3" w:rsidR="00E31FFD" w:rsidRPr="00A2283C" w:rsidRDefault="00E31FFD" w:rsidP="00031C15">
            <w:pPr>
              <w:pStyle w:val="Paragraph"/>
              <w:tabs>
                <w:tab w:val="clear" w:pos="1134"/>
              </w:tabs>
              <w:spacing w:before="60"/>
              <w:ind w:left="118"/>
              <w:jc w:val="left"/>
              <w:rPr>
                <w:rFonts w:ascii="Times New Roman" w:hAnsi="Times New Roman"/>
                <w:sz w:val="20"/>
                <w:szCs w:val="20"/>
              </w:rPr>
            </w:pPr>
            <w:r w:rsidRPr="00A2283C">
              <w:rPr>
                <w:rFonts w:ascii="Times New Roman" w:hAnsi="Times New Roman"/>
                <w:sz w:val="20"/>
                <w:szCs w:val="20"/>
              </w:rPr>
              <w:t xml:space="preserve">AS/NZS 5131  </w:t>
            </w:r>
          </w:p>
        </w:tc>
      </w:tr>
    </w:tbl>
    <w:p w14:paraId="2C3BC080" w14:textId="248A8864" w:rsidR="00D55701" w:rsidRPr="00A2283C" w:rsidRDefault="00DD7293" w:rsidP="00F502AE">
      <w:pPr>
        <w:pStyle w:val="Paragraph"/>
        <w:spacing w:before="120"/>
        <w:rPr>
          <w:noProof/>
        </w:rPr>
      </w:pPr>
      <w:r w:rsidRPr="00A2283C">
        <w:t>Refer to Preliminaries clause</w:t>
      </w:r>
      <w:r w:rsidR="00F502AE" w:rsidRPr="00A2283C">
        <w:t xml:space="preserve"> </w:t>
      </w:r>
      <w:r w:rsidRPr="00A2283C">
        <w:t xml:space="preserve">- </w:t>
      </w:r>
      <w:r w:rsidR="00F502AE" w:rsidRPr="00A2283C">
        <w:rPr>
          <w:b/>
          <w:bCs/>
          <w:noProof/>
        </w:rPr>
        <w:t>Quality management requirements</w:t>
      </w:r>
      <w:r w:rsidR="00F502AE" w:rsidRPr="00A2283C">
        <w:rPr>
          <w:noProof/>
        </w:rPr>
        <w:t xml:space="preserve"> for </w:t>
      </w:r>
      <w:r w:rsidR="008C7E3C" w:rsidRPr="00A2283C">
        <w:rPr>
          <w:noProof/>
        </w:rPr>
        <w:t>requirements</w:t>
      </w:r>
      <w:r w:rsidR="007149E4" w:rsidRPr="00A2283C">
        <w:rPr>
          <w:noProof/>
        </w:rPr>
        <w:t xml:space="preserve"> to </w:t>
      </w:r>
      <w:r w:rsidR="00433949" w:rsidRPr="00A2283C">
        <w:rPr>
          <w:noProof/>
        </w:rPr>
        <w:t>assur</w:t>
      </w:r>
      <w:r w:rsidR="007149E4" w:rsidRPr="00A2283C">
        <w:rPr>
          <w:noProof/>
        </w:rPr>
        <w:t>e</w:t>
      </w:r>
      <w:r w:rsidR="00433949" w:rsidRPr="00A2283C">
        <w:rPr>
          <w:noProof/>
        </w:rPr>
        <w:t xml:space="preserve"> compliance.</w:t>
      </w:r>
    </w:p>
    <w:p w14:paraId="6A83AAD6" w14:textId="77777777" w:rsidR="00DA521E" w:rsidRPr="00A2283C" w:rsidRDefault="00DA521E" w:rsidP="00344F7D">
      <w:pPr>
        <w:pStyle w:val="Heading3"/>
        <w:tabs>
          <w:tab w:val="clear" w:pos="644"/>
        </w:tabs>
        <w:ind w:left="0"/>
      </w:pPr>
      <w:bookmarkStart w:id="246" w:name="_Toc184801403"/>
      <w:bookmarkStart w:id="247" w:name="_Toc400627030"/>
      <w:bookmarkStart w:id="248" w:name="_Toc429052378"/>
      <w:bookmarkStart w:id="249" w:name="_Toc144389145"/>
      <w:r w:rsidRPr="00A2283C">
        <w:t>Cleaning up</w:t>
      </w:r>
      <w:bookmarkEnd w:id="246"/>
      <w:bookmarkEnd w:id="247"/>
      <w:bookmarkEnd w:id="248"/>
      <w:bookmarkEnd w:id="249"/>
    </w:p>
    <w:p w14:paraId="5C4ADB15" w14:textId="043B927E" w:rsidR="00C86647" w:rsidRPr="00A2283C" w:rsidRDefault="00C86647" w:rsidP="00C86647">
      <w:pPr>
        <w:pStyle w:val="Paragraph"/>
      </w:pPr>
      <w:r w:rsidRPr="00A2283C">
        <w:t>Make good the Site and surroundings and ensure:</w:t>
      </w:r>
    </w:p>
    <w:p w14:paraId="3EC3A0FA" w14:textId="5870F65F" w:rsidR="00C86647" w:rsidRPr="00A2283C" w:rsidRDefault="00C86647" w:rsidP="00397534">
      <w:pPr>
        <w:pStyle w:val="Paragraph"/>
        <w:numPr>
          <w:ilvl w:val="0"/>
          <w:numId w:val="53"/>
        </w:numPr>
        <w:ind w:left="1560" w:hanging="426"/>
      </w:pPr>
      <w:r w:rsidRPr="00A2283C">
        <w:t>all visible external and internal surfaces, including fittings, fixtures and equipment, are free of marks, dirt, dust, vermin;</w:t>
      </w:r>
    </w:p>
    <w:p w14:paraId="7605D745" w14:textId="64434E72" w:rsidR="00C86647" w:rsidRPr="00A2283C" w:rsidRDefault="00C86647" w:rsidP="00397534">
      <w:pPr>
        <w:pStyle w:val="Paragraph"/>
        <w:numPr>
          <w:ilvl w:val="0"/>
          <w:numId w:val="53"/>
        </w:numPr>
        <w:ind w:left="1560" w:hanging="426"/>
      </w:pPr>
      <w:r w:rsidRPr="00A2283C">
        <w:t>unwanted materials, temporary works and debris are removed; and</w:t>
      </w:r>
    </w:p>
    <w:p w14:paraId="56A1C4EA" w14:textId="35C2522F" w:rsidR="00C86647" w:rsidRPr="00A2283C" w:rsidRDefault="00C86647" w:rsidP="00397534">
      <w:pPr>
        <w:pStyle w:val="Paragraph"/>
        <w:numPr>
          <w:ilvl w:val="0"/>
          <w:numId w:val="53"/>
        </w:numPr>
        <w:ind w:left="1560" w:hanging="426"/>
      </w:pPr>
      <w:r w:rsidRPr="00A2283C">
        <w:t xml:space="preserve">unless otherwise agreed, </w:t>
      </w:r>
      <w:r w:rsidR="007F3A88" w:rsidRPr="00A2283C">
        <w:t xml:space="preserve">the Contractor’s plant, equipment and </w:t>
      </w:r>
      <w:r w:rsidR="00E57D9D" w:rsidRPr="00A2283C">
        <w:t>temporary construction</w:t>
      </w:r>
      <w:r w:rsidR="00AF2A5A" w:rsidRPr="00A2283C">
        <w:t xml:space="preserve"> </w:t>
      </w:r>
      <w:r w:rsidR="00887E1B" w:rsidRPr="00A2283C">
        <w:t>facilities are removed,</w:t>
      </w:r>
    </w:p>
    <w:p w14:paraId="127ED213" w14:textId="07062C17" w:rsidR="00AD6601" w:rsidRPr="00A2283C" w:rsidRDefault="00C86647" w:rsidP="00C86647">
      <w:pPr>
        <w:pStyle w:val="Paragraph"/>
      </w:pPr>
      <w:r w:rsidRPr="00A2283C">
        <w:t>prior to Completion.</w:t>
      </w:r>
    </w:p>
    <w:p w14:paraId="54103E15" w14:textId="77777777" w:rsidR="00DA521E" w:rsidRPr="00A2283C" w:rsidRDefault="00DA521E" w:rsidP="00344F7D">
      <w:pPr>
        <w:pStyle w:val="Heading3"/>
        <w:tabs>
          <w:tab w:val="clear" w:pos="644"/>
        </w:tabs>
        <w:ind w:left="0"/>
      </w:pPr>
      <w:bookmarkStart w:id="250" w:name="_Toc184801404"/>
      <w:bookmarkStart w:id="251" w:name="_Toc400627031"/>
      <w:bookmarkStart w:id="252" w:name="_Toc429052379"/>
      <w:bookmarkStart w:id="253" w:name="_Toc144389146"/>
      <w:r w:rsidRPr="00A2283C">
        <w:t>Samples</w:t>
      </w:r>
      <w:bookmarkEnd w:id="250"/>
      <w:bookmarkEnd w:id="251"/>
      <w:bookmarkEnd w:id="252"/>
      <w:bookmarkEnd w:id="253"/>
    </w:p>
    <w:p w14:paraId="0E2A7E34" w14:textId="79B0435D" w:rsidR="00DA521E" w:rsidRPr="00A2283C" w:rsidRDefault="00DA521E">
      <w:pPr>
        <w:pStyle w:val="Paragraph"/>
      </w:pPr>
      <w:r w:rsidRPr="00A2283C">
        <w:t>Match any approved samples throughout the Works.</w:t>
      </w:r>
      <w:r w:rsidR="00072DF7" w:rsidRPr="00A2283C">
        <w:t xml:space="preserve"> </w:t>
      </w:r>
      <w:r w:rsidR="00861146" w:rsidRPr="00A2283C">
        <w:t>Do not</w:t>
      </w:r>
      <w:r w:rsidRPr="00A2283C">
        <w:t xml:space="preserve"> commenc</w:t>
      </w:r>
      <w:r w:rsidR="00861146" w:rsidRPr="00A2283C">
        <w:t>e</w:t>
      </w:r>
      <w:r w:rsidRPr="00A2283C">
        <w:t xml:space="preserve"> work </w:t>
      </w:r>
      <w:r w:rsidR="00861146" w:rsidRPr="00A2283C">
        <w:t>that requires approval of</w:t>
      </w:r>
      <w:r w:rsidRPr="00A2283C">
        <w:t xml:space="preserve"> samples un</w:t>
      </w:r>
      <w:r w:rsidR="00861146" w:rsidRPr="00A2283C">
        <w:t>til</w:t>
      </w:r>
      <w:r w:rsidRPr="00A2283C">
        <w:t xml:space="preserve"> the samples have been approved.</w:t>
      </w:r>
      <w:r w:rsidR="00072DF7" w:rsidRPr="00A2283C">
        <w:t xml:space="preserve"> </w:t>
      </w:r>
      <w:r w:rsidRPr="00A2283C">
        <w:t xml:space="preserve">Keep approved samples in good condition on the Site until </w:t>
      </w:r>
      <w:r w:rsidRPr="00A2283C">
        <w:rPr>
          <w:i/>
          <w:iCs/>
        </w:rPr>
        <w:t>Completion</w:t>
      </w:r>
      <w:r w:rsidRPr="00A2283C">
        <w:t>.</w:t>
      </w:r>
    </w:p>
    <w:p w14:paraId="0F384AD0" w14:textId="77777777" w:rsidR="00DA521E" w:rsidRPr="00A2283C" w:rsidRDefault="00DA521E">
      <w:pPr>
        <w:pStyle w:val="GuideNote"/>
      </w:pPr>
      <w:r w:rsidRPr="00A2283C">
        <w:t>Delete the following paragraph when:</w:t>
      </w:r>
    </w:p>
    <w:p w14:paraId="7D9AD0B2" w14:textId="77777777" w:rsidR="00DA521E" w:rsidRPr="00A2283C" w:rsidRDefault="00DA521E" w:rsidP="00BA29F4">
      <w:pPr>
        <w:pStyle w:val="Sub-GuideNote"/>
        <w:numPr>
          <w:ilvl w:val="0"/>
          <w:numId w:val="17"/>
        </w:numPr>
      </w:pPr>
      <w:r w:rsidRPr="00A2283C">
        <w:t xml:space="preserve">Preliminaries schedule - </w:t>
      </w:r>
      <w:r w:rsidRPr="00A2283C">
        <w:rPr>
          <w:bCs/>
        </w:rPr>
        <w:t>Schedule of Samples for Approval</w:t>
      </w:r>
      <w:r w:rsidRPr="00A2283C">
        <w:t xml:space="preserve"> is deleted; or</w:t>
      </w:r>
    </w:p>
    <w:p w14:paraId="37453347" w14:textId="77777777" w:rsidR="00DA521E" w:rsidRPr="00A2283C" w:rsidRDefault="00DA521E" w:rsidP="00BA29F4">
      <w:pPr>
        <w:pStyle w:val="Sub-GuideNote"/>
        <w:numPr>
          <w:ilvl w:val="0"/>
          <w:numId w:val="17"/>
        </w:numPr>
      </w:pPr>
      <w:r w:rsidRPr="00A2283C">
        <w:t>samples are included in other sections of the specification.</w:t>
      </w:r>
    </w:p>
    <w:p w14:paraId="74CCF2F2" w14:textId="77777777" w:rsidR="00DA521E" w:rsidRPr="00A2283C" w:rsidRDefault="00DA521E">
      <w:pPr>
        <w:pStyle w:val="Paragraph"/>
      </w:pPr>
      <w:r w:rsidRPr="00A2283C">
        <w:t xml:space="preserve">Samples required for approval are listed in Preliminaries schedule - </w:t>
      </w:r>
      <w:r w:rsidRPr="00A2283C">
        <w:rPr>
          <w:b/>
          <w:bCs/>
        </w:rPr>
        <w:t>Schedule of Samples for Approval</w:t>
      </w:r>
      <w:r w:rsidRPr="00A2283C">
        <w:t>.</w:t>
      </w:r>
    </w:p>
    <w:p w14:paraId="75912B0B" w14:textId="77777777" w:rsidR="00DA521E" w:rsidRPr="00A2283C" w:rsidRDefault="00DA521E">
      <w:pPr>
        <w:pStyle w:val="GuideNote"/>
      </w:pPr>
      <w:r w:rsidRPr="00A2283C">
        <w:t>End of Paragraph.</w:t>
      </w:r>
    </w:p>
    <w:p w14:paraId="5D2D2C05" w14:textId="77777777" w:rsidR="00DA521E" w:rsidRPr="00A2283C" w:rsidRDefault="00DA521E">
      <w:pPr>
        <w:pStyle w:val="GuideNote"/>
      </w:pPr>
      <w:r w:rsidRPr="00A2283C">
        <w:t xml:space="preserve">Note: If this paragraph is deleted also delete Preliminaries schedule - </w:t>
      </w:r>
      <w:r w:rsidRPr="00A2283C">
        <w:rPr>
          <w:bCs/>
        </w:rPr>
        <w:t>Schedule of Samples for Approval</w:t>
      </w:r>
      <w:r w:rsidRPr="00A2283C">
        <w:t>.</w:t>
      </w:r>
    </w:p>
    <w:p w14:paraId="28FEB2BB" w14:textId="77777777" w:rsidR="00DA521E" w:rsidRPr="00A2283C" w:rsidRDefault="00DA521E" w:rsidP="00344F7D">
      <w:pPr>
        <w:pStyle w:val="Heading3"/>
        <w:tabs>
          <w:tab w:val="clear" w:pos="644"/>
        </w:tabs>
        <w:ind w:left="0"/>
      </w:pPr>
      <w:bookmarkStart w:id="254" w:name="_Toc184801405"/>
      <w:bookmarkStart w:id="255" w:name="_Toc400627032"/>
      <w:bookmarkStart w:id="256" w:name="_Toc429052380"/>
      <w:bookmarkStart w:id="257" w:name="_Toc144389147"/>
      <w:r w:rsidRPr="00A2283C">
        <w:t>Testing</w:t>
      </w:r>
      <w:bookmarkEnd w:id="254"/>
      <w:bookmarkEnd w:id="255"/>
      <w:bookmarkEnd w:id="256"/>
      <w:bookmarkEnd w:id="257"/>
    </w:p>
    <w:p w14:paraId="4E1B6D86" w14:textId="77777777" w:rsidR="00DA521E" w:rsidRPr="00A2283C" w:rsidRDefault="00DA521E">
      <w:pPr>
        <w:pStyle w:val="Heading4"/>
      </w:pPr>
      <w:r w:rsidRPr="00A2283C">
        <w:t>Independent Testing Authority</w:t>
      </w:r>
    </w:p>
    <w:p w14:paraId="0D45935C" w14:textId="28447F9F" w:rsidR="00DA521E" w:rsidRPr="00A2283C" w:rsidRDefault="00640075">
      <w:pPr>
        <w:pStyle w:val="Paragraph"/>
      </w:pPr>
      <w:r w:rsidRPr="00A2283C">
        <w:t>Ensure that a</w:t>
      </w:r>
      <w:r w:rsidR="00DA521E" w:rsidRPr="00A2283C">
        <w:t xml:space="preserve">ny testing required to be by an independent authority </w:t>
      </w:r>
      <w:r w:rsidRPr="00A2283C">
        <w:t>is</w:t>
      </w:r>
      <w:r w:rsidR="00DA521E" w:rsidRPr="00A2283C">
        <w:t xml:space="preserve"> carried out by an authority registered with the National Association of Testing Authorities Australia (NATA) to perform the specified testing.</w:t>
      </w:r>
    </w:p>
    <w:p w14:paraId="4132F68E" w14:textId="77777777" w:rsidR="00DA521E" w:rsidRPr="00A2283C" w:rsidRDefault="00DA521E" w:rsidP="00344F7D">
      <w:pPr>
        <w:pStyle w:val="Heading3"/>
        <w:tabs>
          <w:tab w:val="clear" w:pos="644"/>
        </w:tabs>
        <w:ind w:left="0"/>
      </w:pPr>
      <w:bookmarkStart w:id="258" w:name="_Toc184801406"/>
      <w:bookmarkStart w:id="259" w:name="_Toc400627033"/>
      <w:bookmarkStart w:id="260" w:name="_Toc429052381"/>
      <w:bookmarkStart w:id="261" w:name="_Toc144389148"/>
      <w:r w:rsidRPr="00A2283C">
        <w:t>Proprietary items</w:t>
      </w:r>
      <w:bookmarkEnd w:id="258"/>
      <w:bookmarkEnd w:id="259"/>
      <w:bookmarkEnd w:id="260"/>
      <w:bookmarkEnd w:id="261"/>
    </w:p>
    <w:p w14:paraId="7E9DB3E0" w14:textId="77777777" w:rsidR="003B63F6" w:rsidRPr="00A2283C" w:rsidRDefault="00DA521E">
      <w:pPr>
        <w:pStyle w:val="GuideNote"/>
        <w:rPr>
          <w:rFonts w:ascii="Arial Bold" w:hAnsi="Arial Bold"/>
        </w:rPr>
      </w:pPr>
      <w:r w:rsidRPr="00A2283C">
        <w:rPr>
          <w:rFonts w:ascii="Arial Bold" w:hAnsi="Arial Bold"/>
        </w:rPr>
        <w:t>This clause does not modify government policy restricting use of proprietary items in technical specifications.</w:t>
      </w:r>
      <w:r w:rsidR="00107D5E" w:rsidRPr="00A2283C">
        <w:rPr>
          <w:rFonts w:ascii="Arial Bold" w:hAnsi="Arial Bold"/>
        </w:rPr>
        <w:t xml:space="preserve"> </w:t>
      </w:r>
    </w:p>
    <w:p w14:paraId="5B298006" w14:textId="7EB26A10" w:rsidR="00DA521E" w:rsidRPr="00A2283C" w:rsidRDefault="00131AB7">
      <w:pPr>
        <w:pStyle w:val="GuideNote"/>
      </w:pPr>
      <w:r w:rsidRPr="00A2283C">
        <w:t>rather than identifying a propri</w:t>
      </w:r>
      <w:r w:rsidR="00C84522" w:rsidRPr="00A2283C">
        <w:t>e</w:t>
      </w:r>
      <w:r w:rsidRPr="00A2283C">
        <w:t>tary item, it is preferabl</w:t>
      </w:r>
      <w:r w:rsidR="00FA0F7F" w:rsidRPr="00A2283C">
        <w:t>e</w:t>
      </w:r>
      <w:r w:rsidRPr="00A2283C">
        <w:t xml:space="preserve"> to specify the technical, performance and quality characteristics of the required item</w:t>
      </w:r>
      <w:r w:rsidR="000A3D47" w:rsidRPr="00A2283C">
        <w:t>.</w:t>
      </w:r>
    </w:p>
    <w:p w14:paraId="1889D53E" w14:textId="77777777" w:rsidR="0047272D" w:rsidRPr="00A2283C" w:rsidRDefault="0047272D" w:rsidP="0047272D">
      <w:pPr>
        <w:pStyle w:val="GuideNote"/>
        <w:rPr>
          <w:rFonts w:ascii="Arial Bold" w:hAnsi="Arial Bold"/>
        </w:rPr>
      </w:pPr>
      <w:r w:rsidRPr="00A2283C">
        <w:rPr>
          <w:rFonts w:ascii="Arial Bold" w:hAnsi="Arial Bold"/>
        </w:rPr>
        <w:t xml:space="preserve">include OPTION 1 WHERE Mandatory proprietary items are required. </w:t>
      </w:r>
    </w:p>
    <w:p w14:paraId="7AC66B5C" w14:textId="77777777" w:rsidR="0047272D" w:rsidRPr="00A2283C" w:rsidRDefault="0047272D" w:rsidP="0047272D">
      <w:pPr>
        <w:pStyle w:val="GuideNote"/>
        <w:rPr>
          <w:rFonts w:ascii="Arial Bold" w:hAnsi="Arial Bold"/>
        </w:rPr>
      </w:pPr>
      <w:r w:rsidRPr="00A2283C">
        <w:t>List the proprietary items which are mandatory and in respect of which alternatives will not be acceptable (e.g. if there is a requirement to match or interface with existing equipment or installations).</w:t>
      </w:r>
    </w:p>
    <w:p w14:paraId="29119F56" w14:textId="3777E8DD" w:rsidR="0047272D" w:rsidRPr="00A2283C" w:rsidRDefault="0047272D" w:rsidP="0047272D">
      <w:pPr>
        <w:pStyle w:val="GuideNote"/>
        <w:rPr>
          <w:bCs/>
        </w:rPr>
      </w:pPr>
      <w:r w:rsidRPr="00A2283C">
        <w:t xml:space="preserve">Consider </w:t>
      </w:r>
      <w:r w:rsidR="00FB7330" w:rsidRPr="00A2283C">
        <w:t>relevant</w:t>
      </w:r>
      <w:r w:rsidRPr="00A2283C">
        <w:t xml:space="preserve"> government policies (including clause 17 of procurement (enforceable procurement provisions</w:t>
      </w:r>
      <w:r w:rsidR="001D077C" w:rsidRPr="00A2283C">
        <w:t xml:space="preserve"> (EPP)</w:t>
      </w:r>
      <w:r w:rsidRPr="00A2283C">
        <w:t>) direction 2019 prior to completing this table.</w:t>
      </w:r>
      <w:r w:rsidR="00B75933" w:rsidRPr="00A2283C">
        <w:t xml:space="preserve"> T</w:t>
      </w:r>
      <w:r w:rsidR="002370C3" w:rsidRPr="00A2283C">
        <w:t xml:space="preserve">he EPP applies to </w:t>
      </w:r>
      <w:r w:rsidR="002370C3" w:rsidRPr="00A2283C">
        <w:rPr>
          <w:bCs/>
        </w:rPr>
        <w:t>contracts GREATER than $9m (ex GST).</w:t>
      </w:r>
    </w:p>
    <w:p w14:paraId="40A60B33" w14:textId="0EA4EF63" w:rsidR="0081163E" w:rsidRPr="00A2283C" w:rsidRDefault="0081163E" w:rsidP="0047272D">
      <w:pPr>
        <w:pStyle w:val="GuideNote"/>
        <w:rPr>
          <w:rFonts w:ascii="Arial Bold" w:hAnsi="Arial Bold"/>
        </w:rPr>
      </w:pPr>
      <w:r w:rsidRPr="00A2283C">
        <w:rPr>
          <w:bCs/>
        </w:rPr>
        <w:t xml:space="preserve">ensure that a record </w:t>
      </w:r>
      <w:r w:rsidR="00D46240" w:rsidRPr="00A2283C">
        <w:rPr>
          <w:bCs/>
        </w:rPr>
        <w:t xml:space="preserve">is made </w:t>
      </w:r>
      <w:r w:rsidR="00484704" w:rsidRPr="00A2283C">
        <w:rPr>
          <w:bCs/>
        </w:rPr>
        <w:t xml:space="preserve">with reasons for </w:t>
      </w:r>
      <w:r w:rsidR="00AC2373" w:rsidRPr="00A2283C">
        <w:rPr>
          <w:bCs/>
        </w:rPr>
        <w:t xml:space="preserve">requiring </w:t>
      </w:r>
      <w:r w:rsidR="00484704" w:rsidRPr="00A2283C">
        <w:rPr>
          <w:bCs/>
        </w:rPr>
        <w:t xml:space="preserve">the mandatory </w:t>
      </w:r>
      <w:r w:rsidR="00AC2373" w:rsidRPr="00A2283C">
        <w:rPr>
          <w:bCs/>
        </w:rPr>
        <w:t>pr</w:t>
      </w:r>
      <w:r w:rsidR="00E73DD4" w:rsidRPr="00A2283C">
        <w:rPr>
          <w:bCs/>
        </w:rPr>
        <w:t>oprietary item</w:t>
      </w:r>
      <w:r w:rsidR="00484704" w:rsidRPr="00A2283C">
        <w:rPr>
          <w:bCs/>
        </w:rPr>
        <w:t>. Where appropriate</w:t>
      </w:r>
      <w:r w:rsidR="002173CD" w:rsidRPr="00A2283C">
        <w:rPr>
          <w:bCs/>
        </w:rPr>
        <w:t>, include the reason (e.g. to m</w:t>
      </w:r>
      <w:r w:rsidR="00392A94" w:rsidRPr="00A2283C">
        <w:rPr>
          <w:bCs/>
        </w:rPr>
        <w:t>at</w:t>
      </w:r>
      <w:r w:rsidR="002173CD" w:rsidRPr="00A2283C">
        <w:rPr>
          <w:bCs/>
        </w:rPr>
        <w:t xml:space="preserve">ch existing </w:t>
      </w:r>
      <w:r w:rsidR="00392A94" w:rsidRPr="00A2283C">
        <w:rPr>
          <w:bCs/>
        </w:rPr>
        <w:t xml:space="preserve">pumps) </w:t>
      </w:r>
      <w:r w:rsidR="002173CD" w:rsidRPr="00A2283C">
        <w:rPr>
          <w:bCs/>
        </w:rPr>
        <w:t xml:space="preserve">in the table for option 1. </w:t>
      </w:r>
    </w:p>
    <w:p w14:paraId="241A63E9" w14:textId="77777777" w:rsidR="0047272D" w:rsidRPr="00A2283C" w:rsidRDefault="0047272D" w:rsidP="0047272D">
      <w:pPr>
        <w:pStyle w:val="GuideNote"/>
      </w:pPr>
      <w:r w:rsidRPr="00A2283C">
        <w:t xml:space="preserve">If there are no mandatory proprietary items, </w:t>
      </w:r>
      <w:r w:rsidRPr="00A2283C">
        <w:rPr>
          <w:rFonts w:ascii="Arial Bold" w:hAnsi="Arial Bold"/>
        </w:rPr>
        <w:t>delete option 1.</w:t>
      </w:r>
      <w:r w:rsidRPr="00A2283C">
        <w:t xml:space="preserve"> </w:t>
      </w:r>
    </w:p>
    <w:p w14:paraId="2377A7EE" w14:textId="77777777" w:rsidR="0047272D" w:rsidRPr="00A2283C" w:rsidRDefault="0047272D" w:rsidP="0047272D">
      <w:pPr>
        <w:pStyle w:val="Paragraph"/>
        <w:ind w:firstLine="851"/>
        <w:rPr>
          <w:rFonts w:ascii="Arial Bold" w:hAnsi="Arial Bold" w:cs="Arial"/>
          <w:b/>
          <w:bCs/>
          <w:caps/>
          <w:vanish/>
          <w:color w:val="FF0000"/>
          <w:sz w:val="16"/>
          <w:szCs w:val="16"/>
        </w:rPr>
      </w:pPr>
      <w:r w:rsidRPr="00A2283C">
        <w:rPr>
          <w:rFonts w:ascii="Arial Bold" w:hAnsi="Arial Bold" w:cs="Arial"/>
          <w:b/>
          <w:bCs/>
          <w:caps/>
          <w:vanish/>
          <w:color w:val="FF0000"/>
          <w:sz w:val="16"/>
          <w:szCs w:val="16"/>
        </w:rPr>
        <w:t>OPTION 1</w:t>
      </w:r>
    </w:p>
    <w:p w14:paraId="33A2A849" w14:textId="77777777" w:rsidR="00C955F3" w:rsidRPr="00A2283C" w:rsidRDefault="00C955F3" w:rsidP="00C955F3">
      <w:pPr>
        <w:pStyle w:val="Heading4"/>
      </w:pPr>
      <w:r w:rsidRPr="00A2283C">
        <w:t>Mandatory proprietary items</w:t>
      </w:r>
    </w:p>
    <w:p w14:paraId="021EC8FF" w14:textId="3D9B19A9" w:rsidR="00C955F3" w:rsidRPr="00A2283C" w:rsidRDefault="00C955F3" w:rsidP="00C955F3">
      <w:pPr>
        <w:pStyle w:val="Paragraph"/>
      </w:pPr>
      <w:r w:rsidRPr="00A2283C">
        <w:t>The following items are mandatory proprietary items and alternatives may not be offered for these items (without limiting any right of the Principal</w:t>
      </w:r>
      <w:r w:rsidR="00E03591" w:rsidRPr="00A2283C">
        <w:t>)</w:t>
      </w:r>
      <w:r w:rsidRPr="00A2283C">
        <w:t xml:space="preserve">: </w:t>
      </w:r>
    </w:p>
    <w:tbl>
      <w:tblPr>
        <w:tblW w:w="7088" w:type="dxa"/>
        <w:tblInd w:w="1134" w:type="dxa"/>
        <w:tblBorders>
          <w:insideH w:val="single" w:sz="4" w:space="0" w:color="auto"/>
          <w:insideV w:val="single" w:sz="4" w:space="0" w:color="auto"/>
        </w:tblBorders>
        <w:tblLook w:val="0000" w:firstRow="0" w:lastRow="0" w:firstColumn="0" w:lastColumn="0" w:noHBand="0" w:noVBand="0"/>
      </w:tblPr>
      <w:tblGrid>
        <w:gridCol w:w="2977"/>
        <w:gridCol w:w="4111"/>
      </w:tblGrid>
      <w:tr w:rsidR="00C955F3" w:rsidRPr="00A2283C" w14:paraId="0AB02522" w14:textId="77777777" w:rsidTr="000E70FF">
        <w:trPr>
          <w:cantSplit/>
        </w:trPr>
        <w:tc>
          <w:tcPr>
            <w:tcW w:w="2977" w:type="dxa"/>
            <w:tcBorders>
              <w:top w:val="nil"/>
              <w:bottom w:val="single" w:sz="12" w:space="0" w:color="auto"/>
            </w:tcBorders>
            <w:shd w:val="clear" w:color="auto" w:fill="E0E0E0"/>
          </w:tcPr>
          <w:p w14:paraId="72119542" w14:textId="77777777" w:rsidR="00C955F3" w:rsidRPr="00A2283C" w:rsidRDefault="00C955F3" w:rsidP="000E70FF">
            <w:pPr>
              <w:pStyle w:val="Tabletext"/>
              <w:ind w:left="-54"/>
              <w:jc w:val="center"/>
              <w:rPr>
                <w:b/>
                <w:bCs/>
              </w:rPr>
            </w:pPr>
            <w:r w:rsidRPr="00A2283C">
              <w:rPr>
                <w:rFonts w:ascii="Times" w:hAnsi="Times" w:cs="Arial"/>
                <w:b/>
                <w:bCs/>
              </w:rPr>
              <w:t>Item</w:t>
            </w:r>
          </w:p>
        </w:tc>
        <w:tc>
          <w:tcPr>
            <w:tcW w:w="4111" w:type="dxa"/>
            <w:tcBorders>
              <w:top w:val="nil"/>
              <w:bottom w:val="single" w:sz="12" w:space="0" w:color="auto"/>
            </w:tcBorders>
            <w:shd w:val="clear" w:color="auto" w:fill="E0E0E0"/>
          </w:tcPr>
          <w:p w14:paraId="2797EEC8" w14:textId="51C54676" w:rsidR="00C955F3" w:rsidRPr="00A2283C" w:rsidRDefault="00C955F3" w:rsidP="000E70FF">
            <w:pPr>
              <w:pStyle w:val="Tabletext"/>
              <w:ind w:left="0"/>
              <w:jc w:val="center"/>
              <w:rPr>
                <w:b/>
                <w:bCs/>
              </w:rPr>
            </w:pPr>
            <w:r w:rsidRPr="00A2283C">
              <w:rPr>
                <w:rFonts w:ascii="Times" w:hAnsi="Times" w:cs="Arial"/>
                <w:b/>
                <w:bCs/>
              </w:rPr>
              <w:t>Description</w:t>
            </w:r>
            <w:r w:rsidR="0050260C" w:rsidRPr="00A2283C">
              <w:rPr>
                <w:rFonts w:ascii="Times" w:hAnsi="Times" w:cs="Arial"/>
                <w:b/>
                <w:bCs/>
              </w:rPr>
              <w:t xml:space="preserve"> </w:t>
            </w:r>
            <w:r w:rsidR="00D46240" w:rsidRPr="00A2283C">
              <w:rPr>
                <w:rFonts w:ascii="Times" w:hAnsi="Times" w:cs="Arial"/>
                <w:b/>
                <w:bCs/>
              </w:rPr>
              <w:t xml:space="preserve">&amp; </w:t>
            </w:r>
            <w:r w:rsidRPr="00A2283C">
              <w:rPr>
                <w:rFonts w:ascii="Times" w:hAnsi="Times" w:cs="Arial"/>
                <w:b/>
                <w:bCs/>
              </w:rPr>
              <w:t xml:space="preserve">Specification </w:t>
            </w:r>
            <w:r w:rsidR="00AC2373" w:rsidRPr="00A2283C">
              <w:rPr>
                <w:rFonts w:ascii="Times" w:hAnsi="Times" w:cs="Arial"/>
                <w:b/>
                <w:bCs/>
              </w:rPr>
              <w:t>R</w:t>
            </w:r>
            <w:r w:rsidRPr="00A2283C">
              <w:rPr>
                <w:rFonts w:ascii="Times" w:hAnsi="Times" w:cs="Arial"/>
                <w:b/>
                <w:bCs/>
              </w:rPr>
              <w:t>eference</w:t>
            </w:r>
          </w:p>
        </w:tc>
      </w:tr>
    </w:tbl>
    <w:tbl>
      <w:tblPr>
        <w:tblStyle w:val="TableGrid"/>
        <w:tblW w:w="0" w:type="auto"/>
        <w:tblInd w:w="1129" w:type="dxa"/>
        <w:tblLook w:val="0000" w:firstRow="0" w:lastRow="0" w:firstColumn="0" w:lastColumn="0" w:noHBand="0" w:noVBand="0"/>
      </w:tblPr>
      <w:tblGrid>
        <w:gridCol w:w="2976"/>
        <w:gridCol w:w="4106"/>
      </w:tblGrid>
      <w:tr w:rsidR="00C955F3" w:rsidRPr="00A2283C" w14:paraId="643AFE5F" w14:textId="77777777" w:rsidTr="000E70FF">
        <w:tc>
          <w:tcPr>
            <w:tcW w:w="2976" w:type="dxa"/>
          </w:tcPr>
          <w:p w14:paraId="228D3EDA" w14:textId="77777777" w:rsidR="00C955F3" w:rsidRPr="00A2283C" w:rsidRDefault="00C955F3" w:rsidP="000E70FF">
            <w:pPr>
              <w:ind w:left="0"/>
            </w:pPr>
          </w:p>
        </w:tc>
        <w:tc>
          <w:tcPr>
            <w:tcW w:w="4106" w:type="dxa"/>
          </w:tcPr>
          <w:p w14:paraId="1FB0FF33" w14:textId="77777777" w:rsidR="00C955F3" w:rsidRPr="00A2283C" w:rsidRDefault="00C955F3" w:rsidP="000E70FF">
            <w:pPr>
              <w:ind w:left="0"/>
            </w:pPr>
          </w:p>
        </w:tc>
      </w:tr>
      <w:tr w:rsidR="00C955F3" w:rsidRPr="00A2283C" w14:paraId="61AA03BE" w14:textId="77777777" w:rsidTr="000E70FF">
        <w:tc>
          <w:tcPr>
            <w:tcW w:w="2976" w:type="dxa"/>
          </w:tcPr>
          <w:p w14:paraId="463D8137" w14:textId="77777777" w:rsidR="00C955F3" w:rsidRPr="00A2283C" w:rsidRDefault="00C955F3" w:rsidP="000E70FF">
            <w:pPr>
              <w:ind w:left="0"/>
            </w:pPr>
          </w:p>
        </w:tc>
        <w:tc>
          <w:tcPr>
            <w:tcW w:w="4106" w:type="dxa"/>
          </w:tcPr>
          <w:p w14:paraId="4092FABD" w14:textId="77777777" w:rsidR="00C955F3" w:rsidRPr="00A2283C" w:rsidRDefault="00C955F3" w:rsidP="000E70FF">
            <w:pPr>
              <w:ind w:left="0"/>
            </w:pPr>
          </w:p>
        </w:tc>
      </w:tr>
      <w:tr w:rsidR="00C955F3" w:rsidRPr="00A2283C" w14:paraId="37B1224B" w14:textId="77777777" w:rsidTr="000E70FF">
        <w:tc>
          <w:tcPr>
            <w:tcW w:w="2976" w:type="dxa"/>
          </w:tcPr>
          <w:p w14:paraId="525E7D1E" w14:textId="77777777" w:rsidR="00C955F3" w:rsidRPr="00A2283C" w:rsidRDefault="00C955F3" w:rsidP="000E70FF">
            <w:pPr>
              <w:ind w:left="0"/>
            </w:pPr>
          </w:p>
        </w:tc>
        <w:tc>
          <w:tcPr>
            <w:tcW w:w="4106" w:type="dxa"/>
          </w:tcPr>
          <w:p w14:paraId="0DF2D3B9" w14:textId="77777777" w:rsidR="00C955F3" w:rsidRPr="00A2283C" w:rsidRDefault="00C955F3" w:rsidP="000E70FF">
            <w:pPr>
              <w:ind w:left="0"/>
            </w:pPr>
          </w:p>
        </w:tc>
      </w:tr>
      <w:tr w:rsidR="00C955F3" w:rsidRPr="00A2283C" w14:paraId="34616D8F" w14:textId="77777777" w:rsidTr="000E70FF">
        <w:tc>
          <w:tcPr>
            <w:tcW w:w="2976" w:type="dxa"/>
          </w:tcPr>
          <w:p w14:paraId="217D7908" w14:textId="77777777" w:rsidR="00C955F3" w:rsidRPr="00A2283C" w:rsidRDefault="00C955F3" w:rsidP="000E70FF">
            <w:pPr>
              <w:ind w:left="0"/>
            </w:pPr>
          </w:p>
        </w:tc>
        <w:tc>
          <w:tcPr>
            <w:tcW w:w="4106" w:type="dxa"/>
          </w:tcPr>
          <w:p w14:paraId="6598DCF4" w14:textId="77777777" w:rsidR="00C955F3" w:rsidRPr="00A2283C" w:rsidRDefault="00C955F3" w:rsidP="000E70FF">
            <w:pPr>
              <w:ind w:left="0"/>
            </w:pPr>
          </w:p>
        </w:tc>
      </w:tr>
    </w:tbl>
    <w:p w14:paraId="18B4D687" w14:textId="77777777" w:rsidR="00C955F3" w:rsidRPr="00A2283C" w:rsidRDefault="00C955F3" w:rsidP="00C955F3">
      <w:pPr>
        <w:pStyle w:val="Heading4"/>
      </w:pPr>
      <w:r w:rsidRPr="00A2283C">
        <w:t xml:space="preserve">Other proprietary items </w:t>
      </w:r>
    </w:p>
    <w:p w14:paraId="6C96A8C5" w14:textId="56775F0E" w:rsidR="00C955F3" w:rsidRPr="00A2283C" w:rsidRDefault="00B31D29" w:rsidP="00C955F3">
      <w:pPr>
        <w:pStyle w:val="Paragraph"/>
        <w:rPr>
          <w:b/>
          <w:bCs/>
          <w:i/>
          <w:iCs/>
        </w:rPr>
      </w:pPr>
      <w:r w:rsidRPr="00A2283C">
        <w:t>T</w:t>
      </w:r>
      <w:r w:rsidR="00C955F3" w:rsidRPr="00A2283C">
        <w:t>he requirements detailed below apply</w:t>
      </w:r>
      <w:r w:rsidR="00CA4F66" w:rsidRPr="00A2283C">
        <w:t xml:space="preserve"> </w:t>
      </w:r>
      <w:r w:rsidRPr="00A2283C">
        <w:t>to proprietary items other than proprietary items identified as mandatory proprietary items.</w:t>
      </w:r>
    </w:p>
    <w:p w14:paraId="6AD58274" w14:textId="5BADCFD6" w:rsidR="00C955F3" w:rsidRPr="00A2283C" w:rsidRDefault="00C955F3" w:rsidP="006F12BA">
      <w:pPr>
        <w:pStyle w:val="GuideNote"/>
        <w:ind w:left="1134"/>
      </w:pPr>
      <w:bookmarkStart w:id="262" w:name="_Hlk83154961"/>
      <w:r w:rsidRPr="00A2283C">
        <w:rPr>
          <w:rFonts w:ascii="Arial Bold" w:hAnsi="Arial Bold"/>
        </w:rPr>
        <w:t>end of OPTION 1</w:t>
      </w:r>
      <w:bookmarkEnd w:id="262"/>
    </w:p>
    <w:p w14:paraId="6221493C" w14:textId="36451058" w:rsidR="00DA521E" w:rsidRPr="00A2283C" w:rsidRDefault="00DA521E" w:rsidP="006F12BA">
      <w:pPr>
        <w:pStyle w:val="Paragraph"/>
      </w:pPr>
      <w:r w:rsidRPr="00A2283C">
        <w:t>Identification by the Principal of a proprietary item does not necessarily imply exclusive preference for that item</w:t>
      </w:r>
      <w:r w:rsidR="00544A75" w:rsidRPr="00A2283C">
        <w:t xml:space="preserve"> </w:t>
      </w:r>
      <w:r w:rsidRPr="00A2283C">
        <w:t>but indicates the required properties of the item.</w:t>
      </w:r>
      <w:r w:rsidR="008C2AFC" w:rsidRPr="00A2283C">
        <w:t xml:space="preserve"> </w:t>
      </w:r>
      <w:r w:rsidR="004B0538" w:rsidRPr="00A2283C">
        <w:t>‘</w:t>
      </w:r>
      <w:r w:rsidR="008C2AFC" w:rsidRPr="00A2283C">
        <w:t>Item</w:t>
      </w:r>
      <w:r w:rsidR="004B0538" w:rsidRPr="00A2283C">
        <w:t xml:space="preserve">’ includes </w:t>
      </w:r>
      <w:r w:rsidR="004B0538" w:rsidRPr="00A2283C">
        <w:rPr>
          <w:i/>
          <w:iCs/>
        </w:rPr>
        <w:t>Materials</w:t>
      </w:r>
      <w:r w:rsidR="00E87BC6" w:rsidRPr="00A2283C">
        <w:rPr>
          <w:i/>
          <w:iCs/>
        </w:rPr>
        <w:t xml:space="preserve">. </w:t>
      </w:r>
      <w:r w:rsidR="004B0538" w:rsidRPr="00A2283C">
        <w:rPr>
          <w:i/>
          <w:iCs/>
        </w:rPr>
        <w:t xml:space="preserve"> </w:t>
      </w:r>
      <w:r w:rsidR="008C2AFC" w:rsidRPr="00A2283C">
        <w:t xml:space="preserve"> </w:t>
      </w:r>
    </w:p>
    <w:p w14:paraId="18F9E84E" w14:textId="5346DC97" w:rsidR="00767E65" w:rsidRPr="00A2283C" w:rsidRDefault="00541971" w:rsidP="00767E65">
      <w:pPr>
        <w:pStyle w:val="Sub-paragraph"/>
        <w:tabs>
          <w:tab w:val="clear" w:pos="1211"/>
        </w:tabs>
        <w:ind w:left="1134" w:firstLine="0"/>
      </w:pPr>
      <w:r w:rsidRPr="00A2283C">
        <w:lastRenderedPageBreak/>
        <w:t xml:space="preserve">Notwithstanding </w:t>
      </w:r>
      <w:r w:rsidR="00034FE1" w:rsidRPr="00A2283C">
        <w:t>the above</w:t>
      </w:r>
      <w:r w:rsidR="00563A00" w:rsidRPr="00A2283C">
        <w:t>, e</w:t>
      </w:r>
      <w:r w:rsidR="00767E65" w:rsidRPr="00A2283C">
        <w:t xml:space="preserve">xcept for alternatives accepted prior to the </w:t>
      </w:r>
      <w:r w:rsidR="00563C22" w:rsidRPr="00A2283C">
        <w:rPr>
          <w:i/>
          <w:iCs/>
        </w:rPr>
        <w:t>Date</w:t>
      </w:r>
      <w:r w:rsidR="00767E65" w:rsidRPr="00A2283C">
        <w:rPr>
          <w:i/>
          <w:iCs/>
        </w:rPr>
        <w:t xml:space="preserve"> of Contract</w:t>
      </w:r>
      <w:r w:rsidR="00767E65" w:rsidRPr="00A2283C">
        <w:t>,</w:t>
      </w:r>
      <w:r w:rsidR="00563A00" w:rsidRPr="00A2283C">
        <w:t xml:space="preserve"> the Contractor will </w:t>
      </w:r>
      <w:r w:rsidR="00587109" w:rsidRPr="00A2283C">
        <w:t xml:space="preserve">be </w:t>
      </w:r>
      <w:r w:rsidR="0001107B" w:rsidRPr="00A2283C">
        <w:t>deemed</w:t>
      </w:r>
      <w:r w:rsidR="00767E65" w:rsidRPr="00A2283C">
        <w:t xml:space="preserve"> </w:t>
      </w:r>
      <w:r w:rsidR="00E14F2B" w:rsidRPr="00A2283C">
        <w:t>to have allowed for the proprietary item</w:t>
      </w:r>
      <w:r w:rsidR="000E022C" w:rsidRPr="00A2283C">
        <w:t>s</w:t>
      </w:r>
      <w:r w:rsidR="0004716E" w:rsidRPr="00A2283C">
        <w:t xml:space="preserve"> </w:t>
      </w:r>
      <w:r w:rsidR="005443F7" w:rsidRPr="00A2283C">
        <w:t xml:space="preserve">as </w:t>
      </w:r>
      <w:r w:rsidR="002B05F3" w:rsidRPr="00A2283C">
        <w:t>identified</w:t>
      </w:r>
      <w:r w:rsidR="0004716E" w:rsidRPr="00A2283C">
        <w:t xml:space="preserve"> in the </w:t>
      </w:r>
      <w:r w:rsidR="0004716E" w:rsidRPr="00A2283C">
        <w:rPr>
          <w:i/>
          <w:iCs/>
        </w:rPr>
        <w:t>Contract Documents</w:t>
      </w:r>
      <w:r w:rsidR="0004716E" w:rsidRPr="00A2283C">
        <w:t>.</w:t>
      </w:r>
      <w:r w:rsidR="00090BC9" w:rsidRPr="00A2283C">
        <w:t xml:space="preserve"> </w:t>
      </w:r>
      <w:r w:rsidR="00371492" w:rsidRPr="00A2283C">
        <w:t xml:space="preserve">The use </w:t>
      </w:r>
      <w:r w:rsidR="0034398B" w:rsidRPr="00A2283C">
        <w:t>of alternatives, including</w:t>
      </w:r>
      <w:r w:rsidR="00371492" w:rsidRPr="00A2283C">
        <w:t xml:space="preserve"> </w:t>
      </w:r>
      <w:r w:rsidR="005443F7" w:rsidRPr="00A2283C">
        <w:t>‘</w:t>
      </w:r>
      <w:r w:rsidR="0034398B" w:rsidRPr="00A2283C">
        <w:t xml:space="preserve">other </w:t>
      </w:r>
      <w:r w:rsidR="005443F7" w:rsidRPr="00A2283C">
        <w:t xml:space="preserve">approved’ </w:t>
      </w:r>
      <w:r w:rsidR="00B43A97" w:rsidRPr="00A2283C">
        <w:t>items</w:t>
      </w:r>
      <w:r w:rsidR="0073708C" w:rsidRPr="00A2283C">
        <w:t xml:space="preserve">, </w:t>
      </w:r>
      <w:r w:rsidR="00371492" w:rsidRPr="00A2283C">
        <w:t xml:space="preserve">is subject to consideration in accordance with this clause. </w:t>
      </w:r>
      <w:r w:rsidR="00975F23" w:rsidRPr="00A2283C">
        <w:t xml:space="preserve">No </w:t>
      </w:r>
      <w:r w:rsidR="00975F23" w:rsidRPr="00A2283C">
        <w:rPr>
          <w:i/>
        </w:rPr>
        <w:t>Claim</w:t>
      </w:r>
      <w:r w:rsidR="00975F23" w:rsidRPr="00A2283C">
        <w:t xml:space="preserve"> will arise out of the Principal’s consideration of, or </w:t>
      </w:r>
      <w:r w:rsidR="00261FD8" w:rsidRPr="00A2283C">
        <w:t xml:space="preserve">rejection of, </w:t>
      </w:r>
      <w:r w:rsidR="00EB4C73" w:rsidRPr="00A2283C">
        <w:t>an offer to use an alternative item.</w:t>
      </w:r>
    </w:p>
    <w:p w14:paraId="32036195" w14:textId="7E7A27C0" w:rsidR="00DA521E" w:rsidRPr="00A2283C" w:rsidRDefault="00640075">
      <w:pPr>
        <w:pStyle w:val="Paragraph"/>
      </w:pPr>
      <w:r w:rsidRPr="00A2283C">
        <w:t>A</w:t>
      </w:r>
      <w:r w:rsidR="00DA521E" w:rsidRPr="00A2283C">
        <w:t xml:space="preserve">n alternative </w:t>
      </w:r>
      <w:r w:rsidRPr="00A2283C">
        <w:t xml:space="preserve">may be offered </w:t>
      </w:r>
      <w:r w:rsidR="00DA521E" w:rsidRPr="00A2283C">
        <w:t>to a proprietary item.</w:t>
      </w:r>
      <w:r w:rsidR="00072DF7" w:rsidRPr="00A2283C">
        <w:t xml:space="preserve"> </w:t>
      </w:r>
      <w:r w:rsidR="00DA521E" w:rsidRPr="00A2283C">
        <w:t>Apply in writing for approval to use the alternative.</w:t>
      </w:r>
      <w:r w:rsidR="00072DF7" w:rsidRPr="00A2283C">
        <w:t xml:space="preserve"> </w:t>
      </w:r>
      <w:r w:rsidR="005F7A35" w:rsidRPr="00A2283C">
        <w:t>Provide details, including sufficient</w:t>
      </w:r>
      <w:r w:rsidR="00DA521E" w:rsidRPr="00A2283C">
        <w:t xml:space="preserve"> technical information</w:t>
      </w:r>
      <w:r w:rsidR="005F7A35" w:rsidRPr="00A2283C">
        <w:t>,</w:t>
      </w:r>
      <w:r w:rsidR="00DA521E" w:rsidRPr="00A2283C">
        <w:t xml:space="preserve"> </w:t>
      </w:r>
      <w:r w:rsidR="005F7A35" w:rsidRPr="00A2283C">
        <w:t>to</w:t>
      </w:r>
      <w:r w:rsidR="00DA521E" w:rsidRPr="00A2283C">
        <w:t xml:space="preserve"> describe how, if at all, the alternative differs from the proprietary item and how it w</w:t>
      </w:r>
      <w:r w:rsidR="005F7A35" w:rsidRPr="00A2283C">
        <w:t>ould</w:t>
      </w:r>
      <w:r w:rsidR="00DA521E" w:rsidRPr="00A2283C">
        <w:t xml:space="preserve"> affect other parts of the Works</w:t>
      </w:r>
      <w:r w:rsidR="005F7A35" w:rsidRPr="00A2283C">
        <w:t>,</w:t>
      </w:r>
      <w:r w:rsidR="00DA521E" w:rsidRPr="00A2283C">
        <w:t xml:space="preserve"> </w:t>
      </w:r>
      <w:r w:rsidR="005F7A35" w:rsidRPr="00A2283C">
        <w:t>including</w:t>
      </w:r>
      <w:r w:rsidR="00DA521E" w:rsidRPr="00A2283C">
        <w:t xml:space="preserve"> performance </w:t>
      </w:r>
      <w:r w:rsidR="005F7A35" w:rsidRPr="00A2283C">
        <w:t>and operation</w:t>
      </w:r>
      <w:r w:rsidR="00DA521E" w:rsidRPr="00A2283C">
        <w:t>.</w:t>
      </w:r>
    </w:p>
    <w:p w14:paraId="5CA6BCB8" w14:textId="4E1150AB" w:rsidR="008F021A" w:rsidRPr="00A2283C" w:rsidRDefault="008F021A" w:rsidP="006246FB">
      <w:pPr>
        <w:numPr>
          <w:ilvl w:val="2"/>
          <w:numId w:val="0"/>
        </w:numPr>
        <w:tabs>
          <w:tab w:val="num" w:pos="1134"/>
        </w:tabs>
        <w:ind w:left="1134"/>
      </w:pPr>
      <w:r w:rsidRPr="00A2283C">
        <w:t xml:space="preserve">The Principal must consider the Contractor’s </w:t>
      </w:r>
      <w:r w:rsidR="000529A9" w:rsidRPr="00A2283C">
        <w:t>offer</w:t>
      </w:r>
      <w:r w:rsidR="003A3EAD" w:rsidRPr="00A2283C">
        <w:t xml:space="preserve"> </w:t>
      </w:r>
      <w:r w:rsidRPr="00A2283C">
        <w:t>but is not bound to accept it</w:t>
      </w:r>
      <w:r w:rsidR="00B762CD" w:rsidRPr="00A2283C">
        <w:t xml:space="preserve">. </w:t>
      </w:r>
      <w:r w:rsidR="00571BE0" w:rsidRPr="00A2283C">
        <w:t xml:space="preserve">The Principal may reject </w:t>
      </w:r>
      <w:r w:rsidR="00617900" w:rsidRPr="00A2283C">
        <w:t>the Contractor’s offer</w:t>
      </w:r>
      <w:r w:rsidR="00EB472F" w:rsidRPr="00A2283C">
        <w:t xml:space="preserve"> </w:t>
      </w:r>
      <w:r w:rsidR="00820855" w:rsidRPr="00A2283C">
        <w:t>if it considers</w:t>
      </w:r>
      <w:r w:rsidR="007E2004" w:rsidRPr="00A2283C">
        <w:t>, in its absolute discretion, that</w:t>
      </w:r>
      <w:r w:rsidR="00820855" w:rsidRPr="00A2283C">
        <w:t xml:space="preserve"> </w:t>
      </w:r>
      <w:r w:rsidR="00BC5FBB" w:rsidRPr="00A2283C">
        <w:t xml:space="preserve">the offer </w:t>
      </w:r>
      <w:r w:rsidR="007E2004" w:rsidRPr="00A2283C">
        <w:t xml:space="preserve">does not provide the </w:t>
      </w:r>
      <w:r w:rsidR="009F3CC9" w:rsidRPr="00A2283C">
        <w:t xml:space="preserve">same </w:t>
      </w:r>
      <w:r w:rsidR="00CD4EF3" w:rsidRPr="00A2283C">
        <w:t xml:space="preserve">standard of </w:t>
      </w:r>
      <w:r w:rsidR="00B71D7A" w:rsidRPr="00A2283C">
        <w:t>qualit</w:t>
      </w:r>
      <w:r w:rsidR="009F3CC9" w:rsidRPr="00A2283C">
        <w:t>y</w:t>
      </w:r>
      <w:r w:rsidR="00CD4EF3" w:rsidRPr="00A2283C">
        <w:t xml:space="preserve"> as</w:t>
      </w:r>
      <w:r w:rsidR="00B71D7A" w:rsidRPr="00A2283C">
        <w:t xml:space="preserve"> the </w:t>
      </w:r>
      <w:r w:rsidR="002843EE" w:rsidRPr="00A2283C">
        <w:t>identified</w:t>
      </w:r>
      <w:r w:rsidR="00B71D7A" w:rsidRPr="00A2283C">
        <w:t xml:space="preserve"> proprietary item</w:t>
      </w:r>
      <w:r w:rsidR="00870365" w:rsidRPr="00A2283C">
        <w:t xml:space="preserve"> or </w:t>
      </w:r>
      <w:r w:rsidR="00FD4A05" w:rsidRPr="00A2283C">
        <w:t xml:space="preserve">is not suitable </w:t>
      </w:r>
      <w:r w:rsidR="00AF2F89" w:rsidRPr="00A2283C">
        <w:t xml:space="preserve">for </w:t>
      </w:r>
      <w:r w:rsidR="00CE069C" w:rsidRPr="00A2283C">
        <w:t xml:space="preserve">the </w:t>
      </w:r>
      <w:r w:rsidR="00AF2F89" w:rsidRPr="00A2283C">
        <w:t>intended purpose</w:t>
      </w:r>
      <w:r w:rsidR="00CE069C" w:rsidRPr="00A2283C">
        <w:t xml:space="preserve"> </w:t>
      </w:r>
      <w:r w:rsidR="004C1F63" w:rsidRPr="00A2283C">
        <w:t xml:space="preserve">of the </w:t>
      </w:r>
      <w:r w:rsidR="00CE069C" w:rsidRPr="00A2283C">
        <w:t>identified proprietary item.</w:t>
      </w:r>
    </w:p>
    <w:p w14:paraId="46C3625A" w14:textId="77777777" w:rsidR="00DA521E" w:rsidRPr="00A2283C" w:rsidRDefault="00DA521E">
      <w:pPr>
        <w:pStyle w:val="Paragraph"/>
      </w:pPr>
      <w:r w:rsidRPr="00A2283C">
        <w:t>Except to the extent that the approval, if any, of the Principal includes a contrary provision, the approval is deemed to include the conditions that:</w:t>
      </w:r>
    </w:p>
    <w:p w14:paraId="50A0ECA3" w14:textId="77777777" w:rsidR="00DA521E" w:rsidRPr="00A2283C" w:rsidRDefault="00DA521E" w:rsidP="00BA29F4">
      <w:pPr>
        <w:pStyle w:val="Sub-paragraph"/>
        <w:numPr>
          <w:ilvl w:val="0"/>
          <w:numId w:val="24"/>
        </w:numPr>
        <w:ind w:left="1560" w:hanging="426"/>
      </w:pPr>
      <w:r w:rsidRPr="00A2283C">
        <w:t>use of the alternative must not directly or indirectly result in any increase in the cost to the Principal of the Works;</w:t>
      </w:r>
    </w:p>
    <w:p w14:paraId="48A3102B" w14:textId="77777777" w:rsidR="00DA521E" w:rsidRPr="00A2283C" w:rsidRDefault="00DA521E" w:rsidP="00BA29F4">
      <w:pPr>
        <w:pStyle w:val="Sub-paragraph"/>
        <w:numPr>
          <w:ilvl w:val="0"/>
          <w:numId w:val="24"/>
        </w:numPr>
        <w:ind w:left="1560" w:hanging="426"/>
      </w:pPr>
      <w:r w:rsidRPr="00A2283C">
        <w:t>the Contractor must indemnify the Principal against any increase in costs;</w:t>
      </w:r>
    </w:p>
    <w:p w14:paraId="32B00B20" w14:textId="030AA0F9" w:rsidR="00DA521E" w:rsidRPr="00A2283C" w:rsidRDefault="00DA521E" w:rsidP="00BA29F4">
      <w:pPr>
        <w:pStyle w:val="Sub-paragraph"/>
        <w:numPr>
          <w:ilvl w:val="0"/>
          <w:numId w:val="24"/>
        </w:numPr>
        <w:ind w:left="1560" w:hanging="426"/>
      </w:pPr>
      <w:r w:rsidRPr="00A2283C">
        <w:t>use of the alternative must not directly or indirectly cause any delay to the Works and if it does, the Contractor will compensate the Principal for any loss which the delay causes.</w:t>
      </w:r>
    </w:p>
    <w:p w14:paraId="31F7F519" w14:textId="77777777" w:rsidR="00DA521E" w:rsidRPr="00A2283C" w:rsidRDefault="00DA521E" w:rsidP="00344F7D">
      <w:pPr>
        <w:pStyle w:val="Heading3"/>
        <w:tabs>
          <w:tab w:val="clear" w:pos="644"/>
        </w:tabs>
        <w:ind w:left="0"/>
      </w:pPr>
      <w:bookmarkStart w:id="263" w:name="_Toc184801407"/>
      <w:bookmarkStart w:id="264" w:name="_Toc400627034"/>
      <w:bookmarkStart w:id="265" w:name="_Toc429052382"/>
      <w:bookmarkStart w:id="266" w:name="_Toc144389149"/>
      <w:r w:rsidRPr="00A2283C">
        <w:t xml:space="preserve">Items supplied by the </w:t>
      </w:r>
      <w:proofErr w:type="gramStart"/>
      <w:r w:rsidRPr="00A2283C">
        <w:t>Principal</w:t>
      </w:r>
      <w:bookmarkEnd w:id="263"/>
      <w:bookmarkEnd w:id="264"/>
      <w:bookmarkEnd w:id="265"/>
      <w:bookmarkEnd w:id="266"/>
      <w:proofErr w:type="gramEnd"/>
    </w:p>
    <w:p w14:paraId="108296DA" w14:textId="77777777" w:rsidR="00DA521E" w:rsidRPr="00A2283C" w:rsidRDefault="00DA521E">
      <w:pPr>
        <w:pStyle w:val="GuideNote"/>
      </w:pPr>
      <w:r w:rsidRPr="00A2283C">
        <w:t>Use this clause and above heading if the client or Principal is to supply items to be incorporated into the works</w:t>
      </w:r>
    </w:p>
    <w:p w14:paraId="7CE1E9B5" w14:textId="77777777" w:rsidR="00DA521E" w:rsidRPr="00A2283C" w:rsidRDefault="00DA521E">
      <w:pPr>
        <w:pStyle w:val="Heading4"/>
      </w:pPr>
      <w:r w:rsidRPr="00A2283C">
        <w:t>Generally</w:t>
      </w:r>
    </w:p>
    <w:p w14:paraId="01CFADA8" w14:textId="02E3E785" w:rsidR="00DA521E" w:rsidRPr="00A2283C" w:rsidRDefault="00DA521E">
      <w:pPr>
        <w:pStyle w:val="GuideNote"/>
      </w:pPr>
      <w:r w:rsidRPr="00A2283C">
        <w:t xml:space="preserve">List the items to be supplied and the relevant dates for delivery and storage in Preliminaries schedule - </w:t>
      </w:r>
      <w:r w:rsidRPr="00A2283C">
        <w:rPr>
          <w:bCs/>
        </w:rPr>
        <w:t>Schedule of Principal Supplied Items</w:t>
      </w:r>
      <w:r w:rsidRPr="00A2283C">
        <w:t xml:space="preserve"> or, if list is short, in this clause, and amend the clause wording accordingly.</w:t>
      </w:r>
      <w:r w:rsidR="00131AB7" w:rsidRPr="00A2283C">
        <w:t xml:space="preserve"> </w:t>
      </w:r>
    </w:p>
    <w:p w14:paraId="7C358DFD" w14:textId="580C572D" w:rsidR="00131AB7" w:rsidRPr="00A2283C" w:rsidRDefault="00131AB7">
      <w:pPr>
        <w:pStyle w:val="GuideNote"/>
      </w:pPr>
      <w:r w:rsidRPr="00A2283C">
        <w:t>note that a disproporti</w:t>
      </w:r>
      <w:r w:rsidR="006604B2" w:rsidRPr="00A2283C">
        <w:t>o</w:t>
      </w:r>
      <w:r w:rsidRPr="00A2283C">
        <w:t>nate no</w:t>
      </w:r>
      <w:r w:rsidR="00107D5E" w:rsidRPr="00A2283C">
        <w:t>.</w:t>
      </w:r>
      <w:r w:rsidRPr="00A2283C">
        <w:t xml:space="preserve"> of </w:t>
      </w:r>
      <w:r w:rsidRPr="00A2283C">
        <w:rPr>
          <w:i/>
          <w:iCs/>
        </w:rPr>
        <w:t>claims</w:t>
      </w:r>
      <w:r w:rsidRPr="00A2283C">
        <w:t xml:space="preserve"> have arisen due to principals failing to deliver principal supplied items and principal arranged certificates/ approvals </w:t>
      </w:r>
      <w:r w:rsidR="00165145" w:rsidRPr="00A2283C">
        <w:t>by</w:t>
      </w:r>
      <w:r w:rsidRPr="00A2283C">
        <w:t xml:space="preserve"> specified</w:t>
      </w:r>
      <w:r w:rsidR="00165145" w:rsidRPr="00A2283C">
        <w:t xml:space="preserve"> times</w:t>
      </w:r>
      <w:r w:rsidR="00C84522" w:rsidRPr="00A2283C">
        <w:t>.</w:t>
      </w:r>
    </w:p>
    <w:p w14:paraId="1745C4E6" w14:textId="390810E3" w:rsidR="00DA521E" w:rsidRPr="00A2283C" w:rsidRDefault="00DA521E">
      <w:pPr>
        <w:pStyle w:val="Paragraph"/>
      </w:pPr>
      <w:r w:rsidRPr="00A2283C">
        <w:t xml:space="preserve">The items in the Preliminaries schedule - </w:t>
      </w:r>
      <w:r w:rsidRPr="00A2283C">
        <w:rPr>
          <w:b/>
          <w:bCs/>
        </w:rPr>
        <w:t>Schedule of Principal Supplied Items</w:t>
      </w:r>
      <w:r w:rsidRPr="00A2283C">
        <w:t xml:space="preserve"> will be supplied free to the Contractor for </w:t>
      </w:r>
      <w:r w:rsidR="005F7A35" w:rsidRPr="00A2283C">
        <w:t>incorporation</w:t>
      </w:r>
      <w:r w:rsidRPr="00A2283C">
        <w:t xml:space="preserve"> in</w:t>
      </w:r>
      <w:r w:rsidR="005F7A35" w:rsidRPr="00A2283C">
        <w:t>to</w:t>
      </w:r>
      <w:r w:rsidRPr="00A2283C">
        <w:t xml:space="preserve"> the Works.</w:t>
      </w:r>
    </w:p>
    <w:p w14:paraId="6A9F6E3E" w14:textId="645FC84D" w:rsidR="00DA521E" w:rsidRPr="00A2283C" w:rsidRDefault="00DA521E">
      <w:pPr>
        <w:pStyle w:val="Paragraph"/>
      </w:pPr>
      <w:r w:rsidRPr="00A2283C">
        <w:t xml:space="preserve">Take delivery, unload and inspect </w:t>
      </w:r>
      <w:r w:rsidR="005F7A35" w:rsidRPr="00A2283C">
        <w:t xml:space="preserve">the items </w:t>
      </w:r>
      <w:r w:rsidRPr="00A2283C">
        <w:t xml:space="preserve">for </w:t>
      </w:r>
      <w:r w:rsidR="00CD42C4" w:rsidRPr="00A2283C">
        <w:rPr>
          <w:i/>
          <w:iCs/>
        </w:rPr>
        <w:t>D</w:t>
      </w:r>
      <w:r w:rsidRPr="00A2283C">
        <w:rPr>
          <w:i/>
          <w:iCs/>
        </w:rPr>
        <w:t>efects</w:t>
      </w:r>
      <w:r w:rsidRPr="00A2283C">
        <w:t>.</w:t>
      </w:r>
      <w:r w:rsidR="00072DF7" w:rsidRPr="00A2283C">
        <w:t xml:space="preserve"> </w:t>
      </w:r>
      <w:r w:rsidRPr="00A2283C">
        <w:t>Notify the Principal if the items are defective or unsuitable for the proposed use.</w:t>
      </w:r>
      <w:r w:rsidR="00072DF7" w:rsidRPr="00A2283C">
        <w:t xml:space="preserve"> </w:t>
      </w:r>
      <w:r w:rsidR="005F7A35" w:rsidRPr="00A2283C">
        <w:t xml:space="preserve">Provide </w:t>
      </w:r>
      <w:r w:rsidRPr="00A2283C">
        <w:t>storage s</w:t>
      </w:r>
      <w:r w:rsidR="005F7A35" w:rsidRPr="00A2283C">
        <w:t xml:space="preserve">uitable </w:t>
      </w:r>
      <w:r w:rsidRPr="00A2283C">
        <w:t xml:space="preserve">to maintain the condition of the items until incorporated into the </w:t>
      </w:r>
      <w:r w:rsidR="005F7A35" w:rsidRPr="00A2283C">
        <w:t>W</w:t>
      </w:r>
      <w:r w:rsidRPr="00A2283C">
        <w:t>orks.</w:t>
      </w:r>
      <w:r w:rsidR="00072DF7" w:rsidRPr="00A2283C">
        <w:t xml:space="preserve"> </w:t>
      </w:r>
      <w:r w:rsidRPr="00A2283C">
        <w:t>Record the storage location on the delivery documents and submit copies of the delivery documents to the Principal.</w:t>
      </w:r>
      <w:r w:rsidR="00072DF7" w:rsidRPr="00A2283C">
        <w:t xml:space="preserve"> </w:t>
      </w:r>
      <w:r w:rsidRPr="00A2283C">
        <w:t>Notify the Principal if items are not delivered</w:t>
      </w:r>
      <w:r w:rsidR="00C01E9E" w:rsidRPr="00A2283C">
        <w:t xml:space="preserve"> </w:t>
      </w:r>
      <w:r w:rsidRPr="00A2283C">
        <w:t xml:space="preserve">5 </w:t>
      </w:r>
      <w:r w:rsidR="005F7A35" w:rsidRPr="00A2283C">
        <w:rPr>
          <w:i/>
          <w:iCs/>
        </w:rPr>
        <w:t>Business D</w:t>
      </w:r>
      <w:r w:rsidRPr="00A2283C">
        <w:rPr>
          <w:i/>
          <w:iCs/>
        </w:rPr>
        <w:t>ays</w:t>
      </w:r>
      <w:r w:rsidRPr="00A2283C">
        <w:t xml:space="preserve"> before they are due to be incorporated into the </w:t>
      </w:r>
      <w:r w:rsidR="005F7A35" w:rsidRPr="00A2283C">
        <w:t>W</w:t>
      </w:r>
      <w:r w:rsidRPr="00A2283C">
        <w:t>orks or if items are lost from storage.</w:t>
      </w:r>
      <w:r w:rsidR="00072DF7" w:rsidRPr="00A2283C">
        <w:t xml:space="preserve"> </w:t>
      </w:r>
      <w:r w:rsidRPr="00A2283C">
        <w:t>Return unused items to the Principal.</w:t>
      </w:r>
      <w:r w:rsidR="00165145" w:rsidRPr="00A2283C">
        <w:t xml:space="preserve"> </w:t>
      </w:r>
    </w:p>
    <w:p w14:paraId="01552455" w14:textId="77777777" w:rsidR="00DA521E" w:rsidRPr="00A2283C" w:rsidRDefault="00DA521E">
      <w:pPr>
        <w:pStyle w:val="Heading4"/>
      </w:pPr>
      <w:r w:rsidRPr="00A2283C">
        <w:t>Responsibility</w:t>
      </w:r>
    </w:p>
    <w:p w14:paraId="3A5F8242" w14:textId="0EE685C4" w:rsidR="00DA521E" w:rsidRPr="00A2283C" w:rsidRDefault="00DA521E">
      <w:pPr>
        <w:pStyle w:val="Paragraph"/>
      </w:pPr>
      <w:r w:rsidRPr="00A2283C">
        <w:t>If</w:t>
      </w:r>
      <w:r w:rsidR="00300769" w:rsidRPr="00A2283C">
        <w:t>,</w:t>
      </w:r>
      <w:r w:rsidRPr="00A2283C">
        <w:t xml:space="preserve"> in the opinion of the Principal</w:t>
      </w:r>
      <w:r w:rsidR="00300769" w:rsidRPr="00A2283C">
        <w:t>,</w:t>
      </w:r>
      <w:r w:rsidRPr="00A2283C">
        <w:t xml:space="preserve"> any damage to items supplied was due to </w:t>
      </w:r>
      <w:r w:rsidR="00300769" w:rsidRPr="00A2283C">
        <w:rPr>
          <w:i/>
          <w:iCs/>
        </w:rPr>
        <w:t>D</w:t>
      </w:r>
      <w:r w:rsidRPr="00A2283C">
        <w:rPr>
          <w:i/>
          <w:iCs/>
        </w:rPr>
        <w:t>efects</w:t>
      </w:r>
      <w:r w:rsidRPr="00A2283C">
        <w:t xml:space="preserve"> existing at the time of receipt, but not discoverable upon reasonable inspection</w:t>
      </w:r>
      <w:r w:rsidR="00491277" w:rsidRPr="00A2283C">
        <w:t>,</w:t>
      </w:r>
      <w:r w:rsidRPr="00A2283C">
        <w:t xml:space="preserve"> the Contractor </w:t>
      </w:r>
      <w:r w:rsidR="00667622" w:rsidRPr="00A2283C">
        <w:t>will</w:t>
      </w:r>
      <w:r w:rsidRPr="00A2283C">
        <w:t xml:space="preserve"> not be held responsible for such damage.</w:t>
      </w:r>
      <w:r w:rsidR="00165145" w:rsidRPr="00A2283C">
        <w:t xml:space="preserve"> Refer also to General Conditions of Contract clause 50 - </w:t>
      </w:r>
      <w:r w:rsidR="00165145" w:rsidRPr="00A2283C">
        <w:rPr>
          <w:b/>
          <w:bCs/>
        </w:rPr>
        <w:t>Changes to Contractual Completion Dates</w:t>
      </w:r>
      <w:r w:rsidR="00165145" w:rsidRPr="00A2283C">
        <w:t xml:space="preserve"> with respect to the Contractor’s obligation to avoid delay.</w:t>
      </w:r>
    </w:p>
    <w:p w14:paraId="7D14EC59" w14:textId="77777777" w:rsidR="00DA521E" w:rsidRPr="00A2283C" w:rsidRDefault="00DA521E">
      <w:pPr>
        <w:pStyle w:val="GuideNote"/>
      </w:pPr>
      <w:r w:rsidRPr="00A2283C">
        <w:t xml:space="preserve">End of clause - </w:t>
      </w:r>
      <w:r w:rsidRPr="00A2283C">
        <w:rPr>
          <w:bCs/>
        </w:rPr>
        <w:t>Items supplied by the Principal</w:t>
      </w:r>
      <w:r w:rsidRPr="00A2283C">
        <w:t>.</w:t>
      </w:r>
    </w:p>
    <w:p w14:paraId="26BC1DDA" w14:textId="77777777" w:rsidR="00DA521E" w:rsidRPr="00A2283C" w:rsidRDefault="00DA521E">
      <w:pPr>
        <w:pStyle w:val="GuideNote"/>
      </w:pPr>
      <w:r w:rsidRPr="00A2283C">
        <w:t xml:space="preserve">Note: If this clause is deleted also delete Preliminaries schedule - </w:t>
      </w:r>
      <w:r w:rsidRPr="00A2283C">
        <w:rPr>
          <w:bCs/>
        </w:rPr>
        <w:t>Schedule of Principal Supplied Items</w:t>
      </w:r>
      <w:r w:rsidRPr="00A2283C">
        <w:t>.</w:t>
      </w:r>
    </w:p>
    <w:p w14:paraId="19D1F011" w14:textId="77777777" w:rsidR="00DA521E" w:rsidRPr="00A2283C" w:rsidRDefault="00DA521E" w:rsidP="00344F7D">
      <w:pPr>
        <w:pStyle w:val="Heading3"/>
        <w:tabs>
          <w:tab w:val="clear" w:pos="644"/>
        </w:tabs>
        <w:ind w:left="0"/>
      </w:pPr>
      <w:bookmarkStart w:id="267" w:name="_Toc184801408"/>
      <w:bookmarkStart w:id="268" w:name="_Toc400627035"/>
      <w:bookmarkStart w:id="269" w:name="_Toc429052383"/>
      <w:bookmarkStart w:id="270" w:name="_Toc144389150"/>
      <w:r w:rsidRPr="00A2283C">
        <w:t>Plant and equipment details</w:t>
      </w:r>
      <w:bookmarkEnd w:id="267"/>
      <w:bookmarkEnd w:id="268"/>
      <w:bookmarkEnd w:id="269"/>
      <w:bookmarkEnd w:id="270"/>
    </w:p>
    <w:p w14:paraId="25F374AC" w14:textId="77777777" w:rsidR="00DA521E" w:rsidRPr="00A2283C" w:rsidRDefault="00DA521E">
      <w:pPr>
        <w:pStyle w:val="GuideNote"/>
      </w:pPr>
      <w:r w:rsidRPr="00A2283C">
        <w:t>Delete this clause and the above heading unless plant and equipment of a unique nature is to be supplied under the contract.</w:t>
      </w:r>
    </w:p>
    <w:p w14:paraId="07CFC2AE" w14:textId="77777777" w:rsidR="00DA521E" w:rsidRPr="00A2283C" w:rsidRDefault="00DA521E">
      <w:pPr>
        <w:pStyle w:val="Heading4"/>
      </w:pPr>
      <w:r w:rsidRPr="00A2283C">
        <w:t>Requirement</w:t>
      </w:r>
    </w:p>
    <w:p w14:paraId="486C38AB" w14:textId="77777777" w:rsidR="00DA521E" w:rsidRPr="00A2283C" w:rsidRDefault="00DA521E">
      <w:pPr>
        <w:pStyle w:val="Paragraph"/>
      </w:pPr>
      <w:r w:rsidRPr="00A2283C">
        <w:t>Submit the following details of Plant and Equipment listed prior to ordering:</w:t>
      </w:r>
    </w:p>
    <w:p w14:paraId="7AC6DF72" w14:textId="77777777" w:rsidR="00DA521E" w:rsidRPr="00A2283C" w:rsidRDefault="00DA521E">
      <w:pPr>
        <w:pStyle w:val="GuideNote"/>
      </w:pPr>
      <w:r w:rsidRPr="00A2283C">
        <w:t>Describe the details sought.</w:t>
      </w:r>
    </w:p>
    <w:p w14:paraId="3A7704C3" w14:textId="77777777" w:rsidR="00DA521E" w:rsidRPr="00A2283C" w:rsidRDefault="00DA521E" w:rsidP="00BA29F4">
      <w:pPr>
        <w:pStyle w:val="Sub-paragraph"/>
        <w:numPr>
          <w:ilvl w:val="0"/>
          <w:numId w:val="24"/>
        </w:numPr>
        <w:ind w:left="1560" w:hanging="426"/>
      </w:pPr>
      <w:r w:rsidRPr="00A2283C">
        <w:t>»</w:t>
      </w:r>
    </w:p>
    <w:p w14:paraId="02FE797F" w14:textId="77777777" w:rsidR="00DA521E" w:rsidRPr="00A2283C" w:rsidRDefault="00DA521E">
      <w:pPr>
        <w:pStyle w:val="GuideNote"/>
      </w:pPr>
      <w:r w:rsidRPr="00A2283C">
        <w:t xml:space="preserve">End of clause - </w:t>
      </w:r>
      <w:r w:rsidRPr="00A2283C">
        <w:rPr>
          <w:bCs/>
        </w:rPr>
        <w:t>Plant and Equipment Details</w:t>
      </w:r>
      <w:r w:rsidRPr="00A2283C">
        <w:t>.</w:t>
      </w:r>
    </w:p>
    <w:p w14:paraId="7787A9A4" w14:textId="77777777" w:rsidR="00DA521E" w:rsidRPr="00A2283C" w:rsidRDefault="00DA521E" w:rsidP="00344F7D">
      <w:pPr>
        <w:pStyle w:val="Heading2"/>
        <w:tabs>
          <w:tab w:val="clear" w:pos="1494"/>
        </w:tabs>
        <w:ind w:left="0"/>
      </w:pPr>
      <w:bookmarkStart w:id="271" w:name="_Toc184801409"/>
      <w:bookmarkStart w:id="272" w:name="_Toc400627036"/>
      <w:bookmarkStart w:id="273" w:name="_Toc429052384"/>
      <w:bookmarkStart w:id="274" w:name="_Toc144389151"/>
      <w:r w:rsidRPr="00A2283C">
        <w:t>Schedules to Preliminaries</w:t>
      </w:r>
      <w:bookmarkEnd w:id="271"/>
      <w:bookmarkEnd w:id="272"/>
      <w:bookmarkEnd w:id="273"/>
      <w:bookmarkEnd w:id="274"/>
    </w:p>
    <w:p w14:paraId="2A83F4BD" w14:textId="77777777" w:rsidR="00DA521E" w:rsidRPr="00A2283C" w:rsidRDefault="00DA521E">
      <w:pPr>
        <w:pStyle w:val="GuideNote"/>
      </w:pPr>
      <w:r w:rsidRPr="00A2283C">
        <w:t>Delete the following headings and schedules and the above heading unless either of the following schedules is included:</w:t>
      </w:r>
    </w:p>
    <w:p w14:paraId="2350C051" w14:textId="77777777" w:rsidR="00DA521E" w:rsidRPr="00A2283C" w:rsidRDefault="00DA521E" w:rsidP="00BA29F4">
      <w:pPr>
        <w:pStyle w:val="Sub-GuideNote"/>
        <w:numPr>
          <w:ilvl w:val="0"/>
          <w:numId w:val="18"/>
        </w:numPr>
      </w:pPr>
      <w:r w:rsidRPr="00A2283C">
        <w:t>Schedule of Samples for Approval; or</w:t>
      </w:r>
    </w:p>
    <w:p w14:paraId="6BEEAC1B" w14:textId="77777777" w:rsidR="00DA521E" w:rsidRPr="00A2283C" w:rsidRDefault="00DA521E" w:rsidP="00BA29F4">
      <w:pPr>
        <w:pStyle w:val="Sub-GuideNote"/>
        <w:numPr>
          <w:ilvl w:val="0"/>
          <w:numId w:val="18"/>
        </w:numPr>
      </w:pPr>
      <w:r w:rsidRPr="00A2283C">
        <w:t>Schedule of Principal Supplied Items.</w:t>
      </w:r>
    </w:p>
    <w:p w14:paraId="3E4D68FE" w14:textId="77777777" w:rsidR="00DA521E" w:rsidRPr="00A2283C" w:rsidRDefault="00DA521E" w:rsidP="00344F7D">
      <w:pPr>
        <w:pStyle w:val="Heading3"/>
        <w:tabs>
          <w:tab w:val="clear" w:pos="644"/>
        </w:tabs>
        <w:ind w:left="0"/>
      </w:pPr>
      <w:bookmarkStart w:id="275" w:name="_Toc184801410"/>
      <w:bookmarkStart w:id="276" w:name="_Toc400627037"/>
      <w:bookmarkStart w:id="277" w:name="_Toc429052385"/>
      <w:bookmarkStart w:id="278" w:name="_Toc144389152"/>
      <w:r w:rsidRPr="00A2283C">
        <w:t>Schedule of Samples for Approval</w:t>
      </w:r>
      <w:bookmarkEnd w:id="275"/>
      <w:bookmarkEnd w:id="276"/>
      <w:bookmarkEnd w:id="277"/>
      <w:bookmarkEnd w:id="278"/>
    </w:p>
    <w:p w14:paraId="3AC1A261" w14:textId="77777777" w:rsidR="00DA521E" w:rsidRPr="00A2283C" w:rsidRDefault="00DA521E">
      <w:pPr>
        <w:pStyle w:val="GuideNote"/>
      </w:pPr>
      <w:r w:rsidRPr="00A2283C">
        <w:t xml:space="preserve">Delete this schedule and the above heading when the last paragraph of Preliminaries clause - </w:t>
      </w:r>
      <w:r w:rsidRPr="00A2283C">
        <w:rPr>
          <w:bCs/>
        </w:rPr>
        <w:t>Samples</w:t>
      </w:r>
      <w:r w:rsidRPr="00A2283C">
        <w:t xml:space="preserve"> has been deleted.</w:t>
      </w:r>
    </w:p>
    <w:p w14:paraId="317F2F5E" w14:textId="77777777" w:rsidR="00DA521E" w:rsidRPr="00A2283C" w:rsidRDefault="00DA521E">
      <w:pPr>
        <w:pStyle w:val="Heading4"/>
      </w:pPr>
      <w:r w:rsidRPr="00A2283C">
        <w:t>Requirement</w:t>
      </w:r>
    </w:p>
    <w:p w14:paraId="7748F19A" w14:textId="77777777" w:rsidR="00DA521E" w:rsidRPr="00A2283C" w:rsidRDefault="00DA521E">
      <w:pPr>
        <w:pStyle w:val="Paragraph"/>
      </w:pPr>
      <w:r w:rsidRPr="00A2283C">
        <w:t>Samples are required for the following items:</w:t>
      </w:r>
    </w:p>
    <w:p w14:paraId="44699396" w14:textId="77777777" w:rsidR="00DA521E" w:rsidRPr="00A2283C" w:rsidRDefault="00DA521E">
      <w:pPr>
        <w:pStyle w:val="GuideNote"/>
      </w:pPr>
      <w:r w:rsidRPr="00A2283C">
        <w:t>Include a list of items for which samples are required.</w:t>
      </w:r>
    </w:p>
    <w:p w14:paraId="214FB809" w14:textId="77777777" w:rsidR="00DA521E" w:rsidRPr="00A2283C" w:rsidRDefault="00DA521E">
      <w:pPr>
        <w:pStyle w:val="GuideNote"/>
      </w:pPr>
      <w:r w:rsidRPr="00A2283C">
        <w:t>Alternatively, indicate items for which samples are required in the (technical) sections of the specification.</w:t>
      </w:r>
    </w:p>
    <w:p w14:paraId="0A54033F" w14:textId="77777777" w:rsidR="00DA521E" w:rsidRPr="00A2283C" w:rsidRDefault="00DA521E">
      <w:pPr>
        <w:pStyle w:val="GuideNote"/>
      </w:pPr>
      <w:r w:rsidRPr="00A2283C">
        <w:t>Note: Natspec provides for items to be listed in (technical) sections.</w:t>
      </w:r>
    </w:p>
    <w:p w14:paraId="540D306C" w14:textId="77777777" w:rsidR="00DA521E" w:rsidRPr="00A2283C" w:rsidRDefault="00DA521E" w:rsidP="00BA29F4">
      <w:pPr>
        <w:pStyle w:val="Sub-paragraph"/>
        <w:numPr>
          <w:ilvl w:val="0"/>
          <w:numId w:val="24"/>
        </w:numPr>
        <w:ind w:left="1560" w:hanging="426"/>
      </w:pPr>
      <w:r w:rsidRPr="00A2283C">
        <w:t>»</w:t>
      </w:r>
    </w:p>
    <w:p w14:paraId="19078357" w14:textId="77777777" w:rsidR="00DA521E" w:rsidRPr="00A2283C" w:rsidRDefault="00DA521E">
      <w:pPr>
        <w:pStyle w:val="GuideNote"/>
      </w:pPr>
      <w:r w:rsidRPr="00A2283C">
        <w:lastRenderedPageBreak/>
        <w:t xml:space="preserve">End of schedule - </w:t>
      </w:r>
      <w:r w:rsidRPr="00A2283C">
        <w:rPr>
          <w:bCs/>
        </w:rPr>
        <w:t>Schedule of Samples for Approval</w:t>
      </w:r>
      <w:r w:rsidRPr="00A2283C">
        <w:t>.</w:t>
      </w:r>
    </w:p>
    <w:p w14:paraId="50466DDB" w14:textId="77777777" w:rsidR="00DA521E" w:rsidRPr="00A2283C" w:rsidRDefault="00DA521E" w:rsidP="00344F7D">
      <w:pPr>
        <w:pStyle w:val="Heading3"/>
        <w:tabs>
          <w:tab w:val="clear" w:pos="644"/>
        </w:tabs>
        <w:ind w:left="0"/>
      </w:pPr>
      <w:bookmarkStart w:id="279" w:name="_Toc184801411"/>
      <w:bookmarkStart w:id="280" w:name="_Toc429052386"/>
      <w:bookmarkStart w:id="281" w:name="_Toc144389153"/>
      <w:r w:rsidRPr="00A2283C">
        <w:t>Schedule of Principal Supplied Items</w:t>
      </w:r>
      <w:bookmarkEnd w:id="279"/>
      <w:bookmarkEnd w:id="280"/>
      <w:bookmarkEnd w:id="281"/>
    </w:p>
    <w:p w14:paraId="38F14ED0" w14:textId="77777777" w:rsidR="00DA521E" w:rsidRPr="00A2283C" w:rsidRDefault="00DA521E">
      <w:pPr>
        <w:pStyle w:val="GuideNote"/>
      </w:pPr>
      <w:r w:rsidRPr="00A2283C">
        <w:t xml:space="preserve">Delete this schedule and the above heading when Preliminaries clause - </w:t>
      </w:r>
      <w:r w:rsidRPr="00A2283C">
        <w:rPr>
          <w:bCs/>
        </w:rPr>
        <w:t>Items Supplied by the Principal</w:t>
      </w:r>
      <w:r w:rsidRPr="00A2283C">
        <w:t xml:space="preserve"> has been deleted.</w:t>
      </w:r>
    </w:p>
    <w:p w14:paraId="1C695CC1" w14:textId="77777777" w:rsidR="00DA521E" w:rsidRPr="00A2283C" w:rsidRDefault="00DA521E">
      <w:pPr>
        <w:pStyle w:val="Heading4"/>
      </w:pPr>
      <w:r w:rsidRPr="00A2283C">
        <w:t>Supply by Principal</w:t>
      </w:r>
    </w:p>
    <w:p w14:paraId="11180DC4" w14:textId="71BA3968" w:rsidR="00DA521E" w:rsidRPr="00A2283C" w:rsidRDefault="00DA521E">
      <w:pPr>
        <w:pStyle w:val="Paragraph"/>
      </w:pPr>
      <w:r w:rsidRPr="00A2283C">
        <w:t>The following items will be supplied by the Principal:</w:t>
      </w:r>
      <w:r w:rsidR="00901C6B" w:rsidRPr="00A2283C">
        <w:t xml:space="preserve"> 8.4</w:t>
      </w:r>
      <w:r w:rsidR="00901C6B" w:rsidRPr="00A2283C">
        <w:tab/>
        <w:t xml:space="preserve">Certification of compliance with building and fire </w:t>
      </w:r>
      <w:proofErr w:type="gramStart"/>
      <w:r w:rsidR="00901C6B" w:rsidRPr="00A2283C">
        <w:t>regulations</w:t>
      </w:r>
      <w:proofErr w:type="gramEnd"/>
    </w:p>
    <w:p w14:paraId="62D4CDC6" w14:textId="77777777" w:rsidR="00DA521E" w:rsidRPr="00A2283C" w:rsidRDefault="00DA521E">
      <w:pPr>
        <w:pStyle w:val="GuideNote"/>
      </w:pPr>
      <w:r w:rsidRPr="00A2283C">
        <w:t>Include a list of relevant items, delivery dates and storage details.</w:t>
      </w:r>
    </w:p>
    <w:p w14:paraId="18E72044" w14:textId="3967F3FF" w:rsidR="00DA521E" w:rsidRPr="00A2283C" w:rsidRDefault="00DA521E">
      <w:pPr>
        <w:pStyle w:val="GuideNote"/>
      </w:pPr>
      <w:r w:rsidRPr="00A2283C">
        <w:t xml:space="preserve">Include </w:t>
      </w:r>
      <w:r w:rsidR="002544F8" w:rsidRPr="00A2283C">
        <w:t xml:space="preserve">the </w:t>
      </w:r>
      <w:r w:rsidRPr="00A2283C">
        <w:t xml:space="preserve">estimated value in </w:t>
      </w:r>
      <w:r w:rsidR="002544F8" w:rsidRPr="00A2283C">
        <w:t>determining the required value of works insurance</w:t>
      </w:r>
      <w:r w:rsidRPr="00A2283C">
        <w:t>.</w:t>
      </w:r>
    </w:p>
    <w:p w14:paraId="75CD836D" w14:textId="77777777" w:rsidR="00DA521E" w:rsidRPr="00A2283C" w:rsidRDefault="00DA521E" w:rsidP="00BA29F4">
      <w:pPr>
        <w:pStyle w:val="Sub-paragraph"/>
        <w:numPr>
          <w:ilvl w:val="0"/>
          <w:numId w:val="24"/>
        </w:numPr>
        <w:ind w:left="1560" w:hanging="426"/>
      </w:pPr>
      <w:r w:rsidRPr="00A2283C">
        <w:t>»</w:t>
      </w:r>
    </w:p>
    <w:p w14:paraId="6837EBAD" w14:textId="77777777" w:rsidR="00DA521E" w:rsidRPr="00A2283C" w:rsidRDefault="00DA521E">
      <w:pPr>
        <w:pStyle w:val="GuideNote"/>
      </w:pPr>
      <w:r w:rsidRPr="00A2283C">
        <w:t xml:space="preserve">End of schedule - </w:t>
      </w:r>
      <w:r w:rsidRPr="00A2283C">
        <w:rPr>
          <w:bCs/>
        </w:rPr>
        <w:t>Schedule of Principal Supplied Items</w:t>
      </w:r>
      <w:r w:rsidRPr="00A2283C">
        <w:t>.</w:t>
      </w:r>
    </w:p>
    <w:p w14:paraId="44592816" w14:textId="77777777" w:rsidR="00DA521E" w:rsidRPr="00A2283C" w:rsidRDefault="00DA521E">
      <w:pPr>
        <w:spacing w:after="0"/>
        <w:rPr>
          <w:sz w:val="8"/>
        </w:rPr>
      </w:pPr>
    </w:p>
    <w:p w14:paraId="2AF3E742" w14:textId="40EA2100" w:rsidR="00BA53EA" w:rsidRPr="00A2283C" w:rsidRDefault="00BA53EA" w:rsidP="00901C6B">
      <w:pPr>
        <w:pStyle w:val="Heading3"/>
        <w:tabs>
          <w:tab w:val="clear" w:pos="644"/>
        </w:tabs>
        <w:ind w:left="709" w:hanging="709"/>
      </w:pPr>
      <w:bookmarkStart w:id="282" w:name="_Toc144389154"/>
      <w:bookmarkStart w:id="283" w:name="EndOfSectionSectionBreakPrelimCODDCC21"/>
      <w:r w:rsidRPr="00A2283C">
        <w:t xml:space="preserve">Schedule for </w:t>
      </w:r>
      <w:r w:rsidR="00614780" w:rsidRPr="00A2283C">
        <w:t xml:space="preserve">application of </w:t>
      </w:r>
      <w:r w:rsidR="00E65655" w:rsidRPr="00A2283C">
        <w:t>comprehensive</w:t>
      </w:r>
      <w:r w:rsidR="00D75652" w:rsidRPr="00A2283C">
        <w:t xml:space="preserve"> c</w:t>
      </w:r>
      <w:r w:rsidR="00901C6B" w:rsidRPr="00A2283C">
        <w:t>ertification of compliance with building and fire regulations</w:t>
      </w:r>
      <w:bookmarkEnd w:id="282"/>
    </w:p>
    <w:p w14:paraId="69FB88E5" w14:textId="367CEF48" w:rsidR="00BA53EA" w:rsidRPr="00A2283C" w:rsidRDefault="00BA53EA" w:rsidP="00BA53EA">
      <w:pPr>
        <w:pStyle w:val="GuideNote"/>
      </w:pPr>
      <w:r w:rsidRPr="00A2283C">
        <w:t xml:space="preserve">Delete this schedule and the above heading when </w:t>
      </w:r>
      <w:r w:rsidR="00DF3BD5" w:rsidRPr="00A2283C">
        <w:t xml:space="preserve">option 2 of </w:t>
      </w:r>
      <w:r w:rsidRPr="00A2283C">
        <w:t xml:space="preserve">Preliminaries clause - </w:t>
      </w:r>
      <w:r w:rsidR="00DF3BD5" w:rsidRPr="00A2283C">
        <w:rPr>
          <w:bCs/>
        </w:rPr>
        <w:t>Certification of compliance with building and fire regulations</w:t>
      </w:r>
      <w:r w:rsidR="000119CF" w:rsidRPr="00A2283C">
        <w:rPr>
          <w:bCs/>
        </w:rPr>
        <w:t xml:space="preserve"> </w:t>
      </w:r>
      <w:r w:rsidRPr="00A2283C">
        <w:t>has been deleted.</w:t>
      </w:r>
    </w:p>
    <w:p w14:paraId="5E73E9F5" w14:textId="47782918" w:rsidR="00EF207C" w:rsidRPr="00A2283C" w:rsidRDefault="006529CF" w:rsidP="004C250B">
      <w:pPr>
        <w:pStyle w:val="GuideNote"/>
      </w:pPr>
      <w:r w:rsidRPr="00A2283C">
        <w:t>this schedule is used with option 2</w:t>
      </w:r>
      <w:r w:rsidR="004C250B" w:rsidRPr="00A2283C">
        <w:t xml:space="preserve"> of the above </w:t>
      </w:r>
      <w:r w:rsidR="00BB47A0" w:rsidRPr="00A2283C">
        <w:t>cla</w:t>
      </w:r>
      <w:r w:rsidR="004C250B" w:rsidRPr="00A2283C">
        <w:t>use.</w:t>
      </w:r>
    </w:p>
    <w:p w14:paraId="4A19D6EE" w14:textId="08C6321B" w:rsidR="004C5FE9" w:rsidRPr="00A2283C" w:rsidRDefault="00C5028B" w:rsidP="00D75652">
      <w:pPr>
        <w:pStyle w:val="GuideNote"/>
        <w:rPr>
          <w:rFonts w:ascii="Arial Bold" w:hAnsi="Arial Bold"/>
          <w:u w:val="single"/>
        </w:rPr>
      </w:pPr>
      <w:r w:rsidRPr="00A2283C">
        <w:rPr>
          <w:rFonts w:ascii="Arial Bold" w:hAnsi="Arial Bold"/>
          <w:u w:val="single"/>
        </w:rPr>
        <w:t>this schedu</w:t>
      </w:r>
      <w:r w:rsidR="000119CF" w:rsidRPr="00A2283C">
        <w:rPr>
          <w:rFonts w:ascii="Arial Bold" w:hAnsi="Arial Bold"/>
          <w:u w:val="single"/>
        </w:rPr>
        <w:t>l</w:t>
      </w:r>
      <w:r w:rsidRPr="00A2283C">
        <w:rPr>
          <w:rFonts w:ascii="Arial Bold" w:hAnsi="Arial Bold"/>
          <w:u w:val="single"/>
        </w:rPr>
        <w:t>e</w:t>
      </w:r>
      <w:r w:rsidR="004C5FE9" w:rsidRPr="00A2283C">
        <w:rPr>
          <w:rFonts w:ascii="Arial Bold" w:hAnsi="Arial Bold"/>
          <w:u w:val="single"/>
        </w:rPr>
        <w:t xml:space="preserve"> includes additional options 2A &amp; 2B. Delete the OPTION that does not apply:</w:t>
      </w:r>
    </w:p>
    <w:p w14:paraId="5C573902" w14:textId="65AF258B" w:rsidR="004C5FE9" w:rsidRPr="00A2283C" w:rsidRDefault="004C5FE9" w:rsidP="00397534">
      <w:pPr>
        <w:pStyle w:val="GuideNote"/>
        <w:numPr>
          <w:ilvl w:val="2"/>
          <w:numId w:val="46"/>
        </w:numPr>
        <w:ind w:left="2268" w:hanging="283"/>
        <w:rPr>
          <w:rFonts w:ascii="Arial Bold" w:hAnsi="Arial Bold"/>
        </w:rPr>
      </w:pPr>
      <w:r w:rsidRPr="00A2283C">
        <w:rPr>
          <w:rFonts w:ascii="Arial Bold" w:hAnsi="Arial Bold"/>
        </w:rPr>
        <w:t>USE OPTION 2A WHERE THE PRINCIPAL, OR ITS AGENT, APPOINTS A PC. THIS OPTION PROVIDES GREATER CONTROL &amp; MANAGEMENT OF THE PC.</w:t>
      </w:r>
      <w:r w:rsidR="00E06CAF" w:rsidRPr="00A2283C">
        <w:rPr>
          <w:rFonts w:ascii="Arial Bold" w:hAnsi="Arial Bold"/>
        </w:rPr>
        <w:t xml:space="preserve"> </w:t>
      </w:r>
      <w:r w:rsidR="00992347" w:rsidRPr="00A2283C">
        <w:rPr>
          <w:rFonts w:ascii="Arial Bold" w:hAnsi="Arial Bold"/>
        </w:rPr>
        <w:t xml:space="preserve">However, </w:t>
      </w:r>
      <w:r w:rsidR="0029726A" w:rsidRPr="00A2283C">
        <w:rPr>
          <w:rFonts w:ascii="Arial Bold" w:hAnsi="Arial Bold"/>
        </w:rPr>
        <w:t>the option has coordination risks where significant design is carried out by the contractor</w:t>
      </w:r>
      <w:r w:rsidR="00DE6CD4" w:rsidRPr="00A2283C">
        <w:rPr>
          <w:rFonts w:ascii="Arial Bold" w:hAnsi="Arial Bold"/>
        </w:rPr>
        <w:t>.</w:t>
      </w:r>
      <w:r w:rsidR="007A40BB" w:rsidRPr="00A2283C">
        <w:rPr>
          <w:rFonts w:ascii="Arial Bold" w:hAnsi="Arial Bold"/>
        </w:rPr>
        <w:t xml:space="preserve"> it may also make the</w:t>
      </w:r>
      <w:r w:rsidR="00EE4E06" w:rsidRPr="00A2283C">
        <w:rPr>
          <w:rFonts w:ascii="Arial Bold" w:hAnsi="Arial Bold"/>
        </w:rPr>
        <w:t xml:space="preserve"> </w:t>
      </w:r>
      <w:r w:rsidR="007A40BB" w:rsidRPr="00A2283C">
        <w:rPr>
          <w:rFonts w:ascii="Arial Bold" w:hAnsi="Arial Bold"/>
        </w:rPr>
        <w:t xml:space="preserve">principal responsible for </w:t>
      </w:r>
      <w:r w:rsidR="00EE4E06" w:rsidRPr="00A2283C">
        <w:rPr>
          <w:rFonts w:ascii="Arial Bold" w:hAnsi="Arial Bold"/>
        </w:rPr>
        <w:t xml:space="preserve">any </w:t>
      </w:r>
      <w:r w:rsidR="007A40BB" w:rsidRPr="00A2283C">
        <w:rPr>
          <w:rFonts w:ascii="Arial Bold" w:hAnsi="Arial Bold"/>
        </w:rPr>
        <w:t>consequent del</w:t>
      </w:r>
      <w:r w:rsidR="00863AE4" w:rsidRPr="00A2283C">
        <w:rPr>
          <w:rFonts w:ascii="Arial Bold" w:hAnsi="Arial Bold"/>
        </w:rPr>
        <w:t>a</w:t>
      </w:r>
      <w:r w:rsidR="007A40BB" w:rsidRPr="00A2283C">
        <w:rPr>
          <w:rFonts w:ascii="Arial Bold" w:hAnsi="Arial Bold"/>
        </w:rPr>
        <w:t>ys.</w:t>
      </w:r>
    </w:p>
    <w:p w14:paraId="628A4FA0" w14:textId="77777777" w:rsidR="00284D37" w:rsidRPr="00A2283C" w:rsidRDefault="004C5FE9" w:rsidP="00397534">
      <w:pPr>
        <w:pStyle w:val="GuideNote"/>
        <w:numPr>
          <w:ilvl w:val="2"/>
          <w:numId w:val="46"/>
        </w:numPr>
        <w:ind w:left="2269" w:hanging="284"/>
        <w:rPr>
          <w:rFonts w:ascii="Arial Bold" w:hAnsi="Arial Bold"/>
          <w:u w:val="single"/>
        </w:rPr>
      </w:pPr>
      <w:r w:rsidRPr="00A2283C">
        <w:rPr>
          <w:rFonts w:ascii="Arial Bold" w:hAnsi="Arial Bold"/>
        </w:rPr>
        <w:t xml:space="preserve">USE OPTION 2B WHERE THE CONTRACTOR MUST APPOINT (AND PAY FOR) THE PC. THIS OPTION HAS THE RISK OF CONTRACTOR INFLUENCE OVER THE </w:t>
      </w:r>
      <w:r w:rsidR="007F0C86" w:rsidRPr="00A2283C">
        <w:rPr>
          <w:rFonts w:ascii="Arial Bold" w:hAnsi="Arial Bold"/>
        </w:rPr>
        <w:t xml:space="preserve">PC. </w:t>
      </w:r>
    </w:p>
    <w:p w14:paraId="5E0B5E28" w14:textId="488E7023" w:rsidR="00284D37" w:rsidRPr="00A2283C" w:rsidRDefault="00A9761F" w:rsidP="00F07544">
      <w:pPr>
        <w:pStyle w:val="GuideNote"/>
        <w:ind w:left="2268"/>
        <w:rPr>
          <w:rFonts w:ascii="Arial Bold" w:hAnsi="Arial Bold"/>
          <w:u w:val="single"/>
        </w:rPr>
      </w:pPr>
      <w:r w:rsidRPr="00A2283C">
        <w:rPr>
          <w:rFonts w:ascii="Arial Bold" w:hAnsi="Arial Bold"/>
        </w:rPr>
        <w:t>where the principal requires the contractor to only use a preferred subcontractor as the principal certifier</w:t>
      </w:r>
      <w:r w:rsidR="002B61F3" w:rsidRPr="00A2283C">
        <w:rPr>
          <w:rFonts w:ascii="Arial Bold" w:hAnsi="Arial Bold"/>
        </w:rPr>
        <w:t xml:space="preserve">, </w:t>
      </w:r>
      <w:r w:rsidR="003723C2" w:rsidRPr="00A2283C">
        <w:rPr>
          <w:rFonts w:ascii="Arial Bold" w:hAnsi="Arial Bold"/>
        </w:rPr>
        <w:t>incorporate</w:t>
      </w:r>
      <w:r w:rsidR="002B61F3" w:rsidRPr="00A2283C">
        <w:rPr>
          <w:rFonts w:ascii="Arial Bold" w:hAnsi="Arial Bold"/>
        </w:rPr>
        <w:t xml:space="preserve"> option 1b </w:t>
      </w:r>
      <w:r w:rsidR="0032396D" w:rsidRPr="00A2283C">
        <w:rPr>
          <w:rFonts w:ascii="Arial Bold" w:hAnsi="Arial Bold"/>
        </w:rPr>
        <w:t>from</w:t>
      </w:r>
      <w:r w:rsidR="002B61F3" w:rsidRPr="00A2283C">
        <w:rPr>
          <w:rFonts w:ascii="Arial Bold" w:hAnsi="Arial Bold"/>
        </w:rPr>
        <w:t xml:space="preserve"> the </w:t>
      </w:r>
      <w:r w:rsidR="00B22E62" w:rsidRPr="00A2283C">
        <w:rPr>
          <w:rFonts w:ascii="Arial Bold" w:hAnsi="Arial Bold"/>
        </w:rPr>
        <w:t>above Preliminaries clause</w:t>
      </w:r>
      <w:r w:rsidR="005F280F" w:rsidRPr="00A2283C">
        <w:rPr>
          <w:rFonts w:ascii="Arial Bold" w:hAnsi="Arial Bold"/>
        </w:rPr>
        <w:t xml:space="preserve"> and </w:t>
      </w:r>
      <w:r w:rsidR="00BC2A5F" w:rsidRPr="00A2283C">
        <w:rPr>
          <w:rFonts w:ascii="Arial Bold" w:hAnsi="Arial Bold"/>
        </w:rPr>
        <w:t xml:space="preserve">amend </w:t>
      </w:r>
      <w:r w:rsidR="00B22E62" w:rsidRPr="00A2283C">
        <w:rPr>
          <w:rFonts w:ascii="Arial Bold" w:hAnsi="Arial Bold"/>
        </w:rPr>
        <w:t xml:space="preserve">The text of option 2b </w:t>
      </w:r>
      <w:r w:rsidR="00BC2A5F" w:rsidRPr="00A2283C">
        <w:rPr>
          <w:rFonts w:ascii="Arial Bold" w:hAnsi="Arial Bold"/>
        </w:rPr>
        <w:t>to suit</w:t>
      </w:r>
      <w:r w:rsidR="005F280F" w:rsidRPr="00A2283C">
        <w:rPr>
          <w:rFonts w:ascii="Arial Bold" w:hAnsi="Arial Bold"/>
        </w:rPr>
        <w:t>.</w:t>
      </w:r>
    </w:p>
    <w:p w14:paraId="5C1F5C7E" w14:textId="273ECE90" w:rsidR="00614780" w:rsidRPr="00A2283C" w:rsidRDefault="003021C5" w:rsidP="00C91C5B">
      <w:pPr>
        <w:pStyle w:val="GuideNote"/>
        <w:spacing w:before="120"/>
        <w:rPr>
          <w:rFonts w:ascii="Arial Bold" w:hAnsi="Arial Bold"/>
          <w:u w:val="single"/>
        </w:rPr>
      </w:pPr>
      <w:r w:rsidRPr="00A2283C">
        <w:rPr>
          <w:rFonts w:ascii="Arial Bold" w:hAnsi="Arial Bold"/>
          <w:u w:val="single"/>
        </w:rPr>
        <w:t xml:space="preserve">The </w:t>
      </w:r>
      <w:r w:rsidR="00614780" w:rsidRPr="00A2283C">
        <w:rPr>
          <w:rFonts w:ascii="Arial Bold" w:hAnsi="Arial Bold"/>
          <w:u w:val="single"/>
        </w:rPr>
        <w:t>following guidance has information</w:t>
      </w:r>
      <w:r w:rsidR="00FD6DB4" w:rsidRPr="00A2283C">
        <w:rPr>
          <w:rFonts w:ascii="Arial Bold" w:hAnsi="Arial Bold"/>
          <w:u w:val="single"/>
        </w:rPr>
        <w:t xml:space="preserve"> for understanding </w:t>
      </w:r>
      <w:r w:rsidR="00C91C5B" w:rsidRPr="00A2283C">
        <w:rPr>
          <w:rFonts w:ascii="Arial Bold" w:hAnsi="Arial Bold"/>
          <w:u w:val="single"/>
        </w:rPr>
        <w:t>the certification process.</w:t>
      </w:r>
    </w:p>
    <w:p w14:paraId="3A2C424A" w14:textId="051A66F3" w:rsidR="00614780" w:rsidRPr="00A2283C" w:rsidRDefault="00614780" w:rsidP="00614780">
      <w:pPr>
        <w:pStyle w:val="GuideNote"/>
        <w:rPr>
          <w:rFonts w:ascii="Arial Bold" w:hAnsi="Arial Bold"/>
          <w:u w:val="single"/>
        </w:rPr>
      </w:pPr>
      <w:r w:rsidRPr="00A2283C">
        <w:rPr>
          <w:rFonts w:ascii="Arial Bold" w:hAnsi="Arial Bold"/>
          <w:color w:val="00B050"/>
          <w:u w:val="single"/>
        </w:rPr>
        <w:t>certification</w:t>
      </w:r>
      <w:r w:rsidR="00E02C34" w:rsidRPr="00A2283C">
        <w:rPr>
          <w:rFonts w:ascii="Arial Bold" w:hAnsi="Arial Bold"/>
          <w:color w:val="00B050"/>
          <w:u w:val="single"/>
        </w:rPr>
        <w:t xml:space="preserve"> </w:t>
      </w:r>
    </w:p>
    <w:p w14:paraId="4EF7D5AB" w14:textId="4539C4F6" w:rsidR="00614780" w:rsidRPr="00A2283C" w:rsidRDefault="00614780" w:rsidP="00614780">
      <w:pPr>
        <w:pStyle w:val="GuideNote"/>
        <w:rPr>
          <w:rFonts w:ascii="Arial Bold" w:hAnsi="Arial Bold"/>
        </w:rPr>
      </w:pPr>
      <w:r w:rsidRPr="00A2283C">
        <w:rPr>
          <w:rFonts w:ascii="Arial Bold" w:hAnsi="Arial Bold"/>
        </w:rPr>
        <w:t>Certifiers have statutory obligations and functions under the Building and Development Certifiers Act 2018, the EP&amp;A Act and other legislation.</w:t>
      </w:r>
    </w:p>
    <w:p w14:paraId="14CCD139" w14:textId="77777777" w:rsidR="00614780" w:rsidRPr="00A2283C" w:rsidRDefault="00614780" w:rsidP="00614780">
      <w:pPr>
        <w:pStyle w:val="GuideNote"/>
        <w:rPr>
          <w:rFonts w:ascii="Arial Bold" w:hAnsi="Arial Bold"/>
          <w:i/>
          <w:iCs/>
        </w:rPr>
      </w:pPr>
      <w:r w:rsidRPr="00A2283C">
        <w:rPr>
          <w:rFonts w:ascii="Arial Bold" w:hAnsi="Arial Bold"/>
        </w:rPr>
        <w:t>The functions of registered certifiers include:</w:t>
      </w:r>
    </w:p>
    <w:p w14:paraId="108331DB" w14:textId="469AB371" w:rsidR="00614780" w:rsidRPr="00A2283C" w:rsidRDefault="00614780" w:rsidP="00397534">
      <w:pPr>
        <w:pStyle w:val="GuideNote"/>
        <w:numPr>
          <w:ilvl w:val="0"/>
          <w:numId w:val="43"/>
        </w:numPr>
        <w:ind w:left="2268" w:hanging="283"/>
        <w:rPr>
          <w:rFonts w:ascii="Arial Bold" w:hAnsi="Arial Bold"/>
        </w:rPr>
      </w:pPr>
      <w:r w:rsidRPr="00A2283C">
        <w:rPr>
          <w:rFonts w:ascii="Arial Bold" w:hAnsi="Arial Bold"/>
        </w:rPr>
        <w:t xml:space="preserve">the issue of construction certificates (CC) and occupation certificates (OC) following assessment and consideration of compliance requirements and </w:t>
      </w:r>
      <w:r w:rsidR="000119CF" w:rsidRPr="00A2283C">
        <w:rPr>
          <w:rFonts w:ascii="Arial Bold" w:hAnsi="Arial Bold"/>
        </w:rPr>
        <w:t>certification.</w:t>
      </w:r>
    </w:p>
    <w:p w14:paraId="141C503D" w14:textId="77777777" w:rsidR="00614780" w:rsidRPr="00A2283C" w:rsidRDefault="00614780" w:rsidP="00397534">
      <w:pPr>
        <w:pStyle w:val="GuideNote"/>
        <w:numPr>
          <w:ilvl w:val="0"/>
          <w:numId w:val="43"/>
        </w:numPr>
        <w:ind w:left="2268" w:hanging="283"/>
        <w:rPr>
          <w:rFonts w:ascii="Arial Bold" w:hAnsi="Arial Bold"/>
        </w:rPr>
      </w:pPr>
      <w:r w:rsidRPr="00A2283C">
        <w:rPr>
          <w:rFonts w:ascii="Arial Bold" w:hAnsi="Arial Bold"/>
        </w:rPr>
        <w:t>the inspection of building work at specific stages to determine consistency with approved plans, and compliance with legislative requirements and conditions of consent; and</w:t>
      </w:r>
    </w:p>
    <w:p w14:paraId="1D3EF80C" w14:textId="77777777" w:rsidR="00614780" w:rsidRPr="00A2283C" w:rsidRDefault="00614780" w:rsidP="00397534">
      <w:pPr>
        <w:pStyle w:val="GuideNote"/>
        <w:numPr>
          <w:ilvl w:val="0"/>
          <w:numId w:val="43"/>
        </w:numPr>
        <w:ind w:left="2268" w:hanging="283"/>
        <w:rPr>
          <w:rFonts w:ascii="Arial Bold" w:hAnsi="Arial Bold"/>
        </w:rPr>
      </w:pPr>
      <w:r w:rsidRPr="00A2283C">
        <w:rPr>
          <w:rFonts w:ascii="Arial Bold" w:hAnsi="Arial Bold"/>
        </w:rPr>
        <w:t>taking action to address non-compliant work and, if needed, reporting it to the appropriate authority.</w:t>
      </w:r>
    </w:p>
    <w:p w14:paraId="13BEAD91" w14:textId="77777777" w:rsidR="00614780" w:rsidRPr="00A2283C" w:rsidRDefault="00614780" w:rsidP="00614780">
      <w:pPr>
        <w:pStyle w:val="GuideNote"/>
        <w:rPr>
          <w:rFonts w:ascii="Arial Bold" w:hAnsi="Arial Bold"/>
        </w:rPr>
      </w:pPr>
      <w:r w:rsidRPr="00A2283C">
        <w:rPr>
          <w:rFonts w:ascii="Arial Bold" w:hAnsi="Arial Bold"/>
        </w:rPr>
        <w:t xml:space="preserve">A practice standard for registered certifiers (with a focus on residential construction) has been published by fair trading: </w:t>
      </w:r>
    </w:p>
    <w:p w14:paraId="151558EA" w14:textId="77777777" w:rsidR="00614780" w:rsidRPr="00A2283C" w:rsidRDefault="00000000" w:rsidP="00614780">
      <w:pPr>
        <w:pStyle w:val="GuideNote"/>
        <w:rPr>
          <w:rFonts w:ascii="Arial Bold" w:hAnsi="Arial Bold"/>
          <w:i/>
          <w:iCs/>
        </w:rPr>
      </w:pPr>
      <w:hyperlink r:id="rId22" w:history="1">
        <w:r w:rsidR="00614780" w:rsidRPr="00A2283C">
          <w:rPr>
            <w:rStyle w:val="Hyperlink"/>
            <w:rFonts w:ascii="Arial Bold" w:hAnsi="Arial Bold"/>
            <w:i/>
            <w:iCs/>
            <w:color w:val="FF0000"/>
          </w:rPr>
          <w:t>https://www.fairtrading.nsw.gov.au/__data/assets/pdf_file/0009/902349/Practice_standard_for_registered_certifiers_0920.pdf</w:t>
        </w:r>
      </w:hyperlink>
    </w:p>
    <w:p w14:paraId="6F00B630" w14:textId="77777777" w:rsidR="00614780" w:rsidRPr="00A2283C" w:rsidRDefault="00614780" w:rsidP="00614780">
      <w:pPr>
        <w:pStyle w:val="GuideNote"/>
        <w:rPr>
          <w:rFonts w:ascii="Arial Bold" w:hAnsi="Arial Bold"/>
          <w:color w:val="00B050"/>
          <w:u w:val="single"/>
        </w:rPr>
      </w:pPr>
      <w:r w:rsidRPr="00A2283C">
        <w:rPr>
          <w:rFonts w:ascii="Arial Bold" w:hAnsi="Arial Bold"/>
          <w:color w:val="00B050"/>
          <w:u w:val="single"/>
        </w:rPr>
        <w:t>principal CERTIFIER (PC)</w:t>
      </w:r>
    </w:p>
    <w:p w14:paraId="095A3D96" w14:textId="68E56185" w:rsidR="00614780" w:rsidRPr="00A2283C" w:rsidRDefault="00614780" w:rsidP="00614780">
      <w:pPr>
        <w:pStyle w:val="GuideNote"/>
        <w:rPr>
          <w:rFonts w:ascii="Arial Bold" w:hAnsi="Arial Bold"/>
        </w:rPr>
      </w:pPr>
      <w:r w:rsidRPr="00A2283C">
        <w:rPr>
          <w:rFonts w:ascii="Arial Bold" w:hAnsi="Arial Bold"/>
        </w:rPr>
        <w:t xml:space="preserve">Under the EP&amp;A Act (s6.6), building work is only permitted to be carried out under a development consent once a principal certifier (PC) has been appointed for that work. The EP&amp;A Act prevents the contractor from appointing the PC without the approval of the CLIENT </w:t>
      </w:r>
      <w:r w:rsidR="00DE3A2F" w:rsidRPr="00A2283C">
        <w:rPr>
          <w:rFonts w:ascii="Arial Bold" w:hAnsi="Arial Bold"/>
        </w:rPr>
        <w:t>(</w:t>
      </w:r>
      <w:r w:rsidRPr="00A2283C">
        <w:rPr>
          <w:rFonts w:ascii="Arial Bold" w:hAnsi="Arial Bold"/>
        </w:rPr>
        <w:t>or principal</w:t>
      </w:r>
      <w:r w:rsidR="00DE3A2F" w:rsidRPr="00A2283C">
        <w:rPr>
          <w:rFonts w:ascii="Arial Bold" w:hAnsi="Arial Bold"/>
        </w:rPr>
        <w:t>)</w:t>
      </w:r>
      <w:r w:rsidRPr="00A2283C">
        <w:rPr>
          <w:rFonts w:ascii="Arial Bold" w:hAnsi="Arial Bold"/>
        </w:rPr>
        <w:t xml:space="preserve">. </w:t>
      </w:r>
    </w:p>
    <w:p w14:paraId="65F95791" w14:textId="0D68CE28" w:rsidR="00614780" w:rsidRPr="00A2283C" w:rsidRDefault="00614780" w:rsidP="00614780">
      <w:pPr>
        <w:pStyle w:val="GuideNote"/>
        <w:rPr>
          <w:rFonts w:ascii="Arial Bold" w:hAnsi="Arial Bold"/>
        </w:rPr>
      </w:pPr>
      <w:r w:rsidRPr="00A2283C">
        <w:rPr>
          <w:rFonts w:ascii="Arial Bold" w:hAnsi="Arial Bold"/>
        </w:rPr>
        <w:t>Government agencies carrying out building work (Crown building work) are not required, under the ep&amp;a Act, to comply with the requirements to appoint a PC or obtain a CC or OC, provided that the building work is certified to comply with the Building Code of Australia.</w:t>
      </w:r>
    </w:p>
    <w:p w14:paraId="290A3CB8" w14:textId="1506228C" w:rsidR="00614780" w:rsidRPr="00A2283C" w:rsidRDefault="00614780" w:rsidP="00614780">
      <w:pPr>
        <w:pStyle w:val="GuideNote"/>
        <w:rPr>
          <w:rFonts w:ascii="Arial Bold" w:hAnsi="Arial Bold"/>
        </w:rPr>
      </w:pPr>
      <w:r w:rsidRPr="00A2283C">
        <w:rPr>
          <w:rFonts w:ascii="Arial Bold" w:hAnsi="Arial Bold"/>
        </w:rPr>
        <w:t>However, where agency policy requires</w:t>
      </w:r>
      <w:r w:rsidR="00740991" w:rsidRPr="00A2283C">
        <w:rPr>
          <w:rFonts w:ascii="Arial Bold" w:hAnsi="Arial Bold"/>
        </w:rPr>
        <w:t>,</w:t>
      </w:r>
      <w:r w:rsidRPr="00A2283C">
        <w:rPr>
          <w:rFonts w:ascii="Arial Bold" w:hAnsi="Arial Bold"/>
        </w:rPr>
        <w:t xml:space="preserve"> and otherwise for QUALITY AND COMPLIANCE PURPOSES</w:t>
      </w:r>
      <w:r w:rsidR="001624CF" w:rsidRPr="00A2283C">
        <w:rPr>
          <w:rFonts w:ascii="Arial Bold" w:hAnsi="Arial Bold"/>
        </w:rPr>
        <w:t xml:space="preserve"> for building projects</w:t>
      </w:r>
      <w:r w:rsidRPr="00A2283C">
        <w:rPr>
          <w:rFonts w:ascii="Arial Bold" w:hAnsi="Arial Bold"/>
        </w:rPr>
        <w:t>:</w:t>
      </w:r>
    </w:p>
    <w:p w14:paraId="08C83012" w14:textId="27680617" w:rsidR="00614780" w:rsidRPr="00A2283C" w:rsidRDefault="00614780" w:rsidP="00397534">
      <w:pPr>
        <w:pStyle w:val="GuideNote"/>
        <w:numPr>
          <w:ilvl w:val="0"/>
          <w:numId w:val="44"/>
        </w:numPr>
        <w:ind w:left="2268" w:hanging="283"/>
      </w:pPr>
      <w:r w:rsidRPr="00A2283C">
        <w:rPr>
          <w:rFonts w:ascii="Arial Bold" w:hAnsi="Arial Bold"/>
        </w:rPr>
        <w:t>a PC should be appointed prior to commencing construction</w:t>
      </w:r>
      <w:r w:rsidR="003C3CA3" w:rsidRPr="00A2283C">
        <w:rPr>
          <w:rFonts w:ascii="Arial Bold" w:hAnsi="Arial Bold"/>
        </w:rPr>
        <w:t>;</w:t>
      </w:r>
    </w:p>
    <w:p w14:paraId="02E8D21F" w14:textId="77777777" w:rsidR="00614780" w:rsidRPr="00A2283C" w:rsidRDefault="00614780" w:rsidP="00397534">
      <w:pPr>
        <w:pStyle w:val="GuideNote"/>
        <w:numPr>
          <w:ilvl w:val="0"/>
          <w:numId w:val="44"/>
        </w:numPr>
        <w:ind w:left="2268" w:hanging="283"/>
      </w:pPr>
      <w:r w:rsidRPr="00A2283C">
        <w:rPr>
          <w:rFonts w:ascii="Arial Bold" w:hAnsi="Arial Bold"/>
        </w:rPr>
        <w:t>the requirements for an OC should be satisfied where the building is to be occupied; and</w:t>
      </w:r>
    </w:p>
    <w:p w14:paraId="38D1AFDA" w14:textId="77777777" w:rsidR="00614780" w:rsidRPr="00A2283C" w:rsidRDefault="00614780" w:rsidP="00397534">
      <w:pPr>
        <w:pStyle w:val="GuideNote"/>
        <w:numPr>
          <w:ilvl w:val="0"/>
          <w:numId w:val="44"/>
        </w:numPr>
        <w:ind w:left="2268" w:hanging="283"/>
      </w:pPr>
      <w:r w:rsidRPr="00A2283C">
        <w:rPr>
          <w:rFonts w:ascii="Arial Bold" w:hAnsi="Arial Bold"/>
        </w:rPr>
        <w:t>THE SCOPE OF THE PC’S ENGAGEMENT should REQUIRE THE PC TO:</w:t>
      </w:r>
    </w:p>
    <w:p w14:paraId="5F5407B3" w14:textId="77777777" w:rsidR="00614780" w:rsidRPr="00A2283C" w:rsidRDefault="00614780" w:rsidP="00397534">
      <w:pPr>
        <w:pStyle w:val="GuideNote"/>
        <w:numPr>
          <w:ilvl w:val="0"/>
          <w:numId w:val="45"/>
        </w:numPr>
        <w:ind w:left="2552" w:hanging="284"/>
      </w:pPr>
      <w:r w:rsidRPr="00A2283C">
        <w:rPr>
          <w:rFonts w:ascii="Arial Bold" w:hAnsi="Arial Bold"/>
        </w:rPr>
        <w:t>MANAGE AND COORDINATE ALL CERTIFICATION AND DECLARATION FUNCTIONS AS WELL AS CARRY OUT INSPECTIONS. THIS INCLUDES CERTIFICATION FUNCTIONS RELATED TO FIRE SAFETY SYSTEMS AND FIRE SAFETY CERTIFICATES; and</w:t>
      </w:r>
    </w:p>
    <w:p w14:paraId="35B85623" w14:textId="77777777" w:rsidR="00614780" w:rsidRPr="00A2283C" w:rsidRDefault="00614780" w:rsidP="00397534">
      <w:pPr>
        <w:pStyle w:val="GuideNote"/>
        <w:numPr>
          <w:ilvl w:val="0"/>
          <w:numId w:val="45"/>
        </w:numPr>
        <w:ind w:left="2552" w:hanging="284"/>
      </w:pPr>
      <w:r w:rsidRPr="00A2283C">
        <w:rPr>
          <w:rFonts w:ascii="Arial Bold" w:hAnsi="Arial Bold"/>
        </w:rPr>
        <w:t>ENSURE THE CONTRACTOR HAS SATISFIED the requirements for a CC TO BE ISSUED.</w:t>
      </w:r>
    </w:p>
    <w:p w14:paraId="38B1AA3D" w14:textId="384004B5" w:rsidR="00762F4F" w:rsidRPr="00A2283C" w:rsidRDefault="00762F4F" w:rsidP="00762F4F">
      <w:pPr>
        <w:keepNext/>
        <w:keepLines/>
        <w:ind w:left="2345" w:hanging="1211"/>
        <w:jc w:val="left"/>
        <w:outlineLvl w:val="3"/>
        <w:rPr>
          <w:rFonts w:ascii="Arial Black" w:hAnsi="Arial Black"/>
          <w:color w:val="FFFFFF"/>
          <w14:textFill>
            <w14:solidFill>
              <w14:srgbClr w14:val="FFFFFF">
                <w14:lumMod w14:val="50000"/>
              </w14:srgbClr>
            </w14:solidFill>
          </w14:textFill>
        </w:rPr>
      </w:pPr>
      <w:r w:rsidRPr="00A2283C">
        <w:rPr>
          <w:rFonts w:ascii="Arial Black" w:hAnsi="Arial Black"/>
          <w:color w:val="FFFFFF"/>
          <w14:textFill>
            <w14:solidFill>
              <w14:srgbClr w14:val="FFFFFF">
                <w14:lumMod w14:val="50000"/>
              </w14:srgbClr>
            </w14:solidFill>
          </w14:textFill>
        </w:rPr>
        <w:t>Application</w:t>
      </w:r>
    </w:p>
    <w:p w14:paraId="12DCC792" w14:textId="756A60CB" w:rsidR="00762F4F" w:rsidRPr="00A2283C" w:rsidRDefault="00725502" w:rsidP="00BA1600">
      <w:r w:rsidRPr="00A2283C">
        <w:t xml:space="preserve">This </w:t>
      </w:r>
      <w:r w:rsidR="00DB38CC" w:rsidRPr="00A2283C">
        <w:t>Schedule</w:t>
      </w:r>
      <w:r w:rsidRPr="00A2283C">
        <w:t xml:space="preserve"> applies to the </w:t>
      </w:r>
      <w:r w:rsidR="00C31CA3" w:rsidRPr="00A2283C">
        <w:t xml:space="preserve">Contract </w:t>
      </w:r>
      <w:r w:rsidR="00E32E5D" w:rsidRPr="00A2283C">
        <w:t>if it</w:t>
      </w:r>
      <w:r w:rsidR="008A1036" w:rsidRPr="00A2283C">
        <w:t xml:space="preserve"> is so referenced in </w:t>
      </w:r>
      <w:r w:rsidR="00FA0888" w:rsidRPr="00A2283C">
        <w:t xml:space="preserve">Preliminaries clause - </w:t>
      </w:r>
      <w:r w:rsidR="00FA0888" w:rsidRPr="00A2283C">
        <w:rPr>
          <w:b/>
        </w:rPr>
        <w:t>Certification of compliance with building and fire regulations</w:t>
      </w:r>
      <w:r w:rsidR="00B80474" w:rsidRPr="00A2283C">
        <w:rPr>
          <w:b/>
        </w:rPr>
        <w:t>.</w:t>
      </w:r>
      <w:r w:rsidR="00FA0888" w:rsidRPr="00A2283C">
        <w:t xml:space="preserve"> </w:t>
      </w:r>
    </w:p>
    <w:p w14:paraId="2CB1B0EB" w14:textId="6682A0C3" w:rsidR="00DB4373" w:rsidRPr="00A2283C" w:rsidRDefault="00DB4373" w:rsidP="00DB4373">
      <w:pPr>
        <w:keepNext/>
        <w:keepLines/>
        <w:jc w:val="left"/>
        <w:outlineLvl w:val="3"/>
        <w:rPr>
          <w:rFonts w:ascii="Arial Black" w:hAnsi="Arial Black"/>
          <w:color w:val="FFFFFF"/>
          <w14:textFill>
            <w14:solidFill>
              <w14:srgbClr w14:val="FFFFFF">
                <w14:lumMod w14:val="50000"/>
              </w14:srgbClr>
            </w14:solidFill>
          </w14:textFill>
        </w:rPr>
      </w:pPr>
      <w:r w:rsidRPr="00A2283C">
        <w:rPr>
          <w:rFonts w:ascii="Arial Black" w:hAnsi="Arial Black"/>
          <w:color w:val="FFFFFF"/>
          <w14:textFill>
            <w14:solidFill>
              <w14:srgbClr w14:val="FFFFFF">
                <w14:lumMod w14:val="50000"/>
              </w14:srgbClr>
            </w14:solidFill>
          </w14:textFill>
        </w:rPr>
        <w:t>Definitions</w:t>
      </w:r>
    </w:p>
    <w:p w14:paraId="37DCF466" w14:textId="22BDCD88" w:rsidR="00DB4373" w:rsidRPr="00A2283C" w:rsidRDefault="00DB4373" w:rsidP="00DB4373">
      <w:pPr>
        <w:ind w:left="1985" w:hanging="851"/>
      </w:pPr>
      <w:r w:rsidRPr="00A2283C">
        <w:t xml:space="preserve">The following definitions apply in this </w:t>
      </w:r>
      <w:r w:rsidR="00762F4F" w:rsidRPr="00A2283C">
        <w:t>Schedule</w:t>
      </w:r>
      <w:r w:rsidRPr="00A2283C">
        <w:t>.</w:t>
      </w:r>
    </w:p>
    <w:p w14:paraId="3298BC68" w14:textId="77777777" w:rsidR="00DB4373" w:rsidRPr="00A2283C" w:rsidRDefault="00DB4373" w:rsidP="00DB4373">
      <w:r w:rsidRPr="00A2283C">
        <w:t>The terms: ‘</w:t>
      </w:r>
      <w:r w:rsidRPr="00A2283C">
        <w:rPr>
          <w:b/>
          <w:bCs/>
        </w:rPr>
        <w:t>building work</w:t>
      </w:r>
      <w:r w:rsidRPr="00A2283C">
        <w:t>’, ‘</w:t>
      </w:r>
      <w:r w:rsidRPr="00A2283C">
        <w:rPr>
          <w:b/>
          <w:bCs/>
        </w:rPr>
        <w:t>Certifier</w:t>
      </w:r>
      <w:r w:rsidRPr="00A2283C">
        <w:t>’, ‘</w:t>
      </w:r>
      <w:r w:rsidRPr="00A2283C">
        <w:rPr>
          <w:b/>
          <w:bCs/>
        </w:rPr>
        <w:t>Compliance Certificate</w:t>
      </w:r>
      <w:r w:rsidRPr="00A2283C">
        <w:t>’, ‘</w:t>
      </w:r>
      <w:r w:rsidRPr="00A2283C">
        <w:rPr>
          <w:b/>
          <w:bCs/>
        </w:rPr>
        <w:t>Construction Certificate</w:t>
      </w:r>
      <w:r w:rsidRPr="00A2283C">
        <w:t>’, ‘</w:t>
      </w:r>
      <w:r w:rsidRPr="00A2283C">
        <w:rPr>
          <w:b/>
          <w:bCs/>
        </w:rPr>
        <w:t>Crown building work’</w:t>
      </w:r>
      <w:r w:rsidRPr="00A2283C">
        <w:t>, ‘</w:t>
      </w:r>
      <w:r w:rsidRPr="00A2283C">
        <w:rPr>
          <w:b/>
          <w:bCs/>
        </w:rPr>
        <w:t>Occupation Certificate’</w:t>
      </w:r>
      <w:r w:rsidRPr="00A2283C">
        <w:t>, and ‘</w:t>
      </w:r>
      <w:r w:rsidRPr="00A2283C">
        <w:rPr>
          <w:b/>
          <w:bCs/>
        </w:rPr>
        <w:t>Principal Certifier</w:t>
      </w:r>
      <w:r w:rsidRPr="00A2283C">
        <w:t xml:space="preserve">’ have the meanings given to these terms (without capitalisation, as applicable) under sections 6.1 and 6.4 of the </w:t>
      </w:r>
      <w:r w:rsidRPr="00A2283C">
        <w:rPr>
          <w:i/>
          <w:iCs/>
        </w:rPr>
        <w:t xml:space="preserve">Environmental Planning and Assessment Act 1979 </w:t>
      </w:r>
      <w:r w:rsidRPr="00A2283C">
        <w:t>(NSW) (EP&amp;A Act).</w:t>
      </w:r>
    </w:p>
    <w:p w14:paraId="2880A2F8" w14:textId="77777777" w:rsidR="00DB4373" w:rsidRPr="00A2283C" w:rsidRDefault="00DB4373" w:rsidP="00DB4373">
      <w:r w:rsidRPr="00A2283C">
        <w:t>‘</w:t>
      </w:r>
      <w:r w:rsidRPr="00A2283C">
        <w:rPr>
          <w:b/>
          <w:bCs/>
        </w:rPr>
        <w:t>Development Consent</w:t>
      </w:r>
      <w:r w:rsidRPr="00A2283C">
        <w:t>’ means development consent granted under Part 4 of the EP&amp;A Act</w:t>
      </w:r>
    </w:p>
    <w:p w14:paraId="69F8DEFB" w14:textId="77777777" w:rsidR="00DB4373" w:rsidRPr="00A2283C" w:rsidRDefault="00DB4373" w:rsidP="00DB4373">
      <w:pPr>
        <w:pStyle w:val="Paragraph"/>
        <w:rPr>
          <w:b/>
          <w:bCs/>
        </w:rPr>
      </w:pPr>
      <w:r w:rsidRPr="00A2283C">
        <w:rPr>
          <w:b/>
          <w:bCs/>
        </w:rPr>
        <w:t xml:space="preserve">PC </w:t>
      </w:r>
      <w:r w:rsidRPr="00A2283C">
        <w:t>means the Certifier appointed in accordance with this clause to perform the role and functions of a Principal Certifier in respect of the Building Work (as if the appointment of a Principal Certifier had been required for the Building Work under Part 6 of the EP&amp;A Act).</w:t>
      </w:r>
    </w:p>
    <w:p w14:paraId="0B8F29B0" w14:textId="77777777" w:rsidR="00DB4373" w:rsidRPr="00A2283C" w:rsidRDefault="00DB4373" w:rsidP="00DB4373">
      <w:pPr>
        <w:pStyle w:val="Paragraph"/>
      </w:pPr>
      <w:r w:rsidRPr="00A2283C">
        <w:t>The following terms apply regardless of whether the relevant sections of the EP&amp;A Act apply to that part of the Works or the work in connection with the Contract:</w:t>
      </w:r>
    </w:p>
    <w:p w14:paraId="0E3F0B00" w14:textId="77777777" w:rsidR="00DB4373" w:rsidRPr="00A2283C" w:rsidRDefault="00DB4373" w:rsidP="00397534">
      <w:pPr>
        <w:pStyle w:val="Paragraph"/>
        <w:numPr>
          <w:ilvl w:val="0"/>
          <w:numId w:val="47"/>
        </w:numPr>
        <w:tabs>
          <w:tab w:val="clear" w:pos="1134"/>
        </w:tabs>
        <w:ind w:left="1560" w:hanging="426"/>
      </w:pPr>
      <w:r w:rsidRPr="00A2283C">
        <w:t>‘</w:t>
      </w:r>
      <w:r w:rsidRPr="00A2283C">
        <w:rPr>
          <w:b/>
          <w:bCs/>
        </w:rPr>
        <w:t>Building Work</w:t>
      </w:r>
      <w:r w:rsidRPr="00A2283C">
        <w:t>’ means each part of the Works or work in connection with the Contract that comprises ‘building work’;</w:t>
      </w:r>
    </w:p>
    <w:p w14:paraId="2395AC1C" w14:textId="77777777" w:rsidR="00DB4373" w:rsidRPr="00A2283C" w:rsidRDefault="00DB4373" w:rsidP="00397534">
      <w:pPr>
        <w:pStyle w:val="Paragraph"/>
        <w:numPr>
          <w:ilvl w:val="0"/>
          <w:numId w:val="47"/>
        </w:numPr>
        <w:tabs>
          <w:tab w:val="clear" w:pos="1134"/>
        </w:tabs>
        <w:ind w:left="1560" w:hanging="426"/>
      </w:pPr>
      <w:r w:rsidRPr="00A2283C">
        <w:t>‘</w:t>
      </w:r>
      <w:r w:rsidRPr="00A2283C">
        <w:rPr>
          <w:b/>
          <w:bCs/>
        </w:rPr>
        <w:t>CC</w:t>
      </w:r>
      <w:r w:rsidRPr="00A2283C">
        <w:t xml:space="preserve">’ means a certificate equivalent to, and having the same effect and content as, a Construction Certificate; and </w:t>
      </w:r>
    </w:p>
    <w:p w14:paraId="3FF86EFC" w14:textId="77777777" w:rsidR="00DB4373" w:rsidRPr="00A2283C" w:rsidRDefault="00DB4373" w:rsidP="00397534">
      <w:pPr>
        <w:pStyle w:val="Paragraph"/>
        <w:numPr>
          <w:ilvl w:val="0"/>
          <w:numId w:val="47"/>
        </w:numPr>
        <w:tabs>
          <w:tab w:val="clear" w:pos="1134"/>
        </w:tabs>
        <w:ind w:left="1560" w:hanging="426"/>
      </w:pPr>
      <w:r w:rsidRPr="00A2283C">
        <w:t>‘</w:t>
      </w:r>
      <w:r w:rsidRPr="00A2283C">
        <w:rPr>
          <w:b/>
          <w:bCs/>
        </w:rPr>
        <w:t>OC</w:t>
      </w:r>
      <w:r w:rsidRPr="00A2283C">
        <w:t>’ means a certificate equivalent to, and having the same effect and content as, an Occupation Certificate. Where a Development Consent does not apply, the certificate is to satisfy the requirements of an Occupation Certificate that would be issued if the relevant statutory approvals, certificates and mitigation measures applying for the purposes of Part 5 of the EP&amp;A Act were a Development Consent. The certificate must:</w:t>
      </w:r>
    </w:p>
    <w:p w14:paraId="38C697F5" w14:textId="77777777" w:rsidR="00DB4373" w:rsidRPr="00A2283C" w:rsidRDefault="00DB4373" w:rsidP="00DB4373">
      <w:pPr>
        <w:pStyle w:val="Paragraph"/>
        <w:tabs>
          <w:tab w:val="clear" w:pos="1134"/>
        </w:tabs>
        <w:ind w:left="1985" w:hanging="425"/>
      </w:pPr>
      <w:r w:rsidRPr="00A2283C">
        <w:t>(a)</w:t>
      </w:r>
      <w:r w:rsidRPr="00A2283C">
        <w:tab/>
        <w:t xml:space="preserve">certify that the Works fully comply with all applicable building and fire regulation requirements pursuant to any </w:t>
      </w:r>
      <w:r w:rsidRPr="00A2283C">
        <w:rPr>
          <w:i/>
          <w:iCs/>
        </w:rPr>
        <w:t>Statutory Requirements</w:t>
      </w:r>
      <w:r w:rsidRPr="00A2283C">
        <w:t>; and</w:t>
      </w:r>
    </w:p>
    <w:p w14:paraId="35C066C0" w14:textId="77777777" w:rsidR="00DB4373" w:rsidRPr="00A2283C" w:rsidRDefault="00DB4373" w:rsidP="00DB4373">
      <w:pPr>
        <w:pStyle w:val="Paragraph"/>
        <w:tabs>
          <w:tab w:val="clear" w:pos="1134"/>
        </w:tabs>
        <w:ind w:left="1985" w:hanging="425"/>
      </w:pPr>
      <w:r w:rsidRPr="00A2283C">
        <w:t>(b)</w:t>
      </w:r>
      <w:r w:rsidRPr="00A2283C">
        <w:tab/>
        <w:t>address such other matters as are required to be addressed in a Compliance Certificate under the EP&amp;A Act.</w:t>
      </w:r>
    </w:p>
    <w:p w14:paraId="313297F0" w14:textId="77777777" w:rsidR="00DB4373" w:rsidRPr="00A2283C" w:rsidRDefault="00DB4373" w:rsidP="00DB4373">
      <w:pPr>
        <w:spacing w:before="60"/>
        <w:ind w:left="1985"/>
        <w:jc w:val="left"/>
        <w:rPr>
          <w:rFonts w:ascii="Arial Bold" w:hAnsi="Arial Bold"/>
          <w:b/>
          <w:caps/>
          <w:vanish/>
          <w:color w:val="FF0000"/>
          <w:sz w:val="16"/>
        </w:rPr>
      </w:pPr>
      <w:r w:rsidRPr="00A2283C">
        <w:rPr>
          <w:rFonts w:ascii="Arial Bold" w:hAnsi="Arial Bold"/>
          <w:b/>
          <w:caps/>
          <w:vanish/>
          <w:color w:val="FF0000"/>
          <w:sz w:val="16"/>
        </w:rPr>
        <w:t>Option 2A</w:t>
      </w:r>
    </w:p>
    <w:p w14:paraId="7CFB90E6" w14:textId="77777777" w:rsidR="00DB4373" w:rsidRPr="00A2283C" w:rsidRDefault="00DB4373" w:rsidP="00DB4373">
      <w:pPr>
        <w:pStyle w:val="Paragraph"/>
        <w:rPr>
          <w:rFonts w:cs="Calibri"/>
          <w:b/>
          <w:caps/>
        </w:rPr>
      </w:pPr>
      <w:r w:rsidRPr="00A2283C">
        <w:t>The</w:t>
      </w:r>
      <w:r w:rsidRPr="00A2283C">
        <w:rPr>
          <w:rFonts w:eastAsiaTheme="minorHAnsi"/>
          <w:lang w:eastAsia="en-AU"/>
        </w:rPr>
        <w:t xml:space="preserve"> Principal will appoint a </w:t>
      </w:r>
      <w:r w:rsidRPr="00A2283C">
        <w:t>Certifier to perform the role and functions of a Principal Certifier in respect of the Building Work and will notify the Con</w:t>
      </w:r>
      <w:r w:rsidRPr="00A2283C">
        <w:rPr>
          <w:rFonts w:eastAsiaTheme="minorHAnsi"/>
          <w:lang w:eastAsia="en-AU"/>
        </w:rPr>
        <w:t>tractor of the name of that Certifier once the Certifier has been so appointed.</w:t>
      </w:r>
    </w:p>
    <w:p w14:paraId="59F2C908" w14:textId="77777777" w:rsidR="00DB4373" w:rsidRPr="00A2283C" w:rsidRDefault="00DB4373" w:rsidP="00DB4373">
      <w:pPr>
        <w:pStyle w:val="GuideNote"/>
        <w:rPr>
          <w:rFonts w:ascii="Arial Bold" w:hAnsi="Arial Bold"/>
        </w:rPr>
      </w:pPr>
      <w:r w:rsidRPr="00A2283C">
        <w:rPr>
          <w:rFonts w:ascii="Arial Bold" w:hAnsi="Arial Bold"/>
        </w:rPr>
        <w:t>End of Option 2A</w:t>
      </w:r>
    </w:p>
    <w:p w14:paraId="52170CF3" w14:textId="77777777" w:rsidR="00DB4373" w:rsidRPr="00A2283C" w:rsidRDefault="00DB4373" w:rsidP="00DB4373">
      <w:pPr>
        <w:pStyle w:val="GuideNote"/>
        <w:rPr>
          <w:rFonts w:ascii="Arial Bold" w:hAnsi="Arial Bold"/>
        </w:rPr>
      </w:pPr>
      <w:r w:rsidRPr="00A2283C">
        <w:rPr>
          <w:rFonts w:ascii="Arial Bold" w:hAnsi="Arial Bold"/>
        </w:rPr>
        <w:t>Option 2b</w:t>
      </w:r>
    </w:p>
    <w:p w14:paraId="5958A656" w14:textId="77777777" w:rsidR="00DB4373" w:rsidRPr="00A2283C" w:rsidRDefault="00DB4373" w:rsidP="00DB4373">
      <w:r w:rsidRPr="00A2283C">
        <w:t>Within 14 days after the Date of Contract, notify the Principal of the proposed Certifier (PC) who will perform the role and functions of a Principal Certifier in respect of any Building Work in the Contract. The notification is to include:</w:t>
      </w:r>
    </w:p>
    <w:p w14:paraId="38F205D6" w14:textId="77777777" w:rsidR="00DB4373" w:rsidRPr="00A2283C" w:rsidRDefault="00DB4373" w:rsidP="00397534">
      <w:pPr>
        <w:numPr>
          <w:ilvl w:val="0"/>
          <w:numId w:val="41"/>
        </w:numPr>
        <w:ind w:left="1560" w:hanging="426"/>
      </w:pPr>
      <w:r w:rsidRPr="00A2283C">
        <w:t xml:space="preserve">the name, experience and qualifications of the nominated Certifier; </w:t>
      </w:r>
    </w:p>
    <w:p w14:paraId="37D6BF5B" w14:textId="77777777" w:rsidR="00DB4373" w:rsidRPr="00A2283C" w:rsidRDefault="00DB4373" w:rsidP="00397534">
      <w:pPr>
        <w:numPr>
          <w:ilvl w:val="0"/>
          <w:numId w:val="41"/>
        </w:numPr>
        <w:ind w:left="1560" w:hanging="426"/>
      </w:pPr>
      <w:r w:rsidRPr="00A2283C">
        <w:t>certification signed by the nominated Certifier confirming that, if so appointed, the Certifier, and any other person who may carry out certification functions in respect of the Building Work on the Certifier’s behalf, will have no actual or potential conflicts of interest in performing the role and functions of a Principal Certifier in respect of the Building Work under this Contract; and</w:t>
      </w:r>
    </w:p>
    <w:p w14:paraId="4477CD04" w14:textId="77777777" w:rsidR="00DB4373" w:rsidRPr="00A2283C" w:rsidRDefault="00DB4373" w:rsidP="00397534">
      <w:pPr>
        <w:numPr>
          <w:ilvl w:val="0"/>
          <w:numId w:val="41"/>
        </w:numPr>
        <w:ind w:left="1560" w:hanging="426"/>
      </w:pPr>
      <w:r w:rsidRPr="00A2283C">
        <w:lastRenderedPageBreak/>
        <w:t xml:space="preserve">the proposed terms of engagement (without pricing) that are to be entered into between the Contractor and the Certifier for the appointment of the Certifier in accordance with this clause. </w:t>
      </w:r>
    </w:p>
    <w:p w14:paraId="4300ECD1" w14:textId="77777777" w:rsidR="00DB4373" w:rsidRPr="00A2283C" w:rsidRDefault="00DB4373" w:rsidP="00DB4373">
      <w:pPr>
        <w:pStyle w:val="Paragraph"/>
      </w:pPr>
      <w:r w:rsidRPr="00A2283C">
        <w:t>If the Principal objects to the nominated Certifier, the Contractor must propose another Certifier.</w:t>
      </w:r>
    </w:p>
    <w:p w14:paraId="1589EA04" w14:textId="77777777" w:rsidR="00DB4373" w:rsidRPr="00A2283C" w:rsidRDefault="00DB4373" w:rsidP="00DB4373">
      <w:pPr>
        <w:pStyle w:val="Paragraph"/>
        <w:ind w:left="1560" w:hanging="426"/>
      </w:pPr>
      <w:r w:rsidRPr="00A2283C">
        <w:t>The nominated Certifier must:</w:t>
      </w:r>
    </w:p>
    <w:p w14:paraId="66E357FE" w14:textId="77777777" w:rsidR="00DB4373" w:rsidRPr="00A2283C" w:rsidRDefault="00DB4373" w:rsidP="00397534">
      <w:pPr>
        <w:pStyle w:val="Paragraph"/>
        <w:numPr>
          <w:ilvl w:val="0"/>
          <w:numId w:val="48"/>
        </w:numPr>
        <w:ind w:left="1560" w:hanging="426"/>
      </w:pPr>
      <w:r w:rsidRPr="00A2283C">
        <w:t>be independent of the Contractor;</w:t>
      </w:r>
    </w:p>
    <w:p w14:paraId="3AB3A27C" w14:textId="77777777" w:rsidR="00DB4373" w:rsidRPr="00A2283C" w:rsidRDefault="00DB4373" w:rsidP="00397534">
      <w:pPr>
        <w:pStyle w:val="Paragraph"/>
        <w:numPr>
          <w:ilvl w:val="0"/>
          <w:numId w:val="48"/>
        </w:numPr>
        <w:ind w:left="1560" w:hanging="426"/>
        <w:rPr>
          <w:strike/>
        </w:rPr>
      </w:pPr>
      <w:r w:rsidRPr="00A2283C">
        <w:t>have no current contractual or business relationship with the Contractor, and have had no contractual or business relationship with the Contractor in the three years prior to the date of notification, that may result in an actual or potential conflict of interest in performing the role and functions of a Principal Certifier;</w:t>
      </w:r>
      <w:r w:rsidRPr="00A2283C">
        <w:rPr>
          <w:strike/>
        </w:rPr>
        <w:t xml:space="preserve"> </w:t>
      </w:r>
    </w:p>
    <w:p w14:paraId="186D4884" w14:textId="77777777" w:rsidR="00DB4373" w:rsidRPr="00A2283C" w:rsidRDefault="00DB4373" w:rsidP="00397534">
      <w:pPr>
        <w:pStyle w:val="Paragraph"/>
        <w:numPr>
          <w:ilvl w:val="0"/>
          <w:numId w:val="48"/>
        </w:numPr>
        <w:ind w:left="1560" w:hanging="426"/>
        <w:rPr>
          <w:strike/>
        </w:rPr>
      </w:pPr>
      <w:r w:rsidRPr="00A2283C">
        <w:t xml:space="preserve">be registered under the </w:t>
      </w:r>
      <w:r w:rsidRPr="00A2283C">
        <w:rPr>
          <w:i/>
          <w:iCs/>
        </w:rPr>
        <w:t>Building and Development Certifiers Act 2018</w:t>
      </w:r>
      <w:r w:rsidRPr="00A2283C">
        <w:t xml:space="preserve"> in respect of the functions required to be performed by a Principal Certifier under Part 6 of the EP&amp;A Act; and</w:t>
      </w:r>
    </w:p>
    <w:p w14:paraId="33839EC9" w14:textId="77777777" w:rsidR="00DB4373" w:rsidRPr="00A2283C" w:rsidRDefault="00DB4373" w:rsidP="00397534">
      <w:pPr>
        <w:pStyle w:val="Paragraph"/>
        <w:numPr>
          <w:ilvl w:val="0"/>
          <w:numId w:val="48"/>
        </w:numPr>
        <w:ind w:left="1560" w:hanging="426"/>
        <w:rPr>
          <w:strike/>
        </w:rPr>
      </w:pPr>
      <w:r w:rsidRPr="00A2283C">
        <w:t>be engaged on terms of engagement consistent with this clause, those disclosed in the relevant notification and the requirements of the Contract.</w:t>
      </w:r>
      <w:r w:rsidRPr="00A2283C">
        <w:tab/>
        <w:t xml:space="preserve"> </w:t>
      </w:r>
    </w:p>
    <w:p w14:paraId="5B6F4CA6" w14:textId="77777777" w:rsidR="00DB4373" w:rsidRPr="00A2283C" w:rsidRDefault="00DB4373" w:rsidP="00DB4373">
      <w:pPr>
        <w:pStyle w:val="Paragraph"/>
      </w:pPr>
      <w:r w:rsidRPr="00A2283C">
        <w:t xml:space="preserve">Take responsibility for the payment of all fees, charges and costs associated with the appointment of the PC and its staff and the carrying out of any of their respective functions in relation to the Building Work. </w:t>
      </w:r>
    </w:p>
    <w:p w14:paraId="57DC6F05" w14:textId="344D13DD" w:rsidR="00DB4373" w:rsidRPr="00A2283C" w:rsidRDefault="00DB4373" w:rsidP="00DB4373">
      <w:pPr>
        <w:pStyle w:val="Paragraph"/>
      </w:pPr>
      <w:r w:rsidRPr="00A2283C">
        <w:t xml:space="preserve">Notwithstanding that the Building Work may not constitute or include a residential apartment </w:t>
      </w:r>
      <w:proofErr w:type="gramStart"/>
      <w:r w:rsidRPr="00A2283C">
        <w:t>building,</w:t>
      </w:r>
      <w:proofErr w:type="gramEnd"/>
      <w:r w:rsidRPr="00A2283C">
        <w:t xml:space="preserve"> the Contractor must ensure that the PC carries out certification work for the Building Work in accordance with the Practice Standard for </w:t>
      </w:r>
      <w:r w:rsidR="00B309DE" w:rsidRPr="00A2283C">
        <w:t>R</w:t>
      </w:r>
      <w:r w:rsidRPr="00A2283C">
        <w:t xml:space="preserve">egistered </w:t>
      </w:r>
      <w:r w:rsidR="00B309DE" w:rsidRPr="00A2283C">
        <w:t>C</w:t>
      </w:r>
      <w:r w:rsidRPr="00A2283C">
        <w:t>ertifiers as if the Building Work did constitute or include a residential apartment building. The Practice Standard available at;</w:t>
      </w:r>
    </w:p>
    <w:p w14:paraId="3F9CC778" w14:textId="79733FCC" w:rsidR="00D6777E" w:rsidRPr="00A2283C" w:rsidRDefault="000F5660" w:rsidP="00DB4373">
      <w:pPr>
        <w:pStyle w:val="Paragraph"/>
        <w:rPr>
          <w:rStyle w:val="Hyperlink"/>
        </w:rPr>
      </w:pPr>
      <w:r w:rsidRPr="00A2283C">
        <w:fldChar w:fldCharType="begin"/>
      </w:r>
      <w:r w:rsidRPr="00A2283C">
        <w:instrText>HYPERLINK "https://www.fairtrading.nsw.gov.au/__data/assets/pdf_file/0014/1112108/Certifier-Practice-Standard-Vol-1-new-apartment-buildings.pdf"</w:instrText>
      </w:r>
      <w:r w:rsidRPr="00A2283C">
        <w:fldChar w:fldCharType="separate"/>
      </w:r>
      <w:r w:rsidRPr="00A2283C">
        <w:rPr>
          <w:rStyle w:val="Hyperlink"/>
        </w:rPr>
        <w:t>https://www.fairtrading.nsw.gov.au/__data/assets/pdf_file/0014/1112108/Certifier-Practice-Standard-Vol-1-new-apartment-buildings.pdf</w:t>
      </w:r>
    </w:p>
    <w:p w14:paraId="7F59D49F" w14:textId="4D02F96C" w:rsidR="00DB4373" w:rsidRPr="00A2283C" w:rsidRDefault="000F5660" w:rsidP="00DB4373">
      <w:pPr>
        <w:pStyle w:val="Paragraph"/>
      </w:pPr>
      <w:r w:rsidRPr="00A2283C">
        <w:fldChar w:fldCharType="end"/>
      </w:r>
      <w:r w:rsidR="00DB4373" w:rsidRPr="00A2283C">
        <w:t>Ensure that the following are satisfied</w:t>
      </w:r>
      <w:r w:rsidR="00DB4373" w:rsidRPr="00A2283C">
        <w:rPr>
          <w:strike/>
        </w:rPr>
        <w:t>,</w:t>
      </w:r>
      <w:r w:rsidR="00DB4373" w:rsidRPr="00A2283C">
        <w:t xml:space="preserve"> without limiting the requirement that the PC assess and determine what inspections are required for the Building Work: </w:t>
      </w:r>
    </w:p>
    <w:p w14:paraId="343ED5A4" w14:textId="77777777" w:rsidR="00DB4373" w:rsidRPr="00A2283C" w:rsidRDefault="00DB4373" w:rsidP="00397534">
      <w:pPr>
        <w:pStyle w:val="Paragraph"/>
        <w:numPr>
          <w:ilvl w:val="0"/>
          <w:numId w:val="41"/>
        </w:numPr>
        <w:tabs>
          <w:tab w:val="clear" w:pos="1134"/>
        </w:tabs>
        <w:ind w:left="1560" w:hanging="426"/>
      </w:pPr>
      <w:r w:rsidRPr="00A2283C">
        <w:t>unless otherwise instructed by the Principal, inspections must be carried</w:t>
      </w:r>
      <w:r w:rsidRPr="00A2283C">
        <w:rPr>
          <w:i/>
          <w:iCs/>
        </w:rPr>
        <w:t xml:space="preserve"> </w:t>
      </w:r>
      <w:r w:rsidRPr="00A2283C">
        <w:t>out by the PC at least monthly (or as more frequently required by the PC), with prior notice given by the PC to the Principal and the Contractor;</w:t>
      </w:r>
    </w:p>
    <w:p w14:paraId="6996D469" w14:textId="77777777" w:rsidR="00DB4373" w:rsidRPr="00A2283C" w:rsidRDefault="00DB4373" w:rsidP="00397534">
      <w:pPr>
        <w:pStyle w:val="Paragraph"/>
        <w:numPr>
          <w:ilvl w:val="0"/>
          <w:numId w:val="41"/>
        </w:numPr>
        <w:tabs>
          <w:tab w:val="clear" w:pos="1134"/>
        </w:tabs>
        <w:ind w:left="1560" w:hanging="426"/>
      </w:pPr>
      <w:r w:rsidRPr="00A2283C">
        <w:t>critical stage inspections are Hold points under the Contract. Ensure that these inspections are carried out by the PC. Include the following (where part of the Works or work under the Contract):</w:t>
      </w:r>
    </w:p>
    <w:p w14:paraId="5A5FA632" w14:textId="77777777" w:rsidR="00DB4373" w:rsidRPr="00A2283C" w:rsidRDefault="00DB4373" w:rsidP="00DB4373">
      <w:pPr>
        <w:pStyle w:val="GuideNote"/>
        <w:rPr>
          <w:rFonts w:ascii="Arial Bold" w:hAnsi="Arial Bold"/>
        </w:rPr>
      </w:pPr>
      <w:r w:rsidRPr="00A2283C">
        <w:rPr>
          <w:rFonts w:ascii="Arial Bold" w:hAnsi="Arial Bold"/>
        </w:rPr>
        <w:t>Amend appropriate ‘critical stage’ inspections as required (see part 4.5 of the Practice Standard)</w:t>
      </w:r>
    </w:p>
    <w:p w14:paraId="2277B524" w14:textId="77777777" w:rsidR="00DB4373" w:rsidRPr="00A2283C" w:rsidRDefault="00DB4373" w:rsidP="00397534">
      <w:pPr>
        <w:pStyle w:val="Paragraph"/>
        <w:numPr>
          <w:ilvl w:val="1"/>
          <w:numId w:val="49"/>
        </w:numPr>
        <w:ind w:left="1843" w:hanging="283"/>
      </w:pPr>
      <w:r w:rsidRPr="00A2283C">
        <w:t>building set-out;</w:t>
      </w:r>
    </w:p>
    <w:p w14:paraId="656CEBE9" w14:textId="77777777" w:rsidR="00DB4373" w:rsidRPr="00A2283C" w:rsidRDefault="00DB4373" w:rsidP="00397534">
      <w:pPr>
        <w:pStyle w:val="Paragraph"/>
        <w:numPr>
          <w:ilvl w:val="1"/>
          <w:numId w:val="49"/>
        </w:numPr>
        <w:ind w:left="1843" w:hanging="283"/>
      </w:pPr>
      <w:r w:rsidRPr="00A2283C">
        <w:t>fire protection at service penetrations;</w:t>
      </w:r>
    </w:p>
    <w:p w14:paraId="1EA32E93" w14:textId="77777777" w:rsidR="00DB4373" w:rsidRPr="00A2283C" w:rsidRDefault="00DB4373" w:rsidP="00397534">
      <w:pPr>
        <w:pStyle w:val="Paragraph"/>
        <w:numPr>
          <w:ilvl w:val="1"/>
          <w:numId w:val="49"/>
        </w:numPr>
        <w:ind w:left="1843" w:hanging="283"/>
      </w:pPr>
      <w:r w:rsidRPr="00A2283C">
        <w:t>waterproofing membrane installation;</w:t>
      </w:r>
    </w:p>
    <w:p w14:paraId="753E8A93" w14:textId="77777777" w:rsidR="00DB4373" w:rsidRPr="00A2283C" w:rsidRDefault="00DB4373" w:rsidP="00397534">
      <w:pPr>
        <w:pStyle w:val="Paragraph"/>
        <w:numPr>
          <w:ilvl w:val="1"/>
          <w:numId w:val="49"/>
        </w:numPr>
        <w:ind w:left="1843" w:hanging="283"/>
      </w:pPr>
      <w:r w:rsidRPr="00A2283C">
        <w:t>stormwater drainage connections; and</w:t>
      </w:r>
    </w:p>
    <w:p w14:paraId="7B572D0C" w14:textId="77777777" w:rsidR="00DB4373" w:rsidRPr="00A2283C" w:rsidRDefault="00DB4373" w:rsidP="00397534">
      <w:pPr>
        <w:pStyle w:val="Paragraph"/>
        <w:numPr>
          <w:ilvl w:val="1"/>
          <w:numId w:val="49"/>
        </w:numPr>
        <w:ind w:left="1843" w:hanging="283"/>
      </w:pPr>
      <w:r w:rsidRPr="00A2283C">
        <w:t>building completion;</w:t>
      </w:r>
    </w:p>
    <w:p w14:paraId="5A682B1B" w14:textId="77777777" w:rsidR="00DB4373" w:rsidRPr="00A2283C" w:rsidRDefault="00DB4373" w:rsidP="00DB4373">
      <w:pPr>
        <w:pStyle w:val="GuideNote"/>
        <w:rPr>
          <w:rFonts w:ascii="Arial Bold" w:hAnsi="Arial Bold"/>
        </w:rPr>
      </w:pPr>
      <w:r w:rsidRPr="00A2283C">
        <w:rPr>
          <w:rFonts w:ascii="Arial Bold" w:hAnsi="Arial Bold"/>
        </w:rPr>
        <w:t xml:space="preserve">Add </w:t>
      </w:r>
      <w:r w:rsidRPr="00A2283C">
        <w:t>changes/ additions in the scope of the PC’s role and functions</w:t>
      </w:r>
      <w:r w:rsidRPr="00A2283C">
        <w:rPr>
          <w:rFonts w:ascii="Arial Bold" w:hAnsi="Arial Bold"/>
        </w:rPr>
        <w:t xml:space="preserve"> if required. otherwise delete the dot point.</w:t>
      </w:r>
    </w:p>
    <w:p w14:paraId="694A8D7D" w14:textId="77777777" w:rsidR="00DB4373" w:rsidRPr="00A2283C" w:rsidRDefault="00DB4373" w:rsidP="00397534">
      <w:pPr>
        <w:pStyle w:val="Paragraph"/>
        <w:numPr>
          <w:ilvl w:val="0"/>
          <w:numId w:val="50"/>
        </w:numPr>
        <w:ind w:left="1560" w:hanging="426"/>
      </w:pPr>
      <w:r w:rsidRPr="00A2283C">
        <w:t>»</w:t>
      </w:r>
    </w:p>
    <w:p w14:paraId="6C22D6B7" w14:textId="77777777" w:rsidR="00DB4373" w:rsidRPr="00A2283C" w:rsidRDefault="00DB4373" w:rsidP="00397534">
      <w:pPr>
        <w:pStyle w:val="ListParagraph"/>
        <w:numPr>
          <w:ilvl w:val="1"/>
          <w:numId w:val="49"/>
        </w:numPr>
        <w:ind w:left="1560" w:hanging="426"/>
      </w:pPr>
      <w:r w:rsidRPr="00A2283C">
        <w:t xml:space="preserve">where an inspection identifies a non-compliance or </w:t>
      </w:r>
      <w:r w:rsidRPr="00A2283C">
        <w:rPr>
          <w:i/>
          <w:iCs/>
        </w:rPr>
        <w:t>Defect</w:t>
      </w:r>
      <w:r w:rsidRPr="00A2283C">
        <w:t>:</w:t>
      </w:r>
    </w:p>
    <w:p w14:paraId="0F941050" w14:textId="77777777" w:rsidR="00DB4373" w:rsidRPr="00A2283C" w:rsidRDefault="00DB4373" w:rsidP="00397534">
      <w:pPr>
        <w:pStyle w:val="ListParagraph"/>
        <w:numPr>
          <w:ilvl w:val="2"/>
          <w:numId w:val="51"/>
        </w:numPr>
        <w:ind w:left="1843" w:hanging="283"/>
      </w:pPr>
      <w:r w:rsidRPr="00A2283C">
        <w:t>the PC must advise the Principal and Contractor promptly and within 1 day of the inspection;</w:t>
      </w:r>
    </w:p>
    <w:p w14:paraId="3E427AD8" w14:textId="77777777" w:rsidR="00DB4373" w:rsidRPr="00A2283C" w:rsidRDefault="00DB4373" w:rsidP="00397534">
      <w:pPr>
        <w:pStyle w:val="ListParagraph"/>
        <w:numPr>
          <w:ilvl w:val="2"/>
          <w:numId w:val="51"/>
        </w:numPr>
        <w:ind w:left="1843" w:hanging="283"/>
      </w:pPr>
      <w:r w:rsidRPr="00A2283C">
        <w:t xml:space="preserve">any ‘written direction notice’ (a </w:t>
      </w:r>
      <w:proofErr w:type="spellStart"/>
      <w:r w:rsidRPr="00A2283C">
        <w:t>WDN</w:t>
      </w:r>
      <w:proofErr w:type="spellEnd"/>
      <w:r w:rsidRPr="00A2283C">
        <w:t xml:space="preserve"> under the above referenced Practice Standard) directing specified action to remedy the non-compliance requires the concurrence of the Principal prior to issue and would be issued on behalf of the Principal unless urgent action is required to avoid death, injury or damage; and</w:t>
      </w:r>
    </w:p>
    <w:p w14:paraId="176F89A3" w14:textId="77777777" w:rsidR="00DB4373" w:rsidRPr="00A2283C" w:rsidRDefault="00DB4373" w:rsidP="00397534">
      <w:pPr>
        <w:pStyle w:val="ListParagraph"/>
        <w:numPr>
          <w:ilvl w:val="2"/>
          <w:numId w:val="51"/>
        </w:numPr>
        <w:ind w:left="1843" w:hanging="283"/>
      </w:pPr>
      <w:r w:rsidRPr="00A2283C">
        <w:rPr>
          <w:i/>
          <w:iCs/>
        </w:rPr>
        <w:t>Defects</w:t>
      </w:r>
      <w:r w:rsidRPr="00A2283C">
        <w:t xml:space="preserve"> are dealt with in accordance with General Conditions of Contract clause 45 - </w:t>
      </w:r>
      <w:r w:rsidRPr="00A2283C">
        <w:rPr>
          <w:b/>
          <w:bCs/>
        </w:rPr>
        <w:t>Defects</w:t>
      </w:r>
      <w:r w:rsidRPr="00A2283C">
        <w:t>.</w:t>
      </w:r>
    </w:p>
    <w:p w14:paraId="2CFFEB89" w14:textId="77777777" w:rsidR="00DB4373" w:rsidRPr="00A2283C" w:rsidRDefault="00DB4373" w:rsidP="00DB4373">
      <w:pPr>
        <w:ind w:left="1560"/>
      </w:pPr>
      <w:r w:rsidRPr="00A2283C">
        <w:t>and</w:t>
      </w:r>
    </w:p>
    <w:p w14:paraId="70FBBEE2" w14:textId="77777777" w:rsidR="00DB4373" w:rsidRPr="00A2283C" w:rsidRDefault="00DB4373" w:rsidP="00397534">
      <w:pPr>
        <w:pStyle w:val="Paragraph"/>
        <w:numPr>
          <w:ilvl w:val="0"/>
          <w:numId w:val="41"/>
        </w:numPr>
        <w:ind w:left="1560"/>
      </w:pPr>
      <w:r w:rsidRPr="00A2283C">
        <w:t xml:space="preserve">within 3 </w:t>
      </w:r>
      <w:r w:rsidRPr="00A2283C">
        <w:rPr>
          <w:i/>
          <w:iCs/>
        </w:rPr>
        <w:t>Business Days</w:t>
      </w:r>
      <w:r w:rsidRPr="00A2283C">
        <w:t xml:space="preserve"> following each inspection, the PC issues a record of the inspection to the Principal and includes a status report on the certification actions and a progressive listing of evidence requested from the Contractor, the date the evidence was due and the date it was supplied.</w:t>
      </w:r>
    </w:p>
    <w:p w14:paraId="04D6D552" w14:textId="77777777" w:rsidR="00DB4373" w:rsidRPr="00A2283C" w:rsidRDefault="00DB4373" w:rsidP="00DB4373">
      <w:pPr>
        <w:pStyle w:val="GuideNote"/>
        <w:ind w:left="1494" w:firstLine="491"/>
        <w:rPr>
          <w:rFonts w:ascii="Arial Bold" w:hAnsi="Arial Bold"/>
        </w:rPr>
      </w:pPr>
      <w:r w:rsidRPr="00A2283C">
        <w:rPr>
          <w:rFonts w:ascii="Arial Bold" w:hAnsi="Arial Bold"/>
        </w:rPr>
        <w:lastRenderedPageBreak/>
        <w:t>End of Option 2b</w:t>
      </w:r>
    </w:p>
    <w:p w14:paraId="40C26FF3" w14:textId="77777777" w:rsidR="00DB4373" w:rsidRPr="00A2283C" w:rsidRDefault="00DB4373" w:rsidP="00DB4373">
      <w:pPr>
        <w:pStyle w:val="Paragraph"/>
      </w:pPr>
      <w:r w:rsidRPr="00A2283C">
        <w:t xml:space="preserve">Even if a Construction Certificate and/ or an Occupation Certificate are not required for the Building Work, ensure that (unless otherwise instructed by the Principal or where doing so would prevent the Contractor from complying with a specific requirement of the Contract): </w:t>
      </w:r>
    </w:p>
    <w:p w14:paraId="7E4D89DA" w14:textId="77777777" w:rsidR="00DB4373" w:rsidRPr="00A2283C" w:rsidRDefault="00DB4373" w:rsidP="00397534">
      <w:pPr>
        <w:pStyle w:val="Paragraph"/>
        <w:numPr>
          <w:ilvl w:val="0"/>
          <w:numId w:val="41"/>
        </w:numPr>
        <w:tabs>
          <w:tab w:val="clear" w:pos="1134"/>
          <w:tab w:val="left" w:pos="1560"/>
        </w:tabs>
        <w:ind w:left="1560" w:hanging="426"/>
        <w:rPr>
          <w:strike/>
        </w:rPr>
      </w:pPr>
      <w:r w:rsidRPr="00A2283C">
        <w:t>prior to the commencement of any Building Work, everything that would be necessary to enable the PC to issue a CC in respect of the Building Work including the satisfaction of any building and fire regulation requirements is carried out;</w:t>
      </w:r>
    </w:p>
    <w:p w14:paraId="7FAE6275" w14:textId="77777777" w:rsidR="00DB4373" w:rsidRPr="00A2283C" w:rsidRDefault="00DB4373" w:rsidP="00397534">
      <w:pPr>
        <w:pStyle w:val="Paragraph"/>
        <w:numPr>
          <w:ilvl w:val="0"/>
          <w:numId w:val="41"/>
        </w:numPr>
        <w:tabs>
          <w:tab w:val="clear" w:pos="1134"/>
          <w:tab w:val="left" w:pos="1560"/>
        </w:tabs>
        <w:ind w:left="1560" w:hanging="426"/>
      </w:pPr>
      <w:r w:rsidRPr="00A2283C">
        <w:t xml:space="preserve">the Building Work is not commenced until the PC has issued a CC in respect of the Building Work, as if a Construction Certificate was required for the Building Work under the EP&amp;A Act; </w:t>
      </w:r>
    </w:p>
    <w:p w14:paraId="600422DB" w14:textId="77777777" w:rsidR="00DB4373" w:rsidRPr="00A2283C" w:rsidRDefault="00DB4373" w:rsidP="00397534">
      <w:pPr>
        <w:pStyle w:val="Paragraph"/>
        <w:numPr>
          <w:ilvl w:val="0"/>
          <w:numId w:val="41"/>
        </w:numPr>
        <w:tabs>
          <w:tab w:val="clear" w:pos="1134"/>
          <w:tab w:val="left" w:pos="1560"/>
        </w:tabs>
        <w:ind w:left="1560" w:hanging="426"/>
      </w:pPr>
      <w:r w:rsidRPr="00A2283C">
        <w:t>the Building Work is not commenced until such other preconditions for the commencement of the Building Work have been satisfied; and</w:t>
      </w:r>
    </w:p>
    <w:p w14:paraId="19BA0B3F" w14:textId="77777777" w:rsidR="00DB4373" w:rsidRPr="00A2283C" w:rsidRDefault="00DB4373" w:rsidP="00397534">
      <w:pPr>
        <w:pStyle w:val="Paragraph"/>
        <w:numPr>
          <w:ilvl w:val="0"/>
          <w:numId w:val="41"/>
        </w:numPr>
        <w:ind w:left="1560" w:hanging="426"/>
      </w:pPr>
      <w:r w:rsidRPr="00A2283C">
        <w:t xml:space="preserve">as a condition of achieving </w:t>
      </w:r>
      <w:r w:rsidRPr="00A2283C">
        <w:rPr>
          <w:i/>
          <w:iCs/>
        </w:rPr>
        <w:t xml:space="preserve">Completion </w:t>
      </w:r>
      <w:r w:rsidRPr="00A2283C">
        <w:t>of the relevant</w:t>
      </w:r>
      <w:r w:rsidRPr="00A2283C">
        <w:rPr>
          <w:i/>
          <w:iCs/>
        </w:rPr>
        <w:t xml:space="preserve"> Milestone</w:t>
      </w:r>
      <w:r w:rsidRPr="00A2283C">
        <w:t xml:space="preserve"> or the Works, as applicable:</w:t>
      </w:r>
    </w:p>
    <w:p w14:paraId="114E21A4" w14:textId="77777777" w:rsidR="00DB4373" w:rsidRPr="00A2283C" w:rsidRDefault="00DB4373" w:rsidP="00397534">
      <w:pPr>
        <w:pStyle w:val="Paragraph"/>
        <w:numPr>
          <w:ilvl w:val="1"/>
          <w:numId w:val="52"/>
        </w:numPr>
        <w:ind w:left="1843" w:hanging="283"/>
      </w:pPr>
      <w:r w:rsidRPr="00A2283C">
        <w:t>everything that would be necessary to enable the PC to issue an OC in respect of the Building Work including the satisfaction of any applicable building and fire regulation requirements, is carried out; and</w:t>
      </w:r>
    </w:p>
    <w:p w14:paraId="7D6D5B6E" w14:textId="77777777" w:rsidR="00DB4373" w:rsidRPr="00A2283C" w:rsidRDefault="00DB4373" w:rsidP="00397534">
      <w:pPr>
        <w:pStyle w:val="Paragraph"/>
        <w:numPr>
          <w:ilvl w:val="1"/>
          <w:numId w:val="52"/>
        </w:numPr>
        <w:ind w:left="1843" w:hanging="283"/>
      </w:pPr>
      <w:r w:rsidRPr="00A2283C">
        <w:t xml:space="preserve">the PC issues an OC in respect of the Building Work.  </w:t>
      </w:r>
    </w:p>
    <w:p w14:paraId="67597668" w14:textId="77777777" w:rsidR="00DB4373" w:rsidRPr="00A2283C" w:rsidRDefault="00DB4373" w:rsidP="00DB4373">
      <w:pPr>
        <w:pStyle w:val="Paragraph"/>
      </w:pPr>
      <w:r w:rsidRPr="00A2283C">
        <w:t xml:space="preserve">With particular reference to General Conditions of Contract clause 12 – </w:t>
      </w:r>
      <w:r w:rsidRPr="00A2283C">
        <w:rPr>
          <w:b/>
          <w:bCs/>
        </w:rPr>
        <w:t>Statutory Requirements</w:t>
      </w:r>
      <w:r w:rsidRPr="00A2283C">
        <w:t xml:space="preserve"> and clause 15.4 of the General Conditions of Contract – </w:t>
      </w:r>
      <w:r w:rsidRPr="00A2283C">
        <w:rPr>
          <w:b/>
          <w:bCs/>
        </w:rPr>
        <w:t>Compliance with NSW Government Requirements</w:t>
      </w:r>
      <w:r w:rsidRPr="00A2283C">
        <w:t>:</w:t>
      </w:r>
    </w:p>
    <w:p w14:paraId="6E205FE6" w14:textId="77777777" w:rsidR="00DB4373" w:rsidRPr="00A2283C" w:rsidRDefault="00DB4373" w:rsidP="00397534">
      <w:pPr>
        <w:pStyle w:val="Paragraph"/>
        <w:numPr>
          <w:ilvl w:val="0"/>
          <w:numId w:val="41"/>
        </w:numPr>
        <w:tabs>
          <w:tab w:val="clear" w:pos="1134"/>
        </w:tabs>
        <w:ind w:left="1560" w:hanging="426"/>
      </w:pPr>
      <w:r w:rsidRPr="00A2283C">
        <w:t>cooperate with the PC in planning for and carrying out its functions;</w:t>
      </w:r>
    </w:p>
    <w:p w14:paraId="6B0BFEE0" w14:textId="77777777" w:rsidR="00DB4373" w:rsidRPr="00A2283C" w:rsidRDefault="00DB4373" w:rsidP="00397534">
      <w:pPr>
        <w:pStyle w:val="Paragraph"/>
        <w:numPr>
          <w:ilvl w:val="0"/>
          <w:numId w:val="41"/>
        </w:numPr>
        <w:tabs>
          <w:tab w:val="clear" w:pos="1134"/>
        </w:tabs>
        <w:ind w:left="1560" w:hanging="426"/>
      </w:pPr>
      <w:r w:rsidRPr="00A2283C">
        <w:t>promptly arrange for and provide all necessary certificates, reports, compliance declarations, compliance certificates, documents and other evidence reasonably requested by the PC;</w:t>
      </w:r>
    </w:p>
    <w:p w14:paraId="463DCF2F" w14:textId="77777777" w:rsidR="00DB4373" w:rsidRPr="00A2283C" w:rsidRDefault="00DB4373" w:rsidP="00397534">
      <w:pPr>
        <w:pStyle w:val="Paragraph"/>
        <w:numPr>
          <w:ilvl w:val="0"/>
          <w:numId w:val="41"/>
        </w:numPr>
        <w:tabs>
          <w:tab w:val="clear" w:pos="1134"/>
        </w:tabs>
        <w:ind w:left="1560" w:hanging="426"/>
      </w:pPr>
      <w:r w:rsidRPr="00A2283C">
        <w:t>identify and notify the Principal of any design changes required for compliance with the National Construction Code; and</w:t>
      </w:r>
    </w:p>
    <w:p w14:paraId="4C4228FF" w14:textId="77777777" w:rsidR="00DB4373" w:rsidRPr="00A2283C" w:rsidRDefault="00DB4373" w:rsidP="00397534">
      <w:pPr>
        <w:pStyle w:val="Paragraph"/>
        <w:numPr>
          <w:ilvl w:val="0"/>
          <w:numId w:val="41"/>
        </w:numPr>
        <w:tabs>
          <w:tab w:val="clear" w:pos="1134"/>
        </w:tabs>
        <w:ind w:left="1560" w:hanging="426"/>
      </w:pPr>
      <w:r w:rsidRPr="00A2283C">
        <w:t xml:space="preserve">where any item provided by the Contractor to the PC is incomplete or deficient, rectify the deficiency within 3 </w:t>
      </w:r>
      <w:r w:rsidRPr="00A2283C">
        <w:rPr>
          <w:i/>
          <w:iCs/>
        </w:rPr>
        <w:t>Business Days</w:t>
      </w:r>
      <w:r w:rsidRPr="00A2283C">
        <w:t xml:space="preserve"> of being notified, unless otherwise agreed by the Principal</w:t>
      </w:r>
      <w:r w:rsidRPr="00A2283C">
        <w:rPr>
          <w:i/>
          <w:iCs/>
          <w:color w:val="7030A0"/>
        </w:rPr>
        <w:t>.</w:t>
      </w:r>
    </w:p>
    <w:p w14:paraId="212BA032" w14:textId="354C76CD" w:rsidR="00DB4373" w:rsidRPr="00A2283C" w:rsidRDefault="00DB4373" w:rsidP="00E93EA4">
      <w:pPr>
        <w:pStyle w:val="GuideNote"/>
        <w:rPr>
          <w:rFonts w:ascii="Arial Bold" w:hAnsi="Arial Bold"/>
        </w:rPr>
      </w:pPr>
      <w:r w:rsidRPr="00A2283C">
        <w:rPr>
          <w:rFonts w:ascii="Arial Bold" w:hAnsi="Arial Bold"/>
        </w:rPr>
        <w:t xml:space="preserve">End of </w:t>
      </w:r>
      <w:r w:rsidR="00E93EA4" w:rsidRPr="00A2283C">
        <w:rPr>
          <w:rFonts w:ascii="Arial Bold" w:hAnsi="Arial Bold"/>
        </w:rPr>
        <w:t>Schedule – schedule for application of comprehensive certification of compliance with building and fire regulations</w:t>
      </w:r>
    </w:p>
    <w:p w14:paraId="796172E4" w14:textId="77777777" w:rsidR="00BA53EA" w:rsidRPr="00A2283C" w:rsidRDefault="00BA53EA">
      <w:pPr>
        <w:jc w:val="center"/>
        <w:rPr>
          <w:b/>
        </w:rPr>
      </w:pPr>
    </w:p>
    <w:p w14:paraId="2B639E79" w14:textId="32A4DA8F" w:rsidR="00DA521E" w:rsidRDefault="00DA521E">
      <w:pPr>
        <w:jc w:val="center"/>
        <w:rPr>
          <w:b/>
        </w:rPr>
      </w:pPr>
      <w:r w:rsidRPr="00A2283C">
        <w:rPr>
          <w:b/>
        </w:rPr>
        <w:t>END OF SECTION – PRELIMINARIES</w:t>
      </w:r>
      <w:bookmarkEnd w:id="283"/>
    </w:p>
    <w:sectPr w:rsidR="00DA521E" w:rsidSect="007F04FB">
      <w:headerReference w:type="default" r:id="rId23"/>
      <w:footerReference w:type="default" r:id="rId24"/>
      <w:headerReference w:type="first" r:id="rId25"/>
      <w:footerReference w:type="first" r:id="rId26"/>
      <w:pgSz w:w="11907" w:h="16840" w:code="9"/>
      <w:pgMar w:top="1418" w:right="1842" w:bottom="1418" w:left="1843"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7B47" w14:textId="77777777" w:rsidR="002A268C" w:rsidRPr="000304CB" w:rsidRDefault="002A268C">
      <w:r w:rsidRPr="000304CB">
        <w:separator/>
      </w:r>
    </w:p>
    <w:p w14:paraId="0E5D3A0C" w14:textId="77777777" w:rsidR="002A268C" w:rsidRPr="000304CB" w:rsidRDefault="002A268C"/>
  </w:endnote>
  <w:endnote w:type="continuationSeparator" w:id="0">
    <w:p w14:paraId="790A3C7F" w14:textId="77777777" w:rsidR="002A268C" w:rsidRPr="000304CB" w:rsidRDefault="002A268C">
      <w:r w:rsidRPr="000304CB">
        <w:continuationSeparator/>
      </w:r>
    </w:p>
    <w:p w14:paraId="18BFBF10" w14:textId="77777777" w:rsidR="002A268C" w:rsidRPr="000304CB" w:rsidRDefault="002A2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469" w14:textId="56DEAFFB" w:rsidR="008243F5" w:rsidRPr="000304CB" w:rsidRDefault="008243F5">
    <w:pPr>
      <w:pStyle w:val="Footer"/>
      <w:framePr w:wrap="around" w:vAnchor="text" w:hAnchor="margin" w:xAlign="right" w:y="1"/>
      <w:rPr>
        <w:rStyle w:val="PageNumber"/>
      </w:rPr>
    </w:pPr>
    <w:r w:rsidRPr="000304CB">
      <w:rPr>
        <w:rStyle w:val="PageNumber"/>
      </w:rPr>
      <w:fldChar w:fldCharType="begin"/>
    </w:r>
    <w:r w:rsidRPr="000304CB">
      <w:rPr>
        <w:rStyle w:val="PageNumber"/>
      </w:rPr>
      <w:instrText xml:space="preserve">PAGE  </w:instrText>
    </w:r>
    <w:r w:rsidRPr="000304CB">
      <w:rPr>
        <w:rStyle w:val="PageNumber"/>
      </w:rPr>
      <w:fldChar w:fldCharType="separate"/>
    </w:r>
    <w:r w:rsidRPr="000304CB">
      <w:rPr>
        <w:rStyle w:val="PageNumber"/>
      </w:rPr>
      <w:t>xvi</w:t>
    </w:r>
    <w:r w:rsidR="00866D48" w:rsidRPr="000304CB">
      <w:rPr>
        <w:rStyle w:val="PageNumber"/>
      </w:rPr>
      <w:t>I</w:t>
    </w:r>
    <w:r w:rsidRPr="000304CB">
      <w:rPr>
        <w:rStyle w:val="PageNumber"/>
      </w:rPr>
      <w:fldChar w:fldCharType="end"/>
    </w:r>
  </w:p>
  <w:p w14:paraId="58FEDBCF" w14:textId="77777777" w:rsidR="008243F5" w:rsidRPr="000304CB" w:rsidRDefault="00824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6526" w14:textId="290D1F08" w:rsidR="008243F5" w:rsidRPr="000304CB" w:rsidRDefault="008243F5" w:rsidP="00E9282D">
    <w:pPr>
      <w:pStyle w:val="Footer"/>
      <w:pBdr>
        <w:top w:val="single" w:sz="4" w:space="1" w:color="auto"/>
      </w:pBdr>
      <w:ind w:right="-284"/>
    </w:pPr>
    <w:r w:rsidRPr="000304CB">
      <w:t>Contract Name:</w:t>
    </w:r>
    <w:r w:rsidR="00454C25" w:rsidRPr="000304CB">
      <w:t xml:space="preserve"> </w:t>
    </w:r>
    <w:sdt>
      <w:sdtPr>
        <w:alias w:val="Title"/>
        <w:tag w:val=""/>
        <w:id w:val="-1531410439"/>
        <w:placeholder>
          <w:docPart w:val="37B66A7584A0435D8D17294523E84199"/>
        </w:placeholder>
        <w:dataBinding w:prefixMappings="xmlns:ns0='http://purl.org/dc/elements/1.1/' xmlns:ns1='http://schemas.openxmlformats.org/package/2006/metadata/core-properties' " w:xpath="/ns1:coreProperties[1]/ns0:title[1]" w:storeItemID="{6C3C8BC8-F283-45AE-878A-BAB7291924A1}"/>
        <w:text/>
      </w:sdtPr>
      <w:sdtContent>
        <w:r w:rsidR="00BE1CD7" w:rsidRPr="000304CB">
          <w:t>Contract Name</w:t>
        </w:r>
      </w:sdtContent>
    </w:sdt>
    <w:r w:rsidRPr="000304CB">
      <w:tab/>
      <w:t xml:space="preserve">GC21 Edition 2 - </w:t>
    </w:r>
    <w:r w:rsidRPr="00BE03F2">
      <w:t xml:space="preserve">Revision </w:t>
    </w:r>
    <w:r w:rsidRPr="00A2283C">
      <w:t xml:space="preserve">Date: </w:t>
    </w:r>
    <w:r w:rsidR="00702D17" w:rsidRPr="00A2283C">
      <w:t>0</w:t>
    </w:r>
    <w:r w:rsidR="00CB33BA" w:rsidRPr="00A2283C">
      <w:t>2</w:t>
    </w:r>
    <w:r w:rsidRPr="00A2283C">
      <w:t>/</w:t>
    </w:r>
    <w:r w:rsidR="00CB33BA" w:rsidRPr="00A2283C">
      <w:t>01</w:t>
    </w:r>
    <w:r w:rsidRPr="00A2283C">
      <w:t>/202</w:t>
    </w:r>
    <w:r w:rsidR="00CB33BA" w:rsidRPr="00A2283C">
      <w:t>4</w:t>
    </w:r>
  </w:p>
  <w:p w14:paraId="322E12D6" w14:textId="38B8B37B" w:rsidR="008243F5" w:rsidRPr="000304CB" w:rsidRDefault="008243F5" w:rsidP="007B43E6">
    <w:pPr>
      <w:pStyle w:val="Footer"/>
      <w:ind w:right="-284"/>
      <w:jc w:val="both"/>
    </w:pPr>
    <w:r w:rsidRPr="000304CB">
      <w:t xml:space="preserve">Contract No: </w:t>
    </w:r>
    <w:sdt>
      <w:sdtPr>
        <w:alias w:val="Subject"/>
        <w:tag w:val=""/>
        <w:id w:val="-1829041940"/>
        <w:placeholder>
          <w:docPart w:val="FA2EF08B445C4EEE9B7D95285C3B4B62"/>
        </w:placeholder>
        <w:dataBinding w:prefixMappings="xmlns:ns0='http://purl.org/dc/elements/1.1/' xmlns:ns1='http://schemas.openxmlformats.org/package/2006/metadata/core-properties' " w:xpath="/ns1:coreProperties[1]/ns0:subject[1]" w:storeItemID="{6C3C8BC8-F283-45AE-878A-BAB7291924A1}"/>
        <w:text/>
      </w:sdtPr>
      <w:sdtContent>
        <w:r w:rsidR="00232116">
          <w:t>01</w:t>
        </w:r>
      </w:sdtContent>
    </w:sdt>
    <w:r w:rsidRPr="000304CB">
      <w:t xml:space="preserve">Page </w:t>
    </w:r>
    <w:r w:rsidRPr="000304CB">
      <w:fldChar w:fldCharType="begin"/>
    </w:r>
    <w:r w:rsidRPr="000304CB">
      <w:instrText xml:space="preserve"> PAGE  \* Arabic </w:instrText>
    </w:r>
    <w:r w:rsidRPr="000304CB">
      <w:fldChar w:fldCharType="separate"/>
    </w:r>
    <w:r w:rsidRPr="000304CB">
      <w:t>1</w:t>
    </w:r>
    <w:r w:rsidRPr="000304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2FC9" w14:textId="77777777" w:rsidR="008243F5" w:rsidRPr="000304CB" w:rsidRDefault="008243F5" w:rsidP="00CA3275">
    <w:pPr>
      <w:pStyle w:val="Footer"/>
      <w:pBdr>
        <w:top w:val="single" w:sz="4" w:space="1" w:color="auto"/>
      </w:pBdr>
      <w:tabs>
        <w:tab w:val="clear" w:pos="8505"/>
        <w:tab w:val="right" w:pos="15593"/>
      </w:tabs>
    </w:pPr>
    <w:r w:rsidRPr="000304CB">
      <w:t>Contract Name: »</w:t>
    </w:r>
  </w:p>
  <w:p w14:paraId="36AAE1D3" w14:textId="0B2F4113" w:rsidR="008243F5" w:rsidRPr="000304CB" w:rsidRDefault="008243F5">
    <w:pPr>
      <w:pStyle w:val="Footer"/>
      <w:tabs>
        <w:tab w:val="clear" w:pos="8505"/>
        <w:tab w:val="right" w:pos="15593"/>
      </w:tabs>
    </w:pPr>
    <w:r w:rsidRPr="000304CB">
      <w:t>Contract No: »</w:t>
    </w:r>
    <w:r w:rsidRPr="000304CB">
      <w:tab/>
    </w:r>
    <w:r w:rsidRPr="000304CB">
      <w:tab/>
      <w:t>Revision Date:</w:t>
    </w:r>
    <w:r w:rsidR="00072DF7" w:rsidRPr="000304CB">
      <w:t xml:space="preserve"> </w:t>
    </w:r>
    <w:r w:rsidRPr="000304CB">
      <w:t>0/00/00</w:t>
    </w:r>
  </w:p>
  <w:p w14:paraId="54A63125" w14:textId="77777777" w:rsidR="008243F5" w:rsidRPr="000304CB" w:rsidRDefault="008243F5" w:rsidP="00CA3275">
    <w:pPr>
      <w:pStyle w:val="Footer"/>
      <w:tabs>
        <w:tab w:val="clear" w:pos="8505"/>
        <w:tab w:val="right" w:pos="15593"/>
      </w:tabs>
      <w:jc w:val="right"/>
    </w:pPr>
    <w:r w:rsidRPr="000304CB">
      <w:t xml:space="preserve"> Page 2-</w:t>
    </w:r>
    <w:r w:rsidRPr="000304CB">
      <w:fldChar w:fldCharType="begin"/>
    </w:r>
    <w:r w:rsidRPr="000304CB">
      <w:instrText xml:space="preserve">PAGE  </w:instrText>
    </w:r>
    <w:r w:rsidRPr="000304CB">
      <w:fldChar w:fldCharType="separate"/>
    </w:r>
    <w:r w:rsidRPr="000304CB">
      <w:t>17</w:t>
    </w:r>
    <w:r w:rsidRPr="000304CB">
      <w:fldChar w:fldCharType="end"/>
    </w:r>
  </w:p>
  <w:p w14:paraId="06B83BF3" w14:textId="77777777" w:rsidR="008243F5" w:rsidRPr="000304CB" w:rsidRDefault="008243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E4B9" w14:textId="77777777" w:rsidR="002A268C" w:rsidRPr="000304CB" w:rsidRDefault="002A268C">
      <w:r w:rsidRPr="000304CB">
        <w:separator/>
      </w:r>
    </w:p>
    <w:p w14:paraId="46B93944" w14:textId="77777777" w:rsidR="002A268C" w:rsidRPr="000304CB" w:rsidRDefault="002A268C"/>
  </w:footnote>
  <w:footnote w:type="continuationSeparator" w:id="0">
    <w:p w14:paraId="2A5F961A" w14:textId="77777777" w:rsidR="002A268C" w:rsidRPr="000304CB" w:rsidRDefault="002A268C">
      <w:r w:rsidRPr="000304CB">
        <w:continuationSeparator/>
      </w:r>
    </w:p>
    <w:p w14:paraId="300E32F2" w14:textId="77777777" w:rsidR="002A268C" w:rsidRPr="000304CB" w:rsidRDefault="002A2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198B" w14:textId="77777777" w:rsidR="008243F5" w:rsidRPr="000304CB" w:rsidRDefault="008243F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2106" w14:textId="77777777" w:rsidR="008243F5" w:rsidRPr="000304CB" w:rsidRDefault="008243F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DE3" w14:textId="77777777" w:rsidR="008243F5" w:rsidRPr="000304CB" w:rsidRDefault="008243F5">
    <w:pPr>
      <w:pStyle w:val="Header"/>
      <w:pBdr>
        <w:bottom w:val="single" w:sz="6" w:space="1" w:color="auto"/>
      </w:pBdr>
    </w:pPr>
    <w:r w:rsidRPr="000304CB">
      <w:t>2. PRELIMINARIES</w:t>
    </w:r>
  </w:p>
  <w:p w14:paraId="5CE30FF4" w14:textId="77777777" w:rsidR="008243F5" w:rsidRPr="000304CB" w:rsidRDefault="008243F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2C6E" w14:textId="77777777" w:rsidR="008243F5" w:rsidRPr="000304CB" w:rsidRDefault="008243F5">
    <w:pPr>
      <w:pStyle w:val="Header"/>
      <w:pBdr>
        <w:bottom w:val="none" w:sz="0" w:space="0" w:color="auto"/>
      </w:pBdr>
    </w:pPr>
  </w:p>
  <w:p w14:paraId="781D81AD" w14:textId="77777777" w:rsidR="008243F5" w:rsidRPr="000304CB" w:rsidRDefault="008243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AD234"/>
    <w:lvl w:ilvl="0">
      <w:start w:val="1"/>
      <w:numFmt w:val="decimal"/>
      <w:pStyle w:val="TableTextBulleted"/>
      <w:lvlText w:val="%1."/>
      <w:lvlJc w:val="left"/>
      <w:pPr>
        <w:tabs>
          <w:tab w:val="num" w:pos="1492"/>
        </w:tabs>
        <w:ind w:left="1492" w:hanging="360"/>
      </w:pPr>
    </w:lvl>
  </w:abstractNum>
  <w:abstractNum w:abstractNumId="1" w15:restartNumberingAfterBreak="0">
    <w:nsid w:val="FFFFFF7D"/>
    <w:multiLevelType w:val="singleLevel"/>
    <w:tmpl w:val="3ADC9436"/>
    <w:lvl w:ilvl="0">
      <w:start w:val="1"/>
      <w:numFmt w:val="decimal"/>
      <w:pStyle w:val="GuideNoteSubSub"/>
      <w:lvlText w:val="%1."/>
      <w:lvlJc w:val="left"/>
      <w:pPr>
        <w:tabs>
          <w:tab w:val="num" w:pos="1209"/>
        </w:tabs>
        <w:ind w:left="1209" w:hanging="360"/>
      </w:pPr>
    </w:lvl>
  </w:abstractNum>
  <w:abstractNum w:abstractNumId="2" w15:restartNumberingAfterBreak="0">
    <w:nsid w:val="FFFFFFFB"/>
    <w:multiLevelType w:val="multilevel"/>
    <w:tmpl w:val="0A40A7E0"/>
    <w:lvl w:ilvl="0">
      <w:start w:val="2"/>
      <w:numFmt w:val="none"/>
      <w:suff w:val="nothing"/>
      <w:lvlText w:val=""/>
      <w:lvlJc w:val="left"/>
      <w:pPr>
        <w:ind w:left="1134" w:firstLine="0"/>
      </w:pPr>
      <w:rPr>
        <w:rFonts w:ascii="Arial" w:hAnsi="Arial" w:hint="default"/>
      </w:rPr>
    </w:lvl>
    <w:lvl w:ilvl="1">
      <w:start w:val="2"/>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644"/>
        </w:tabs>
        <w:ind w:left="28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 w15:restartNumberingAfterBreak="0">
    <w:nsid w:val="00155F75"/>
    <w:multiLevelType w:val="hybridMultilevel"/>
    <w:tmpl w:val="BF5A666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5" w15:restartNumberingAfterBreak="0">
    <w:nsid w:val="03156080"/>
    <w:multiLevelType w:val="hybridMultilevel"/>
    <w:tmpl w:val="99AE162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 w15:restartNumberingAfterBreak="0">
    <w:nsid w:val="04C35430"/>
    <w:multiLevelType w:val="hybridMultilevel"/>
    <w:tmpl w:val="D4F8E19E"/>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7" w15:restartNumberingAfterBreak="0">
    <w:nsid w:val="0743577C"/>
    <w:multiLevelType w:val="hybridMultilevel"/>
    <w:tmpl w:val="062C159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8" w15:restartNumberingAfterBreak="0">
    <w:nsid w:val="0AE35EA9"/>
    <w:multiLevelType w:val="hybridMultilevel"/>
    <w:tmpl w:val="9D1CB246"/>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9" w15:restartNumberingAfterBreak="0">
    <w:nsid w:val="0BDE673B"/>
    <w:multiLevelType w:val="hybridMultilevel"/>
    <w:tmpl w:val="12942CA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0" w15:restartNumberingAfterBreak="0">
    <w:nsid w:val="0D104777"/>
    <w:multiLevelType w:val="hybridMultilevel"/>
    <w:tmpl w:val="BD40F1A0"/>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11" w15:restartNumberingAfterBreak="0">
    <w:nsid w:val="0E8C5054"/>
    <w:multiLevelType w:val="hybridMultilevel"/>
    <w:tmpl w:val="B766325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2" w15:restartNumberingAfterBreak="0">
    <w:nsid w:val="0FAC7F8A"/>
    <w:multiLevelType w:val="hybridMultilevel"/>
    <w:tmpl w:val="64707792"/>
    <w:lvl w:ilvl="0" w:tplc="0C090001">
      <w:start w:val="1"/>
      <w:numFmt w:val="bullet"/>
      <w:lvlText w:val=""/>
      <w:lvlJc w:val="left"/>
      <w:pPr>
        <w:ind w:left="1854"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1">
      <w:start w:val="1"/>
      <w:numFmt w:val="bullet"/>
      <w:lvlText w:val=""/>
      <w:lvlJc w:val="left"/>
      <w:pPr>
        <w:ind w:left="3294" w:hanging="360"/>
      </w:pPr>
      <w:rPr>
        <w:rFonts w:ascii="Symbol" w:hAnsi="Symbol"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0FB276E"/>
    <w:multiLevelType w:val="hybridMultilevel"/>
    <w:tmpl w:val="DCF2F128"/>
    <w:lvl w:ilvl="0" w:tplc="0C090001">
      <w:start w:val="1"/>
      <w:numFmt w:val="bullet"/>
      <w:lvlText w:val=""/>
      <w:lvlJc w:val="left"/>
      <w:pPr>
        <w:ind w:left="2748" w:hanging="360"/>
      </w:pPr>
      <w:rPr>
        <w:rFonts w:ascii="Symbol" w:hAnsi="Symbol" w:hint="default"/>
      </w:rPr>
    </w:lvl>
    <w:lvl w:ilvl="1" w:tplc="0C090003" w:tentative="1">
      <w:start w:val="1"/>
      <w:numFmt w:val="bullet"/>
      <w:lvlText w:val="o"/>
      <w:lvlJc w:val="left"/>
      <w:pPr>
        <w:ind w:left="3468" w:hanging="360"/>
      </w:pPr>
      <w:rPr>
        <w:rFonts w:ascii="Courier New" w:hAnsi="Courier New" w:cs="Courier New" w:hint="default"/>
      </w:rPr>
    </w:lvl>
    <w:lvl w:ilvl="2" w:tplc="0C090005" w:tentative="1">
      <w:start w:val="1"/>
      <w:numFmt w:val="bullet"/>
      <w:lvlText w:val=""/>
      <w:lvlJc w:val="left"/>
      <w:pPr>
        <w:ind w:left="4188" w:hanging="360"/>
      </w:pPr>
      <w:rPr>
        <w:rFonts w:ascii="Wingdings" w:hAnsi="Wingdings" w:hint="default"/>
      </w:rPr>
    </w:lvl>
    <w:lvl w:ilvl="3" w:tplc="0C090001" w:tentative="1">
      <w:start w:val="1"/>
      <w:numFmt w:val="bullet"/>
      <w:lvlText w:val=""/>
      <w:lvlJc w:val="left"/>
      <w:pPr>
        <w:ind w:left="4908" w:hanging="360"/>
      </w:pPr>
      <w:rPr>
        <w:rFonts w:ascii="Symbol" w:hAnsi="Symbol" w:hint="default"/>
      </w:rPr>
    </w:lvl>
    <w:lvl w:ilvl="4" w:tplc="0C090003" w:tentative="1">
      <w:start w:val="1"/>
      <w:numFmt w:val="bullet"/>
      <w:lvlText w:val="o"/>
      <w:lvlJc w:val="left"/>
      <w:pPr>
        <w:ind w:left="5628" w:hanging="360"/>
      </w:pPr>
      <w:rPr>
        <w:rFonts w:ascii="Courier New" w:hAnsi="Courier New" w:cs="Courier New" w:hint="default"/>
      </w:rPr>
    </w:lvl>
    <w:lvl w:ilvl="5" w:tplc="0C090005" w:tentative="1">
      <w:start w:val="1"/>
      <w:numFmt w:val="bullet"/>
      <w:lvlText w:val=""/>
      <w:lvlJc w:val="left"/>
      <w:pPr>
        <w:ind w:left="6348" w:hanging="360"/>
      </w:pPr>
      <w:rPr>
        <w:rFonts w:ascii="Wingdings" w:hAnsi="Wingdings" w:hint="default"/>
      </w:rPr>
    </w:lvl>
    <w:lvl w:ilvl="6" w:tplc="0C090001" w:tentative="1">
      <w:start w:val="1"/>
      <w:numFmt w:val="bullet"/>
      <w:lvlText w:val=""/>
      <w:lvlJc w:val="left"/>
      <w:pPr>
        <w:ind w:left="7068" w:hanging="360"/>
      </w:pPr>
      <w:rPr>
        <w:rFonts w:ascii="Symbol" w:hAnsi="Symbol" w:hint="default"/>
      </w:rPr>
    </w:lvl>
    <w:lvl w:ilvl="7" w:tplc="0C090003" w:tentative="1">
      <w:start w:val="1"/>
      <w:numFmt w:val="bullet"/>
      <w:lvlText w:val="o"/>
      <w:lvlJc w:val="left"/>
      <w:pPr>
        <w:ind w:left="7788" w:hanging="360"/>
      </w:pPr>
      <w:rPr>
        <w:rFonts w:ascii="Courier New" w:hAnsi="Courier New" w:cs="Courier New" w:hint="default"/>
      </w:rPr>
    </w:lvl>
    <w:lvl w:ilvl="8" w:tplc="0C090005" w:tentative="1">
      <w:start w:val="1"/>
      <w:numFmt w:val="bullet"/>
      <w:lvlText w:val=""/>
      <w:lvlJc w:val="left"/>
      <w:pPr>
        <w:ind w:left="8508" w:hanging="360"/>
      </w:pPr>
      <w:rPr>
        <w:rFonts w:ascii="Wingdings" w:hAnsi="Wingdings" w:hint="default"/>
      </w:rPr>
    </w:lvl>
  </w:abstractNum>
  <w:abstractNum w:abstractNumId="14" w15:restartNumberingAfterBreak="0">
    <w:nsid w:val="17280272"/>
    <w:multiLevelType w:val="hybridMultilevel"/>
    <w:tmpl w:val="EDD83370"/>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5" w15:restartNumberingAfterBreak="0">
    <w:nsid w:val="1E8D4BB3"/>
    <w:multiLevelType w:val="hybridMultilevel"/>
    <w:tmpl w:val="C122D43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6" w15:restartNumberingAfterBreak="0">
    <w:nsid w:val="1EC237E5"/>
    <w:multiLevelType w:val="hybridMultilevel"/>
    <w:tmpl w:val="A6EC41FA"/>
    <w:lvl w:ilvl="0" w:tplc="0C090001">
      <w:start w:val="1"/>
      <w:numFmt w:val="bullet"/>
      <w:lvlText w:val=""/>
      <w:lvlJc w:val="left"/>
      <w:pPr>
        <w:ind w:left="1854" w:hanging="360"/>
      </w:pPr>
      <w:rPr>
        <w:rFonts w:ascii="Symbol" w:hAnsi="Symbol" w:hint="default"/>
      </w:rPr>
    </w:lvl>
    <w:lvl w:ilvl="1" w:tplc="6F581308">
      <w:numFmt w:val="bullet"/>
      <w:lvlText w:val="•"/>
      <w:lvlJc w:val="left"/>
      <w:pPr>
        <w:ind w:left="2574" w:hanging="360"/>
      </w:pPr>
      <w:rPr>
        <w:rFonts w:ascii="Times New Roman" w:eastAsia="Times New Roman" w:hAnsi="Times New Roman" w:cs="Times New Roman"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14F01EF"/>
    <w:multiLevelType w:val="hybridMultilevel"/>
    <w:tmpl w:val="4B508E3E"/>
    <w:lvl w:ilvl="0" w:tplc="FFFFFFFF">
      <w:start w:val="1"/>
      <w:numFmt w:val="bullet"/>
      <w:lvlText w:val=""/>
      <w:lvlJc w:val="left"/>
      <w:pPr>
        <w:ind w:left="2705" w:hanging="360"/>
      </w:pPr>
      <w:rPr>
        <w:rFonts w:ascii="Symbol" w:hAnsi="Symbol" w:hint="default"/>
      </w:rPr>
    </w:lvl>
    <w:lvl w:ilvl="1" w:tplc="0C090001">
      <w:start w:val="1"/>
      <w:numFmt w:val="bullet"/>
      <w:lvlText w:val=""/>
      <w:lvlJc w:val="left"/>
      <w:pPr>
        <w:ind w:left="3425" w:hanging="360"/>
      </w:pPr>
      <w:rPr>
        <w:rFonts w:ascii="Symbol" w:hAnsi="Symbol" w:hint="default"/>
      </w:rPr>
    </w:lvl>
    <w:lvl w:ilvl="2" w:tplc="FFFFFFFF">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18" w15:restartNumberingAfterBreak="0">
    <w:nsid w:val="241C7867"/>
    <w:multiLevelType w:val="hybridMultilevel"/>
    <w:tmpl w:val="07F0BF60"/>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9" w15:restartNumberingAfterBreak="0">
    <w:nsid w:val="2476713A"/>
    <w:multiLevelType w:val="hybridMultilevel"/>
    <w:tmpl w:val="32BEEC7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2C7071F8"/>
    <w:multiLevelType w:val="hybridMultilevel"/>
    <w:tmpl w:val="17767D7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1" w15:restartNumberingAfterBreak="0">
    <w:nsid w:val="2FA91589"/>
    <w:multiLevelType w:val="hybridMultilevel"/>
    <w:tmpl w:val="EE8C0F4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2FF869D6"/>
    <w:multiLevelType w:val="hybridMultilevel"/>
    <w:tmpl w:val="D20CD41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3" w15:restartNumberingAfterBreak="0">
    <w:nsid w:val="3058625F"/>
    <w:multiLevelType w:val="hybridMultilevel"/>
    <w:tmpl w:val="D76E1768"/>
    <w:lvl w:ilvl="0" w:tplc="FFFFFFFF">
      <w:start w:val="1"/>
      <w:numFmt w:val="bullet"/>
      <w:lvlText w:val=""/>
      <w:lvlJc w:val="left"/>
      <w:pPr>
        <w:ind w:left="3707" w:hanging="360"/>
      </w:pPr>
      <w:rPr>
        <w:rFonts w:ascii="Symbol" w:hAnsi="Symbol" w:hint="default"/>
      </w:rPr>
    </w:lvl>
    <w:lvl w:ilvl="1" w:tplc="0C090001">
      <w:start w:val="1"/>
      <w:numFmt w:val="bullet"/>
      <w:lvlText w:val=""/>
      <w:lvlJc w:val="left"/>
      <w:pPr>
        <w:ind w:left="3425" w:hanging="360"/>
      </w:pPr>
      <w:rPr>
        <w:rFonts w:ascii="Symbol" w:hAnsi="Symbol" w:hint="default"/>
      </w:rPr>
    </w:lvl>
    <w:lvl w:ilvl="2" w:tplc="FFFFFFFF">
      <w:start w:val="1"/>
      <w:numFmt w:val="bullet"/>
      <w:lvlText w:val=""/>
      <w:lvlJc w:val="left"/>
      <w:pPr>
        <w:ind w:left="5147" w:hanging="360"/>
      </w:pPr>
      <w:rPr>
        <w:rFonts w:ascii="Wingdings" w:hAnsi="Wingdings" w:hint="default"/>
      </w:rPr>
    </w:lvl>
    <w:lvl w:ilvl="3" w:tplc="FFFFFFFF" w:tentative="1">
      <w:start w:val="1"/>
      <w:numFmt w:val="bullet"/>
      <w:lvlText w:val=""/>
      <w:lvlJc w:val="left"/>
      <w:pPr>
        <w:ind w:left="5867" w:hanging="360"/>
      </w:pPr>
      <w:rPr>
        <w:rFonts w:ascii="Symbol" w:hAnsi="Symbol" w:hint="default"/>
      </w:rPr>
    </w:lvl>
    <w:lvl w:ilvl="4" w:tplc="FFFFFFFF" w:tentative="1">
      <w:start w:val="1"/>
      <w:numFmt w:val="bullet"/>
      <w:lvlText w:val="o"/>
      <w:lvlJc w:val="left"/>
      <w:pPr>
        <w:ind w:left="6587" w:hanging="360"/>
      </w:pPr>
      <w:rPr>
        <w:rFonts w:ascii="Courier New" w:hAnsi="Courier New" w:cs="Courier New" w:hint="default"/>
      </w:rPr>
    </w:lvl>
    <w:lvl w:ilvl="5" w:tplc="FFFFFFFF" w:tentative="1">
      <w:start w:val="1"/>
      <w:numFmt w:val="bullet"/>
      <w:lvlText w:val=""/>
      <w:lvlJc w:val="left"/>
      <w:pPr>
        <w:ind w:left="7307" w:hanging="360"/>
      </w:pPr>
      <w:rPr>
        <w:rFonts w:ascii="Wingdings" w:hAnsi="Wingdings" w:hint="default"/>
      </w:rPr>
    </w:lvl>
    <w:lvl w:ilvl="6" w:tplc="FFFFFFFF" w:tentative="1">
      <w:start w:val="1"/>
      <w:numFmt w:val="bullet"/>
      <w:lvlText w:val=""/>
      <w:lvlJc w:val="left"/>
      <w:pPr>
        <w:ind w:left="8027" w:hanging="360"/>
      </w:pPr>
      <w:rPr>
        <w:rFonts w:ascii="Symbol" w:hAnsi="Symbol" w:hint="default"/>
      </w:rPr>
    </w:lvl>
    <w:lvl w:ilvl="7" w:tplc="FFFFFFFF" w:tentative="1">
      <w:start w:val="1"/>
      <w:numFmt w:val="bullet"/>
      <w:lvlText w:val="o"/>
      <w:lvlJc w:val="left"/>
      <w:pPr>
        <w:ind w:left="8747" w:hanging="360"/>
      </w:pPr>
      <w:rPr>
        <w:rFonts w:ascii="Courier New" w:hAnsi="Courier New" w:cs="Courier New" w:hint="default"/>
      </w:rPr>
    </w:lvl>
    <w:lvl w:ilvl="8" w:tplc="FFFFFFFF" w:tentative="1">
      <w:start w:val="1"/>
      <w:numFmt w:val="bullet"/>
      <w:lvlText w:val=""/>
      <w:lvlJc w:val="left"/>
      <w:pPr>
        <w:ind w:left="9467" w:hanging="360"/>
      </w:pPr>
      <w:rPr>
        <w:rFonts w:ascii="Wingdings" w:hAnsi="Wingdings" w:hint="default"/>
      </w:rPr>
    </w:lvl>
  </w:abstractNum>
  <w:abstractNum w:abstractNumId="24" w15:restartNumberingAfterBreak="0">
    <w:nsid w:val="32F33E9C"/>
    <w:multiLevelType w:val="hybridMultilevel"/>
    <w:tmpl w:val="5C9E93A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27"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767DA7"/>
    <w:multiLevelType w:val="hybridMultilevel"/>
    <w:tmpl w:val="62D892F4"/>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9" w15:restartNumberingAfterBreak="0">
    <w:nsid w:val="37114074"/>
    <w:multiLevelType w:val="hybridMultilevel"/>
    <w:tmpl w:val="D4C4FF2A"/>
    <w:lvl w:ilvl="0" w:tplc="0C090001">
      <w:start w:val="1"/>
      <w:numFmt w:val="bullet"/>
      <w:lvlText w:val=""/>
      <w:lvlJc w:val="left"/>
      <w:pPr>
        <w:ind w:left="1854" w:hanging="360"/>
      </w:pPr>
      <w:rPr>
        <w:rFonts w:ascii="Symbol" w:hAnsi="Symbol" w:hint="default"/>
      </w:rPr>
    </w:lvl>
    <w:lvl w:ilvl="1" w:tplc="E348C250">
      <w:start w:val="1"/>
      <w:numFmt w:val="bullet"/>
      <w:lvlText w:val="–"/>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38EE5176"/>
    <w:multiLevelType w:val="hybridMultilevel"/>
    <w:tmpl w:val="A0B2651E"/>
    <w:lvl w:ilvl="0" w:tplc="A4E68E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EA5A3F"/>
    <w:multiLevelType w:val="multilevel"/>
    <w:tmpl w:val="D902AD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820363"/>
    <w:multiLevelType w:val="multilevel"/>
    <w:tmpl w:val="74043BDC"/>
    <w:lvl w:ilvl="0">
      <w:start w:val="2"/>
      <w:numFmt w:val="none"/>
      <w:pStyle w:val="Heading1"/>
      <w:suff w:val="nothing"/>
      <w:lvlText w:val=""/>
      <w:lvlJc w:val="left"/>
      <w:pPr>
        <w:ind w:left="1134" w:firstLine="0"/>
      </w:pPr>
      <w:rPr>
        <w:rFonts w:ascii="Arial" w:hAnsi="Arial" w:hint="default"/>
      </w:rPr>
    </w:lvl>
    <w:lvl w:ilvl="1">
      <w:start w:val="2"/>
      <w:numFmt w:val="decimal"/>
      <w:pStyle w:val="Heading2"/>
      <w:lvlText w:val="%2"/>
      <w:lvlJc w:val="left"/>
      <w:pPr>
        <w:tabs>
          <w:tab w:val="num" w:pos="1494"/>
        </w:tabs>
        <w:ind w:left="1134" w:firstLine="0"/>
      </w:pPr>
      <w:rPr>
        <w:rFonts w:ascii="Arial Black" w:hAnsi="Arial Black" w:hint="default"/>
        <w:b w:val="0"/>
        <w:i w:val="0"/>
        <w:sz w:val="28"/>
      </w:rPr>
    </w:lvl>
    <w:lvl w:ilvl="2">
      <w:start w:val="1"/>
      <w:numFmt w:val="decimal"/>
      <w:pStyle w:val="Heading3"/>
      <w:lvlText w:val="%2.%3"/>
      <w:lvlJc w:val="left"/>
      <w:pPr>
        <w:tabs>
          <w:tab w:val="num" w:pos="644"/>
        </w:tabs>
        <w:ind w:left="284" w:firstLine="0"/>
      </w:pPr>
      <w:rPr>
        <w:rFonts w:ascii="Arial Black" w:hAnsi="Arial Black" w:hint="default"/>
        <w:b w:val="0"/>
        <w:i w:val="0"/>
        <w:sz w:val="20"/>
      </w:rPr>
    </w:lvl>
    <w:lvl w:ilvl="3">
      <w:start w:val="1"/>
      <w:numFmt w:val="none"/>
      <w:pStyle w:val="Heading4"/>
      <w:suff w:val="nothing"/>
      <w:lvlText w:val=""/>
      <w:lvlJc w:val="left"/>
      <w:pPr>
        <w:ind w:left="1134" w:firstLine="0"/>
      </w:pPr>
      <w:rPr>
        <w:rFonts w:hint="default"/>
      </w:rPr>
    </w:lvl>
    <w:lvl w:ilvl="4">
      <w:start w:val="1"/>
      <w:numFmt w:val="none"/>
      <w:pStyle w:val="Heading5"/>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pStyle w:val="Heading7"/>
      <w:suff w:val="nothing"/>
      <w:lvlText w:val=""/>
      <w:lvlJc w:val="left"/>
      <w:pPr>
        <w:ind w:left="1134" w:firstLine="0"/>
      </w:pPr>
      <w:rPr>
        <w:rFonts w:hint="default"/>
      </w:rPr>
    </w:lvl>
    <w:lvl w:ilvl="7">
      <w:start w:val="1"/>
      <w:numFmt w:val="none"/>
      <w:pStyle w:val="Heading8"/>
      <w:suff w:val="nothing"/>
      <w:lvlText w:val=""/>
      <w:lvlJc w:val="left"/>
      <w:pPr>
        <w:ind w:left="1134" w:firstLine="0"/>
      </w:pPr>
      <w:rPr>
        <w:rFonts w:hint="default"/>
      </w:rPr>
    </w:lvl>
    <w:lvl w:ilvl="8">
      <w:start w:val="1"/>
      <w:numFmt w:val="none"/>
      <w:pStyle w:val="Heading9"/>
      <w:suff w:val="nothing"/>
      <w:lvlText w:val=""/>
      <w:lvlJc w:val="left"/>
      <w:pPr>
        <w:ind w:left="1134" w:firstLine="0"/>
      </w:pPr>
      <w:rPr>
        <w:rFonts w:hint="default"/>
      </w:rPr>
    </w:lvl>
  </w:abstractNum>
  <w:abstractNum w:abstractNumId="33" w15:restartNumberingAfterBreak="0">
    <w:nsid w:val="3F8B6C19"/>
    <w:multiLevelType w:val="hybridMultilevel"/>
    <w:tmpl w:val="8BC8F78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4"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35" w15:restartNumberingAfterBreak="0">
    <w:nsid w:val="45146631"/>
    <w:multiLevelType w:val="hybridMultilevel"/>
    <w:tmpl w:val="688E86B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46347A04"/>
    <w:multiLevelType w:val="multilevel"/>
    <w:tmpl w:val="C9F2DA5A"/>
    <w:lvl w:ilvl="0">
      <w:start w:val="1"/>
      <w:numFmt w:val="none"/>
      <w:pStyle w:val="Heading1RestartNumbering"/>
      <w:suff w:val="nothing"/>
      <w:lvlText w:val=""/>
      <w:lvlJc w:val="left"/>
      <w:pPr>
        <w:ind w:left="1134" w:firstLine="0"/>
      </w:pPr>
      <w:rPr>
        <w:rFonts w:hint="default"/>
      </w:rPr>
    </w:lvl>
    <w:lvl w:ilvl="1">
      <w:start w:val="1"/>
      <w:numFmt w:val="decimal"/>
      <w:lvlText w:val="%1%2"/>
      <w:lvlJc w:val="left"/>
      <w:pPr>
        <w:tabs>
          <w:tab w:val="num" w:pos="720"/>
        </w:tabs>
        <w:ind w:left="425" w:hanging="425"/>
      </w:pPr>
      <w:rPr>
        <w:rFonts w:hint="default"/>
      </w:rPr>
    </w:lvl>
    <w:lvl w:ilvl="2">
      <w:start w:val="1"/>
      <w:numFmt w:val="decimal"/>
      <w:lvlText w:val="%1.%3"/>
      <w:lvlJc w:val="left"/>
      <w:pPr>
        <w:tabs>
          <w:tab w:val="num" w:pos="1429"/>
        </w:tabs>
        <w:ind w:left="1134" w:hanging="425"/>
      </w:pPr>
      <w:rPr>
        <w:rFonts w:hint="default"/>
      </w:rPr>
    </w:lvl>
    <w:lvl w:ilvl="3">
      <w:start w:val="1"/>
      <w:numFmt w:val="decimal"/>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7" w15:restartNumberingAfterBreak="0">
    <w:nsid w:val="466A0940"/>
    <w:multiLevelType w:val="hybridMultilevel"/>
    <w:tmpl w:val="05BC7A84"/>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8" w15:restartNumberingAfterBreak="0">
    <w:nsid w:val="49FF6EBB"/>
    <w:multiLevelType w:val="hybridMultilevel"/>
    <w:tmpl w:val="70C833C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9"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40" w15:restartNumberingAfterBreak="0">
    <w:nsid w:val="4E043A2D"/>
    <w:multiLevelType w:val="hybridMultilevel"/>
    <w:tmpl w:val="43BA8536"/>
    <w:lvl w:ilvl="0" w:tplc="0C090001">
      <w:start w:val="1"/>
      <w:numFmt w:val="bullet"/>
      <w:lvlText w:val=""/>
      <w:lvlJc w:val="left"/>
      <w:pPr>
        <w:ind w:left="1854"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4F525101"/>
    <w:multiLevelType w:val="hybridMultilevel"/>
    <w:tmpl w:val="2D3A680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43" w15:restartNumberingAfterBreak="0">
    <w:nsid w:val="4FF6488C"/>
    <w:multiLevelType w:val="hybridMultilevel"/>
    <w:tmpl w:val="B98A9428"/>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44" w15:restartNumberingAfterBreak="0">
    <w:nsid w:val="503C5FB7"/>
    <w:multiLevelType w:val="singleLevel"/>
    <w:tmpl w:val="1BAE39C8"/>
    <w:lvl w:ilvl="0">
      <w:numFmt w:val="bullet"/>
      <w:pStyle w:val="StyleHeading4H4Before6pt"/>
      <w:lvlText w:val=""/>
      <w:lvlJc w:val="left"/>
      <w:pPr>
        <w:tabs>
          <w:tab w:val="num" w:pos="1211"/>
        </w:tabs>
        <w:ind w:left="1211" w:hanging="360"/>
      </w:pPr>
      <w:rPr>
        <w:rFonts w:ascii="Symbol" w:hAnsi="Symbol" w:hint="default"/>
      </w:rPr>
    </w:lvl>
  </w:abstractNum>
  <w:abstractNum w:abstractNumId="45" w15:restartNumberingAfterBreak="0">
    <w:nsid w:val="539248FD"/>
    <w:multiLevelType w:val="hybridMultilevel"/>
    <w:tmpl w:val="C72A4CC4"/>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46" w15:restartNumberingAfterBreak="0">
    <w:nsid w:val="56CE57D8"/>
    <w:multiLevelType w:val="hybridMultilevel"/>
    <w:tmpl w:val="9D5C7BDC"/>
    <w:lvl w:ilvl="0" w:tplc="0C090001">
      <w:start w:val="1"/>
      <w:numFmt w:val="bullet"/>
      <w:lvlText w:val=""/>
      <w:lvlJc w:val="left"/>
      <w:pPr>
        <w:ind w:left="2934"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47" w15:restartNumberingAfterBreak="0">
    <w:nsid w:val="5A8446D2"/>
    <w:multiLevelType w:val="hybridMultilevel"/>
    <w:tmpl w:val="77AEECD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8" w15:restartNumberingAfterBreak="0">
    <w:nsid w:val="5C0F76CE"/>
    <w:multiLevelType w:val="hybridMultilevel"/>
    <w:tmpl w:val="20EC799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9" w15:restartNumberingAfterBreak="0">
    <w:nsid w:val="5ECD195B"/>
    <w:multiLevelType w:val="hybridMultilevel"/>
    <w:tmpl w:val="B85E630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0" w15:restartNumberingAfterBreak="0">
    <w:nsid w:val="5FCA166A"/>
    <w:multiLevelType w:val="hybridMultilevel"/>
    <w:tmpl w:val="2D569CC8"/>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1" w15:restartNumberingAfterBreak="0">
    <w:nsid w:val="60F13BEB"/>
    <w:multiLevelType w:val="hybridMultilevel"/>
    <w:tmpl w:val="CF70AAB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2" w15:restartNumberingAfterBreak="0">
    <w:nsid w:val="61E96A5B"/>
    <w:multiLevelType w:val="hybridMultilevel"/>
    <w:tmpl w:val="E984135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3" w15:restartNumberingAfterBreak="0">
    <w:nsid w:val="62CB5C5C"/>
    <w:multiLevelType w:val="hybridMultilevel"/>
    <w:tmpl w:val="0D10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3822EF1"/>
    <w:multiLevelType w:val="hybridMultilevel"/>
    <w:tmpl w:val="A82AF40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5" w15:restartNumberingAfterBreak="0">
    <w:nsid w:val="668D0F57"/>
    <w:multiLevelType w:val="hybridMultilevel"/>
    <w:tmpl w:val="5702629E"/>
    <w:lvl w:ilvl="0" w:tplc="0C090001">
      <w:start w:val="1"/>
      <w:numFmt w:val="bullet"/>
      <w:lvlText w:val=""/>
      <w:lvlJc w:val="left"/>
      <w:pPr>
        <w:ind w:left="1854"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6" w15:restartNumberingAfterBreak="0">
    <w:nsid w:val="671425C0"/>
    <w:multiLevelType w:val="hybridMultilevel"/>
    <w:tmpl w:val="BF08436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7" w15:restartNumberingAfterBreak="0">
    <w:nsid w:val="68FA0D03"/>
    <w:multiLevelType w:val="hybridMultilevel"/>
    <w:tmpl w:val="A0AA1A2A"/>
    <w:lvl w:ilvl="0" w:tplc="0C090001">
      <w:start w:val="1"/>
      <w:numFmt w:val="bullet"/>
      <w:lvlText w:val=""/>
      <w:lvlJc w:val="left"/>
      <w:pPr>
        <w:ind w:left="2750" w:hanging="360"/>
      </w:pPr>
      <w:rPr>
        <w:rFonts w:ascii="Symbol" w:hAnsi="Symbol" w:hint="default"/>
      </w:rPr>
    </w:lvl>
    <w:lvl w:ilvl="1" w:tplc="0C090003" w:tentative="1">
      <w:start w:val="1"/>
      <w:numFmt w:val="bullet"/>
      <w:lvlText w:val="o"/>
      <w:lvlJc w:val="left"/>
      <w:pPr>
        <w:ind w:left="3470" w:hanging="360"/>
      </w:pPr>
      <w:rPr>
        <w:rFonts w:ascii="Courier New" w:hAnsi="Courier New" w:cs="Courier New" w:hint="default"/>
      </w:rPr>
    </w:lvl>
    <w:lvl w:ilvl="2" w:tplc="0C090005" w:tentative="1">
      <w:start w:val="1"/>
      <w:numFmt w:val="bullet"/>
      <w:lvlText w:val=""/>
      <w:lvlJc w:val="left"/>
      <w:pPr>
        <w:ind w:left="4190" w:hanging="360"/>
      </w:pPr>
      <w:rPr>
        <w:rFonts w:ascii="Wingdings" w:hAnsi="Wingdings" w:hint="default"/>
      </w:rPr>
    </w:lvl>
    <w:lvl w:ilvl="3" w:tplc="0C090001" w:tentative="1">
      <w:start w:val="1"/>
      <w:numFmt w:val="bullet"/>
      <w:lvlText w:val=""/>
      <w:lvlJc w:val="left"/>
      <w:pPr>
        <w:ind w:left="4910" w:hanging="360"/>
      </w:pPr>
      <w:rPr>
        <w:rFonts w:ascii="Symbol" w:hAnsi="Symbol" w:hint="default"/>
      </w:rPr>
    </w:lvl>
    <w:lvl w:ilvl="4" w:tplc="0C090003" w:tentative="1">
      <w:start w:val="1"/>
      <w:numFmt w:val="bullet"/>
      <w:lvlText w:val="o"/>
      <w:lvlJc w:val="left"/>
      <w:pPr>
        <w:ind w:left="5630" w:hanging="360"/>
      </w:pPr>
      <w:rPr>
        <w:rFonts w:ascii="Courier New" w:hAnsi="Courier New" w:cs="Courier New" w:hint="default"/>
      </w:rPr>
    </w:lvl>
    <w:lvl w:ilvl="5" w:tplc="0C090005" w:tentative="1">
      <w:start w:val="1"/>
      <w:numFmt w:val="bullet"/>
      <w:lvlText w:val=""/>
      <w:lvlJc w:val="left"/>
      <w:pPr>
        <w:ind w:left="6350" w:hanging="360"/>
      </w:pPr>
      <w:rPr>
        <w:rFonts w:ascii="Wingdings" w:hAnsi="Wingdings" w:hint="default"/>
      </w:rPr>
    </w:lvl>
    <w:lvl w:ilvl="6" w:tplc="0C090001" w:tentative="1">
      <w:start w:val="1"/>
      <w:numFmt w:val="bullet"/>
      <w:lvlText w:val=""/>
      <w:lvlJc w:val="left"/>
      <w:pPr>
        <w:ind w:left="7070" w:hanging="360"/>
      </w:pPr>
      <w:rPr>
        <w:rFonts w:ascii="Symbol" w:hAnsi="Symbol" w:hint="default"/>
      </w:rPr>
    </w:lvl>
    <w:lvl w:ilvl="7" w:tplc="0C090003" w:tentative="1">
      <w:start w:val="1"/>
      <w:numFmt w:val="bullet"/>
      <w:lvlText w:val="o"/>
      <w:lvlJc w:val="left"/>
      <w:pPr>
        <w:ind w:left="7790" w:hanging="360"/>
      </w:pPr>
      <w:rPr>
        <w:rFonts w:ascii="Courier New" w:hAnsi="Courier New" w:cs="Courier New" w:hint="default"/>
      </w:rPr>
    </w:lvl>
    <w:lvl w:ilvl="8" w:tplc="0C090005" w:tentative="1">
      <w:start w:val="1"/>
      <w:numFmt w:val="bullet"/>
      <w:lvlText w:val=""/>
      <w:lvlJc w:val="left"/>
      <w:pPr>
        <w:ind w:left="8510" w:hanging="360"/>
      </w:pPr>
      <w:rPr>
        <w:rFonts w:ascii="Wingdings" w:hAnsi="Wingdings" w:hint="default"/>
      </w:rPr>
    </w:lvl>
  </w:abstractNum>
  <w:abstractNum w:abstractNumId="58" w15:restartNumberingAfterBreak="0">
    <w:nsid w:val="6D385DE9"/>
    <w:multiLevelType w:val="hybridMultilevel"/>
    <w:tmpl w:val="1DCA5410"/>
    <w:lvl w:ilvl="0" w:tplc="D5A48592">
      <w:start w:val="1"/>
      <w:numFmt w:val="decimal"/>
      <w:lvlText w:val="%1."/>
      <w:lvlJc w:val="left"/>
      <w:pPr>
        <w:ind w:left="1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D547BFC"/>
    <w:multiLevelType w:val="hybridMultilevel"/>
    <w:tmpl w:val="BDDE686C"/>
    <w:lvl w:ilvl="0" w:tplc="6B1C80E2">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440890"/>
    <w:multiLevelType w:val="hybridMultilevel"/>
    <w:tmpl w:val="55EC925A"/>
    <w:lvl w:ilvl="0" w:tplc="0C090001">
      <w:start w:val="1"/>
      <w:numFmt w:val="bullet"/>
      <w:lvlText w:val=""/>
      <w:lvlJc w:val="left"/>
      <w:pPr>
        <w:ind w:left="1854" w:hanging="360"/>
      </w:pPr>
      <w:rPr>
        <w:rFonts w:ascii="Symbol" w:hAnsi="Symbol" w:hint="default"/>
      </w:rPr>
    </w:lvl>
    <w:lvl w:ilvl="1" w:tplc="5B180A0C">
      <w:numFmt w:val="bullet"/>
      <w:lvlText w:val="•"/>
      <w:lvlJc w:val="left"/>
      <w:pPr>
        <w:ind w:left="2574" w:hanging="360"/>
      </w:pPr>
      <w:rPr>
        <w:rFonts w:ascii="Times New Roman" w:hAnsi="Times New Roman" w:cs="Times New Roman" w:hint="default"/>
        <w:sz w:val="20"/>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1" w15:restartNumberingAfterBreak="0">
    <w:nsid w:val="7A1F49A5"/>
    <w:multiLevelType w:val="hybridMultilevel"/>
    <w:tmpl w:val="A6B4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B14CB2"/>
    <w:multiLevelType w:val="hybridMultilevel"/>
    <w:tmpl w:val="0478ED7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3" w15:restartNumberingAfterBreak="0">
    <w:nsid w:val="7E683549"/>
    <w:multiLevelType w:val="hybridMultilevel"/>
    <w:tmpl w:val="FE70CAC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num w:numId="1" w16cid:durableId="559370151">
    <w:abstractNumId w:val="44"/>
  </w:num>
  <w:num w:numId="2" w16cid:durableId="1140272171">
    <w:abstractNumId w:val="1"/>
  </w:num>
  <w:num w:numId="3" w16cid:durableId="1700742906">
    <w:abstractNumId w:val="0"/>
  </w:num>
  <w:num w:numId="4" w16cid:durableId="1221943381">
    <w:abstractNumId w:val="42"/>
  </w:num>
  <w:num w:numId="5" w16cid:durableId="857817665">
    <w:abstractNumId w:val="26"/>
  </w:num>
  <w:num w:numId="6" w16cid:durableId="1438520749">
    <w:abstractNumId w:val="34"/>
  </w:num>
  <w:num w:numId="7" w16cid:durableId="1367486828">
    <w:abstractNumId w:val="39"/>
  </w:num>
  <w:num w:numId="8" w16cid:durableId="582489765">
    <w:abstractNumId w:val="4"/>
  </w:num>
  <w:num w:numId="9" w16cid:durableId="1386561408">
    <w:abstractNumId w:val="36"/>
  </w:num>
  <w:num w:numId="10" w16cid:durableId="1310330700">
    <w:abstractNumId w:val="16"/>
  </w:num>
  <w:num w:numId="11" w16cid:durableId="1799184108">
    <w:abstractNumId w:val="32"/>
  </w:num>
  <w:num w:numId="12" w16cid:durableId="376588299">
    <w:abstractNumId w:val="56"/>
  </w:num>
  <w:num w:numId="13" w16cid:durableId="445783070">
    <w:abstractNumId w:val="15"/>
  </w:num>
  <w:num w:numId="14" w16cid:durableId="1705862783">
    <w:abstractNumId w:val="20"/>
  </w:num>
  <w:num w:numId="15" w16cid:durableId="569734977">
    <w:abstractNumId w:val="38"/>
  </w:num>
  <w:num w:numId="16" w16cid:durableId="278100046">
    <w:abstractNumId w:val="47"/>
  </w:num>
  <w:num w:numId="17" w16cid:durableId="758716631">
    <w:abstractNumId w:val="11"/>
  </w:num>
  <w:num w:numId="18" w16cid:durableId="2057199895">
    <w:abstractNumId w:val="63"/>
  </w:num>
  <w:num w:numId="19" w16cid:durableId="105802057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667379">
    <w:abstractNumId w:val="6"/>
  </w:num>
  <w:num w:numId="21" w16cid:durableId="1147212345">
    <w:abstractNumId w:val="43"/>
  </w:num>
  <w:num w:numId="22" w16cid:durableId="939681434">
    <w:abstractNumId w:val="2"/>
  </w:num>
  <w:num w:numId="23" w16cid:durableId="214314060">
    <w:abstractNumId w:val="5"/>
  </w:num>
  <w:num w:numId="24" w16cid:durableId="255014886">
    <w:abstractNumId w:val="41"/>
  </w:num>
  <w:num w:numId="25" w16cid:durableId="1829057817">
    <w:abstractNumId w:val="21"/>
  </w:num>
  <w:num w:numId="26" w16cid:durableId="505559612">
    <w:abstractNumId w:val="29"/>
  </w:num>
  <w:num w:numId="27" w16cid:durableId="1524438114">
    <w:abstractNumId w:val="61"/>
  </w:num>
  <w:num w:numId="28" w16cid:durableId="918713693">
    <w:abstractNumId w:val="25"/>
  </w:num>
  <w:num w:numId="29" w16cid:durableId="749735534">
    <w:abstractNumId w:val="45"/>
  </w:num>
  <w:num w:numId="30" w16cid:durableId="408623861">
    <w:abstractNumId w:val="60"/>
  </w:num>
  <w:num w:numId="31" w16cid:durableId="206264319">
    <w:abstractNumId w:val="35"/>
  </w:num>
  <w:num w:numId="32" w16cid:durableId="333604706">
    <w:abstractNumId w:val="24"/>
  </w:num>
  <w:num w:numId="33" w16cid:durableId="1943104320">
    <w:abstractNumId w:val="58"/>
  </w:num>
  <w:num w:numId="34" w16cid:durableId="1869368512">
    <w:abstractNumId w:val="53"/>
  </w:num>
  <w:num w:numId="35" w16cid:durableId="786239612">
    <w:abstractNumId w:val="30"/>
  </w:num>
  <w:num w:numId="36" w16cid:durableId="852888614">
    <w:abstractNumId w:val="59"/>
  </w:num>
  <w:num w:numId="37" w16cid:durableId="483008994">
    <w:abstractNumId w:val="27"/>
  </w:num>
  <w:num w:numId="38" w16cid:durableId="518663319">
    <w:abstractNumId w:val="54"/>
  </w:num>
  <w:num w:numId="39" w16cid:durableId="137310966">
    <w:abstractNumId w:val="33"/>
  </w:num>
  <w:num w:numId="40" w16cid:durableId="513157485">
    <w:abstractNumId w:val="52"/>
  </w:num>
  <w:num w:numId="41" w16cid:durableId="1181969931">
    <w:abstractNumId w:val="48"/>
  </w:num>
  <w:num w:numId="42" w16cid:durableId="1497960325">
    <w:abstractNumId w:val="57"/>
  </w:num>
  <w:num w:numId="43" w16cid:durableId="172454266">
    <w:abstractNumId w:val="51"/>
  </w:num>
  <w:num w:numId="44" w16cid:durableId="557598018">
    <w:abstractNumId w:val="37"/>
  </w:num>
  <w:num w:numId="45" w16cid:durableId="240531149">
    <w:abstractNumId w:val="14"/>
  </w:num>
  <w:num w:numId="46" w16cid:durableId="66653915">
    <w:abstractNumId w:val="50"/>
  </w:num>
  <w:num w:numId="47" w16cid:durableId="969555778">
    <w:abstractNumId w:val="22"/>
  </w:num>
  <w:num w:numId="48" w16cid:durableId="1384987722">
    <w:abstractNumId w:val="28"/>
  </w:num>
  <w:num w:numId="49" w16cid:durableId="50081096">
    <w:abstractNumId w:val="40"/>
  </w:num>
  <w:num w:numId="50" w16cid:durableId="1497188345">
    <w:abstractNumId w:val="7"/>
  </w:num>
  <w:num w:numId="51" w16cid:durableId="948198655">
    <w:abstractNumId w:val="12"/>
  </w:num>
  <w:num w:numId="52" w16cid:durableId="133062950">
    <w:abstractNumId w:val="55"/>
  </w:num>
  <w:num w:numId="53" w16cid:durableId="1406032360">
    <w:abstractNumId w:val="46"/>
  </w:num>
  <w:num w:numId="54" w16cid:durableId="1932622507">
    <w:abstractNumId w:val="16"/>
  </w:num>
  <w:num w:numId="55" w16cid:durableId="312486793">
    <w:abstractNumId w:val="13"/>
  </w:num>
  <w:num w:numId="56" w16cid:durableId="1322388145">
    <w:abstractNumId w:val="49"/>
  </w:num>
  <w:num w:numId="57" w16cid:durableId="645234109">
    <w:abstractNumId w:val="62"/>
  </w:num>
  <w:num w:numId="58" w16cid:durableId="1943146003">
    <w:abstractNumId w:val="18"/>
  </w:num>
  <w:num w:numId="59" w16cid:durableId="1534996176">
    <w:abstractNumId w:val="17"/>
  </w:num>
  <w:num w:numId="60" w16cid:durableId="668875358">
    <w:abstractNumId w:val="23"/>
  </w:num>
  <w:num w:numId="61" w16cid:durableId="139806424">
    <w:abstractNumId w:val="8"/>
  </w:num>
  <w:num w:numId="62" w16cid:durableId="999432557">
    <w:abstractNumId w:val="10"/>
  </w:num>
  <w:num w:numId="63" w16cid:durableId="727847883">
    <w:abstractNumId w:val="9"/>
  </w:num>
  <w:num w:numId="64" w16cid:durableId="300158527">
    <w:abstractNumId w:val="31"/>
  </w:num>
  <w:num w:numId="65" w16cid:durableId="1963996737">
    <w:abstractNumId w:val="19"/>
  </w:num>
  <w:num w:numId="66" w16cid:durableId="1919245314">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EA"/>
    <w:rsid w:val="00000A91"/>
    <w:rsid w:val="000015B7"/>
    <w:rsid w:val="000039EC"/>
    <w:rsid w:val="0000467C"/>
    <w:rsid w:val="000054D8"/>
    <w:rsid w:val="00005CE2"/>
    <w:rsid w:val="00006A56"/>
    <w:rsid w:val="00010C99"/>
    <w:rsid w:val="00010D1E"/>
    <w:rsid w:val="0001107B"/>
    <w:rsid w:val="00011952"/>
    <w:rsid w:val="000119CF"/>
    <w:rsid w:val="00012450"/>
    <w:rsid w:val="00012DD9"/>
    <w:rsid w:val="0001403B"/>
    <w:rsid w:val="0001456F"/>
    <w:rsid w:val="000145A7"/>
    <w:rsid w:val="00014DF2"/>
    <w:rsid w:val="00015232"/>
    <w:rsid w:val="00015A6D"/>
    <w:rsid w:val="00016D8B"/>
    <w:rsid w:val="00021029"/>
    <w:rsid w:val="00021309"/>
    <w:rsid w:val="00021490"/>
    <w:rsid w:val="00021561"/>
    <w:rsid w:val="0002281C"/>
    <w:rsid w:val="00022950"/>
    <w:rsid w:val="0002622F"/>
    <w:rsid w:val="00026F49"/>
    <w:rsid w:val="00027015"/>
    <w:rsid w:val="0003023F"/>
    <w:rsid w:val="000304CB"/>
    <w:rsid w:val="00031985"/>
    <w:rsid w:val="00031C13"/>
    <w:rsid w:val="00031C15"/>
    <w:rsid w:val="000334C7"/>
    <w:rsid w:val="00033B9A"/>
    <w:rsid w:val="0003450E"/>
    <w:rsid w:val="00034C1C"/>
    <w:rsid w:val="00034F81"/>
    <w:rsid w:val="00034FE1"/>
    <w:rsid w:val="00035275"/>
    <w:rsid w:val="000354B7"/>
    <w:rsid w:val="00037974"/>
    <w:rsid w:val="00037A09"/>
    <w:rsid w:val="000400E1"/>
    <w:rsid w:val="0004148B"/>
    <w:rsid w:val="000415A8"/>
    <w:rsid w:val="00041EC5"/>
    <w:rsid w:val="0004264B"/>
    <w:rsid w:val="00042D1F"/>
    <w:rsid w:val="00042D64"/>
    <w:rsid w:val="00043DB3"/>
    <w:rsid w:val="00043F4F"/>
    <w:rsid w:val="00044411"/>
    <w:rsid w:val="00045099"/>
    <w:rsid w:val="000454C1"/>
    <w:rsid w:val="0004716E"/>
    <w:rsid w:val="00047319"/>
    <w:rsid w:val="0004752B"/>
    <w:rsid w:val="00047DCC"/>
    <w:rsid w:val="00051B4F"/>
    <w:rsid w:val="000529A9"/>
    <w:rsid w:val="0005317A"/>
    <w:rsid w:val="00053372"/>
    <w:rsid w:val="0005349E"/>
    <w:rsid w:val="0005399B"/>
    <w:rsid w:val="00053F80"/>
    <w:rsid w:val="0005518F"/>
    <w:rsid w:val="000575C3"/>
    <w:rsid w:val="00060B7C"/>
    <w:rsid w:val="00060E0C"/>
    <w:rsid w:val="00060E80"/>
    <w:rsid w:val="0006143E"/>
    <w:rsid w:val="00062011"/>
    <w:rsid w:val="00063011"/>
    <w:rsid w:val="0006336C"/>
    <w:rsid w:val="00063DA6"/>
    <w:rsid w:val="000654C8"/>
    <w:rsid w:val="000667AC"/>
    <w:rsid w:val="00072DF7"/>
    <w:rsid w:val="00073D51"/>
    <w:rsid w:val="00074B6E"/>
    <w:rsid w:val="00074DCC"/>
    <w:rsid w:val="0007542C"/>
    <w:rsid w:val="00076EE4"/>
    <w:rsid w:val="000778C6"/>
    <w:rsid w:val="00077A89"/>
    <w:rsid w:val="00080D48"/>
    <w:rsid w:val="00081135"/>
    <w:rsid w:val="00081380"/>
    <w:rsid w:val="000838D0"/>
    <w:rsid w:val="00083AB7"/>
    <w:rsid w:val="00083AC2"/>
    <w:rsid w:val="00083B42"/>
    <w:rsid w:val="00084490"/>
    <w:rsid w:val="000855B0"/>
    <w:rsid w:val="0008665C"/>
    <w:rsid w:val="00086E6D"/>
    <w:rsid w:val="00087138"/>
    <w:rsid w:val="00087E38"/>
    <w:rsid w:val="00090BC9"/>
    <w:rsid w:val="00090E06"/>
    <w:rsid w:val="00090F8D"/>
    <w:rsid w:val="0009165C"/>
    <w:rsid w:val="00091A47"/>
    <w:rsid w:val="00091E80"/>
    <w:rsid w:val="00093B7A"/>
    <w:rsid w:val="000947DC"/>
    <w:rsid w:val="00095027"/>
    <w:rsid w:val="00097A7B"/>
    <w:rsid w:val="000A03C7"/>
    <w:rsid w:val="000A0694"/>
    <w:rsid w:val="000A27C5"/>
    <w:rsid w:val="000A3A13"/>
    <w:rsid w:val="000A3D47"/>
    <w:rsid w:val="000A5203"/>
    <w:rsid w:val="000A5852"/>
    <w:rsid w:val="000A66C5"/>
    <w:rsid w:val="000A7A03"/>
    <w:rsid w:val="000B1532"/>
    <w:rsid w:val="000B2058"/>
    <w:rsid w:val="000B2346"/>
    <w:rsid w:val="000B3724"/>
    <w:rsid w:val="000B5CD2"/>
    <w:rsid w:val="000B632A"/>
    <w:rsid w:val="000B67BA"/>
    <w:rsid w:val="000C167D"/>
    <w:rsid w:val="000C1D2E"/>
    <w:rsid w:val="000C3B9D"/>
    <w:rsid w:val="000C4D61"/>
    <w:rsid w:val="000D15C2"/>
    <w:rsid w:val="000D2731"/>
    <w:rsid w:val="000D34FD"/>
    <w:rsid w:val="000D39DF"/>
    <w:rsid w:val="000D4E0B"/>
    <w:rsid w:val="000D4F36"/>
    <w:rsid w:val="000D5A80"/>
    <w:rsid w:val="000D726B"/>
    <w:rsid w:val="000D7B48"/>
    <w:rsid w:val="000E022C"/>
    <w:rsid w:val="000E0856"/>
    <w:rsid w:val="000E1199"/>
    <w:rsid w:val="000E1AAE"/>
    <w:rsid w:val="000E3B13"/>
    <w:rsid w:val="000E537C"/>
    <w:rsid w:val="000E544D"/>
    <w:rsid w:val="000E6AA7"/>
    <w:rsid w:val="000E7F73"/>
    <w:rsid w:val="000F1A17"/>
    <w:rsid w:val="000F2DB0"/>
    <w:rsid w:val="000F37D9"/>
    <w:rsid w:val="000F3F81"/>
    <w:rsid w:val="000F420E"/>
    <w:rsid w:val="000F46A3"/>
    <w:rsid w:val="000F5660"/>
    <w:rsid w:val="000F7DBF"/>
    <w:rsid w:val="001000BD"/>
    <w:rsid w:val="0010043C"/>
    <w:rsid w:val="001011C4"/>
    <w:rsid w:val="00101827"/>
    <w:rsid w:val="001019F9"/>
    <w:rsid w:val="0010317D"/>
    <w:rsid w:val="00103589"/>
    <w:rsid w:val="00103BD3"/>
    <w:rsid w:val="001047B4"/>
    <w:rsid w:val="00106A78"/>
    <w:rsid w:val="00107815"/>
    <w:rsid w:val="00107D5E"/>
    <w:rsid w:val="00112BF5"/>
    <w:rsid w:val="00113E86"/>
    <w:rsid w:val="001150EB"/>
    <w:rsid w:val="00115392"/>
    <w:rsid w:val="00115D8F"/>
    <w:rsid w:val="00116B3F"/>
    <w:rsid w:val="00116F3A"/>
    <w:rsid w:val="00117380"/>
    <w:rsid w:val="00117A7F"/>
    <w:rsid w:val="001216B2"/>
    <w:rsid w:val="00122F9D"/>
    <w:rsid w:val="00124418"/>
    <w:rsid w:val="001251CF"/>
    <w:rsid w:val="001271CE"/>
    <w:rsid w:val="0012769C"/>
    <w:rsid w:val="00127BBB"/>
    <w:rsid w:val="00130917"/>
    <w:rsid w:val="001314B1"/>
    <w:rsid w:val="00131AB7"/>
    <w:rsid w:val="00132092"/>
    <w:rsid w:val="001324C9"/>
    <w:rsid w:val="00134529"/>
    <w:rsid w:val="0013463B"/>
    <w:rsid w:val="00134796"/>
    <w:rsid w:val="00135160"/>
    <w:rsid w:val="00135650"/>
    <w:rsid w:val="00136CBB"/>
    <w:rsid w:val="00137199"/>
    <w:rsid w:val="00137295"/>
    <w:rsid w:val="0014138E"/>
    <w:rsid w:val="00141587"/>
    <w:rsid w:val="001417C6"/>
    <w:rsid w:val="001423FC"/>
    <w:rsid w:val="00142408"/>
    <w:rsid w:val="001431C2"/>
    <w:rsid w:val="001440E3"/>
    <w:rsid w:val="001452C8"/>
    <w:rsid w:val="00145D84"/>
    <w:rsid w:val="00146315"/>
    <w:rsid w:val="00146C68"/>
    <w:rsid w:val="0014776B"/>
    <w:rsid w:val="0014794A"/>
    <w:rsid w:val="00151730"/>
    <w:rsid w:val="001523C1"/>
    <w:rsid w:val="00152B92"/>
    <w:rsid w:val="0015347D"/>
    <w:rsid w:val="00153D3F"/>
    <w:rsid w:val="001541D6"/>
    <w:rsid w:val="00154E66"/>
    <w:rsid w:val="001565A0"/>
    <w:rsid w:val="001571D6"/>
    <w:rsid w:val="001572B1"/>
    <w:rsid w:val="00157DFE"/>
    <w:rsid w:val="0016010A"/>
    <w:rsid w:val="00161163"/>
    <w:rsid w:val="0016155B"/>
    <w:rsid w:val="001624CF"/>
    <w:rsid w:val="001635A9"/>
    <w:rsid w:val="0016428B"/>
    <w:rsid w:val="00165145"/>
    <w:rsid w:val="001669A7"/>
    <w:rsid w:val="00166A07"/>
    <w:rsid w:val="00167D65"/>
    <w:rsid w:val="0017084E"/>
    <w:rsid w:val="00170AD3"/>
    <w:rsid w:val="00171A9D"/>
    <w:rsid w:val="00175B17"/>
    <w:rsid w:val="00175CAA"/>
    <w:rsid w:val="00176905"/>
    <w:rsid w:val="00176D6D"/>
    <w:rsid w:val="001771B8"/>
    <w:rsid w:val="00177983"/>
    <w:rsid w:val="001800AB"/>
    <w:rsid w:val="0018273C"/>
    <w:rsid w:val="001828F2"/>
    <w:rsid w:val="00182B62"/>
    <w:rsid w:val="001846BB"/>
    <w:rsid w:val="001847F0"/>
    <w:rsid w:val="00185209"/>
    <w:rsid w:val="00186AEE"/>
    <w:rsid w:val="00186EF6"/>
    <w:rsid w:val="001879CD"/>
    <w:rsid w:val="001911E0"/>
    <w:rsid w:val="00191A7E"/>
    <w:rsid w:val="00192075"/>
    <w:rsid w:val="001921B0"/>
    <w:rsid w:val="00193781"/>
    <w:rsid w:val="0019481F"/>
    <w:rsid w:val="0019520E"/>
    <w:rsid w:val="001A45C6"/>
    <w:rsid w:val="001A593A"/>
    <w:rsid w:val="001A5CB8"/>
    <w:rsid w:val="001A6146"/>
    <w:rsid w:val="001A65D6"/>
    <w:rsid w:val="001B048C"/>
    <w:rsid w:val="001B1F19"/>
    <w:rsid w:val="001B2302"/>
    <w:rsid w:val="001B3C8C"/>
    <w:rsid w:val="001B5B54"/>
    <w:rsid w:val="001B68F0"/>
    <w:rsid w:val="001B79AD"/>
    <w:rsid w:val="001C1250"/>
    <w:rsid w:val="001C369A"/>
    <w:rsid w:val="001C42D8"/>
    <w:rsid w:val="001C45CE"/>
    <w:rsid w:val="001C45DE"/>
    <w:rsid w:val="001C7BA4"/>
    <w:rsid w:val="001D02A2"/>
    <w:rsid w:val="001D077C"/>
    <w:rsid w:val="001D0FB1"/>
    <w:rsid w:val="001D2E8B"/>
    <w:rsid w:val="001D515C"/>
    <w:rsid w:val="001D54C5"/>
    <w:rsid w:val="001D6F0E"/>
    <w:rsid w:val="001D7252"/>
    <w:rsid w:val="001D799E"/>
    <w:rsid w:val="001D7A3F"/>
    <w:rsid w:val="001D7A8E"/>
    <w:rsid w:val="001E056F"/>
    <w:rsid w:val="001E08AB"/>
    <w:rsid w:val="001E0F7A"/>
    <w:rsid w:val="001E10B9"/>
    <w:rsid w:val="001E1632"/>
    <w:rsid w:val="001E236B"/>
    <w:rsid w:val="001E2EC7"/>
    <w:rsid w:val="001E5D3A"/>
    <w:rsid w:val="001E7C7E"/>
    <w:rsid w:val="001F199A"/>
    <w:rsid w:val="001F1C57"/>
    <w:rsid w:val="001F1CE4"/>
    <w:rsid w:val="001F24C5"/>
    <w:rsid w:val="001F327E"/>
    <w:rsid w:val="001F4609"/>
    <w:rsid w:val="001F54A7"/>
    <w:rsid w:val="001F6051"/>
    <w:rsid w:val="001F7191"/>
    <w:rsid w:val="001F71AB"/>
    <w:rsid w:val="001F73C1"/>
    <w:rsid w:val="001F7843"/>
    <w:rsid w:val="001F7EB9"/>
    <w:rsid w:val="002006C4"/>
    <w:rsid w:val="002023DA"/>
    <w:rsid w:val="00202B66"/>
    <w:rsid w:val="00203667"/>
    <w:rsid w:val="00206029"/>
    <w:rsid w:val="002072CD"/>
    <w:rsid w:val="0021030A"/>
    <w:rsid w:val="0021067C"/>
    <w:rsid w:val="00210722"/>
    <w:rsid w:val="00210CCC"/>
    <w:rsid w:val="00212661"/>
    <w:rsid w:val="0021300F"/>
    <w:rsid w:val="0021450F"/>
    <w:rsid w:val="00215C63"/>
    <w:rsid w:val="00215F85"/>
    <w:rsid w:val="00216537"/>
    <w:rsid w:val="00217247"/>
    <w:rsid w:val="002173CD"/>
    <w:rsid w:val="00223DDB"/>
    <w:rsid w:val="00224D05"/>
    <w:rsid w:val="00225871"/>
    <w:rsid w:val="00225EEE"/>
    <w:rsid w:val="00226634"/>
    <w:rsid w:val="00226899"/>
    <w:rsid w:val="002268DC"/>
    <w:rsid w:val="0023020F"/>
    <w:rsid w:val="002303C8"/>
    <w:rsid w:val="0023097A"/>
    <w:rsid w:val="00230DC0"/>
    <w:rsid w:val="002311AF"/>
    <w:rsid w:val="00231318"/>
    <w:rsid w:val="00231A34"/>
    <w:rsid w:val="00232116"/>
    <w:rsid w:val="002325E6"/>
    <w:rsid w:val="00233302"/>
    <w:rsid w:val="00233E87"/>
    <w:rsid w:val="0023467A"/>
    <w:rsid w:val="00235085"/>
    <w:rsid w:val="00235D51"/>
    <w:rsid w:val="00235FB0"/>
    <w:rsid w:val="002362AF"/>
    <w:rsid w:val="002370C3"/>
    <w:rsid w:val="00237D7E"/>
    <w:rsid w:val="00237EC4"/>
    <w:rsid w:val="00241538"/>
    <w:rsid w:val="00243D37"/>
    <w:rsid w:val="0024433E"/>
    <w:rsid w:val="002445CD"/>
    <w:rsid w:val="002447D9"/>
    <w:rsid w:val="002452F8"/>
    <w:rsid w:val="00246032"/>
    <w:rsid w:val="002460B3"/>
    <w:rsid w:val="0024645B"/>
    <w:rsid w:val="00246BBA"/>
    <w:rsid w:val="00251656"/>
    <w:rsid w:val="00251667"/>
    <w:rsid w:val="00251BCF"/>
    <w:rsid w:val="00251F14"/>
    <w:rsid w:val="00253FAF"/>
    <w:rsid w:val="002544F8"/>
    <w:rsid w:val="00254950"/>
    <w:rsid w:val="002573D4"/>
    <w:rsid w:val="00260C10"/>
    <w:rsid w:val="00261FA5"/>
    <w:rsid w:val="00261FD8"/>
    <w:rsid w:val="00263398"/>
    <w:rsid w:val="00264F63"/>
    <w:rsid w:val="00265C17"/>
    <w:rsid w:val="002669E3"/>
    <w:rsid w:val="00267FA9"/>
    <w:rsid w:val="00271A37"/>
    <w:rsid w:val="002720B3"/>
    <w:rsid w:val="00272CD4"/>
    <w:rsid w:val="0027306E"/>
    <w:rsid w:val="00273284"/>
    <w:rsid w:val="00273AC0"/>
    <w:rsid w:val="002750F1"/>
    <w:rsid w:val="00277F28"/>
    <w:rsid w:val="002807CE"/>
    <w:rsid w:val="002808AB"/>
    <w:rsid w:val="0028293F"/>
    <w:rsid w:val="002843EE"/>
    <w:rsid w:val="00284D37"/>
    <w:rsid w:val="00290288"/>
    <w:rsid w:val="00293B1C"/>
    <w:rsid w:val="00293E3A"/>
    <w:rsid w:val="00294437"/>
    <w:rsid w:val="0029484B"/>
    <w:rsid w:val="002949D1"/>
    <w:rsid w:val="00294E22"/>
    <w:rsid w:val="00295403"/>
    <w:rsid w:val="00297228"/>
    <w:rsid w:val="0029726A"/>
    <w:rsid w:val="00297412"/>
    <w:rsid w:val="00297745"/>
    <w:rsid w:val="002A0630"/>
    <w:rsid w:val="002A150C"/>
    <w:rsid w:val="002A1572"/>
    <w:rsid w:val="002A1932"/>
    <w:rsid w:val="002A1A65"/>
    <w:rsid w:val="002A268C"/>
    <w:rsid w:val="002A2B3B"/>
    <w:rsid w:val="002A3951"/>
    <w:rsid w:val="002A3BF5"/>
    <w:rsid w:val="002A404F"/>
    <w:rsid w:val="002A43ED"/>
    <w:rsid w:val="002A4869"/>
    <w:rsid w:val="002A50AA"/>
    <w:rsid w:val="002A66DF"/>
    <w:rsid w:val="002A6BA7"/>
    <w:rsid w:val="002A6E6A"/>
    <w:rsid w:val="002B05F3"/>
    <w:rsid w:val="002B0EC6"/>
    <w:rsid w:val="002B3606"/>
    <w:rsid w:val="002B4081"/>
    <w:rsid w:val="002B554C"/>
    <w:rsid w:val="002B5BB8"/>
    <w:rsid w:val="002B61F3"/>
    <w:rsid w:val="002B7085"/>
    <w:rsid w:val="002B758F"/>
    <w:rsid w:val="002C0120"/>
    <w:rsid w:val="002C0432"/>
    <w:rsid w:val="002C112F"/>
    <w:rsid w:val="002C49E0"/>
    <w:rsid w:val="002C4D59"/>
    <w:rsid w:val="002C5787"/>
    <w:rsid w:val="002C6875"/>
    <w:rsid w:val="002C6AC8"/>
    <w:rsid w:val="002D20D6"/>
    <w:rsid w:val="002D2C46"/>
    <w:rsid w:val="002D398A"/>
    <w:rsid w:val="002D42CA"/>
    <w:rsid w:val="002D56A0"/>
    <w:rsid w:val="002D7364"/>
    <w:rsid w:val="002E011D"/>
    <w:rsid w:val="002E20A7"/>
    <w:rsid w:val="002E400B"/>
    <w:rsid w:val="002E6F18"/>
    <w:rsid w:val="002E7343"/>
    <w:rsid w:val="002E7573"/>
    <w:rsid w:val="002F08CC"/>
    <w:rsid w:val="002F371D"/>
    <w:rsid w:val="002F5360"/>
    <w:rsid w:val="002F6A8B"/>
    <w:rsid w:val="002F6E94"/>
    <w:rsid w:val="002F7430"/>
    <w:rsid w:val="002F7676"/>
    <w:rsid w:val="002F7E0D"/>
    <w:rsid w:val="00300428"/>
    <w:rsid w:val="00300769"/>
    <w:rsid w:val="00300A77"/>
    <w:rsid w:val="00301700"/>
    <w:rsid w:val="003021C5"/>
    <w:rsid w:val="00302884"/>
    <w:rsid w:val="00303D20"/>
    <w:rsid w:val="003040C3"/>
    <w:rsid w:val="00304A5D"/>
    <w:rsid w:val="003052DB"/>
    <w:rsid w:val="0030608F"/>
    <w:rsid w:val="00306B6D"/>
    <w:rsid w:val="00311384"/>
    <w:rsid w:val="00311FB7"/>
    <w:rsid w:val="00312E6C"/>
    <w:rsid w:val="00313014"/>
    <w:rsid w:val="00313BCB"/>
    <w:rsid w:val="00313F58"/>
    <w:rsid w:val="003146CE"/>
    <w:rsid w:val="00315B8F"/>
    <w:rsid w:val="00316391"/>
    <w:rsid w:val="00316714"/>
    <w:rsid w:val="0032061C"/>
    <w:rsid w:val="0032069F"/>
    <w:rsid w:val="00321B6A"/>
    <w:rsid w:val="00322C39"/>
    <w:rsid w:val="0032396D"/>
    <w:rsid w:val="00323CC1"/>
    <w:rsid w:val="00326510"/>
    <w:rsid w:val="00326CD9"/>
    <w:rsid w:val="00327298"/>
    <w:rsid w:val="00327DBF"/>
    <w:rsid w:val="003302DA"/>
    <w:rsid w:val="00331AC3"/>
    <w:rsid w:val="003321EC"/>
    <w:rsid w:val="0033229B"/>
    <w:rsid w:val="00332301"/>
    <w:rsid w:val="0033374C"/>
    <w:rsid w:val="00333EFE"/>
    <w:rsid w:val="00335A9F"/>
    <w:rsid w:val="00335DC7"/>
    <w:rsid w:val="003366B2"/>
    <w:rsid w:val="00336771"/>
    <w:rsid w:val="003407A3"/>
    <w:rsid w:val="00341799"/>
    <w:rsid w:val="00342565"/>
    <w:rsid w:val="00343532"/>
    <w:rsid w:val="0034398B"/>
    <w:rsid w:val="00344F7D"/>
    <w:rsid w:val="003459AA"/>
    <w:rsid w:val="00350799"/>
    <w:rsid w:val="00351681"/>
    <w:rsid w:val="003518D9"/>
    <w:rsid w:val="00351C4B"/>
    <w:rsid w:val="00352D3E"/>
    <w:rsid w:val="0035458A"/>
    <w:rsid w:val="00355194"/>
    <w:rsid w:val="00356F71"/>
    <w:rsid w:val="00357CD9"/>
    <w:rsid w:val="00361A95"/>
    <w:rsid w:val="003621A3"/>
    <w:rsid w:val="00362681"/>
    <w:rsid w:val="00365A34"/>
    <w:rsid w:val="00365AD0"/>
    <w:rsid w:val="00366AC6"/>
    <w:rsid w:val="00367649"/>
    <w:rsid w:val="00367BDE"/>
    <w:rsid w:val="00370AD4"/>
    <w:rsid w:val="0037131D"/>
    <w:rsid w:val="00371492"/>
    <w:rsid w:val="00372135"/>
    <w:rsid w:val="003723C2"/>
    <w:rsid w:val="0037312E"/>
    <w:rsid w:val="0037373E"/>
    <w:rsid w:val="003739D6"/>
    <w:rsid w:val="003749E5"/>
    <w:rsid w:val="003750A0"/>
    <w:rsid w:val="0037666C"/>
    <w:rsid w:val="00376B8D"/>
    <w:rsid w:val="00380D19"/>
    <w:rsid w:val="00381189"/>
    <w:rsid w:val="00381DF2"/>
    <w:rsid w:val="003835F4"/>
    <w:rsid w:val="00383836"/>
    <w:rsid w:val="0038628E"/>
    <w:rsid w:val="00390D97"/>
    <w:rsid w:val="0039148F"/>
    <w:rsid w:val="003926BF"/>
    <w:rsid w:val="00392A94"/>
    <w:rsid w:val="00393158"/>
    <w:rsid w:val="00393F39"/>
    <w:rsid w:val="00394022"/>
    <w:rsid w:val="0039471B"/>
    <w:rsid w:val="0039592D"/>
    <w:rsid w:val="00396E83"/>
    <w:rsid w:val="00397534"/>
    <w:rsid w:val="003979DC"/>
    <w:rsid w:val="003A0049"/>
    <w:rsid w:val="003A1837"/>
    <w:rsid w:val="003A1BF9"/>
    <w:rsid w:val="003A297D"/>
    <w:rsid w:val="003A3850"/>
    <w:rsid w:val="003A3B1D"/>
    <w:rsid w:val="003A3C54"/>
    <w:rsid w:val="003A3EAD"/>
    <w:rsid w:val="003A4B7B"/>
    <w:rsid w:val="003A5A84"/>
    <w:rsid w:val="003A66F4"/>
    <w:rsid w:val="003B2701"/>
    <w:rsid w:val="003B35F3"/>
    <w:rsid w:val="003B4273"/>
    <w:rsid w:val="003B4B5A"/>
    <w:rsid w:val="003B5787"/>
    <w:rsid w:val="003B63F6"/>
    <w:rsid w:val="003C1CBD"/>
    <w:rsid w:val="003C2164"/>
    <w:rsid w:val="003C261A"/>
    <w:rsid w:val="003C2A20"/>
    <w:rsid w:val="003C30D4"/>
    <w:rsid w:val="003C337D"/>
    <w:rsid w:val="003C3CA3"/>
    <w:rsid w:val="003C5683"/>
    <w:rsid w:val="003C5D55"/>
    <w:rsid w:val="003C6612"/>
    <w:rsid w:val="003C790D"/>
    <w:rsid w:val="003C7AE8"/>
    <w:rsid w:val="003D175A"/>
    <w:rsid w:val="003D1D20"/>
    <w:rsid w:val="003D1FBD"/>
    <w:rsid w:val="003D2565"/>
    <w:rsid w:val="003D28CB"/>
    <w:rsid w:val="003D3858"/>
    <w:rsid w:val="003D4264"/>
    <w:rsid w:val="003D433A"/>
    <w:rsid w:val="003D4B49"/>
    <w:rsid w:val="003D7EBE"/>
    <w:rsid w:val="003E00AB"/>
    <w:rsid w:val="003E0878"/>
    <w:rsid w:val="003E25B7"/>
    <w:rsid w:val="003E2E47"/>
    <w:rsid w:val="003E314C"/>
    <w:rsid w:val="003E389D"/>
    <w:rsid w:val="003E413B"/>
    <w:rsid w:val="003E4D00"/>
    <w:rsid w:val="003E63DB"/>
    <w:rsid w:val="003E658F"/>
    <w:rsid w:val="003E6B52"/>
    <w:rsid w:val="003E6B8C"/>
    <w:rsid w:val="003E6B9D"/>
    <w:rsid w:val="003E723A"/>
    <w:rsid w:val="003E74B6"/>
    <w:rsid w:val="003E74C8"/>
    <w:rsid w:val="003E7F1D"/>
    <w:rsid w:val="003F0223"/>
    <w:rsid w:val="003F0E2C"/>
    <w:rsid w:val="003F3433"/>
    <w:rsid w:val="003F3771"/>
    <w:rsid w:val="003F4341"/>
    <w:rsid w:val="003F5769"/>
    <w:rsid w:val="003F67E0"/>
    <w:rsid w:val="00402047"/>
    <w:rsid w:val="0040332D"/>
    <w:rsid w:val="004039CC"/>
    <w:rsid w:val="00403B9F"/>
    <w:rsid w:val="00404925"/>
    <w:rsid w:val="00406D93"/>
    <w:rsid w:val="00407F8D"/>
    <w:rsid w:val="00411C8E"/>
    <w:rsid w:val="0041261C"/>
    <w:rsid w:val="00413516"/>
    <w:rsid w:val="0041396C"/>
    <w:rsid w:val="0041429C"/>
    <w:rsid w:val="00414509"/>
    <w:rsid w:val="00414735"/>
    <w:rsid w:val="0041488F"/>
    <w:rsid w:val="00414B91"/>
    <w:rsid w:val="00414D8F"/>
    <w:rsid w:val="00415FB2"/>
    <w:rsid w:val="00416036"/>
    <w:rsid w:val="004178FB"/>
    <w:rsid w:val="00417A16"/>
    <w:rsid w:val="00417CEB"/>
    <w:rsid w:val="00420A3F"/>
    <w:rsid w:val="0042113B"/>
    <w:rsid w:val="004219D6"/>
    <w:rsid w:val="00422236"/>
    <w:rsid w:val="004248F0"/>
    <w:rsid w:val="004250B3"/>
    <w:rsid w:val="00427B88"/>
    <w:rsid w:val="004303F9"/>
    <w:rsid w:val="004304DE"/>
    <w:rsid w:val="0043160B"/>
    <w:rsid w:val="0043200B"/>
    <w:rsid w:val="00433949"/>
    <w:rsid w:val="004343C1"/>
    <w:rsid w:val="0043568E"/>
    <w:rsid w:val="00436C74"/>
    <w:rsid w:val="0044057E"/>
    <w:rsid w:val="00440730"/>
    <w:rsid w:val="00442956"/>
    <w:rsid w:val="0044328D"/>
    <w:rsid w:val="00443300"/>
    <w:rsid w:val="00445F34"/>
    <w:rsid w:val="00446462"/>
    <w:rsid w:val="00450772"/>
    <w:rsid w:val="00450B87"/>
    <w:rsid w:val="004527FD"/>
    <w:rsid w:val="00452E98"/>
    <w:rsid w:val="004534F5"/>
    <w:rsid w:val="00453D00"/>
    <w:rsid w:val="00454C25"/>
    <w:rsid w:val="00454FEE"/>
    <w:rsid w:val="00455454"/>
    <w:rsid w:val="0045580B"/>
    <w:rsid w:val="00456F12"/>
    <w:rsid w:val="0045710E"/>
    <w:rsid w:val="004608CA"/>
    <w:rsid w:val="0046200A"/>
    <w:rsid w:val="004629FF"/>
    <w:rsid w:val="004632EC"/>
    <w:rsid w:val="0046364A"/>
    <w:rsid w:val="00463663"/>
    <w:rsid w:val="00463BF8"/>
    <w:rsid w:val="00465D1A"/>
    <w:rsid w:val="00466802"/>
    <w:rsid w:val="00467143"/>
    <w:rsid w:val="004711CE"/>
    <w:rsid w:val="00471533"/>
    <w:rsid w:val="004723A9"/>
    <w:rsid w:val="0047272D"/>
    <w:rsid w:val="00474578"/>
    <w:rsid w:val="00474684"/>
    <w:rsid w:val="004759A0"/>
    <w:rsid w:val="00476017"/>
    <w:rsid w:val="00477CE9"/>
    <w:rsid w:val="00480C27"/>
    <w:rsid w:val="00481475"/>
    <w:rsid w:val="004821CA"/>
    <w:rsid w:val="004826A4"/>
    <w:rsid w:val="0048388C"/>
    <w:rsid w:val="00484057"/>
    <w:rsid w:val="00484704"/>
    <w:rsid w:val="00485142"/>
    <w:rsid w:val="00485568"/>
    <w:rsid w:val="00485B66"/>
    <w:rsid w:val="004864D6"/>
    <w:rsid w:val="004903B5"/>
    <w:rsid w:val="00491277"/>
    <w:rsid w:val="00491EB4"/>
    <w:rsid w:val="00493DF5"/>
    <w:rsid w:val="004941AB"/>
    <w:rsid w:val="00494FB7"/>
    <w:rsid w:val="00495102"/>
    <w:rsid w:val="0049526F"/>
    <w:rsid w:val="0049527D"/>
    <w:rsid w:val="00497077"/>
    <w:rsid w:val="004A0F06"/>
    <w:rsid w:val="004A1C18"/>
    <w:rsid w:val="004A1DAB"/>
    <w:rsid w:val="004A3C0E"/>
    <w:rsid w:val="004A5A17"/>
    <w:rsid w:val="004A68C1"/>
    <w:rsid w:val="004A73B5"/>
    <w:rsid w:val="004B0538"/>
    <w:rsid w:val="004B0A87"/>
    <w:rsid w:val="004B11D5"/>
    <w:rsid w:val="004B1A80"/>
    <w:rsid w:val="004B20A9"/>
    <w:rsid w:val="004B3531"/>
    <w:rsid w:val="004B39F2"/>
    <w:rsid w:val="004B4BB6"/>
    <w:rsid w:val="004B4CDF"/>
    <w:rsid w:val="004B7F11"/>
    <w:rsid w:val="004C1F63"/>
    <w:rsid w:val="004C23BB"/>
    <w:rsid w:val="004C250B"/>
    <w:rsid w:val="004C28EF"/>
    <w:rsid w:val="004C37A1"/>
    <w:rsid w:val="004C3D42"/>
    <w:rsid w:val="004C44B1"/>
    <w:rsid w:val="004C453A"/>
    <w:rsid w:val="004C4BB0"/>
    <w:rsid w:val="004C5860"/>
    <w:rsid w:val="004C5FE9"/>
    <w:rsid w:val="004C67E8"/>
    <w:rsid w:val="004C690C"/>
    <w:rsid w:val="004C6E75"/>
    <w:rsid w:val="004C7346"/>
    <w:rsid w:val="004C7B94"/>
    <w:rsid w:val="004C7D97"/>
    <w:rsid w:val="004D0182"/>
    <w:rsid w:val="004D05CB"/>
    <w:rsid w:val="004D1C2B"/>
    <w:rsid w:val="004D2A98"/>
    <w:rsid w:val="004D4D2F"/>
    <w:rsid w:val="004D621D"/>
    <w:rsid w:val="004E1B55"/>
    <w:rsid w:val="004E1ECE"/>
    <w:rsid w:val="004E2A5B"/>
    <w:rsid w:val="004E3411"/>
    <w:rsid w:val="004E4287"/>
    <w:rsid w:val="004E4AAB"/>
    <w:rsid w:val="004E4D5F"/>
    <w:rsid w:val="004E534F"/>
    <w:rsid w:val="004E6BC1"/>
    <w:rsid w:val="004F07D3"/>
    <w:rsid w:val="004F0CB7"/>
    <w:rsid w:val="004F2BC8"/>
    <w:rsid w:val="004F3314"/>
    <w:rsid w:val="004F3445"/>
    <w:rsid w:val="004F4C2C"/>
    <w:rsid w:val="004F5ECE"/>
    <w:rsid w:val="004F67A0"/>
    <w:rsid w:val="005004F7"/>
    <w:rsid w:val="00500D6D"/>
    <w:rsid w:val="0050141E"/>
    <w:rsid w:val="00501BD0"/>
    <w:rsid w:val="0050260C"/>
    <w:rsid w:val="00502691"/>
    <w:rsid w:val="00502CBC"/>
    <w:rsid w:val="00503133"/>
    <w:rsid w:val="00504B45"/>
    <w:rsid w:val="005068DE"/>
    <w:rsid w:val="00506C83"/>
    <w:rsid w:val="005071D2"/>
    <w:rsid w:val="005117B3"/>
    <w:rsid w:val="005137D9"/>
    <w:rsid w:val="00514F69"/>
    <w:rsid w:val="005221E8"/>
    <w:rsid w:val="00533325"/>
    <w:rsid w:val="00533B80"/>
    <w:rsid w:val="005341B8"/>
    <w:rsid w:val="0053503E"/>
    <w:rsid w:val="005350CF"/>
    <w:rsid w:val="00535468"/>
    <w:rsid w:val="005360C1"/>
    <w:rsid w:val="005368FB"/>
    <w:rsid w:val="00536B04"/>
    <w:rsid w:val="00537298"/>
    <w:rsid w:val="005409F6"/>
    <w:rsid w:val="00541971"/>
    <w:rsid w:val="00541B0C"/>
    <w:rsid w:val="0054363E"/>
    <w:rsid w:val="005443F7"/>
    <w:rsid w:val="00544A75"/>
    <w:rsid w:val="005469B3"/>
    <w:rsid w:val="00546F27"/>
    <w:rsid w:val="0055070A"/>
    <w:rsid w:val="005509F8"/>
    <w:rsid w:val="00550B1D"/>
    <w:rsid w:val="0055265C"/>
    <w:rsid w:val="0055708C"/>
    <w:rsid w:val="00557217"/>
    <w:rsid w:val="00560371"/>
    <w:rsid w:val="00560E24"/>
    <w:rsid w:val="005610FD"/>
    <w:rsid w:val="00561A33"/>
    <w:rsid w:val="00563783"/>
    <w:rsid w:val="00563A00"/>
    <w:rsid w:val="00563C22"/>
    <w:rsid w:val="005642A3"/>
    <w:rsid w:val="005649BE"/>
    <w:rsid w:val="00570188"/>
    <w:rsid w:val="0057051F"/>
    <w:rsid w:val="0057155A"/>
    <w:rsid w:val="00571BE0"/>
    <w:rsid w:val="005722AF"/>
    <w:rsid w:val="005726A5"/>
    <w:rsid w:val="00572DB5"/>
    <w:rsid w:val="00572DCE"/>
    <w:rsid w:val="00573746"/>
    <w:rsid w:val="00573E0C"/>
    <w:rsid w:val="0057513C"/>
    <w:rsid w:val="0057699E"/>
    <w:rsid w:val="00577217"/>
    <w:rsid w:val="00577DC5"/>
    <w:rsid w:val="00577DCD"/>
    <w:rsid w:val="00581F48"/>
    <w:rsid w:val="00584456"/>
    <w:rsid w:val="0058449F"/>
    <w:rsid w:val="00584524"/>
    <w:rsid w:val="0058630B"/>
    <w:rsid w:val="00587109"/>
    <w:rsid w:val="00590FE3"/>
    <w:rsid w:val="005936E1"/>
    <w:rsid w:val="00593F52"/>
    <w:rsid w:val="005942F8"/>
    <w:rsid w:val="0059481F"/>
    <w:rsid w:val="00594D55"/>
    <w:rsid w:val="005A016A"/>
    <w:rsid w:val="005A2068"/>
    <w:rsid w:val="005A20C0"/>
    <w:rsid w:val="005A3E74"/>
    <w:rsid w:val="005A4A4F"/>
    <w:rsid w:val="005A4B99"/>
    <w:rsid w:val="005A4C04"/>
    <w:rsid w:val="005A583D"/>
    <w:rsid w:val="005A5B5C"/>
    <w:rsid w:val="005A5D58"/>
    <w:rsid w:val="005B13A9"/>
    <w:rsid w:val="005B21E6"/>
    <w:rsid w:val="005B3AF7"/>
    <w:rsid w:val="005B3C0F"/>
    <w:rsid w:val="005B48F3"/>
    <w:rsid w:val="005C08C8"/>
    <w:rsid w:val="005C2525"/>
    <w:rsid w:val="005C2938"/>
    <w:rsid w:val="005C5224"/>
    <w:rsid w:val="005C5379"/>
    <w:rsid w:val="005C5434"/>
    <w:rsid w:val="005C5FB1"/>
    <w:rsid w:val="005C61D9"/>
    <w:rsid w:val="005C67A6"/>
    <w:rsid w:val="005C70D3"/>
    <w:rsid w:val="005C771F"/>
    <w:rsid w:val="005D03C8"/>
    <w:rsid w:val="005D0BD4"/>
    <w:rsid w:val="005D21EA"/>
    <w:rsid w:val="005D23CD"/>
    <w:rsid w:val="005D2AF7"/>
    <w:rsid w:val="005D2F45"/>
    <w:rsid w:val="005D4AB6"/>
    <w:rsid w:val="005D601D"/>
    <w:rsid w:val="005D65CA"/>
    <w:rsid w:val="005E082D"/>
    <w:rsid w:val="005E4973"/>
    <w:rsid w:val="005E4AAF"/>
    <w:rsid w:val="005E53B6"/>
    <w:rsid w:val="005E62DA"/>
    <w:rsid w:val="005E65A9"/>
    <w:rsid w:val="005E6725"/>
    <w:rsid w:val="005E6AAE"/>
    <w:rsid w:val="005E6B80"/>
    <w:rsid w:val="005E78E1"/>
    <w:rsid w:val="005F0DF2"/>
    <w:rsid w:val="005F1617"/>
    <w:rsid w:val="005F2775"/>
    <w:rsid w:val="005F280F"/>
    <w:rsid w:val="005F37AF"/>
    <w:rsid w:val="005F50F1"/>
    <w:rsid w:val="005F52B1"/>
    <w:rsid w:val="005F5747"/>
    <w:rsid w:val="005F5C17"/>
    <w:rsid w:val="005F5FFE"/>
    <w:rsid w:val="005F76FF"/>
    <w:rsid w:val="005F7A35"/>
    <w:rsid w:val="005F7C3F"/>
    <w:rsid w:val="00600742"/>
    <w:rsid w:val="00600DD1"/>
    <w:rsid w:val="0060125E"/>
    <w:rsid w:val="00601F28"/>
    <w:rsid w:val="006021C2"/>
    <w:rsid w:val="00602648"/>
    <w:rsid w:val="00602F41"/>
    <w:rsid w:val="00602FDF"/>
    <w:rsid w:val="0060390A"/>
    <w:rsid w:val="00603DA3"/>
    <w:rsid w:val="00603FC6"/>
    <w:rsid w:val="00607031"/>
    <w:rsid w:val="00607F78"/>
    <w:rsid w:val="00611DE8"/>
    <w:rsid w:val="006120D9"/>
    <w:rsid w:val="00612654"/>
    <w:rsid w:val="00613C1B"/>
    <w:rsid w:val="00614780"/>
    <w:rsid w:val="00616B9E"/>
    <w:rsid w:val="00617900"/>
    <w:rsid w:val="006210F1"/>
    <w:rsid w:val="00623CD1"/>
    <w:rsid w:val="006246FB"/>
    <w:rsid w:val="00624B9F"/>
    <w:rsid w:val="00625218"/>
    <w:rsid w:val="00626D27"/>
    <w:rsid w:val="006310F3"/>
    <w:rsid w:val="00632385"/>
    <w:rsid w:val="00633CDF"/>
    <w:rsid w:val="0063450C"/>
    <w:rsid w:val="00634852"/>
    <w:rsid w:val="00636BE0"/>
    <w:rsid w:val="00636C62"/>
    <w:rsid w:val="00636D92"/>
    <w:rsid w:val="00640075"/>
    <w:rsid w:val="0064131A"/>
    <w:rsid w:val="0064209A"/>
    <w:rsid w:val="00642767"/>
    <w:rsid w:val="00642E40"/>
    <w:rsid w:val="006432D3"/>
    <w:rsid w:val="00644B87"/>
    <w:rsid w:val="00644D46"/>
    <w:rsid w:val="00645394"/>
    <w:rsid w:val="0064587C"/>
    <w:rsid w:val="00647379"/>
    <w:rsid w:val="00650284"/>
    <w:rsid w:val="00651805"/>
    <w:rsid w:val="006529CF"/>
    <w:rsid w:val="00652BC8"/>
    <w:rsid w:val="00653330"/>
    <w:rsid w:val="00653843"/>
    <w:rsid w:val="00655866"/>
    <w:rsid w:val="006563FD"/>
    <w:rsid w:val="00657B85"/>
    <w:rsid w:val="006604B2"/>
    <w:rsid w:val="00660621"/>
    <w:rsid w:val="00661CB2"/>
    <w:rsid w:val="0066220C"/>
    <w:rsid w:val="00662C9B"/>
    <w:rsid w:val="0066347A"/>
    <w:rsid w:val="006639DD"/>
    <w:rsid w:val="00663F6B"/>
    <w:rsid w:val="006641A8"/>
    <w:rsid w:val="00664E45"/>
    <w:rsid w:val="0066611A"/>
    <w:rsid w:val="00666A88"/>
    <w:rsid w:val="00666B95"/>
    <w:rsid w:val="00667551"/>
    <w:rsid w:val="00667622"/>
    <w:rsid w:val="00670637"/>
    <w:rsid w:val="00670E5F"/>
    <w:rsid w:val="006735B9"/>
    <w:rsid w:val="0067456E"/>
    <w:rsid w:val="00675637"/>
    <w:rsid w:val="00675A5D"/>
    <w:rsid w:val="00676024"/>
    <w:rsid w:val="00676931"/>
    <w:rsid w:val="00676C27"/>
    <w:rsid w:val="00682F2A"/>
    <w:rsid w:val="0068303B"/>
    <w:rsid w:val="0068320B"/>
    <w:rsid w:val="00685D77"/>
    <w:rsid w:val="006864B8"/>
    <w:rsid w:val="006867C5"/>
    <w:rsid w:val="006901E1"/>
    <w:rsid w:val="00690AB1"/>
    <w:rsid w:val="00690B5C"/>
    <w:rsid w:val="00691425"/>
    <w:rsid w:val="006914E4"/>
    <w:rsid w:val="00691B83"/>
    <w:rsid w:val="00691CCA"/>
    <w:rsid w:val="00692BD7"/>
    <w:rsid w:val="006942F2"/>
    <w:rsid w:val="006947D5"/>
    <w:rsid w:val="00694D81"/>
    <w:rsid w:val="0069591F"/>
    <w:rsid w:val="0069701C"/>
    <w:rsid w:val="006A0110"/>
    <w:rsid w:val="006A0975"/>
    <w:rsid w:val="006A0B15"/>
    <w:rsid w:val="006A2185"/>
    <w:rsid w:val="006A38A2"/>
    <w:rsid w:val="006A3ECB"/>
    <w:rsid w:val="006A4124"/>
    <w:rsid w:val="006A45D4"/>
    <w:rsid w:val="006A6C8B"/>
    <w:rsid w:val="006A7AD6"/>
    <w:rsid w:val="006B2118"/>
    <w:rsid w:val="006B2EED"/>
    <w:rsid w:val="006B4068"/>
    <w:rsid w:val="006B5E18"/>
    <w:rsid w:val="006B7B49"/>
    <w:rsid w:val="006C0F5C"/>
    <w:rsid w:val="006C1140"/>
    <w:rsid w:val="006C1E80"/>
    <w:rsid w:val="006C1FEB"/>
    <w:rsid w:val="006C255F"/>
    <w:rsid w:val="006C2767"/>
    <w:rsid w:val="006C3574"/>
    <w:rsid w:val="006C3816"/>
    <w:rsid w:val="006C3C87"/>
    <w:rsid w:val="006C4672"/>
    <w:rsid w:val="006C4FD2"/>
    <w:rsid w:val="006C53B9"/>
    <w:rsid w:val="006C60CB"/>
    <w:rsid w:val="006C6C1E"/>
    <w:rsid w:val="006D00CD"/>
    <w:rsid w:val="006D1DD3"/>
    <w:rsid w:val="006D22CA"/>
    <w:rsid w:val="006D2F3A"/>
    <w:rsid w:val="006D4577"/>
    <w:rsid w:val="006D61DA"/>
    <w:rsid w:val="006E0129"/>
    <w:rsid w:val="006E1FA7"/>
    <w:rsid w:val="006E2860"/>
    <w:rsid w:val="006E2C8E"/>
    <w:rsid w:val="006E3E71"/>
    <w:rsid w:val="006E40EE"/>
    <w:rsid w:val="006E44C7"/>
    <w:rsid w:val="006E4719"/>
    <w:rsid w:val="006E4C14"/>
    <w:rsid w:val="006E4C61"/>
    <w:rsid w:val="006E594E"/>
    <w:rsid w:val="006E71CE"/>
    <w:rsid w:val="006F0316"/>
    <w:rsid w:val="006F12BA"/>
    <w:rsid w:val="006F422B"/>
    <w:rsid w:val="006F56DE"/>
    <w:rsid w:val="006F56EA"/>
    <w:rsid w:val="006F6AF3"/>
    <w:rsid w:val="006F6E27"/>
    <w:rsid w:val="006F7652"/>
    <w:rsid w:val="006F7725"/>
    <w:rsid w:val="006F7986"/>
    <w:rsid w:val="00701A13"/>
    <w:rsid w:val="00702D17"/>
    <w:rsid w:val="00702F18"/>
    <w:rsid w:val="007047D6"/>
    <w:rsid w:val="00705AC0"/>
    <w:rsid w:val="0070630B"/>
    <w:rsid w:val="00712EC4"/>
    <w:rsid w:val="00713375"/>
    <w:rsid w:val="00714995"/>
    <w:rsid w:val="007149E4"/>
    <w:rsid w:val="0071565B"/>
    <w:rsid w:val="00715DC1"/>
    <w:rsid w:val="0071630B"/>
    <w:rsid w:val="0071641B"/>
    <w:rsid w:val="007173D2"/>
    <w:rsid w:val="00720826"/>
    <w:rsid w:val="007216FE"/>
    <w:rsid w:val="00721E64"/>
    <w:rsid w:val="00722C9C"/>
    <w:rsid w:val="00723D1E"/>
    <w:rsid w:val="00724C1D"/>
    <w:rsid w:val="00725502"/>
    <w:rsid w:val="00725D54"/>
    <w:rsid w:val="00726A6E"/>
    <w:rsid w:val="00727090"/>
    <w:rsid w:val="00727435"/>
    <w:rsid w:val="0072764F"/>
    <w:rsid w:val="007333BC"/>
    <w:rsid w:val="00733842"/>
    <w:rsid w:val="00734F25"/>
    <w:rsid w:val="00735194"/>
    <w:rsid w:val="00736DDE"/>
    <w:rsid w:val="0073708C"/>
    <w:rsid w:val="007404CB"/>
    <w:rsid w:val="00740578"/>
    <w:rsid w:val="00740940"/>
    <w:rsid w:val="00740991"/>
    <w:rsid w:val="00742CE4"/>
    <w:rsid w:val="0074314A"/>
    <w:rsid w:val="00743D6D"/>
    <w:rsid w:val="00744148"/>
    <w:rsid w:val="00744DF8"/>
    <w:rsid w:val="007459D6"/>
    <w:rsid w:val="00745EAF"/>
    <w:rsid w:val="00746978"/>
    <w:rsid w:val="007471C5"/>
    <w:rsid w:val="007509CF"/>
    <w:rsid w:val="00750CDC"/>
    <w:rsid w:val="00752760"/>
    <w:rsid w:val="00755E59"/>
    <w:rsid w:val="00755FB4"/>
    <w:rsid w:val="007562C8"/>
    <w:rsid w:val="00757A63"/>
    <w:rsid w:val="0076062E"/>
    <w:rsid w:val="00760802"/>
    <w:rsid w:val="00761620"/>
    <w:rsid w:val="00761899"/>
    <w:rsid w:val="00761E6B"/>
    <w:rsid w:val="00762F4F"/>
    <w:rsid w:val="00763E19"/>
    <w:rsid w:val="007650B9"/>
    <w:rsid w:val="0076720E"/>
    <w:rsid w:val="0076741F"/>
    <w:rsid w:val="00767E65"/>
    <w:rsid w:val="00770EA9"/>
    <w:rsid w:val="00771EEB"/>
    <w:rsid w:val="00771F90"/>
    <w:rsid w:val="00772134"/>
    <w:rsid w:val="007722F0"/>
    <w:rsid w:val="00772E09"/>
    <w:rsid w:val="007739B6"/>
    <w:rsid w:val="00773A10"/>
    <w:rsid w:val="00774D74"/>
    <w:rsid w:val="0077513D"/>
    <w:rsid w:val="00775D6E"/>
    <w:rsid w:val="007779D8"/>
    <w:rsid w:val="007807CA"/>
    <w:rsid w:val="007823E2"/>
    <w:rsid w:val="00782DA2"/>
    <w:rsid w:val="00783857"/>
    <w:rsid w:val="007853FE"/>
    <w:rsid w:val="00786A22"/>
    <w:rsid w:val="00786BE6"/>
    <w:rsid w:val="007901AC"/>
    <w:rsid w:val="0079323C"/>
    <w:rsid w:val="007934D5"/>
    <w:rsid w:val="00793D1C"/>
    <w:rsid w:val="00793E78"/>
    <w:rsid w:val="007941D4"/>
    <w:rsid w:val="00794E4D"/>
    <w:rsid w:val="00795B3B"/>
    <w:rsid w:val="007977D6"/>
    <w:rsid w:val="007A081A"/>
    <w:rsid w:val="007A1DFE"/>
    <w:rsid w:val="007A29E7"/>
    <w:rsid w:val="007A40BB"/>
    <w:rsid w:val="007A48CF"/>
    <w:rsid w:val="007A687D"/>
    <w:rsid w:val="007A6E88"/>
    <w:rsid w:val="007A7671"/>
    <w:rsid w:val="007A7DE5"/>
    <w:rsid w:val="007B158C"/>
    <w:rsid w:val="007B2165"/>
    <w:rsid w:val="007B26D5"/>
    <w:rsid w:val="007B350E"/>
    <w:rsid w:val="007B43E6"/>
    <w:rsid w:val="007B4420"/>
    <w:rsid w:val="007B4700"/>
    <w:rsid w:val="007B4F6A"/>
    <w:rsid w:val="007B5C57"/>
    <w:rsid w:val="007B61B8"/>
    <w:rsid w:val="007B658D"/>
    <w:rsid w:val="007B6C5D"/>
    <w:rsid w:val="007C00BB"/>
    <w:rsid w:val="007C0AA5"/>
    <w:rsid w:val="007C115C"/>
    <w:rsid w:val="007C1ED0"/>
    <w:rsid w:val="007C243D"/>
    <w:rsid w:val="007C32EB"/>
    <w:rsid w:val="007C40CD"/>
    <w:rsid w:val="007C4E12"/>
    <w:rsid w:val="007C5782"/>
    <w:rsid w:val="007C5AD4"/>
    <w:rsid w:val="007C7A17"/>
    <w:rsid w:val="007D02B0"/>
    <w:rsid w:val="007D0CA0"/>
    <w:rsid w:val="007D0CD0"/>
    <w:rsid w:val="007D1E4C"/>
    <w:rsid w:val="007D21C6"/>
    <w:rsid w:val="007D38EA"/>
    <w:rsid w:val="007D3B39"/>
    <w:rsid w:val="007D498D"/>
    <w:rsid w:val="007D54C0"/>
    <w:rsid w:val="007D73D3"/>
    <w:rsid w:val="007E03F8"/>
    <w:rsid w:val="007E09AD"/>
    <w:rsid w:val="007E2004"/>
    <w:rsid w:val="007E3ADB"/>
    <w:rsid w:val="007E4D40"/>
    <w:rsid w:val="007E5C29"/>
    <w:rsid w:val="007E675B"/>
    <w:rsid w:val="007E752E"/>
    <w:rsid w:val="007F04FB"/>
    <w:rsid w:val="007F0C86"/>
    <w:rsid w:val="007F2812"/>
    <w:rsid w:val="007F2ABC"/>
    <w:rsid w:val="007F2F34"/>
    <w:rsid w:val="007F3A88"/>
    <w:rsid w:val="007F422D"/>
    <w:rsid w:val="007F4826"/>
    <w:rsid w:val="007F5AB8"/>
    <w:rsid w:val="007F6664"/>
    <w:rsid w:val="007F713F"/>
    <w:rsid w:val="0080085D"/>
    <w:rsid w:val="0080260D"/>
    <w:rsid w:val="0080370C"/>
    <w:rsid w:val="00805621"/>
    <w:rsid w:val="008060C6"/>
    <w:rsid w:val="0080627F"/>
    <w:rsid w:val="008064A1"/>
    <w:rsid w:val="00807766"/>
    <w:rsid w:val="00807960"/>
    <w:rsid w:val="00807C92"/>
    <w:rsid w:val="008104D3"/>
    <w:rsid w:val="0081163E"/>
    <w:rsid w:val="00813CD5"/>
    <w:rsid w:val="008154C7"/>
    <w:rsid w:val="0081670D"/>
    <w:rsid w:val="00816F46"/>
    <w:rsid w:val="008179F1"/>
    <w:rsid w:val="0082008E"/>
    <w:rsid w:val="008200BE"/>
    <w:rsid w:val="00820753"/>
    <w:rsid w:val="00820855"/>
    <w:rsid w:val="00821006"/>
    <w:rsid w:val="00821017"/>
    <w:rsid w:val="00821CB5"/>
    <w:rsid w:val="00822E96"/>
    <w:rsid w:val="008238AE"/>
    <w:rsid w:val="008243F5"/>
    <w:rsid w:val="00824A26"/>
    <w:rsid w:val="00825192"/>
    <w:rsid w:val="008254BE"/>
    <w:rsid w:val="00827EA9"/>
    <w:rsid w:val="00832332"/>
    <w:rsid w:val="00832A67"/>
    <w:rsid w:val="00835321"/>
    <w:rsid w:val="00835AF4"/>
    <w:rsid w:val="00836688"/>
    <w:rsid w:val="00836D54"/>
    <w:rsid w:val="00837AC8"/>
    <w:rsid w:val="00837DC8"/>
    <w:rsid w:val="008410DB"/>
    <w:rsid w:val="00842915"/>
    <w:rsid w:val="00843206"/>
    <w:rsid w:val="00843933"/>
    <w:rsid w:val="00843AA1"/>
    <w:rsid w:val="00844047"/>
    <w:rsid w:val="008441E1"/>
    <w:rsid w:val="00844C8F"/>
    <w:rsid w:val="00845B7C"/>
    <w:rsid w:val="008476F9"/>
    <w:rsid w:val="008503DC"/>
    <w:rsid w:val="00850CA1"/>
    <w:rsid w:val="00850CE2"/>
    <w:rsid w:val="00851371"/>
    <w:rsid w:val="00854AE6"/>
    <w:rsid w:val="00855561"/>
    <w:rsid w:val="00856091"/>
    <w:rsid w:val="0085635F"/>
    <w:rsid w:val="008606D3"/>
    <w:rsid w:val="00861146"/>
    <w:rsid w:val="00861317"/>
    <w:rsid w:val="00861CD3"/>
    <w:rsid w:val="00861EF0"/>
    <w:rsid w:val="00861FF3"/>
    <w:rsid w:val="0086228D"/>
    <w:rsid w:val="0086277C"/>
    <w:rsid w:val="00863AE4"/>
    <w:rsid w:val="00865B8F"/>
    <w:rsid w:val="00866232"/>
    <w:rsid w:val="00866D48"/>
    <w:rsid w:val="00870365"/>
    <w:rsid w:val="008711A5"/>
    <w:rsid w:val="0087138D"/>
    <w:rsid w:val="008713E0"/>
    <w:rsid w:val="00873036"/>
    <w:rsid w:val="00873769"/>
    <w:rsid w:val="008739B6"/>
    <w:rsid w:val="00873A62"/>
    <w:rsid w:val="00874F5E"/>
    <w:rsid w:val="0087597B"/>
    <w:rsid w:val="00875BA1"/>
    <w:rsid w:val="00875F1F"/>
    <w:rsid w:val="008772A0"/>
    <w:rsid w:val="00877CF9"/>
    <w:rsid w:val="00877D91"/>
    <w:rsid w:val="00881838"/>
    <w:rsid w:val="00881921"/>
    <w:rsid w:val="00881A03"/>
    <w:rsid w:val="00882184"/>
    <w:rsid w:val="00882A67"/>
    <w:rsid w:val="00882DEE"/>
    <w:rsid w:val="0088401B"/>
    <w:rsid w:val="008855BA"/>
    <w:rsid w:val="008863E0"/>
    <w:rsid w:val="00886A8D"/>
    <w:rsid w:val="00886B02"/>
    <w:rsid w:val="00887101"/>
    <w:rsid w:val="00887CA3"/>
    <w:rsid w:val="00887D7F"/>
    <w:rsid w:val="00887E1B"/>
    <w:rsid w:val="00887F86"/>
    <w:rsid w:val="008912E1"/>
    <w:rsid w:val="008913D2"/>
    <w:rsid w:val="008915A1"/>
    <w:rsid w:val="008917F3"/>
    <w:rsid w:val="00894B3D"/>
    <w:rsid w:val="00896440"/>
    <w:rsid w:val="008970F8"/>
    <w:rsid w:val="00897320"/>
    <w:rsid w:val="00897499"/>
    <w:rsid w:val="008978F0"/>
    <w:rsid w:val="00897EED"/>
    <w:rsid w:val="008A08D9"/>
    <w:rsid w:val="008A1036"/>
    <w:rsid w:val="008A2E00"/>
    <w:rsid w:val="008A37F7"/>
    <w:rsid w:val="008A38F6"/>
    <w:rsid w:val="008A3E95"/>
    <w:rsid w:val="008A3F06"/>
    <w:rsid w:val="008A52CD"/>
    <w:rsid w:val="008A54A1"/>
    <w:rsid w:val="008A5623"/>
    <w:rsid w:val="008A722F"/>
    <w:rsid w:val="008A7A62"/>
    <w:rsid w:val="008B0665"/>
    <w:rsid w:val="008B08CC"/>
    <w:rsid w:val="008B0A1E"/>
    <w:rsid w:val="008B0DCE"/>
    <w:rsid w:val="008B1B9B"/>
    <w:rsid w:val="008B4626"/>
    <w:rsid w:val="008B49C8"/>
    <w:rsid w:val="008B510E"/>
    <w:rsid w:val="008B56FD"/>
    <w:rsid w:val="008B65B5"/>
    <w:rsid w:val="008C09AF"/>
    <w:rsid w:val="008C2AFC"/>
    <w:rsid w:val="008C2E1B"/>
    <w:rsid w:val="008C39D6"/>
    <w:rsid w:val="008C42B7"/>
    <w:rsid w:val="008C4494"/>
    <w:rsid w:val="008C47BF"/>
    <w:rsid w:val="008C4B09"/>
    <w:rsid w:val="008C5F86"/>
    <w:rsid w:val="008C6103"/>
    <w:rsid w:val="008C6AB7"/>
    <w:rsid w:val="008C7741"/>
    <w:rsid w:val="008C7E3C"/>
    <w:rsid w:val="008D0A3A"/>
    <w:rsid w:val="008D1093"/>
    <w:rsid w:val="008D22FF"/>
    <w:rsid w:val="008D3A7F"/>
    <w:rsid w:val="008D3F04"/>
    <w:rsid w:val="008D5954"/>
    <w:rsid w:val="008D5CD2"/>
    <w:rsid w:val="008D6638"/>
    <w:rsid w:val="008D78E6"/>
    <w:rsid w:val="008E0335"/>
    <w:rsid w:val="008E119F"/>
    <w:rsid w:val="008E1729"/>
    <w:rsid w:val="008E1FF6"/>
    <w:rsid w:val="008E28FA"/>
    <w:rsid w:val="008E34EA"/>
    <w:rsid w:val="008E4998"/>
    <w:rsid w:val="008E59E4"/>
    <w:rsid w:val="008E6565"/>
    <w:rsid w:val="008E6693"/>
    <w:rsid w:val="008E7015"/>
    <w:rsid w:val="008E75A4"/>
    <w:rsid w:val="008F021A"/>
    <w:rsid w:val="008F112C"/>
    <w:rsid w:val="008F3352"/>
    <w:rsid w:val="008F4258"/>
    <w:rsid w:val="008F5CFA"/>
    <w:rsid w:val="008F6B61"/>
    <w:rsid w:val="0090013D"/>
    <w:rsid w:val="00901C6B"/>
    <w:rsid w:val="00901D9F"/>
    <w:rsid w:val="00901FA2"/>
    <w:rsid w:val="00902849"/>
    <w:rsid w:val="0090341E"/>
    <w:rsid w:val="00903683"/>
    <w:rsid w:val="00903783"/>
    <w:rsid w:val="00903AA4"/>
    <w:rsid w:val="009054A4"/>
    <w:rsid w:val="0090747B"/>
    <w:rsid w:val="009109CE"/>
    <w:rsid w:val="00911471"/>
    <w:rsid w:val="009119BE"/>
    <w:rsid w:val="00913B75"/>
    <w:rsid w:val="00913BD1"/>
    <w:rsid w:val="0091489F"/>
    <w:rsid w:val="00915631"/>
    <w:rsid w:val="009161DA"/>
    <w:rsid w:val="0092122F"/>
    <w:rsid w:val="009232D5"/>
    <w:rsid w:val="00923917"/>
    <w:rsid w:val="00923F45"/>
    <w:rsid w:val="009246AD"/>
    <w:rsid w:val="0092722E"/>
    <w:rsid w:val="00927BD4"/>
    <w:rsid w:val="0093385F"/>
    <w:rsid w:val="00935667"/>
    <w:rsid w:val="009365E4"/>
    <w:rsid w:val="00937A12"/>
    <w:rsid w:val="00937BBF"/>
    <w:rsid w:val="00937DCC"/>
    <w:rsid w:val="0094138F"/>
    <w:rsid w:val="00943F9C"/>
    <w:rsid w:val="0094582D"/>
    <w:rsid w:val="00945FF8"/>
    <w:rsid w:val="00946D79"/>
    <w:rsid w:val="00947DB7"/>
    <w:rsid w:val="00950CAB"/>
    <w:rsid w:val="00951914"/>
    <w:rsid w:val="00952113"/>
    <w:rsid w:val="0095311B"/>
    <w:rsid w:val="0095397E"/>
    <w:rsid w:val="0095566E"/>
    <w:rsid w:val="00955BC5"/>
    <w:rsid w:val="00957585"/>
    <w:rsid w:val="009577CB"/>
    <w:rsid w:val="009607A0"/>
    <w:rsid w:val="0096080A"/>
    <w:rsid w:val="00960C11"/>
    <w:rsid w:val="00960CCE"/>
    <w:rsid w:val="00960EC7"/>
    <w:rsid w:val="00961893"/>
    <w:rsid w:val="00961972"/>
    <w:rsid w:val="00962214"/>
    <w:rsid w:val="009629BB"/>
    <w:rsid w:val="009671F8"/>
    <w:rsid w:val="0097428E"/>
    <w:rsid w:val="00974C75"/>
    <w:rsid w:val="00975F23"/>
    <w:rsid w:val="009765BE"/>
    <w:rsid w:val="00977246"/>
    <w:rsid w:val="00981884"/>
    <w:rsid w:val="00982837"/>
    <w:rsid w:val="009846A7"/>
    <w:rsid w:val="009849E3"/>
    <w:rsid w:val="00984B9C"/>
    <w:rsid w:val="0098515F"/>
    <w:rsid w:val="00985175"/>
    <w:rsid w:val="00985558"/>
    <w:rsid w:val="00985F68"/>
    <w:rsid w:val="00987584"/>
    <w:rsid w:val="0099066C"/>
    <w:rsid w:val="00990C9F"/>
    <w:rsid w:val="00991FA8"/>
    <w:rsid w:val="00992347"/>
    <w:rsid w:val="0099276D"/>
    <w:rsid w:val="009927CC"/>
    <w:rsid w:val="00992F2B"/>
    <w:rsid w:val="00993655"/>
    <w:rsid w:val="00993DA4"/>
    <w:rsid w:val="009946C5"/>
    <w:rsid w:val="00995F80"/>
    <w:rsid w:val="00997758"/>
    <w:rsid w:val="00997A61"/>
    <w:rsid w:val="009A0FA5"/>
    <w:rsid w:val="009A2D02"/>
    <w:rsid w:val="009A487E"/>
    <w:rsid w:val="009A4A4A"/>
    <w:rsid w:val="009A6152"/>
    <w:rsid w:val="009A6D9D"/>
    <w:rsid w:val="009A7162"/>
    <w:rsid w:val="009A77FB"/>
    <w:rsid w:val="009A797C"/>
    <w:rsid w:val="009A7D9B"/>
    <w:rsid w:val="009B05BC"/>
    <w:rsid w:val="009B1C3E"/>
    <w:rsid w:val="009B22A9"/>
    <w:rsid w:val="009B41A1"/>
    <w:rsid w:val="009B4777"/>
    <w:rsid w:val="009B49E3"/>
    <w:rsid w:val="009B4C20"/>
    <w:rsid w:val="009B60AF"/>
    <w:rsid w:val="009B69BF"/>
    <w:rsid w:val="009B6CC3"/>
    <w:rsid w:val="009B7E1C"/>
    <w:rsid w:val="009B7EA4"/>
    <w:rsid w:val="009C02B6"/>
    <w:rsid w:val="009C065C"/>
    <w:rsid w:val="009C2512"/>
    <w:rsid w:val="009C41E3"/>
    <w:rsid w:val="009C47B7"/>
    <w:rsid w:val="009C5DBB"/>
    <w:rsid w:val="009C6E59"/>
    <w:rsid w:val="009C71DA"/>
    <w:rsid w:val="009D1C22"/>
    <w:rsid w:val="009D3E6D"/>
    <w:rsid w:val="009D4862"/>
    <w:rsid w:val="009D50FC"/>
    <w:rsid w:val="009D5CB6"/>
    <w:rsid w:val="009E185E"/>
    <w:rsid w:val="009E1D5B"/>
    <w:rsid w:val="009E2309"/>
    <w:rsid w:val="009E37B7"/>
    <w:rsid w:val="009E3D6A"/>
    <w:rsid w:val="009E401B"/>
    <w:rsid w:val="009E494B"/>
    <w:rsid w:val="009E4A35"/>
    <w:rsid w:val="009E508B"/>
    <w:rsid w:val="009E5165"/>
    <w:rsid w:val="009E5E82"/>
    <w:rsid w:val="009E6455"/>
    <w:rsid w:val="009E72D7"/>
    <w:rsid w:val="009F0FF0"/>
    <w:rsid w:val="009F3388"/>
    <w:rsid w:val="009F3CC9"/>
    <w:rsid w:val="009F475C"/>
    <w:rsid w:val="009F5078"/>
    <w:rsid w:val="009F5693"/>
    <w:rsid w:val="009F6A93"/>
    <w:rsid w:val="009F6C74"/>
    <w:rsid w:val="009F7245"/>
    <w:rsid w:val="009F7FB9"/>
    <w:rsid w:val="00A01F07"/>
    <w:rsid w:val="00A0549B"/>
    <w:rsid w:val="00A05F8C"/>
    <w:rsid w:val="00A07090"/>
    <w:rsid w:val="00A07A70"/>
    <w:rsid w:val="00A07EE5"/>
    <w:rsid w:val="00A1319E"/>
    <w:rsid w:val="00A13F41"/>
    <w:rsid w:val="00A144FF"/>
    <w:rsid w:val="00A149BA"/>
    <w:rsid w:val="00A14FE0"/>
    <w:rsid w:val="00A16238"/>
    <w:rsid w:val="00A17B7D"/>
    <w:rsid w:val="00A17C7E"/>
    <w:rsid w:val="00A17F25"/>
    <w:rsid w:val="00A20E66"/>
    <w:rsid w:val="00A215D6"/>
    <w:rsid w:val="00A2271D"/>
    <w:rsid w:val="00A2283C"/>
    <w:rsid w:val="00A229AD"/>
    <w:rsid w:val="00A23BAF"/>
    <w:rsid w:val="00A24107"/>
    <w:rsid w:val="00A250C4"/>
    <w:rsid w:val="00A26238"/>
    <w:rsid w:val="00A27899"/>
    <w:rsid w:val="00A30106"/>
    <w:rsid w:val="00A31AE4"/>
    <w:rsid w:val="00A32105"/>
    <w:rsid w:val="00A32672"/>
    <w:rsid w:val="00A32B81"/>
    <w:rsid w:val="00A34FBA"/>
    <w:rsid w:val="00A35511"/>
    <w:rsid w:val="00A36CCE"/>
    <w:rsid w:val="00A4180E"/>
    <w:rsid w:val="00A422C0"/>
    <w:rsid w:val="00A42C53"/>
    <w:rsid w:val="00A46BDE"/>
    <w:rsid w:val="00A47F41"/>
    <w:rsid w:val="00A50BB7"/>
    <w:rsid w:val="00A50FA5"/>
    <w:rsid w:val="00A51522"/>
    <w:rsid w:val="00A537CB"/>
    <w:rsid w:val="00A53F1C"/>
    <w:rsid w:val="00A57174"/>
    <w:rsid w:val="00A57E74"/>
    <w:rsid w:val="00A61400"/>
    <w:rsid w:val="00A616C1"/>
    <w:rsid w:val="00A633B8"/>
    <w:rsid w:val="00A635E7"/>
    <w:rsid w:val="00A637F2"/>
    <w:rsid w:val="00A63991"/>
    <w:rsid w:val="00A63FF1"/>
    <w:rsid w:val="00A65487"/>
    <w:rsid w:val="00A67D61"/>
    <w:rsid w:val="00A7015D"/>
    <w:rsid w:val="00A707DC"/>
    <w:rsid w:val="00A70892"/>
    <w:rsid w:val="00A709A9"/>
    <w:rsid w:val="00A70D34"/>
    <w:rsid w:val="00A70DE4"/>
    <w:rsid w:val="00A71AF0"/>
    <w:rsid w:val="00A75D91"/>
    <w:rsid w:val="00A77F2B"/>
    <w:rsid w:val="00A829A3"/>
    <w:rsid w:val="00A8367C"/>
    <w:rsid w:val="00A83DCE"/>
    <w:rsid w:val="00A8457E"/>
    <w:rsid w:val="00A86A25"/>
    <w:rsid w:val="00A91C38"/>
    <w:rsid w:val="00A94186"/>
    <w:rsid w:val="00A9432D"/>
    <w:rsid w:val="00A95085"/>
    <w:rsid w:val="00A9761F"/>
    <w:rsid w:val="00A97F3D"/>
    <w:rsid w:val="00AA05F5"/>
    <w:rsid w:val="00AA14DD"/>
    <w:rsid w:val="00AA1739"/>
    <w:rsid w:val="00AA25F5"/>
    <w:rsid w:val="00AA47F2"/>
    <w:rsid w:val="00AA586D"/>
    <w:rsid w:val="00AA58B1"/>
    <w:rsid w:val="00AA77B7"/>
    <w:rsid w:val="00AB1D37"/>
    <w:rsid w:val="00AB24DE"/>
    <w:rsid w:val="00AB3670"/>
    <w:rsid w:val="00AB3C33"/>
    <w:rsid w:val="00AB46D8"/>
    <w:rsid w:val="00AB6110"/>
    <w:rsid w:val="00AB7994"/>
    <w:rsid w:val="00AC0DF2"/>
    <w:rsid w:val="00AC2373"/>
    <w:rsid w:val="00AC3D2A"/>
    <w:rsid w:val="00AC44A1"/>
    <w:rsid w:val="00AC537C"/>
    <w:rsid w:val="00AC58BD"/>
    <w:rsid w:val="00AC7900"/>
    <w:rsid w:val="00AD0AAE"/>
    <w:rsid w:val="00AD2740"/>
    <w:rsid w:val="00AD2EFF"/>
    <w:rsid w:val="00AD6601"/>
    <w:rsid w:val="00AE4319"/>
    <w:rsid w:val="00AE4AC3"/>
    <w:rsid w:val="00AE62B3"/>
    <w:rsid w:val="00AF0740"/>
    <w:rsid w:val="00AF1E7B"/>
    <w:rsid w:val="00AF1EDA"/>
    <w:rsid w:val="00AF2A5A"/>
    <w:rsid w:val="00AF2B84"/>
    <w:rsid w:val="00AF2F89"/>
    <w:rsid w:val="00AF3B9C"/>
    <w:rsid w:val="00AF3F15"/>
    <w:rsid w:val="00AF6358"/>
    <w:rsid w:val="00AF64C9"/>
    <w:rsid w:val="00AF76B7"/>
    <w:rsid w:val="00B01771"/>
    <w:rsid w:val="00B04E4F"/>
    <w:rsid w:val="00B0532B"/>
    <w:rsid w:val="00B07C64"/>
    <w:rsid w:val="00B1016B"/>
    <w:rsid w:val="00B10760"/>
    <w:rsid w:val="00B11E55"/>
    <w:rsid w:val="00B124E9"/>
    <w:rsid w:val="00B126E5"/>
    <w:rsid w:val="00B12750"/>
    <w:rsid w:val="00B12AEC"/>
    <w:rsid w:val="00B13021"/>
    <w:rsid w:val="00B1311B"/>
    <w:rsid w:val="00B1404F"/>
    <w:rsid w:val="00B14683"/>
    <w:rsid w:val="00B1554D"/>
    <w:rsid w:val="00B157F2"/>
    <w:rsid w:val="00B1767E"/>
    <w:rsid w:val="00B17E04"/>
    <w:rsid w:val="00B20609"/>
    <w:rsid w:val="00B2154B"/>
    <w:rsid w:val="00B22E62"/>
    <w:rsid w:val="00B23397"/>
    <w:rsid w:val="00B23680"/>
    <w:rsid w:val="00B24D5D"/>
    <w:rsid w:val="00B24DEE"/>
    <w:rsid w:val="00B24F8D"/>
    <w:rsid w:val="00B25B09"/>
    <w:rsid w:val="00B25BDF"/>
    <w:rsid w:val="00B2623C"/>
    <w:rsid w:val="00B262D3"/>
    <w:rsid w:val="00B309DE"/>
    <w:rsid w:val="00B31A42"/>
    <w:rsid w:val="00B31D29"/>
    <w:rsid w:val="00B33303"/>
    <w:rsid w:val="00B34073"/>
    <w:rsid w:val="00B34164"/>
    <w:rsid w:val="00B34C5C"/>
    <w:rsid w:val="00B355D0"/>
    <w:rsid w:val="00B36581"/>
    <w:rsid w:val="00B36C60"/>
    <w:rsid w:val="00B37A41"/>
    <w:rsid w:val="00B40354"/>
    <w:rsid w:val="00B416EA"/>
    <w:rsid w:val="00B41F27"/>
    <w:rsid w:val="00B4222A"/>
    <w:rsid w:val="00B4253E"/>
    <w:rsid w:val="00B42E06"/>
    <w:rsid w:val="00B43A97"/>
    <w:rsid w:val="00B43D0C"/>
    <w:rsid w:val="00B446BE"/>
    <w:rsid w:val="00B45194"/>
    <w:rsid w:val="00B45B17"/>
    <w:rsid w:val="00B4712B"/>
    <w:rsid w:val="00B47B93"/>
    <w:rsid w:val="00B50735"/>
    <w:rsid w:val="00B51EA0"/>
    <w:rsid w:val="00B53915"/>
    <w:rsid w:val="00B53D1D"/>
    <w:rsid w:val="00B54593"/>
    <w:rsid w:val="00B56447"/>
    <w:rsid w:val="00B567B9"/>
    <w:rsid w:val="00B60000"/>
    <w:rsid w:val="00B60309"/>
    <w:rsid w:val="00B60AF8"/>
    <w:rsid w:val="00B616E8"/>
    <w:rsid w:val="00B62943"/>
    <w:rsid w:val="00B62FCA"/>
    <w:rsid w:val="00B636AF"/>
    <w:rsid w:val="00B638FE"/>
    <w:rsid w:val="00B64F01"/>
    <w:rsid w:val="00B6533A"/>
    <w:rsid w:val="00B667F8"/>
    <w:rsid w:val="00B70CBF"/>
    <w:rsid w:val="00B71D7A"/>
    <w:rsid w:val="00B7255F"/>
    <w:rsid w:val="00B7347C"/>
    <w:rsid w:val="00B75933"/>
    <w:rsid w:val="00B762CD"/>
    <w:rsid w:val="00B776A5"/>
    <w:rsid w:val="00B80474"/>
    <w:rsid w:val="00B80587"/>
    <w:rsid w:val="00B8212B"/>
    <w:rsid w:val="00B834E7"/>
    <w:rsid w:val="00B8433C"/>
    <w:rsid w:val="00B84805"/>
    <w:rsid w:val="00B84DC6"/>
    <w:rsid w:val="00B8545A"/>
    <w:rsid w:val="00B85991"/>
    <w:rsid w:val="00B901BA"/>
    <w:rsid w:val="00B90782"/>
    <w:rsid w:val="00B910E9"/>
    <w:rsid w:val="00B928B6"/>
    <w:rsid w:val="00B932C6"/>
    <w:rsid w:val="00B9560B"/>
    <w:rsid w:val="00B9674B"/>
    <w:rsid w:val="00B96AE7"/>
    <w:rsid w:val="00BA0AB8"/>
    <w:rsid w:val="00BA1600"/>
    <w:rsid w:val="00BA2224"/>
    <w:rsid w:val="00BA29F4"/>
    <w:rsid w:val="00BA2CF9"/>
    <w:rsid w:val="00BA2F70"/>
    <w:rsid w:val="00BA4BDB"/>
    <w:rsid w:val="00BA53EA"/>
    <w:rsid w:val="00BA6547"/>
    <w:rsid w:val="00BA6F6F"/>
    <w:rsid w:val="00BA7B8E"/>
    <w:rsid w:val="00BB1404"/>
    <w:rsid w:val="00BB1E4E"/>
    <w:rsid w:val="00BB3189"/>
    <w:rsid w:val="00BB4242"/>
    <w:rsid w:val="00BB45B1"/>
    <w:rsid w:val="00BB47A0"/>
    <w:rsid w:val="00BB4AEA"/>
    <w:rsid w:val="00BB51DB"/>
    <w:rsid w:val="00BB5C66"/>
    <w:rsid w:val="00BB5E93"/>
    <w:rsid w:val="00BB6626"/>
    <w:rsid w:val="00BB72F8"/>
    <w:rsid w:val="00BB78DF"/>
    <w:rsid w:val="00BC1D0F"/>
    <w:rsid w:val="00BC2A5F"/>
    <w:rsid w:val="00BC3B06"/>
    <w:rsid w:val="00BC5FBB"/>
    <w:rsid w:val="00BD017D"/>
    <w:rsid w:val="00BD087C"/>
    <w:rsid w:val="00BD0893"/>
    <w:rsid w:val="00BD272A"/>
    <w:rsid w:val="00BD2FC2"/>
    <w:rsid w:val="00BD4199"/>
    <w:rsid w:val="00BD4731"/>
    <w:rsid w:val="00BD5AF4"/>
    <w:rsid w:val="00BD5C14"/>
    <w:rsid w:val="00BD61A8"/>
    <w:rsid w:val="00BE03F2"/>
    <w:rsid w:val="00BE1102"/>
    <w:rsid w:val="00BE1372"/>
    <w:rsid w:val="00BE1CD7"/>
    <w:rsid w:val="00BE2368"/>
    <w:rsid w:val="00BE4194"/>
    <w:rsid w:val="00BE4467"/>
    <w:rsid w:val="00BE491F"/>
    <w:rsid w:val="00BE4EFF"/>
    <w:rsid w:val="00BE4F60"/>
    <w:rsid w:val="00BE62D3"/>
    <w:rsid w:val="00BE6A7C"/>
    <w:rsid w:val="00BF001F"/>
    <w:rsid w:val="00BF06CF"/>
    <w:rsid w:val="00BF2731"/>
    <w:rsid w:val="00BF28E5"/>
    <w:rsid w:val="00BF414E"/>
    <w:rsid w:val="00BF4583"/>
    <w:rsid w:val="00BF5642"/>
    <w:rsid w:val="00BF64DA"/>
    <w:rsid w:val="00BF7129"/>
    <w:rsid w:val="00C0102F"/>
    <w:rsid w:val="00C01E5A"/>
    <w:rsid w:val="00C01E9E"/>
    <w:rsid w:val="00C0286C"/>
    <w:rsid w:val="00C02B50"/>
    <w:rsid w:val="00C0415F"/>
    <w:rsid w:val="00C04315"/>
    <w:rsid w:val="00C04662"/>
    <w:rsid w:val="00C04F86"/>
    <w:rsid w:val="00C06517"/>
    <w:rsid w:val="00C105A9"/>
    <w:rsid w:val="00C160E1"/>
    <w:rsid w:val="00C1629C"/>
    <w:rsid w:val="00C165F3"/>
    <w:rsid w:val="00C16ED8"/>
    <w:rsid w:val="00C20792"/>
    <w:rsid w:val="00C21F23"/>
    <w:rsid w:val="00C21FEA"/>
    <w:rsid w:val="00C220D7"/>
    <w:rsid w:val="00C226D3"/>
    <w:rsid w:val="00C22E73"/>
    <w:rsid w:val="00C23055"/>
    <w:rsid w:val="00C236F4"/>
    <w:rsid w:val="00C23B02"/>
    <w:rsid w:val="00C24017"/>
    <w:rsid w:val="00C24176"/>
    <w:rsid w:val="00C24D3F"/>
    <w:rsid w:val="00C2514F"/>
    <w:rsid w:val="00C27FDA"/>
    <w:rsid w:val="00C304A7"/>
    <w:rsid w:val="00C30715"/>
    <w:rsid w:val="00C31CA3"/>
    <w:rsid w:val="00C354D4"/>
    <w:rsid w:val="00C35CC0"/>
    <w:rsid w:val="00C372B1"/>
    <w:rsid w:val="00C40599"/>
    <w:rsid w:val="00C44739"/>
    <w:rsid w:val="00C45350"/>
    <w:rsid w:val="00C4547B"/>
    <w:rsid w:val="00C45E08"/>
    <w:rsid w:val="00C47F44"/>
    <w:rsid w:val="00C5028B"/>
    <w:rsid w:val="00C5056D"/>
    <w:rsid w:val="00C520A5"/>
    <w:rsid w:val="00C532A2"/>
    <w:rsid w:val="00C535F3"/>
    <w:rsid w:val="00C56255"/>
    <w:rsid w:val="00C57055"/>
    <w:rsid w:val="00C574DE"/>
    <w:rsid w:val="00C6155D"/>
    <w:rsid w:val="00C62D90"/>
    <w:rsid w:val="00C62EC2"/>
    <w:rsid w:val="00C64286"/>
    <w:rsid w:val="00C647D2"/>
    <w:rsid w:val="00C67247"/>
    <w:rsid w:val="00C70536"/>
    <w:rsid w:val="00C70BA4"/>
    <w:rsid w:val="00C71B90"/>
    <w:rsid w:val="00C72AA0"/>
    <w:rsid w:val="00C73C48"/>
    <w:rsid w:val="00C746E6"/>
    <w:rsid w:val="00C74869"/>
    <w:rsid w:val="00C74FBC"/>
    <w:rsid w:val="00C80251"/>
    <w:rsid w:val="00C80A9E"/>
    <w:rsid w:val="00C80EC5"/>
    <w:rsid w:val="00C81381"/>
    <w:rsid w:val="00C818B2"/>
    <w:rsid w:val="00C82A90"/>
    <w:rsid w:val="00C84522"/>
    <w:rsid w:val="00C84915"/>
    <w:rsid w:val="00C86647"/>
    <w:rsid w:val="00C87C20"/>
    <w:rsid w:val="00C90223"/>
    <w:rsid w:val="00C908F5"/>
    <w:rsid w:val="00C917C4"/>
    <w:rsid w:val="00C91C5B"/>
    <w:rsid w:val="00C91C6E"/>
    <w:rsid w:val="00C927AD"/>
    <w:rsid w:val="00C9311C"/>
    <w:rsid w:val="00C93AAA"/>
    <w:rsid w:val="00C93ABE"/>
    <w:rsid w:val="00C94B82"/>
    <w:rsid w:val="00C94BE9"/>
    <w:rsid w:val="00C94C62"/>
    <w:rsid w:val="00C955F3"/>
    <w:rsid w:val="00C958C1"/>
    <w:rsid w:val="00C95935"/>
    <w:rsid w:val="00C95F0A"/>
    <w:rsid w:val="00CA039A"/>
    <w:rsid w:val="00CA095B"/>
    <w:rsid w:val="00CA0CD4"/>
    <w:rsid w:val="00CA1DF5"/>
    <w:rsid w:val="00CA232E"/>
    <w:rsid w:val="00CA3275"/>
    <w:rsid w:val="00CA355E"/>
    <w:rsid w:val="00CA3A14"/>
    <w:rsid w:val="00CA4020"/>
    <w:rsid w:val="00CA4581"/>
    <w:rsid w:val="00CA4C26"/>
    <w:rsid w:val="00CA4F66"/>
    <w:rsid w:val="00CA5638"/>
    <w:rsid w:val="00CA7586"/>
    <w:rsid w:val="00CB04C7"/>
    <w:rsid w:val="00CB1A55"/>
    <w:rsid w:val="00CB1C4F"/>
    <w:rsid w:val="00CB2ACB"/>
    <w:rsid w:val="00CB2B57"/>
    <w:rsid w:val="00CB33BA"/>
    <w:rsid w:val="00CB3B16"/>
    <w:rsid w:val="00CB44C8"/>
    <w:rsid w:val="00CB4973"/>
    <w:rsid w:val="00CB4D74"/>
    <w:rsid w:val="00CB5383"/>
    <w:rsid w:val="00CB55F5"/>
    <w:rsid w:val="00CB59BB"/>
    <w:rsid w:val="00CB5C56"/>
    <w:rsid w:val="00CB6010"/>
    <w:rsid w:val="00CB60A7"/>
    <w:rsid w:val="00CC0738"/>
    <w:rsid w:val="00CC30F0"/>
    <w:rsid w:val="00CC3332"/>
    <w:rsid w:val="00CC35AE"/>
    <w:rsid w:val="00CC3634"/>
    <w:rsid w:val="00CC4E34"/>
    <w:rsid w:val="00CC5585"/>
    <w:rsid w:val="00CC69B0"/>
    <w:rsid w:val="00CC76E2"/>
    <w:rsid w:val="00CC77C0"/>
    <w:rsid w:val="00CD1057"/>
    <w:rsid w:val="00CD217B"/>
    <w:rsid w:val="00CD3815"/>
    <w:rsid w:val="00CD3ED4"/>
    <w:rsid w:val="00CD4062"/>
    <w:rsid w:val="00CD42C4"/>
    <w:rsid w:val="00CD4EF3"/>
    <w:rsid w:val="00CD52C4"/>
    <w:rsid w:val="00CD5BE4"/>
    <w:rsid w:val="00CD7099"/>
    <w:rsid w:val="00CE069C"/>
    <w:rsid w:val="00CE1210"/>
    <w:rsid w:val="00CE2234"/>
    <w:rsid w:val="00CE3375"/>
    <w:rsid w:val="00CE63A5"/>
    <w:rsid w:val="00CF0D27"/>
    <w:rsid w:val="00CF15E9"/>
    <w:rsid w:val="00CF5E6C"/>
    <w:rsid w:val="00CF60A8"/>
    <w:rsid w:val="00D0002A"/>
    <w:rsid w:val="00D01663"/>
    <w:rsid w:val="00D01E49"/>
    <w:rsid w:val="00D02257"/>
    <w:rsid w:val="00D022D4"/>
    <w:rsid w:val="00D02B72"/>
    <w:rsid w:val="00D0325C"/>
    <w:rsid w:val="00D05B4E"/>
    <w:rsid w:val="00D05BB7"/>
    <w:rsid w:val="00D067D6"/>
    <w:rsid w:val="00D0698E"/>
    <w:rsid w:val="00D07771"/>
    <w:rsid w:val="00D10866"/>
    <w:rsid w:val="00D11A9A"/>
    <w:rsid w:val="00D11E09"/>
    <w:rsid w:val="00D12E14"/>
    <w:rsid w:val="00D13156"/>
    <w:rsid w:val="00D13801"/>
    <w:rsid w:val="00D17F2C"/>
    <w:rsid w:val="00D21B46"/>
    <w:rsid w:val="00D22CAE"/>
    <w:rsid w:val="00D23559"/>
    <w:rsid w:val="00D24CBB"/>
    <w:rsid w:val="00D27193"/>
    <w:rsid w:val="00D308F1"/>
    <w:rsid w:val="00D30BDD"/>
    <w:rsid w:val="00D31C4F"/>
    <w:rsid w:val="00D325C8"/>
    <w:rsid w:val="00D3451D"/>
    <w:rsid w:val="00D35CDE"/>
    <w:rsid w:val="00D3623C"/>
    <w:rsid w:val="00D36D42"/>
    <w:rsid w:val="00D37423"/>
    <w:rsid w:val="00D400F5"/>
    <w:rsid w:val="00D40DEA"/>
    <w:rsid w:val="00D410CC"/>
    <w:rsid w:val="00D41194"/>
    <w:rsid w:val="00D420A3"/>
    <w:rsid w:val="00D454FF"/>
    <w:rsid w:val="00D460A9"/>
    <w:rsid w:val="00D46240"/>
    <w:rsid w:val="00D47E69"/>
    <w:rsid w:val="00D528F2"/>
    <w:rsid w:val="00D5437D"/>
    <w:rsid w:val="00D55545"/>
    <w:rsid w:val="00D55701"/>
    <w:rsid w:val="00D57388"/>
    <w:rsid w:val="00D60EAF"/>
    <w:rsid w:val="00D61236"/>
    <w:rsid w:val="00D61DF1"/>
    <w:rsid w:val="00D62896"/>
    <w:rsid w:val="00D64148"/>
    <w:rsid w:val="00D65039"/>
    <w:rsid w:val="00D65324"/>
    <w:rsid w:val="00D667B8"/>
    <w:rsid w:val="00D66975"/>
    <w:rsid w:val="00D6777E"/>
    <w:rsid w:val="00D70B54"/>
    <w:rsid w:val="00D72C63"/>
    <w:rsid w:val="00D745EF"/>
    <w:rsid w:val="00D74686"/>
    <w:rsid w:val="00D74CBE"/>
    <w:rsid w:val="00D74FDF"/>
    <w:rsid w:val="00D75652"/>
    <w:rsid w:val="00D77E09"/>
    <w:rsid w:val="00D800B6"/>
    <w:rsid w:val="00D808C8"/>
    <w:rsid w:val="00D80A73"/>
    <w:rsid w:val="00D82130"/>
    <w:rsid w:val="00D83EDD"/>
    <w:rsid w:val="00D84335"/>
    <w:rsid w:val="00D87096"/>
    <w:rsid w:val="00D875F7"/>
    <w:rsid w:val="00D902F1"/>
    <w:rsid w:val="00D9083F"/>
    <w:rsid w:val="00D91396"/>
    <w:rsid w:val="00D917DF"/>
    <w:rsid w:val="00D92CE5"/>
    <w:rsid w:val="00D938D9"/>
    <w:rsid w:val="00D957DD"/>
    <w:rsid w:val="00DA26DE"/>
    <w:rsid w:val="00DA521E"/>
    <w:rsid w:val="00DA5428"/>
    <w:rsid w:val="00DA5511"/>
    <w:rsid w:val="00DA7F16"/>
    <w:rsid w:val="00DB047C"/>
    <w:rsid w:val="00DB38CC"/>
    <w:rsid w:val="00DB41C0"/>
    <w:rsid w:val="00DB4373"/>
    <w:rsid w:val="00DC0A9F"/>
    <w:rsid w:val="00DC5CDB"/>
    <w:rsid w:val="00DC73EE"/>
    <w:rsid w:val="00DC7956"/>
    <w:rsid w:val="00DC7AC3"/>
    <w:rsid w:val="00DD0DFF"/>
    <w:rsid w:val="00DD1F4C"/>
    <w:rsid w:val="00DD3512"/>
    <w:rsid w:val="00DD401A"/>
    <w:rsid w:val="00DD43AA"/>
    <w:rsid w:val="00DD43CA"/>
    <w:rsid w:val="00DD4854"/>
    <w:rsid w:val="00DD54D7"/>
    <w:rsid w:val="00DD5B6E"/>
    <w:rsid w:val="00DD5CE2"/>
    <w:rsid w:val="00DD63E0"/>
    <w:rsid w:val="00DD6592"/>
    <w:rsid w:val="00DD68C7"/>
    <w:rsid w:val="00DD719A"/>
    <w:rsid w:val="00DD7293"/>
    <w:rsid w:val="00DE12A0"/>
    <w:rsid w:val="00DE2837"/>
    <w:rsid w:val="00DE29DC"/>
    <w:rsid w:val="00DE2D72"/>
    <w:rsid w:val="00DE3A2F"/>
    <w:rsid w:val="00DE3C84"/>
    <w:rsid w:val="00DE4EED"/>
    <w:rsid w:val="00DE5C45"/>
    <w:rsid w:val="00DE6176"/>
    <w:rsid w:val="00DE69DE"/>
    <w:rsid w:val="00DE6CD4"/>
    <w:rsid w:val="00DE6D3D"/>
    <w:rsid w:val="00DE7134"/>
    <w:rsid w:val="00DE716D"/>
    <w:rsid w:val="00DE7E0B"/>
    <w:rsid w:val="00DF07A8"/>
    <w:rsid w:val="00DF0EF9"/>
    <w:rsid w:val="00DF25B5"/>
    <w:rsid w:val="00DF2DE4"/>
    <w:rsid w:val="00DF32F5"/>
    <w:rsid w:val="00DF3BD5"/>
    <w:rsid w:val="00DF3D0B"/>
    <w:rsid w:val="00DF5255"/>
    <w:rsid w:val="00DF6768"/>
    <w:rsid w:val="00DF6C00"/>
    <w:rsid w:val="00DF6E7D"/>
    <w:rsid w:val="00DF71C6"/>
    <w:rsid w:val="00DF7DFB"/>
    <w:rsid w:val="00E00DC4"/>
    <w:rsid w:val="00E01F42"/>
    <w:rsid w:val="00E02420"/>
    <w:rsid w:val="00E02C34"/>
    <w:rsid w:val="00E03591"/>
    <w:rsid w:val="00E04CAC"/>
    <w:rsid w:val="00E052C2"/>
    <w:rsid w:val="00E05C08"/>
    <w:rsid w:val="00E06139"/>
    <w:rsid w:val="00E063AD"/>
    <w:rsid w:val="00E06CAF"/>
    <w:rsid w:val="00E06E08"/>
    <w:rsid w:val="00E10245"/>
    <w:rsid w:val="00E1290F"/>
    <w:rsid w:val="00E12AC9"/>
    <w:rsid w:val="00E137B8"/>
    <w:rsid w:val="00E13F9B"/>
    <w:rsid w:val="00E14370"/>
    <w:rsid w:val="00E14F2B"/>
    <w:rsid w:val="00E163BE"/>
    <w:rsid w:val="00E16994"/>
    <w:rsid w:val="00E215EB"/>
    <w:rsid w:val="00E21959"/>
    <w:rsid w:val="00E228BF"/>
    <w:rsid w:val="00E22CD5"/>
    <w:rsid w:val="00E23C66"/>
    <w:rsid w:val="00E25389"/>
    <w:rsid w:val="00E25DAF"/>
    <w:rsid w:val="00E275A1"/>
    <w:rsid w:val="00E27EB5"/>
    <w:rsid w:val="00E31DAB"/>
    <w:rsid w:val="00E31FFD"/>
    <w:rsid w:val="00E32E5D"/>
    <w:rsid w:val="00E33328"/>
    <w:rsid w:val="00E33D82"/>
    <w:rsid w:val="00E34007"/>
    <w:rsid w:val="00E34493"/>
    <w:rsid w:val="00E36B7A"/>
    <w:rsid w:val="00E4028F"/>
    <w:rsid w:val="00E444FD"/>
    <w:rsid w:val="00E45582"/>
    <w:rsid w:val="00E4565E"/>
    <w:rsid w:val="00E5019B"/>
    <w:rsid w:val="00E524A2"/>
    <w:rsid w:val="00E52D38"/>
    <w:rsid w:val="00E536D7"/>
    <w:rsid w:val="00E54316"/>
    <w:rsid w:val="00E5462D"/>
    <w:rsid w:val="00E5478B"/>
    <w:rsid w:val="00E568FE"/>
    <w:rsid w:val="00E57D9D"/>
    <w:rsid w:val="00E6067C"/>
    <w:rsid w:val="00E61BFD"/>
    <w:rsid w:val="00E61D6E"/>
    <w:rsid w:val="00E6204C"/>
    <w:rsid w:val="00E63B09"/>
    <w:rsid w:val="00E65655"/>
    <w:rsid w:val="00E66486"/>
    <w:rsid w:val="00E668A1"/>
    <w:rsid w:val="00E66A6C"/>
    <w:rsid w:val="00E67426"/>
    <w:rsid w:val="00E71625"/>
    <w:rsid w:val="00E719A4"/>
    <w:rsid w:val="00E73249"/>
    <w:rsid w:val="00E73DD4"/>
    <w:rsid w:val="00E740B0"/>
    <w:rsid w:val="00E75F40"/>
    <w:rsid w:val="00E7723A"/>
    <w:rsid w:val="00E77D5D"/>
    <w:rsid w:val="00E8239D"/>
    <w:rsid w:val="00E82839"/>
    <w:rsid w:val="00E833F6"/>
    <w:rsid w:val="00E8371E"/>
    <w:rsid w:val="00E83853"/>
    <w:rsid w:val="00E83C74"/>
    <w:rsid w:val="00E84406"/>
    <w:rsid w:val="00E84FF5"/>
    <w:rsid w:val="00E85676"/>
    <w:rsid w:val="00E85EA0"/>
    <w:rsid w:val="00E86E3C"/>
    <w:rsid w:val="00E87BC6"/>
    <w:rsid w:val="00E912F1"/>
    <w:rsid w:val="00E9282D"/>
    <w:rsid w:val="00E934F3"/>
    <w:rsid w:val="00E93788"/>
    <w:rsid w:val="00E93EA4"/>
    <w:rsid w:val="00E94FAE"/>
    <w:rsid w:val="00E96F07"/>
    <w:rsid w:val="00E9705C"/>
    <w:rsid w:val="00E97AF3"/>
    <w:rsid w:val="00EA13BC"/>
    <w:rsid w:val="00EA219E"/>
    <w:rsid w:val="00EA2598"/>
    <w:rsid w:val="00EA2738"/>
    <w:rsid w:val="00EA55AF"/>
    <w:rsid w:val="00EB0CA0"/>
    <w:rsid w:val="00EB32F7"/>
    <w:rsid w:val="00EB44BE"/>
    <w:rsid w:val="00EB472F"/>
    <w:rsid w:val="00EB4C73"/>
    <w:rsid w:val="00EB4D09"/>
    <w:rsid w:val="00EB5B17"/>
    <w:rsid w:val="00EB7686"/>
    <w:rsid w:val="00EB7980"/>
    <w:rsid w:val="00EC1766"/>
    <w:rsid w:val="00EC2357"/>
    <w:rsid w:val="00EC3472"/>
    <w:rsid w:val="00EC4748"/>
    <w:rsid w:val="00EC5444"/>
    <w:rsid w:val="00EC5D7C"/>
    <w:rsid w:val="00EC7158"/>
    <w:rsid w:val="00ED0F1A"/>
    <w:rsid w:val="00ED32C7"/>
    <w:rsid w:val="00ED4374"/>
    <w:rsid w:val="00ED564C"/>
    <w:rsid w:val="00ED56C8"/>
    <w:rsid w:val="00ED705C"/>
    <w:rsid w:val="00ED765A"/>
    <w:rsid w:val="00ED774A"/>
    <w:rsid w:val="00EE1764"/>
    <w:rsid w:val="00EE1B1C"/>
    <w:rsid w:val="00EE2615"/>
    <w:rsid w:val="00EE2C03"/>
    <w:rsid w:val="00EE4DCE"/>
    <w:rsid w:val="00EE4E06"/>
    <w:rsid w:val="00EF0106"/>
    <w:rsid w:val="00EF0163"/>
    <w:rsid w:val="00EF03C6"/>
    <w:rsid w:val="00EF04CA"/>
    <w:rsid w:val="00EF2030"/>
    <w:rsid w:val="00EF207C"/>
    <w:rsid w:val="00EF2766"/>
    <w:rsid w:val="00EF33C7"/>
    <w:rsid w:val="00EF394F"/>
    <w:rsid w:val="00EF4959"/>
    <w:rsid w:val="00EF5BE9"/>
    <w:rsid w:val="00EF5F4E"/>
    <w:rsid w:val="00F006EB"/>
    <w:rsid w:val="00F00F37"/>
    <w:rsid w:val="00F01E4A"/>
    <w:rsid w:val="00F024F6"/>
    <w:rsid w:val="00F03E3A"/>
    <w:rsid w:val="00F05630"/>
    <w:rsid w:val="00F0586F"/>
    <w:rsid w:val="00F059B0"/>
    <w:rsid w:val="00F05E00"/>
    <w:rsid w:val="00F05F19"/>
    <w:rsid w:val="00F06E00"/>
    <w:rsid w:val="00F07544"/>
    <w:rsid w:val="00F11AE8"/>
    <w:rsid w:val="00F11F2F"/>
    <w:rsid w:val="00F12486"/>
    <w:rsid w:val="00F12FB7"/>
    <w:rsid w:val="00F14700"/>
    <w:rsid w:val="00F1471C"/>
    <w:rsid w:val="00F167D2"/>
    <w:rsid w:val="00F20E38"/>
    <w:rsid w:val="00F2184F"/>
    <w:rsid w:val="00F22DD2"/>
    <w:rsid w:val="00F22FA1"/>
    <w:rsid w:val="00F23A0B"/>
    <w:rsid w:val="00F25877"/>
    <w:rsid w:val="00F260FF"/>
    <w:rsid w:val="00F27592"/>
    <w:rsid w:val="00F27CBC"/>
    <w:rsid w:val="00F27E3F"/>
    <w:rsid w:val="00F30038"/>
    <w:rsid w:val="00F3161C"/>
    <w:rsid w:val="00F3191F"/>
    <w:rsid w:val="00F31952"/>
    <w:rsid w:val="00F33747"/>
    <w:rsid w:val="00F33883"/>
    <w:rsid w:val="00F33B45"/>
    <w:rsid w:val="00F3410A"/>
    <w:rsid w:val="00F341D5"/>
    <w:rsid w:val="00F348AC"/>
    <w:rsid w:val="00F35554"/>
    <w:rsid w:val="00F379D4"/>
    <w:rsid w:val="00F37A32"/>
    <w:rsid w:val="00F37C52"/>
    <w:rsid w:val="00F409CD"/>
    <w:rsid w:val="00F40D4A"/>
    <w:rsid w:val="00F41E82"/>
    <w:rsid w:val="00F42020"/>
    <w:rsid w:val="00F42ACA"/>
    <w:rsid w:val="00F45E57"/>
    <w:rsid w:val="00F460F6"/>
    <w:rsid w:val="00F463E0"/>
    <w:rsid w:val="00F46822"/>
    <w:rsid w:val="00F46B0F"/>
    <w:rsid w:val="00F502AE"/>
    <w:rsid w:val="00F516D4"/>
    <w:rsid w:val="00F51B68"/>
    <w:rsid w:val="00F51D5D"/>
    <w:rsid w:val="00F520E9"/>
    <w:rsid w:val="00F53D70"/>
    <w:rsid w:val="00F55D39"/>
    <w:rsid w:val="00F55E89"/>
    <w:rsid w:val="00F57AFB"/>
    <w:rsid w:val="00F60895"/>
    <w:rsid w:val="00F6105C"/>
    <w:rsid w:val="00F623AE"/>
    <w:rsid w:val="00F624D2"/>
    <w:rsid w:val="00F633E5"/>
    <w:rsid w:val="00F6429A"/>
    <w:rsid w:val="00F663A7"/>
    <w:rsid w:val="00F676FC"/>
    <w:rsid w:val="00F679BD"/>
    <w:rsid w:val="00F70B7A"/>
    <w:rsid w:val="00F70F48"/>
    <w:rsid w:val="00F710BE"/>
    <w:rsid w:val="00F7158A"/>
    <w:rsid w:val="00F71C8A"/>
    <w:rsid w:val="00F72386"/>
    <w:rsid w:val="00F72D5F"/>
    <w:rsid w:val="00F7558B"/>
    <w:rsid w:val="00F76CC1"/>
    <w:rsid w:val="00F76E38"/>
    <w:rsid w:val="00F77F08"/>
    <w:rsid w:val="00F80BCF"/>
    <w:rsid w:val="00F81164"/>
    <w:rsid w:val="00F81BC0"/>
    <w:rsid w:val="00F81CAB"/>
    <w:rsid w:val="00F82B47"/>
    <w:rsid w:val="00F83B5E"/>
    <w:rsid w:val="00F85747"/>
    <w:rsid w:val="00F863D0"/>
    <w:rsid w:val="00F86E94"/>
    <w:rsid w:val="00F90FFA"/>
    <w:rsid w:val="00F9166A"/>
    <w:rsid w:val="00F919B5"/>
    <w:rsid w:val="00F92999"/>
    <w:rsid w:val="00F92FB4"/>
    <w:rsid w:val="00F93E34"/>
    <w:rsid w:val="00F94713"/>
    <w:rsid w:val="00F94ED3"/>
    <w:rsid w:val="00F9600B"/>
    <w:rsid w:val="00F96561"/>
    <w:rsid w:val="00F9779E"/>
    <w:rsid w:val="00FA0888"/>
    <w:rsid w:val="00FA0F7F"/>
    <w:rsid w:val="00FA112D"/>
    <w:rsid w:val="00FA11FB"/>
    <w:rsid w:val="00FA2B95"/>
    <w:rsid w:val="00FA5D08"/>
    <w:rsid w:val="00FB0957"/>
    <w:rsid w:val="00FB2B75"/>
    <w:rsid w:val="00FB613B"/>
    <w:rsid w:val="00FB6BA6"/>
    <w:rsid w:val="00FB7330"/>
    <w:rsid w:val="00FC0B5D"/>
    <w:rsid w:val="00FC2B33"/>
    <w:rsid w:val="00FC2C56"/>
    <w:rsid w:val="00FC3C39"/>
    <w:rsid w:val="00FC630B"/>
    <w:rsid w:val="00FC63BC"/>
    <w:rsid w:val="00FC6439"/>
    <w:rsid w:val="00FD0D79"/>
    <w:rsid w:val="00FD0FC8"/>
    <w:rsid w:val="00FD1565"/>
    <w:rsid w:val="00FD27F3"/>
    <w:rsid w:val="00FD3D83"/>
    <w:rsid w:val="00FD4A05"/>
    <w:rsid w:val="00FD4B0D"/>
    <w:rsid w:val="00FD520A"/>
    <w:rsid w:val="00FD5DD2"/>
    <w:rsid w:val="00FD5F76"/>
    <w:rsid w:val="00FD6DB4"/>
    <w:rsid w:val="00FD7C56"/>
    <w:rsid w:val="00FD7E11"/>
    <w:rsid w:val="00FE0281"/>
    <w:rsid w:val="00FE2014"/>
    <w:rsid w:val="00FE373B"/>
    <w:rsid w:val="00FE3ABC"/>
    <w:rsid w:val="00FE3ACB"/>
    <w:rsid w:val="00FE42C0"/>
    <w:rsid w:val="00FE49EB"/>
    <w:rsid w:val="00FE4E12"/>
    <w:rsid w:val="00FE543A"/>
    <w:rsid w:val="00FE59B6"/>
    <w:rsid w:val="00FE5E81"/>
    <w:rsid w:val="00FE646C"/>
    <w:rsid w:val="00FF0A37"/>
    <w:rsid w:val="00FF29D5"/>
    <w:rsid w:val="00FF307F"/>
    <w:rsid w:val="00FF465F"/>
    <w:rsid w:val="00FF4AD0"/>
    <w:rsid w:val="00FF51F1"/>
    <w:rsid w:val="00FF5CC1"/>
    <w:rsid w:val="00FF6070"/>
    <w:rsid w:val="00FF7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3F5C9"/>
  <w15:docId w15:val="{A5803A0E-EB56-48CF-B8D1-B6B4F6E7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33A"/>
    <w:pPr>
      <w:spacing w:after="60"/>
      <w:ind w:left="1134"/>
      <w:jc w:val="both"/>
    </w:pPr>
    <w:rPr>
      <w:lang w:eastAsia="en-US"/>
    </w:rPr>
  </w:style>
  <w:style w:type="paragraph" w:styleId="Heading1">
    <w:name w:val="heading 1"/>
    <w:aliases w:val="No numbers,H1"/>
    <w:basedOn w:val="Normal"/>
    <w:next w:val="Heading2"/>
    <w:qFormat/>
    <w:rsid w:val="00B6533A"/>
    <w:pPr>
      <w:keepNext/>
      <w:keepLines/>
      <w:numPr>
        <w:numId w:val="11"/>
      </w:numPr>
      <w:spacing w:before="60" w:after="120"/>
      <w:jc w:val="left"/>
      <w:outlineLvl w:val="0"/>
    </w:pPr>
    <w:rPr>
      <w:rFonts w:ascii="Arial Black" w:hAnsi="Arial Black"/>
      <w:b/>
      <w:color w:val="000000"/>
      <w:sz w:val="40"/>
    </w:rPr>
  </w:style>
  <w:style w:type="paragraph" w:styleId="Heading2">
    <w:name w:val="heading 2"/>
    <w:aliases w:val="H2,h2,Attribute Heading 2"/>
    <w:basedOn w:val="Heading1"/>
    <w:next w:val="Heading3"/>
    <w:link w:val="Heading2Char"/>
    <w:qFormat/>
    <w:rsid w:val="00B6533A"/>
    <w:pPr>
      <w:numPr>
        <w:ilvl w:val="1"/>
      </w:numPr>
      <w:pBdr>
        <w:bottom w:val="single" w:sz="24" w:space="1" w:color="auto"/>
      </w:pBdr>
      <w:tabs>
        <w:tab w:val="left" w:pos="709"/>
      </w:tabs>
      <w:spacing w:before="120" w:after="60"/>
      <w:outlineLvl w:val="1"/>
    </w:pPr>
    <w:rPr>
      <w:sz w:val="28"/>
    </w:rPr>
  </w:style>
  <w:style w:type="paragraph" w:styleId="Heading3">
    <w:name w:val="heading 3"/>
    <w:aliases w:val="H3,h3,(a)"/>
    <w:basedOn w:val="Heading1"/>
    <w:next w:val="Normal"/>
    <w:link w:val="Heading3Char"/>
    <w:qFormat/>
    <w:rsid w:val="00B6533A"/>
    <w:pPr>
      <w:numPr>
        <w:ilvl w:val="2"/>
      </w:numPr>
      <w:tabs>
        <w:tab w:val="left" w:pos="709"/>
      </w:tabs>
      <w:spacing w:before="0" w:after="60" w:line="340" w:lineRule="exact"/>
      <w:outlineLvl w:val="2"/>
    </w:pPr>
    <w:rPr>
      <w:b w:val="0"/>
      <w:sz w:val="20"/>
    </w:rPr>
  </w:style>
  <w:style w:type="paragraph" w:styleId="Heading4">
    <w:name w:val="heading 4"/>
    <w:aliases w:val="H4"/>
    <w:basedOn w:val="Heading1"/>
    <w:next w:val="Normal"/>
    <w:link w:val="Heading4Char"/>
    <w:qFormat/>
    <w:rsid w:val="00B6533A"/>
    <w:pPr>
      <w:numPr>
        <w:ilvl w:val="3"/>
      </w:numPr>
      <w:spacing w:before="0" w:after="60"/>
      <w:outlineLvl w:val="3"/>
    </w:pPr>
    <w:rPr>
      <w:b w:val="0"/>
      <w:color w:val="999999"/>
      <w:sz w:val="20"/>
    </w:rPr>
  </w:style>
  <w:style w:type="paragraph" w:styleId="Heading5">
    <w:name w:val="heading 5"/>
    <w:aliases w:val="H5"/>
    <w:basedOn w:val="Heading2"/>
    <w:next w:val="Normal"/>
    <w:qFormat/>
    <w:rsid w:val="00B6533A"/>
    <w:pPr>
      <w:numPr>
        <w:ilvl w:val="4"/>
      </w:numPr>
      <w:outlineLvl w:val="4"/>
    </w:pPr>
    <w:rPr>
      <w:color w:val="800080"/>
    </w:rPr>
  </w:style>
  <w:style w:type="paragraph" w:styleId="Heading6">
    <w:name w:val="heading 6"/>
    <w:aliases w:val="H6"/>
    <w:basedOn w:val="Heading3"/>
    <w:next w:val="Normal"/>
    <w:qFormat/>
    <w:rsid w:val="00B6533A"/>
    <w:pPr>
      <w:numPr>
        <w:ilvl w:val="5"/>
      </w:numPr>
      <w:outlineLvl w:val="5"/>
    </w:pPr>
    <w:rPr>
      <w:color w:val="800080"/>
    </w:rPr>
  </w:style>
  <w:style w:type="paragraph" w:styleId="Heading7">
    <w:name w:val="heading 7"/>
    <w:basedOn w:val="Heading4"/>
    <w:next w:val="Normal"/>
    <w:qFormat/>
    <w:rsid w:val="00B6533A"/>
    <w:pPr>
      <w:numPr>
        <w:ilvl w:val="6"/>
      </w:numPr>
      <w:outlineLvl w:val="6"/>
    </w:pPr>
    <w:rPr>
      <w:caps/>
      <w:color w:val="800080"/>
    </w:rPr>
  </w:style>
  <w:style w:type="paragraph" w:styleId="Heading8">
    <w:name w:val="heading 8"/>
    <w:basedOn w:val="Heading7"/>
    <w:next w:val="Normal"/>
    <w:qFormat/>
    <w:rsid w:val="00B6533A"/>
    <w:pPr>
      <w:numPr>
        <w:ilvl w:val="7"/>
      </w:numPr>
      <w:outlineLvl w:val="7"/>
    </w:pPr>
    <w:rPr>
      <w:caps w:val="0"/>
    </w:rPr>
  </w:style>
  <w:style w:type="paragraph" w:styleId="Heading9">
    <w:name w:val="heading 9"/>
    <w:basedOn w:val="Normal"/>
    <w:next w:val="Normal"/>
    <w:qFormat/>
    <w:rsid w:val="00B6533A"/>
    <w:pPr>
      <w:numPr>
        <w:ilvl w:val="8"/>
        <w:numId w:val="1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533A"/>
    <w:pPr>
      <w:tabs>
        <w:tab w:val="right" w:pos="8505"/>
      </w:tabs>
      <w:spacing w:after="0"/>
      <w:ind w:left="0"/>
      <w:jc w:val="left"/>
    </w:pPr>
    <w:rPr>
      <w:i/>
      <w:sz w:val="16"/>
    </w:rPr>
  </w:style>
  <w:style w:type="paragraph" w:styleId="Header">
    <w:name w:val="header"/>
    <w:basedOn w:val="Normal"/>
    <w:rsid w:val="00B6533A"/>
    <w:pPr>
      <w:pBdr>
        <w:bottom w:val="single" w:sz="6" w:space="3" w:color="auto"/>
      </w:pBdr>
      <w:spacing w:after="0"/>
      <w:ind w:left="0"/>
      <w:jc w:val="center"/>
    </w:pPr>
    <w:rPr>
      <w:i/>
    </w:rPr>
  </w:style>
  <w:style w:type="paragraph" w:customStyle="1" w:styleId="gn2">
    <w:name w:val="gn2"/>
    <w:basedOn w:val="Normal"/>
    <w:rsid w:val="00B6533A"/>
    <w:pPr>
      <w:spacing w:before="60"/>
      <w:ind w:left="1985"/>
    </w:pPr>
    <w:rPr>
      <w:rFonts w:ascii="Arial" w:hAnsi="Arial"/>
      <w:b/>
      <w:caps/>
      <w:vanish/>
      <w:color w:val="0000FF"/>
      <w:sz w:val="16"/>
    </w:rPr>
  </w:style>
  <w:style w:type="paragraph" w:customStyle="1" w:styleId="gn1">
    <w:name w:val="gn1"/>
    <w:basedOn w:val="Normal"/>
    <w:next w:val="Normal"/>
    <w:rsid w:val="00B6533A"/>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rsid w:val="00B6533A"/>
    <w:pPr>
      <w:numPr>
        <w:numId w:val="4"/>
      </w:numPr>
      <w:tabs>
        <w:tab w:val="left" w:pos="2268"/>
      </w:tabs>
      <w:ind w:left="2126" w:firstLine="3"/>
    </w:pPr>
  </w:style>
  <w:style w:type="paragraph" w:customStyle="1" w:styleId="Tabletext">
    <w:name w:val="Table text"/>
    <w:basedOn w:val="Normal"/>
    <w:next w:val="Normal"/>
    <w:rsid w:val="00B6533A"/>
    <w:pPr>
      <w:spacing w:before="50" w:after="50"/>
      <w:ind w:left="57" w:right="113"/>
      <w:jc w:val="left"/>
    </w:pPr>
  </w:style>
  <w:style w:type="paragraph" w:customStyle="1" w:styleId="TableTitle">
    <w:name w:val="Table Title"/>
    <w:basedOn w:val="Normal"/>
    <w:next w:val="Tabletext"/>
    <w:rsid w:val="00B6533A"/>
    <w:pPr>
      <w:keepNext/>
      <w:keepLines/>
      <w:spacing w:before="60"/>
      <w:ind w:left="57" w:right="113"/>
      <w:jc w:val="left"/>
    </w:pPr>
    <w:rPr>
      <w:b/>
      <w:color w:val="0000FF"/>
    </w:rPr>
  </w:style>
  <w:style w:type="character" w:styleId="PageNumber">
    <w:name w:val="page number"/>
    <w:rsid w:val="00B6533A"/>
    <w:rPr>
      <w:rFonts w:ascii="Times New Roman" w:hAnsi="Times New Roman"/>
      <w:i/>
      <w:dstrike w:val="0"/>
      <w:color w:val="auto"/>
      <w:sz w:val="16"/>
      <w:vertAlign w:val="baseline"/>
    </w:rPr>
  </w:style>
  <w:style w:type="paragraph" w:customStyle="1" w:styleId="gn3">
    <w:name w:val="gn3"/>
    <w:basedOn w:val="gn2"/>
    <w:rsid w:val="00B6533A"/>
    <w:rPr>
      <w:color w:val="FF00FF"/>
    </w:rPr>
  </w:style>
  <w:style w:type="paragraph" w:customStyle="1" w:styleId="gn4">
    <w:name w:val="gn4"/>
    <w:basedOn w:val="gn3"/>
    <w:rsid w:val="00B6533A"/>
    <w:rPr>
      <w:color w:val="008080"/>
    </w:rPr>
  </w:style>
  <w:style w:type="paragraph" w:customStyle="1" w:styleId="gn5">
    <w:name w:val="gn5"/>
    <w:basedOn w:val="gn4"/>
    <w:rsid w:val="00B6533A"/>
    <w:rPr>
      <w:color w:val="008000"/>
    </w:rPr>
  </w:style>
  <w:style w:type="paragraph" w:customStyle="1" w:styleId="NormalBulleted1">
    <w:name w:val="Normal Bulleted 1"/>
    <w:basedOn w:val="Normal"/>
    <w:rsid w:val="00B6533A"/>
    <w:pPr>
      <w:tabs>
        <w:tab w:val="num" w:pos="1211"/>
      </w:tabs>
      <w:ind w:left="1211" w:hanging="360"/>
    </w:pPr>
  </w:style>
  <w:style w:type="paragraph" w:customStyle="1" w:styleId="Tableindent">
    <w:name w:val="Table indent"/>
    <w:basedOn w:val="Tabletext"/>
    <w:rsid w:val="00B6533A"/>
    <w:pPr>
      <w:numPr>
        <w:numId w:val="6"/>
      </w:numPr>
    </w:pPr>
  </w:style>
  <w:style w:type="paragraph" w:customStyle="1" w:styleId="TitlePageTitle">
    <w:name w:val="Title Page Title"/>
    <w:basedOn w:val="Heading1"/>
    <w:rsid w:val="00B6533A"/>
    <w:pPr>
      <w:outlineLvl w:val="9"/>
    </w:pPr>
    <w:rPr>
      <w:b w:val="0"/>
    </w:rPr>
  </w:style>
  <w:style w:type="paragraph" w:customStyle="1" w:styleId="NormalBulleted2">
    <w:name w:val="Normal Bulleted 2"/>
    <w:basedOn w:val="Normal"/>
    <w:rsid w:val="00B6533A"/>
    <w:pPr>
      <w:numPr>
        <w:numId w:val="5"/>
      </w:numPr>
    </w:pPr>
  </w:style>
  <w:style w:type="paragraph" w:customStyle="1" w:styleId="Flag">
    <w:name w:val="Flag"/>
    <w:basedOn w:val="Normal"/>
    <w:rsid w:val="00B6533A"/>
    <w:rPr>
      <w:rFonts w:ascii="Arial" w:hAnsi="Arial"/>
      <w:b/>
      <w:caps/>
      <w:vanish/>
      <w:color w:val="808000"/>
      <w:sz w:val="16"/>
    </w:rPr>
  </w:style>
  <w:style w:type="paragraph" w:customStyle="1" w:styleId="Tableguidenote">
    <w:name w:val="Table guide note"/>
    <w:basedOn w:val="Tabletext"/>
    <w:rsid w:val="00B6533A"/>
    <w:rPr>
      <w:rFonts w:ascii="Arial" w:hAnsi="Arial"/>
      <w:b/>
      <w:caps/>
      <w:vanish/>
      <w:color w:val="FF0000"/>
      <w:sz w:val="16"/>
    </w:rPr>
  </w:style>
  <w:style w:type="paragraph" w:customStyle="1" w:styleId="Tablehead">
    <w:name w:val="Table head"/>
    <w:basedOn w:val="Tabletext"/>
    <w:rsid w:val="00B6533A"/>
    <w:pPr>
      <w:spacing w:before="0" w:after="60"/>
      <w:ind w:left="0" w:right="0"/>
    </w:pPr>
    <w:rPr>
      <w:b/>
      <w:color w:val="000080"/>
    </w:rPr>
  </w:style>
  <w:style w:type="paragraph" w:styleId="TOC1">
    <w:name w:val="toc 1"/>
    <w:basedOn w:val="Normal"/>
    <w:next w:val="Normal"/>
    <w:autoRedefine/>
    <w:uiPriority w:val="39"/>
    <w:rsid w:val="007509CF"/>
    <w:pPr>
      <w:keepNext/>
      <w:widowControl w:val="0"/>
      <w:pBdr>
        <w:bottom w:val="single" w:sz="12" w:space="1" w:color="auto"/>
      </w:pBdr>
      <w:tabs>
        <w:tab w:val="right" w:leader="dot" w:pos="8495"/>
      </w:tabs>
      <w:spacing w:after="0"/>
      <w:jc w:val="left"/>
    </w:pPr>
    <w:rPr>
      <w:rFonts w:ascii="Arial Black" w:hAnsi="Arial Black"/>
      <w:b/>
      <w:sz w:val="28"/>
      <w:szCs w:val="28"/>
    </w:rPr>
  </w:style>
  <w:style w:type="paragraph" w:styleId="TOC2">
    <w:name w:val="toc 2"/>
    <w:basedOn w:val="Normal"/>
    <w:next w:val="Normal"/>
    <w:autoRedefine/>
    <w:uiPriority w:val="39"/>
    <w:rsid w:val="00B6533A"/>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39"/>
    <w:rsid w:val="00B96AE7"/>
    <w:pPr>
      <w:tabs>
        <w:tab w:val="left" w:pos="1944"/>
        <w:tab w:val="right" w:leader="dot" w:pos="8505"/>
      </w:tabs>
      <w:spacing w:after="0"/>
      <w:ind w:left="1474"/>
      <w:jc w:val="left"/>
    </w:pPr>
  </w:style>
  <w:style w:type="paragraph" w:styleId="TOC4">
    <w:name w:val="toc 4"/>
    <w:basedOn w:val="Normal"/>
    <w:next w:val="Normal"/>
    <w:autoRedefine/>
    <w:semiHidden/>
    <w:rsid w:val="00B6533A"/>
    <w:pPr>
      <w:tabs>
        <w:tab w:val="right" w:leader="dot" w:pos="8505"/>
      </w:tabs>
      <w:spacing w:after="0"/>
      <w:ind w:left="660"/>
      <w:jc w:val="left"/>
    </w:pPr>
  </w:style>
  <w:style w:type="paragraph" w:styleId="TOC5">
    <w:name w:val="toc 5"/>
    <w:basedOn w:val="Normal"/>
    <w:next w:val="Normal"/>
    <w:autoRedefine/>
    <w:semiHidden/>
    <w:rsid w:val="00B6533A"/>
    <w:pPr>
      <w:tabs>
        <w:tab w:val="right" w:leader="dot" w:pos="8505"/>
      </w:tabs>
      <w:spacing w:after="0"/>
      <w:ind w:left="880"/>
      <w:jc w:val="left"/>
    </w:pPr>
  </w:style>
  <w:style w:type="paragraph" w:styleId="TOC6">
    <w:name w:val="toc 6"/>
    <w:basedOn w:val="Normal"/>
    <w:next w:val="Normal"/>
    <w:autoRedefine/>
    <w:semiHidden/>
    <w:rsid w:val="00B6533A"/>
    <w:pPr>
      <w:tabs>
        <w:tab w:val="right" w:leader="dot" w:pos="8505"/>
      </w:tabs>
      <w:spacing w:after="0"/>
      <w:ind w:left="1100"/>
      <w:jc w:val="left"/>
    </w:pPr>
  </w:style>
  <w:style w:type="paragraph" w:styleId="TOC7">
    <w:name w:val="toc 7"/>
    <w:basedOn w:val="Normal"/>
    <w:next w:val="Normal"/>
    <w:autoRedefine/>
    <w:semiHidden/>
    <w:rsid w:val="00B6533A"/>
    <w:pPr>
      <w:tabs>
        <w:tab w:val="right" w:leader="dot" w:pos="8505"/>
      </w:tabs>
      <w:spacing w:after="0"/>
      <w:ind w:left="1320"/>
      <w:jc w:val="left"/>
    </w:pPr>
  </w:style>
  <w:style w:type="paragraph" w:styleId="TOC8">
    <w:name w:val="toc 8"/>
    <w:basedOn w:val="Normal"/>
    <w:next w:val="Normal"/>
    <w:autoRedefine/>
    <w:semiHidden/>
    <w:rsid w:val="00B6533A"/>
    <w:pPr>
      <w:tabs>
        <w:tab w:val="right" w:leader="dot" w:pos="8505"/>
      </w:tabs>
      <w:spacing w:after="0"/>
      <w:ind w:left="1540"/>
      <w:jc w:val="left"/>
    </w:pPr>
  </w:style>
  <w:style w:type="paragraph" w:styleId="TOC9">
    <w:name w:val="toc 9"/>
    <w:basedOn w:val="Normal"/>
    <w:next w:val="Normal"/>
    <w:autoRedefine/>
    <w:semiHidden/>
    <w:rsid w:val="00B6533A"/>
    <w:pPr>
      <w:tabs>
        <w:tab w:val="right" w:leader="dot" w:pos="8505"/>
      </w:tabs>
      <w:ind w:left="1760"/>
    </w:pPr>
  </w:style>
  <w:style w:type="paragraph" w:customStyle="1" w:styleId="gn1sub">
    <w:name w:val="gn1sub"/>
    <w:basedOn w:val="gn1"/>
    <w:next w:val="Normal"/>
    <w:rsid w:val="00B6533A"/>
    <w:pPr>
      <w:tabs>
        <w:tab w:val="num" w:pos="3195"/>
      </w:tabs>
      <w:ind w:left="3192" w:hanging="357"/>
    </w:pPr>
  </w:style>
  <w:style w:type="paragraph" w:customStyle="1" w:styleId="Contents">
    <w:name w:val="Contents"/>
    <w:basedOn w:val="Normal"/>
    <w:rsid w:val="00B6533A"/>
    <w:pPr>
      <w:tabs>
        <w:tab w:val="left" w:pos="1418"/>
        <w:tab w:val="right" w:pos="8505"/>
      </w:tabs>
      <w:spacing w:after="120"/>
    </w:pPr>
  </w:style>
  <w:style w:type="paragraph" w:customStyle="1" w:styleId="URL">
    <w:name w:val="URL"/>
    <w:basedOn w:val="Normal"/>
    <w:next w:val="Normal"/>
    <w:rsid w:val="00B6533A"/>
    <w:rPr>
      <w:b/>
    </w:rPr>
  </w:style>
  <w:style w:type="paragraph" w:customStyle="1" w:styleId="NumberOfPages">
    <w:name w:val="NumberOfPages"/>
    <w:basedOn w:val="Normal"/>
    <w:next w:val="Normal"/>
    <w:rsid w:val="00B6533A"/>
    <w:pPr>
      <w:spacing w:after="200"/>
      <w:ind w:left="851"/>
      <w:jc w:val="center"/>
    </w:pPr>
    <w:rPr>
      <w:b/>
      <w:i/>
      <w:color w:val="0000FF"/>
      <w:u w:val="single"/>
    </w:rPr>
  </w:style>
  <w:style w:type="paragraph" w:customStyle="1" w:styleId="ScheduleText">
    <w:name w:val="ScheduleText"/>
    <w:basedOn w:val="Normal"/>
    <w:rsid w:val="00B6533A"/>
    <w:pPr>
      <w:tabs>
        <w:tab w:val="left" w:pos="2835"/>
      </w:tabs>
    </w:pPr>
  </w:style>
  <w:style w:type="paragraph" w:customStyle="1" w:styleId="Paragraph">
    <w:name w:val="Paragraph"/>
    <w:basedOn w:val="Normal"/>
    <w:qFormat/>
    <w:rsid w:val="00B6533A"/>
    <w:pPr>
      <w:tabs>
        <w:tab w:val="left" w:pos="1134"/>
      </w:tabs>
    </w:pPr>
  </w:style>
  <w:style w:type="paragraph" w:customStyle="1" w:styleId="Sub-paragraph">
    <w:name w:val="Sub-paragraph"/>
    <w:basedOn w:val="NormalBulleted1"/>
    <w:rsid w:val="00B6533A"/>
  </w:style>
  <w:style w:type="paragraph" w:customStyle="1" w:styleId="GuideNote">
    <w:name w:val="Guide Note"/>
    <w:uiPriority w:val="99"/>
    <w:rsid w:val="00B6533A"/>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rsid w:val="00AF1EDA"/>
  </w:style>
  <w:style w:type="paragraph" w:customStyle="1" w:styleId="Sub-sub-paragraph">
    <w:name w:val="Sub-sub-paragraph"/>
    <w:basedOn w:val="NormalBulleted2"/>
    <w:rsid w:val="00B6533A"/>
    <w:pPr>
      <w:numPr>
        <w:numId w:val="7"/>
      </w:numPr>
      <w:tabs>
        <w:tab w:val="clear" w:pos="927"/>
        <w:tab w:val="num" w:pos="1985"/>
      </w:tabs>
      <w:ind w:left="1985"/>
    </w:pPr>
  </w:style>
  <w:style w:type="paragraph" w:customStyle="1" w:styleId="Tableparagraphsub">
    <w:name w:val="Table paragraph sub"/>
    <w:basedOn w:val="Normal"/>
    <w:uiPriority w:val="99"/>
    <w:rsid w:val="00B6533A"/>
    <w:pPr>
      <w:numPr>
        <w:numId w:val="8"/>
      </w:numPr>
      <w:spacing w:after="0"/>
      <w:jc w:val="left"/>
    </w:pPr>
    <w:rPr>
      <w:sz w:val="24"/>
      <w:szCs w:val="24"/>
    </w:rPr>
  </w:style>
  <w:style w:type="paragraph" w:customStyle="1" w:styleId="Tableparagraphsubdotpoint">
    <w:name w:val="Table paragraph sub dot point"/>
    <w:basedOn w:val="Tableparagraphsub"/>
    <w:autoRedefine/>
    <w:rsid w:val="00B6533A"/>
    <w:pPr>
      <w:numPr>
        <w:numId w:val="0"/>
      </w:numPr>
      <w:spacing w:after="40"/>
    </w:pPr>
    <w:rPr>
      <w:rFonts w:ascii="Arial" w:hAnsi="Arial" w:cs="Arial"/>
      <w:color w:val="0000FF"/>
      <w:sz w:val="18"/>
    </w:rPr>
  </w:style>
  <w:style w:type="paragraph" w:customStyle="1" w:styleId="ugheading1">
    <w:name w:val="ug_heading1"/>
    <w:basedOn w:val="Heading4"/>
    <w:rsid w:val="00B6533A"/>
    <w:pPr>
      <w:keepLines w:val="0"/>
      <w:numPr>
        <w:ilvl w:val="0"/>
        <w:numId w:val="0"/>
      </w:numPr>
      <w:spacing w:before="120"/>
    </w:pPr>
    <w:rPr>
      <w:rFonts w:ascii="Arial" w:hAnsi="Arial" w:cs="Arial"/>
      <w:b/>
      <w:bCs/>
      <w:color w:val="0000FF"/>
      <w:sz w:val="24"/>
    </w:rPr>
  </w:style>
  <w:style w:type="paragraph" w:customStyle="1" w:styleId="ugtext">
    <w:name w:val="ug_text"/>
    <w:rsid w:val="00B6533A"/>
    <w:rPr>
      <w:rFonts w:ascii="Arial" w:hAnsi="Arial"/>
      <w:color w:val="0000FF"/>
      <w:sz w:val="18"/>
      <w:lang w:eastAsia="en-US"/>
    </w:rPr>
  </w:style>
  <w:style w:type="paragraph" w:customStyle="1" w:styleId="ugheading2">
    <w:name w:val="ug_heading2"/>
    <w:basedOn w:val="ugheading1"/>
    <w:rsid w:val="00B6533A"/>
    <w:rPr>
      <w:rFonts w:ascii="Helvetica" w:hAnsi="Helvetica"/>
      <w:bCs w:val="0"/>
      <w:sz w:val="18"/>
    </w:rPr>
  </w:style>
  <w:style w:type="paragraph" w:customStyle="1" w:styleId="ugtextindent">
    <w:name w:val="ug_text_indent"/>
    <w:basedOn w:val="ugtext"/>
    <w:rsid w:val="00B6533A"/>
    <w:pPr>
      <w:ind w:left="380"/>
    </w:pPr>
    <w:rPr>
      <w:rFonts w:ascii="Helvetica" w:hAnsi="Helvetica"/>
      <w:bCs/>
    </w:rPr>
  </w:style>
  <w:style w:type="paragraph" w:customStyle="1" w:styleId="Heading1RestartNumbering">
    <w:name w:val="Heading 1 Restart Numbering"/>
    <w:basedOn w:val="Heading1"/>
    <w:next w:val="Heading2"/>
    <w:rsid w:val="00B6533A"/>
    <w:pPr>
      <w:numPr>
        <w:numId w:val="9"/>
      </w:numPr>
      <w:spacing w:line="400" w:lineRule="exact"/>
      <w:jc w:val="both"/>
    </w:pPr>
    <w:rPr>
      <w:b w:val="0"/>
      <w:color w:val="auto"/>
    </w:rPr>
  </w:style>
  <w:style w:type="paragraph" w:customStyle="1" w:styleId="Sub-sub-sub-paragraph">
    <w:name w:val="Sub-sub-sub-paragraph"/>
    <w:basedOn w:val="Normal"/>
    <w:rsid w:val="00B6533A"/>
    <w:pPr>
      <w:tabs>
        <w:tab w:val="left" w:pos="2835"/>
      </w:tabs>
      <w:ind w:left="0"/>
    </w:pPr>
  </w:style>
  <w:style w:type="paragraph" w:customStyle="1" w:styleId="CIClauseReference">
    <w:name w:val="CI Clause Reference"/>
    <w:basedOn w:val="Normal"/>
    <w:rsid w:val="00B6533A"/>
    <w:pPr>
      <w:spacing w:before="60" w:after="0"/>
      <w:ind w:left="0"/>
      <w:jc w:val="right"/>
    </w:pPr>
    <w:rPr>
      <w:rFonts w:ascii="Arial" w:hAnsi="Arial"/>
      <w:i/>
      <w:color w:val="800000"/>
      <w:sz w:val="18"/>
    </w:rPr>
  </w:style>
  <w:style w:type="paragraph" w:customStyle="1" w:styleId="TableText0">
    <w:name w:val="Table Text"/>
    <w:basedOn w:val="Normal"/>
    <w:uiPriority w:val="99"/>
    <w:rsid w:val="00B6533A"/>
    <w:pPr>
      <w:ind w:left="0"/>
      <w:jc w:val="left"/>
    </w:pPr>
  </w:style>
  <w:style w:type="paragraph" w:customStyle="1" w:styleId="Background">
    <w:name w:val="Background"/>
    <w:basedOn w:val="Normal"/>
    <w:rsid w:val="00B6533A"/>
    <w:pPr>
      <w:spacing w:before="60" w:after="120"/>
    </w:pPr>
    <w:rPr>
      <w:rFonts w:ascii="Arial" w:hAnsi="Arial"/>
      <w:color w:val="800000"/>
      <w:sz w:val="18"/>
    </w:rPr>
  </w:style>
  <w:style w:type="paragraph" w:customStyle="1" w:styleId="GuideNoteSub">
    <w:name w:val="Guide Note Sub"/>
    <w:basedOn w:val="GuideNote"/>
    <w:rsid w:val="00B6533A"/>
    <w:pPr>
      <w:tabs>
        <w:tab w:val="num" w:pos="1985"/>
      </w:tabs>
      <w:ind w:left="2552" w:hanging="284"/>
    </w:pPr>
    <w:rPr>
      <w:noProof/>
    </w:rPr>
  </w:style>
  <w:style w:type="paragraph" w:customStyle="1" w:styleId="Heading3NoNumber">
    <w:name w:val="Heading 3 NoNumber"/>
    <w:basedOn w:val="Heading3"/>
    <w:rsid w:val="00B6533A"/>
    <w:pPr>
      <w:numPr>
        <w:ilvl w:val="0"/>
        <w:numId w:val="0"/>
      </w:numPr>
      <w:tabs>
        <w:tab w:val="clear" w:pos="709"/>
        <w:tab w:val="left" w:pos="425"/>
      </w:tabs>
      <w:jc w:val="both"/>
    </w:pPr>
    <w:rPr>
      <w:iCs/>
      <w:noProof/>
      <w:color w:val="auto"/>
    </w:rPr>
  </w:style>
  <w:style w:type="paragraph" w:customStyle="1" w:styleId="GuideNoteExample">
    <w:name w:val="Guide Note Example"/>
    <w:basedOn w:val="Normal"/>
    <w:rsid w:val="00B6533A"/>
    <w:pPr>
      <w:spacing w:after="0"/>
      <w:jc w:val="left"/>
    </w:pPr>
    <w:rPr>
      <w:bCs/>
      <w:vanish/>
      <w:color w:val="FF0000"/>
      <w:szCs w:val="24"/>
    </w:rPr>
  </w:style>
  <w:style w:type="paragraph" w:customStyle="1" w:styleId="Indent1">
    <w:name w:val="Indent 1"/>
    <w:basedOn w:val="Normal"/>
    <w:rsid w:val="00B6533A"/>
    <w:pPr>
      <w:spacing w:after="200"/>
      <w:ind w:left="1418" w:hanging="567"/>
    </w:pPr>
  </w:style>
  <w:style w:type="paragraph" w:customStyle="1" w:styleId="tabletxt">
    <w:name w:val="tabletxt"/>
    <w:basedOn w:val="Normal"/>
    <w:rsid w:val="00B6533A"/>
    <w:pPr>
      <w:spacing w:after="0"/>
      <w:ind w:left="851"/>
    </w:pPr>
  </w:style>
  <w:style w:type="paragraph" w:customStyle="1" w:styleId="GuideNoteSubSub">
    <w:name w:val="Guide Note Sub Sub"/>
    <w:basedOn w:val="GuideNote"/>
    <w:rsid w:val="00B6533A"/>
    <w:pPr>
      <w:numPr>
        <w:numId w:val="2"/>
      </w:numPr>
      <w:tabs>
        <w:tab w:val="left" w:pos="2835"/>
      </w:tabs>
      <w:ind w:left="2836" w:hanging="284"/>
    </w:pPr>
    <w:rPr>
      <w:noProof/>
    </w:rPr>
  </w:style>
  <w:style w:type="paragraph" w:customStyle="1" w:styleId="TableTextBulleted">
    <w:name w:val="Table Text Bulleted"/>
    <w:basedOn w:val="TableText0"/>
    <w:rsid w:val="00B6533A"/>
    <w:pPr>
      <w:numPr>
        <w:numId w:val="3"/>
      </w:numPr>
      <w:tabs>
        <w:tab w:val="left" w:pos="357"/>
      </w:tabs>
    </w:pPr>
  </w:style>
  <w:style w:type="character" w:styleId="Emphasis">
    <w:name w:val="Emphasis"/>
    <w:uiPriority w:val="20"/>
    <w:qFormat/>
    <w:rsid w:val="00B6533A"/>
    <w:rPr>
      <w:i/>
      <w:iCs/>
    </w:rPr>
  </w:style>
  <w:style w:type="character" w:styleId="Hyperlink">
    <w:name w:val="Hyperlink"/>
    <w:rsid w:val="00B6533A"/>
    <w:rPr>
      <w:color w:val="0000FF"/>
      <w:u w:val="single"/>
    </w:rPr>
  </w:style>
  <w:style w:type="paragraph" w:styleId="BodyText2">
    <w:name w:val="Body Text 2"/>
    <w:basedOn w:val="Normal"/>
    <w:rsid w:val="00B6533A"/>
    <w:pPr>
      <w:spacing w:after="0"/>
      <w:ind w:left="0"/>
      <w:jc w:val="left"/>
    </w:pPr>
    <w:rPr>
      <w:sz w:val="24"/>
    </w:rPr>
  </w:style>
  <w:style w:type="paragraph" w:styleId="BodyText">
    <w:name w:val="Body Text"/>
    <w:basedOn w:val="Normal"/>
    <w:rsid w:val="00B6533A"/>
    <w:pPr>
      <w:autoSpaceDE w:val="0"/>
      <w:autoSpaceDN w:val="0"/>
      <w:adjustRightInd w:val="0"/>
      <w:spacing w:after="0"/>
      <w:ind w:left="0"/>
      <w:jc w:val="left"/>
    </w:pPr>
    <w:rPr>
      <w:rFonts w:ascii="Arial" w:hAnsi="Arial" w:cs="Arial"/>
      <w:sz w:val="22"/>
      <w:szCs w:val="16"/>
      <w:lang w:val="en-US"/>
    </w:rPr>
  </w:style>
  <w:style w:type="character" w:styleId="FollowedHyperlink">
    <w:name w:val="FollowedHyperlink"/>
    <w:rsid w:val="00B6533A"/>
    <w:rPr>
      <w:color w:val="800080"/>
      <w:u w:val="single"/>
    </w:rPr>
  </w:style>
  <w:style w:type="paragraph" w:styleId="BalloonText">
    <w:name w:val="Balloon Text"/>
    <w:basedOn w:val="Normal"/>
    <w:semiHidden/>
    <w:rsid w:val="00E275A1"/>
    <w:rPr>
      <w:rFonts w:ascii="Tahoma" w:hAnsi="Tahoma" w:cs="Tahoma"/>
      <w:sz w:val="16"/>
      <w:szCs w:val="16"/>
    </w:rPr>
  </w:style>
  <w:style w:type="character" w:customStyle="1" w:styleId="Heading4Char">
    <w:name w:val="Heading 4 Char"/>
    <w:aliases w:val="H4 Char"/>
    <w:link w:val="Heading4"/>
    <w:locked/>
    <w:rsid w:val="002452F8"/>
    <w:rPr>
      <w:rFonts w:ascii="Arial Black" w:hAnsi="Arial Black"/>
      <w:color w:val="999999"/>
      <w:lang w:eastAsia="en-US"/>
    </w:rPr>
  </w:style>
  <w:style w:type="character" w:customStyle="1" w:styleId="apple-converted-space">
    <w:name w:val="apple-converted-space"/>
    <w:basedOn w:val="DefaultParagraphFont"/>
    <w:rsid w:val="00D454FF"/>
  </w:style>
  <w:style w:type="character" w:styleId="CommentReference">
    <w:name w:val="annotation reference"/>
    <w:basedOn w:val="DefaultParagraphFont"/>
    <w:rsid w:val="00D875F7"/>
    <w:rPr>
      <w:sz w:val="16"/>
      <w:szCs w:val="16"/>
    </w:rPr>
  </w:style>
  <w:style w:type="paragraph" w:styleId="CommentText">
    <w:name w:val="annotation text"/>
    <w:basedOn w:val="Normal"/>
    <w:link w:val="CommentTextChar"/>
    <w:rsid w:val="00D875F7"/>
  </w:style>
  <w:style w:type="character" w:customStyle="1" w:styleId="CommentTextChar">
    <w:name w:val="Comment Text Char"/>
    <w:basedOn w:val="DefaultParagraphFont"/>
    <w:link w:val="CommentText"/>
    <w:rsid w:val="00D875F7"/>
    <w:rPr>
      <w:lang w:eastAsia="en-US"/>
    </w:rPr>
  </w:style>
  <w:style w:type="paragraph" w:styleId="CommentSubject">
    <w:name w:val="annotation subject"/>
    <w:basedOn w:val="CommentText"/>
    <w:next w:val="CommentText"/>
    <w:link w:val="CommentSubjectChar"/>
    <w:rsid w:val="00D875F7"/>
    <w:rPr>
      <w:b/>
      <w:bCs/>
    </w:rPr>
  </w:style>
  <w:style w:type="character" w:customStyle="1" w:styleId="CommentSubjectChar">
    <w:name w:val="Comment Subject Char"/>
    <w:basedOn w:val="CommentTextChar"/>
    <w:link w:val="CommentSubject"/>
    <w:rsid w:val="00D875F7"/>
    <w:rPr>
      <w:b/>
      <w:bCs/>
      <w:lang w:eastAsia="en-US"/>
    </w:rPr>
  </w:style>
  <w:style w:type="table" w:styleId="TableGrid">
    <w:name w:val="Table Grid"/>
    <w:basedOn w:val="TableNormal"/>
    <w:uiPriority w:val="59"/>
    <w:rsid w:val="00D30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Attribute Heading 2 Char"/>
    <w:basedOn w:val="DefaultParagraphFont"/>
    <w:link w:val="Heading2"/>
    <w:rsid w:val="00010D1E"/>
    <w:rPr>
      <w:rFonts w:ascii="Arial Black" w:hAnsi="Arial Black"/>
      <w:b/>
      <w:color w:val="000000"/>
      <w:sz w:val="28"/>
      <w:lang w:eastAsia="en-US"/>
    </w:rPr>
  </w:style>
  <w:style w:type="paragraph" w:customStyle="1" w:styleId="StyleHeading4H4Before6pt">
    <w:name w:val="Style Heading 4H4 + Before:  6 pt"/>
    <w:basedOn w:val="Heading4"/>
    <w:autoRedefine/>
    <w:uiPriority w:val="99"/>
    <w:rsid w:val="000B2058"/>
    <w:pPr>
      <w:numPr>
        <w:numId w:val="1"/>
      </w:numPr>
      <w:spacing w:before="60"/>
      <w:ind w:firstLine="0"/>
    </w:pPr>
  </w:style>
  <w:style w:type="character" w:styleId="UnresolvedMention">
    <w:name w:val="Unresolved Mention"/>
    <w:basedOn w:val="DefaultParagraphFont"/>
    <w:uiPriority w:val="99"/>
    <w:semiHidden/>
    <w:unhideWhenUsed/>
    <w:rsid w:val="00661CB2"/>
    <w:rPr>
      <w:color w:val="808080"/>
      <w:shd w:val="clear" w:color="auto" w:fill="E6E6E6"/>
    </w:rPr>
  </w:style>
  <w:style w:type="character" w:styleId="PlaceholderText">
    <w:name w:val="Placeholder Text"/>
    <w:basedOn w:val="DefaultParagraphFont"/>
    <w:uiPriority w:val="99"/>
    <w:semiHidden/>
    <w:rsid w:val="00584456"/>
    <w:rPr>
      <w:color w:val="808080"/>
    </w:rPr>
  </w:style>
  <w:style w:type="character" w:customStyle="1" w:styleId="A6">
    <w:name w:val="A6"/>
    <w:uiPriority w:val="99"/>
    <w:rsid w:val="0005349E"/>
    <w:rPr>
      <w:rFonts w:cs="Gotham Light"/>
      <w:color w:val="000000"/>
      <w:sz w:val="11"/>
      <w:szCs w:val="11"/>
    </w:rPr>
  </w:style>
  <w:style w:type="paragraph" w:customStyle="1" w:styleId="ISBNDetails">
    <w:name w:val="ISBN Details"/>
    <w:basedOn w:val="Normal"/>
    <w:link w:val="ISBNDetailsChar"/>
    <w:rsid w:val="0001403B"/>
    <w:pPr>
      <w:spacing w:after="0"/>
      <w:ind w:left="0"/>
      <w:jc w:val="left"/>
    </w:pPr>
    <w:rPr>
      <w:rFonts w:ascii="Arial" w:hAnsi="Arial"/>
      <w:sz w:val="16"/>
    </w:rPr>
  </w:style>
  <w:style w:type="character" w:customStyle="1" w:styleId="ISBNDetailsChar">
    <w:name w:val="ISBN Details Char"/>
    <w:link w:val="ISBNDetails"/>
    <w:rsid w:val="0001403B"/>
    <w:rPr>
      <w:rFonts w:ascii="Arial" w:hAnsi="Arial"/>
      <w:sz w:val="16"/>
      <w:lang w:eastAsia="en-US"/>
    </w:rPr>
  </w:style>
  <w:style w:type="paragraph" w:styleId="ListParagraph">
    <w:name w:val="List Paragraph"/>
    <w:basedOn w:val="Normal"/>
    <w:uiPriority w:val="34"/>
    <w:qFormat/>
    <w:rsid w:val="0001403B"/>
    <w:pPr>
      <w:ind w:left="720"/>
      <w:contextualSpacing/>
    </w:pPr>
  </w:style>
  <w:style w:type="paragraph" w:styleId="Revision">
    <w:name w:val="Revision"/>
    <w:hidden/>
    <w:uiPriority w:val="99"/>
    <w:semiHidden/>
    <w:rsid w:val="00A537CB"/>
    <w:rPr>
      <w:lang w:eastAsia="en-US"/>
    </w:rPr>
  </w:style>
  <w:style w:type="paragraph" w:customStyle="1" w:styleId="TenderSchH3">
    <w:name w:val="Tender Sch H3"/>
    <w:basedOn w:val="Heading3"/>
    <w:next w:val="Normal"/>
    <w:qFormat/>
    <w:rsid w:val="00FF29D5"/>
    <w:pPr>
      <w:numPr>
        <w:ilvl w:val="0"/>
        <w:numId w:val="0"/>
      </w:numPr>
      <w:tabs>
        <w:tab w:val="clear" w:pos="709"/>
      </w:tabs>
      <w:ind w:left="709" w:hanging="709"/>
    </w:pPr>
  </w:style>
  <w:style w:type="character" w:customStyle="1" w:styleId="Heading3Char">
    <w:name w:val="Heading 3 Char"/>
    <w:aliases w:val="H3 Char,h3 Char,(a) Char"/>
    <w:basedOn w:val="DefaultParagraphFont"/>
    <w:link w:val="Heading3"/>
    <w:rsid w:val="0060390A"/>
    <w:rPr>
      <w:rFonts w:ascii="Arial Black" w:hAnsi="Arial Black"/>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8980">
      <w:bodyDiv w:val="1"/>
      <w:marLeft w:val="0"/>
      <w:marRight w:val="0"/>
      <w:marTop w:val="0"/>
      <w:marBottom w:val="0"/>
      <w:divBdr>
        <w:top w:val="none" w:sz="0" w:space="0" w:color="auto"/>
        <w:left w:val="none" w:sz="0" w:space="0" w:color="auto"/>
        <w:bottom w:val="none" w:sz="0" w:space="0" w:color="auto"/>
        <w:right w:val="none" w:sz="0" w:space="0" w:color="auto"/>
      </w:divBdr>
    </w:div>
    <w:div w:id="1136874441">
      <w:bodyDiv w:val="1"/>
      <w:marLeft w:val="0"/>
      <w:marRight w:val="0"/>
      <w:marTop w:val="0"/>
      <w:marBottom w:val="0"/>
      <w:divBdr>
        <w:top w:val="none" w:sz="0" w:space="0" w:color="auto"/>
        <w:left w:val="none" w:sz="0" w:space="0" w:color="auto"/>
        <w:bottom w:val="none" w:sz="0" w:space="0" w:color="auto"/>
        <w:right w:val="none" w:sz="0" w:space="0" w:color="auto"/>
      </w:divBdr>
    </w:div>
    <w:div w:id="1242907820">
      <w:bodyDiv w:val="1"/>
      <w:marLeft w:val="0"/>
      <w:marRight w:val="0"/>
      <w:marTop w:val="0"/>
      <w:marBottom w:val="0"/>
      <w:divBdr>
        <w:top w:val="none" w:sz="0" w:space="0" w:color="auto"/>
        <w:left w:val="none" w:sz="0" w:space="0" w:color="auto"/>
        <w:bottom w:val="none" w:sz="0" w:space="0" w:color="auto"/>
        <w:right w:val="none" w:sz="0" w:space="0" w:color="auto"/>
      </w:divBdr>
      <w:divsChild>
        <w:div w:id="2138254681">
          <w:marLeft w:val="0"/>
          <w:marRight w:val="60"/>
          <w:marTop w:val="0"/>
          <w:marBottom w:val="0"/>
          <w:divBdr>
            <w:top w:val="none" w:sz="0" w:space="0" w:color="auto"/>
            <w:left w:val="none" w:sz="0" w:space="0" w:color="auto"/>
            <w:bottom w:val="none" w:sz="0" w:space="0" w:color="auto"/>
            <w:right w:val="none" w:sz="0" w:space="0" w:color="auto"/>
          </w:divBdr>
        </w:div>
        <w:div w:id="1910380581">
          <w:marLeft w:val="0"/>
          <w:marRight w:val="0"/>
          <w:marTop w:val="0"/>
          <w:marBottom w:val="0"/>
          <w:divBdr>
            <w:top w:val="none" w:sz="0" w:space="0" w:color="auto"/>
            <w:left w:val="none" w:sz="0" w:space="0" w:color="auto"/>
            <w:bottom w:val="none" w:sz="0" w:space="0" w:color="auto"/>
            <w:right w:val="none" w:sz="0" w:space="0" w:color="auto"/>
          </w:divBdr>
          <w:divsChild>
            <w:div w:id="11125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6107">
      <w:bodyDiv w:val="1"/>
      <w:marLeft w:val="0"/>
      <w:marRight w:val="0"/>
      <w:marTop w:val="0"/>
      <w:marBottom w:val="0"/>
      <w:divBdr>
        <w:top w:val="none" w:sz="0" w:space="0" w:color="auto"/>
        <w:left w:val="none" w:sz="0" w:space="0" w:color="auto"/>
        <w:bottom w:val="none" w:sz="0" w:space="0" w:color="auto"/>
        <w:right w:val="none" w:sz="0" w:space="0" w:color="auto"/>
      </w:divBdr>
    </w:div>
    <w:div w:id="1788154878">
      <w:bodyDiv w:val="1"/>
      <w:marLeft w:val="0"/>
      <w:marRight w:val="0"/>
      <w:marTop w:val="0"/>
      <w:marBottom w:val="0"/>
      <w:divBdr>
        <w:top w:val="none" w:sz="0" w:space="0" w:color="auto"/>
        <w:left w:val="none" w:sz="0" w:space="0" w:color="auto"/>
        <w:bottom w:val="none" w:sz="0" w:space="0" w:color="auto"/>
        <w:right w:val="none" w:sz="0" w:space="0" w:color="auto"/>
      </w:divBdr>
    </w:div>
    <w:div w:id="1805806461">
      <w:bodyDiv w:val="1"/>
      <w:marLeft w:val="0"/>
      <w:marRight w:val="0"/>
      <w:marTop w:val="0"/>
      <w:marBottom w:val="0"/>
      <w:divBdr>
        <w:top w:val="none" w:sz="0" w:space="0" w:color="auto"/>
        <w:left w:val="none" w:sz="0" w:space="0" w:color="auto"/>
        <w:bottom w:val="none" w:sz="0" w:space="0" w:color="auto"/>
        <w:right w:val="none" w:sz="0" w:space="0" w:color="auto"/>
      </w:divBdr>
    </w:div>
    <w:div w:id="1809856129">
      <w:bodyDiv w:val="1"/>
      <w:marLeft w:val="0"/>
      <w:marRight w:val="0"/>
      <w:marTop w:val="0"/>
      <w:marBottom w:val="0"/>
      <w:divBdr>
        <w:top w:val="none" w:sz="0" w:space="0" w:color="auto"/>
        <w:left w:val="none" w:sz="0" w:space="0" w:color="auto"/>
        <w:bottom w:val="none" w:sz="0" w:space="0" w:color="auto"/>
        <w:right w:val="none" w:sz="0" w:space="0" w:color="auto"/>
      </w:divBdr>
    </w:div>
    <w:div w:id="1858347689">
      <w:bodyDiv w:val="1"/>
      <w:marLeft w:val="0"/>
      <w:marRight w:val="0"/>
      <w:marTop w:val="0"/>
      <w:marBottom w:val="0"/>
      <w:divBdr>
        <w:top w:val="none" w:sz="0" w:space="0" w:color="auto"/>
        <w:left w:val="none" w:sz="0" w:space="0" w:color="auto"/>
        <w:bottom w:val="none" w:sz="0" w:space="0" w:color="auto"/>
        <w:right w:val="none" w:sz="0" w:space="0" w:color="auto"/>
      </w:divBdr>
    </w:div>
    <w:div w:id="1890528857">
      <w:bodyDiv w:val="1"/>
      <w:marLeft w:val="0"/>
      <w:marRight w:val="0"/>
      <w:marTop w:val="0"/>
      <w:marBottom w:val="0"/>
      <w:divBdr>
        <w:top w:val="none" w:sz="0" w:space="0" w:color="auto"/>
        <w:left w:val="none" w:sz="0" w:space="0" w:color="auto"/>
        <w:bottom w:val="none" w:sz="0" w:space="0" w:color="auto"/>
        <w:right w:val="none" w:sz="0" w:space="0" w:color="auto"/>
      </w:divBdr>
      <w:divsChild>
        <w:div w:id="906962636">
          <w:marLeft w:val="0"/>
          <w:marRight w:val="0"/>
          <w:marTop w:val="0"/>
          <w:marBottom w:val="0"/>
          <w:divBdr>
            <w:top w:val="none" w:sz="0" w:space="0" w:color="auto"/>
            <w:left w:val="none" w:sz="0" w:space="0" w:color="auto"/>
            <w:bottom w:val="none" w:sz="0" w:space="0" w:color="auto"/>
            <w:right w:val="none" w:sz="0" w:space="0" w:color="auto"/>
          </w:divBdr>
          <w:divsChild>
            <w:div w:id="179467647">
              <w:marLeft w:val="0"/>
              <w:marRight w:val="0"/>
              <w:marTop w:val="0"/>
              <w:marBottom w:val="0"/>
              <w:divBdr>
                <w:top w:val="none" w:sz="0" w:space="0" w:color="auto"/>
                <w:left w:val="none" w:sz="0" w:space="0" w:color="auto"/>
                <w:bottom w:val="none" w:sz="0" w:space="0" w:color="auto"/>
                <w:right w:val="none" w:sz="0" w:space="0" w:color="auto"/>
              </w:divBdr>
              <w:divsChild>
                <w:div w:id="967668334">
                  <w:marLeft w:val="-225"/>
                  <w:marRight w:val="-225"/>
                  <w:marTop w:val="0"/>
                  <w:marBottom w:val="0"/>
                  <w:divBdr>
                    <w:top w:val="none" w:sz="0" w:space="0" w:color="auto"/>
                    <w:left w:val="none" w:sz="0" w:space="0" w:color="auto"/>
                    <w:bottom w:val="none" w:sz="0" w:space="0" w:color="auto"/>
                    <w:right w:val="none" w:sz="0" w:space="0" w:color="auto"/>
                  </w:divBdr>
                  <w:divsChild>
                    <w:div w:id="9618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hyperlink" Target="https://www.fairtrading.nsw.gov.au/trades-and-businesses/construction-and-trade-essentials/DBP-regulated-buildings" TargetMode="External"/><Relationship Id="rId18" Type="http://schemas.openxmlformats.org/officeDocument/2006/relationships/hyperlink" Target="https://www.spatial.nsw.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epa.nsw.gov.au/your-environment/waste/industrial-waste/construction-demoliti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uy.nsw.gov.au/categories/construction"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buy.nsw.gov.au/categories/construction" TargetMode="External"/><Relationship Id="rId20" Type="http://schemas.openxmlformats.org/officeDocument/2006/relationships/hyperlink" Target="https://buy.nsw.gov.au/categories/constru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uy.nsw.gov.au/categories/construction"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www.spatial.nsw.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irtrading.nsw.gov.au/news-and-updates/notices/changes-coming-class-3-and-9c-buildings-2023" TargetMode="External"/><Relationship Id="rId22" Type="http://schemas.openxmlformats.org/officeDocument/2006/relationships/hyperlink" Target="https://www.fairtrading.nsw.gov.au/__data/assets/pdf_file/0009/902349/Practice_standard_for_registered_certifiers_0920.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EF08B445C4EEE9B7D95285C3B4B62"/>
        <w:category>
          <w:name w:val="General"/>
          <w:gallery w:val="placeholder"/>
        </w:category>
        <w:types>
          <w:type w:val="bbPlcHdr"/>
        </w:types>
        <w:behaviors>
          <w:behavior w:val="content"/>
        </w:behaviors>
        <w:guid w:val="{396AF7EA-3A2B-4950-B729-E77AA950BE3B}"/>
      </w:docPartPr>
      <w:docPartBody>
        <w:p w:rsidR="00E55DEC" w:rsidRDefault="00E55DEC">
          <w:r w:rsidRPr="00FD1EAA">
            <w:rPr>
              <w:rStyle w:val="PlaceholderText"/>
            </w:rPr>
            <w:t>[Subject]</w:t>
          </w:r>
        </w:p>
      </w:docPartBody>
    </w:docPart>
    <w:docPart>
      <w:docPartPr>
        <w:name w:val="37B66A7584A0435D8D17294523E84199"/>
        <w:category>
          <w:name w:val="General"/>
          <w:gallery w:val="placeholder"/>
        </w:category>
        <w:types>
          <w:type w:val="bbPlcHdr"/>
        </w:types>
        <w:behaviors>
          <w:behavior w:val="content"/>
        </w:behaviors>
        <w:guid w:val="{C8EA5509-A65C-4101-ABDD-0FEDB23E8755}"/>
      </w:docPartPr>
      <w:docPartBody>
        <w:p w:rsidR="009D3AB6" w:rsidRDefault="00AC4618">
          <w:r w:rsidRPr="00884C6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EC"/>
    <w:rsid w:val="00035041"/>
    <w:rsid w:val="0003565D"/>
    <w:rsid w:val="00040D22"/>
    <w:rsid w:val="000650B9"/>
    <w:rsid w:val="00077486"/>
    <w:rsid w:val="00085620"/>
    <w:rsid w:val="00092122"/>
    <w:rsid w:val="000A507D"/>
    <w:rsid w:val="001127A6"/>
    <w:rsid w:val="00150A1E"/>
    <w:rsid w:val="001E3D53"/>
    <w:rsid w:val="00204788"/>
    <w:rsid w:val="00263C12"/>
    <w:rsid w:val="00294F3B"/>
    <w:rsid w:val="002A445D"/>
    <w:rsid w:val="002B7AD0"/>
    <w:rsid w:val="002E4D7A"/>
    <w:rsid w:val="003A6A47"/>
    <w:rsid w:val="003F5DDA"/>
    <w:rsid w:val="00403C64"/>
    <w:rsid w:val="00422503"/>
    <w:rsid w:val="004A396A"/>
    <w:rsid w:val="00553A6B"/>
    <w:rsid w:val="005A5A3F"/>
    <w:rsid w:val="005C5634"/>
    <w:rsid w:val="005E1386"/>
    <w:rsid w:val="00634D4C"/>
    <w:rsid w:val="006C4BC3"/>
    <w:rsid w:val="006F1B12"/>
    <w:rsid w:val="00715056"/>
    <w:rsid w:val="0071645C"/>
    <w:rsid w:val="0076592F"/>
    <w:rsid w:val="00781684"/>
    <w:rsid w:val="00785E2E"/>
    <w:rsid w:val="008004B6"/>
    <w:rsid w:val="00806A61"/>
    <w:rsid w:val="0086287F"/>
    <w:rsid w:val="008B1AA1"/>
    <w:rsid w:val="008C0963"/>
    <w:rsid w:val="00932725"/>
    <w:rsid w:val="009D3AB6"/>
    <w:rsid w:val="00A562CE"/>
    <w:rsid w:val="00A738DC"/>
    <w:rsid w:val="00AA0F8C"/>
    <w:rsid w:val="00AC4618"/>
    <w:rsid w:val="00B3153B"/>
    <w:rsid w:val="00B52A3A"/>
    <w:rsid w:val="00B6343F"/>
    <w:rsid w:val="00B7153C"/>
    <w:rsid w:val="00B974E4"/>
    <w:rsid w:val="00BC1DA3"/>
    <w:rsid w:val="00BF1331"/>
    <w:rsid w:val="00BF2986"/>
    <w:rsid w:val="00D75806"/>
    <w:rsid w:val="00DB7C5F"/>
    <w:rsid w:val="00DE189F"/>
    <w:rsid w:val="00DE4B5E"/>
    <w:rsid w:val="00E215CA"/>
    <w:rsid w:val="00E55DEC"/>
    <w:rsid w:val="00E82F29"/>
    <w:rsid w:val="00E85C48"/>
    <w:rsid w:val="00EA10DB"/>
    <w:rsid w:val="00EB43D7"/>
    <w:rsid w:val="00F37677"/>
    <w:rsid w:val="00F51BC6"/>
    <w:rsid w:val="00F530AB"/>
    <w:rsid w:val="00F56690"/>
    <w:rsid w:val="00F6554F"/>
    <w:rsid w:val="00F667DE"/>
    <w:rsid w:val="00F96AD4"/>
    <w:rsid w:val="00FD5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E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752F-5E0F-4CFF-B6C8-576DC9AB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12</TotalTime>
  <Pages>28</Pages>
  <Words>18148</Words>
  <Characters>103446</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Contract Name</vt:lpstr>
    </vt:vector>
  </TitlesOfParts>
  <Manager>Saifur Rehman</Manager>
  <Company>NSW Government</Company>
  <LinksUpToDate>false</LinksUpToDate>
  <CharactersWithSpaces>121352</CharactersWithSpaces>
  <SharedDoc>false</SharedDoc>
  <HLinks>
    <vt:vector size="12" baseType="variant">
      <vt:variant>
        <vt:i4>589839</vt:i4>
      </vt:variant>
      <vt:variant>
        <vt:i4>177</vt:i4>
      </vt:variant>
      <vt:variant>
        <vt:i4>0</vt:i4>
      </vt:variant>
      <vt:variant>
        <vt:i4>5</vt:i4>
      </vt:variant>
      <vt:variant>
        <vt:lpwstr>http://kids.nsw.gov.au/kids/working/prohibitedemployment.cfm</vt:lpwstr>
      </vt:variant>
      <vt:variant>
        <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01</dc:subject>
  <dc:creator>Stewartg</dc:creator>
  <cp:keywords>GC21 stardard form</cp:keywords>
  <dc:description>Amendment date: 2 September 2009</dc:description>
  <cp:lastModifiedBy>Michael Bonzol</cp:lastModifiedBy>
  <cp:revision>10</cp:revision>
  <cp:lastPrinted>2016-09-20T02:21:00Z</cp:lastPrinted>
  <dcterms:created xsi:type="dcterms:W3CDTF">2024-01-01T08:08:00Z</dcterms:created>
  <dcterms:modified xsi:type="dcterms:W3CDTF">2024-01-01T12:15:00Z</dcterms:modified>
  <cp:category>Procurement System for 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c9b1afb6-27e2-4545-b2ff-d13aad4e50e4</vt:lpwstr>
  </property>
  <property fmtid="{D5CDD505-2E9C-101B-9397-08002B2CF9AE}" pid="3" name="Item Previous Reference">
    <vt:lpwstr/>
  </property>
  <property fmtid="{D5CDD505-2E9C-101B-9397-08002B2CF9AE}" pid="4" name="Item Reference">
    <vt:lpwstr/>
  </property>
  <property fmtid="{D5CDD505-2E9C-101B-9397-08002B2CF9AE}" pid="5" name="DMS Item ID">
    <vt:lpwstr>77931207</vt:lpwstr>
  </property>
  <property fmtid="{D5CDD505-2E9C-101B-9397-08002B2CF9AE}" pid="6" name="DMS Library Name">
    <vt:lpwstr>ACTIVE</vt:lpwstr>
  </property>
  <property fmtid="{D5CDD505-2E9C-101B-9397-08002B2CF9AE}" pid="7" name="DMS Version">
    <vt:lpwstr>3</vt:lpwstr>
  </property>
</Properties>
</file>