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4"/>
      </w:tblGrid>
      <w:tr w:rsidR="00043B68" w:rsidRPr="00155C77" w14:paraId="6DCE18D2" w14:textId="77777777" w:rsidTr="00D119A5">
        <w:trPr>
          <w:trHeight w:val="13691"/>
        </w:trPr>
        <w:tc>
          <w:tcPr>
            <w:tcW w:w="7194" w:type="dxa"/>
          </w:tcPr>
          <w:p w14:paraId="29CD449C" w14:textId="4A7E96E6" w:rsidR="00043B68" w:rsidRPr="00155C77" w:rsidRDefault="00043B68">
            <w:pPr>
              <w:pStyle w:val="ugheading1"/>
              <w:rPr>
                <w:color w:val="FFFFFF"/>
              </w:rPr>
            </w:pPr>
            <w:bookmarkStart w:id="0" w:name="gc21_user_guidance"/>
            <w:r w:rsidRPr="00155C77">
              <w:t>User guidance</w:t>
            </w:r>
          </w:p>
          <w:p w14:paraId="42CDEC30" w14:textId="09298A30" w:rsidR="003F6083" w:rsidRPr="00155C77" w:rsidRDefault="00043B68" w:rsidP="003F6083">
            <w:pPr>
              <w:ind w:left="0"/>
              <w:rPr>
                <w:rFonts w:ascii="Arial" w:hAnsi="Arial" w:cs="Arial"/>
                <w:color w:val="0000FF"/>
                <w:sz w:val="18"/>
              </w:rPr>
            </w:pPr>
            <w:r w:rsidRPr="00155C77">
              <w:rPr>
                <w:rFonts w:ascii="Arial" w:hAnsi="Arial" w:cs="Arial"/>
                <w:color w:val="0000FF"/>
                <w:sz w:val="18"/>
              </w:rPr>
              <w:t xml:space="preserve">This document is part of the </w:t>
            </w:r>
            <w:r w:rsidRPr="00155C77">
              <w:rPr>
                <w:rFonts w:ascii="Arial" w:hAnsi="Arial" w:cs="Arial"/>
                <w:b/>
                <w:bCs/>
                <w:color w:val="0000FF"/>
                <w:sz w:val="18"/>
              </w:rPr>
              <w:t>GC21</w:t>
            </w:r>
            <w:r w:rsidR="006C66C3" w:rsidRPr="00155C77">
              <w:rPr>
                <w:rFonts w:ascii="Arial" w:hAnsi="Arial" w:cs="Arial"/>
                <w:b/>
                <w:bCs/>
                <w:color w:val="0000FF"/>
                <w:sz w:val="18"/>
              </w:rPr>
              <w:t xml:space="preserve"> Edition 2</w:t>
            </w:r>
            <w:r w:rsidRPr="00155C77">
              <w:rPr>
                <w:rFonts w:ascii="Arial" w:hAnsi="Arial" w:cs="Arial"/>
                <w:color w:val="0000FF"/>
                <w:sz w:val="18"/>
              </w:rPr>
              <w:t xml:space="preserve"> standard form.</w:t>
            </w:r>
            <w:r w:rsidR="003F6083" w:rsidRPr="00155C77">
              <w:rPr>
                <w:rFonts w:ascii="Arial" w:hAnsi="Arial" w:cs="Arial"/>
                <w:color w:val="0000FF"/>
                <w:sz w:val="18"/>
              </w:rPr>
              <w:t xml:space="preserve"> </w:t>
            </w:r>
            <w:r w:rsidR="00150F38" w:rsidRPr="00155C77">
              <w:rPr>
                <w:rFonts w:ascii="Arial" w:hAnsi="Arial" w:cs="Arial"/>
                <w:color w:val="0000FF"/>
                <w:sz w:val="18"/>
                <w:shd w:val="clear" w:color="auto" w:fill="FFFFFF"/>
              </w:rPr>
              <w:t xml:space="preserve">Please refer to </w:t>
            </w:r>
            <w:r w:rsidR="00D656DF" w:rsidRPr="00155C77">
              <w:rPr>
                <w:rFonts w:ascii="Arial" w:hAnsi="Arial" w:cs="Arial"/>
                <w:color w:val="0000FF"/>
                <w:sz w:val="18"/>
                <w:shd w:val="clear" w:color="auto" w:fill="FFFFFF"/>
              </w:rPr>
              <w:t>b</w:t>
            </w:r>
            <w:r w:rsidR="00150F38" w:rsidRPr="00155C77">
              <w:rPr>
                <w:rFonts w:ascii="Arial" w:hAnsi="Arial" w:cs="Arial"/>
                <w:color w:val="0000FF"/>
                <w:sz w:val="18"/>
                <w:shd w:val="clear" w:color="auto" w:fill="FFFFFF"/>
              </w:rPr>
              <w:t xml:space="preserve">uy.nsw website at </w:t>
            </w:r>
            <w:hyperlink r:id="rId8" w:history="1">
              <w:r w:rsidR="00150F38" w:rsidRPr="00155C77">
                <w:rPr>
                  <w:rFonts w:ascii="Arial" w:hAnsi="Arial" w:cs="Arial"/>
                  <w:color w:val="0000FF"/>
                  <w:sz w:val="18"/>
                  <w:shd w:val="clear" w:color="auto" w:fill="FFFFFF"/>
                </w:rPr>
                <w:t>https://buy.nsw.gov.au/categories/construction</w:t>
              </w:r>
            </w:hyperlink>
            <w:r w:rsidR="00150F38" w:rsidRPr="00155C77">
              <w:rPr>
                <w:rFonts w:ascii="Arial" w:hAnsi="Arial" w:cs="Arial"/>
                <w:color w:val="0000FF"/>
                <w:sz w:val="18"/>
                <w:shd w:val="clear" w:color="auto" w:fill="FFFFFF"/>
              </w:rPr>
              <w:t xml:space="preserve"> </w:t>
            </w:r>
            <w:r w:rsidR="003F6083" w:rsidRPr="00155C77">
              <w:rPr>
                <w:rFonts w:ascii="Arial" w:hAnsi="Arial" w:cs="Arial"/>
                <w:color w:val="0000FF"/>
                <w:sz w:val="18"/>
                <w:shd w:val="clear" w:color="auto" w:fill="FFFFFF"/>
              </w:rPr>
              <w:t>to</w:t>
            </w:r>
            <w:r w:rsidR="00150F38" w:rsidRPr="00155C77">
              <w:rPr>
                <w:rFonts w:ascii="Arial" w:hAnsi="Arial" w:cs="Arial"/>
                <w:color w:val="0000FF"/>
                <w:sz w:val="18"/>
                <w:shd w:val="clear" w:color="auto" w:fill="FFFFFF"/>
              </w:rPr>
              <w:t xml:space="preserve"> </w:t>
            </w:r>
            <w:r w:rsidR="003F6083" w:rsidRPr="00155C77">
              <w:rPr>
                <w:rFonts w:ascii="Arial" w:hAnsi="Arial" w:cs="Arial"/>
                <w:color w:val="0000FF"/>
                <w:sz w:val="18"/>
                <w:shd w:val="clear" w:color="auto" w:fill="FFFFFF"/>
              </w:rPr>
              <w:t>locate all documents referenced throughout this text.</w:t>
            </w:r>
            <w:r w:rsidR="00910866" w:rsidRPr="00155C77">
              <w:rPr>
                <w:rFonts w:ascii="Arial" w:hAnsi="Arial" w:cs="Arial"/>
                <w:color w:val="0000FF"/>
                <w:sz w:val="18"/>
                <w:shd w:val="clear" w:color="auto" w:fill="FFFFFF"/>
              </w:rPr>
              <w:t xml:space="preserve"> </w:t>
            </w:r>
            <w:r w:rsidR="00470DCC" w:rsidRPr="00155C77">
              <w:rPr>
                <w:rFonts w:ascii="Arial" w:hAnsi="Arial" w:cs="Arial"/>
                <w:color w:val="0000FF"/>
                <w:sz w:val="18"/>
                <w:shd w:val="clear" w:color="auto" w:fill="FFFFFF"/>
              </w:rPr>
              <w:t xml:space="preserve">Guidance is based on </w:t>
            </w:r>
            <w:r w:rsidR="00362E52" w:rsidRPr="00155C77">
              <w:rPr>
                <w:rFonts w:ascii="Arial" w:hAnsi="Arial" w:cs="Arial"/>
                <w:color w:val="0000FF"/>
                <w:sz w:val="18"/>
                <w:shd w:val="clear" w:color="auto" w:fill="FFFFFF"/>
              </w:rPr>
              <w:t>Microsoft 365</w:t>
            </w:r>
            <w:r w:rsidR="00332375" w:rsidRPr="00155C77">
              <w:rPr>
                <w:rFonts w:ascii="Arial" w:hAnsi="Arial" w:cs="Arial"/>
                <w:color w:val="0000FF"/>
                <w:sz w:val="18"/>
                <w:shd w:val="clear" w:color="auto" w:fill="FFFFFF"/>
              </w:rPr>
              <w:t xml:space="preserve"> </w:t>
            </w:r>
            <w:r w:rsidR="00426C6A" w:rsidRPr="00155C77">
              <w:rPr>
                <w:rFonts w:ascii="Arial" w:hAnsi="Arial" w:cs="Arial"/>
                <w:color w:val="0000FF"/>
                <w:sz w:val="18"/>
                <w:shd w:val="clear" w:color="auto" w:fill="FFFFFF"/>
              </w:rPr>
              <w:t>Word.</w:t>
            </w:r>
          </w:p>
          <w:p w14:paraId="78499E55" w14:textId="77777777" w:rsidR="00CF6EBF" w:rsidRPr="00155C77" w:rsidRDefault="00CF6EBF" w:rsidP="00CF6EBF">
            <w:pPr>
              <w:pStyle w:val="ugheading2"/>
              <w:numPr>
                <w:ilvl w:val="0"/>
                <w:numId w:val="24"/>
              </w:numPr>
              <w:ind w:left="351" w:hanging="283"/>
            </w:pPr>
            <w:r w:rsidRPr="00155C77">
              <w:t>Guide notes</w:t>
            </w:r>
          </w:p>
          <w:p w14:paraId="3B4C2854" w14:textId="77777777" w:rsidR="00CF6EBF" w:rsidRPr="00155C77" w:rsidRDefault="00CF6EBF" w:rsidP="00CF6EBF">
            <w:pPr>
              <w:pStyle w:val="ugtext"/>
              <w:ind w:firstLine="351"/>
            </w:pPr>
            <w:r w:rsidRPr="00155C77">
              <w:t>This standard form contains guidance in hidden text, i.e.:</w:t>
            </w:r>
          </w:p>
          <w:p w14:paraId="73B3E552" w14:textId="5465F32B" w:rsidR="00CF6EBF" w:rsidRPr="00155C77" w:rsidRDefault="00CF6EBF" w:rsidP="00D119A5">
            <w:pPr>
              <w:spacing w:before="60" w:after="0"/>
              <w:ind w:left="743"/>
              <w:rPr>
                <w:rFonts w:ascii="Arial" w:hAnsi="Arial" w:cs="Arial"/>
                <w:b/>
                <w:bCs/>
                <w:color w:val="FFFFFF"/>
                <w:sz w:val="18"/>
              </w:rPr>
            </w:pPr>
            <w:r w:rsidRPr="00155C77">
              <w:rPr>
                <w:rFonts w:ascii="Arial" w:hAnsi="Arial" w:cs="Arial"/>
                <w:b/>
                <w:bCs/>
                <w:color w:val="FF0000"/>
                <w:sz w:val="18"/>
              </w:rPr>
              <w:t xml:space="preserve">GUIDE NOTES, </w:t>
            </w:r>
          </w:p>
          <w:p w14:paraId="57716D94" w14:textId="77777777" w:rsidR="00CF6EBF" w:rsidRPr="00155C77" w:rsidRDefault="00CF6EBF" w:rsidP="00CF6EBF">
            <w:pPr>
              <w:ind w:left="743"/>
              <w:rPr>
                <w:rFonts w:ascii="Arial" w:hAnsi="Arial" w:cs="Arial"/>
                <w:color w:val="FFFFFF"/>
                <w:sz w:val="18"/>
              </w:rPr>
            </w:pPr>
            <w:r w:rsidRPr="00155C77">
              <w:rPr>
                <w:rFonts w:ascii="Arial" w:hAnsi="Arial" w:cs="Arial"/>
                <w:color w:val="FF0000"/>
                <w:sz w:val="18"/>
              </w:rPr>
              <w:t>Guide Note examples</w:t>
            </w:r>
          </w:p>
          <w:p w14:paraId="0E577AAF" w14:textId="051042D5" w:rsidR="00DE3771" w:rsidRPr="00155C77" w:rsidRDefault="00CF6EBF" w:rsidP="00D119A5">
            <w:pPr>
              <w:pStyle w:val="ugtext"/>
              <w:numPr>
                <w:ilvl w:val="0"/>
                <w:numId w:val="24"/>
              </w:numPr>
              <w:ind w:left="351" w:hanging="283"/>
              <w:rPr>
                <w:b/>
                <w:bCs/>
              </w:rPr>
            </w:pPr>
            <w:r w:rsidRPr="00155C77">
              <w:rPr>
                <w:b/>
                <w:bCs/>
              </w:rPr>
              <w:t>Viewing guide notes</w:t>
            </w:r>
          </w:p>
          <w:p w14:paraId="14907FB5" w14:textId="2ABF777B" w:rsidR="00DE3771" w:rsidRPr="00155C77" w:rsidRDefault="00DE3771" w:rsidP="00D119A5">
            <w:pPr>
              <w:pStyle w:val="ugtext"/>
              <w:spacing w:after="60"/>
              <w:ind w:left="720" w:hanging="369"/>
            </w:pPr>
            <w:r w:rsidRPr="00155C77">
              <w:t xml:space="preserve">If the guide notes are not visible, click on the Home/ </w:t>
            </w:r>
            <w:r w:rsidRPr="00155C77">
              <w:rPr>
                <w:b/>
                <w:bCs/>
              </w:rPr>
              <w:t>Show/Hide</w:t>
            </w:r>
            <w:r w:rsidRPr="00155C77">
              <w:t xml:space="preserve"> button </w:t>
            </w:r>
            <w:r w:rsidRPr="00155C77">
              <w:rPr>
                <w:noProof/>
              </w:rPr>
              <w:drawing>
                <wp:inline distT="0" distB="0" distL="0" distR="0" wp14:anchorId="0D20E5BF" wp14:editId="421A84C3">
                  <wp:extent cx="114300" cy="133350"/>
                  <wp:effectExtent l="0" t="0" r="0" b="0"/>
                  <wp:docPr id="5" name="Picture 5" descr="Paragraph Show / Hide button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agraph Show / Hide button in W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p>
          <w:p w14:paraId="067FF110" w14:textId="77777777" w:rsidR="00DE3771" w:rsidRPr="00155C77" w:rsidRDefault="00DE3771" w:rsidP="00D119A5">
            <w:pPr>
              <w:pStyle w:val="ugtext"/>
              <w:spacing w:after="60"/>
              <w:ind w:left="351"/>
              <w:rPr>
                <w:color w:val="FFFFFF"/>
              </w:rPr>
            </w:pPr>
            <w:r w:rsidRPr="00155C77">
              <w:t>If this does not work:</w:t>
            </w:r>
          </w:p>
          <w:p w14:paraId="38BF5304" w14:textId="55A31588" w:rsidR="00CF6EBF" w:rsidRPr="00155C77" w:rsidRDefault="00CF6EBF" w:rsidP="00D119A5">
            <w:pPr>
              <w:pStyle w:val="Tableparagraphsubdotpoint"/>
              <w:spacing w:after="60"/>
              <w:ind w:left="380" w:firstLine="255"/>
            </w:pPr>
            <w:r w:rsidRPr="00155C77">
              <w:rPr>
                <w:b/>
                <w:bCs/>
                <w:szCs w:val="20"/>
              </w:rPr>
              <w:t>•</w:t>
            </w:r>
            <w:r w:rsidR="00880E50" w:rsidRPr="00155C77">
              <w:rPr>
                <w:b/>
                <w:bCs/>
                <w:szCs w:val="20"/>
              </w:rPr>
              <w:t xml:space="preserve"> </w:t>
            </w:r>
            <w:r w:rsidRPr="00155C77">
              <w:t xml:space="preserve">Go to </w:t>
            </w:r>
            <w:r w:rsidRPr="00155C77">
              <w:rPr>
                <w:b/>
                <w:bCs/>
              </w:rPr>
              <w:t>File/</w:t>
            </w:r>
            <w:r w:rsidRPr="00155C77">
              <w:t xml:space="preserve"> </w:t>
            </w:r>
            <w:r w:rsidRPr="00155C77">
              <w:rPr>
                <w:b/>
              </w:rPr>
              <w:t xml:space="preserve">Options </w:t>
            </w:r>
            <w:r w:rsidRPr="00155C77">
              <w:rPr>
                <w:bCs/>
              </w:rPr>
              <w:t>menu</w:t>
            </w:r>
            <w:r w:rsidRPr="00155C77">
              <w:t>;</w:t>
            </w:r>
          </w:p>
          <w:p w14:paraId="1EE091E7" w14:textId="6C7DEE86" w:rsidR="00CF6EBF" w:rsidRPr="00155C77" w:rsidRDefault="00CF6EBF" w:rsidP="00D119A5">
            <w:pPr>
              <w:pStyle w:val="Tableparagraphsub"/>
              <w:numPr>
                <w:ilvl w:val="0"/>
                <w:numId w:val="0"/>
              </w:numPr>
              <w:spacing w:after="60"/>
              <w:ind w:left="380" w:firstLine="255"/>
              <w:rPr>
                <w:rFonts w:ascii="Arial" w:hAnsi="Arial" w:cs="Arial"/>
                <w:color w:val="0000FF"/>
                <w:sz w:val="18"/>
              </w:rPr>
            </w:pPr>
            <w:r w:rsidRPr="00155C77">
              <w:rPr>
                <w:rFonts w:ascii="Arial" w:hAnsi="Arial" w:cs="Arial"/>
                <w:color w:val="0000FF"/>
                <w:sz w:val="18"/>
                <w:szCs w:val="20"/>
              </w:rPr>
              <w:t>•</w:t>
            </w:r>
            <w:r w:rsidR="00880E50" w:rsidRPr="00155C77">
              <w:rPr>
                <w:rFonts w:ascii="Arial" w:hAnsi="Arial" w:cs="Arial"/>
                <w:color w:val="0000FF"/>
                <w:sz w:val="18"/>
                <w:szCs w:val="20"/>
              </w:rPr>
              <w:t xml:space="preserve"> </w:t>
            </w:r>
            <w:r w:rsidRPr="00155C77">
              <w:rPr>
                <w:rFonts w:ascii="Arial" w:hAnsi="Arial" w:cs="Arial"/>
                <w:color w:val="0000FF"/>
                <w:sz w:val="18"/>
              </w:rPr>
              <w:t xml:space="preserve">Select the </w:t>
            </w:r>
            <w:r w:rsidRPr="00155C77">
              <w:rPr>
                <w:rFonts w:ascii="Arial" w:hAnsi="Arial" w:cs="Arial"/>
                <w:b/>
                <w:color w:val="0000FF"/>
                <w:sz w:val="18"/>
              </w:rPr>
              <w:t>Display</w:t>
            </w:r>
            <w:r w:rsidRPr="00155C77">
              <w:rPr>
                <w:rFonts w:ascii="Arial" w:hAnsi="Arial" w:cs="Arial"/>
                <w:color w:val="0000FF"/>
                <w:sz w:val="18"/>
              </w:rPr>
              <w:t xml:space="preserve"> tab;</w:t>
            </w:r>
          </w:p>
          <w:p w14:paraId="284A0F67" w14:textId="36348F01" w:rsidR="00CF6EBF" w:rsidRPr="00155C77" w:rsidRDefault="00CF6EBF" w:rsidP="00D119A5">
            <w:pPr>
              <w:pStyle w:val="Tableparagraphsub"/>
              <w:numPr>
                <w:ilvl w:val="0"/>
                <w:numId w:val="0"/>
              </w:numPr>
              <w:spacing w:after="60"/>
              <w:ind w:left="380" w:firstLine="255"/>
              <w:rPr>
                <w:rFonts w:ascii="Arial" w:hAnsi="Arial" w:cs="Arial"/>
                <w:color w:val="0000FF"/>
                <w:sz w:val="18"/>
              </w:rPr>
            </w:pPr>
            <w:r w:rsidRPr="00155C77">
              <w:rPr>
                <w:rFonts w:ascii="Arial" w:hAnsi="Arial" w:cs="Arial"/>
                <w:b/>
                <w:bCs/>
                <w:color w:val="0000FF"/>
                <w:sz w:val="18"/>
                <w:szCs w:val="20"/>
              </w:rPr>
              <w:t>•</w:t>
            </w:r>
            <w:r w:rsidR="00880E50" w:rsidRPr="00155C77">
              <w:rPr>
                <w:rFonts w:ascii="Arial" w:hAnsi="Arial" w:cs="Arial"/>
                <w:color w:val="0000FF"/>
                <w:sz w:val="18"/>
                <w:szCs w:val="20"/>
              </w:rPr>
              <w:t xml:space="preserve"> </w:t>
            </w:r>
            <w:r w:rsidRPr="00155C77">
              <w:rPr>
                <w:rFonts w:ascii="Arial" w:hAnsi="Arial" w:cs="Arial"/>
                <w:color w:val="0000FF"/>
                <w:sz w:val="18"/>
              </w:rPr>
              <w:t xml:space="preserve">Tick the </w:t>
            </w:r>
            <w:r w:rsidRPr="00155C77">
              <w:rPr>
                <w:rFonts w:ascii="Arial" w:hAnsi="Arial" w:cs="Arial"/>
                <w:b/>
                <w:bCs/>
                <w:color w:val="0000FF"/>
                <w:sz w:val="18"/>
              </w:rPr>
              <w:t>Hidden Text</w:t>
            </w:r>
            <w:r w:rsidRPr="00155C77">
              <w:rPr>
                <w:rFonts w:ascii="Arial" w:hAnsi="Arial" w:cs="Arial"/>
                <w:color w:val="0000FF"/>
                <w:sz w:val="18"/>
              </w:rPr>
              <w:t xml:space="preserve"> check box and click the </w:t>
            </w:r>
            <w:r w:rsidRPr="00155C77">
              <w:rPr>
                <w:rFonts w:ascii="Arial" w:hAnsi="Arial" w:cs="Arial"/>
                <w:b/>
                <w:bCs/>
                <w:color w:val="0000FF"/>
                <w:sz w:val="18"/>
              </w:rPr>
              <w:t>OK</w:t>
            </w:r>
            <w:r w:rsidRPr="00155C77">
              <w:rPr>
                <w:rFonts w:ascii="Arial" w:hAnsi="Arial" w:cs="Arial"/>
                <w:color w:val="0000FF"/>
                <w:sz w:val="18"/>
              </w:rPr>
              <w:t xml:space="preserve"> button.</w:t>
            </w:r>
          </w:p>
          <w:p w14:paraId="3C3DBD02" w14:textId="6962F20B" w:rsidR="00CF6EBF" w:rsidRPr="00155C77" w:rsidRDefault="00880E50" w:rsidP="00CF6EBF">
            <w:pPr>
              <w:pStyle w:val="Tableparagraphsub"/>
              <w:numPr>
                <w:ilvl w:val="0"/>
                <w:numId w:val="0"/>
              </w:numPr>
              <w:spacing w:after="60"/>
              <w:rPr>
                <w:rFonts w:ascii="Arial" w:hAnsi="Arial" w:cs="Arial"/>
                <w:color w:val="0000FF"/>
                <w:sz w:val="18"/>
              </w:rPr>
            </w:pPr>
            <w:r w:rsidRPr="00155C77">
              <w:rPr>
                <w:rFonts w:ascii="Arial" w:hAnsi="Arial" w:cs="Arial"/>
                <w:b/>
                <w:bCs/>
                <w:color w:val="0000FF"/>
                <w:sz w:val="18"/>
                <w:szCs w:val="20"/>
              </w:rPr>
              <w:t xml:space="preserve">    </w:t>
            </w:r>
            <w:r w:rsidR="00CF6EBF" w:rsidRPr="00155C77">
              <w:rPr>
                <w:rFonts w:ascii="Arial" w:hAnsi="Arial" w:cs="Arial"/>
                <w:color w:val="0000FF"/>
                <w:sz w:val="18"/>
              </w:rPr>
              <w:t xml:space="preserve">This process can also be </w:t>
            </w:r>
            <w:r w:rsidR="00CF6EBF" w:rsidRPr="00155C77">
              <w:rPr>
                <w:rFonts w:ascii="Arial" w:hAnsi="Arial" w:cs="Arial"/>
                <w:color w:val="0000FF"/>
                <w:sz w:val="18"/>
                <w:szCs w:val="18"/>
              </w:rPr>
              <w:t>used to hide guide notes in a finished document.</w:t>
            </w:r>
          </w:p>
          <w:p w14:paraId="2788C05B" w14:textId="77777777" w:rsidR="00CF6EBF" w:rsidRPr="00155C77" w:rsidRDefault="00CF6EBF" w:rsidP="00CF6EBF">
            <w:pPr>
              <w:pStyle w:val="ugheading2"/>
              <w:numPr>
                <w:ilvl w:val="0"/>
                <w:numId w:val="25"/>
              </w:numPr>
              <w:ind w:left="351" w:hanging="283"/>
            </w:pPr>
            <w:r w:rsidRPr="00155C77">
              <w:t>Insertion points</w:t>
            </w:r>
          </w:p>
          <w:p w14:paraId="4448399A" w14:textId="77777777" w:rsidR="00CF6EBF" w:rsidRPr="00155C77" w:rsidRDefault="00CF6EBF" w:rsidP="00CF6EBF">
            <w:pPr>
              <w:pStyle w:val="ugtext"/>
              <w:ind w:firstLine="351"/>
            </w:pPr>
            <w:r w:rsidRPr="00155C77">
              <w:t>Each ‘»’ shows where input is required. Click onto each ‘»’ and overtype.</w:t>
            </w:r>
          </w:p>
          <w:p w14:paraId="21D69AEB" w14:textId="3BAC5946" w:rsidR="00CF6EBF" w:rsidRPr="00155C77" w:rsidRDefault="00CF6EBF" w:rsidP="00D119A5">
            <w:pPr>
              <w:pStyle w:val="ugtext"/>
              <w:tabs>
                <w:tab w:val="left" w:pos="285"/>
              </w:tabs>
              <w:spacing w:before="120" w:after="60"/>
              <w:ind w:firstLine="210"/>
              <w:rPr>
                <w:rFonts w:cs="Arial"/>
                <w:b/>
                <w:bCs/>
                <w:szCs w:val="18"/>
              </w:rPr>
            </w:pPr>
            <w:r w:rsidRPr="00155C77">
              <w:rPr>
                <w:rFonts w:cs="Arial"/>
                <w:b/>
                <w:bCs/>
                <w:sz w:val="20"/>
              </w:rPr>
              <w:t xml:space="preserve"> </w:t>
            </w:r>
            <w:r w:rsidRPr="00155C77">
              <w:rPr>
                <w:rFonts w:cs="Arial"/>
                <w:b/>
                <w:bCs/>
                <w:color w:val="C00000"/>
                <w:sz w:val="20"/>
              </w:rPr>
              <w:t xml:space="preserve">(new) </w:t>
            </w:r>
            <w:r w:rsidRPr="00155C77">
              <w:rPr>
                <w:rFonts w:cs="Arial"/>
                <w:b/>
                <w:bCs/>
                <w:szCs w:val="18"/>
              </w:rPr>
              <w:t>For inserting Contract Title and Contract Number</w:t>
            </w:r>
          </w:p>
          <w:p w14:paraId="4101F845" w14:textId="13EC90F3" w:rsidR="00CF6EBF" w:rsidRPr="00155C77" w:rsidRDefault="00CF6EBF" w:rsidP="00CF6EBF">
            <w:pPr>
              <w:pStyle w:val="ugtext"/>
              <w:numPr>
                <w:ilvl w:val="0"/>
                <w:numId w:val="20"/>
              </w:numPr>
              <w:tabs>
                <w:tab w:val="left" w:pos="777"/>
              </w:tabs>
              <w:spacing w:after="60"/>
              <w:ind w:hanging="85"/>
              <w:rPr>
                <w:rFonts w:cs="Arial"/>
                <w:szCs w:val="18"/>
              </w:rPr>
            </w:pPr>
            <w:r w:rsidRPr="00155C77">
              <w:rPr>
                <w:rFonts w:cs="Arial"/>
                <w:szCs w:val="18"/>
              </w:rPr>
              <w:t xml:space="preserve"> On the </w:t>
            </w:r>
            <w:r w:rsidRPr="00155C77">
              <w:rPr>
                <w:rFonts w:cs="Arial"/>
                <w:b/>
                <w:bCs/>
                <w:szCs w:val="18"/>
              </w:rPr>
              <w:t>File/ Info</w:t>
            </w:r>
            <w:r w:rsidRPr="00155C77">
              <w:rPr>
                <w:rFonts w:cs="Arial"/>
                <w:szCs w:val="18"/>
              </w:rPr>
              <w:t xml:space="preserve"> menu select</w:t>
            </w:r>
            <w:r w:rsidR="00880E50" w:rsidRPr="00155C77">
              <w:rPr>
                <w:rFonts w:cs="Arial"/>
                <w:szCs w:val="18"/>
              </w:rPr>
              <w:t xml:space="preserve"> </w:t>
            </w:r>
            <w:r w:rsidRPr="00155C77">
              <w:rPr>
                <w:rFonts w:cs="Arial"/>
                <w:szCs w:val="18"/>
              </w:rPr>
              <w:t>‘</w:t>
            </w:r>
            <w:r w:rsidRPr="00155C77">
              <w:rPr>
                <w:rFonts w:cs="Arial"/>
                <w:b/>
                <w:bCs/>
                <w:szCs w:val="18"/>
              </w:rPr>
              <w:t>show all properties’</w:t>
            </w:r>
            <w:r w:rsidRPr="00155C77">
              <w:rPr>
                <w:rFonts w:cs="Arial"/>
                <w:szCs w:val="18"/>
              </w:rPr>
              <w:t>;</w:t>
            </w:r>
          </w:p>
          <w:p w14:paraId="039E532D" w14:textId="77777777" w:rsidR="00CF6EBF" w:rsidRPr="00155C77" w:rsidRDefault="00CF6EBF" w:rsidP="00CF6EBF">
            <w:pPr>
              <w:pStyle w:val="ugtext"/>
              <w:numPr>
                <w:ilvl w:val="0"/>
                <w:numId w:val="20"/>
              </w:numPr>
              <w:tabs>
                <w:tab w:val="left" w:pos="945"/>
              </w:tabs>
              <w:spacing w:after="60"/>
              <w:ind w:left="777" w:hanging="142"/>
              <w:rPr>
                <w:rFonts w:cs="Arial"/>
                <w:szCs w:val="18"/>
              </w:rPr>
            </w:pPr>
            <w:r w:rsidRPr="00155C77">
              <w:rPr>
                <w:rFonts w:cs="Arial"/>
                <w:szCs w:val="18"/>
              </w:rPr>
              <w:t>Overwrite the ‘</w:t>
            </w:r>
            <w:r w:rsidRPr="00155C77">
              <w:rPr>
                <w:rFonts w:cs="Arial"/>
                <w:b/>
                <w:bCs/>
                <w:i/>
                <w:iCs/>
                <w:szCs w:val="18"/>
              </w:rPr>
              <w:t>title</w:t>
            </w:r>
            <w:r w:rsidRPr="00155C77">
              <w:rPr>
                <w:rFonts w:cs="Arial"/>
                <w:b/>
                <w:bCs/>
                <w:szCs w:val="18"/>
              </w:rPr>
              <w:t>’ property</w:t>
            </w:r>
            <w:r w:rsidRPr="00155C77">
              <w:rPr>
                <w:rFonts w:cs="Arial"/>
                <w:szCs w:val="18"/>
              </w:rPr>
              <w:t xml:space="preserve"> ‘</w:t>
            </w:r>
            <w:r w:rsidRPr="00155C77">
              <w:rPr>
                <w:rFonts w:cs="Arial"/>
                <w:i/>
                <w:iCs/>
                <w:szCs w:val="18"/>
              </w:rPr>
              <w:t>Contract Name’</w:t>
            </w:r>
            <w:r w:rsidRPr="00155C77">
              <w:rPr>
                <w:rFonts w:cs="Arial"/>
                <w:szCs w:val="18"/>
              </w:rPr>
              <w:t xml:space="preserve"> with the new contract title/ name;</w:t>
            </w:r>
          </w:p>
          <w:p w14:paraId="6BE98C3C" w14:textId="77777777" w:rsidR="00CF6EBF" w:rsidRPr="00155C77" w:rsidRDefault="00CF6EBF" w:rsidP="00CF6EBF">
            <w:pPr>
              <w:pStyle w:val="ugtext"/>
              <w:numPr>
                <w:ilvl w:val="0"/>
                <w:numId w:val="20"/>
              </w:numPr>
              <w:tabs>
                <w:tab w:val="left" w:pos="945"/>
              </w:tabs>
              <w:spacing w:after="60"/>
              <w:ind w:left="777" w:hanging="142"/>
              <w:rPr>
                <w:rFonts w:cs="Arial"/>
                <w:szCs w:val="18"/>
              </w:rPr>
            </w:pPr>
            <w:r w:rsidRPr="00155C77">
              <w:rPr>
                <w:rFonts w:cs="Arial"/>
                <w:szCs w:val="18"/>
              </w:rPr>
              <w:t>Overwrite the ‘</w:t>
            </w:r>
            <w:r w:rsidRPr="00155C77">
              <w:rPr>
                <w:rFonts w:cs="Arial"/>
                <w:b/>
                <w:bCs/>
                <w:i/>
                <w:iCs/>
                <w:szCs w:val="18"/>
              </w:rPr>
              <w:t>subject</w:t>
            </w:r>
            <w:r w:rsidRPr="00155C77">
              <w:rPr>
                <w:rFonts w:cs="Arial"/>
                <w:b/>
                <w:bCs/>
                <w:szCs w:val="18"/>
              </w:rPr>
              <w:t>’ property</w:t>
            </w:r>
            <w:r w:rsidRPr="00155C77">
              <w:rPr>
                <w:rFonts w:cs="Arial"/>
                <w:szCs w:val="18"/>
              </w:rPr>
              <w:t xml:space="preserve"> ‘</w:t>
            </w:r>
            <w:r w:rsidRPr="00155C77">
              <w:rPr>
                <w:rFonts w:cs="Arial"/>
                <w:i/>
                <w:iCs/>
                <w:szCs w:val="18"/>
              </w:rPr>
              <w:t>Contract No</w:t>
            </w:r>
            <w:r w:rsidRPr="00155C77">
              <w:rPr>
                <w:rFonts w:cs="Arial"/>
                <w:szCs w:val="18"/>
              </w:rPr>
              <w:t>.’ with the new contract number.</w:t>
            </w:r>
          </w:p>
          <w:p w14:paraId="79B5BE0C" w14:textId="77777777" w:rsidR="00CF6EBF" w:rsidRPr="00155C77" w:rsidRDefault="00CF6EBF" w:rsidP="00CF6EBF">
            <w:pPr>
              <w:pStyle w:val="ugtext"/>
              <w:spacing w:before="120" w:after="60"/>
              <w:ind w:left="635"/>
              <w:rPr>
                <w:rFonts w:cs="Arial"/>
                <w:szCs w:val="18"/>
              </w:rPr>
            </w:pPr>
            <w:r w:rsidRPr="00155C77">
              <w:rPr>
                <w:rFonts w:cs="Arial"/>
                <w:szCs w:val="18"/>
              </w:rPr>
              <w:t>This will insert the entered Contract Title and Contract No. in the following locations:</w:t>
            </w:r>
          </w:p>
          <w:p w14:paraId="4C48D40F" w14:textId="77777777" w:rsidR="00CF6EBF" w:rsidRPr="00155C77" w:rsidRDefault="00CF6EBF" w:rsidP="00CF6EBF">
            <w:pPr>
              <w:pStyle w:val="ugtext"/>
              <w:numPr>
                <w:ilvl w:val="0"/>
                <w:numId w:val="19"/>
              </w:numPr>
              <w:ind w:hanging="85"/>
              <w:rPr>
                <w:rFonts w:cs="Arial"/>
                <w:szCs w:val="18"/>
              </w:rPr>
            </w:pPr>
            <w:r w:rsidRPr="00155C77">
              <w:rPr>
                <w:rFonts w:cs="Arial"/>
                <w:szCs w:val="18"/>
              </w:rPr>
              <w:t xml:space="preserve"> footer for each page;</w:t>
            </w:r>
          </w:p>
          <w:p w14:paraId="20FC2D7A" w14:textId="77777777" w:rsidR="00CF6EBF" w:rsidRPr="00155C77" w:rsidRDefault="00CF6EBF" w:rsidP="00CF6EBF">
            <w:pPr>
              <w:pStyle w:val="ugheading2"/>
              <w:numPr>
                <w:ilvl w:val="0"/>
                <w:numId w:val="25"/>
              </w:numPr>
              <w:ind w:left="351" w:hanging="283"/>
            </w:pPr>
            <w:r w:rsidRPr="00155C77">
              <w:t>When drafting is completed</w:t>
            </w:r>
          </w:p>
          <w:p w14:paraId="056955A0" w14:textId="77777777" w:rsidR="00CF6EBF" w:rsidRPr="00155C77" w:rsidRDefault="00CF6EBF" w:rsidP="00CF6EBF">
            <w:pPr>
              <w:pStyle w:val="ugtext"/>
              <w:spacing w:after="60"/>
              <w:ind w:firstLine="351"/>
            </w:pPr>
            <w:r w:rsidRPr="00155C77">
              <w:t>1. Remove all guide notes manually or by the following steps:</w:t>
            </w:r>
          </w:p>
          <w:p w14:paraId="3506865C" w14:textId="758184E7" w:rsidR="00CF6EBF" w:rsidRPr="00155C77" w:rsidRDefault="00CF6EBF" w:rsidP="00CF6EBF">
            <w:pPr>
              <w:pStyle w:val="ugtextindent"/>
              <w:spacing w:after="60"/>
              <w:ind w:left="635"/>
            </w:pPr>
            <w:r w:rsidRPr="00155C77">
              <w:rPr>
                <w:b/>
                <w:bCs w:val="0"/>
              </w:rPr>
              <w:t>•</w:t>
            </w:r>
            <w:r w:rsidR="00880E50" w:rsidRPr="00155C77">
              <w:t xml:space="preserve"> </w:t>
            </w:r>
            <w:r w:rsidRPr="00155C77">
              <w:t xml:space="preserve">On the Home/ </w:t>
            </w:r>
            <w:r w:rsidRPr="00155C77">
              <w:rPr>
                <w:b/>
                <w:bCs w:val="0"/>
              </w:rPr>
              <w:t>Editing</w:t>
            </w:r>
            <w:r w:rsidRPr="00155C77">
              <w:t xml:space="preserve"> menu click </w:t>
            </w:r>
            <w:r w:rsidRPr="00155C77">
              <w:rPr>
                <w:b/>
                <w:bCs w:val="0"/>
              </w:rPr>
              <w:t>Replace</w:t>
            </w:r>
            <w:r w:rsidRPr="00155C77">
              <w:t xml:space="preserve">, then (if required) </w:t>
            </w:r>
          </w:p>
          <w:p w14:paraId="565D49D8" w14:textId="04D48ED4" w:rsidR="00CF6EBF" w:rsidRPr="00155C77" w:rsidRDefault="00CF6EBF" w:rsidP="00CF6EBF">
            <w:pPr>
              <w:pStyle w:val="ugtextindent"/>
              <w:spacing w:after="60"/>
              <w:ind w:left="635"/>
            </w:pPr>
            <w:r w:rsidRPr="00155C77">
              <w:rPr>
                <w:b/>
                <w:bCs w:val="0"/>
              </w:rPr>
              <w:t>•</w:t>
            </w:r>
            <w:r w:rsidR="00880E50" w:rsidRPr="00155C77">
              <w:t xml:space="preserve"> </w:t>
            </w:r>
            <w:r w:rsidRPr="00155C77">
              <w:t xml:space="preserve">Click the </w:t>
            </w:r>
            <w:r w:rsidRPr="00155C77">
              <w:rPr>
                <w:b/>
                <w:bCs w:val="0"/>
              </w:rPr>
              <w:t>More</w:t>
            </w:r>
            <w:r w:rsidRPr="00155C77">
              <w:t xml:space="preserve"> button;</w:t>
            </w:r>
          </w:p>
          <w:p w14:paraId="53E6B5D0" w14:textId="697806B2" w:rsidR="00CF6EBF" w:rsidRPr="00155C77" w:rsidRDefault="00CF6EBF" w:rsidP="00CF6EBF">
            <w:pPr>
              <w:pStyle w:val="ugtextindent"/>
              <w:spacing w:after="60"/>
              <w:ind w:left="635"/>
              <w:rPr>
                <w:rFonts w:ascii="Arial" w:hAnsi="Arial" w:cs="Arial"/>
              </w:rPr>
            </w:pPr>
            <w:r w:rsidRPr="00155C77">
              <w:rPr>
                <w:rFonts w:ascii="Arial" w:hAnsi="Arial" w:cs="Arial"/>
                <w:b/>
                <w:bCs w:val="0"/>
              </w:rPr>
              <w:t>•</w:t>
            </w:r>
            <w:r w:rsidR="00880E50" w:rsidRPr="00155C77">
              <w:rPr>
                <w:rFonts w:ascii="Arial" w:hAnsi="Arial" w:cs="Arial"/>
              </w:rPr>
              <w:t xml:space="preserve"> </w:t>
            </w:r>
            <w:r w:rsidRPr="00155C77">
              <w:rPr>
                <w:rFonts w:ascii="Arial" w:hAnsi="Arial" w:cs="Arial"/>
              </w:rPr>
              <w:t xml:space="preserve">Click the </w:t>
            </w:r>
            <w:r w:rsidRPr="00155C77">
              <w:rPr>
                <w:rFonts w:ascii="Arial" w:hAnsi="Arial" w:cs="Arial"/>
                <w:b/>
                <w:bCs w:val="0"/>
              </w:rPr>
              <w:t>Format</w:t>
            </w:r>
            <w:r w:rsidRPr="00155C77">
              <w:rPr>
                <w:rFonts w:ascii="Arial" w:hAnsi="Arial" w:cs="Arial"/>
              </w:rPr>
              <w:t xml:space="preserve"> button, click on </w:t>
            </w:r>
            <w:r w:rsidRPr="00155C77">
              <w:rPr>
                <w:rFonts w:ascii="Arial" w:hAnsi="Arial" w:cs="Arial"/>
                <w:b/>
                <w:bCs w:val="0"/>
              </w:rPr>
              <w:t>Font</w:t>
            </w:r>
            <w:r w:rsidRPr="00155C77">
              <w:rPr>
                <w:rFonts w:ascii="Arial" w:hAnsi="Arial" w:cs="Arial"/>
              </w:rPr>
              <w:t>;</w:t>
            </w:r>
          </w:p>
          <w:p w14:paraId="2BB0596A" w14:textId="77777777" w:rsidR="00BE2FF0" w:rsidRPr="00155C77" w:rsidRDefault="00BE2FF0" w:rsidP="00BE2FF0">
            <w:pPr>
              <w:ind w:left="777" w:hanging="142"/>
              <w:jc w:val="left"/>
              <w:rPr>
                <w:rFonts w:ascii="Arial" w:hAnsi="Arial" w:cs="Arial"/>
                <w:bCs/>
                <w:color w:val="0000FF"/>
                <w:sz w:val="18"/>
              </w:rPr>
            </w:pPr>
            <w:r w:rsidRPr="00155C77">
              <w:rPr>
                <w:rFonts w:ascii="Arial" w:hAnsi="Arial" w:cs="Arial"/>
                <w:b/>
                <w:color w:val="0000FF"/>
                <w:sz w:val="18"/>
              </w:rPr>
              <w:t>•</w:t>
            </w:r>
            <w:r w:rsidRPr="00155C77">
              <w:rPr>
                <w:rFonts w:ascii="Arial" w:hAnsi="Arial" w:cs="Arial"/>
                <w:bCs/>
                <w:color w:val="0000FF"/>
                <w:sz w:val="18"/>
              </w:rPr>
              <w:t xml:space="preserve"> Click the </w:t>
            </w:r>
            <w:r w:rsidRPr="00155C77">
              <w:rPr>
                <w:rFonts w:ascii="Arial" w:hAnsi="Arial" w:cs="Arial"/>
                <w:b/>
                <w:color w:val="0000FF"/>
                <w:sz w:val="18"/>
              </w:rPr>
              <w:t>Hidden</w:t>
            </w:r>
            <w:r w:rsidRPr="00155C77">
              <w:rPr>
                <w:rFonts w:ascii="Arial" w:hAnsi="Arial" w:cs="Arial"/>
                <w:bCs/>
                <w:color w:val="0000FF"/>
                <w:sz w:val="18"/>
              </w:rPr>
              <w:t xml:space="preserve"> check box. Make sure there is clear check mark/ tick. You may have to click more than once. Ignore the other boxes;</w:t>
            </w:r>
          </w:p>
          <w:p w14:paraId="276302D0" w14:textId="77777777" w:rsidR="00BE2FF0" w:rsidRPr="00155C77" w:rsidRDefault="00BE2FF0" w:rsidP="00BE2FF0">
            <w:pPr>
              <w:numPr>
                <w:ilvl w:val="0"/>
                <w:numId w:val="40"/>
              </w:numPr>
              <w:ind w:left="777" w:hanging="142"/>
              <w:jc w:val="left"/>
              <w:rPr>
                <w:rFonts w:ascii="Arial" w:hAnsi="Arial" w:cs="Arial"/>
                <w:bCs/>
                <w:color w:val="0000FF"/>
                <w:sz w:val="18"/>
              </w:rPr>
            </w:pPr>
            <w:r w:rsidRPr="00155C77">
              <w:rPr>
                <w:rFonts w:ascii="Arial" w:hAnsi="Arial" w:cs="Arial"/>
                <w:bCs/>
                <w:color w:val="0000FF"/>
                <w:sz w:val="18"/>
              </w:rPr>
              <w:t xml:space="preserve">Click the </w:t>
            </w:r>
            <w:r w:rsidRPr="00155C77">
              <w:rPr>
                <w:rFonts w:ascii="Arial" w:hAnsi="Arial" w:cs="Arial"/>
                <w:b/>
                <w:color w:val="0000FF"/>
                <w:sz w:val="18"/>
              </w:rPr>
              <w:t>OK</w:t>
            </w:r>
            <w:r w:rsidRPr="00155C77">
              <w:rPr>
                <w:rFonts w:ascii="Arial" w:hAnsi="Arial" w:cs="Arial"/>
                <w:bCs/>
                <w:color w:val="0000FF"/>
                <w:sz w:val="18"/>
              </w:rPr>
              <w:t xml:space="preserve"> button;</w:t>
            </w:r>
          </w:p>
          <w:p w14:paraId="2FE251DE" w14:textId="33B15EF9" w:rsidR="00CF6EBF" w:rsidRPr="00155C77" w:rsidRDefault="00CF6EBF" w:rsidP="00CF6EBF">
            <w:pPr>
              <w:pStyle w:val="ugtextindent"/>
              <w:spacing w:after="60"/>
              <w:ind w:left="635"/>
            </w:pPr>
            <w:r w:rsidRPr="00155C77">
              <w:rPr>
                <w:b/>
                <w:bCs w:val="0"/>
              </w:rPr>
              <w:t>•</w:t>
            </w:r>
            <w:r w:rsidR="00880E50" w:rsidRPr="00155C77">
              <w:t xml:space="preserve"> </w:t>
            </w:r>
            <w:r w:rsidRPr="00155C77">
              <w:t xml:space="preserve">Click the </w:t>
            </w:r>
            <w:r w:rsidRPr="00155C77">
              <w:rPr>
                <w:b/>
                <w:bCs w:val="0"/>
              </w:rPr>
              <w:t>Replace All</w:t>
            </w:r>
            <w:r w:rsidRPr="00155C77">
              <w:t xml:space="preserve"> button.</w:t>
            </w:r>
          </w:p>
          <w:p w14:paraId="6FBF187F" w14:textId="6E22E85F" w:rsidR="00CF6EBF" w:rsidRPr="00155C77" w:rsidRDefault="00070C4A" w:rsidP="00832BE0">
            <w:pPr>
              <w:pStyle w:val="ugtextindent"/>
              <w:spacing w:after="120"/>
              <w:ind w:left="493"/>
            </w:pPr>
            <w:bookmarkStart w:id="1" w:name="_Hlk61005872"/>
            <w:r w:rsidRPr="00155C77">
              <w:t>Note that</w:t>
            </w:r>
            <w:r w:rsidR="004B1C48" w:rsidRPr="00155C77">
              <w:rPr>
                <w:rFonts w:ascii="Arial" w:hAnsi="Arial" w:cs="Arial"/>
                <w:szCs w:val="18"/>
              </w:rPr>
              <w:t xml:space="preserve"> in this standard form, the </w:t>
            </w:r>
            <w:r w:rsidRPr="00155C77">
              <w:t>option ‘</w:t>
            </w:r>
            <w:r w:rsidRPr="00155C77">
              <w:rPr>
                <w:b/>
                <w:bCs w:val="0"/>
              </w:rPr>
              <w:t>Print hidden text’</w:t>
            </w:r>
            <w:r w:rsidRPr="00155C77">
              <w:t xml:space="preserve"> has </w:t>
            </w:r>
            <w:r w:rsidRPr="00155C77">
              <w:rPr>
                <w:u w:val="single"/>
              </w:rPr>
              <w:t>not</w:t>
            </w:r>
            <w:r w:rsidRPr="00155C77">
              <w:t xml:space="preserve"> been checked in File/ Options/ Display</w:t>
            </w:r>
            <w:r w:rsidR="00C10AD7" w:rsidRPr="00155C77">
              <w:t>.</w:t>
            </w:r>
            <w:bookmarkEnd w:id="1"/>
          </w:p>
          <w:p w14:paraId="111BA585" w14:textId="2044AA93" w:rsidR="00CF6EBF" w:rsidRPr="00155C77" w:rsidRDefault="00CF6EBF" w:rsidP="00CF6EBF">
            <w:pPr>
              <w:pStyle w:val="GuideNote"/>
              <w:numPr>
                <w:ilvl w:val="0"/>
                <w:numId w:val="25"/>
              </w:numPr>
              <w:ind w:left="351" w:hanging="283"/>
              <w:rPr>
                <w:rFonts w:cs="Arial"/>
                <w:b w:val="0"/>
                <w:bCs/>
                <w:caps w:val="0"/>
                <w:vanish w:val="0"/>
                <w:color w:val="0000FF"/>
                <w:sz w:val="18"/>
                <w:szCs w:val="18"/>
              </w:rPr>
            </w:pPr>
            <w:r w:rsidRPr="00155C77">
              <w:rPr>
                <w:rFonts w:ascii="Helvetica" w:hAnsi="Helvetica" w:cs="Helvetica"/>
                <w:caps w:val="0"/>
                <w:vanish w:val="0"/>
                <w:color w:val="0000FF"/>
                <w:sz w:val="18"/>
                <w:szCs w:val="18"/>
              </w:rPr>
              <w:t>After drafting is completed and the ‘hidden text’ guide notes are hidden or removed</w:t>
            </w:r>
            <w:r w:rsidR="00D333E6" w:rsidRPr="00155C77">
              <w:rPr>
                <w:rFonts w:cs="Arial"/>
                <w:b w:val="0"/>
                <w:bCs/>
                <w:caps w:val="0"/>
                <w:vanish w:val="0"/>
                <w:color w:val="0000FF"/>
                <w:sz w:val="18"/>
                <w:szCs w:val="18"/>
              </w:rPr>
              <w:t>:</w:t>
            </w:r>
          </w:p>
          <w:p w14:paraId="6CA989A6" w14:textId="69247F90" w:rsidR="00CF6EBF" w:rsidRPr="00155C77" w:rsidRDefault="00CF6EBF" w:rsidP="00D119A5">
            <w:pPr>
              <w:pStyle w:val="GuideNote"/>
              <w:ind w:left="351"/>
              <w:rPr>
                <w:rFonts w:cs="Arial"/>
                <w:b w:val="0"/>
                <w:bCs/>
                <w:caps w:val="0"/>
                <w:vanish w:val="0"/>
                <w:color w:val="0000FF"/>
                <w:sz w:val="18"/>
                <w:szCs w:val="18"/>
              </w:rPr>
            </w:pPr>
            <w:r w:rsidRPr="00155C77">
              <w:rPr>
                <w:rFonts w:cs="Arial"/>
                <w:b w:val="0"/>
                <w:bCs/>
                <w:caps w:val="0"/>
                <w:vanish w:val="0"/>
                <w:color w:val="0000FF"/>
                <w:sz w:val="18"/>
                <w:szCs w:val="18"/>
              </w:rPr>
              <w:t xml:space="preserve">Update the Table of Contents and number of pages </w:t>
            </w:r>
            <w:r w:rsidR="00BA0048" w:rsidRPr="00155C77">
              <w:rPr>
                <w:rFonts w:cs="Arial"/>
                <w:b w:val="0"/>
                <w:bCs/>
                <w:caps w:val="0"/>
                <w:vanish w:val="0"/>
                <w:color w:val="0000FF"/>
                <w:sz w:val="18"/>
                <w:szCs w:val="18"/>
              </w:rPr>
              <w:t>automatically when prin</w:t>
            </w:r>
            <w:r w:rsidR="00307843" w:rsidRPr="00155C77">
              <w:rPr>
                <w:rFonts w:cs="Arial"/>
                <w:b w:val="0"/>
                <w:bCs/>
                <w:caps w:val="0"/>
                <w:vanish w:val="0"/>
                <w:color w:val="0000FF"/>
                <w:sz w:val="18"/>
                <w:szCs w:val="18"/>
              </w:rPr>
              <w:t>ti</w:t>
            </w:r>
            <w:r w:rsidR="00BA0048" w:rsidRPr="00155C77">
              <w:rPr>
                <w:rFonts w:cs="Arial"/>
                <w:b w:val="0"/>
                <w:bCs/>
                <w:caps w:val="0"/>
                <w:vanish w:val="0"/>
                <w:color w:val="0000FF"/>
                <w:sz w:val="18"/>
                <w:szCs w:val="18"/>
              </w:rPr>
              <w:t xml:space="preserve">ng </w:t>
            </w:r>
            <w:r w:rsidRPr="00155C77">
              <w:rPr>
                <w:rFonts w:cs="Arial"/>
                <w:b w:val="0"/>
                <w:bCs/>
                <w:caps w:val="0"/>
                <w:vanish w:val="0"/>
                <w:color w:val="0000FF"/>
                <w:sz w:val="18"/>
                <w:szCs w:val="18"/>
              </w:rPr>
              <w:t>by</w:t>
            </w:r>
            <w:r w:rsidR="00BA0048" w:rsidRPr="00155C77">
              <w:rPr>
                <w:rFonts w:cs="Arial"/>
                <w:b w:val="0"/>
                <w:bCs/>
                <w:caps w:val="0"/>
                <w:vanish w:val="0"/>
                <w:color w:val="0000FF"/>
                <w:sz w:val="18"/>
                <w:szCs w:val="18"/>
              </w:rPr>
              <w:t xml:space="preserve"> ensuring that File</w:t>
            </w:r>
            <w:r w:rsidR="00D333E6" w:rsidRPr="00155C77">
              <w:rPr>
                <w:rFonts w:cs="Arial"/>
                <w:b w:val="0"/>
                <w:bCs/>
                <w:caps w:val="0"/>
                <w:vanish w:val="0"/>
                <w:color w:val="0000FF"/>
                <w:sz w:val="18"/>
                <w:szCs w:val="18"/>
              </w:rPr>
              <w:t>/</w:t>
            </w:r>
            <w:r w:rsidR="00BA0048" w:rsidRPr="00155C77">
              <w:rPr>
                <w:rFonts w:cs="Arial"/>
                <w:b w:val="0"/>
                <w:bCs/>
                <w:caps w:val="0"/>
                <w:vanish w:val="0"/>
                <w:color w:val="0000FF"/>
                <w:sz w:val="18"/>
                <w:szCs w:val="18"/>
              </w:rPr>
              <w:t xml:space="preserve"> Options</w:t>
            </w:r>
            <w:r w:rsidR="00D333E6" w:rsidRPr="00155C77">
              <w:rPr>
                <w:rFonts w:cs="Arial"/>
                <w:b w:val="0"/>
                <w:bCs/>
                <w:caps w:val="0"/>
                <w:vanish w:val="0"/>
                <w:color w:val="0000FF"/>
                <w:sz w:val="18"/>
                <w:szCs w:val="18"/>
              </w:rPr>
              <w:t>/</w:t>
            </w:r>
            <w:r w:rsidR="00BA0048" w:rsidRPr="00155C77">
              <w:rPr>
                <w:rFonts w:cs="Arial"/>
                <w:b w:val="0"/>
                <w:bCs/>
                <w:caps w:val="0"/>
                <w:vanish w:val="0"/>
                <w:color w:val="0000FF"/>
                <w:sz w:val="18"/>
                <w:szCs w:val="18"/>
              </w:rPr>
              <w:t xml:space="preserve"> </w:t>
            </w:r>
            <w:r w:rsidR="00FB0A64" w:rsidRPr="00155C77">
              <w:rPr>
                <w:rFonts w:cs="Arial"/>
                <w:b w:val="0"/>
                <w:bCs/>
                <w:caps w:val="0"/>
                <w:vanish w:val="0"/>
                <w:color w:val="0000FF"/>
                <w:sz w:val="18"/>
                <w:szCs w:val="18"/>
              </w:rPr>
              <w:t>D</w:t>
            </w:r>
            <w:r w:rsidR="00BA0048" w:rsidRPr="00155C77">
              <w:rPr>
                <w:rFonts w:cs="Arial"/>
                <w:b w:val="0"/>
                <w:bCs/>
                <w:caps w:val="0"/>
                <w:vanish w:val="0"/>
                <w:color w:val="0000FF"/>
                <w:sz w:val="18"/>
                <w:szCs w:val="18"/>
              </w:rPr>
              <w:t>isplay</w:t>
            </w:r>
            <w:r w:rsidR="00D333E6" w:rsidRPr="00155C77">
              <w:rPr>
                <w:rFonts w:cs="Arial"/>
                <w:b w:val="0"/>
                <w:bCs/>
                <w:caps w:val="0"/>
                <w:vanish w:val="0"/>
                <w:color w:val="0000FF"/>
                <w:sz w:val="18"/>
                <w:szCs w:val="18"/>
              </w:rPr>
              <w:t xml:space="preserve">/ </w:t>
            </w:r>
            <w:r w:rsidR="00BA0048" w:rsidRPr="00155C77">
              <w:rPr>
                <w:rFonts w:cs="Arial"/>
                <w:b w:val="0"/>
                <w:bCs/>
                <w:caps w:val="0"/>
                <w:vanish w:val="0"/>
                <w:color w:val="0000FF"/>
                <w:sz w:val="18"/>
                <w:szCs w:val="18"/>
              </w:rPr>
              <w:t xml:space="preserve">Printing options – ‘Update Fields before printing’ box is </w:t>
            </w:r>
            <w:r w:rsidR="00070C4A" w:rsidRPr="00155C77">
              <w:rPr>
                <w:rFonts w:cs="Arial"/>
                <w:b w:val="0"/>
                <w:bCs/>
                <w:caps w:val="0"/>
                <w:vanish w:val="0"/>
                <w:color w:val="0000FF"/>
                <w:sz w:val="18"/>
                <w:szCs w:val="18"/>
              </w:rPr>
              <w:t>checked</w:t>
            </w:r>
            <w:r w:rsidR="00BA0048" w:rsidRPr="00155C77">
              <w:rPr>
                <w:rFonts w:cs="Arial"/>
                <w:b w:val="0"/>
                <w:bCs/>
                <w:caps w:val="0"/>
                <w:vanish w:val="0"/>
                <w:color w:val="0000FF"/>
                <w:sz w:val="18"/>
                <w:szCs w:val="18"/>
              </w:rPr>
              <w:t>.</w:t>
            </w:r>
            <w:r w:rsidR="00FB0A64" w:rsidRPr="00155C77">
              <w:rPr>
                <w:rFonts w:cs="Arial"/>
                <w:b w:val="0"/>
                <w:bCs/>
                <w:caps w:val="0"/>
                <w:vanish w:val="0"/>
                <w:color w:val="0000FF"/>
                <w:sz w:val="18"/>
                <w:szCs w:val="18"/>
              </w:rPr>
              <w:t xml:space="preserve"> Alternatively, update before printing by:</w:t>
            </w:r>
          </w:p>
          <w:p w14:paraId="3F129732" w14:textId="77777777" w:rsidR="00CF6EBF" w:rsidRPr="00155C77" w:rsidRDefault="00CF6EBF" w:rsidP="00CF6EBF">
            <w:pPr>
              <w:pStyle w:val="GuideNote"/>
              <w:numPr>
                <w:ilvl w:val="0"/>
                <w:numId w:val="22"/>
              </w:numPr>
              <w:ind w:left="210" w:firstLine="141"/>
              <w:rPr>
                <w:rFonts w:cs="Arial"/>
                <w:caps w:val="0"/>
                <w:vanish w:val="0"/>
                <w:color w:val="0000FF"/>
                <w:sz w:val="18"/>
                <w:szCs w:val="18"/>
              </w:rPr>
            </w:pPr>
            <w:r w:rsidRPr="00155C77">
              <w:rPr>
                <w:rFonts w:cs="Arial"/>
                <w:caps w:val="0"/>
                <w:vanish w:val="0"/>
                <w:color w:val="0000FF"/>
                <w:sz w:val="18"/>
                <w:szCs w:val="18"/>
              </w:rPr>
              <w:t>Table of Contents</w:t>
            </w:r>
          </w:p>
          <w:p w14:paraId="473F3699" w14:textId="36955731" w:rsidR="00CF6EBF" w:rsidRPr="00155C77" w:rsidRDefault="00880E50" w:rsidP="00D119A5">
            <w:pPr>
              <w:pStyle w:val="GuideNote"/>
              <w:numPr>
                <w:ilvl w:val="0"/>
                <w:numId w:val="19"/>
              </w:numPr>
              <w:ind w:left="777" w:hanging="142"/>
              <w:rPr>
                <w:rFonts w:cs="Arial"/>
                <w:b w:val="0"/>
                <w:bCs/>
                <w:caps w:val="0"/>
                <w:vanish w:val="0"/>
                <w:color w:val="0000FF"/>
                <w:sz w:val="18"/>
                <w:szCs w:val="18"/>
              </w:rPr>
            </w:pPr>
            <w:r w:rsidRPr="00155C77">
              <w:rPr>
                <w:rFonts w:cs="Arial"/>
                <w:b w:val="0"/>
                <w:bCs/>
                <w:caps w:val="0"/>
                <w:vanish w:val="0"/>
                <w:color w:val="0000FF"/>
                <w:sz w:val="18"/>
                <w:szCs w:val="18"/>
              </w:rPr>
              <w:t xml:space="preserve"> </w:t>
            </w:r>
            <w:r w:rsidR="00CF6EBF" w:rsidRPr="00155C77">
              <w:rPr>
                <w:rFonts w:cs="Arial"/>
                <w:b w:val="0"/>
                <w:bCs/>
                <w:caps w:val="0"/>
                <w:vanish w:val="0"/>
                <w:color w:val="0000FF"/>
                <w:sz w:val="18"/>
                <w:szCs w:val="18"/>
              </w:rPr>
              <w:t>Right click anywhere in the Table of Contents;</w:t>
            </w:r>
          </w:p>
          <w:p w14:paraId="5F1E78D3" w14:textId="1A3EB963" w:rsidR="00CF6EBF" w:rsidRPr="00155C77" w:rsidRDefault="00880E50" w:rsidP="00D119A5">
            <w:pPr>
              <w:pStyle w:val="GuideNote"/>
              <w:numPr>
                <w:ilvl w:val="0"/>
                <w:numId w:val="19"/>
              </w:numPr>
              <w:ind w:left="777" w:hanging="142"/>
              <w:rPr>
                <w:rFonts w:cs="Arial"/>
                <w:b w:val="0"/>
                <w:bCs/>
                <w:caps w:val="0"/>
                <w:vanish w:val="0"/>
                <w:color w:val="0000FF"/>
                <w:sz w:val="18"/>
                <w:szCs w:val="18"/>
              </w:rPr>
            </w:pPr>
            <w:r w:rsidRPr="00155C77">
              <w:rPr>
                <w:rFonts w:cs="Arial"/>
                <w:b w:val="0"/>
                <w:bCs/>
                <w:caps w:val="0"/>
                <w:vanish w:val="0"/>
                <w:color w:val="0000FF"/>
                <w:sz w:val="18"/>
                <w:szCs w:val="18"/>
              </w:rPr>
              <w:t xml:space="preserve"> </w:t>
            </w:r>
            <w:r w:rsidR="00CF6EBF" w:rsidRPr="00155C77">
              <w:rPr>
                <w:rFonts w:cs="Arial"/>
                <w:b w:val="0"/>
                <w:bCs/>
                <w:caps w:val="0"/>
                <w:vanish w:val="0"/>
                <w:color w:val="0000FF"/>
                <w:sz w:val="18"/>
                <w:szCs w:val="18"/>
              </w:rPr>
              <w:t>Select ‘</w:t>
            </w:r>
            <w:r w:rsidR="00CF6EBF" w:rsidRPr="00155C77">
              <w:rPr>
                <w:rFonts w:cs="Arial"/>
                <w:caps w:val="0"/>
                <w:vanish w:val="0"/>
                <w:color w:val="0000FF"/>
                <w:sz w:val="18"/>
                <w:szCs w:val="18"/>
              </w:rPr>
              <w:t>Update Field’</w:t>
            </w:r>
            <w:r w:rsidR="00CF6EBF" w:rsidRPr="00155C77">
              <w:rPr>
                <w:rFonts w:cs="Arial"/>
                <w:b w:val="0"/>
                <w:bCs/>
                <w:caps w:val="0"/>
                <w:vanish w:val="0"/>
                <w:color w:val="0000FF"/>
                <w:sz w:val="18"/>
                <w:szCs w:val="18"/>
              </w:rPr>
              <w:t>;</w:t>
            </w:r>
          </w:p>
          <w:p w14:paraId="2F0E306A" w14:textId="735AC27C" w:rsidR="00CF6EBF" w:rsidRPr="00155C77" w:rsidRDefault="00880E50" w:rsidP="00D119A5">
            <w:pPr>
              <w:pStyle w:val="GuideNote"/>
              <w:numPr>
                <w:ilvl w:val="0"/>
                <w:numId w:val="19"/>
              </w:numPr>
              <w:ind w:left="777" w:hanging="142"/>
              <w:rPr>
                <w:rFonts w:cs="Arial"/>
                <w:b w:val="0"/>
                <w:bCs/>
                <w:caps w:val="0"/>
                <w:vanish w:val="0"/>
                <w:color w:val="0000FF"/>
                <w:sz w:val="18"/>
                <w:szCs w:val="18"/>
              </w:rPr>
            </w:pPr>
            <w:r w:rsidRPr="00155C77">
              <w:rPr>
                <w:rFonts w:cs="Arial"/>
                <w:b w:val="0"/>
                <w:bCs/>
                <w:caps w:val="0"/>
                <w:vanish w:val="0"/>
                <w:color w:val="0000FF"/>
                <w:sz w:val="18"/>
                <w:szCs w:val="18"/>
              </w:rPr>
              <w:t xml:space="preserve"> </w:t>
            </w:r>
            <w:r w:rsidR="00CF6EBF" w:rsidRPr="00155C77">
              <w:rPr>
                <w:rFonts w:cs="Arial"/>
                <w:b w:val="0"/>
                <w:bCs/>
                <w:caps w:val="0"/>
                <w:vanish w:val="0"/>
                <w:color w:val="0000FF"/>
                <w:sz w:val="18"/>
                <w:szCs w:val="18"/>
              </w:rPr>
              <w:t>Select ‘</w:t>
            </w:r>
            <w:r w:rsidR="00CF6EBF" w:rsidRPr="00155C77">
              <w:rPr>
                <w:rFonts w:cs="Arial"/>
                <w:caps w:val="0"/>
                <w:vanish w:val="0"/>
                <w:color w:val="0000FF"/>
                <w:sz w:val="18"/>
                <w:szCs w:val="18"/>
              </w:rPr>
              <w:t>Update entire table’</w:t>
            </w:r>
            <w:r w:rsidR="00DF07A9" w:rsidRPr="00155C77">
              <w:rPr>
                <w:rFonts w:cs="Arial"/>
                <w:caps w:val="0"/>
                <w:vanish w:val="0"/>
                <w:color w:val="0000FF"/>
                <w:sz w:val="18"/>
                <w:szCs w:val="18"/>
              </w:rPr>
              <w:t>;</w:t>
            </w:r>
            <w:r w:rsidR="00CF6EBF" w:rsidRPr="00155C77">
              <w:rPr>
                <w:rFonts w:cs="Arial"/>
                <w:b w:val="0"/>
                <w:bCs/>
                <w:caps w:val="0"/>
                <w:vanish w:val="0"/>
                <w:color w:val="0000FF"/>
                <w:sz w:val="18"/>
                <w:szCs w:val="18"/>
              </w:rPr>
              <w:t xml:space="preserve"> and</w:t>
            </w:r>
          </w:p>
          <w:p w14:paraId="4E640C5A" w14:textId="7BE3FFBC" w:rsidR="00CF6EBF" w:rsidRPr="00155C77" w:rsidRDefault="00880E50" w:rsidP="00D119A5">
            <w:pPr>
              <w:pStyle w:val="GuideNote"/>
              <w:numPr>
                <w:ilvl w:val="0"/>
                <w:numId w:val="19"/>
              </w:numPr>
              <w:ind w:left="777" w:hanging="142"/>
              <w:rPr>
                <w:rFonts w:cs="Arial"/>
                <w:b w:val="0"/>
                <w:bCs/>
                <w:caps w:val="0"/>
                <w:vanish w:val="0"/>
                <w:color w:val="0000FF"/>
                <w:sz w:val="18"/>
                <w:szCs w:val="18"/>
              </w:rPr>
            </w:pPr>
            <w:r w:rsidRPr="00155C77">
              <w:rPr>
                <w:rFonts w:cs="Arial"/>
                <w:b w:val="0"/>
                <w:bCs/>
                <w:caps w:val="0"/>
                <w:vanish w:val="0"/>
                <w:color w:val="0000FF"/>
                <w:sz w:val="18"/>
                <w:szCs w:val="18"/>
              </w:rPr>
              <w:t xml:space="preserve"> </w:t>
            </w:r>
            <w:r w:rsidR="00CF6EBF" w:rsidRPr="00155C77">
              <w:rPr>
                <w:rFonts w:cs="Arial"/>
                <w:b w:val="0"/>
                <w:bCs/>
                <w:caps w:val="0"/>
                <w:vanish w:val="0"/>
                <w:color w:val="0000FF"/>
                <w:sz w:val="18"/>
                <w:szCs w:val="18"/>
              </w:rPr>
              <w:t>Click the</w:t>
            </w:r>
            <w:r w:rsidR="00CF6EBF" w:rsidRPr="00155C77">
              <w:rPr>
                <w:rFonts w:cs="Arial"/>
                <w:caps w:val="0"/>
                <w:vanish w:val="0"/>
                <w:color w:val="0000FF"/>
                <w:sz w:val="18"/>
                <w:szCs w:val="18"/>
              </w:rPr>
              <w:t xml:space="preserve"> OK</w:t>
            </w:r>
            <w:r w:rsidR="00CF6EBF" w:rsidRPr="00155C77">
              <w:rPr>
                <w:rFonts w:cs="Arial"/>
                <w:b w:val="0"/>
                <w:bCs/>
                <w:caps w:val="0"/>
                <w:vanish w:val="0"/>
                <w:color w:val="0000FF"/>
                <w:sz w:val="18"/>
                <w:szCs w:val="18"/>
              </w:rPr>
              <w:t xml:space="preserve"> button.</w:t>
            </w:r>
          </w:p>
          <w:p w14:paraId="6F3ABB39" w14:textId="77777777" w:rsidR="00CF6EBF" w:rsidRPr="00155C77" w:rsidRDefault="00CF6EBF" w:rsidP="00CF6EBF">
            <w:pPr>
              <w:pStyle w:val="GuideNote"/>
              <w:ind w:left="360" w:firstLine="275"/>
              <w:rPr>
                <w:rFonts w:cs="Arial"/>
                <w:b w:val="0"/>
                <w:bCs/>
                <w:caps w:val="0"/>
                <w:vanish w:val="0"/>
                <w:color w:val="0000FF"/>
                <w:sz w:val="18"/>
                <w:szCs w:val="18"/>
              </w:rPr>
            </w:pPr>
            <w:r w:rsidRPr="00155C77">
              <w:rPr>
                <w:rFonts w:cs="Arial"/>
                <w:b w:val="0"/>
                <w:bCs/>
                <w:caps w:val="0"/>
                <w:vanish w:val="0"/>
                <w:color w:val="0000FF"/>
                <w:sz w:val="18"/>
                <w:szCs w:val="18"/>
              </w:rPr>
              <w:t>Note, for larger files, track changes, if on, should be off during this update.</w:t>
            </w:r>
          </w:p>
          <w:p w14:paraId="3B2D7471" w14:textId="77777777" w:rsidR="00CF6EBF" w:rsidRPr="00155C77" w:rsidRDefault="00CF6EBF" w:rsidP="00CF6EBF">
            <w:pPr>
              <w:pStyle w:val="GuideNote"/>
              <w:numPr>
                <w:ilvl w:val="0"/>
                <w:numId w:val="22"/>
              </w:numPr>
              <w:spacing w:before="120"/>
              <w:ind w:left="210" w:firstLine="141"/>
              <w:rPr>
                <w:rFonts w:cs="Arial"/>
                <w:caps w:val="0"/>
                <w:vanish w:val="0"/>
                <w:color w:val="0000FF"/>
                <w:sz w:val="18"/>
                <w:szCs w:val="18"/>
              </w:rPr>
            </w:pPr>
            <w:r w:rsidRPr="00155C77">
              <w:rPr>
                <w:rFonts w:cs="Arial"/>
                <w:caps w:val="0"/>
                <w:vanish w:val="0"/>
                <w:color w:val="0000FF"/>
                <w:sz w:val="18"/>
                <w:szCs w:val="18"/>
              </w:rPr>
              <w:t>Number of pages</w:t>
            </w:r>
          </w:p>
          <w:p w14:paraId="59D8DAE8" w14:textId="25E420A0" w:rsidR="00CF6EBF" w:rsidRPr="00155C77" w:rsidRDefault="00CF6EBF" w:rsidP="00A37C59">
            <w:pPr>
              <w:pStyle w:val="GuideNote"/>
              <w:numPr>
                <w:ilvl w:val="0"/>
                <w:numId w:val="23"/>
              </w:numPr>
              <w:ind w:left="777" w:hanging="142"/>
              <w:rPr>
                <w:rFonts w:cs="Arial"/>
                <w:b w:val="0"/>
                <w:bCs/>
                <w:caps w:val="0"/>
                <w:vanish w:val="0"/>
                <w:color w:val="0000FF"/>
                <w:sz w:val="18"/>
                <w:szCs w:val="18"/>
              </w:rPr>
            </w:pPr>
            <w:r w:rsidRPr="00155C77">
              <w:rPr>
                <w:rFonts w:cs="Arial"/>
                <w:b w:val="0"/>
                <w:bCs/>
                <w:caps w:val="0"/>
                <w:vanish w:val="0"/>
                <w:color w:val="0000FF"/>
                <w:sz w:val="18"/>
                <w:szCs w:val="18"/>
              </w:rPr>
              <w:t>Right click the number in ‘</w:t>
            </w:r>
            <w:r w:rsidRPr="00155C77">
              <w:rPr>
                <w:rFonts w:cs="Arial"/>
                <w:i/>
                <w:iCs/>
                <w:caps w:val="0"/>
                <w:vanish w:val="0"/>
                <w:color w:val="0000FF"/>
                <w:sz w:val="18"/>
                <w:szCs w:val="18"/>
              </w:rPr>
              <w:t xml:space="preserve">THERE ARE </w:t>
            </w:r>
            <w:r w:rsidR="00771BC0" w:rsidRPr="00155C77">
              <w:rPr>
                <w:rFonts w:cs="Arial"/>
                <w:i/>
                <w:iCs/>
                <w:caps w:val="0"/>
                <w:vanish w:val="0"/>
                <w:color w:val="0000FF"/>
                <w:sz w:val="18"/>
                <w:szCs w:val="18"/>
              </w:rPr>
              <w:t xml:space="preserve">11 </w:t>
            </w:r>
            <w:r w:rsidRPr="00155C77">
              <w:rPr>
                <w:rFonts w:cs="Arial"/>
                <w:i/>
                <w:iCs/>
                <w:caps w:val="0"/>
                <w:vanish w:val="0"/>
                <w:color w:val="0000FF"/>
                <w:sz w:val="18"/>
                <w:szCs w:val="18"/>
              </w:rPr>
              <w:t>PAGES IN THIS</w:t>
            </w:r>
            <w:r w:rsidRPr="00155C77">
              <w:rPr>
                <w:rFonts w:cs="Arial"/>
                <w:b w:val="0"/>
                <w:bCs/>
                <w:i/>
                <w:iCs/>
                <w:caps w:val="0"/>
                <w:vanish w:val="0"/>
                <w:color w:val="0000FF"/>
                <w:sz w:val="18"/>
                <w:szCs w:val="18"/>
              </w:rPr>
              <w:t xml:space="preserve"> </w:t>
            </w:r>
            <w:r w:rsidRPr="00155C77">
              <w:rPr>
                <w:rFonts w:cs="Arial"/>
                <w:i/>
                <w:iCs/>
                <w:caps w:val="0"/>
                <w:vanish w:val="0"/>
                <w:color w:val="0000FF"/>
                <w:sz w:val="18"/>
                <w:szCs w:val="18"/>
              </w:rPr>
              <w:t>SECTION</w:t>
            </w:r>
            <w:r w:rsidRPr="00155C77">
              <w:rPr>
                <w:rFonts w:cs="Arial"/>
                <w:b w:val="0"/>
                <w:bCs/>
                <w:i/>
                <w:iCs/>
                <w:caps w:val="0"/>
                <w:vanish w:val="0"/>
                <w:color w:val="0000FF"/>
                <w:sz w:val="18"/>
                <w:szCs w:val="18"/>
              </w:rPr>
              <w:t>’</w:t>
            </w:r>
            <w:r w:rsidRPr="00155C77">
              <w:rPr>
                <w:rFonts w:cs="Arial"/>
                <w:b w:val="0"/>
                <w:bCs/>
                <w:caps w:val="0"/>
                <w:vanish w:val="0"/>
                <w:color w:val="0000FF"/>
                <w:sz w:val="18"/>
                <w:szCs w:val="18"/>
              </w:rPr>
              <w:t xml:space="preserve"> above the first clause 1’</w:t>
            </w:r>
            <w:r w:rsidR="00DF07A9" w:rsidRPr="00155C77">
              <w:rPr>
                <w:rFonts w:cs="Arial"/>
                <w:b w:val="0"/>
                <w:bCs/>
                <w:caps w:val="0"/>
                <w:vanish w:val="0"/>
                <w:color w:val="0000FF"/>
                <w:sz w:val="18"/>
                <w:szCs w:val="18"/>
              </w:rPr>
              <w:t>;</w:t>
            </w:r>
          </w:p>
          <w:p w14:paraId="6F52D789" w14:textId="74D6D6B0" w:rsidR="00CF6EBF" w:rsidRPr="00155C77" w:rsidRDefault="00880E50">
            <w:pPr>
              <w:pStyle w:val="GuideNote"/>
              <w:numPr>
                <w:ilvl w:val="0"/>
                <w:numId w:val="23"/>
              </w:numPr>
              <w:ind w:left="777" w:hanging="142"/>
              <w:rPr>
                <w:rFonts w:cs="Arial"/>
                <w:b w:val="0"/>
                <w:bCs/>
                <w:caps w:val="0"/>
                <w:vanish w:val="0"/>
                <w:color w:val="0000FF"/>
                <w:sz w:val="18"/>
                <w:szCs w:val="18"/>
              </w:rPr>
            </w:pPr>
            <w:r w:rsidRPr="00155C77">
              <w:rPr>
                <w:rFonts w:cs="Arial"/>
                <w:b w:val="0"/>
                <w:bCs/>
                <w:caps w:val="0"/>
                <w:vanish w:val="0"/>
                <w:color w:val="0000FF"/>
                <w:sz w:val="18"/>
                <w:szCs w:val="18"/>
              </w:rPr>
              <w:t xml:space="preserve"> </w:t>
            </w:r>
            <w:r w:rsidR="00CF6EBF" w:rsidRPr="00155C77">
              <w:rPr>
                <w:rFonts w:cs="Arial"/>
                <w:b w:val="0"/>
                <w:bCs/>
                <w:caps w:val="0"/>
                <w:vanish w:val="0"/>
                <w:color w:val="0000FF"/>
                <w:sz w:val="18"/>
                <w:szCs w:val="18"/>
              </w:rPr>
              <w:t>Select ‘</w:t>
            </w:r>
            <w:r w:rsidR="00CF6EBF" w:rsidRPr="00155C77">
              <w:rPr>
                <w:rFonts w:cs="Arial"/>
                <w:caps w:val="0"/>
                <w:vanish w:val="0"/>
                <w:color w:val="0000FF"/>
                <w:sz w:val="18"/>
                <w:szCs w:val="18"/>
              </w:rPr>
              <w:t>Update Field’</w:t>
            </w:r>
            <w:r w:rsidR="00DF07A9" w:rsidRPr="00155C77">
              <w:rPr>
                <w:rFonts w:cs="Arial"/>
                <w:caps w:val="0"/>
                <w:vanish w:val="0"/>
                <w:color w:val="0000FF"/>
                <w:sz w:val="18"/>
                <w:szCs w:val="18"/>
              </w:rPr>
              <w:t>; then</w:t>
            </w:r>
          </w:p>
          <w:p w14:paraId="6CA5E43C" w14:textId="70F726D4" w:rsidR="00070C4A" w:rsidRPr="00155C77" w:rsidRDefault="00880E50">
            <w:pPr>
              <w:pStyle w:val="GuideNote"/>
              <w:numPr>
                <w:ilvl w:val="0"/>
                <w:numId w:val="23"/>
              </w:numPr>
              <w:ind w:left="777" w:hanging="142"/>
              <w:rPr>
                <w:rFonts w:cs="Arial"/>
                <w:b w:val="0"/>
                <w:bCs/>
                <w:caps w:val="0"/>
                <w:vanish w:val="0"/>
                <w:color w:val="0000FF"/>
                <w:sz w:val="18"/>
                <w:szCs w:val="18"/>
              </w:rPr>
            </w:pPr>
            <w:bookmarkStart w:id="2" w:name="_Hlk61006138"/>
            <w:r w:rsidRPr="00155C77">
              <w:rPr>
                <w:rFonts w:cs="Arial"/>
                <w:caps w:val="0"/>
                <w:vanish w:val="0"/>
                <w:color w:val="0000FF"/>
                <w:sz w:val="18"/>
                <w:szCs w:val="18"/>
              </w:rPr>
              <w:t xml:space="preserve"> </w:t>
            </w:r>
            <w:r w:rsidR="00070C4A" w:rsidRPr="00155C77">
              <w:rPr>
                <w:rFonts w:cs="Arial"/>
                <w:b w:val="0"/>
                <w:bCs/>
                <w:caps w:val="0"/>
                <w:vanish w:val="0"/>
                <w:color w:val="0000FF"/>
                <w:sz w:val="18"/>
                <w:szCs w:val="18"/>
              </w:rPr>
              <w:t>Insert the number of pages in the ‘</w:t>
            </w:r>
            <w:r w:rsidR="00070C4A" w:rsidRPr="00155C77">
              <w:rPr>
                <w:rFonts w:cs="Arial"/>
                <w:caps w:val="0"/>
                <w:vanish w:val="0"/>
                <w:color w:val="0000FF"/>
                <w:sz w:val="18"/>
                <w:szCs w:val="18"/>
              </w:rPr>
              <w:t>Title Page’</w:t>
            </w:r>
            <w:r w:rsidR="00070C4A" w:rsidRPr="00155C77">
              <w:rPr>
                <w:rFonts w:cs="Arial"/>
                <w:b w:val="0"/>
                <w:bCs/>
                <w:caps w:val="0"/>
                <w:vanish w:val="0"/>
                <w:color w:val="0000FF"/>
                <w:sz w:val="18"/>
                <w:szCs w:val="18"/>
              </w:rPr>
              <w:t xml:space="preserve"> document.</w:t>
            </w:r>
          </w:p>
          <w:bookmarkEnd w:id="2"/>
          <w:p w14:paraId="3F6CCF47" w14:textId="25A320EA" w:rsidR="00043B68" w:rsidRPr="00155C77" w:rsidRDefault="00B06CCD" w:rsidP="00B06CCD">
            <w:pPr>
              <w:pStyle w:val="ListParagraph"/>
              <w:numPr>
                <w:ilvl w:val="0"/>
                <w:numId w:val="31"/>
              </w:numPr>
              <w:spacing w:after="0"/>
              <w:ind w:left="352" w:hanging="284"/>
              <w:contextualSpacing w:val="0"/>
              <w:rPr>
                <w:rFonts w:ascii="Arial" w:hAnsi="Arial" w:cs="Arial"/>
                <w:bCs/>
                <w:color w:val="0000FF"/>
                <w:sz w:val="18"/>
                <w:szCs w:val="18"/>
                <w:lang w:val="en-AU"/>
              </w:rPr>
            </w:pPr>
            <w:r w:rsidRPr="00155C77">
              <w:rPr>
                <w:rFonts w:ascii="Arial" w:hAnsi="Arial" w:cs="Arial"/>
                <w:bCs/>
                <w:color w:val="0000FF"/>
                <w:sz w:val="18"/>
                <w:szCs w:val="18"/>
                <w:lang w:val="en-AU"/>
              </w:rPr>
              <w:t xml:space="preserve">Finally, delete this User guidance, along with the following Page Break. You can display the Page Break using the </w:t>
            </w:r>
            <w:r w:rsidRPr="00155C77">
              <w:rPr>
                <w:rFonts w:ascii="Arial" w:hAnsi="Arial" w:cs="Arial"/>
                <w:b/>
                <w:color w:val="0000FF"/>
                <w:sz w:val="18"/>
                <w:szCs w:val="18"/>
                <w:lang w:val="en-AU"/>
              </w:rPr>
              <w:t>Show/Hide</w:t>
            </w:r>
            <w:r w:rsidRPr="00155C77">
              <w:rPr>
                <w:rFonts w:ascii="Arial" w:hAnsi="Arial" w:cs="Arial"/>
                <w:bCs/>
                <w:color w:val="0000FF"/>
                <w:sz w:val="18"/>
                <w:szCs w:val="18"/>
                <w:lang w:val="en-AU"/>
              </w:rPr>
              <w:t xml:space="preserve"> button.</w:t>
            </w:r>
          </w:p>
          <w:p w14:paraId="0CEB55AE" w14:textId="77777777" w:rsidR="00293145" w:rsidRPr="00155C77" w:rsidRDefault="00293145" w:rsidP="00B06CCD">
            <w:pPr>
              <w:spacing w:before="60"/>
              <w:ind w:left="68"/>
              <w:jc w:val="left"/>
              <w:rPr>
                <w:rFonts w:ascii="Arial" w:hAnsi="Arial" w:cs="Arial"/>
                <w:b/>
                <w:bCs/>
                <w:color w:val="FFFFFF"/>
                <w:sz w:val="18"/>
                <w:szCs w:val="18"/>
              </w:rPr>
            </w:pPr>
            <w:r w:rsidRPr="00155C77">
              <w:rPr>
                <w:rFonts w:ascii="Arial" w:hAnsi="Arial" w:cs="Arial"/>
                <w:b/>
                <w:bCs/>
                <w:color w:val="0000FF"/>
                <w:sz w:val="18"/>
                <w:szCs w:val="18"/>
              </w:rPr>
              <w:t>Always check that the final document (printed or saved as a pdf) is complete.</w:t>
            </w:r>
          </w:p>
          <w:p w14:paraId="1B963DD0" w14:textId="620A47AE" w:rsidR="00CE3804" w:rsidRPr="00155C77" w:rsidRDefault="00CE3804" w:rsidP="0090326F">
            <w:pPr>
              <w:pStyle w:val="GuideNote"/>
              <w:ind w:left="68"/>
              <w:rPr>
                <w:rFonts w:cs="Arial"/>
              </w:rPr>
            </w:pPr>
          </w:p>
        </w:tc>
      </w:tr>
    </w:tbl>
    <w:p w14:paraId="579AE662" w14:textId="77777777" w:rsidR="00473CA7" w:rsidRPr="00155C77" w:rsidRDefault="00473CA7" w:rsidP="00A6524A">
      <w:pPr>
        <w:ind w:left="0"/>
        <w:rPr>
          <w:rFonts w:ascii="Arial" w:hAnsi="Arial" w:cs="Arial"/>
          <w:b/>
          <w:bCs/>
          <w:sz w:val="16"/>
        </w:rPr>
      </w:pPr>
    </w:p>
    <w:bookmarkEnd w:id="0"/>
    <w:p w14:paraId="6C8520F4" w14:textId="5FDFFF7A" w:rsidR="00043B68" w:rsidRPr="00155C77" w:rsidRDefault="00043B68">
      <w:pPr>
        <w:spacing w:after="0"/>
        <w:rPr>
          <w:sz w:val="8"/>
        </w:rPr>
      </w:pPr>
    </w:p>
    <w:p w14:paraId="4A4E2B4C" w14:textId="45F50A63" w:rsidR="00043B68" w:rsidRPr="00155C77" w:rsidRDefault="00043B68">
      <w:pPr>
        <w:pStyle w:val="TitlePageTitle"/>
      </w:pPr>
      <w:r w:rsidRPr="00155C77">
        <w:t>Conditions of Tendering</w:t>
      </w:r>
    </w:p>
    <w:p w14:paraId="33DFE9C9" w14:textId="77777777" w:rsidR="00043B68" w:rsidRPr="00155C77" w:rsidRDefault="00043B68">
      <w:pPr>
        <w:pBdr>
          <w:bottom w:val="single" w:sz="36" w:space="1" w:color="auto"/>
        </w:pBdr>
      </w:pPr>
      <w:bookmarkStart w:id="3" w:name="GC21_Line"/>
    </w:p>
    <w:bookmarkEnd w:id="3"/>
    <w:p w14:paraId="3018A26E" w14:textId="77777777" w:rsidR="00043B68" w:rsidRPr="00155C77" w:rsidRDefault="00043B68">
      <w:pPr>
        <w:spacing w:after="0"/>
        <w:rPr>
          <w:sz w:val="8"/>
        </w:rPr>
      </w:pPr>
    </w:p>
    <w:p w14:paraId="289B3EFA" w14:textId="3EB6D444" w:rsidR="00CF6EBF" w:rsidRPr="00155C77" w:rsidRDefault="00CF6EBF" w:rsidP="00CF6EBF">
      <w:pPr>
        <w:pStyle w:val="GuideNote"/>
        <w:rPr>
          <w:rFonts w:ascii="Arial Bold" w:hAnsi="Arial Bold"/>
        </w:rPr>
      </w:pPr>
      <w:r w:rsidRPr="00155C77">
        <w:rPr>
          <w:rFonts w:ascii="Arial Bold" w:hAnsi="Arial Bold"/>
        </w:rPr>
        <w:t>the Table of Contents should be updated after drafting is completed and after the removal of guide</w:t>
      </w:r>
      <w:r w:rsidR="003D05C0" w:rsidRPr="00155C77">
        <w:rPr>
          <w:rFonts w:ascii="Arial Bold" w:hAnsi="Arial Bold"/>
        </w:rPr>
        <w:t xml:space="preserve"> </w:t>
      </w:r>
      <w:r w:rsidRPr="00155C77">
        <w:rPr>
          <w:rFonts w:ascii="Arial Bold" w:hAnsi="Arial Bold"/>
        </w:rPr>
        <w:t>notes. refer to the above user guidance for procedure</w:t>
      </w:r>
      <w:r w:rsidR="003D05C0" w:rsidRPr="00155C77">
        <w:rPr>
          <w:rFonts w:ascii="Arial Bold" w:hAnsi="Arial Bold"/>
        </w:rPr>
        <w:t>.</w:t>
      </w:r>
    </w:p>
    <w:bookmarkStart w:id="4" w:name="GC21_ToC"/>
    <w:p w14:paraId="131776FB" w14:textId="50F80506" w:rsidR="0072438C" w:rsidRDefault="00043B68">
      <w:pPr>
        <w:pStyle w:val="TOC1"/>
        <w:rPr>
          <w:rFonts w:asciiTheme="minorHAnsi" w:eastAsiaTheme="minorEastAsia" w:hAnsiTheme="minorHAnsi" w:cstheme="minorBidi"/>
          <w:b w:val="0"/>
          <w:noProof/>
          <w:kern w:val="2"/>
          <w:sz w:val="24"/>
          <w:szCs w:val="24"/>
          <w:lang w:eastAsia="en-AU"/>
          <w14:ligatures w14:val="standardContextual"/>
        </w:rPr>
      </w:pPr>
      <w:r w:rsidRPr="00155C77">
        <w:fldChar w:fldCharType="begin"/>
      </w:r>
      <w:r w:rsidRPr="00155C77">
        <w:instrText xml:space="preserve"> TOC \o "1-3" \z </w:instrText>
      </w:r>
      <w:r w:rsidRPr="00155C77">
        <w:fldChar w:fldCharType="separate"/>
      </w:r>
      <w:r w:rsidR="0072438C">
        <w:rPr>
          <w:noProof/>
        </w:rPr>
        <w:t>Conditions of Tendering</w:t>
      </w:r>
      <w:r w:rsidR="0072438C">
        <w:rPr>
          <w:noProof/>
          <w:webHidden/>
        </w:rPr>
        <w:tab/>
      </w:r>
      <w:r w:rsidR="0072438C">
        <w:rPr>
          <w:noProof/>
          <w:webHidden/>
        </w:rPr>
        <w:fldChar w:fldCharType="begin"/>
      </w:r>
      <w:r w:rsidR="0072438C">
        <w:rPr>
          <w:noProof/>
          <w:webHidden/>
        </w:rPr>
        <w:instrText xml:space="preserve"> PAGEREF _Toc174445844 \h </w:instrText>
      </w:r>
      <w:r w:rsidR="0072438C">
        <w:rPr>
          <w:noProof/>
          <w:webHidden/>
        </w:rPr>
      </w:r>
      <w:r w:rsidR="0072438C">
        <w:rPr>
          <w:noProof/>
          <w:webHidden/>
        </w:rPr>
        <w:fldChar w:fldCharType="separate"/>
      </w:r>
      <w:r w:rsidR="0072438C">
        <w:rPr>
          <w:noProof/>
          <w:webHidden/>
        </w:rPr>
        <w:t>1</w:t>
      </w:r>
      <w:r w:rsidR="0072438C">
        <w:rPr>
          <w:noProof/>
          <w:webHidden/>
        </w:rPr>
        <w:fldChar w:fldCharType="end"/>
      </w:r>
    </w:p>
    <w:p w14:paraId="063C4537" w14:textId="51B970E5" w:rsidR="0072438C" w:rsidRDefault="0072438C">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F044C6">
        <w:rPr>
          <w:b w:val="0"/>
          <w:noProof/>
        </w:rPr>
        <w:t>1</w:t>
      </w:r>
      <w:r>
        <w:rPr>
          <w:rFonts w:asciiTheme="minorHAnsi" w:eastAsiaTheme="minorEastAsia" w:hAnsiTheme="minorHAnsi" w:cstheme="minorBidi"/>
          <w:b w:val="0"/>
          <w:noProof/>
          <w:kern w:val="2"/>
          <w:sz w:val="24"/>
          <w:szCs w:val="24"/>
          <w:lang w:eastAsia="en-AU"/>
          <w14:ligatures w14:val="standardContextual"/>
        </w:rPr>
        <w:tab/>
      </w:r>
      <w:r>
        <w:rPr>
          <w:noProof/>
        </w:rPr>
        <w:t>General</w:t>
      </w:r>
      <w:r>
        <w:rPr>
          <w:noProof/>
          <w:webHidden/>
        </w:rPr>
        <w:tab/>
      </w:r>
      <w:r>
        <w:rPr>
          <w:noProof/>
          <w:webHidden/>
        </w:rPr>
        <w:fldChar w:fldCharType="begin"/>
      </w:r>
      <w:r>
        <w:rPr>
          <w:noProof/>
          <w:webHidden/>
        </w:rPr>
        <w:instrText xml:space="preserve"> PAGEREF _Toc174445845 \h </w:instrText>
      </w:r>
      <w:r>
        <w:rPr>
          <w:noProof/>
          <w:webHidden/>
        </w:rPr>
      </w:r>
      <w:r>
        <w:rPr>
          <w:noProof/>
          <w:webHidden/>
        </w:rPr>
        <w:fldChar w:fldCharType="separate"/>
      </w:r>
      <w:r>
        <w:rPr>
          <w:noProof/>
          <w:webHidden/>
        </w:rPr>
        <w:t>1</w:t>
      </w:r>
      <w:r>
        <w:rPr>
          <w:noProof/>
          <w:webHidden/>
        </w:rPr>
        <w:fldChar w:fldCharType="end"/>
      </w:r>
    </w:p>
    <w:p w14:paraId="51381423" w14:textId="155AFF96"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1.1</w:t>
      </w:r>
      <w:r>
        <w:rPr>
          <w:rFonts w:asciiTheme="minorHAnsi" w:eastAsiaTheme="minorEastAsia" w:hAnsiTheme="minorHAnsi" w:cstheme="minorBidi"/>
          <w:noProof/>
          <w:kern w:val="2"/>
          <w:sz w:val="24"/>
          <w:szCs w:val="24"/>
          <w:lang w:eastAsia="en-AU"/>
          <w14:ligatures w14:val="standardContextual"/>
        </w:rPr>
        <w:tab/>
      </w:r>
      <w:r>
        <w:rPr>
          <w:noProof/>
        </w:rPr>
        <w:t>Contact Person</w:t>
      </w:r>
      <w:r>
        <w:rPr>
          <w:noProof/>
          <w:webHidden/>
        </w:rPr>
        <w:tab/>
      </w:r>
      <w:r>
        <w:rPr>
          <w:noProof/>
          <w:webHidden/>
        </w:rPr>
        <w:fldChar w:fldCharType="begin"/>
      </w:r>
      <w:r>
        <w:rPr>
          <w:noProof/>
          <w:webHidden/>
        </w:rPr>
        <w:instrText xml:space="preserve"> PAGEREF _Toc174445846 \h </w:instrText>
      </w:r>
      <w:r>
        <w:rPr>
          <w:noProof/>
          <w:webHidden/>
        </w:rPr>
      </w:r>
      <w:r>
        <w:rPr>
          <w:noProof/>
          <w:webHidden/>
        </w:rPr>
        <w:fldChar w:fldCharType="separate"/>
      </w:r>
      <w:r>
        <w:rPr>
          <w:noProof/>
          <w:webHidden/>
        </w:rPr>
        <w:t>1</w:t>
      </w:r>
      <w:r>
        <w:rPr>
          <w:noProof/>
          <w:webHidden/>
        </w:rPr>
        <w:fldChar w:fldCharType="end"/>
      </w:r>
    </w:p>
    <w:p w14:paraId="6F6975A7" w14:textId="4F1CA9A7" w:rsidR="0072438C" w:rsidRDefault="0072438C">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F044C6">
        <w:rPr>
          <w:b w:val="0"/>
          <w:noProof/>
        </w:rPr>
        <w:t>2</w:t>
      </w:r>
      <w:r>
        <w:rPr>
          <w:rFonts w:asciiTheme="minorHAnsi" w:eastAsiaTheme="minorEastAsia" w:hAnsiTheme="minorHAnsi" w:cstheme="minorBidi"/>
          <w:b w:val="0"/>
          <w:noProof/>
          <w:kern w:val="2"/>
          <w:sz w:val="24"/>
          <w:szCs w:val="24"/>
          <w:lang w:eastAsia="en-AU"/>
          <w14:ligatures w14:val="standardContextual"/>
        </w:rPr>
        <w:tab/>
      </w:r>
      <w:r>
        <w:rPr>
          <w:noProof/>
        </w:rPr>
        <w:t>Tenderer Eligibility</w:t>
      </w:r>
      <w:r>
        <w:rPr>
          <w:noProof/>
          <w:webHidden/>
        </w:rPr>
        <w:tab/>
      </w:r>
      <w:r>
        <w:rPr>
          <w:noProof/>
          <w:webHidden/>
        </w:rPr>
        <w:fldChar w:fldCharType="begin"/>
      </w:r>
      <w:r>
        <w:rPr>
          <w:noProof/>
          <w:webHidden/>
        </w:rPr>
        <w:instrText xml:space="preserve"> PAGEREF _Toc174445847 \h </w:instrText>
      </w:r>
      <w:r>
        <w:rPr>
          <w:noProof/>
          <w:webHidden/>
        </w:rPr>
      </w:r>
      <w:r>
        <w:rPr>
          <w:noProof/>
          <w:webHidden/>
        </w:rPr>
        <w:fldChar w:fldCharType="separate"/>
      </w:r>
      <w:r>
        <w:rPr>
          <w:noProof/>
          <w:webHidden/>
        </w:rPr>
        <w:t>1</w:t>
      </w:r>
      <w:r>
        <w:rPr>
          <w:noProof/>
          <w:webHidden/>
        </w:rPr>
        <w:fldChar w:fldCharType="end"/>
      </w:r>
    </w:p>
    <w:p w14:paraId="3BD379EF" w14:textId="04927F36"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2.1</w:t>
      </w:r>
      <w:r>
        <w:rPr>
          <w:rFonts w:asciiTheme="minorHAnsi" w:eastAsiaTheme="minorEastAsia" w:hAnsiTheme="minorHAnsi" w:cstheme="minorBidi"/>
          <w:noProof/>
          <w:kern w:val="2"/>
          <w:sz w:val="24"/>
          <w:szCs w:val="24"/>
          <w:lang w:eastAsia="en-AU"/>
          <w14:ligatures w14:val="standardContextual"/>
        </w:rPr>
        <w:tab/>
      </w:r>
      <w:r>
        <w:rPr>
          <w:noProof/>
        </w:rPr>
        <w:t>Acceptable Legal Entities</w:t>
      </w:r>
      <w:r>
        <w:rPr>
          <w:noProof/>
          <w:webHidden/>
        </w:rPr>
        <w:tab/>
      </w:r>
      <w:r>
        <w:rPr>
          <w:noProof/>
          <w:webHidden/>
        </w:rPr>
        <w:fldChar w:fldCharType="begin"/>
      </w:r>
      <w:r>
        <w:rPr>
          <w:noProof/>
          <w:webHidden/>
        </w:rPr>
        <w:instrText xml:space="preserve"> PAGEREF _Toc174445848 \h </w:instrText>
      </w:r>
      <w:r>
        <w:rPr>
          <w:noProof/>
          <w:webHidden/>
        </w:rPr>
      </w:r>
      <w:r>
        <w:rPr>
          <w:noProof/>
          <w:webHidden/>
        </w:rPr>
        <w:fldChar w:fldCharType="separate"/>
      </w:r>
      <w:r>
        <w:rPr>
          <w:noProof/>
          <w:webHidden/>
        </w:rPr>
        <w:t>1</w:t>
      </w:r>
      <w:r>
        <w:rPr>
          <w:noProof/>
          <w:webHidden/>
        </w:rPr>
        <w:fldChar w:fldCharType="end"/>
      </w:r>
    </w:p>
    <w:p w14:paraId="3AF99FD0" w14:textId="762CAEC6"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2.2</w:t>
      </w:r>
      <w:r>
        <w:rPr>
          <w:rFonts w:asciiTheme="minorHAnsi" w:eastAsiaTheme="minorEastAsia" w:hAnsiTheme="minorHAnsi" w:cstheme="minorBidi"/>
          <w:noProof/>
          <w:kern w:val="2"/>
          <w:sz w:val="24"/>
          <w:szCs w:val="24"/>
          <w:lang w:eastAsia="en-AU"/>
          <w14:ligatures w14:val="standardContextual"/>
        </w:rPr>
        <w:tab/>
      </w:r>
      <w:r>
        <w:rPr>
          <w:noProof/>
        </w:rPr>
        <w:t>Quality management</w:t>
      </w:r>
      <w:r>
        <w:rPr>
          <w:noProof/>
          <w:webHidden/>
        </w:rPr>
        <w:tab/>
      </w:r>
      <w:r>
        <w:rPr>
          <w:noProof/>
          <w:webHidden/>
        </w:rPr>
        <w:fldChar w:fldCharType="begin"/>
      </w:r>
      <w:r>
        <w:rPr>
          <w:noProof/>
          <w:webHidden/>
        </w:rPr>
        <w:instrText xml:space="preserve"> PAGEREF _Toc174445849 \h </w:instrText>
      </w:r>
      <w:r>
        <w:rPr>
          <w:noProof/>
          <w:webHidden/>
        </w:rPr>
      </w:r>
      <w:r>
        <w:rPr>
          <w:noProof/>
          <w:webHidden/>
        </w:rPr>
        <w:fldChar w:fldCharType="separate"/>
      </w:r>
      <w:r>
        <w:rPr>
          <w:noProof/>
          <w:webHidden/>
        </w:rPr>
        <w:t>1</w:t>
      </w:r>
      <w:r>
        <w:rPr>
          <w:noProof/>
          <w:webHidden/>
        </w:rPr>
        <w:fldChar w:fldCharType="end"/>
      </w:r>
    </w:p>
    <w:p w14:paraId="1574CE2D" w14:textId="5DE936EF"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2.3</w:t>
      </w:r>
      <w:r>
        <w:rPr>
          <w:rFonts w:asciiTheme="minorHAnsi" w:eastAsiaTheme="minorEastAsia" w:hAnsiTheme="minorHAnsi" w:cstheme="minorBidi"/>
          <w:noProof/>
          <w:kern w:val="2"/>
          <w:sz w:val="24"/>
          <w:szCs w:val="24"/>
          <w:lang w:eastAsia="en-AU"/>
          <w14:ligatures w14:val="standardContextual"/>
        </w:rPr>
        <w:tab/>
      </w:r>
      <w:r>
        <w:rPr>
          <w:noProof/>
        </w:rPr>
        <w:t>Work health and safety management</w:t>
      </w:r>
      <w:r>
        <w:rPr>
          <w:noProof/>
          <w:webHidden/>
        </w:rPr>
        <w:tab/>
      </w:r>
      <w:r>
        <w:rPr>
          <w:noProof/>
          <w:webHidden/>
        </w:rPr>
        <w:fldChar w:fldCharType="begin"/>
      </w:r>
      <w:r>
        <w:rPr>
          <w:noProof/>
          <w:webHidden/>
        </w:rPr>
        <w:instrText xml:space="preserve"> PAGEREF _Toc174445850 \h </w:instrText>
      </w:r>
      <w:r>
        <w:rPr>
          <w:noProof/>
          <w:webHidden/>
        </w:rPr>
      </w:r>
      <w:r>
        <w:rPr>
          <w:noProof/>
          <w:webHidden/>
        </w:rPr>
        <w:fldChar w:fldCharType="separate"/>
      </w:r>
      <w:r>
        <w:rPr>
          <w:noProof/>
          <w:webHidden/>
        </w:rPr>
        <w:t>1</w:t>
      </w:r>
      <w:r>
        <w:rPr>
          <w:noProof/>
          <w:webHidden/>
        </w:rPr>
        <w:fldChar w:fldCharType="end"/>
      </w:r>
    </w:p>
    <w:p w14:paraId="3D163F22" w14:textId="25E0B394"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2.4</w:t>
      </w:r>
      <w:r>
        <w:rPr>
          <w:rFonts w:asciiTheme="minorHAnsi" w:eastAsiaTheme="minorEastAsia" w:hAnsiTheme="minorHAnsi" w:cstheme="minorBidi"/>
          <w:noProof/>
          <w:kern w:val="2"/>
          <w:sz w:val="24"/>
          <w:szCs w:val="24"/>
          <w:lang w:eastAsia="en-AU"/>
          <w14:ligatures w14:val="standardContextual"/>
        </w:rPr>
        <w:tab/>
      </w:r>
      <w:r>
        <w:rPr>
          <w:noProof/>
        </w:rPr>
        <w:t>Environmental management</w:t>
      </w:r>
      <w:r>
        <w:rPr>
          <w:noProof/>
          <w:webHidden/>
        </w:rPr>
        <w:tab/>
      </w:r>
      <w:r>
        <w:rPr>
          <w:noProof/>
          <w:webHidden/>
        </w:rPr>
        <w:fldChar w:fldCharType="begin"/>
      </w:r>
      <w:r>
        <w:rPr>
          <w:noProof/>
          <w:webHidden/>
        </w:rPr>
        <w:instrText xml:space="preserve"> PAGEREF _Toc174445851 \h </w:instrText>
      </w:r>
      <w:r>
        <w:rPr>
          <w:noProof/>
          <w:webHidden/>
        </w:rPr>
      </w:r>
      <w:r>
        <w:rPr>
          <w:noProof/>
          <w:webHidden/>
        </w:rPr>
        <w:fldChar w:fldCharType="separate"/>
      </w:r>
      <w:r>
        <w:rPr>
          <w:noProof/>
          <w:webHidden/>
        </w:rPr>
        <w:t>2</w:t>
      </w:r>
      <w:r>
        <w:rPr>
          <w:noProof/>
          <w:webHidden/>
        </w:rPr>
        <w:fldChar w:fldCharType="end"/>
      </w:r>
    </w:p>
    <w:p w14:paraId="1980CA54" w14:textId="61D6BA9C"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2.5</w:t>
      </w:r>
      <w:r>
        <w:rPr>
          <w:rFonts w:asciiTheme="minorHAnsi" w:eastAsiaTheme="minorEastAsia" w:hAnsiTheme="minorHAnsi" w:cstheme="minorBidi"/>
          <w:noProof/>
          <w:kern w:val="2"/>
          <w:sz w:val="24"/>
          <w:szCs w:val="24"/>
          <w:lang w:eastAsia="en-AU"/>
          <w14:ligatures w14:val="standardContextual"/>
        </w:rPr>
        <w:tab/>
      </w:r>
      <w:r>
        <w:rPr>
          <w:noProof/>
        </w:rPr>
        <w:t>Financial assessment</w:t>
      </w:r>
      <w:r>
        <w:rPr>
          <w:noProof/>
          <w:webHidden/>
        </w:rPr>
        <w:tab/>
      </w:r>
      <w:r>
        <w:rPr>
          <w:noProof/>
          <w:webHidden/>
        </w:rPr>
        <w:fldChar w:fldCharType="begin"/>
      </w:r>
      <w:r>
        <w:rPr>
          <w:noProof/>
          <w:webHidden/>
        </w:rPr>
        <w:instrText xml:space="preserve"> PAGEREF _Toc174445852 \h </w:instrText>
      </w:r>
      <w:r>
        <w:rPr>
          <w:noProof/>
          <w:webHidden/>
        </w:rPr>
      </w:r>
      <w:r>
        <w:rPr>
          <w:noProof/>
          <w:webHidden/>
        </w:rPr>
        <w:fldChar w:fldCharType="separate"/>
      </w:r>
      <w:r>
        <w:rPr>
          <w:noProof/>
          <w:webHidden/>
        </w:rPr>
        <w:t>2</w:t>
      </w:r>
      <w:r>
        <w:rPr>
          <w:noProof/>
          <w:webHidden/>
        </w:rPr>
        <w:fldChar w:fldCharType="end"/>
      </w:r>
    </w:p>
    <w:p w14:paraId="7CDEBD39" w14:textId="3CA174ED"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2.6</w:t>
      </w:r>
      <w:r>
        <w:rPr>
          <w:rFonts w:asciiTheme="minorHAnsi" w:eastAsiaTheme="minorEastAsia" w:hAnsiTheme="minorHAnsi" w:cstheme="minorBidi"/>
          <w:noProof/>
          <w:kern w:val="2"/>
          <w:sz w:val="24"/>
          <w:szCs w:val="24"/>
          <w:lang w:eastAsia="en-AU"/>
          <w14:ligatures w14:val="standardContextual"/>
        </w:rPr>
        <w:tab/>
      </w:r>
      <w:r>
        <w:rPr>
          <w:noProof/>
        </w:rPr>
        <w:t>Best Practice Contractor Accreditation Scheme</w:t>
      </w:r>
      <w:r>
        <w:rPr>
          <w:noProof/>
          <w:webHidden/>
        </w:rPr>
        <w:tab/>
      </w:r>
      <w:r>
        <w:rPr>
          <w:noProof/>
          <w:webHidden/>
        </w:rPr>
        <w:fldChar w:fldCharType="begin"/>
      </w:r>
      <w:r>
        <w:rPr>
          <w:noProof/>
          <w:webHidden/>
        </w:rPr>
        <w:instrText xml:space="preserve"> PAGEREF _Toc174445853 \h </w:instrText>
      </w:r>
      <w:r>
        <w:rPr>
          <w:noProof/>
          <w:webHidden/>
        </w:rPr>
      </w:r>
      <w:r>
        <w:rPr>
          <w:noProof/>
          <w:webHidden/>
        </w:rPr>
        <w:fldChar w:fldCharType="separate"/>
      </w:r>
      <w:r>
        <w:rPr>
          <w:noProof/>
          <w:webHidden/>
        </w:rPr>
        <w:t>2</w:t>
      </w:r>
      <w:r>
        <w:rPr>
          <w:noProof/>
          <w:webHidden/>
        </w:rPr>
        <w:fldChar w:fldCharType="end"/>
      </w:r>
    </w:p>
    <w:p w14:paraId="080E2334" w14:textId="748C9617" w:rsidR="0072438C" w:rsidRDefault="0072438C">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F044C6">
        <w:rPr>
          <w:b w:val="0"/>
          <w:noProof/>
        </w:rPr>
        <w:t>3</w:t>
      </w:r>
      <w:r>
        <w:rPr>
          <w:rFonts w:asciiTheme="minorHAnsi" w:eastAsiaTheme="minorEastAsia" w:hAnsiTheme="minorHAnsi" w:cstheme="minorBidi"/>
          <w:b w:val="0"/>
          <w:noProof/>
          <w:kern w:val="2"/>
          <w:sz w:val="24"/>
          <w:szCs w:val="24"/>
          <w:lang w:eastAsia="en-AU"/>
          <w14:ligatures w14:val="standardContextual"/>
        </w:rPr>
        <w:tab/>
      </w:r>
      <w:r>
        <w:rPr>
          <w:noProof/>
        </w:rPr>
        <w:t>Contract details</w:t>
      </w:r>
      <w:r>
        <w:rPr>
          <w:noProof/>
          <w:webHidden/>
        </w:rPr>
        <w:tab/>
      </w:r>
      <w:r>
        <w:rPr>
          <w:noProof/>
          <w:webHidden/>
        </w:rPr>
        <w:fldChar w:fldCharType="begin"/>
      </w:r>
      <w:r>
        <w:rPr>
          <w:noProof/>
          <w:webHidden/>
        </w:rPr>
        <w:instrText xml:space="preserve"> PAGEREF _Toc174445854 \h </w:instrText>
      </w:r>
      <w:r>
        <w:rPr>
          <w:noProof/>
          <w:webHidden/>
        </w:rPr>
      </w:r>
      <w:r>
        <w:rPr>
          <w:noProof/>
          <w:webHidden/>
        </w:rPr>
        <w:fldChar w:fldCharType="separate"/>
      </w:r>
      <w:r>
        <w:rPr>
          <w:noProof/>
          <w:webHidden/>
        </w:rPr>
        <w:t>2</w:t>
      </w:r>
      <w:r>
        <w:rPr>
          <w:noProof/>
          <w:webHidden/>
        </w:rPr>
        <w:fldChar w:fldCharType="end"/>
      </w:r>
    </w:p>
    <w:p w14:paraId="21694029" w14:textId="49855E2C"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3.1</w:t>
      </w:r>
      <w:r>
        <w:rPr>
          <w:rFonts w:asciiTheme="minorHAnsi" w:eastAsiaTheme="minorEastAsia" w:hAnsiTheme="minorHAnsi" w:cstheme="minorBidi"/>
          <w:noProof/>
          <w:kern w:val="2"/>
          <w:sz w:val="24"/>
          <w:szCs w:val="24"/>
          <w:lang w:eastAsia="en-AU"/>
          <w14:ligatures w14:val="standardContextual"/>
        </w:rPr>
        <w:tab/>
      </w:r>
      <w:r>
        <w:rPr>
          <w:noProof/>
        </w:rPr>
        <w:t>Site</w:t>
      </w:r>
      <w:r>
        <w:rPr>
          <w:noProof/>
          <w:webHidden/>
        </w:rPr>
        <w:tab/>
      </w:r>
      <w:r>
        <w:rPr>
          <w:noProof/>
          <w:webHidden/>
        </w:rPr>
        <w:fldChar w:fldCharType="begin"/>
      </w:r>
      <w:r>
        <w:rPr>
          <w:noProof/>
          <w:webHidden/>
        </w:rPr>
        <w:instrText xml:space="preserve"> PAGEREF _Toc174445855 \h </w:instrText>
      </w:r>
      <w:r>
        <w:rPr>
          <w:noProof/>
          <w:webHidden/>
        </w:rPr>
      </w:r>
      <w:r>
        <w:rPr>
          <w:noProof/>
          <w:webHidden/>
        </w:rPr>
        <w:fldChar w:fldCharType="separate"/>
      </w:r>
      <w:r>
        <w:rPr>
          <w:noProof/>
          <w:webHidden/>
        </w:rPr>
        <w:t>2</w:t>
      </w:r>
      <w:r>
        <w:rPr>
          <w:noProof/>
          <w:webHidden/>
        </w:rPr>
        <w:fldChar w:fldCharType="end"/>
      </w:r>
    </w:p>
    <w:p w14:paraId="5DCF1632" w14:textId="2D1AE59C"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3.2</w:t>
      </w:r>
      <w:r>
        <w:rPr>
          <w:rFonts w:asciiTheme="minorHAnsi" w:eastAsiaTheme="minorEastAsia" w:hAnsiTheme="minorHAnsi" w:cstheme="minorBidi"/>
          <w:noProof/>
          <w:kern w:val="2"/>
          <w:sz w:val="24"/>
          <w:szCs w:val="24"/>
          <w:lang w:eastAsia="en-AU"/>
          <w14:ligatures w14:val="standardContextual"/>
        </w:rPr>
        <w:tab/>
      </w:r>
      <w:r>
        <w:rPr>
          <w:noProof/>
        </w:rPr>
        <w:t>General Conditions of Contract</w:t>
      </w:r>
      <w:r>
        <w:rPr>
          <w:noProof/>
          <w:webHidden/>
        </w:rPr>
        <w:tab/>
      </w:r>
      <w:r>
        <w:rPr>
          <w:noProof/>
          <w:webHidden/>
        </w:rPr>
        <w:fldChar w:fldCharType="begin"/>
      </w:r>
      <w:r>
        <w:rPr>
          <w:noProof/>
          <w:webHidden/>
        </w:rPr>
        <w:instrText xml:space="preserve"> PAGEREF _Toc174445856 \h </w:instrText>
      </w:r>
      <w:r>
        <w:rPr>
          <w:noProof/>
          <w:webHidden/>
        </w:rPr>
      </w:r>
      <w:r>
        <w:rPr>
          <w:noProof/>
          <w:webHidden/>
        </w:rPr>
        <w:fldChar w:fldCharType="separate"/>
      </w:r>
      <w:r>
        <w:rPr>
          <w:noProof/>
          <w:webHidden/>
        </w:rPr>
        <w:t>3</w:t>
      </w:r>
      <w:r>
        <w:rPr>
          <w:noProof/>
          <w:webHidden/>
        </w:rPr>
        <w:fldChar w:fldCharType="end"/>
      </w:r>
    </w:p>
    <w:p w14:paraId="6C9369EE" w14:textId="4EB59A10"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3.3</w:t>
      </w:r>
      <w:r>
        <w:rPr>
          <w:rFonts w:asciiTheme="minorHAnsi" w:eastAsiaTheme="minorEastAsia" w:hAnsiTheme="minorHAnsi" w:cstheme="minorBidi"/>
          <w:noProof/>
          <w:kern w:val="2"/>
          <w:sz w:val="24"/>
          <w:szCs w:val="24"/>
          <w:lang w:eastAsia="en-AU"/>
          <w14:ligatures w14:val="standardContextual"/>
        </w:rPr>
        <w:tab/>
      </w:r>
      <w:r>
        <w:rPr>
          <w:noProof/>
        </w:rPr>
        <w:t>Provisional Sums</w:t>
      </w:r>
      <w:r>
        <w:rPr>
          <w:noProof/>
          <w:webHidden/>
        </w:rPr>
        <w:tab/>
      </w:r>
      <w:r>
        <w:rPr>
          <w:noProof/>
          <w:webHidden/>
        </w:rPr>
        <w:fldChar w:fldCharType="begin"/>
      </w:r>
      <w:r>
        <w:rPr>
          <w:noProof/>
          <w:webHidden/>
        </w:rPr>
        <w:instrText xml:space="preserve"> PAGEREF _Toc174445857 \h </w:instrText>
      </w:r>
      <w:r>
        <w:rPr>
          <w:noProof/>
          <w:webHidden/>
        </w:rPr>
      </w:r>
      <w:r>
        <w:rPr>
          <w:noProof/>
          <w:webHidden/>
        </w:rPr>
        <w:fldChar w:fldCharType="separate"/>
      </w:r>
      <w:r>
        <w:rPr>
          <w:noProof/>
          <w:webHidden/>
        </w:rPr>
        <w:t>3</w:t>
      </w:r>
      <w:r>
        <w:rPr>
          <w:noProof/>
          <w:webHidden/>
        </w:rPr>
        <w:fldChar w:fldCharType="end"/>
      </w:r>
    </w:p>
    <w:p w14:paraId="6E53D3A2" w14:textId="1275C601"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3.4</w:t>
      </w:r>
      <w:r>
        <w:rPr>
          <w:rFonts w:asciiTheme="minorHAnsi" w:eastAsiaTheme="minorEastAsia" w:hAnsiTheme="minorHAnsi" w:cstheme="minorBidi"/>
          <w:noProof/>
          <w:kern w:val="2"/>
          <w:sz w:val="24"/>
          <w:szCs w:val="24"/>
          <w:lang w:eastAsia="en-AU"/>
          <w14:ligatures w14:val="standardContextual"/>
        </w:rPr>
        <w:tab/>
      </w:r>
      <w:r>
        <w:rPr>
          <w:noProof/>
        </w:rPr>
        <w:t>Cost adjustment</w:t>
      </w:r>
      <w:r>
        <w:rPr>
          <w:noProof/>
          <w:webHidden/>
        </w:rPr>
        <w:tab/>
      </w:r>
      <w:r>
        <w:rPr>
          <w:noProof/>
          <w:webHidden/>
        </w:rPr>
        <w:fldChar w:fldCharType="begin"/>
      </w:r>
      <w:r>
        <w:rPr>
          <w:noProof/>
          <w:webHidden/>
        </w:rPr>
        <w:instrText xml:space="preserve"> PAGEREF _Toc174445858 \h </w:instrText>
      </w:r>
      <w:r>
        <w:rPr>
          <w:noProof/>
          <w:webHidden/>
        </w:rPr>
      </w:r>
      <w:r>
        <w:rPr>
          <w:noProof/>
          <w:webHidden/>
        </w:rPr>
        <w:fldChar w:fldCharType="separate"/>
      </w:r>
      <w:r>
        <w:rPr>
          <w:noProof/>
          <w:webHidden/>
        </w:rPr>
        <w:t>3</w:t>
      </w:r>
      <w:r>
        <w:rPr>
          <w:noProof/>
          <w:webHidden/>
        </w:rPr>
        <w:fldChar w:fldCharType="end"/>
      </w:r>
    </w:p>
    <w:p w14:paraId="20EAD794" w14:textId="27FE6E87"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3.5</w:t>
      </w:r>
      <w:r>
        <w:rPr>
          <w:rFonts w:asciiTheme="minorHAnsi" w:eastAsiaTheme="minorEastAsia" w:hAnsiTheme="minorHAnsi" w:cstheme="minorBidi"/>
          <w:noProof/>
          <w:kern w:val="2"/>
          <w:sz w:val="24"/>
          <w:szCs w:val="24"/>
          <w:lang w:eastAsia="en-AU"/>
          <w14:ligatures w14:val="standardContextual"/>
        </w:rPr>
        <w:tab/>
      </w:r>
      <w:r>
        <w:rPr>
          <w:noProof/>
        </w:rPr>
        <w:t>Foreign currency adjustment</w:t>
      </w:r>
      <w:r>
        <w:rPr>
          <w:noProof/>
          <w:webHidden/>
        </w:rPr>
        <w:tab/>
      </w:r>
      <w:r>
        <w:rPr>
          <w:noProof/>
          <w:webHidden/>
        </w:rPr>
        <w:fldChar w:fldCharType="begin"/>
      </w:r>
      <w:r>
        <w:rPr>
          <w:noProof/>
          <w:webHidden/>
        </w:rPr>
        <w:instrText xml:space="preserve"> PAGEREF _Toc174445859 \h </w:instrText>
      </w:r>
      <w:r>
        <w:rPr>
          <w:noProof/>
          <w:webHidden/>
        </w:rPr>
      </w:r>
      <w:r>
        <w:rPr>
          <w:noProof/>
          <w:webHidden/>
        </w:rPr>
        <w:fldChar w:fldCharType="separate"/>
      </w:r>
      <w:r>
        <w:rPr>
          <w:noProof/>
          <w:webHidden/>
        </w:rPr>
        <w:t>3</w:t>
      </w:r>
      <w:r>
        <w:rPr>
          <w:noProof/>
          <w:webHidden/>
        </w:rPr>
        <w:fldChar w:fldCharType="end"/>
      </w:r>
    </w:p>
    <w:p w14:paraId="6C5D07A1" w14:textId="04CD87C8"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3.6</w:t>
      </w:r>
      <w:r>
        <w:rPr>
          <w:rFonts w:asciiTheme="minorHAnsi" w:eastAsiaTheme="minorEastAsia" w:hAnsiTheme="minorHAnsi" w:cstheme="minorBidi"/>
          <w:noProof/>
          <w:kern w:val="2"/>
          <w:sz w:val="24"/>
          <w:szCs w:val="24"/>
          <w:lang w:eastAsia="en-AU"/>
          <w14:ligatures w14:val="standardContextual"/>
        </w:rPr>
        <w:tab/>
      </w:r>
      <w:r>
        <w:rPr>
          <w:noProof/>
        </w:rPr>
        <w:t>Insurance</w:t>
      </w:r>
      <w:r>
        <w:rPr>
          <w:noProof/>
          <w:webHidden/>
        </w:rPr>
        <w:tab/>
      </w:r>
      <w:r>
        <w:rPr>
          <w:noProof/>
          <w:webHidden/>
        </w:rPr>
        <w:fldChar w:fldCharType="begin"/>
      </w:r>
      <w:r>
        <w:rPr>
          <w:noProof/>
          <w:webHidden/>
        </w:rPr>
        <w:instrText xml:space="preserve"> PAGEREF _Toc174445860 \h </w:instrText>
      </w:r>
      <w:r>
        <w:rPr>
          <w:noProof/>
          <w:webHidden/>
        </w:rPr>
      </w:r>
      <w:r>
        <w:rPr>
          <w:noProof/>
          <w:webHidden/>
        </w:rPr>
        <w:fldChar w:fldCharType="separate"/>
      </w:r>
      <w:r>
        <w:rPr>
          <w:noProof/>
          <w:webHidden/>
        </w:rPr>
        <w:t>3</w:t>
      </w:r>
      <w:r>
        <w:rPr>
          <w:noProof/>
          <w:webHidden/>
        </w:rPr>
        <w:fldChar w:fldCharType="end"/>
      </w:r>
    </w:p>
    <w:p w14:paraId="47FA948A" w14:textId="7A30CA2D"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3.7</w:t>
      </w:r>
      <w:r>
        <w:rPr>
          <w:rFonts w:asciiTheme="minorHAnsi" w:eastAsiaTheme="minorEastAsia" w:hAnsiTheme="minorHAnsi" w:cstheme="minorBidi"/>
          <w:noProof/>
          <w:kern w:val="2"/>
          <w:sz w:val="24"/>
          <w:szCs w:val="24"/>
          <w:lang w:eastAsia="en-AU"/>
          <w14:ligatures w14:val="standardContextual"/>
        </w:rPr>
        <w:tab/>
      </w:r>
      <w:r>
        <w:rPr>
          <w:noProof/>
        </w:rPr>
        <w:t>Proposed Subcontractors and Consultants</w:t>
      </w:r>
      <w:r>
        <w:rPr>
          <w:noProof/>
          <w:webHidden/>
        </w:rPr>
        <w:tab/>
      </w:r>
      <w:r>
        <w:rPr>
          <w:noProof/>
          <w:webHidden/>
        </w:rPr>
        <w:fldChar w:fldCharType="begin"/>
      </w:r>
      <w:r>
        <w:rPr>
          <w:noProof/>
          <w:webHidden/>
        </w:rPr>
        <w:instrText xml:space="preserve"> PAGEREF _Toc174445861 \h </w:instrText>
      </w:r>
      <w:r>
        <w:rPr>
          <w:noProof/>
          <w:webHidden/>
        </w:rPr>
      </w:r>
      <w:r>
        <w:rPr>
          <w:noProof/>
          <w:webHidden/>
        </w:rPr>
        <w:fldChar w:fldCharType="separate"/>
      </w:r>
      <w:r>
        <w:rPr>
          <w:noProof/>
          <w:webHidden/>
        </w:rPr>
        <w:t>4</w:t>
      </w:r>
      <w:r>
        <w:rPr>
          <w:noProof/>
          <w:webHidden/>
        </w:rPr>
        <w:fldChar w:fldCharType="end"/>
      </w:r>
    </w:p>
    <w:p w14:paraId="73213F15" w14:textId="3EF8B771"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3.8</w:t>
      </w:r>
      <w:r>
        <w:rPr>
          <w:rFonts w:asciiTheme="minorHAnsi" w:eastAsiaTheme="minorEastAsia" w:hAnsiTheme="minorHAnsi" w:cstheme="minorBidi"/>
          <w:noProof/>
          <w:kern w:val="2"/>
          <w:sz w:val="24"/>
          <w:szCs w:val="24"/>
          <w:lang w:eastAsia="en-AU"/>
          <w14:ligatures w14:val="standardContextual"/>
        </w:rPr>
        <w:tab/>
      </w:r>
      <w:r>
        <w:rPr>
          <w:noProof/>
        </w:rPr>
        <w:t>Preferred Subcontractors</w:t>
      </w:r>
      <w:r>
        <w:rPr>
          <w:noProof/>
          <w:webHidden/>
        </w:rPr>
        <w:tab/>
      </w:r>
      <w:r>
        <w:rPr>
          <w:noProof/>
          <w:webHidden/>
        </w:rPr>
        <w:fldChar w:fldCharType="begin"/>
      </w:r>
      <w:r>
        <w:rPr>
          <w:noProof/>
          <w:webHidden/>
        </w:rPr>
        <w:instrText xml:space="preserve"> PAGEREF _Toc174445862 \h </w:instrText>
      </w:r>
      <w:r>
        <w:rPr>
          <w:noProof/>
          <w:webHidden/>
        </w:rPr>
      </w:r>
      <w:r>
        <w:rPr>
          <w:noProof/>
          <w:webHidden/>
        </w:rPr>
        <w:fldChar w:fldCharType="separate"/>
      </w:r>
      <w:r>
        <w:rPr>
          <w:noProof/>
          <w:webHidden/>
        </w:rPr>
        <w:t>4</w:t>
      </w:r>
      <w:r>
        <w:rPr>
          <w:noProof/>
          <w:webHidden/>
        </w:rPr>
        <w:fldChar w:fldCharType="end"/>
      </w:r>
    </w:p>
    <w:p w14:paraId="5D7DF75F" w14:textId="4B19D8D9"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3.9</w:t>
      </w:r>
      <w:r>
        <w:rPr>
          <w:rFonts w:asciiTheme="minorHAnsi" w:eastAsiaTheme="minorEastAsia" w:hAnsiTheme="minorHAnsi" w:cstheme="minorBidi"/>
          <w:noProof/>
          <w:kern w:val="2"/>
          <w:sz w:val="24"/>
          <w:szCs w:val="24"/>
          <w:lang w:eastAsia="en-AU"/>
          <w14:ligatures w14:val="standardContextual"/>
        </w:rPr>
        <w:tab/>
      </w:r>
      <w:r>
        <w:rPr>
          <w:noProof/>
        </w:rPr>
        <w:t>Design development and documentation resources</w:t>
      </w:r>
      <w:r>
        <w:rPr>
          <w:noProof/>
          <w:webHidden/>
        </w:rPr>
        <w:tab/>
      </w:r>
      <w:r>
        <w:rPr>
          <w:noProof/>
          <w:webHidden/>
        </w:rPr>
        <w:fldChar w:fldCharType="begin"/>
      </w:r>
      <w:r>
        <w:rPr>
          <w:noProof/>
          <w:webHidden/>
        </w:rPr>
        <w:instrText xml:space="preserve"> PAGEREF _Toc174445863 \h </w:instrText>
      </w:r>
      <w:r>
        <w:rPr>
          <w:noProof/>
          <w:webHidden/>
        </w:rPr>
      </w:r>
      <w:r>
        <w:rPr>
          <w:noProof/>
          <w:webHidden/>
        </w:rPr>
        <w:fldChar w:fldCharType="separate"/>
      </w:r>
      <w:r>
        <w:rPr>
          <w:noProof/>
          <w:webHidden/>
        </w:rPr>
        <w:t>4</w:t>
      </w:r>
      <w:r>
        <w:rPr>
          <w:noProof/>
          <w:webHidden/>
        </w:rPr>
        <w:fldChar w:fldCharType="end"/>
      </w:r>
    </w:p>
    <w:p w14:paraId="4487E355" w14:textId="053B0C9D"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3.10</w:t>
      </w:r>
      <w:r>
        <w:rPr>
          <w:rFonts w:asciiTheme="minorHAnsi" w:eastAsiaTheme="minorEastAsia" w:hAnsiTheme="minorHAnsi" w:cstheme="minorBidi"/>
          <w:noProof/>
          <w:kern w:val="2"/>
          <w:sz w:val="24"/>
          <w:szCs w:val="24"/>
          <w:lang w:eastAsia="en-AU"/>
          <w14:ligatures w14:val="standardContextual"/>
        </w:rPr>
        <w:tab/>
      </w:r>
      <w:r>
        <w:rPr>
          <w:noProof/>
        </w:rPr>
        <w:t>Development application</w:t>
      </w:r>
      <w:r>
        <w:rPr>
          <w:noProof/>
          <w:webHidden/>
        </w:rPr>
        <w:tab/>
      </w:r>
      <w:r>
        <w:rPr>
          <w:noProof/>
          <w:webHidden/>
        </w:rPr>
        <w:fldChar w:fldCharType="begin"/>
      </w:r>
      <w:r>
        <w:rPr>
          <w:noProof/>
          <w:webHidden/>
        </w:rPr>
        <w:instrText xml:space="preserve"> PAGEREF _Toc174445864 \h </w:instrText>
      </w:r>
      <w:r>
        <w:rPr>
          <w:noProof/>
          <w:webHidden/>
        </w:rPr>
      </w:r>
      <w:r>
        <w:rPr>
          <w:noProof/>
          <w:webHidden/>
        </w:rPr>
        <w:fldChar w:fldCharType="separate"/>
      </w:r>
      <w:r>
        <w:rPr>
          <w:noProof/>
          <w:webHidden/>
        </w:rPr>
        <w:t>4</w:t>
      </w:r>
      <w:r>
        <w:rPr>
          <w:noProof/>
          <w:webHidden/>
        </w:rPr>
        <w:fldChar w:fldCharType="end"/>
      </w:r>
    </w:p>
    <w:p w14:paraId="2C291C55" w14:textId="4E9C251E" w:rsidR="0072438C" w:rsidRDefault="0072438C">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F044C6">
        <w:rPr>
          <w:b w:val="0"/>
          <w:noProof/>
        </w:rPr>
        <w:t>4</w:t>
      </w:r>
      <w:r>
        <w:rPr>
          <w:rFonts w:asciiTheme="minorHAnsi" w:eastAsiaTheme="minorEastAsia" w:hAnsiTheme="minorHAnsi" w:cstheme="minorBidi"/>
          <w:b w:val="0"/>
          <w:noProof/>
          <w:kern w:val="2"/>
          <w:sz w:val="24"/>
          <w:szCs w:val="24"/>
          <w:lang w:eastAsia="en-AU"/>
          <w14:ligatures w14:val="standardContextual"/>
        </w:rPr>
        <w:tab/>
      </w:r>
      <w:r>
        <w:rPr>
          <w:noProof/>
        </w:rPr>
        <w:t>Current policies</w:t>
      </w:r>
      <w:r>
        <w:rPr>
          <w:noProof/>
          <w:webHidden/>
        </w:rPr>
        <w:tab/>
      </w:r>
      <w:r>
        <w:rPr>
          <w:noProof/>
          <w:webHidden/>
        </w:rPr>
        <w:fldChar w:fldCharType="begin"/>
      </w:r>
      <w:r>
        <w:rPr>
          <w:noProof/>
          <w:webHidden/>
        </w:rPr>
        <w:instrText xml:space="preserve"> PAGEREF _Toc174445865 \h </w:instrText>
      </w:r>
      <w:r>
        <w:rPr>
          <w:noProof/>
          <w:webHidden/>
        </w:rPr>
      </w:r>
      <w:r>
        <w:rPr>
          <w:noProof/>
          <w:webHidden/>
        </w:rPr>
        <w:fldChar w:fldCharType="separate"/>
      </w:r>
      <w:r>
        <w:rPr>
          <w:noProof/>
          <w:webHidden/>
        </w:rPr>
        <w:t>4</w:t>
      </w:r>
      <w:r>
        <w:rPr>
          <w:noProof/>
          <w:webHidden/>
        </w:rPr>
        <w:fldChar w:fldCharType="end"/>
      </w:r>
    </w:p>
    <w:p w14:paraId="4030A44C" w14:textId="58067FF3"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4.1</w:t>
      </w:r>
      <w:r>
        <w:rPr>
          <w:rFonts w:asciiTheme="minorHAnsi" w:eastAsiaTheme="minorEastAsia" w:hAnsiTheme="minorHAnsi" w:cstheme="minorBidi"/>
          <w:noProof/>
          <w:kern w:val="2"/>
          <w:sz w:val="24"/>
          <w:szCs w:val="24"/>
          <w:lang w:eastAsia="en-AU"/>
          <w14:ligatures w14:val="standardContextual"/>
        </w:rPr>
        <w:tab/>
      </w:r>
      <w:r>
        <w:rPr>
          <w:noProof/>
        </w:rPr>
        <w:t>Adjustment for customs tariffs</w:t>
      </w:r>
      <w:r>
        <w:rPr>
          <w:noProof/>
          <w:webHidden/>
        </w:rPr>
        <w:tab/>
      </w:r>
      <w:r>
        <w:rPr>
          <w:noProof/>
          <w:webHidden/>
        </w:rPr>
        <w:fldChar w:fldCharType="begin"/>
      </w:r>
      <w:r>
        <w:rPr>
          <w:noProof/>
          <w:webHidden/>
        </w:rPr>
        <w:instrText xml:space="preserve"> PAGEREF _Toc174445866 \h </w:instrText>
      </w:r>
      <w:r>
        <w:rPr>
          <w:noProof/>
          <w:webHidden/>
        </w:rPr>
      </w:r>
      <w:r>
        <w:rPr>
          <w:noProof/>
          <w:webHidden/>
        </w:rPr>
        <w:fldChar w:fldCharType="separate"/>
      </w:r>
      <w:r>
        <w:rPr>
          <w:noProof/>
          <w:webHidden/>
        </w:rPr>
        <w:t>4</w:t>
      </w:r>
      <w:r>
        <w:rPr>
          <w:noProof/>
          <w:webHidden/>
        </w:rPr>
        <w:fldChar w:fldCharType="end"/>
      </w:r>
    </w:p>
    <w:p w14:paraId="251BD306" w14:textId="6D0533D4"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4.2</w:t>
      </w:r>
      <w:r>
        <w:rPr>
          <w:rFonts w:asciiTheme="minorHAnsi" w:eastAsiaTheme="minorEastAsia" w:hAnsiTheme="minorHAnsi" w:cstheme="minorBidi"/>
          <w:noProof/>
          <w:kern w:val="2"/>
          <w:sz w:val="24"/>
          <w:szCs w:val="24"/>
          <w:lang w:eastAsia="en-AU"/>
          <w14:ligatures w14:val="standardContextual"/>
        </w:rPr>
        <w:tab/>
      </w:r>
      <w:r>
        <w:rPr>
          <w:noProof/>
        </w:rPr>
        <w:t>Disclosure of Tender and Contract information</w:t>
      </w:r>
      <w:r>
        <w:rPr>
          <w:noProof/>
          <w:webHidden/>
        </w:rPr>
        <w:tab/>
      </w:r>
      <w:r>
        <w:rPr>
          <w:noProof/>
          <w:webHidden/>
        </w:rPr>
        <w:fldChar w:fldCharType="begin"/>
      </w:r>
      <w:r>
        <w:rPr>
          <w:noProof/>
          <w:webHidden/>
        </w:rPr>
        <w:instrText xml:space="preserve"> PAGEREF _Toc174445867 \h </w:instrText>
      </w:r>
      <w:r>
        <w:rPr>
          <w:noProof/>
          <w:webHidden/>
        </w:rPr>
      </w:r>
      <w:r>
        <w:rPr>
          <w:noProof/>
          <w:webHidden/>
        </w:rPr>
        <w:fldChar w:fldCharType="separate"/>
      </w:r>
      <w:r>
        <w:rPr>
          <w:noProof/>
          <w:webHidden/>
        </w:rPr>
        <w:t>4</w:t>
      </w:r>
      <w:r>
        <w:rPr>
          <w:noProof/>
          <w:webHidden/>
        </w:rPr>
        <w:fldChar w:fldCharType="end"/>
      </w:r>
    </w:p>
    <w:p w14:paraId="377B57BC" w14:textId="1535AF78"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4.3</w:t>
      </w:r>
      <w:r>
        <w:rPr>
          <w:rFonts w:asciiTheme="minorHAnsi" w:eastAsiaTheme="minorEastAsia" w:hAnsiTheme="minorHAnsi" w:cstheme="minorBidi"/>
          <w:noProof/>
          <w:kern w:val="2"/>
          <w:sz w:val="24"/>
          <w:szCs w:val="24"/>
          <w:lang w:eastAsia="en-AU"/>
          <w14:ligatures w14:val="standardContextual"/>
        </w:rPr>
        <w:tab/>
      </w:r>
      <w:r>
        <w:rPr>
          <w:noProof/>
        </w:rPr>
        <w:t>Exchange of information by the Principal</w:t>
      </w:r>
      <w:r>
        <w:rPr>
          <w:noProof/>
          <w:webHidden/>
        </w:rPr>
        <w:tab/>
      </w:r>
      <w:r>
        <w:rPr>
          <w:noProof/>
          <w:webHidden/>
        </w:rPr>
        <w:fldChar w:fldCharType="begin"/>
      </w:r>
      <w:r>
        <w:rPr>
          <w:noProof/>
          <w:webHidden/>
        </w:rPr>
        <w:instrText xml:space="preserve"> PAGEREF _Toc174445868 \h </w:instrText>
      </w:r>
      <w:r>
        <w:rPr>
          <w:noProof/>
          <w:webHidden/>
        </w:rPr>
      </w:r>
      <w:r>
        <w:rPr>
          <w:noProof/>
          <w:webHidden/>
        </w:rPr>
        <w:fldChar w:fldCharType="separate"/>
      </w:r>
      <w:r>
        <w:rPr>
          <w:noProof/>
          <w:webHidden/>
        </w:rPr>
        <w:t>4</w:t>
      </w:r>
      <w:r>
        <w:rPr>
          <w:noProof/>
          <w:webHidden/>
        </w:rPr>
        <w:fldChar w:fldCharType="end"/>
      </w:r>
    </w:p>
    <w:p w14:paraId="11E196E0" w14:textId="111B0740"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4.4</w:t>
      </w:r>
      <w:r>
        <w:rPr>
          <w:rFonts w:asciiTheme="minorHAnsi" w:eastAsiaTheme="minorEastAsia" w:hAnsiTheme="minorHAnsi" w:cstheme="minorBidi"/>
          <w:noProof/>
          <w:kern w:val="2"/>
          <w:sz w:val="24"/>
          <w:szCs w:val="24"/>
          <w:lang w:eastAsia="en-AU"/>
          <w14:ligatures w14:val="standardContextual"/>
        </w:rPr>
        <w:tab/>
      </w:r>
      <w:r>
        <w:rPr>
          <w:noProof/>
        </w:rPr>
        <w:t>Security of documents</w:t>
      </w:r>
      <w:r>
        <w:rPr>
          <w:noProof/>
          <w:webHidden/>
        </w:rPr>
        <w:tab/>
      </w:r>
      <w:r>
        <w:rPr>
          <w:noProof/>
          <w:webHidden/>
        </w:rPr>
        <w:fldChar w:fldCharType="begin"/>
      </w:r>
      <w:r>
        <w:rPr>
          <w:noProof/>
          <w:webHidden/>
        </w:rPr>
        <w:instrText xml:space="preserve"> PAGEREF _Toc174445869 \h </w:instrText>
      </w:r>
      <w:r>
        <w:rPr>
          <w:noProof/>
          <w:webHidden/>
        </w:rPr>
      </w:r>
      <w:r>
        <w:rPr>
          <w:noProof/>
          <w:webHidden/>
        </w:rPr>
        <w:fldChar w:fldCharType="separate"/>
      </w:r>
      <w:r>
        <w:rPr>
          <w:noProof/>
          <w:webHidden/>
        </w:rPr>
        <w:t>5</w:t>
      </w:r>
      <w:r>
        <w:rPr>
          <w:noProof/>
          <w:webHidden/>
        </w:rPr>
        <w:fldChar w:fldCharType="end"/>
      </w:r>
    </w:p>
    <w:p w14:paraId="1665BF1B" w14:textId="747D5A0C"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4.5</w:t>
      </w:r>
      <w:r>
        <w:rPr>
          <w:rFonts w:asciiTheme="minorHAnsi" w:eastAsiaTheme="minorEastAsia" w:hAnsiTheme="minorHAnsi" w:cstheme="minorBidi"/>
          <w:noProof/>
          <w:kern w:val="2"/>
          <w:sz w:val="24"/>
          <w:szCs w:val="24"/>
          <w:lang w:eastAsia="en-AU"/>
          <w14:ligatures w14:val="standardContextual"/>
        </w:rPr>
        <w:tab/>
      </w:r>
      <w:r>
        <w:rPr>
          <w:noProof/>
        </w:rPr>
        <w:t>NSW Government Policies, Codes and Guidelines</w:t>
      </w:r>
      <w:r>
        <w:rPr>
          <w:noProof/>
          <w:webHidden/>
        </w:rPr>
        <w:tab/>
      </w:r>
      <w:r>
        <w:rPr>
          <w:noProof/>
          <w:webHidden/>
        </w:rPr>
        <w:fldChar w:fldCharType="begin"/>
      </w:r>
      <w:r>
        <w:rPr>
          <w:noProof/>
          <w:webHidden/>
        </w:rPr>
        <w:instrText xml:space="preserve"> PAGEREF _Toc174445870 \h </w:instrText>
      </w:r>
      <w:r>
        <w:rPr>
          <w:noProof/>
          <w:webHidden/>
        </w:rPr>
      </w:r>
      <w:r>
        <w:rPr>
          <w:noProof/>
          <w:webHidden/>
        </w:rPr>
        <w:fldChar w:fldCharType="separate"/>
      </w:r>
      <w:r>
        <w:rPr>
          <w:noProof/>
          <w:webHidden/>
        </w:rPr>
        <w:t>5</w:t>
      </w:r>
      <w:r>
        <w:rPr>
          <w:noProof/>
          <w:webHidden/>
        </w:rPr>
        <w:fldChar w:fldCharType="end"/>
      </w:r>
    </w:p>
    <w:p w14:paraId="58613D55" w14:textId="5BA52383"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4.6</w:t>
      </w:r>
      <w:r>
        <w:rPr>
          <w:rFonts w:asciiTheme="minorHAnsi" w:eastAsiaTheme="minorEastAsia" w:hAnsiTheme="minorHAnsi" w:cstheme="minorBidi"/>
          <w:noProof/>
          <w:kern w:val="2"/>
          <w:sz w:val="24"/>
          <w:szCs w:val="24"/>
          <w:lang w:eastAsia="en-AU"/>
          <w14:ligatures w14:val="standardContextual"/>
        </w:rPr>
        <w:tab/>
      </w:r>
      <w:r>
        <w:rPr>
          <w:noProof/>
        </w:rPr>
        <w:t>Unconditional undertakings - approved institutions</w:t>
      </w:r>
      <w:r>
        <w:rPr>
          <w:noProof/>
          <w:webHidden/>
        </w:rPr>
        <w:tab/>
      </w:r>
      <w:r>
        <w:rPr>
          <w:noProof/>
          <w:webHidden/>
        </w:rPr>
        <w:fldChar w:fldCharType="begin"/>
      </w:r>
      <w:r>
        <w:rPr>
          <w:noProof/>
          <w:webHidden/>
        </w:rPr>
        <w:instrText xml:space="preserve"> PAGEREF _Toc174445871 \h </w:instrText>
      </w:r>
      <w:r>
        <w:rPr>
          <w:noProof/>
          <w:webHidden/>
        </w:rPr>
      </w:r>
      <w:r>
        <w:rPr>
          <w:noProof/>
          <w:webHidden/>
        </w:rPr>
        <w:fldChar w:fldCharType="separate"/>
      </w:r>
      <w:r>
        <w:rPr>
          <w:noProof/>
          <w:webHidden/>
        </w:rPr>
        <w:t>5</w:t>
      </w:r>
      <w:r>
        <w:rPr>
          <w:noProof/>
          <w:webHidden/>
        </w:rPr>
        <w:fldChar w:fldCharType="end"/>
      </w:r>
    </w:p>
    <w:p w14:paraId="257ACD82" w14:textId="71278C16"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4.7</w:t>
      </w:r>
      <w:r>
        <w:rPr>
          <w:rFonts w:asciiTheme="minorHAnsi" w:eastAsiaTheme="minorEastAsia" w:hAnsiTheme="minorHAnsi" w:cstheme="minorBidi"/>
          <w:noProof/>
          <w:kern w:val="2"/>
          <w:sz w:val="24"/>
          <w:szCs w:val="24"/>
          <w:lang w:eastAsia="en-AU"/>
          <w14:ligatures w14:val="standardContextual"/>
        </w:rPr>
        <w:tab/>
      </w:r>
      <w:r>
        <w:rPr>
          <w:noProof/>
        </w:rPr>
        <w:t>Aboriginal participation</w:t>
      </w:r>
      <w:r>
        <w:rPr>
          <w:noProof/>
          <w:webHidden/>
        </w:rPr>
        <w:tab/>
      </w:r>
      <w:r>
        <w:rPr>
          <w:noProof/>
          <w:webHidden/>
        </w:rPr>
        <w:fldChar w:fldCharType="begin"/>
      </w:r>
      <w:r>
        <w:rPr>
          <w:noProof/>
          <w:webHidden/>
        </w:rPr>
        <w:instrText xml:space="preserve"> PAGEREF _Toc174445872 \h </w:instrText>
      </w:r>
      <w:r>
        <w:rPr>
          <w:noProof/>
          <w:webHidden/>
        </w:rPr>
      </w:r>
      <w:r>
        <w:rPr>
          <w:noProof/>
          <w:webHidden/>
        </w:rPr>
        <w:fldChar w:fldCharType="separate"/>
      </w:r>
      <w:r>
        <w:rPr>
          <w:noProof/>
          <w:webHidden/>
        </w:rPr>
        <w:t>5</w:t>
      </w:r>
      <w:r>
        <w:rPr>
          <w:noProof/>
          <w:webHidden/>
        </w:rPr>
        <w:fldChar w:fldCharType="end"/>
      </w:r>
    </w:p>
    <w:p w14:paraId="732AAFB8" w14:textId="4F2BD50A"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4.8</w:t>
      </w:r>
      <w:r>
        <w:rPr>
          <w:rFonts w:asciiTheme="minorHAnsi" w:eastAsiaTheme="minorEastAsia" w:hAnsiTheme="minorHAnsi" w:cstheme="minorBidi"/>
          <w:noProof/>
          <w:kern w:val="2"/>
          <w:sz w:val="24"/>
          <w:szCs w:val="24"/>
          <w:lang w:eastAsia="en-AU"/>
          <w14:ligatures w14:val="standardContextual"/>
        </w:rPr>
        <w:tab/>
      </w:r>
      <w:r>
        <w:rPr>
          <w:noProof/>
        </w:rPr>
        <w:t>Skills, training and diversity in construction</w:t>
      </w:r>
      <w:r>
        <w:rPr>
          <w:noProof/>
          <w:webHidden/>
        </w:rPr>
        <w:tab/>
      </w:r>
      <w:r>
        <w:rPr>
          <w:noProof/>
          <w:webHidden/>
        </w:rPr>
        <w:fldChar w:fldCharType="begin"/>
      </w:r>
      <w:r>
        <w:rPr>
          <w:noProof/>
          <w:webHidden/>
        </w:rPr>
        <w:instrText xml:space="preserve"> PAGEREF _Toc174445873 \h </w:instrText>
      </w:r>
      <w:r>
        <w:rPr>
          <w:noProof/>
          <w:webHidden/>
        </w:rPr>
      </w:r>
      <w:r>
        <w:rPr>
          <w:noProof/>
          <w:webHidden/>
        </w:rPr>
        <w:fldChar w:fldCharType="separate"/>
      </w:r>
      <w:r>
        <w:rPr>
          <w:noProof/>
          <w:webHidden/>
        </w:rPr>
        <w:t>6</w:t>
      </w:r>
      <w:r>
        <w:rPr>
          <w:noProof/>
          <w:webHidden/>
        </w:rPr>
        <w:fldChar w:fldCharType="end"/>
      </w:r>
    </w:p>
    <w:p w14:paraId="47A40839" w14:textId="708A89B8"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4.9</w:t>
      </w:r>
      <w:r>
        <w:rPr>
          <w:rFonts w:asciiTheme="minorHAnsi" w:eastAsiaTheme="minorEastAsia" w:hAnsiTheme="minorHAnsi" w:cstheme="minorBidi"/>
          <w:noProof/>
          <w:kern w:val="2"/>
          <w:sz w:val="24"/>
          <w:szCs w:val="24"/>
          <w:lang w:eastAsia="en-AU"/>
          <w14:ligatures w14:val="standardContextual"/>
        </w:rPr>
        <w:tab/>
      </w:r>
      <w:r>
        <w:rPr>
          <w:noProof/>
        </w:rPr>
        <w:t>Dealing with Modern Slavery</w:t>
      </w:r>
      <w:r>
        <w:rPr>
          <w:noProof/>
          <w:webHidden/>
        </w:rPr>
        <w:tab/>
      </w:r>
      <w:r>
        <w:rPr>
          <w:noProof/>
          <w:webHidden/>
        </w:rPr>
        <w:fldChar w:fldCharType="begin"/>
      </w:r>
      <w:r>
        <w:rPr>
          <w:noProof/>
          <w:webHidden/>
        </w:rPr>
        <w:instrText xml:space="preserve"> PAGEREF _Toc174445874 \h </w:instrText>
      </w:r>
      <w:r>
        <w:rPr>
          <w:noProof/>
          <w:webHidden/>
        </w:rPr>
      </w:r>
      <w:r>
        <w:rPr>
          <w:noProof/>
          <w:webHidden/>
        </w:rPr>
        <w:fldChar w:fldCharType="separate"/>
      </w:r>
      <w:r>
        <w:rPr>
          <w:noProof/>
          <w:webHidden/>
        </w:rPr>
        <w:t>6</w:t>
      </w:r>
      <w:r>
        <w:rPr>
          <w:noProof/>
          <w:webHidden/>
        </w:rPr>
        <w:fldChar w:fldCharType="end"/>
      </w:r>
    </w:p>
    <w:p w14:paraId="7ADC5F93" w14:textId="2547538B" w:rsidR="0072438C" w:rsidRDefault="0072438C">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F044C6">
        <w:rPr>
          <w:b w:val="0"/>
          <w:noProof/>
        </w:rPr>
        <w:t>5</w:t>
      </w:r>
      <w:r>
        <w:rPr>
          <w:rFonts w:asciiTheme="minorHAnsi" w:eastAsiaTheme="minorEastAsia" w:hAnsiTheme="minorHAnsi" w:cstheme="minorBidi"/>
          <w:b w:val="0"/>
          <w:noProof/>
          <w:kern w:val="2"/>
          <w:sz w:val="24"/>
          <w:szCs w:val="24"/>
          <w:lang w:eastAsia="en-AU"/>
          <w14:ligatures w14:val="standardContextual"/>
        </w:rPr>
        <w:tab/>
      </w:r>
      <w:r>
        <w:rPr>
          <w:noProof/>
        </w:rPr>
        <w:t>Further information</w:t>
      </w:r>
      <w:r>
        <w:rPr>
          <w:noProof/>
          <w:webHidden/>
        </w:rPr>
        <w:tab/>
      </w:r>
      <w:r>
        <w:rPr>
          <w:noProof/>
          <w:webHidden/>
        </w:rPr>
        <w:fldChar w:fldCharType="begin"/>
      </w:r>
      <w:r>
        <w:rPr>
          <w:noProof/>
          <w:webHidden/>
        </w:rPr>
        <w:instrText xml:space="preserve"> PAGEREF _Toc174445875 \h </w:instrText>
      </w:r>
      <w:r>
        <w:rPr>
          <w:noProof/>
          <w:webHidden/>
        </w:rPr>
      </w:r>
      <w:r>
        <w:rPr>
          <w:noProof/>
          <w:webHidden/>
        </w:rPr>
        <w:fldChar w:fldCharType="separate"/>
      </w:r>
      <w:r>
        <w:rPr>
          <w:noProof/>
          <w:webHidden/>
        </w:rPr>
        <w:t>6</w:t>
      </w:r>
      <w:r>
        <w:rPr>
          <w:noProof/>
          <w:webHidden/>
        </w:rPr>
        <w:fldChar w:fldCharType="end"/>
      </w:r>
    </w:p>
    <w:p w14:paraId="734B87AE" w14:textId="68D15A9A"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5.1</w:t>
      </w:r>
      <w:r>
        <w:rPr>
          <w:rFonts w:asciiTheme="minorHAnsi" w:eastAsiaTheme="minorEastAsia" w:hAnsiTheme="minorHAnsi" w:cstheme="minorBidi"/>
          <w:noProof/>
          <w:kern w:val="2"/>
          <w:sz w:val="24"/>
          <w:szCs w:val="24"/>
          <w:lang w:eastAsia="en-AU"/>
          <w14:ligatures w14:val="standardContextual"/>
        </w:rPr>
        <w:tab/>
      </w:r>
      <w:r>
        <w:rPr>
          <w:noProof/>
        </w:rPr>
        <w:t>Addenda to RFT Documents</w:t>
      </w:r>
      <w:r>
        <w:rPr>
          <w:noProof/>
          <w:webHidden/>
        </w:rPr>
        <w:tab/>
      </w:r>
      <w:r>
        <w:rPr>
          <w:noProof/>
          <w:webHidden/>
        </w:rPr>
        <w:fldChar w:fldCharType="begin"/>
      </w:r>
      <w:r>
        <w:rPr>
          <w:noProof/>
          <w:webHidden/>
        </w:rPr>
        <w:instrText xml:space="preserve"> PAGEREF _Toc174445876 \h </w:instrText>
      </w:r>
      <w:r>
        <w:rPr>
          <w:noProof/>
          <w:webHidden/>
        </w:rPr>
      </w:r>
      <w:r>
        <w:rPr>
          <w:noProof/>
          <w:webHidden/>
        </w:rPr>
        <w:fldChar w:fldCharType="separate"/>
      </w:r>
      <w:r>
        <w:rPr>
          <w:noProof/>
          <w:webHidden/>
        </w:rPr>
        <w:t>6</w:t>
      </w:r>
      <w:r>
        <w:rPr>
          <w:noProof/>
          <w:webHidden/>
        </w:rPr>
        <w:fldChar w:fldCharType="end"/>
      </w:r>
    </w:p>
    <w:p w14:paraId="33A11306" w14:textId="31CC75C0"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5.2</w:t>
      </w:r>
      <w:r>
        <w:rPr>
          <w:rFonts w:asciiTheme="minorHAnsi" w:eastAsiaTheme="minorEastAsia" w:hAnsiTheme="minorHAnsi" w:cstheme="minorBidi"/>
          <w:noProof/>
          <w:kern w:val="2"/>
          <w:sz w:val="24"/>
          <w:szCs w:val="24"/>
          <w:lang w:eastAsia="en-AU"/>
          <w14:ligatures w14:val="standardContextual"/>
        </w:rPr>
        <w:tab/>
      </w:r>
      <w:r>
        <w:rPr>
          <w:noProof/>
        </w:rPr>
        <w:t>Site access restrictions</w:t>
      </w:r>
      <w:r>
        <w:rPr>
          <w:noProof/>
          <w:webHidden/>
        </w:rPr>
        <w:tab/>
      </w:r>
      <w:r>
        <w:rPr>
          <w:noProof/>
          <w:webHidden/>
        </w:rPr>
        <w:fldChar w:fldCharType="begin"/>
      </w:r>
      <w:r>
        <w:rPr>
          <w:noProof/>
          <w:webHidden/>
        </w:rPr>
        <w:instrText xml:space="preserve"> PAGEREF _Toc174445877 \h </w:instrText>
      </w:r>
      <w:r>
        <w:rPr>
          <w:noProof/>
          <w:webHidden/>
        </w:rPr>
      </w:r>
      <w:r>
        <w:rPr>
          <w:noProof/>
          <w:webHidden/>
        </w:rPr>
        <w:fldChar w:fldCharType="separate"/>
      </w:r>
      <w:r>
        <w:rPr>
          <w:noProof/>
          <w:webHidden/>
        </w:rPr>
        <w:t>6</w:t>
      </w:r>
      <w:r>
        <w:rPr>
          <w:noProof/>
          <w:webHidden/>
        </w:rPr>
        <w:fldChar w:fldCharType="end"/>
      </w:r>
    </w:p>
    <w:p w14:paraId="4563ADE9" w14:textId="287A749C"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5.3</w:t>
      </w:r>
      <w:r>
        <w:rPr>
          <w:rFonts w:asciiTheme="minorHAnsi" w:eastAsiaTheme="minorEastAsia" w:hAnsiTheme="minorHAnsi" w:cstheme="minorBidi"/>
          <w:noProof/>
          <w:kern w:val="2"/>
          <w:sz w:val="24"/>
          <w:szCs w:val="24"/>
          <w:lang w:eastAsia="en-AU"/>
          <w14:ligatures w14:val="standardContextual"/>
        </w:rPr>
        <w:tab/>
      </w:r>
      <w:r>
        <w:rPr>
          <w:noProof/>
        </w:rPr>
        <w:t>Pre-Tender meeting</w:t>
      </w:r>
      <w:r>
        <w:rPr>
          <w:noProof/>
          <w:webHidden/>
        </w:rPr>
        <w:tab/>
      </w:r>
      <w:r>
        <w:rPr>
          <w:noProof/>
          <w:webHidden/>
        </w:rPr>
        <w:fldChar w:fldCharType="begin"/>
      </w:r>
      <w:r>
        <w:rPr>
          <w:noProof/>
          <w:webHidden/>
        </w:rPr>
        <w:instrText xml:space="preserve"> PAGEREF _Toc174445878 \h </w:instrText>
      </w:r>
      <w:r>
        <w:rPr>
          <w:noProof/>
          <w:webHidden/>
        </w:rPr>
      </w:r>
      <w:r>
        <w:rPr>
          <w:noProof/>
          <w:webHidden/>
        </w:rPr>
        <w:fldChar w:fldCharType="separate"/>
      </w:r>
      <w:r>
        <w:rPr>
          <w:noProof/>
          <w:webHidden/>
        </w:rPr>
        <w:t>7</w:t>
      </w:r>
      <w:r>
        <w:rPr>
          <w:noProof/>
          <w:webHidden/>
        </w:rPr>
        <w:fldChar w:fldCharType="end"/>
      </w:r>
    </w:p>
    <w:p w14:paraId="1C13B098" w14:textId="08C74C84" w:rsidR="0072438C" w:rsidRDefault="0072438C">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F044C6">
        <w:rPr>
          <w:b w:val="0"/>
          <w:noProof/>
        </w:rPr>
        <w:t>6</w:t>
      </w:r>
      <w:r>
        <w:rPr>
          <w:rFonts w:asciiTheme="minorHAnsi" w:eastAsiaTheme="minorEastAsia" w:hAnsiTheme="minorHAnsi" w:cstheme="minorBidi"/>
          <w:b w:val="0"/>
          <w:noProof/>
          <w:kern w:val="2"/>
          <w:sz w:val="24"/>
          <w:szCs w:val="24"/>
          <w:lang w:eastAsia="en-AU"/>
          <w14:ligatures w14:val="standardContextual"/>
        </w:rPr>
        <w:tab/>
      </w:r>
      <w:r>
        <w:rPr>
          <w:noProof/>
        </w:rPr>
        <w:t>Preparation of Tenders</w:t>
      </w:r>
      <w:r>
        <w:rPr>
          <w:noProof/>
          <w:webHidden/>
        </w:rPr>
        <w:tab/>
      </w:r>
      <w:r>
        <w:rPr>
          <w:noProof/>
          <w:webHidden/>
        </w:rPr>
        <w:fldChar w:fldCharType="begin"/>
      </w:r>
      <w:r>
        <w:rPr>
          <w:noProof/>
          <w:webHidden/>
        </w:rPr>
        <w:instrText xml:space="preserve"> PAGEREF _Toc174445879 \h </w:instrText>
      </w:r>
      <w:r>
        <w:rPr>
          <w:noProof/>
          <w:webHidden/>
        </w:rPr>
      </w:r>
      <w:r>
        <w:rPr>
          <w:noProof/>
          <w:webHidden/>
        </w:rPr>
        <w:fldChar w:fldCharType="separate"/>
      </w:r>
      <w:r>
        <w:rPr>
          <w:noProof/>
          <w:webHidden/>
        </w:rPr>
        <w:t>7</w:t>
      </w:r>
      <w:r>
        <w:rPr>
          <w:noProof/>
          <w:webHidden/>
        </w:rPr>
        <w:fldChar w:fldCharType="end"/>
      </w:r>
    </w:p>
    <w:p w14:paraId="3A6A6EBE" w14:textId="67EA2E18"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6.1</w:t>
      </w:r>
      <w:r>
        <w:rPr>
          <w:rFonts w:asciiTheme="minorHAnsi" w:eastAsiaTheme="minorEastAsia" w:hAnsiTheme="minorHAnsi" w:cstheme="minorBidi"/>
          <w:noProof/>
          <w:kern w:val="2"/>
          <w:sz w:val="24"/>
          <w:szCs w:val="24"/>
          <w:lang w:eastAsia="en-AU"/>
          <w14:ligatures w14:val="standardContextual"/>
        </w:rPr>
        <w:tab/>
      </w:r>
      <w:r>
        <w:rPr>
          <w:noProof/>
        </w:rPr>
        <w:t>Alternative Tenders</w:t>
      </w:r>
      <w:r>
        <w:rPr>
          <w:noProof/>
          <w:webHidden/>
        </w:rPr>
        <w:tab/>
      </w:r>
      <w:r>
        <w:rPr>
          <w:noProof/>
          <w:webHidden/>
        </w:rPr>
        <w:fldChar w:fldCharType="begin"/>
      </w:r>
      <w:r>
        <w:rPr>
          <w:noProof/>
          <w:webHidden/>
        </w:rPr>
        <w:instrText xml:space="preserve"> PAGEREF _Toc174445880 \h </w:instrText>
      </w:r>
      <w:r>
        <w:rPr>
          <w:noProof/>
          <w:webHidden/>
        </w:rPr>
      </w:r>
      <w:r>
        <w:rPr>
          <w:noProof/>
          <w:webHidden/>
        </w:rPr>
        <w:fldChar w:fldCharType="separate"/>
      </w:r>
      <w:r>
        <w:rPr>
          <w:noProof/>
          <w:webHidden/>
        </w:rPr>
        <w:t>7</w:t>
      </w:r>
      <w:r>
        <w:rPr>
          <w:noProof/>
          <w:webHidden/>
        </w:rPr>
        <w:fldChar w:fldCharType="end"/>
      </w:r>
    </w:p>
    <w:p w14:paraId="2027395B" w14:textId="6E9400B3"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6.2</w:t>
      </w:r>
      <w:r>
        <w:rPr>
          <w:rFonts w:asciiTheme="minorHAnsi" w:eastAsiaTheme="minorEastAsia" w:hAnsiTheme="minorHAnsi" w:cstheme="minorBidi"/>
          <w:noProof/>
          <w:kern w:val="2"/>
          <w:sz w:val="24"/>
          <w:szCs w:val="24"/>
          <w:lang w:eastAsia="en-AU"/>
          <w14:ligatures w14:val="standardContextual"/>
        </w:rPr>
        <w:tab/>
      </w:r>
      <w:r>
        <w:rPr>
          <w:noProof/>
        </w:rPr>
        <w:t>Optional Additional Work</w:t>
      </w:r>
      <w:r>
        <w:rPr>
          <w:noProof/>
          <w:webHidden/>
        </w:rPr>
        <w:tab/>
      </w:r>
      <w:r>
        <w:rPr>
          <w:noProof/>
          <w:webHidden/>
        </w:rPr>
        <w:fldChar w:fldCharType="begin"/>
      </w:r>
      <w:r>
        <w:rPr>
          <w:noProof/>
          <w:webHidden/>
        </w:rPr>
        <w:instrText xml:space="preserve"> PAGEREF _Toc174445881 \h </w:instrText>
      </w:r>
      <w:r>
        <w:rPr>
          <w:noProof/>
          <w:webHidden/>
        </w:rPr>
      </w:r>
      <w:r>
        <w:rPr>
          <w:noProof/>
          <w:webHidden/>
        </w:rPr>
        <w:fldChar w:fldCharType="separate"/>
      </w:r>
      <w:r>
        <w:rPr>
          <w:noProof/>
          <w:webHidden/>
        </w:rPr>
        <w:t>7</w:t>
      </w:r>
      <w:r>
        <w:rPr>
          <w:noProof/>
          <w:webHidden/>
        </w:rPr>
        <w:fldChar w:fldCharType="end"/>
      </w:r>
    </w:p>
    <w:p w14:paraId="1BD012BB" w14:textId="29924E13"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6.3</w:t>
      </w:r>
      <w:r>
        <w:rPr>
          <w:rFonts w:asciiTheme="minorHAnsi" w:eastAsiaTheme="minorEastAsia" w:hAnsiTheme="minorHAnsi" w:cstheme="minorBidi"/>
          <w:noProof/>
          <w:kern w:val="2"/>
          <w:sz w:val="24"/>
          <w:szCs w:val="24"/>
          <w:lang w:eastAsia="en-AU"/>
          <w14:ligatures w14:val="standardContextual"/>
        </w:rPr>
        <w:tab/>
      </w:r>
      <w:r>
        <w:rPr>
          <w:noProof/>
        </w:rPr>
        <w:t>Qualifications and Departures</w:t>
      </w:r>
      <w:r>
        <w:rPr>
          <w:noProof/>
          <w:webHidden/>
        </w:rPr>
        <w:tab/>
      </w:r>
      <w:r>
        <w:rPr>
          <w:noProof/>
          <w:webHidden/>
        </w:rPr>
        <w:fldChar w:fldCharType="begin"/>
      </w:r>
      <w:r>
        <w:rPr>
          <w:noProof/>
          <w:webHidden/>
        </w:rPr>
        <w:instrText xml:space="preserve"> PAGEREF _Toc174445882 \h </w:instrText>
      </w:r>
      <w:r>
        <w:rPr>
          <w:noProof/>
          <w:webHidden/>
        </w:rPr>
      </w:r>
      <w:r>
        <w:rPr>
          <w:noProof/>
          <w:webHidden/>
        </w:rPr>
        <w:fldChar w:fldCharType="separate"/>
      </w:r>
      <w:r>
        <w:rPr>
          <w:noProof/>
          <w:webHidden/>
        </w:rPr>
        <w:t>7</w:t>
      </w:r>
      <w:r>
        <w:rPr>
          <w:noProof/>
          <w:webHidden/>
        </w:rPr>
        <w:fldChar w:fldCharType="end"/>
      </w:r>
    </w:p>
    <w:p w14:paraId="186B4C07" w14:textId="56A63BF0"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6.4</w:t>
      </w:r>
      <w:r>
        <w:rPr>
          <w:rFonts w:asciiTheme="minorHAnsi" w:eastAsiaTheme="minorEastAsia" w:hAnsiTheme="minorHAnsi" w:cstheme="minorBidi"/>
          <w:noProof/>
          <w:kern w:val="2"/>
          <w:sz w:val="24"/>
          <w:szCs w:val="24"/>
          <w:lang w:eastAsia="en-AU"/>
          <w14:ligatures w14:val="standardContextual"/>
        </w:rPr>
        <w:tab/>
      </w:r>
      <w:r>
        <w:rPr>
          <w:noProof/>
        </w:rPr>
        <w:t>Non-Price Criteria Information</w:t>
      </w:r>
      <w:r>
        <w:rPr>
          <w:noProof/>
          <w:webHidden/>
        </w:rPr>
        <w:tab/>
      </w:r>
      <w:r>
        <w:rPr>
          <w:noProof/>
          <w:webHidden/>
        </w:rPr>
        <w:fldChar w:fldCharType="begin"/>
      </w:r>
      <w:r>
        <w:rPr>
          <w:noProof/>
          <w:webHidden/>
        </w:rPr>
        <w:instrText xml:space="preserve"> PAGEREF _Toc174445883 \h </w:instrText>
      </w:r>
      <w:r>
        <w:rPr>
          <w:noProof/>
          <w:webHidden/>
        </w:rPr>
      </w:r>
      <w:r>
        <w:rPr>
          <w:noProof/>
          <w:webHidden/>
        </w:rPr>
        <w:fldChar w:fldCharType="separate"/>
      </w:r>
      <w:r>
        <w:rPr>
          <w:noProof/>
          <w:webHidden/>
        </w:rPr>
        <w:t>8</w:t>
      </w:r>
      <w:r>
        <w:rPr>
          <w:noProof/>
          <w:webHidden/>
        </w:rPr>
        <w:fldChar w:fldCharType="end"/>
      </w:r>
    </w:p>
    <w:p w14:paraId="675075F1" w14:textId="08C5AABC"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6.5</w:t>
      </w:r>
      <w:r>
        <w:rPr>
          <w:rFonts w:asciiTheme="minorHAnsi" w:eastAsiaTheme="minorEastAsia" w:hAnsiTheme="minorHAnsi" w:cstheme="minorBidi"/>
          <w:noProof/>
          <w:kern w:val="2"/>
          <w:sz w:val="24"/>
          <w:szCs w:val="24"/>
          <w:lang w:eastAsia="en-AU"/>
          <w14:ligatures w14:val="standardContextual"/>
        </w:rPr>
        <w:tab/>
      </w:r>
      <w:r>
        <w:rPr>
          <w:noProof/>
        </w:rPr>
        <w:t>Information for “Payment Claim Worksheet”</w:t>
      </w:r>
      <w:r>
        <w:rPr>
          <w:noProof/>
          <w:webHidden/>
        </w:rPr>
        <w:tab/>
      </w:r>
      <w:r>
        <w:rPr>
          <w:noProof/>
          <w:webHidden/>
        </w:rPr>
        <w:fldChar w:fldCharType="begin"/>
      </w:r>
      <w:r>
        <w:rPr>
          <w:noProof/>
          <w:webHidden/>
        </w:rPr>
        <w:instrText xml:space="preserve"> PAGEREF _Toc174445884 \h </w:instrText>
      </w:r>
      <w:r>
        <w:rPr>
          <w:noProof/>
          <w:webHidden/>
        </w:rPr>
      </w:r>
      <w:r>
        <w:rPr>
          <w:noProof/>
          <w:webHidden/>
        </w:rPr>
        <w:fldChar w:fldCharType="separate"/>
      </w:r>
      <w:r>
        <w:rPr>
          <w:noProof/>
          <w:webHidden/>
        </w:rPr>
        <w:t>8</w:t>
      </w:r>
      <w:r>
        <w:rPr>
          <w:noProof/>
          <w:webHidden/>
        </w:rPr>
        <w:fldChar w:fldCharType="end"/>
      </w:r>
    </w:p>
    <w:p w14:paraId="14C990BF" w14:textId="44FD216B"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6.6</w:t>
      </w:r>
      <w:r>
        <w:rPr>
          <w:rFonts w:asciiTheme="minorHAnsi" w:eastAsiaTheme="minorEastAsia" w:hAnsiTheme="minorHAnsi" w:cstheme="minorBidi"/>
          <w:noProof/>
          <w:kern w:val="2"/>
          <w:sz w:val="24"/>
          <w:szCs w:val="24"/>
          <w:lang w:eastAsia="en-AU"/>
          <w14:ligatures w14:val="standardContextual"/>
        </w:rPr>
        <w:tab/>
      </w:r>
      <w:r>
        <w:rPr>
          <w:noProof/>
        </w:rPr>
        <w:t>Contract Information</w:t>
      </w:r>
      <w:r>
        <w:rPr>
          <w:noProof/>
          <w:webHidden/>
        </w:rPr>
        <w:tab/>
      </w:r>
      <w:r>
        <w:rPr>
          <w:noProof/>
          <w:webHidden/>
        </w:rPr>
        <w:fldChar w:fldCharType="begin"/>
      </w:r>
      <w:r>
        <w:rPr>
          <w:noProof/>
          <w:webHidden/>
        </w:rPr>
        <w:instrText xml:space="preserve"> PAGEREF _Toc174445885 \h </w:instrText>
      </w:r>
      <w:r>
        <w:rPr>
          <w:noProof/>
          <w:webHidden/>
        </w:rPr>
      </w:r>
      <w:r>
        <w:rPr>
          <w:noProof/>
          <w:webHidden/>
        </w:rPr>
        <w:fldChar w:fldCharType="separate"/>
      </w:r>
      <w:r>
        <w:rPr>
          <w:noProof/>
          <w:webHidden/>
        </w:rPr>
        <w:t>8</w:t>
      </w:r>
      <w:r>
        <w:rPr>
          <w:noProof/>
          <w:webHidden/>
        </w:rPr>
        <w:fldChar w:fldCharType="end"/>
      </w:r>
    </w:p>
    <w:p w14:paraId="13C29BF9" w14:textId="6EDF204E"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6.7</w:t>
      </w:r>
      <w:r>
        <w:rPr>
          <w:rFonts w:asciiTheme="minorHAnsi" w:eastAsiaTheme="minorEastAsia" w:hAnsiTheme="minorHAnsi" w:cstheme="minorBidi"/>
          <w:noProof/>
          <w:kern w:val="2"/>
          <w:sz w:val="24"/>
          <w:szCs w:val="24"/>
          <w:lang w:eastAsia="en-AU"/>
          <w14:ligatures w14:val="standardContextual"/>
        </w:rPr>
        <w:tab/>
      </w:r>
      <w:r>
        <w:rPr>
          <w:noProof/>
        </w:rPr>
        <w:t>Technical data</w:t>
      </w:r>
      <w:r>
        <w:rPr>
          <w:noProof/>
          <w:webHidden/>
        </w:rPr>
        <w:tab/>
      </w:r>
      <w:r>
        <w:rPr>
          <w:noProof/>
          <w:webHidden/>
        </w:rPr>
        <w:fldChar w:fldCharType="begin"/>
      </w:r>
      <w:r>
        <w:rPr>
          <w:noProof/>
          <w:webHidden/>
        </w:rPr>
        <w:instrText xml:space="preserve"> PAGEREF _Toc174445886 \h </w:instrText>
      </w:r>
      <w:r>
        <w:rPr>
          <w:noProof/>
          <w:webHidden/>
        </w:rPr>
      </w:r>
      <w:r>
        <w:rPr>
          <w:noProof/>
          <w:webHidden/>
        </w:rPr>
        <w:fldChar w:fldCharType="separate"/>
      </w:r>
      <w:r>
        <w:rPr>
          <w:noProof/>
          <w:webHidden/>
        </w:rPr>
        <w:t>8</w:t>
      </w:r>
      <w:r>
        <w:rPr>
          <w:noProof/>
          <w:webHidden/>
        </w:rPr>
        <w:fldChar w:fldCharType="end"/>
      </w:r>
    </w:p>
    <w:p w14:paraId="2BE655DB" w14:textId="666C978A"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6.8</w:t>
      </w:r>
      <w:r>
        <w:rPr>
          <w:rFonts w:asciiTheme="minorHAnsi" w:eastAsiaTheme="minorEastAsia" w:hAnsiTheme="minorHAnsi" w:cstheme="minorBidi"/>
          <w:noProof/>
          <w:kern w:val="2"/>
          <w:sz w:val="24"/>
          <w:szCs w:val="24"/>
          <w:lang w:eastAsia="en-AU"/>
          <w14:ligatures w14:val="standardContextual"/>
        </w:rPr>
        <w:tab/>
      </w:r>
      <w:r>
        <w:rPr>
          <w:noProof/>
        </w:rPr>
        <w:t>Program</w:t>
      </w:r>
      <w:r>
        <w:rPr>
          <w:noProof/>
          <w:webHidden/>
        </w:rPr>
        <w:tab/>
      </w:r>
      <w:r>
        <w:rPr>
          <w:noProof/>
          <w:webHidden/>
        </w:rPr>
        <w:fldChar w:fldCharType="begin"/>
      </w:r>
      <w:r>
        <w:rPr>
          <w:noProof/>
          <w:webHidden/>
        </w:rPr>
        <w:instrText xml:space="preserve"> PAGEREF _Toc174445887 \h </w:instrText>
      </w:r>
      <w:r>
        <w:rPr>
          <w:noProof/>
          <w:webHidden/>
        </w:rPr>
      </w:r>
      <w:r>
        <w:rPr>
          <w:noProof/>
          <w:webHidden/>
        </w:rPr>
        <w:fldChar w:fldCharType="separate"/>
      </w:r>
      <w:r>
        <w:rPr>
          <w:noProof/>
          <w:webHidden/>
        </w:rPr>
        <w:t>8</w:t>
      </w:r>
      <w:r>
        <w:rPr>
          <w:noProof/>
          <w:webHidden/>
        </w:rPr>
        <w:fldChar w:fldCharType="end"/>
      </w:r>
    </w:p>
    <w:p w14:paraId="3E788774" w14:textId="4FF10151"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6.9</w:t>
      </w:r>
      <w:r>
        <w:rPr>
          <w:rFonts w:asciiTheme="minorHAnsi" w:eastAsiaTheme="minorEastAsia" w:hAnsiTheme="minorHAnsi" w:cstheme="minorBidi"/>
          <w:noProof/>
          <w:kern w:val="2"/>
          <w:sz w:val="24"/>
          <w:szCs w:val="24"/>
          <w:lang w:eastAsia="en-AU"/>
          <w14:ligatures w14:val="standardContextual"/>
        </w:rPr>
        <w:tab/>
      </w:r>
      <w:r>
        <w:rPr>
          <w:noProof/>
        </w:rPr>
        <w:t>Tender Concept Design</w:t>
      </w:r>
      <w:r>
        <w:rPr>
          <w:noProof/>
          <w:webHidden/>
        </w:rPr>
        <w:tab/>
      </w:r>
      <w:r>
        <w:rPr>
          <w:noProof/>
          <w:webHidden/>
        </w:rPr>
        <w:fldChar w:fldCharType="begin"/>
      </w:r>
      <w:r>
        <w:rPr>
          <w:noProof/>
          <w:webHidden/>
        </w:rPr>
        <w:instrText xml:space="preserve"> PAGEREF _Toc174445888 \h </w:instrText>
      </w:r>
      <w:r>
        <w:rPr>
          <w:noProof/>
          <w:webHidden/>
        </w:rPr>
      </w:r>
      <w:r>
        <w:rPr>
          <w:noProof/>
          <w:webHidden/>
        </w:rPr>
        <w:fldChar w:fldCharType="separate"/>
      </w:r>
      <w:r>
        <w:rPr>
          <w:noProof/>
          <w:webHidden/>
        </w:rPr>
        <w:t>8</w:t>
      </w:r>
      <w:r>
        <w:rPr>
          <w:noProof/>
          <w:webHidden/>
        </w:rPr>
        <w:fldChar w:fldCharType="end"/>
      </w:r>
    </w:p>
    <w:p w14:paraId="30F13F43" w14:textId="556DC46A" w:rsidR="0072438C" w:rsidRDefault="0072438C">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F044C6">
        <w:rPr>
          <w:b w:val="0"/>
          <w:noProof/>
        </w:rPr>
        <w:t>7</w:t>
      </w:r>
      <w:r>
        <w:rPr>
          <w:rFonts w:asciiTheme="minorHAnsi" w:eastAsiaTheme="minorEastAsia" w:hAnsiTheme="minorHAnsi" w:cstheme="minorBidi"/>
          <w:b w:val="0"/>
          <w:noProof/>
          <w:kern w:val="2"/>
          <w:sz w:val="24"/>
          <w:szCs w:val="24"/>
          <w:lang w:eastAsia="en-AU"/>
          <w14:ligatures w14:val="standardContextual"/>
        </w:rPr>
        <w:tab/>
      </w:r>
      <w:r>
        <w:rPr>
          <w:noProof/>
        </w:rPr>
        <w:t>Submission of Tenders</w:t>
      </w:r>
      <w:r>
        <w:rPr>
          <w:noProof/>
          <w:webHidden/>
        </w:rPr>
        <w:tab/>
      </w:r>
      <w:r>
        <w:rPr>
          <w:noProof/>
          <w:webHidden/>
        </w:rPr>
        <w:fldChar w:fldCharType="begin"/>
      </w:r>
      <w:r>
        <w:rPr>
          <w:noProof/>
          <w:webHidden/>
        </w:rPr>
        <w:instrText xml:space="preserve"> PAGEREF _Toc174445889 \h </w:instrText>
      </w:r>
      <w:r>
        <w:rPr>
          <w:noProof/>
          <w:webHidden/>
        </w:rPr>
      </w:r>
      <w:r>
        <w:rPr>
          <w:noProof/>
          <w:webHidden/>
        </w:rPr>
        <w:fldChar w:fldCharType="separate"/>
      </w:r>
      <w:r>
        <w:rPr>
          <w:noProof/>
          <w:webHidden/>
        </w:rPr>
        <w:t>8</w:t>
      </w:r>
      <w:r>
        <w:rPr>
          <w:noProof/>
          <w:webHidden/>
        </w:rPr>
        <w:fldChar w:fldCharType="end"/>
      </w:r>
    </w:p>
    <w:p w14:paraId="3214CA2D" w14:textId="7DC2CF02"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7.1</w:t>
      </w:r>
      <w:r>
        <w:rPr>
          <w:rFonts w:asciiTheme="minorHAnsi" w:eastAsiaTheme="minorEastAsia" w:hAnsiTheme="minorHAnsi" w:cstheme="minorBidi"/>
          <w:noProof/>
          <w:kern w:val="2"/>
          <w:sz w:val="24"/>
          <w:szCs w:val="24"/>
          <w:lang w:eastAsia="en-AU"/>
          <w14:ligatures w14:val="standardContextual"/>
        </w:rPr>
        <w:tab/>
      </w:r>
      <w:r>
        <w:rPr>
          <w:noProof/>
        </w:rPr>
        <w:t>Documents to be submitted</w:t>
      </w:r>
      <w:r>
        <w:rPr>
          <w:noProof/>
          <w:webHidden/>
        </w:rPr>
        <w:tab/>
      </w:r>
      <w:r>
        <w:rPr>
          <w:noProof/>
          <w:webHidden/>
        </w:rPr>
        <w:fldChar w:fldCharType="begin"/>
      </w:r>
      <w:r>
        <w:rPr>
          <w:noProof/>
          <w:webHidden/>
        </w:rPr>
        <w:instrText xml:space="preserve"> PAGEREF _Toc174445890 \h </w:instrText>
      </w:r>
      <w:r>
        <w:rPr>
          <w:noProof/>
          <w:webHidden/>
        </w:rPr>
      </w:r>
      <w:r>
        <w:rPr>
          <w:noProof/>
          <w:webHidden/>
        </w:rPr>
        <w:fldChar w:fldCharType="separate"/>
      </w:r>
      <w:r>
        <w:rPr>
          <w:noProof/>
          <w:webHidden/>
        </w:rPr>
        <w:t>8</w:t>
      </w:r>
      <w:r>
        <w:rPr>
          <w:noProof/>
          <w:webHidden/>
        </w:rPr>
        <w:fldChar w:fldCharType="end"/>
      </w:r>
    </w:p>
    <w:p w14:paraId="629CFC35" w14:textId="72D8EB63"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7.2</w:t>
      </w:r>
      <w:r>
        <w:rPr>
          <w:rFonts w:asciiTheme="minorHAnsi" w:eastAsiaTheme="minorEastAsia" w:hAnsiTheme="minorHAnsi" w:cstheme="minorBidi"/>
          <w:noProof/>
          <w:kern w:val="2"/>
          <w:sz w:val="24"/>
          <w:szCs w:val="24"/>
          <w:lang w:eastAsia="en-AU"/>
          <w14:ligatures w14:val="standardContextual"/>
        </w:rPr>
        <w:tab/>
      </w:r>
      <w:r>
        <w:rPr>
          <w:noProof/>
        </w:rPr>
        <w:t>Submission procedure</w:t>
      </w:r>
      <w:r>
        <w:rPr>
          <w:noProof/>
          <w:webHidden/>
        </w:rPr>
        <w:tab/>
      </w:r>
      <w:r>
        <w:rPr>
          <w:noProof/>
          <w:webHidden/>
        </w:rPr>
        <w:fldChar w:fldCharType="begin"/>
      </w:r>
      <w:r>
        <w:rPr>
          <w:noProof/>
          <w:webHidden/>
        </w:rPr>
        <w:instrText xml:space="preserve"> PAGEREF _Toc174445891 \h </w:instrText>
      </w:r>
      <w:r>
        <w:rPr>
          <w:noProof/>
          <w:webHidden/>
        </w:rPr>
      </w:r>
      <w:r>
        <w:rPr>
          <w:noProof/>
          <w:webHidden/>
        </w:rPr>
        <w:fldChar w:fldCharType="separate"/>
      </w:r>
      <w:r>
        <w:rPr>
          <w:noProof/>
          <w:webHidden/>
        </w:rPr>
        <w:t>8</w:t>
      </w:r>
      <w:r>
        <w:rPr>
          <w:noProof/>
          <w:webHidden/>
        </w:rPr>
        <w:fldChar w:fldCharType="end"/>
      </w:r>
    </w:p>
    <w:p w14:paraId="3B84719E" w14:textId="6B69226E"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7.3</w:t>
      </w:r>
      <w:r>
        <w:rPr>
          <w:rFonts w:asciiTheme="minorHAnsi" w:eastAsiaTheme="minorEastAsia" w:hAnsiTheme="minorHAnsi" w:cstheme="minorBidi"/>
          <w:noProof/>
          <w:kern w:val="2"/>
          <w:sz w:val="24"/>
          <w:szCs w:val="24"/>
          <w:lang w:eastAsia="en-AU"/>
          <w14:ligatures w14:val="standardContextual"/>
        </w:rPr>
        <w:tab/>
      </w:r>
      <w:r>
        <w:rPr>
          <w:noProof/>
        </w:rPr>
        <w:t>Tenders submitted electronically</w:t>
      </w:r>
      <w:r>
        <w:rPr>
          <w:noProof/>
          <w:webHidden/>
        </w:rPr>
        <w:tab/>
      </w:r>
      <w:r>
        <w:rPr>
          <w:noProof/>
          <w:webHidden/>
        </w:rPr>
        <w:fldChar w:fldCharType="begin"/>
      </w:r>
      <w:r>
        <w:rPr>
          <w:noProof/>
          <w:webHidden/>
        </w:rPr>
        <w:instrText xml:space="preserve"> PAGEREF _Toc174445892 \h </w:instrText>
      </w:r>
      <w:r>
        <w:rPr>
          <w:noProof/>
          <w:webHidden/>
        </w:rPr>
      </w:r>
      <w:r>
        <w:rPr>
          <w:noProof/>
          <w:webHidden/>
        </w:rPr>
        <w:fldChar w:fldCharType="separate"/>
      </w:r>
      <w:r>
        <w:rPr>
          <w:noProof/>
          <w:webHidden/>
        </w:rPr>
        <w:t>8</w:t>
      </w:r>
      <w:r>
        <w:rPr>
          <w:noProof/>
          <w:webHidden/>
        </w:rPr>
        <w:fldChar w:fldCharType="end"/>
      </w:r>
    </w:p>
    <w:p w14:paraId="6307979B" w14:textId="62C1285F"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7.4</w:t>
      </w:r>
      <w:r>
        <w:rPr>
          <w:rFonts w:asciiTheme="minorHAnsi" w:eastAsiaTheme="minorEastAsia" w:hAnsiTheme="minorHAnsi" w:cstheme="minorBidi"/>
          <w:noProof/>
          <w:kern w:val="2"/>
          <w:sz w:val="24"/>
          <w:szCs w:val="24"/>
          <w:lang w:eastAsia="en-AU"/>
          <w14:ligatures w14:val="standardContextual"/>
        </w:rPr>
        <w:tab/>
      </w:r>
      <w:r>
        <w:rPr>
          <w:noProof/>
        </w:rPr>
        <w:t>Hard copy tenders</w:t>
      </w:r>
      <w:r>
        <w:rPr>
          <w:noProof/>
          <w:webHidden/>
        </w:rPr>
        <w:tab/>
      </w:r>
      <w:r>
        <w:rPr>
          <w:noProof/>
          <w:webHidden/>
        </w:rPr>
        <w:fldChar w:fldCharType="begin"/>
      </w:r>
      <w:r>
        <w:rPr>
          <w:noProof/>
          <w:webHidden/>
        </w:rPr>
        <w:instrText xml:space="preserve"> PAGEREF _Toc174445893 \h </w:instrText>
      </w:r>
      <w:r>
        <w:rPr>
          <w:noProof/>
          <w:webHidden/>
        </w:rPr>
      </w:r>
      <w:r>
        <w:rPr>
          <w:noProof/>
          <w:webHidden/>
        </w:rPr>
        <w:fldChar w:fldCharType="separate"/>
      </w:r>
      <w:r>
        <w:rPr>
          <w:noProof/>
          <w:webHidden/>
        </w:rPr>
        <w:t>9</w:t>
      </w:r>
      <w:r>
        <w:rPr>
          <w:noProof/>
          <w:webHidden/>
        </w:rPr>
        <w:fldChar w:fldCharType="end"/>
      </w:r>
    </w:p>
    <w:p w14:paraId="35501403" w14:textId="6160E3CB"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7.5</w:t>
      </w:r>
      <w:r>
        <w:rPr>
          <w:rFonts w:asciiTheme="minorHAnsi" w:eastAsiaTheme="minorEastAsia" w:hAnsiTheme="minorHAnsi" w:cstheme="minorBidi"/>
          <w:noProof/>
          <w:kern w:val="2"/>
          <w:sz w:val="24"/>
          <w:szCs w:val="24"/>
          <w:lang w:eastAsia="en-AU"/>
          <w14:ligatures w14:val="standardContextual"/>
        </w:rPr>
        <w:tab/>
      </w:r>
      <w:r>
        <w:rPr>
          <w:noProof/>
        </w:rPr>
        <w:t>Special requirements for the two-envelope system</w:t>
      </w:r>
      <w:r>
        <w:rPr>
          <w:noProof/>
          <w:webHidden/>
        </w:rPr>
        <w:tab/>
      </w:r>
      <w:r>
        <w:rPr>
          <w:noProof/>
          <w:webHidden/>
        </w:rPr>
        <w:fldChar w:fldCharType="begin"/>
      </w:r>
      <w:r>
        <w:rPr>
          <w:noProof/>
          <w:webHidden/>
        </w:rPr>
        <w:instrText xml:space="preserve"> PAGEREF _Toc174445894 \h </w:instrText>
      </w:r>
      <w:r>
        <w:rPr>
          <w:noProof/>
          <w:webHidden/>
        </w:rPr>
      </w:r>
      <w:r>
        <w:rPr>
          <w:noProof/>
          <w:webHidden/>
        </w:rPr>
        <w:fldChar w:fldCharType="separate"/>
      </w:r>
      <w:r>
        <w:rPr>
          <w:noProof/>
          <w:webHidden/>
        </w:rPr>
        <w:t>9</w:t>
      </w:r>
      <w:r>
        <w:rPr>
          <w:noProof/>
          <w:webHidden/>
        </w:rPr>
        <w:fldChar w:fldCharType="end"/>
      </w:r>
    </w:p>
    <w:p w14:paraId="5C1C96D9" w14:textId="6A2EB2BE"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7.6</w:t>
      </w:r>
      <w:r>
        <w:rPr>
          <w:rFonts w:asciiTheme="minorHAnsi" w:eastAsiaTheme="minorEastAsia" w:hAnsiTheme="minorHAnsi" w:cstheme="minorBidi"/>
          <w:noProof/>
          <w:kern w:val="2"/>
          <w:sz w:val="24"/>
          <w:szCs w:val="24"/>
          <w:lang w:eastAsia="en-AU"/>
          <w14:ligatures w14:val="standardContextual"/>
        </w:rPr>
        <w:tab/>
      </w:r>
      <w:r>
        <w:rPr>
          <w:noProof/>
        </w:rPr>
        <w:t>Late Tenders</w:t>
      </w:r>
      <w:r>
        <w:rPr>
          <w:noProof/>
          <w:webHidden/>
        </w:rPr>
        <w:tab/>
      </w:r>
      <w:r>
        <w:rPr>
          <w:noProof/>
          <w:webHidden/>
        </w:rPr>
        <w:fldChar w:fldCharType="begin"/>
      </w:r>
      <w:r>
        <w:rPr>
          <w:noProof/>
          <w:webHidden/>
        </w:rPr>
        <w:instrText xml:space="preserve"> PAGEREF _Toc174445895 \h </w:instrText>
      </w:r>
      <w:r>
        <w:rPr>
          <w:noProof/>
          <w:webHidden/>
        </w:rPr>
      </w:r>
      <w:r>
        <w:rPr>
          <w:noProof/>
          <w:webHidden/>
        </w:rPr>
        <w:fldChar w:fldCharType="separate"/>
      </w:r>
      <w:r>
        <w:rPr>
          <w:noProof/>
          <w:webHidden/>
        </w:rPr>
        <w:t>10</w:t>
      </w:r>
      <w:r>
        <w:rPr>
          <w:noProof/>
          <w:webHidden/>
        </w:rPr>
        <w:fldChar w:fldCharType="end"/>
      </w:r>
    </w:p>
    <w:p w14:paraId="4FD3E1EA" w14:textId="1CF1D0D2" w:rsidR="0072438C" w:rsidRDefault="0072438C">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F044C6">
        <w:rPr>
          <w:b w:val="0"/>
          <w:noProof/>
        </w:rPr>
        <w:t>8</w:t>
      </w:r>
      <w:r>
        <w:rPr>
          <w:rFonts w:asciiTheme="minorHAnsi" w:eastAsiaTheme="minorEastAsia" w:hAnsiTheme="minorHAnsi" w:cstheme="minorBidi"/>
          <w:b w:val="0"/>
          <w:noProof/>
          <w:kern w:val="2"/>
          <w:sz w:val="24"/>
          <w:szCs w:val="24"/>
          <w:lang w:eastAsia="en-AU"/>
          <w14:ligatures w14:val="standardContextual"/>
        </w:rPr>
        <w:tab/>
      </w:r>
      <w:r>
        <w:rPr>
          <w:noProof/>
        </w:rPr>
        <w:t>Procedures after closing of Tenders</w:t>
      </w:r>
      <w:r>
        <w:rPr>
          <w:noProof/>
          <w:webHidden/>
        </w:rPr>
        <w:tab/>
      </w:r>
      <w:r>
        <w:rPr>
          <w:noProof/>
          <w:webHidden/>
        </w:rPr>
        <w:fldChar w:fldCharType="begin"/>
      </w:r>
      <w:r>
        <w:rPr>
          <w:noProof/>
          <w:webHidden/>
        </w:rPr>
        <w:instrText xml:space="preserve"> PAGEREF _Toc174445896 \h </w:instrText>
      </w:r>
      <w:r>
        <w:rPr>
          <w:noProof/>
          <w:webHidden/>
        </w:rPr>
      </w:r>
      <w:r>
        <w:rPr>
          <w:noProof/>
          <w:webHidden/>
        </w:rPr>
        <w:fldChar w:fldCharType="separate"/>
      </w:r>
      <w:r>
        <w:rPr>
          <w:noProof/>
          <w:webHidden/>
        </w:rPr>
        <w:t>10</w:t>
      </w:r>
      <w:r>
        <w:rPr>
          <w:noProof/>
          <w:webHidden/>
        </w:rPr>
        <w:fldChar w:fldCharType="end"/>
      </w:r>
    </w:p>
    <w:p w14:paraId="0E8EBB1B" w14:textId="19CD67D8"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8.1</w:t>
      </w:r>
      <w:r>
        <w:rPr>
          <w:rFonts w:asciiTheme="minorHAnsi" w:eastAsiaTheme="minorEastAsia" w:hAnsiTheme="minorHAnsi" w:cstheme="minorBidi"/>
          <w:noProof/>
          <w:kern w:val="2"/>
          <w:sz w:val="24"/>
          <w:szCs w:val="24"/>
          <w:lang w:eastAsia="en-AU"/>
          <w14:ligatures w14:val="standardContextual"/>
        </w:rPr>
        <w:tab/>
      </w:r>
      <w:r>
        <w:rPr>
          <w:noProof/>
        </w:rPr>
        <w:t>Evaluation of Tenders</w:t>
      </w:r>
      <w:r>
        <w:rPr>
          <w:noProof/>
          <w:webHidden/>
        </w:rPr>
        <w:tab/>
      </w:r>
      <w:r>
        <w:rPr>
          <w:noProof/>
          <w:webHidden/>
        </w:rPr>
        <w:fldChar w:fldCharType="begin"/>
      </w:r>
      <w:r>
        <w:rPr>
          <w:noProof/>
          <w:webHidden/>
        </w:rPr>
        <w:instrText xml:space="preserve"> PAGEREF _Toc174445897 \h </w:instrText>
      </w:r>
      <w:r>
        <w:rPr>
          <w:noProof/>
          <w:webHidden/>
        </w:rPr>
      </w:r>
      <w:r>
        <w:rPr>
          <w:noProof/>
          <w:webHidden/>
        </w:rPr>
        <w:fldChar w:fldCharType="separate"/>
      </w:r>
      <w:r>
        <w:rPr>
          <w:noProof/>
          <w:webHidden/>
        </w:rPr>
        <w:t>10</w:t>
      </w:r>
      <w:r>
        <w:rPr>
          <w:noProof/>
          <w:webHidden/>
        </w:rPr>
        <w:fldChar w:fldCharType="end"/>
      </w:r>
    </w:p>
    <w:p w14:paraId="14ACC045" w14:textId="0B45E80F"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8.2</w:t>
      </w:r>
      <w:r>
        <w:rPr>
          <w:rFonts w:asciiTheme="minorHAnsi" w:eastAsiaTheme="minorEastAsia" w:hAnsiTheme="minorHAnsi" w:cstheme="minorBidi"/>
          <w:noProof/>
          <w:kern w:val="2"/>
          <w:sz w:val="24"/>
          <w:szCs w:val="24"/>
          <w:lang w:eastAsia="en-AU"/>
          <w14:ligatures w14:val="standardContextual"/>
        </w:rPr>
        <w:tab/>
      </w:r>
      <w:r>
        <w:rPr>
          <w:noProof/>
        </w:rPr>
        <w:t>Acceptance of Tender</w:t>
      </w:r>
      <w:r>
        <w:rPr>
          <w:noProof/>
          <w:webHidden/>
        </w:rPr>
        <w:tab/>
      </w:r>
      <w:r>
        <w:rPr>
          <w:noProof/>
          <w:webHidden/>
        </w:rPr>
        <w:fldChar w:fldCharType="begin"/>
      </w:r>
      <w:r>
        <w:rPr>
          <w:noProof/>
          <w:webHidden/>
        </w:rPr>
        <w:instrText xml:space="preserve"> PAGEREF _Toc174445898 \h </w:instrText>
      </w:r>
      <w:r>
        <w:rPr>
          <w:noProof/>
          <w:webHidden/>
        </w:rPr>
      </w:r>
      <w:r>
        <w:rPr>
          <w:noProof/>
          <w:webHidden/>
        </w:rPr>
        <w:fldChar w:fldCharType="separate"/>
      </w:r>
      <w:r>
        <w:rPr>
          <w:noProof/>
          <w:webHidden/>
        </w:rPr>
        <w:t>10</w:t>
      </w:r>
      <w:r>
        <w:rPr>
          <w:noProof/>
          <w:webHidden/>
        </w:rPr>
        <w:fldChar w:fldCharType="end"/>
      </w:r>
    </w:p>
    <w:p w14:paraId="4258D927" w14:textId="118BEA94" w:rsidR="0072438C" w:rsidRDefault="0072438C">
      <w:pPr>
        <w:pStyle w:val="TOC3"/>
        <w:rPr>
          <w:rFonts w:asciiTheme="minorHAnsi" w:eastAsiaTheme="minorEastAsia" w:hAnsiTheme="minorHAnsi" w:cstheme="minorBidi"/>
          <w:noProof/>
          <w:kern w:val="2"/>
          <w:sz w:val="24"/>
          <w:szCs w:val="24"/>
          <w:lang w:eastAsia="en-AU"/>
          <w14:ligatures w14:val="standardContextual"/>
        </w:rPr>
      </w:pPr>
      <w:r>
        <w:rPr>
          <w:noProof/>
        </w:rPr>
        <w:t>8.3</w:t>
      </w:r>
      <w:r>
        <w:rPr>
          <w:rFonts w:asciiTheme="minorHAnsi" w:eastAsiaTheme="minorEastAsia" w:hAnsiTheme="minorHAnsi" w:cstheme="minorBidi"/>
          <w:noProof/>
          <w:kern w:val="2"/>
          <w:sz w:val="24"/>
          <w:szCs w:val="24"/>
          <w:lang w:eastAsia="en-AU"/>
          <w14:ligatures w14:val="standardContextual"/>
        </w:rPr>
        <w:tab/>
      </w:r>
      <w:r>
        <w:rPr>
          <w:noProof/>
        </w:rPr>
        <w:t>Protection of privacy</w:t>
      </w:r>
      <w:r>
        <w:rPr>
          <w:noProof/>
          <w:webHidden/>
        </w:rPr>
        <w:tab/>
      </w:r>
      <w:r>
        <w:rPr>
          <w:noProof/>
          <w:webHidden/>
        </w:rPr>
        <w:fldChar w:fldCharType="begin"/>
      </w:r>
      <w:r>
        <w:rPr>
          <w:noProof/>
          <w:webHidden/>
        </w:rPr>
        <w:instrText xml:space="preserve"> PAGEREF _Toc174445899 \h </w:instrText>
      </w:r>
      <w:r>
        <w:rPr>
          <w:noProof/>
          <w:webHidden/>
        </w:rPr>
      </w:r>
      <w:r>
        <w:rPr>
          <w:noProof/>
          <w:webHidden/>
        </w:rPr>
        <w:fldChar w:fldCharType="separate"/>
      </w:r>
      <w:r>
        <w:rPr>
          <w:noProof/>
          <w:webHidden/>
        </w:rPr>
        <w:t>10</w:t>
      </w:r>
      <w:r>
        <w:rPr>
          <w:noProof/>
          <w:webHidden/>
        </w:rPr>
        <w:fldChar w:fldCharType="end"/>
      </w:r>
    </w:p>
    <w:p w14:paraId="2B57615F" w14:textId="658F8EF3" w:rsidR="00043B68" w:rsidRPr="00155C77" w:rsidRDefault="00043B68" w:rsidP="00983F2B">
      <w:pPr>
        <w:pStyle w:val="TOC3"/>
      </w:pPr>
      <w:r w:rsidRPr="00155C77">
        <w:fldChar w:fldCharType="end"/>
      </w:r>
      <w:bookmarkEnd w:id="4"/>
    </w:p>
    <w:p w14:paraId="523F567F" w14:textId="77777777" w:rsidR="00043B68" w:rsidRPr="00155C77" w:rsidRDefault="00043B68">
      <w:pPr>
        <w:sectPr w:rsidR="00043B68" w:rsidRPr="00155C77" w:rsidSect="009122BB">
          <w:headerReference w:type="default" r:id="rId10"/>
          <w:footerReference w:type="even" r:id="rId11"/>
          <w:headerReference w:type="first" r:id="rId12"/>
          <w:pgSz w:w="11907" w:h="16840" w:code="9"/>
          <w:pgMar w:top="851" w:right="1701" w:bottom="425" w:left="1701" w:header="720" w:footer="720" w:gutter="0"/>
          <w:pgNumType w:fmt="lowerRoman" w:start="1"/>
          <w:cols w:space="720"/>
          <w:titlePg/>
        </w:sectPr>
      </w:pPr>
      <w:bookmarkStart w:id="5" w:name="SectionBreakNoHeaderNoFooter"/>
    </w:p>
    <w:p w14:paraId="62E62FEF" w14:textId="06C01BE1" w:rsidR="00043B68" w:rsidRPr="00155C77" w:rsidRDefault="00043B68">
      <w:pPr>
        <w:pStyle w:val="Heading1"/>
      </w:pPr>
      <w:bookmarkStart w:id="6" w:name="_Toc184801877"/>
      <w:bookmarkStart w:id="7" w:name="_Toc184801934"/>
      <w:bookmarkStart w:id="8" w:name="_Toc416164105"/>
      <w:bookmarkStart w:id="9" w:name="_Toc174445844"/>
      <w:bookmarkEnd w:id="5"/>
      <w:r w:rsidRPr="00155C77">
        <w:lastRenderedPageBreak/>
        <w:t>Conditions of Tendering</w:t>
      </w:r>
      <w:bookmarkEnd w:id="6"/>
      <w:bookmarkEnd w:id="7"/>
      <w:bookmarkEnd w:id="8"/>
      <w:bookmarkEnd w:id="9"/>
    </w:p>
    <w:p w14:paraId="0818385C" w14:textId="3EE2CF89" w:rsidR="00771BC0" w:rsidRPr="00155C77" w:rsidRDefault="00771BC0" w:rsidP="00C01ADF">
      <w:pPr>
        <w:pStyle w:val="GuideNote"/>
        <w:jc w:val="both"/>
      </w:pPr>
      <w:r w:rsidRPr="00155C77">
        <w:t xml:space="preserve">CHECK THE CONTRACT NAME AND CONTRACT NUMBER HAVE BEEN INCLUDED IN THE FOOTER. </w:t>
      </w:r>
    </w:p>
    <w:p w14:paraId="33C9CFF2" w14:textId="2436D9D8" w:rsidR="00043B68" w:rsidRPr="00155C77" w:rsidRDefault="00771BC0" w:rsidP="00C01ADF">
      <w:pPr>
        <w:pStyle w:val="GuideNote"/>
        <w:jc w:val="both"/>
      </w:pPr>
      <w:r w:rsidRPr="00155C77">
        <w:t>THE NO OF PAGES BELOW IS A FIELD AND SHOULD BE UPDATED AFTER COMPLETION AND REMOVAL OF HIDDEN TEXT.</w:t>
      </w:r>
    </w:p>
    <w:p w14:paraId="603B54DF" w14:textId="758CB32E" w:rsidR="00043B68" w:rsidRPr="00155C77" w:rsidRDefault="00043B68">
      <w:pPr>
        <w:pStyle w:val="NumberOfPages"/>
      </w:pPr>
      <w:bookmarkStart w:id="10" w:name="NumberOfPagesCoT"/>
      <w:r w:rsidRPr="00155C77">
        <w:t xml:space="preserve">THERE ARE </w:t>
      </w:r>
      <w:fldSimple w:instr=" PAGEREF  EndOfSectionConditionsOfTendering  \* MERGEFORMAT ">
        <w:r w:rsidR="00E43CBF" w:rsidRPr="00155C77">
          <w:rPr>
            <w:noProof/>
          </w:rPr>
          <w:t>11</w:t>
        </w:r>
      </w:fldSimple>
      <w:r w:rsidRPr="00155C77">
        <w:t xml:space="preserve"> PAGES IN THIS SECTION</w:t>
      </w:r>
      <w:r w:rsidR="00CF2B95" w:rsidRPr="00155C77">
        <w:t xml:space="preserve"> </w:t>
      </w:r>
    </w:p>
    <w:bookmarkEnd w:id="10"/>
    <w:p w14:paraId="5F33E6AC" w14:textId="77777777" w:rsidR="00043B68" w:rsidRPr="00155C77" w:rsidRDefault="00043B68">
      <w:pPr>
        <w:pStyle w:val="GuideNote"/>
      </w:pPr>
      <w:r w:rsidRPr="00155C77">
        <w:t>All clauses are mandatory unless stated otherwise.</w:t>
      </w:r>
    </w:p>
    <w:p w14:paraId="65253165" w14:textId="77777777" w:rsidR="00043B68" w:rsidRPr="00155C77" w:rsidRDefault="00043B68" w:rsidP="00C01ADF">
      <w:pPr>
        <w:pStyle w:val="GuideNote"/>
        <w:jc w:val="both"/>
      </w:pPr>
      <w:r w:rsidRPr="00155C77">
        <w:t xml:space="preserve">Include also in </w:t>
      </w:r>
      <w:r w:rsidR="004C08A8" w:rsidRPr="00155C77">
        <w:t xml:space="preserve">the </w:t>
      </w:r>
      <w:r w:rsidRPr="00155C77">
        <w:t>relevant subsection any other condition or notice considered necessary.</w:t>
      </w:r>
    </w:p>
    <w:p w14:paraId="5EE4D285" w14:textId="77777777" w:rsidR="00043B68" w:rsidRPr="00155C77" w:rsidRDefault="00043B68" w:rsidP="008204F1">
      <w:pPr>
        <w:pStyle w:val="Paragraph"/>
        <w:rPr>
          <w:noProof w:val="0"/>
        </w:rPr>
      </w:pPr>
      <w:r w:rsidRPr="00155C77">
        <w:rPr>
          <w:noProof w:val="0"/>
        </w:rPr>
        <w:t>This section includes notices to tenderers.</w:t>
      </w:r>
    </w:p>
    <w:p w14:paraId="0B6D2890" w14:textId="77777777" w:rsidR="004C08A8" w:rsidRPr="00155C77" w:rsidRDefault="00043B68" w:rsidP="008204F1">
      <w:pPr>
        <w:pStyle w:val="Paragraph"/>
        <w:rPr>
          <w:b/>
          <w:bCs/>
          <w:noProof w:val="0"/>
        </w:rPr>
      </w:pPr>
      <w:r w:rsidRPr="00155C77">
        <w:rPr>
          <w:b/>
          <w:bCs/>
          <w:noProof w:val="0"/>
        </w:rPr>
        <w:t>The Conditions of Tendering section does not form part of the Contract.</w:t>
      </w:r>
    </w:p>
    <w:p w14:paraId="75B9D388" w14:textId="77777777" w:rsidR="00043B68" w:rsidRPr="00155C77" w:rsidRDefault="00043B68">
      <w:pPr>
        <w:pStyle w:val="Heading2"/>
      </w:pPr>
      <w:bookmarkStart w:id="11" w:name="_Toc184801878"/>
      <w:bookmarkStart w:id="12" w:name="_Toc184801935"/>
      <w:bookmarkStart w:id="13" w:name="_Toc416164106"/>
      <w:bookmarkStart w:id="14" w:name="_Toc174445845"/>
      <w:r w:rsidRPr="00155C77">
        <w:t>General</w:t>
      </w:r>
      <w:bookmarkEnd w:id="11"/>
      <w:bookmarkEnd w:id="12"/>
      <w:bookmarkEnd w:id="13"/>
      <w:bookmarkEnd w:id="14"/>
    </w:p>
    <w:p w14:paraId="74F50396" w14:textId="77777777" w:rsidR="00043B68" w:rsidRPr="00155C77" w:rsidRDefault="00043B68" w:rsidP="00C16814">
      <w:pPr>
        <w:pStyle w:val="Heading3"/>
        <w:tabs>
          <w:tab w:val="clear" w:pos="709"/>
          <w:tab w:val="clear" w:pos="1494"/>
        </w:tabs>
        <w:ind w:left="0"/>
      </w:pPr>
      <w:bookmarkStart w:id="15" w:name="_Toc184801879"/>
      <w:bookmarkStart w:id="16" w:name="_Toc184801936"/>
      <w:bookmarkStart w:id="17" w:name="_Toc416164107"/>
      <w:bookmarkStart w:id="18" w:name="_Toc174445846"/>
      <w:r w:rsidRPr="00155C77">
        <w:t>Contact Person</w:t>
      </w:r>
      <w:bookmarkEnd w:id="15"/>
      <w:bookmarkEnd w:id="16"/>
      <w:bookmarkEnd w:id="17"/>
      <w:bookmarkEnd w:id="18"/>
    </w:p>
    <w:p w14:paraId="76978301" w14:textId="77777777" w:rsidR="00043B68" w:rsidRPr="00155C77" w:rsidRDefault="00043B68" w:rsidP="008204F1">
      <w:pPr>
        <w:pStyle w:val="Paragraph"/>
        <w:rPr>
          <w:noProof w:val="0"/>
        </w:rPr>
      </w:pPr>
      <w:r w:rsidRPr="00155C77">
        <w:rPr>
          <w:noProof w:val="0"/>
        </w:rPr>
        <w:t>Refer requests for information about the Tender to:</w:t>
      </w:r>
    </w:p>
    <w:p w14:paraId="2D89C4C3" w14:textId="77777777" w:rsidR="00043B68" w:rsidRPr="00155C77" w:rsidRDefault="00043B68" w:rsidP="00C01ADF">
      <w:pPr>
        <w:pStyle w:val="GuideNote"/>
        <w:jc w:val="both"/>
      </w:pPr>
      <w:r w:rsidRPr="00155C77">
        <w:t xml:space="preserve">Insert the name and contact details of the person best able to answer tenderers’ questions. </w:t>
      </w:r>
    </w:p>
    <w:p w14:paraId="194E2903" w14:textId="43B664B6" w:rsidR="00043B68" w:rsidRPr="00155C77" w:rsidRDefault="00043B68" w:rsidP="00C01ADF">
      <w:pPr>
        <w:pStyle w:val="GuideNote"/>
        <w:jc w:val="both"/>
      </w:pPr>
      <w:r w:rsidRPr="00155C77">
        <w:t xml:space="preserve">Ensure that the person has a copy of the </w:t>
      </w:r>
      <w:r w:rsidR="004D0D16" w:rsidRPr="00155C77">
        <w:t>RFT</w:t>
      </w:r>
      <w:r w:rsidRPr="00155C77">
        <w:t xml:space="preserve"> documents and will be available for the duration of the </w:t>
      </w:r>
      <w:r w:rsidR="00156B92" w:rsidRPr="00155C77">
        <w:t>Tender</w:t>
      </w:r>
      <w:r w:rsidRPr="00155C77">
        <w:t xml:space="preserve"> period.</w:t>
      </w:r>
    </w:p>
    <w:p w14:paraId="66880618" w14:textId="77777777" w:rsidR="00043B68" w:rsidRPr="00155C77" w:rsidRDefault="00043B68">
      <w:pPr>
        <w:spacing w:after="0"/>
      </w:pPr>
      <w:bookmarkStart w:id="19" w:name="GC21_Contact_Officer"/>
    </w:p>
    <w:tbl>
      <w:tblPr>
        <w:tblW w:w="0" w:type="auto"/>
        <w:tblInd w:w="1188" w:type="dxa"/>
        <w:tblLook w:val="0000" w:firstRow="0" w:lastRow="0" w:firstColumn="0" w:lastColumn="0" w:noHBand="0" w:noVBand="0"/>
      </w:tblPr>
      <w:tblGrid>
        <w:gridCol w:w="2816"/>
        <w:gridCol w:w="4217"/>
      </w:tblGrid>
      <w:tr w:rsidR="00043B68" w:rsidRPr="00155C77" w14:paraId="039EDEA2" w14:textId="77777777">
        <w:tc>
          <w:tcPr>
            <w:tcW w:w="2880" w:type="dxa"/>
          </w:tcPr>
          <w:p w14:paraId="0B5EB4CB" w14:textId="77777777" w:rsidR="00043B68" w:rsidRPr="00155C77" w:rsidRDefault="00043B68">
            <w:pPr>
              <w:pStyle w:val="Tabletext"/>
            </w:pPr>
            <w:r w:rsidRPr="00155C77">
              <w:t>Name:</w:t>
            </w:r>
          </w:p>
        </w:tc>
        <w:tc>
          <w:tcPr>
            <w:tcW w:w="4368" w:type="dxa"/>
          </w:tcPr>
          <w:p w14:paraId="4B4A7CB4" w14:textId="77777777" w:rsidR="00043B68" w:rsidRPr="00155C77" w:rsidRDefault="00043B68">
            <w:pPr>
              <w:pStyle w:val="Tabletext"/>
            </w:pPr>
            <w:r w:rsidRPr="00155C77">
              <w:t>»</w:t>
            </w:r>
          </w:p>
        </w:tc>
      </w:tr>
      <w:tr w:rsidR="00043B68" w:rsidRPr="00155C77" w14:paraId="2DEC2E22" w14:textId="77777777">
        <w:tc>
          <w:tcPr>
            <w:tcW w:w="2880" w:type="dxa"/>
          </w:tcPr>
          <w:p w14:paraId="00CFAD25" w14:textId="77777777" w:rsidR="00043B68" w:rsidRPr="00155C77" w:rsidRDefault="00043B68">
            <w:pPr>
              <w:pStyle w:val="Tabletext"/>
            </w:pPr>
            <w:r w:rsidRPr="00155C77">
              <w:t>Telephone number:</w:t>
            </w:r>
          </w:p>
        </w:tc>
        <w:tc>
          <w:tcPr>
            <w:tcW w:w="4368" w:type="dxa"/>
          </w:tcPr>
          <w:p w14:paraId="3A321213" w14:textId="77777777" w:rsidR="00043B68" w:rsidRPr="00155C77" w:rsidRDefault="00043B68">
            <w:pPr>
              <w:pStyle w:val="Tabletext"/>
            </w:pPr>
            <w:r w:rsidRPr="00155C77">
              <w:t>»</w:t>
            </w:r>
          </w:p>
        </w:tc>
      </w:tr>
      <w:tr w:rsidR="00043B68" w:rsidRPr="00155C77" w14:paraId="28CD0D0B" w14:textId="77777777">
        <w:tc>
          <w:tcPr>
            <w:tcW w:w="2880" w:type="dxa"/>
          </w:tcPr>
          <w:p w14:paraId="58B29B60" w14:textId="77777777" w:rsidR="00043B68" w:rsidRPr="00155C77" w:rsidRDefault="00043B68">
            <w:pPr>
              <w:pStyle w:val="Tabletext"/>
            </w:pPr>
            <w:r w:rsidRPr="00155C77">
              <w:t>e-mail address:</w:t>
            </w:r>
          </w:p>
        </w:tc>
        <w:tc>
          <w:tcPr>
            <w:tcW w:w="4368" w:type="dxa"/>
          </w:tcPr>
          <w:p w14:paraId="56FFA796" w14:textId="77777777" w:rsidR="00043B68" w:rsidRPr="00155C77" w:rsidRDefault="00043B68">
            <w:pPr>
              <w:pStyle w:val="Tabletext"/>
            </w:pPr>
            <w:r w:rsidRPr="00155C77">
              <w:t>»</w:t>
            </w:r>
          </w:p>
        </w:tc>
      </w:tr>
      <w:bookmarkEnd w:id="19"/>
    </w:tbl>
    <w:p w14:paraId="5D7A39E2" w14:textId="77777777" w:rsidR="00043B68" w:rsidRPr="00155C77" w:rsidRDefault="00043B68">
      <w:pPr>
        <w:spacing w:after="0"/>
        <w:rPr>
          <w:sz w:val="8"/>
        </w:rPr>
      </w:pPr>
    </w:p>
    <w:p w14:paraId="15D6AD51" w14:textId="77777777" w:rsidR="00043B68" w:rsidRPr="00155C77" w:rsidRDefault="00043B68" w:rsidP="005C3973">
      <w:pPr>
        <w:pStyle w:val="Heading2"/>
        <w:tabs>
          <w:tab w:val="clear" w:pos="1494"/>
          <w:tab w:val="num" w:pos="1777"/>
        </w:tabs>
      </w:pPr>
      <w:bookmarkStart w:id="20" w:name="_Toc184801881"/>
      <w:bookmarkStart w:id="21" w:name="_Toc184801938"/>
      <w:bookmarkStart w:id="22" w:name="_Toc416164109"/>
      <w:bookmarkStart w:id="23" w:name="_Toc174445847"/>
      <w:r w:rsidRPr="00155C77">
        <w:t>Tenderer Eligibility</w:t>
      </w:r>
      <w:bookmarkEnd w:id="20"/>
      <w:bookmarkEnd w:id="21"/>
      <w:bookmarkEnd w:id="22"/>
      <w:bookmarkEnd w:id="23"/>
    </w:p>
    <w:p w14:paraId="67C3B3CC" w14:textId="77777777" w:rsidR="00043B68" w:rsidRPr="00155C77" w:rsidRDefault="00043B68" w:rsidP="00C16814">
      <w:pPr>
        <w:pStyle w:val="Heading3"/>
        <w:tabs>
          <w:tab w:val="clear" w:pos="709"/>
          <w:tab w:val="clear" w:pos="1494"/>
        </w:tabs>
        <w:ind w:left="0"/>
      </w:pPr>
      <w:bookmarkStart w:id="24" w:name="_Toc184801882"/>
      <w:bookmarkStart w:id="25" w:name="_Toc184801939"/>
      <w:bookmarkStart w:id="26" w:name="_Toc416164110"/>
      <w:bookmarkStart w:id="27" w:name="_Toc174445848"/>
      <w:r w:rsidRPr="00155C77">
        <w:t>Acceptable Legal Entities</w:t>
      </w:r>
      <w:bookmarkEnd w:id="24"/>
      <w:bookmarkEnd w:id="25"/>
      <w:bookmarkEnd w:id="26"/>
      <w:bookmarkEnd w:id="27"/>
    </w:p>
    <w:p w14:paraId="59D57BDD" w14:textId="6B711BCD" w:rsidR="00043B68" w:rsidRPr="00155C77" w:rsidRDefault="00043B68" w:rsidP="000C1CCF">
      <w:pPr>
        <w:pStyle w:val="Paragraph"/>
        <w:rPr>
          <w:noProof w:val="0"/>
        </w:rPr>
      </w:pPr>
      <w:r w:rsidRPr="00155C77">
        <w:rPr>
          <w:noProof w:val="0"/>
        </w:rPr>
        <w:t>The Principal contracts only with recognised and acceptable legal entities. The Principal does not contract with firms under any form of external administration.</w:t>
      </w:r>
      <w:r w:rsidR="00880E50" w:rsidRPr="00155C77">
        <w:rPr>
          <w:noProof w:val="0"/>
        </w:rPr>
        <w:t xml:space="preserve"> </w:t>
      </w:r>
      <w:r w:rsidRPr="00155C77">
        <w:rPr>
          <w:noProof w:val="0"/>
        </w:rPr>
        <w:t xml:space="preserve">Any </w:t>
      </w:r>
      <w:r w:rsidR="0077130B" w:rsidRPr="00155C77">
        <w:rPr>
          <w:noProof w:val="0"/>
        </w:rPr>
        <w:t>t</w:t>
      </w:r>
      <w:r w:rsidR="00156B92" w:rsidRPr="00155C77">
        <w:rPr>
          <w:noProof w:val="0"/>
        </w:rPr>
        <w:t>ender</w:t>
      </w:r>
      <w:r w:rsidRPr="00155C77">
        <w:rPr>
          <w:noProof w:val="0"/>
        </w:rPr>
        <w:t xml:space="preserve"> submitted by an unincorporated business such as a sole trader, partnership, or business name must identify the legal entity that proposes to enter the contract.</w:t>
      </w:r>
    </w:p>
    <w:p w14:paraId="6DFDB68F" w14:textId="23DE0D17" w:rsidR="00043B68" w:rsidRPr="00155C77" w:rsidRDefault="00043B68" w:rsidP="000C1CCF">
      <w:pPr>
        <w:pStyle w:val="Paragraph"/>
        <w:rPr>
          <w:noProof w:val="0"/>
        </w:rPr>
      </w:pPr>
      <w:r w:rsidRPr="00155C77">
        <w:rPr>
          <w:noProof w:val="0"/>
        </w:rPr>
        <w:t xml:space="preserve">The Principal will not award this Contract to a </w:t>
      </w:r>
      <w:r w:rsidR="00156B92" w:rsidRPr="00155C77">
        <w:rPr>
          <w:noProof w:val="0"/>
        </w:rPr>
        <w:t>Tenderer</w:t>
      </w:r>
      <w:r w:rsidRPr="00155C77">
        <w:rPr>
          <w:noProof w:val="0"/>
        </w:rPr>
        <w:t xml:space="preserve"> that is a trustee</w:t>
      </w:r>
      <w:r w:rsidR="00B53192" w:rsidRPr="00155C77">
        <w:rPr>
          <w:noProof w:val="0"/>
        </w:rPr>
        <w:t xml:space="preserve"> if the </w:t>
      </w:r>
      <w:r w:rsidR="00156B92" w:rsidRPr="00155C77">
        <w:rPr>
          <w:noProof w:val="0"/>
        </w:rPr>
        <w:t>Tenderer</w:t>
      </w:r>
      <w:r w:rsidR="00B53192" w:rsidRPr="00155C77">
        <w:rPr>
          <w:noProof w:val="0"/>
        </w:rPr>
        <w:t xml:space="preserve"> cannot demonstrate that it will be able to meet all of the requirements of the contract, including the financial assessment requirements, for the entire contract period</w:t>
      </w:r>
      <w:r w:rsidRPr="00155C77">
        <w:rPr>
          <w:noProof w:val="0"/>
        </w:rPr>
        <w:t>.</w:t>
      </w:r>
    </w:p>
    <w:p w14:paraId="39516DA8" w14:textId="77777777" w:rsidR="00043B68" w:rsidRPr="00155C77" w:rsidRDefault="00043B68" w:rsidP="00C16814">
      <w:pPr>
        <w:pStyle w:val="Heading3"/>
        <w:tabs>
          <w:tab w:val="clear" w:pos="709"/>
          <w:tab w:val="clear" w:pos="1494"/>
        </w:tabs>
        <w:ind w:left="0"/>
      </w:pPr>
      <w:bookmarkStart w:id="28" w:name="_Toc184801883"/>
      <w:bookmarkStart w:id="29" w:name="_Toc184801940"/>
      <w:bookmarkStart w:id="30" w:name="_Toc416164111"/>
      <w:bookmarkStart w:id="31" w:name="_Toc174445849"/>
      <w:r w:rsidRPr="00155C77">
        <w:t>Quality management</w:t>
      </w:r>
      <w:bookmarkEnd w:id="28"/>
      <w:bookmarkEnd w:id="29"/>
      <w:bookmarkEnd w:id="30"/>
      <w:bookmarkEnd w:id="31"/>
    </w:p>
    <w:p w14:paraId="03E89A7B" w14:textId="77777777" w:rsidR="00043B68" w:rsidRPr="00155C77" w:rsidRDefault="00043B68" w:rsidP="00C01ADF">
      <w:pPr>
        <w:pStyle w:val="GuideNote"/>
        <w:jc w:val="both"/>
        <w:rPr>
          <w:rFonts w:ascii="Arial Bold" w:hAnsi="Arial Bold"/>
        </w:rPr>
      </w:pPr>
      <w:r w:rsidRPr="00155C77">
        <w:rPr>
          <w:rFonts w:ascii="Arial Bold" w:hAnsi="Arial Bold"/>
        </w:rPr>
        <w:t>Include either Qm Option 1 or Qm Option 2 and delete the option that does not apply.</w:t>
      </w:r>
    </w:p>
    <w:p w14:paraId="0D7B0900" w14:textId="3BAFD23C" w:rsidR="00043B68" w:rsidRPr="00155C77" w:rsidRDefault="00043B68" w:rsidP="00C01ADF">
      <w:pPr>
        <w:pStyle w:val="GuideNote"/>
        <w:jc w:val="both"/>
        <w:rPr>
          <w:rFonts w:ascii="Arial Bold" w:hAnsi="Arial Bold"/>
        </w:rPr>
      </w:pPr>
      <w:r w:rsidRPr="00155C77">
        <w:rPr>
          <w:rFonts w:ascii="Arial Bold" w:hAnsi="Arial Bold"/>
        </w:rPr>
        <w:t xml:space="preserve">Use Qm Option 1 when all tenderers are prequalified with the </w:t>
      </w:r>
      <w:r w:rsidR="004C08A8" w:rsidRPr="00155C77">
        <w:rPr>
          <w:rFonts w:ascii="Arial Bold" w:hAnsi="Arial Bold"/>
        </w:rPr>
        <w:t>NSW Government</w:t>
      </w:r>
      <w:r w:rsidRPr="00155C77">
        <w:rPr>
          <w:rFonts w:ascii="Arial Bold" w:hAnsi="Arial Bold"/>
        </w:rPr>
        <w:t xml:space="preserve"> or certification to AS/NZS ISO 9001:</w:t>
      </w:r>
      <w:r w:rsidR="00D858DE" w:rsidRPr="00155C77">
        <w:rPr>
          <w:rFonts w:ascii="Arial Bold" w:hAnsi="Arial Bold"/>
        </w:rPr>
        <w:t>20</w:t>
      </w:r>
      <w:r w:rsidR="005C72C3" w:rsidRPr="00155C77">
        <w:rPr>
          <w:rFonts w:ascii="Arial Bold" w:hAnsi="Arial Bold"/>
        </w:rPr>
        <w:t>16</w:t>
      </w:r>
      <w:r w:rsidR="00D858DE" w:rsidRPr="00155C77">
        <w:rPr>
          <w:rFonts w:ascii="Arial Bold" w:hAnsi="Arial Bold"/>
        </w:rPr>
        <w:t xml:space="preserve"> </w:t>
      </w:r>
      <w:r w:rsidRPr="00155C77">
        <w:rPr>
          <w:rFonts w:ascii="Arial Bold" w:hAnsi="Arial Bold"/>
        </w:rPr>
        <w:t>is required.</w:t>
      </w:r>
    </w:p>
    <w:p w14:paraId="4414EDD6" w14:textId="77777777" w:rsidR="00043B68" w:rsidRPr="00155C77" w:rsidRDefault="00043B68" w:rsidP="00C01ADF">
      <w:pPr>
        <w:pStyle w:val="GuideNote"/>
        <w:jc w:val="both"/>
        <w:rPr>
          <w:rFonts w:ascii="Arial Bold" w:hAnsi="Arial Bold"/>
        </w:rPr>
      </w:pPr>
      <w:r w:rsidRPr="00155C77">
        <w:rPr>
          <w:rFonts w:ascii="Arial Bold" w:hAnsi="Arial Bold"/>
        </w:rPr>
        <w:t>Use Qm Option 2 when open tenders will be called or QM Option 1 does not apply.</w:t>
      </w:r>
    </w:p>
    <w:p w14:paraId="71F5045B" w14:textId="77777777" w:rsidR="00043B68" w:rsidRPr="00155C77" w:rsidRDefault="00043B68">
      <w:pPr>
        <w:pStyle w:val="GuideNote"/>
        <w:rPr>
          <w:rFonts w:ascii="Arial Bold" w:hAnsi="Arial Bold"/>
        </w:rPr>
      </w:pPr>
      <w:r w:rsidRPr="00155C77">
        <w:rPr>
          <w:rFonts w:ascii="Arial Bold" w:hAnsi="Arial Bold"/>
        </w:rPr>
        <w:t>Qm Option 1</w:t>
      </w:r>
    </w:p>
    <w:p w14:paraId="5FB4FA30" w14:textId="464B1877" w:rsidR="00043B68" w:rsidRPr="00155C77" w:rsidRDefault="00043B68" w:rsidP="000C1CCF">
      <w:pPr>
        <w:pStyle w:val="Paragraph"/>
        <w:rPr>
          <w:noProof w:val="0"/>
        </w:rPr>
      </w:pPr>
      <w:r w:rsidRPr="00155C77">
        <w:rPr>
          <w:noProof w:val="0"/>
        </w:rPr>
        <w:t xml:space="preserve">The Principal may elect to pass over a </w:t>
      </w:r>
      <w:r w:rsidR="00156B92" w:rsidRPr="00155C77">
        <w:rPr>
          <w:noProof w:val="0"/>
        </w:rPr>
        <w:t>Tender</w:t>
      </w:r>
      <w:r w:rsidRPr="00155C77">
        <w:rPr>
          <w:noProof w:val="0"/>
        </w:rPr>
        <w:t xml:space="preserve"> from a </w:t>
      </w:r>
      <w:r w:rsidR="00156B92" w:rsidRPr="00155C77">
        <w:rPr>
          <w:noProof w:val="0"/>
        </w:rPr>
        <w:t>Tenderer</w:t>
      </w:r>
      <w:r w:rsidRPr="00155C77">
        <w:rPr>
          <w:noProof w:val="0"/>
        </w:rPr>
        <w:t xml:space="preserve"> that does not have current full certification of its Quality Management System to </w:t>
      </w:r>
      <w:r w:rsidR="007D17BE" w:rsidRPr="00155C77">
        <w:rPr>
          <w:noProof w:val="0"/>
        </w:rPr>
        <w:t>AS/NZS ISO 9001:2016</w:t>
      </w:r>
      <w:r w:rsidRPr="00155C77">
        <w:rPr>
          <w:noProof w:val="0"/>
        </w:rPr>
        <w:t>.</w:t>
      </w:r>
    </w:p>
    <w:p w14:paraId="3CEEE944" w14:textId="17095901" w:rsidR="00043B68" w:rsidRPr="00155C77" w:rsidRDefault="00043B68" w:rsidP="000C1CCF">
      <w:pPr>
        <w:pStyle w:val="Paragraph"/>
        <w:rPr>
          <w:noProof w:val="0"/>
        </w:rPr>
      </w:pPr>
      <w:r w:rsidRPr="00155C77">
        <w:rPr>
          <w:noProof w:val="0"/>
        </w:rPr>
        <w:t xml:space="preserve">Submit the information identified in Tender Schedules - </w:t>
      </w:r>
      <w:r w:rsidRPr="00155C77">
        <w:rPr>
          <w:b/>
          <w:bCs/>
          <w:noProof w:val="0"/>
        </w:rPr>
        <w:t>Schedule of Quality Management Information</w:t>
      </w:r>
      <w:r w:rsidRPr="00155C77">
        <w:rPr>
          <w:noProof w:val="0"/>
        </w:rPr>
        <w:t>.</w:t>
      </w:r>
    </w:p>
    <w:p w14:paraId="3477A9C6" w14:textId="77777777" w:rsidR="00043B68" w:rsidRPr="00155C77" w:rsidRDefault="00043B68">
      <w:pPr>
        <w:pStyle w:val="GuideNote"/>
      </w:pPr>
      <w:r w:rsidRPr="00155C77">
        <w:t>End of Qm Option 1</w:t>
      </w:r>
    </w:p>
    <w:p w14:paraId="6DB8E320" w14:textId="77777777" w:rsidR="00043B68" w:rsidRPr="00155C77" w:rsidRDefault="00043B68">
      <w:pPr>
        <w:pStyle w:val="GuideNote"/>
      </w:pPr>
      <w:r w:rsidRPr="00155C77">
        <w:t>Qm Option 2</w:t>
      </w:r>
    </w:p>
    <w:p w14:paraId="68EE266D" w14:textId="3C3421A3" w:rsidR="00043B68" w:rsidRPr="00155C77" w:rsidRDefault="00043B68" w:rsidP="00150F38">
      <w:pPr>
        <w:pStyle w:val="Paragraph"/>
        <w:rPr>
          <w:i/>
          <w:iCs/>
          <w:noProof w:val="0"/>
        </w:rPr>
      </w:pPr>
      <w:r w:rsidRPr="00155C77">
        <w:rPr>
          <w:noProof w:val="0"/>
        </w:rPr>
        <w:t xml:space="preserve">The Principal may elect to pass over a </w:t>
      </w:r>
      <w:r w:rsidR="00156B92" w:rsidRPr="00155C77">
        <w:rPr>
          <w:noProof w:val="0"/>
        </w:rPr>
        <w:t>Tender</w:t>
      </w:r>
      <w:r w:rsidRPr="00155C77">
        <w:rPr>
          <w:noProof w:val="0"/>
        </w:rPr>
        <w:t xml:space="preserve"> from a </w:t>
      </w:r>
      <w:r w:rsidR="00156B92" w:rsidRPr="00155C77">
        <w:rPr>
          <w:noProof w:val="0"/>
        </w:rPr>
        <w:t>Tenderer</w:t>
      </w:r>
      <w:r w:rsidRPr="00155C77">
        <w:rPr>
          <w:noProof w:val="0"/>
        </w:rPr>
        <w:t xml:space="preserve"> that does not demonstrate the capacity to systematically plan and manage the quality of its work in accordance with the</w:t>
      </w:r>
      <w:r w:rsidRPr="00155C77">
        <w:rPr>
          <w:i/>
          <w:iCs/>
          <w:noProof w:val="0"/>
        </w:rPr>
        <w:t xml:space="preserve"> </w:t>
      </w:r>
      <w:bookmarkStart w:id="32" w:name="_Hlk59456374"/>
      <w:r w:rsidRPr="00155C77">
        <w:rPr>
          <w:i/>
          <w:iCs/>
          <w:noProof w:val="0"/>
        </w:rPr>
        <w:t xml:space="preserve">NSW Government </w:t>
      </w:r>
      <w:r w:rsidR="00150F38" w:rsidRPr="00155C77">
        <w:rPr>
          <w:i/>
          <w:iCs/>
          <w:noProof w:val="0"/>
        </w:rPr>
        <w:t>Quality management guidelines (Construction Procurement)</w:t>
      </w:r>
      <w:r w:rsidR="00150F38" w:rsidRPr="00155C77">
        <w:rPr>
          <w:noProof w:val="0"/>
        </w:rPr>
        <w:t xml:space="preserve"> (Edition 4</w:t>
      </w:r>
      <w:bookmarkEnd w:id="32"/>
      <w:r w:rsidR="00150F38" w:rsidRPr="00155C77">
        <w:rPr>
          <w:noProof w:val="0"/>
        </w:rPr>
        <w:t xml:space="preserve">) </w:t>
      </w:r>
      <w:r w:rsidRPr="00155C77">
        <w:rPr>
          <w:noProof w:val="0"/>
        </w:rPr>
        <w:t>wh</w:t>
      </w:r>
      <w:r w:rsidR="00C86A6B" w:rsidRPr="00155C77">
        <w:rPr>
          <w:noProof w:val="0"/>
        </w:rPr>
        <w:t xml:space="preserve">ich are available on the </w:t>
      </w:r>
      <w:r w:rsidR="005C72C3" w:rsidRPr="00155C77">
        <w:rPr>
          <w:noProof w:val="0"/>
        </w:rPr>
        <w:t>bu</w:t>
      </w:r>
      <w:r w:rsidR="00150F38" w:rsidRPr="00155C77">
        <w:rPr>
          <w:noProof w:val="0"/>
        </w:rPr>
        <w:t xml:space="preserve">y.nsw </w:t>
      </w:r>
      <w:r w:rsidR="00C86A6B" w:rsidRPr="00155C77">
        <w:rPr>
          <w:noProof w:val="0"/>
        </w:rPr>
        <w:t>website</w:t>
      </w:r>
      <w:r w:rsidR="00150F38" w:rsidRPr="00155C77">
        <w:rPr>
          <w:noProof w:val="0"/>
        </w:rPr>
        <w:t xml:space="preserve"> </w:t>
      </w:r>
      <w:r w:rsidR="00150F38" w:rsidRPr="00155C77">
        <w:rPr>
          <w:iCs/>
          <w:noProof w:val="0"/>
        </w:rPr>
        <w:t xml:space="preserve">at </w:t>
      </w:r>
      <w:hyperlink r:id="rId13" w:history="1">
        <w:r w:rsidR="00150F38" w:rsidRPr="00155C77">
          <w:rPr>
            <w:rStyle w:val="Hyperlink"/>
            <w:i w:val="0"/>
            <w:iCs/>
            <w:noProof w:val="0"/>
            <w:u w:val="single"/>
          </w:rPr>
          <w:t>https://buy.nsw.gov.au/categories/construction</w:t>
        </w:r>
      </w:hyperlink>
    </w:p>
    <w:p w14:paraId="134521B4" w14:textId="77777777" w:rsidR="00043B68" w:rsidRPr="00155C77" w:rsidRDefault="00043B68" w:rsidP="000C1CCF">
      <w:pPr>
        <w:pStyle w:val="Paragraph"/>
        <w:rPr>
          <w:noProof w:val="0"/>
        </w:rPr>
      </w:pPr>
      <w:r w:rsidRPr="00155C77">
        <w:rPr>
          <w:noProof w:val="0"/>
        </w:rPr>
        <w:lastRenderedPageBreak/>
        <w:t xml:space="preserve">Submit </w:t>
      </w:r>
      <w:r w:rsidR="005654FA" w:rsidRPr="00155C77">
        <w:rPr>
          <w:noProof w:val="0"/>
        </w:rPr>
        <w:t>when requested</w:t>
      </w:r>
      <w:r w:rsidRPr="00155C77">
        <w:rPr>
          <w:noProof w:val="0"/>
        </w:rPr>
        <w:t xml:space="preserve"> the information identified in Tender Schedules - </w:t>
      </w:r>
      <w:r w:rsidRPr="00155C77">
        <w:rPr>
          <w:b/>
          <w:bCs/>
          <w:noProof w:val="0"/>
        </w:rPr>
        <w:t>Schedule of Quality Management Information.</w:t>
      </w:r>
    </w:p>
    <w:p w14:paraId="5E2AC4C4" w14:textId="77777777" w:rsidR="00043B68" w:rsidRPr="00155C77" w:rsidRDefault="00043B68">
      <w:pPr>
        <w:pStyle w:val="GuideNote"/>
      </w:pPr>
      <w:r w:rsidRPr="00155C77">
        <w:t>End of Qm Option 2</w:t>
      </w:r>
    </w:p>
    <w:p w14:paraId="29CB6CE5" w14:textId="77777777" w:rsidR="00043B68" w:rsidRPr="00155C77" w:rsidRDefault="0026050C" w:rsidP="00C16814">
      <w:pPr>
        <w:pStyle w:val="Heading3"/>
        <w:tabs>
          <w:tab w:val="clear" w:pos="709"/>
          <w:tab w:val="clear" w:pos="1494"/>
        </w:tabs>
        <w:ind w:left="0"/>
      </w:pPr>
      <w:bookmarkStart w:id="33" w:name="_Toc184801884"/>
      <w:bookmarkStart w:id="34" w:name="_Toc184801941"/>
      <w:bookmarkStart w:id="35" w:name="_Toc416164112"/>
      <w:bookmarkStart w:id="36" w:name="_Toc174445850"/>
      <w:bookmarkStart w:id="37" w:name="_Hlk59462456"/>
      <w:r w:rsidRPr="00155C77">
        <w:t xml:space="preserve">Work </w:t>
      </w:r>
      <w:r w:rsidR="00043B68" w:rsidRPr="00155C77">
        <w:t>health and safety management</w:t>
      </w:r>
      <w:bookmarkEnd w:id="33"/>
      <w:bookmarkEnd w:id="34"/>
      <w:bookmarkEnd w:id="35"/>
      <w:bookmarkEnd w:id="36"/>
    </w:p>
    <w:bookmarkEnd w:id="37"/>
    <w:p w14:paraId="7C1D50EC" w14:textId="2648F236" w:rsidR="00043B68" w:rsidRPr="00155C77" w:rsidRDefault="003B3A2F" w:rsidP="008C7117">
      <w:pPr>
        <w:pStyle w:val="Paragraph"/>
        <w:rPr>
          <w:noProof w:val="0"/>
        </w:rPr>
      </w:pPr>
      <w:r w:rsidRPr="00155C77">
        <w:rPr>
          <w:noProof w:val="0"/>
        </w:rPr>
        <w:t>T</w:t>
      </w:r>
      <w:r w:rsidR="00043B68" w:rsidRPr="00155C77">
        <w:rPr>
          <w:noProof w:val="0"/>
        </w:rPr>
        <w:t xml:space="preserve">enderers must demonstrate their capacity to manage </w:t>
      </w:r>
      <w:r w:rsidR="005C72C3" w:rsidRPr="00155C77">
        <w:rPr>
          <w:noProof w:val="0"/>
        </w:rPr>
        <w:t>work, health and safety (</w:t>
      </w:r>
      <w:r w:rsidR="004C5F80" w:rsidRPr="00155C77">
        <w:rPr>
          <w:noProof w:val="0"/>
        </w:rPr>
        <w:t>WHS</w:t>
      </w:r>
      <w:r w:rsidR="000B3982" w:rsidRPr="00155C77">
        <w:rPr>
          <w:noProof w:val="0"/>
        </w:rPr>
        <w:t>)</w:t>
      </w:r>
      <w:r w:rsidR="004C5F80" w:rsidRPr="00155C77">
        <w:rPr>
          <w:noProof w:val="0"/>
        </w:rPr>
        <w:t xml:space="preserve"> </w:t>
      </w:r>
      <w:r w:rsidR="00043B68" w:rsidRPr="00155C77">
        <w:rPr>
          <w:noProof w:val="0"/>
        </w:rPr>
        <w:t xml:space="preserve">in accordance with the </w:t>
      </w:r>
      <w:r w:rsidR="00043B68" w:rsidRPr="00155C77">
        <w:rPr>
          <w:i/>
          <w:iCs/>
          <w:noProof w:val="0"/>
        </w:rPr>
        <w:t xml:space="preserve">NSW </w:t>
      </w:r>
      <w:r w:rsidR="008C7117" w:rsidRPr="00155C77">
        <w:rPr>
          <w:rFonts w:cs="Arial"/>
          <w:i/>
          <w:iCs/>
          <w:noProof w:val="0"/>
          <w:sz w:val="18"/>
          <w:szCs w:val="18"/>
        </w:rPr>
        <w:t>Work Health &amp; Safety management guidelines (for Construction Procurement) (Edition 6)</w:t>
      </w:r>
      <w:r w:rsidR="00310B17" w:rsidRPr="00155C77">
        <w:rPr>
          <w:rFonts w:cs="Arial"/>
          <w:noProof w:val="0"/>
          <w:sz w:val="18"/>
          <w:szCs w:val="18"/>
        </w:rPr>
        <w:t xml:space="preserve"> (</w:t>
      </w:r>
      <w:r w:rsidR="00310B17" w:rsidRPr="00155C77">
        <w:rPr>
          <w:rFonts w:cs="Arial"/>
          <w:i/>
          <w:iCs/>
          <w:noProof w:val="0"/>
          <w:sz w:val="18"/>
          <w:szCs w:val="18"/>
        </w:rPr>
        <w:t>WHSM Guidelines</w:t>
      </w:r>
      <w:r w:rsidR="00310B17" w:rsidRPr="00155C77">
        <w:rPr>
          <w:rFonts w:cs="Arial"/>
          <w:noProof w:val="0"/>
          <w:sz w:val="18"/>
          <w:szCs w:val="18"/>
        </w:rPr>
        <w:t>).</w:t>
      </w:r>
      <w:r w:rsidR="00310B17" w:rsidRPr="00155C77">
        <w:rPr>
          <w:noProof w:val="0"/>
        </w:rPr>
        <w:t xml:space="preserve"> </w:t>
      </w:r>
      <w:r w:rsidR="00043B68" w:rsidRPr="00155C77">
        <w:rPr>
          <w:noProof w:val="0"/>
        </w:rPr>
        <w:t>The</w:t>
      </w:r>
      <w:r w:rsidR="008C7117" w:rsidRPr="00155C77">
        <w:rPr>
          <w:noProof w:val="0"/>
        </w:rPr>
        <w:t xml:space="preserve">se </w:t>
      </w:r>
      <w:r w:rsidR="00043B68" w:rsidRPr="00155C77">
        <w:rPr>
          <w:i/>
          <w:iCs/>
          <w:noProof w:val="0"/>
        </w:rPr>
        <w:t>Guidelines</w:t>
      </w:r>
      <w:r w:rsidR="00C86A6B" w:rsidRPr="00155C77">
        <w:rPr>
          <w:noProof w:val="0"/>
        </w:rPr>
        <w:t xml:space="preserve"> are available on the </w:t>
      </w:r>
      <w:r w:rsidR="000B3982" w:rsidRPr="00155C77">
        <w:rPr>
          <w:noProof w:val="0"/>
        </w:rPr>
        <w:t>b</w:t>
      </w:r>
      <w:r w:rsidR="00150F38" w:rsidRPr="00155C77">
        <w:rPr>
          <w:noProof w:val="0"/>
        </w:rPr>
        <w:t xml:space="preserve">uy.nsw </w:t>
      </w:r>
      <w:r w:rsidR="00C86A6B" w:rsidRPr="00155C77">
        <w:rPr>
          <w:noProof w:val="0"/>
        </w:rPr>
        <w:t>website</w:t>
      </w:r>
      <w:r w:rsidR="008C7117" w:rsidRPr="00155C77">
        <w:rPr>
          <w:iCs/>
          <w:noProof w:val="0"/>
        </w:rPr>
        <w:t xml:space="preserve"> at</w:t>
      </w:r>
      <w:r w:rsidR="009B547D" w:rsidRPr="00155C77">
        <w:rPr>
          <w:iCs/>
          <w:noProof w:val="0"/>
        </w:rPr>
        <w:t>:</w:t>
      </w:r>
      <w:r w:rsidR="008C7117" w:rsidRPr="00155C77">
        <w:rPr>
          <w:iCs/>
          <w:noProof w:val="0"/>
        </w:rPr>
        <w:t xml:space="preserve"> </w:t>
      </w:r>
      <w:hyperlink r:id="rId14" w:history="1">
        <w:r w:rsidR="008C7117" w:rsidRPr="00155C77">
          <w:rPr>
            <w:rStyle w:val="Hyperlink"/>
            <w:i w:val="0"/>
            <w:iCs/>
            <w:noProof w:val="0"/>
            <w:u w:val="single"/>
          </w:rPr>
          <w:t>https://buy.nsw.gov.au/categories/construction</w:t>
        </w:r>
      </w:hyperlink>
    </w:p>
    <w:p w14:paraId="6BCFF18D" w14:textId="770A6AB4" w:rsidR="00BB186B" w:rsidRPr="00155C77" w:rsidRDefault="00043B68" w:rsidP="00BB186B">
      <w:pPr>
        <w:pStyle w:val="Paragraph"/>
        <w:rPr>
          <w:noProof w:val="0"/>
        </w:rPr>
      </w:pPr>
      <w:r w:rsidRPr="00155C77">
        <w:rPr>
          <w:noProof w:val="0"/>
        </w:rPr>
        <w:t xml:space="preserve">Submit with the Tender the information identified in Tender Schedules - </w:t>
      </w:r>
      <w:r w:rsidR="009F35C0" w:rsidRPr="00155C77">
        <w:rPr>
          <w:b/>
          <w:bCs/>
          <w:noProof w:val="0"/>
        </w:rPr>
        <w:t>Schedule of Work</w:t>
      </w:r>
      <w:r w:rsidRPr="00155C77">
        <w:rPr>
          <w:b/>
          <w:bCs/>
          <w:noProof w:val="0"/>
        </w:rPr>
        <w:t xml:space="preserve"> Health and Safety Management Information.</w:t>
      </w:r>
    </w:p>
    <w:p w14:paraId="7B965177" w14:textId="0675AF3A" w:rsidR="00893CF1" w:rsidRPr="00155C77" w:rsidRDefault="00893CF1" w:rsidP="00C01ADF">
      <w:pPr>
        <w:pStyle w:val="GuideNote"/>
        <w:jc w:val="both"/>
        <w:rPr>
          <w:rFonts w:ascii="Arial Bold" w:hAnsi="Arial Bold"/>
        </w:rPr>
      </w:pPr>
      <w:r w:rsidRPr="00155C77">
        <w:rPr>
          <w:rFonts w:ascii="Arial Bold" w:hAnsi="Arial Bold"/>
        </w:rPr>
        <w:t>use whs option 1 for contracts valued at $3m or more, or with a lower value where the responsible agency determines it is required because:</w:t>
      </w:r>
    </w:p>
    <w:p w14:paraId="50C0383E" w14:textId="77777777" w:rsidR="00893CF1" w:rsidRPr="00155C77" w:rsidRDefault="00893CF1" w:rsidP="00C01ADF">
      <w:pPr>
        <w:pStyle w:val="Sub-GuideNote"/>
        <w:spacing w:before="0" w:after="0"/>
        <w:jc w:val="both"/>
        <w:rPr>
          <w:vanish/>
        </w:rPr>
      </w:pPr>
      <w:r w:rsidRPr="00155C77">
        <w:rPr>
          <w:vanish/>
        </w:rPr>
        <w:t xml:space="preserve">the work has a significantly high WHS risk; or </w:t>
      </w:r>
    </w:p>
    <w:p w14:paraId="793A7FA8" w14:textId="7CA14888" w:rsidR="00893CF1" w:rsidRPr="00155C77" w:rsidRDefault="00893CF1" w:rsidP="00C01ADF">
      <w:pPr>
        <w:pStyle w:val="Sub-GuideNote"/>
        <w:spacing w:before="0"/>
        <w:jc w:val="both"/>
        <w:rPr>
          <w:vanish/>
        </w:rPr>
      </w:pPr>
      <w:r w:rsidRPr="00155C77">
        <w:rPr>
          <w:vanish/>
        </w:rPr>
        <w:t>the project as a whole requires its application</w:t>
      </w:r>
      <w:r w:rsidR="007862D5" w:rsidRPr="00155C77">
        <w:rPr>
          <w:vanish/>
        </w:rPr>
        <w:t>.</w:t>
      </w:r>
    </w:p>
    <w:p w14:paraId="544047C4" w14:textId="77777777" w:rsidR="00893CF1" w:rsidRPr="00155C77" w:rsidRDefault="00893CF1" w:rsidP="00C01ADF">
      <w:pPr>
        <w:pStyle w:val="GuideNote"/>
        <w:jc w:val="both"/>
        <w:rPr>
          <w:rFonts w:ascii="Arial Bold" w:hAnsi="Arial Bold"/>
        </w:rPr>
      </w:pPr>
      <w:r w:rsidRPr="00155C77">
        <w:rPr>
          <w:rFonts w:ascii="Arial Bold" w:hAnsi="Arial Bold"/>
        </w:rPr>
        <w:t>FOR NSW GOVERNMENT CONTRACTS, the construction leadership group has endorsed that A CORPORATE WHS MANAGEMENT SYSTEM IS NOT REQUIRED WHERE the value of the contract is less than $3m.</w:t>
      </w:r>
    </w:p>
    <w:p w14:paraId="410E0E3C" w14:textId="77777777" w:rsidR="00893CF1" w:rsidRPr="00155C77" w:rsidRDefault="00893CF1" w:rsidP="00C01ADF">
      <w:pPr>
        <w:pStyle w:val="GuideNote"/>
        <w:jc w:val="both"/>
        <w:rPr>
          <w:rFonts w:ascii="Arial Bold" w:hAnsi="Arial Bold"/>
        </w:rPr>
      </w:pPr>
      <w:r w:rsidRPr="00155C77">
        <w:rPr>
          <w:rFonts w:ascii="Arial Bold" w:hAnsi="Arial Bold"/>
        </w:rPr>
        <w:t xml:space="preserve">Delete WHS Option 1 </w:t>
      </w:r>
      <w:bookmarkStart w:id="38" w:name="_Hlk59458116"/>
      <w:r w:rsidRPr="00155C77">
        <w:rPr>
          <w:rFonts w:ascii="Arial Bold" w:hAnsi="Arial Bold"/>
        </w:rPr>
        <w:t>where A CORPORATE WHS MANAGEMENT SYSTEM IS NOT REQUIRED</w:t>
      </w:r>
      <w:bookmarkEnd w:id="38"/>
    </w:p>
    <w:p w14:paraId="5344DA14" w14:textId="237291E1" w:rsidR="00893CF1" w:rsidRPr="00155C77" w:rsidRDefault="00893CF1" w:rsidP="00893CF1">
      <w:pPr>
        <w:pStyle w:val="GuideNote"/>
        <w:rPr>
          <w:rFonts w:ascii="Arial Bold" w:hAnsi="Arial Bold"/>
        </w:rPr>
      </w:pPr>
      <w:r w:rsidRPr="00155C77">
        <w:rPr>
          <w:rFonts w:ascii="Arial Bold" w:hAnsi="Arial Bold"/>
        </w:rPr>
        <w:t>WHS Option 1</w:t>
      </w:r>
    </w:p>
    <w:p w14:paraId="2AF29776" w14:textId="78C54D36" w:rsidR="00AF4D00" w:rsidRPr="00155C77" w:rsidRDefault="00043B68" w:rsidP="00463AB0">
      <w:pPr>
        <w:pStyle w:val="Paragraph"/>
        <w:rPr>
          <w:noProof w:val="0"/>
        </w:rPr>
      </w:pPr>
      <w:r w:rsidRPr="00155C77">
        <w:rPr>
          <w:noProof w:val="0"/>
        </w:rPr>
        <w:t xml:space="preserve">A </w:t>
      </w:r>
      <w:r w:rsidR="00156B92" w:rsidRPr="00155C77">
        <w:rPr>
          <w:noProof w:val="0"/>
        </w:rPr>
        <w:t>Tender</w:t>
      </w:r>
      <w:r w:rsidRPr="00155C77">
        <w:rPr>
          <w:noProof w:val="0"/>
        </w:rPr>
        <w:t xml:space="preserve"> will not be accepted from a </w:t>
      </w:r>
      <w:r w:rsidR="00156B92" w:rsidRPr="00155C77">
        <w:rPr>
          <w:noProof w:val="0"/>
        </w:rPr>
        <w:t>Tenderer</w:t>
      </w:r>
      <w:r w:rsidRPr="00155C77">
        <w:rPr>
          <w:noProof w:val="0"/>
        </w:rPr>
        <w:t xml:space="preserve"> that does not have a Corporate </w:t>
      </w:r>
      <w:r w:rsidR="0026050C" w:rsidRPr="00155C77">
        <w:rPr>
          <w:noProof w:val="0"/>
        </w:rPr>
        <w:t>W</w:t>
      </w:r>
      <w:r w:rsidRPr="00155C77">
        <w:rPr>
          <w:noProof w:val="0"/>
        </w:rPr>
        <w:t xml:space="preserve">HS Management System </w:t>
      </w:r>
      <w:r w:rsidR="00036D11" w:rsidRPr="00155C77">
        <w:rPr>
          <w:iCs/>
          <w:noProof w:val="0"/>
        </w:rPr>
        <w:t xml:space="preserve">acceptable to the Principal in accordance with the </w:t>
      </w:r>
      <w:r w:rsidR="00036D11" w:rsidRPr="00155C77">
        <w:rPr>
          <w:i/>
          <w:iCs/>
          <w:noProof w:val="0"/>
        </w:rPr>
        <w:t>WH</w:t>
      </w:r>
      <w:r w:rsidRPr="00155C77">
        <w:rPr>
          <w:i/>
          <w:iCs/>
          <w:noProof w:val="0"/>
        </w:rPr>
        <w:t>SM</w:t>
      </w:r>
      <w:r w:rsidR="00880E50" w:rsidRPr="00155C77">
        <w:rPr>
          <w:i/>
          <w:iCs/>
          <w:noProof w:val="0"/>
        </w:rPr>
        <w:t xml:space="preserve"> </w:t>
      </w:r>
      <w:r w:rsidRPr="00155C77">
        <w:rPr>
          <w:i/>
          <w:iCs/>
          <w:noProof w:val="0"/>
        </w:rPr>
        <w:t>Guidelines</w:t>
      </w:r>
      <w:r w:rsidRPr="00155C77">
        <w:rPr>
          <w:noProof w:val="0"/>
        </w:rPr>
        <w:t>.</w:t>
      </w:r>
      <w:bookmarkStart w:id="39" w:name="_Hlk59456902"/>
    </w:p>
    <w:p w14:paraId="05BF01A1" w14:textId="33399C58" w:rsidR="004B178D" w:rsidRPr="00155C77" w:rsidRDefault="00463AB0" w:rsidP="00F5132D">
      <w:pPr>
        <w:pStyle w:val="GuideNote"/>
        <w:rPr>
          <w:rFonts w:ascii="Arial Bold" w:hAnsi="Arial Bold"/>
        </w:rPr>
      </w:pPr>
      <w:r w:rsidRPr="00155C77">
        <w:rPr>
          <w:rFonts w:ascii="Arial Bold" w:hAnsi="Arial Bold"/>
        </w:rPr>
        <w:t xml:space="preserve">end of whs option 1. </w:t>
      </w:r>
    </w:p>
    <w:p w14:paraId="7B8D7186" w14:textId="089F91FC" w:rsidR="00F5132D" w:rsidRPr="00155C77" w:rsidRDefault="00F5132D" w:rsidP="00C01ADF">
      <w:pPr>
        <w:pStyle w:val="GuideNote"/>
        <w:jc w:val="both"/>
        <w:rPr>
          <w:rFonts w:ascii="Arial Bold" w:hAnsi="Arial Bold"/>
        </w:rPr>
      </w:pPr>
      <w:r w:rsidRPr="00155C77">
        <w:rPr>
          <w:rFonts w:ascii="Arial Bold" w:hAnsi="Arial Bold"/>
        </w:rPr>
        <w:t xml:space="preserve">Delete WHS Option 2 unless the project is funded by the Commonwealth Government and wHS accreditation by the federal Safety Commissioner </w:t>
      </w:r>
      <w:r w:rsidR="00633B43" w:rsidRPr="00155C77">
        <w:rPr>
          <w:rFonts w:ascii="Arial Bold" w:hAnsi="Arial Bold"/>
        </w:rPr>
        <w:t>(</w:t>
      </w:r>
      <w:proofErr w:type="spellStart"/>
      <w:r w:rsidR="00633B43" w:rsidRPr="00155C77">
        <w:rPr>
          <w:rFonts w:ascii="Arial Bold" w:hAnsi="Arial Bold"/>
        </w:rPr>
        <w:t>FSC</w:t>
      </w:r>
      <w:proofErr w:type="spellEnd"/>
      <w:r w:rsidR="00633B43" w:rsidRPr="00155C77">
        <w:rPr>
          <w:rFonts w:ascii="Arial Bold" w:hAnsi="Arial Bold"/>
        </w:rPr>
        <w:t xml:space="preserve">) </w:t>
      </w:r>
      <w:r w:rsidRPr="00155C77">
        <w:rPr>
          <w:rFonts w:ascii="Arial Bold" w:hAnsi="Arial Bold"/>
        </w:rPr>
        <w:t>is specifically required under a deed or other formal agreement with the commonwealth government funding agency.</w:t>
      </w:r>
      <w:r w:rsidR="00EC5ECB" w:rsidRPr="00155C77">
        <w:rPr>
          <w:rFonts w:ascii="Arial Bold" w:hAnsi="Arial Bold"/>
        </w:rPr>
        <w:t xml:space="preserve"> </w:t>
      </w:r>
      <w:r w:rsidR="007D1118" w:rsidRPr="00155C77">
        <w:rPr>
          <w:rFonts w:ascii="Arial Bold" w:hAnsi="Arial Bold"/>
        </w:rPr>
        <w:t xml:space="preserve">Refer to the </w:t>
      </w:r>
      <w:proofErr w:type="spellStart"/>
      <w:r w:rsidR="00633B43" w:rsidRPr="00155C77">
        <w:rPr>
          <w:rFonts w:ascii="Arial Bold" w:hAnsi="Arial Bold"/>
        </w:rPr>
        <w:t>FSC</w:t>
      </w:r>
      <w:proofErr w:type="spellEnd"/>
      <w:r w:rsidR="00633B43" w:rsidRPr="00155C77">
        <w:rPr>
          <w:rFonts w:ascii="Arial Bold" w:hAnsi="Arial Bold"/>
        </w:rPr>
        <w:t xml:space="preserve"> website for further information and </w:t>
      </w:r>
      <w:r w:rsidR="00500DBD" w:rsidRPr="00155C77">
        <w:rPr>
          <w:rFonts w:ascii="Arial Bold" w:hAnsi="Arial Bold"/>
        </w:rPr>
        <w:t xml:space="preserve">suggestions </w:t>
      </w:r>
      <w:r w:rsidR="00DE44B0" w:rsidRPr="00155C77">
        <w:rPr>
          <w:rFonts w:ascii="Arial Bold" w:hAnsi="Arial Bold"/>
        </w:rPr>
        <w:t xml:space="preserve">(model clauses) </w:t>
      </w:r>
      <w:r w:rsidR="00500DBD" w:rsidRPr="00155C77">
        <w:rPr>
          <w:rFonts w:ascii="Arial Bold" w:hAnsi="Arial Bold"/>
        </w:rPr>
        <w:t>for informing potential tenderers</w:t>
      </w:r>
      <w:r w:rsidR="00DE44B0" w:rsidRPr="00155C77">
        <w:rPr>
          <w:rFonts w:ascii="Arial Bold" w:hAnsi="Arial Bold"/>
        </w:rPr>
        <w:t xml:space="preserve"> of scheme </w:t>
      </w:r>
      <w:r w:rsidR="0055589F" w:rsidRPr="00155C77">
        <w:rPr>
          <w:rFonts w:ascii="Arial Bold" w:hAnsi="Arial Bold"/>
        </w:rPr>
        <w:t>REQUIREMENTS</w:t>
      </w:r>
      <w:r w:rsidR="00DE44B0" w:rsidRPr="00155C77">
        <w:rPr>
          <w:rFonts w:ascii="Arial Bold" w:hAnsi="Arial Bold"/>
        </w:rPr>
        <w:t>.</w:t>
      </w:r>
    </w:p>
    <w:p w14:paraId="30AB2261" w14:textId="24E8B57B" w:rsidR="00F5132D" w:rsidRPr="00155C77" w:rsidRDefault="00F5132D" w:rsidP="00F5132D">
      <w:pPr>
        <w:pStyle w:val="GuideNote"/>
        <w:rPr>
          <w:rFonts w:ascii="Arial Bold" w:hAnsi="Arial Bold"/>
        </w:rPr>
      </w:pPr>
      <w:r w:rsidRPr="00155C77">
        <w:rPr>
          <w:rFonts w:ascii="Arial Bold" w:hAnsi="Arial Bold"/>
        </w:rPr>
        <w:t>WHS Option 2</w:t>
      </w:r>
      <w:bookmarkEnd w:id="39"/>
    </w:p>
    <w:p w14:paraId="01292DF6" w14:textId="593969E6" w:rsidR="00B403A4" w:rsidRPr="00155C77" w:rsidRDefault="00A5441B" w:rsidP="00A82DD8">
      <w:pPr>
        <w:pStyle w:val="Paragraph"/>
        <w:rPr>
          <w:noProof w:val="0"/>
        </w:rPr>
      </w:pPr>
      <w:r w:rsidRPr="00155C77">
        <w:rPr>
          <w:noProof w:val="0"/>
        </w:rPr>
        <w:t xml:space="preserve">A Tender will not be accepted from a Tenderer that is not </w:t>
      </w:r>
      <w:r w:rsidR="00B403A4" w:rsidRPr="00155C77">
        <w:rPr>
          <w:noProof w:val="0"/>
        </w:rPr>
        <w:t xml:space="preserve">accredited under the Australian Government </w:t>
      </w:r>
      <w:r w:rsidR="00745A55" w:rsidRPr="00155C77">
        <w:rPr>
          <w:noProof w:val="0"/>
        </w:rPr>
        <w:t>WHS</w:t>
      </w:r>
      <w:r w:rsidR="00B403A4" w:rsidRPr="00155C77">
        <w:rPr>
          <w:noProof w:val="0"/>
        </w:rPr>
        <w:t xml:space="preserve"> Accreditation Scheme </w:t>
      </w:r>
      <w:r w:rsidR="00EA57D9" w:rsidRPr="00155C77">
        <w:rPr>
          <w:noProof w:val="0"/>
        </w:rPr>
        <w:t xml:space="preserve">(the Scheme) </w:t>
      </w:r>
      <w:r w:rsidR="00B403A4" w:rsidRPr="00155C77">
        <w:rPr>
          <w:noProof w:val="0"/>
        </w:rPr>
        <w:t xml:space="preserve">established </w:t>
      </w:r>
      <w:r w:rsidR="00C85545" w:rsidRPr="00155C77">
        <w:rPr>
          <w:noProof w:val="0"/>
        </w:rPr>
        <w:t xml:space="preserve">under the Federal Safety Commissioner Act 2022 </w:t>
      </w:r>
      <w:r w:rsidR="0076341E" w:rsidRPr="00155C77">
        <w:rPr>
          <w:noProof w:val="0"/>
        </w:rPr>
        <w:t>(</w:t>
      </w:r>
      <w:proofErr w:type="spellStart"/>
      <w:r w:rsidR="0076341E" w:rsidRPr="00155C77">
        <w:rPr>
          <w:noProof w:val="0"/>
        </w:rPr>
        <w:t>FSC</w:t>
      </w:r>
      <w:proofErr w:type="spellEnd"/>
      <w:r w:rsidR="0076341E" w:rsidRPr="00155C77">
        <w:rPr>
          <w:noProof w:val="0"/>
        </w:rPr>
        <w:t xml:space="preserve"> Act) </w:t>
      </w:r>
      <w:r w:rsidR="00C85545" w:rsidRPr="00155C77">
        <w:rPr>
          <w:noProof w:val="0"/>
        </w:rPr>
        <w:t xml:space="preserve">and specified in the Federal Safety Commissioner (Accreditation Scheme) Amendment Rules 2023 </w:t>
      </w:r>
      <w:r w:rsidR="00B403A4" w:rsidRPr="00155C77">
        <w:rPr>
          <w:noProof w:val="0"/>
        </w:rPr>
        <w:t>for</w:t>
      </w:r>
      <w:r w:rsidR="0044602D" w:rsidRPr="00155C77">
        <w:rPr>
          <w:noProof w:val="0"/>
        </w:rPr>
        <w:t xml:space="preserve"> </w:t>
      </w:r>
      <w:r w:rsidR="00B403A4" w:rsidRPr="00155C77">
        <w:rPr>
          <w:noProof w:val="0"/>
        </w:rPr>
        <w:t xml:space="preserve">building work as defined under section </w:t>
      </w:r>
      <w:r w:rsidR="00E7117C" w:rsidRPr="00155C77">
        <w:rPr>
          <w:noProof w:val="0"/>
        </w:rPr>
        <w:t>6</w:t>
      </w:r>
      <w:r w:rsidR="00B403A4" w:rsidRPr="00155C77">
        <w:rPr>
          <w:noProof w:val="0"/>
        </w:rPr>
        <w:t xml:space="preserve"> of the </w:t>
      </w:r>
      <w:proofErr w:type="spellStart"/>
      <w:r w:rsidR="00D03D4A" w:rsidRPr="00155C77">
        <w:rPr>
          <w:noProof w:val="0"/>
        </w:rPr>
        <w:t>FSC</w:t>
      </w:r>
      <w:proofErr w:type="spellEnd"/>
      <w:r w:rsidR="00B403A4" w:rsidRPr="00155C77">
        <w:rPr>
          <w:noProof w:val="0"/>
        </w:rPr>
        <w:t xml:space="preserve"> Act</w:t>
      </w:r>
      <w:r w:rsidR="0076341E" w:rsidRPr="00155C77">
        <w:rPr>
          <w:noProof w:val="0"/>
        </w:rPr>
        <w:t>.</w:t>
      </w:r>
    </w:p>
    <w:p w14:paraId="23D4D59D" w14:textId="711F0823" w:rsidR="00043B68" w:rsidRPr="00155C77" w:rsidRDefault="009F35C0">
      <w:pPr>
        <w:pStyle w:val="GuideNote"/>
        <w:rPr>
          <w:rFonts w:ascii="Arial Bold" w:hAnsi="Arial Bold"/>
        </w:rPr>
      </w:pPr>
      <w:r w:rsidRPr="00155C77">
        <w:rPr>
          <w:rFonts w:ascii="Arial Bold" w:hAnsi="Arial Bold"/>
        </w:rPr>
        <w:t>End of W</w:t>
      </w:r>
      <w:r w:rsidR="00043B68" w:rsidRPr="00155C77">
        <w:rPr>
          <w:rFonts w:ascii="Arial Bold" w:hAnsi="Arial Bold"/>
        </w:rPr>
        <w:t xml:space="preserve">HS Option </w:t>
      </w:r>
      <w:r w:rsidR="00F2053B" w:rsidRPr="00155C77">
        <w:rPr>
          <w:rFonts w:ascii="Arial Bold" w:hAnsi="Arial Bold"/>
        </w:rPr>
        <w:t>2</w:t>
      </w:r>
    </w:p>
    <w:p w14:paraId="3713B810" w14:textId="77777777" w:rsidR="00043B68" w:rsidRPr="00155C77" w:rsidRDefault="00043B68">
      <w:pPr>
        <w:pStyle w:val="GuideNote"/>
      </w:pPr>
      <w:r w:rsidRPr="00155C77">
        <w:t xml:space="preserve">End of clause - </w:t>
      </w:r>
      <w:r w:rsidR="0026050C" w:rsidRPr="00155C77">
        <w:t>work</w:t>
      </w:r>
      <w:r w:rsidRPr="00155C77">
        <w:t xml:space="preserve"> health and safety management</w:t>
      </w:r>
    </w:p>
    <w:p w14:paraId="0A88FC7E" w14:textId="77777777" w:rsidR="00043B68" w:rsidRPr="00155C77" w:rsidRDefault="00E32D2D" w:rsidP="00C16814">
      <w:pPr>
        <w:pStyle w:val="Heading3"/>
        <w:tabs>
          <w:tab w:val="clear" w:pos="709"/>
          <w:tab w:val="clear" w:pos="1494"/>
        </w:tabs>
        <w:ind w:left="0"/>
      </w:pPr>
      <w:bookmarkStart w:id="40" w:name="_Toc184801885"/>
      <w:bookmarkStart w:id="41" w:name="_Toc184801942"/>
      <w:bookmarkStart w:id="42" w:name="_Toc416164113"/>
      <w:bookmarkStart w:id="43" w:name="_Toc174445851"/>
      <w:r w:rsidRPr="00155C77">
        <w:t>Environmental m</w:t>
      </w:r>
      <w:r w:rsidR="00043B68" w:rsidRPr="00155C77">
        <w:t>anagement</w:t>
      </w:r>
      <w:bookmarkEnd w:id="40"/>
      <w:bookmarkEnd w:id="41"/>
      <w:bookmarkEnd w:id="42"/>
      <w:bookmarkEnd w:id="43"/>
    </w:p>
    <w:p w14:paraId="03AD225C" w14:textId="6E143288" w:rsidR="008C7117" w:rsidRPr="00155C77" w:rsidRDefault="00043B68" w:rsidP="009F401B">
      <w:pPr>
        <w:pStyle w:val="Paragraph"/>
        <w:jc w:val="left"/>
        <w:rPr>
          <w:noProof w:val="0"/>
        </w:rPr>
      </w:pPr>
      <w:r w:rsidRPr="00155C77">
        <w:rPr>
          <w:noProof w:val="0"/>
        </w:rPr>
        <w:t xml:space="preserve">Tenderers must demonstrate their capacity to manage environmental matters in accordance with the </w:t>
      </w:r>
      <w:r w:rsidRPr="00155C77">
        <w:rPr>
          <w:i/>
          <w:iCs/>
          <w:noProof w:val="0"/>
        </w:rPr>
        <w:t xml:space="preserve">NSW Government </w:t>
      </w:r>
      <w:r w:rsidR="008C7117" w:rsidRPr="00155C77">
        <w:rPr>
          <w:i/>
          <w:iCs/>
          <w:noProof w:val="0"/>
        </w:rPr>
        <w:t>Environmental management guidelines (Construction Procurement) (Edition 4)</w:t>
      </w:r>
      <w:r w:rsidR="008C7117" w:rsidRPr="00155C77">
        <w:rPr>
          <w:noProof w:val="0"/>
        </w:rPr>
        <w:t xml:space="preserve"> </w:t>
      </w:r>
      <w:r w:rsidR="00310B17" w:rsidRPr="00155C77">
        <w:rPr>
          <w:noProof w:val="0"/>
        </w:rPr>
        <w:t>(</w:t>
      </w:r>
      <w:r w:rsidR="00310B17" w:rsidRPr="00155C77">
        <w:rPr>
          <w:i/>
          <w:iCs/>
          <w:noProof w:val="0"/>
        </w:rPr>
        <w:t>EM Guidelines</w:t>
      </w:r>
      <w:r w:rsidR="00310B17" w:rsidRPr="00155C77">
        <w:rPr>
          <w:noProof w:val="0"/>
        </w:rPr>
        <w:t xml:space="preserve">) </w:t>
      </w:r>
      <w:r w:rsidR="008C7117" w:rsidRPr="00155C77">
        <w:rPr>
          <w:noProof w:val="0"/>
        </w:rPr>
        <w:t xml:space="preserve">available on the </w:t>
      </w:r>
      <w:r w:rsidR="009B547D" w:rsidRPr="00155C77">
        <w:rPr>
          <w:noProof w:val="0"/>
        </w:rPr>
        <w:t>B</w:t>
      </w:r>
      <w:r w:rsidR="008C7117" w:rsidRPr="00155C77">
        <w:rPr>
          <w:noProof w:val="0"/>
        </w:rPr>
        <w:t>uy.nsw website</w:t>
      </w:r>
      <w:r w:rsidR="008C7117" w:rsidRPr="00155C77">
        <w:rPr>
          <w:iCs/>
          <w:noProof w:val="0"/>
        </w:rPr>
        <w:t xml:space="preserve"> at</w:t>
      </w:r>
      <w:r w:rsidR="009B547D" w:rsidRPr="00155C77">
        <w:rPr>
          <w:iCs/>
          <w:noProof w:val="0"/>
        </w:rPr>
        <w:t>:</w:t>
      </w:r>
      <w:r w:rsidR="008C7117" w:rsidRPr="00155C77">
        <w:rPr>
          <w:iCs/>
          <w:noProof w:val="0"/>
        </w:rPr>
        <w:t xml:space="preserve"> </w:t>
      </w:r>
      <w:hyperlink r:id="rId15" w:history="1">
        <w:r w:rsidR="008C7117" w:rsidRPr="00155C77">
          <w:rPr>
            <w:rStyle w:val="Hyperlink"/>
            <w:i w:val="0"/>
            <w:iCs/>
            <w:noProof w:val="0"/>
            <w:u w:val="single"/>
          </w:rPr>
          <w:t>https://buy.nsw.gov.au/categories/construction</w:t>
        </w:r>
      </w:hyperlink>
    </w:p>
    <w:p w14:paraId="13D3E891" w14:textId="319AFCD6" w:rsidR="00043B68" w:rsidRPr="00155C77" w:rsidRDefault="00043B68" w:rsidP="000C1CCF">
      <w:pPr>
        <w:pStyle w:val="Paragraph"/>
        <w:rPr>
          <w:noProof w:val="0"/>
        </w:rPr>
      </w:pPr>
      <w:r w:rsidRPr="00155C77">
        <w:rPr>
          <w:noProof w:val="0"/>
        </w:rPr>
        <w:t xml:space="preserve">Submit </w:t>
      </w:r>
      <w:r w:rsidR="00BB74BF" w:rsidRPr="00155C77">
        <w:rPr>
          <w:noProof w:val="0"/>
        </w:rPr>
        <w:t xml:space="preserve">with the Tender </w:t>
      </w:r>
      <w:r w:rsidRPr="00155C77">
        <w:rPr>
          <w:noProof w:val="0"/>
        </w:rPr>
        <w:t xml:space="preserve">the information identified in Tender Schedules - </w:t>
      </w:r>
      <w:r w:rsidRPr="00155C77">
        <w:rPr>
          <w:b/>
          <w:bCs/>
          <w:noProof w:val="0"/>
        </w:rPr>
        <w:t>Schedule of Environmental Management Information.</w:t>
      </w:r>
    </w:p>
    <w:p w14:paraId="438DCD4E" w14:textId="77777777" w:rsidR="00043B68" w:rsidRPr="00155C77" w:rsidRDefault="00043B68" w:rsidP="00C01ADF">
      <w:pPr>
        <w:pStyle w:val="GuideNote"/>
        <w:jc w:val="both"/>
        <w:rPr>
          <w:rFonts w:ascii="Arial Bold" w:hAnsi="Arial Bold"/>
        </w:rPr>
      </w:pPr>
      <w:bookmarkStart w:id="44" w:name="_Hlk59461942"/>
      <w:r w:rsidRPr="00155C77">
        <w:rPr>
          <w:rFonts w:ascii="Arial Bold" w:hAnsi="Arial Bold"/>
        </w:rPr>
        <w:t>use em option 1 for contracts valued at $10m or more, or with a lower value where the responsible agency determines it is required because:</w:t>
      </w:r>
    </w:p>
    <w:p w14:paraId="3209FFE1" w14:textId="77777777" w:rsidR="00043B68" w:rsidRPr="00155C77" w:rsidRDefault="00043B68" w:rsidP="00C01ADF">
      <w:pPr>
        <w:pStyle w:val="Sub-GuideNote"/>
        <w:jc w:val="both"/>
        <w:rPr>
          <w:vanish/>
        </w:rPr>
      </w:pPr>
      <w:bookmarkStart w:id="45" w:name="_Hlk59462016"/>
      <w:bookmarkEnd w:id="44"/>
      <w:r w:rsidRPr="00155C77">
        <w:rPr>
          <w:vanish/>
        </w:rPr>
        <w:t>the work is of high environmental risk;</w:t>
      </w:r>
    </w:p>
    <w:p w14:paraId="44AA2CB6" w14:textId="77777777" w:rsidR="00043B68" w:rsidRPr="00155C77" w:rsidRDefault="00043B68" w:rsidP="00C01ADF">
      <w:pPr>
        <w:pStyle w:val="Sub-GuideNote"/>
        <w:jc w:val="both"/>
        <w:rPr>
          <w:vanish/>
        </w:rPr>
      </w:pPr>
      <w:r w:rsidRPr="00155C77">
        <w:rPr>
          <w:vanish/>
        </w:rPr>
        <w:t>the work interfaces with other projects of high environmental risk;</w:t>
      </w:r>
    </w:p>
    <w:p w14:paraId="4F821104" w14:textId="77777777" w:rsidR="00043B68" w:rsidRPr="00155C77" w:rsidRDefault="00043B68" w:rsidP="00C01ADF">
      <w:pPr>
        <w:pStyle w:val="Sub-GuideNote"/>
        <w:jc w:val="both"/>
        <w:rPr>
          <w:vanish/>
        </w:rPr>
      </w:pPr>
      <w:r w:rsidRPr="00155C77">
        <w:rPr>
          <w:vanish/>
        </w:rPr>
        <w:t>the work is otherwise sensitive in terms of the environment; or</w:t>
      </w:r>
    </w:p>
    <w:p w14:paraId="4BD3AA8F" w14:textId="27BD8C53" w:rsidR="00043B68" w:rsidRPr="00155C77" w:rsidRDefault="00043B68" w:rsidP="00C01ADF">
      <w:pPr>
        <w:pStyle w:val="Sub-GuideNote"/>
        <w:jc w:val="both"/>
        <w:rPr>
          <w:vanish/>
        </w:rPr>
      </w:pPr>
      <w:r w:rsidRPr="00155C77">
        <w:rPr>
          <w:vanish/>
        </w:rPr>
        <w:t>the project as a whole requires its application</w:t>
      </w:r>
      <w:bookmarkEnd w:id="45"/>
      <w:r w:rsidRPr="00155C77">
        <w:rPr>
          <w:vanish/>
        </w:rPr>
        <w:t>.</w:t>
      </w:r>
    </w:p>
    <w:p w14:paraId="1242FD34" w14:textId="77777777" w:rsidR="00043B68" w:rsidRPr="00155C77" w:rsidRDefault="00043B68" w:rsidP="00C01ADF">
      <w:pPr>
        <w:pStyle w:val="GuideNote"/>
        <w:jc w:val="both"/>
        <w:rPr>
          <w:rFonts w:ascii="Arial Bold" w:hAnsi="Arial Bold"/>
        </w:rPr>
      </w:pPr>
      <w:r w:rsidRPr="00155C77">
        <w:rPr>
          <w:rFonts w:ascii="Arial Bold" w:hAnsi="Arial Bold"/>
        </w:rPr>
        <w:t>delete em option 1 if it does not apply.</w:t>
      </w:r>
    </w:p>
    <w:p w14:paraId="2EF871C8" w14:textId="77777777" w:rsidR="00043B68" w:rsidRPr="00155C77" w:rsidRDefault="00043B68">
      <w:pPr>
        <w:pStyle w:val="GuideNote"/>
        <w:rPr>
          <w:rFonts w:ascii="Arial Bold" w:hAnsi="Arial Bold"/>
        </w:rPr>
      </w:pPr>
      <w:r w:rsidRPr="00155C77">
        <w:rPr>
          <w:rFonts w:ascii="Arial Bold" w:hAnsi="Arial Bold"/>
        </w:rPr>
        <w:t>em option 1</w:t>
      </w:r>
    </w:p>
    <w:p w14:paraId="0C31E0D9" w14:textId="53320AA7" w:rsidR="00043B68" w:rsidRPr="00155C77" w:rsidRDefault="00043B68" w:rsidP="000C1CCF">
      <w:pPr>
        <w:pStyle w:val="Paragraph"/>
        <w:rPr>
          <w:noProof w:val="0"/>
        </w:rPr>
      </w:pPr>
      <w:r w:rsidRPr="00155C77">
        <w:rPr>
          <w:noProof w:val="0"/>
        </w:rPr>
        <w:t xml:space="preserve">A </w:t>
      </w:r>
      <w:r w:rsidR="00156B92" w:rsidRPr="00155C77">
        <w:rPr>
          <w:noProof w:val="0"/>
        </w:rPr>
        <w:t>Tender</w:t>
      </w:r>
      <w:r w:rsidRPr="00155C77">
        <w:rPr>
          <w:noProof w:val="0"/>
        </w:rPr>
        <w:t xml:space="preserve"> will not be accepted from a </w:t>
      </w:r>
      <w:r w:rsidR="00156B92" w:rsidRPr="00155C77">
        <w:rPr>
          <w:noProof w:val="0"/>
        </w:rPr>
        <w:t>Tenderer</w:t>
      </w:r>
      <w:r w:rsidRPr="00155C77">
        <w:rPr>
          <w:noProof w:val="0"/>
        </w:rPr>
        <w:t xml:space="preserve"> that does not have a Corporate Environmental Management System </w:t>
      </w:r>
      <w:r w:rsidR="00714B7C" w:rsidRPr="00155C77">
        <w:rPr>
          <w:iCs/>
          <w:noProof w:val="0"/>
        </w:rPr>
        <w:t xml:space="preserve">acceptable to the Principal in accordance with the </w:t>
      </w:r>
      <w:r w:rsidR="00714B7C" w:rsidRPr="00155C77">
        <w:rPr>
          <w:i/>
          <w:iCs/>
          <w:noProof w:val="0"/>
        </w:rPr>
        <w:t>EM Guidelines</w:t>
      </w:r>
      <w:r w:rsidRPr="00155C77">
        <w:rPr>
          <w:noProof w:val="0"/>
        </w:rPr>
        <w:t>.</w:t>
      </w:r>
    </w:p>
    <w:p w14:paraId="708B9A7A" w14:textId="77777777" w:rsidR="00043B68" w:rsidRPr="00155C77" w:rsidRDefault="00043B68">
      <w:pPr>
        <w:pStyle w:val="GuideNote"/>
        <w:rPr>
          <w:rFonts w:ascii="Arial Bold" w:hAnsi="Arial Bold"/>
        </w:rPr>
      </w:pPr>
      <w:r w:rsidRPr="00155C77">
        <w:rPr>
          <w:rFonts w:ascii="Arial Bold" w:hAnsi="Arial Bold"/>
        </w:rPr>
        <w:t>end of em option 1</w:t>
      </w:r>
    </w:p>
    <w:p w14:paraId="36B23C9F" w14:textId="77777777" w:rsidR="00043B68" w:rsidRPr="00155C77" w:rsidRDefault="00043B68">
      <w:pPr>
        <w:pStyle w:val="GuideNote"/>
        <w:rPr>
          <w:rFonts w:ascii="Arial Bold" w:hAnsi="Arial Bold"/>
        </w:rPr>
      </w:pPr>
      <w:r w:rsidRPr="00155C77">
        <w:rPr>
          <w:rFonts w:ascii="Arial Bold" w:hAnsi="Arial Bold"/>
        </w:rPr>
        <w:lastRenderedPageBreak/>
        <w:t>End of Clause - Environmental Management</w:t>
      </w:r>
    </w:p>
    <w:p w14:paraId="6ECC74CE" w14:textId="77777777" w:rsidR="00043B68" w:rsidRPr="00155C77" w:rsidRDefault="00043B68" w:rsidP="00C16814">
      <w:pPr>
        <w:pStyle w:val="Heading3"/>
        <w:tabs>
          <w:tab w:val="clear" w:pos="709"/>
          <w:tab w:val="clear" w:pos="1494"/>
        </w:tabs>
        <w:ind w:left="0"/>
      </w:pPr>
      <w:bookmarkStart w:id="46" w:name="_Toc184801886"/>
      <w:bookmarkStart w:id="47" w:name="_Toc184801943"/>
      <w:bookmarkStart w:id="48" w:name="_Toc416164114"/>
      <w:bookmarkStart w:id="49" w:name="_Toc174445852"/>
      <w:r w:rsidRPr="00155C77">
        <w:t>Financial assessment</w:t>
      </w:r>
      <w:bookmarkEnd w:id="46"/>
      <w:bookmarkEnd w:id="47"/>
      <w:bookmarkEnd w:id="48"/>
      <w:bookmarkEnd w:id="49"/>
    </w:p>
    <w:p w14:paraId="34A9E2E5" w14:textId="48901E9E" w:rsidR="009B069E" w:rsidRPr="00155C77" w:rsidRDefault="009B069E" w:rsidP="009B069E">
      <w:pPr>
        <w:pStyle w:val="Paragraph"/>
        <w:rPr>
          <w:noProof w:val="0"/>
        </w:rPr>
      </w:pPr>
      <w:r w:rsidRPr="00155C77">
        <w:rPr>
          <w:noProof w:val="0"/>
        </w:rPr>
        <w:t xml:space="preserve">By tendering for this Contract, the Tenderer agrees that the Principal may engage private sector consultants to financially assess tenderers. Financial details of tenderers may be obtained by an external Financial Assessor for assessment. Financial Assessors have a contract with the Principal to safeguard the financial details obtained. Financial Assessors must not disclose such details, either in whole or in part to any party other than NSW Government agencies </w:t>
      </w:r>
      <w:r w:rsidR="00C43911" w:rsidRPr="00155C77">
        <w:rPr>
          <w:noProof w:val="0"/>
        </w:rPr>
        <w:t xml:space="preserve">or authorities </w:t>
      </w:r>
      <w:r w:rsidRPr="00155C77">
        <w:rPr>
          <w:noProof w:val="0"/>
        </w:rPr>
        <w:t xml:space="preserve">without the express written permission of the </w:t>
      </w:r>
      <w:r w:rsidR="00156B92" w:rsidRPr="00155C77">
        <w:rPr>
          <w:noProof w:val="0"/>
        </w:rPr>
        <w:t>Tenderer</w:t>
      </w:r>
      <w:r w:rsidRPr="00155C77">
        <w:rPr>
          <w:noProof w:val="0"/>
        </w:rPr>
        <w:t>.</w:t>
      </w:r>
    </w:p>
    <w:p w14:paraId="192C8D45" w14:textId="5BF35F39" w:rsidR="00A87457" w:rsidRPr="00155C77" w:rsidRDefault="008C7117" w:rsidP="008C7117">
      <w:pPr>
        <w:pStyle w:val="Paragraph"/>
        <w:rPr>
          <w:noProof w:val="0"/>
        </w:rPr>
      </w:pPr>
      <w:r w:rsidRPr="00155C77">
        <w:rPr>
          <w:noProof w:val="0"/>
        </w:rPr>
        <w:t xml:space="preserve">Information about the financial assessment services scheme </w:t>
      </w:r>
      <w:r w:rsidR="00A87457" w:rsidRPr="00155C77">
        <w:rPr>
          <w:noProof w:val="0"/>
        </w:rPr>
        <w:t xml:space="preserve">(Scheme </w:t>
      </w:r>
      <w:r w:rsidRPr="00155C77">
        <w:rPr>
          <w:noProof w:val="0"/>
        </w:rPr>
        <w:t>SCM2491</w:t>
      </w:r>
      <w:r w:rsidR="00A87457" w:rsidRPr="00155C77">
        <w:rPr>
          <w:noProof w:val="0"/>
        </w:rPr>
        <w:t>)</w:t>
      </w:r>
      <w:r w:rsidRPr="00155C77">
        <w:rPr>
          <w:noProof w:val="0"/>
        </w:rPr>
        <w:t xml:space="preserve"> is available on the </w:t>
      </w:r>
      <w:r w:rsidR="00A87457" w:rsidRPr="00155C77">
        <w:rPr>
          <w:noProof w:val="0"/>
        </w:rPr>
        <w:t>b</w:t>
      </w:r>
      <w:r w:rsidRPr="00155C77">
        <w:rPr>
          <w:noProof w:val="0"/>
        </w:rPr>
        <w:t>uy.nsw website at</w:t>
      </w:r>
      <w:r w:rsidR="00A87457" w:rsidRPr="00155C77">
        <w:rPr>
          <w:noProof w:val="0"/>
        </w:rPr>
        <w:t>:</w:t>
      </w:r>
    </w:p>
    <w:p w14:paraId="7EEF197B" w14:textId="22990705" w:rsidR="008C7117" w:rsidRPr="00155C77" w:rsidRDefault="00000000" w:rsidP="008C7117">
      <w:pPr>
        <w:pStyle w:val="Paragraph"/>
        <w:rPr>
          <w:rStyle w:val="Hyperlink"/>
          <w:i w:val="0"/>
          <w:iCs/>
          <w:noProof w:val="0"/>
          <w:color w:val="auto"/>
          <w:u w:val="single"/>
        </w:rPr>
      </w:pPr>
      <w:hyperlink r:id="rId16" w:history="1">
        <w:r w:rsidR="008C7117" w:rsidRPr="00155C77">
          <w:rPr>
            <w:rStyle w:val="Hyperlink"/>
            <w:i w:val="0"/>
            <w:iCs/>
            <w:noProof w:val="0"/>
            <w:u w:val="single"/>
          </w:rPr>
          <w:t>https://buy.nsw.gov.au/schemes/financial-assessment-services-scheme</w:t>
        </w:r>
      </w:hyperlink>
    </w:p>
    <w:p w14:paraId="7EC787BD" w14:textId="668976D0" w:rsidR="00043B68" w:rsidRPr="00155C77" w:rsidRDefault="00043B68" w:rsidP="000C1CCF">
      <w:pPr>
        <w:pStyle w:val="Paragraph"/>
        <w:rPr>
          <w:noProof w:val="0"/>
        </w:rPr>
      </w:pPr>
      <w:r w:rsidRPr="00155C77">
        <w:rPr>
          <w:noProof w:val="0"/>
        </w:rPr>
        <w:t xml:space="preserve">The main criteria considered in </w:t>
      </w:r>
      <w:r w:rsidR="00983F2B">
        <w:rPr>
          <w:noProof w:val="0"/>
        </w:rPr>
        <w:t xml:space="preserve">the </w:t>
      </w:r>
      <w:r w:rsidRPr="00155C77">
        <w:rPr>
          <w:noProof w:val="0"/>
        </w:rPr>
        <w:t>financial assessment of tenderers are:</w:t>
      </w:r>
    </w:p>
    <w:p w14:paraId="47AF46B6" w14:textId="77777777" w:rsidR="00043B68" w:rsidRPr="00155C77" w:rsidRDefault="00043B68" w:rsidP="005F7706">
      <w:pPr>
        <w:pStyle w:val="Sub-paragraph"/>
      </w:pPr>
      <w:r w:rsidRPr="00155C77">
        <w:t xml:space="preserve">Net </w:t>
      </w:r>
      <w:r w:rsidR="00067619" w:rsidRPr="00155C77">
        <w:t>Tangible Assets</w:t>
      </w:r>
      <w:r w:rsidRPr="00155C77">
        <w:t xml:space="preserve"> (total assets, excluding any assets of company directors, less total liabilities less intangible assets);</w:t>
      </w:r>
    </w:p>
    <w:p w14:paraId="2A388112" w14:textId="77777777" w:rsidR="00043B68" w:rsidRPr="00155C77" w:rsidRDefault="00043B68" w:rsidP="005F7706">
      <w:pPr>
        <w:pStyle w:val="Sub-paragraph"/>
      </w:pPr>
      <w:r w:rsidRPr="00155C77">
        <w:t>Current Ratio (ratio of current assets to current liabilities); and</w:t>
      </w:r>
    </w:p>
    <w:p w14:paraId="54BC57EB" w14:textId="77777777" w:rsidR="00043B68" w:rsidRPr="00155C77" w:rsidRDefault="00043B68" w:rsidP="005F7706">
      <w:pPr>
        <w:pStyle w:val="Sub-paragraph"/>
      </w:pPr>
      <w:r w:rsidRPr="00155C77">
        <w:t>Working Capital (current assets less current liabilities).</w:t>
      </w:r>
    </w:p>
    <w:p w14:paraId="5885BE0B" w14:textId="3D924C8B" w:rsidR="00043B68" w:rsidRPr="00155C77" w:rsidRDefault="00043B68" w:rsidP="000C1CCF">
      <w:pPr>
        <w:pStyle w:val="Paragraph"/>
        <w:rPr>
          <w:noProof w:val="0"/>
        </w:rPr>
      </w:pPr>
      <w:r w:rsidRPr="00155C77">
        <w:rPr>
          <w:noProof w:val="0"/>
        </w:rPr>
        <w:t xml:space="preserve">The Principal considers </w:t>
      </w:r>
      <w:r w:rsidR="00A82A26" w:rsidRPr="00155C77">
        <w:rPr>
          <w:noProof w:val="0"/>
        </w:rPr>
        <w:t xml:space="preserve">a </w:t>
      </w:r>
      <w:r w:rsidR="00156B92" w:rsidRPr="00155C77">
        <w:rPr>
          <w:noProof w:val="0"/>
        </w:rPr>
        <w:t>Tenderer</w:t>
      </w:r>
      <w:r w:rsidRPr="00155C77">
        <w:rPr>
          <w:noProof w:val="0"/>
        </w:rPr>
        <w:t xml:space="preserve"> </w:t>
      </w:r>
      <w:r w:rsidR="00263AA3" w:rsidRPr="00155C77">
        <w:rPr>
          <w:noProof w:val="0"/>
        </w:rPr>
        <w:t>meeting</w:t>
      </w:r>
      <w:r w:rsidRPr="00155C77">
        <w:rPr>
          <w:noProof w:val="0"/>
        </w:rPr>
        <w:t xml:space="preserve"> the following financial </w:t>
      </w:r>
      <w:r w:rsidR="008D691C" w:rsidRPr="00155C77">
        <w:rPr>
          <w:noProof w:val="0"/>
        </w:rPr>
        <w:t>indicators</w:t>
      </w:r>
      <w:r w:rsidRPr="00155C77">
        <w:rPr>
          <w:noProof w:val="0"/>
        </w:rPr>
        <w:t xml:space="preserve">, </w:t>
      </w:r>
      <w:r w:rsidR="00263AA3" w:rsidRPr="00155C77">
        <w:rPr>
          <w:noProof w:val="0"/>
        </w:rPr>
        <w:t>with</w:t>
      </w:r>
      <w:r w:rsidRPr="00155C77">
        <w:rPr>
          <w:noProof w:val="0"/>
        </w:rPr>
        <w:t xml:space="preserve"> no other significant detrimental financial characteristics</w:t>
      </w:r>
      <w:r w:rsidR="008D691C" w:rsidRPr="00155C77">
        <w:rPr>
          <w:noProof w:val="0"/>
        </w:rPr>
        <w:t>,</w:t>
      </w:r>
      <w:r w:rsidRPr="00155C77">
        <w:rPr>
          <w:noProof w:val="0"/>
        </w:rPr>
        <w:t xml:space="preserve"> to be financially satisfactory in respect of </w:t>
      </w:r>
      <w:r w:rsidR="008866A0" w:rsidRPr="00155C77">
        <w:rPr>
          <w:noProof w:val="0"/>
        </w:rPr>
        <w:t xml:space="preserve">its </w:t>
      </w:r>
      <w:r w:rsidR="00156B92" w:rsidRPr="00155C77">
        <w:rPr>
          <w:noProof w:val="0"/>
        </w:rPr>
        <w:t>Tender</w:t>
      </w:r>
      <w:r w:rsidRPr="00155C77">
        <w:rPr>
          <w:noProof w:val="0"/>
        </w:rPr>
        <w:t>:</w:t>
      </w:r>
    </w:p>
    <w:p w14:paraId="1DD88683" w14:textId="77777777" w:rsidR="00043B68" w:rsidRPr="00155C77" w:rsidRDefault="00043B68" w:rsidP="007E40F2">
      <w:pPr>
        <w:pStyle w:val="Sub-paragraph"/>
      </w:pPr>
      <w:r w:rsidRPr="00155C77">
        <w:t>Net Worth exceeds 5% of the initial Contract Price;</w:t>
      </w:r>
    </w:p>
    <w:p w14:paraId="16AD1341" w14:textId="77777777" w:rsidR="00043B68" w:rsidRPr="00155C77" w:rsidRDefault="00043B68" w:rsidP="007A6FC6">
      <w:pPr>
        <w:pStyle w:val="Sub-paragraph"/>
      </w:pPr>
      <w:r w:rsidRPr="00155C77">
        <w:t>Current Ratio exceeds 1; and</w:t>
      </w:r>
    </w:p>
    <w:p w14:paraId="08C858EB" w14:textId="77777777" w:rsidR="00043B68" w:rsidRPr="00155C77" w:rsidRDefault="00043B68" w:rsidP="005F7706">
      <w:pPr>
        <w:pStyle w:val="Sub-paragraph"/>
      </w:pPr>
      <w:r w:rsidRPr="00155C77">
        <w:t>Working Capital exceeds 10% of the initial Contract Price.</w:t>
      </w:r>
    </w:p>
    <w:p w14:paraId="0907DA9C" w14:textId="308F4CE2" w:rsidR="00043B68" w:rsidRPr="00155C77" w:rsidRDefault="00043B68" w:rsidP="000C1CCF">
      <w:pPr>
        <w:pStyle w:val="Paragraph"/>
        <w:rPr>
          <w:noProof w:val="0"/>
        </w:rPr>
      </w:pPr>
      <w:r w:rsidRPr="00155C77">
        <w:rPr>
          <w:noProof w:val="0"/>
        </w:rPr>
        <w:t xml:space="preserve">Deviations </w:t>
      </w:r>
      <w:r w:rsidR="00DA608C" w:rsidRPr="00155C77">
        <w:rPr>
          <w:noProof w:val="0"/>
        </w:rPr>
        <w:t>from</w:t>
      </w:r>
      <w:r w:rsidRPr="00155C77">
        <w:rPr>
          <w:noProof w:val="0"/>
        </w:rPr>
        <w:t xml:space="preserve"> the</w:t>
      </w:r>
      <w:r w:rsidR="00DA608C" w:rsidRPr="00155C77">
        <w:rPr>
          <w:noProof w:val="0"/>
        </w:rPr>
        <w:t xml:space="preserve"> above indicators</w:t>
      </w:r>
      <w:r w:rsidRPr="00155C77">
        <w:rPr>
          <w:noProof w:val="0"/>
        </w:rPr>
        <w:t xml:space="preserve"> will not necessarily prevent the Principal from considering any </w:t>
      </w:r>
      <w:r w:rsidR="00156B92" w:rsidRPr="00155C77">
        <w:rPr>
          <w:noProof w:val="0"/>
        </w:rPr>
        <w:t>tender</w:t>
      </w:r>
      <w:r w:rsidRPr="00155C77">
        <w:rPr>
          <w:noProof w:val="0"/>
        </w:rPr>
        <w:t>.</w:t>
      </w:r>
    </w:p>
    <w:p w14:paraId="0D5A3EBC" w14:textId="56045E4E" w:rsidR="001659F6" w:rsidRPr="00155C77" w:rsidRDefault="001659F6" w:rsidP="000C1CCF">
      <w:pPr>
        <w:pStyle w:val="Paragraph"/>
        <w:rPr>
          <w:noProof w:val="0"/>
        </w:rPr>
      </w:pPr>
      <w:r w:rsidRPr="00155C77">
        <w:rPr>
          <w:noProof w:val="0"/>
        </w:rPr>
        <w:t xml:space="preserve">The Principal may elect to pass over a </w:t>
      </w:r>
      <w:r w:rsidR="00156B92" w:rsidRPr="00155C77">
        <w:rPr>
          <w:noProof w:val="0"/>
        </w:rPr>
        <w:t>Tender</w:t>
      </w:r>
      <w:r w:rsidRPr="00155C77">
        <w:rPr>
          <w:noProof w:val="0"/>
        </w:rPr>
        <w:t xml:space="preserve"> from a </w:t>
      </w:r>
      <w:r w:rsidR="00156B92" w:rsidRPr="00155C77">
        <w:rPr>
          <w:noProof w:val="0"/>
        </w:rPr>
        <w:t>Tenderer</w:t>
      </w:r>
      <w:r w:rsidRPr="00155C77">
        <w:rPr>
          <w:noProof w:val="0"/>
        </w:rPr>
        <w:t xml:space="preserve"> if any of the above financial assessment </w:t>
      </w:r>
      <w:r w:rsidR="00263AA3" w:rsidRPr="00155C77">
        <w:rPr>
          <w:noProof w:val="0"/>
        </w:rPr>
        <w:t>indicators</w:t>
      </w:r>
      <w:r w:rsidRPr="00155C77">
        <w:rPr>
          <w:noProof w:val="0"/>
        </w:rPr>
        <w:t xml:space="preserve"> </w:t>
      </w:r>
      <w:r w:rsidR="00263AA3" w:rsidRPr="00155C77">
        <w:rPr>
          <w:noProof w:val="0"/>
        </w:rPr>
        <w:t>are</w:t>
      </w:r>
      <w:r w:rsidRPr="00155C77">
        <w:rPr>
          <w:noProof w:val="0"/>
        </w:rPr>
        <w:t xml:space="preserve"> below a </w:t>
      </w:r>
      <w:r w:rsidR="00714B7C" w:rsidRPr="00155C77">
        <w:rPr>
          <w:noProof w:val="0"/>
        </w:rPr>
        <w:t>threshold</w:t>
      </w:r>
      <w:r w:rsidRPr="00155C77">
        <w:rPr>
          <w:noProof w:val="0"/>
        </w:rPr>
        <w:t xml:space="preserve"> acceptable to the Principal.</w:t>
      </w:r>
      <w:r w:rsidR="00701684" w:rsidRPr="00155C77">
        <w:rPr>
          <w:noProof w:val="0"/>
        </w:rPr>
        <w:t xml:space="preserve"> The Principal may, at its discretion, also consider other actions where defects in the financial assessment may be able to be</w:t>
      </w:r>
      <w:r w:rsidR="005A53CF" w:rsidRPr="00155C77">
        <w:rPr>
          <w:noProof w:val="0"/>
        </w:rPr>
        <w:t xml:space="preserve"> </w:t>
      </w:r>
      <w:r w:rsidR="00701684" w:rsidRPr="00155C77">
        <w:rPr>
          <w:noProof w:val="0"/>
        </w:rPr>
        <w:t>rectified.</w:t>
      </w:r>
    </w:p>
    <w:p w14:paraId="5A255E47" w14:textId="77777777" w:rsidR="009B069E" w:rsidRPr="00155C77" w:rsidRDefault="009B069E" w:rsidP="009B069E">
      <w:pPr>
        <w:pStyle w:val="Paragraph"/>
        <w:rPr>
          <w:noProof w:val="0"/>
        </w:rPr>
      </w:pPr>
      <w:r w:rsidRPr="00155C77">
        <w:rPr>
          <w:noProof w:val="0"/>
        </w:rPr>
        <w:t xml:space="preserve">Submit, when requested by the Financial Assessor or Principal, the Financial Assessment information shown in Tender Schedules - </w:t>
      </w:r>
      <w:r w:rsidRPr="00155C77">
        <w:rPr>
          <w:b/>
          <w:bCs/>
          <w:noProof w:val="0"/>
        </w:rPr>
        <w:t>Schedule of Financial Assessment Information</w:t>
      </w:r>
      <w:r w:rsidRPr="00155C77">
        <w:rPr>
          <w:noProof w:val="0"/>
        </w:rPr>
        <w:t>.</w:t>
      </w:r>
    </w:p>
    <w:p w14:paraId="669EBB88" w14:textId="77777777" w:rsidR="00043B68" w:rsidRPr="00155C77" w:rsidRDefault="00043B68" w:rsidP="00C16814">
      <w:pPr>
        <w:pStyle w:val="Heading3"/>
        <w:tabs>
          <w:tab w:val="clear" w:pos="709"/>
          <w:tab w:val="clear" w:pos="1494"/>
        </w:tabs>
        <w:ind w:left="0"/>
      </w:pPr>
      <w:bookmarkStart w:id="50" w:name="_Toc184801887"/>
      <w:bookmarkStart w:id="51" w:name="_Toc184801944"/>
      <w:bookmarkStart w:id="52" w:name="_Toc416164115"/>
      <w:bookmarkStart w:id="53" w:name="_Toc174445853"/>
      <w:r w:rsidRPr="00155C77">
        <w:t>Best Practice Contractor Accreditation Scheme</w:t>
      </w:r>
      <w:bookmarkEnd w:id="50"/>
      <w:bookmarkEnd w:id="51"/>
      <w:bookmarkEnd w:id="52"/>
      <w:bookmarkEnd w:id="53"/>
    </w:p>
    <w:p w14:paraId="728D4644" w14:textId="7E224E74" w:rsidR="00043B68" w:rsidRPr="00155C77" w:rsidRDefault="001E1529" w:rsidP="00C01ADF">
      <w:pPr>
        <w:pStyle w:val="GuideNote"/>
        <w:rPr>
          <w:rFonts w:ascii="Arial Bold" w:hAnsi="Arial Bold"/>
          <w:u w:val="single"/>
        </w:rPr>
      </w:pPr>
      <w:r w:rsidRPr="00155C77">
        <w:rPr>
          <w:rFonts w:ascii="Arial Bold" w:hAnsi="Arial Bold"/>
        </w:rPr>
        <w:t>Delete</w:t>
      </w:r>
      <w:r w:rsidR="00043B68" w:rsidRPr="00155C77">
        <w:rPr>
          <w:rFonts w:ascii="Arial Bold" w:hAnsi="Arial Bold"/>
        </w:rPr>
        <w:t xml:space="preserve"> this clause and the above heading </w:t>
      </w:r>
      <w:r w:rsidR="00F739C1" w:rsidRPr="00155C77">
        <w:rPr>
          <w:rFonts w:ascii="Arial Bold" w:hAnsi="Arial Bold"/>
        </w:rPr>
        <w:t xml:space="preserve">FOR GENERAL CONSTRUCTION CONTRACTS WITH AN ESTIMATED VALUE OF LESS THAN $1M (EX GST) OR GREATER THAN $9M (EX GST). REFER TO </w:t>
      </w:r>
      <w:hyperlink r:id="rId17" w:history="1">
        <w:r w:rsidR="00962AAB" w:rsidRPr="00962AAB">
          <w:rPr>
            <w:rStyle w:val="Hyperlink"/>
            <w:caps w:val="0"/>
            <w:szCs w:val="16"/>
          </w:rPr>
          <w:t>HTTPS://BUY.NSW.GOV.AU/SCHEMES/CONTRACTOR-PREQUALIFICATION-AND-BEST-PRACTICE-ACCREDITATION-SCHEME-FOR-CONSTRUCTION-AND-RELATED-WORK-VALUED-$1-MILLION-AND-OVE</w:t>
        </w:r>
        <w:r w:rsidR="00962AAB" w:rsidRPr="00155C77">
          <w:rPr>
            <w:rStyle w:val="Hyperlink"/>
            <w:caps w:val="0"/>
            <w:sz w:val="18"/>
            <w:szCs w:val="18"/>
          </w:rPr>
          <w:t>R</w:t>
        </w:r>
      </w:hyperlink>
      <w:r w:rsidR="00962AAB" w:rsidRPr="00155C77">
        <w:rPr>
          <w:rFonts w:ascii="Arial Bold" w:hAnsi="Arial Bold"/>
          <w:caps w:val="0"/>
          <w:u w:val="single"/>
        </w:rPr>
        <w:t xml:space="preserve"> </w:t>
      </w:r>
      <w:r w:rsidR="00F739C1" w:rsidRPr="00155C77">
        <w:rPr>
          <w:rFonts w:ascii="Arial Bold" w:hAnsi="Arial Bold"/>
          <w:u w:val="single"/>
        </w:rPr>
        <w:t>FOR MORE DETAIL</w:t>
      </w:r>
      <w:r w:rsidR="00043B68" w:rsidRPr="00155C77">
        <w:rPr>
          <w:rFonts w:ascii="Arial Bold" w:hAnsi="Arial Bold"/>
        </w:rPr>
        <w:t>.</w:t>
      </w:r>
    </w:p>
    <w:p w14:paraId="30CD9431" w14:textId="0C7770A0" w:rsidR="00043B68" w:rsidRPr="00155C77" w:rsidRDefault="00043B68" w:rsidP="000C1CCF">
      <w:pPr>
        <w:pStyle w:val="Paragraph"/>
        <w:rPr>
          <w:noProof w:val="0"/>
        </w:rPr>
      </w:pPr>
      <w:r w:rsidRPr="00155C77">
        <w:rPr>
          <w:noProof w:val="0"/>
        </w:rPr>
        <w:t xml:space="preserve">The NSW Government has implemented </w:t>
      </w:r>
      <w:r w:rsidR="006729A1" w:rsidRPr="00155C77">
        <w:t>a ‘Contractor Prequalification and Best Practice Accreditation Scheme for Construction and related work valued from $1M to $9M’ (ex GST).</w:t>
      </w:r>
      <w:r w:rsidRPr="00155C77">
        <w:rPr>
          <w:noProof w:val="0"/>
        </w:rPr>
        <w:t>. Tenderers accredited under the Scheme receive Scheme benefits</w:t>
      </w:r>
      <w:r w:rsidR="00982FD0" w:rsidRPr="00155C77">
        <w:rPr>
          <w:noProof w:val="0"/>
        </w:rPr>
        <w:t xml:space="preserve">, </w:t>
      </w:r>
      <w:r w:rsidRPr="00155C77">
        <w:rPr>
          <w:noProof w:val="0"/>
        </w:rPr>
        <w:t>includ</w:t>
      </w:r>
      <w:r w:rsidR="00982FD0" w:rsidRPr="00155C77">
        <w:rPr>
          <w:noProof w:val="0"/>
        </w:rPr>
        <w:t>ing</w:t>
      </w:r>
      <w:r w:rsidRPr="00155C77">
        <w:rPr>
          <w:noProof w:val="0"/>
        </w:rPr>
        <w:t xml:space="preserve"> a reduction in the amount of the contractual security required by the Principal, as shown for the Completion Undertaking in</w:t>
      </w:r>
      <w:r w:rsidR="007E3559" w:rsidRPr="00155C77">
        <w:rPr>
          <w:noProof w:val="0"/>
        </w:rPr>
        <w:t xml:space="preserve"> </w:t>
      </w:r>
      <w:r w:rsidRPr="00155C77">
        <w:rPr>
          <w:b/>
          <w:bCs/>
          <w:noProof w:val="0"/>
        </w:rPr>
        <w:t>Contract Information item 33</w:t>
      </w:r>
      <w:r w:rsidR="00701684" w:rsidRPr="00155C77">
        <w:rPr>
          <w:b/>
          <w:bCs/>
          <w:noProof w:val="0"/>
        </w:rPr>
        <w:t>.</w:t>
      </w:r>
    </w:p>
    <w:p w14:paraId="59BAEE72" w14:textId="77777777" w:rsidR="00043B68" w:rsidRPr="00155C77" w:rsidRDefault="00043B68">
      <w:pPr>
        <w:pStyle w:val="GuideNote"/>
      </w:pPr>
      <w:r w:rsidRPr="00155C77">
        <w:t>End of clause - Best Practice Contractor Accreditation Scheme.</w:t>
      </w:r>
    </w:p>
    <w:p w14:paraId="735A72AA" w14:textId="77777777" w:rsidR="00043B68" w:rsidRPr="00155C77" w:rsidRDefault="00043B68" w:rsidP="005C3973">
      <w:pPr>
        <w:pStyle w:val="Heading2"/>
        <w:tabs>
          <w:tab w:val="clear" w:pos="1494"/>
          <w:tab w:val="num" w:pos="1777"/>
        </w:tabs>
      </w:pPr>
      <w:bookmarkStart w:id="54" w:name="_Toc184801888"/>
      <w:bookmarkStart w:id="55" w:name="_Toc184801945"/>
      <w:bookmarkStart w:id="56" w:name="_Toc416164116"/>
      <w:bookmarkStart w:id="57" w:name="_Toc174445854"/>
      <w:r w:rsidRPr="00155C77">
        <w:t>Contract details</w:t>
      </w:r>
      <w:bookmarkEnd w:id="54"/>
      <w:bookmarkEnd w:id="55"/>
      <w:bookmarkEnd w:id="56"/>
      <w:bookmarkEnd w:id="57"/>
    </w:p>
    <w:p w14:paraId="6FEDC922" w14:textId="77777777" w:rsidR="00043B68" w:rsidRPr="00155C77" w:rsidRDefault="00043B68" w:rsidP="00C16814">
      <w:pPr>
        <w:pStyle w:val="Heading3"/>
        <w:tabs>
          <w:tab w:val="clear" w:pos="709"/>
          <w:tab w:val="clear" w:pos="1494"/>
        </w:tabs>
        <w:ind w:left="0"/>
      </w:pPr>
      <w:bookmarkStart w:id="58" w:name="_Toc184801889"/>
      <w:bookmarkStart w:id="59" w:name="_Toc184801946"/>
      <w:bookmarkStart w:id="60" w:name="_Toc416164117"/>
      <w:bookmarkStart w:id="61" w:name="_Toc174445855"/>
      <w:r w:rsidRPr="00155C77">
        <w:t>Site</w:t>
      </w:r>
      <w:bookmarkEnd w:id="58"/>
      <w:bookmarkEnd w:id="59"/>
      <w:bookmarkEnd w:id="60"/>
      <w:bookmarkEnd w:id="61"/>
    </w:p>
    <w:p w14:paraId="104A146A" w14:textId="77777777" w:rsidR="00043B68" w:rsidRPr="00155C77" w:rsidRDefault="00043B68">
      <w:pPr>
        <w:pStyle w:val="GuideNote"/>
        <w:rPr>
          <w:rFonts w:ascii="Arial Bold" w:hAnsi="Arial Bold"/>
        </w:rPr>
      </w:pPr>
      <w:r w:rsidRPr="00155C77">
        <w:rPr>
          <w:rFonts w:ascii="Arial Bold" w:hAnsi="Arial Bold"/>
        </w:rPr>
        <w:t>Include details for each item that is applicable.</w:t>
      </w:r>
    </w:p>
    <w:p w14:paraId="509F798D" w14:textId="6AA86E4A" w:rsidR="00412203" w:rsidRPr="00155C77" w:rsidRDefault="00043B68" w:rsidP="000C1CCF">
      <w:pPr>
        <w:pStyle w:val="Paragraph"/>
        <w:rPr>
          <w:noProof w:val="0"/>
        </w:rPr>
      </w:pPr>
      <w:r w:rsidRPr="00155C77">
        <w:rPr>
          <w:noProof w:val="0"/>
        </w:rPr>
        <w:t xml:space="preserve">The Principal may provide geotechnical or other information concerning the Site. </w:t>
      </w:r>
      <w:r w:rsidR="006B594B" w:rsidRPr="00155C77">
        <w:rPr>
          <w:noProof w:val="0"/>
        </w:rPr>
        <w:t xml:space="preserve">Some </w:t>
      </w:r>
      <w:r w:rsidR="007A73D1" w:rsidRPr="00155C77">
        <w:rPr>
          <w:noProof w:val="0"/>
        </w:rPr>
        <w:t>Site information</w:t>
      </w:r>
      <w:r w:rsidR="006B594B" w:rsidRPr="00155C77">
        <w:rPr>
          <w:noProof w:val="0"/>
        </w:rPr>
        <w:t xml:space="preserve">, including reports and investigations, </w:t>
      </w:r>
      <w:r w:rsidR="007A73D1" w:rsidRPr="00155C77">
        <w:rPr>
          <w:noProof w:val="0"/>
        </w:rPr>
        <w:t>may not form part of the Contract.</w:t>
      </w:r>
    </w:p>
    <w:p w14:paraId="6434287A" w14:textId="7BD58A15" w:rsidR="00AE68BA" w:rsidRPr="00155C77" w:rsidRDefault="00043B68" w:rsidP="00AE68BA">
      <w:pPr>
        <w:pStyle w:val="Paragraph"/>
        <w:rPr>
          <w:b/>
          <w:bCs/>
          <w:noProof w:val="0"/>
        </w:rPr>
      </w:pPr>
      <w:r w:rsidRPr="00155C77">
        <w:rPr>
          <w:noProof w:val="0"/>
        </w:rPr>
        <w:t xml:space="preserve">Refer to General Conditions of Contract clause </w:t>
      </w:r>
      <w:r w:rsidR="00215D02" w:rsidRPr="00155C77">
        <w:rPr>
          <w:noProof w:val="0"/>
        </w:rPr>
        <w:t xml:space="preserve">36 </w:t>
      </w:r>
      <w:r w:rsidRPr="00155C77">
        <w:rPr>
          <w:noProof w:val="0"/>
        </w:rPr>
        <w:t xml:space="preserve">- </w:t>
      </w:r>
      <w:r w:rsidRPr="00155C77">
        <w:rPr>
          <w:b/>
          <w:bCs/>
          <w:noProof w:val="0"/>
        </w:rPr>
        <w:t>Site Information</w:t>
      </w:r>
      <w:r w:rsidR="00AE68BA" w:rsidRPr="00155C77">
        <w:rPr>
          <w:noProof w:val="0"/>
        </w:rPr>
        <w:t xml:space="preserve"> for</w:t>
      </w:r>
      <w:r w:rsidR="00AE68BA" w:rsidRPr="00155C77">
        <w:rPr>
          <w:b/>
          <w:bCs/>
          <w:noProof w:val="0"/>
        </w:rPr>
        <w:t xml:space="preserve"> </w:t>
      </w:r>
      <w:r w:rsidR="00AE68BA" w:rsidRPr="00155C77">
        <w:rPr>
          <w:noProof w:val="0"/>
        </w:rPr>
        <w:t>information concerning the Site that does not form part of the Contract.</w:t>
      </w:r>
    </w:p>
    <w:p w14:paraId="04FDF21D" w14:textId="3F3AEB85" w:rsidR="00043B68" w:rsidRPr="00155C77" w:rsidRDefault="0091117F" w:rsidP="000C1CCF">
      <w:pPr>
        <w:pStyle w:val="Paragraph"/>
        <w:rPr>
          <w:noProof w:val="0"/>
        </w:rPr>
      </w:pPr>
      <w:r w:rsidRPr="00155C77">
        <w:rPr>
          <w:noProof w:val="0"/>
        </w:rPr>
        <w:t>R</w:t>
      </w:r>
      <w:r w:rsidR="00EF5840" w:rsidRPr="00155C77">
        <w:rPr>
          <w:noProof w:val="0"/>
        </w:rPr>
        <w:t xml:space="preserve">efer to Preliminaries clause – </w:t>
      </w:r>
      <w:r w:rsidR="00EF5840" w:rsidRPr="00155C77">
        <w:rPr>
          <w:b/>
          <w:bCs/>
          <w:noProof w:val="0"/>
        </w:rPr>
        <w:t>Site</w:t>
      </w:r>
      <w:r w:rsidR="008C6B61" w:rsidRPr="00155C77">
        <w:rPr>
          <w:noProof w:val="0"/>
        </w:rPr>
        <w:t xml:space="preserve"> </w:t>
      </w:r>
      <w:r w:rsidR="00EF5840" w:rsidRPr="00155C77">
        <w:rPr>
          <w:noProof w:val="0"/>
        </w:rPr>
        <w:t xml:space="preserve">for </w:t>
      </w:r>
      <w:r w:rsidR="006A1DE5" w:rsidRPr="00155C77">
        <w:rPr>
          <w:i/>
          <w:iCs/>
          <w:noProof w:val="0"/>
        </w:rPr>
        <w:t>Site</w:t>
      </w:r>
      <w:r w:rsidR="006A1DE5" w:rsidRPr="00155C77">
        <w:rPr>
          <w:noProof w:val="0"/>
        </w:rPr>
        <w:t xml:space="preserve"> </w:t>
      </w:r>
      <w:r w:rsidR="00EF5840" w:rsidRPr="00155C77">
        <w:rPr>
          <w:noProof w:val="0"/>
        </w:rPr>
        <w:t>related contract requirements</w:t>
      </w:r>
      <w:r w:rsidR="00E2001A" w:rsidRPr="00155C77">
        <w:rPr>
          <w:noProof w:val="0"/>
        </w:rPr>
        <w:t>.</w:t>
      </w:r>
    </w:p>
    <w:p w14:paraId="784E0328" w14:textId="77777777" w:rsidR="00197FF1" w:rsidRPr="00155C77" w:rsidRDefault="00197FF1" w:rsidP="00197FF1">
      <w:pPr>
        <w:pStyle w:val="Paragraph"/>
        <w:rPr>
          <w:noProof w:val="0"/>
        </w:rPr>
      </w:pPr>
      <w:r w:rsidRPr="00155C77">
        <w:rPr>
          <w:noProof w:val="0"/>
        </w:rPr>
        <w:lastRenderedPageBreak/>
        <w:t>The Tenderer may apply to the Contact Person to request further investigations. The Principal will only consider such a request in exceptional circumstances.</w:t>
      </w:r>
    </w:p>
    <w:p w14:paraId="4FE8654C" w14:textId="46CC3606" w:rsidR="008832FF" w:rsidRPr="00155C77" w:rsidRDefault="008832FF" w:rsidP="008832FF">
      <w:pPr>
        <w:pStyle w:val="Heading4"/>
        <w:ind w:left="709"/>
      </w:pPr>
      <w:r w:rsidRPr="00155C77">
        <w:t>Reports And Site information</w:t>
      </w:r>
    </w:p>
    <w:p w14:paraId="6EA8F086" w14:textId="1F5B196D" w:rsidR="00043B68" w:rsidRPr="00155C77" w:rsidRDefault="00043B68" w:rsidP="00714B7C">
      <w:pPr>
        <w:pStyle w:val="Paragraph"/>
        <w:rPr>
          <w:noProof w:val="0"/>
        </w:rPr>
      </w:pPr>
      <w:r w:rsidRPr="00155C77">
        <w:rPr>
          <w:noProof w:val="0"/>
        </w:rPr>
        <w:t>Reports and other Site Information are available as follows:</w:t>
      </w:r>
    </w:p>
    <w:p w14:paraId="0181A242" w14:textId="0EB4737D" w:rsidR="00FA1D45" w:rsidRPr="00155C77" w:rsidRDefault="00FA1D45" w:rsidP="00C01ADF">
      <w:pPr>
        <w:pStyle w:val="GuideNote"/>
        <w:jc w:val="both"/>
      </w:pPr>
      <w:r w:rsidRPr="00155C77">
        <w:t>AS per General Conditions of Contract clause 36.1, the principal is obliged to provide identified site information to tenderers. Specify how the Tenderers can gain access to site information.</w:t>
      </w:r>
    </w:p>
    <w:p w14:paraId="118F5150" w14:textId="1D9D668C" w:rsidR="00FA1D45" w:rsidRPr="00155C77" w:rsidRDefault="00FA1D45" w:rsidP="00C01ADF">
      <w:pPr>
        <w:pStyle w:val="GuideNote"/>
        <w:jc w:val="both"/>
      </w:pPr>
      <w:r w:rsidRPr="00155C77">
        <w:t>The Principal’s site information can be provided:</w:t>
      </w:r>
      <w:r w:rsidR="00A03F95" w:rsidRPr="00155C77">
        <w:t xml:space="preserve"> </w:t>
      </w:r>
      <w:r w:rsidRPr="00155C77">
        <w:t xml:space="preserve">with the </w:t>
      </w:r>
      <w:r w:rsidR="00413162" w:rsidRPr="00155C77">
        <w:t>rft documents</w:t>
      </w:r>
      <w:r w:rsidRPr="00155C77">
        <w:t>, or</w:t>
      </w:r>
      <w:r w:rsidR="00A03F95" w:rsidRPr="00155C77">
        <w:t xml:space="preserve"> </w:t>
      </w:r>
      <w:r w:rsidRPr="00155C77">
        <w:t>separately as an electronic or hard copy.</w:t>
      </w:r>
      <w:r w:rsidR="00EC2166" w:rsidRPr="00155C77">
        <w:t xml:space="preserve"> </w:t>
      </w:r>
      <w:r w:rsidR="009D3BCA" w:rsidRPr="00155C77">
        <w:rPr>
          <w:rFonts w:ascii="Arial Bold" w:hAnsi="Arial Bold"/>
        </w:rPr>
        <w:t xml:space="preserve">or IN A COPY, AVAILABLE ON REQUEST, FROM THE CONTACT PERSON, </w:t>
      </w:r>
      <w:r w:rsidRPr="00155C77">
        <w:t>or</w:t>
      </w:r>
      <w:r w:rsidR="00A03F95" w:rsidRPr="00155C77">
        <w:t xml:space="preserve"> in a combination of the above.</w:t>
      </w:r>
      <w:r w:rsidR="00827B1D" w:rsidRPr="00155C77">
        <w:t xml:space="preserve"> </w:t>
      </w:r>
      <w:r w:rsidR="00543402" w:rsidRPr="00155C77">
        <w:t>Reports ETc included in the RFT should be listed in the Title Page.</w:t>
      </w:r>
      <w:r w:rsidR="00077F1B" w:rsidRPr="00155C77">
        <w:t xml:space="preserve"> </w:t>
      </w:r>
    </w:p>
    <w:p w14:paraId="79971B9D" w14:textId="77777777" w:rsidR="00043B68" w:rsidRPr="00155C77" w:rsidRDefault="00043B68" w:rsidP="005F7706">
      <w:pPr>
        <w:pStyle w:val="Sub-paragraph"/>
      </w:pPr>
      <w:r w:rsidRPr="00155C77">
        <w:t>»</w:t>
      </w:r>
    </w:p>
    <w:p w14:paraId="350B5B7C" w14:textId="77777777" w:rsidR="00043B68" w:rsidRPr="00155C77" w:rsidRDefault="00043B68" w:rsidP="00C16814">
      <w:pPr>
        <w:pStyle w:val="Heading4"/>
        <w:ind w:left="709"/>
      </w:pPr>
      <w:r w:rsidRPr="00155C77">
        <w:t>Investigations Carried Out</w:t>
      </w:r>
    </w:p>
    <w:p w14:paraId="0FC16ADB" w14:textId="77777777" w:rsidR="00043B68" w:rsidRPr="00155C77" w:rsidRDefault="00043B68" w:rsidP="000C1CCF">
      <w:pPr>
        <w:pStyle w:val="Paragraph"/>
        <w:rPr>
          <w:noProof w:val="0"/>
        </w:rPr>
      </w:pPr>
      <w:r w:rsidRPr="00155C77">
        <w:rPr>
          <w:noProof w:val="0"/>
        </w:rPr>
        <w:t>Investigations carried out on this site include:</w:t>
      </w:r>
    </w:p>
    <w:p w14:paraId="0A2D1FFD" w14:textId="3AEE90A5" w:rsidR="00043B68" w:rsidRPr="00155C77" w:rsidRDefault="00043B68" w:rsidP="00C01ADF">
      <w:pPr>
        <w:pStyle w:val="GuideNote"/>
      </w:pPr>
      <w:r w:rsidRPr="00155C77">
        <w:t xml:space="preserve">Include a list of relevant reports, </w:t>
      </w:r>
      <w:r w:rsidR="00307843" w:rsidRPr="00155C77">
        <w:t>E.G.</w:t>
      </w:r>
      <w:r w:rsidRPr="00155C77">
        <w:t xml:space="preserve"> Geotechnical, environmental, traffic studies.</w:t>
      </w:r>
    </w:p>
    <w:p w14:paraId="6FAF7587" w14:textId="117ECD54" w:rsidR="00043B68" w:rsidRPr="00155C77" w:rsidRDefault="00043B68" w:rsidP="00980C29">
      <w:pPr>
        <w:pStyle w:val="GuideNote"/>
      </w:pPr>
      <w:r w:rsidRPr="00155C77">
        <w:t>Ensure that all reports and documents provid</w:t>
      </w:r>
      <w:r w:rsidR="00ED0516" w:rsidRPr="00155C77">
        <w:t xml:space="preserve">ed </w:t>
      </w:r>
      <w:r w:rsidR="00F6190C" w:rsidRPr="00155C77">
        <w:t xml:space="preserve">only for </w:t>
      </w:r>
      <w:r w:rsidRPr="00155C77">
        <w:t>Site Information</w:t>
      </w:r>
      <w:r w:rsidR="0016470C" w:rsidRPr="00155C77">
        <w:t xml:space="preserve"> </w:t>
      </w:r>
      <w:r w:rsidRPr="00155C77">
        <w:rPr>
          <w:rFonts w:ascii="Arial Bold" w:hAnsi="Arial Bold" w:cs="Arial"/>
          <w:bCs/>
          <w:szCs w:val="16"/>
        </w:rPr>
        <w:t xml:space="preserve">are listed in </w:t>
      </w:r>
      <w:r w:rsidR="002A2248" w:rsidRPr="00155C77">
        <w:rPr>
          <w:rFonts w:ascii="Arial Bold" w:hAnsi="Arial Bold" w:cs="Arial"/>
          <w:bCs/>
          <w:szCs w:val="16"/>
        </w:rPr>
        <w:t xml:space="preserve">GCC </w:t>
      </w:r>
      <w:r w:rsidRPr="00155C77">
        <w:rPr>
          <w:rFonts w:ascii="Arial Bold" w:hAnsi="Arial Bold" w:cs="Arial"/>
          <w:bCs/>
          <w:szCs w:val="16"/>
        </w:rPr>
        <w:t>Contract</w:t>
      </w:r>
      <w:r w:rsidR="00CA7EE6" w:rsidRPr="00155C77">
        <w:rPr>
          <w:rFonts w:ascii="Arial Bold" w:hAnsi="Arial Bold" w:cs="Arial"/>
          <w:bCs/>
          <w:szCs w:val="16"/>
        </w:rPr>
        <w:t xml:space="preserve"> </w:t>
      </w:r>
      <w:r w:rsidRPr="00155C77">
        <w:rPr>
          <w:rFonts w:ascii="Arial Bold" w:hAnsi="Arial Bold" w:cs="Arial"/>
          <w:bCs/>
          <w:szCs w:val="16"/>
        </w:rPr>
        <w:t>Information items 36A and 36B - Site information.</w:t>
      </w:r>
    </w:p>
    <w:p w14:paraId="393CBA4D" w14:textId="01FEED30" w:rsidR="00043B68" w:rsidRPr="00155C77" w:rsidRDefault="00043B68" w:rsidP="008E3336">
      <w:pPr>
        <w:pStyle w:val="NormalBulleted1"/>
        <w:numPr>
          <w:ilvl w:val="0"/>
          <w:numId w:val="0"/>
        </w:numPr>
        <w:ind w:left="1985"/>
        <w:rPr>
          <w:rFonts w:ascii="Arial" w:hAnsi="Arial" w:cs="Arial"/>
          <w:b/>
          <w:bCs/>
          <w:caps/>
          <w:vanish/>
          <w:color w:val="FF0000"/>
          <w:sz w:val="16"/>
          <w:szCs w:val="16"/>
        </w:rPr>
      </w:pPr>
      <w:r w:rsidRPr="00155C77">
        <w:rPr>
          <w:rFonts w:ascii="Arial" w:hAnsi="Arial" w:cs="Arial"/>
          <w:b/>
          <w:bCs/>
          <w:caps/>
          <w:vanish/>
          <w:color w:val="FF0000"/>
          <w:sz w:val="16"/>
          <w:szCs w:val="16"/>
        </w:rPr>
        <w:t xml:space="preserve">include a reference to the location of any reports included in </w:t>
      </w:r>
      <w:r w:rsidR="00333473" w:rsidRPr="00155C77">
        <w:rPr>
          <w:rFonts w:ascii="Arial" w:hAnsi="Arial" w:cs="Arial"/>
          <w:b/>
          <w:bCs/>
          <w:caps/>
          <w:vanish/>
          <w:color w:val="FF0000"/>
          <w:sz w:val="16"/>
          <w:szCs w:val="16"/>
        </w:rPr>
        <w:t xml:space="preserve">the </w:t>
      </w:r>
      <w:r w:rsidR="004D0D16" w:rsidRPr="00155C77">
        <w:rPr>
          <w:rFonts w:ascii="Arial" w:hAnsi="Arial" w:cs="Arial"/>
          <w:b/>
          <w:bCs/>
          <w:caps/>
          <w:vanish/>
          <w:color w:val="FF0000"/>
          <w:sz w:val="16"/>
          <w:szCs w:val="16"/>
        </w:rPr>
        <w:t>RFT</w:t>
      </w:r>
      <w:r w:rsidRPr="00155C77">
        <w:rPr>
          <w:rFonts w:ascii="Arial" w:hAnsi="Arial" w:cs="Arial"/>
          <w:b/>
          <w:bCs/>
          <w:caps/>
          <w:vanish/>
          <w:color w:val="FF0000"/>
          <w:sz w:val="16"/>
          <w:szCs w:val="16"/>
        </w:rPr>
        <w:t xml:space="preserve"> Documents</w:t>
      </w:r>
      <w:r w:rsidR="00967402" w:rsidRPr="00155C77">
        <w:rPr>
          <w:rFonts w:ascii="Arial" w:hAnsi="Arial" w:cs="Arial"/>
          <w:b/>
          <w:bCs/>
          <w:caps/>
          <w:vanish/>
          <w:color w:val="FF0000"/>
          <w:sz w:val="16"/>
          <w:szCs w:val="16"/>
        </w:rPr>
        <w:t>.</w:t>
      </w:r>
    </w:p>
    <w:p w14:paraId="0914B3EF" w14:textId="16BF9B04" w:rsidR="00543402" w:rsidRPr="00155C77" w:rsidRDefault="00043B68" w:rsidP="00543402">
      <w:pPr>
        <w:pStyle w:val="GuideNote"/>
        <w:jc w:val="both"/>
      </w:pPr>
      <w:r w:rsidRPr="00155C77">
        <w:rPr>
          <w:rFonts w:cs="Arial"/>
          <w:bCs/>
          <w:szCs w:val="16"/>
        </w:rPr>
        <w:t xml:space="preserve">include details of the location where any reports not included in the </w:t>
      </w:r>
      <w:r w:rsidR="004D0D16" w:rsidRPr="00155C77">
        <w:rPr>
          <w:rFonts w:cs="Arial"/>
          <w:bCs/>
          <w:szCs w:val="16"/>
        </w:rPr>
        <w:t>RFT</w:t>
      </w:r>
      <w:r w:rsidRPr="00155C77">
        <w:rPr>
          <w:rFonts w:cs="Arial"/>
          <w:bCs/>
          <w:szCs w:val="16"/>
        </w:rPr>
        <w:t xml:space="preserve"> Documents </w:t>
      </w:r>
      <w:r w:rsidR="00004908" w:rsidRPr="00155C77">
        <w:rPr>
          <w:rFonts w:cs="Arial"/>
          <w:bCs/>
          <w:szCs w:val="16"/>
        </w:rPr>
        <w:t xml:space="preserve">or separately </w:t>
      </w:r>
      <w:r w:rsidR="005447CF" w:rsidRPr="00155C77">
        <w:rPr>
          <w:rFonts w:cs="Arial"/>
          <w:bCs/>
          <w:szCs w:val="16"/>
        </w:rPr>
        <w:t xml:space="preserve">provided </w:t>
      </w:r>
      <w:r w:rsidRPr="00155C77">
        <w:rPr>
          <w:rFonts w:cs="Arial"/>
          <w:bCs/>
          <w:szCs w:val="16"/>
        </w:rPr>
        <w:t>will be available.</w:t>
      </w:r>
      <w:r w:rsidR="00543402" w:rsidRPr="00155C77">
        <w:t xml:space="preserve"> investigation reports included in the RFT should be listed in the Title Page.</w:t>
      </w:r>
    </w:p>
    <w:p w14:paraId="1A83E339" w14:textId="77777777" w:rsidR="00043B68" w:rsidRPr="00155C77" w:rsidRDefault="00043B68" w:rsidP="005F7706">
      <w:pPr>
        <w:pStyle w:val="Sub-paragraph"/>
      </w:pPr>
      <w:r w:rsidRPr="00155C77">
        <w:t>»</w:t>
      </w:r>
    </w:p>
    <w:p w14:paraId="50B0D075" w14:textId="77777777" w:rsidR="00043B68" w:rsidRPr="00155C77" w:rsidRDefault="00043B68" w:rsidP="00D119A5">
      <w:pPr>
        <w:pStyle w:val="Heading4"/>
        <w:ind w:hanging="425"/>
      </w:pPr>
      <w:r w:rsidRPr="00155C77">
        <w:t>Other Site Activities</w:t>
      </w:r>
    </w:p>
    <w:p w14:paraId="2A39EEAC" w14:textId="77777777" w:rsidR="00043B68" w:rsidRPr="00155C77" w:rsidRDefault="00043B68" w:rsidP="000C1CCF">
      <w:pPr>
        <w:pStyle w:val="Paragraph"/>
        <w:rPr>
          <w:noProof w:val="0"/>
        </w:rPr>
      </w:pPr>
      <w:r w:rsidRPr="00155C77">
        <w:rPr>
          <w:noProof w:val="0"/>
        </w:rPr>
        <w:t>Other site activities which may affect this site are:</w:t>
      </w:r>
    </w:p>
    <w:p w14:paraId="0E65C394" w14:textId="77777777" w:rsidR="007862D5" w:rsidRPr="00155C77" w:rsidRDefault="00043B68" w:rsidP="001873E7">
      <w:pPr>
        <w:pStyle w:val="GuideNote"/>
        <w:jc w:val="both"/>
      </w:pPr>
      <w:r w:rsidRPr="00155C77">
        <w:t>Include details of any other site activities which may affect this contract otherwise delete this clause and the above sub-heading.</w:t>
      </w:r>
    </w:p>
    <w:p w14:paraId="0B8611FB" w14:textId="1FE1C5E7" w:rsidR="00043B68" w:rsidRPr="00155C77" w:rsidRDefault="00004908" w:rsidP="001873E7">
      <w:pPr>
        <w:pStyle w:val="GuideNote"/>
        <w:jc w:val="both"/>
      </w:pPr>
      <w:r w:rsidRPr="00155C77">
        <w:t xml:space="preserve">it is advisable to check the site prior to the close of tenders and </w:t>
      </w:r>
      <w:r w:rsidR="00DB3F87" w:rsidRPr="00155C77">
        <w:t xml:space="preserve">again </w:t>
      </w:r>
      <w:r w:rsidRPr="00155C77">
        <w:t xml:space="preserve">prior to award </w:t>
      </w:r>
      <w:r w:rsidR="00DB3F87" w:rsidRPr="00155C77">
        <w:t>to ensure no unforeseen circumstances have occurred – E.G. flooding</w:t>
      </w:r>
      <w:r w:rsidR="007862D5" w:rsidRPr="00155C77">
        <w:t>.</w:t>
      </w:r>
      <w:r w:rsidR="00DB3F87" w:rsidRPr="00155C77">
        <w:t xml:space="preserve"> </w:t>
      </w:r>
    </w:p>
    <w:p w14:paraId="316C8754" w14:textId="77777777" w:rsidR="00043B68" w:rsidRPr="00155C77" w:rsidRDefault="00043B68" w:rsidP="007E40F2">
      <w:pPr>
        <w:pStyle w:val="Sub-paragraph"/>
      </w:pPr>
      <w:r w:rsidRPr="00155C77">
        <w:t>»</w:t>
      </w:r>
    </w:p>
    <w:p w14:paraId="2B905D63" w14:textId="77777777" w:rsidR="00043B68" w:rsidRPr="00155C77" w:rsidRDefault="00043B68" w:rsidP="00C16814">
      <w:pPr>
        <w:pStyle w:val="Heading4"/>
        <w:ind w:left="709"/>
      </w:pPr>
      <w:r w:rsidRPr="00155C77">
        <w:t>Other Contracts</w:t>
      </w:r>
    </w:p>
    <w:p w14:paraId="5C5B5776" w14:textId="77777777" w:rsidR="00043B68" w:rsidRPr="00155C77" w:rsidRDefault="00043B68" w:rsidP="000C1CCF">
      <w:pPr>
        <w:pStyle w:val="Paragraph"/>
        <w:rPr>
          <w:noProof w:val="0"/>
        </w:rPr>
      </w:pPr>
      <w:r w:rsidRPr="00155C77">
        <w:rPr>
          <w:noProof w:val="0"/>
        </w:rPr>
        <w:t>Other contracts which may affect this site are:</w:t>
      </w:r>
    </w:p>
    <w:p w14:paraId="3737220F" w14:textId="77777777" w:rsidR="00043B68" w:rsidRPr="00155C77" w:rsidRDefault="00043B68" w:rsidP="001873E7">
      <w:pPr>
        <w:pStyle w:val="GuideNote"/>
        <w:jc w:val="both"/>
      </w:pPr>
      <w:r w:rsidRPr="00155C77">
        <w:t>Include details of other contracts which may affect this contract otherwise delete this clause and the above sub-heading.</w:t>
      </w:r>
    </w:p>
    <w:p w14:paraId="59226B45" w14:textId="77777777" w:rsidR="00043B68" w:rsidRPr="00155C77" w:rsidRDefault="00043B68" w:rsidP="007E40F2">
      <w:pPr>
        <w:pStyle w:val="Sub-paragraph"/>
      </w:pPr>
      <w:r w:rsidRPr="00155C77">
        <w:t>»</w:t>
      </w:r>
    </w:p>
    <w:p w14:paraId="187A1D65" w14:textId="77777777" w:rsidR="00043B68" w:rsidRPr="00155C77" w:rsidRDefault="00043B68" w:rsidP="00C16814">
      <w:pPr>
        <w:pStyle w:val="Heading3"/>
        <w:tabs>
          <w:tab w:val="clear" w:pos="709"/>
          <w:tab w:val="clear" w:pos="1494"/>
        </w:tabs>
        <w:ind w:left="0"/>
      </w:pPr>
      <w:bookmarkStart w:id="62" w:name="_Toc184801890"/>
      <w:bookmarkStart w:id="63" w:name="_Toc184801947"/>
      <w:bookmarkStart w:id="64" w:name="_Toc416164118"/>
      <w:bookmarkStart w:id="65" w:name="_Toc174445856"/>
      <w:r w:rsidRPr="00155C77">
        <w:t>General Conditions of Contract</w:t>
      </w:r>
      <w:bookmarkEnd w:id="62"/>
      <w:bookmarkEnd w:id="63"/>
      <w:bookmarkEnd w:id="64"/>
      <w:bookmarkEnd w:id="65"/>
    </w:p>
    <w:p w14:paraId="1FC671AD" w14:textId="77777777" w:rsidR="00043B68" w:rsidRPr="00155C77" w:rsidRDefault="00043B68" w:rsidP="000C1CCF">
      <w:pPr>
        <w:pStyle w:val="Paragraph"/>
        <w:rPr>
          <w:noProof w:val="0"/>
        </w:rPr>
      </w:pPr>
      <w:r w:rsidRPr="00155C77">
        <w:rPr>
          <w:noProof w:val="0"/>
        </w:rPr>
        <w:t xml:space="preserve">The </w:t>
      </w:r>
      <w:r w:rsidR="004D0D16" w:rsidRPr="00155C77">
        <w:rPr>
          <w:noProof w:val="0"/>
        </w:rPr>
        <w:t>Request for Tender (RFT)</w:t>
      </w:r>
      <w:r w:rsidRPr="00155C77">
        <w:rPr>
          <w:noProof w:val="0"/>
        </w:rPr>
        <w:t xml:space="preserve"> documents include a copy of the </w:t>
      </w:r>
      <w:r w:rsidR="00215D02" w:rsidRPr="00155C77">
        <w:rPr>
          <w:noProof w:val="0"/>
        </w:rPr>
        <w:t xml:space="preserve">GC21 Edition 2 </w:t>
      </w:r>
      <w:r w:rsidRPr="00155C77">
        <w:rPr>
          <w:noProof w:val="0"/>
        </w:rPr>
        <w:t>General Conditions of Contract.</w:t>
      </w:r>
    </w:p>
    <w:p w14:paraId="1B03C65A" w14:textId="77777777" w:rsidR="00043B68" w:rsidRPr="00155C77" w:rsidRDefault="00043B68" w:rsidP="00C16814">
      <w:pPr>
        <w:pStyle w:val="Heading3"/>
        <w:tabs>
          <w:tab w:val="clear" w:pos="709"/>
          <w:tab w:val="clear" w:pos="1494"/>
        </w:tabs>
        <w:ind w:left="0"/>
      </w:pPr>
      <w:bookmarkStart w:id="66" w:name="_Toc184801891"/>
      <w:bookmarkStart w:id="67" w:name="_Toc184801948"/>
      <w:bookmarkStart w:id="68" w:name="_Toc416164119"/>
      <w:bookmarkStart w:id="69" w:name="_Toc174445857"/>
      <w:r w:rsidRPr="00155C77">
        <w:t>Provisional Sums</w:t>
      </w:r>
      <w:bookmarkEnd w:id="66"/>
      <w:bookmarkEnd w:id="67"/>
      <w:bookmarkEnd w:id="68"/>
      <w:bookmarkEnd w:id="69"/>
    </w:p>
    <w:p w14:paraId="7ADD2FA0" w14:textId="77777777" w:rsidR="00043B68" w:rsidRPr="00155C77" w:rsidRDefault="00043B68" w:rsidP="001873E7">
      <w:pPr>
        <w:pStyle w:val="GuideNote"/>
        <w:jc w:val="both"/>
      </w:pPr>
      <w:r w:rsidRPr="00155C77">
        <w:t>delete this clause and the above heading</w:t>
      </w:r>
      <w:r w:rsidR="00DE1B4A" w:rsidRPr="00155C77">
        <w:t xml:space="preserve"> unless the contract includes provisional sums</w:t>
      </w:r>
      <w:r w:rsidRPr="00155C77">
        <w:t>.</w:t>
      </w:r>
    </w:p>
    <w:p w14:paraId="12791187" w14:textId="77777777" w:rsidR="00ED1CE0" w:rsidRPr="00155C77" w:rsidRDefault="00DE1B4A" w:rsidP="001873E7">
      <w:pPr>
        <w:pStyle w:val="GuideNote"/>
        <w:jc w:val="both"/>
      </w:pPr>
      <w:r w:rsidRPr="00155C77">
        <w:t>If this clause is included</w:t>
      </w:r>
      <w:r w:rsidR="00ED1CE0" w:rsidRPr="00155C77">
        <w:t>:</w:t>
      </w:r>
    </w:p>
    <w:p w14:paraId="49A21A05" w14:textId="77777777" w:rsidR="00ED1CE0" w:rsidRPr="00155C77" w:rsidRDefault="00F5030E" w:rsidP="001873E7">
      <w:pPr>
        <w:pStyle w:val="Sub-GuideNote"/>
        <w:jc w:val="both"/>
        <w:rPr>
          <w:vanish/>
        </w:rPr>
      </w:pPr>
      <w:r w:rsidRPr="00155C77">
        <w:rPr>
          <w:vanish/>
        </w:rPr>
        <w:t xml:space="preserve">Ensure </w:t>
      </w:r>
      <w:r w:rsidR="00DE1B4A" w:rsidRPr="00155C77">
        <w:rPr>
          <w:vanish/>
        </w:rPr>
        <w:t xml:space="preserve">that </w:t>
      </w:r>
      <w:r w:rsidR="00043B68" w:rsidRPr="00155C77">
        <w:rPr>
          <w:vanish/>
        </w:rPr>
        <w:t xml:space="preserve">Contract Information item </w:t>
      </w:r>
      <w:r w:rsidR="00422CA3" w:rsidRPr="00155C77">
        <w:rPr>
          <w:vanish/>
        </w:rPr>
        <w:t xml:space="preserve">42 </w:t>
      </w:r>
      <w:r w:rsidR="00043B68" w:rsidRPr="00155C77">
        <w:rPr>
          <w:vanish/>
        </w:rPr>
        <w:t>- Provisional Sums</w:t>
      </w:r>
      <w:r w:rsidR="00C3287A" w:rsidRPr="00155C77">
        <w:rPr>
          <w:vanish/>
        </w:rPr>
        <w:t xml:space="preserve"> </w:t>
      </w:r>
      <w:r w:rsidR="00ED1CE0" w:rsidRPr="00155C77">
        <w:rPr>
          <w:vanish/>
        </w:rPr>
        <w:t>is completed;</w:t>
      </w:r>
      <w:r w:rsidR="00CF29B6" w:rsidRPr="00155C77">
        <w:rPr>
          <w:vanish/>
        </w:rPr>
        <w:t xml:space="preserve"> and</w:t>
      </w:r>
    </w:p>
    <w:p w14:paraId="6ACD1193" w14:textId="77777777" w:rsidR="00043B68" w:rsidRPr="00155C77" w:rsidRDefault="00ED1CE0" w:rsidP="001873E7">
      <w:pPr>
        <w:pStyle w:val="Sub-GuideNote"/>
        <w:jc w:val="both"/>
        <w:rPr>
          <w:vanish/>
        </w:rPr>
      </w:pPr>
      <w:r w:rsidRPr="00155C77">
        <w:rPr>
          <w:vanish/>
        </w:rPr>
        <w:t>include Tender Schedules – Schedule of Provisional Sums</w:t>
      </w:r>
      <w:r w:rsidR="00043B68" w:rsidRPr="00155C77">
        <w:rPr>
          <w:vanish/>
        </w:rPr>
        <w:t>.</w:t>
      </w:r>
    </w:p>
    <w:p w14:paraId="5828137C" w14:textId="23FBB992" w:rsidR="00043B68" w:rsidRPr="00155C77" w:rsidRDefault="00043B68" w:rsidP="001873E7">
      <w:pPr>
        <w:pStyle w:val="GuideNote"/>
        <w:jc w:val="both"/>
      </w:pPr>
      <w:r w:rsidRPr="00155C77">
        <w:t>Note:</w:t>
      </w:r>
      <w:r w:rsidR="00880E50" w:rsidRPr="00155C77">
        <w:t xml:space="preserve"> </w:t>
      </w:r>
      <w:r w:rsidRPr="00155C77">
        <w:t xml:space="preserve">Provisional sums should only be used when absolutely necessary, </w:t>
      </w:r>
      <w:r w:rsidR="00307843" w:rsidRPr="00155C77">
        <w:t>E.G.</w:t>
      </w:r>
      <w:r w:rsidRPr="00155C77">
        <w:t xml:space="preserve"> </w:t>
      </w:r>
      <w:r w:rsidR="00951806" w:rsidRPr="00155C77">
        <w:t>as an</w:t>
      </w:r>
      <w:r w:rsidRPr="00155C77">
        <w:t xml:space="preserve"> item for workshop machinery for </w:t>
      </w:r>
      <w:r w:rsidR="00C43911" w:rsidRPr="00155C77">
        <w:t xml:space="preserve">a </w:t>
      </w:r>
      <w:r w:rsidRPr="00155C77">
        <w:t>school.</w:t>
      </w:r>
    </w:p>
    <w:p w14:paraId="14806938" w14:textId="0B0ADC40" w:rsidR="00043B68" w:rsidRPr="00155C77" w:rsidRDefault="00043B68" w:rsidP="000C1CCF">
      <w:pPr>
        <w:pStyle w:val="Paragraph"/>
        <w:rPr>
          <w:noProof w:val="0"/>
        </w:rPr>
      </w:pPr>
      <w:r w:rsidRPr="00155C77">
        <w:rPr>
          <w:noProof w:val="0"/>
        </w:rPr>
        <w:t xml:space="preserve">The Contract includes work subject to </w:t>
      </w:r>
      <w:r w:rsidR="00F36B32" w:rsidRPr="00155C77">
        <w:rPr>
          <w:noProof w:val="0"/>
        </w:rPr>
        <w:t xml:space="preserve">payment as a </w:t>
      </w:r>
      <w:r w:rsidRPr="00155C77">
        <w:rPr>
          <w:noProof w:val="0"/>
        </w:rPr>
        <w:t>Provisional Sum.</w:t>
      </w:r>
      <w:r w:rsidR="00880E50" w:rsidRPr="00155C77">
        <w:rPr>
          <w:noProof w:val="0"/>
        </w:rPr>
        <w:t xml:space="preserve"> </w:t>
      </w:r>
      <w:r w:rsidRPr="00155C77">
        <w:rPr>
          <w:noProof w:val="0"/>
        </w:rPr>
        <w:t xml:space="preserve">See General Conditions of Contract clause </w:t>
      </w:r>
      <w:r w:rsidR="00215D02" w:rsidRPr="00155C77">
        <w:rPr>
          <w:noProof w:val="0"/>
        </w:rPr>
        <w:t xml:space="preserve">55 </w:t>
      </w:r>
      <w:r w:rsidRPr="00155C77">
        <w:rPr>
          <w:noProof w:val="0"/>
        </w:rPr>
        <w:t xml:space="preserve">- </w:t>
      </w:r>
      <w:r w:rsidRPr="00155C77">
        <w:rPr>
          <w:b/>
          <w:bCs/>
          <w:noProof w:val="0"/>
        </w:rPr>
        <w:t>The Contract Price</w:t>
      </w:r>
      <w:r w:rsidRPr="00155C77">
        <w:rPr>
          <w:noProof w:val="0"/>
        </w:rPr>
        <w:t xml:space="preserve"> (Provisional Sums) and the list of Provisional Sums in </w:t>
      </w:r>
      <w:r w:rsidR="00CF29B6" w:rsidRPr="00155C77">
        <w:rPr>
          <w:noProof w:val="0"/>
        </w:rPr>
        <w:t>Tender Schedules</w:t>
      </w:r>
      <w:r w:rsidRPr="00155C77">
        <w:rPr>
          <w:noProof w:val="0"/>
        </w:rPr>
        <w:t xml:space="preserve"> </w:t>
      </w:r>
      <w:r w:rsidR="00CF29B6" w:rsidRPr="00155C77">
        <w:rPr>
          <w:noProof w:val="0"/>
        </w:rPr>
        <w:t>–</w:t>
      </w:r>
      <w:r w:rsidRPr="00155C77">
        <w:rPr>
          <w:noProof w:val="0"/>
        </w:rPr>
        <w:t xml:space="preserve"> </w:t>
      </w:r>
      <w:r w:rsidR="00CF29B6" w:rsidRPr="00155C77">
        <w:rPr>
          <w:b/>
          <w:noProof w:val="0"/>
        </w:rPr>
        <w:t xml:space="preserve">Schedule of </w:t>
      </w:r>
      <w:r w:rsidRPr="00155C77">
        <w:rPr>
          <w:b/>
          <w:bCs/>
          <w:noProof w:val="0"/>
        </w:rPr>
        <w:t>Provisional Sums</w:t>
      </w:r>
      <w:r w:rsidRPr="00155C77">
        <w:rPr>
          <w:noProof w:val="0"/>
        </w:rPr>
        <w:t>.</w:t>
      </w:r>
    </w:p>
    <w:p w14:paraId="1D5155C6" w14:textId="77777777" w:rsidR="00043B68" w:rsidRPr="00155C77" w:rsidRDefault="00043B68">
      <w:pPr>
        <w:pStyle w:val="GuideNote"/>
      </w:pPr>
      <w:r w:rsidRPr="00155C77">
        <w:rPr>
          <w:rFonts w:ascii="Arial Bold" w:hAnsi="Arial Bold"/>
        </w:rPr>
        <w:t>End of clause - Provisional Sums</w:t>
      </w:r>
      <w:r w:rsidRPr="00155C77">
        <w:t>.</w:t>
      </w:r>
    </w:p>
    <w:p w14:paraId="54544AE5" w14:textId="77777777" w:rsidR="00043B68" w:rsidRPr="00155C77" w:rsidRDefault="00043B68" w:rsidP="00C16814">
      <w:pPr>
        <w:pStyle w:val="Heading3"/>
        <w:tabs>
          <w:tab w:val="clear" w:pos="709"/>
          <w:tab w:val="clear" w:pos="1494"/>
        </w:tabs>
        <w:ind w:left="0"/>
      </w:pPr>
      <w:bookmarkStart w:id="70" w:name="_Toc184801892"/>
      <w:bookmarkStart w:id="71" w:name="_Toc184801949"/>
      <w:bookmarkStart w:id="72" w:name="_Toc416164120"/>
      <w:bookmarkStart w:id="73" w:name="_Toc174445858"/>
      <w:r w:rsidRPr="00155C77">
        <w:lastRenderedPageBreak/>
        <w:t>Cost adjustment</w:t>
      </w:r>
      <w:bookmarkEnd w:id="70"/>
      <w:bookmarkEnd w:id="71"/>
      <w:bookmarkEnd w:id="72"/>
      <w:bookmarkEnd w:id="73"/>
    </w:p>
    <w:p w14:paraId="40CA1559" w14:textId="77777777" w:rsidR="00043B68" w:rsidRPr="00155C77" w:rsidRDefault="00043B68" w:rsidP="001873E7">
      <w:pPr>
        <w:pStyle w:val="GuideNote"/>
        <w:jc w:val="both"/>
      </w:pPr>
      <w:r w:rsidRPr="00155C77">
        <w:t>Include either CA Option 1 or CA Option 2 and delete the option that does not apply.</w:t>
      </w:r>
    </w:p>
    <w:p w14:paraId="23A1CF3A" w14:textId="77777777" w:rsidR="00043B68" w:rsidRPr="00155C77" w:rsidRDefault="00043B68" w:rsidP="001873E7">
      <w:pPr>
        <w:pStyle w:val="GuideNote"/>
        <w:jc w:val="both"/>
      </w:pPr>
      <w:r w:rsidRPr="00155C77">
        <w:t>Refer to General Conditions of Contract:</w:t>
      </w:r>
    </w:p>
    <w:p w14:paraId="04C824EF" w14:textId="77777777" w:rsidR="00DB3F87" w:rsidRPr="00155C77" w:rsidRDefault="00043B68" w:rsidP="001873E7">
      <w:pPr>
        <w:pStyle w:val="Sub-GuideNote"/>
        <w:jc w:val="both"/>
        <w:rPr>
          <w:vanish/>
        </w:rPr>
      </w:pPr>
      <w:r w:rsidRPr="00155C77">
        <w:rPr>
          <w:vanish/>
        </w:rPr>
        <w:t xml:space="preserve">clause </w:t>
      </w:r>
      <w:r w:rsidR="00422CA3" w:rsidRPr="00155C77">
        <w:rPr>
          <w:vanish/>
        </w:rPr>
        <w:t>55</w:t>
      </w:r>
      <w:r w:rsidRPr="00155C77">
        <w:rPr>
          <w:vanish/>
        </w:rPr>
        <w:t xml:space="preserve"> The Contract Price; </w:t>
      </w:r>
    </w:p>
    <w:p w14:paraId="11979A06" w14:textId="5DCEB86A" w:rsidR="00043B68" w:rsidRPr="00155C77" w:rsidRDefault="00DB3F87" w:rsidP="001873E7">
      <w:pPr>
        <w:pStyle w:val="Sub-GuideNote"/>
        <w:jc w:val="both"/>
        <w:rPr>
          <w:vanish/>
        </w:rPr>
      </w:pPr>
      <w:r w:rsidRPr="00155C77">
        <w:rPr>
          <w:vanish/>
        </w:rPr>
        <w:t xml:space="preserve">Schedule 7 (Costs Adjustment Formula); </w:t>
      </w:r>
      <w:r w:rsidR="00043B68" w:rsidRPr="00155C77">
        <w:rPr>
          <w:vanish/>
        </w:rPr>
        <w:t>and</w:t>
      </w:r>
    </w:p>
    <w:p w14:paraId="7FFC8343" w14:textId="77777777" w:rsidR="00043B68" w:rsidRPr="00155C77" w:rsidRDefault="00043B68" w:rsidP="001873E7">
      <w:pPr>
        <w:pStyle w:val="Sub-GuideNote"/>
        <w:jc w:val="both"/>
        <w:rPr>
          <w:vanish/>
        </w:rPr>
      </w:pPr>
      <w:r w:rsidRPr="00155C77">
        <w:rPr>
          <w:vanish/>
        </w:rPr>
        <w:t xml:space="preserve">Contract Information item </w:t>
      </w:r>
      <w:r w:rsidR="00422CA3" w:rsidRPr="00155C77">
        <w:rPr>
          <w:vanish/>
        </w:rPr>
        <w:t xml:space="preserve">41 </w:t>
      </w:r>
      <w:r w:rsidRPr="00155C77">
        <w:rPr>
          <w:vanish/>
        </w:rPr>
        <w:t>- Rise or fall adjustments.</w:t>
      </w:r>
    </w:p>
    <w:p w14:paraId="15448C31" w14:textId="77777777" w:rsidR="00043B68" w:rsidRPr="00155C77" w:rsidRDefault="00043B68" w:rsidP="001873E7">
      <w:pPr>
        <w:pStyle w:val="GuideNote"/>
        <w:jc w:val="both"/>
      </w:pPr>
      <w:r w:rsidRPr="00155C77">
        <w:t xml:space="preserve">Use CA Option 1 when Contract Information item </w:t>
      </w:r>
      <w:r w:rsidR="00422CA3" w:rsidRPr="00155C77">
        <w:t xml:space="preserve">41 </w:t>
      </w:r>
      <w:r w:rsidRPr="00155C77">
        <w:t xml:space="preserve">- </w:t>
      </w:r>
      <w:r w:rsidRPr="00155C77">
        <w:rPr>
          <w:bCs/>
        </w:rPr>
        <w:t>Rise or fall adjustments</w:t>
      </w:r>
      <w:r w:rsidRPr="00155C77">
        <w:t xml:space="preserve"> is “No”.</w:t>
      </w:r>
    </w:p>
    <w:p w14:paraId="2CC7A6A7" w14:textId="77777777" w:rsidR="007862D5" w:rsidRPr="00155C77" w:rsidRDefault="00043B68" w:rsidP="001873E7">
      <w:pPr>
        <w:pStyle w:val="GuideNote"/>
        <w:jc w:val="both"/>
      </w:pPr>
      <w:r w:rsidRPr="00155C77">
        <w:t xml:space="preserve">Use CA Option 2 when Contract Information item </w:t>
      </w:r>
      <w:r w:rsidR="00422CA3" w:rsidRPr="00155C77">
        <w:t xml:space="preserve">41 </w:t>
      </w:r>
      <w:r w:rsidRPr="00155C77">
        <w:t xml:space="preserve">- </w:t>
      </w:r>
      <w:r w:rsidRPr="00155C77">
        <w:rPr>
          <w:bCs/>
        </w:rPr>
        <w:t>Rise or fall adjustments</w:t>
      </w:r>
      <w:r w:rsidRPr="00155C77">
        <w:t xml:space="preserve"> is “Yes”.</w:t>
      </w:r>
    </w:p>
    <w:p w14:paraId="01C2E82E" w14:textId="36F5211A" w:rsidR="00043B68" w:rsidRPr="00155C77" w:rsidRDefault="00DB3F87" w:rsidP="001873E7">
      <w:pPr>
        <w:pStyle w:val="GuideNote"/>
        <w:jc w:val="both"/>
      </w:pPr>
      <w:r w:rsidRPr="00155C77">
        <w:t>review Schedule 7 (Costs Adjustment Formula) to ensure it is appropriate</w:t>
      </w:r>
      <w:r w:rsidR="007862D5" w:rsidRPr="00155C77">
        <w:t>.</w:t>
      </w:r>
    </w:p>
    <w:p w14:paraId="2D51DEEA" w14:textId="77777777" w:rsidR="00043B68" w:rsidRPr="00155C77" w:rsidRDefault="00043B68">
      <w:pPr>
        <w:pStyle w:val="GuideNote"/>
      </w:pPr>
      <w:r w:rsidRPr="00155C77">
        <w:t>CA Option 1.</w:t>
      </w:r>
    </w:p>
    <w:p w14:paraId="38E18550" w14:textId="77777777" w:rsidR="00043B68" w:rsidRPr="00155C77" w:rsidRDefault="00043B68" w:rsidP="000C1CCF">
      <w:pPr>
        <w:pStyle w:val="Paragraph"/>
        <w:rPr>
          <w:noProof w:val="0"/>
        </w:rPr>
      </w:pPr>
      <w:r w:rsidRPr="00155C77">
        <w:rPr>
          <w:noProof w:val="0"/>
        </w:rPr>
        <w:t>The work is not subject to Cost Adjustment for labour and materials.</w:t>
      </w:r>
    </w:p>
    <w:p w14:paraId="3EC4116C" w14:textId="77777777" w:rsidR="00043B68" w:rsidRPr="00155C77" w:rsidRDefault="00043B68">
      <w:pPr>
        <w:pStyle w:val="GuideNote"/>
        <w:rPr>
          <w:rFonts w:ascii="Arial Bold" w:hAnsi="Arial Bold"/>
        </w:rPr>
      </w:pPr>
      <w:r w:rsidRPr="00155C77">
        <w:rPr>
          <w:rFonts w:ascii="Arial Bold" w:hAnsi="Arial Bold"/>
        </w:rPr>
        <w:t>End of CA Option 1</w:t>
      </w:r>
    </w:p>
    <w:p w14:paraId="02DD4164" w14:textId="77777777" w:rsidR="00043B68" w:rsidRPr="00155C77" w:rsidRDefault="00043B68">
      <w:pPr>
        <w:pStyle w:val="GuideNote"/>
        <w:rPr>
          <w:rFonts w:ascii="Arial Bold" w:hAnsi="Arial Bold"/>
        </w:rPr>
      </w:pPr>
      <w:r w:rsidRPr="00155C77">
        <w:rPr>
          <w:rFonts w:ascii="Arial Bold" w:hAnsi="Arial Bold"/>
        </w:rPr>
        <w:t>CA Option 2.</w:t>
      </w:r>
    </w:p>
    <w:p w14:paraId="7D22550B" w14:textId="3AB03E4B" w:rsidR="00043B68" w:rsidRPr="00155C77" w:rsidRDefault="00043B68" w:rsidP="000C1CCF">
      <w:pPr>
        <w:pStyle w:val="Paragraph"/>
        <w:rPr>
          <w:noProof w:val="0"/>
        </w:rPr>
      </w:pPr>
      <w:r w:rsidRPr="00155C77">
        <w:rPr>
          <w:noProof w:val="0"/>
        </w:rPr>
        <w:t>The work is subject to Cost Adjustment for labour and materials.</w:t>
      </w:r>
      <w:r w:rsidR="00880E50" w:rsidRPr="00155C77">
        <w:rPr>
          <w:noProof w:val="0"/>
        </w:rPr>
        <w:t xml:space="preserve"> </w:t>
      </w:r>
      <w:r w:rsidRPr="00155C77">
        <w:rPr>
          <w:noProof w:val="0"/>
        </w:rPr>
        <w:t xml:space="preserve">See the General Conditions of Contract - </w:t>
      </w:r>
      <w:r w:rsidRPr="00155C77">
        <w:rPr>
          <w:b/>
          <w:bCs/>
          <w:noProof w:val="0"/>
        </w:rPr>
        <w:t xml:space="preserve">clause </w:t>
      </w:r>
      <w:r w:rsidR="00B04C6A" w:rsidRPr="00155C77">
        <w:rPr>
          <w:b/>
          <w:bCs/>
          <w:noProof w:val="0"/>
        </w:rPr>
        <w:t>55</w:t>
      </w:r>
      <w:r w:rsidRPr="00155C77">
        <w:rPr>
          <w:noProof w:val="0"/>
        </w:rPr>
        <w:t>.</w:t>
      </w:r>
    </w:p>
    <w:p w14:paraId="29257E49" w14:textId="77777777" w:rsidR="00043B68" w:rsidRPr="00155C77" w:rsidRDefault="00043B68">
      <w:pPr>
        <w:pStyle w:val="GuideNote"/>
      </w:pPr>
      <w:r w:rsidRPr="00155C77">
        <w:t>End of CA Option 2.</w:t>
      </w:r>
    </w:p>
    <w:p w14:paraId="1E6A87AB" w14:textId="77777777" w:rsidR="00043B68" w:rsidRPr="00155C77" w:rsidRDefault="00043B68" w:rsidP="00C16814">
      <w:pPr>
        <w:pStyle w:val="Heading3"/>
        <w:tabs>
          <w:tab w:val="clear" w:pos="709"/>
          <w:tab w:val="clear" w:pos="1494"/>
        </w:tabs>
        <w:ind w:left="0"/>
      </w:pPr>
      <w:bookmarkStart w:id="74" w:name="_Toc184801893"/>
      <w:bookmarkStart w:id="75" w:name="_Toc184801950"/>
      <w:bookmarkStart w:id="76" w:name="_Toc416164121"/>
      <w:bookmarkStart w:id="77" w:name="_Toc174445859"/>
      <w:r w:rsidRPr="00155C77">
        <w:t>Foreign currency adjustment</w:t>
      </w:r>
      <w:bookmarkEnd w:id="74"/>
      <w:bookmarkEnd w:id="75"/>
      <w:bookmarkEnd w:id="76"/>
      <w:bookmarkEnd w:id="77"/>
    </w:p>
    <w:p w14:paraId="77E37A18" w14:textId="77777777" w:rsidR="00043B68" w:rsidRPr="00155C77" w:rsidRDefault="00043B68" w:rsidP="001873E7">
      <w:pPr>
        <w:pStyle w:val="GuideNote"/>
        <w:jc w:val="both"/>
      </w:pPr>
      <w:r w:rsidRPr="00155C77">
        <w:t>Delete this clause and the above heading unless the estimated value of imported goods exceeds:</w:t>
      </w:r>
    </w:p>
    <w:p w14:paraId="6CCFD5CA" w14:textId="77777777" w:rsidR="00043B68" w:rsidRPr="00155C77" w:rsidRDefault="00043B68" w:rsidP="00CC51AD">
      <w:pPr>
        <w:pStyle w:val="Sub-GuideNote"/>
        <w:spacing w:before="0" w:after="0"/>
        <w:rPr>
          <w:vanish/>
        </w:rPr>
      </w:pPr>
      <w:r w:rsidRPr="00155C77">
        <w:rPr>
          <w:vanish/>
        </w:rPr>
        <w:t>$1.0 million in value; or</w:t>
      </w:r>
    </w:p>
    <w:p w14:paraId="7C4995F3" w14:textId="77777777" w:rsidR="00043B68" w:rsidRPr="00155C77" w:rsidRDefault="00043B68" w:rsidP="00CC51AD">
      <w:pPr>
        <w:pStyle w:val="Sub-GuideNote"/>
        <w:spacing w:before="0" w:after="0"/>
        <w:rPr>
          <w:vanish/>
        </w:rPr>
      </w:pPr>
      <w:r w:rsidRPr="00155C77">
        <w:rPr>
          <w:vanish/>
        </w:rPr>
        <w:t>50% of the estimated Contract Price.</w:t>
      </w:r>
    </w:p>
    <w:p w14:paraId="2E0A76F3" w14:textId="77777777" w:rsidR="00043B68" w:rsidRPr="00155C77" w:rsidRDefault="00043B68" w:rsidP="000C1CCF">
      <w:pPr>
        <w:pStyle w:val="Paragraph"/>
        <w:rPr>
          <w:noProof w:val="0"/>
        </w:rPr>
      </w:pPr>
      <w:r w:rsidRPr="00155C77">
        <w:rPr>
          <w:noProof w:val="0"/>
        </w:rPr>
        <w:t xml:space="preserve">Tenderers requiring all or part of any imported content to be subject to currency adjustment as detailed in Preliminaries clause - </w:t>
      </w:r>
      <w:r w:rsidRPr="00155C77">
        <w:rPr>
          <w:b/>
          <w:bCs/>
          <w:noProof w:val="0"/>
        </w:rPr>
        <w:t>Currency Fluctuation</w:t>
      </w:r>
      <w:r w:rsidRPr="00155C77">
        <w:rPr>
          <w:noProof w:val="0"/>
        </w:rPr>
        <w:t xml:space="preserve"> must submit a breakdown of the Tender amount which details the items and the value in all applicable currencies.</w:t>
      </w:r>
    </w:p>
    <w:p w14:paraId="628222DD" w14:textId="77777777" w:rsidR="00043B68" w:rsidRPr="00155C77" w:rsidRDefault="00043B68">
      <w:pPr>
        <w:pStyle w:val="GuideNote"/>
      </w:pPr>
      <w:r w:rsidRPr="00155C77">
        <w:t>End of clause - Foreign Currency Adjustment.</w:t>
      </w:r>
    </w:p>
    <w:p w14:paraId="35806947" w14:textId="77777777" w:rsidR="00043B68" w:rsidRPr="00155C77" w:rsidRDefault="00043B68" w:rsidP="001873E7">
      <w:pPr>
        <w:pStyle w:val="GuideNote"/>
        <w:jc w:val="both"/>
      </w:pPr>
      <w:r w:rsidRPr="00155C77">
        <w:t xml:space="preserve">Note: If this clause is deleted also delete Preliminaries clause </w:t>
      </w:r>
      <w:r w:rsidRPr="00155C77">
        <w:rPr>
          <w:bCs/>
        </w:rPr>
        <w:t>Currency Fluctuation</w:t>
      </w:r>
      <w:r w:rsidRPr="00155C77">
        <w:t>.</w:t>
      </w:r>
    </w:p>
    <w:p w14:paraId="1A539F56" w14:textId="77777777" w:rsidR="00C010D3" w:rsidRPr="00155C77" w:rsidRDefault="00C010D3" w:rsidP="00C16814">
      <w:pPr>
        <w:pStyle w:val="Heading3"/>
        <w:tabs>
          <w:tab w:val="clear" w:pos="709"/>
          <w:tab w:val="clear" w:pos="1494"/>
        </w:tabs>
        <w:ind w:left="0"/>
      </w:pPr>
      <w:bookmarkStart w:id="78" w:name="_Toc184801894"/>
      <w:bookmarkStart w:id="79" w:name="_Toc184801951"/>
      <w:bookmarkStart w:id="80" w:name="_Toc256150174"/>
      <w:bookmarkStart w:id="81" w:name="_Toc416164122"/>
      <w:bookmarkStart w:id="82" w:name="_Toc174445860"/>
      <w:bookmarkStart w:id="83" w:name="_Toc184801895"/>
      <w:bookmarkStart w:id="84" w:name="_Toc184801952"/>
      <w:r w:rsidRPr="00155C77">
        <w:t>Insurance</w:t>
      </w:r>
      <w:bookmarkEnd w:id="78"/>
      <w:bookmarkEnd w:id="79"/>
      <w:bookmarkEnd w:id="80"/>
      <w:bookmarkEnd w:id="81"/>
      <w:bookmarkEnd w:id="82"/>
    </w:p>
    <w:p w14:paraId="0D4C1936" w14:textId="77777777" w:rsidR="00A875F8" w:rsidRPr="00155C77" w:rsidRDefault="00A875F8" w:rsidP="001873E7">
      <w:pPr>
        <w:pStyle w:val="GuideNote"/>
        <w:jc w:val="both"/>
      </w:pPr>
      <w:r w:rsidRPr="00155C77">
        <w:t xml:space="preserve">for works and public liability insurance for contracts estimated to cost $10M or more, NSW Government Agencies other than State Owned Corporations (SOCs) are required to use principal arranged insurance (PAI) obtained through </w:t>
      </w:r>
      <w:r w:rsidRPr="00155C77">
        <w:rPr>
          <w:i/>
        </w:rPr>
        <w:t>icare</w:t>
      </w:r>
      <w:r w:rsidRPr="00155C77">
        <w:t xml:space="preserve"> (see NSW Treasury Circular TC 16-11). </w:t>
      </w:r>
    </w:p>
    <w:p w14:paraId="3B6FDC56" w14:textId="77777777" w:rsidR="00A875F8" w:rsidRPr="00155C77" w:rsidRDefault="00A875F8" w:rsidP="001873E7">
      <w:pPr>
        <w:pStyle w:val="GuideNote"/>
        <w:jc w:val="both"/>
      </w:pPr>
      <w:r w:rsidRPr="00155C77">
        <w:t xml:space="preserve">For contracts under $10m, agencies may obtain works and public liability insurance through </w:t>
      </w:r>
      <w:r w:rsidRPr="00155C77">
        <w:rPr>
          <w:i/>
        </w:rPr>
        <w:t>icare</w:t>
      </w:r>
      <w:r w:rsidRPr="00155C77">
        <w:t xml:space="preserve"> or may require the contractor to obtain the insurance. </w:t>
      </w:r>
    </w:p>
    <w:p w14:paraId="4D64B4DF" w14:textId="77777777" w:rsidR="00A875F8" w:rsidRPr="00155C77" w:rsidRDefault="00A875F8" w:rsidP="001873E7">
      <w:pPr>
        <w:pStyle w:val="GuideNote"/>
        <w:jc w:val="both"/>
        <w:rPr>
          <w:rFonts w:ascii="Arial Bold" w:hAnsi="Arial Bold"/>
        </w:rPr>
      </w:pPr>
      <w:r w:rsidRPr="00155C77">
        <w:rPr>
          <w:rFonts w:ascii="Arial Bold" w:hAnsi="Arial Bold"/>
        </w:rPr>
        <w:t>pai insurance was introduced to ensure principal risks are adequately covered and due to the difficulties in verifying compliance and suitability of contractor provided insurance.</w:t>
      </w:r>
    </w:p>
    <w:p w14:paraId="2B7BBBF6" w14:textId="77777777" w:rsidR="00A875F8" w:rsidRPr="00155C77" w:rsidRDefault="00A875F8" w:rsidP="001873E7">
      <w:pPr>
        <w:pStyle w:val="GuideNote"/>
        <w:jc w:val="both"/>
      </w:pPr>
      <w:r w:rsidRPr="00155C77">
        <w:t xml:space="preserve">socs may arrange works and public liability insurance through a provider other than </w:t>
      </w:r>
      <w:r w:rsidRPr="00155C77">
        <w:rPr>
          <w:i/>
        </w:rPr>
        <w:t>icare</w:t>
      </w:r>
      <w:r w:rsidRPr="00155C77">
        <w:t xml:space="preserve"> if they can demonstrate that the price is more competitive than the price offered by </w:t>
      </w:r>
      <w:r w:rsidRPr="00155C77">
        <w:rPr>
          <w:i/>
        </w:rPr>
        <w:t>icare</w:t>
      </w:r>
      <w:r w:rsidRPr="00155C77">
        <w:t>.</w:t>
      </w:r>
    </w:p>
    <w:p w14:paraId="44E683E4" w14:textId="77777777" w:rsidR="00A875F8" w:rsidRPr="00155C77" w:rsidRDefault="00A875F8" w:rsidP="001873E7">
      <w:pPr>
        <w:pStyle w:val="GuideNote"/>
        <w:jc w:val="both"/>
      </w:pPr>
      <w:r w:rsidRPr="00155C77">
        <w:t xml:space="preserve">local government authorities may only use insurance obtained through </w:t>
      </w:r>
      <w:r w:rsidRPr="00155C77">
        <w:rPr>
          <w:i/>
        </w:rPr>
        <w:t>icare</w:t>
      </w:r>
      <w:r w:rsidRPr="00155C77">
        <w:t xml:space="preserve"> if a nsw government agency arranges and pays for the insurance and will be administering the construction contract.</w:t>
      </w:r>
    </w:p>
    <w:p w14:paraId="5A5E8C28" w14:textId="77777777" w:rsidR="00A875F8" w:rsidRPr="00155C77" w:rsidRDefault="00A875F8" w:rsidP="001873E7">
      <w:pPr>
        <w:pStyle w:val="GuideNote"/>
        <w:jc w:val="both"/>
      </w:pPr>
      <w:r w:rsidRPr="00155C77">
        <w:t>Information about principal Arranged insurance is available on the</w:t>
      </w:r>
      <w:r w:rsidRPr="00014D89">
        <w:rPr>
          <w:iCs/>
          <w:color w:val="0000FF"/>
        </w:rPr>
        <w:t xml:space="preserve"> </w:t>
      </w:r>
      <w:hyperlink r:id="rId18" w:anchor="gref" w:history="1">
        <w:r w:rsidRPr="00014D89">
          <w:rPr>
            <w:rStyle w:val="Hyperlink"/>
            <w:iCs/>
            <w:szCs w:val="16"/>
            <w:u w:val="single"/>
          </w:rPr>
          <w:t>icare website</w:t>
        </w:r>
      </w:hyperlink>
      <w:r w:rsidRPr="008E040D">
        <w:rPr>
          <w:i/>
          <w:iCs/>
        </w:rPr>
        <w:t>.</w:t>
      </w:r>
    </w:p>
    <w:p w14:paraId="7833BB8F" w14:textId="77777777" w:rsidR="00A875F8" w:rsidRPr="00155C77" w:rsidRDefault="00A875F8" w:rsidP="001873E7">
      <w:pPr>
        <w:pStyle w:val="GuideNote"/>
        <w:jc w:val="both"/>
      </w:pPr>
      <w:r w:rsidRPr="00155C77">
        <w:t>refer to General Conditions of Contract schedule – principal arranged insurance for more information and links to policies</w:t>
      </w:r>
    </w:p>
    <w:p w14:paraId="73AF65C4" w14:textId="77777777" w:rsidR="00A875F8" w:rsidRPr="00155C77" w:rsidRDefault="00A875F8" w:rsidP="001873E7">
      <w:pPr>
        <w:pStyle w:val="GuideNote"/>
        <w:jc w:val="both"/>
      </w:pPr>
      <w:r w:rsidRPr="00155C77">
        <w:t xml:space="preserve">Note that, if insurance is to be obtained through </w:t>
      </w:r>
      <w:r w:rsidRPr="00155C77">
        <w:rPr>
          <w:i/>
        </w:rPr>
        <w:t>icare</w:t>
      </w:r>
      <w:r w:rsidRPr="00155C77">
        <w:t>, the contract should be registered in ceecat when the RFT Documents are ready for release.</w:t>
      </w:r>
    </w:p>
    <w:p w14:paraId="2AE0041E" w14:textId="36DC32DE" w:rsidR="00A875F8" w:rsidRPr="00155C77" w:rsidRDefault="00A875F8" w:rsidP="001873E7">
      <w:pPr>
        <w:pStyle w:val="GuideNote"/>
        <w:jc w:val="both"/>
        <w:rPr>
          <w:rStyle w:val="Hyperlink"/>
          <w:rFonts w:cs="Arial"/>
          <w:i w:val="0"/>
          <w:caps w:val="0"/>
          <w:sz w:val="18"/>
          <w:szCs w:val="18"/>
          <w:u w:val="single"/>
        </w:rPr>
      </w:pPr>
      <w:r w:rsidRPr="00155C77">
        <w:t xml:space="preserve">for access to the ceecat system and to obtain insurance for projects outside the standard criteria, contact </w:t>
      </w:r>
      <w:r w:rsidRPr="00155C77">
        <w:rPr>
          <w:i/>
        </w:rPr>
        <w:t>icare</w:t>
      </w:r>
      <w:r w:rsidRPr="00155C77">
        <w:t xml:space="preserve"> at: </w:t>
      </w:r>
      <w:hyperlink r:id="rId19" w:history="1">
        <w:r w:rsidR="001F3032" w:rsidRPr="001F3032">
          <w:rPr>
            <w:rStyle w:val="Hyperlink"/>
            <w:rFonts w:cs="Arial"/>
            <w:caps w:val="0"/>
            <w:szCs w:val="16"/>
            <w:u w:val="single"/>
            <w:shd w:val="clear" w:color="auto" w:fill="FFFFFF"/>
          </w:rPr>
          <w:t>INSURANCEFORNSW@ICARE.NSW.GOV.AU</w:t>
        </w:r>
      </w:hyperlink>
    </w:p>
    <w:p w14:paraId="6F0ACCBC" w14:textId="77777777" w:rsidR="00A875F8" w:rsidRPr="00155C77" w:rsidRDefault="00A875F8" w:rsidP="001873E7">
      <w:pPr>
        <w:pStyle w:val="GuideNote"/>
        <w:jc w:val="both"/>
      </w:pPr>
      <w:r w:rsidRPr="00155C77">
        <w:t>Include the applicable works &amp; public liability insurance option and delete the options that do not apply.</w:t>
      </w:r>
    </w:p>
    <w:p w14:paraId="0C5D4056" w14:textId="77777777" w:rsidR="00A875F8" w:rsidRPr="00155C77" w:rsidRDefault="00A875F8" w:rsidP="001873E7">
      <w:pPr>
        <w:pStyle w:val="Sub-GuideNote"/>
        <w:jc w:val="both"/>
        <w:rPr>
          <w:vanish/>
        </w:rPr>
      </w:pPr>
      <w:r w:rsidRPr="00155C77">
        <w:rPr>
          <w:vanish/>
        </w:rPr>
        <w:lastRenderedPageBreak/>
        <w:t xml:space="preserve">Use wks &amp; pl ins option 1 when INSURANCE of the works and public liability insurance will be obtained through </w:t>
      </w:r>
      <w:r w:rsidRPr="00155C77">
        <w:rPr>
          <w:i/>
          <w:vanish/>
        </w:rPr>
        <w:t>icare.</w:t>
      </w:r>
    </w:p>
    <w:p w14:paraId="7079D66A" w14:textId="77777777" w:rsidR="00A875F8" w:rsidRPr="00155C77" w:rsidRDefault="00A875F8" w:rsidP="001873E7">
      <w:pPr>
        <w:pStyle w:val="Sub-GuideNote"/>
        <w:jc w:val="both"/>
        <w:rPr>
          <w:vanish/>
        </w:rPr>
      </w:pPr>
      <w:r w:rsidRPr="00155C77">
        <w:rPr>
          <w:vanish/>
        </w:rPr>
        <w:t>Use wks &amp; pl ins option 2 when the Contractor will be required to arrange works and public liability insurance.</w:t>
      </w:r>
    </w:p>
    <w:p w14:paraId="0D23A309" w14:textId="77777777" w:rsidR="00A875F8" w:rsidRPr="00155C77" w:rsidRDefault="00A875F8" w:rsidP="001873E7">
      <w:pPr>
        <w:pStyle w:val="Sub-GuideNote"/>
        <w:jc w:val="both"/>
        <w:rPr>
          <w:vanish/>
        </w:rPr>
      </w:pPr>
      <w:r w:rsidRPr="00155C77">
        <w:rPr>
          <w:vanish/>
        </w:rPr>
        <w:t xml:space="preserve">Use wks &amp; pl insurance Option 3 when the Principal will arrange works and public LIABILITY insurance through an insurer or broker other than </w:t>
      </w:r>
      <w:r w:rsidRPr="00155C77">
        <w:rPr>
          <w:i/>
          <w:vanish/>
        </w:rPr>
        <w:t>icare</w:t>
      </w:r>
      <w:r w:rsidRPr="00155C77">
        <w:rPr>
          <w:vanish/>
        </w:rPr>
        <w:t>.</w:t>
      </w:r>
    </w:p>
    <w:p w14:paraId="2B3253EE" w14:textId="77777777" w:rsidR="00A875F8" w:rsidRPr="00155C77" w:rsidRDefault="00A875F8" w:rsidP="001873E7">
      <w:pPr>
        <w:pStyle w:val="GuideNote"/>
        <w:jc w:val="both"/>
      </w:pPr>
      <w:r w:rsidRPr="00155C77">
        <w:t>Note: Also select the corresponding option and delete other options in Contract Information items 21 and 22.</w:t>
      </w:r>
    </w:p>
    <w:p w14:paraId="44CAAC20" w14:textId="77777777" w:rsidR="00A875F8" w:rsidRPr="00155C77" w:rsidRDefault="00A875F8" w:rsidP="00A875F8">
      <w:pPr>
        <w:pStyle w:val="GuideNote"/>
      </w:pPr>
      <w:r w:rsidRPr="00155C77">
        <w:t>wks &amp; pl ins option 1</w:t>
      </w:r>
    </w:p>
    <w:p w14:paraId="452A97DE" w14:textId="3797B9E7" w:rsidR="008A1F4C" w:rsidRPr="00155C77" w:rsidRDefault="008A1F4C" w:rsidP="008A1F4C">
      <w:pPr>
        <w:pStyle w:val="Paragraph"/>
        <w:rPr>
          <w:noProof w:val="0"/>
        </w:rPr>
      </w:pPr>
      <w:r w:rsidRPr="00155C77">
        <w:rPr>
          <w:noProof w:val="0"/>
        </w:rPr>
        <w:t xml:space="preserve">The Principal will arrange insurance of the Works (and any temporary works) and public liability insurance, as required under General Conditions of Contract clause 27 - </w:t>
      </w:r>
      <w:r w:rsidRPr="00155C77">
        <w:rPr>
          <w:b/>
          <w:bCs/>
          <w:noProof w:val="0"/>
        </w:rPr>
        <w:t>Insurance</w:t>
      </w:r>
      <w:r w:rsidRPr="00155C77">
        <w:rPr>
          <w:noProof w:val="0"/>
        </w:rPr>
        <w:t>.</w:t>
      </w:r>
      <w:r w:rsidR="00880E50" w:rsidRPr="00155C77">
        <w:rPr>
          <w:noProof w:val="0"/>
        </w:rPr>
        <w:t xml:space="preserve"> </w:t>
      </w:r>
      <w:r w:rsidRPr="00155C77">
        <w:rPr>
          <w:noProof w:val="0"/>
        </w:rPr>
        <w:t>Tenderers are not required to allow in tenders for payment of premiums for this insurance.</w:t>
      </w:r>
    </w:p>
    <w:p w14:paraId="5814B008" w14:textId="40211F16" w:rsidR="009D477E" w:rsidRPr="00155C77" w:rsidRDefault="009D477E" w:rsidP="009F401B">
      <w:pPr>
        <w:pStyle w:val="Paragraph"/>
        <w:jc w:val="left"/>
        <w:rPr>
          <w:iCs/>
          <w:noProof w:val="0"/>
          <w:u w:val="single"/>
        </w:rPr>
      </w:pPr>
      <w:r w:rsidRPr="00155C77">
        <w:rPr>
          <w:iCs/>
          <w:noProof w:val="0"/>
        </w:rPr>
        <w:t>The insurer will be</w:t>
      </w:r>
      <w:r w:rsidR="0052756C" w:rsidRPr="00155C77">
        <w:rPr>
          <w:noProof w:val="0"/>
        </w:rPr>
        <w:t xml:space="preserve"> the </w:t>
      </w:r>
      <w:r w:rsidR="0052756C" w:rsidRPr="00155C77">
        <w:rPr>
          <w:iCs/>
          <w:noProof w:val="0"/>
        </w:rPr>
        <w:t>Self-Insurance Corporation of NSW (with Insurance and Care NSW as agent). R</w:t>
      </w:r>
      <w:r w:rsidRPr="00155C77">
        <w:rPr>
          <w:bCs/>
          <w:iCs/>
          <w:noProof w:val="0"/>
        </w:rPr>
        <w:t xml:space="preserve">elevant information </w:t>
      </w:r>
      <w:r w:rsidR="0052756C" w:rsidRPr="00155C77">
        <w:rPr>
          <w:bCs/>
          <w:iCs/>
          <w:noProof w:val="0"/>
        </w:rPr>
        <w:t>and links to the draft policies are</w:t>
      </w:r>
      <w:r w:rsidRPr="00155C77">
        <w:rPr>
          <w:b/>
          <w:iCs/>
          <w:noProof w:val="0"/>
        </w:rPr>
        <w:t xml:space="preserve"> </w:t>
      </w:r>
      <w:r w:rsidRPr="00155C77">
        <w:rPr>
          <w:iCs/>
          <w:noProof w:val="0"/>
        </w:rPr>
        <w:t xml:space="preserve">available </w:t>
      </w:r>
      <w:r w:rsidR="007862D5" w:rsidRPr="00155C77">
        <w:rPr>
          <w:iCs/>
          <w:noProof w:val="0"/>
        </w:rPr>
        <w:t xml:space="preserve">in </w:t>
      </w:r>
      <w:r w:rsidR="0052756C" w:rsidRPr="00155C77">
        <w:rPr>
          <w:iCs/>
          <w:noProof w:val="0"/>
        </w:rPr>
        <w:t xml:space="preserve">the ‘Construction insurance’ section </w:t>
      </w:r>
      <w:r w:rsidRPr="00155C77">
        <w:rPr>
          <w:iCs/>
          <w:noProof w:val="0"/>
        </w:rPr>
        <w:t xml:space="preserve">on the </w:t>
      </w:r>
      <w:r w:rsidR="0052756C" w:rsidRPr="00155C77">
        <w:rPr>
          <w:iCs/>
          <w:noProof w:val="0"/>
        </w:rPr>
        <w:t>b</w:t>
      </w:r>
      <w:r w:rsidRPr="00155C77">
        <w:rPr>
          <w:iCs/>
          <w:noProof w:val="0"/>
        </w:rPr>
        <w:t>uy.nsw website at</w:t>
      </w:r>
      <w:r w:rsidR="0052756C" w:rsidRPr="00155C77">
        <w:rPr>
          <w:iCs/>
          <w:noProof w:val="0"/>
        </w:rPr>
        <w:t>:</w:t>
      </w:r>
      <w:r w:rsidRPr="00155C77">
        <w:rPr>
          <w:iCs/>
          <w:noProof w:val="0"/>
        </w:rPr>
        <w:t xml:space="preserve"> </w:t>
      </w:r>
      <w:hyperlink r:id="rId20" w:history="1">
        <w:r w:rsidRPr="00155C77">
          <w:rPr>
            <w:rStyle w:val="Hyperlink"/>
            <w:i w:val="0"/>
            <w:iCs/>
            <w:noProof w:val="0"/>
            <w:u w:val="single"/>
          </w:rPr>
          <w:t>https://buy.nsw.gov.au/categories/construction</w:t>
        </w:r>
      </w:hyperlink>
    </w:p>
    <w:p w14:paraId="3D8A9336" w14:textId="77777777" w:rsidR="008A1F4C" w:rsidRPr="00155C77" w:rsidRDefault="008A1F4C" w:rsidP="008A1F4C">
      <w:pPr>
        <w:pStyle w:val="GuideNote"/>
        <w:rPr>
          <w:rFonts w:ascii="Arial Bold" w:hAnsi="Arial Bold"/>
        </w:rPr>
      </w:pPr>
      <w:r w:rsidRPr="00155C77">
        <w:rPr>
          <w:rFonts w:ascii="Arial Bold" w:hAnsi="Arial Bold"/>
        </w:rPr>
        <w:t>end of wks &amp; pl ins option 1</w:t>
      </w:r>
    </w:p>
    <w:p w14:paraId="083E4A73" w14:textId="77777777" w:rsidR="008A1F4C" w:rsidRPr="00155C77" w:rsidRDefault="008A1F4C" w:rsidP="008A1F4C">
      <w:pPr>
        <w:pStyle w:val="GuideNote"/>
        <w:rPr>
          <w:rFonts w:ascii="Arial Bold" w:hAnsi="Arial Bold"/>
        </w:rPr>
      </w:pPr>
      <w:r w:rsidRPr="00155C77">
        <w:rPr>
          <w:rFonts w:ascii="Arial Bold" w:hAnsi="Arial Bold"/>
        </w:rPr>
        <w:t>wks &amp; pl ins option 2</w:t>
      </w:r>
    </w:p>
    <w:p w14:paraId="58BACA5C" w14:textId="6B9EB4A6" w:rsidR="008A1F4C" w:rsidRPr="00155C77" w:rsidRDefault="008A1F4C" w:rsidP="008A1F4C">
      <w:pPr>
        <w:pStyle w:val="Paragraph"/>
        <w:rPr>
          <w:noProof w:val="0"/>
        </w:rPr>
      </w:pPr>
      <w:r w:rsidRPr="00155C77">
        <w:rPr>
          <w:noProof w:val="0"/>
        </w:rPr>
        <w:t>The Contractor must arrange insurance of the Works (and any temporary works) and public liability insurance and pay all premiums in accordance with General Conditions of Contract clause</w:t>
      </w:r>
      <w:r w:rsidR="0052756C" w:rsidRPr="00155C77">
        <w:rPr>
          <w:noProof w:val="0"/>
        </w:rPr>
        <w:t xml:space="preserve"> 27 - </w:t>
      </w:r>
      <w:r w:rsidRPr="00155C77">
        <w:rPr>
          <w:b/>
          <w:bCs/>
          <w:noProof w:val="0"/>
        </w:rPr>
        <w:t>Insurance</w:t>
      </w:r>
      <w:r w:rsidRPr="00155C77">
        <w:rPr>
          <w:noProof w:val="0"/>
        </w:rPr>
        <w:t>.</w:t>
      </w:r>
    </w:p>
    <w:p w14:paraId="10F20830" w14:textId="77777777" w:rsidR="008A1F4C" w:rsidRPr="00155C77" w:rsidRDefault="008A1F4C" w:rsidP="008A1F4C">
      <w:pPr>
        <w:pStyle w:val="GuideNote"/>
        <w:rPr>
          <w:rFonts w:ascii="Arial Bold" w:hAnsi="Arial Bold"/>
        </w:rPr>
      </w:pPr>
      <w:r w:rsidRPr="00155C77">
        <w:rPr>
          <w:rFonts w:ascii="Arial Bold" w:hAnsi="Arial Bold"/>
        </w:rPr>
        <w:t>end of wks &amp; pl ins option 2</w:t>
      </w:r>
    </w:p>
    <w:p w14:paraId="3030C7F8" w14:textId="77777777" w:rsidR="008A1F4C" w:rsidRPr="00155C77" w:rsidRDefault="008A1F4C" w:rsidP="008A1F4C">
      <w:pPr>
        <w:pStyle w:val="GuideNote"/>
        <w:rPr>
          <w:rFonts w:ascii="Arial Bold" w:hAnsi="Arial Bold"/>
        </w:rPr>
      </w:pPr>
      <w:r w:rsidRPr="00155C77">
        <w:rPr>
          <w:rFonts w:ascii="Arial Bold" w:hAnsi="Arial Bold"/>
        </w:rPr>
        <w:t>wks &amp; pl ins option 3</w:t>
      </w:r>
    </w:p>
    <w:p w14:paraId="5A744737" w14:textId="52C39A19" w:rsidR="008A1F4C" w:rsidRPr="00155C77" w:rsidRDefault="008A1F4C" w:rsidP="008A1F4C">
      <w:pPr>
        <w:pStyle w:val="Paragraph"/>
        <w:rPr>
          <w:noProof w:val="0"/>
        </w:rPr>
      </w:pPr>
      <w:r w:rsidRPr="00155C77">
        <w:rPr>
          <w:noProof w:val="0"/>
        </w:rPr>
        <w:t xml:space="preserve">The Principal will arrange insurance of the Works (and any temporary works) and public liability insurance, as required under General Conditions of Contract clause 27 - </w:t>
      </w:r>
      <w:r w:rsidRPr="00155C77">
        <w:rPr>
          <w:b/>
          <w:bCs/>
          <w:noProof w:val="0"/>
        </w:rPr>
        <w:t>Insurance</w:t>
      </w:r>
      <w:r w:rsidRPr="00155C77">
        <w:rPr>
          <w:noProof w:val="0"/>
        </w:rPr>
        <w:t>.</w:t>
      </w:r>
      <w:r w:rsidR="00880E50" w:rsidRPr="00155C77">
        <w:rPr>
          <w:noProof w:val="0"/>
        </w:rPr>
        <w:t xml:space="preserve"> </w:t>
      </w:r>
      <w:r w:rsidRPr="00155C77">
        <w:rPr>
          <w:noProof w:val="0"/>
        </w:rPr>
        <w:t>Tenderers are not required to allow in tenders for payment of premiums for this insurance.</w:t>
      </w:r>
    </w:p>
    <w:p w14:paraId="39DCE5D1" w14:textId="77777777" w:rsidR="008A1F4C" w:rsidRPr="00155C77" w:rsidRDefault="008A1F4C" w:rsidP="008A1F4C">
      <w:pPr>
        <w:pStyle w:val="Paragraph"/>
        <w:rPr>
          <w:noProof w:val="0"/>
        </w:rPr>
      </w:pPr>
      <w:r w:rsidRPr="00155C77">
        <w:rPr>
          <w:noProof w:val="0"/>
        </w:rPr>
        <w:t>The Principal will provide a copy of the insurance policy on request.</w:t>
      </w:r>
    </w:p>
    <w:p w14:paraId="6A695EC9" w14:textId="77777777" w:rsidR="008A1F4C" w:rsidRPr="00155C77" w:rsidRDefault="008A1F4C" w:rsidP="008A1F4C">
      <w:pPr>
        <w:pStyle w:val="GuideNote"/>
      </w:pPr>
      <w:r w:rsidRPr="00155C77">
        <w:rPr>
          <w:rFonts w:ascii="Arial Bold" w:hAnsi="Arial Bold"/>
        </w:rPr>
        <w:t>end of wks &amp; pl ins option</w:t>
      </w:r>
      <w:r w:rsidRPr="00155C77">
        <w:t xml:space="preserve"> 3</w:t>
      </w:r>
    </w:p>
    <w:p w14:paraId="67663962" w14:textId="77777777" w:rsidR="008A1F4C" w:rsidRPr="00155C77" w:rsidRDefault="008A1F4C" w:rsidP="008A1F4C">
      <w:pPr>
        <w:pStyle w:val="Heading4"/>
        <w:ind w:left="709"/>
        <w:rPr>
          <w:color w:val="808080" w:themeColor="background1" w:themeShade="80"/>
        </w:rPr>
      </w:pPr>
      <w:r w:rsidRPr="00155C77">
        <w:rPr>
          <w:color w:val="808080" w:themeColor="background1" w:themeShade="80"/>
        </w:rPr>
        <w:t>Asbestos liability insurance</w:t>
      </w:r>
    </w:p>
    <w:p w14:paraId="57B441D0" w14:textId="19A328E7" w:rsidR="008A1F4C" w:rsidRPr="00155C77" w:rsidRDefault="008A1F4C" w:rsidP="008A1F4C">
      <w:pPr>
        <w:pStyle w:val="Paragraph"/>
        <w:rPr>
          <w:noProof w:val="0"/>
        </w:rPr>
      </w:pPr>
      <w:r w:rsidRPr="00155C77">
        <w:rPr>
          <w:noProof w:val="0"/>
        </w:rPr>
        <w:t>The Contractor must arrange any asbestos related insurance required by law.</w:t>
      </w:r>
      <w:r w:rsidR="00880E50" w:rsidRPr="00155C77">
        <w:rPr>
          <w:noProof w:val="0"/>
        </w:rPr>
        <w:t xml:space="preserve"> </w:t>
      </w:r>
      <w:r w:rsidRPr="00155C77">
        <w:rPr>
          <w:noProof w:val="0"/>
        </w:rPr>
        <w:t>Any other asbestos related insurance is at the discretion of the Contractor.</w:t>
      </w:r>
      <w:r w:rsidR="00880E50" w:rsidRPr="00155C77">
        <w:rPr>
          <w:noProof w:val="0"/>
        </w:rPr>
        <w:t xml:space="preserve"> </w:t>
      </w:r>
      <w:r w:rsidRPr="00155C77">
        <w:rPr>
          <w:noProof w:val="0"/>
        </w:rPr>
        <w:t xml:space="preserve">The Contractor </w:t>
      </w:r>
      <w:r w:rsidR="00400A39" w:rsidRPr="00155C77">
        <w:rPr>
          <w:noProof w:val="0"/>
        </w:rPr>
        <w:t>will not be</w:t>
      </w:r>
      <w:r w:rsidRPr="00155C77">
        <w:rPr>
          <w:noProof w:val="0"/>
        </w:rPr>
        <w:t xml:space="preserve"> entitled to any additional payments for asbestos related insurance.</w:t>
      </w:r>
      <w:r w:rsidR="00880E50" w:rsidRPr="00155C77">
        <w:rPr>
          <w:noProof w:val="0"/>
        </w:rPr>
        <w:t xml:space="preserve"> </w:t>
      </w:r>
      <w:r w:rsidRPr="00155C77">
        <w:rPr>
          <w:noProof w:val="0"/>
        </w:rPr>
        <w:t xml:space="preserve">The Principal does not require the Contractor to hold any particular Asbestos Liability Insurance under General Conditions of Contract clause 27 – </w:t>
      </w:r>
      <w:r w:rsidRPr="00155C77">
        <w:rPr>
          <w:b/>
          <w:bCs/>
          <w:noProof w:val="0"/>
        </w:rPr>
        <w:t>Insurance</w:t>
      </w:r>
      <w:r w:rsidRPr="00155C77">
        <w:rPr>
          <w:noProof w:val="0"/>
        </w:rPr>
        <w:t>.</w:t>
      </w:r>
    </w:p>
    <w:p w14:paraId="394DA0E7" w14:textId="77777777" w:rsidR="008A1F4C" w:rsidRPr="00155C77" w:rsidRDefault="008A1F4C" w:rsidP="008A1F4C">
      <w:pPr>
        <w:pStyle w:val="Heading4"/>
        <w:ind w:left="709"/>
        <w:rPr>
          <w:color w:val="808080" w:themeColor="background1" w:themeShade="80"/>
        </w:rPr>
      </w:pPr>
      <w:r w:rsidRPr="00155C77">
        <w:rPr>
          <w:color w:val="808080" w:themeColor="background1" w:themeShade="80"/>
        </w:rPr>
        <w:t>Other Insurance</w:t>
      </w:r>
    </w:p>
    <w:p w14:paraId="72229DAC" w14:textId="77777777" w:rsidR="008A1F4C" w:rsidRPr="00155C77" w:rsidRDefault="008A1F4C" w:rsidP="008A1F4C">
      <w:pPr>
        <w:pStyle w:val="Paragraph"/>
        <w:rPr>
          <w:noProof w:val="0"/>
        </w:rPr>
      </w:pPr>
      <w:r w:rsidRPr="00155C77">
        <w:rPr>
          <w:noProof w:val="0"/>
        </w:rPr>
        <w:t xml:space="preserve">Unless otherwise advised by the Principal, the Contractor must arrange and pay all premiums for all other insurance required under General Conditions of Contract clause 27 – </w:t>
      </w:r>
      <w:r w:rsidRPr="00155C77">
        <w:rPr>
          <w:b/>
          <w:bCs/>
          <w:noProof w:val="0"/>
        </w:rPr>
        <w:t>Insurance</w:t>
      </w:r>
      <w:r w:rsidRPr="00155C77">
        <w:rPr>
          <w:noProof w:val="0"/>
        </w:rPr>
        <w:t>.</w:t>
      </w:r>
    </w:p>
    <w:p w14:paraId="3507D4EF" w14:textId="530FA1C7" w:rsidR="008A1F4C" w:rsidRPr="00155C77" w:rsidRDefault="008A1F4C" w:rsidP="008A1F4C">
      <w:pPr>
        <w:pStyle w:val="Paragraph"/>
        <w:rPr>
          <w:noProof w:val="0"/>
        </w:rPr>
      </w:pPr>
      <w:r w:rsidRPr="00155C77">
        <w:rPr>
          <w:noProof w:val="0"/>
        </w:rPr>
        <w:t>For professional indemnity insurance, a Certificate of Currency or evidence of the ability to obtain the required insurance, such as a letter from a broker or insurer, may be required as a condition of acceptance of tender.</w:t>
      </w:r>
    </w:p>
    <w:p w14:paraId="08809BA3" w14:textId="5ECDF1C1" w:rsidR="00043B68" w:rsidRPr="00155C77" w:rsidRDefault="00043B68" w:rsidP="00C16814">
      <w:pPr>
        <w:pStyle w:val="Heading3"/>
        <w:tabs>
          <w:tab w:val="clear" w:pos="709"/>
          <w:tab w:val="clear" w:pos="1494"/>
        </w:tabs>
        <w:ind w:left="0"/>
      </w:pPr>
      <w:bookmarkStart w:id="85" w:name="_Toc416164123"/>
      <w:bookmarkStart w:id="86" w:name="_Toc174445861"/>
      <w:r w:rsidRPr="00155C77">
        <w:t>Proposed Subcontractors and Consultants</w:t>
      </w:r>
      <w:bookmarkEnd w:id="83"/>
      <w:bookmarkEnd w:id="84"/>
      <w:bookmarkEnd w:id="85"/>
      <w:bookmarkEnd w:id="86"/>
    </w:p>
    <w:p w14:paraId="48DF6247" w14:textId="2C2579B2" w:rsidR="00043B68" w:rsidRPr="00155C77" w:rsidRDefault="00043B68" w:rsidP="000C1CCF">
      <w:pPr>
        <w:pStyle w:val="Paragraph"/>
        <w:rPr>
          <w:noProof w:val="0"/>
        </w:rPr>
      </w:pPr>
      <w:r w:rsidRPr="00155C77">
        <w:rPr>
          <w:noProof w:val="0"/>
        </w:rPr>
        <w:t xml:space="preserve">For any individual Subcontract or consultancy agreement valued at more than $100,000 or 2% of the Contract Price, whichever is the greater, complete Tender Schedules - </w:t>
      </w:r>
      <w:r w:rsidRPr="00155C77">
        <w:rPr>
          <w:b/>
          <w:bCs/>
          <w:noProof w:val="0"/>
        </w:rPr>
        <w:t>Schedule of Proposed Subcontractors and Consultants,</w:t>
      </w:r>
      <w:r w:rsidRPr="00155C77">
        <w:rPr>
          <w:noProof w:val="0"/>
        </w:rPr>
        <w:t xml:space="preserve"> providing the names of the Subcontractors and Consultants and descriptions of the type of work they will be carrying out.</w:t>
      </w:r>
      <w:r w:rsidR="00880E50" w:rsidRPr="00155C77">
        <w:rPr>
          <w:noProof w:val="0"/>
        </w:rPr>
        <w:t xml:space="preserve"> </w:t>
      </w:r>
      <w:r w:rsidRPr="00155C77">
        <w:rPr>
          <w:noProof w:val="0"/>
        </w:rPr>
        <w:t>Includ</w:t>
      </w:r>
      <w:r w:rsidR="00DA5CC1" w:rsidRPr="00155C77">
        <w:rPr>
          <w:noProof w:val="0"/>
        </w:rPr>
        <w:t>e confirmation that the recent W</w:t>
      </w:r>
      <w:r w:rsidRPr="00155C77">
        <w:rPr>
          <w:noProof w:val="0"/>
        </w:rPr>
        <w:t xml:space="preserve">HS, environmental and </w:t>
      </w:r>
      <w:r w:rsidR="004A1E72" w:rsidRPr="00155C77">
        <w:rPr>
          <w:noProof w:val="0"/>
        </w:rPr>
        <w:t>workplace</w:t>
      </w:r>
      <w:r w:rsidRPr="00155C77">
        <w:rPr>
          <w:noProof w:val="0"/>
        </w:rPr>
        <w:t xml:space="preserve"> relations management performance of the proposed Subcontractors and Consultants has been reviewed by the Tenderer and found to be satisfactory.</w:t>
      </w:r>
      <w:r w:rsidR="00880E50" w:rsidRPr="00155C77">
        <w:rPr>
          <w:noProof w:val="0"/>
        </w:rPr>
        <w:t xml:space="preserve"> </w:t>
      </w:r>
      <w:r w:rsidRPr="00155C77">
        <w:rPr>
          <w:noProof w:val="0"/>
        </w:rPr>
        <w:t xml:space="preserve">Submit the </w:t>
      </w:r>
      <w:r w:rsidR="00330081" w:rsidRPr="00155C77">
        <w:rPr>
          <w:noProof w:val="0"/>
        </w:rPr>
        <w:t>S</w:t>
      </w:r>
      <w:r w:rsidRPr="00155C77">
        <w:rPr>
          <w:noProof w:val="0"/>
        </w:rPr>
        <w:t>chedule when requested.</w:t>
      </w:r>
    </w:p>
    <w:p w14:paraId="3CCA221F" w14:textId="78D9F49F" w:rsidR="00043B68" w:rsidRPr="00155C77" w:rsidRDefault="00043B68" w:rsidP="000C1CCF">
      <w:pPr>
        <w:pStyle w:val="Paragraph"/>
        <w:rPr>
          <w:noProof w:val="0"/>
        </w:rPr>
      </w:pPr>
      <w:r w:rsidRPr="00155C77">
        <w:rPr>
          <w:noProof w:val="0"/>
        </w:rPr>
        <w:t xml:space="preserve">This information will be taken into account in assessing the tenders. Identification of Subcontractors and Consultants before the award of the Contract will be taken as an indication of the team approach to be used by the Contractor and a demonstration that the Contractor will not trade off different subcontractors’ prices to obtain a lower price (a practice that is unacceptable under the NSW Government </w:t>
      </w:r>
      <w:r w:rsidR="009D477E" w:rsidRPr="00155C77">
        <w:rPr>
          <w:noProof w:val="0"/>
        </w:rPr>
        <w:t>Supplier Code of Conduct</w:t>
      </w:r>
      <w:r w:rsidR="004E17A2" w:rsidRPr="00155C77">
        <w:rPr>
          <w:noProof w:val="0"/>
        </w:rPr>
        <w:t>)</w:t>
      </w:r>
      <w:r w:rsidR="009D477E" w:rsidRPr="00155C77">
        <w:rPr>
          <w:noProof w:val="0"/>
        </w:rPr>
        <w:t xml:space="preserve"> </w:t>
      </w:r>
      <w:r w:rsidRPr="00155C77">
        <w:rPr>
          <w:noProof w:val="0"/>
        </w:rPr>
        <w:t>.</w:t>
      </w:r>
    </w:p>
    <w:p w14:paraId="318BE16B" w14:textId="77777777" w:rsidR="00043B68" w:rsidRPr="00155C77" w:rsidRDefault="00043B68" w:rsidP="00C16814">
      <w:pPr>
        <w:pStyle w:val="Heading3"/>
        <w:tabs>
          <w:tab w:val="clear" w:pos="709"/>
          <w:tab w:val="clear" w:pos="1494"/>
        </w:tabs>
        <w:ind w:left="0"/>
      </w:pPr>
      <w:bookmarkStart w:id="87" w:name="_Toc184801896"/>
      <w:bookmarkStart w:id="88" w:name="_Toc184801953"/>
      <w:bookmarkStart w:id="89" w:name="_Toc416164124"/>
      <w:bookmarkStart w:id="90" w:name="_Toc174445862"/>
      <w:r w:rsidRPr="00155C77">
        <w:lastRenderedPageBreak/>
        <w:t>Preferred Subcontractors</w:t>
      </w:r>
      <w:bookmarkEnd w:id="87"/>
      <w:bookmarkEnd w:id="88"/>
      <w:bookmarkEnd w:id="89"/>
      <w:bookmarkEnd w:id="90"/>
    </w:p>
    <w:p w14:paraId="5E539DC3" w14:textId="77777777" w:rsidR="00043B68" w:rsidRPr="00155C77" w:rsidRDefault="00043B68" w:rsidP="001873E7">
      <w:pPr>
        <w:pStyle w:val="GuideNote"/>
        <w:jc w:val="both"/>
      </w:pPr>
      <w:r w:rsidRPr="00155C77">
        <w:t xml:space="preserve">Delete this clause and the above heading if Contract Information </w:t>
      </w:r>
      <w:r w:rsidR="0061780C" w:rsidRPr="00155C77">
        <w:t xml:space="preserve">item </w:t>
      </w:r>
      <w:r w:rsidR="00B04C6A" w:rsidRPr="00155C77">
        <w:t xml:space="preserve">31 </w:t>
      </w:r>
      <w:r w:rsidRPr="00155C77">
        <w:t xml:space="preserve">- </w:t>
      </w:r>
      <w:r w:rsidRPr="00155C77">
        <w:rPr>
          <w:bCs/>
        </w:rPr>
        <w:t>Preferred Subcontractors</w:t>
      </w:r>
      <w:r w:rsidRPr="00155C77">
        <w:t xml:space="preserve"> is “Not applicable”.</w:t>
      </w:r>
    </w:p>
    <w:p w14:paraId="48D81E27" w14:textId="77777777" w:rsidR="00043B68" w:rsidRPr="00155C77" w:rsidRDefault="00043B68" w:rsidP="001873E7">
      <w:pPr>
        <w:pStyle w:val="GuideNote"/>
        <w:jc w:val="both"/>
      </w:pPr>
      <w:r w:rsidRPr="00155C77">
        <w:t>Include a list of preferred subcontract work and a list of preferred subcontractors in Preliminaries clause - Preferred Subcontractors.</w:t>
      </w:r>
    </w:p>
    <w:p w14:paraId="26098F9E" w14:textId="77777777" w:rsidR="00043B68" w:rsidRPr="00155C77" w:rsidRDefault="00043B68" w:rsidP="000C1CCF">
      <w:pPr>
        <w:pStyle w:val="Paragraph"/>
        <w:rPr>
          <w:noProof w:val="0"/>
        </w:rPr>
      </w:pPr>
      <w:r w:rsidRPr="00155C77">
        <w:rPr>
          <w:noProof w:val="0"/>
        </w:rPr>
        <w:t xml:space="preserve">The Contract includes work by </w:t>
      </w:r>
      <w:r w:rsidR="00492479" w:rsidRPr="00155C77">
        <w:rPr>
          <w:i/>
          <w:noProof w:val="0"/>
        </w:rPr>
        <w:t>P</w:t>
      </w:r>
      <w:r w:rsidRPr="00155C77">
        <w:rPr>
          <w:i/>
          <w:noProof w:val="0"/>
        </w:rPr>
        <w:t xml:space="preserve">referred </w:t>
      </w:r>
      <w:r w:rsidR="00492479" w:rsidRPr="00155C77">
        <w:rPr>
          <w:i/>
          <w:noProof w:val="0"/>
        </w:rPr>
        <w:t>S</w:t>
      </w:r>
      <w:r w:rsidRPr="00155C77">
        <w:rPr>
          <w:i/>
          <w:noProof w:val="0"/>
        </w:rPr>
        <w:t>ubcontractors</w:t>
      </w:r>
      <w:r w:rsidRPr="00155C77">
        <w:rPr>
          <w:noProof w:val="0"/>
        </w:rPr>
        <w:t xml:space="preserve"> in accordance with General Conditions of Contract clause </w:t>
      </w:r>
      <w:r w:rsidR="00B04C6A" w:rsidRPr="00155C77">
        <w:rPr>
          <w:noProof w:val="0"/>
        </w:rPr>
        <w:t xml:space="preserve">29 - </w:t>
      </w:r>
      <w:r w:rsidRPr="00155C77">
        <w:rPr>
          <w:b/>
          <w:bCs/>
          <w:noProof w:val="0"/>
        </w:rPr>
        <w:t>Engaging Subcontractors</w:t>
      </w:r>
      <w:r w:rsidRPr="00155C77">
        <w:rPr>
          <w:noProof w:val="0"/>
        </w:rPr>
        <w:t xml:space="preserve"> and Preliminaries clause - </w:t>
      </w:r>
      <w:r w:rsidRPr="00155C77">
        <w:rPr>
          <w:b/>
          <w:bCs/>
          <w:noProof w:val="0"/>
        </w:rPr>
        <w:t>Preferred Subcontractors</w:t>
      </w:r>
      <w:r w:rsidRPr="00155C77">
        <w:rPr>
          <w:noProof w:val="0"/>
        </w:rPr>
        <w:t>.</w:t>
      </w:r>
    </w:p>
    <w:p w14:paraId="57D764E2" w14:textId="77777777" w:rsidR="00043B68" w:rsidRPr="00155C77" w:rsidRDefault="00043B68">
      <w:pPr>
        <w:pStyle w:val="GuideNote"/>
      </w:pPr>
      <w:r w:rsidRPr="00155C77">
        <w:t>End of clause - Preferred Subcontractors.</w:t>
      </w:r>
    </w:p>
    <w:p w14:paraId="7D460CB0" w14:textId="77777777" w:rsidR="00043B68" w:rsidRPr="00155C77" w:rsidRDefault="00043B68" w:rsidP="001873E7">
      <w:pPr>
        <w:pStyle w:val="GuideNote"/>
        <w:jc w:val="both"/>
      </w:pPr>
      <w:r w:rsidRPr="00155C77">
        <w:t>Note: If this clause is deleted also delete Preliminaries clause -Preferred Subcontractors.</w:t>
      </w:r>
    </w:p>
    <w:p w14:paraId="0361ACEF" w14:textId="77777777" w:rsidR="00043B68" w:rsidRPr="00155C77" w:rsidRDefault="00043B68" w:rsidP="00C16814">
      <w:pPr>
        <w:pStyle w:val="Heading3"/>
        <w:tabs>
          <w:tab w:val="clear" w:pos="709"/>
          <w:tab w:val="clear" w:pos="1494"/>
        </w:tabs>
        <w:ind w:left="0"/>
      </w:pPr>
      <w:bookmarkStart w:id="91" w:name="_Toc184801897"/>
      <w:bookmarkStart w:id="92" w:name="_Toc184801954"/>
      <w:bookmarkStart w:id="93" w:name="_Toc416164125"/>
      <w:bookmarkStart w:id="94" w:name="_Toc174445863"/>
      <w:r w:rsidRPr="00155C77">
        <w:t>Design development and documentation resources</w:t>
      </w:r>
      <w:bookmarkEnd w:id="91"/>
      <w:bookmarkEnd w:id="92"/>
      <w:bookmarkEnd w:id="93"/>
      <w:bookmarkEnd w:id="94"/>
    </w:p>
    <w:p w14:paraId="5533FD01" w14:textId="46ECB345" w:rsidR="00043B68" w:rsidRPr="00155C77" w:rsidRDefault="00043B68" w:rsidP="001873E7">
      <w:pPr>
        <w:pStyle w:val="GuideNote"/>
        <w:jc w:val="both"/>
      </w:pPr>
      <w:r w:rsidRPr="00155C77">
        <w:t xml:space="preserve">Delete this clause and the above heading in </w:t>
      </w:r>
      <w:r w:rsidR="004D0D16" w:rsidRPr="00155C77">
        <w:t>RFT</w:t>
      </w:r>
      <w:r w:rsidRPr="00155C77">
        <w:t xml:space="preserve"> Documents for </w:t>
      </w:r>
      <w:r w:rsidR="00DA5CC1" w:rsidRPr="00155C77">
        <w:t>contracts</w:t>
      </w:r>
      <w:r w:rsidR="004E17A2" w:rsidRPr="00155C77">
        <w:t xml:space="preserve"> where there is minimal design development required by the contractor.</w:t>
      </w:r>
    </w:p>
    <w:p w14:paraId="467DE156" w14:textId="5E7A392D" w:rsidR="00043B68" w:rsidRPr="00155C77" w:rsidRDefault="00043B68" w:rsidP="001873E7">
      <w:pPr>
        <w:pStyle w:val="GuideNote"/>
        <w:jc w:val="both"/>
      </w:pPr>
      <w:r w:rsidRPr="00155C77">
        <w:t xml:space="preserve">Include this clause in the </w:t>
      </w:r>
      <w:r w:rsidR="004D0D16" w:rsidRPr="00155C77">
        <w:t>RFT</w:t>
      </w:r>
      <w:r w:rsidRPr="00155C77">
        <w:t xml:space="preserve"> Documents when Design Development and Documentation </w:t>
      </w:r>
      <w:r w:rsidR="00665511" w:rsidRPr="00155C77">
        <w:t>form</w:t>
      </w:r>
      <w:r w:rsidRPr="00155C77">
        <w:t xml:space="preserve"> part of the contract works</w:t>
      </w:r>
      <w:r w:rsidR="0090390B" w:rsidRPr="00155C77">
        <w:t xml:space="preserve"> and </w:t>
      </w:r>
      <w:r w:rsidR="00665511" w:rsidRPr="00155C77">
        <w:t xml:space="preserve">the proposed </w:t>
      </w:r>
      <w:r w:rsidR="0090390B" w:rsidRPr="00155C77">
        <w:t xml:space="preserve">design resources will be assessed as part of </w:t>
      </w:r>
      <w:r w:rsidR="00665511" w:rsidRPr="00155C77">
        <w:t xml:space="preserve">a scored </w:t>
      </w:r>
      <w:r w:rsidR="0055589F" w:rsidRPr="00155C77">
        <w:t>PRICE: NON-PRICE</w:t>
      </w:r>
      <w:r w:rsidR="00665511" w:rsidRPr="00155C77">
        <w:t xml:space="preserve"> </w:t>
      </w:r>
      <w:r w:rsidR="00156B92" w:rsidRPr="00155C77">
        <w:t>Tender</w:t>
      </w:r>
      <w:r w:rsidR="0090390B" w:rsidRPr="00155C77">
        <w:t xml:space="preserve"> evaluation</w:t>
      </w:r>
      <w:r w:rsidRPr="00155C77">
        <w:t>.</w:t>
      </w:r>
    </w:p>
    <w:p w14:paraId="6D53E310" w14:textId="4C750A41" w:rsidR="004E17A2" w:rsidRPr="00155C77" w:rsidRDefault="004E17A2" w:rsidP="001873E7">
      <w:pPr>
        <w:pStyle w:val="GuideNote"/>
        <w:jc w:val="both"/>
      </w:pPr>
      <w:r w:rsidRPr="00155C77">
        <w:t xml:space="preserve">note that while the principal cannot demand </w:t>
      </w:r>
      <w:r w:rsidR="00A7384D" w:rsidRPr="00155C77">
        <w:t xml:space="preserve">that </w:t>
      </w:r>
      <w:r w:rsidRPr="00155C77">
        <w:t xml:space="preserve">specific personnel be employed for the contract </w:t>
      </w:r>
      <w:r w:rsidR="00A7384D" w:rsidRPr="00155C77">
        <w:t xml:space="preserve">works </w:t>
      </w:r>
      <w:r w:rsidRPr="00155C77">
        <w:t xml:space="preserve">it can require personnel </w:t>
      </w:r>
      <w:r w:rsidR="00A7384D" w:rsidRPr="00155C77">
        <w:t xml:space="preserve">with </w:t>
      </w:r>
      <w:r w:rsidRPr="00155C77">
        <w:t xml:space="preserve">EQUIVALENT </w:t>
      </w:r>
      <w:r w:rsidR="00A7384D" w:rsidRPr="00155C77">
        <w:t>qualifications and similar experience be used.</w:t>
      </w:r>
    </w:p>
    <w:p w14:paraId="663A6F24" w14:textId="1582967B" w:rsidR="00043B68" w:rsidRPr="00155C77" w:rsidRDefault="00043B68" w:rsidP="000C1CCF">
      <w:pPr>
        <w:pStyle w:val="Paragraph"/>
        <w:rPr>
          <w:noProof w:val="0"/>
        </w:rPr>
      </w:pPr>
      <w:r w:rsidRPr="00155C77">
        <w:rPr>
          <w:noProof w:val="0"/>
        </w:rPr>
        <w:t xml:space="preserve">Where the Tenderer proposes to use internal resources for design development and documentation in any discipline not subject to Preferred Subcontractors, </w:t>
      </w:r>
      <w:r w:rsidR="00492479" w:rsidRPr="00155C77">
        <w:rPr>
          <w:noProof w:val="0"/>
        </w:rPr>
        <w:t xml:space="preserve">complete and submit </w:t>
      </w:r>
      <w:r w:rsidR="00067E2C" w:rsidRPr="00155C77">
        <w:rPr>
          <w:noProof w:val="0"/>
        </w:rPr>
        <w:t>the</w:t>
      </w:r>
      <w:r w:rsidR="00492479" w:rsidRPr="00155C77">
        <w:rPr>
          <w:noProof w:val="0"/>
        </w:rPr>
        <w:t xml:space="preserve"> </w:t>
      </w:r>
      <w:r w:rsidR="00492479" w:rsidRPr="00155C77">
        <w:rPr>
          <w:b/>
          <w:bCs/>
          <w:noProof w:val="0"/>
        </w:rPr>
        <w:t>Schedule of Internal Designers</w:t>
      </w:r>
      <w:r w:rsidR="00492479" w:rsidRPr="00155C77">
        <w:rPr>
          <w:noProof w:val="0"/>
        </w:rPr>
        <w:t xml:space="preserve"> </w:t>
      </w:r>
      <w:r w:rsidRPr="00155C77">
        <w:rPr>
          <w:noProof w:val="0"/>
        </w:rPr>
        <w:t xml:space="preserve">to </w:t>
      </w:r>
      <w:r w:rsidR="00492479" w:rsidRPr="00155C77">
        <w:rPr>
          <w:noProof w:val="0"/>
        </w:rPr>
        <w:t>demonstrate</w:t>
      </w:r>
      <w:r w:rsidRPr="00155C77">
        <w:rPr>
          <w:noProof w:val="0"/>
        </w:rPr>
        <w:t xml:space="preserve"> that each of the key staff have the proven competence, qualifications and experience to satisfactorily perform the proposed functions.</w:t>
      </w:r>
    </w:p>
    <w:p w14:paraId="6AC69C2E" w14:textId="016B9603" w:rsidR="00043B68" w:rsidRPr="00155C77" w:rsidRDefault="00043B68" w:rsidP="000C1CCF">
      <w:pPr>
        <w:pStyle w:val="Paragraph"/>
        <w:rPr>
          <w:noProof w:val="0"/>
        </w:rPr>
      </w:pPr>
      <w:r w:rsidRPr="00155C77">
        <w:rPr>
          <w:noProof w:val="0"/>
        </w:rPr>
        <w:t>Where the Tenderer</w:t>
      </w:r>
      <w:r w:rsidR="00396256" w:rsidRPr="00155C77">
        <w:rPr>
          <w:noProof w:val="0"/>
        </w:rPr>
        <w:t xml:space="preserve"> </w:t>
      </w:r>
      <w:r w:rsidRPr="00155C77">
        <w:rPr>
          <w:noProof w:val="0"/>
        </w:rPr>
        <w:t>proposes to use other than internal resources for design development and documentation</w:t>
      </w:r>
      <w:r w:rsidR="00492479" w:rsidRPr="00155C77">
        <w:rPr>
          <w:noProof w:val="0"/>
        </w:rPr>
        <w:t xml:space="preserve"> that is not subject to Preferred Subcontractors</w:t>
      </w:r>
      <w:r w:rsidRPr="00155C77">
        <w:rPr>
          <w:noProof w:val="0"/>
        </w:rPr>
        <w:t xml:space="preserve">, </w:t>
      </w:r>
      <w:r w:rsidR="00492479" w:rsidRPr="00155C77">
        <w:rPr>
          <w:noProof w:val="0"/>
        </w:rPr>
        <w:t xml:space="preserve">complete and submit </w:t>
      </w:r>
      <w:r w:rsidR="00067E2C" w:rsidRPr="00155C77">
        <w:rPr>
          <w:noProof w:val="0"/>
        </w:rPr>
        <w:t>the</w:t>
      </w:r>
      <w:r w:rsidR="00492479" w:rsidRPr="00155C77">
        <w:rPr>
          <w:noProof w:val="0"/>
        </w:rPr>
        <w:t xml:space="preserve"> </w:t>
      </w:r>
      <w:r w:rsidR="00492479" w:rsidRPr="00155C77">
        <w:rPr>
          <w:b/>
          <w:bCs/>
          <w:noProof w:val="0"/>
        </w:rPr>
        <w:t>Schedule of External Designers</w:t>
      </w:r>
      <w:r w:rsidRPr="00155C77">
        <w:rPr>
          <w:noProof w:val="0"/>
        </w:rPr>
        <w:t xml:space="preserve"> to </w:t>
      </w:r>
      <w:r w:rsidR="00492479" w:rsidRPr="00155C77">
        <w:rPr>
          <w:noProof w:val="0"/>
        </w:rPr>
        <w:t>demonstrate</w:t>
      </w:r>
      <w:r w:rsidRPr="00155C77">
        <w:rPr>
          <w:noProof w:val="0"/>
        </w:rPr>
        <w:t xml:space="preserve"> their proven competence, qualifications and experience to satisfactorily perform the proposed functions.</w:t>
      </w:r>
    </w:p>
    <w:p w14:paraId="60628453" w14:textId="77777777" w:rsidR="00043B68" w:rsidRPr="00155C77" w:rsidRDefault="00043B68" w:rsidP="001873E7">
      <w:pPr>
        <w:pStyle w:val="GuideNote"/>
        <w:jc w:val="both"/>
      </w:pPr>
      <w:r w:rsidRPr="00155C77">
        <w:t xml:space="preserve">End of clause - </w:t>
      </w:r>
      <w:r w:rsidRPr="00155C77">
        <w:rPr>
          <w:bCs/>
        </w:rPr>
        <w:t>Design Development and Documentation Resources</w:t>
      </w:r>
      <w:r w:rsidRPr="00155C77">
        <w:t>.</w:t>
      </w:r>
    </w:p>
    <w:p w14:paraId="3E7B487B" w14:textId="77777777" w:rsidR="00043B68" w:rsidRPr="00155C77" w:rsidRDefault="00043B68" w:rsidP="001873E7">
      <w:pPr>
        <w:pStyle w:val="GuideNote"/>
        <w:jc w:val="both"/>
      </w:pPr>
      <w:r w:rsidRPr="00155C77">
        <w:t>Note: If this clause is deleted also Delete the following Tender Schedules:</w:t>
      </w:r>
    </w:p>
    <w:p w14:paraId="1A9878D8" w14:textId="77777777" w:rsidR="00043B68" w:rsidRPr="00155C77" w:rsidRDefault="00043B68" w:rsidP="001873E7">
      <w:pPr>
        <w:pStyle w:val="Sub-GuideNote"/>
        <w:spacing w:before="0" w:after="0"/>
        <w:jc w:val="both"/>
        <w:rPr>
          <w:vanish/>
        </w:rPr>
      </w:pPr>
      <w:r w:rsidRPr="00155C77">
        <w:rPr>
          <w:vanish/>
        </w:rPr>
        <w:t>Schedule of Internal Designers; and</w:t>
      </w:r>
    </w:p>
    <w:p w14:paraId="6660A7FF" w14:textId="77777777" w:rsidR="00043B68" w:rsidRPr="00155C77" w:rsidRDefault="00043B68" w:rsidP="001873E7">
      <w:pPr>
        <w:pStyle w:val="Sub-GuideNote"/>
        <w:spacing w:before="0" w:after="0"/>
        <w:jc w:val="both"/>
        <w:rPr>
          <w:vanish/>
        </w:rPr>
      </w:pPr>
      <w:r w:rsidRPr="00155C77">
        <w:rPr>
          <w:vanish/>
        </w:rPr>
        <w:t>Schedule of External Designers.</w:t>
      </w:r>
    </w:p>
    <w:p w14:paraId="2519BDF3" w14:textId="38262E3A" w:rsidR="00043B68" w:rsidRPr="00155C77" w:rsidRDefault="00043B68" w:rsidP="00C16814">
      <w:pPr>
        <w:pStyle w:val="Heading3"/>
        <w:tabs>
          <w:tab w:val="clear" w:pos="709"/>
          <w:tab w:val="clear" w:pos="1494"/>
        </w:tabs>
        <w:ind w:left="0"/>
      </w:pPr>
      <w:bookmarkStart w:id="95" w:name="_Toc184801898"/>
      <w:bookmarkStart w:id="96" w:name="_Toc184801955"/>
      <w:bookmarkStart w:id="97" w:name="_Toc416164126"/>
      <w:bookmarkStart w:id="98" w:name="_Toc174445864"/>
      <w:r w:rsidRPr="00155C77">
        <w:t xml:space="preserve">Development </w:t>
      </w:r>
      <w:r w:rsidR="003D72A6" w:rsidRPr="00155C77">
        <w:t>a</w:t>
      </w:r>
      <w:r w:rsidRPr="00155C77">
        <w:t>pplication</w:t>
      </w:r>
      <w:bookmarkEnd w:id="95"/>
      <w:bookmarkEnd w:id="96"/>
      <w:bookmarkEnd w:id="97"/>
      <w:bookmarkEnd w:id="98"/>
    </w:p>
    <w:p w14:paraId="6798E4B9" w14:textId="77777777" w:rsidR="00043B68" w:rsidRPr="00155C77" w:rsidRDefault="00043B68" w:rsidP="001873E7">
      <w:pPr>
        <w:pStyle w:val="GuideNote"/>
        <w:jc w:val="both"/>
      </w:pPr>
      <w:r w:rsidRPr="00155C77">
        <w:t xml:space="preserve">Delete this clause and the above heading if the Development Consent is available and included in the </w:t>
      </w:r>
      <w:r w:rsidR="004D0D16" w:rsidRPr="00155C77">
        <w:t>RFT</w:t>
      </w:r>
      <w:r w:rsidRPr="00155C77">
        <w:t xml:space="preserve"> Documents.</w:t>
      </w:r>
    </w:p>
    <w:p w14:paraId="6F8B780D" w14:textId="77777777" w:rsidR="00043B68" w:rsidRPr="00155C77" w:rsidRDefault="00043B68" w:rsidP="001873E7">
      <w:pPr>
        <w:pStyle w:val="GuideNote"/>
        <w:jc w:val="both"/>
      </w:pPr>
      <w:r w:rsidRPr="00155C77">
        <w:t xml:space="preserve">Include this clause in the </w:t>
      </w:r>
      <w:r w:rsidR="004D0D16" w:rsidRPr="00155C77">
        <w:t>RF</w:t>
      </w:r>
      <w:r w:rsidRPr="00155C77">
        <w:t xml:space="preserve">T Documents when </w:t>
      </w:r>
      <w:r w:rsidR="00DA5CC1" w:rsidRPr="00155C77">
        <w:t xml:space="preserve">the </w:t>
      </w:r>
      <w:r w:rsidRPr="00155C77">
        <w:t>Contractor is required to lodge a development application.</w:t>
      </w:r>
    </w:p>
    <w:p w14:paraId="54898BAC" w14:textId="34BA6D0B" w:rsidR="00043B68" w:rsidRPr="00155C77" w:rsidRDefault="00043B68" w:rsidP="000C1CCF">
      <w:pPr>
        <w:pStyle w:val="Paragraph"/>
        <w:rPr>
          <w:noProof w:val="0"/>
        </w:rPr>
      </w:pPr>
      <w:r w:rsidRPr="00155C77">
        <w:rPr>
          <w:noProof w:val="0"/>
        </w:rPr>
        <w:t>The successful Tenderer must complete and lodge a Development Application.</w:t>
      </w:r>
      <w:r w:rsidR="00880E50" w:rsidRPr="00155C77">
        <w:rPr>
          <w:noProof w:val="0"/>
        </w:rPr>
        <w:t xml:space="preserve"> </w:t>
      </w:r>
      <w:r w:rsidRPr="00155C77">
        <w:rPr>
          <w:noProof w:val="0"/>
        </w:rPr>
        <w:t xml:space="preserve">See Preliminaries clause - </w:t>
      </w:r>
      <w:r w:rsidRPr="00155C77">
        <w:rPr>
          <w:b/>
          <w:bCs/>
          <w:noProof w:val="0"/>
        </w:rPr>
        <w:t>Development Consent</w:t>
      </w:r>
      <w:r w:rsidRPr="00155C77">
        <w:rPr>
          <w:noProof w:val="0"/>
        </w:rPr>
        <w:t>.</w:t>
      </w:r>
    </w:p>
    <w:p w14:paraId="3BC0368D" w14:textId="77777777" w:rsidR="00043B68" w:rsidRPr="00155C77" w:rsidRDefault="00043B68">
      <w:pPr>
        <w:pStyle w:val="GuideNote"/>
      </w:pPr>
      <w:r w:rsidRPr="00155C77">
        <w:t>End of clause - Development Application.</w:t>
      </w:r>
    </w:p>
    <w:p w14:paraId="57F99CBB" w14:textId="77777777" w:rsidR="00043B68" w:rsidRPr="00155C77" w:rsidRDefault="00043B68" w:rsidP="001873E7">
      <w:pPr>
        <w:pStyle w:val="GuideNote"/>
        <w:jc w:val="both"/>
      </w:pPr>
      <w:r w:rsidRPr="00155C77">
        <w:t>Note: If this clause is deleted also Delete the Preliminaries clause - Development Consent.</w:t>
      </w:r>
      <w:bookmarkStart w:id="99" w:name="_Toc184801899"/>
      <w:bookmarkStart w:id="100" w:name="_Toc184801956"/>
    </w:p>
    <w:p w14:paraId="1DFEA626" w14:textId="77777777" w:rsidR="00043B68" w:rsidRPr="00155C77" w:rsidRDefault="00043B68" w:rsidP="005C3973">
      <w:pPr>
        <w:pStyle w:val="Heading2"/>
        <w:tabs>
          <w:tab w:val="clear" w:pos="1494"/>
          <w:tab w:val="num" w:pos="1777"/>
        </w:tabs>
      </w:pPr>
      <w:bookmarkStart w:id="101" w:name="_Toc416164127"/>
      <w:bookmarkStart w:id="102" w:name="_Toc174445865"/>
      <w:r w:rsidRPr="00155C77">
        <w:t>Current policies</w:t>
      </w:r>
      <w:bookmarkEnd w:id="99"/>
      <w:bookmarkEnd w:id="100"/>
      <w:bookmarkEnd w:id="101"/>
      <w:bookmarkEnd w:id="102"/>
    </w:p>
    <w:p w14:paraId="4D38CF14" w14:textId="75A03F30" w:rsidR="00043B68" w:rsidRPr="00155C77" w:rsidRDefault="00043B68" w:rsidP="00C16814">
      <w:pPr>
        <w:pStyle w:val="Heading3"/>
        <w:tabs>
          <w:tab w:val="clear" w:pos="709"/>
          <w:tab w:val="clear" w:pos="1494"/>
        </w:tabs>
        <w:ind w:left="0"/>
      </w:pPr>
      <w:bookmarkStart w:id="103" w:name="_Toc184801901"/>
      <w:bookmarkStart w:id="104" w:name="_Toc184801958"/>
      <w:bookmarkStart w:id="105" w:name="_Toc416164128"/>
      <w:bookmarkStart w:id="106" w:name="_Toc174445866"/>
      <w:r w:rsidRPr="00155C77">
        <w:t xml:space="preserve">Adjustment for </w:t>
      </w:r>
      <w:r w:rsidR="003D72A6" w:rsidRPr="00155C77">
        <w:t>c</w:t>
      </w:r>
      <w:r w:rsidRPr="00155C77">
        <w:t xml:space="preserve">ustoms </w:t>
      </w:r>
      <w:r w:rsidR="003D72A6" w:rsidRPr="00155C77">
        <w:t>t</w:t>
      </w:r>
      <w:r w:rsidRPr="00155C77">
        <w:t>ariffs</w:t>
      </w:r>
      <w:bookmarkEnd w:id="103"/>
      <w:bookmarkEnd w:id="104"/>
      <w:bookmarkEnd w:id="105"/>
      <w:bookmarkEnd w:id="106"/>
    </w:p>
    <w:p w14:paraId="176D12DA" w14:textId="77777777" w:rsidR="00043B68" w:rsidRPr="00155C77" w:rsidRDefault="00043B68" w:rsidP="001873E7">
      <w:pPr>
        <w:pStyle w:val="GuideNote"/>
        <w:jc w:val="both"/>
      </w:pPr>
      <w:r w:rsidRPr="00155C77">
        <w:t>Delete this clause and the above heading unless the estimated value of imported items could exceed:</w:t>
      </w:r>
    </w:p>
    <w:p w14:paraId="4E78EDD7" w14:textId="77777777" w:rsidR="00043B68" w:rsidRPr="00155C77" w:rsidRDefault="00043B68" w:rsidP="00C64306">
      <w:pPr>
        <w:pStyle w:val="Sub-GuideNote"/>
        <w:spacing w:before="0" w:after="0"/>
        <w:rPr>
          <w:vanish/>
        </w:rPr>
      </w:pPr>
      <w:r w:rsidRPr="00155C77">
        <w:rPr>
          <w:vanish/>
        </w:rPr>
        <w:t>$1.0 million; or</w:t>
      </w:r>
    </w:p>
    <w:p w14:paraId="1049373C" w14:textId="77777777" w:rsidR="00043B68" w:rsidRPr="00155C77" w:rsidRDefault="00043B68" w:rsidP="00C64306">
      <w:pPr>
        <w:pStyle w:val="Sub-GuideNote"/>
        <w:spacing w:before="0" w:after="0"/>
        <w:rPr>
          <w:vanish/>
        </w:rPr>
      </w:pPr>
      <w:r w:rsidRPr="00155C77">
        <w:rPr>
          <w:vanish/>
        </w:rPr>
        <w:t>50% of the estimated Contract Price.</w:t>
      </w:r>
    </w:p>
    <w:p w14:paraId="63D8C260" w14:textId="77777777" w:rsidR="00043B68" w:rsidRPr="00155C77" w:rsidRDefault="00043B68" w:rsidP="000C1CCF">
      <w:pPr>
        <w:pStyle w:val="Paragraph"/>
        <w:rPr>
          <w:noProof w:val="0"/>
        </w:rPr>
      </w:pPr>
      <w:r w:rsidRPr="00155C77">
        <w:rPr>
          <w:noProof w:val="0"/>
        </w:rPr>
        <w:t xml:space="preserve">Submit the particulars of imported items shown in Tender Schedules - </w:t>
      </w:r>
      <w:r w:rsidRPr="00155C77">
        <w:rPr>
          <w:b/>
          <w:bCs/>
          <w:noProof w:val="0"/>
        </w:rPr>
        <w:t>Schedule for Adjustment of Customs Tariffs</w:t>
      </w:r>
      <w:r w:rsidRPr="00155C77">
        <w:rPr>
          <w:noProof w:val="0"/>
        </w:rPr>
        <w:t>.</w:t>
      </w:r>
    </w:p>
    <w:p w14:paraId="0DA5C4F4" w14:textId="77777777" w:rsidR="00043B68" w:rsidRPr="00155C77" w:rsidRDefault="00043B68" w:rsidP="001873E7">
      <w:pPr>
        <w:pStyle w:val="GuideNote"/>
        <w:jc w:val="both"/>
      </w:pPr>
      <w:r w:rsidRPr="00155C77">
        <w:t>End of clause - Adjustment for Customs Tariffs.</w:t>
      </w:r>
    </w:p>
    <w:p w14:paraId="2B818395" w14:textId="77777777" w:rsidR="00043B68" w:rsidRPr="00155C77" w:rsidRDefault="00043B68" w:rsidP="001873E7">
      <w:pPr>
        <w:pStyle w:val="GuideNote"/>
        <w:jc w:val="both"/>
      </w:pPr>
      <w:r w:rsidRPr="00155C77">
        <w:t>Note: If this clause is deleted also delete:</w:t>
      </w:r>
    </w:p>
    <w:p w14:paraId="22A1B4C9" w14:textId="77777777" w:rsidR="00043B68" w:rsidRPr="00155C77" w:rsidRDefault="00043B68" w:rsidP="001873E7">
      <w:pPr>
        <w:pStyle w:val="Sub-GuideNote"/>
        <w:jc w:val="both"/>
        <w:rPr>
          <w:vanish/>
        </w:rPr>
      </w:pPr>
      <w:r w:rsidRPr="00155C77">
        <w:rPr>
          <w:vanish/>
        </w:rPr>
        <w:lastRenderedPageBreak/>
        <w:t>Tender Schedules - Schedule for Adjustment of Customs Tariffs; and</w:t>
      </w:r>
    </w:p>
    <w:p w14:paraId="30A14BB4" w14:textId="77777777" w:rsidR="00043B68" w:rsidRPr="00155C77" w:rsidRDefault="00043B68" w:rsidP="001873E7">
      <w:pPr>
        <w:pStyle w:val="Sub-GuideNote"/>
        <w:jc w:val="both"/>
        <w:rPr>
          <w:vanish/>
        </w:rPr>
      </w:pPr>
      <w:r w:rsidRPr="00155C77">
        <w:rPr>
          <w:vanish/>
        </w:rPr>
        <w:t>Preliminaries clause - Customs Duty.</w:t>
      </w:r>
    </w:p>
    <w:p w14:paraId="36E1F336" w14:textId="1C77D6E0" w:rsidR="00043B68" w:rsidRPr="00155C77" w:rsidRDefault="00043B68" w:rsidP="00C16814">
      <w:pPr>
        <w:pStyle w:val="Heading3"/>
        <w:tabs>
          <w:tab w:val="clear" w:pos="709"/>
          <w:tab w:val="clear" w:pos="1494"/>
        </w:tabs>
        <w:ind w:left="0"/>
      </w:pPr>
      <w:bookmarkStart w:id="107" w:name="_Toc184801902"/>
      <w:bookmarkStart w:id="108" w:name="_Toc184801959"/>
      <w:bookmarkStart w:id="109" w:name="_Toc416164129"/>
      <w:bookmarkStart w:id="110" w:name="_Toc174445867"/>
      <w:r w:rsidRPr="00155C77">
        <w:t>Disclosure of Tender and Contract information</w:t>
      </w:r>
      <w:bookmarkEnd w:id="107"/>
      <w:bookmarkEnd w:id="108"/>
      <w:bookmarkEnd w:id="109"/>
      <w:bookmarkEnd w:id="110"/>
    </w:p>
    <w:p w14:paraId="153C28A6" w14:textId="0528BA3B" w:rsidR="00043B68" w:rsidRPr="00155C77" w:rsidRDefault="00634440" w:rsidP="000C1CCF">
      <w:pPr>
        <w:pStyle w:val="Paragraph"/>
        <w:rPr>
          <w:noProof w:val="0"/>
        </w:rPr>
      </w:pPr>
      <w:r w:rsidRPr="00155C77">
        <w:rPr>
          <w:noProof w:val="0"/>
        </w:rPr>
        <w:t>D</w:t>
      </w:r>
      <w:r w:rsidR="00043B68" w:rsidRPr="00155C77">
        <w:rPr>
          <w:noProof w:val="0"/>
        </w:rPr>
        <w:t xml:space="preserve">etails of </w:t>
      </w:r>
      <w:r w:rsidRPr="00155C77">
        <w:rPr>
          <w:noProof w:val="0"/>
        </w:rPr>
        <w:t xml:space="preserve">this </w:t>
      </w:r>
      <w:r w:rsidR="00043B68" w:rsidRPr="00155C77">
        <w:rPr>
          <w:noProof w:val="0"/>
        </w:rPr>
        <w:t>tender</w:t>
      </w:r>
      <w:r w:rsidRPr="00155C77">
        <w:rPr>
          <w:noProof w:val="0"/>
        </w:rPr>
        <w:t xml:space="preserve"> proces</w:t>
      </w:r>
      <w:r w:rsidR="006C41E1" w:rsidRPr="00155C77">
        <w:rPr>
          <w:noProof w:val="0"/>
        </w:rPr>
        <w:t>s</w:t>
      </w:r>
      <w:r w:rsidR="00043B68" w:rsidRPr="00155C77">
        <w:rPr>
          <w:noProof w:val="0"/>
        </w:rPr>
        <w:t xml:space="preserve"> and </w:t>
      </w:r>
      <w:r w:rsidR="006C41E1" w:rsidRPr="00155C77">
        <w:rPr>
          <w:noProof w:val="0"/>
        </w:rPr>
        <w:t xml:space="preserve">any </w:t>
      </w:r>
      <w:r w:rsidR="00043B68" w:rsidRPr="00155C77">
        <w:rPr>
          <w:noProof w:val="0"/>
        </w:rPr>
        <w:t>contract awarded as a result of th</w:t>
      </w:r>
      <w:r w:rsidRPr="00155C77">
        <w:rPr>
          <w:noProof w:val="0"/>
        </w:rPr>
        <w:t>e</w:t>
      </w:r>
      <w:r w:rsidR="00043B68" w:rsidRPr="00155C77">
        <w:rPr>
          <w:noProof w:val="0"/>
        </w:rPr>
        <w:t xml:space="preserve"> tender</w:t>
      </w:r>
      <w:r w:rsidR="00396256" w:rsidRPr="00155C77">
        <w:rPr>
          <w:noProof w:val="0"/>
        </w:rPr>
        <w:t xml:space="preserve"> </w:t>
      </w:r>
      <w:r w:rsidR="00043B68" w:rsidRPr="00155C77">
        <w:rPr>
          <w:noProof w:val="0"/>
        </w:rPr>
        <w:t xml:space="preserve">process </w:t>
      </w:r>
      <w:r w:rsidR="007F79C0" w:rsidRPr="00155C77">
        <w:rPr>
          <w:noProof w:val="0"/>
        </w:rPr>
        <w:t>may</w:t>
      </w:r>
      <w:r w:rsidRPr="00155C77">
        <w:rPr>
          <w:noProof w:val="0"/>
        </w:rPr>
        <w:t xml:space="preserve"> be </w:t>
      </w:r>
      <w:r w:rsidR="007F79C0" w:rsidRPr="00155C77">
        <w:rPr>
          <w:noProof w:val="0"/>
        </w:rPr>
        <w:t>disclosed</w:t>
      </w:r>
      <w:r w:rsidRPr="00155C77">
        <w:rPr>
          <w:noProof w:val="0"/>
        </w:rPr>
        <w:t xml:space="preserve"> </w:t>
      </w:r>
      <w:r w:rsidR="00043B68" w:rsidRPr="00155C77">
        <w:rPr>
          <w:noProof w:val="0"/>
        </w:rPr>
        <w:t xml:space="preserve">in accordance with the </w:t>
      </w:r>
      <w:r w:rsidR="006C41E1" w:rsidRPr="00155C77">
        <w:rPr>
          <w:i/>
          <w:iCs/>
          <w:noProof w:val="0"/>
        </w:rPr>
        <w:t>Government Information (Public Access) Act 2009</w:t>
      </w:r>
      <w:r w:rsidR="00043B68" w:rsidRPr="00155C77">
        <w:rPr>
          <w:noProof w:val="0"/>
        </w:rPr>
        <w:t xml:space="preserve"> (NSW)</w:t>
      </w:r>
      <w:r w:rsidR="006C41E1" w:rsidRPr="00155C77">
        <w:rPr>
          <w:noProof w:val="0"/>
        </w:rPr>
        <w:t>.</w:t>
      </w:r>
    </w:p>
    <w:p w14:paraId="3FF02D77" w14:textId="77777777" w:rsidR="00043B68" w:rsidRPr="00155C77" w:rsidRDefault="00043B68" w:rsidP="00C16814">
      <w:pPr>
        <w:pStyle w:val="Heading3"/>
        <w:tabs>
          <w:tab w:val="clear" w:pos="709"/>
          <w:tab w:val="clear" w:pos="1494"/>
        </w:tabs>
        <w:ind w:left="0"/>
      </w:pPr>
      <w:bookmarkStart w:id="111" w:name="_Toc184801903"/>
      <w:bookmarkStart w:id="112" w:name="_Toc184801960"/>
      <w:bookmarkStart w:id="113" w:name="_Toc416164130"/>
      <w:bookmarkStart w:id="114" w:name="_Toc174445868"/>
      <w:r w:rsidRPr="00155C77">
        <w:t>Exchange of information b</w:t>
      </w:r>
      <w:r w:rsidR="00C01CAE" w:rsidRPr="00155C77">
        <w:t>y the Principal</w:t>
      </w:r>
      <w:bookmarkEnd w:id="111"/>
      <w:bookmarkEnd w:id="112"/>
      <w:bookmarkEnd w:id="113"/>
      <w:bookmarkEnd w:id="114"/>
    </w:p>
    <w:p w14:paraId="7C0CFACE" w14:textId="067D223C" w:rsidR="00043B68" w:rsidRPr="00155C77" w:rsidRDefault="00043B68" w:rsidP="000C1CCF">
      <w:pPr>
        <w:pStyle w:val="Paragraph"/>
        <w:rPr>
          <w:noProof w:val="0"/>
        </w:rPr>
      </w:pPr>
      <w:r w:rsidRPr="00155C77">
        <w:rPr>
          <w:noProof w:val="0"/>
        </w:rPr>
        <w:t xml:space="preserve">By submitting a </w:t>
      </w:r>
      <w:r w:rsidR="00156B92" w:rsidRPr="00155C77">
        <w:rPr>
          <w:noProof w:val="0"/>
        </w:rPr>
        <w:t>Tender</w:t>
      </w:r>
      <w:r w:rsidRPr="00155C77">
        <w:rPr>
          <w:noProof w:val="0"/>
        </w:rPr>
        <w:t>, the Tenderer authorises the Principal to gather, monitor, asses</w:t>
      </w:r>
      <w:r w:rsidR="0006420E" w:rsidRPr="00155C77">
        <w:rPr>
          <w:noProof w:val="0"/>
        </w:rPr>
        <w:t xml:space="preserve">s, and communicate to other State and Commonwealth </w:t>
      </w:r>
      <w:r w:rsidRPr="00155C77">
        <w:rPr>
          <w:noProof w:val="0"/>
        </w:rPr>
        <w:t xml:space="preserve">Government agencies or local government </w:t>
      </w:r>
      <w:r w:rsidR="00B80275" w:rsidRPr="00155C77">
        <w:rPr>
          <w:noProof w:val="0"/>
        </w:rPr>
        <w:t>authority’s</w:t>
      </w:r>
      <w:r w:rsidRPr="00155C77">
        <w:rPr>
          <w:noProof w:val="0"/>
        </w:rPr>
        <w:t xml:space="preserve"> information about the Tenderer’s financial position and its performance in respect of any contract awarded as a result of the tender process. Such information may be used by those agencies or authorities in considering whether to offer the Tenderer future opportunities for work.</w:t>
      </w:r>
    </w:p>
    <w:p w14:paraId="18FEA31B" w14:textId="77777777" w:rsidR="00043B68" w:rsidRPr="00155C77" w:rsidRDefault="00043B68" w:rsidP="00C16814">
      <w:pPr>
        <w:pStyle w:val="Heading3"/>
        <w:tabs>
          <w:tab w:val="clear" w:pos="709"/>
          <w:tab w:val="clear" w:pos="1494"/>
        </w:tabs>
        <w:ind w:left="0"/>
      </w:pPr>
      <w:bookmarkStart w:id="115" w:name="_Toc184801905"/>
      <w:bookmarkStart w:id="116" w:name="_Toc184801962"/>
      <w:bookmarkStart w:id="117" w:name="_Toc416164132"/>
      <w:bookmarkStart w:id="118" w:name="_Toc174445869"/>
      <w:r w:rsidRPr="00155C77">
        <w:t>Security of documents</w:t>
      </w:r>
      <w:bookmarkEnd w:id="115"/>
      <w:bookmarkEnd w:id="116"/>
      <w:bookmarkEnd w:id="117"/>
      <w:bookmarkEnd w:id="118"/>
    </w:p>
    <w:p w14:paraId="7BC3F66E" w14:textId="77777777" w:rsidR="00043B68" w:rsidRPr="00155C77" w:rsidRDefault="00043B68" w:rsidP="001873E7">
      <w:pPr>
        <w:pStyle w:val="GuideNote"/>
        <w:jc w:val="both"/>
      </w:pPr>
      <w:r w:rsidRPr="00155C77">
        <w:t>Delete this clause and the above heading unless security of documents is required.</w:t>
      </w:r>
    </w:p>
    <w:p w14:paraId="27D1DFEF" w14:textId="75F26241" w:rsidR="00043B68" w:rsidRPr="00155C77" w:rsidRDefault="00043B68" w:rsidP="001873E7">
      <w:pPr>
        <w:pStyle w:val="GuideNote"/>
        <w:jc w:val="both"/>
      </w:pPr>
      <w:r w:rsidRPr="00155C77">
        <w:t xml:space="preserve">Document security is mandatory for all works that involve security </w:t>
      </w:r>
      <w:r w:rsidR="00307843" w:rsidRPr="00155C77">
        <w:t>E.G.</w:t>
      </w:r>
      <w:r w:rsidRPr="00155C77">
        <w:t>: correctional institutions, electronic security installations and the like.</w:t>
      </w:r>
    </w:p>
    <w:p w14:paraId="3988A4F9" w14:textId="77777777" w:rsidR="00043B68" w:rsidRPr="00155C77" w:rsidRDefault="00043B68" w:rsidP="001873E7">
      <w:pPr>
        <w:pStyle w:val="GuideNote"/>
        <w:jc w:val="both"/>
      </w:pPr>
      <w:r w:rsidRPr="00155C77">
        <w:t>Ensure all relevant documents are marked “restricted”.</w:t>
      </w:r>
    </w:p>
    <w:p w14:paraId="4A2DB36E" w14:textId="7096ED42" w:rsidR="00043B68" w:rsidRPr="00155C77" w:rsidRDefault="00043B68" w:rsidP="000C1CCF">
      <w:pPr>
        <w:pStyle w:val="Paragraph"/>
        <w:rPr>
          <w:noProof w:val="0"/>
        </w:rPr>
      </w:pPr>
      <w:r w:rsidRPr="00155C77">
        <w:rPr>
          <w:noProof w:val="0"/>
        </w:rPr>
        <w:t xml:space="preserve">All </w:t>
      </w:r>
      <w:r w:rsidR="004D0D16" w:rsidRPr="00155C77">
        <w:rPr>
          <w:noProof w:val="0"/>
        </w:rPr>
        <w:t>RFT</w:t>
      </w:r>
      <w:r w:rsidRPr="00155C77">
        <w:rPr>
          <w:noProof w:val="0"/>
        </w:rPr>
        <w:t xml:space="preserve"> documents marked as “restricted” are classified maximum security documents.</w:t>
      </w:r>
      <w:r w:rsidR="00880E50" w:rsidRPr="00155C77">
        <w:rPr>
          <w:noProof w:val="0"/>
        </w:rPr>
        <w:t xml:space="preserve"> </w:t>
      </w:r>
      <w:r w:rsidRPr="00155C77">
        <w:rPr>
          <w:noProof w:val="0"/>
        </w:rPr>
        <w:t xml:space="preserve">No copies are to be made by </w:t>
      </w:r>
      <w:r w:rsidR="00A7384D" w:rsidRPr="00155C77">
        <w:rPr>
          <w:noProof w:val="0"/>
        </w:rPr>
        <w:t>tenderer</w:t>
      </w:r>
      <w:r w:rsidRPr="00155C77">
        <w:rPr>
          <w:noProof w:val="0"/>
        </w:rPr>
        <w:t>s, their agents or anyone else other than for tendering purposes.</w:t>
      </w:r>
      <w:r w:rsidR="00880E50" w:rsidRPr="00155C77">
        <w:rPr>
          <w:noProof w:val="0"/>
        </w:rPr>
        <w:t xml:space="preserve"> </w:t>
      </w:r>
      <w:r w:rsidRPr="00155C77">
        <w:rPr>
          <w:noProof w:val="0"/>
        </w:rPr>
        <w:t>All such documents and copies are to be returned to the Principal on completion of the tendering process.</w:t>
      </w:r>
    </w:p>
    <w:p w14:paraId="56496E08" w14:textId="6918F5FC" w:rsidR="00043B68" w:rsidRPr="00155C77" w:rsidRDefault="00043B68">
      <w:pPr>
        <w:pStyle w:val="GuideNote"/>
      </w:pPr>
      <w:r w:rsidRPr="00155C77">
        <w:t>End of clause -</w:t>
      </w:r>
      <w:r w:rsidR="00880E50" w:rsidRPr="00155C77">
        <w:t xml:space="preserve"> </w:t>
      </w:r>
      <w:r w:rsidRPr="00155C77">
        <w:t>Security of Documents.</w:t>
      </w:r>
    </w:p>
    <w:p w14:paraId="5A0F1866" w14:textId="77777777" w:rsidR="00043B68" w:rsidRPr="00155C77" w:rsidRDefault="00043B68" w:rsidP="001873E7">
      <w:pPr>
        <w:pStyle w:val="GuideNote"/>
        <w:jc w:val="both"/>
      </w:pPr>
      <w:bookmarkStart w:id="119" w:name="_Hlk59531214"/>
      <w:r w:rsidRPr="00155C77">
        <w:t>Note: If this clause is deleted also delete Preliminaries clause - Restricted Documents.</w:t>
      </w:r>
    </w:p>
    <w:p w14:paraId="40D9A228" w14:textId="35FF389B" w:rsidR="00E03F5B" w:rsidRPr="00155C77" w:rsidRDefault="00031748" w:rsidP="0090326F">
      <w:pPr>
        <w:pStyle w:val="Heading3"/>
        <w:ind w:left="709" w:hanging="709"/>
      </w:pPr>
      <w:bookmarkStart w:id="120" w:name="_Toc174445870"/>
      <w:bookmarkStart w:id="121" w:name="_Hlk59532555"/>
      <w:bookmarkStart w:id="122" w:name="_Toc184801906"/>
      <w:bookmarkStart w:id="123" w:name="_Toc184801963"/>
      <w:bookmarkStart w:id="124" w:name="_Toc416164133"/>
      <w:bookmarkEnd w:id="119"/>
      <w:r w:rsidRPr="00155C77">
        <w:t xml:space="preserve">NSW </w:t>
      </w:r>
      <w:r w:rsidR="007741CA" w:rsidRPr="00155C77">
        <w:t>Government</w:t>
      </w:r>
      <w:r w:rsidRPr="00155C77">
        <w:t xml:space="preserve"> </w:t>
      </w:r>
      <w:r w:rsidR="007741CA" w:rsidRPr="00155C77">
        <w:t>Policies, Codes and</w:t>
      </w:r>
      <w:r w:rsidR="00E03F5B" w:rsidRPr="00155C77" w:rsidDel="00DA0B5A">
        <w:t xml:space="preserve"> </w:t>
      </w:r>
      <w:r w:rsidR="00E03F5B" w:rsidRPr="00155C77">
        <w:t>Guidelines</w:t>
      </w:r>
      <w:bookmarkEnd w:id="120"/>
    </w:p>
    <w:bookmarkEnd w:id="121"/>
    <w:p w14:paraId="0AC2F062" w14:textId="77777777" w:rsidR="00513D18" w:rsidRPr="00155C77" w:rsidRDefault="00E03F5B" w:rsidP="00E03F5B">
      <w:pPr>
        <w:ind w:left="709"/>
      </w:pPr>
      <w:r w:rsidRPr="00155C77">
        <w:t xml:space="preserve">The </w:t>
      </w:r>
      <w:r w:rsidR="00156B92" w:rsidRPr="00155C77">
        <w:t>Tenderer</w:t>
      </w:r>
      <w:r w:rsidRPr="00155C77">
        <w:t>’s attention is directed to</w:t>
      </w:r>
      <w:r w:rsidR="00513D18" w:rsidRPr="00155C77">
        <w:t>:</w:t>
      </w:r>
    </w:p>
    <w:p w14:paraId="67027494" w14:textId="071B3A1B" w:rsidR="00513D18" w:rsidRPr="00155C77" w:rsidRDefault="007A42A5" w:rsidP="00513D18">
      <w:pPr>
        <w:pStyle w:val="ListParagraph"/>
        <w:numPr>
          <w:ilvl w:val="0"/>
          <w:numId w:val="29"/>
        </w:numPr>
        <w:ind w:left="993" w:hanging="284"/>
        <w:rPr>
          <w:rFonts w:ascii="Times New Roman" w:hAnsi="Times New Roman"/>
          <w:sz w:val="20"/>
          <w:szCs w:val="20"/>
        </w:rPr>
      </w:pPr>
      <w:r w:rsidRPr="00155C77">
        <w:rPr>
          <w:rFonts w:ascii="Times New Roman" w:hAnsi="Times New Roman"/>
          <w:sz w:val="20"/>
          <w:szCs w:val="20"/>
        </w:rPr>
        <w:t>The NSW Government Procurement Policy Framework (Procurement Framework);</w:t>
      </w:r>
    </w:p>
    <w:p w14:paraId="6CFD5CB6" w14:textId="7DA1ABDF" w:rsidR="00513D18" w:rsidRPr="00155C77" w:rsidRDefault="00E03F5B" w:rsidP="00513D18">
      <w:pPr>
        <w:pStyle w:val="ListParagraph"/>
        <w:numPr>
          <w:ilvl w:val="0"/>
          <w:numId w:val="29"/>
        </w:numPr>
        <w:ind w:left="993" w:hanging="284"/>
        <w:rPr>
          <w:rFonts w:ascii="Times New Roman" w:hAnsi="Times New Roman"/>
          <w:sz w:val="20"/>
          <w:szCs w:val="20"/>
        </w:rPr>
      </w:pPr>
      <w:r w:rsidRPr="00155C77">
        <w:rPr>
          <w:rFonts w:ascii="Times New Roman" w:hAnsi="Times New Roman"/>
          <w:sz w:val="20"/>
          <w:szCs w:val="20"/>
        </w:rPr>
        <w:t>the NSW Government Supplier Code of Conduct (the ‘Code’)</w:t>
      </w:r>
      <w:r w:rsidR="00513D18" w:rsidRPr="00155C77">
        <w:rPr>
          <w:rFonts w:ascii="Times New Roman" w:hAnsi="Times New Roman"/>
          <w:sz w:val="20"/>
          <w:szCs w:val="20"/>
        </w:rPr>
        <w:t>;</w:t>
      </w:r>
      <w:r w:rsidRPr="00155C77">
        <w:rPr>
          <w:rFonts w:ascii="Times New Roman" w:hAnsi="Times New Roman"/>
          <w:sz w:val="20"/>
          <w:szCs w:val="20"/>
        </w:rPr>
        <w:t xml:space="preserve"> and</w:t>
      </w:r>
    </w:p>
    <w:p w14:paraId="782EC147" w14:textId="3E4B765C" w:rsidR="00E03F5B" w:rsidRPr="00155C77" w:rsidRDefault="00E03F5B" w:rsidP="00853765">
      <w:pPr>
        <w:pStyle w:val="ListParagraph"/>
        <w:numPr>
          <w:ilvl w:val="0"/>
          <w:numId w:val="29"/>
        </w:numPr>
        <w:spacing w:after="60" w:line="240" w:lineRule="auto"/>
        <w:ind w:left="993" w:hanging="284"/>
      </w:pPr>
      <w:r w:rsidRPr="00155C77">
        <w:rPr>
          <w:rFonts w:ascii="Times New Roman" w:hAnsi="Times New Roman"/>
          <w:sz w:val="20"/>
          <w:szCs w:val="20"/>
        </w:rPr>
        <w:t>the NSW Industrial Relations Guidelines: Building and Construction Procurement (NSW Guidelines). The Code and the NSW Guidelines apply to the Contract.</w:t>
      </w:r>
    </w:p>
    <w:p w14:paraId="34B9BE73" w14:textId="3524E73A" w:rsidR="00E03F5B" w:rsidRPr="00155C77" w:rsidRDefault="00E03F5B" w:rsidP="00E03F5B">
      <w:pPr>
        <w:pStyle w:val="Paragraph"/>
        <w:rPr>
          <w:noProof w:val="0"/>
        </w:rPr>
      </w:pPr>
      <w:r w:rsidRPr="00155C77">
        <w:rPr>
          <w:noProof w:val="0"/>
        </w:rPr>
        <w:t xml:space="preserve">Refer to General Conditions of Contract clause 13 - </w:t>
      </w:r>
      <w:r w:rsidR="008527DE" w:rsidRPr="00155C77">
        <w:rPr>
          <w:b/>
          <w:bCs/>
        </w:rPr>
        <w:t>Procurement Policy Framework</w:t>
      </w:r>
      <w:r w:rsidR="008527DE" w:rsidRPr="00155C77">
        <w:t xml:space="preserve">, </w:t>
      </w:r>
      <w:r w:rsidRPr="00155C77">
        <w:rPr>
          <w:b/>
          <w:bCs/>
          <w:noProof w:val="0"/>
        </w:rPr>
        <w:t xml:space="preserve">Supplier Code and Industrial Relations Guidelines </w:t>
      </w:r>
      <w:r w:rsidRPr="00155C77">
        <w:rPr>
          <w:noProof w:val="0"/>
        </w:rPr>
        <w:t>for further information.</w:t>
      </w:r>
    </w:p>
    <w:p w14:paraId="0FEDCAE3" w14:textId="2FA4F794" w:rsidR="00823277" w:rsidRPr="00155C77" w:rsidRDefault="005A61B5" w:rsidP="0090326F">
      <w:pPr>
        <w:spacing w:after="0"/>
        <w:ind w:left="709"/>
        <w:jc w:val="left"/>
        <w:rPr>
          <w:bCs/>
          <w:i/>
          <w:iCs/>
        </w:rPr>
      </w:pPr>
      <w:r w:rsidRPr="00155C77">
        <w:rPr>
          <w:bCs/>
        </w:rPr>
        <w:t xml:space="preserve">The </w:t>
      </w:r>
      <w:r w:rsidRPr="00155C77">
        <w:t xml:space="preserve">NSW Government Procurement Policy Framework </w:t>
      </w:r>
      <w:r w:rsidRPr="00155C77">
        <w:rPr>
          <w:bCs/>
        </w:rPr>
        <w:t>is available at</w:t>
      </w:r>
      <w:r w:rsidR="005808E2" w:rsidRPr="00155C77">
        <w:rPr>
          <w:bCs/>
        </w:rPr>
        <w:t>:</w:t>
      </w:r>
      <w:r w:rsidRPr="00155C77">
        <w:rPr>
          <w:bCs/>
        </w:rPr>
        <w:t xml:space="preserve"> </w:t>
      </w:r>
      <w:hyperlink r:id="rId21" w:history="1">
        <w:r w:rsidR="000B0224" w:rsidRPr="00155C77">
          <w:rPr>
            <w:rStyle w:val="Hyperlink"/>
            <w:bCs/>
            <w:i w:val="0"/>
            <w:iCs/>
            <w:u w:val="single"/>
          </w:rPr>
          <w:t>https://buy.nsw.gov.au/policy-library/policies/procurement-policy-framework</w:t>
        </w:r>
      </w:hyperlink>
    </w:p>
    <w:p w14:paraId="452800BE" w14:textId="46EB7508" w:rsidR="004B2500" w:rsidRPr="00155C77" w:rsidRDefault="004B2500" w:rsidP="00EE7D78">
      <w:pPr>
        <w:spacing w:before="60" w:after="0"/>
        <w:ind w:left="709"/>
        <w:rPr>
          <w:bCs/>
        </w:rPr>
      </w:pPr>
      <w:r w:rsidRPr="00155C77">
        <w:rPr>
          <w:bCs/>
        </w:rPr>
        <w:t>The Supplier Code of Conduct is available at:</w:t>
      </w:r>
    </w:p>
    <w:p w14:paraId="2AB14228" w14:textId="77777777" w:rsidR="004B2500" w:rsidRPr="00155C77" w:rsidRDefault="00000000" w:rsidP="00D119A5">
      <w:pPr>
        <w:ind w:left="709"/>
        <w:rPr>
          <w:color w:val="FF0000"/>
          <w:u w:val="single"/>
        </w:rPr>
      </w:pPr>
      <w:hyperlink r:id="rId22" w:history="1">
        <w:r w:rsidR="004B2500" w:rsidRPr="00155C77">
          <w:rPr>
            <w:color w:val="0000FF"/>
            <w:u w:val="single"/>
          </w:rPr>
          <w:t>https://buy.nsw.gov.au/policy-library/policies/supplier-code-of-conduct</w:t>
        </w:r>
      </w:hyperlink>
    </w:p>
    <w:p w14:paraId="6D43B6CB" w14:textId="77777777" w:rsidR="004B2500" w:rsidRPr="00155C77" w:rsidRDefault="004B2500" w:rsidP="00EE7D78">
      <w:pPr>
        <w:spacing w:before="60" w:after="0"/>
        <w:ind w:left="709"/>
        <w:rPr>
          <w:bCs/>
        </w:rPr>
      </w:pPr>
      <w:r w:rsidRPr="00155C77">
        <w:rPr>
          <w:bCs/>
        </w:rPr>
        <w:t>The NSW Industrial Relations Guidelines</w:t>
      </w:r>
      <w:r w:rsidRPr="00155C77" w:rsidDel="00F515F7">
        <w:rPr>
          <w:bCs/>
        </w:rPr>
        <w:t xml:space="preserve"> </w:t>
      </w:r>
      <w:r w:rsidRPr="00155C77">
        <w:rPr>
          <w:bCs/>
        </w:rPr>
        <w:t>are available at:</w:t>
      </w:r>
    </w:p>
    <w:bookmarkStart w:id="125" w:name="_Hlk59537835"/>
    <w:p w14:paraId="59C887C6" w14:textId="77777777" w:rsidR="004B2500" w:rsidRPr="00155C77" w:rsidRDefault="004B2500" w:rsidP="00D119A5">
      <w:pPr>
        <w:spacing w:after="0"/>
        <w:ind w:left="709"/>
        <w:rPr>
          <w:bCs/>
          <w:smallCaps/>
          <w:u w:val="single"/>
        </w:rPr>
      </w:pPr>
      <w:r w:rsidRPr="00155C77">
        <w:rPr>
          <w:bCs/>
          <w:color w:val="FF0000"/>
          <w:u w:val="single"/>
        </w:rPr>
        <w:fldChar w:fldCharType="begin"/>
      </w:r>
      <w:r w:rsidRPr="00155C77">
        <w:rPr>
          <w:bCs/>
          <w:color w:val="FF0000"/>
          <w:u w:val="single"/>
        </w:rPr>
        <w:instrText xml:space="preserve"> HYPERLINK "https://www.industrialrelations.nsw.gov.au/industries/key-industries-in-nsw/building-and-construction/" </w:instrText>
      </w:r>
      <w:r w:rsidRPr="00155C77">
        <w:rPr>
          <w:bCs/>
          <w:color w:val="FF0000"/>
          <w:u w:val="single"/>
        </w:rPr>
      </w:r>
      <w:r w:rsidRPr="00155C77">
        <w:rPr>
          <w:bCs/>
          <w:color w:val="FF0000"/>
          <w:u w:val="single"/>
        </w:rPr>
        <w:fldChar w:fldCharType="separate"/>
      </w:r>
      <w:r w:rsidRPr="00155C77">
        <w:rPr>
          <w:bCs/>
          <w:color w:val="0000FF"/>
          <w:u w:val="single"/>
        </w:rPr>
        <w:t>https://www.industrialrelations.nsw.gov.au/industries/key-industries-in-nsw/building-and-construction/</w:t>
      </w:r>
      <w:r w:rsidRPr="00155C77">
        <w:rPr>
          <w:bCs/>
          <w:color w:val="0000FF"/>
          <w:u w:val="single"/>
        </w:rPr>
        <w:fldChar w:fldCharType="end"/>
      </w:r>
      <w:r w:rsidRPr="00155C77" w:rsidDel="00F515F7">
        <w:rPr>
          <w:bCs/>
          <w:smallCaps/>
          <w:u w:val="single"/>
        </w:rPr>
        <w:t xml:space="preserve"> </w:t>
      </w:r>
      <w:bookmarkEnd w:id="125"/>
    </w:p>
    <w:p w14:paraId="54CC0CC8" w14:textId="0915B20E" w:rsidR="00E03F5B" w:rsidRPr="00155C77" w:rsidRDefault="00E03F5B" w:rsidP="00D119A5">
      <w:pPr>
        <w:pStyle w:val="Paragraph"/>
        <w:spacing w:before="60"/>
        <w:rPr>
          <w:noProof w:val="0"/>
        </w:rPr>
      </w:pPr>
      <w:bookmarkStart w:id="126" w:name="_Hlk59539070"/>
      <w:r w:rsidRPr="00155C77">
        <w:rPr>
          <w:noProof w:val="0"/>
        </w:rPr>
        <w:t xml:space="preserve">Tenderers </w:t>
      </w:r>
      <w:r w:rsidR="00E54179" w:rsidRPr="00155C77">
        <w:rPr>
          <w:noProof w:val="0"/>
        </w:rPr>
        <w:t>have obligations under the Procurement Framework</w:t>
      </w:r>
      <w:r w:rsidR="00323672" w:rsidRPr="00155C77">
        <w:rPr>
          <w:noProof w:val="0"/>
        </w:rPr>
        <w:t>. Tenderers</w:t>
      </w:r>
      <w:r w:rsidR="00F96B33" w:rsidRPr="00155C77">
        <w:rPr>
          <w:noProof w:val="0"/>
        </w:rPr>
        <w:t xml:space="preserve"> </w:t>
      </w:r>
      <w:r w:rsidRPr="00155C77">
        <w:rPr>
          <w:noProof w:val="0"/>
        </w:rPr>
        <w:t xml:space="preserve">must demonstrate that they understand and will comply with the Code and the NSW Guidelines. </w:t>
      </w:r>
    </w:p>
    <w:p w14:paraId="331327AE" w14:textId="77777777" w:rsidR="00E03F5B" w:rsidRPr="00155C77" w:rsidRDefault="00E03F5B" w:rsidP="00E03F5B">
      <w:pPr>
        <w:pStyle w:val="Paragraph"/>
        <w:rPr>
          <w:noProof w:val="0"/>
        </w:rPr>
      </w:pPr>
      <w:r w:rsidRPr="00155C77">
        <w:rPr>
          <w:noProof w:val="0"/>
        </w:rPr>
        <w:t xml:space="preserve">Submit with the Tender the completed Tender Schedules - </w:t>
      </w:r>
      <w:r w:rsidRPr="00155C77">
        <w:rPr>
          <w:b/>
          <w:bCs/>
          <w:noProof w:val="0"/>
        </w:rPr>
        <w:t>Schedule of Compliance with NSW Supplier Code and Industrial Relations Guidelines: Building and Construction Procurement.</w:t>
      </w:r>
    </w:p>
    <w:bookmarkEnd w:id="126"/>
    <w:p w14:paraId="49BF3839" w14:textId="42276BC8" w:rsidR="00A31981" w:rsidRPr="00155C77" w:rsidRDefault="00E03F5B" w:rsidP="00BE181A">
      <w:pPr>
        <w:pStyle w:val="Paragraph"/>
        <w:rPr>
          <w:noProof w:val="0"/>
        </w:rPr>
      </w:pPr>
      <w:r w:rsidRPr="00155C77">
        <w:rPr>
          <w:noProof w:val="0"/>
        </w:rPr>
        <w:t xml:space="preserve">A </w:t>
      </w:r>
      <w:r w:rsidR="00BE181A" w:rsidRPr="00155C77">
        <w:rPr>
          <w:noProof w:val="0"/>
        </w:rPr>
        <w:t>T</w:t>
      </w:r>
      <w:r w:rsidRPr="00155C77">
        <w:rPr>
          <w:noProof w:val="0"/>
        </w:rPr>
        <w:t xml:space="preserve">ender will not be accepted from a </w:t>
      </w:r>
      <w:r w:rsidR="00156B92" w:rsidRPr="00155C77">
        <w:rPr>
          <w:noProof w:val="0"/>
        </w:rPr>
        <w:t>Tenderer</w:t>
      </w:r>
      <w:r w:rsidRPr="00155C77">
        <w:rPr>
          <w:noProof w:val="0"/>
        </w:rPr>
        <w:t xml:space="preserve"> that does not provide the completed Schedule</w:t>
      </w:r>
      <w:r w:rsidR="00A31981" w:rsidRPr="00155C77">
        <w:rPr>
          <w:noProof w:val="0"/>
        </w:rPr>
        <w:t xml:space="preserve"> which </w:t>
      </w:r>
      <w:bookmarkStart w:id="127" w:name="_Hlk59539100"/>
      <w:r w:rsidR="00A31981" w:rsidRPr="00155C77">
        <w:rPr>
          <w:noProof w:val="0"/>
        </w:rPr>
        <w:t>comprises a declaration by the Contractor.</w:t>
      </w:r>
      <w:bookmarkEnd w:id="127"/>
    </w:p>
    <w:p w14:paraId="2D642F12" w14:textId="7670B6E9" w:rsidR="004B2500" w:rsidRPr="00155C77" w:rsidRDefault="004B2500" w:rsidP="00332435">
      <w:pPr>
        <w:pStyle w:val="Heading4"/>
        <w:spacing w:before="120"/>
        <w:ind w:left="709"/>
        <w:rPr>
          <w:color w:val="808080" w:themeColor="background1" w:themeShade="80"/>
        </w:rPr>
      </w:pPr>
      <w:bookmarkStart w:id="128" w:name="_Hlk59532537"/>
      <w:r w:rsidRPr="00155C77">
        <w:rPr>
          <w:color w:val="808080" w:themeColor="background1" w:themeShade="80"/>
        </w:rPr>
        <w:t>Workplace Relations management</w:t>
      </w:r>
    </w:p>
    <w:bookmarkEnd w:id="122"/>
    <w:bookmarkEnd w:id="123"/>
    <w:bookmarkEnd w:id="124"/>
    <w:bookmarkEnd w:id="128"/>
    <w:p w14:paraId="0B3160FA" w14:textId="117F35A2" w:rsidR="00D41BA9" w:rsidRPr="00155C77" w:rsidRDefault="00D41BA9" w:rsidP="001873E7">
      <w:pPr>
        <w:pStyle w:val="GuideNote"/>
        <w:jc w:val="both"/>
        <w:rPr>
          <w:rFonts w:ascii="Arial Bold" w:hAnsi="Arial Bold"/>
        </w:rPr>
      </w:pPr>
      <w:r w:rsidRPr="00155C77">
        <w:t xml:space="preserve">Clause 6.1 of the nsw Guidelines states the tenderer must provide </w:t>
      </w:r>
      <w:bookmarkStart w:id="129" w:name="_Hlk59534073"/>
      <w:r w:rsidRPr="00155C77">
        <w:rPr>
          <w:rFonts w:ascii="Arial Bold" w:hAnsi="Arial Bold"/>
        </w:rPr>
        <w:t>a Workplace Relations Management Plan (WRMP) with its tender where the relevant department or public sector body contribution (directly or indirectly)</w:t>
      </w:r>
      <w:r w:rsidR="00931484" w:rsidRPr="00155C77">
        <w:rPr>
          <w:rFonts w:ascii="Arial Bold" w:hAnsi="Arial Bold"/>
        </w:rPr>
        <w:t xml:space="preserve"> to the contract or project as applicable</w:t>
      </w:r>
      <w:r w:rsidRPr="00155C77">
        <w:rPr>
          <w:rFonts w:ascii="Arial Bold" w:hAnsi="Arial Bold"/>
        </w:rPr>
        <w:t xml:space="preserve"> is:</w:t>
      </w:r>
    </w:p>
    <w:p w14:paraId="6E3BEDB1" w14:textId="77777777" w:rsidR="00D41BA9" w:rsidRPr="00155C77" w:rsidRDefault="00D41BA9" w:rsidP="001873E7">
      <w:pPr>
        <w:pStyle w:val="GuideNote"/>
        <w:numPr>
          <w:ilvl w:val="0"/>
          <w:numId w:val="16"/>
        </w:numPr>
        <w:ind w:left="2127" w:hanging="142"/>
        <w:jc w:val="both"/>
        <w:rPr>
          <w:rFonts w:ascii="Arial Bold" w:hAnsi="Arial Bold"/>
        </w:rPr>
      </w:pPr>
      <w:r w:rsidRPr="00155C77">
        <w:rPr>
          <w:rFonts w:ascii="Arial Bold" w:hAnsi="Arial Bold"/>
        </w:rPr>
        <w:lastRenderedPageBreak/>
        <w:t>$10 million or more; or</w:t>
      </w:r>
    </w:p>
    <w:p w14:paraId="76CB0C37" w14:textId="38EFA71A" w:rsidR="00D41BA9" w:rsidRPr="00155C77" w:rsidRDefault="00D41BA9" w:rsidP="001873E7">
      <w:pPr>
        <w:pStyle w:val="GuideNote"/>
        <w:numPr>
          <w:ilvl w:val="0"/>
          <w:numId w:val="16"/>
        </w:numPr>
        <w:ind w:left="2127" w:hanging="142"/>
        <w:jc w:val="both"/>
        <w:rPr>
          <w:rFonts w:ascii="Arial Bold" w:hAnsi="Arial Bold"/>
        </w:rPr>
      </w:pPr>
      <w:r w:rsidRPr="00155C77">
        <w:rPr>
          <w:rFonts w:ascii="Arial Bold" w:hAnsi="Arial Bold"/>
        </w:rPr>
        <w:t xml:space="preserve">is at least $5 million and represents at least 50 per cent of the total construction </w:t>
      </w:r>
      <w:r w:rsidR="00931484" w:rsidRPr="00155C77">
        <w:rPr>
          <w:rFonts w:ascii="Arial Bold" w:hAnsi="Arial Bold"/>
        </w:rPr>
        <w:t>contract</w:t>
      </w:r>
      <w:r w:rsidRPr="00155C77">
        <w:rPr>
          <w:rFonts w:ascii="Arial Bold" w:hAnsi="Arial Bold"/>
        </w:rPr>
        <w:t xml:space="preserve"> value. </w:t>
      </w:r>
    </w:p>
    <w:bookmarkEnd w:id="129"/>
    <w:p w14:paraId="1FD73638" w14:textId="3946F4E1" w:rsidR="008A4FF9" w:rsidRPr="00155C77" w:rsidRDefault="008A4FF9" w:rsidP="001873E7">
      <w:pPr>
        <w:pStyle w:val="GuideNote"/>
        <w:jc w:val="both"/>
      </w:pPr>
      <w:r w:rsidRPr="00155C77">
        <w:t xml:space="preserve">Delete </w:t>
      </w:r>
      <w:r w:rsidR="00D87A52" w:rsidRPr="00155C77">
        <w:t xml:space="preserve">the above heading </w:t>
      </w:r>
      <w:r w:rsidR="004B2500" w:rsidRPr="00155C77">
        <w:t>and following paragraph</w:t>
      </w:r>
      <w:r w:rsidR="00396256" w:rsidRPr="00155C77">
        <w:t>s</w:t>
      </w:r>
      <w:r w:rsidR="004B2500" w:rsidRPr="00155C77">
        <w:t xml:space="preserve"> </w:t>
      </w:r>
      <w:r w:rsidR="00D87A52" w:rsidRPr="00155C77">
        <w:t xml:space="preserve">If </w:t>
      </w:r>
      <w:r w:rsidRPr="00155C77">
        <w:t>the above requirement does not apply.</w:t>
      </w:r>
    </w:p>
    <w:p w14:paraId="43310BEE" w14:textId="302134DF" w:rsidR="00043B68" w:rsidRPr="00155C77" w:rsidRDefault="00043B68" w:rsidP="000C1CCF">
      <w:pPr>
        <w:pStyle w:val="Paragraph"/>
        <w:rPr>
          <w:noProof w:val="0"/>
        </w:rPr>
      </w:pPr>
      <w:r w:rsidRPr="00155C77">
        <w:rPr>
          <w:noProof w:val="0"/>
        </w:rPr>
        <w:t xml:space="preserve">Tenderers must demonstrate their capacity to plan and manage </w:t>
      </w:r>
      <w:r w:rsidR="000C1CCF" w:rsidRPr="00155C77">
        <w:rPr>
          <w:noProof w:val="0"/>
        </w:rPr>
        <w:t xml:space="preserve">workplace </w:t>
      </w:r>
      <w:r w:rsidRPr="00155C77">
        <w:rPr>
          <w:noProof w:val="0"/>
        </w:rPr>
        <w:t xml:space="preserve">relations and implement effective </w:t>
      </w:r>
      <w:r w:rsidR="000C1CCF" w:rsidRPr="00155C77">
        <w:rPr>
          <w:noProof w:val="0"/>
        </w:rPr>
        <w:t>workplace relations</w:t>
      </w:r>
      <w:r w:rsidRPr="00155C77">
        <w:rPr>
          <w:noProof w:val="0"/>
        </w:rPr>
        <w:t xml:space="preserve"> plans in accordance with </w:t>
      </w:r>
      <w:r w:rsidR="005F7706" w:rsidRPr="00155C77">
        <w:rPr>
          <w:noProof w:val="0"/>
        </w:rPr>
        <w:t xml:space="preserve">the </w:t>
      </w:r>
      <w:r w:rsidR="005F7706" w:rsidRPr="00155C77">
        <w:rPr>
          <w:i/>
          <w:noProof w:val="0"/>
        </w:rPr>
        <w:t xml:space="preserve">NSW </w:t>
      </w:r>
      <w:r w:rsidR="0040126B" w:rsidRPr="00155C77">
        <w:rPr>
          <w:i/>
          <w:noProof w:val="0"/>
        </w:rPr>
        <w:t>Industrial Relations Guidelines: Building and Construction Procurement</w:t>
      </w:r>
      <w:r w:rsidR="008204F1" w:rsidRPr="00155C77">
        <w:rPr>
          <w:noProof w:val="0"/>
        </w:rPr>
        <w:t>.</w:t>
      </w:r>
    </w:p>
    <w:p w14:paraId="4BA38745" w14:textId="77777777" w:rsidR="002D4629" w:rsidRPr="00155C77" w:rsidRDefault="002D4629" w:rsidP="002D4629">
      <w:pPr>
        <w:pStyle w:val="Paragraph"/>
        <w:rPr>
          <w:noProof w:val="0"/>
        </w:rPr>
      </w:pPr>
      <w:r w:rsidRPr="00155C77">
        <w:rPr>
          <w:noProof w:val="0"/>
        </w:rPr>
        <w:t xml:space="preserve">Submit the information identified in Tender Schedules - </w:t>
      </w:r>
      <w:bookmarkStart w:id="130" w:name="_Hlk59531254"/>
      <w:r w:rsidRPr="00155C77">
        <w:rPr>
          <w:b/>
          <w:bCs/>
          <w:noProof w:val="0"/>
        </w:rPr>
        <w:t xml:space="preserve">Schedule of </w:t>
      </w:r>
      <w:r w:rsidR="0064013C" w:rsidRPr="00155C77">
        <w:rPr>
          <w:b/>
          <w:bCs/>
          <w:noProof w:val="0"/>
        </w:rPr>
        <w:t>Workplace Relations</w:t>
      </w:r>
      <w:r w:rsidRPr="00155C77">
        <w:rPr>
          <w:b/>
          <w:bCs/>
          <w:noProof w:val="0"/>
        </w:rPr>
        <w:t xml:space="preserve"> Information</w:t>
      </w:r>
      <w:bookmarkEnd w:id="130"/>
      <w:r w:rsidRPr="00155C77">
        <w:rPr>
          <w:b/>
          <w:bCs/>
          <w:noProof w:val="0"/>
        </w:rPr>
        <w:t>.</w:t>
      </w:r>
    </w:p>
    <w:p w14:paraId="5B894BCA" w14:textId="38B0339F" w:rsidR="00D87A52" w:rsidRPr="00155C77" w:rsidRDefault="00D87A52" w:rsidP="00BE181A">
      <w:pPr>
        <w:pStyle w:val="GuideNote"/>
      </w:pPr>
      <w:r w:rsidRPr="00155C77">
        <w:t xml:space="preserve">End of Clause </w:t>
      </w:r>
      <w:r w:rsidR="00396256" w:rsidRPr="00155C77">
        <w:t>Supplier Code and Industrial Relations Guidelines</w:t>
      </w:r>
    </w:p>
    <w:p w14:paraId="3D2D6989" w14:textId="77777777" w:rsidR="00043B68" w:rsidRPr="00155C77" w:rsidRDefault="00043B68" w:rsidP="00C16814">
      <w:pPr>
        <w:pStyle w:val="Heading3"/>
        <w:tabs>
          <w:tab w:val="clear" w:pos="709"/>
          <w:tab w:val="clear" w:pos="1494"/>
        </w:tabs>
        <w:ind w:left="0"/>
      </w:pPr>
      <w:bookmarkStart w:id="131" w:name="_Toc184801907"/>
      <w:bookmarkStart w:id="132" w:name="_Toc184801964"/>
      <w:bookmarkStart w:id="133" w:name="_Toc416164134"/>
      <w:bookmarkStart w:id="134" w:name="_Toc174445871"/>
      <w:r w:rsidRPr="00155C77">
        <w:t>Unconditional undertakings - approved institutions</w:t>
      </w:r>
      <w:bookmarkEnd w:id="131"/>
      <w:bookmarkEnd w:id="132"/>
      <w:bookmarkEnd w:id="133"/>
      <w:bookmarkEnd w:id="134"/>
    </w:p>
    <w:p w14:paraId="12368EDB" w14:textId="736B0CD4" w:rsidR="00043B68" w:rsidRPr="00155C77" w:rsidRDefault="00043B68" w:rsidP="000C1CCF">
      <w:pPr>
        <w:pStyle w:val="Paragraph"/>
        <w:rPr>
          <w:noProof w:val="0"/>
        </w:rPr>
      </w:pPr>
      <w:r w:rsidRPr="00155C77">
        <w:rPr>
          <w:noProof w:val="0"/>
        </w:rPr>
        <w:t>For the purpose of giving unconditional undertakings, banks, building societies, credit unions and insurance companies listed by the Australian Prudential Regulation Authority (APRA) as being regulated by the APRA</w:t>
      </w:r>
      <w:r w:rsidR="007777BF" w:rsidRPr="00155C77">
        <w:rPr>
          <w:noProof w:val="0"/>
        </w:rPr>
        <w:t xml:space="preserve"> are acceptable</w:t>
      </w:r>
      <w:r w:rsidRPr="00155C77">
        <w:rPr>
          <w:noProof w:val="0"/>
        </w:rPr>
        <w:t>. Lists appear at the APRA website at:</w:t>
      </w:r>
    </w:p>
    <w:p w14:paraId="59EA6FB9" w14:textId="6A297CC4" w:rsidR="00302155" w:rsidRPr="00155C77" w:rsidRDefault="00000000" w:rsidP="004B178D">
      <w:pPr>
        <w:pStyle w:val="URL"/>
        <w:ind w:hanging="425"/>
        <w:rPr>
          <w:u w:val="single"/>
        </w:rPr>
      </w:pPr>
      <w:hyperlink r:id="rId23" w:history="1">
        <w:r w:rsidR="00302155" w:rsidRPr="00155C77">
          <w:rPr>
            <w:rStyle w:val="Hyperlink"/>
            <w:u w:val="single"/>
          </w:rPr>
          <w:t>https://www.apra.gov.au/list-of-registered-financial-corporations</w:t>
        </w:r>
      </w:hyperlink>
    </w:p>
    <w:p w14:paraId="40AAE955" w14:textId="151BB5F7" w:rsidR="00043B68" w:rsidRPr="00155C77" w:rsidRDefault="00043B68" w:rsidP="000C1CCF">
      <w:pPr>
        <w:pStyle w:val="Paragraph"/>
        <w:rPr>
          <w:noProof w:val="0"/>
        </w:rPr>
      </w:pPr>
      <w:r w:rsidRPr="00155C77">
        <w:rPr>
          <w:noProof w:val="0"/>
        </w:rPr>
        <w:t xml:space="preserve">The Principal is prepared to consider proposals from </w:t>
      </w:r>
      <w:r w:rsidR="008838A7" w:rsidRPr="00155C77">
        <w:rPr>
          <w:noProof w:val="0"/>
        </w:rPr>
        <w:t>T</w:t>
      </w:r>
      <w:r w:rsidRPr="00155C77">
        <w:rPr>
          <w:noProof w:val="0"/>
        </w:rPr>
        <w:t>enderers for the approval of Unconditional Undertakings by substantial financial institutions, not registered by APRA, which lawfully carry</w:t>
      </w:r>
      <w:r w:rsidR="009B74C8" w:rsidRPr="00155C77">
        <w:rPr>
          <w:noProof w:val="0"/>
        </w:rPr>
        <w:t xml:space="preserve"> </w:t>
      </w:r>
      <w:r w:rsidRPr="00155C77">
        <w:rPr>
          <w:noProof w:val="0"/>
        </w:rPr>
        <w:t>on business in Australia.</w:t>
      </w:r>
      <w:r w:rsidR="00880E50" w:rsidRPr="00155C77">
        <w:rPr>
          <w:noProof w:val="0"/>
        </w:rPr>
        <w:t xml:space="preserve"> </w:t>
      </w:r>
      <w:r w:rsidRPr="00155C77">
        <w:rPr>
          <w:noProof w:val="0"/>
        </w:rPr>
        <w:t>The Principal may require the submission of evidence demonstrating the substance and status of any proposed financial institution without cost to the Principal.</w:t>
      </w:r>
    </w:p>
    <w:p w14:paraId="46EDC927" w14:textId="3D99FD55" w:rsidR="005C1DDF" w:rsidRPr="00155C77" w:rsidRDefault="00043B68" w:rsidP="005C1DDF">
      <w:pPr>
        <w:pStyle w:val="Heading3"/>
        <w:tabs>
          <w:tab w:val="clear" w:pos="709"/>
          <w:tab w:val="clear" w:pos="1494"/>
        </w:tabs>
        <w:ind w:left="0"/>
      </w:pPr>
      <w:bookmarkStart w:id="135" w:name="_Toc184801909"/>
      <w:bookmarkStart w:id="136" w:name="_Toc184801966"/>
      <w:bookmarkStart w:id="137" w:name="_Toc416164136"/>
      <w:bookmarkStart w:id="138" w:name="_Toc174445872"/>
      <w:r w:rsidRPr="00155C77">
        <w:t>Aboriginal participation</w:t>
      </w:r>
      <w:bookmarkStart w:id="139" w:name="_Hlk59545426"/>
      <w:bookmarkEnd w:id="135"/>
      <w:bookmarkEnd w:id="136"/>
      <w:bookmarkEnd w:id="137"/>
      <w:bookmarkEnd w:id="138"/>
    </w:p>
    <w:p w14:paraId="60F31774" w14:textId="670F0989" w:rsidR="005830A6" w:rsidRPr="00155C77" w:rsidRDefault="005830A6" w:rsidP="001873E7">
      <w:pPr>
        <w:pStyle w:val="GuideNote"/>
        <w:jc w:val="both"/>
        <w:rPr>
          <w:rFonts w:ascii="Arial Bold" w:hAnsi="Arial Bold"/>
        </w:rPr>
      </w:pPr>
      <w:r w:rsidRPr="00155C77">
        <w:rPr>
          <w:rFonts w:ascii="Arial Bold" w:hAnsi="Arial Bold"/>
        </w:rPr>
        <w:t>Include this clause and the above heading:</w:t>
      </w:r>
    </w:p>
    <w:p w14:paraId="68D79BC6" w14:textId="77777777" w:rsidR="005830A6" w:rsidRPr="00155C77" w:rsidRDefault="005830A6" w:rsidP="001873E7">
      <w:pPr>
        <w:pStyle w:val="GuideNote"/>
        <w:numPr>
          <w:ilvl w:val="0"/>
          <w:numId w:val="12"/>
        </w:numPr>
        <w:jc w:val="both"/>
        <w:rPr>
          <w:rFonts w:ascii="Arial Bold" w:hAnsi="Arial Bold"/>
        </w:rPr>
      </w:pPr>
      <w:r w:rsidRPr="00155C77">
        <w:rPr>
          <w:rFonts w:ascii="Arial Bold" w:hAnsi="Arial Bold"/>
        </w:rPr>
        <w:t>for all contracts with an estimated value greater than $7.5M; and</w:t>
      </w:r>
    </w:p>
    <w:p w14:paraId="327FE494" w14:textId="02BAD9D1" w:rsidR="005830A6" w:rsidRPr="00155C77" w:rsidRDefault="005830A6" w:rsidP="001873E7">
      <w:pPr>
        <w:pStyle w:val="GuideNote"/>
        <w:numPr>
          <w:ilvl w:val="0"/>
          <w:numId w:val="12"/>
        </w:numPr>
        <w:jc w:val="both"/>
      </w:pPr>
      <w:r w:rsidRPr="00155C77">
        <w:rPr>
          <w:rFonts w:ascii="Arial Bold" w:hAnsi="Arial Bold"/>
        </w:rPr>
        <w:t>for contracts valued at up to $7.5M where the responsible agency requires the contractor to meet specified</w:t>
      </w:r>
      <w:r w:rsidRPr="00155C77">
        <w:t xml:space="preserve"> targets for aboriginal participation. </w:t>
      </w:r>
    </w:p>
    <w:p w14:paraId="5542CA84" w14:textId="269B9C89" w:rsidR="00390F9B" w:rsidRPr="00155C77" w:rsidRDefault="00390F9B" w:rsidP="001873E7">
      <w:pPr>
        <w:pStyle w:val="GuideNote"/>
        <w:ind w:left="2345" w:hanging="360"/>
        <w:jc w:val="both"/>
      </w:pPr>
      <w:r w:rsidRPr="00155C77">
        <w:t>delete this clause and the above heading if not required.</w:t>
      </w:r>
    </w:p>
    <w:bookmarkEnd w:id="139"/>
    <w:p w14:paraId="6F70DFF3" w14:textId="77777777" w:rsidR="005830A6" w:rsidRPr="00155C77" w:rsidRDefault="005830A6" w:rsidP="001873E7">
      <w:pPr>
        <w:pStyle w:val="GuideNote"/>
        <w:jc w:val="both"/>
        <w:rPr>
          <w:rFonts w:cs="Arial"/>
          <w:shd w:val="clear" w:color="auto" w:fill="FFFFFF"/>
        </w:rPr>
      </w:pPr>
      <w:r w:rsidRPr="00155C77">
        <w:rPr>
          <w:rFonts w:cs="Arial"/>
          <w:shd w:val="clear" w:color="auto" w:fill="FFFFFF"/>
        </w:rPr>
        <w:t>It is NSW Government policy to create opportunities for Aboriginal businesses and encourage the employment and training of Aboriginal business through the supply chain of NSW Government contracts.</w:t>
      </w:r>
    </w:p>
    <w:p w14:paraId="584C537A" w14:textId="06593C86" w:rsidR="005830A6" w:rsidRPr="00155C77" w:rsidRDefault="005830A6" w:rsidP="001873E7">
      <w:pPr>
        <w:pStyle w:val="GuideNote"/>
        <w:jc w:val="both"/>
        <w:rPr>
          <w:rFonts w:cs="Arial"/>
          <w:shd w:val="clear" w:color="auto" w:fill="FFFFFF"/>
        </w:rPr>
      </w:pPr>
      <w:r w:rsidRPr="00155C77">
        <w:rPr>
          <w:rFonts w:cs="Arial"/>
          <w:shd w:val="clear" w:color="auto" w:fill="FFFFFF"/>
        </w:rPr>
        <w:t>the ABORIGINAL PROCUREMENT POLICY (APP) APPLIES TO THE PROCUREMENT OF GOODS AND SERVICES AND CONSTRUCTION BY NSW GOVERNMENT AGENCIES FROM 1 JANUARY 2021. THE APP INCORPORATES THE PREVIOUS ABORIGINAL PARTICIPATION IN CONSTRUCTION POLICY.</w:t>
      </w:r>
    </w:p>
    <w:p w14:paraId="032B663C" w14:textId="77777777" w:rsidR="005830A6" w:rsidRPr="00155C77" w:rsidRDefault="005830A6" w:rsidP="001873E7">
      <w:pPr>
        <w:pStyle w:val="GuideNote"/>
        <w:jc w:val="both"/>
        <w:rPr>
          <w:rFonts w:cs="Arial"/>
          <w:shd w:val="clear" w:color="auto" w:fill="FFFFFF"/>
        </w:rPr>
      </w:pPr>
      <w:r w:rsidRPr="00155C77">
        <w:rPr>
          <w:rFonts w:cs="Arial"/>
          <w:shd w:val="clear" w:color="auto" w:fill="FFFFFF"/>
        </w:rPr>
        <w:t>The app supports the NSW Government’s framework Growing NSW’s First Economy under the NSW government plan for Aboriginal Affairs, OCHRE. It meets the specific aims of increasing the number of Aboriginal people employed, and the number of Aboriginal-owned businesses.</w:t>
      </w:r>
    </w:p>
    <w:p w14:paraId="32FDC964" w14:textId="77777777" w:rsidR="005830A6" w:rsidRPr="00155C77" w:rsidRDefault="005830A6" w:rsidP="001873E7">
      <w:pPr>
        <w:pStyle w:val="GuideNote"/>
        <w:jc w:val="both"/>
      </w:pPr>
      <w:r w:rsidRPr="00155C77">
        <w:rPr>
          <w:rFonts w:cs="Arial"/>
          <w:shd w:val="clear" w:color="auto" w:fill="FFFFFF"/>
        </w:rPr>
        <w:t>the Parliament of NSW and local councils are not covered by this policy.</w:t>
      </w:r>
      <w:r w:rsidRPr="00155C77">
        <w:t xml:space="preserve"> state owned corporations may choose to adopt the policy in full or in part where it is consistent with their corporate intent.</w:t>
      </w:r>
    </w:p>
    <w:p w14:paraId="4D23C0A5" w14:textId="77777777" w:rsidR="005830A6" w:rsidRPr="00155C77" w:rsidRDefault="005830A6" w:rsidP="001873E7">
      <w:pPr>
        <w:pStyle w:val="GuideNote"/>
        <w:jc w:val="both"/>
        <w:rPr>
          <w:rFonts w:cs="Arial"/>
          <w:shd w:val="clear" w:color="auto" w:fill="FFFFFF"/>
        </w:rPr>
      </w:pPr>
      <w:r w:rsidRPr="00155C77">
        <w:rPr>
          <w:rFonts w:cs="Arial"/>
          <w:shd w:val="clear" w:color="auto" w:fill="FFFFFF"/>
        </w:rPr>
        <w:t>The requirements in the APP are an exempt measure under Schedule 3 of the Procurement Board Direction 2019-05 (Enforceable Procurement Provisions).</w:t>
      </w:r>
    </w:p>
    <w:p w14:paraId="6FA25713" w14:textId="77777777" w:rsidR="005830A6" w:rsidRPr="00155C77" w:rsidRDefault="005830A6" w:rsidP="001873E7">
      <w:pPr>
        <w:pStyle w:val="GuideNote"/>
        <w:jc w:val="both"/>
        <w:rPr>
          <w:rFonts w:cs="Arial"/>
          <w:shd w:val="clear" w:color="auto" w:fill="FFFFFF"/>
        </w:rPr>
      </w:pPr>
      <w:r w:rsidRPr="00155C77">
        <w:rPr>
          <w:rFonts w:cs="Arial"/>
          <w:shd w:val="clear" w:color="auto" w:fill="FFFFFF"/>
        </w:rPr>
        <w:t xml:space="preserve">AGENCIES MUST INCLUDE MINIMUM REQUIREMENTS FOR ABORIGINAL PARTICIPATION IN ALL CONTRACTS VALUED AT $7.5 MILLION. the minimum requirement is based on 1.5% of the contract value (less exclusions) being directed to aboriginal participation. </w:t>
      </w:r>
    </w:p>
    <w:p w14:paraId="41F36BA3" w14:textId="77777777" w:rsidR="005830A6" w:rsidRPr="00155C77" w:rsidRDefault="005830A6" w:rsidP="001873E7">
      <w:pPr>
        <w:pStyle w:val="GuideNote"/>
        <w:jc w:val="both"/>
        <w:rPr>
          <w:rFonts w:cs="Arial"/>
          <w:shd w:val="clear" w:color="auto" w:fill="FFFFFF"/>
        </w:rPr>
      </w:pPr>
      <w:r w:rsidRPr="00155C77">
        <w:rPr>
          <w:rFonts w:cs="Arial"/>
          <w:shd w:val="clear" w:color="auto" w:fill="FFFFFF"/>
        </w:rPr>
        <w:t xml:space="preserve">AGENCIES CAN CONSIDER APPROPRIATE EXCLUSIONS which MAY INCLUDE EXPENDITURE UNRELATED TO DESIGN AND CONSTRUCTION WITH VERY LIMITED OPPORTUNITIES FOR ABORIGINAL PARTICIPATION. </w:t>
      </w:r>
    </w:p>
    <w:p w14:paraId="3275303F" w14:textId="77777777" w:rsidR="005830A6" w:rsidRPr="00155C77" w:rsidRDefault="005830A6" w:rsidP="001873E7">
      <w:pPr>
        <w:pStyle w:val="GuideNote"/>
        <w:jc w:val="both"/>
        <w:rPr>
          <w:rFonts w:cs="Arial"/>
          <w:shd w:val="clear" w:color="auto" w:fill="FFFFFF"/>
        </w:rPr>
      </w:pPr>
      <w:r w:rsidRPr="00155C77">
        <w:rPr>
          <w:rFonts w:cs="Arial"/>
          <w:shd w:val="clear" w:color="auto" w:fill="FFFFFF"/>
        </w:rPr>
        <w:t>AGENCIES MAY also INCREASE THE ABORIGINAL PARTICIPATION PERCENTAGE TO HIGHER THAN 1.5%, IF THIS IS CONSIDERED APPROPRIATE FOR THE PARTICULAR CONTRACT. IF THIS APPLIES AMEND ALL REFERENCES TO 1.5% IN THE RELEVANT CLAUSES.</w:t>
      </w:r>
    </w:p>
    <w:p w14:paraId="54C8A72B" w14:textId="77777777" w:rsidR="005830A6" w:rsidRPr="00155C77" w:rsidRDefault="005830A6" w:rsidP="001873E7">
      <w:pPr>
        <w:pStyle w:val="GuideNote"/>
        <w:jc w:val="both"/>
        <w:rPr>
          <w:rFonts w:cs="Arial"/>
          <w:shd w:val="clear" w:color="auto" w:fill="FFFFFF"/>
        </w:rPr>
      </w:pPr>
      <w:r w:rsidRPr="00155C77">
        <w:rPr>
          <w:rFonts w:cs="Arial"/>
          <w:shd w:val="clear" w:color="auto" w:fill="FFFFFF"/>
        </w:rPr>
        <w:t xml:space="preserve">the CONTRACT VALUE LESS THE VALUE OF EXCLUSIONS is the ‘APP CONTRACT VALUE’ and is to be entered by the principal at contract </w:t>
      </w:r>
      <w:r w:rsidRPr="00155C77">
        <w:rPr>
          <w:rFonts w:cs="Arial"/>
          <w:shd w:val="clear" w:color="auto" w:fill="FFFFFF"/>
        </w:rPr>
        <w:lastRenderedPageBreak/>
        <w:t>information item 15f after the close of tenders when the accepted tender price is known.</w:t>
      </w:r>
    </w:p>
    <w:p w14:paraId="30C204FF" w14:textId="610880C9" w:rsidR="005830A6" w:rsidRPr="00155C77" w:rsidRDefault="005830A6" w:rsidP="001873E7">
      <w:pPr>
        <w:pStyle w:val="GuideNote"/>
        <w:jc w:val="both"/>
        <w:rPr>
          <w:rFonts w:cs="Arial"/>
          <w:shd w:val="clear" w:color="auto" w:fill="FFFFFF"/>
        </w:rPr>
      </w:pPr>
      <w:r w:rsidRPr="00155C77">
        <w:rPr>
          <w:rFonts w:cs="Arial"/>
          <w:shd w:val="clear" w:color="auto" w:fill="FFFFFF"/>
        </w:rPr>
        <w:t>R</w:t>
      </w:r>
      <w:bookmarkStart w:id="140" w:name="_Hlk59314322"/>
      <w:r w:rsidRPr="00155C77">
        <w:rPr>
          <w:rFonts w:cs="Arial"/>
          <w:shd w:val="clear" w:color="auto" w:fill="FFFFFF"/>
        </w:rPr>
        <w:t xml:space="preserve">efer to </w:t>
      </w:r>
      <w:r w:rsidRPr="00155C77">
        <w:t>Preliminaries clause – Aboriginal Participation</w:t>
      </w:r>
      <w:r w:rsidRPr="00155C77">
        <w:rPr>
          <w:rFonts w:cs="Arial"/>
          <w:shd w:val="clear" w:color="auto" w:fill="FFFFFF"/>
        </w:rPr>
        <w:t xml:space="preserve"> for more details</w:t>
      </w:r>
      <w:bookmarkEnd w:id="140"/>
      <w:r w:rsidR="00994692" w:rsidRPr="00155C77">
        <w:rPr>
          <w:rFonts w:cs="Arial"/>
          <w:shd w:val="clear" w:color="auto" w:fill="FFFFFF"/>
        </w:rPr>
        <w:t>.</w:t>
      </w:r>
    </w:p>
    <w:p w14:paraId="1E468574" w14:textId="426678EF" w:rsidR="005830A6" w:rsidRPr="00155C77" w:rsidRDefault="005830A6" w:rsidP="001873E7">
      <w:pPr>
        <w:pStyle w:val="GuideNote"/>
        <w:jc w:val="both"/>
      </w:pPr>
      <w:r w:rsidRPr="00155C77">
        <w:t>Refer to the relevant MW21 Contract clauses and the APP model tender clauses on the buy</w:t>
      </w:r>
      <w:r w:rsidR="007862D5" w:rsidRPr="00155C77">
        <w:t>.</w:t>
      </w:r>
      <w:r w:rsidRPr="00155C77">
        <w:t>nsw APP site where tenders are being called:</w:t>
      </w:r>
    </w:p>
    <w:p w14:paraId="127A6C50" w14:textId="77777777" w:rsidR="005830A6" w:rsidRPr="00155C77" w:rsidRDefault="005830A6" w:rsidP="001873E7">
      <w:pPr>
        <w:pStyle w:val="GuideNote"/>
        <w:numPr>
          <w:ilvl w:val="0"/>
          <w:numId w:val="14"/>
        </w:numPr>
        <w:jc w:val="both"/>
      </w:pPr>
      <w:r w:rsidRPr="00155C77">
        <w:t>to promote Aboriginal participation in contracts below $7.5m;</w:t>
      </w:r>
    </w:p>
    <w:p w14:paraId="7D9A033D" w14:textId="77777777" w:rsidR="005830A6" w:rsidRPr="00155C77" w:rsidRDefault="005830A6" w:rsidP="001873E7">
      <w:pPr>
        <w:pStyle w:val="GuideNote"/>
        <w:numPr>
          <w:ilvl w:val="0"/>
          <w:numId w:val="14"/>
        </w:numPr>
        <w:jc w:val="both"/>
      </w:pPr>
      <w:r w:rsidRPr="00155C77">
        <w:t>with a likely combination of contracts above below $7.5m; or</w:t>
      </w:r>
    </w:p>
    <w:p w14:paraId="187B349F" w14:textId="77777777" w:rsidR="005830A6" w:rsidRPr="00155C77" w:rsidRDefault="005830A6" w:rsidP="001873E7">
      <w:pPr>
        <w:pStyle w:val="GuideNote"/>
        <w:numPr>
          <w:ilvl w:val="0"/>
          <w:numId w:val="14"/>
        </w:numPr>
        <w:jc w:val="both"/>
      </w:pPr>
      <w:r w:rsidRPr="00155C77">
        <w:t>SPECIFICALLY, for Aboriginal businesses</w:t>
      </w:r>
    </w:p>
    <w:p w14:paraId="44F7587D" w14:textId="600A9198" w:rsidR="007E068A" w:rsidRPr="00155C77" w:rsidRDefault="00043B68" w:rsidP="001873E7">
      <w:pPr>
        <w:pStyle w:val="GuideNote"/>
        <w:jc w:val="both"/>
      </w:pPr>
      <w:r w:rsidRPr="00155C77">
        <w:t xml:space="preserve">If this clause is included, </w:t>
      </w:r>
      <w:r w:rsidR="00510E8A" w:rsidRPr="00155C77">
        <w:t xml:space="preserve">complete </w:t>
      </w:r>
      <w:r w:rsidRPr="00155C77">
        <w:rPr>
          <w:i/>
          <w:iCs/>
        </w:rPr>
        <w:t>contract information</w:t>
      </w:r>
      <w:r w:rsidRPr="00155C77">
        <w:t xml:space="preserve"> item 1</w:t>
      </w:r>
      <w:r w:rsidR="00121C8B" w:rsidRPr="00155C77">
        <w:t>5F</w:t>
      </w:r>
      <w:r w:rsidRPr="00155C77">
        <w:t xml:space="preserve"> </w:t>
      </w:r>
    </w:p>
    <w:p w14:paraId="15C90E38" w14:textId="10293EA7" w:rsidR="00641179" w:rsidRPr="00155C77" w:rsidRDefault="00EF3483">
      <w:pPr>
        <w:pStyle w:val="Paragraph"/>
        <w:rPr>
          <w:noProof w:val="0"/>
        </w:rPr>
      </w:pPr>
      <w:r w:rsidRPr="00155C77">
        <w:rPr>
          <w:noProof w:val="0"/>
        </w:rPr>
        <w:t xml:space="preserve">The </w:t>
      </w:r>
      <w:r w:rsidR="00A82DD8" w:rsidRPr="00155C77">
        <w:rPr>
          <w:noProof w:val="0"/>
        </w:rPr>
        <w:t>T</w:t>
      </w:r>
      <w:r w:rsidR="00A7384D" w:rsidRPr="00155C77">
        <w:rPr>
          <w:noProof w:val="0"/>
        </w:rPr>
        <w:t>enderer</w:t>
      </w:r>
      <w:r w:rsidRPr="00155C77">
        <w:rPr>
          <w:noProof w:val="0"/>
        </w:rPr>
        <w:t>’</w:t>
      </w:r>
      <w:r w:rsidR="00043B68" w:rsidRPr="00155C77">
        <w:rPr>
          <w:noProof w:val="0"/>
        </w:rPr>
        <w:t xml:space="preserve">s </w:t>
      </w:r>
      <w:r w:rsidRPr="00155C77">
        <w:rPr>
          <w:noProof w:val="0"/>
        </w:rPr>
        <w:t xml:space="preserve">attention is drawn to </w:t>
      </w:r>
      <w:bookmarkStart w:id="141" w:name="_Hlk59545067"/>
      <w:r w:rsidRPr="00155C77">
        <w:rPr>
          <w:noProof w:val="0"/>
        </w:rPr>
        <w:t xml:space="preserve">the requirements of </w:t>
      </w:r>
      <w:r w:rsidR="00043B68" w:rsidRPr="00155C77">
        <w:rPr>
          <w:noProof w:val="0"/>
        </w:rPr>
        <w:t>the NSW Government</w:t>
      </w:r>
      <w:r w:rsidR="0076681F" w:rsidRPr="00155C77">
        <w:rPr>
          <w:noProof w:val="0"/>
        </w:rPr>
        <w:t xml:space="preserve"> </w:t>
      </w:r>
      <w:r w:rsidR="00043B68" w:rsidRPr="00155C77">
        <w:rPr>
          <w:i/>
          <w:iCs/>
          <w:noProof w:val="0"/>
        </w:rPr>
        <w:t>Aboriginal</w:t>
      </w:r>
      <w:r w:rsidR="00E5606B" w:rsidRPr="00155C77">
        <w:rPr>
          <w:i/>
          <w:iCs/>
          <w:noProof w:val="0"/>
        </w:rPr>
        <w:t xml:space="preserve"> </w:t>
      </w:r>
      <w:r w:rsidR="00352574" w:rsidRPr="00155C77">
        <w:rPr>
          <w:i/>
          <w:iCs/>
          <w:noProof w:val="0"/>
        </w:rPr>
        <w:t>Procurement</w:t>
      </w:r>
      <w:r w:rsidR="00AD05A3" w:rsidRPr="00155C77">
        <w:rPr>
          <w:i/>
          <w:iCs/>
          <w:noProof w:val="0"/>
        </w:rPr>
        <w:t xml:space="preserve"> Policy</w:t>
      </w:r>
      <w:r w:rsidR="009D477E" w:rsidRPr="00155C77">
        <w:rPr>
          <w:i/>
          <w:iCs/>
          <w:noProof w:val="0"/>
        </w:rPr>
        <w:t xml:space="preserve"> (APP)</w:t>
      </w:r>
      <w:r w:rsidRPr="00155C77">
        <w:rPr>
          <w:i/>
          <w:iCs/>
          <w:noProof w:val="0"/>
        </w:rPr>
        <w:t>.</w:t>
      </w:r>
      <w:r w:rsidR="00EF24ED" w:rsidRPr="00155C77">
        <w:rPr>
          <w:i/>
          <w:iCs/>
          <w:noProof w:val="0"/>
        </w:rPr>
        <w:t xml:space="preserve"> </w:t>
      </w:r>
      <w:r w:rsidRPr="00155C77">
        <w:rPr>
          <w:noProof w:val="0"/>
        </w:rPr>
        <w:t>The policy document is</w:t>
      </w:r>
      <w:r w:rsidR="00043B68" w:rsidRPr="00155C77">
        <w:rPr>
          <w:noProof w:val="0"/>
        </w:rPr>
        <w:t xml:space="preserve"> a</w:t>
      </w:r>
      <w:r w:rsidR="00C86A6B" w:rsidRPr="00155C77">
        <w:rPr>
          <w:noProof w:val="0"/>
        </w:rPr>
        <w:t xml:space="preserve">vailable </w:t>
      </w:r>
      <w:r w:rsidRPr="00155C77">
        <w:rPr>
          <w:noProof w:val="0"/>
        </w:rPr>
        <w:t>from</w:t>
      </w:r>
      <w:r w:rsidR="00A8554C" w:rsidRPr="00155C77">
        <w:rPr>
          <w:noProof w:val="0"/>
        </w:rPr>
        <w:t xml:space="preserve"> </w:t>
      </w:r>
      <w:r w:rsidR="00754533" w:rsidRPr="00155C77">
        <w:rPr>
          <w:noProof w:val="0"/>
        </w:rPr>
        <w:t>b</w:t>
      </w:r>
      <w:r w:rsidR="003D2470" w:rsidRPr="00155C77">
        <w:rPr>
          <w:noProof w:val="0"/>
        </w:rPr>
        <w:t xml:space="preserve">uy.nsw </w:t>
      </w:r>
      <w:r w:rsidR="00A8554C" w:rsidRPr="00155C77">
        <w:rPr>
          <w:noProof w:val="0"/>
        </w:rPr>
        <w:t xml:space="preserve">website </w:t>
      </w:r>
      <w:r w:rsidR="009D477E" w:rsidRPr="00155C77">
        <w:rPr>
          <w:i/>
          <w:noProof w:val="0"/>
        </w:rPr>
        <w:t xml:space="preserve">at </w:t>
      </w:r>
    </w:p>
    <w:bookmarkEnd w:id="141"/>
    <w:p w14:paraId="0F617D89" w14:textId="618F7DA0" w:rsidR="00352574" w:rsidRPr="00155C77" w:rsidRDefault="00D656DF" w:rsidP="00EF3483">
      <w:pPr>
        <w:pStyle w:val="Paragraph"/>
        <w:rPr>
          <w:i/>
          <w:iCs/>
          <w:noProof w:val="0"/>
          <w:u w:val="single"/>
        </w:rPr>
      </w:pPr>
      <w:r w:rsidRPr="00155C77">
        <w:rPr>
          <w:i/>
        </w:rPr>
        <w:fldChar w:fldCharType="begin"/>
      </w:r>
      <w:r w:rsidRPr="00155C77">
        <w:rPr>
          <w:i/>
          <w:iCs/>
          <w:noProof w:val="0"/>
          <w:u w:val="single"/>
        </w:rPr>
        <w:instrText xml:space="preserve"> HYPERLINK "https://buy.nsw.gov.au/policy-library/policies/aboriginal-procurement-policy" </w:instrText>
      </w:r>
      <w:r w:rsidRPr="00155C77">
        <w:rPr>
          <w:i/>
        </w:rPr>
      </w:r>
      <w:r w:rsidRPr="00155C77">
        <w:rPr>
          <w:i/>
        </w:rPr>
        <w:fldChar w:fldCharType="separate"/>
      </w:r>
      <w:r w:rsidR="00352574" w:rsidRPr="00155C77">
        <w:rPr>
          <w:rStyle w:val="Hyperlink"/>
          <w:i w:val="0"/>
          <w:iCs/>
          <w:noProof w:val="0"/>
          <w:u w:val="single"/>
        </w:rPr>
        <w:t>https://buy.nsw.gov.au/policy-library/policies/aboriginal-procurement-policy</w:t>
      </w:r>
      <w:r w:rsidRPr="00155C77">
        <w:rPr>
          <w:rStyle w:val="Hyperlink"/>
          <w:i w:val="0"/>
          <w:iCs/>
          <w:noProof w:val="0"/>
          <w:u w:val="single"/>
        </w:rPr>
        <w:fldChar w:fldCharType="end"/>
      </w:r>
    </w:p>
    <w:p w14:paraId="1026BAD1" w14:textId="77777777" w:rsidR="00EF3483" w:rsidRPr="00155C77" w:rsidRDefault="00EF3483" w:rsidP="00EF3483">
      <w:pPr>
        <w:pStyle w:val="Paragraph"/>
        <w:rPr>
          <w:noProof w:val="0"/>
        </w:rPr>
      </w:pPr>
      <w:r w:rsidRPr="00155C77">
        <w:rPr>
          <w:noProof w:val="0"/>
        </w:rPr>
        <w:t xml:space="preserve">Refer to General Conditions of Contract, Contract Information item 15F and Preliminaries clause – </w:t>
      </w:r>
      <w:r w:rsidRPr="00155C77">
        <w:rPr>
          <w:b/>
          <w:noProof w:val="0"/>
        </w:rPr>
        <w:t>Aboriginal Participation</w:t>
      </w:r>
      <w:r w:rsidRPr="00155C77">
        <w:rPr>
          <w:noProof w:val="0"/>
        </w:rPr>
        <w:t xml:space="preserve"> for Contract-specific requirements.</w:t>
      </w:r>
    </w:p>
    <w:p w14:paraId="38D99FDF" w14:textId="27A7D708" w:rsidR="006D4ADD" w:rsidRPr="00155C77" w:rsidRDefault="006D4ADD" w:rsidP="006D4ADD">
      <w:pPr>
        <w:pStyle w:val="Paragraph"/>
        <w:rPr>
          <w:noProof w:val="0"/>
        </w:rPr>
      </w:pPr>
      <w:r w:rsidRPr="00155C77">
        <w:rPr>
          <w:noProof w:val="0"/>
        </w:rPr>
        <w:t>The Principal will consider the demonstrated capacity of tenderers to meet obligations under the Policy</w:t>
      </w:r>
      <w:r w:rsidR="006D1344" w:rsidRPr="00155C77">
        <w:rPr>
          <w:noProof w:val="0"/>
        </w:rPr>
        <w:t xml:space="preserve"> </w:t>
      </w:r>
      <w:r w:rsidR="003F32DA" w:rsidRPr="00155C77">
        <w:rPr>
          <w:noProof w:val="0"/>
        </w:rPr>
        <w:t>and</w:t>
      </w:r>
      <w:r w:rsidRPr="00155C77">
        <w:rPr>
          <w:noProof w:val="0"/>
        </w:rPr>
        <w:t xml:space="preserve"> </w:t>
      </w:r>
      <w:r w:rsidR="003F32DA" w:rsidRPr="00155C77">
        <w:rPr>
          <w:noProof w:val="0"/>
        </w:rPr>
        <w:t xml:space="preserve">the extent to which the </w:t>
      </w:r>
      <w:r w:rsidR="00156B92" w:rsidRPr="00155C77">
        <w:rPr>
          <w:noProof w:val="0"/>
        </w:rPr>
        <w:t>Tenderer</w:t>
      </w:r>
      <w:r w:rsidR="003F32DA" w:rsidRPr="00155C77">
        <w:rPr>
          <w:noProof w:val="0"/>
        </w:rPr>
        <w:t xml:space="preserve">’s proposed Participation Plan will meet the minimum Aboriginal </w:t>
      </w:r>
      <w:r w:rsidR="009036A2" w:rsidRPr="00155C77">
        <w:rPr>
          <w:noProof w:val="0"/>
        </w:rPr>
        <w:t>p</w:t>
      </w:r>
      <w:r w:rsidR="003F32DA" w:rsidRPr="00155C77">
        <w:rPr>
          <w:noProof w:val="0"/>
        </w:rPr>
        <w:t>articipation requirements when evaluating the tenders.</w:t>
      </w:r>
      <w:r w:rsidR="00D95A4A" w:rsidRPr="00155C77">
        <w:rPr>
          <w:noProof w:val="0"/>
        </w:rPr>
        <w:t xml:space="preserve"> </w:t>
      </w:r>
    </w:p>
    <w:p w14:paraId="326E69BE" w14:textId="03675E9E" w:rsidR="00C77B5E" w:rsidRPr="00155C77" w:rsidRDefault="006D4ADD">
      <w:pPr>
        <w:pStyle w:val="Paragraph"/>
        <w:rPr>
          <w:noProof w:val="0"/>
        </w:rPr>
      </w:pPr>
      <w:r w:rsidRPr="00155C77">
        <w:rPr>
          <w:iCs/>
          <w:noProof w:val="0"/>
        </w:rPr>
        <w:t>S</w:t>
      </w:r>
      <w:r w:rsidRPr="00155C77">
        <w:rPr>
          <w:noProof w:val="0"/>
        </w:rPr>
        <w:t xml:space="preserve">ubmit the completed Schedule and the information required by Tender Schedules - </w:t>
      </w:r>
      <w:r w:rsidRPr="00155C77">
        <w:rPr>
          <w:b/>
          <w:noProof w:val="0"/>
        </w:rPr>
        <w:t>Schedule of Aboriginal Participation Information.</w:t>
      </w:r>
      <w:r w:rsidR="00C77B5E" w:rsidRPr="00155C77">
        <w:rPr>
          <w:b/>
          <w:noProof w:val="0"/>
        </w:rPr>
        <w:t xml:space="preserve"> </w:t>
      </w:r>
      <w:r w:rsidR="00C77B5E" w:rsidRPr="00155C77">
        <w:rPr>
          <w:noProof w:val="0"/>
        </w:rPr>
        <w:t>The Princ</w:t>
      </w:r>
      <w:r w:rsidR="006616E2" w:rsidRPr="00155C77">
        <w:rPr>
          <w:noProof w:val="0"/>
        </w:rPr>
        <w:t>i</w:t>
      </w:r>
      <w:r w:rsidR="00C77B5E" w:rsidRPr="00155C77">
        <w:rPr>
          <w:noProof w:val="0"/>
        </w:rPr>
        <w:t xml:space="preserve">pal may exclude a Tender from further consideration if the </w:t>
      </w:r>
      <w:r w:rsidR="00CA7EE6" w:rsidRPr="00155C77">
        <w:rPr>
          <w:noProof w:val="0"/>
        </w:rPr>
        <w:t>T</w:t>
      </w:r>
      <w:r w:rsidR="00A7384D" w:rsidRPr="00155C77">
        <w:rPr>
          <w:noProof w:val="0"/>
        </w:rPr>
        <w:t>enderer</w:t>
      </w:r>
      <w:r w:rsidR="00C77B5E" w:rsidRPr="00155C77">
        <w:rPr>
          <w:noProof w:val="0"/>
        </w:rPr>
        <w:t xml:space="preserve"> does not submit a complying Schedule.</w:t>
      </w:r>
      <w:r w:rsidR="00170920" w:rsidRPr="00155C77">
        <w:rPr>
          <w:noProof w:val="0"/>
        </w:rPr>
        <w:t xml:space="preserve"> Where a </w:t>
      </w:r>
      <w:r w:rsidR="00156B92" w:rsidRPr="00155C77">
        <w:rPr>
          <w:noProof w:val="0"/>
        </w:rPr>
        <w:t>Tenderer</w:t>
      </w:r>
      <w:r w:rsidR="00170920" w:rsidRPr="00155C77">
        <w:rPr>
          <w:noProof w:val="0"/>
        </w:rPr>
        <w:t xml:space="preserve"> has no or ver</w:t>
      </w:r>
      <w:r w:rsidR="00EC0EC0" w:rsidRPr="00155C77">
        <w:rPr>
          <w:noProof w:val="0"/>
        </w:rPr>
        <w:t>y</w:t>
      </w:r>
      <w:r w:rsidR="00170920" w:rsidRPr="00155C77">
        <w:rPr>
          <w:noProof w:val="0"/>
        </w:rPr>
        <w:t xml:space="preserve"> limited past experience with Aboriginal Participation in Construction, its response will be assessed on its understanding of prac</w:t>
      </w:r>
      <w:r w:rsidR="006616E2" w:rsidRPr="00155C77">
        <w:rPr>
          <w:noProof w:val="0"/>
        </w:rPr>
        <w:t>t</w:t>
      </w:r>
      <w:r w:rsidR="00170920" w:rsidRPr="00155C77">
        <w:rPr>
          <w:noProof w:val="0"/>
        </w:rPr>
        <w:t>ical steps to improve Abor</w:t>
      </w:r>
      <w:r w:rsidR="006616E2" w:rsidRPr="00155C77">
        <w:rPr>
          <w:noProof w:val="0"/>
        </w:rPr>
        <w:t>i</w:t>
      </w:r>
      <w:r w:rsidR="00170920" w:rsidRPr="00155C77">
        <w:rPr>
          <w:noProof w:val="0"/>
        </w:rPr>
        <w:t>ginal participation and the detail of its proposed Aboriginal Participation Plan.</w:t>
      </w:r>
    </w:p>
    <w:p w14:paraId="43613564" w14:textId="77777777" w:rsidR="00435A9B" w:rsidRPr="00155C77" w:rsidRDefault="00121C8B" w:rsidP="001873E7">
      <w:pPr>
        <w:pStyle w:val="Sub-GuideNote"/>
        <w:jc w:val="both"/>
        <w:rPr>
          <w:vanish/>
        </w:rPr>
      </w:pPr>
      <w:r w:rsidRPr="00155C77">
        <w:rPr>
          <w:vanish/>
        </w:rPr>
        <w:t>Note: If this clause is deleted</w:t>
      </w:r>
      <w:r w:rsidR="00435A9B" w:rsidRPr="00155C77">
        <w:rPr>
          <w:vanish/>
        </w:rPr>
        <w:t>:</w:t>
      </w:r>
    </w:p>
    <w:p w14:paraId="6AF69794" w14:textId="77777777" w:rsidR="00352574" w:rsidRPr="00155C77" w:rsidRDefault="00606DB2" w:rsidP="001873E7">
      <w:pPr>
        <w:pStyle w:val="Sub-GuideNote"/>
        <w:jc w:val="both"/>
        <w:rPr>
          <w:vanish/>
        </w:rPr>
      </w:pPr>
      <w:r w:rsidRPr="00155C77">
        <w:rPr>
          <w:vanish/>
        </w:rPr>
        <w:t xml:space="preserve">Delete </w:t>
      </w:r>
      <w:r w:rsidR="00121C8B" w:rsidRPr="00155C77">
        <w:rPr>
          <w:vanish/>
        </w:rPr>
        <w:t>preliminaries clause – aboriginal participation</w:t>
      </w:r>
      <w:r w:rsidRPr="00155C77">
        <w:rPr>
          <w:vanish/>
        </w:rPr>
        <w:t xml:space="preserve">; </w:t>
      </w:r>
    </w:p>
    <w:p w14:paraId="034A0F87" w14:textId="4717A684" w:rsidR="00121C8B" w:rsidRPr="00155C77" w:rsidRDefault="00352574" w:rsidP="001873E7">
      <w:pPr>
        <w:pStyle w:val="Sub-GuideNote"/>
        <w:jc w:val="both"/>
        <w:rPr>
          <w:vanish/>
        </w:rPr>
      </w:pPr>
      <w:r w:rsidRPr="00155C77">
        <w:rPr>
          <w:vanish/>
        </w:rPr>
        <w:t xml:space="preserve">delete Schedule of aboriginal participation information; </w:t>
      </w:r>
      <w:r w:rsidR="00606DB2" w:rsidRPr="00155C77">
        <w:rPr>
          <w:vanish/>
        </w:rPr>
        <w:t>and</w:t>
      </w:r>
    </w:p>
    <w:p w14:paraId="4B426B7C" w14:textId="15590827" w:rsidR="00606DB2" w:rsidRPr="00155C77" w:rsidRDefault="00606DB2" w:rsidP="001873E7">
      <w:pPr>
        <w:pStyle w:val="Sub-GuideNote"/>
        <w:jc w:val="both"/>
        <w:rPr>
          <w:vanish/>
        </w:rPr>
      </w:pPr>
      <w:r w:rsidRPr="00155C77">
        <w:rPr>
          <w:vanish/>
        </w:rPr>
        <w:t>insert “</w:t>
      </w:r>
      <w:r w:rsidR="00390F9B" w:rsidRPr="00155C77">
        <w:rPr>
          <w:vanish/>
        </w:rPr>
        <w:t>NA</w:t>
      </w:r>
      <w:r w:rsidRPr="00155C77">
        <w:rPr>
          <w:vanish/>
        </w:rPr>
        <w:t>” in Contract Information item 15F</w:t>
      </w:r>
      <w:r w:rsidR="00390F9B" w:rsidRPr="00155C77">
        <w:rPr>
          <w:vanish/>
        </w:rPr>
        <w:t xml:space="preserve"> for </w:t>
      </w:r>
      <w:r w:rsidR="00361927" w:rsidRPr="00155C77">
        <w:rPr>
          <w:vanish/>
        </w:rPr>
        <w:t>fields</w:t>
      </w:r>
      <w:r w:rsidR="00390F9B" w:rsidRPr="00155C77">
        <w:rPr>
          <w:vanish/>
        </w:rPr>
        <w:t xml:space="preserve"> where yes/</w:t>
      </w:r>
      <w:r w:rsidR="00CF6C82" w:rsidRPr="00155C77">
        <w:rPr>
          <w:vanish/>
        </w:rPr>
        <w:t xml:space="preserve"> </w:t>
      </w:r>
      <w:r w:rsidR="00390F9B" w:rsidRPr="00155C77">
        <w:rPr>
          <w:vanish/>
        </w:rPr>
        <w:t>no does not apply</w:t>
      </w:r>
      <w:r w:rsidRPr="00155C77">
        <w:rPr>
          <w:vanish/>
        </w:rPr>
        <w:t>.</w:t>
      </w:r>
    </w:p>
    <w:p w14:paraId="4E224BCA" w14:textId="77777777" w:rsidR="00043B68" w:rsidRPr="00155C77" w:rsidRDefault="00043B68" w:rsidP="001873E7">
      <w:pPr>
        <w:pStyle w:val="GuideNote"/>
        <w:jc w:val="both"/>
        <w:rPr>
          <w:rFonts w:ascii="Arial Bold" w:hAnsi="Arial Bold"/>
        </w:rPr>
      </w:pPr>
      <w:r w:rsidRPr="00155C77">
        <w:rPr>
          <w:rFonts w:ascii="Arial Bold" w:hAnsi="Arial Bold"/>
        </w:rPr>
        <w:t>End of clause - Aboriginal Participation</w:t>
      </w:r>
    </w:p>
    <w:p w14:paraId="14C269C4" w14:textId="4D01A88D" w:rsidR="00043B68" w:rsidRPr="00155C77" w:rsidRDefault="00987DF3" w:rsidP="00C16814">
      <w:pPr>
        <w:pStyle w:val="Heading3"/>
        <w:tabs>
          <w:tab w:val="clear" w:pos="709"/>
          <w:tab w:val="clear" w:pos="1494"/>
        </w:tabs>
        <w:ind w:left="0"/>
      </w:pPr>
      <w:bookmarkStart w:id="142" w:name="_Toc184801910"/>
      <w:bookmarkStart w:id="143" w:name="_Toc184801967"/>
      <w:bookmarkStart w:id="144" w:name="_Toc416164137"/>
      <w:bookmarkStart w:id="145" w:name="_Toc174445873"/>
      <w:r w:rsidRPr="00155C77">
        <w:t>Skills</w:t>
      </w:r>
      <w:r w:rsidR="00101BE8" w:rsidRPr="00155C77">
        <w:t xml:space="preserve">, </w:t>
      </w:r>
      <w:r w:rsidRPr="00155C77">
        <w:t>t</w:t>
      </w:r>
      <w:r w:rsidR="00043B68" w:rsidRPr="00155C77">
        <w:t>raining</w:t>
      </w:r>
      <w:bookmarkEnd w:id="142"/>
      <w:bookmarkEnd w:id="143"/>
      <w:bookmarkEnd w:id="144"/>
      <w:r w:rsidR="00101BE8" w:rsidRPr="00155C77">
        <w:t xml:space="preserve"> and diversity</w:t>
      </w:r>
      <w:r w:rsidR="00B83A47" w:rsidRPr="00155C77">
        <w:t xml:space="preserve"> in construction</w:t>
      </w:r>
      <w:bookmarkEnd w:id="145"/>
    </w:p>
    <w:p w14:paraId="61D81594" w14:textId="77777777" w:rsidR="00E814E7" w:rsidRPr="00155C77" w:rsidRDefault="005B647A" w:rsidP="001873E7">
      <w:pPr>
        <w:pStyle w:val="GuideNote"/>
        <w:jc w:val="both"/>
        <w:rPr>
          <w:rFonts w:ascii="Arial Bold" w:hAnsi="Arial Bold"/>
        </w:rPr>
      </w:pPr>
      <w:r w:rsidRPr="00155C77">
        <w:rPr>
          <w:rFonts w:ascii="Arial Bold" w:hAnsi="Arial Bold"/>
        </w:rPr>
        <w:t>Includ</w:t>
      </w:r>
      <w:r w:rsidR="00D87A52" w:rsidRPr="00155C77">
        <w:rPr>
          <w:rFonts w:ascii="Arial Bold" w:hAnsi="Arial Bold"/>
        </w:rPr>
        <w:t>e this clause and the above heading</w:t>
      </w:r>
      <w:r w:rsidR="00E814E7" w:rsidRPr="00155C77">
        <w:rPr>
          <w:rFonts w:ascii="Arial Bold" w:hAnsi="Arial Bold"/>
        </w:rPr>
        <w:t>:</w:t>
      </w:r>
    </w:p>
    <w:p w14:paraId="0D86BF79" w14:textId="1607F3BB" w:rsidR="00E814E7" w:rsidRPr="00155C77" w:rsidRDefault="00E814E7" w:rsidP="001873E7">
      <w:pPr>
        <w:pStyle w:val="GuideNote"/>
        <w:numPr>
          <w:ilvl w:val="0"/>
          <w:numId w:val="18"/>
        </w:numPr>
        <w:ind w:left="2268" w:hanging="283"/>
        <w:jc w:val="both"/>
        <w:rPr>
          <w:rFonts w:ascii="Arial Bold" w:hAnsi="Arial Bold"/>
        </w:rPr>
      </w:pPr>
      <w:r w:rsidRPr="00155C77">
        <w:rPr>
          <w:rFonts w:ascii="Arial Bold" w:hAnsi="Arial Bold"/>
        </w:rPr>
        <w:t>for all contracts with an estimated value greater than $10M; and</w:t>
      </w:r>
    </w:p>
    <w:p w14:paraId="45373C54" w14:textId="697B3FAB" w:rsidR="00E814E7" w:rsidRPr="00155C77" w:rsidRDefault="00E814E7" w:rsidP="001873E7">
      <w:pPr>
        <w:pStyle w:val="GuideNote"/>
        <w:numPr>
          <w:ilvl w:val="0"/>
          <w:numId w:val="12"/>
        </w:numPr>
        <w:ind w:left="2268" w:hanging="283"/>
        <w:jc w:val="both"/>
        <w:rPr>
          <w:rFonts w:ascii="Arial Bold" w:hAnsi="Arial Bold"/>
        </w:rPr>
      </w:pPr>
      <w:r w:rsidRPr="00155C77">
        <w:rPr>
          <w:rFonts w:ascii="Arial Bold" w:hAnsi="Arial Bold"/>
        </w:rPr>
        <w:t xml:space="preserve">for contracts valued at up to $10M where the responsible agency requires </w:t>
      </w:r>
      <w:r w:rsidR="00FD356F" w:rsidRPr="00155C77">
        <w:rPr>
          <w:rFonts w:ascii="Arial Bold" w:hAnsi="Arial Bold"/>
        </w:rPr>
        <w:t>contractor</w:t>
      </w:r>
      <w:r w:rsidR="007B4B0F" w:rsidRPr="00155C77">
        <w:rPr>
          <w:rFonts w:ascii="Arial Bold" w:hAnsi="Arial Bold"/>
        </w:rPr>
        <w:t xml:space="preserve">s </w:t>
      </w:r>
      <w:r w:rsidR="00FD356F" w:rsidRPr="00155C77">
        <w:rPr>
          <w:rFonts w:ascii="Arial Bold" w:hAnsi="Arial Bold"/>
        </w:rPr>
        <w:t>commit to supporting skills development on construction projects</w:t>
      </w:r>
      <w:r w:rsidR="009C61BD" w:rsidRPr="00155C77">
        <w:rPr>
          <w:rFonts w:ascii="Arial Bold" w:hAnsi="Arial Bold"/>
        </w:rPr>
        <w:t>.</w:t>
      </w:r>
    </w:p>
    <w:p w14:paraId="26334FAD" w14:textId="77777777" w:rsidR="00E814E7" w:rsidRPr="00155C77" w:rsidRDefault="00E814E7" w:rsidP="001873E7">
      <w:pPr>
        <w:pStyle w:val="GuideNote"/>
        <w:ind w:left="2345" w:hanging="360"/>
        <w:jc w:val="both"/>
        <w:rPr>
          <w:rFonts w:ascii="Arial Bold" w:hAnsi="Arial Bold"/>
        </w:rPr>
      </w:pPr>
      <w:r w:rsidRPr="00155C77">
        <w:rPr>
          <w:rFonts w:ascii="Arial Bold" w:hAnsi="Arial Bold"/>
        </w:rPr>
        <w:t>delete this clause and the above heading if not required.</w:t>
      </w:r>
    </w:p>
    <w:p w14:paraId="0F3EF310" w14:textId="77777777" w:rsidR="006B46C0" w:rsidRPr="00155C77" w:rsidRDefault="006B46C0" w:rsidP="001873E7">
      <w:pPr>
        <w:pStyle w:val="GuideNote"/>
        <w:jc w:val="both"/>
        <w:rPr>
          <w:rFonts w:ascii="Arial Bold" w:hAnsi="Arial Bold"/>
        </w:rPr>
      </w:pPr>
      <w:bookmarkStart w:id="146" w:name="_Hlk59197531"/>
      <w:r w:rsidRPr="00155C77">
        <w:rPr>
          <w:rFonts w:ascii="Arial Bold" w:hAnsi="Arial Bold"/>
        </w:rPr>
        <w:t>Refer to the requirements of:</w:t>
      </w:r>
    </w:p>
    <w:p w14:paraId="7CFF59B1" w14:textId="20386284" w:rsidR="006B46C0" w:rsidRPr="00155C77" w:rsidRDefault="006B46C0" w:rsidP="001873E7">
      <w:pPr>
        <w:pStyle w:val="GuideNote"/>
        <w:numPr>
          <w:ilvl w:val="0"/>
          <w:numId w:val="15"/>
        </w:numPr>
        <w:ind w:left="2268" w:hanging="283"/>
        <w:jc w:val="both"/>
        <w:rPr>
          <w:rFonts w:ascii="Arial Bold" w:hAnsi="Arial Bold"/>
        </w:rPr>
      </w:pPr>
      <w:r w:rsidRPr="00155C77">
        <w:rPr>
          <w:rFonts w:ascii="Arial Bold" w:hAnsi="Arial Bold"/>
        </w:rPr>
        <w:t xml:space="preserve">the </w:t>
      </w:r>
      <w:r w:rsidR="00101BE8" w:rsidRPr="00155C77">
        <w:rPr>
          <w:rFonts w:ascii="Arial Bold" w:hAnsi="Arial Bold"/>
        </w:rPr>
        <w:t>construction</w:t>
      </w:r>
      <w:r w:rsidRPr="00155C77">
        <w:rPr>
          <w:rFonts w:ascii="Arial Bold" w:hAnsi="Arial Bold"/>
        </w:rPr>
        <w:t xml:space="preserve"> guide</w:t>
      </w:r>
      <w:r w:rsidR="00101BE8" w:rsidRPr="00155C77">
        <w:rPr>
          <w:rFonts w:ascii="Arial Bold" w:hAnsi="Arial Bold"/>
        </w:rPr>
        <w:t>line</w:t>
      </w:r>
      <w:r w:rsidR="00754533" w:rsidRPr="00155C77">
        <w:rPr>
          <w:rFonts w:ascii="Arial Bold" w:hAnsi="Arial Bold"/>
        </w:rPr>
        <w:t>:</w:t>
      </w:r>
      <w:r w:rsidRPr="00155C77">
        <w:rPr>
          <w:rFonts w:ascii="Arial Bold" w:hAnsi="Arial Bold"/>
        </w:rPr>
        <w:t xml:space="preserve"> Skills and training;</w:t>
      </w:r>
      <w:r w:rsidR="00D97150" w:rsidRPr="00155C77">
        <w:rPr>
          <w:rFonts w:ascii="Arial Bold" w:hAnsi="Arial Bold"/>
        </w:rPr>
        <w:t xml:space="preserve"> and</w:t>
      </w:r>
    </w:p>
    <w:p w14:paraId="6B20D3EF" w14:textId="68B55996" w:rsidR="006B46C0" w:rsidRPr="00155C77" w:rsidRDefault="006B46C0" w:rsidP="001873E7">
      <w:pPr>
        <w:pStyle w:val="GuideNote"/>
        <w:numPr>
          <w:ilvl w:val="0"/>
          <w:numId w:val="15"/>
        </w:numPr>
        <w:ind w:left="2268" w:hanging="283"/>
        <w:jc w:val="both"/>
        <w:rPr>
          <w:rFonts w:ascii="Arial Bold" w:hAnsi="Arial Bold"/>
        </w:rPr>
      </w:pPr>
      <w:r w:rsidRPr="00155C77">
        <w:rPr>
          <w:rFonts w:ascii="Arial Bold" w:hAnsi="Arial Bold"/>
        </w:rPr>
        <w:t>PBD 202</w:t>
      </w:r>
      <w:r w:rsidR="00DE724E" w:rsidRPr="00155C77">
        <w:rPr>
          <w:rFonts w:ascii="Arial Bold" w:hAnsi="Arial Bold"/>
        </w:rPr>
        <w:t>3</w:t>
      </w:r>
      <w:r w:rsidRPr="00155C77">
        <w:rPr>
          <w:rFonts w:ascii="Arial Bold" w:hAnsi="Arial Bold"/>
        </w:rPr>
        <w:t>-0</w:t>
      </w:r>
      <w:r w:rsidR="00DE724E" w:rsidRPr="00155C77">
        <w:rPr>
          <w:rFonts w:ascii="Arial Bold" w:hAnsi="Arial Bold"/>
        </w:rPr>
        <w:t>1</w:t>
      </w:r>
      <w:r w:rsidRPr="00155C77">
        <w:rPr>
          <w:rFonts w:ascii="Arial Bold" w:hAnsi="Arial Bold"/>
        </w:rPr>
        <w:t>: SKILLS, TRAINING AND DIVERSITY IN CONSTRUCTION</w:t>
      </w:r>
      <w:r w:rsidR="00D97150" w:rsidRPr="00155C77">
        <w:rPr>
          <w:rFonts w:ascii="Arial Bold" w:hAnsi="Arial Bold"/>
        </w:rPr>
        <w:t>.</w:t>
      </w:r>
    </w:p>
    <w:p w14:paraId="3DB77870" w14:textId="77777777" w:rsidR="00EC159C" w:rsidRPr="00155C77" w:rsidRDefault="006B46C0" w:rsidP="00EC159C">
      <w:pPr>
        <w:pStyle w:val="GuideNote"/>
        <w:jc w:val="both"/>
        <w:rPr>
          <w:rFonts w:ascii="Arial Bold" w:hAnsi="Arial Bold"/>
        </w:rPr>
      </w:pPr>
      <w:r w:rsidRPr="00155C77">
        <w:rPr>
          <w:rFonts w:ascii="Arial Bold" w:hAnsi="Arial Bold"/>
        </w:rPr>
        <w:t xml:space="preserve">Targets must be set for all contracts estimated to cost more than $10M. </w:t>
      </w:r>
      <w:r w:rsidR="00EC159C" w:rsidRPr="00155C77">
        <w:rPr>
          <w:rFonts w:ascii="Arial Bold" w:hAnsi="Arial Bold"/>
        </w:rPr>
        <w:t>additional ISLP targets apply from 1 July 2023.</w:t>
      </w:r>
    </w:p>
    <w:p w14:paraId="20155C4B" w14:textId="659620E6" w:rsidR="006B46C0" w:rsidRPr="00155C77" w:rsidRDefault="00F54DBE" w:rsidP="001873E7">
      <w:pPr>
        <w:pStyle w:val="GuideNote"/>
        <w:jc w:val="both"/>
        <w:rPr>
          <w:rFonts w:ascii="Arial Bold" w:hAnsi="Arial Bold"/>
        </w:rPr>
      </w:pPr>
      <w:r w:rsidRPr="00155C77">
        <w:rPr>
          <w:rFonts w:ascii="Arial Bold" w:hAnsi="Arial Bold"/>
        </w:rPr>
        <w:t xml:space="preserve">further </w:t>
      </w:r>
      <w:r w:rsidR="006B46C0" w:rsidRPr="00155C77">
        <w:rPr>
          <w:rFonts w:ascii="Arial Bold" w:hAnsi="Arial Bold"/>
        </w:rPr>
        <w:t>ADDITIONAL TARGETS APPLY FOR CONTRACTS OVER $100M.</w:t>
      </w:r>
    </w:p>
    <w:p w14:paraId="3ED1260E" w14:textId="5D0B6A1F" w:rsidR="00DD28EA" w:rsidRPr="00155C77" w:rsidRDefault="00DD28EA" w:rsidP="001873E7">
      <w:pPr>
        <w:pStyle w:val="GuideNote"/>
        <w:jc w:val="both"/>
        <w:rPr>
          <w:rFonts w:ascii="Arial Bold" w:hAnsi="Arial Bold"/>
        </w:rPr>
      </w:pPr>
      <w:r w:rsidRPr="00155C77">
        <w:rPr>
          <w:rFonts w:ascii="Arial Bold" w:hAnsi="Arial Bold"/>
        </w:rPr>
        <w:t xml:space="preserve">The </w:t>
      </w:r>
      <w:r w:rsidR="00620889" w:rsidRPr="00155C77">
        <w:rPr>
          <w:rFonts w:ascii="Arial Bold" w:hAnsi="Arial Bold"/>
        </w:rPr>
        <w:t xml:space="preserve">‘ISLP FAQs’ resource </w:t>
      </w:r>
      <w:r w:rsidR="002D32C1" w:rsidRPr="00155C77">
        <w:rPr>
          <w:rFonts w:ascii="Arial Bold" w:hAnsi="Arial Bold"/>
        </w:rPr>
        <w:t xml:space="preserve">included </w:t>
      </w:r>
      <w:r w:rsidR="00343BF3" w:rsidRPr="00155C77">
        <w:rPr>
          <w:rFonts w:ascii="Arial Bold" w:hAnsi="Arial Bold"/>
        </w:rPr>
        <w:t>i</w:t>
      </w:r>
      <w:r w:rsidR="002D32C1" w:rsidRPr="00155C77">
        <w:rPr>
          <w:rFonts w:ascii="Arial Bold" w:hAnsi="Arial Bold"/>
        </w:rPr>
        <w:t>n the Infrastructure Skills Legacy Program webpage provides useful information.</w:t>
      </w:r>
    </w:p>
    <w:bookmarkEnd w:id="146"/>
    <w:p w14:paraId="1A62A359" w14:textId="7908868E" w:rsidR="00754533" w:rsidRPr="00155C77" w:rsidRDefault="009F7A04" w:rsidP="00E814E7">
      <w:pPr>
        <w:pStyle w:val="Paragraph"/>
        <w:rPr>
          <w:noProof w:val="0"/>
        </w:rPr>
      </w:pPr>
      <w:r w:rsidRPr="00155C77">
        <w:rPr>
          <w:noProof w:val="0"/>
        </w:rPr>
        <w:t xml:space="preserve">The </w:t>
      </w:r>
      <w:r w:rsidR="00156B92" w:rsidRPr="00155C77">
        <w:rPr>
          <w:noProof w:val="0"/>
        </w:rPr>
        <w:t>Tenderer</w:t>
      </w:r>
      <w:r w:rsidRPr="00155C77">
        <w:rPr>
          <w:noProof w:val="0"/>
        </w:rPr>
        <w:t xml:space="preserve">’s attention is drawn to </w:t>
      </w:r>
      <w:r w:rsidR="00754533" w:rsidRPr="00155C77">
        <w:rPr>
          <w:noProof w:val="0"/>
        </w:rPr>
        <w:t xml:space="preserve">the requirements of the NSW Government </w:t>
      </w:r>
      <w:r w:rsidR="00B83A47" w:rsidRPr="00155C77">
        <w:rPr>
          <w:noProof w:val="0"/>
        </w:rPr>
        <w:t xml:space="preserve">Construction Guidelines: </w:t>
      </w:r>
      <w:r w:rsidR="00754533" w:rsidRPr="00155C77">
        <w:rPr>
          <w:bCs/>
          <w:i/>
          <w:iCs/>
          <w:noProof w:val="0"/>
        </w:rPr>
        <w:t>Skills and Training</w:t>
      </w:r>
      <w:r w:rsidR="00B83A47" w:rsidRPr="00155C77">
        <w:rPr>
          <w:bCs/>
          <w:i/>
          <w:iCs/>
          <w:noProof w:val="0"/>
        </w:rPr>
        <w:t xml:space="preserve">. </w:t>
      </w:r>
      <w:r w:rsidR="00754533" w:rsidRPr="00155C77">
        <w:rPr>
          <w:bCs/>
          <w:i/>
          <w:iCs/>
          <w:noProof w:val="0"/>
        </w:rPr>
        <w:t xml:space="preserve"> </w:t>
      </w:r>
      <w:r w:rsidR="00B83A47" w:rsidRPr="00155C77">
        <w:rPr>
          <w:bCs/>
          <w:noProof w:val="0"/>
        </w:rPr>
        <w:t>Refer to</w:t>
      </w:r>
      <w:r w:rsidR="00754533" w:rsidRPr="00155C77">
        <w:rPr>
          <w:bCs/>
          <w:noProof w:val="0"/>
        </w:rPr>
        <w:t>:</w:t>
      </w:r>
      <w:r w:rsidR="00E814E7" w:rsidRPr="00155C77">
        <w:rPr>
          <w:noProof w:val="0"/>
        </w:rPr>
        <w:t xml:space="preserve"> </w:t>
      </w:r>
      <w:hyperlink r:id="rId24" w:history="1">
        <w:r w:rsidR="00E814E7" w:rsidRPr="00155C77">
          <w:rPr>
            <w:rStyle w:val="Hyperlink"/>
            <w:i w:val="0"/>
            <w:iCs/>
            <w:noProof w:val="0"/>
            <w:u w:val="single"/>
          </w:rPr>
          <w:t>https://buy.nsw.gov.au/categories/construction</w:t>
        </w:r>
      </w:hyperlink>
      <w:r w:rsidR="00E814E7" w:rsidRPr="00155C77">
        <w:rPr>
          <w:i/>
          <w:iCs/>
          <w:noProof w:val="0"/>
          <w:u w:val="single"/>
        </w:rPr>
        <w:t>.</w:t>
      </w:r>
    </w:p>
    <w:p w14:paraId="65791794" w14:textId="20B5E288" w:rsidR="003E64ED" w:rsidRPr="00155C77" w:rsidRDefault="00754533" w:rsidP="000C1CCF">
      <w:pPr>
        <w:pStyle w:val="Paragraph"/>
        <w:rPr>
          <w:noProof w:val="0"/>
        </w:rPr>
      </w:pPr>
      <w:r w:rsidRPr="00155C77">
        <w:rPr>
          <w:noProof w:val="0"/>
        </w:rPr>
        <w:t>T</w:t>
      </w:r>
      <w:r w:rsidR="00A7384D" w:rsidRPr="00155C77">
        <w:rPr>
          <w:noProof w:val="0"/>
        </w:rPr>
        <w:t>enderer</w:t>
      </w:r>
      <w:r w:rsidR="00043B68" w:rsidRPr="00155C77">
        <w:rPr>
          <w:noProof w:val="0"/>
        </w:rPr>
        <w:t xml:space="preserve">s must </w:t>
      </w:r>
      <w:r w:rsidR="002B12FD" w:rsidRPr="00155C77">
        <w:rPr>
          <w:noProof w:val="0"/>
        </w:rPr>
        <w:t xml:space="preserve">make commitments </w:t>
      </w:r>
      <w:r w:rsidR="00A72F46" w:rsidRPr="00155C77">
        <w:rPr>
          <w:noProof w:val="0"/>
        </w:rPr>
        <w:t>under the</w:t>
      </w:r>
      <w:r w:rsidR="00BE5683" w:rsidRPr="00155C77">
        <w:t xml:space="preserve"> </w:t>
      </w:r>
      <w:r w:rsidR="00BE5683" w:rsidRPr="00155C77">
        <w:rPr>
          <w:noProof w:val="0"/>
        </w:rPr>
        <w:t>Infrastructure Skills Legacy Program</w:t>
      </w:r>
      <w:r w:rsidR="00A72F46" w:rsidRPr="00155C77">
        <w:rPr>
          <w:noProof w:val="0"/>
        </w:rPr>
        <w:t xml:space="preserve"> </w:t>
      </w:r>
      <w:r w:rsidR="002B12FD" w:rsidRPr="00155C77">
        <w:rPr>
          <w:noProof w:val="0"/>
        </w:rPr>
        <w:t xml:space="preserve">that meet or exceed the specified targets for the engagement of apprentices and trainees and </w:t>
      </w:r>
      <w:r w:rsidR="00666348" w:rsidRPr="00155C77">
        <w:rPr>
          <w:noProof w:val="0"/>
        </w:rPr>
        <w:t xml:space="preserve">must </w:t>
      </w:r>
      <w:r w:rsidR="00043B68" w:rsidRPr="00155C77">
        <w:rPr>
          <w:noProof w:val="0"/>
        </w:rPr>
        <w:t xml:space="preserve">demonstrate their capacity to </w:t>
      </w:r>
      <w:r w:rsidR="002B12FD" w:rsidRPr="00155C77">
        <w:rPr>
          <w:noProof w:val="0"/>
        </w:rPr>
        <w:t>meet those commitments</w:t>
      </w:r>
      <w:r w:rsidR="00343226" w:rsidRPr="00155C77">
        <w:rPr>
          <w:noProof w:val="0"/>
        </w:rPr>
        <w:t>.</w:t>
      </w:r>
      <w:r w:rsidR="00880E50" w:rsidRPr="00155C77">
        <w:rPr>
          <w:noProof w:val="0"/>
        </w:rPr>
        <w:t xml:space="preserve"> </w:t>
      </w:r>
    </w:p>
    <w:p w14:paraId="184265E6" w14:textId="67AE4E1E" w:rsidR="003B3F3D" w:rsidRPr="00155C77" w:rsidRDefault="007F0B10" w:rsidP="001873E7">
      <w:pPr>
        <w:pStyle w:val="GuideNote"/>
        <w:spacing w:before="120"/>
        <w:jc w:val="both"/>
      </w:pPr>
      <w:bookmarkStart w:id="147" w:name="_Hlk59548427"/>
      <w:r w:rsidRPr="00155C77">
        <w:rPr>
          <w:rFonts w:ascii="Arial Bold" w:hAnsi="Arial Bold"/>
        </w:rPr>
        <w:t xml:space="preserve">Include the following paragraph where the value of the CONTRACT is OVER $100M or </w:t>
      </w:r>
      <w:r w:rsidR="003B3F3D" w:rsidRPr="00155C77">
        <w:t xml:space="preserve">for lower value CONTRACTS where the agency elects to include these additional requirements. </w:t>
      </w:r>
    </w:p>
    <w:p w14:paraId="3150DCE6" w14:textId="77777777" w:rsidR="007F0B10" w:rsidRPr="00155C77" w:rsidRDefault="007F0B10" w:rsidP="001873E7">
      <w:pPr>
        <w:spacing w:before="60"/>
        <w:ind w:left="1985"/>
        <w:rPr>
          <w:rFonts w:ascii="Arial Bold" w:hAnsi="Arial Bold"/>
          <w:b/>
          <w:caps/>
          <w:vanish/>
          <w:color w:val="FF0000"/>
          <w:sz w:val="16"/>
        </w:rPr>
      </w:pPr>
      <w:r w:rsidRPr="00155C77">
        <w:rPr>
          <w:rFonts w:ascii="Arial Bold" w:hAnsi="Arial Bold"/>
          <w:b/>
          <w:caps/>
          <w:vanish/>
          <w:color w:val="FF0000"/>
          <w:sz w:val="16"/>
        </w:rPr>
        <w:t>otherwise delete the paragraph.</w:t>
      </w:r>
    </w:p>
    <w:p w14:paraId="700FA866" w14:textId="28173DE1" w:rsidR="00F12439" w:rsidRPr="00155C77" w:rsidRDefault="007F0B10" w:rsidP="00F12439">
      <w:pPr>
        <w:pStyle w:val="Paragraph"/>
        <w:jc w:val="left"/>
        <w:rPr>
          <w:noProof w:val="0"/>
        </w:rPr>
      </w:pPr>
      <w:r w:rsidRPr="00155C77">
        <w:lastRenderedPageBreak/>
        <w:t>Additional</w:t>
      </w:r>
      <w:r w:rsidR="00361927" w:rsidRPr="00155C77">
        <w:t xml:space="preserve"> targets and commitments apply to </w:t>
      </w:r>
      <w:r w:rsidR="000F6CF9" w:rsidRPr="00155C77">
        <w:t xml:space="preserve">selected </w:t>
      </w:r>
      <w:r w:rsidR="00361927" w:rsidRPr="00155C77">
        <w:t>contract</w:t>
      </w:r>
      <w:r w:rsidR="00C21F95" w:rsidRPr="00155C77">
        <w:t>s</w:t>
      </w:r>
      <w:r w:rsidR="004E00D1" w:rsidRPr="00155C77">
        <w:t xml:space="preserve"> as detailed in the NSW Government Construction Guidelines: </w:t>
      </w:r>
      <w:r w:rsidR="004E00D1" w:rsidRPr="00155C77">
        <w:rPr>
          <w:i/>
          <w:iCs/>
        </w:rPr>
        <w:t>Skills and Training</w:t>
      </w:r>
      <w:r w:rsidR="004E00D1" w:rsidRPr="00155C77">
        <w:t xml:space="preserve">. </w:t>
      </w:r>
    </w:p>
    <w:p w14:paraId="75091CE0" w14:textId="0A1CBBCB" w:rsidR="002716B8" w:rsidRPr="00155C77" w:rsidRDefault="002716B8" w:rsidP="00A75934">
      <w:pPr>
        <w:ind w:left="1985"/>
        <w:rPr>
          <w:rStyle w:val="Hyperlink"/>
          <w:bCs/>
          <w:i w:val="0"/>
          <w:iCs/>
          <w:vanish/>
          <w:color w:val="FF0000"/>
          <w:u w:val="single"/>
        </w:rPr>
      </w:pPr>
      <w:r w:rsidRPr="00155C77">
        <w:rPr>
          <w:rFonts w:ascii="Arial Bold" w:hAnsi="Arial Bold"/>
          <w:bCs/>
          <w:caps/>
          <w:vanish/>
          <w:color w:val="FF0000"/>
          <w:sz w:val="16"/>
        </w:rPr>
        <w:t>end of paragraph</w:t>
      </w:r>
    </w:p>
    <w:bookmarkEnd w:id="147"/>
    <w:p w14:paraId="128A2F73" w14:textId="364B6B7C" w:rsidR="00E814E7" w:rsidRPr="00155C77" w:rsidRDefault="00343226" w:rsidP="00A75934">
      <w:pPr>
        <w:ind w:left="709"/>
        <w:rPr>
          <w:b/>
          <w:bCs/>
          <w:iCs/>
        </w:rPr>
      </w:pPr>
      <w:r w:rsidRPr="00155C77">
        <w:t>S</w:t>
      </w:r>
      <w:r w:rsidR="003E64ED" w:rsidRPr="00155C77">
        <w:t>ubmit</w:t>
      </w:r>
      <w:r w:rsidRPr="00155C77">
        <w:t xml:space="preserve"> </w:t>
      </w:r>
      <w:r w:rsidR="003E64ED" w:rsidRPr="00155C77">
        <w:t xml:space="preserve">the </w:t>
      </w:r>
      <w:r w:rsidR="00F4334F" w:rsidRPr="00155C77">
        <w:t xml:space="preserve">details </w:t>
      </w:r>
      <w:r w:rsidR="006A45F7" w:rsidRPr="00155C77">
        <w:t>required to complete</w:t>
      </w:r>
      <w:r w:rsidR="003E64ED" w:rsidRPr="00155C77">
        <w:t xml:space="preserve"> </w:t>
      </w:r>
      <w:r w:rsidRPr="00155C77">
        <w:t xml:space="preserve">Tender Schedules – </w:t>
      </w:r>
      <w:bookmarkStart w:id="148" w:name="_Hlk98277329"/>
      <w:r w:rsidRPr="00155C77">
        <w:rPr>
          <w:b/>
        </w:rPr>
        <w:t>Schedule of Skills</w:t>
      </w:r>
      <w:r w:rsidR="00B83A47" w:rsidRPr="00155C77">
        <w:rPr>
          <w:b/>
        </w:rPr>
        <w:t xml:space="preserve">, </w:t>
      </w:r>
      <w:r w:rsidRPr="00155C77">
        <w:rPr>
          <w:b/>
        </w:rPr>
        <w:t>Trainin</w:t>
      </w:r>
      <w:r w:rsidR="00B83A47" w:rsidRPr="00155C77">
        <w:rPr>
          <w:b/>
        </w:rPr>
        <w:t>g a</w:t>
      </w:r>
      <w:r w:rsidR="00B83A47" w:rsidRPr="00155C77">
        <w:rPr>
          <w:b/>
          <w:bCs/>
          <w:iCs/>
        </w:rPr>
        <w:t xml:space="preserve">nd Diversity in </w:t>
      </w:r>
      <w:bookmarkEnd w:id="148"/>
      <w:r w:rsidR="00B83A47" w:rsidRPr="00155C77">
        <w:rPr>
          <w:b/>
          <w:bCs/>
          <w:iCs/>
        </w:rPr>
        <w:t>Construction</w:t>
      </w:r>
    </w:p>
    <w:p w14:paraId="4B0152B9" w14:textId="77777777" w:rsidR="00AF68D1" w:rsidRPr="00155C77" w:rsidRDefault="00AF68D1" w:rsidP="00AF68D1">
      <w:pPr>
        <w:pStyle w:val="GuideNote"/>
        <w:jc w:val="both"/>
      </w:pPr>
      <w:r w:rsidRPr="00155C77">
        <w:t>End of clause – Skills training and diversity in construction.</w:t>
      </w:r>
    </w:p>
    <w:p w14:paraId="0CCF6897" w14:textId="77777777" w:rsidR="00AF68D1" w:rsidRPr="00155C77" w:rsidRDefault="00AF68D1" w:rsidP="00AF68D1">
      <w:pPr>
        <w:pStyle w:val="GuideNote"/>
        <w:jc w:val="both"/>
      </w:pPr>
      <w:r w:rsidRPr="00155C77">
        <w:t>If this clause is deleted:</w:t>
      </w:r>
    </w:p>
    <w:p w14:paraId="0BEC131E" w14:textId="77777777" w:rsidR="00AF68D1" w:rsidRPr="00155C77" w:rsidRDefault="00AF68D1" w:rsidP="00AF68D1">
      <w:pPr>
        <w:pStyle w:val="Sub-GuideNote"/>
        <w:jc w:val="both"/>
        <w:rPr>
          <w:vanish/>
        </w:rPr>
      </w:pPr>
      <w:r w:rsidRPr="00155C77">
        <w:rPr>
          <w:vanish/>
        </w:rPr>
        <w:t>Delete Tender Schedules – Schedule of Skills, Training and Diversity in CONSTRUCTION; and</w:t>
      </w:r>
    </w:p>
    <w:p w14:paraId="405DA93A" w14:textId="2FD01BE7" w:rsidR="009166CD" w:rsidRPr="00155C77" w:rsidRDefault="00AF68D1" w:rsidP="006A120F">
      <w:pPr>
        <w:pStyle w:val="Sub-GuideNote"/>
        <w:jc w:val="both"/>
        <w:rPr>
          <w:vanish/>
        </w:rPr>
      </w:pPr>
      <w:r w:rsidRPr="00155C77">
        <w:rPr>
          <w:vanish/>
        </w:rPr>
        <w:t>delete preliminaries clause – Skills, Training and Diversity in CONSTRUCTION.</w:t>
      </w:r>
    </w:p>
    <w:p w14:paraId="6E03A481" w14:textId="7B4D8DCD" w:rsidR="008C331A" w:rsidRPr="00155C77" w:rsidRDefault="00530417" w:rsidP="008C331A">
      <w:pPr>
        <w:pStyle w:val="Heading3"/>
        <w:tabs>
          <w:tab w:val="clear" w:pos="709"/>
          <w:tab w:val="clear" w:pos="1494"/>
        </w:tabs>
        <w:ind w:left="0"/>
      </w:pPr>
      <w:bookmarkStart w:id="149" w:name="_Toc174445874"/>
      <w:r w:rsidRPr="00155C77">
        <w:t>Dealing with Modern Slavery</w:t>
      </w:r>
      <w:bookmarkEnd w:id="149"/>
    </w:p>
    <w:p w14:paraId="53929099" w14:textId="0E6B9673" w:rsidR="00587D65" w:rsidRPr="00155C77" w:rsidRDefault="008C331A" w:rsidP="00631A9F">
      <w:pPr>
        <w:pStyle w:val="GuideNote"/>
        <w:jc w:val="both"/>
        <w:rPr>
          <w:rFonts w:ascii="Arial Bold" w:hAnsi="Arial Bold"/>
        </w:rPr>
      </w:pPr>
      <w:r w:rsidRPr="00155C77">
        <w:rPr>
          <w:rFonts w:ascii="Arial Bold" w:hAnsi="Arial Bold"/>
        </w:rPr>
        <w:t>Include this clause and the above heading</w:t>
      </w:r>
      <w:r w:rsidR="00D50C53" w:rsidRPr="00155C77">
        <w:rPr>
          <w:rFonts w:ascii="Arial Bold" w:hAnsi="Arial Bold"/>
        </w:rPr>
        <w:t xml:space="preserve"> </w:t>
      </w:r>
      <w:r w:rsidRPr="00155C77">
        <w:rPr>
          <w:rFonts w:ascii="Arial Bold" w:hAnsi="Arial Bold"/>
        </w:rPr>
        <w:t>for all contracts</w:t>
      </w:r>
      <w:r w:rsidR="00802F20" w:rsidRPr="00155C77">
        <w:rPr>
          <w:rFonts w:ascii="Arial Bold" w:hAnsi="Arial Bold"/>
        </w:rPr>
        <w:t xml:space="preserve"> </w:t>
      </w:r>
      <w:r w:rsidR="004A7B14" w:rsidRPr="00155C77">
        <w:rPr>
          <w:rFonts w:ascii="Arial Bold" w:hAnsi="Arial Bold"/>
        </w:rPr>
        <w:t>requiring</w:t>
      </w:r>
      <w:r w:rsidR="00631A9F" w:rsidRPr="00155C77">
        <w:rPr>
          <w:rFonts w:ascii="Arial Bold" w:hAnsi="Arial Bold"/>
        </w:rPr>
        <w:t xml:space="preserve"> application of </w:t>
      </w:r>
      <w:r w:rsidR="006C4A83" w:rsidRPr="00155C77">
        <w:rPr>
          <w:rFonts w:ascii="Arial Bold" w:hAnsi="Arial Bold"/>
        </w:rPr>
        <w:t>The Modern Slavery Act 2018 (NSW)</w:t>
      </w:r>
      <w:r w:rsidR="00802F20" w:rsidRPr="00155C77">
        <w:rPr>
          <w:rFonts w:ascii="Arial Bold" w:hAnsi="Arial Bold"/>
        </w:rPr>
        <w:t>.</w:t>
      </w:r>
    </w:p>
    <w:p w14:paraId="04EABC8E" w14:textId="20166141" w:rsidR="006C4A83" w:rsidRPr="00155C77" w:rsidRDefault="003B056A" w:rsidP="00631A9F">
      <w:pPr>
        <w:pStyle w:val="GuideNote"/>
        <w:jc w:val="both"/>
        <w:rPr>
          <w:rFonts w:ascii="Arial Bold" w:hAnsi="Arial Bold"/>
        </w:rPr>
      </w:pPr>
      <w:r w:rsidRPr="00155C77">
        <w:rPr>
          <w:rFonts w:ascii="Arial Bold" w:hAnsi="Arial Bold"/>
        </w:rPr>
        <w:t xml:space="preserve">the act </w:t>
      </w:r>
      <w:r w:rsidR="006C4A83" w:rsidRPr="00155C77">
        <w:rPr>
          <w:rFonts w:ascii="Arial Bold" w:hAnsi="Arial Bold"/>
        </w:rPr>
        <w:t>contain</w:t>
      </w:r>
      <w:r w:rsidR="000B3341" w:rsidRPr="00155C77">
        <w:rPr>
          <w:rFonts w:ascii="Arial Bold" w:hAnsi="Arial Bold"/>
        </w:rPr>
        <w:t>s</w:t>
      </w:r>
      <w:r w:rsidR="006C4A83" w:rsidRPr="00155C77">
        <w:rPr>
          <w:rFonts w:ascii="Arial Bold" w:hAnsi="Arial Bold"/>
        </w:rPr>
        <w:t xml:space="preserve"> due diligence and reporting obligations for</w:t>
      </w:r>
      <w:r w:rsidR="00FB4C32" w:rsidRPr="00155C77">
        <w:rPr>
          <w:rFonts w:ascii="Arial Bold" w:hAnsi="Arial Bold"/>
        </w:rPr>
        <w:t>:</w:t>
      </w:r>
      <w:r w:rsidR="006C4A83" w:rsidRPr="00155C77">
        <w:rPr>
          <w:rFonts w:ascii="Arial Bold" w:hAnsi="Arial Bold"/>
        </w:rPr>
        <w:t xml:space="preserve"> </w:t>
      </w:r>
    </w:p>
    <w:p w14:paraId="48229B7B" w14:textId="32F4B5DC" w:rsidR="00713125" w:rsidRPr="00155C77" w:rsidRDefault="00713125" w:rsidP="00713125">
      <w:pPr>
        <w:pStyle w:val="GuideNote"/>
        <w:numPr>
          <w:ilvl w:val="0"/>
          <w:numId w:val="12"/>
        </w:numPr>
        <w:ind w:left="2268" w:hanging="283"/>
        <w:rPr>
          <w:rFonts w:ascii="Arial Bold" w:hAnsi="Arial Bold"/>
        </w:rPr>
      </w:pPr>
      <w:r w:rsidRPr="00155C77">
        <w:rPr>
          <w:rFonts w:ascii="Arial Bold" w:hAnsi="Arial Bold"/>
        </w:rPr>
        <w:t>government agenc</w:t>
      </w:r>
      <w:r w:rsidR="000D4B2F" w:rsidRPr="00155C77">
        <w:rPr>
          <w:rFonts w:ascii="Arial Bold" w:hAnsi="Arial Bold"/>
        </w:rPr>
        <w:t>ies</w:t>
      </w:r>
      <w:r w:rsidRPr="00155C77">
        <w:rPr>
          <w:rFonts w:ascii="Arial Bold" w:hAnsi="Arial Bold"/>
        </w:rPr>
        <w:t xml:space="preserve"> </w:t>
      </w:r>
    </w:p>
    <w:p w14:paraId="5EAF1271" w14:textId="77777777" w:rsidR="00713125" w:rsidRPr="00155C77" w:rsidRDefault="00713125" w:rsidP="00713125">
      <w:pPr>
        <w:pStyle w:val="GuideNote"/>
        <w:numPr>
          <w:ilvl w:val="0"/>
          <w:numId w:val="12"/>
        </w:numPr>
        <w:ind w:left="2268" w:hanging="283"/>
        <w:rPr>
          <w:rFonts w:ascii="Arial Bold" w:hAnsi="Arial Bold"/>
        </w:rPr>
      </w:pPr>
      <w:r w:rsidRPr="00155C77">
        <w:rPr>
          <w:rFonts w:ascii="Arial Bold" w:hAnsi="Arial Bold"/>
        </w:rPr>
        <w:t>State owned corporations</w:t>
      </w:r>
    </w:p>
    <w:p w14:paraId="0F58A7A9" w14:textId="6071AA25" w:rsidR="00713125" w:rsidRPr="00155C77" w:rsidRDefault="00713125" w:rsidP="00713125">
      <w:pPr>
        <w:pStyle w:val="GuideNote"/>
        <w:numPr>
          <w:ilvl w:val="0"/>
          <w:numId w:val="12"/>
        </w:numPr>
        <w:ind w:left="2268" w:hanging="283"/>
        <w:rPr>
          <w:rFonts w:ascii="Arial Bold" w:hAnsi="Arial Bold"/>
        </w:rPr>
      </w:pPr>
      <w:r w:rsidRPr="00155C77">
        <w:rPr>
          <w:rFonts w:ascii="Arial Bold" w:hAnsi="Arial Bold"/>
        </w:rPr>
        <w:t>Government Sector Finance agenc</w:t>
      </w:r>
      <w:r w:rsidR="000D4B2F" w:rsidRPr="00155C77">
        <w:rPr>
          <w:rFonts w:ascii="Arial Bold" w:hAnsi="Arial Bold"/>
        </w:rPr>
        <w:t>ies</w:t>
      </w:r>
    </w:p>
    <w:p w14:paraId="23F19423" w14:textId="71F101E0" w:rsidR="003B056A" w:rsidRPr="00155C77" w:rsidRDefault="006C4A83" w:rsidP="00713125">
      <w:pPr>
        <w:pStyle w:val="GuideNote"/>
        <w:numPr>
          <w:ilvl w:val="0"/>
          <w:numId w:val="12"/>
        </w:numPr>
        <w:ind w:left="2268" w:hanging="283"/>
        <w:rPr>
          <w:rFonts w:ascii="Arial Bold" w:hAnsi="Arial Bold"/>
        </w:rPr>
      </w:pPr>
      <w:r w:rsidRPr="00155C77">
        <w:rPr>
          <w:rFonts w:ascii="Arial Bold" w:hAnsi="Arial Bold"/>
        </w:rPr>
        <w:t>council</w:t>
      </w:r>
      <w:r w:rsidR="000D4B2F" w:rsidRPr="00155C77">
        <w:rPr>
          <w:rFonts w:ascii="Arial Bold" w:hAnsi="Arial Bold"/>
        </w:rPr>
        <w:t>s</w:t>
      </w:r>
      <w:r w:rsidRPr="00155C77">
        <w:rPr>
          <w:rFonts w:ascii="Arial Bold" w:hAnsi="Arial Bold"/>
        </w:rPr>
        <w:t>, county council</w:t>
      </w:r>
      <w:r w:rsidR="000D4B2F" w:rsidRPr="00155C77">
        <w:rPr>
          <w:rFonts w:ascii="Arial Bold" w:hAnsi="Arial Bold"/>
        </w:rPr>
        <w:t>s</w:t>
      </w:r>
      <w:r w:rsidRPr="00155C77">
        <w:rPr>
          <w:rFonts w:ascii="Arial Bold" w:hAnsi="Arial Bold"/>
        </w:rPr>
        <w:t xml:space="preserve"> or joint organisation</w:t>
      </w:r>
      <w:r w:rsidR="000D4B2F" w:rsidRPr="00155C77">
        <w:rPr>
          <w:rFonts w:ascii="Arial Bold" w:hAnsi="Arial Bold"/>
        </w:rPr>
        <w:t>s</w:t>
      </w:r>
      <w:r w:rsidRPr="00155C77">
        <w:rPr>
          <w:rFonts w:ascii="Arial Bold" w:hAnsi="Arial Bold"/>
        </w:rPr>
        <w:t xml:space="preserve"> within the meaning of the Local Government Act 1993 (NSW).</w:t>
      </w:r>
    </w:p>
    <w:p w14:paraId="360AF8DE" w14:textId="77777777" w:rsidR="00A00DF8" w:rsidRPr="00155C77" w:rsidRDefault="00A00DF8" w:rsidP="00646EC9">
      <w:pPr>
        <w:pStyle w:val="GuideNote"/>
        <w:rPr>
          <w:rFonts w:ascii="Arial Bold" w:hAnsi="Arial Bold"/>
        </w:rPr>
      </w:pPr>
      <w:r w:rsidRPr="00155C77">
        <w:rPr>
          <w:rFonts w:ascii="Arial Bold" w:hAnsi="Arial Bold"/>
        </w:rPr>
        <w:t>the Modern slavery act NSW (2018) requires that reasonable steps be taken to ensure that goods and services procured by and for government agencies are not the product of modern slavery. covered entities are required to include the steps taken to deal with modern slavery in their annual report.</w:t>
      </w:r>
    </w:p>
    <w:p w14:paraId="1BC9F9D1" w14:textId="536191CE" w:rsidR="00D7315A" w:rsidRPr="00155C77" w:rsidRDefault="00825383" w:rsidP="00646EC9">
      <w:pPr>
        <w:pStyle w:val="GuideNote"/>
        <w:rPr>
          <w:rFonts w:ascii="Arial Bold" w:hAnsi="Arial Bold" w:cs="Arial"/>
          <w:noProof/>
          <w:szCs w:val="16"/>
        </w:rPr>
      </w:pPr>
      <w:r w:rsidRPr="00155C77">
        <w:rPr>
          <w:rFonts w:ascii="Arial Bold" w:hAnsi="Arial Bold"/>
        </w:rPr>
        <w:t xml:space="preserve">Further information on </w:t>
      </w:r>
      <w:r w:rsidR="007919BA" w:rsidRPr="00155C77">
        <w:rPr>
          <w:rFonts w:ascii="Arial Bold" w:hAnsi="Arial Bold"/>
        </w:rPr>
        <w:t>obligations</w:t>
      </w:r>
      <w:r w:rsidR="00DC00EA" w:rsidRPr="00155C77">
        <w:rPr>
          <w:rFonts w:ascii="Arial Bold" w:hAnsi="Arial Bold"/>
        </w:rPr>
        <w:t xml:space="preserve"> for entities</w:t>
      </w:r>
      <w:r w:rsidR="006B0E63" w:rsidRPr="00155C77">
        <w:rPr>
          <w:rFonts w:ascii="Arial Bold" w:hAnsi="Arial Bold"/>
        </w:rPr>
        <w:t xml:space="preserve"> covered </w:t>
      </w:r>
      <w:r w:rsidR="00E072AA" w:rsidRPr="00155C77">
        <w:rPr>
          <w:rFonts w:ascii="Arial Bold" w:hAnsi="Arial Bold"/>
        </w:rPr>
        <w:t xml:space="preserve">by the act </w:t>
      </w:r>
      <w:r w:rsidR="000C58FC" w:rsidRPr="00155C77">
        <w:rPr>
          <w:rFonts w:ascii="Arial Bold" w:hAnsi="Arial Bold"/>
        </w:rPr>
        <w:t>can be found</w:t>
      </w:r>
      <w:r w:rsidR="00E072AA" w:rsidRPr="00155C77">
        <w:rPr>
          <w:rFonts w:ascii="Arial Bold" w:hAnsi="Arial Bold"/>
        </w:rPr>
        <w:t xml:space="preserve"> </w:t>
      </w:r>
      <w:r w:rsidR="00FB68C7" w:rsidRPr="00155C77">
        <w:rPr>
          <w:rFonts w:ascii="Arial Bold" w:hAnsi="Arial Bold"/>
        </w:rPr>
        <w:t xml:space="preserve">in appendix </w:t>
      </w:r>
      <w:r w:rsidR="00CE0536" w:rsidRPr="00155C77">
        <w:rPr>
          <w:rFonts w:ascii="Arial Bold" w:hAnsi="Arial Bold"/>
        </w:rPr>
        <w:t xml:space="preserve">E of </w:t>
      </w:r>
      <w:r w:rsidR="00C229F1" w:rsidRPr="00155C77">
        <w:rPr>
          <w:rFonts w:ascii="Arial Bold" w:hAnsi="Arial Bold"/>
        </w:rPr>
        <w:t>‘</w:t>
      </w:r>
      <w:r w:rsidR="00CE0536" w:rsidRPr="00155C77">
        <w:rPr>
          <w:rFonts w:ascii="Arial Bold" w:hAnsi="Arial Bold"/>
        </w:rPr>
        <w:t xml:space="preserve">the </w:t>
      </w:r>
      <w:r w:rsidR="00C229F1" w:rsidRPr="00155C77">
        <w:rPr>
          <w:rFonts w:ascii="Arial Bold" w:hAnsi="Arial Bold"/>
        </w:rPr>
        <w:t xml:space="preserve">Guidance on Reasonable Steps’ </w:t>
      </w:r>
      <w:r w:rsidR="000D586F" w:rsidRPr="00155C77">
        <w:rPr>
          <w:rFonts w:ascii="Arial Bold" w:hAnsi="Arial Bold"/>
        </w:rPr>
        <w:t xml:space="preserve">(GRS) </w:t>
      </w:r>
      <w:r w:rsidR="00882727" w:rsidRPr="00155C77">
        <w:rPr>
          <w:rFonts w:ascii="Arial Bold" w:hAnsi="Arial Bold" w:cs="Arial"/>
          <w:noProof/>
          <w:szCs w:val="16"/>
        </w:rPr>
        <w:t xml:space="preserve">available </w:t>
      </w:r>
      <w:r w:rsidR="00D751F3" w:rsidRPr="00155C77">
        <w:rPr>
          <w:rFonts w:ascii="Arial Bold" w:hAnsi="Arial Bold" w:cs="Arial"/>
          <w:noProof/>
          <w:szCs w:val="16"/>
        </w:rPr>
        <w:t>from</w:t>
      </w:r>
      <w:r w:rsidR="00D7315A" w:rsidRPr="00155C77">
        <w:rPr>
          <w:rFonts w:ascii="Arial Bold" w:hAnsi="Arial Bold" w:cs="Arial"/>
          <w:noProof/>
          <w:szCs w:val="16"/>
        </w:rPr>
        <w:t xml:space="preserve"> </w:t>
      </w:r>
      <w:r w:rsidR="00FF5B75" w:rsidRPr="00155C77">
        <w:rPr>
          <w:rFonts w:ascii="Arial Bold" w:hAnsi="Arial Bold" w:cs="Arial"/>
          <w:noProof/>
          <w:szCs w:val="16"/>
        </w:rPr>
        <w:t>the websit</w:t>
      </w:r>
      <w:r w:rsidR="00455547" w:rsidRPr="00155C77">
        <w:rPr>
          <w:rFonts w:ascii="Arial Bold" w:hAnsi="Arial Bold" w:cs="Arial"/>
          <w:noProof/>
          <w:szCs w:val="16"/>
        </w:rPr>
        <w:t xml:space="preserve">e shown </w:t>
      </w:r>
      <w:r w:rsidR="00544F32" w:rsidRPr="00155C77">
        <w:rPr>
          <w:rFonts w:ascii="Arial Bold" w:hAnsi="Arial Bold" w:cs="Arial"/>
          <w:noProof/>
          <w:szCs w:val="16"/>
        </w:rPr>
        <w:t>in the clause</w:t>
      </w:r>
      <w:r w:rsidR="00455547" w:rsidRPr="00155C77">
        <w:rPr>
          <w:rFonts w:ascii="Arial Bold" w:hAnsi="Arial Bold" w:cs="Arial"/>
          <w:noProof/>
          <w:szCs w:val="16"/>
        </w:rPr>
        <w:t xml:space="preserve"> </w:t>
      </w:r>
    </w:p>
    <w:p w14:paraId="4A90065A" w14:textId="18CBAC30" w:rsidR="00460F4C" w:rsidRPr="00155C77" w:rsidRDefault="00460F4C" w:rsidP="000421FA">
      <w:pPr>
        <w:pStyle w:val="GuideNote"/>
        <w:spacing w:before="120" w:after="120"/>
        <w:jc w:val="both"/>
        <w:rPr>
          <w:rFonts w:cs="Arial"/>
          <w:szCs w:val="16"/>
        </w:rPr>
      </w:pPr>
      <w:r w:rsidRPr="00155C77">
        <w:rPr>
          <w:rFonts w:cs="Arial"/>
          <w:szCs w:val="16"/>
        </w:rPr>
        <w:t xml:space="preserve">delete this clause and the above heading if </w:t>
      </w:r>
      <w:r w:rsidR="004B2581" w:rsidRPr="00155C77">
        <w:rPr>
          <w:rFonts w:cs="Arial"/>
          <w:szCs w:val="16"/>
        </w:rPr>
        <w:t xml:space="preserve">it is </w:t>
      </w:r>
      <w:r w:rsidRPr="00155C77">
        <w:rPr>
          <w:rFonts w:cs="Arial"/>
          <w:szCs w:val="16"/>
        </w:rPr>
        <w:t>not required.</w:t>
      </w:r>
    </w:p>
    <w:p w14:paraId="3060CA65" w14:textId="67220454" w:rsidR="006B347C" w:rsidRPr="00155C77" w:rsidRDefault="00E50D81" w:rsidP="00120622">
      <w:pPr>
        <w:pStyle w:val="GuideNote"/>
        <w:ind w:left="709"/>
        <w:jc w:val="both"/>
        <w:rPr>
          <w:rFonts w:ascii="Times New Roman" w:hAnsi="Times New Roman"/>
          <w:b w:val="0"/>
          <w:bCs/>
          <w:caps w:val="0"/>
          <w:vanish w:val="0"/>
          <w:color w:val="auto"/>
          <w:sz w:val="20"/>
        </w:rPr>
      </w:pPr>
      <w:r w:rsidRPr="00155C77">
        <w:rPr>
          <w:rFonts w:ascii="Times New Roman" w:hAnsi="Times New Roman"/>
          <w:b w:val="0"/>
          <w:bCs/>
          <w:caps w:val="0"/>
          <w:vanish w:val="0"/>
          <w:color w:val="auto"/>
          <w:sz w:val="20"/>
        </w:rPr>
        <w:t xml:space="preserve">The Tenderer’s attention is drawn to the requirements of the </w:t>
      </w:r>
      <w:r w:rsidR="006B347C" w:rsidRPr="00155C77">
        <w:rPr>
          <w:rFonts w:ascii="Times New Roman" w:hAnsi="Times New Roman"/>
          <w:b w:val="0"/>
          <w:bCs/>
          <w:caps w:val="0"/>
          <w:vanish w:val="0"/>
          <w:color w:val="auto"/>
          <w:sz w:val="20"/>
        </w:rPr>
        <w:t xml:space="preserve">Modern </w:t>
      </w:r>
      <w:r w:rsidR="00EC6723" w:rsidRPr="00155C77">
        <w:rPr>
          <w:rFonts w:ascii="Times New Roman" w:hAnsi="Times New Roman"/>
          <w:b w:val="0"/>
          <w:bCs/>
          <w:caps w:val="0"/>
          <w:vanish w:val="0"/>
          <w:color w:val="auto"/>
          <w:sz w:val="20"/>
        </w:rPr>
        <w:t>S</w:t>
      </w:r>
      <w:r w:rsidR="006B347C" w:rsidRPr="00155C77">
        <w:rPr>
          <w:rFonts w:ascii="Times New Roman" w:hAnsi="Times New Roman"/>
          <w:b w:val="0"/>
          <w:bCs/>
          <w:caps w:val="0"/>
          <w:vanish w:val="0"/>
          <w:color w:val="auto"/>
          <w:sz w:val="20"/>
        </w:rPr>
        <w:t xml:space="preserve">lavery </w:t>
      </w:r>
      <w:r w:rsidR="003B5FB6" w:rsidRPr="00155C77">
        <w:rPr>
          <w:rFonts w:ascii="Times New Roman" w:hAnsi="Times New Roman"/>
          <w:b w:val="0"/>
          <w:bCs/>
          <w:caps w:val="0"/>
          <w:vanish w:val="0"/>
          <w:color w:val="auto"/>
          <w:sz w:val="20"/>
        </w:rPr>
        <w:t>A</w:t>
      </w:r>
      <w:r w:rsidR="006B347C" w:rsidRPr="00155C77">
        <w:rPr>
          <w:rFonts w:ascii="Times New Roman" w:hAnsi="Times New Roman"/>
          <w:b w:val="0"/>
          <w:bCs/>
          <w:caps w:val="0"/>
          <w:vanish w:val="0"/>
          <w:color w:val="auto"/>
          <w:sz w:val="20"/>
        </w:rPr>
        <w:t xml:space="preserve">ct NSW (2018) </w:t>
      </w:r>
      <w:r w:rsidR="003E3FA6" w:rsidRPr="00155C77">
        <w:rPr>
          <w:rFonts w:ascii="Times New Roman" w:hAnsi="Times New Roman"/>
          <w:b w:val="0"/>
          <w:bCs/>
          <w:caps w:val="0"/>
          <w:vanish w:val="0"/>
          <w:color w:val="auto"/>
          <w:sz w:val="20"/>
        </w:rPr>
        <w:t xml:space="preserve">which </w:t>
      </w:r>
      <w:r w:rsidR="006B347C" w:rsidRPr="00155C77">
        <w:rPr>
          <w:rFonts w:ascii="Times New Roman" w:hAnsi="Times New Roman"/>
          <w:b w:val="0"/>
          <w:bCs/>
          <w:caps w:val="0"/>
          <w:vanish w:val="0"/>
          <w:color w:val="auto"/>
          <w:sz w:val="20"/>
        </w:rPr>
        <w:t xml:space="preserve">requires that reasonable steps be taken to ensure that goods and services procured by and for government agencies are not the product of modern slavery. </w:t>
      </w:r>
    </w:p>
    <w:p w14:paraId="22BC2450" w14:textId="77777777" w:rsidR="00EC6723" w:rsidRPr="00155C77" w:rsidRDefault="00EC6723" w:rsidP="00120622">
      <w:pPr>
        <w:tabs>
          <w:tab w:val="left" w:pos="1134"/>
        </w:tabs>
        <w:spacing w:before="60"/>
        <w:ind w:left="709"/>
      </w:pPr>
      <w:r w:rsidRPr="00155C77">
        <w:t>Tenderers must demonstrate that they understand Modern Slavery and will implement processes and procedures to identify and manage the risks of Modern Slavery.</w:t>
      </w:r>
    </w:p>
    <w:p w14:paraId="2754DECB" w14:textId="389C4A81" w:rsidR="00B50C17" w:rsidRPr="00155C77" w:rsidRDefault="00B50C17" w:rsidP="00120622">
      <w:pPr>
        <w:tabs>
          <w:tab w:val="left" w:pos="1134"/>
        </w:tabs>
        <w:ind w:left="709"/>
        <w:rPr>
          <w:bCs/>
        </w:rPr>
      </w:pPr>
      <w:r w:rsidRPr="00155C77">
        <w:t xml:space="preserve">Refer to the following </w:t>
      </w:r>
      <w:r w:rsidR="002B56A1" w:rsidRPr="00155C77">
        <w:t xml:space="preserve">site for further information on the </w:t>
      </w:r>
      <w:r w:rsidR="00B001C6" w:rsidRPr="00155C77">
        <w:rPr>
          <w:bCs/>
        </w:rPr>
        <w:t>R</w:t>
      </w:r>
      <w:r w:rsidR="0044291A" w:rsidRPr="00155C77">
        <w:rPr>
          <w:bCs/>
        </w:rPr>
        <w:t xml:space="preserve">easonable </w:t>
      </w:r>
      <w:r w:rsidR="00B001C6" w:rsidRPr="00155C77">
        <w:rPr>
          <w:bCs/>
        </w:rPr>
        <w:t>S</w:t>
      </w:r>
      <w:r w:rsidR="0044291A" w:rsidRPr="00155C77">
        <w:rPr>
          <w:bCs/>
        </w:rPr>
        <w:t xml:space="preserve">teps </w:t>
      </w:r>
      <w:r w:rsidR="00736017" w:rsidRPr="00155C77">
        <w:rPr>
          <w:bCs/>
        </w:rPr>
        <w:t xml:space="preserve">that should </w:t>
      </w:r>
      <w:r w:rsidR="0044291A" w:rsidRPr="00155C77">
        <w:rPr>
          <w:bCs/>
        </w:rPr>
        <w:t>be taken</w:t>
      </w:r>
      <w:r w:rsidR="002F0D1C" w:rsidRPr="00155C77">
        <w:rPr>
          <w:bCs/>
        </w:rPr>
        <w:t xml:space="preserve"> to </w:t>
      </w:r>
      <w:r w:rsidR="00855DC9" w:rsidRPr="00155C77">
        <w:rPr>
          <w:bCs/>
        </w:rPr>
        <w:t>deal with modern slavery</w:t>
      </w:r>
      <w:r w:rsidR="00736017" w:rsidRPr="00155C77">
        <w:rPr>
          <w:bCs/>
        </w:rPr>
        <w:t>:</w:t>
      </w:r>
    </w:p>
    <w:p w14:paraId="73459635" w14:textId="3A4FC8DE" w:rsidR="00736017" w:rsidRPr="00155C77" w:rsidRDefault="00000000" w:rsidP="00120622">
      <w:pPr>
        <w:tabs>
          <w:tab w:val="left" w:pos="1134"/>
        </w:tabs>
        <w:ind w:left="709"/>
        <w:rPr>
          <w:i/>
          <w:iCs/>
        </w:rPr>
      </w:pPr>
      <w:hyperlink r:id="rId25" w:history="1">
        <w:r w:rsidR="007D1EFD" w:rsidRPr="00155C77">
          <w:rPr>
            <w:rStyle w:val="Hyperlink"/>
            <w:i w:val="0"/>
            <w:iCs/>
          </w:rPr>
          <w:t>https://dcj.nsw.gov.au/legal-and-justice/our-commissioners/anti-slavery-commissioner/due-diligence-and-reporting</w:t>
        </w:r>
      </w:hyperlink>
    </w:p>
    <w:p w14:paraId="26C9C8D0" w14:textId="1079691A" w:rsidR="00EC6723" w:rsidRPr="00155C77" w:rsidRDefault="00EC6723" w:rsidP="00EC6723">
      <w:pPr>
        <w:tabs>
          <w:tab w:val="left" w:pos="1134"/>
        </w:tabs>
        <w:ind w:left="709"/>
      </w:pPr>
      <w:r w:rsidRPr="00155C77">
        <w:t xml:space="preserve">Submit with the Tender the completed Tender Schedules - </w:t>
      </w:r>
      <w:r w:rsidRPr="00155C77">
        <w:rPr>
          <w:b/>
          <w:bCs/>
        </w:rPr>
        <w:t>Schedule of Compliance for dealing with Modern Slavery.</w:t>
      </w:r>
    </w:p>
    <w:p w14:paraId="26298C6F" w14:textId="2ADA277D" w:rsidR="00EC6723" w:rsidRPr="00155C77" w:rsidRDefault="00EC6723" w:rsidP="00EC6723">
      <w:pPr>
        <w:tabs>
          <w:tab w:val="left" w:pos="1134"/>
        </w:tabs>
        <w:ind w:left="709"/>
      </w:pPr>
      <w:r w:rsidRPr="00155C77">
        <w:t xml:space="preserve">A Tender will not be accepted from a Tenderer that does not provide the completed Schedule which includes a </w:t>
      </w:r>
      <w:r w:rsidR="00FC340D" w:rsidRPr="00155C77">
        <w:t xml:space="preserve">submission and </w:t>
      </w:r>
      <w:r w:rsidR="00120622" w:rsidRPr="00155C77">
        <w:t xml:space="preserve">a </w:t>
      </w:r>
      <w:r w:rsidRPr="00155C77">
        <w:t>declaration by the Contractor.</w:t>
      </w:r>
    </w:p>
    <w:p w14:paraId="428A05E5" w14:textId="7F8DC74F" w:rsidR="00F77AB9" w:rsidRPr="00155C77" w:rsidRDefault="00633007" w:rsidP="00421FAA">
      <w:pPr>
        <w:spacing w:before="60"/>
        <w:ind w:left="1985"/>
        <w:jc w:val="left"/>
        <w:rPr>
          <w:rFonts w:ascii="Arial Bold" w:hAnsi="Arial Bold" w:cs="Arial"/>
          <w:b/>
          <w:caps/>
          <w:vanish/>
          <w:color w:val="FF0000"/>
          <w:sz w:val="16"/>
        </w:rPr>
      </w:pPr>
      <w:r w:rsidRPr="00155C77">
        <w:rPr>
          <w:rFonts w:ascii="Arial Bold" w:hAnsi="Arial Bold" w:cs="Arial"/>
          <w:b/>
          <w:caps/>
          <w:vanish/>
          <w:color w:val="FF0000"/>
          <w:sz w:val="16"/>
        </w:rPr>
        <w:t xml:space="preserve">NOTE, </w:t>
      </w:r>
      <w:r w:rsidR="00F77AB9" w:rsidRPr="00155C77">
        <w:rPr>
          <w:rFonts w:ascii="Arial Bold" w:hAnsi="Arial Bold" w:cs="Arial"/>
          <w:b/>
          <w:caps/>
          <w:vanish/>
          <w:color w:val="FF0000"/>
          <w:sz w:val="16"/>
        </w:rPr>
        <w:t xml:space="preserve">If this clause is deleted, also: </w:t>
      </w:r>
    </w:p>
    <w:p w14:paraId="4410F55D" w14:textId="77777777" w:rsidR="00F77AB9" w:rsidRPr="00155C77" w:rsidRDefault="00F77AB9" w:rsidP="0042106B">
      <w:pPr>
        <w:pStyle w:val="ListParagraph"/>
        <w:numPr>
          <w:ilvl w:val="0"/>
          <w:numId w:val="39"/>
        </w:numPr>
        <w:spacing w:before="60" w:after="60" w:line="240" w:lineRule="auto"/>
        <w:ind w:left="2269" w:hanging="284"/>
        <w:contextualSpacing w:val="0"/>
        <w:rPr>
          <w:rFonts w:ascii="Arial Bold" w:hAnsi="Arial Bold" w:cs="Arial"/>
          <w:b/>
          <w:caps/>
          <w:vanish/>
          <w:color w:val="FF0000"/>
          <w:sz w:val="16"/>
        </w:rPr>
      </w:pPr>
      <w:r w:rsidRPr="00155C77">
        <w:rPr>
          <w:rFonts w:ascii="Arial Bold" w:hAnsi="Arial Bold" w:cs="Arial"/>
          <w:b/>
          <w:caps/>
          <w:vanish/>
          <w:color w:val="FF0000"/>
          <w:sz w:val="16"/>
        </w:rPr>
        <w:t>Delete Tender Schedules –</w:t>
      </w:r>
      <w:r w:rsidRPr="00155C77">
        <w:rPr>
          <w:rFonts w:ascii="Arial Bold" w:hAnsi="Arial Bold"/>
          <w:b/>
          <w:caps/>
          <w:vanish/>
          <w:color w:val="FF0000"/>
          <w:sz w:val="16"/>
        </w:rPr>
        <w:t xml:space="preserve"> </w:t>
      </w:r>
      <w:r w:rsidRPr="00155C77">
        <w:rPr>
          <w:rFonts w:ascii="Arial Bold" w:hAnsi="Arial Bold" w:cs="Arial"/>
          <w:b/>
          <w:caps/>
          <w:vanish/>
          <w:color w:val="FF0000"/>
          <w:sz w:val="16"/>
        </w:rPr>
        <w:t xml:space="preserve">SCHEDULE OF COMPLIANCE FOR DEALING WITH MODERN SLAVERY; and </w:t>
      </w:r>
    </w:p>
    <w:p w14:paraId="025D23AB" w14:textId="592EE476" w:rsidR="00080E92" w:rsidRPr="00155C77" w:rsidRDefault="00F77AB9" w:rsidP="00421FAA">
      <w:pPr>
        <w:pStyle w:val="ListParagraph"/>
        <w:numPr>
          <w:ilvl w:val="0"/>
          <w:numId w:val="39"/>
        </w:numPr>
        <w:spacing w:after="0" w:line="240" w:lineRule="auto"/>
        <w:ind w:left="2269" w:hanging="284"/>
        <w:contextualSpacing w:val="0"/>
        <w:rPr>
          <w:rFonts w:ascii="Arial Bold" w:hAnsi="Arial Bold" w:cs="Arial"/>
          <w:b/>
          <w:caps/>
          <w:vanish/>
          <w:color w:val="FF0000"/>
          <w:sz w:val="16"/>
        </w:rPr>
      </w:pPr>
      <w:r w:rsidRPr="00155C77">
        <w:rPr>
          <w:rFonts w:ascii="Arial Bold" w:hAnsi="Arial Bold" w:cs="Arial"/>
          <w:b/>
          <w:caps/>
          <w:vanish/>
          <w:color w:val="FF0000"/>
          <w:sz w:val="16"/>
        </w:rPr>
        <w:t>ensure ‘no’ is entered against contract information item 15B ‘dealing with modern slavery’</w:t>
      </w:r>
      <w:r w:rsidR="00080E92" w:rsidRPr="00155C77">
        <w:rPr>
          <w:caps/>
          <w:vanish/>
        </w:rPr>
        <w:t>.</w:t>
      </w:r>
    </w:p>
    <w:p w14:paraId="4A2E0E91" w14:textId="1253E742" w:rsidR="00043B68" w:rsidRPr="00155C77" w:rsidRDefault="00043B68">
      <w:pPr>
        <w:pStyle w:val="Heading2"/>
      </w:pPr>
      <w:bookmarkStart w:id="150" w:name="_Toc184801911"/>
      <w:bookmarkStart w:id="151" w:name="_Toc184801968"/>
      <w:bookmarkStart w:id="152" w:name="_Toc416164138"/>
      <w:bookmarkStart w:id="153" w:name="_Toc174445875"/>
      <w:r w:rsidRPr="00155C77">
        <w:t>Further information</w:t>
      </w:r>
      <w:bookmarkEnd w:id="150"/>
      <w:bookmarkEnd w:id="151"/>
      <w:bookmarkEnd w:id="152"/>
      <w:bookmarkEnd w:id="153"/>
    </w:p>
    <w:p w14:paraId="63F1BA66" w14:textId="77777777" w:rsidR="00043B68" w:rsidRPr="00155C77" w:rsidRDefault="00043B68" w:rsidP="00C16814">
      <w:pPr>
        <w:pStyle w:val="Heading3"/>
        <w:tabs>
          <w:tab w:val="clear" w:pos="709"/>
          <w:tab w:val="clear" w:pos="1494"/>
        </w:tabs>
        <w:ind w:left="0"/>
      </w:pPr>
      <w:bookmarkStart w:id="154" w:name="_Toc184801912"/>
      <w:bookmarkStart w:id="155" w:name="_Toc184801969"/>
      <w:bookmarkStart w:id="156" w:name="_Toc416164139"/>
      <w:bookmarkStart w:id="157" w:name="_Toc174445876"/>
      <w:r w:rsidRPr="00155C77">
        <w:t xml:space="preserve">Addenda to </w:t>
      </w:r>
      <w:r w:rsidR="004D0D16" w:rsidRPr="00155C77">
        <w:t>RFT</w:t>
      </w:r>
      <w:r w:rsidRPr="00155C77">
        <w:t xml:space="preserve"> Documents</w:t>
      </w:r>
      <w:bookmarkEnd w:id="154"/>
      <w:bookmarkEnd w:id="155"/>
      <w:bookmarkEnd w:id="156"/>
      <w:bookmarkEnd w:id="157"/>
    </w:p>
    <w:p w14:paraId="43895C9A" w14:textId="0E249CE3" w:rsidR="00B361B8" w:rsidRPr="00155C77" w:rsidRDefault="00BA0C88" w:rsidP="002A018B">
      <w:pPr>
        <w:pStyle w:val="GuideNote"/>
      </w:pPr>
      <w:r w:rsidRPr="00155C77">
        <w:t>a sample addendum is AVAILABLE in the MW21 sample letters section of the buy.nsw site</w:t>
      </w:r>
      <w:r w:rsidR="00B361B8" w:rsidRPr="00155C77">
        <w:t>.</w:t>
      </w:r>
    </w:p>
    <w:p w14:paraId="4B88D736" w14:textId="7D0C1852" w:rsidR="00043B68" w:rsidRPr="00155C77" w:rsidRDefault="00043B68" w:rsidP="000C1CCF">
      <w:pPr>
        <w:pStyle w:val="Paragraph"/>
        <w:rPr>
          <w:noProof w:val="0"/>
        </w:rPr>
      </w:pPr>
      <w:r w:rsidRPr="00155C77">
        <w:rPr>
          <w:noProof w:val="0"/>
        </w:rPr>
        <w:t xml:space="preserve">If, as a result of a request for clarification from a </w:t>
      </w:r>
      <w:r w:rsidR="00156B92" w:rsidRPr="00155C77">
        <w:rPr>
          <w:noProof w:val="0"/>
        </w:rPr>
        <w:t>Tenderer</w:t>
      </w:r>
      <w:r w:rsidRPr="00155C77">
        <w:rPr>
          <w:noProof w:val="0"/>
        </w:rPr>
        <w:t xml:space="preserve"> or for any other reason, the Principal issues an instruction amending the </w:t>
      </w:r>
      <w:r w:rsidR="004D0D16" w:rsidRPr="00155C77">
        <w:rPr>
          <w:noProof w:val="0"/>
        </w:rPr>
        <w:t>Request for Tender (RFT)</w:t>
      </w:r>
      <w:r w:rsidRPr="00155C77">
        <w:rPr>
          <w:noProof w:val="0"/>
        </w:rPr>
        <w:t xml:space="preserve"> documents, the instruction will be issued in writing to all tenderers in the form of an Addendum, which becomes part of the </w:t>
      </w:r>
      <w:r w:rsidR="004D0D16" w:rsidRPr="00155C77">
        <w:rPr>
          <w:noProof w:val="0"/>
        </w:rPr>
        <w:t>RFT</w:t>
      </w:r>
      <w:r w:rsidRPr="00155C77">
        <w:rPr>
          <w:noProof w:val="0"/>
        </w:rPr>
        <w:t xml:space="preserve"> documents.</w:t>
      </w:r>
      <w:r w:rsidR="00880E50" w:rsidRPr="00155C77">
        <w:rPr>
          <w:noProof w:val="0"/>
        </w:rPr>
        <w:t xml:space="preserve"> </w:t>
      </w:r>
      <w:r w:rsidRPr="00155C77">
        <w:rPr>
          <w:noProof w:val="0"/>
        </w:rPr>
        <w:t xml:space="preserve">Written Addenda issued by the Principal are the only recognised explanations of, or amendments to, the </w:t>
      </w:r>
      <w:r w:rsidR="004D0D16" w:rsidRPr="00155C77">
        <w:rPr>
          <w:noProof w:val="0"/>
        </w:rPr>
        <w:t>RFT</w:t>
      </w:r>
      <w:r w:rsidRPr="00155C77">
        <w:rPr>
          <w:noProof w:val="0"/>
        </w:rPr>
        <w:t xml:space="preserve"> documents.</w:t>
      </w:r>
    </w:p>
    <w:p w14:paraId="5BB50BA1" w14:textId="77777777" w:rsidR="00043B68" w:rsidRPr="00155C77" w:rsidRDefault="00043B68" w:rsidP="00C16814">
      <w:pPr>
        <w:pStyle w:val="Heading3"/>
        <w:tabs>
          <w:tab w:val="clear" w:pos="709"/>
          <w:tab w:val="clear" w:pos="1494"/>
        </w:tabs>
        <w:ind w:left="0"/>
      </w:pPr>
      <w:bookmarkStart w:id="158" w:name="_Toc184801913"/>
      <w:bookmarkStart w:id="159" w:name="_Toc184801970"/>
      <w:bookmarkStart w:id="160" w:name="_Toc416164140"/>
      <w:bookmarkStart w:id="161" w:name="_Toc174445877"/>
      <w:r w:rsidRPr="00155C77">
        <w:lastRenderedPageBreak/>
        <w:t>Site access restrictions</w:t>
      </w:r>
      <w:bookmarkEnd w:id="158"/>
      <w:bookmarkEnd w:id="159"/>
      <w:bookmarkEnd w:id="160"/>
      <w:bookmarkEnd w:id="161"/>
    </w:p>
    <w:p w14:paraId="4B8C1799" w14:textId="77777777" w:rsidR="00043B68" w:rsidRPr="00155C77" w:rsidRDefault="00043B68" w:rsidP="001873E7">
      <w:pPr>
        <w:pStyle w:val="GuideNote"/>
        <w:jc w:val="both"/>
      </w:pPr>
      <w:r w:rsidRPr="00155C77">
        <w:t>Mandatory for education, health, police and correctional projects.</w:t>
      </w:r>
    </w:p>
    <w:p w14:paraId="587228F0" w14:textId="77777777" w:rsidR="00043B68" w:rsidRPr="00155C77" w:rsidRDefault="00043B68" w:rsidP="001873E7">
      <w:pPr>
        <w:pStyle w:val="GuideNote"/>
        <w:jc w:val="both"/>
      </w:pPr>
      <w:r w:rsidRPr="00155C77">
        <w:t>Include this clause when part of the site or buildings are occupied and unrestricted access by Tenderers is not desirable or possible, otherwise delete.</w:t>
      </w:r>
    </w:p>
    <w:p w14:paraId="2E996FA8" w14:textId="77777777" w:rsidR="00043B68" w:rsidRPr="00155C77" w:rsidRDefault="00043B68" w:rsidP="001873E7">
      <w:pPr>
        <w:pStyle w:val="GuideNote"/>
        <w:jc w:val="both"/>
      </w:pPr>
      <w:r w:rsidRPr="00155C77">
        <w:t>In consultation with the client, establish security and access restrictions to be imposed on visitors associated with tendering</w:t>
      </w:r>
      <w:r w:rsidR="000B6644" w:rsidRPr="00155C77">
        <w:t xml:space="preserve"> and insert details below</w:t>
      </w:r>
      <w:r w:rsidRPr="00155C77">
        <w:t>.</w:t>
      </w:r>
    </w:p>
    <w:p w14:paraId="4F5D4C28" w14:textId="77777777" w:rsidR="00043B68" w:rsidRPr="00155C77" w:rsidRDefault="00043B68" w:rsidP="001873E7">
      <w:pPr>
        <w:pStyle w:val="GuideNote"/>
        <w:jc w:val="both"/>
      </w:pPr>
      <w:r w:rsidRPr="00155C77">
        <w:t xml:space="preserve">Refer to Preliminaries clauses - </w:t>
      </w:r>
      <w:r w:rsidRPr="00155C77">
        <w:rPr>
          <w:bCs/>
        </w:rPr>
        <w:t>Site Access and Limitations</w:t>
      </w:r>
      <w:r w:rsidRPr="00155C77">
        <w:t xml:space="preserve"> and </w:t>
      </w:r>
      <w:r w:rsidRPr="00155C77">
        <w:rPr>
          <w:bCs/>
        </w:rPr>
        <w:t>Occupied Premises</w:t>
      </w:r>
      <w:r w:rsidRPr="00155C77">
        <w:t>.</w:t>
      </w:r>
    </w:p>
    <w:p w14:paraId="493F895A" w14:textId="77777777" w:rsidR="00043B68" w:rsidRPr="00155C77" w:rsidRDefault="00043B68" w:rsidP="000C1CCF">
      <w:pPr>
        <w:pStyle w:val="Paragraph"/>
        <w:rPr>
          <w:noProof w:val="0"/>
        </w:rPr>
      </w:pPr>
      <w:r w:rsidRPr="00155C77">
        <w:rPr>
          <w:noProof w:val="0"/>
        </w:rPr>
        <w:t>Tenderers and their agents or representatives must:</w:t>
      </w:r>
    </w:p>
    <w:p w14:paraId="25850DF9" w14:textId="77777777" w:rsidR="00043B68" w:rsidRPr="00155C77" w:rsidRDefault="00043B68" w:rsidP="007E40F2">
      <w:pPr>
        <w:pStyle w:val="Sub-paragraph"/>
      </w:pPr>
      <w:r w:rsidRPr="00155C77">
        <w:t>obtain permission to inspect the Site from the Client’s Representative at least 48 hours before access to the Site is required;</w:t>
      </w:r>
    </w:p>
    <w:p w14:paraId="7C75DFD9" w14:textId="77777777" w:rsidR="00043B68" w:rsidRPr="00155C77" w:rsidRDefault="00043B68" w:rsidP="007E40F2">
      <w:pPr>
        <w:pStyle w:val="Sub-paragraph"/>
      </w:pPr>
      <w:r w:rsidRPr="00155C77">
        <w:t>upon arrival, at the pre-arranged time, introduce themselves at the Client Representative’s office prior to undertaking their inspection of the Site.</w:t>
      </w:r>
    </w:p>
    <w:p w14:paraId="5119723B" w14:textId="77777777" w:rsidR="00043B68" w:rsidRPr="00155C77" w:rsidRDefault="00043B68">
      <w:pPr>
        <w:pStyle w:val="GuideNote"/>
      </w:pPr>
      <w:r w:rsidRPr="00155C77">
        <w:t>Insert relevant details.</w:t>
      </w:r>
    </w:p>
    <w:p w14:paraId="58401893" w14:textId="77777777" w:rsidR="00043B68" w:rsidRPr="00155C77" w:rsidRDefault="00043B68" w:rsidP="000C1CCF">
      <w:pPr>
        <w:pStyle w:val="Paragraph"/>
        <w:rPr>
          <w:noProof w:val="0"/>
        </w:rPr>
      </w:pPr>
      <w:r w:rsidRPr="00155C77">
        <w:rPr>
          <w:noProof w:val="0"/>
        </w:rPr>
        <w:t>The Client’s Representative’s details are:</w:t>
      </w:r>
    </w:p>
    <w:p w14:paraId="2DFBA2C2" w14:textId="77777777" w:rsidR="00043B68" w:rsidRPr="00155C77" w:rsidRDefault="00043B68">
      <w:pPr>
        <w:spacing w:after="0"/>
      </w:pPr>
      <w:bookmarkStart w:id="162" w:name="GC21_CoT_Client_Representative"/>
    </w:p>
    <w:tbl>
      <w:tblPr>
        <w:tblW w:w="7248" w:type="dxa"/>
        <w:tblInd w:w="1188" w:type="dxa"/>
        <w:tblLook w:val="0000" w:firstRow="0" w:lastRow="0" w:firstColumn="0" w:lastColumn="0" w:noHBand="0" w:noVBand="0"/>
      </w:tblPr>
      <w:tblGrid>
        <w:gridCol w:w="2880"/>
        <w:gridCol w:w="4368"/>
      </w:tblGrid>
      <w:tr w:rsidR="00043B68" w:rsidRPr="00155C77" w14:paraId="24C57390" w14:textId="77777777">
        <w:tc>
          <w:tcPr>
            <w:tcW w:w="2880" w:type="dxa"/>
          </w:tcPr>
          <w:p w14:paraId="299FC0C6" w14:textId="77777777" w:rsidR="00043B68" w:rsidRPr="00155C77" w:rsidRDefault="00043B68">
            <w:pPr>
              <w:pStyle w:val="Tabletext"/>
            </w:pPr>
            <w:r w:rsidRPr="00155C77">
              <w:t>Name:</w:t>
            </w:r>
          </w:p>
        </w:tc>
        <w:tc>
          <w:tcPr>
            <w:tcW w:w="4368" w:type="dxa"/>
          </w:tcPr>
          <w:p w14:paraId="70B32CAA" w14:textId="77777777" w:rsidR="00043B68" w:rsidRPr="00155C77" w:rsidRDefault="00043B68">
            <w:pPr>
              <w:pStyle w:val="Tabletext"/>
            </w:pPr>
            <w:r w:rsidRPr="00155C77">
              <w:t>»</w:t>
            </w:r>
          </w:p>
        </w:tc>
      </w:tr>
      <w:tr w:rsidR="00043B68" w:rsidRPr="00155C77" w14:paraId="18AF1CCF" w14:textId="77777777">
        <w:tc>
          <w:tcPr>
            <w:tcW w:w="2880" w:type="dxa"/>
          </w:tcPr>
          <w:p w14:paraId="45EF3441" w14:textId="77777777" w:rsidR="00043B68" w:rsidRPr="00155C77" w:rsidRDefault="00043B68">
            <w:pPr>
              <w:pStyle w:val="Tabletext"/>
            </w:pPr>
            <w:r w:rsidRPr="00155C77">
              <w:t>Telephone number:</w:t>
            </w:r>
          </w:p>
        </w:tc>
        <w:tc>
          <w:tcPr>
            <w:tcW w:w="4368" w:type="dxa"/>
          </w:tcPr>
          <w:p w14:paraId="04B46C65" w14:textId="77777777" w:rsidR="00043B68" w:rsidRPr="00155C77" w:rsidRDefault="00043B68">
            <w:pPr>
              <w:pStyle w:val="Tabletext"/>
            </w:pPr>
            <w:r w:rsidRPr="00155C77">
              <w:t>»</w:t>
            </w:r>
          </w:p>
        </w:tc>
      </w:tr>
      <w:tr w:rsidR="00043B68" w:rsidRPr="00155C77" w14:paraId="4D885461" w14:textId="77777777">
        <w:tc>
          <w:tcPr>
            <w:tcW w:w="2880" w:type="dxa"/>
          </w:tcPr>
          <w:p w14:paraId="47A8E733" w14:textId="77777777" w:rsidR="00043B68" w:rsidRPr="00155C77" w:rsidRDefault="00043B68">
            <w:pPr>
              <w:pStyle w:val="Tabletext"/>
            </w:pPr>
            <w:r w:rsidRPr="00155C77">
              <w:t>e-mail address:</w:t>
            </w:r>
          </w:p>
        </w:tc>
        <w:tc>
          <w:tcPr>
            <w:tcW w:w="4368" w:type="dxa"/>
          </w:tcPr>
          <w:p w14:paraId="35BA7787" w14:textId="77777777" w:rsidR="00043B68" w:rsidRPr="00155C77" w:rsidRDefault="00043B68">
            <w:pPr>
              <w:pStyle w:val="Tabletext"/>
            </w:pPr>
            <w:r w:rsidRPr="00155C77">
              <w:t>»</w:t>
            </w:r>
          </w:p>
        </w:tc>
      </w:tr>
      <w:tr w:rsidR="00043B68" w:rsidRPr="00155C77" w14:paraId="0D682730" w14:textId="77777777">
        <w:tc>
          <w:tcPr>
            <w:tcW w:w="2880" w:type="dxa"/>
          </w:tcPr>
          <w:p w14:paraId="0219DB05" w14:textId="77777777" w:rsidR="00043B68" w:rsidRPr="00155C77" w:rsidRDefault="00043B68">
            <w:pPr>
              <w:pStyle w:val="Tabletext"/>
              <w:rPr>
                <w:sz w:val="8"/>
              </w:rPr>
            </w:pPr>
          </w:p>
        </w:tc>
        <w:tc>
          <w:tcPr>
            <w:tcW w:w="4368" w:type="dxa"/>
          </w:tcPr>
          <w:p w14:paraId="34F3F0C3" w14:textId="77777777" w:rsidR="00043B68" w:rsidRPr="00155C77" w:rsidRDefault="00043B68">
            <w:pPr>
              <w:pStyle w:val="Tabletext"/>
              <w:rPr>
                <w:sz w:val="8"/>
              </w:rPr>
            </w:pPr>
          </w:p>
        </w:tc>
      </w:tr>
      <w:tr w:rsidR="00043B68" w:rsidRPr="00155C77" w14:paraId="683E07EA" w14:textId="77777777">
        <w:trPr>
          <w:cantSplit/>
        </w:trPr>
        <w:tc>
          <w:tcPr>
            <w:tcW w:w="7248" w:type="dxa"/>
            <w:gridSpan w:val="2"/>
          </w:tcPr>
          <w:p w14:paraId="6FB40559" w14:textId="77777777" w:rsidR="00043B68" w:rsidRPr="00155C77" w:rsidRDefault="00043B68">
            <w:pPr>
              <w:pStyle w:val="TableText0"/>
            </w:pPr>
            <w:r w:rsidRPr="00155C77">
              <w:t>The Client’s Representative may be contacted:</w:t>
            </w:r>
          </w:p>
        </w:tc>
      </w:tr>
      <w:tr w:rsidR="00043B68" w:rsidRPr="00155C77" w14:paraId="6EAC3D99" w14:textId="77777777">
        <w:tc>
          <w:tcPr>
            <w:tcW w:w="2880" w:type="dxa"/>
          </w:tcPr>
          <w:p w14:paraId="2EC27B18" w14:textId="77777777" w:rsidR="00043B68" w:rsidRPr="00155C77" w:rsidRDefault="00043B68">
            <w:pPr>
              <w:pStyle w:val="Tabletext"/>
            </w:pPr>
            <w:r w:rsidRPr="00155C77">
              <w:t>on the following days:</w:t>
            </w:r>
          </w:p>
        </w:tc>
        <w:tc>
          <w:tcPr>
            <w:tcW w:w="4368" w:type="dxa"/>
          </w:tcPr>
          <w:p w14:paraId="75F90E73" w14:textId="77777777" w:rsidR="00043B68" w:rsidRPr="00155C77" w:rsidRDefault="00043B68">
            <w:pPr>
              <w:pStyle w:val="Tabletext"/>
            </w:pPr>
            <w:r w:rsidRPr="00155C77">
              <w:t>»</w:t>
            </w:r>
          </w:p>
        </w:tc>
      </w:tr>
      <w:tr w:rsidR="00043B68" w:rsidRPr="00155C77" w14:paraId="62AC001C" w14:textId="77777777">
        <w:tc>
          <w:tcPr>
            <w:tcW w:w="2880" w:type="dxa"/>
          </w:tcPr>
          <w:p w14:paraId="60C3FF1B" w14:textId="77777777" w:rsidR="00043B68" w:rsidRPr="00155C77" w:rsidRDefault="00043B68">
            <w:pPr>
              <w:pStyle w:val="Tabletext"/>
            </w:pPr>
            <w:r w:rsidRPr="00155C77">
              <w:t>between the hours of:</w:t>
            </w:r>
          </w:p>
        </w:tc>
        <w:tc>
          <w:tcPr>
            <w:tcW w:w="4368" w:type="dxa"/>
          </w:tcPr>
          <w:p w14:paraId="5A1E97A2" w14:textId="77777777" w:rsidR="00043B68" w:rsidRPr="00155C77" w:rsidRDefault="00043B68">
            <w:pPr>
              <w:pStyle w:val="Tabletext"/>
            </w:pPr>
            <w:r w:rsidRPr="00155C77">
              <w:t>»</w:t>
            </w:r>
          </w:p>
        </w:tc>
      </w:tr>
      <w:bookmarkEnd w:id="162"/>
    </w:tbl>
    <w:p w14:paraId="7B8D1F57" w14:textId="77777777" w:rsidR="00043B68" w:rsidRPr="00155C77" w:rsidRDefault="00043B68">
      <w:pPr>
        <w:spacing w:after="0"/>
        <w:rPr>
          <w:sz w:val="8"/>
        </w:rPr>
      </w:pPr>
    </w:p>
    <w:p w14:paraId="6FF83F65" w14:textId="77777777" w:rsidR="00043B68" w:rsidRPr="00155C77" w:rsidRDefault="00043B68" w:rsidP="000C1CCF">
      <w:pPr>
        <w:pStyle w:val="Paragraph"/>
        <w:rPr>
          <w:noProof w:val="0"/>
        </w:rPr>
      </w:pPr>
      <w:r w:rsidRPr="00155C77">
        <w:rPr>
          <w:noProof w:val="0"/>
        </w:rPr>
        <w:t>Tenderers should telephone the Contact Person if they experience difficulty in securing an appointment with the Client’s Representative for a site inspection.</w:t>
      </w:r>
    </w:p>
    <w:p w14:paraId="21A4EA06" w14:textId="77777777" w:rsidR="00043B68" w:rsidRPr="00155C77" w:rsidRDefault="00043B68">
      <w:pPr>
        <w:pStyle w:val="GuideNote"/>
      </w:pPr>
      <w:r w:rsidRPr="00155C77">
        <w:t>End of clause - Site Access Restrictions</w:t>
      </w:r>
    </w:p>
    <w:p w14:paraId="4EB2A40C" w14:textId="7B987BA8" w:rsidR="00043B68" w:rsidRPr="00155C77" w:rsidRDefault="00043B68" w:rsidP="00C16814">
      <w:pPr>
        <w:pStyle w:val="Heading3"/>
        <w:tabs>
          <w:tab w:val="clear" w:pos="709"/>
          <w:tab w:val="clear" w:pos="1494"/>
        </w:tabs>
        <w:ind w:left="0"/>
      </w:pPr>
      <w:bookmarkStart w:id="163" w:name="_Toc184801914"/>
      <w:bookmarkStart w:id="164" w:name="_Toc184801971"/>
      <w:bookmarkStart w:id="165" w:name="_Toc416164141"/>
      <w:bookmarkStart w:id="166" w:name="_Toc174445878"/>
      <w:r w:rsidRPr="00155C77">
        <w:t>Pre-</w:t>
      </w:r>
      <w:r w:rsidR="00156B92" w:rsidRPr="00155C77">
        <w:t>Tender</w:t>
      </w:r>
      <w:r w:rsidRPr="00155C77">
        <w:t xml:space="preserve"> meeting</w:t>
      </w:r>
      <w:bookmarkEnd w:id="163"/>
      <w:bookmarkEnd w:id="164"/>
      <w:bookmarkEnd w:id="165"/>
      <w:bookmarkEnd w:id="166"/>
    </w:p>
    <w:p w14:paraId="364C3F38" w14:textId="24B28B42" w:rsidR="00043B68" w:rsidRPr="00155C77" w:rsidRDefault="00043B68">
      <w:pPr>
        <w:pStyle w:val="GuideNote"/>
      </w:pPr>
      <w:r w:rsidRPr="00155C77">
        <w:t>Delete this clause and the above heading unless a pre-</w:t>
      </w:r>
      <w:r w:rsidR="00156B92" w:rsidRPr="00155C77">
        <w:t>Tender</w:t>
      </w:r>
      <w:r w:rsidRPr="00155C77">
        <w:t xml:space="preserve"> meeting will be held.</w:t>
      </w:r>
    </w:p>
    <w:p w14:paraId="26221F89" w14:textId="70951E9E" w:rsidR="00043B68" w:rsidRPr="00155C77" w:rsidRDefault="00043B68" w:rsidP="000C1CCF">
      <w:pPr>
        <w:pStyle w:val="Paragraph"/>
        <w:rPr>
          <w:noProof w:val="0"/>
        </w:rPr>
      </w:pPr>
      <w:r w:rsidRPr="00155C77">
        <w:rPr>
          <w:noProof w:val="0"/>
        </w:rPr>
        <w:t>A pre-</w:t>
      </w:r>
      <w:r w:rsidR="001B743D" w:rsidRPr="00155C77">
        <w:rPr>
          <w:noProof w:val="0"/>
        </w:rPr>
        <w:t>t</w:t>
      </w:r>
      <w:r w:rsidR="00156B92" w:rsidRPr="00155C77">
        <w:rPr>
          <w:noProof w:val="0"/>
        </w:rPr>
        <w:t>ender</w:t>
      </w:r>
      <w:r w:rsidRPr="00155C77">
        <w:rPr>
          <w:noProof w:val="0"/>
        </w:rPr>
        <w:t xml:space="preserve"> meeting will be held on the date, at the time and at the place nominated in the advertisement or invitation.</w:t>
      </w:r>
    </w:p>
    <w:p w14:paraId="06209C98" w14:textId="44FDE81C" w:rsidR="00043B68" w:rsidRPr="00155C77" w:rsidRDefault="00043B68" w:rsidP="000C1CCF">
      <w:pPr>
        <w:pStyle w:val="Paragraph"/>
        <w:rPr>
          <w:noProof w:val="0"/>
        </w:rPr>
      </w:pPr>
      <w:r w:rsidRPr="00155C77">
        <w:rPr>
          <w:noProof w:val="0"/>
        </w:rPr>
        <w:t xml:space="preserve">The Contact Person will be available at that time to answer any </w:t>
      </w:r>
      <w:r w:rsidR="00156B92" w:rsidRPr="00155C77">
        <w:rPr>
          <w:noProof w:val="0"/>
        </w:rPr>
        <w:t>Tenderer</w:t>
      </w:r>
      <w:r w:rsidRPr="00155C77">
        <w:rPr>
          <w:noProof w:val="0"/>
        </w:rPr>
        <w:t xml:space="preserve">’s queries regarding the </w:t>
      </w:r>
      <w:r w:rsidR="00156B92" w:rsidRPr="00155C77">
        <w:rPr>
          <w:noProof w:val="0"/>
        </w:rPr>
        <w:t>Tender</w:t>
      </w:r>
      <w:r w:rsidRPr="00155C77">
        <w:rPr>
          <w:noProof w:val="0"/>
        </w:rPr>
        <w:t>.</w:t>
      </w:r>
    </w:p>
    <w:p w14:paraId="3D6C56C6" w14:textId="77777777" w:rsidR="006D129D" w:rsidRPr="00155C77" w:rsidRDefault="00043B68" w:rsidP="001873E7">
      <w:pPr>
        <w:pStyle w:val="GuideNote"/>
        <w:jc w:val="both"/>
      </w:pPr>
      <w:r w:rsidRPr="00155C77">
        <w:t>if it is essential that all tenderers attend the pre-</w:t>
      </w:r>
      <w:r w:rsidR="00156B92" w:rsidRPr="00155C77">
        <w:t>Tender</w:t>
      </w:r>
      <w:r w:rsidRPr="00155C77">
        <w:t xml:space="preserve"> meeting (i.e. their tenders will not be considered unless they attend)</w:t>
      </w:r>
    </w:p>
    <w:p w14:paraId="2C24342F" w14:textId="540DFB53" w:rsidR="00043B68" w:rsidRPr="00155C77" w:rsidRDefault="006D129D" w:rsidP="001873E7">
      <w:pPr>
        <w:pStyle w:val="GuideNote"/>
        <w:jc w:val="both"/>
      </w:pPr>
      <w:r w:rsidRPr="00155C77">
        <w:t>due to the consequences</w:t>
      </w:r>
      <w:r w:rsidR="00880E50" w:rsidRPr="00155C77">
        <w:t xml:space="preserve"> </w:t>
      </w:r>
      <w:r w:rsidRPr="00155C77">
        <w:t xml:space="preserve">of non-attendance for any reason, </w:t>
      </w:r>
      <w:r w:rsidR="00043B68" w:rsidRPr="00155C77">
        <w:t>advice and approval must be obtained from the relevant senior manager</w:t>
      </w:r>
      <w:r w:rsidR="0050475D" w:rsidRPr="00155C77">
        <w:t>,</w:t>
      </w:r>
      <w:r w:rsidR="00043B68" w:rsidRPr="00155C77">
        <w:t xml:space="preserve"> </w:t>
      </w:r>
      <w:r w:rsidR="0050475D" w:rsidRPr="00155C77">
        <w:t xml:space="preserve">, </w:t>
      </w:r>
      <w:r w:rsidR="00043B68" w:rsidRPr="00155C77">
        <w:t>prior to including the following words, to be typed below:</w:t>
      </w:r>
    </w:p>
    <w:p w14:paraId="03F2B510" w14:textId="376F75FF" w:rsidR="00043B68" w:rsidRPr="00155C77" w:rsidRDefault="00043B68" w:rsidP="001873E7">
      <w:pPr>
        <w:pStyle w:val="GuideNoteExample"/>
        <w:jc w:val="both"/>
      </w:pPr>
      <w:r w:rsidRPr="00155C77">
        <w:t>Attendance by tenderers at the pre-</w:t>
      </w:r>
      <w:r w:rsidR="00156B92" w:rsidRPr="00155C77">
        <w:t>Tender</w:t>
      </w:r>
      <w:r w:rsidRPr="00155C77">
        <w:t xml:space="preserve"> meeting is mandatory.</w:t>
      </w:r>
      <w:r w:rsidR="00880E50" w:rsidRPr="00155C77">
        <w:t xml:space="preserve"> </w:t>
      </w:r>
      <w:r w:rsidRPr="00155C77">
        <w:t>Tenders submitted by tenderers who fail to attend will be passed over.</w:t>
      </w:r>
    </w:p>
    <w:p w14:paraId="1118CCF4" w14:textId="218DBB67" w:rsidR="00043B68" w:rsidRPr="00155C77" w:rsidRDefault="00043B68" w:rsidP="001873E7">
      <w:pPr>
        <w:pStyle w:val="GuideNote"/>
        <w:jc w:val="both"/>
      </w:pPr>
      <w:r w:rsidRPr="00155C77">
        <w:t>Delete the following insertion point if a mandatory pre-</w:t>
      </w:r>
      <w:r w:rsidR="00156B92" w:rsidRPr="00155C77">
        <w:t>Tender</w:t>
      </w:r>
      <w:r w:rsidRPr="00155C77">
        <w:t xml:space="preserve"> meeting is not required.</w:t>
      </w:r>
    </w:p>
    <w:p w14:paraId="7F7B7192" w14:textId="77777777" w:rsidR="00043B68" w:rsidRPr="00155C77" w:rsidRDefault="00043B68" w:rsidP="000C1CCF">
      <w:pPr>
        <w:pStyle w:val="Paragraph"/>
        <w:rPr>
          <w:noProof w:val="0"/>
        </w:rPr>
      </w:pPr>
      <w:r w:rsidRPr="00155C77">
        <w:rPr>
          <w:noProof w:val="0"/>
        </w:rPr>
        <w:t>»</w:t>
      </w:r>
    </w:p>
    <w:p w14:paraId="3DC0F270" w14:textId="77777777" w:rsidR="00043B68" w:rsidRPr="00155C77" w:rsidRDefault="00043B68">
      <w:pPr>
        <w:pStyle w:val="GuideNote"/>
      </w:pPr>
      <w:r w:rsidRPr="00155C77">
        <w:t>End of clause - Pre-Tender Meeting</w:t>
      </w:r>
    </w:p>
    <w:p w14:paraId="2E218B08" w14:textId="77777777" w:rsidR="00043B68" w:rsidRPr="00155C77" w:rsidRDefault="00043B68">
      <w:pPr>
        <w:pStyle w:val="Heading2"/>
      </w:pPr>
      <w:bookmarkStart w:id="167" w:name="_Toc184801915"/>
      <w:bookmarkStart w:id="168" w:name="_Toc184801972"/>
      <w:bookmarkStart w:id="169" w:name="_Toc416164142"/>
      <w:bookmarkStart w:id="170" w:name="_Toc174445879"/>
      <w:r w:rsidRPr="00155C77">
        <w:t>Preparation of Tenders</w:t>
      </w:r>
      <w:bookmarkEnd w:id="167"/>
      <w:bookmarkEnd w:id="168"/>
      <w:bookmarkEnd w:id="169"/>
      <w:bookmarkEnd w:id="170"/>
    </w:p>
    <w:p w14:paraId="57DF6B4D" w14:textId="77777777" w:rsidR="00043B68" w:rsidRPr="00155C77" w:rsidRDefault="00043B68" w:rsidP="00C16814">
      <w:pPr>
        <w:pStyle w:val="Heading3"/>
        <w:tabs>
          <w:tab w:val="clear" w:pos="709"/>
          <w:tab w:val="clear" w:pos="1494"/>
        </w:tabs>
        <w:ind w:left="0"/>
      </w:pPr>
      <w:bookmarkStart w:id="171" w:name="_Toc184801916"/>
      <w:bookmarkStart w:id="172" w:name="_Toc184801973"/>
      <w:bookmarkStart w:id="173" w:name="_Toc416164143"/>
      <w:bookmarkStart w:id="174" w:name="_Toc174445880"/>
      <w:r w:rsidRPr="00155C77">
        <w:t>Alternative Tenders</w:t>
      </w:r>
      <w:bookmarkEnd w:id="171"/>
      <w:bookmarkEnd w:id="172"/>
      <w:bookmarkEnd w:id="173"/>
      <w:bookmarkEnd w:id="174"/>
    </w:p>
    <w:p w14:paraId="3124480F" w14:textId="4A0E7F1E" w:rsidR="00043B68" w:rsidRPr="00155C77" w:rsidRDefault="00043B68" w:rsidP="000C1CCF">
      <w:pPr>
        <w:pStyle w:val="Paragraph"/>
        <w:rPr>
          <w:noProof w:val="0"/>
        </w:rPr>
      </w:pPr>
      <w:r w:rsidRPr="00155C77">
        <w:rPr>
          <w:noProof w:val="0"/>
        </w:rPr>
        <w:t xml:space="preserve">The Principal may consider alternative tenders, provided the alternative tender meets the scope, functional intent and design concept expressed in the </w:t>
      </w:r>
      <w:r w:rsidR="0050475D" w:rsidRPr="00155C77">
        <w:rPr>
          <w:noProof w:val="0"/>
        </w:rPr>
        <w:t>t</w:t>
      </w:r>
      <w:r w:rsidR="00156B92" w:rsidRPr="00155C77">
        <w:rPr>
          <w:noProof w:val="0"/>
        </w:rPr>
        <w:t>ender</w:t>
      </w:r>
      <w:r w:rsidRPr="00155C77">
        <w:rPr>
          <w:noProof w:val="0"/>
        </w:rPr>
        <w:t xml:space="preserve"> document.</w:t>
      </w:r>
      <w:r w:rsidR="00880E50" w:rsidRPr="00155C77">
        <w:rPr>
          <w:noProof w:val="0"/>
        </w:rPr>
        <w:t xml:space="preserve"> </w:t>
      </w:r>
      <w:r w:rsidRPr="00155C77">
        <w:rPr>
          <w:noProof w:val="0"/>
        </w:rPr>
        <w:t xml:space="preserve">Where an alternative </w:t>
      </w:r>
      <w:r w:rsidR="0050475D" w:rsidRPr="00155C77">
        <w:rPr>
          <w:noProof w:val="0"/>
        </w:rPr>
        <w:t>t</w:t>
      </w:r>
      <w:r w:rsidR="00156B92" w:rsidRPr="00155C77">
        <w:rPr>
          <w:noProof w:val="0"/>
        </w:rPr>
        <w:t>ender</w:t>
      </w:r>
      <w:r w:rsidRPr="00155C77">
        <w:rPr>
          <w:noProof w:val="0"/>
        </w:rPr>
        <w:t xml:space="preserve"> is proposed, submit a detailed description of the alternative stating clearly the manner </w:t>
      </w:r>
      <w:r w:rsidRPr="00155C77">
        <w:rPr>
          <w:noProof w:val="0"/>
        </w:rPr>
        <w:lastRenderedPageBreak/>
        <w:t xml:space="preserve">in which it differs from the detailed requirements of the </w:t>
      </w:r>
      <w:r w:rsidR="004D0D16" w:rsidRPr="00155C77">
        <w:rPr>
          <w:noProof w:val="0"/>
        </w:rPr>
        <w:t>RFT</w:t>
      </w:r>
      <w:r w:rsidRPr="00155C77">
        <w:rPr>
          <w:noProof w:val="0"/>
        </w:rPr>
        <w:t xml:space="preserve"> documents and including separate </w:t>
      </w:r>
      <w:r w:rsidR="0050475D" w:rsidRPr="00155C77">
        <w:rPr>
          <w:noProof w:val="0"/>
        </w:rPr>
        <w:t>t</w:t>
      </w:r>
      <w:r w:rsidR="00156B92" w:rsidRPr="00155C77">
        <w:rPr>
          <w:noProof w:val="0"/>
        </w:rPr>
        <w:t>ender</w:t>
      </w:r>
      <w:r w:rsidRPr="00155C77">
        <w:rPr>
          <w:noProof w:val="0"/>
        </w:rPr>
        <w:t xml:space="preserve"> schedules applicable to the alternative.</w:t>
      </w:r>
    </w:p>
    <w:p w14:paraId="57ED2E2E" w14:textId="3565F142" w:rsidR="00043B68" w:rsidRPr="00155C77" w:rsidRDefault="00043B68" w:rsidP="001873E7">
      <w:pPr>
        <w:pStyle w:val="GuideNote"/>
        <w:jc w:val="both"/>
      </w:pPr>
      <w:r w:rsidRPr="00155C77">
        <w:t xml:space="preserve">Delete the following paragraph if tenderers submitting an alternative </w:t>
      </w:r>
      <w:r w:rsidR="00156B92" w:rsidRPr="00155C77">
        <w:t>Tender</w:t>
      </w:r>
      <w:r w:rsidRPr="00155C77">
        <w:t xml:space="preserve"> are </w:t>
      </w:r>
      <w:r w:rsidRPr="00155C77">
        <w:rPr>
          <w:u w:val="single"/>
        </w:rPr>
        <w:t>not</w:t>
      </w:r>
      <w:r w:rsidRPr="00155C77">
        <w:t xml:space="preserve"> required to submit a fully conforming </w:t>
      </w:r>
      <w:r w:rsidR="00156B92" w:rsidRPr="00155C77">
        <w:t>Tender</w:t>
      </w:r>
      <w:r w:rsidRPr="00155C77">
        <w:t>.</w:t>
      </w:r>
    </w:p>
    <w:p w14:paraId="41118688" w14:textId="5A660764" w:rsidR="00043B68" w:rsidRPr="00155C77" w:rsidRDefault="00043B68" w:rsidP="000C1CCF">
      <w:pPr>
        <w:pStyle w:val="Paragraph"/>
        <w:rPr>
          <w:noProof w:val="0"/>
        </w:rPr>
      </w:pPr>
      <w:r w:rsidRPr="00155C77">
        <w:rPr>
          <w:noProof w:val="0"/>
        </w:rPr>
        <w:t>Alternative tenders will not be considered unless the Tenderer has submitted a conforming tender.</w:t>
      </w:r>
    </w:p>
    <w:p w14:paraId="5862F7DB" w14:textId="77777777" w:rsidR="00043B68" w:rsidRPr="00155C77" w:rsidRDefault="00043B68">
      <w:pPr>
        <w:pStyle w:val="GuideNote"/>
      </w:pPr>
      <w:r w:rsidRPr="00155C77">
        <w:t>End of Paragraph</w:t>
      </w:r>
    </w:p>
    <w:p w14:paraId="67CB6E57" w14:textId="77777777" w:rsidR="00043B68" w:rsidRPr="00155C77" w:rsidRDefault="00043B68" w:rsidP="001873E7">
      <w:pPr>
        <w:pStyle w:val="GuideNote"/>
        <w:jc w:val="both"/>
      </w:pPr>
      <w:r w:rsidRPr="00155C77">
        <w:t>Include the following paragraph where alternatives will not be considered for certain aspects of the work, otherwise delete.</w:t>
      </w:r>
    </w:p>
    <w:p w14:paraId="0254DB06" w14:textId="59608628" w:rsidR="00043B68" w:rsidRPr="00155C77" w:rsidRDefault="00043B68" w:rsidP="001873E7">
      <w:pPr>
        <w:pStyle w:val="GuideNote"/>
        <w:jc w:val="both"/>
      </w:pPr>
      <w:r w:rsidRPr="00155C77">
        <w:t xml:space="preserve">List aspects, areas or elements for which alternative tenders will not be considered, </w:t>
      </w:r>
      <w:r w:rsidR="00307843" w:rsidRPr="00155C77">
        <w:t>E.G.</w:t>
      </w:r>
      <w:r w:rsidRPr="00155C77">
        <w:t>: site footprint, general layout and interrelation of major spaces, products, systems, performance of equipment.</w:t>
      </w:r>
    </w:p>
    <w:p w14:paraId="0C631960" w14:textId="77777777" w:rsidR="00043B68" w:rsidRPr="00155C77" w:rsidRDefault="00043B68" w:rsidP="000C1CCF">
      <w:pPr>
        <w:pStyle w:val="Paragraph"/>
        <w:rPr>
          <w:noProof w:val="0"/>
        </w:rPr>
      </w:pPr>
      <w:r w:rsidRPr="00155C77">
        <w:rPr>
          <w:noProof w:val="0"/>
        </w:rPr>
        <w:t>Alternatives will not be considered for the following aspects of the work:</w:t>
      </w:r>
    </w:p>
    <w:p w14:paraId="50D12116" w14:textId="77777777" w:rsidR="00043B68" w:rsidRPr="00155C77" w:rsidRDefault="00043B68" w:rsidP="007E40F2">
      <w:pPr>
        <w:pStyle w:val="Sub-paragraph"/>
      </w:pPr>
      <w:r w:rsidRPr="00155C77">
        <w:t>»</w:t>
      </w:r>
    </w:p>
    <w:p w14:paraId="01EF3615" w14:textId="77777777" w:rsidR="00043B68" w:rsidRPr="00155C77" w:rsidRDefault="00043B68">
      <w:pPr>
        <w:pStyle w:val="GuideNote"/>
      </w:pPr>
      <w:r w:rsidRPr="00155C77">
        <w:t>End of paragraph</w:t>
      </w:r>
    </w:p>
    <w:p w14:paraId="50FA79CD" w14:textId="77777777" w:rsidR="00043B68" w:rsidRPr="00155C77" w:rsidRDefault="00043B68" w:rsidP="00FD7371">
      <w:pPr>
        <w:pStyle w:val="Heading4"/>
        <w:ind w:hanging="425"/>
      </w:pPr>
      <w:r w:rsidRPr="00155C77">
        <w:t>Mandatory Alternative Tenders</w:t>
      </w:r>
    </w:p>
    <w:p w14:paraId="341F93D4" w14:textId="4D33AE91" w:rsidR="00043B68" w:rsidRPr="00155C77" w:rsidRDefault="00043B68" w:rsidP="00201ACC">
      <w:pPr>
        <w:pStyle w:val="GuideNote"/>
        <w:jc w:val="both"/>
      </w:pPr>
      <w:r w:rsidRPr="00155C77">
        <w:t xml:space="preserve">Include where </w:t>
      </w:r>
      <w:r w:rsidR="00E46468" w:rsidRPr="00155C77">
        <w:t xml:space="preserve">a price is sought from </w:t>
      </w:r>
      <w:r w:rsidR="00DC4F27" w:rsidRPr="00155C77">
        <w:t xml:space="preserve">every </w:t>
      </w:r>
      <w:r w:rsidR="00156B92" w:rsidRPr="00155C77">
        <w:t>Tenderer</w:t>
      </w:r>
      <w:r w:rsidR="00BE4B19" w:rsidRPr="00155C77">
        <w:t xml:space="preserve"> for a </w:t>
      </w:r>
      <w:r w:rsidR="00CC6C0B" w:rsidRPr="00155C77">
        <w:t xml:space="preserve">specified </w:t>
      </w:r>
      <w:r w:rsidRPr="00155C77">
        <w:t>mandatory alternative, otherwise delete this subclause and the above subheading.</w:t>
      </w:r>
    </w:p>
    <w:p w14:paraId="3A76FB24" w14:textId="6425DB28" w:rsidR="00043B68" w:rsidRPr="00155C77" w:rsidRDefault="00043B68" w:rsidP="00201ACC">
      <w:pPr>
        <w:pStyle w:val="GuideNote"/>
        <w:jc w:val="both"/>
      </w:pPr>
      <w:r w:rsidRPr="00155C77">
        <w:t xml:space="preserve">Fully describe what </w:t>
      </w:r>
      <w:r w:rsidR="00BE4B19" w:rsidRPr="00155C77">
        <w:t>the</w:t>
      </w:r>
      <w:r w:rsidRPr="00155C77">
        <w:t xml:space="preserve"> alternative </w:t>
      </w:r>
      <w:r w:rsidR="00156B92" w:rsidRPr="00155C77">
        <w:t>Tender</w:t>
      </w:r>
      <w:r w:rsidRPr="00155C77">
        <w:t xml:space="preserve"> must cover.</w:t>
      </w:r>
    </w:p>
    <w:p w14:paraId="018D66BA" w14:textId="77777777" w:rsidR="00043B68" w:rsidRPr="00155C77" w:rsidRDefault="00043B68" w:rsidP="00201ACC">
      <w:pPr>
        <w:pStyle w:val="GuideNote"/>
        <w:jc w:val="both"/>
      </w:pPr>
      <w:r w:rsidRPr="00155C77">
        <w:t xml:space="preserve">List all mandatory alternative tenders in Tender Schedules - </w:t>
      </w:r>
      <w:r w:rsidRPr="00155C77">
        <w:rPr>
          <w:bCs/>
        </w:rPr>
        <w:t>Schedule of Mandatory Alternative Tenders</w:t>
      </w:r>
      <w:r w:rsidRPr="00155C77">
        <w:t>.</w:t>
      </w:r>
    </w:p>
    <w:p w14:paraId="7EE50081" w14:textId="0877D628" w:rsidR="0075324B" w:rsidRPr="00155C77" w:rsidRDefault="0075324B" w:rsidP="0075324B">
      <w:pPr>
        <w:pStyle w:val="Paragraph"/>
      </w:pPr>
      <w:r w:rsidRPr="00155C77">
        <w:t xml:space="preserve">Complete and submit with the Tender Form, Tender Schedules – </w:t>
      </w:r>
      <w:r w:rsidRPr="00155C77">
        <w:rPr>
          <w:b/>
        </w:rPr>
        <w:t>Schedule of Mandatory Alternative Tenders</w:t>
      </w:r>
      <w:r w:rsidRPr="00155C77">
        <w:t>. Do not include the price of any mandatory alternative in the price stated on the Tender Form.</w:t>
      </w:r>
    </w:p>
    <w:p w14:paraId="32514076" w14:textId="47ADD7A1" w:rsidR="0075324B" w:rsidRPr="00155C77" w:rsidRDefault="0075324B" w:rsidP="0075324B">
      <w:pPr>
        <w:pStyle w:val="Paragraph"/>
      </w:pPr>
      <w:r w:rsidRPr="00155C77">
        <w:t>The Principal may elect not to proceed with any mandatory alternative tender.</w:t>
      </w:r>
    </w:p>
    <w:p w14:paraId="36F3A3E2" w14:textId="77777777" w:rsidR="00043B68" w:rsidRPr="00155C77" w:rsidRDefault="00043B68" w:rsidP="00201ACC">
      <w:pPr>
        <w:pStyle w:val="GuideNote"/>
        <w:jc w:val="both"/>
      </w:pPr>
      <w:r w:rsidRPr="00155C77">
        <w:t xml:space="preserve">End of subclause - </w:t>
      </w:r>
      <w:r w:rsidRPr="00155C77">
        <w:rPr>
          <w:bCs/>
        </w:rPr>
        <w:t>Mandatory Alternative Tenders</w:t>
      </w:r>
    </w:p>
    <w:p w14:paraId="3BE2F13A" w14:textId="77777777" w:rsidR="00043B68" w:rsidRPr="00155C77" w:rsidRDefault="00043B68" w:rsidP="00201ACC">
      <w:pPr>
        <w:pStyle w:val="GuideNote"/>
        <w:jc w:val="both"/>
      </w:pPr>
      <w:r w:rsidRPr="00155C77">
        <w:t xml:space="preserve">Note: If this subclause is deleted also delete Tender Schedules - </w:t>
      </w:r>
      <w:r w:rsidRPr="00155C77">
        <w:rPr>
          <w:bCs/>
        </w:rPr>
        <w:t>Schedule of Mandatory Alternative Tenders</w:t>
      </w:r>
      <w:r w:rsidRPr="00155C77">
        <w:t>.</w:t>
      </w:r>
    </w:p>
    <w:p w14:paraId="0C4D113F" w14:textId="77777777" w:rsidR="00043B68" w:rsidRPr="00155C77" w:rsidRDefault="00043B68" w:rsidP="00D119A5">
      <w:pPr>
        <w:pStyle w:val="Heading4"/>
        <w:ind w:hanging="425"/>
      </w:pPr>
      <w:r w:rsidRPr="00155C77">
        <w:t>Alternative Price Not Subject to Cost Adjustment</w:t>
      </w:r>
    </w:p>
    <w:p w14:paraId="039B42D5" w14:textId="77777777" w:rsidR="00043B68" w:rsidRPr="00155C77" w:rsidRDefault="00043B68" w:rsidP="00201ACC">
      <w:pPr>
        <w:pStyle w:val="GuideNote"/>
        <w:jc w:val="both"/>
      </w:pPr>
      <w:r w:rsidRPr="00155C77">
        <w:t>Include where the contract is subject to cost adjustment otherwise delete this subclause and the above subheading.</w:t>
      </w:r>
    </w:p>
    <w:p w14:paraId="765F878B" w14:textId="77777777" w:rsidR="00043B68" w:rsidRPr="00155C77" w:rsidRDefault="00043B68" w:rsidP="000C1CCF">
      <w:pPr>
        <w:pStyle w:val="Paragraph"/>
        <w:rPr>
          <w:noProof w:val="0"/>
        </w:rPr>
      </w:pPr>
      <w:r w:rsidRPr="00155C77">
        <w:rPr>
          <w:noProof w:val="0"/>
        </w:rPr>
        <w:t>The Principal will consider additional tenders which offer a price not subject to cost adjustment.</w:t>
      </w:r>
    </w:p>
    <w:p w14:paraId="49DFD91B" w14:textId="77777777" w:rsidR="00043B68" w:rsidRPr="00155C77" w:rsidRDefault="00043B68">
      <w:pPr>
        <w:pStyle w:val="GuideNote"/>
      </w:pPr>
      <w:r w:rsidRPr="00155C77">
        <w:t xml:space="preserve">End of subclause - </w:t>
      </w:r>
      <w:r w:rsidRPr="00155C77">
        <w:rPr>
          <w:bCs/>
        </w:rPr>
        <w:t>Alternative Price Not Subject to Cost Adjustment</w:t>
      </w:r>
    </w:p>
    <w:p w14:paraId="2C5DD90F" w14:textId="77777777" w:rsidR="00935F8E" w:rsidRPr="00155C77" w:rsidRDefault="00935F8E" w:rsidP="009F401B">
      <w:pPr>
        <w:pStyle w:val="Heading3"/>
        <w:ind w:hanging="1134"/>
      </w:pPr>
      <w:bookmarkStart w:id="175" w:name="_Toc462754026"/>
      <w:bookmarkStart w:id="176" w:name="_Toc174445881"/>
      <w:bookmarkStart w:id="177" w:name="_Toc184801917"/>
      <w:bookmarkStart w:id="178" w:name="_Toc184801974"/>
      <w:bookmarkStart w:id="179" w:name="_Toc416164144"/>
      <w:r w:rsidRPr="00155C77">
        <w:t>Optional Additional Work</w:t>
      </w:r>
      <w:bookmarkEnd w:id="175"/>
      <w:bookmarkEnd w:id="176"/>
    </w:p>
    <w:p w14:paraId="275CCEE5" w14:textId="77777777" w:rsidR="00935F8E" w:rsidRPr="00155C77" w:rsidRDefault="00935F8E" w:rsidP="00201ACC">
      <w:pPr>
        <w:pStyle w:val="GuideNote"/>
        <w:jc w:val="both"/>
        <w:rPr>
          <w:rFonts w:ascii="Arial Bold" w:hAnsi="Arial Bold"/>
        </w:rPr>
      </w:pPr>
      <w:r w:rsidRPr="00155C77">
        <w:rPr>
          <w:rFonts w:ascii="Arial Bold" w:hAnsi="Arial Bold"/>
        </w:rPr>
        <w:t>Delete this Clause and the above heading unless tenderers are required to submit tenders for optional additional work.</w:t>
      </w:r>
    </w:p>
    <w:p w14:paraId="2E79F4BE" w14:textId="77777777" w:rsidR="00935F8E" w:rsidRPr="00155C77" w:rsidRDefault="00935F8E" w:rsidP="00201ACC">
      <w:pPr>
        <w:pStyle w:val="GuideNote"/>
        <w:jc w:val="both"/>
        <w:rPr>
          <w:rFonts w:ascii="Arial Bold" w:hAnsi="Arial Bold"/>
        </w:rPr>
      </w:pPr>
      <w:r w:rsidRPr="00155C77">
        <w:rPr>
          <w:rFonts w:ascii="Arial Bold" w:hAnsi="Arial Bold"/>
        </w:rPr>
        <w:t>If this clause is deleted also delete tender Schedules – Schedule of optional additional work.</w:t>
      </w:r>
    </w:p>
    <w:p w14:paraId="17AEF6CA" w14:textId="77777777" w:rsidR="00935F8E" w:rsidRPr="00155C77" w:rsidRDefault="00935F8E" w:rsidP="00201ACC">
      <w:pPr>
        <w:pStyle w:val="GuideNote"/>
        <w:jc w:val="both"/>
        <w:rPr>
          <w:rFonts w:ascii="Arial Bold" w:hAnsi="Arial Bold"/>
        </w:rPr>
      </w:pPr>
      <w:r w:rsidRPr="00155C77">
        <w:rPr>
          <w:rFonts w:ascii="Arial Bold" w:hAnsi="Arial Bold"/>
        </w:rPr>
        <w:t>Optional Additional Work must be distinct items of work that are fully specified in the RFT documents.</w:t>
      </w:r>
    </w:p>
    <w:p w14:paraId="2E3E6E16" w14:textId="77777777" w:rsidR="00935F8E" w:rsidRPr="00155C77" w:rsidRDefault="00935F8E" w:rsidP="00201ACC">
      <w:pPr>
        <w:pStyle w:val="GuideNote"/>
        <w:jc w:val="both"/>
        <w:rPr>
          <w:rFonts w:ascii="Arial Bold" w:hAnsi="Arial Bold"/>
        </w:rPr>
      </w:pPr>
      <w:r w:rsidRPr="00155C77">
        <w:rPr>
          <w:rFonts w:ascii="Arial Bold" w:hAnsi="Arial Bold"/>
        </w:rPr>
        <w:t>only include optional additional work when there is a firm commitment to proceed with the work within available funds. limit optional additional work to a maximum of 10% of the pre-tender estimate.</w:t>
      </w:r>
    </w:p>
    <w:p w14:paraId="2C121F81" w14:textId="77777777" w:rsidR="00935F8E" w:rsidRPr="00155C77" w:rsidRDefault="00935F8E" w:rsidP="00935F8E">
      <w:pPr>
        <w:pStyle w:val="Paragraph"/>
        <w:rPr>
          <w:noProof w:val="0"/>
        </w:rPr>
      </w:pPr>
      <w:r w:rsidRPr="00155C77">
        <w:rPr>
          <w:noProof w:val="0"/>
        </w:rPr>
        <w:t xml:space="preserve">Complete and submit with the Tender Form, Tender Schedules - </w:t>
      </w:r>
      <w:r w:rsidRPr="00155C77">
        <w:rPr>
          <w:b/>
          <w:noProof w:val="0"/>
        </w:rPr>
        <w:t>Schedule of Optional Additional Work</w:t>
      </w:r>
      <w:r w:rsidRPr="00155C77">
        <w:rPr>
          <w:noProof w:val="0"/>
        </w:rPr>
        <w:t>. Do not include the price for any optional additional work in the price stated on the Tender Form.</w:t>
      </w:r>
    </w:p>
    <w:p w14:paraId="4E4F65B7" w14:textId="65974636" w:rsidR="00935F8E" w:rsidRPr="00155C77" w:rsidRDefault="00935F8E" w:rsidP="00935F8E">
      <w:pPr>
        <w:pStyle w:val="Paragraph"/>
        <w:rPr>
          <w:noProof w:val="0"/>
        </w:rPr>
      </w:pPr>
      <w:r w:rsidRPr="00155C77">
        <w:rPr>
          <w:noProof w:val="0"/>
        </w:rPr>
        <w:t>The Principal may elect not to proceed with any optional additional work.</w:t>
      </w:r>
    </w:p>
    <w:p w14:paraId="7E8790A5" w14:textId="77777777" w:rsidR="0003587C" w:rsidRPr="00155C77" w:rsidRDefault="0003587C" w:rsidP="0003587C">
      <w:pPr>
        <w:pStyle w:val="Heading3"/>
        <w:ind w:hanging="1134"/>
      </w:pPr>
      <w:bookmarkStart w:id="180" w:name="_Toc174445882"/>
      <w:r w:rsidRPr="00155C77">
        <w:t>Qualifications and Departures</w:t>
      </w:r>
      <w:bookmarkEnd w:id="180"/>
      <w:r w:rsidRPr="00155C77">
        <w:t xml:space="preserve"> </w:t>
      </w:r>
    </w:p>
    <w:p w14:paraId="0B9492F3" w14:textId="06535891" w:rsidR="0003587C" w:rsidRPr="00155C77" w:rsidRDefault="0024609A" w:rsidP="0003587C">
      <w:pPr>
        <w:pStyle w:val="Paragraph"/>
        <w:rPr>
          <w:noProof w:val="0"/>
        </w:rPr>
      </w:pPr>
      <w:r w:rsidRPr="00155C77">
        <w:rPr>
          <w:noProof w:val="0"/>
        </w:rPr>
        <w:t>Q</w:t>
      </w:r>
      <w:r w:rsidR="0003587C" w:rsidRPr="00155C77">
        <w:rPr>
          <w:noProof w:val="0"/>
        </w:rPr>
        <w:t>ualifications and departures include any condition, offer or proposal of any nature appearing on any documents submitted with or within the Tender which constitute any variation of, omission from or addition to this RFT.</w:t>
      </w:r>
    </w:p>
    <w:p w14:paraId="5DD63E28" w14:textId="3DB3A8AC" w:rsidR="0003587C" w:rsidRPr="00155C77" w:rsidRDefault="0003587C" w:rsidP="0003587C">
      <w:pPr>
        <w:pStyle w:val="Paragraph"/>
        <w:rPr>
          <w:noProof w:val="0"/>
        </w:rPr>
      </w:pPr>
      <w:r w:rsidRPr="00155C77">
        <w:rPr>
          <w:noProof w:val="0"/>
        </w:rPr>
        <w:lastRenderedPageBreak/>
        <w:t>Where the Tenderer considers a qualification or departure to its Tender is necessary, it may discuss its concern with the nominated contact person and/ or utilise the option, if available, to submit an alternative tender.</w:t>
      </w:r>
    </w:p>
    <w:p w14:paraId="305AAC5F" w14:textId="58A1C8EB" w:rsidR="009B06D4" w:rsidRPr="00155C77" w:rsidRDefault="009B06D4" w:rsidP="0003587C">
      <w:pPr>
        <w:pStyle w:val="Paragraph"/>
        <w:rPr>
          <w:noProof w:val="0"/>
        </w:rPr>
      </w:pPr>
      <w:r w:rsidRPr="00155C77">
        <w:rPr>
          <w:noProof w:val="0"/>
        </w:rPr>
        <w:t xml:space="preserve">Refer to Conditions of Tendering - </w:t>
      </w:r>
      <w:r w:rsidRPr="00155C77">
        <w:rPr>
          <w:b/>
          <w:bCs/>
          <w:noProof w:val="0"/>
        </w:rPr>
        <w:t>Evaluation of Tenders</w:t>
      </w:r>
      <w:r w:rsidRPr="00155C77">
        <w:rPr>
          <w:noProof w:val="0"/>
        </w:rPr>
        <w:t xml:space="preserve"> for information on the evaluation of qualifications </w:t>
      </w:r>
      <w:r w:rsidR="00ED3643" w:rsidRPr="00155C77">
        <w:rPr>
          <w:noProof w:val="0"/>
        </w:rPr>
        <w:t>and</w:t>
      </w:r>
      <w:r w:rsidRPr="00155C77">
        <w:rPr>
          <w:noProof w:val="0"/>
        </w:rPr>
        <w:t xml:space="preserve"> departures.</w:t>
      </w:r>
    </w:p>
    <w:p w14:paraId="7F1B621D" w14:textId="77777777" w:rsidR="0003587C" w:rsidRPr="00155C77" w:rsidRDefault="0003587C" w:rsidP="0003587C">
      <w:pPr>
        <w:pStyle w:val="Paragraph"/>
        <w:rPr>
          <w:noProof w:val="0"/>
        </w:rPr>
      </w:pPr>
      <w:bookmarkStart w:id="181" w:name="_Hlk61458938"/>
      <w:r w:rsidRPr="00155C77">
        <w:rPr>
          <w:noProof w:val="0"/>
        </w:rPr>
        <w:t xml:space="preserve">Submit with the tender the information shown in Tender Schedules - </w:t>
      </w:r>
      <w:r w:rsidRPr="00155C77">
        <w:rPr>
          <w:b/>
          <w:bCs/>
          <w:noProof w:val="0"/>
        </w:rPr>
        <w:t>Schedule of Qualifications and Departures Information</w:t>
      </w:r>
      <w:r w:rsidRPr="00155C77">
        <w:rPr>
          <w:noProof w:val="0"/>
        </w:rPr>
        <w:t xml:space="preserve">. </w:t>
      </w:r>
    </w:p>
    <w:p w14:paraId="269500CB" w14:textId="69CB5068" w:rsidR="00110935" w:rsidRPr="00155C77" w:rsidRDefault="00110935" w:rsidP="00A8388D">
      <w:pPr>
        <w:pStyle w:val="Heading3"/>
        <w:ind w:hanging="1134"/>
      </w:pPr>
      <w:bookmarkStart w:id="182" w:name="_Toc174445883"/>
      <w:bookmarkEnd w:id="181"/>
      <w:r w:rsidRPr="00155C77">
        <w:t>Non-Price Criteria</w:t>
      </w:r>
      <w:r w:rsidR="006F7A7C" w:rsidRPr="00155C77">
        <w:t xml:space="preserve"> Information</w:t>
      </w:r>
      <w:bookmarkEnd w:id="182"/>
    </w:p>
    <w:p w14:paraId="5B66A92B" w14:textId="77777777" w:rsidR="008712A2" w:rsidRPr="00155C77" w:rsidRDefault="00110935" w:rsidP="00201ACC">
      <w:pPr>
        <w:pStyle w:val="GuideNote"/>
        <w:jc w:val="both"/>
        <w:rPr>
          <w:rFonts w:ascii="Arial Bold" w:hAnsi="Arial Bold"/>
        </w:rPr>
      </w:pPr>
      <w:r w:rsidRPr="00155C77">
        <w:rPr>
          <w:rFonts w:ascii="Arial Bold" w:hAnsi="Arial Bold"/>
        </w:rPr>
        <w:t>Delete this Clause and the above heading</w:t>
      </w:r>
      <w:r w:rsidR="00B87C34" w:rsidRPr="00155C77">
        <w:rPr>
          <w:rFonts w:ascii="Arial Bold" w:hAnsi="Arial Bold"/>
        </w:rPr>
        <w:t>,</w:t>
      </w:r>
      <w:r w:rsidRPr="00155C77">
        <w:rPr>
          <w:rFonts w:ascii="Arial Bold" w:hAnsi="Arial Bold"/>
        </w:rPr>
        <w:t xml:space="preserve"> unless tenderers are required to submit specific non-price criteria for evaluation.</w:t>
      </w:r>
    </w:p>
    <w:p w14:paraId="32126CA3" w14:textId="77777777" w:rsidR="007F63A0" w:rsidRPr="00155C77" w:rsidRDefault="00110935" w:rsidP="00201ACC">
      <w:pPr>
        <w:pStyle w:val="GuideNote"/>
        <w:jc w:val="both"/>
        <w:rPr>
          <w:rFonts w:ascii="Arial Bold" w:hAnsi="Arial Bold"/>
        </w:rPr>
      </w:pPr>
      <w:r w:rsidRPr="00155C77">
        <w:rPr>
          <w:rFonts w:ascii="Arial Bold" w:hAnsi="Arial Bold"/>
        </w:rPr>
        <w:t>The schedule can also be used in A WEIGHTED PRICE TO NON-PRICE SCORING PROCESS.</w:t>
      </w:r>
    </w:p>
    <w:p w14:paraId="69373389" w14:textId="3AF05C51" w:rsidR="008712A2" w:rsidRPr="00155C77" w:rsidRDefault="008712A2" w:rsidP="00201ACC">
      <w:pPr>
        <w:pStyle w:val="GuideNote"/>
        <w:jc w:val="both"/>
        <w:rPr>
          <w:rFonts w:ascii="Arial Bold" w:hAnsi="Arial Bold"/>
        </w:rPr>
      </w:pPr>
      <w:r w:rsidRPr="00155C77">
        <w:rPr>
          <w:rFonts w:ascii="Arial Bold" w:hAnsi="Arial Bold"/>
        </w:rPr>
        <w:t>if the schedule is being used for a weighted scoring process amend the above heading to ‘weighted non-price criteria information’.</w:t>
      </w:r>
    </w:p>
    <w:p w14:paraId="2D1456D8" w14:textId="0787753B" w:rsidR="00110935" w:rsidRPr="00155C77" w:rsidRDefault="00110935" w:rsidP="00201ACC">
      <w:pPr>
        <w:pStyle w:val="GuideNote"/>
        <w:jc w:val="both"/>
        <w:rPr>
          <w:rFonts w:ascii="Arial Bold" w:hAnsi="Arial Bold"/>
        </w:rPr>
      </w:pPr>
      <w:r w:rsidRPr="00155C77">
        <w:rPr>
          <w:rFonts w:ascii="Arial Bold" w:hAnsi="Arial Bold"/>
        </w:rPr>
        <w:t>If this clause is deleted also delete tender Schedules – Schedule of Non-Price Criteria</w:t>
      </w:r>
      <w:r w:rsidR="008D5E29" w:rsidRPr="00155C77">
        <w:rPr>
          <w:rFonts w:ascii="Arial Bold" w:hAnsi="Arial Bold"/>
        </w:rPr>
        <w:t xml:space="preserve"> information</w:t>
      </w:r>
      <w:r w:rsidRPr="00155C77">
        <w:rPr>
          <w:rFonts w:ascii="Arial Bold" w:hAnsi="Arial Bold"/>
        </w:rPr>
        <w:t>.</w:t>
      </w:r>
    </w:p>
    <w:p w14:paraId="42B60D19" w14:textId="77777777" w:rsidR="00110935" w:rsidRPr="00155C77" w:rsidRDefault="00110935" w:rsidP="00201ACC">
      <w:pPr>
        <w:pStyle w:val="GuideNote"/>
        <w:jc w:val="both"/>
        <w:rPr>
          <w:rFonts w:ascii="Arial Bold" w:hAnsi="Arial Bold"/>
        </w:rPr>
      </w:pPr>
      <w:r w:rsidRPr="00155C77">
        <w:rPr>
          <w:rFonts w:ascii="Arial Bold" w:hAnsi="Arial Bold"/>
        </w:rPr>
        <w:t>refer to detailed guidance in the referenced tender schedule.</w:t>
      </w:r>
    </w:p>
    <w:p w14:paraId="5D214196" w14:textId="2A001D1D" w:rsidR="00110935" w:rsidRPr="00155C77" w:rsidRDefault="00110935" w:rsidP="00110935">
      <w:pPr>
        <w:pStyle w:val="Paragraph"/>
        <w:rPr>
          <w:noProof w:val="0"/>
        </w:rPr>
      </w:pPr>
      <w:r w:rsidRPr="00155C77">
        <w:rPr>
          <w:noProof w:val="0"/>
        </w:rPr>
        <w:t xml:space="preserve">Refer to Conditions of Tendering - </w:t>
      </w:r>
      <w:r w:rsidR="00E849DD" w:rsidRPr="00155C77">
        <w:rPr>
          <w:b/>
          <w:bCs/>
          <w:noProof w:val="0"/>
        </w:rPr>
        <w:t>Evaluation of Tenders</w:t>
      </w:r>
      <w:r w:rsidR="00E849DD" w:rsidRPr="00155C77">
        <w:rPr>
          <w:noProof w:val="0"/>
        </w:rPr>
        <w:t xml:space="preserve"> </w:t>
      </w:r>
      <w:r w:rsidRPr="00155C77">
        <w:rPr>
          <w:noProof w:val="0"/>
        </w:rPr>
        <w:t xml:space="preserve">for </w:t>
      </w:r>
      <w:r w:rsidR="00E849DD" w:rsidRPr="00155C77">
        <w:rPr>
          <w:noProof w:val="0"/>
        </w:rPr>
        <w:t>information on the evaluation of non-price criteria</w:t>
      </w:r>
      <w:r w:rsidRPr="00155C77">
        <w:rPr>
          <w:noProof w:val="0"/>
        </w:rPr>
        <w:t>.</w:t>
      </w:r>
    </w:p>
    <w:p w14:paraId="5FDE06FC" w14:textId="363EE357" w:rsidR="00110935" w:rsidRPr="00155C77" w:rsidRDefault="00110935" w:rsidP="00110935">
      <w:pPr>
        <w:pStyle w:val="Paragraph"/>
        <w:rPr>
          <w:noProof w:val="0"/>
        </w:rPr>
      </w:pPr>
      <w:r w:rsidRPr="00155C77">
        <w:rPr>
          <w:noProof w:val="0"/>
        </w:rPr>
        <w:t xml:space="preserve">Submit with the tender the information shown in Tender Schedules - </w:t>
      </w:r>
      <w:r w:rsidRPr="00155C77">
        <w:rPr>
          <w:b/>
          <w:bCs/>
          <w:noProof w:val="0"/>
        </w:rPr>
        <w:t>Schedule of Non-Price Criteria</w:t>
      </w:r>
      <w:r w:rsidR="00FD1A78" w:rsidRPr="00155C77">
        <w:rPr>
          <w:b/>
          <w:bCs/>
          <w:noProof w:val="0"/>
        </w:rPr>
        <w:t xml:space="preserve"> Information</w:t>
      </w:r>
      <w:r w:rsidRPr="00155C77">
        <w:rPr>
          <w:b/>
          <w:bCs/>
          <w:noProof w:val="0"/>
        </w:rPr>
        <w:t>.</w:t>
      </w:r>
    </w:p>
    <w:p w14:paraId="2B98B328" w14:textId="2BD1D6CF" w:rsidR="00043B68" w:rsidRPr="00155C77" w:rsidRDefault="00043B68" w:rsidP="00C16814">
      <w:pPr>
        <w:pStyle w:val="Heading3"/>
        <w:tabs>
          <w:tab w:val="clear" w:pos="709"/>
          <w:tab w:val="clear" w:pos="1494"/>
        </w:tabs>
        <w:ind w:left="0"/>
      </w:pPr>
      <w:bookmarkStart w:id="183" w:name="_Toc174445884"/>
      <w:r w:rsidRPr="00155C77">
        <w:t>Information for “Payment Claim Worksheet”</w:t>
      </w:r>
      <w:bookmarkEnd w:id="177"/>
      <w:bookmarkEnd w:id="178"/>
      <w:bookmarkEnd w:id="179"/>
      <w:bookmarkEnd w:id="183"/>
    </w:p>
    <w:p w14:paraId="1C1DD0E9" w14:textId="77777777" w:rsidR="00043B68" w:rsidRPr="00155C77" w:rsidRDefault="00043B68" w:rsidP="000C1CCF">
      <w:pPr>
        <w:pStyle w:val="Paragraph"/>
        <w:rPr>
          <w:noProof w:val="0"/>
        </w:rPr>
      </w:pPr>
      <w:r w:rsidRPr="00155C77">
        <w:rPr>
          <w:noProof w:val="0"/>
        </w:rPr>
        <w:t xml:space="preserve">Submit when requested the details shown in Tender Schedules - </w:t>
      </w:r>
      <w:r w:rsidR="007F0395" w:rsidRPr="00155C77">
        <w:rPr>
          <w:b/>
          <w:bCs/>
          <w:noProof w:val="0"/>
        </w:rPr>
        <w:t xml:space="preserve">Schedule of Information for </w:t>
      </w:r>
      <w:r w:rsidRPr="00155C77">
        <w:rPr>
          <w:b/>
          <w:bCs/>
          <w:noProof w:val="0"/>
        </w:rPr>
        <w:t>General Conditions of Contract - Schedule 3 (Payment Claim Worksheet).</w:t>
      </w:r>
    </w:p>
    <w:p w14:paraId="3EE44A25" w14:textId="454AF48C" w:rsidR="00043B68" w:rsidRPr="00155C77" w:rsidRDefault="00043B68" w:rsidP="00C16814">
      <w:pPr>
        <w:pStyle w:val="Heading3"/>
        <w:tabs>
          <w:tab w:val="clear" w:pos="709"/>
          <w:tab w:val="clear" w:pos="1494"/>
        </w:tabs>
        <w:ind w:left="0"/>
      </w:pPr>
      <w:bookmarkStart w:id="184" w:name="_Toc184801918"/>
      <w:bookmarkStart w:id="185" w:name="_Toc184801975"/>
      <w:bookmarkStart w:id="186" w:name="_Toc416164145"/>
      <w:bookmarkStart w:id="187" w:name="_Toc174445885"/>
      <w:r w:rsidRPr="00155C77">
        <w:t>Contract Information</w:t>
      </w:r>
      <w:bookmarkEnd w:id="184"/>
      <w:bookmarkEnd w:id="185"/>
      <w:bookmarkEnd w:id="186"/>
      <w:bookmarkEnd w:id="187"/>
    </w:p>
    <w:p w14:paraId="56FD3C91" w14:textId="77777777" w:rsidR="00043B68" w:rsidRPr="00155C77" w:rsidRDefault="00043B68" w:rsidP="000C1CCF">
      <w:pPr>
        <w:pStyle w:val="Paragraph"/>
        <w:rPr>
          <w:noProof w:val="0"/>
        </w:rPr>
      </w:pPr>
      <w:r w:rsidRPr="00155C77">
        <w:rPr>
          <w:noProof w:val="0"/>
        </w:rPr>
        <w:t xml:space="preserve">Submit when requested the details shown in Tender Schedules - </w:t>
      </w:r>
      <w:r w:rsidRPr="00155C77">
        <w:rPr>
          <w:b/>
          <w:bCs/>
          <w:noProof w:val="0"/>
        </w:rPr>
        <w:t>Schedule of Contract Information</w:t>
      </w:r>
      <w:r w:rsidRPr="00155C77">
        <w:rPr>
          <w:noProof w:val="0"/>
        </w:rPr>
        <w:t>.</w:t>
      </w:r>
    </w:p>
    <w:p w14:paraId="4C095952" w14:textId="77777777" w:rsidR="00043B68" w:rsidRPr="00155C77" w:rsidRDefault="00043B68" w:rsidP="00C16814">
      <w:pPr>
        <w:pStyle w:val="Heading3"/>
        <w:tabs>
          <w:tab w:val="clear" w:pos="709"/>
          <w:tab w:val="clear" w:pos="1494"/>
        </w:tabs>
        <w:ind w:left="0"/>
      </w:pPr>
      <w:bookmarkStart w:id="188" w:name="_Toc184801919"/>
      <w:bookmarkStart w:id="189" w:name="_Toc184801976"/>
      <w:bookmarkStart w:id="190" w:name="_Toc416164146"/>
      <w:bookmarkStart w:id="191" w:name="_Toc174445886"/>
      <w:r w:rsidRPr="00155C77">
        <w:t>Technical data</w:t>
      </w:r>
      <w:bookmarkEnd w:id="188"/>
      <w:bookmarkEnd w:id="189"/>
      <w:bookmarkEnd w:id="190"/>
      <w:bookmarkEnd w:id="191"/>
    </w:p>
    <w:p w14:paraId="1DB4860B" w14:textId="77777777" w:rsidR="00043B68" w:rsidRPr="00155C77" w:rsidRDefault="00043B68" w:rsidP="00CA6177">
      <w:pPr>
        <w:pStyle w:val="GuideNote"/>
        <w:jc w:val="both"/>
      </w:pPr>
      <w:r w:rsidRPr="00155C77">
        <w:t xml:space="preserve">Delete this clause and the above heading unless specific </w:t>
      </w:r>
      <w:r w:rsidR="00BE4B19" w:rsidRPr="00155C77">
        <w:t>technical</w:t>
      </w:r>
      <w:r w:rsidRPr="00155C77">
        <w:t xml:space="preserve"> information is required for the evaluation of tenders.</w:t>
      </w:r>
    </w:p>
    <w:p w14:paraId="31871303" w14:textId="7A38D291" w:rsidR="00157F26" w:rsidRPr="00155C77" w:rsidRDefault="00157F26" w:rsidP="00CA6177">
      <w:pPr>
        <w:pStyle w:val="GuideNote"/>
        <w:jc w:val="both"/>
      </w:pPr>
      <w:r w:rsidRPr="00155C77">
        <w:t xml:space="preserve">Keep the number of items to a minimum and only ask for information which is required for </w:t>
      </w:r>
      <w:r w:rsidR="00156B92" w:rsidRPr="00155C77">
        <w:t>Tender</w:t>
      </w:r>
      <w:r w:rsidRPr="00155C77">
        <w:t xml:space="preserve"> evaluation, </w:t>
      </w:r>
      <w:r w:rsidR="00307843" w:rsidRPr="00155C77">
        <w:t>E.G.</w:t>
      </w:r>
      <w:r w:rsidRPr="00155C77">
        <w:t xml:space="preserve"> where non-price criteria are to be scored and weighted.</w:t>
      </w:r>
    </w:p>
    <w:p w14:paraId="25F12AB7" w14:textId="77777777" w:rsidR="00043B68" w:rsidRPr="00155C77" w:rsidRDefault="00043B68" w:rsidP="00CA6177">
      <w:pPr>
        <w:pStyle w:val="GuideNote"/>
        <w:jc w:val="both"/>
      </w:pPr>
      <w:r w:rsidRPr="00155C77">
        <w:t>Do not ask for confirmation of compliance with contract requirements.</w:t>
      </w:r>
    </w:p>
    <w:p w14:paraId="3000730B" w14:textId="77777777" w:rsidR="00043B68" w:rsidRPr="00155C77" w:rsidRDefault="00043B68" w:rsidP="000C1CCF">
      <w:pPr>
        <w:pStyle w:val="Paragraph"/>
        <w:rPr>
          <w:noProof w:val="0"/>
        </w:rPr>
      </w:pPr>
      <w:r w:rsidRPr="00155C77">
        <w:rPr>
          <w:noProof w:val="0"/>
        </w:rPr>
        <w:t xml:space="preserve">Submit the details shown in Tender Schedules - </w:t>
      </w:r>
      <w:r w:rsidRPr="00155C77">
        <w:rPr>
          <w:b/>
          <w:bCs/>
          <w:noProof w:val="0"/>
        </w:rPr>
        <w:t>Schedule of Technical Data</w:t>
      </w:r>
      <w:r w:rsidRPr="00155C77">
        <w:rPr>
          <w:noProof w:val="0"/>
        </w:rPr>
        <w:t>.</w:t>
      </w:r>
    </w:p>
    <w:p w14:paraId="1C4A2831" w14:textId="77777777" w:rsidR="00043B68" w:rsidRPr="00155C77" w:rsidRDefault="00043B68">
      <w:pPr>
        <w:pStyle w:val="GuideNote"/>
      </w:pPr>
      <w:r w:rsidRPr="00155C77">
        <w:t>End of clause - Technical Data</w:t>
      </w:r>
    </w:p>
    <w:p w14:paraId="63F4A64E" w14:textId="77777777" w:rsidR="00043B68" w:rsidRPr="00155C77" w:rsidRDefault="00043B68" w:rsidP="00CA6177">
      <w:pPr>
        <w:pStyle w:val="GuideNote"/>
        <w:jc w:val="both"/>
      </w:pPr>
      <w:r w:rsidRPr="00155C77">
        <w:t xml:space="preserve">Note: If this clause is deleted also delete Tender Schedules - </w:t>
      </w:r>
      <w:r w:rsidRPr="00155C77">
        <w:rPr>
          <w:bCs/>
        </w:rPr>
        <w:t>Schedule of Technical Data</w:t>
      </w:r>
      <w:r w:rsidRPr="00155C77">
        <w:t>.</w:t>
      </w:r>
    </w:p>
    <w:p w14:paraId="3B9CFB9E" w14:textId="77777777" w:rsidR="00043B68" w:rsidRPr="00155C77" w:rsidRDefault="00043B68" w:rsidP="00C16814">
      <w:pPr>
        <w:pStyle w:val="Heading3"/>
        <w:tabs>
          <w:tab w:val="clear" w:pos="709"/>
          <w:tab w:val="clear" w:pos="1494"/>
        </w:tabs>
        <w:ind w:left="0"/>
      </w:pPr>
      <w:bookmarkStart w:id="192" w:name="_Toc184801920"/>
      <w:bookmarkStart w:id="193" w:name="_Toc184801977"/>
      <w:bookmarkStart w:id="194" w:name="_Toc416164147"/>
      <w:bookmarkStart w:id="195" w:name="_Toc174445887"/>
      <w:r w:rsidRPr="00155C77">
        <w:t>Program</w:t>
      </w:r>
      <w:bookmarkEnd w:id="192"/>
      <w:bookmarkEnd w:id="193"/>
      <w:bookmarkEnd w:id="194"/>
      <w:bookmarkEnd w:id="195"/>
    </w:p>
    <w:p w14:paraId="106DAADA" w14:textId="77777777" w:rsidR="00043B68" w:rsidRPr="00155C77" w:rsidRDefault="00043B68">
      <w:pPr>
        <w:pStyle w:val="GuideNote"/>
      </w:pPr>
      <w:r w:rsidRPr="00155C77">
        <w:t xml:space="preserve">Refer to General Conditions of Contract clause </w:t>
      </w:r>
      <w:r w:rsidR="00DF7B40" w:rsidRPr="00155C77">
        <w:t xml:space="preserve">22 </w:t>
      </w:r>
      <w:r w:rsidRPr="00155C77">
        <w:t>- Time management.</w:t>
      </w:r>
    </w:p>
    <w:p w14:paraId="5A40277D" w14:textId="1F4E8074" w:rsidR="00043B68" w:rsidRPr="00155C77" w:rsidRDefault="00043B68" w:rsidP="000C1CCF">
      <w:pPr>
        <w:pStyle w:val="Paragraph"/>
        <w:rPr>
          <w:noProof w:val="0"/>
        </w:rPr>
      </w:pPr>
      <w:r w:rsidRPr="00155C77">
        <w:rPr>
          <w:noProof w:val="0"/>
        </w:rPr>
        <w:t xml:space="preserve">Submit a program in the form of a bar chart or network diagram, showing how Scheduled Progress will be achieved and including allowance for </w:t>
      </w:r>
      <w:r w:rsidR="00B7084F" w:rsidRPr="00155C77">
        <w:rPr>
          <w:noProof w:val="0"/>
        </w:rPr>
        <w:t xml:space="preserve">likely </w:t>
      </w:r>
      <w:r w:rsidRPr="00155C77">
        <w:rPr>
          <w:noProof w:val="0"/>
        </w:rPr>
        <w:t>holiday</w:t>
      </w:r>
      <w:r w:rsidR="00B7084F" w:rsidRPr="00155C77">
        <w:rPr>
          <w:noProof w:val="0"/>
        </w:rPr>
        <w:t xml:space="preserve"> periods</w:t>
      </w:r>
      <w:r w:rsidRPr="00155C77">
        <w:rPr>
          <w:noProof w:val="0"/>
        </w:rPr>
        <w:t xml:space="preserve">; restraints imposed by the Principal’s Documents; any Milestones; </w:t>
      </w:r>
      <w:r w:rsidR="002D4DF5" w:rsidRPr="00155C77">
        <w:rPr>
          <w:noProof w:val="0"/>
        </w:rPr>
        <w:t xml:space="preserve">and </w:t>
      </w:r>
      <w:r w:rsidRPr="00155C77">
        <w:rPr>
          <w:noProof w:val="0"/>
        </w:rPr>
        <w:t>any external dependencies including provision of access and work by others.</w:t>
      </w:r>
      <w:r w:rsidR="00880E50" w:rsidRPr="00155C77">
        <w:rPr>
          <w:noProof w:val="0"/>
        </w:rPr>
        <w:t xml:space="preserve"> </w:t>
      </w:r>
      <w:r w:rsidR="00B7084F" w:rsidRPr="00155C77">
        <w:rPr>
          <w:noProof w:val="0"/>
        </w:rPr>
        <w:t xml:space="preserve">Refer to Tender Schedules - </w:t>
      </w:r>
      <w:r w:rsidR="00B7084F" w:rsidRPr="00155C77">
        <w:rPr>
          <w:b/>
          <w:bCs/>
          <w:noProof w:val="0"/>
        </w:rPr>
        <w:t>Schedule of Program Information</w:t>
      </w:r>
      <w:r w:rsidR="00B7084F" w:rsidRPr="00155C77">
        <w:rPr>
          <w:noProof w:val="0"/>
        </w:rPr>
        <w:t xml:space="preserve"> for additional requirements. </w:t>
      </w:r>
      <w:r w:rsidRPr="00155C77">
        <w:rPr>
          <w:noProof w:val="0"/>
        </w:rPr>
        <w:t xml:space="preserve">This program may form part of the Contract under General Conditions of Contract clause </w:t>
      </w:r>
      <w:r w:rsidR="00D27771" w:rsidRPr="00155C77">
        <w:rPr>
          <w:noProof w:val="0"/>
        </w:rPr>
        <w:t xml:space="preserve">22 </w:t>
      </w:r>
      <w:r w:rsidRPr="00155C77">
        <w:rPr>
          <w:noProof w:val="0"/>
        </w:rPr>
        <w:t xml:space="preserve">- </w:t>
      </w:r>
      <w:r w:rsidRPr="00155C77">
        <w:rPr>
          <w:b/>
          <w:bCs/>
          <w:noProof w:val="0"/>
        </w:rPr>
        <w:t>Time management</w:t>
      </w:r>
      <w:r w:rsidRPr="00155C77">
        <w:rPr>
          <w:noProof w:val="0"/>
        </w:rPr>
        <w:t>.</w:t>
      </w:r>
    </w:p>
    <w:p w14:paraId="6A37CC63" w14:textId="77777777" w:rsidR="00043B68" w:rsidRPr="00155C77" w:rsidRDefault="00043B68" w:rsidP="00C16814">
      <w:pPr>
        <w:pStyle w:val="Heading3"/>
        <w:tabs>
          <w:tab w:val="clear" w:pos="709"/>
          <w:tab w:val="clear" w:pos="1494"/>
        </w:tabs>
        <w:ind w:left="0"/>
      </w:pPr>
      <w:bookmarkStart w:id="196" w:name="_Toc184801921"/>
      <w:bookmarkStart w:id="197" w:name="_Toc184801978"/>
      <w:bookmarkStart w:id="198" w:name="_Toc416164148"/>
      <w:bookmarkStart w:id="199" w:name="_Toc174445888"/>
      <w:r w:rsidRPr="00155C77">
        <w:t>Tender Concept Design</w:t>
      </w:r>
      <w:bookmarkEnd w:id="196"/>
      <w:bookmarkEnd w:id="197"/>
      <w:bookmarkEnd w:id="198"/>
      <w:bookmarkEnd w:id="199"/>
    </w:p>
    <w:p w14:paraId="79A8D3F8" w14:textId="6B9724DF" w:rsidR="00043B68" w:rsidRPr="00155C77" w:rsidRDefault="00043B68" w:rsidP="00CA6177">
      <w:pPr>
        <w:pStyle w:val="GuideNote"/>
        <w:jc w:val="both"/>
      </w:pPr>
      <w:r w:rsidRPr="00155C77">
        <w:t xml:space="preserve">Include this clause and the above heading when the contractor is required to </w:t>
      </w:r>
      <w:r w:rsidR="00FB6C87" w:rsidRPr="00155C77">
        <w:t xml:space="preserve">provide a concept design for the purposes of </w:t>
      </w:r>
      <w:r w:rsidR="00156B92" w:rsidRPr="00155C77">
        <w:t>Tender</w:t>
      </w:r>
      <w:r w:rsidR="00FB6C87" w:rsidRPr="00155C77">
        <w:t xml:space="preserve"> evaluation</w:t>
      </w:r>
      <w:r w:rsidRPr="00155C77">
        <w:t>.</w:t>
      </w:r>
    </w:p>
    <w:p w14:paraId="5CD8C169" w14:textId="77777777" w:rsidR="00043B68" w:rsidRPr="00155C77" w:rsidRDefault="00043B68" w:rsidP="00CA6177">
      <w:pPr>
        <w:pStyle w:val="GuideNote"/>
        <w:jc w:val="both"/>
      </w:pPr>
      <w:r w:rsidRPr="00155C77">
        <w:t xml:space="preserve">Refer to Contract Information item </w:t>
      </w:r>
      <w:r w:rsidR="00422CA3" w:rsidRPr="00155C77">
        <w:t xml:space="preserve">38 </w:t>
      </w:r>
      <w:r w:rsidRPr="00155C77">
        <w:t xml:space="preserve">- </w:t>
      </w:r>
      <w:r w:rsidRPr="00155C77">
        <w:rPr>
          <w:bCs/>
        </w:rPr>
        <w:t>Scope of design activities</w:t>
      </w:r>
      <w:r w:rsidRPr="00155C77">
        <w:t>.</w:t>
      </w:r>
    </w:p>
    <w:p w14:paraId="0280BDC7" w14:textId="77777777" w:rsidR="00005C16" w:rsidRPr="00155C77" w:rsidRDefault="00005C16" w:rsidP="00005C16">
      <w:pPr>
        <w:pStyle w:val="Paragraph"/>
        <w:rPr>
          <w:noProof w:val="0"/>
        </w:rPr>
      </w:pPr>
      <w:r w:rsidRPr="00155C77">
        <w:rPr>
          <w:noProof w:val="0"/>
        </w:rPr>
        <w:t xml:space="preserve">Submit the details shown in Tender Schedules - </w:t>
      </w:r>
      <w:r w:rsidRPr="00155C77">
        <w:rPr>
          <w:b/>
          <w:bCs/>
          <w:noProof w:val="0"/>
        </w:rPr>
        <w:t>Schedule of Tender Concept Design</w:t>
      </w:r>
      <w:r w:rsidRPr="00155C77">
        <w:rPr>
          <w:noProof w:val="0"/>
        </w:rPr>
        <w:t>.</w:t>
      </w:r>
    </w:p>
    <w:p w14:paraId="1FFD2C99" w14:textId="21A2A14F" w:rsidR="00043B68" w:rsidRPr="00155C77" w:rsidRDefault="00043B68" w:rsidP="000C1CCF">
      <w:pPr>
        <w:pStyle w:val="Paragraph"/>
        <w:rPr>
          <w:noProof w:val="0"/>
        </w:rPr>
      </w:pPr>
      <w:r w:rsidRPr="00155C77">
        <w:rPr>
          <w:noProof w:val="0"/>
        </w:rPr>
        <w:lastRenderedPageBreak/>
        <w:t xml:space="preserve">The </w:t>
      </w:r>
      <w:r w:rsidR="00935F8E" w:rsidRPr="00155C77">
        <w:rPr>
          <w:noProof w:val="0"/>
        </w:rPr>
        <w:t>T</w:t>
      </w:r>
      <w:r w:rsidR="00A7384D" w:rsidRPr="00155C77">
        <w:rPr>
          <w:noProof w:val="0"/>
        </w:rPr>
        <w:t>enderer</w:t>
      </w:r>
      <w:r w:rsidRPr="00155C77">
        <w:rPr>
          <w:noProof w:val="0"/>
        </w:rPr>
        <w:t xml:space="preserve">’s </w:t>
      </w:r>
      <w:r w:rsidR="00935F8E" w:rsidRPr="00155C77">
        <w:rPr>
          <w:noProof w:val="0"/>
        </w:rPr>
        <w:t>t</w:t>
      </w:r>
      <w:r w:rsidR="00156B92" w:rsidRPr="00155C77">
        <w:rPr>
          <w:noProof w:val="0"/>
        </w:rPr>
        <w:t>ender</w:t>
      </w:r>
      <w:r w:rsidRPr="00155C77">
        <w:rPr>
          <w:noProof w:val="0"/>
        </w:rPr>
        <w:t xml:space="preserve"> concept design, if accepted, will be further developed into the Contractor’s Documents under Preliminaries clause - </w:t>
      </w:r>
      <w:r w:rsidRPr="00155C77">
        <w:rPr>
          <w:b/>
          <w:bCs/>
          <w:noProof w:val="0"/>
        </w:rPr>
        <w:t>Contractor’s Tender Concept Design</w:t>
      </w:r>
      <w:r w:rsidRPr="00155C77">
        <w:rPr>
          <w:noProof w:val="0"/>
        </w:rPr>
        <w:t>.</w:t>
      </w:r>
      <w:r w:rsidR="00880E50" w:rsidRPr="00155C77">
        <w:rPr>
          <w:noProof w:val="0"/>
        </w:rPr>
        <w:t xml:space="preserve"> </w:t>
      </w:r>
      <w:r w:rsidRPr="00155C77">
        <w:rPr>
          <w:noProof w:val="0"/>
        </w:rPr>
        <w:t xml:space="preserve">The Tenderer’s </w:t>
      </w:r>
      <w:r w:rsidR="00935F8E" w:rsidRPr="00155C77">
        <w:rPr>
          <w:noProof w:val="0"/>
        </w:rPr>
        <w:t>t</w:t>
      </w:r>
      <w:r w:rsidR="00156B92" w:rsidRPr="00155C77">
        <w:rPr>
          <w:noProof w:val="0"/>
        </w:rPr>
        <w:t>ender</w:t>
      </w:r>
      <w:r w:rsidRPr="00155C77">
        <w:rPr>
          <w:noProof w:val="0"/>
        </w:rPr>
        <w:t xml:space="preserve"> concept design must be able to satisfy all the design requirements of the Contract.</w:t>
      </w:r>
    </w:p>
    <w:p w14:paraId="4EA4B0FE" w14:textId="77777777" w:rsidR="00043B68" w:rsidRPr="00155C77" w:rsidRDefault="00043B68">
      <w:pPr>
        <w:pStyle w:val="GuideNote"/>
      </w:pPr>
      <w:r w:rsidRPr="00155C77">
        <w:t xml:space="preserve">End of clause - </w:t>
      </w:r>
      <w:r w:rsidRPr="00155C77">
        <w:rPr>
          <w:bCs/>
        </w:rPr>
        <w:t>Tender Concept</w:t>
      </w:r>
      <w:r w:rsidR="00EA2130" w:rsidRPr="00155C77">
        <w:rPr>
          <w:bCs/>
        </w:rPr>
        <w:t xml:space="preserve"> </w:t>
      </w:r>
      <w:r w:rsidRPr="00155C77">
        <w:rPr>
          <w:bCs/>
        </w:rPr>
        <w:t>Design</w:t>
      </w:r>
    </w:p>
    <w:p w14:paraId="1F26CEBA" w14:textId="77777777" w:rsidR="00043B68" w:rsidRPr="00155C77" w:rsidRDefault="00043B68" w:rsidP="00CA6177">
      <w:pPr>
        <w:pStyle w:val="GuideNote"/>
        <w:jc w:val="both"/>
      </w:pPr>
      <w:r w:rsidRPr="00155C77">
        <w:t xml:space="preserve">Note: If this clause is deleted also delete Preliminaries clause - </w:t>
      </w:r>
      <w:r w:rsidRPr="00155C77">
        <w:rPr>
          <w:bCs/>
        </w:rPr>
        <w:t>Contractor’s Tender Concept</w:t>
      </w:r>
      <w:r w:rsidR="00EA2130" w:rsidRPr="00155C77">
        <w:rPr>
          <w:bCs/>
        </w:rPr>
        <w:t xml:space="preserve"> </w:t>
      </w:r>
      <w:r w:rsidRPr="00155C77">
        <w:rPr>
          <w:bCs/>
        </w:rPr>
        <w:t>Design</w:t>
      </w:r>
      <w:r w:rsidRPr="00155C77">
        <w:t>.</w:t>
      </w:r>
    </w:p>
    <w:p w14:paraId="2ED56FDE" w14:textId="77777777" w:rsidR="00043B68" w:rsidRPr="00155C77" w:rsidRDefault="00043B68">
      <w:pPr>
        <w:pStyle w:val="Heading2"/>
      </w:pPr>
      <w:bookmarkStart w:id="200" w:name="_Toc184801922"/>
      <w:bookmarkStart w:id="201" w:name="_Toc184801979"/>
      <w:bookmarkStart w:id="202" w:name="_Toc416164149"/>
      <w:bookmarkStart w:id="203" w:name="_Toc174445889"/>
      <w:r w:rsidRPr="00155C77">
        <w:t>Submission of Tenders</w:t>
      </w:r>
      <w:bookmarkEnd w:id="200"/>
      <w:bookmarkEnd w:id="201"/>
      <w:bookmarkEnd w:id="202"/>
      <w:bookmarkEnd w:id="203"/>
    </w:p>
    <w:p w14:paraId="4D315743" w14:textId="77777777" w:rsidR="00043B68" w:rsidRPr="00155C77" w:rsidRDefault="00043B68" w:rsidP="00C16814">
      <w:pPr>
        <w:pStyle w:val="Heading3"/>
        <w:tabs>
          <w:tab w:val="clear" w:pos="709"/>
          <w:tab w:val="clear" w:pos="1494"/>
        </w:tabs>
        <w:ind w:left="0"/>
      </w:pPr>
      <w:bookmarkStart w:id="204" w:name="_Toc184801923"/>
      <w:bookmarkStart w:id="205" w:name="_Toc184801980"/>
      <w:bookmarkStart w:id="206" w:name="_Toc416164150"/>
      <w:bookmarkStart w:id="207" w:name="_Toc174445890"/>
      <w:r w:rsidRPr="00155C77">
        <w:t>Documents to be submitted</w:t>
      </w:r>
      <w:bookmarkEnd w:id="204"/>
      <w:bookmarkEnd w:id="205"/>
      <w:bookmarkEnd w:id="206"/>
      <w:bookmarkEnd w:id="207"/>
    </w:p>
    <w:p w14:paraId="78ED8758" w14:textId="51354084" w:rsidR="00043B68" w:rsidRPr="00155C77" w:rsidRDefault="00043B68" w:rsidP="000C1CCF">
      <w:pPr>
        <w:pStyle w:val="Paragraph"/>
        <w:rPr>
          <w:noProof w:val="0"/>
        </w:rPr>
      </w:pPr>
      <w:r w:rsidRPr="00155C77">
        <w:rPr>
          <w:noProof w:val="0"/>
        </w:rPr>
        <w:t>The following documents must be completed and submitted by the Tenderer:</w:t>
      </w:r>
    </w:p>
    <w:p w14:paraId="4B6E2B49" w14:textId="70F30314" w:rsidR="00043B68" w:rsidRPr="00155C77" w:rsidRDefault="00043B68" w:rsidP="00CA6177">
      <w:pPr>
        <w:pStyle w:val="GuideNote"/>
        <w:jc w:val="both"/>
      </w:pPr>
      <w:r w:rsidRPr="00155C77">
        <w:t xml:space="preserve">List all returnable documents, </w:t>
      </w:r>
      <w:r w:rsidR="00307843" w:rsidRPr="00155C77">
        <w:t>E.G.</w:t>
      </w:r>
      <w:r w:rsidRPr="00155C77">
        <w:t xml:space="preserve"> </w:t>
      </w:r>
      <w:r w:rsidR="00156B92" w:rsidRPr="00155C77">
        <w:t>Tender</w:t>
      </w:r>
      <w:r w:rsidRPr="00155C77">
        <w:t xml:space="preserve"> form, other </w:t>
      </w:r>
      <w:r w:rsidR="00156B92" w:rsidRPr="00155C77">
        <w:t>Tender</w:t>
      </w:r>
      <w:r w:rsidRPr="00155C77">
        <w:t xml:space="preserve"> schedules, Any mandatory alternative tenders etc.</w:t>
      </w:r>
    </w:p>
    <w:p w14:paraId="5C7F7426" w14:textId="77777777" w:rsidR="00043B68" w:rsidRPr="00155C77" w:rsidRDefault="00043B68" w:rsidP="007E40F2">
      <w:pPr>
        <w:pStyle w:val="Sub-paragraph"/>
      </w:pPr>
      <w:r w:rsidRPr="00155C77">
        <w:t>»</w:t>
      </w:r>
    </w:p>
    <w:p w14:paraId="2097AD79" w14:textId="77777777" w:rsidR="00884150" w:rsidRPr="00155C77" w:rsidRDefault="00884150" w:rsidP="00884150">
      <w:pPr>
        <w:pStyle w:val="Paragraph"/>
        <w:rPr>
          <w:noProof w:val="0"/>
        </w:rPr>
      </w:pPr>
      <w:r w:rsidRPr="00155C77">
        <w:rPr>
          <w:noProof w:val="0"/>
        </w:rPr>
        <w:t>Do not change the text on the Tender Form or Tender Schedules, other than to insert the required information.</w:t>
      </w:r>
    </w:p>
    <w:p w14:paraId="75E6C25C" w14:textId="0C236053" w:rsidR="00043B68" w:rsidRPr="00155C77" w:rsidRDefault="00884150" w:rsidP="000C1CCF">
      <w:pPr>
        <w:pStyle w:val="Paragraph"/>
        <w:rPr>
          <w:noProof w:val="0"/>
        </w:rPr>
      </w:pPr>
      <w:r w:rsidRPr="00155C77">
        <w:rPr>
          <w:noProof w:val="0"/>
        </w:rPr>
        <w:t xml:space="preserve">Acknowledge on the Tender Form, by listing the applicable Addendum numbers, that the </w:t>
      </w:r>
      <w:r w:rsidR="00156B92" w:rsidRPr="00155C77">
        <w:rPr>
          <w:noProof w:val="0"/>
        </w:rPr>
        <w:t>Tender</w:t>
      </w:r>
      <w:r w:rsidRPr="00155C77">
        <w:rPr>
          <w:noProof w:val="0"/>
        </w:rPr>
        <w:t xml:space="preserve"> allows for all Addenda issued.</w:t>
      </w:r>
    </w:p>
    <w:p w14:paraId="30BB4799" w14:textId="77777777" w:rsidR="00043B68" w:rsidRPr="00155C77" w:rsidRDefault="00043B68" w:rsidP="00C16814">
      <w:pPr>
        <w:pStyle w:val="Heading3"/>
        <w:tabs>
          <w:tab w:val="clear" w:pos="709"/>
          <w:tab w:val="clear" w:pos="1494"/>
        </w:tabs>
        <w:ind w:left="0"/>
      </w:pPr>
      <w:bookmarkStart w:id="208" w:name="_Toc184801924"/>
      <w:bookmarkStart w:id="209" w:name="_Toc184801981"/>
      <w:bookmarkStart w:id="210" w:name="_Toc416164151"/>
      <w:bookmarkStart w:id="211" w:name="_Toc174445891"/>
      <w:r w:rsidRPr="00155C77">
        <w:t>Submission procedure</w:t>
      </w:r>
      <w:bookmarkEnd w:id="208"/>
      <w:bookmarkEnd w:id="209"/>
      <w:bookmarkEnd w:id="210"/>
      <w:bookmarkEnd w:id="211"/>
    </w:p>
    <w:p w14:paraId="1BB67BF2" w14:textId="77777777" w:rsidR="00043B68" w:rsidRPr="00155C77" w:rsidRDefault="00043B68" w:rsidP="000C1CCF">
      <w:pPr>
        <w:pStyle w:val="Paragraph"/>
        <w:rPr>
          <w:noProof w:val="0"/>
        </w:rPr>
      </w:pPr>
      <w:r w:rsidRPr="00155C77">
        <w:rPr>
          <w:noProof w:val="0"/>
        </w:rPr>
        <w:t>Submit the Tender Form, Tender Schedules marked ‘Submit with Tender Form’ and other required documents or information by the date and time given in the advertisement or invitation</w:t>
      </w:r>
      <w:r w:rsidR="00984E8B" w:rsidRPr="00155C77">
        <w:rPr>
          <w:noProof w:val="0"/>
        </w:rPr>
        <w:t>.</w:t>
      </w:r>
    </w:p>
    <w:p w14:paraId="42BDB1B4" w14:textId="5FA712C1" w:rsidR="00043B68" w:rsidRPr="00155C77" w:rsidRDefault="00043B68" w:rsidP="000C1CCF">
      <w:pPr>
        <w:pStyle w:val="Paragraph"/>
        <w:rPr>
          <w:noProof w:val="0"/>
        </w:rPr>
      </w:pPr>
      <w:r w:rsidRPr="00155C77">
        <w:rPr>
          <w:noProof w:val="0"/>
        </w:rPr>
        <w:t>If more than one tender submission is made, mark each submission clearly as to whether it is a copy, an alternative tender, or whether the submission supersedes another submission.</w:t>
      </w:r>
    </w:p>
    <w:p w14:paraId="0257287A" w14:textId="77130BE4" w:rsidR="002E347D" w:rsidRPr="00155C77" w:rsidRDefault="00043B68" w:rsidP="000C1CCF">
      <w:pPr>
        <w:pStyle w:val="Paragraph"/>
        <w:rPr>
          <w:noProof w:val="0"/>
        </w:rPr>
      </w:pPr>
      <w:r w:rsidRPr="00155C77">
        <w:rPr>
          <w:noProof w:val="0"/>
        </w:rPr>
        <w:t>Submit when requested, by the date, time and method stipulated in the request, Tender Schedules marked ‘Submit when requested’ and any other information requ</w:t>
      </w:r>
      <w:r w:rsidR="00F4334F" w:rsidRPr="00155C77">
        <w:rPr>
          <w:noProof w:val="0"/>
        </w:rPr>
        <w:t>ested</w:t>
      </w:r>
      <w:r w:rsidRPr="00155C77">
        <w:rPr>
          <w:noProof w:val="0"/>
        </w:rPr>
        <w:t xml:space="preserve"> </w:t>
      </w:r>
      <w:r w:rsidR="00F4334F" w:rsidRPr="00155C77">
        <w:rPr>
          <w:noProof w:val="0"/>
        </w:rPr>
        <w:t xml:space="preserve">by the Principal </w:t>
      </w:r>
      <w:r w:rsidRPr="00155C77">
        <w:rPr>
          <w:noProof w:val="0"/>
        </w:rPr>
        <w:t>to allow further consideration of the Tender.</w:t>
      </w:r>
      <w:r w:rsidR="00880E50" w:rsidRPr="00155C77">
        <w:rPr>
          <w:noProof w:val="0"/>
        </w:rPr>
        <w:t xml:space="preserve"> </w:t>
      </w:r>
    </w:p>
    <w:p w14:paraId="64B87AE1" w14:textId="77777777" w:rsidR="00043B68" w:rsidRPr="00155C77" w:rsidRDefault="00043B68" w:rsidP="000C1CCF">
      <w:pPr>
        <w:pStyle w:val="Paragraph"/>
        <w:rPr>
          <w:noProof w:val="0"/>
        </w:rPr>
      </w:pPr>
      <w:r w:rsidRPr="00155C77">
        <w:rPr>
          <w:noProof w:val="0"/>
        </w:rPr>
        <w:t>Failure to meet th</w:t>
      </w:r>
      <w:r w:rsidR="002E347D" w:rsidRPr="00155C77">
        <w:rPr>
          <w:noProof w:val="0"/>
        </w:rPr>
        <w:t>ese</w:t>
      </w:r>
      <w:r w:rsidRPr="00155C77">
        <w:rPr>
          <w:noProof w:val="0"/>
        </w:rPr>
        <w:t xml:space="preserve"> requirement</w:t>
      </w:r>
      <w:r w:rsidR="002E347D" w:rsidRPr="00155C77">
        <w:rPr>
          <w:noProof w:val="0"/>
        </w:rPr>
        <w:t>s</w:t>
      </w:r>
      <w:r w:rsidRPr="00155C77">
        <w:rPr>
          <w:noProof w:val="0"/>
        </w:rPr>
        <w:t xml:space="preserve"> may result in the Tender being passed over.</w:t>
      </w:r>
    </w:p>
    <w:p w14:paraId="144EEA2D" w14:textId="11C851D8" w:rsidR="00BE4B19" w:rsidRPr="00155C77" w:rsidRDefault="00BE4B19" w:rsidP="000C1CCF">
      <w:pPr>
        <w:pStyle w:val="Paragraph"/>
        <w:rPr>
          <w:noProof w:val="0"/>
        </w:rPr>
      </w:pPr>
      <w:r w:rsidRPr="00155C77">
        <w:rPr>
          <w:noProof w:val="0"/>
        </w:rPr>
        <w:t>Any tender</w:t>
      </w:r>
      <w:r w:rsidR="00935F8E" w:rsidRPr="00155C77">
        <w:rPr>
          <w:noProof w:val="0"/>
        </w:rPr>
        <w:t xml:space="preserve"> </w:t>
      </w:r>
      <w:r w:rsidRPr="00155C77">
        <w:rPr>
          <w:noProof w:val="0"/>
        </w:rPr>
        <w:t>that is not received in full at close of tenders may be passed over.</w:t>
      </w:r>
    </w:p>
    <w:p w14:paraId="327A8210" w14:textId="4FA31E39" w:rsidR="00043B68" w:rsidRPr="00983F2B" w:rsidRDefault="00983F2B" w:rsidP="00C16814">
      <w:pPr>
        <w:pStyle w:val="Heading3"/>
        <w:tabs>
          <w:tab w:val="clear" w:pos="709"/>
          <w:tab w:val="clear" w:pos="1494"/>
        </w:tabs>
        <w:ind w:left="0"/>
      </w:pPr>
      <w:bookmarkStart w:id="212" w:name="_Toc174445892"/>
      <w:r w:rsidRPr="00983F2B">
        <w:t>Tenders submitted electronically</w:t>
      </w:r>
      <w:bookmarkEnd w:id="212"/>
    </w:p>
    <w:p w14:paraId="20DC5EC1" w14:textId="77777777" w:rsidR="00043B68" w:rsidRPr="00AE34D1" w:rsidRDefault="00043B68" w:rsidP="00CA6177">
      <w:pPr>
        <w:pStyle w:val="GuideNote"/>
        <w:jc w:val="both"/>
      </w:pPr>
      <w:r w:rsidRPr="00AE34D1">
        <w:t>Delete this clause and the above heading if this method is not applicable.</w:t>
      </w:r>
    </w:p>
    <w:p w14:paraId="12BCE034" w14:textId="1FC9F568" w:rsidR="00C44E37" w:rsidRPr="00AE34D1" w:rsidRDefault="00C44E37" w:rsidP="00CA6177">
      <w:pPr>
        <w:pStyle w:val="GuideNote"/>
        <w:jc w:val="both"/>
      </w:pPr>
      <w:r w:rsidRPr="00AE34D1">
        <w:t xml:space="preserve">Amend the text </w:t>
      </w:r>
      <w:r w:rsidR="00047095" w:rsidRPr="00AE34D1">
        <w:t xml:space="preserve">and links </w:t>
      </w:r>
      <w:r w:rsidRPr="00AE34D1">
        <w:t>where another</w:t>
      </w:r>
      <w:r w:rsidR="00047095" w:rsidRPr="00AE34D1">
        <w:t xml:space="preserve"> e</w:t>
      </w:r>
      <w:r w:rsidR="00FA0D69" w:rsidRPr="00AE34D1">
        <w:t xml:space="preserve">lectronic </w:t>
      </w:r>
      <w:r w:rsidR="00047095" w:rsidRPr="00AE34D1">
        <w:t xml:space="preserve">tendering </w:t>
      </w:r>
      <w:r w:rsidR="00464E09" w:rsidRPr="00AE34D1">
        <w:t xml:space="preserve">METHOD OR SERVICE </w:t>
      </w:r>
      <w:r w:rsidR="00047095" w:rsidRPr="00AE34D1">
        <w:t xml:space="preserve"> is used.</w:t>
      </w:r>
    </w:p>
    <w:p w14:paraId="2A059E74" w14:textId="3ECFDB9B" w:rsidR="000140AC" w:rsidRPr="00AE34D1" w:rsidRDefault="000140AC" w:rsidP="000140AC">
      <w:pPr>
        <w:pStyle w:val="GuideNote"/>
        <w:jc w:val="both"/>
      </w:pPr>
      <w:r w:rsidRPr="00AE34D1">
        <w:t>Agencies are expected to use the buy.NSW opportunities online servic</w:t>
      </w:r>
      <w:r w:rsidR="00121144">
        <w:t>e</w:t>
      </w:r>
      <w:r w:rsidRPr="00AE34D1">
        <w:t>. An agency (a Buyer) can register online and utilize the service using the opportunity WEBSITE below.</w:t>
      </w:r>
    </w:p>
    <w:p w14:paraId="4B3A34B7" w14:textId="03D7BE04" w:rsidR="00FC37AB" w:rsidRDefault="000140AC" w:rsidP="000140AC">
      <w:pPr>
        <w:pStyle w:val="GuideNote"/>
      </w:pPr>
      <w:r w:rsidRPr="00960C6E">
        <w:t xml:space="preserve">note that </w:t>
      </w:r>
      <w:r w:rsidR="00FC37AB" w:rsidRPr="00960C6E">
        <w:t>PBD 2024-01 Mandates that from  31 december 2024</w:t>
      </w:r>
      <w:r w:rsidRPr="00960C6E">
        <w:t>,</w:t>
      </w:r>
      <w:r w:rsidR="00FC37AB" w:rsidRPr="00960C6E">
        <w:t xml:space="preserve"> all NSW government agencies are to publish all NSW Government supply</w:t>
      </w:r>
      <w:r w:rsidRPr="00960C6E">
        <w:t xml:space="preserve"> </w:t>
      </w:r>
      <w:r w:rsidR="00FC37AB" w:rsidRPr="00960C6E">
        <w:t xml:space="preserve">opportunities exceeding $150,000 on </w:t>
      </w:r>
      <w:r w:rsidRPr="00960C6E">
        <w:t xml:space="preserve">the </w:t>
      </w:r>
      <w:r w:rsidR="00FC37AB" w:rsidRPr="00960C6E">
        <w:t>buy</w:t>
      </w:r>
      <w:r w:rsidRPr="00960C6E">
        <w:t>.</w:t>
      </w:r>
      <w:r w:rsidR="00FC37AB" w:rsidRPr="00960C6E">
        <w:t xml:space="preserve"> NSW</w:t>
      </w:r>
      <w:r w:rsidRPr="00960C6E">
        <w:t xml:space="preserve"> OPPORTUNITIES hub. refer to the direction for more detail.</w:t>
      </w:r>
    </w:p>
    <w:p w14:paraId="059E4DFE" w14:textId="4EAB1785" w:rsidR="00932EC2" w:rsidRPr="00AE34D1" w:rsidRDefault="00B23EA2" w:rsidP="00B23EA2">
      <w:pPr>
        <w:pStyle w:val="GuideNote"/>
      </w:pPr>
      <w:r w:rsidRPr="00AE34D1">
        <w:t xml:space="preserve">For general enquiries and help, contact </w:t>
      </w:r>
      <w:hyperlink r:id="rId26" w:history="1">
        <w:r w:rsidRPr="00AE34D1">
          <w:rPr>
            <w:rStyle w:val="Hyperlink"/>
            <w:iCs/>
          </w:rPr>
          <w:t>buy.nsw@customerservice.nsw.gov.au</w:t>
        </w:r>
      </w:hyperlink>
    </w:p>
    <w:p w14:paraId="70355D4E" w14:textId="6C84543A" w:rsidR="00494DB6" w:rsidRPr="00AE34D1" w:rsidRDefault="00EF2557" w:rsidP="00361D8D">
      <w:pPr>
        <w:pStyle w:val="GuideNote"/>
        <w:jc w:val="both"/>
        <w:rPr>
          <w:rStyle w:val="Hyperlink"/>
          <w:i w:val="0"/>
          <w:color w:val="FF0000"/>
        </w:rPr>
      </w:pPr>
      <w:r w:rsidRPr="00AE34D1">
        <w:t xml:space="preserve">the </w:t>
      </w:r>
      <w:r w:rsidRPr="00AE34D1">
        <w:rPr>
          <w:rFonts w:ascii="Arial Bold" w:hAnsi="Arial Bold"/>
          <w:vanish w:val="0"/>
        </w:rPr>
        <w:t>NSW Procurement Service Centre</w:t>
      </w:r>
      <w:r w:rsidR="00043B68" w:rsidRPr="00AE34D1">
        <w:rPr>
          <w:rFonts w:ascii="Arial Bold" w:hAnsi="Arial Bold"/>
          <w:vanish w:val="0"/>
        </w:rPr>
        <w:t xml:space="preserve"> </w:t>
      </w:r>
      <w:r w:rsidR="00932EC2" w:rsidRPr="00AE34D1">
        <w:rPr>
          <w:rFonts w:ascii="Arial Bold" w:hAnsi="Arial Bold"/>
          <w:vanish w:val="0"/>
        </w:rPr>
        <w:t xml:space="preserve">can be contacted </w:t>
      </w:r>
      <w:r w:rsidR="00414DDC" w:rsidRPr="00AE34D1">
        <w:t xml:space="preserve">on 1800 679 </w:t>
      </w:r>
      <w:r w:rsidR="00575E97" w:rsidRPr="00AE34D1">
        <w:t xml:space="preserve">289 or </w:t>
      </w:r>
      <w:r w:rsidR="00E777F3" w:rsidRPr="00AE34D1">
        <w:t xml:space="preserve">via </w:t>
      </w:r>
      <w:r w:rsidR="00361D8D" w:rsidRPr="00AE34D1">
        <w:t xml:space="preserve"> </w:t>
      </w:r>
      <w:hyperlink r:id="rId27" w:history="1">
        <w:r w:rsidR="00361D8D" w:rsidRPr="00AE34D1">
          <w:rPr>
            <w:rStyle w:val="Hyperlink"/>
            <w:caps w:val="0"/>
            <w:szCs w:val="16"/>
          </w:rPr>
          <w:t>NSWBUY@TREASURY.NSW.GOV.AU</w:t>
        </w:r>
      </w:hyperlink>
    </w:p>
    <w:p w14:paraId="2621123F" w14:textId="46842A9F" w:rsidR="001560C0" w:rsidRPr="00AE34D1" w:rsidRDefault="00D05653" w:rsidP="001560C0">
      <w:pPr>
        <w:ind w:left="709"/>
      </w:pPr>
      <w:r w:rsidRPr="00AE34D1">
        <w:t>Unless alternative arrangements have been agreed in writing before tenders are due to close,</w:t>
      </w:r>
      <w:r w:rsidR="001560C0" w:rsidRPr="00AE34D1">
        <w:t xml:space="preserve"> </w:t>
      </w:r>
      <w:bookmarkStart w:id="213" w:name="_Hlk172129997"/>
      <w:r w:rsidR="001560C0" w:rsidRPr="00AE34D1">
        <w:t xml:space="preserve">tender responses must be lodged through the buy.nsw Supplier Hub online system available at: </w:t>
      </w:r>
      <w:hyperlink r:id="rId28" w:history="1">
        <w:r w:rsidR="001560C0" w:rsidRPr="00AE34D1">
          <w:rPr>
            <w:rStyle w:val="Hyperlink"/>
            <w:iCs/>
          </w:rPr>
          <w:t>https://buy.nsw.gov.au/opportunity</w:t>
        </w:r>
      </w:hyperlink>
      <w:r w:rsidR="001560C0" w:rsidRPr="00AE34D1">
        <w:rPr>
          <w:i/>
          <w:iCs/>
        </w:rPr>
        <w:t>.</w:t>
      </w:r>
    </w:p>
    <w:p w14:paraId="12ED3A23" w14:textId="2A0AB805" w:rsidR="001560C0" w:rsidRDefault="001560C0" w:rsidP="006E4E9E">
      <w:pPr>
        <w:pStyle w:val="Paragraph"/>
        <w:rPr>
          <w:noProof w:val="0"/>
        </w:rPr>
      </w:pPr>
      <w:r w:rsidRPr="00AE34D1">
        <w:rPr>
          <w:noProof w:val="0"/>
        </w:rPr>
        <w:t>Tenderers (Suppliers) are required to be registered with Supplier Hub to access tender</w:t>
      </w:r>
      <w:r w:rsidR="00C3555C" w:rsidRPr="00AE34D1">
        <w:rPr>
          <w:noProof w:val="0"/>
        </w:rPr>
        <w:t xml:space="preserve"> </w:t>
      </w:r>
      <w:r w:rsidRPr="00AE34D1">
        <w:rPr>
          <w:noProof w:val="0"/>
        </w:rPr>
        <w:t>opportunities. Registration to Supplier Hub</w:t>
      </w:r>
      <w:r w:rsidR="007945E6" w:rsidRPr="00AE34D1">
        <w:rPr>
          <w:noProof w:val="0"/>
        </w:rPr>
        <w:t xml:space="preserve"> is </w:t>
      </w:r>
      <w:r w:rsidRPr="00AE34D1">
        <w:rPr>
          <w:noProof w:val="0"/>
        </w:rPr>
        <w:t xml:space="preserve">now mandatory for all </w:t>
      </w:r>
      <w:r w:rsidR="00770955">
        <w:rPr>
          <w:noProof w:val="0"/>
        </w:rPr>
        <w:t>S</w:t>
      </w:r>
      <w:r w:rsidRPr="00AE34D1">
        <w:rPr>
          <w:noProof w:val="0"/>
        </w:rPr>
        <w:t>uppliers dealing with the NSW Government</w:t>
      </w:r>
      <w:r w:rsidR="007945E6" w:rsidRPr="00AE34D1">
        <w:rPr>
          <w:noProof w:val="0"/>
        </w:rPr>
        <w:t xml:space="preserve"> and</w:t>
      </w:r>
      <w:r w:rsidRPr="00AE34D1">
        <w:rPr>
          <w:noProof w:val="0"/>
        </w:rPr>
        <w:t xml:space="preserve"> is available at </w:t>
      </w:r>
      <w:hyperlink r:id="rId29" w:history="1">
        <w:r w:rsidR="0005657B" w:rsidRPr="00AE34D1">
          <w:rPr>
            <w:rStyle w:val="Hyperlink"/>
            <w:noProof w:val="0"/>
          </w:rPr>
          <w:t>https://buy.nsw.gov.au/login/signup</w:t>
        </w:r>
      </w:hyperlink>
      <w:r w:rsidR="0005657B" w:rsidRPr="00AE34D1">
        <w:rPr>
          <w:noProof w:val="0"/>
        </w:rPr>
        <w:t>.</w:t>
      </w:r>
      <w:bookmarkEnd w:id="213"/>
      <w:r w:rsidR="0005657B">
        <w:rPr>
          <w:noProof w:val="0"/>
        </w:rPr>
        <w:t xml:space="preserve"> </w:t>
      </w:r>
    </w:p>
    <w:p w14:paraId="41E96533" w14:textId="2A4ADD8E" w:rsidR="006E4E9E" w:rsidRPr="00155C77" w:rsidRDefault="00D55B0D" w:rsidP="001560C0">
      <w:pPr>
        <w:pStyle w:val="Paragraph"/>
        <w:rPr>
          <w:noProof w:val="0"/>
        </w:rPr>
      </w:pPr>
      <w:r w:rsidRPr="00155C77">
        <w:rPr>
          <w:noProof w:val="0"/>
        </w:rPr>
        <w:t>L</w:t>
      </w:r>
      <w:r w:rsidR="006E4E9E" w:rsidRPr="00155C77">
        <w:rPr>
          <w:noProof w:val="0"/>
        </w:rPr>
        <w:t xml:space="preserve">ocate the RFT </w:t>
      </w:r>
      <w:r w:rsidR="00D110B7" w:rsidRPr="00155C77">
        <w:rPr>
          <w:noProof w:val="0"/>
        </w:rPr>
        <w:t xml:space="preserve">opportunity </w:t>
      </w:r>
      <w:r w:rsidR="00FC5433" w:rsidRPr="00155C77">
        <w:rPr>
          <w:noProof w:val="0"/>
        </w:rPr>
        <w:t xml:space="preserve">by keywords, </w:t>
      </w:r>
      <w:r w:rsidR="00D110B7" w:rsidRPr="00155C77">
        <w:rPr>
          <w:noProof w:val="0"/>
        </w:rPr>
        <w:t>category</w:t>
      </w:r>
      <w:r w:rsidR="00983F2B">
        <w:rPr>
          <w:noProof w:val="0"/>
        </w:rPr>
        <w:t>,</w:t>
      </w:r>
      <w:r w:rsidR="00D110B7" w:rsidRPr="00155C77">
        <w:rPr>
          <w:noProof w:val="0"/>
        </w:rPr>
        <w:t xml:space="preserve"> or type a</w:t>
      </w:r>
      <w:r w:rsidR="006E4E9E" w:rsidRPr="00155C77">
        <w:rPr>
          <w:noProof w:val="0"/>
        </w:rPr>
        <w:t xml:space="preserve">nd follow </w:t>
      </w:r>
      <w:r w:rsidR="000A48CE" w:rsidRPr="00155C77">
        <w:rPr>
          <w:noProof w:val="0"/>
        </w:rPr>
        <w:t xml:space="preserve">the </w:t>
      </w:r>
      <w:r w:rsidR="006E4E9E" w:rsidRPr="00155C77">
        <w:rPr>
          <w:noProof w:val="0"/>
        </w:rPr>
        <w:t>on-screen instructions. Access is generally available 24 hours a day, 7 days per week.</w:t>
      </w:r>
      <w:r w:rsidR="00430AA7" w:rsidRPr="00155C77">
        <w:rPr>
          <w:noProof w:val="0"/>
        </w:rPr>
        <w:t xml:space="preserve"> </w:t>
      </w:r>
    </w:p>
    <w:p w14:paraId="31DC221B" w14:textId="77777777" w:rsidR="00043B68" w:rsidRPr="00155C77" w:rsidRDefault="00043B68" w:rsidP="00C16814">
      <w:pPr>
        <w:pStyle w:val="Heading4"/>
        <w:ind w:left="709"/>
      </w:pPr>
      <w:r w:rsidRPr="00155C77">
        <w:lastRenderedPageBreak/>
        <w:t>Legal status</w:t>
      </w:r>
    </w:p>
    <w:p w14:paraId="651531B6" w14:textId="33A1AADD" w:rsidR="00043B68" w:rsidRPr="00155C77" w:rsidRDefault="00043B68" w:rsidP="000C1CCF">
      <w:pPr>
        <w:pStyle w:val="Paragraph"/>
        <w:rPr>
          <w:noProof w:val="0"/>
        </w:rPr>
      </w:pPr>
      <w:r w:rsidRPr="00155C77">
        <w:rPr>
          <w:noProof w:val="0"/>
        </w:rPr>
        <w:t xml:space="preserve">Tenders submitted electronically will be treated in accordance with the </w:t>
      </w:r>
      <w:r w:rsidRPr="00155C77">
        <w:rPr>
          <w:i/>
          <w:iCs/>
          <w:noProof w:val="0"/>
        </w:rPr>
        <w:t>Electronic Transactions Act 2000</w:t>
      </w:r>
      <w:r w:rsidRPr="00155C77">
        <w:rPr>
          <w:noProof w:val="0"/>
        </w:rPr>
        <w:t xml:space="preserve"> (NSW), and given no lesser level of confidentiality, probity</w:t>
      </w:r>
      <w:r w:rsidR="00BC1D8F">
        <w:rPr>
          <w:noProof w:val="0"/>
        </w:rPr>
        <w:t>,</w:t>
      </w:r>
      <w:r w:rsidRPr="00155C77">
        <w:rPr>
          <w:noProof w:val="0"/>
        </w:rPr>
        <w:t xml:space="preserve"> and attention than tenders submitted by other means.</w:t>
      </w:r>
    </w:p>
    <w:p w14:paraId="6F1E1D4C" w14:textId="5486C371" w:rsidR="009C0C95" w:rsidRPr="00983F2B" w:rsidRDefault="006E4E9E" w:rsidP="00AC21F2">
      <w:pPr>
        <w:pStyle w:val="Paragraph"/>
        <w:rPr>
          <w:strike/>
          <w:noProof w:val="0"/>
        </w:rPr>
      </w:pPr>
      <w:r w:rsidRPr="00155C77">
        <w:rPr>
          <w:noProof w:val="0"/>
        </w:rPr>
        <w:t xml:space="preserve">Lodgement of a tender electronically is evidence of a </w:t>
      </w:r>
      <w:r w:rsidR="00156B92" w:rsidRPr="00155C77">
        <w:rPr>
          <w:noProof w:val="0"/>
        </w:rPr>
        <w:t>Tenderer</w:t>
      </w:r>
      <w:r w:rsidRPr="00155C77">
        <w:rPr>
          <w:noProof w:val="0"/>
        </w:rPr>
        <w:t xml:space="preserve">’s acceptance of </w:t>
      </w:r>
      <w:r w:rsidR="007746E5" w:rsidRPr="00155C77">
        <w:rPr>
          <w:noProof w:val="0"/>
        </w:rPr>
        <w:t xml:space="preserve">the </w:t>
      </w:r>
      <w:r w:rsidR="00122210" w:rsidRPr="00155C77">
        <w:rPr>
          <w:noProof w:val="0"/>
        </w:rPr>
        <w:t xml:space="preserve">NSW Government </w:t>
      </w:r>
      <w:r w:rsidR="00AC21F2">
        <w:rPr>
          <w:noProof w:val="0"/>
        </w:rPr>
        <w:t>Global terms and conditions</w:t>
      </w:r>
      <w:r w:rsidR="00DC3A89">
        <w:rPr>
          <w:noProof w:val="0"/>
        </w:rPr>
        <w:t xml:space="preserve"> which are available with the tender opportunity.</w:t>
      </w:r>
      <w:r w:rsidR="00AC21F2">
        <w:rPr>
          <w:noProof w:val="0"/>
        </w:rPr>
        <w:t xml:space="preserve"> </w:t>
      </w:r>
    </w:p>
    <w:p w14:paraId="62E4846D" w14:textId="3A256B1B" w:rsidR="0007402A" w:rsidRDefault="00F80237" w:rsidP="00714B7C">
      <w:pPr>
        <w:pStyle w:val="Paragraph"/>
        <w:rPr>
          <w:noProof w:val="0"/>
        </w:rPr>
      </w:pPr>
      <w:r>
        <w:rPr>
          <w:noProof w:val="0"/>
        </w:rPr>
        <w:t>Please note that</w:t>
      </w:r>
      <w:r w:rsidR="00BF4B67">
        <w:rPr>
          <w:noProof w:val="0"/>
        </w:rPr>
        <w:t xml:space="preserve"> the following clarifications </w:t>
      </w:r>
      <w:r w:rsidR="008F14C9">
        <w:rPr>
          <w:noProof w:val="0"/>
        </w:rPr>
        <w:t>and interpretations</w:t>
      </w:r>
      <w:r w:rsidR="004E2272">
        <w:rPr>
          <w:noProof w:val="0"/>
        </w:rPr>
        <w:t xml:space="preserve"> of terms in</w:t>
      </w:r>
      <w:r w:rsidR="008F14C9">
        <w:rPr>
          <w:noProof w:val="0"/>
        </w:rPr>
        <w:t xml:space="preserve"> </w:t>
      </w:r>
      <w:r w:rsidR="00BF4B67">
        <w:rPr>
          <w:noProof w:val="0"/>
        </w:rPr>
        <w:t xml:space="preserve">the </w:t>
      </w:r>
      <w:r w:rsidR="00FF0183">
        <w:rPr>
          <w:noProof w:val="0"/>
        </w:rPr>
        <w:t xml:space="preserve">referenced </w:t>
      </w:r>
      <w:r w:rsidR="00FF0183" w:rsidRPr="00155C77">
        <w:rPr>
          <w:noProof w:val="0"/>
        </w:rPr>
        <w:t>NSW Governmen</w:t>
      </w:r>
      <w:r w:rsidR="00BF4778">
        <w:rPr>
          <w:noProof w:val="0"/>
        </w:rPr>
        <w:t xml:space="preserve">t </w:t>
      </w:r>
      <w:r w:rsidR="00BF4B67">
        <w:rPr>
          <w:noProof w:val="0"/>
        </w:rPr>
        <w:t>Global terms and conditions</w:t>
      </w:r>
      <w:r w:rsidR="00DE2424">
        <w:rPr>
          <w:noProof w:val="0"/>
        </w:rPr>
        <w:t xml:space="preserve"> </w:t>
      </w:r>
      <w:r w:rsidR="004E2272">
        <w:rPr>
          <w:noProof w:val="0"/>
        </w:rPr>
        <w:t xml:space="preserve">apply to this RFT </w:t>
      </w:r>
      <w:r w:rsidR="00DE2424">
        <w:rPr>
          <w:noProof w:val="0"/>
        </w:rPr>
        <w:t xml:space="preserve">unless the context requires a different </w:t>
      </w:r>
      <w:r w:rsidR="000A0AD7">
        <w:rPr>
          <w:noProof w:val="0"/>
        </w:rPr>
        <w:t>interpretation</w:t>
      </w:r>
      <w:r w:rsidR="00EC380B">
        <w:rPr>
          <w:noProof w:val="0"/>
        </w:rPr>
        <w:t>:</w:t>
      </w:r>
    </w:p>
    <w:p w14:paraId="1A42A08E" w14:textId="0CB72D14" w:rsidR="00EC380B" w:rsidRDefault="00566FD1" w:rsidP="0087084F">
      <w:pPr>
        <w:pStyle w:val="Paragraph"/>
        <w:numPr>
          <w:ilvl w:val="0"/>
          <w:numId w:val="45"/>
        </w:numPr>
        <w:ind w:left="1134" w:hanging="283"/>
        <w:rPr>
          <w:noProof w:val="0"/>
        </w:rPr>
      </w:pPr>
      <w:r>
        <w:rPr>
          <w:noProof w:val="0"/>
        </w:rPr>
        <w:t>‘r</w:t>
      </w:r>
      <w:r w:rsidR="00D70244">
        <w:rPr>
          <w:noProof w:val="0"/>
        </w:rPr>
        <w:t>esponse</w:t>
      </w:r>
      <w:r w:rsidR="006B1CB1">
        <w:rPr>
          <w:noProof w:val="0"/>
        </w:rPr>
        <w:t>’</w:t>
      </w:r>
      <w:r>
        <w:rPr>
          <w:noProof w:val="0"/>
        </w:rPr>
        <w:t xml:space="preserve"> </w:t>
      </w:r>
      <w:r w:rsidR="00534BFA">
        <w:rPr>
          <w:noProof w:val="0"/>
        </w:rPr>
        <w:t xml:space="preserve">and ‘quotation’ </w:t>
      </w:r>
      <w:r>
        <w:rPr>
          <w:noProof w:val="0"/>
        </w:rPr>
        <w:t>means ‘tender’</w:t>
      </w:r>
      <w:r w:rsidR="00A97D00">
        <w:rPr>
          <w:noProof w:val="0"/>
        </w:rPr>
        <w:t>;</w:t>
      </w:r>
    </w:p>
    <w:p w14:paraId="2A3BE746" w14:textId="0FEF82B7" w:rsidR="00566FD1" w:rsidRDefault="00566FD1" w:rsidP="00983F2B">
      <w:pPr>
        <w:pStyle w:val="Paragraph"/>
        <w:numPr>
          <w:ilvl w:val="0"/>
          <w:numId w:val="45"/>
        </w:numPr>
        <w:ind w:left="1134" w:hanging="283"/>
        <w:rPr>
          <w:noProof w:val="0"/>
        </w:rPr>
      </w:pPr>
      <w:r>
        <w:rPr>
          <w:noProof w:val="0"/>
        </w:rPr>
        <w:t>‘</w:t>
      </w:r>
      <w:r w:rsidR="002F63D1">
        <w:rPr>
          <w:noProof w:val="0"/>
        </w:rPr>
        <w:t>R</w:t>
      </w:r>
      <w:r>
        <w:rPr>
          <w:noProof w:val="0"/>
        </w:rPr>
        <w:t>esponden</w:t>
      </w:r>
      <w:r w:rsidR="00DE2424">
        <w:rPr>
          <w:noProof w:val="0"/>
        </w:rPr>
        <w:t>t’</w:t>
      </w:r>
      <w:r w:rsidR="00476E14">
        <w:rPr>
          <w:noProof w:val="0"/>
        </w:rPr>
        <w:t xml:space="preserve">, </w:t>
      </w:r>
      <w:r w:rsidR="006B1CB1">
        <w:rPr>
          <w:noProof w:val="0"/>
        </w:rPr>
        <w:t>‘user’</w:t>
      </w:r>
      <w:r w:rsidR="006B30EA">
        <w:rPr>
          <w:noProof w:val="0"/>
        </w:rPr>
        <w:t>, you</w:t>
      </w:r>
      <w:r w:rsidR="00983F2B">
        <w:rPr>
          <w:noProof w:val="0"/>
        </w:rPr>
        <w:t>,</w:t>
      </w:r>
      <w:r w:rsidR="006B1CB1">
        <w:rPr>
          <w:noProof w:val="0"/>
        </w:rPr>
        <w:t xml:space="preserve"> and ‘</w:t>
      </w:r>
      <w:r w:rsidR="00623959">
        <w:rPr>
          <w:noProof w:val="0"/>
        </w:rPr>
        <w:t>S</w:t>
      </w:r>
      <w:r w:rsidR="006B1CB1">
        <w:rPr>
          <w:noProof w:val="0"/>
        </w:rPr>
        <w:t>upplier’</w:t>
      </w:r>
      <w:r>
        <w:rPr>
          <w:noProof w:val="0"/>
        </w:rPr>
        <w:t xml:space="preserve"> means ‘</w:t>
      </w:r>
      <w:r w:rsidR="002F63D1">
        <w:rPr>
          <w:noProof w:val="0"/>
        </w:rPr>
        <w:t>T</w:t>
      </w:r>
      <w:r>
        <w:rPr>
          <w:noProof w:val="0"/>
        </w:rPr>
        <w:t>enderer’</w:t>
      </w:r>
      <w:r w:rsidR="00A97D00">
        <w:rPr>
          <w:noProof w:val="0"/>
        </w:rPr>
        <w:t>;</w:t>
      </w:r>
    </w:p>
    <w:p w14:paraId="00940797" w14:textId="3B22E9EC" w:rsidR="00476E14" w:rsidRDefault="006B1CB1" w:rsidP="00983F2B">
      <w:pPr>
        <w:pStyle w:val="Paragraph"/>
        <w:numPr>
          <w:ilvl w:val="0"/>
          <w:numId w:val="45"/>
        </w:numPr>
        <w:ind w:left="1134" w:hanging="283"/>
        <w:rPr>
          <w:noProof w:val="0"/>
        </w:rPr>
      </w:pPr>
      <w:r>
        <w:rPr>
          <w:noProof w:val="0"/>
        </w:rPr>
        <w:t>‘</w:t>
      </w:r>
      <w:r w:rsidR="00DE09D8">
        <w:rPr>
          <w:noProof w:val="0"/>
        </w:rPr>
        <w:t>O</w:t>
      </w:r>
      <w:r>
        <w:rPr>
          <w:noProof w:val="0"/>
        </w:rPr>
        <w:t xml:space="preserve">pportunity’ </w:t>
      </w:r>
      <w:r w:rsidR="002F1951">
        <w:rPr>
          <w:noProof w:val="0"/>
        </w:rPr>
        <w:t xml:space="preserve">means </w:t>
      </w:r>
      <w:r w:rsidR="00F952F7">
        <w:rPr>
          <w:noProof w:val="0"/>
        </w:rPr>
        <w:t xml:space="preserve">this ‘Request for </w:t>
      </w:r>
      <w:r w:rsidR="00DE09D8">
        <w:rPr>
          <w:noProof w:val="0"/>
        </w:rPr>
        <w:t>T</w:t>
      </w:r>
      <w:r w:rsidR="00F952F7">
        <w:rPr>
          <w:noProof w:val="0"/>
        </w:rPr>
        <w:t>enders’ or ‘RFT’</w:t>
      </w:r>
      <w:r w:rsidR="00A97D00">
        <w:rPr>
          <w:noProof w:val="0"/>
        </w:rPr>
        <w:t>; and</w:t>
      </w:r>
    </w:p>
    <w:p w14:paraId="7A10CAE5" w14:textId="224E7141" w:rsidR="009703FA" w:rsidRDefault="00C36AB7" w:rsidP="00983F2B">
      <w:pPr>
        <w:pStyle w:val="Paragraph"/>
        <w:numPr>
          <w:ilvl w:val="0"/>
          <w:numId w:val="45"/>
        </w:numPr>
        <w:ind w:left="1134" w:hanging="283"/>
        <w:rPr>
          <w:noProof w:val="0"/>
        </w:rPr>
      </w:pPr>
      <w:r w:rsidRPr="00AE34D1">
        <w:rPr>
          <w:noProof w:val="0"/>
        </w:rPr>
        <w:t>‘amendment notice’ means ‘</w:t>
      </w:r>
      <w:r w:rsidR="00370495" w:rsidRPr="00AE34D1">
        <w:rPr>
          <w:noProof w:val="0"/>
        </w:rPr>
        <w:t>A</w:t>
      </w:r>
      <w:r w:rsidRPr="00AE34D1">
        <w:rPr>
          <w:noProof w:val="0"/>
        </w:rPr>
        <w:t>ddendum’</w:t>
      </w:r>
      <w:r w:rsidR="001819B4" w:rsidRPr="00AE34D1">
        <w:rPr>
          <w:noProof w:val="0"/>
        </w:rPr>
        <w:t>.</w:t>
      </w:r>
      <w:r w:rsidR="007067F0">
        <w:rPr>
          <w:noProof w:val="0"/>
        </w:rPr>
        <w:t xml:space="preserve"> </w:t>
      </w:r>
      <w:r w:rsidR="00A97D00" w:rsidRPr="00AE34D1">
        <w:rPr>
          <w:noProof w:val="0"/>
        </w:rPr>
        <w:t>Note that t</w:t>
      </w:r>
      <w:r w:rsidR="00510949" w:rsidRPr="00AE34D1">
        <w:rPr>
          <w:noProof w:val="0"/>
        </w:rPr>
        <w:t>he RFT</w:t>
      </w:r>
      <w:r w:rsidR="00510949">
        <w:rPr>
          <w:noProof w:val="0"/>
        </w:rPr>
        <w:t xml:space="preserve"> can only be changed by the issue of</w:t>
      </w:r>
      <w:r w:rsidR="00C563CF" w:rsidRPr="00C563CF">
        <w:t xml:space="preserve"> </w:t>
      </w:r>
      <w:r w:rsidR="00C563CF">
        <w:rPr>
          <w:noProof w:val="0"/>
        </w:rPr>
        <w:t>an</w:t>
      </w:r>
      <w:r w:rsidR="00C563CF" w:rsidRPr="00C563CF">
        <w:rPr>
          <w:noProof w:val="0"/>
        </w:rPr>
        <w:t xml:space="preserve"> instruction in the form of an Addendum</w:t>
      </w:r>
      <w:r w:rsidR="00510949">
        <w:rPr>
          <w:noProof w:val="0"/>
        </w:rPr>
        <w:t>.</w:t>
      </w:r>
      <w:r w:rsidR="00983F2B">
        <w:rPr>
          <w:noProof w:val="0"/>
        </w:rPr>
        <w:t xml:space="preserve"> </w:t>
      </w:r>
      <w:r w:rsidR="007067F0" w:rsidRPr="00AE34D1">
        <w:rPr>
          <w:noProof w:val="0"/>
        </w:rPr>
        <w:t>Refer to Clause 5.1.</w:t>
      </w:r>
    </w:p>
    <w:p w14:paraId="7F32248B" w14:textId="2E2761A0" w:rsidR="00043B68" w:rsidRPr="00155C77" w:rsidRDefault="00043B68" w:rsidP="00714B7C">
      <w:pPr>
        <w:pStyle w:val="Paragraph"/>
        <w:rPr>
          <w:noProof w:val="0"/>
        </w:rPr>
      </w:pPr>
      <w:r w:rsidRPr="00155C77">
        <w:rPr>
          <w:noProof w:val="0"/>
        </w:rPr>
        <w:t>The Principal may decline to consider for acceptance, tenders that cannot be effectively evaluated because they are incomplete or corrupt.</w:t>
      </w:r>
    </w:p>
    <w:p w14:paraId="41B0E434" w14:textId="77777777" w:rsidR="00043B68" w:rsidRPr="00155C77" w:rsidRDefault="00043B68" w:rsidP="00C16814">
      <w:pPr>
        <w:pStyle w:val="Heading4"/>
        <w:ind w:left="709"/>
      </w:pPr>
      <w:r w:rsidRPr="00155C77">
        <w:t>Electronic Format for Submissions</w:t>
      </w:r>
    </w:p>
    <w:p w14:paraId="3A2F7489" w14:textId="441E385C" w:rsidR="00043B68" w:rsidRPr="00155C77" w:rsidRDefault="00043B68" w:rsidP="000C1CCF">
      <w:pPr>
        <w:pStyle w:val="Paragraph"/>
        <w:rPr>
          <w:noProof w:val="0"/>
        </w:rPr>
      </w:pPr>
      <w:r w:rsidRPr="00155C77">
        <w:rPr>
          <w:noProof w:val="0"/>
        </w:rPr>
        <w:t xml:space="preserve">Tenders submitted electronically must be in a file format that can be read, formatted, displayed and printed by Microsoft Word </w:t>
      </w:r>
      <w:r w:rsidR="00422CA3" w:rsidRPr="00155C77">
        <w:rPr>
          <w:noProof w:val="0"/>
        </w:rPr>
        <w:t>20</w:t>
      </w:r>
      <w:r w:rsidR="0085343C" w:rsidRPr="00155C77">
        <w:rPr>
          <w:noProof w:val="0"/>
        </w:rPr>
        <w:t>21</w:t>
      </w:r>
      <w:r w:rsidRPr="00155C77">
        <w:rPr>
          <w:noProof w:val="0"/>
        </w:rPr>
        <w:t>, or any format required by the RFT.</w:t>
      </w:r>
    </w:p>
    <w:p w14:paraId="499676D9" w14:textId="77777777" w:rsidR="00043B68" w:rsidRPr="00155C77" w:rsidRDefault="00043B68" w:rsidP="00CA6177">
      <w:pPr>
        <w:pStyle w:val="GuideNote"/>
        <w:jc w:val="both"/>
      </w:pPr>
      <w:r w:rsidRPr="00155C77">
        <w:t xml:space="preserve">Use the following paragraph </w:t>
      </w:r>
      <w:r w:rsidR="005B2ADC" w:rsidRPr="00155C77">
        <w:t xml:space="preserve">if applicable </w:t>
      </w:r>
      <w:r w:rsidRPr="00155C77">
        <w:t>where cad files must be submitted, otherwise delete.</w:t>
      </w:r>
    </w:p>
    <w:p w14:paraId="2C5A3CD3" w14:textId="74225E6A" w:rsidR="00043B68" w:rsidRPr="00155C77" w:rsidRDefault="00043B68" w:rsidP="000C1CCF">
      <w:pPr>
        <w:pStyle w:val="Paragraph"/>
        <w:rPr>
          <w:noProof w:val="0"/>
        </w:rPr>
      </w:pPr>
      <w:r w:rsidRPr="00155C77">
        <w:rPr>
          <w:noProof w:val="0"/>
        </w:rPr>
        <w:t>Any CAD files submitted with an electronically lodged tender must be in DGN, DWG, or DXF format. The Principal uses Microstation and Tenderers must ensure that any CAD files submitted that will correctly display and print in Microstation.</w:t>
      </w:r>
    </w:p>
    <w:p w14:paraId="1CDC23E6" w14:textId="77777777" w:rsidR="00043B68" w:rsidRPr="00155C77" w:rsidRDefault="00043B68">
      <w:pPr>
        <w:pStyle w:val="GuideNote"/>
      </w:pPr>
      <w:r w:rsidRPr="00155C77">
        <w:t>Insert any specific file requirements, otherwise delete</w:t>
      </w:r>
    </w:p>
    <w:p w14:paraId="4459FFB4" w14:textId="77777777" w:rsidR="00043B68" w:rsidRPr="00155C77" w:rsidRDefault="00043B68" w:rsidP="000C1CCF">
      <w:pPr>
        <w:pStyle w:val="Paragraph"/>
        <w:rPr>
          <w:noProof w:val="0"/>
        </w:rPr>
      </w:pPr>
      <w:r w:rsidRPr="00155C77">
        <w:rPr>
          <w:noProof w:val="0"/>
        </w:rPr>
        <w:t>»</w:t>
      </w:r>
    </w:p>
    <w:p w14:paraId="4BB36B5D" w14:textId="77777777" w:rsidR="00043B68" w:rsidRPr="00155C77" w:rsidRDefault="00043B68">
      <w:pPr>
        <w:pStyle w:val="GuideNote"/>
      </w:pPr>
      <w:r w:rsidRPr="00155C77">
        <w:t>End of paragraph</w:t>
      </w:r>
    </w:p>
    <w:p w14:paraId="3D2AB9DC" w14:textId="77777777" w:rsidR="00043B68" w:rsidRPr="00155C77" w:rsidRDefault="00043B68" w:rsidP="00C16814">
      <w:pPr>
        <w:pStyle w:val="Heading4"/>
        <w:ind w:left="709"/>
      </w:pPr>
      <w:r w:rsidRPr="00155C77">
        <w:t>File Compression</w:t>
      </w:r>
    </w:p>
    <w:p w14:paraId="2B28F60E" w14:textId="77777777" w:rsidR="00043B68" w:rsidRPr="00155C77" w:rsidRDefault="00043B68" w:rsidP="000C1CCF">
      <w:pPr>
        <w:pStyle w:val="Paragraph"/>
        <w:rPr>
          <w:noProof w:val="0"/>
        </w:rPr>
      </w:pPr>
      <w:r w:rsidRPr="00155C77">
        <w:rPr>
          <w:noProof w:val="0"/>
        </w:rPr>
        <w:t>Tenderers may compress electronic tenders in any format that can be decompressed by WinZip. Tenderers must not submit self-extracting (*.exe) zip files.</w:t>
      </w:r>
    </w:p>
    <w:p w14:paraId="5D74355A" w14:textId="77777777" w:rsidR="00043B68" w:rsidRPr="00155C77" w:rsidRDefault="00043B68">
      <w:pPr>
        <w:pStyle w:val="GuideNote"/>
      </w:pPr>
      <w:r w:rsidRPr="00155C77">
        <w:t>End of Clause - etendering</w:t>
      </w:r>
    </w:p>
    <w:p w14:paraId="4E2F955C" w14:textId="77777777" w:rsidR="00043B68" w:rsidRPr="00155C77" w:rsidRDefault="005B2ADC" w:rsidP="00C16814">
      <w:pPr>
        <w:pStyle w:val="Heading3"/>
        <w:tabs>
          <w:tab w:val="clear" w:pos="709"/>
          <w:tab w:val="clear" w:pos="1494"/>
        </w:tabs>
        <w:ind w:left="0"/>
      </w:pPr>
      <w:bookmarkStart w:id="214" w:name="_Toc416164153"/>
      <w:bookmarkStart w:id="215" w:name="_Toc174445893"/>
      <w:r w:rsidRPr="00155C77">
        <w:t>Hard copy tenders</w:t>
      </w:r>
      <w:bookmarkEnd w:id="214"/>
      <w:bookmarkEnd w:id="215"/>
    </w:p>
    <w:p w14:paraId="1281D832" w14:textId="77777777" w:rsidR="00043B68" w:rsidRPr="00155C77" w:rsidRDefault="00043B68" w:rsidP="00CA6177">
      <w:pPr>
        <w:pStyle w:val="GuideNote"/>
        <w:jc w:val="both"/>
      </w:pPr>
      <w:r w:rsidRPr="00155C77">
        <w:t>Delete this clause and the above heading if this method is not applicable.</w:t>
      </w:r>
    </w:p>
    <w:p w14:paraId="1A4FAD9D" w14:textId="021D239B" w:rsidR="00043B68" w:rsidRPr="00155C77" w:rsidRDefault="00043B68" w:rsidP="00CA6177">
      <w:pPr>
        <w:pStyle w:val="GuideNote"/>
        <w:jc w:val="both"/>
      </w:pPr>
      <w:r w:rsidRPr="00155C77">
        <w:t xml:space="preserve">The </w:t>
      </w:r>
      <w:r w:rsidR="00156B92" w:rsidRPr="00155C77">
        <w:t>Tender</w:t>
      </w:r>
      <w:r w:rsidRPr="00155C77">
        <w:t xml:space="preserve"> box must be approved for use by the agency responsible for the project.</w:t>
      </w:r>
    </w:p>
    <w:p w14:paraId="7DC42364" w14:textId="77777777" w:rsidR="00043B68" w:rsidRPr="00155C77" w:rsidRDefault="00043B68" w:rsidP="000C1CCF">
      <w:pPr>
        <w:pStyle w:val="Paragraph"/>
        <w:rPr>
          <w:noProof w:val="0"/>
        </w:rPr>
      </w:pPr>
      <w:r w:rsidRPr="00155C77">
        <w:rPr>
          <w:noProof w:val="0"/>
        </w:rPr>
        <w:t>The Tender may be submitted in the Tender Box at:</w:t>
      </w:r>
    </w:p>
    <w:p w14:paraId="688EBED8" w14:textId="16CDE3E4" w:rsidR="00043B68" w:rsidRPr="00155C77" w:rsidRDefault="00043B68">
      <w:pPr>
        <w:pStyle w:val="GuideNote"/>
      </w:pPr>
      <w:r w:rsidRPr="00155C77">
        <w:t xml:space="preserve">Insert the name and address of the </w:t>
      </w:r>
      <w:r w:rsidR="00156B92" w:rsidRPr="00155C77">
        <w:t>Tender</w:t>
      </w:r>
      <w:r w:rsidRPr="00155C77">
        <w:t xml:space="preserve"> closing office.</w:t>
      </w:r>
    </w:p>
    <w:p w14:paraId="473C46B3" w14:textId="77777777" w:rsidR="00043B68" w:rsidRPr="00155C77" w:rsidRDefault="00043B68" w:rsidP="000C1CCF">
      <w:pPr>
        <w:pStyle w:val="Paragraph"/>
        <w:rPr>
          <w:noProof w:val="0"/>
        </w:rPr>
      </w:pPr>
      <w:r w:rsidRPr="00155C77">
        <w:rPr>
          <w:noProof w:val="0"/>
        </w:rPr>
        <w:t>»</w:t>
      </w:r>
    </w:p>
    <w:p w14:paraId="6E711FE2" w14:textId="77777777" w:rsidR="00043B68" w:rsidRPr="00155C77" w:rsidRDefault="00043B68">
      <w:pPr>
        <w:pStyle w:val="GuideNote"/>
      </w:pPr>
      <w:r w:rsidRPr="00155C77">
        <w:t>Insert the name of the contract.</w:t>
      </w:r>
    </w:p>
    <w:p w14:paraId="04E11FA9" w14:textId="77777777" w:rsidR="00043B68" w:rsidRPr="00155C77" w:rsidRDefault="00043B68" w:rsidP="000C1CCF">
      <w:pPr>
        <w:pStyle w:val="Paragraph"/>
        <w:rPr>
          <w:noProof w:val="0"/>
        </w:rPr>
      </w:pPr>
      <w:r w:rsidRPr="00155C77">
        <w:rPr>
          <w:noProof w:val="0"/>
        </w:rPr>
        <w:t>Submit the Tender in a sealed envelope addressed to the Secretary of the Tender Opening Committee and marked with ‘Tender for »’ and the closing date and time.</w:t>
      </w:r>
    </w:p>
    <w:p w14:paraId="4B8841ED" w14:textId="77777777" w:rsidR="00043B68" w:rsidRPr="00155C77" w:rsidRDefault="00043B68">
      <w:pPr>
        <w:pStyle w:val="GuideNote"/>
      </w:pPr>
      <w:r w:rsidRPr="00155C77">
        <w:t>End of clause - Tender box</w:t>
      </w:r>
    </w:p>
    <w:p w14:paraId="465AF1F3" w14:textId="21DBB1E0" w:rsidR="007777BF" w:rsidRPr="00155C77" w:rsidRDefault="007777BF" w:rsidP="00C16814">
      <w:pPr>
        <w:pStyle w:val="Heading3"/>
        <w:tabs>
          <w:tab w:val="clear" w:pos="709"/>
          <w:tab w:val="clear" w:pos="1494"/>
        </w:tabs>
        <w:ind w:left="0"/>
      </w:pPr>
      <w:bookmarkStart w:id="216" w:name="_Toc416164155"/>
      <w:bookmarkStart w:id="217" w:name="_Toc174445894"/>
      <w:bookmarkStart w:id="218" w:name="_Toc184801929"/>
      <w:bookmarkStart w:id="219" w:name="_Toc184801986"/>
      <w:r w:rsidRPr="00155C77">
        <w:t xml:space="preserve">Special </w:t>
      </w:r>
      <w:r w:rsidR="00387C1B" w:rsidRPr="00155C77">
        <w:t>r</w:t>
      </w:r>
      <w:r w:rsidRPr="00155C77">
        <w:t xml:space="preserve">equirements for the </w:t>
      </w:r>
      <w:r w:rsidR="00387C1B" w:rsidRPr="00155C77">
        <w:t>t</w:t>
      </w:r>
      <w:r w:rsidRPr="00155C77">
        <w:t>wo-</w:t>
      </w:r>
      <w:r w:rsidR="00387C1B" w:rsidRPr="00155C77">
        <w:t>e</w:t>
      </w:r>
      <w:r w:rsidRPr="00155C77">
        <w:t xml:space="preserve">nvelope </w:t>
      </w:r>
      <w:r w:rsidR="00387C1B" w:rsidRPr="00155C77">
        <w:t>s</w:t>
      </w:r>
      <w:r w:rsidRPr="00155C77">
        <w:t>ystem</w:t>
      </w:r>
      <w:bookmarkEnd w:id="216"/>
      <w:bookmarkEnd w:id="217"/>
      <w:r w:rsidRPr="00155C77">
        <w:t xml:space="preserve"> </w:t>
      </w:r>
    </w:p>
    <w:p w14:paraId="2A00DFA7" w14:textId="77777777" w:rsidR="007777BF" w:rsidRPr="00155C77" w:rsidRDefault="007777BF" w:rsidP="00CA6177">
      <w:pPr>
        <w:pStyle w:val="GuideNote"/>
        <w:jc w:val="both"/>
      </w:pPr>
      <w:r w:rsidRPr="00155C77">
        <w:t xml:space="preserve">Delete this sub-clause and the above heading unless a senior manager determines that use of the two-envelope system is required. A two-envelope system is appropriate where </w:t>
      </w:r>
      <w:r w:rsidRPr="00155C77">
        <w:rPr>
          <w:rFonts w:ascii="Arial Bold" w:hAnsi="Arial Bold"/>
        </w:rPr>
        <w:t>a weighted price to non-price scoring process</w:t>
      </w:r>
      <w:r w:rsidRPr="00155C77">
        <w:t xml:space="preserve"> is approved for use.</w:t>
      </w:r>
    </w:p>
    <w:p w14:paraId="7E90E47A" w14:textId="1E8200B3" w:rsidR="00655D67" w:rsidRPr="00155C77" w:rsidRDefault="007777BF" w:rsidP="007777BF">
      <w:pPr>
        <w:pStyle w:val="Paragraph"/>
        <w:rPr>
          <w:noProof w:val="0"/>
        </w:rPr>
      </w:pPr>
      <w:r w:rsidRPr="00155C77">
        <w:rPr>
          <w:noProof w:val="0"/>
        </w:rPr>
        <w:t>This RFT process is being managed under the Two-Envelope system.</w:t>
      </w:r>
      <w:r w:rsidR="00880E50" w:rsidRPr="00155C77">
        <w:rPr>
          <w:noProof w:val="0"/>
        </w:rPr>
        <w:t xml:space="preserve"> </w:t>
      </w:r>
      <w:r w:rsidRPr="00155C77">
        <w:rPr>
          <w:noProof w:val="0"/>
        </w:rPr>
        <w:t xml:space="preserve">The </w:t>
      </w:r>
      <w:r w:rsidR="00156B92" w:rsidRPr="00155C77">
        <w:rPr>
          <w:noProof w:val="0"/>
        </w:rPr>
        <w:t>Tender</w:t>
      </w:r>
      <w:r w:rsidRPr="00155C77">
        <w:rPr>
          <w:noProof w:val="0"/>
        </w:rPr>
        <w:t xml:space="preserve"> must be lodged in two </w:t>
      </w:r>
      <w:r w:rsidR="006962C2" w:rsidRPr="00155C77">
        <w:rPr>
          <w:noProof w:val="0"/>
        </w:rPr>
        <w:t>clearly identified</w:t>
      </w:r>
      <w:r w:rsidR="001E43F6" w:rsidRPr="00155C77">
        <w:rPr>
          <w:noProof w:val="0"/>
        </w:rPr>
        <w:t xml:space="preserve"> </w:t>
      </w:r>
      <w:r w:rsidRPr="00155C77">
        <w:rPr>
          <w:noProof w:val="0"/>
        </w:rPr>
        <w:t>packages.</w:t>
      </w:r>
      <w:r w:rsidR="00880E50" w:rsidRPr="00155C77">
        <w:rPr>
          <w:noProof w:val="0"/>
        </w:rPr>
        <w:t xml:space="preserve"> </w:t>
      </w:r>
      <w:r w:rsidRPr="00155C77">
        <w:rPr>
          <w:noProof w:val="0"/>
        </w:rPr>
        <w:t xml:space="preserve">A package may be an electronic file, </w:t>
      </w:r>
      <w:r w:rsidR="001E43F6" w:rsidRPr="00155C77">
        <w:rPr>
          <w:noProof w:val="0"/>
        </w:rPr>
        <w:t>an identified set of files (including a set within a zipped file)</w:t>
      </w:r>
      <w:r w:rsidR="00E90A0C" w:rsidRPr="00155C77">
        <w:rPr>
          <w:noProof w:val="0"/>
        </w:rPr>
        <w:t xml:space="preserve"> or</w:t>
      </w:r>
      <w:r w:rsidR="001E43F6" w:rsidRPr="00155C77">
        <w:rPr>
          <w:noProof w:val="0"/>
        </w:rPr>
        <w:t xml:space="preserve"> an </w:t>
      </w:r>
      <w:r w:rsidRPr="00155C77">
        <w:rPr>
          <w:noProof w:val="0"/>
        </w:rPr>
        <w:t>envelope</w:t>
      </w:r>
      <w:r w:rsidR="00E90A0C" w:rsidRPr="00155C77">
        <w:rPr>
          <w:noProof w:val="0"/>
        </w:rPr>
        <w:t>.</w:t>
      </w:r>
      <w:r w:rsidR="00880E50" w:rsidRPr="00155C77">
        <w:rPr>
          <w:noProof w:val="0"/>
        </w:rPr>
        <w:t xml:space="preserve"> </w:t>
      </w:r>
    </w:p>
    <w:p w14:paraId="179A2238" w14:textId="1BABF502" w:rsidR="001E43F6" w:rsidRPr="00155C77" w:rsidRDefault="007777BF" w:rsidP="007777BF">
      <w:pPr>
        <w:pStyle w:val="Paragraph"/>
        <w:rPr>
          <w:noProof w:val="0"/>
        </w:rPr>
      </w:pPr>
      <w:r w:rsidRPr="00155C77">
        <w:rPr>
          <w:noProof w:val="0"/>
        </w:rPr>
        <w:t xml:space="preserve">The first package is for Tender Schedules and other documents containing information responding to non-price </w:t>
      </w:r>
      <w:r w:rsidR="00156B92" w:rsidRPr="00155C77">
        <w:rPr>
          <w:noProof w:val="0"/>
        </w:rPr>
        <w:t>Tender</w:t>
      </w:r>
      <w:r w:rsidRPr="00155C77">
        <w:rPr>
          <w:noProof w:val="0"/>
        </w:rPr>
        <w:t xml:space="preserve"> evaluation criteria and must not include any price information. The second package is for the Tender Form and any other Tender Schedules containing price </w:t>
      </w:r>
      <w:r w:rsidRPr="00155C77">
        <w:rPr>
          <w:noProof w:val="0"/>
        </w:rPr>
        <w:lastRenderedPageBreak/>
        <w:t xml:space="preserve">information. Price information includes Contract Prices, Rates, Lump Sum Amounts, Provisional </w:t>
      </w:r>
      <w:r w:rsidR="00DA7C95" w:rsidRPr="00155C77">
        <w:rPr>
          <w:noProof w:val="0"/>
        </w:rPr>
        <w:t>Sums</w:t>
      </w:r>
      <w:r w:rsidRPr="00155C77">
        <w:rPr>
          <w:noProof w:val="0"/>
        </w:rPr>
        <w:t xml:space="preserve"> and Amounts for Alternative Tenders. </w:t>
      </w:r>
    </w:p>
    <w:p w14:paraId="0F1F889A" w14:textId="6D4962BE" w:rsidR="007777BF" w:rsidRPr="00155C77" w:rsidRDefault="007777BF" w:rsidP="007777BF">
      <w:pPr>
        <w:pStyle w:val="Paragraph"/>
        <w:rPr>
          <w:noProof w:val="0"/>
        </w:rPr>
      </w:pPr>
      <w:r w:rsidRPr="00155C77">
        <w:rPr>
          <w:noProof w:val="0"/>
        </w:rPr>
        <w:t>Each package</w:t>
      </w:r>
      <w:r w:rsidR="001E43F6" w:rsidRPr="00155C77">
        <w:rPr>
          <w:noProof w:val="0"/>
        </w:rPr>
        <w:t xml:space="preserve">, document or file lodged with the </w:t>
      </w:r>
      <w:r w:rsidR="00156B92" w:rsidRPr="00155C77">
        <w:rPr>
          <w:noProof w:val="0"/>
        </w:rPr>
        <w:t>Tender</w:t>
      </w:r>
      <w:r w:rsidR="001E43F6" w:rsidRPr="00155C77">
        <w:rPr>
          <w:noProof w:val="0"/>
        </w:rPr>
        <w:t xml:space="preserve"> </w:t>
      </w:r>
      <w:r w:rsidR="00AB4428" w:rsidRPr="00155C77">
        <w:rPr>
          <w:noProof w:val="0"/>
        </w:rPr>
        <w:t>F</w:t>
      </w:r>
      <w:r w:rsidR="00655D67" w:rsidRPr="00155C77">
        <w:rPr>
          <w:noProof w:val="0"/>
        </w:rPr>
        <w:t xml:space="preserve">orm </w:t>
      </w:r>
      <w:r w:rsidRPr="00155C77">
        <w:rPr>
          <w:noProof w:val="0"/>
        </w:rPr>
        <w:t>must be marked with the applicable identifier, as shown below:</w:t>
      </w:r>
    </w:p>
    <w:p w14:paraId="47C82FA5" w14:textId="42BBAF93" w:rsidR="007777BF" w:rsidRPr="00155C77" w:rsidRDefault="007777BF" w:rsidP="00557116">
      <w:pPr>
        <w:pStyle w:val="Sub-paragraph"/>
        <w:tabs>
          <w:tab w:val="clear" w:pos="1211"/>
          <w:tab w:val="num" w:pos="1134"/>
        </w:tabs>
        <w:ind w:left="1134" w:hanging="283"/>
      </w:pPr>
      <w:r w:rsidRPr="00155C77">
        <w:t>“Envelope 1:</w:t>
      </w:r>
      <w:r w:rsidR="00880E50" w:rsidRPr="00155C77">
        <w:t xml:space="preserve"> </w:t>
      </w:r>
      <w:r w:rsidRPr="00155C77">
        <w:t xml:space="preserve"> Non-price information”</w:t>
      </w:r>
    </w:p>
    <w:p w14:paraId="65D8B384" w14:textId="354B6CF9" w:rsidR="007777BF" w:rsidRPr="00155C77" w:rsidRDefault="007777BF" w:rsidP="00557116">
      <w:pPr>
        <w:pStyle w:val="Sub-paragraph"/>
        <w:ind w:left="1134" w:hanging="283"/>
      </w:pPr>
      <w:r w:rsidRPr="00155C77">
        <w:t>“Envelope 2:</w:t>
      </w:r>
      <w:r w:rsidR="00880E50" w:rsidRPr="00155C77">
        <w:t xml:space="preserve"> </w:t>
      </w:r>
      <w:r w:rsidRPr="00155C77">
        <w:t xml:space="preserve"> Price information” </w:t>
      </w:r>
    </w:p>
    <w:p w14:paraId="456BC258" w14:textId="77777777" w:rsidR="00043B68" w:rsidRPr="00155C77" w:rsidRDefault="00043B68" w:rsidP="00C16814">
      <w:pPr>
        <w:pStyle w:val="Heading3"/>
        <w:tabs>
          <w:tab w:val="clear" w:pos="709"/>
          <w:tab w:val="clear" w:pos="1494"/>
        </w:tabs>
        <w:ind w:left="0"/>
      </w:pPr>
      <w:bookmarkStart w:id="220" w:name="_Toc416164156"/>
      <w:bookmarkStart w:id="221" w:name="_Toc174445895"/>
      <w:r w:rsidRPr="00155C77">
        <w:t>Late Tenders</w:t>
      </w:r>
      <w:bookmarkEnd w:id="218"/>
      <w:bookmarkEnd w:id="219"/>
      <w:bookmarkEnd w:id="220"/>
      <w:bookmarkEnd w:id="221"/>
    </w:p>
    <w:p w14:paraId="1D39FFFB" w14:textId="4E46B582" w:rsidR="00043B68" w:rsidRPr="00155C77" w:rsidRDefault="00043B68" w:rsidP="00E355FF">
      <w:pPr>
        <w:pStyle w:val="ParagraphNoNumber"/>
        <w:ind w:left="709"/>
        <w:rPr>
          <w:i/>
        </w:rPr>
      </w:pPr>
      <w:r w:rsidRPr="00155C77">
        <w:t xml:space="preserve">In accordance with the NSW Government </w:t>
      </w:r>
      <w:r w:rsidR="00A40A70" w:rsidRPr="00155C77">
        <w:rPr>
          <w:i/>
          <w:iCs/>
        </w:rPr>
        <w:t>Supplier Code of Conduct,</w:t>
      </w:r>
      <w:r w:rsidR="007E3559" w:rsidRPr="00155C77">
        <w:t xml:space="preserve"> late tenders will not be accepted, except where the integrity and competitiveness of the tendering process will not be compromised.</w:t>
      </w:r>
      <w:r w:rsidR="00E355FF" w:rsidRPr="00155C77">
        <w:rPr>
          <w:i/>
        </w:rPr>
        <w:t xml:space="preserve"> </w:t>
      </w:r>
      <w:r w:rsidR="007E3559" w:rsidRPr="00155C77">
        <w:t>The</w:t>
      </w:r>
      <w:r w:rsidR="007E3559" w:rsidRPr="00155C77">
        <w:rPr>
          <w:i/>
        </w:rPr>
        <w:t xml:space="preserve"> </w:t>
      </w:r>
      <w:r w:rsidR="00A40A70" w:rsidRPr="00155C77">
        <w:rPr>
          <w:i/>
          <w:iCs/>
        </w:rPr>
        <w:t>Supplier Code of Conduct</w:t>
      </w:r>
      <w:r w:rsidR="00A40A70" w:rsidRPr="00155C77">
        <w:rPr>
          <w:i/>
        </w:rPr>
        <w:t xml:space="preserve"> </w:t>
      </w:r>
      <w:r w:rsidR="00CC3985" w:rsidRPr="00155C77">
        <w:t xml:space="preserve">is available </w:t>
      </w:r>
      <w:r w:rsidR="00C86A6B" w:rsidRPr="00155C77">
        <w:t xml:space="preserve">on the </w:t>
      </w:r>
      <w:r w:rsidR="00AB4428" w:rsidRPr="00155C77">
        <w:t>b</w:t>
      </w:r>
      <w:r w:rsidR="00A40A70" w:rsidRPr="00155C77">
        <w:t>uy.nsw</w:t>
      </w:r>
      <w:r w:rsidR="00E355FF" w:rsidRPr="00155C77">
        <w:t xml:space="preserve"> </w:t>
      </w:r>
      <w:r w:rsidR="00C86A6B" w:rsidRPr="00155C77">
        <w:t>website</w:t>
      </w:r>
      <w:r w:rsidR="00A40A70" w:rsidRPr="00155C77">
        <w:t xml:space="preserve"> at </w:t>
      </w:r>
      <w:hyperlink r:id="rId30" w:history="1">
        <w:r w:rsidR="00A40A70" w:rsidRPr="00155C77">
          <w:rPr>
            <w:rStyle w:val="Hyperlink"/>
            <w:rFonts w:cs="Arial"/>
            <w:i w:val="0"/>
            <w:iCs/>
            <w:u w:val="single"/>
          </w:rPr>
          <w:t>https://buy.nsw.gov.au/policy-library/policies/supplier-code-of-conduct</w:t>
        </w:r>
      </w:hyperlink>
      <w:r w:rsidR="00C86A6B" w:rsidRPr="00155C77">
        <w:rPr>
          <w:i/>
          <w:iCs/>
          <w:u w:val="single"/>
        </w:rPr>
        <w:t>.</w:t>
      </w:r>
    </w:p>
    <w:p w14:paraId="551DF4B5" w14:textId="77777777" w:rsidR="00043B68" w:rsidRPr="00155C77" w:rsidRDefault="00043B68">
      <w:pPr>
        <w:pStyle w:val="Heading2"/>
      </w:pPr>
      <w:bookmarkStart w:id="222" w:name="_Toc184801930"/>
      <w:bookmarkStart w:id="223" w:name="_Toc184801987"/>
      <w:bookmarkStart w:id="224" w:name="_Toc416164157"/>
      <w:bookmarkStart w:id="225" w:name="_Toc174445896"/>
      <w:r w:rsidRPr="00155C77">
        <w:t>Procedures after closing of Tenders</w:t>
      </w:r>
      <w:bookmarkEnd w:id="222"/>
      <w:bookmarkEnd w:id="223"/>
      <w:bookmarkEnd w:id="224"/>
      <w:bookmarkEnd w:id="225"/>
    </w:p>
    <w:p w14:paraId="7941AA41" w14:textId="77777777" w:rsidR="00043B68" w:rsidRPr="00155C77" w:rsidRDefault="00043B68" w:rsidP="00C16814">
      <w:pPr>
        <w:pStyle w:val="Heading3"/>
        <w:tabs>
          <w:tab w:val="clear" w:pos="709"/>
          <w:tab w:val="clear" w:pos="1494"/>
        </w:tabs>
        <w:ind w:left="0"/>
      </w:pPr>
      <w:bookmarkStart w:id="226" w:name="_Toc184801931"/>
      <w:bookmarkStart w:id="227" w:name="_Toc184801988"/>
      <w:bookmarkStart w:id="228" w:name="_Toc416164158"/>
      <w:bookmarkStart w:id="229" w:name="_Toc174445897"/>
      <w:r w:rsidRPr="00155C77">
        <w:t>Evaluation of Tenders</w:t>
      </w:r>
      <w:bookmarkEnd w:id="226"/>
      <w:bookmarkEnd w:id="227"/>
      <w:bookmarkEnd w:id="228"/>
      <w:bookmarkEnd w:id="229"/>
    </w:p>
    <w:p w14:paraId="050D3826" w14:textId="4C6A6436" w:rsidR="00426F9D" w:rsidRPr="00155C77" w:rsidRDefault="00426F9D" w:rsidP="00A8388D">
      <w:pPr>
        <w:pStyle w:val="Paragraph"/>
        <w:ind w:left="1985"/>
        <w:jc w:val="left"/>
        <w:rPr>
          <w:rFonts w:ascii="Arial" w:hAnsi="Arial" w:cs="Arial"/>
          <w:b/>
          <w:bCs/>
          <w:caps/>
          <w:noProof w:val="0"/>
          <w:vanish/>
          <w:color w:val="FF0000"/>
          <w:sz w:val="16"/>
          <w:szCs w:val="16"/>
        </w:rPr>
      </w:pPr>
      <w:bookmarkStart w:id="230" w:name="_Hlk62477880"/>
      <w:r w:rsidRPr="00155C77">
        <w:rPr>
          <w:rFonts w:ascii="Arial" w:hAnsi="Arial" w:cs="Arial"/>
          <w:b/>
          <w:bCs/>
          <w:caps/>
          <w:noProof w:val="0"/>
          <w:vanish/>
          <w:color w:val="FF0000"/>
          <w:sz w:val="16"/>
          <w:szCs w:val="16"/>
        </w:rPr>
        <w:t xml:space="preserve">refer to </w:t>
      </w:r>
      <w:hyperlink r:id="rId31" w:history="1">
        <w:r w:rsidR="00077B91" w:rsidRPr="00077B91">
          <w:rPr>
            <w:rStyle w:val="Hyperlink"/>
            <w:rFonts w:ascii="Arial" w:hAnsi="Arial" w:cs="Arial"/>
            <w:b/>
            <w:bCs/>
            <w:noProof w:val="0"/>
            <w:vanish/>
            <w:sz w:val="16"/>
            <w:szCs w:val="16"/>
          </w:rPr>
          <w:t>HTTPS://BUY.NSW.GOV.AU/BUYER-GUIDANCE/SOURCE/SELECT-SUPPLIERS/EVALUATION-CRITERIA</w:t>
        </w:r>
      </w:hyperlink>
      <w:r w:rsidRPr="00155C77">
        <w:rPr>
          <w:rFonts w:ascii="Arial" w:hAnsi="Arial" w:cs="Arial"/>
          <w:b/>
          <w:bCs/>
          <w:noProof w:val="0"/>
          <w:vanish/>
          <w:color w:val="0000FF"/>
          <w:sz w:val="18"/>
          <w:szCs w:val="18"/>
        </w:rPr>
        <w:t xml:space="preserve"> </w:t>
      </w:r>
      <w:r w:rsidRPr="00155C77">
        <w:rPr>
          <w:rFonts w:ascii="Arial" w:hAnsi="Arial" w:cs="Arial"/>
          <w:b/>
          <w:bCs/>
          <w:caps/>
          <w:noProof w:val="0"/>
          <w:vanish/>
          <w:color w:val="FF0000"/>
          <w:sz w:val="16"/>
          <w:szCs w:val="16"/>
        </w:rPr>
        <w:t>for information on tender evaluation criteria</w:t>
      </w:r>
      <w:r w:rsidR="00A02B52" w:rsidRPr="00155C77">
        <w:rPr>
          <w:rFonts w:ascii="Arial" w:hAnsi="Arial" w:cs="Arial"/>
          <w:b/>
          <w:bCs/>
          <w:caps/>
          <w:noProof w:val="0"/>
          <w:vanish/>
          <w:color w:val="FF0000"/>
          <w:sz w:val="16"/>
          <w:szCs w:val="16"/>
        </w:rPr>
        <w:t>.</w:t>
      </w:r>
    </w:p>
    <w:p w14:paraId="4CBDEE58" w14:textId="4825D0AE" w:rsidR="0042567E" w:rsidRPr="00155C77" w:rsidRDefault="0042567E" w:rsidP="00A8388D">
      <w:pPr>
        <w:pStyle w:val="Paragraph"/>
        <w:ind w:left="1985"/>
        <w:jc w:val="left"/>
        <w:rPr>
          <w:rFonts w:ascii="Arial" w:hAnsi="Arial" w:cs="Arial"/>
          <w:b/>
          <w:bCs/>
          <w:caps/>
          <w:noProof w:val="0"/>
          <w:vanish/>
          <w:color w:val="FF0000"/>
          <w:sz w:val="16"/>
          <w:szCs w:val="16"/>
        </w:rPr>
      </w:pPr>
      <w:r w:rsidRPr="00155C77">
        <w:rPr>
          <w:rFonts w:ascii="Arial" w:hAnsi="Arial" w:cs="Arial"/>
          <w:b/>
          <w:bCs/>
          <w:caps/>
          <w:noProof w:val="0"/>
          <w:vanish/>
          <w:color w:val="FF0000"/>
          <w:sz w:val="16"/>
          <w:szCs w:val="16"/>
        </w:rPr>
        <w:t>Signing of tenders:</w:t>
      </w:r>
    </w:p>
    <w:p w14:paraId="11993B3A" w14:textId="675F4EC6" w:rsidR="0042567E" w:rsidRPr="00155C77" w:rsidRDefault="00FE7A22" w:rsidP="00491AA1">
      <w:pPr>
        <w:pStyle w:val="Paragraph"/>
        <w:numPr>
          <w:ilvl w:val="0"/>
          <w:numId w:val="34"/>
        </w:numPr>
        <w:ind w:left="2410" w:hanging="283"/>
        <w:rPr>
          <w:rFonts w:ascii="Arial" w:hAnsi="Arial" w:cs="Arial"/>
          <w:b/>
          <w:bCs/>
          <w:caps/>
          <w:noProof w:val="0"/>
          <w:vanish/>
          <w:color w:val="FF0000"/>
          <w:sz w:val="16"/>
          <w:szCs w:val="16"/>
        </w:rPr>
      </w:pPr>
      <w:r w:rsidRPr="00155C77">
        <w:rPr>
          <w:rFonts w:ascii="Arial" w:hAnsi="Arial" w:cs="Arial"/>
          <w:b/>
          <w:bCs/>
          <w:caps/>
          <w:noProof w:val="0"/>
          <w:vanish/>
          <w:color w:val="FF0000"/>
          <w:sz w:val="16"/>
          <w:szCs w:val="16"/>
        </w:rPr>
        <w:t xml:space="preserve">unless it is expressly stated that unsigned tenders will not be considered, </w:t>
      </w:r>
      <w:r w:rsidR="00CC390A" w:rsidRPr="00155C77">
        <w:rPr>
          <w:rFonts w:ascii="Arial" w:hAnsi="Arial" w:cs="Arial"/>
          <w:b/>
          <w:bCs/>
          <w:caps/>
          <w:noProof w:val="0"/>
          <w:vanish/>
          <w:color w:val="FF0000"/>
          <w:sz w:val="16"/>
          <w:szCs w:val="16"/>
        </w:rPr>
        <w:t>Tenders where the tender Form and/</w:t>
      </w:r>
      <w:r w:rsidR="000D7E10" w:rsidRPr="00155C77">
        <w:rPr>
          <w:rFonts w:ascii="Arial" w:hAnsi="Arial" w:cs="Arial"/>
          <w:b/>
          <w:bCs/>
          <w:caps/>
          <w:noProof w:val="0"/>
          <w:vanish/>
          <w:color w:val="FF0000"/>
          <w:sz w:val="16"/>
          <w:szCs w:val="16"/>
        </w:rPr>
        <w:t xml:space="preserve"> </w:t>
      </w:r>
      <w:r w:rsidR="00CC390A" w:rsidRPr="00155C77">
        <w:rPr>
          <w:rFonts w:ascii="Arial" w:hAnsi="Arial" w:cs="Arial"/>
          <w:b/>
          <w:bCs/>
          <w:caps/>
          <w:noProof w:val="0"/>
          <w:vanish/>
          <w:color w:val="FF0000"/>
          <w:sz w:val="16"/>
          <w:szCs w:val="16"/>
        </w:rPr>
        <w:t>or other Tender Schedules are unsigned or the signature block</w:t>
      </w:r>
      <w:r w:rsidR="00E60DCE" w:rsidRPr="00155C77">
        <w:rPr>
          <w:rFonts w:ascii="Arial" w:hAnsi="Arial" w:cs="Arial"/>
          <w:b/>
          <w:bCs/>
          <w:caps/>
          <w:noProof w:val="0"/>
          <w:vanish/>
          <w:color w:val="FF0000"/>
          <w:sz w:val="16"/>
          <w:szCs w:val="16"/>
        </w:rPr>
        <w:t xml:space="preserve">s are </w:t>
      </w:r>
      <w:r w:rsidR="00CC390A" w:rsidRPr="00155C77">
        <w:rPr>
          <w:rFonts w:ascii="Arial" w:hAnsi="Arial" w:cs="Arial"/>
          <w:b/>
          <w:bCs/>
          <w:caps/>
          <w:noProof w:val="0"/>
          <w:vanish/>
          <w:color w:val="FF0000"/>
          <w:sz w:val="16"/>
          <w:szCs w:val="16"/>
        </w:rPr>
        <w:t>incomplete may be considered for EVALUATION provided it is clear what legal entity submitt</w:t>
      </w:r>
      <w:r w:rsidR="00E60DCE" w:rsidRPr="00155C77">
        <w:rPr>
          <w:rFonts w:ascii="Arial" w:hAnsi="Arial" w:cs="Arial"/>
          <w:b/>
          <w:bCs/>
          <w:caps/>
          <w:noProof w:val="0"/>
          <w:vanish/>
          <w:color w:val="FF0000"/>
          <w:sz w:val="16"/>
          <w:szCs w:val="16"/>
        </w:rPr>
        <w:t>ed</w:t>
      </w:r>
      <w:r w:rsidR="00CC390A" w:rsidRPr="00155C77">
        <w:rPr>
          <w:rFonts w:ascii="Arial" w:hAnsi="Arial" w:cs="Arial"/>
          <w:b/>
          <w:bCs/>
          <w:caps/>
          <w:noProof w:val="0"/>
          <w:vanish/>
          <w:color w:val="FF0000"/>
          <w:sz w:val="16"/>
          <w:szCs w:val="16"/>
        </w:rPr>
        <w:t xml:space="preserve"> the tender.</w:t>
      </w:r>
    </w:p>
    <w:p w14:paraId="7A7961B0" w14:textId="322BAD85" w:rsidR="005C53FA" w:rsidRPr="00155C77" w:rsidRDefault="00D9074D" w:rsidP="00B14C26">
      <w:pPr>
        <w:pStyle w:val="GuideNote"/>
        <w:ind w:left="2410"/>
        <w:jc w:val="both"/>
      </w:pPr>
      <w:r w:rsidRPr="00155C77">
        <w:rPr>
          <w:rFonts w:cs="Arial"/>
          <w:bCs/>
          <w:szCs w:val="16"/>
        </w:rPr>
        <w:t xml:space="preserve">however, </w:t>
      </w:r>
      <w:r w:rsidR="00F30847" w:rsidRPr="00155C77">
        <w:rPr>
          <w:rFonts w:cs="Arial"/>
          <w:bCs/>
          <w:szCs w:val="16"/>
        </w:rPr>
        <w:t xml:space="preserve">it is recommended that </w:t>
      </w:r>
      <w:r w:rsidR="00465BBC" w:rsidRPr="00155C77">
        <w:rPr>
          <w:rFonts w:cs="Arial"/>
          <w:bCs/>
          <w:szCs w:val="16"/>
        </w:rPr>
        <w:t>The signature blocks in the tender Form and other Tender Schedules for the PREFERRED tenderer</w:t>
      </w:r>
      <w:r w:rsidR="00910701" w:rsidRPr="00155C77">
        <w:rPr>
          <w:rFonts w:cs="Arial"/>
          <w:bCs/>
          <w:szCs w:val="16"/>
        </w:rPr>
        <w:t xml:space="preserve"> </w:t>
      </w:r>
      <w:r w:rsidR="00465BBC" w:rsidRPr="00155C77">
        <w:rPr>
          <w:rFonts w:cs="Arial"/>
          <w:bCs/>
          <w:szCs w:val="16"/>
        </w:rPr>
        <w:t>be completed prior to an award of contract</w:t>
      </w:r>
      <w:r w:rsidR="00E60DCE" w:rsidRPr="00155C77">
        <w:rPr>
          <w:rFonts w:cs="Arial"/>
          <w:bCs/>
          <w:szCs w:val="16"/>
        </w:rPr>
        <w:t>,</w:t>
      </w:r>
      <w:r w:rsidR="00465BBC" w:rsidRPr="00155C77">
        <w:rPr>
          <w:rFonts w:cs="Arial"/>
          <w:bCs/>
          <w:szCs w:val="16"/>
        </w:rPr>
        <w:t xml:space="preserve"> </w:t>
      </w:r>
      <w:r w:rsidR="00C31834" w:rsidRPr="00155C77">
        <w:rPr>
          <w:rFonts w:cs="Arial"/>
          <w:b w:val="0"/>
          <w:bCs/>
          <w:szCs w:val="16"/>
        </w:rPr>
        <w:t>as this</w:t>
      </w:r>
      <w:r w:rsidR="00465BBC" w:rsidRPr="00155C77">
        <w:rPr>
          <w:rFonts w:cs="Arial"/>
          <w:bCs/>
          <w:szCs w:val="16"/>
        </w:rPr>
        <w:t xml:space="preserve"> </w:t>
      </w:r>
      <w:r w:rsidR="00321829" w:rsidRPr="00155C77">
        <w:rPr>
          <w:rFonts w:cs="Arial"/>
          <w:bCs/>
          <w:szCs w:val="16"/>
        </w:rPr>
        <w:t>provides evidence</w:t>
      </w:r>
      <w:r w:rsidR="005C53FA" w:rsidRPr="00155C77">
        <w:rPr>
          <w:rFonts w:cs="Arial"/>
          <w:bCs/>
          <w:szCs w:val="16"/>
        </w:rPr>
        <w:t>:</w:t>
      </w:r>
    </w:p>
    <w:p w14:paraId="571FCE40" w14:textId="10A75D70" w:rsidR="00130C18" w:rsidRPr="00155C77" w:rsidRDefault="00130C18" w:rsidP="00491AA1">
      <w:pPr>
        <w:pStyle w:val="Paragraph"/>
        <w:numPr>
          <w:ilvl w:val="1"/>
          <w:numId w:val="36"/>
        </w:numPr>
        <w:ind w:left="2835" w:hanging="283"/>
        <w:rPr>
          <w:rFonts w:ascii="Arial" w:hAnsi="Arial" w:cs="Arial"/>
          <w:b/>
          <w:bCs/>
          <w:caps/>
          <w:noProof w:val="0"/>
          <w:vanish/>
          <w:color w:val="FF0000"/>
          <w:sz w:val="16"/>
          <w:szCs w:val="16"/>
        </w:rPr>
      </w:pPr>
      <w:r w:rsidRPr="00155C77">
        <w:rPr>
          <w:rFonts w:ascii="Arial" w:hAnsi="Arial" w:cs="Arial"/>
          <w:b/>
          <w:bCs/>
          <w:caps/>
          <w:noProof w:val="0"/>
          <w:vanish/>
          <w:color w:val="FF0000"/>
          <w:sz w:val="16"/>
          <w:szCs w:val="16"/>
        </w:rPr>
        <w:t>of the tenderer’s acceptance of applicable tender conditions as per the relevant schedules; and</w:t>
      </w:r>
    </w:p>
    <w:p w14:paraId="16927B1F" w14:textId="35C4C9C5" w:rsidR="00280905" w:rsidRPr="00155C77" w:rsidRDefault="002735D2" w:rsidP="00491AA1">
      <w:pPr>
        <w:pStyle w:val="Paragraph"/>
        <w:numPr>
          <w:ilvl w:val="1"/>
          <w:numId w:val="36"/>
        </w:numPr>
        <w:ind w:left="2835" w:hanging="283"/>
        <w:rPr>
          <w:rFonts w:ascii="Arial" w:hAnsi="Arial" w:cs="Arial"/>
          <w:b/>
          <w:bCs/>
          <w:caps/>
          <w:noProof w:val="0"/>
          <w:vanish/>
          <w:color w:val="FF0000"/>
          <w:sz w:val="16"/>
          <w:szCs w:val="16"/>
        </w:rPr>
      </w:pPr>
      <w:r w:rsidRPr="00155C77">
        <w:rPr>
          <w:rFonts w:ascii="Arial" w:hAnsi="Arial" w:cs="Arial"/>
          <w:b/>
          <w:bCs/>
          <w:caps/>
          <w:noProof w:val="0"/>
          <w:vanish/>
          <w:color w:val="FF0000"/>
          <w:sz w:val="16"/>
          <w:szCs w:val="16"/>
        </w:rPr>
        <w:t>t</w:t>
      </w:r>
      <w:r w:rsidR="00321829" w:rsidRPr="00155C77">
        <w:rPr>
          <w:rFonts w:ascii="Arial" w:hAnsi="Arial" w:cs="Arial"/>
          <w:b/>
          <w:bCs/>
          <w:caps/>
          <w:noProof w:val="0"/>
          <w:vanish/>
          <w:color w:val="FF0000"/>
          <w:sz w:val="16"/>
          <w:szCs w:val="16"/>
        </w:rPr>
        <w:t xml:space="preserve">hat the tenderer intended to make the offer and </w:t>
      </w:r>
      <w:r w:rsidRPr="00155C77">
        <w:rPr>
          <w:rFonts w:ascii="Arial" w:hAnsi="Arial" w:cs="Arial"/>
          <w:b/>
          <w:bCs/>
          <w:caps/>
          <w:noProof w:val="0"/>
          <w:vanish/>
          <w:color w:val="FF0000"/>
          <w:sz w:val="16"/>
          <w:szCs w:val="16"/>
        </w:rPr>
        <w:t xml:space="preserve">will accept </w:t>
      </w:r>
      <w:r w:rsidR="00321829" w:rsidRPr="00155C77">
        <w:rPr>
          <w:rFonts w:ascii="Arial" w:hAnsi="Arial" w:cs="Arial"/>
          <w:b/>
          <w:bCs/>
          <w:caps/>
          <w:noProof w:val="0"/>
          <w:vanish/>
          <w:color w:val="FF0000"/>
          <w:sz w:val="16"/>
          <w:szCs w:val="16"/>
        </w:rPr>
        <w:t>any subsequent contract</w:t>
      </w:r>
      <w:r w:rsidR="001E1A20" w:rsidRPr="00155C77">
        <w:rPr>
          <w:rFonts w:ascii="Arial" w:hAnsi="Arial" w:cs="Arial"/>
          <w:b/>
          <w:bCs/>
          <w:caps/>
          <w:noProof w:val="0"/>
          <w:vanish/>
          <w:color w:val="FF0000"/>
          <w:sz w:val="16"/>
          <w:szCs w:val="16"/>
        </w:rPr>
        <w:t>.</w:t>
      </w:r>
    </w:p>
    <w:bookmarkEnd w:id="230"/>
    <w:p w14:paraId="672D6C08" w14:textId="06F8968F" w:rsidR="00043B68" w:rsidRPr="00155C77" w:rsidRDefault="00043B68" w:rsidP="000C1CCF">
      <w:pPr>
        <w:pStyle w:val="Paragraph"/>
        <w:rPr>
          <w:noProof w:val="0"/>
        </w:rPr>
      </w:pPr>
      <w:r w:rsidRPr="00155C77">
        <w:rPr>
          <w:noProof w:val="0"/>
        </w:rPr>
        <w:t xml:space="preserve">In evaluating tenders, the Principal may take into consideration factors including, but not limited to: whole of life costs; ability to meet requirements of the NSW Government </w:t>
      </w:r>
      <w:r w:rsidR="00AB4428" w:rsidRPr="00155C77">
        <w:rPr>
          <w:i/>
          <w:iCs/>
          <w:noProof w:val="0"/>
        </w:rPr>
        <w:t>Supplier Code of Conduct</w:t>
      </w:r>
      <w:r w:rsidR="00B37908" w:rsidRPr="00155C77">
        <w:rPr>
          <w:i/>
          <w:iCs/>
          <w:noProof w:val="0"/>
        </w:rPr>
        <w:t>, Aboriginal Participation Policy</w:t>
      </w:r>
      <w:r w:rsidR="00145DA4" w:rsidRPr="00155C77">
        <w:rPr>
          <w:i/>
          <w:iCs/>
          <w:noProof w:val="0"/>
        </w:rPr>
        <w:t xml:space="preserve">, </w:t>
      </w:r>
      <w:r w:rsidR="009A36DF" w:rsidRPr="00155C77">
        <w:rPr>
          <w:noProof w:val="0"/>
        </w:rPr>
        <w:t xml:space="preserve">and other </w:t>
      </w:r>
      <w:r w:rsidR="00C25244" w:rsidRPr="00155C77">
        <w:rPr>
          <w:noProof w:val="0"/>
        </w:rPr>
        <w:t>referenced</w:t>
      </w:r>
      <w:r w:rsidR="009A36DF" w:rsidRPr="00155C77">
        <w:rPr>
          <w:noProof w:val="0"/>
        </w:rPr>
        <w:t xml:space="preserve"> policies</w:t>
      </w:r>
      <w:r w:rsidRPr="00155C77">
        <w:rPr>
          <w:noProof w:val="0"/>
        </w:rPr>
        <w:t xml:space="preserve">; innovation; delivery time; quality offered; previous performance; experience; capability; </w:t>
      </w:r>
      <w:r w:rsidR="0026050C" w:rsidRPr="00155C77">
        <w:rPr>
          <w:noProof w:val="0"/>
        </w:rPr>
        <w:t>work</w:t>
      </w:r>
      <w:r w:rsidRPr="00155C77">
        <w:rPr>
          <w:noProof w:val="0"/>
        </w:rPr>
        <w:t xml:space="preserve"> health and safety performance; </w:t>
      </w:r>
      <w:r w:rsidR="008B5967" w:rsidRPr="00155C77">
        <w:rPr>
          <w:noProof w:val="0"/>
        </w:rPr>
        <w:t xml:space="preserve">reasonable steps in </w:t>
      </w:r>
      <w:r w:rsidR="00A13AA7" w:rsidRPr="00155C77">
        <w:rPr>
          <w:noProof w:val="0"/>
        </w:rPr>
        <w:t xml:space="preserve">dealing with </w:t>
      </w:r>
      <w:r w:rsidR="00093908" w:rsidRPr="00155C77">
        <w:rPr>
          <w:noProof w:val="0"/>
        </w:rPr>
        <w:t>m</w:t>
      </w:r>
      <w:r w:rsidR="00A13AA7" w:rsidRPr="00155C77">
        <w:rPr>
          <w:noProof w:val="0"/>
        </w:rPr>
        <w:t xml:space="preserve">odern </w:t>
      </w:r>
      <w:r w:rsidR="00093908" w:rsidRPr="00155C77">
        <w:rPr>
          <w:noProof w:val="0"/>
        </w:rPr>
        <w:t>s</w:t>
      </w:r>
      <w:r w:rsidR="00A13AA7" w:rsidRPr="00155C77">
        <w:rPr>
          <w:noProof w:val="0"/>
        </w:rPr>
        <w:t>lavery</w:t>
      </w:r>
      <w:r w:rsidR="008B5967" w:rsidRPr="00155C77">
        <w:rPr>
          <w:noProof w:val="0"/>
        </w:rPr>
        <w:t>,</w:t>
      </w:r>
      <w:r w:rsidR="00A13AA7" w:rsidRPr="00155C77">
        <w:rPr>
          <w:i/>
          <w:iCs/>
          <w:noProof w:val="0"/>
        </w:rPr>
        <w:t xml:space="preserve"> </w:t>
      </w:r>
      <w:r w:rsidR="004A1E72" w:rsidRPr="00155C77">
        <w:rPr>
          <w:noProof w:val="0"/>
        </w:rPr>
        <w:t>workplace</w:t>
      </w:r>
      <w:r w:rsidRPr="00155C77">
        <w:rPr>
          <w:noProof w:val="0"/>
        </w:rPr>
        <w:t xml:space="preserve"> </w:t>
      </w:r>
      <w:r w:rsidR="00AB4428" w:rsidRPr="00155C77">
        <w:rPr>
          <w:noProof w:val="0"/>
        </w:rPr>
        <w:t xml:space="preserve">and industrial </w:t>
      </w:r>
      <w:r w:rsidRPr="00155C77">
        <w:rPr>
          <w:noProof w:val="0"/>
        </w:rPr>
        <w:t>relations performance; environmental management performance;</w:t>
      </w:r>
      <w:r w:rsidR="00B37908" w:rsidRPr="00155C77">
        <w:rPr>
          <w:noProof w:val="0"/>
        </w:rPr>
        <w:t xml:space="preserve"> quality management capability;</w:t>
      </w:r>
      <w:r w:rsidRPr="00155C77">
        <w:rPr>
          <w:noProof w:val="0"/>
        </w:rPr>
        <w:t xml:space="preserve"> community relations; value adding including economic, social and environmental initiatives; and conformity.</w:t>
      </w:r>
    </w:p>
    <w:p w14:paraId="03C5B544" w14:textId="7914DA16" w:rsidR="001375F2" w:rsidRPr="00155C77" w:rsidRDefault="006A28ED" w:rsidP="00D87599">
      <w:pPr>
        <w:pStyle w:val="Heading4"/>
        <w:spacing w:before="120"/>
        <w:ind w:left="709"/>
      </w:pPr>
      <w:r w:rsidRPr="00155C77">
        <w:t>Weighted Non-Price Evaluation</w:t>
      </w:r>
    </w:p>
    <w:p w14:paraId="45EA0D72" w14:textId="21FD4C8F" w:rsidR="00F71EF9" w:rsidRPr="00155C77" w:rsidRDefault="00F71EF9" w:rsidP="00F71EF9">
      <w:pPr>
        <w:pStyle w:val="GuideNote"/>
        <w:jc w:val="both"/>
        <w:rPr>
          <w:rFonts w:cs="Arial"/>
        </w:rPr>
      </w:pPr>
      <w:bookmarkStart w:id="231" w:name="_Hlk62308753"/>
      <w:r w:rsidRPr="00155C77">
        <w:rPr>
          <w:rFonts w:cs="Arial"/>
        </w:rPr>
        <w:t xml:space="preserve">Delete the following paragraphs </w:t>
      </w:r>
      <w:bookmarkEnd w:id="231"/>
      <w:r w:rsidRPr="00155C77">
        <w:rPr>
          <w:rFonts w:cs="Arial"/>
        </w:rPr>
        <w:t>and the above heading unless a weighted scoring process is to be used for Tender evaluation.</w:t>
      </w:r>
    </w:p>
    <w:p w14:paraId="3F12A6FB" w14:textId="77777777" w:rsidR="00F71EF9" w:rsidRPr="00155C77" w:rsidRDefault="00F71EF9" w:rsidP="00F71EF9">
      <w:pPr>
        <w:pStyle w:val="GuideNote"/>
        <w:jc w:val="both"/>
        <w:rPr>
          <w:rFonts w:cs="Arial"/>
        </w:rPr>
      </w:pPr>
      <w:r w:rsidRPr="00155C77">
        <w:rPr>
          <w:rFonts w:cs="Arial"/>
        </w:rPr>
        <w:t>Insert the ratio of price to non-price criteria, E.G. ‘60:40’.</w:t>
      </w:r>
    </w:p>
    <w:p w14:paraId="12C2B70C" w14:textId="1816455A" w:rsidR="00043B68" w:rsidRPr="00155C77" w:rsidRDefault="00043B68" w:rsidP="000C1CCF">
      <w:pPr>
        <w:pStyle w:val="Paragraph"/>
        <w:rPr>
          <w:noProof w:val="0"/>
        </w:rPr>
      </w:pPr>
      <w:r w:rsidRPr="00155C77">
        <w:rPr>
          <w:noProof w:val="0"/>
        </w:rPr>
        <w:t>Tenders will be assessed using a weighted scoring process based on information provided with the Tender.</w:t>
      </w:r>
      <w:r w:rsidR="00880E50" w:rsidRPr="00155C77">
        <w:rPr>
          <w:noProof w:val="0"/>
        </w:rPr>
        <w:t xml:space="preserve"> </w:t>
      </w:r>
      <w:r w:rsidRPr="00155C77">
        <w:rPr>
          <w:noProof w:val="0"/>
        </w:rPr>
        <w:t>The ratio of price to non-price criteria will be</w:t>
      </w:r>
      <w:r w:rsidR="005C2A61" w:rsidRPr="00155C77">
        <w:rPr>
          <w:noProof w:val="0"/>
        </w:rPr>
        <w:t xml:space="preserve"> »</w:t>
      </w:r>
      <w:r w:rsidR="008A1F4C" w:rsidRPr="00155C77">
        <w:rPr>
          <w:noProof w:val="0"/>
        </w:rPr>
        <w:t xml:space="preserve"> </w:t>
      </w:r>
      <w:r w:rsidRPr="00155C77">
        <w:rPr>
          <w:noProof w:val="0"/>
        </w:rPr>
        <w:t>: »</w:t>
      </w:r>
      <w:r w:rsidR="005C2A61" w:rsidRPr="00155C77">
        <w:rPr>
          <w:noProof w:val="0"/>
        </w:rPr>
        <w:t>.</w:t>
      </w:r>
    </w:p>
    <w:p w14:paraId="52F4F61D" w14:textId="4D4E8FD8" w:rsidR="00043B68" w:rsidRPr="00155C77" w:rsidRDefault="00043B68" w:rsidP="000C1CCF">
      <w:pPr>
        <w:pStyle w:val="Paragraph"/>
        <w:rPr>
          <w:noProof w:val="0"/>
        </w:rPr>
      </w:pPr>
      <w:r w:rsidRPr="00155C77">
        <w:rPr>
          <w:noProof w:val="0"/>
        </w:rPr>
        <w:t xml:space="preserve">The non-price criteria </w:t>
      </w:r>
      <w:r w:rsidR="00F61E51" w:rsidRPr="00155C77">
        <w:rPr>
          <w:noProof w:val="0"/>
        </w:rPr>
        <w:t>(in priority order</w:t>
      </w:r>
      <w:r w:rsidR="006C65AF" w:rsidRPr="00155C77">
        <w:rPr>
          <w:noProof w:val="0"/>
        </w:rPr>
        <w:t xml:space="preserve"> with most important </w:t>
      </w:r>
      <w:r w:rsidR="009A6910" w:rsidRPr="00155C77">
        <w:rPr>
          <w:noProof w:val="0"/>
        </w:rPr>
        <w:t>listed first</w:t>
      </w:r>
      <w:r w:rsidR="00F61E51" w:rsidRPr="00155C77">
        <w:rPr>
          <w:noProof w:val="0"/>
        </w:rPr>
        <w:t xml:space="preserve">) </w:t>
      </w:r>
      <w:r w:rsidRPr="00155C77">
        <w:rPr>
          <w:noProof w:val="0"/>
        </w:rPr>
        <w:t>will be:</w:t>
      </w:r>
    </w:p>
    <w:p w14:paraId="19BA5358" w14:textId="6E189CAF" w:rsidR="00C25244" w:rsidRPr="00155C77" w:rsidRDefault="007E5104" w:rsidP="00491AA1">
      <w:pPr>
        <w:pStyle w:val="GuideNote"/>
        <w:jc w:val="both"/>
      </w:pPr>
      <w:r w:rsidRPr="00155C77">
        <w:rPr>
          <w:bCs/>
        </w:rPr>
        <w:t>list</w:t>
      </w:r>
      <w:r w:rsidR="00043B68" w:rsidRPr="00155C77">
        <w:rPr>
          <w:bCs/>
        </w:rPr>
        <w:t xml:space="preserve"> the criteria that will be weighted and scored. </w:t>
      </w:r>
      <w:r w:rsidR="001C27D7" w:rsidRPr="00155C77">
        <w:rPr>
          <w:bCs/>
        </w:rPr>
        <w:t>minimize criteria to that required to compare tenders. ensure the criteria can be effectively scored. don’t include mandatory compliance requirements.</w:t>
      </w:r>
      <w:r w:rsidR="003D29DE" w:rsidRPr="00155C77">
        <w:rPr>
          <w:bCs/>
        </w:rPr>
        <w:t xml:space="preserve"> </w:t>
      </w:r>
      <w:r w:rsidR="00C25244" w:rsidRPr="00155C77">
        <w:rPr>
          <w:bCs/>
        </w:rPr>
        <w:t>Use the wording</w:t>
      </w:r>
      <w:r w:rsidR="00C25244" w:rsidRPr="00155C77">
        <w:t xml:space="preserve"> of the criteria in the approved Tender Evaluation Plan.</w:t>
      </w:r>
      <w:r w:rsidR="00880E50" w:rsidRPr="00155C77">
        <w:t xml:space="preserve"> </w:t>
      </w:r>
    </w:p>
    <w:p w14:paraId="71DF86B4" w14:textId="0B56DF87" w:rsidR="003368F8" w:rsidRPr="00155C77" w:rsidRDefault="00E7544B" w:rsidP="00491AA1">
      <w:pPr>
        <w:pStyle w:val="Sub-GuideNote"/>
        <w:jc w:val="both"/>
        <w:rPr>
          <w:vanish/>
        </w:rPr>
      </w:pPr>
      <w:bookmarkStart w:id="232" w:name="_Hlk62477828"/>
      <w:r w:rsidRPr="00155C77">
        <w:rPr>
          <w:vanish/>
        </w:rPr>
        <w:t xml:space="preserve">list </w:t>
      </w:r>
      <w:r w:rsidR="003368F8" w:rsidRPr="00155C77">
        <w:rPr>
          <w:vanish/>
        </w:rPr>
        <w:t>the criteria in</w:t>
      </w:r>
      <w:r w:rsidRPr="00155C77">
        <w:rPr>
          <w:vanish/>
        </w:rPr>
        <w:t xml:space="preserve"> order of importance.</w:t>
      </w:r>
      <w:r w:rsidR="003368F8" w:rsidRPr="00155C77">
        <w:rPr>
          <w:vanish/>
        </w:rPr>
        <w:t xml:space="preserve"> This will allow compliance with the enforceable procurement provisions (EPP) if the </w:t>
      </w:r>
      <w:r w:rsidR="004A1C6D" w:rsidRPr="00155C77">
        <w:rPr>
          <w:vanish/>
        </w:rPr>
        <w:t>RFT</w:t>
      </w:r>
      <w:r w:rsidR="003368F8" w:rsidRPr="00155C77">
        <w:rPr>
          <w:vanish/>
        </w:rPr>
        <w:t xml:space="preserve"> is a ‘covered procurement’. refer to the above link for further information.</w:t>
      </w:r>
    </w:p>
    <w:p w14:paraId="76294E85" w14:textId="16F8A1DA" w:rsidR="00E7544B" w:rsidRPr="00155C77" w:rsidRDefault="003368F8" w:rsidP="00491AA1">
      <w:pPr>
        <w:pStyle w:val="Sub-GuideNote"/>
        <w:jc w:val="both"/>
        <w:rPr>
          <w:vanish/>
        </w:rPr>
      </w:pPr>
      <w:bookmarkStart w:id="233" w:name="_Hlk62477956"/>
      <w:bookmarkEnd w:id="232"/>
      <w:r w:rsidRPr="00155C77">
        <w:rPr>
          <w:vanish/>
        </w:rPr>
        <w:t>Note, it is not necessary to show the relative weightings of each criterion.</w:t>
      </w:r>
    </w:p>
    <w:bookmarkEnd w:id="233"/>
    <w:p w14:paraId="28E87856" w14:textId="77777777" w:rsidR="00427A26" w:rsidRPr="00155C77" w:rsidRDefault="00427A26" w:rsidP="00491AA1">
      <w:pPr>
        <w:pStyle w:val="Sub-GuideNote"/>
        <w:jc w:val="both"/>
        <w:rPr>
          <w:vanish/>
        </w:rPr>
      </w:pPr>
      <w:r w:rsidRPr="00155C77">
        <w:rPr>
          <w:vanish/>
        </w:rPr>
        <w:t xml:space="preserve">the tender schedule provided in Tender Schedules - </w:t>
      </w:r>
      <w:r w:rsidRPr="00155C77">
        <w:rPr>
          <w:b w:val="0"/>
          <w:bCs/>
          <w:vanish/>
        </w:rPr>
        <w:t xml:space="preserve">Schedule of </w:t>
      </w:r>
      <w:r w:rsidR="009A36DF" w:rsidRPr="00155C77">
        <w:rPr>
          <w:vanish/>
        </w:rPr>
        <w:t>Non-Price Criteria Informatio</w:t>
      </w:r>
      <w:r w:rsidRPr="00155C77">
        <w:rPr>
          <w:vanish/>
        </w:rPr>
        <w:t xml:space="preserve">n can be utilised for identifying </w:t>
      </w:r>
      <w:r w:rsidRPr="00155C77">
        <w:rPr>
          <w:vanish/>
        </w:rPr>
        <w:lastRenderedPageBreak/>
        <w:t>specific information that tenderers are required to provide to address the specified non-price criteria.</w:t>
      </w:r>
    </w:p>
    <w:p w14:paraId="4F879501" w14:textId="0CBF0392" w:rsidR="005C2A61" w:rsidRPr="00155C77" w:rsidRDefault="00427A26" w:rsidP="00491AA1">
      <w:pPr>
        <w:pStyle w:val="Sub-GuideNote"/>
        <w:jc w:val="both"/>
        <w:rPr>
          <w:vanish/>
        </w:rPr>
      </w:pPr>
      <w:r w:rsidRPr="00155C77">
        <w:rPr>
          <w:vanish/>
        </w:rPr>
        <w:t>expand the schedule</w:t>
      </w:r>
      <w:r w:rsidR="003D0C37" w:rsidRPr="00155C77">
        <w:rPr>
          <w:vanish/>
        </w:rPr>
        <w:t xml:space="preserve"> and add</w:t>
      </w:r>
      <w:r w:rsidRPr="00155C77">
        <w:rPr>
          <w:vanish/>
        </w:rPr>
        <w:t xml:space="preserve"> </w:t>
      </w:r>
      <w:r w:rsidR="003D0C37" w:rsidRPr="00155C77">
        <w:rPr>
          <w:vanish/>
        </w:rPr>
        <w:t xml:space="preserve">schedules </w:t>
      </w:r>
      <w:r w:rsidRPr="00155C77">
        <w:rPr>
          <w:vanish/>
        </w:rPr>
        <w:t>as required</w:t>
      </w:r>
      <w:r w:rsidR="005C2A61" w:rsidRPr="00155C77">
        <w:rPr>
          <w:vanish/>
        </w:rPr>
        <w:t>.</w:t>
      </w:r>
    </w:p>
    <w:p w14:paraId="1F6C312A" w14:textId="77777777" w:rsidR="00043B68" w:rsidRPr="00155C77" w:rsidRDefault="00043B68" w:rsidP="007E40F2">
      <w:pPr>
        <w:pStyle w:val="Sub-paragraph"/>
      </w:pPr>
      <w:r w:rsidRPr="00155C77">
        <w:t>»</w:t>
      </w:r>
    </w:p>
    <w:p w14:paraId="14A6DE05" w14:textId="04763058" w:rsidR="001E1529" w:rsidRPr="00155C77" w:rsidRDefault="001E1529" w:rsidP="000C1CCF">
      <w:pPr>
        <w:pStyle w:val="Paragraph"/>
        <w:rPr>
          <w:noProof w:val="0"/>
        </w:rPr>
      </w:pPr>
      <w:r w:rsidRPr="00155C77">
        <w:rPr>
          <w:noProof w:val="0"/>
        </w:rPr>
        <w:t xml:space="preserve">The Principal may elect to pass over a </w:t>
      </w:r>
      <w:r w:rsidR="00156B92" w:rsidRPr="00155C77">
        <w:rPr>
          <w:noProof w:val="0"/>
        </w:rPr>
        <w:t>Tender</w:t>
      </w:r>
      <w:r w:rsidRPr="00155C77">
        <w:rPr>
          <w:noProof w:val="0"/>
        </w:rPr>
        <w:t xml:space="preserve"> from a </w:t>
      </w:r>
      <w:r w:rsidR="00156B92" w:rsidRPr="00155C77">
        <w:rPr>
          <w:noProof w:val="0"/>
        </w:rPr>
        <w:t>Tenderer</w:t>
      </w:r>
      <w:r w:rsidRPr="00155C77">
        <w:rPr>
          <w:noProof w:val="0"/>
        </w:rPr>
        <w:t xml:space="preserve"> with an assessed score on any of the above non-price criteria that is below a </w:t>
      </w:r>
      <w:r w:rsidR="00714B7C" w:rsidRPr="00155C77">
        <w:rPr>
          <w:noProof w:val="0"/>
        </w:rPr>
        <w:t>threshold</w:t>
      </w:r>
      <w:r w:rsidRPr="00155C77">
        <w:rPr>
          <w:noProof w:val="0"/>
        </w:rPr>
        <w:t xml:space="preserve"> acceptable to the Principal.</w:t>
      </w:r>
    </w:p>
    <w:p w14:paraId="35C8B628" w14:textId="77777777" w:rsidR="00476B22" w:rsidRPr="00155C77" w:rsidRDefault="00043B68">
      <w:pPr>
        <w:pStyle w:val="GuideNote"/>
      </w:pPr>
      <w:r w:rsidRPr="00155C77">
        <w:t>End of Paragraphs</w:t>
      </w:r>
    </w:p>
    <w:p w14:paraId="5ED4E673" w14:textId="77777777" w:rsidR="00F71EF9" w:rsidRPr="00155C77" w:rsidRDefault="00F71EF9" w:rsidP="00D87599">
      <w:pPr>
        <w:pStyle w:val="Heading4"/>
        <w:spacing w:before="120"/>
        <w:ind w:left="709"/>
      </w:pPr>
      <w:r w:rsidRPr="00155C77">
        <w:t>Dealing with Modern Slavery</w:t>
      </w:r>
    </w:p>
    <w:p w14:paraId="60A01D69" w14:textId="5542FF8C" w:rsidR="00043B68" w:rsidRPr="00155C77" w:rsidRDefault="00476B22" w:rsidP="00F71EF9">
      <w:pPr>
        <w:pStyle w:val="GuideNote"/>
        <w:spacing w:before="0"/>
        <w:rPr>
          <w:rFonts w:cs="Arial"/>
        </w:rPr>
      </w:pPr>
      <w:r w:rsidRPr="00155C77">
        <w:rPr>
          <w:rFonts w:cs="Arial"/>
        </w:rPr>
        <w:t xml:space="preserve">Delete the following paragraphs </w:t>
      </w:r>
      <w:r w:rsidR="00F71EF9" w:rsidRPr="00155C77">
        <w:rPr>
          <w:rFonts w:cs="Arial"/>
        </w:rPr>
        <w:t xml:space="preserve">and the above heading </w:t>
      </w:r>
      <w:r w:rsidRPr="00155C77">
        <w:rPr>
          <w:rFonts w:cs="Arial"/>
        </w:rPr>
        <w:t xml:space="preserve">where </w:t>
      </w:r>
      <w:r w:rsidR="004D0D21" w:rsidRPr="00155C77">
        <w:rPr>
          <w:rFonts w:cs="Arial"/>
        </w:rPr>
        <w:t>condi</w:t>
      </w:r>
      <w:r w:rsidR="000577BC" w:rsidRPr="00155C77">
        <w:rPr>
          <w:rFonts w:cs="Arial"/>
        </w:rPr>
        <w:t>tions of Tendering clause -</w:t>
      </w:r>
      <w:r w:rsidR="006B6F1B" w:rsidRPr="00155C77">
        <w:rPr>
          <w:rFonts w:cs="Arial"/>
        </w:rPr>
        <w:t xml:space="preserve"> </w:t>
      </w:r>
      <w:r w:rsidR="000577BC" w:rsidRPr="00155C77">
        <w:rPr>
          <w:rFonts w:cs="Arial"/>
        </w:rPr>
        <w:t>Dealing WITH MODERN Slavery</w:t>
      </w:r>
      <w:r w:rsidR="00A36B6D" w:rsidRPr="00155C77">
        <w:rPr>
          <w:rFonts w:cs="Arial"/>
        </w:rPr>
        <w:t xml:space="preserve"> and tender schedules – </w:t>
      </w:r>
      <w:r w:rsidR="00A66378" w:rsidRPr="00155C77">
        <w:t xml:space="preserve">SCHEDULE of compliance for </w:t>
      </w:r>
      <w:r w:rsidR="00A36B6D" w:rsidRPr="00155C77">
        <w:rPr>
          <w:rFonts w:cs="Arial"/>
        </w:rPr>
        <w:t>dealing with Modern Slavery</w:t>
      </w:r>
      <w:r w:rsidR="000577BC" w:rsidRPr="00155C77">
        <w:rPr>
          <w:rFonts w:cs="Arial"/>
        </w:rPr>
        <w:t xml:space="preserve"> ha</w:t>
      </w:r>
      <w:r w:rsidR="00A36B6D" w:rsidRPr="00155C77">
        <w:rPr>
          <w:rFonts w:cs="Arial"/>
        </w:rPr>
        <w:t>ve</w:t>
      </w:r>
      <w:r w:rsidR="000577BC" w:rsidRPr="00155C77">
        <w:rPr>
          <w:rFonts w:cs="Arial"/>
        </w:rPr>
        <w:t xml:space="preserve"> been deleted.</w:t>
      </w:r>
    </w:p>
    <w:p w14:paraId="0887F444" w14:textId="325CC6D4" w:rsidR="00313C96" w:rsidRPr="00155C77" w:rsidRDefault="002547E8" w:rsidP="00A92ED3">
      <w:pPr>
        <w:pStyle w:val="GuideNote"/>
        <w:rPr>
          <w:rFonts w:cs="Arial"/>
        </w:rPr>
      </w:pPr>
      <w:r w:rsidRPr="00155C77">
        <w:t>the tender schedules</w:t>
      </w:r>
      <w:r w:rsidR="00AD65AC" w:rsidRPr="00155C77">
        <w:t>—SCHEDULE of compliance for</w:t>
      </w:r>
      <w:r w:rsidR="00910964" w:rsidRPr="00155C77">
        <w:t xml:space="preserve"> </w:t>
      </w:r>
      <w:r w:rsidRPr="00155C77">
        <w:rPr>
          <w:rFonts w:cs="Arial"/>
        </w:rPr>
        <w:t xml:space="preserve">dealing with Modern Slavery </w:t>
      </w:r>
      <w:r w:rsidR="00A92ED3" w:rsidRPr="00155C77">
        <w:rPr>
          <w:rFonts w:cs="Arial"/>
        </w:rPr>
        <w:t>allows the tenderer‘s submission</w:t>
      </w:r>
      <w:r w:rsidR="00017E21" w:rsidRPr="00155C77">
        <w:rPr>
          <w:rFonts w:cs="Arial"/>
        </w:rPr>
        <w:t xml:space="preserve"> </w:t>
      </w:r>
      <w:r w:rsidR="00FE4DEE" w:rsidRPr="00155C77">
        <w:rPr>
          <w:rFonts w:cs="Arial"/>
        </w:rPr>
        <w:t>required by</w:t>
      </w:r>
      <w:r w:rsidR="003E4FD7" w:rsidRPr="00155C77">
        <w:rPr>
          <w:rFonts w:cs="Arial"/>
        </w:rPr>
        <w:t xml:space="preserve"> the schedule</w:t>
      </w:r>
      <w:r w:rsidR="00017E21" w:rsidRPr="00155C77">
        <w:rPr>
          <w:rFonts w:cs="Arial"/>
        </w:rPr>
        <w:t xml:space="preserve"> to be </w:t>
      </w:r>
      <w:r w:rsidR="00313C96" w:rsidRPr="00155C77">
        <w:rPr>
          <w:rFonts w:cs="Arial"/>
        </w:rPr>
        <w:t xml:space="preserve">evaluated </w:t>
      </w:r>
      <w:r w:rsidR="00F70A32" w:rsidRPr="00155C77">
        <w:rPr>
          <w:rFonts w:cs="Arial"/>
        </w:rPr>
        <w:t>by</w:t>
      </w:r>
      <w:r w:rsidR="00313C96" w:rsidRPr="00155C77">
        <w:rPr>
          <w:rFonts w:cs="Arial"/>
        </w:rPr>
        <w:t>:</w:t>
      </w:r>
    </w:p>
    <w:p w14:paraId="07B08EFE" w14:textId="77777777" w:rsidR="00E64567" w:rsidRPr="00155C77" w:rsidRDefault="007A4124" w:rsidP="00313C96">
      <w:pPr>
        <w:pStyle w:val="GuideNote"/>
        <w:numPr>
          <w:ilvl w:val="0"/>
          <w:numId w:val="34"/>
        </w:numPr>
        <w:ind w:left="2410" w:hanging="283"/>
        <w:rPr>
          <w:rFonts w:cs="Arial"/>
        </w:rPr>
      </w:pPr>
      <w:r w:rsidRPr="00155C77">
        <w:rPr>
          <w:rFonts w:cs="Arial"/>
        </w:rPr>
        <w:t xml:space="preserve">evaluation </w:t>
      </w:r>
      <w:r w:rsidR="00FE123B" w:rsidRPr="00155C77">
        <w:rPr>
          <w:rFonts w:cs="Arial"/>
        </w:rPr>
        <w:t xml:space="preserve">as </w:t>
      </w:r>
      <w:r w:rsidR="00771921" w:rsidRPr="00155C77">
        <w:rPr>
          <w:rFonts w:cs="Arial"/>
        </w:rPr>
        <w:t xml:space="preserve">‘non-price criteria’ </w:t>
      </w:r>
      <w:r w:rsidR="002B6357" w:rsidRPr="00155C77">
        <w:rPr>
          <w:rFonts w:cs="Arial"/>
        </w:rPr>
        <w:t>without weighting</w:t>
      </w:r>
    </w:p>
    <w:p w14:paraId="00BBBFA8" w14:textId="10A7929F" w:rsidR="00A92ED3" w:rsidRPr="00155C77" w:rsidRDefault="00FE4125" w:rsidP="00E64567">
      <w:pPr>
        <w:pStyle w:val="GuideNote"/>
        <w:ind w:left="2410"/>
        <w:rPr>
          <w:rFonts w:cs="Arial"/>
        </w:rPr>
      </w:pPr>
      <w:r w:rsidRPr="00155C77">
        <w:rPr>
          <w:rFonts w:cs="Arial"/>
        </w:rPr>
        <w:t xml:space="preserve">(generally for </w:t>
      </w:r>
      <w:r w:rsidR="00E64567" w:rsidRPr="00155C77">
        <w:rPr>
          <w:rFonts w:cs="Arial"/>
        </w:rPr>
        <w:t xml:space="preserve">procurements requiring </w:t>
      </w:r>
      <w:r w:rsidR="00EC3DD3" w:rsidRPr="00155C77">
        <w:rPr>
          <w:rFonts w:eastAsia="Calibri" w:cs="Arial"/>
          <w:lang w:eastAsia="zh-CN"/>
        </w:rPr>
        <w:t xml:space="preserve">Light, Minimal </w:t>
      </w:r>
      <w:r w:rsidR="00E64567" w:rsidRPr="00155C77">
        <w:rPr>
          <w:rFonts w:eastAsia="Calibri" w:cs="Arial"/>
          <w:lang w:eastAsia="zh-CN"/>
        </w:rPr>
        <w:t>or</w:t>
      </w:r>
      <w:r w:rsidR="00EC3DD3" w:rsidRPr="00155C77">
        <w:rPr>
          <w:rFonts w:eastAsia="Calibri" w:cs="Arial"/>
          <w:lang w:eastAsia="zh-CN"/>
        </w:rPr>
        <w:t xml:space="preserve"> Standard Due Diligence</w:t>
      </w:r>
      <w:r w:rsidR="00E64567" w:rsidRPr="00155C77">
        <w:rPr>
          <w:rFonts w:eastAsia="Calibri" w:cs="Arial"/>
          <w:lang w:eastAsia="zh-CN"/>
        </w:rPr>
        <w:t>)</w:t>
      </w:r>
      <w:r w:rsidR="004F3757" w:rsidRPr="00155C77">
        <w:rPr>
          <w:rFonts w:cs="Arial"/>
        </w:rPr>
        <w:t>; or</w:t>
      </w:r>
    </w:p>
    <w:p w14:paraId="14014FB7" w14:textId="610D997B" w:rsidR="00E64567" w:rsidRPr="00155C77" w:rsidRDefault="00C54BC7" w:rsidP="00C54BC7">
      <w:pPr>
        <w:pStyle w:val="GuideNote"/>
        <w:numPr>
          <w:ilvl w:val="0"/>
          <w:numId w:val="34"/>
        </w:numPr>
        <w:ind w:left="2410" w:hanging="283"/>
        <w:rPr>
          <w:rFonts w:cs="Arial"/>
        </w:rPr>
      </w:pPr>
      <w:r w:rsidRPr="00155C77">
        <w:rPr>
          <w:rFonts w:cs="Arial"/>
        </w:rPr>
        <w:t xml:space="preserve">evaluation as ‘WEIGHTED non-price criteria’ </w:t>
      </w:r>
      <w:r w:rsidR="00FD4479" w:rsidRPr="00155C77">
        <w:rPr>
          <w:rFonts w:cs="Arial"/>
        </w:rPr>
        <w:t>under</w:t>
      </w:r>
      <w:r w:rsidR="008F281E" w:rsidRPr="00155C77">
        <w:rPr>
          <w:rFonts w:cs="Arial"/>
        </w:rPr>
        <w:t xml:space="preserve"> a </w:t>
      </w:r>
      <w:r w:rsidR="008F281E" w:rsidRPr="00155C77">
        <w:t>weighted scoring process</w:t>
      </w:r>
      <w:r w:rsidR="00365BA2" w:rsidRPr="00155C77">
        <w:t xml:space="preserve"> (</w:t>
      </w:r>
      <w:proofErr w:type="spellStart"/>
      <w:r w:rsidR="00365BA2" w:rsidRPr="00155C77">
        <w:t>W</w:t>
      </w:r>
      <w:r w:rsidR="00762614">
        <w:t>sp</w:t>
      </w:r>
      <w:proofErr w:type="spellEnd"/>
      <w:r w:rsidR="00365BA2" w:rsidRPr="00155C77">
        <w:t>)</w:t>
      </w:r>
      <w:r w:rsidR="00E64567" w:rsidRPr="00155C77">
        <w:t>.</w:t>
      </w:r>
    </w:p>
    <w:p w14:paraId="671D9081" w14:textId="73C97E5B" w:rsidR="00C54BC7" w:rsidRPr="00155C77" w:rsidRDefault="00E64567" w:rsidP="00E64567">
      <w:pPr>
        <w:pStyle w:val="GuideNote"/>
        <w:ind w:left="2410"/>
        <w:rPr>
          <w:rFonts w:cs="Arial"/>
        </w:rPr>
      </w:pPr>
      <w:r w:rsidRPr="00155C77">
        <w:rPr>
          <w:rFonts w:cs="Arial"/>
        </w:rPr>
        <w:t xml:space="preserve">(generally for procurements requiring </w:t>
      </w:r>
      <w:r w:rsidRPr="00155C77">
        <w:rPr>
          <w:rFonts w:eastAsia="Calibri" w:cs="Arial"/>
          <w:lang w:eastAsia="zh-CN"/>
        </w:rPr>
        <w:t>a heightened Standard of Due Diligence)</w:t>
      </w:r>
      <w:r w:rsidR="004F3757" w:rsidRPr="00155C77">
        <w:t>.</w:t>
      </w:r>
      <w:r w:rsidR="00FD4479" w:rsidRPr="00155C77">
        <w:t xml:space="preserve"> </w:t>
      </w:r>
    </w:p>
    <w:p w14:paraId="298A094D" w14:textId="444B05C9" w:rsidR="003B75B8" w:rsidRPr="00155C77" w:rsidRDefault="003B75B8" w:rsidP="00F14E20">
      <w:pPr>
        <w:pStyle w:val="GuideNote"/>
      </w:pPr>
      <w:r w:rsidRPr="00155C77">
        <w:t xml:space="preserve">tools to determine the appropriate </w:t>
      </w:r>
      <w:r w:rsidR="00073CA3" w:rsidRPr="00155C77">
        <w:t xml:space="preserve">due diligence level are </w:t>
      </w:r>
      <w:r w:rsidR="00C026B8" w:rsidRPr="00155C77">
        <w:t>REFERENCED</w:t>
      </w:r>
      <w:r w:rsidR="00FD77E1" w:rsidRPr="00155C77">
        <w:t xml:space="preserve"> in general conditions of contract – schedule 16</w:t>
      </w:r>
      <w:r w:rsidR="00C026B8" w:rsidRPr="00155C77">
        <w:t xml:space="preserve"> - </w:t>
      </w:r>
      <w:r w:rsidR="00FD77E1" w:rsidRPr="00155C77">
        <w:t>DEALING with modern slavery.</w:t>
      </w:r>
    </w:p>
    <w:p w14:paraId="2D169406" w14:textId="69413476" w:rsidR="00A60A61" w:rsidRPr="00155C77" w:rsidRDefault="00A60A61" w:rsidP="00F14E20">
      <w:pPr>
        <w:pStyle w:val="GuideNote"/>
        <w:rPr>
          <w:rFonts w:cs="Arial"/>
        </w:rPr>
      </w:pPr>
      <w:r w:rsidRPr="00155C77">
        <w:t>the model modern slavery tender clause</w:t>
      </w:r>
      <w:r w:rsidR="00F14E20" w:rsidRPr="00155C77">
        <w:t xml:space="preserve">s included on the website </w:t>
      </w:r>
      <w:r w:rsidR="00E65927" w:rsidRPr="00155C77">
        <w:t xml:space="preserve">link </w:t>
      </w:r>
      <w:r w:rsidR="00F14E20" w:rsidRPr="00155C77">
        <w:t xml:space="preserve">shown </w:t>
      </w:r>
      <w:r w:rsidR="00FA1214" w:rsidRPr="00155C77">
        <w:t>i</w:t>
      </w:r>
      <w:r w:rsidR="00F14E20" w:rsidRPr="00155C77">
        <w:t>n the</w:t>
      </w:r>
      <w:r w:rsidR="00F14E20" w:rsidRPr="00155C77">
        <w:rPr>
          <w:rFonts w:cs="Arial"/>
        </w:rPr>
        <w:t xml:space="preserve"> conditions of Tendering clause - Dealing WITH MODERN Slavery provide </w:t>
      </w:r>
      <w:r w:rsidR="008E00F4" w:rsidRPr="00155C77">
        <w:rPr>
          <w:rFonts w:cs="Arial"/>
        </w:rPr>
        <w:t xml:space="preserve">evaluation guidance for </w:t>
      </w:r>
      <w:r w:rsidR="00685696" w:rsidRPr="00155C77">
        <w:rPr>
          <w:rFonts w:cs="Arial"/>
        </w:rPr>
        <w:t xml:space="preserve">both </w:t>
      </w:r>
      <w:r w:rsidR="00CC4EE5" w:rsidRPr="00155C77">
        <w:rPr>
          <w:rFonts w:cs="Arial"/>
        </w:rPr>
        <w:t>cases</w:t>
      </w:r>
      <w:r w:rsidR="00564D20" w:rsidRPr="00155C77">
        <w:rPr>
          <w:rFonts w:cs="Arial"/>
        </w:rPr>
        <w:t>.</w:t>
      </w:r>
      <w:r w:rsidR="00E22CBC" w:rsidRPr="00155C77">
        <w:rPr>
          <w:rFonts w:cs="Arial"/>
        </w:rPr>
        <w:t xml:space="preserve"> </w:t>
      </w:r>
      <w:r w:rsidR="00816FDD" w:rsidRPr="00155C77">
        <w:rPr>
          <w:rFonts w:cs="Arial"/>
        </w:rPr>
        <w:t>this guidance</w:t>
      </w:r>
      <w:r w:rsidR="00564D20" w:rsidRPr="00155C77">
        <w:rPr>
          <w:rFonts w:cs="Arial"/>
        </w:rPr>
        <w:t xml:space="preserve"> </w:t>
      </w:r>
      <w:r w:rsidR="00E22CBC" w:rsidRPr="00155C77">
        <w:rPr>
          <w:rFonts w:cs="Arial"/>
        </w:rPr>
        <w:t>can be used in the principal’s Tender EVALUATION plan.</w:t>
      </w:r>
    </w:p>
    <w:p w14:paraId="3706CE6B" w14:textId="431248A1" w:rsidR="00D6747E" w:rsidRPr="00155C77" w:rsidRDefault="00851B09" w:rsidP="00851B09">
      <w:pPr>
        <w:pStyle w:val="Sub-GuideNote"/>
        <w:jc w:val="both"/>
        <w:rPr>
          <w:vanish/>
        </w:rPr>
      </w:pPr>
      <w:r w:rsidRPr="00155C77">
        <w:rPr>
          <w:vanish/>
        </w:rPr>
        <w:t xml:space="preserve">Use </w:t>
      </w:r>
      <w:r w:rsidR="00D6747E" w:rsidRPr="00155C77">
        <w:rPr>
          <w:vanish/>
        </w:rPr>
        <w:t>MS</w:t>
      </w:r>
      <w:r w:rsidRPr="00155C77">
        <w:rPr>
          <w:vanish/>
        </w:rPr>
        <w:t xml:space="preserve"> Option </w:t>
      </w:r>
      <w:r w:rsidR="00D6747E" w:rsidRPr="00155C77">
        <w:rPr>
          <w:vanish/>
        </w:rPr>
        <w:t>1</w:t>
      </w:r>
      <w:r w:rsidRPr="00155C77">
        <w:rPr>
          <w:vanish/>
        </w:rPr>
        <w:t xml:space="preserve"> when </w:t>
      </w:r>
      <w:r w:rsidR="007B25E5" w:rsidRPr="00155C77">
        <w:rPr>
          <w:vanish/>
        </w:rPr>
        <w:t xml:space="preserve">the tenderer’s submission will be </w:t>
      </w:r>
      <w:r w:rsidR="00DD04C1" w:rsidRPr="00155C77">
        <w:rPr>
          <w:vanish/>
        </w:rPr>
        <w:t>EVALUATED</w:t>
      </w:r>
      <w:r w:rsidR="007B25E5" w:rsidRPr="00155C77">
        <w:rPr>
          <w:vanish/>
        </w:rPr>
        <w:t xml:space="preserve"> without a </w:t>
      </w:r>
      <w:proofErr w:type="spellStart"/>
      <w:r w:rsidR="007B25E5" w:rsidRPr="00155C77">
        <w:rPr>
          <w:vanish/>
        </w:rPr>
        <w:t>W</w:t>
      </w:r>
      <w:r w:rsidR="00762614">
        <w:rPr>
          <w:vanish/>
        </w:rPr>
        <w:t>sp</w:t>
      </w:r>
      <w:proofErr w:type="spellEnd"/>
      <w:r w:rsidR="00DD04C1" w:rsidRPr="00155C77">
        <w:rPr>
          <w:vanish/>
        </w:rPr>
        <w:t>. Delete MS option 2</w:t>
      </w:r>
      <w:r w:rsidR="000A707D" w:rsidRPr="00155C77">
        <w:rPr>
          <w:vanish/>
        </w:rPr>
        <w:t>.</w:t>
      </w:r>
    </w:p>
    <w:p w14:paraId="76E1A627" w14:textId="05555DE6" w:rsidR="00462379" w:rsidRPr="00155C77" w:rsidRDefault="00853879" w:rsidP="00853879">
      <w:pPr>
        <w:pStyle w:val="Sub-GuideNote"/>
        <w:jc w:val="both"/>
        <w:rPr>
          <w:vanish/>
        </w:rPr>
      </w:pPr>
      <w:r w:rsidRPr="00155C77">
        <w:rPr>
          <w:vanish/>
        </w:rPr>
        <w:t xml:space="preserve">Use MS Option 2 when the tenderer’s submission will be EVALUATED using a </w:t>
      </w:r>
      <w:proofErr w:type="spellStart"/>
      <w:r w:rsidRPr="00155C77">
        <w:rPr>
          <w:vanish/>
        </w:rPr>
        <w:t>W</w:t>
      </w:r>
      <w:r w:rsidR="00762614">
        <w:rPr>
          <w:vanish/>
        </w:rPr>
        <w:t>sp</w:t>
      </w:r>
      <w:proofErr w:type="spellEnd"/>
      <w:r w:rsidR="002C39D5" w:rsidRPr="00155C77">
        <w:rPr>
          <w:vanish/>
        </w:rPr>
        <w:t>.</w:t>
      </w:r>
      <w:r w:rsidR="00462379" w:rsidRPr="00155C77">
        <w:rPr>
          <w:vanish/>
        </w:rPr>
        <w:t xml:space="preserve"> Delete MS option 1.</w:t>
      </w:r>
    </w:p>
    <w:p w14:paraId="15420B9E" w14:textId="2D2201D9" w:rsidR="00851B09" w:rsidRPr="00155C77" w:rsidRDefault="00853879" w:rsidP="00851B09">
      <w:pPr>
        <w:pStyle w:val="GuideNote"/>
      </w:pPr>
      <w:r w:rsidRPr="00155C77">
        <w:t>MS</w:t>
      </w:r>
      <w:r w:rsidR="00851B09" w:rsidRPr="00155C77">
        <w:t xml:space="preserve"> option 1</w:t>
      </w:r>
    </w:p>
    <w:p w14:paraId="27F7D2F2" w14:textId="77777777" w:rsidR="00951C4F" w:rsidRPr="00155C77" w:rsidRDefault="0061138A" w:rsidP="00851B09">
      <w:pPr>
        <w:pStyle w:val="Paragraph"/>
        <w:rPr>
          <w:rFonts w:cs="Arial"/>
        </w:rPr>
      </w:pPr>
      <w:r w:rsidRPr="00155C77">
        <w:t xml:space="preserve">The Tenderer’s submission will be evaluated with reference to the criteria included in </w:t>
      </w:r>
      <w:r w:rsidR="00910964" w:rsidRPr="00155C77">
        <w:t xml:space="preserve">Tender Schedules - </w:t>
      </w:r>
      <w:r w:rsidR="00910964" w:rsidRPr="00155C77">
        <w:rPr>
          <w:b/>
          <w:bCs/>
        </w:rPr>
        <w:t>Schedul</w:t>
      </w:r>
      <w:r w:rsidR="00951C4F" w:rsidRPr="00155C77">
        <w:rPr>
          <w:b/>
          <w:bCs/>
        </w:rPr>
        <w:t>e</w:t>
      </w:r>
      <w:r w:rsidR="00910964" w:rsidRPr="00155C77">
        <w:rPr>
          <w:b/>
          <w:bCs/>
        </w:rPr>
        <w:t xml:space="preserve"> of </w:t>
      </w:r>
      <w:r w:rsidR="00951C4F" w:rsidRPr="00155C77">
        <w:rPr>
          <w:b/>
          <w:bCs/>
        </w:rPr>
        <w:t>C</w:t>
      </w:r>
      <w:r w:rsidR="00910964" w:rsidRPr="00155C77">
        <w:rPr>
          <w:b/>
          <w:bCs/>
        </w:rPr>
        <w:t xml:space="preserve">ompliance for </w:t>
      </w:r>
      <w:r w:rsidR="00951C4F" w:rsidRPr="00155C77">
        <w:rPr>
          <w:rFonts w:cs="Arial"/>
          <w:b/>
          <w:bCs/>
        </w:rPr>
        <w:t>D</w:t>
      </w:r>
      <w:r w:rsidR="00910964" w:rsidRPr="00155C77">
        <w:rPr>
          <w:rFonts w:cs="Arial"/>
          <w:b/>
          <w:bCs/>
        </w:rPr>
        <w:t>ealing with Modern Slavery</w:t>
      </w:r>
      <w:r w:rsidR="00951C4F" w:rsidRPr="00155C77">
        <w:rPr>
          <w:rFonts w:cs="Arial"/>
        </w:rPr>
        <w:t>.</w:t>
      </w:r>
    </w:p>
    <w:p w14:paraId="4E0489B3" w14:textId="4AC49E6F" w:rsidR="00853879" w:rsidRPr="00155C77" w:rsidRDefault="00853879" w:rsidP="00853879">
      <w:pPr>
        <w:pStyle w:val="GuideNote"/>
        <w:rPr>
          <w:rFonts w:ascii="Arial Bold" w:hAnsi="Arial Bold"/>
        </w:rPr>
      </w:pPr>
      <w:r w:rsidRPr="00155C77">
        <w:rPr>
          <w:rFonts w:ascii="Arial Bold" w:hAnsi="Arial Bold"/>
        </w:rPr>
        <w:t>end of MS option 1</w:t>
      </w:r>
    </w:p>
    <w:p w14:paraId="1F2368F4" w14:textId="444CF47B" w:rsidR="00853879" w:rsidRPr="00155C77" w:rsidRDefault="00853879" w:rsidP="00853879">
      <w:pPr>
        <w:pStyle w:val="GuideNote"/>
        <w:rPr>
          <w:rFonts w:ascii="Arial Bold" w:hAnsi="Arial Bold"/>
        </w:rPr>
      </w:pPr>
      <w:r w:rsidRPr="00155C77">
        <w:rPr>
          <w:rFonts w:ascii="Arial Bold" w:hAnsi="Arial Bold"/>
        </w:rPr>
        <w:t>MS option 2</w:t>
      </w:r>
    </w:p>
    <w:p w14:paraId="65729248" w14:textId="66E9EEEF" w:rsidR="002C39D5" w:rsidRPr="00155C77" w:rsidRDefault="002C39D5" w:rsidP="002C39D5">
      <w:pPr>
        <w:pStyle w:val="Paragraph"/>
      </w:pPr>
      <w:r w:rsidRPr="00155C77">
        <w:t xml:space="preserve">The Tenderer’s submission will be evaluated with reference to the criteria included in Tender Schedules - </w:t>
      </w:r>
      <w:r w:rsidRPr="00155C77">
        <w:rPr>
          <w:b/>
          <w:bCs/>
        </w:rPr>
        <w:t xml:space="preserve">Schedule of Compliance for </w:t>
      </w:r>
      <w:r w:rsidRPr="00155C77">
        <w:rPr>
          <w:rFonts w:cs="Arial"/>
          <w:b/>
          <w:bCs/>
        </w:rPr>
        <w:t>Dealing with Modern Slavery</w:t>
      </w:r>
      <w:r w:rsidR="004B2F93" w:rsidRPr="00155C77">
        <w:rPr>
          <w:rFonts w:cs="Arial"/>
        </w:rPr>
        <w:t xml:space="preserve">, </w:t>
      </w:r>
      <w:r w:rsidR="004B2F93" w:rsidRPr="00155C77">
        <w:t>using a weighted scoring process.</w:t>
      </w:r>
    </w:p>
    <w:p w14:paraId="08F85031" w14:textId="17CF9956" w:rsidR="00A87F43" w:rsidRPr="00155C77" w:rsidRDefault="00A87F43" w:rsidP="00A87F43">
      <w:pPr>
        <w:pStyle w:val="Sub-GuideNote"/>
        <w:jc w:val="both"/>
        <w:rPr>
          <w:vanish/>
        </w:rPr>
      </w:pPr>
      <w:r w:rsidRPr="00155C77">
        <w:rPr>
          <w:vanish/>
        </w:rPr>
        <w:t xml:space="preserve">When MS option 2 is used, include ‘dealing with modern slavery’ in the non-price criteria list under the sub-clause ‘Weighted Non-Price Evaluation’ in this clause. </w:t>
      </w:r>
    </w:p>
    <w:p w14:paraId="02AB6401" w14:textId="039F1625" w:rsidR="004B2F93" w:rsidRPr="00155C77" w:rsidRDefault="004B2F93" w:rsidP="004B2F93">
      <w:pPr>
        <w:pStyle w:val="GuideNote"/>
        <w:rPr>
          <w:rFonts w:ascii="Arial Bold" w:hAnsi="Arial Bold"/>
        </w:rPr>
      </w:pPr>
      <w:r w:rsidRPr="00155C77">
        <w:rPr>
          <w:rFonts w:ascii="Arial Bold" w:hAnsi="Arial Bold"/>
        </w:rPr>
        <w:t>end of MS option 2</w:t>
      </w:r>
    </w:p>
    <w:p w14:paraId="5F468D37" w14:textId="77777777" w:rsidR="00043B68" w:rsidRPr="00155C77" w:rsidRDefault="00043B68" w:rsidP="00C16814">
      <w:pPr>
        <w:pStyle w:val="Heading3"/>
        <w:tabs>
          <w:tab w:val="clear" w:pos="709"/>
          <w:tab w:val="clear" w:pos="1494"/>
        </w:tabs>
        <w:ind w:left="0"/>
      </w:pPr>
      <w:bookmarkStart w:id="234" w:name="_Toc184801932"/>
      <w:bookmarkStart w:id="235" w:name="_Toc184801989"/>
      <w:bookmarkStart w:id="236" w:name="_Toc416164159"/>
      <w:bookmarkStart w:id="237" w:name="_Toc174445898"/>
      <w:r w:rsidRPr="00155C77">
        <w:t>Acceptance of Tender</w:t>
      </w:r>
      <w:bookmarkEnd w:id="234"/>
      <w:bookmarkEnd w:id="235"/>
      <w:bookmarkEnd w:id="236"/>
      <w:bookmarkEnd w:id="237"/>
    </w:p>
    <w:p w14:paraId="30A4674D" w14:textId="77777777" w:rsidR="00043B68" w:rsidRPr="00155C77" w:rsidRDefault="00043B68" w:rsidP="000C1CCF">
      <w:pPr>
        <w:pStyle w:val="Paragraph"/>
        <w:rPr>
          <w:noProof w:val="0"/>
        </w:rPr>
      </w:pPr>
      <w:r w:rsidRPr="00155C77">
        <w:rPr>
          <w:noProof w:val="0"/>
        </w:rPr>
        <w:t xml:space="preserve">The Principal may accept tenders that do not conform strictly with all requirements of the </w:t>
      </w:r>
      <w:r w:rsidR="004D0D16" w:rsidRPr="00155C77">
        <w:rPr>
          <w:noProof w:val="0"/>
        </w:rPr>
        <w:t>RFT</w:t>
      </w:r>
      <w:r w:rsidRPr="00155C77">
        <w:rPr>
          <w:noProof w:val="0"/>
        </w:rPr>
        <w:t xml:space="preserve"> documents.</w:t>
      </w:r>
    </w:p>
    <w:p w14:paraId="2E1BB32A" w14:textId="16170C71" w:rsidR="00043B68" w:rsidRPr="00155C77" w:rsidRDefault="00043B68" w:rsidP="000C1CCF">
      <w:pPr>
        <w:pStyle w:val="Paragraph"/>
        <w:rPr>
          <w:noProof w:val="0"/>
        </w:rPr>
      </w:pPr>
      <w:r w:rsidRPr="00155C77">
        <w:rPr>
          <w:noProof w:val="0"/>
        </w:rPr>
        <w:t xml:space="preserve">The Principal is not bound to accept the lowest or any </w:t>
      </w:r>
      <w:r w:rsidR="00122B5C" w:rsidRPr="00155C77">
        <w:rPr>
          <w:noProof w:val="0"/>
        </w:rPr>
        <w:t>t</w:t>
      </w:r>
      <w:r w:rsidR="00156B92" w:rsidRPr="00155C77">
        <w:rPr>
          <w:noProof w:val="0"/>
        </w:rPr>
        <w:t>ender</w:t>
      </w:r>
      <w:r w:rsidRPr="00155C77">
        <w:rPr>
          <w:noProof w:val="0"/>
        </w:rPr>
        <w:t xml:space="preserve">. Tenders which do not comply with any requirement of, or which contain conditions or qualifications not required or allowed by, the </w:t>
      </w:r>
      <w:r w:rsidR="00122B5C" w:rsidRPr="00155C77">
        <w:rPr>
          <w:noProof w:val="0"/>
        </w:rPr>
        <w:t>t</w:t>
      </w:r>
      <w:r w:rsidR="00156B92" w:rsidRPr="00155C77">
        <w:rPr>
          <w:noProof w:val="0"/>
        </w:rPr>
        <w:t>ender</w:t>
      </w:r>
      <w:r w:rsidRPr="00155C77">
        <w:rPr>
          <w:noProof w:val="0"/>
        </w:rPr>
        <w:t xml:space="preserve"> document may be passed over.</w:t>
      </w:r>
    </w:p>
    <w:p w14:paraId="77B522F4" w14:textId="0D45142F" w:rsidR="00043B68" w:rsidRPr="00155C77" w:rsidRDefault="00043B68" w:rsidP="00714B7C">
      <w:pPr>
        <w:pStyle w:val="Paragraph"/>
        <w:rPr>
          <w:noProof w:val="0"/>
        </w:rPr>
      </w:pPr>
      <w:r w:rsidRPr="00155C77">
        <w:rPr>
          <w:noProof w:val="0"/>
        </w:rPr>
        <w:t xml:space="preserve">No </w:t>
      </w:r>
      <w:r w:rsidR="00122B5C" w:rsidRPr="00155C77">
        <w:rPr>
          <w:noProof w:val="0"/>
        </w:rPr>
        <w:t>T</w:t>
      </w:r>
      <w:r w:rsidR="00156B92" w:rsidRPr="00155C77">
        <w:rPr>
          <w:noProof w:val="0"/>
        </w:rPr>
        <w:t>ender</w:t>
      </w:r>
      <w:r w:rsidRPr="00155C77">
        <w:rPr>
          <w:noProof w:val="0"/>
        </w:rPr>
        <w:t>, or qualification or departure from a contract condition or specification, is accepted unless the Principal gives an acceptance or formal agreement in writing.</w:t>
      </w:r>
    </w:p>
    <w:p w14:paraId="6996EA6E" w14:textId="34221F8F" w:rsidR="008162A0" w:rsidRPr="00155C77" w:rsidRDefault="008162A0" w:rsidP="008162A0">
      <w:pPr>
        <w:pStyle w:val="GuideNote"/>
        <w:jc w:val="both"/>
      </w:pPr>
      <w:r w:rsidRPr="00155C77">
        <w:t xml:space="preserve">Ensure that the client/ responsible agency understands </w:t>
      </w:r>
      <w:r w:rsidR="00C64982" w:rsidRPr="00155C77">
        <w:t>the tendering processes</w:t>
      </w:r>
      <w:r w:rsidRPr="00155C77">
        <w:t xml:space="preserve"> </w:t>
      </w:r>
      <w:r w:rsidR="00C64982" w:rsidRPr="00155C77">
        <w:t xml:space="preserve">and </w:t>
      </w:r>
      <w:r w:rsidRPr="00155C77">
        <w:t xml:space="preserve">has a firm intention to proceed as per the </w:t>
      </w:r>
      <w:r w:rsidRPr="00155C77">
        <w:rPr>
          <w:i/>
          <w:iCs/>
        </w:rPr>
        <w:t>NSW SUPPLIER CODE OF CONDUCT</w:t>
      </w:r>
      <w:r w:rsidR="00C64982" w:rsidRPr="00155C77">
        <w:rPr>
          <w:i/>
          <w:iCs/>
        </w:rPr>
        <w:t xml:space="preserve"> </w:t>
      </w:r>
      <w:r w:rsidR="00C64982" w:rsidRPr="00155C77">
        <w:t>prior to calling tenders</w:t>
      </w:r>
      <w:r w:rsidRPr="00155C77">
        <w:t>.</w:t>
      </w:r>
    </w:p>
    <w:p w14:paraId="089DEDB1" w14:textId="781E341E" w:rsidR="00122B5C" w:rsidRPr="00155C77" w:rsidRDefault="00122B5C" w:rsidP="00491AA1">
      <w:pPr>
        <w:pStyle w:val="GuideNote"/>
        <w:jc w:val="both"/>
      </w:pPr>
      <w:r w:rsidRPr="00155C77">
        <w:t>note that a letter of award accepting a tender accepts all qualifications in that tender that have not been removed by agreement with the tenderer.</w:t>
      </w:r>
    </w:p>
    <w:p w14:paraId="7E2D2813" w14:textId="1A5E10C7" w:rsidR="00BA094B" w:rsidRPr="00155C77" w:rsidRDefault="00BA094B" w:rsidP="00491AA1">
      <w:pPr>
        <w:pStyle w:val="GuideNote"/>
        <w:jc w:val="both"/>
      </w:pPr>
      <w:r w:rsidRPr="00155C77">
        <w:lastRenderedPageBreak/>
        <w:t xml:space="preserve">Refer to </w:t>
      </w:r>
      <w:r w:rsidR="004461D8" w:rsidRPr="00155C77">
        <w:t xml:space="preserve">the notes and guidance </w:t>
      </w:r>
      <w:r w:rsidR="00AA6A5F" w:rsidRPr="00155C77">
        <w:t xml:space="preserve">in </w:t>
      </w:r>
      <w:r w:rsidR="00801284" w:rsidRPr="00155C77">
        <w:t xml:space="preserve">General Conditions of CONTRACT Schedule </w:t>
      </w:r>
      <w:r w:rsidRPr="00155C77">
        <w:t>1</w:t>
      </w:r>
      <w:r w:rsidR="00287F63" w:rsidRPr="00155C77">
        <w:t>4</w:t>
      </w:r>
      <w:r w:rsidR="00C42B90" w:rsidRPr="00155C77">
        <w:t>:</w:t>
      </w:r>
      <w:r w:rsidRPr="00155C77">
        <w:t xml:space="preserve"> </w:t>
      </w:r>
      <w:r w:rsidR="00EC2B6A" w:rsidRPr="00155C77">
        <w:rPr>
          <w:i/>
          <w:iCs/>
        </w:rPr>
        <w:t>Deed of Contract Agreement &amp; Formal Instrument of Agreement</w:t>
      </w:r>
      <w:r w:rsidR="00EC2B6A" w:rsidRPr="00155C77">
        <w:t xml:space="preserve"> </w:t>
      </w:r>
      <w:r w:rsidR="00C24579" w:rsidRPr="00155C77">
        <w:t xml:space="preserve">for more </w:t>
      </w:r>
      <w:r w:rsidR="00E63685" w:rsidRPr="00155C77">
        <w:t xml:space="preserve">information on </w:t>
      </w:r>
      <w:r w:rsidR="001B5907" w:rsidRPr="00155C77">
        <w:t>ACCEPTING a tender.</w:t>
      </w:r>
    </w:p>
    <w:p w14:paraId="7B0ADC87" w14:textId="175C5C29" w:rsidR="00043B68" w:rsidRPr="00155C77" w:rsidRDefault="00043B68" w:rsidP="00491AA1">
      <w:pPr>
        <w:pStyle w:val="GuideNote"/>
        <w:jc w:val="both"/>
      </w:pPr>
      <w:r w:rsidRPr="00155C77">
        <w:t>Include the next paragraph when sections of work may not be awarded, otherwise delete.</w:t>
      </w:r>
    </w:p>
    <w:p w14:paraId="7EF79AF5" w14:textId="77777777" w:rsidR="00043B68" w:rsidRPr="00155C77" w:rsidRDefault="00043B68" w:rsidP="000C1CCF">
      <w:pPr>
        <w:pStyle w:val="Paragraph"/>
        <w:rPr>
          <w:noProof w:val="0"/>
        </w:rPr>
      </w:pPr>
      <w:r w:rsidRPr="00155C77">
        <w:rPr>
          <w:noProof w:val="0"/>
        </w:rPr>
        <w:t>Tenders may be accepted for the whole of the work or specific sections as follows:</w:t>
      </w:r>
    </w:p>
    <w:p w14:paraId="7C00AB73" w14:textId="77777777" w:rsidR="00043B68" w:rsidRPr="00155C77" w:rsidRDefault="00043B68" w:rsidP="007E40F2">
      <w:pPr>
        <w:pStyle w:val="Sub-paragraph"/>
      </w:pPr>
      <w:r w:rsidRPr="00155C77">
        <w:t>»</w:t>
      </w:r>
    </w:p>
    <w:p w14:paraId="40BE641F" w14:textId="77777777" w:rsidR="00043B68" w:rsidRPr="00155C77" w:rsidRDefault="00043B68" w:rsidP="00491AA1">
      <w:pPr>
        <w:pStyle w:val="GuideNote"/>
        <w:jc w:val="both"/>
      </w:pPr>
      <w:r w:rsidRPr="00155C77">
        <w:t>End of paragraph</w:t>
      </w:r>
    </w:p>
    <w:p w14:paraId="6313D127" w14:textId="77777777" w:rsidR="00043B68" w:rsidRPr="00155C77" w:rsidRDefault="00043B68" w:rsidP="00491AA1">
      <w:pPr>
        <w:pStyle w:val="GuideNote"/>
        <w:jc w:val="both"/>
      </w:pPr>
      <w:r w:rsidRPr="00155C77">
        <w:t>Include the next paragraph only when compelling reasons exist to award parts of the work to different Tenderers, otherwise delete.</w:t>
      </w:r>
    </w:p>
    <w:p w14:paraId="0A4BA17C" w14:textId="77777777" w:rsidR="00043B68" w:rsidRPr="00155C77" w:rsidRDefault="00043B68" w:rsidP="00491AA1">
      <w:pPr>
        <w:pStyle w:val="GuideNote"/>
        <w:jc w:val="both"/>
      </w:pPr>
      <w:r w:rsidRPr="00155C77">
        <w:t>Ensure that the responsible agency is made aware of a possible increase in total costs of site establishment, preliminaries, contract administration (of the Contractor and the Principal).</w:t>
      </w:r>
    </w:p>
    <w:p w14:paraId="127EBD22" w14:textId="77777777" w:rsidR="00043B68" w:rsidRPr="00155C77" w:rsidRDefault="00043B68" w:rsidP="00491AA1">
      <w:pPr>
        <w:pStyle w:val="GuideNote"/>
        <w:jc w:val="both"/>
      </w:pPr>
      <w:r w:rsidRPr="00155C77">
        <w:t>Detail the Principal’s options.</w:t>
      </w:r>
    </w:p>
    <w:p w14:paraId="232A85D7" w14:textId="78B24EBB" w:rsidR="00043B68" w:rsidRPr="00155C77" w:rsidRDefault="00043B68" w:rsidP="000C1CCF">
      <w:pPr>
        <w:pStyle w:val="Paragraph"/>
        <w:rPr>
          <w:noProof w:val="0"/>
        </w:rPr>
      </w:pPr>
      <w:r w:rsidRPr="00155C77">
        <w:rPr>
          <w:noProof w:val="0"/>
        </w:rPr>
        <w:t xml:space="preserve">Separate contracts may be awarded for specific sections to different </w:t>
      </w:r>
      <w:r w:rsidR="00122B5C" w:rsidRPr="00155C77">
        <w:rPr>
          <w:noProof w:val="0"/>
        </w:rPr>
        <w:t>T</w:t>
      </w:r>
      <w:r w:rsidR="00A7384D" w:rsidRPr="00155C77">
        <w:rPr>
          <w:noProof w:val="0"/>
        </w:rPr>
        <w:t>enderer</w:t>
      </w:r>
      <w:r w:rsidRPr="00155C77">
        <w:rPr>
          <w:noProof w:val="0"/>
        </w:rPr>
        <w:t>s as follows:</w:t>
      </w:r>
    </w:p>
    <w:p w14:paraId="315D3D55" w14:textId="77777777" w:rsidR="00043B68" w:rsidRPr="00155C77" w:rsidRDefault="00043B68" w:rsidP="007E40F2">
      <w:pPr>
        <w:pStyle w:val="Sub-paragraph"/>
      </w:pPr>
      <w:r w:rsidRPr="00155C77">
        <w:t>»</w:t>
      </w:r>
      <w:r w:rsidR="00A9761E" w:rsidRPr="00155C77">
        <w:t xml:space="preserve"> </w:t>
      </w:r>
    </w:p>
    <w:p w14:paraId="6106B081" w14:textId="77777777" w:rsidR="00043B68" w:rsidRPr="00155C77" w:rsidRDefault="00043B68">
      <w:pPr>
        <w:pStyle w:val="GuideNote"/>
      </w:pPr>
      <w:r w:rsidRPr="00155C77">
        <w:t>End of paragraph</w:t>
      </w:r>
    </w:p>
    <w:p w14:paraId="58AE41C4" w14:textId="77777777" w:rsidR="00043B68" w:rsidRPr="00155C77" w:rsidRDefault="00043B68" w:rsidP="00C16814">
      <w:pPr>
        <w:pStyle w:val="Heading3"/>
        <w:tabs>
          <w:tab w:val="clear" w:pos="709"/>
          <w:tab w:val="clear" w:pos="1494"/>
        </w:tabs>
        <w:ind w:left="0"/>
      </w:pPr>
      <w:bookmarkStart w:id="238" w:name="_Toc184801933"/>
      <w:bookmarkStart w:id="239" w:name="_Toc184801990"/>
      <w:bookmarkStart w:id="240" w:name="_Toc416164160"/>
      <w:bookmarkStart w:id="241" w:name="_Toc174445899"/>
      <w:r w:rsidRPr="00155C77">
        <w:t>Protection of privacy</w:t>
      </w:r>
      <w:bookmarkEnd w:id="238"/>
      <w:bookmarkEnd w:id="239"/>
      <w:bookmarkEnd w:id="240"/>
      <w:bookmarkEnd w:id="241"/>
    </w:p>
    <w:p w14:paraId="301DF48A" w14:textId="4E0085E4" w:rsidR="00043B68" w:rsidRPr="00155C77" w:rsidRDefault="00043B68" w:rsidP="000C1CCF">
      <w:pPr>
        <w:pStyle w:val="Paragraph"/>
        <w:rPr>
          <w:noProof w:val="0"/>
        </w:rPr>
      </w:pPr>
      <w:r w:rsidRPr="00155C77">
        <w:rPr>
          <w:noProof w:val="0"/>
        </w:rPr>
        <w:t>The Tenderer</w:t>
      </w:r>
      <w:r w:rsidR="00122B5C" w:rsidRPr="00155C77">
        <w:rPr>
          <w:noProof w:val="0"/>
        </w:rPr>
        <w:t xml:space="preserve"> </w:t>
      </w:r>
      <w:r w:rsidRPr="00155C77">
        <w:rPr>
          <w:noProof w:val="0"/>
        </w:rPr>
        <w:t>warrants, in respect of any personal information provided in this Tender or any contract arising from this Tender, that the information is accurate, up to date and complete, and that nominated individuals authorise its collection and are aware:</w:t>
      </w:r>
    </w:p>
    <w:p w14:paraId="083B2109" w14:textId="77777777" w:rsidR="00043B68" w:rsidRPr="00155C77" w:rsidRDefault="00043B68" w:rsidP="007E40F2">
      <w:pPr>
        <w:pStyle w:val="Sub-paragraph"/>
      </w:pPr>
      <w:r w:rsidRPr="00155C77">
        <w:t>that the information is being collected for the purpose of evaluating tenders and administering any contracts arising from those tenders and may be made available to other NSW government agencies or local government authorities for those purposes;</w:t>
      </w:r>
    </w:p>
    <w:p w14:paraId="5F6F1402" w14:textId="77777777" w:rsidR="00043B68" w:rsidRPr="00155C77" w:rsidRDefault="00043B68" w:rsidP="007E40F2">
      <w:pPr>
        <w:pStyle w:val="Sub-paragraph"/>
      </w:pPr>
      <w:r w:rsidRPr="00155C77">
        <w:t>whether the supply of the information by the individual is required by law or is voluntary, and any consequences for the individual if the information (or any part of it) is not provided; and</w:t>
      </w:r>
    </w:p>
    <w:p w14:paraId="435F8457" w14:textId="77777777" w:rsidR="00043B68" w:rsidRPr="00155C77" w:rsidRDefault="00043B68" w:rsidP="007A6FC6">
      <w:pPr>
        <w:pStyle w:val="Sub-paragraph"/>
      </w:pPr>
      <w:r w:rsidRPr="00155C77">
        <w:t>of the existence of any right of access to, and correction of, the information.</w:t>
      </w:r>
    </w:p>
    <w:p w14:paraId="4264E1DC" w14:textId="77777777" w:rsidR="0005640E" w:rsidRPr="00155C77" w:rsidRDefault="0005640E">
      <w:pPr>
        <w:jc w:val="center"/>
        <w:rPr>
          <w:b/>
        </w:rPr>
      </w:pPr>
      <w:bookmarkStart w:id="242" w:name="EndOfSectionConditionsOfTendering"/>
    </w:p>
    <w:p w14:paraId="3339901C" w14:textId="68B31BD0" w:rsidR="007C28FB" w:rsidRPr="004957DE" w:rsidRDefault="00043B68">
      <w:pPr>
        <w:jc w:val="center"/>
        <w:rPr>
          <w:b/>
        </w:rPr>
      </w:pPr>
      <w:r w:rsidRPr="00155C77">
        <w:rPr>
          <w:b/>
        </w:rPr>
        <w:t xml:space="preserve">END </w:t>
      </w:r>
      <w:r w:rsidR="00F509F6" w:rsidRPr="00155C77">
        <w:rPr>
          <w:b/>
        </w:rPr>
        <w:t>OF SECTION – CONDITION OF TENDERING</w:t>
      </w:r>
    </w:p>
    <w:bookmarkEnd w:id="242"/>
    <w:p w14:paraId="57EC010F" w14:textId="1CF904F2" w:rsidR="00043B68" w:rsidRPr="004957DE" w:rsidRDefault="00043B68">
      <w:pPr>
        <w:ind w:left="0"/>
        <w:rPr>
          <w:b/>
        </w:rPr>
      </w:pPr>
    </w:p>
    <w:sectPr w:rsidR="00043B68" w:rsidRPr="004957DE" w:rsidSect="009122BB">
      <w:headerReference w:type="default" r:id="rId32"/>
      <w:footerReference w:type="default" r:id="rId33"/>
      <w:headerReference w:type="first" r:id="rId34"/>
      <w:footerReference w:type="first" r:id="rId35"/>
      <w:pgSz w:w="11907" w:h="16840" w:code="9"/>
      <w:pgMar w:top="1418" w:right="1843" w:bottom="1418" w:left="1843"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5D96C" w14:textId="77777777" w:rsidR="006F1C75" w:rsidRDefault="006F1C75">
      <w:r>
        <w:separator/>
      </w:r>
    </w:p>
    <w:p w14:paraId="6592CD70" w14:textId="77777777" w:rsidR="006F1C75" w:rsidRDefault="006F1C75"/>
  </w:endnote>
  <w:endnote w:type="continuationSeparator" w:id="0">
    <w:p w14:paraId="72361D10" w14:textId="77777777" w:rsidR="006F1C75" w:rsidRDefault="006F1C75">
      <w:r>
        <w:continuationSeparator/>
      </w:r>
    </w:p>
    <w:p w14:paraId="2105DCF6" w14:textId="77777777" w:rsidR="006F1C75" w:rsidRDefault="006F1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86C1" w14:textId="77777777" w:rsidR="003B0BFE" w:rsidRDefault="003B0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xiii</w:t>
    </w:r>
    <w:r>
      <w:rPr>
        <w:rStyle w:val="PageNumber"/>
      </w:rPr>
      <w:fldChar w:fldCharType="end"/>
    </w:r>
  </w:p>
  <w:p w14:paraId="331182F0" w14:textId="77777777" w:rsidR="003B0BFE" w:rsidRDefault="003B0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F8DD" w14:textId="2D629E15" w:rsidR="004630C6" w:rsidRDefault="00F76624" w:rsidP="00F91E12">
    <w:pPr>
      <w:pStyle w:val="Footer"/>
      <w:pBdr>
        <w:top w:val="single" w:sz="4" w:space="1" w:color="auto"/>
      </w:pBdr>
    </w:pPr>
    <w:r>
      <w:t>Contract Name:</w:t>
    </w:r>
    <w:r w:rsidR="004630C6">
      <w:t xml:space="preserve"> </w:t>
    </w:r>
    <w:sdt>
      <w:sdtPr>
        <w:alias w:val="Title"/>
        <w:tag w:val=""/>
        <w:id w:val="1221025301"/>
        <w:placeholder>
          <w:docPart w:val="486844AB5CF0444FB34B17BF69691AF5"/>
        </w:placeholder>
        <w:dataBinding w:prefixMappings="xmlns:ns0='http://purl.org/dc/elements/1.1/' xmlns:ns1='http://schemas.openxmlformats.org/package/2006/metadata/core-properties' " w:xpath="/ns1:coreProperties[1]/ns0:title[1]" w:storeItemID="{6C3C8BC8-F283-45AE-878A-BAB7291924A1}"/>
        <w:text/>
      </w:sdtPr>
      <w:sdtContent>
        <w:r w:rsidR="00D51A1B">
          <w:t>Contract Name</w:t>
        </w:r>
      </w:sdtContent>
    </w:sdt>
    <w:r w:rsidR="004630C6">
      <w:tab/>
      <w:t>G</w:t>
    </w:r>
    <w:r w:rsidR="00410B2A">
      <w:t>C21 Edition 2 Revision Date</w:t>
    </w:r>
    <w:r w:rsidR="007E72EC" w:rsidRPr="003D70D5">
      <w:t>:</w:t>
    </w:r>
    <w:r w:rsidRPr="003D70D5">
      <w:t xml:space="preserve"> </w:t>
    </w:r>
    <w:r w:rsidR="00A25BC0">
      <w:t>1</w:t>
    </w:r>
    <w:r w:rsidR="00960C6E">
      <w:t>2</w:t>
    </w:r>
    <w:r w:rsidR="00707CE6" w:rsidRPr="003D70D5">
      <w:t>/</w:t>
    </w:r>
    <w:r w:rsidR="009276CD" w:rsidRPr="003D70D5">
      <w:t>0</w:t>
    </w:r>
    <w:r w:rsidR="00FC37AB">
      <w:t>8</w:t>
    </w:r>
    <w:r w:rsidR="00707CE6" w:rsidRPr="003D70D5">
      <w:t>/202</w:t>
    </w:r>
    <w:r w:rsidR="000D658E">
      <w:t>4</w:t>
    </w:r>
  </w:p>
  <w:p w14:paraId="4512EBCA" w14:textId="69CF36E5" w:rsidR="003B0BFE" w:rsidRPr="00053FF6" w:rsidRDefault="007C0331" w:rsidP="007C0331">
    <w:pPr>
      <w:pStyle w:val="Footer"/>
      <w:pBdr>
        <w:top w:val="single" w:sz="4" w:space="1" w:color="auto"/>
      </w:pBdr>
    </w:pPr>
    <w:r>
      <w:t xml:space="preserve">Contract </w:t>
    </w:r>
    <w:r w:rsidR="005E5AB7">
      <w:t>No.</w:t>
    </w:r>
    <w:r>
      <w:t>:</w:t>
    </w:r>
    <w:r w:rsidR="005E5AB7">
      <w:t xml:space="preserve"> </w:t>
    </w:r>
    <w:sdt>
      <w:sdtPr>
        <w:alias w:val="Subject"/>
        <w:tag w:val=""/>
        <w:id w:val="1094515012"/>
        <w:placeholder>
          <w:docPart w:val="BD6E61E5235B4537AEA4D555716586FB"/>
        </w:placeholder>
        <w:dataBinding w:prefixMappings="xmlns:ns0='http://purl.org/dc/elements/1.1/' xmlns:ns1='http://schemas.openxmlformats.org/package/2006/metadata/core-properties' " w:xpath="/ns1:coreProperties[1]/ns0:subject[1]" w:storeItemID="{6C3C8BC8-F283-45AE-878A-BAB7291924A1}"/>
        <w:text/>
      </w:sdtPr>
      <w:sdtContent>
        <w:r w:rsidR="00221F1A">
          <w:t>Contract No.</w:t>
        </w:r>
      </w:sdtContent>
    </w:sdt>
    <w:r>
      <w:tab/>
    </w:r>
    <w:r w:rsidR="00BE082A">
      <w:t>Page C-</w:t>
    </w:r>
    <w:r w:rsidR="00221F1A">
      <w:fldChar w:fldCharType="begin"/>
    </w:r>
    <w:r w:rsidR="00221F1A">
      <w:instrText xml:space="preserve"> PAGE   \* MERGEFORMAT </w:instrText>
    </w:r>
    <w:r w:rsidR="00221F1A">
      <w:fldChar w:fldCharType="separate"/>
    </w:r>
    <w:r w:rsidR="00221F1A">
      <w:rPr>
        <w:noProof/>
      </w:rPr>
      <w:t>1</w:t>
    </w:r>
    <w:r w:rsidR="00221F1A">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FC1B" w14:textId="77777777" w:rsidR="003B0BFE" w:rsidRDefault="003B0BFE">
    <w:pPr>
      <w:pStyle w:val="Footer"/>
      <w:pBdr>
        <w:top w:val="single" w:sz="4" w:space="1" w:color="auto"/>
      </w:pBdr>
      <w:tabs>
        <w:tab w:val="clear" w:pos="8505"/>
        <w:tab w:val="right" w:pos="15593"/>
      </w:tabs>
      <w:jc w:val="center"/>
    </w:pPr>
    <w:r>
      <w:t>&gt;Insert CONTRACT NAME by overwriting these words in "File", "Properties", "Summary".</w:t>
    </w:r>
  </w:p>
  <w:p w14:paraId="521564D6" w14:textId="6E8C96DA" w:rsidR="003B0BFE" w:rsidRDefault="003B0BFE">
    <w:pPr>
      <w:pStyle w:val="Footer"/>
      <w:tabs>
        <w:tab w:val="clear" w:pos="8505"/>
        <w:tab w:val="right" w:pos="15593"/>
      </w:tabs>
    </w:pPr>
    <w:r>
      <w:t>Contract No: &gt;</w:t>
    </w:r>
    <w:r w:rsidR="00880E50">
      <w:t xml:space="preserve"> </w:t>
    </w:r>
    <w:r>
      <w:t>Insert Contract No. by overwriting this in "File", "Properties", "Summary".</w:t>
    </w:r>
    <w:r>
      <w:tab/>
      <w:t>Revision Date:</w:t>
    </w:r>
    <w:r w:rsidR="00880E50">
      <w:t xml:space="preserve"> </w:t>
    </w:r>
    <w:r>
      <w:t>0/00/00</w:t>
    </w:r>
  </w:p>
  <w:p w14:paraId="19CA3518" w14:textId="4260495F" w:rsidR="003B0BFE" w:rsidRDefault="003B0BFE">
    <w:pPr>
      <w:pStyle w:val="Footer"/>
      <w:tabs>
        <w:tab w:val="clear" w:pos="8505"/>
        <w:tab w:val="right" w:pos="15593"/>
      </w:tabs>
    </w:pPr>
    <w:r>
      <w:t>File</w:t>
    </w:r>
    <w:r w:rsidR="00880E50">
      <w:t xml:space="preserve"> </w:t>
    </w:r>
    <w:r>
      <w:t>Catalog3</w:t>
    </w:r>
    <w:r>
      <w:tab/>
      <w:t>Section 2</w:t>
    </w:r>
    <w:r w:rsidR="00880E50">
      <w:t xml:space="preserve"> </w:t>
    </w:r>
    <w:r>
      <w:t xml:space="preserve">Page </w:t>
    </w:r>
    <w:r>
      <w:fldChar w:fldCharType="begin"/>
    </w:r>
    <w:r>
      <w:instrText xml:space="preserve">PAGE  </w:instrText>
    </w:r>
    <w:r>
      <w:fldChar w:fldCharType="separate"/>
    </w:r>
    <w:r>
      <w:rPr>
        <w:noProof/>
      </w:rPr>
      <w:t>1</w:t>
    </w:r>
    <w:r>
      <w:fldChar w:fldCharType="end"/>
    </w:r>
    <w:r>
      <w:t xml:space="preserve"> of </w:t>
    </w:r>
    <w:r>
      <w:fldChar w:fldCharType="begin"/>
    </w:r>
    <w:r>
      <w:instrText xml:space="preserve"> PAGEREF EndOfSectionPreliminaries \* MERGEFORMAT </w:instrText>
    </w:r>
    <w:r>
      <w:fldChar w:fldCharType="separate"/>
    </w:r>
    <w:r w:rsidR="00854D6D">
      <w:rPr>
        <w:b/>
        <w:bCs/>
        <w:noProof/>
        <w:lang w:val="en-US"/>
      </w:rPr>
      <w:t>Error! Bookmark not defined.</w:t>
    </w:r>
    <w:r>
      <w:fldChar w:fldCharType="end"/>
    </w:r>
    <w:r>
      <w:t xml:space="preserve"> Pages</w:t>
    </w:r>
  </w:p>
  <w:p w14:paraId="7D639AE7" w14:textId="77777777" w:rsidR="003B0BFE" w:rsidRDefault="003B0B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9F4DE" w14:textId="77777777" w:rsidR="006F1C75" w:rsidRDefault="006F1C75">
      <w:r>
        <w:separator/>
      </w:r>
    </w:p>
    <w:p w14:paraId="6A13DD29" w14:textId="77777777" w:rsidR="006F1C75" w:rsidRDefault="006F1C75"/>
  </w:footnote>
  <w:footnote w:type="continuationSeparator" w:id="0">
    <w:p w14:paraId="1C1CCB19" w14:textId="77777777" w:rsidR="006F1C75" w:rsidRDefault="006F1C75">
      <w:r>
        <w:continuationSeparator/>
      </w:r>
    </w:p>
    <w:p w14:paraId="17A8383B" w14:textId="77777777" w:rsidR="006F1C75" w:rsidRDefault="006F1C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33E9" w14:textId="77777777" w:rsidR="003B0BFE" w:rsidRDefault="003B0BF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66B3" w14:textId="77777777" w:rsidR="003B0BFE" w:rsidRDefault="003B0BF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21872" w14:textId="77777777" w:rsidR="003B0BFE" w:rsidRDefault="003B0BFE">
    <w:pPr>
      <w:pStyle w:val="Header"/>
    </w:pPr>
    <w:r>
      <w:t>CONDITIONS OF TENDERING</w:t>
    </w:r>
  </w:p>
  <w:p w14:paraId="44B091E6" w14:textId="77777777" w:rsidR="003B0BFE" w:rsidRDefault="003B0BFE">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2BBF" w14:textId="77777777" w:rsidR="003B0BFE" w:rsidRDefault="003B0BFE">
    <w:pPr>
      <w:pStyle w:val="Header"/>
      <w:pBdr>
        <w:bottom w:val="none" w:sz="0" w:space="0" w:color="auto"/>
      </w:pBdr>
    </w:pPr>
  </w:p>
  <w:p w14:paraId="1D5D1F80" w14:textId="77777777" w:rsidR="003B0BFE" w:rsidRDefault="003B0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9AD234"/>
    <w:lvl w:ilvl="0">
      <w:start w:val="1"/>
      <w:numFmt w:val="decimal"/>
      <w:pStyle w:val="TableTextBulleted"/>
      <w:lvlText w:val="%1."/>
      <w:lvlJc w:val="left"/>
      <w:pPr>
        <w:tabs>
          <w:tab w:val="num" w:pos="1492"/>
        </w:tabs>
        <w:ind w:left="1492" w:hanging="360"/>
      </w:pPr>
    </w:lvl>
  </w:abstractNum>
  <w:abstractNum w:abstractNumId="1" w15:restartNumberingAfterBreak="0">
    <w:nsid w:val="FFFFFF7D"/>
    <w:multiLevelType w:val="singleLevel"/>
    <w:tmpl w:val="3ADC9436"/>
    <w:lvl w:ilvl="0">
      <w:start w:val="1"/>
      <w:numFmt w:val="decimal"/>
      <w:pStyle w:val="GuideNoteSubSub"/>
      <w:lvlText w:val="%1."/>
      <w:lvlJc w:val="left"/>
      <w:pPr>
        <w:tabs>
          <w:tab w:val="num" w:pos="1209"/>
        </w:tabs>
        <w:ind w:left="1209" w:hanging="360"/>
      </w:pPr>
    </w:lvl>
  </w:abstractNum>
  <w:abstractNum w:abstractNumId="2" w15:restartNumberingAfterBreak="0">
    <w:nsid w:val="FFFFFFFB"/>
    <w:multiLevelType w:val="multilevel"/>
    <w:tmpl w:val="FF2247B4"/>
    <w:lvl w:ilvl="0">
      <w:start w:val="1"/>
      <w:numFmt w:val="none"/>
      <w:pStyle w:val="Heading1"/>
      <w:suff w:val="nothing"/>
      <w:lvlText w:val=""/>
      <w:lvlJc w:val="left"/>
      <w:pPr>
        <w:ind w:left="1134" w:firstLine="0"/>
      </w:pPr>
      <w:rPr>
        <w:rFonts w:ascii="Arial" w:hAnsi="Arial" w:hint="default"/>
      </w:rPr>
    </w:lvl>
    <w:lvl w:ilvl="1">
      <w:start w:val="1"/>
      <w:numFmt w:val="decimal"/>
      <w:pStyle w:val="Heading2"/>
      <w:lvlText w:val="%2"/>
      <w:lvlJc w:val="left"/>
      <w:pPr>
        <w:tabs>
          <w:tab w:val="num" w:pos="1494"/>
        </w:tabs>
        <w:ind w:left="1134" w:firstLine="0"/>
      </w:pPr>
      <w:rPr>
        <w:rFonts w:ascii="Arial Black" w:hAnsi="Arial Black" w:hint="default"/>
        <w:b w:val="0"/>
        <w:i w:val="0"/>
        <w:sz w:val="28"/>
      </w:rPr>
    </w:lvl>
    <w:lvl w:ilvl="2">
      <w:start w:val="1"/>
      <w:numFmt w:val="decimal"/>
      <w:pStyle w:val="Heading3"/>
      <w:lvlText w:val="%2.%3"/>
      <w:lvlJc w:val="left"/>
      <w:pPr>
        <w:tabs>
          <w:tab w:val="num" w:pos="1494"/>
        </w:tabs>
        <w:ind w:left="1134" w:firstLine="0"/>
      </w:pPr>
      <w:rPr>
        <w:rFonts w:ascii="Arial Black" w:hAnsi="Arial Black" w:hint="default"/>
        <w:b w:val="0"/>
        <w:i w:val="0"/>
        <w:strike w:val="0"/>
        <w:sz w:val="20"/>
      </w:rPr>
    </w:lvl>
    <w:lvl w:ilvl="3">
      <w:start w:val="1"/>
      <w:numFmt w:val="none"/>
      <w:pStyle w:val="Heading4"/>
      <w:suff w:val="nothing"/>
      <w:lvlText w:val=""/>
      <w:lvlJc w:val="left"/>
      <w:pPr>
        <w:ind w:left="1134" w:firstLine="0"/>
      </w:pPr>
      <w:rPr>
        <w:rFonts w:hint="default"/>
      </w:rPr>
    </w:lvl>
    <w:lvl w:ilvl="4">
      <w:start w:val="1"/>
      <w:numFmt w:val="none"/>
      <w:pStyle w:val="Heading5"/>
      <w:suff w:val="nothing"/>
      <w:lvlText w:val=""/>
      <w:lvlJc w:val="left"/>
      <w:pPr>
        <w:ind w:left="1134" w:firstLine="0"/>
      </w:pPr>
      <w:rPr>
        <w:rFonts w:hint="default"/>
      </w:rPr>
    </w:lvl>
    <w:lvl w:ilvl="5">
      <w:start w:val="1"/>
      <w:numFmt w:val="none"/>
      <w:pStyle w:val="Heading6"/>
      <w:suff w:val="nothing"/>
      <w:lvlText w:val=""/>
      <w:lvlJc w:val="left"/>
      <w:pPr>
        <w:ind w:left="1134" w:firstLine="0"/>
      </w:pPr>
      <w:rPr>
        <w:rFonts w:hint="default"/>
      </w:rPr>
    </w:lvl>
    <w:lvl w:ilvl="6">
      <w:start w:val="1"/>
      <w:numFmt w:val="none"/>
      <w:pStyle w:val="Heading7"/>
      <w:suff w:val="nothing"/>
      <w:lvlText w:val=""/>
      <w:lvlJc w:val="left"/>
      <w:pPr>
        <w:ind w:left="1134" w:firstLine="0"/>
      </w:pPr>
      <w:rPr>
        <w:rFonts w:hint="default"/>
      </w:rPr>
    </w:lvl>
    <w:lvl w:ilvl="7">
      <w:start w:val="1"/>
      <w:numFmt w:val="none"/>
      <w:pStyle w:val="Heading8"/>
      <w:suff w:val="nothing"/>
      <w:lvlText w:val=""/>
      <w:lvlJc w:val="left"/>
      <w:pPr>
        <w:ind w:left="1134" w:firstLine="0"/>
      </w:pPr>
      <w:rPr>
        <w:rFonts w:hint="default"/>
      </w:rPr>
    </w:lvl>
    <w:lvl w:ilvl="8">
      <w:start w:val="1"/>
      <w:numFmt w:val="none"/>
      <w:pStyle w:val="Heading9"/>
      <w:suff w:val="nothing"/>
      <w:lvlText w:val=""/>
      <w:lvlJc w:val="left"/>
      <w:pPr>
        <w:ind w:left="1134" w:firstLine="0"/>
      </w:pPr>
      <w:rPr>
        <w:rFonts w:hint="default"/>
      </w:rPr>
    </w:lvl>
  </w:abstractNum>
  <w:abstractNum w:abstractNumId="3" w15:restartNumberingAfterBreak="0">
    <w:nsid w:val="009E649A"/>
    <w:multiLevelType w:val="hybridMultilevel"/>
    <w:tmpl w:val="7E0AC1D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lvl>
    <w:lvl w:ilvl="2" w:tplc="0409001B" w:tentative="1">
      <w:start w:val="1"/>
      <w:numFmt w:val="lowerRoman"/>
      <w:lvlText w:val="%3."/>
      <w:lvlJc w:val="right"/>
      <w:pPr>
        <w:tabs>
          <w:tab w:val="num" w:pos="1123"/>
        </w:tabs>
        <w:ind w:left="1123" w:hanging="180"/>
      </w:pPr>
    </w:lvl>
    <w:lvl w:ilvl="3" w:tplc="0409000F" w:tentative="1">
      <w:start w:val="1"/>
      <w:numFmt w:val="decimal"/>
      <w:lvlText w:val="%4."/>
      <w:lvlJc w:val="left"/>
      <w:pPr>
        <w:tabs>
          <w:tab w:val="num" w:pos="1843"/>
        </w:tabs>
        <w:ind w:left="1843" w:hanging="360"/>
      </w:pPr>
    </w:lvl>
    <w:lvl w:ilvl="4" w:tplc="04090019" w:tentative="1">
      <w:start w:val="1"/>
      <w:numFmt w:val="lowerLetter"/>
      <w:lvlText w:val="%5."/>
      <w:lvlJc w:val="left"/>
      <w:pPr>
        <w:tabs>
          <w:tab w:val="num" w:pos="2563"/>
        </w:tabs>
        <w:ind w:left="2563" w:hanging="360"/>
      </w:pPr>
    </w:lvl>
    <w:lvl w:ilvl="5" w:tplc="0409001B" w:tentative="1">
      <w:start w:val="1"/>
      <w:numFmt w:val="lowerRoman"/>
      <w:lvlText w:val="%6."/>
      <w:lvlJc w:val="right"/>
      <w:pPr>
        <w:tabs>
          <w:tab w:val="num" w:pos="3283"/>
        </w:tabs>
        <w:ind w:left="3283" w:hanging="180"/>
      </w:pPr>
    </w:lvl>
    <w:lvl w:ilvl="6" w:tplc="0409000F" w:tentative="1">
      <w:start w:val="1"/>
      <w:numFmt w:val="decimal"/>
      <w:lvlText w:val="%7."/>
      <w:lvlJc w:val="left"/>
      <w:pPr>
        <w:tabs>
          <w:tab w:val="num" w:pos="4003"/>
        </w:tabs>
        <w:ind w:left="4003" w:hanging="360"/>
      </w:pPr>
    </w:lvl>
    <w:lvl w:ilvl="7" w:tplc="04090019" w:tentative="1">
      <w:start w:val="1"/>
      <w:numFmt w:val="lowerLetter"/>
      <w:lvlText w:val="%8."/>
      <w:lvlJc w:val="left"/>
      <w:pPr>
        <w:tabs>
          <w:tab w:val="num" w:pos="4723"/>
        </w:tabs>
        <w:ind w:left="4723" w:hanging="360"/>
      </w:pPr>
    </w:lvl>
    <w:lvl w:ilvl="8" w:tplc="0409001B" w:tentative="1">
      <w:start w:val="1"/>
      <w:numFmt w:val="lowerRoman"/>
      <w:lvlText w:val="%9."/>
      <w:lvlJc w:val="right"/>
      <w:pPr>
        <w:tabs>
          <w:tab w:val="num" w:pos="5443"/>
        </w:tabs>
        <w:ind w:left="5443" w:hanging="180"/>
      </w:pPr>
    </w:lvl>
  </w:abstractNum>
  <w:abstractNum w:abstractNumId="5" w15:restartNumberingAfterBreak="0">
    <w:nsid w:val="03156080"/>
    <w:multiLevelType w:val="hybridMultilevel"/>
    <w:tmpl w:val="3E022F8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 w15:restartNumberingAfterBreak="0">
    <w:nsid w:val="06D9740A"/>
    <w:multiLevelType w:val="hybridMultilevel"/>
    <w:tmpl w:val="F9B0817A"/>
    <w:lvl w:ilvl="0" w:tplc="0C090001">
      <w:start w:val="1"/>
      <w:numFmt w:val="bullet"/>
      <w:lvlText w:val=""/>
      <w:lvlJc w:val="left"/>
      <w:pPr>
        <w:ind w:left="2745" w:hanging="360"/>
      </w:pPr>
      <w:rPr>
        <w:rFonts w:ascii="Symbol" w:hAnsi="Symbol" w:hint="default"/>
      </w:rPr>
    </w:lvl>
    <w:lvl w:ilvl="1" w:tplc="0C090003" w:tentative="1">
      <w:start w:val="1"/>
      <w:numFmt w:val="bullet"/>
      <w:lvlText w:val="o"/>
      <w:lvlJc w:val="left"/>
      <w:pPr>
        <w:ind w:left="3465" w:hanging="360"/>
      </w:pPr>
      <w:rPr>
        <w:rFonts w:ascii="Courier New" w:hAnsi="Courier New" w:cs="Courier New" w:hint="default"/>
      </w:rPr>
    </w:lvl>
    <w:lvl w:ilvl="2" w:tplc="0C090005" w:tentative="1">
      <w:start w:val="1"/>
      <w:numFmt w:val="bullet"/>
      <w:lvlText w:val=""/>
      <w:lvlJc w:val="left"/>
      <w:pPr>
        <w:ind w:left="4185" w:hanging="360"/>
      </w:pPr>
      <w:rPr>
        <w:rFonts w:ascii="Wingdings" w:hAnsi="Wingdings" w:hint="default"/>
      </w:rPr>
    </w:lvl>
    <w:lvl w:ilvl="3" w:tplc="0C090001" w:tentative="1">
      <w:start w:val="1"/>
      <w:numFmt w:val="bullet"/>
      <w:lvlText w:val=""/>
      <w:lvlJc w:val="left"/>
      <w:pPr>
        <w:ind w:left="4905" w:hanging="360"/>
      </w:pPr>
      <w:rPr>
        <w:rFonts w:ascii="Symbol" w:hAnsi="Symbol" w:hint="default"/>
      </w:rPr>
    </w:lvl>
    <w:lvl w:ilvl="4" w:tplc="0C090003" w:tentative="1">
      <w:start w:val="1"/>
      <w:numFmt w:val="bullet"/>
      <w:lvlText w:val="o"/>
      <w:lvlJc w:val="left"/>
      <w:pPr>
        <w:ind w:left="5625" w:hanging="360"/>
      </w:pPr>
      <w:rPr>
        <w:rFonts w:ascii="Courier New" w:hAnsi="Courier New" w:cs="Courier New" w:hint="default"/>
      </w:rPr>
    </w:lvl>
    <w:lvl w:ilvl="5" w:tplc="0C090005" w:tentative="1">
      <w:start w:val="1"/>
      <w:numFmt w:val="bullet"/>
      <w:lvlText w:val=""/>
      <w:lvlJc w:val="left"/>
      <w:pPr>
        <w:ind w:left="6345" w:hanging="360"/>
      </w:pPr>
      <w:rPr>
        <w:rFonts w:ascii="Wingdings" w:hAnsi="Wingdings" w:hint="default"/>
      </w:rPr>
    </w:lvl>
    <w:lvl w:ilvl="6" w:tplc="0C090001" w:tentative="1">
      <w:start w:val="1"/>
      <w:numFmt w:val="bullet"/>
      <w:lvlText w:val=""/>
      <w:lvlJc w:val="left"/>
      <w:pPr>
        <w:ind w:left="7065" w:hanging="360"/>
      </w:pPr>
      <w:rPr>
        <w:rFonts w:ascii="Symbol" w:hAnsi="Symbol" w:hint="default"/>
      </w:rPr>
    </w:lvl>
    <w:lvl w:ilvl="7" w:tplc="0C090003" w:tentative="1">
      <w:start w:val="1"/>
      <w:numFmt w:val="bullet"/>
      <w:lvlText w:val="o"/>
      <w:lvlJc w:val="left"/>
      <w:pPr>
        <w:ind w:left="7785" w:hanging="360"/>
      </w:pPr>
      <w:rPr>
        <w:rFonts w:ascii="Courier New" w:hAnsi="Courier New" w:cs="Courier New" w:hint="default"/>
      </w:rPr>
    </w:lvl>
    <w:lvl w:ilvl="8" w:tplc="0C090005" w:tentative="1">
      <w:start w:val="1"/>
      <w:numFmt w:val="bullet"/>
      <w:lvlText w:val=""/>
      <w:lvlJc w:val="left"/>
      <w:pPr>
        <w:ind w:left="8505" w:hanging="360"/>
      </w:pPr>
      <w:rPr>
        <w:rFonts w:ascii="Wingdings" w:hAnsi="Wingdings" w:hint="default"/>
      </w:rPr>
    </w:lvl>
  </w:abstractNum>
  <w:abstractNum w:abstractNumId="7" w15:restartNumberingAfterBreak="0">
    <w:nsid w:val="0AD96142"/>
    <w:multiLevelType w:val="hybridMultilevel"/>
    <w:tmpl w:val="C6CCFB06"/>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8" w15:restartNumberingAfterBreak="0">
    <w:nsid w:val="10EE1BDF"/>
    <w:multiLevelType w:val="hybridMultilevel"/>
    <w:tmpl w:val="9BA23D18"/>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9" w15:restartNumberingAfterBreak="0">
    <w:nsid w:val="14B2380E"/>
    <w:multiLevelType w:val="hybridMultilevel"/>
    <w:tmpl w:val="EFF088F4"/>
    <w:lvl w:ilvl="0" w:tplc="8410E064">
      <w:start w:val="6"/>
      <w:numFmt w:val="upperLetter"/>
      <w:lvlText w:val="%1)"/>
      <w:lvlJc w:val="left"/>
      <w:pPr>
        <w:ind w:left="148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9B0B77"/>
    <w:multiLevelType w:val="hybridMultilevel"/>
    <w:tmpl w:val="FEF4993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1FC44C2C"/>
    <w:multiLevelType w:val="hybridMultilevel"/>
    <w:tmpl w:val="05E8EDF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2" w15:restartNumberingAfterBreak="0">
    <w:nsid w:val="202608A7"/>
    <w:multiLevelType w:val="hybridMultilevel"/>
    <w:tmpl w:val="2F38CAD4"/>
    <w:lvl w:ilvl="0" w:tplc="FFFFFFFF">
      <w:start w:val="1"/>
      <w:numFmt w:val="bullet"/>
      <w:lvlText w:val=""/>
      <w:lvlJc w:val="left"/>
      <w:pPr>
        <w:ind w:left="2705" w:hanging="360"/>
      </w:pPr>
      <w:rPr>
        <w:rFonts w:ascii="Symbol" w:hAnsi="Symbol" w:hint="default"/>
      </w:rPr>
    </w:lvl>
    <w:lvl w:ilvl="1" w:tplc="8B3E40A2">
      <w:numFmt w:val="bullet"/>
      <w:lvlText w:val="•"/>
      <w:lvlJc w:val="left"/>
      <w:pPr>
        <w:ind w:left="3425" w:hanging="360"/>
      </w:pPr>
      <w:rPr>
        <w:rFonts w:ascii="Times New Roman" w:hAnsi="Times New Roman" w:hint="default"/>
        <w:b/>
        <w:i w:val="0"/>
        <w:color w:val="auto"/>
        <w:sz w:val="20"/>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13" w15:restartNumberingAfterBreak="0">
    <w:nsid w:val="207447E7"/>
    <w:multiLevelType w:val="hybridMultilevel"/>
    <w:tmpl w:val="711CA27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4" w15:restartNumberingAfterBreak="0">
    <w:nsid w:val="245171FA"/>
    <w:multiLevelType w:val="hybridMultilevel"/>
    <w:tmpl w:val="CA082D42"/>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15"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6" w15:restartNumberingAfterBreak="0">
    <w:nsid w:val="34D04A25"/>
    <w:multiLevelType w:val="hybridMultilevel"/>
    <w:tmpl w:val="85A2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03602F"/>
    <w:multiLevelType w:val="singleLevel"/>
    <w:tmpl w:val="877037A6"/>
    <w:lvl w:ilvl="0">
      <w:start w:val="1"/>
      <w:numFmt w:val="bullet"/>
      <w:pStyle w:val="NormalBulleted2"/>
      <w:lvlText w:val=""/>
      <w:lvlJc w:val="left"/>
      <w:pPr>
        <w:tabs>
          <w:tab w:val="num" w:pos="1834"/>
        </w:tabs>
        <w:ind w:left="1814" w:hanging="340"/>
      </w:pPr>
      <w:rPr>
        <w:rFonts w:ascii="Symbol" w:hAnsi="Symbol" w:hint="default"/>
      </w:rPr>
    </w:lvl>
  </w:abstractNum>
  <w:abstractNum w:abstractNumId="18" w15:restartNumberingAfterBreak="0">
    <w:nsid w:val="37DD66AA"/>
    <w:multiLevelType w:val="hybridMultilevel"/>
    <w:tmpl w:val="94A85604"/>
    <w:lvl w:ilvl="0" w:tplc="4A0C2226">
      <w:start w:val="1"/>
      <w:numFmt w:val="bullet"/>
      <w:lvlText w:val=""/>
      <w:lvlJc w:val="left"/>
      <w:pPr>
        <w:ind w:left="720" w:hanging="360"/>
      </w:pPr>
      <w:rPr>
        <w:rFonts w:ascii="Symbol" w:hAnsi="Symbol"/>
      </w:rPr>
    </w:lvl>
    <w:lvl w:ilvl="1" w:tplc="79040AAE">
      <w:start w:val="1"/>
      <w:numFmt w:val="bullet"/>
      <w:lvlText w:val=""/>
      <w:lvlJc w:val="left"/>
      <w:pPr>
        <w:ind w:left="720" w:hanging="360"/>
      </w:pPr>
      <w:rPr>
        <w:rFonts w:ascii="Symbol" w:hAnsi="Symbol"/>
      </w:rPr>
    </w:lvl>
    <w:lvl w:ilvl="2" w:tplc="10DAFCCE">
      <w:start w:val="1"/>
      <w:numFmt w:val="bullet"/>
      <w:lvlText w:val=""/>
      <w:lvlJc w:val="left"/>
      <w:pPr>
        <w:ind w:left="720" w:hanging="360"/>
      </w:pPr>
      <w:rPr>
        <w:rFonts w:ascii="Symbol" w:hAnsi="Symbol"/>
      </w:rPr>
    </w:lvl>
    <w:lvl w:ilvl="3" w:tplc="314A6FF8">
      <w:start w:val="1"/>
      <w:numFmt w:val="bullet"/>
      <w:lvlText w:val=""/>
      <w:lvlJc w:val="left"/>
      <w:pPr>
        <w:ind w:left="720" w:hanging="360"/>
      </w:pPr>
      <w:rPr>
        <w:rFonts w:ascii="Symbol" w:hAnsi="Symbol"/>
      </w:rPr>
    </w:lvl>
    <w:lvl w:ilvl="4" w:tplc="E05A75F4">
      <w:start w:val="1"/>
      <w:numFmt w:val="bullet"/>
      <w:lvlText w:val=""/>
      <w:lvlJc w:val="left"/>
      <w:pPr>
        <w:ind w:left="720" w:hanging="360"/>
      </w:pPr>
      <w:rPr>
        <w:rFonts w:ascii="Symbol" w:hAnsi="Symbol"/>
      </w:rPr>
    </w:lvl>
    <w:lvl w:ilvl="5" w:tplc="819CABAE">
      <w:start w:val="1"/>
      <w:numFmt w:val="bullet"/>
      <w:lvlText w:val=""/>
      <w:lvlJc w:val="left"/>
      <w:pPr>
        <w:ind w:left="720" w:hanging="360"/>
      </w:pPr>
      <w:rPr>
        <w:rFonts w:ascii="Symbol" w:hAnsi="Symbol"/>
      </w:rPr>
    </w:lvl>
    <w:lvl w:ilvl="6" w:tplc="C122CCAA">
      <w:start w:val="1"/>
      <w:numFmt w:val="bullet"/>
      <w:lvlText w:val=""/>
      <w:lvlJc w:val="left"/>
      <w:pPr>
        <w:ind w:left="720" w:hanging="360"/>
      </w:pPr>
      <w:rPr>
        <w:rFonts w:ascii="Symbol" w:hAnsi="Symbol"/>
      </w:rPr>
    </w:lvl>
    <w:lvl w:ilvl="7" w:tplc="45788AFE">
      <w:start w:val="1"/>
      <w:numFmt w:val="bullet"/>
      <w:lvlText w:val=""/>
      <w:lvlJc w:val="left"/>
      <w:pPr>
        <w:ind w:left="720" w:hanging="360"/>
      </w:pPr>
      <w:rPr>
        <w:rFonts w:ascii="Symbol" w:hAnsi="Symbol"/>
      </w:rPr>
    </w:lvl>
    <w:lvl w:ilvl="8" w:tplc="ACE8C9A8">
      <w:start w:val="1"/>
      <w:numFmt w:val="bullet"/>
      <w:lvlText w:val=""/>
      <w:lvlJc w:val="left"/>
      <w:pPr>
        <w:ind w:left="720" w:hanging="360"/>
      </w:pPr>
      <w:rPr>
        <w:rFonts w:ascii="Symbol" w:hAnsi="Symbol"/>
      </w:rPr>
    </w:lvl>
  </w:abstractNum>
  <w:abstractNum w:abstractNumId="19" w15:restartNumberingAfterBreak="0">
    <w:nsid w:val="38EE5176"/>
    <w:multiLevelType w:val="hybridMultilevel"/>
    <w:tmpl w:val="A0B2651E"/>
    <w:lvl w:ilvl="0" w:tplc="A4E68EB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5409E3"/>
    <w:multiLevelType w:val="hybridMultilevel"/>
    <w:tmpl w:val="6EBA33A6"/>
    <w:lvl w:ilvl="0" w:tplc="F2F2F56C">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1" w15:restartNumberingAfterBreak="0">
    <w:nsid w:val="3EBB492B"/>
    <w:multiLevelType w:val="hybridMultilevel"/>
    <w:tmpl w:val="7592079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3ED52BC2"/>
    <w:multiLevelType w:val="hybridMultilevel"/>
    <w:tmpl w:val="EB92E178"/>
    <w:lvl w:ilvl="0" w:tplc="0C090001">
      <w:start w:val="1"/>
      <w:numFmt w:val="bullet"/>
      <w:lvlText w:val=""/>
      <w:lvlJc w:val="left"/>
      <w:pPr>
        <w:ind w:left="1355" w:hanging="360"/>
      </w:pPr>
      <w:rPr>
        <w:rFonts w:ascii="Symbol" w:hAnsi="Symbol" w:hint="default"/>
      </w:rPr>
    </w:lvl>
    <w:lvl w:ilvl="1" w:tplc="0C090003" w:tentative="1">
      <w:start w:val="1"/>
      <w:numFmt w:val="bullet"/>
      <w:lvlText w:val="o"/>
      <w:lvlJc w:val="left"/>
      <w:pPr>
        <w:ind w:left="2075" w:hanging="360"/>
      </w:pPr>
      <w:rPr>
        <w:rFonts w:ascii="Courier New" w:hAnsi="Courier New" w:cs="Courier New" w:hint="default"/>
      </w:rPr>
    </w:lvl>
    <w:lvl w:ilvl="2" w:tplc="0C090005" w:tentative="1">
      <w:start w:val="1"/>
      <w:numFmt w:val="bullet"/>
      <w:lvlText w:val=""/>
      <w:lvlJc w:val="left"/>
      <w:pPr>
        <w:ind w:left="2795" w:hanging="360"/>
      </w:pPr>
      <w:rPr>
        <w:rFonts w:ascii="Wingdings" w:hAnsi="Wingdings" w:hint="default"/>
      </w:rPr>
    </w:lvl>
    <w:lvl w:ilvl="3" w:tplc="0C090001" w:tentative="1">
      <w:start w:val="1"/>
      <w:numFmt w:val="bullet"/>
      <w:lvlText w:val=""/>
      <w:lvlJc w:val="left"/>
      <w:pPr>
        <w:ind w:left="3515" w:hanging="360"/>
      </w:pPr>
      <w:rPr>
        <w:rFonts w:ascii="Symbol" w:hAnsi="Symbol" w:hint="default"/>
      </w:rPr>
    </w:lvl>
    <w:lvl w:ilvl="4" w:tplc="0C090003" w:tentative="1">
      <w:start w:val="1"/>
      <w:numFmt w:val="bullet"/>
      <w:lvlText w:val="o"/>
      <w:lvlJc w:val="left"/>
      <w:pPr>
        <w:ind w:left="4235" w:hanging="360"/>
      </w:pPr>
      <w:rPr>
        <w:rFonts w:ascii="Courier New" w:hAnsi="Courier New" w:cs="Courier New" w:hint="default"/>
      </w:rPr>
    </w:lvl>
    <w:lvl w:ilvl="5" w:tplc="0C090005" w:tentative="1">
      <w:start w:val="1"/>
      <w:numFmt w:val="bullet"/>
      <w:lvlText w:val=""/>
      <w:lvlJc w:val="left"/>
      <w:pPr>
        <w:ind w:left="4955" w:hanging="360"/>
      </w:pPr>
      <w:rPr>
        <w:rFonts w:ascii="Wingdings" w:hAnsi="Wingdings" w:hint="default"/>
      </w:rPr>
    </w:lvl>
    <w:lvl w:ilvl="6" w:tplc="0C090001" w:tentative="1">
      <w:start w:val="1"/>
      <w:numFmt w:val="bullet"/>
      <w:lvlText w:val=""/>
      <w:lvlJc w:val="left"/>
      <w:pPr>
        <w:ind w:left="5675" w:hanging="360"/>
      </w:pPr>
      <w:rPr>
        <w:rFonts w:ascii="Symbol" w:hAnsi="Symbol" w:hint="default"/>
      </w:rPr>
    </w:lvl>
    <w:lvl w:ilvl="7" w:tplc="0C090003" w:tentative="1">
      <w:start w:val="1"/>
      <w:numFmt w:val="bullet"/>
      <w:lvlText w:val="o"/>
      <w:lvlJc w:val="left"/>
      <w:pPr>
        <w:ind w:left="6395" w:hanging="360"/>
      </w:pPr>
      <w:rPr>
        <w:rFonts w:ascii="Courier New" w:hAnsi="Courier New" w:cs="Courier New" w:hint="default"/>
      </w:rPr>
    </w:lvl>
    <w:lvl w:ilvl="8" w:tplc="0C090005" w:tentative="1">
      <w:start w:val="1"/>
      <w:numFmt w:val="bullet"/>
      <w:lvlText w:val=""/>
      <w:lvlJc w:val="left"/>
      <w:pPr>
        <w:ind w:left="7115" w:hanging="360"/>
      </w:pPr>
      <w:rPr>
        <w:rFonts w:ascii="Wingdings" w:hAnsi="Wingdings" w:hint="default"/>
      </w:rPr>
    </w:lvl>
  </w:abstractNum>
  <w:abstractNum w:abstractNumId="23" w15:restartNumberingAfterBreak="0">
    <w:nsid w:val="3EE10FE0"/>
    <w:multiLevelType w:val="hybridMultilevel"/>
    <w:tmpl w:val="8BFA640E"/>
    <w:lvl w:ilvl="0" w:tplc="08C84AA0">
      <w:start w:val="1"/>
      <w:numFmt w:val="bullet"/>
      <w:lvlText w:val=""/>
      <w:lvlJc w:val="left"/>
      <w:pPr>
        <w:ind w:left="720" w:hanging="360"/>
      </w:pPr>
      <w:rPr>
        <w:rFonts w:ascii="Symbol" w:hAnsi="Symbol"/>
      </w:rPr>
    </w:lvl>
    <w:lvl w:ilvl="1" w:tplc="2D4E6578">
      <w:start w:val="1"/>
      <w:numFmt w:val="bullet"/>
      <w:lvlText w:val=""/>
      <w:lvlJc w:val="left"/>
      <w:pPr>
        <w:ind w:left="720" w:hanging="360"/>
      </w:pPr>
      <w:rPr>
        <w:rFonts w:ascii="Symbol" w:hAnsi="Symbol"/>
      </w:rPr>
    </w:lvl>
    <w:lvl w:ilvl="2" w:tplc="2C262C0A">
      <w:start w:val="1"/>
      <w:numFmt w:val="bullet"/>
      <w:lvlText w:val=""/>
      <w:lvlJc w:val="left"/>
      <w:pPr>
        <w:ind w:left="720" w:hanging="360"/>
      </w:pPr>
      <w:rPr>
        <w:rFonts w:ascii="Symbol" w:hAnsi="Symbol"/>
      </w:rPr>
    </w:lvl>
    <w:lvl w:ilvl="3" w:tplc="D2E2DB0A">
      <w:start w:val="1"/>
      <w:numFmt w:val="bullet"/>
      <w:lvlText w:val=""/>
      <w:lvlJc w:val="left"/>
      <w:pPr>
        <w:ind w:left="720" w:hanging="360"/>
      </w:pPr>
      <w:rPr>
        <w:rFonts w:ascii="Symbol" w:hAnsi="Symbol"/>
      </w:rPr>
    </w:lvl>
    <w:lvl w:ilvl="4" w:tplc="B0A07708">
      <w:start w:val="1"/>
      <w:numFmt w:val="bullet"/>
      <w:lvlText w:val=""/>
      <w:lvlJc w:val="left"/>
      <w:pPr>
        <w:ind w:left="720" w:hanging="360"/>
      </w:pPr>
      <w:rPr>
        <w:rFonts w:ascii="Symbol" w:hAnsi="Symbol"/>
      </w:rPr>
    </w:lvl>
    <w:lvl w:ilvl="5" w:tplc="1090DE72">
      <w:start w:val="1"/>
      <w:numFmt w:val="bullet"/>
      <w:lvlText w:val=""/>
      <w:lvlJc w:val="left"/>
      <w:pPr>
        <w:ind w:left="720" w:hanging="360"/>
      </w:pPr>
      <w:rPr>
        <w:rFonts w:ascii="Symbol" w:hAnsi="Symbol"/>
      </w:rPr>
    </w:lvl>
    <w:lvl w:ilvl="6" w:tplc="519ADC2E">
      <w:start w:val="1"/>
      <w:numFmt w:val="bullet"/>
      <w:lvlText w:val=""/>
      <w:lvlJc w:val="left"/>
      <w:pPr>
        <w:ind w:left="720" w:hanging="360"/>
      </w:pPr>
      <w:rPr>
        <w:rFonts w:ascii="Symbol" w:hAnsi="Symbol"/>
      </w:rPr>
    </w:lvl>
    <w:lvl w:ilvl="7" w:tplc="7130C62A">
      <w:start w:val="1"/>
      <w:numFmt w:val="bullet"/>
      <w:lvlText w:val=""/>
      <w:lvlJc w:val="left"/>
      <w:pPr>
        <w:ind w:left="720" w:hanging="360"/>
      </w:pPr>
      <w:rPr>
        <w:rFonts w:ascii="Symbol" w:hAnsi="Symbol"/>
      </w:rPr>
    </w:lvl>
    <w:lvl w:ilvl="8" w:tplc="F59AB5FA">
      <w:start w:val="1"/>
      <w:numFmt w:val="bullet"/>
      <w:lvlText w:val=""/>
      <w:lvlJc w:val="left"/>
      <w:pPr>
        <w:ind w:left="720" w:hanging="360"/>
      </w:pPr>
      <w:rPr>
        <w:rFonts w:ascii="Symbol" w:hAnsi="Symbol"/>
      </w:rPr>
    </w:lvl>
  </w:abstractNum>
  <w:abstractNum w:abstractNumId="24" w15:restartNumberingAfterBreak="0">
    <w:nsid w:val="3EF16F4D"/>
    <w:multiLevelType w:val="hybridMultilevel"/>
    <w:tmpl w:val="4D60CDCA"/>
    <w:lvl w:ilvl="0" w:tplc="0C090001">
      <w:start w:val="1"/>
      <w:numFmt w:val="bullet"/>
      <w:lvlText w:val=""/>
      <w:lvlJc w:val="left"/>
      <w:pPr>
        <w:ind w:left="2745" w:hanging="360"/>
      </w:pPr>
      <w:rPr>
        <w:rFonts w:ascii="Symbol" w:hAnsi="Symbol" w:hint="default"/>
      </w:rPr>
    </w:lvl>
    <w:lvl w:ilvl="1" w:tplc="0C090003" w:tentative="1">
      <w:start w:val="1"/>
      <w:numFmt w:val="bullet"/>
      <w:lvlText w:val="o"/>
      <w:lvlJc w:val="left"/>
      <w:pPr>
        <w:ind w:left="3465" w:hanging="360"/>
      </w:pPr>
      <w:rPr>
        <w:rFonts w:ascii="Courier New" w:hAnsi="Courier New" w:cs="Courier New" w:hint="default"/>
      </w:rPr>
    </w:lvl>
    <w:lvl w:ilvl="2" w:tplc="0C090005" w:tentative="1">
      <w:start w:val="1"/>
      <w:numFmt w:val="bullet"/>
      <w:lvlText w:val=""/>
      <w:lvlJc w:val="left"/>
      <w:pPr>
        <w:ind w:left="4185" w:hanging="360"/>
      </w:pPr>
      <w:rPr>
        <w:rFonts w:ascii="Wingdings" w:hAnsi="Wingdings" w:hint="default"/>
      </w:rPr>
    </w:lvl>
    <w:lvl w:ilvl="3" w:tplc="0C090001" w:tentative="1">
      <w:start w:val="1"/>
      <w:numFmt w:val="bullet"/>
      <w:lvlText w:val=""/>
      <w:lvlJc w:val="left"/>
      <w:pPr>
        <w:ind w:left="4905" w:hanging="360"/>
      </w:pPr>
      <w:rPr>
        <w:rFonts w:ascii="Symbol" w:hAnsi="Symbol" w:hint="default"/>
      </w:rPr>
    </w:lvl>
    <w:lvl w:ilvl="4" w:tplc="0C090003" w:tentative="1">
      <w:start w:val="1"/>
      <w:numFmt w:val="bullet"/>
      <w:lvlText w:val="o"/>
      <w:lvlJc w:val="left"/>
      <w:pPr>
        <w:ind w:left="5625" w:hanging="360"/>
      </w:pPr>
      <w:rPr>
        <w:rFonts w:ascii="Courier New" w:hAnsi="Courier New" w:cs="Courier New" w:hint="default"/>
      </w:rPr>
    </w:lvl>
    <w:lvl w:ilvl="5" w:tplc="0C090005" w:tentative="1">
      <w:start w:val="1"/>
      <w:numFmt w:val="bullet"/>
      <w:lvlText w:val=""/>
      <w:lvlJc w:val="left"/>
      <w:pPr>
        <w:ind w:left="6345" w:hanging="360"/>
      </w:pPr>
      <w:rPr>
        <w:rFonts w:ascii="Wingdings" w:hAnsi="Wingdings" w:hint="default"/>
      </w:rPr>
    </w:lvl>
    <w:lvl w:ilvl="6" w:tplc="0C090001" w:tentative="1">
      <w:start w:val="1"/>
      <w:numFmt w:val="bullet"/>
      <w:lvlText w:val=""/>
      <w:lvlJc w:val="left"/>
      <w:pPr>
        <w:ind w:left="7065" w:hanging="360"/>
      </w:pPr>
      <w:rPr>
        <w:rFonts w:ascii="Symbol" w:hAnsi="Symbol" w:hint="default"/>
      </w:rPr>
    </w:lvl>
    <w:lvl w:ilvl="7" w:tplc="0C090003" w:tentative="1">
      <w:start w:val="1"/>
      <w:numFmt w:val="bullet"/>
      <w:lvlText w:val="o"/>
      <w:lvlJc w:val="left"/>
      <w:pPr>
        <w:ind w:left="7785" w:hanging="360"/>
      </w:pPr>
      <w:rPr>
        <w:rFonts w:ascii="Courier New" w:hAnsi="Courier New" w:cs="Courier New" w:hint="default"/>
      </w:rPr>
    </w:lvl>
    <w:lvl w:ilvl="8" w:tplc="0C090005" w:tentative="1">
      <w:start w:val="1"/>
      <w:numFmt w:val="bullet"/>
      <w:lvlText w:val=""/>
      <w:lvlJc w:val="left"/>
      <w:pPr>
        <w:ind w:left="8505" w:hanging="360"/>
      </w:pPr>
      <w:rPr>
        <w:rFonts w:ascii="Wingdings" w:hAnsi="Wingdings" w:hint="default"/>
      </w:rPr>
    </w:lvl>
  </w:abstractNum>
  <w:abstractNum w:abstractNumId="25" w15:restartNumberingAfterBreak="0">
    <w:nsid w:val="3F141DB9"/>
    <w:multiLevelType w:val="hybridMultilevel"/>
    <w:tmpl w:val="CF92D2D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27" w15:restartNumberingAfterBreak="0">
    <w:nsid w:val="44DF5818"/>
    <w:multiLevelType w:val="hybridMultilevel"/>
    <w:tmpl w:val="CFFEDF1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8" w15:restartNumberingAfterBreak="0">
    <w:nsid w:val="46347A04"/>
    <w:multiLevelType w:val="multilevel"/>
    <w:tmpl w:val="C9F2DA5A"/>
    <w:lvl w:ilvl="0">
      <w:start w:val="1"/>
      <w:numFmt w:val="none"/>
      <w:pStyle w:val="Heading1RestartNumbering"/>
      <w:suff w:val="nothing"/>
      <w:lvlText w:val=""/>
      <w:lvlJc w:val="left"/>
      <w:pPr>
        <w:ind w:left="1134" w:firstLine="0"/>
      </w:pPr>
      <w:rPr>
        <w:rFonts w:hint="default"/>
      </w:rPr>
    </w:lvl>
    <w:lvl w:ilvl="1">
      <w:start w:val="1"/>
      <w:numFmt w:val="decimal"/>
      <w:lvlText w:val="%1%2"/>
      <w:lvlJc w:val="left"/>
      <w:pPr>
        <w:tabs>
          <w:tab w:val="num" w:pos="720"/>
        </w:tabs>
        <w:ind w:left="425" w:hanging="425"/>
      </w:pPr>
      <w:rPr>
        <w:rFonts w:hint="default"/>
      </w:rPr>
    </w:lvl>
    <w:lvl w:ilvl="2">
      <w:start w:val="1"/>
      <w:numFmt w:val="decimal"/>
      <w:lvlText w:val="%1.%3"/>
      <w:lvlJc w:val="left"/>
      <w:pPr>
        <w:tabs>
          <w:tab w:val="num" w:pos="1429"/>
        </w:tabs>
        <w:ind w:left="1134" w:hanging="425"/>
      </w:pPr>
      <w:rPr>
        <w:rFonts w:hint="default"/>
      </w:rPr>
    </w:lvl>
    <w:lvl w:ilvl="3">
      <w:start w:val="1"/>
      <w:numFmt w:val="decimal"/>
      <w:lvlText w:val="%1.%4"/>
      <w:lvlJc w:val="left"/>
      <w:pPr>
        <w:tabs>
          <w:tab w:val="num" w:pos="1996"/>
        </w:tabs>
        <w:ind w:left="1701" w:hanging="425"/>
      </w:pPr>
      <w:rPr>
        <w:rFonts w:hint="default"/>
      </w:rPr>
    </w:lvl>
    <w:lvl w:ilvl="4">
      <w:start w:val="1"/>
      <w:numFmt w:val="decimal"/>
      <w:lvlText w:val="%1(%5)"/>
      <w:lvlJc w:val="left"/>
      <w:pPr>
        <w:tabs>
          <w:tab w:val="num" w:pos="2923"/>
        </w:tabs>
        <w:ind w:left="2268" w:hanging="425"/>
      </w:pPr>
      <w:rPr>
        <w:rFonts w:hint="default"/>
      </w:rPr>
    </w:lvl>
    <w:lvl w:ilvl="5">
      <w:start w:val="1"/>
      <w:numFmt w:val="lowerRoman"/>
      <w:lvlText w:val="%1(%6)"/>
      <w:lvlJc w:val="left"/>
      <w:pPr>
        <w:tabs>
          <w:tab w:val="num" w:pos="3850"/>
        </w:tabs>
        <w:ind w:left="2835"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29" w15:restartNumberingAfterBreak="0">
    <w:nsid w:val="4B181BB7"/>
    <w:multiLevelType w:val="singleLevel"/>
    <w:tmpl w:val="079410A4"/>
    <w:lvl w:ilvl="0">
      <w:start w:val="1"/>
      <w:numFmt w:val="bullet"/>
      <w:pStyle w:val="Sub-sub-paragraph"/>
      <w:lvlText w:val=""/>
      <w:lvlJc w:val="left"/>
      <w:pPr>
        <w:tabs>
          <w:tab w:val="num" w:pos="927"/>
        </w:tabs>
        <w:ind w:left="907" w:hanging="340"/>
      </w:pPr>
      <w:rPr>
        <w:rFonts w:ascii="Symbol" w:hAnsi="Symbol" w:hint="default"/>
      </w:rPr>
    </w:lvl>
  </w:abstractNum>
  <w:abstractNum w:abstractNumId="30" w15:restartNumberingAfterBreak="0">
    <w:nsid w:val="4F786DD4"/>
    <w:multiLevelType w:val="singleLevel"/>
    <w:tmpl w:val="E62CD1B4"/>
    <w:lvl w:ilvl="0">
      <w:start w:val="1"/>
      <w:numFmt w:val="bullet"/>
      <w:pStyle w:val="NormalBulleted3"/>
      <w:lvlText w:val=""/>
      <w:lvlJc w:val="left"/>
      <w:pPr>
        <w:tabs>
          <w:tab w:val="num" w:pos="2855"/>
        </w:tabs>
        <w:ind w:left="2835" w:hanging="340"/>
      </w:pPr>
      <w:rPr>
        <w:rFonts w:ascii="Symbol" w:hAnsi="Symbol" w:hint="default"/>
      </w:rPr>
    </w:lvl>
  </w:abstractNum>
  <w:abstractNum w:abstractNumId="31" w15:restartNumberingAfterBreak="0">
    <w:nsid w:val="503C5FB7"/>
    <w:multiLevelType w:val="singleLevel"/>
    <w:tmpl w:val="F1FE240C"/>
    <w:lvl w:ilvl="0">
      <w:numFmt w:val="bullet"/>
      <w:pStyle w:val="NormalBulleted1"/>
      <w:lvlText w:val=""/>
      <w:lvlJc w:val="left"/>
      <w:pPr>
        <w:tabs>
          <w:tab w:val="num" w:pos="1211"/>
        </w:tabs>
        <w:ind w:left="1211" w:hanging="360"/>
      </w:pPr>
      <w:rPr>
        <w:rFonts w:ascii="Symbol" w:hAnsi="Symbol" w:hint="default"/>
      </w:rPr>
    </w:lvl>
  </w:abstractNum>
  <w:abstractNum w:abstractNumId="32" w15:restartNumberingAfterBreak="0">
    <w:nsid w:val="55B37368"/>
    <w:multiLevelType w:val="hybridMultilevel"/>
    <w:tmpl w:val="3EF6EBBE"/>
    <w:lvl w:ilvl="0" w:tplc="56321792">
      <w:start w:val="3"/>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967997"/>
    <w:multiLevelType w:val="hybridMultilevel"/>
    <w:tmpl w:val="EBA24C36"/>
    <w:lvl w:ilvl="0" w:tplc="4D6EDA6A">
      <w:start w:val="1"/>
      <w:numFmt w:val="lowerLetter"/>
      <w:lvlText w:val="(%1)"/>
      <w:lvlJc w:val="left"/>
      <w:pPr>
        <w:ind w:left="121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CB5C5C"/>
    <w:multiLevelType w:val="hybridMultilevel"/>
    <w:tmpl w:val="0D10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D835A0"/>
    <w:multiLevelType w:val="hybridMultilevel"/>
    <w:tmpl w:val="F99EB54A"/>
    <w:lvl w:ilvl="0" w:tplc="0C090001">
      <w:start w:val="1"/>
      <w:numFmt w:val="bullet"/>
      <w:lvlText w:val=""/>
      <w:lvlJc w:val="left"/>
      <w:pPr>
        <w:ind w:left="2745" w:hanging="360"/>
      </w:pPr>
      <w:rPr>
        <w:rFonts w:ascii="Symbol" w:hAnsi="Symbol" w:hint="default"/>
      </w:rPr>
    </w:lvl>
    <w:lvl w:ilvl="1" w:tplc="0C090003" w:tentative="1">
      <w:start w:val="1"/>
      <w:numFmt w:val="bullet"/>
      <w:lvlText w:val="o"/>
      <w:lvlJc w:val="left"/>
      <w:pPr>
        <w:ind w:left="3465" w:hanging="360"/>
      </w:pPr>
      <w:rPr>
        <w:rFonts w:ascii="Courier New" w:hAnsi="Courier New" w:cs="Courier New" w:hint="default"/>
      </w:rPr>
    </w:lvl>
    <w:lvl w:ilvl="2" w:tplc="0C090005" w:tentative="1">
      <w:start w:val="1"/>
      <w:numFmt w:val="bullet"/>
      <w:lvlText w:val=""/>
      <w:lvlJc w:val="left"/>
      <w:pPr>
        <w:ind w:left="4185" w:hanging="360"/>
      </w:pPr>
      <w:rPr>
        <w:rFonts w:ascii="Wingdings" w:hAnsi="Wingdings" w:hint="default"/>
      </w:rPr>
    </w:lvl>
    <w:lvl w:ilvl="3" w:tplc="0C090001" w:tentative="1">
      <w:start w:val="1"/>
      <w:numFmt w:val="bullet"/>
      <w:lvlText w:val=""/>
      <w:lvlJc w:val="left"/>
      <w:pPr>
        <w:ind w:left="4905" w:hanging="360"/>
      </w:pPr>
      <w:rPr>
        <w:rFonts w:ascii="Symbol" w:hAnsi="Symbol" w:hint="default"/>
      </w:rPr>
    </w:lvl>
    <w:lvl w:ilvl="4" w:tplc="0C090003" w:tentative="1">
      <w:start w:val="1"/>
      <w:numFmt w:val="bullet"/>
      <w:lvlText w:val="o"/>
      <w:lvlJc w:val="left"/>
      <w:pPr>
        <w:ind w:left="5625" w:hanging="360"/>
      </w:pPr>
      <w:rPr>
        <w:rFonts w:ascii="Courier New" w:hAnsi="Courier New" w:cs="Courier New" w:hint="default"/>
      </w:rPr>
    </w:lvl>
    <w:lvl w:ilvl="5" w:tplc="0C090005" w:tentative="1">
      <w:start w:val="1"/>
      <w:numFmt w:val="bullet"/>
      <w:lvlText w:val=""/>
      <w:lvlJc w:val="left"/>
      <w:pPr>
        <w:ind w:left="6345" w:hanging="360"/>
      </w:pPr>
      <w:rPr>
        <w:rFonts w:ascii="Wingdings" w:hAnsi="Wingdings" w:hint="default"/>
      </w:rPr>
    </w:lvl>
    <w:lvl w:ilvl="6" w:tplc="0C090001" w:tentative="1">
      <w:start w:val="1"/>
      <w:numFmt w:val="bullet"/>
      <w:lvlText w:val=""/>
      <w:lvlJc w:val="left"/>
      <w:pPr>
        <w:ind w:left="7065" w:hanging="360"/>
      </w:pPr>
      <w:rPr>
        <w:rFonts w:ascii="Symbol" w:hAnsi="Symbol" w:hint="default"/>
      </w:rPr>
    </w:lvl>
    <w:lvl w:ilvl="7" w:tplc="0C090003" w:tentative="1">
      <w:start w:val="1"/>
      <w:numFmt w:val="bullet"/>
      <w:lvlText w:val="o"/>
      <w:lvlJc w:val="left"/>
      <w:pPr>
        <w:ind w:left="7785" w:hanging="360"/>
      </w:pPr>
      <w:rPr>
        <w:rFonts w:ascii="Courier New" w:hAnsi="Courier New" w:cs="Courier New" w:hint="default"/>
      </w:rPr>
    </w:lvl>
    <w:lvl w:ilvl="8" w:tplc="0C090005" w:tentative="1">
      <w:start w:val="1"/>
      <w:numFmt w:val="bullet"/>
      <w:lvlText w:val=""/>
      <w:lvlJc w:val="left"/>
      <w:pPr>
        <w:ind w:left="8505" w:hanging="360"/>
      </w:pPr>
      <w:rPr>
        <w:rFonts w:ascii="Wingdings" w:hAnsi="Wingdings" w:hint="default"/>
      </w:rPr>
    </w:lvl>
  </w:abstractNum>
  <w:abstractNum w:abstractNumId="36" w15:restartNumberingAfterBreak="0">
    <w:nsid w:val="66B73D01"/>
    <w:multiLevelType w:val="hybridMultilevel"/>
    <w:tmpl w:val="FC027C0C"/>
    <w:lvl w:ilvl="0" w:tplc="724E9C46">
      <w:start w:val="1"/>
      <w:numFmt w:val="lowerLetter"/>
      <w:lvlText w:val="(%1)"/>
      <w:lvlJc w:val="left"/>
      <w:pPr>
        <w:ind w:left="121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532309"/>
    <w:multiLevelType w:val="hybridMultilevel"/>
    <w:tmpl w:val="B1AED464"/>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38" w15:restartNumberingAfterBreak="0">
    <w:nsid w:val="6D385DE9"/>
    <w:multiLevelType w:val="hybridMultilevel"/>
    <w:tmpl w:val="1DCA5410"/>
    <w:lvl w:ilvl="0" w:tplc="D5A48592">
      <w:start w:val="1"/>
      <w:numFmt w:val="decimal"/>
      <w:lvlText w:val="%1."/>
      <w:lvlJc w:val="left"/>
      <w:pPr>
        <w:ind w:left="14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3C6857"/>
    <w:multiLevelType w:val="hybridMultilevel"/>
    <w:tmpl w:val="F35C9160"/>
    <w:lvl w:ilvl="0" w:tplc="FFFFFFFF">
      <w:start w:val="1"/>
      <w:numFmt w:val="bullet"/>
      <w:lvlText w:val=""/>
      <w:lvlJc w:val="left"/>
      <w:pPr>
        <w:ind w:left="2705" w:hanging="360"/>
      </w:pPr>
      <w:rPr>
        <w:rFonts w:ascii="Symbol" w:hAnsi="Symbol" w:hint="default"/>
      </w:rPr>
    </w:lvl>
    <w:lvl w:ilvl="1" w:tplc="30603A8E">
      <w:numFmt w:val="bullet"/>
      <w:lvlText w:val="•"/>
      <w:lvlJc w:val="left"/>
      <w:pPr>
        <w:ind w:left="3425" w:hanging="360"/>
      </w:pPr>
      <w:rPr>
        <w:rFonts w:ascii="Times New Roman" w:hAnsi="Times New Roman" w:cs="Times New Roman" w:hint="default"/>
        <w:b/>
        <w:i w:val="0"/>
        <w:color w:val="FF0000"/>
        <w:sz w:val="20"/>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40" w15:restartNumberingAfterBreak="0">
    <w:nsid w:val="6D547BFC"/>
    <w:multiLevelType w:val="hybridMultilevel"/>
    <w:tmpl w:val="C50029C8"/>
    <w:lvl w:ilvl="0" w:tplc="6B1C80E2">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9F40CE"/>
    <w:multiLevelType w:val="hybridMultilevel"/>
    <w:tmpl w:val="C436038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2" w15:restartNumberingAfterBreak="0">
    <w:nsid w:val="71AA5EB3"/>
    <w:multiLevelType w:val="hybridMultilevel"/>
    <w:tmpl w:val="7E08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1F49A5"/>
    <w:multiLevelType w:val="hybridMultilevel"/>
    <w:tmpl w:val="F4A4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3215363">
    <w:abstractNumId w:val="2"/>
  </w:num>
  <w:num w:numId="2" w16cid:durableId="1384208337">
    <w:abstractNumId w:val="31"/>
  </w:num>
  <w:num w:numId="3" w16cid:durableId="1467503241">
    <w:abstractNumId w:val="1"/>
  </w:num>
  <w:num w:numId="4" w16cid:durableId="1143155922">
    <w:abstractNumId w:val="0"/>
  </w:num>
  <w:num w:numId="5" w16cid:durableId="1323000708">
    <w:abstractNumId w:val="30"/>
  </w:num>
  <w:num w:numId="6" w16cid:durableId="1703748292">
    <w:abstractNumId w:val="17"/>
  </w:num>
  <w:num w:numId="7" w16cid:durableId="1044721386">
    <w:abstractNumId w:val="26"/>
  </w:num>
  <w:num w:numId="8" w16cid:durableId="241835305">
    <w:abstractNumId w:val="29"/>
  </w:num>
  <w:num w:numId="9" w16cid:durableId="715930650">
    <w:abstractNumId w:val="4"/>
  </w:num>
  <w:num w:numId="10" w16cid:durableId="223684230">
    <w:abstractNumId w:val="28"/>
  </w:num>
  <w:num w:numId="11" w16cid:durableId="1226258465">
    <w:abstractNumId w:val="33"/>
  </w:num>
  <w:num w:numId="12" w16cid:durableId="1772049475">
    <w:abstractNumId w:val="5"/>
  </w:num>
  <w:num w:numId="13" w16cid:durableId="272640082">
    <w:abstractNumId w:val="15"/>
  </w:num>
  <w:num w:numId="14" w16cid:durableId="1970549098">
    <w:abstractNumId w:val="13"/>
  </w:num>
  <w:num w:numId="15" w16cid:durableId="1668754114">
    <w:abstractNumId w:val="24"/>
  </w:num>
  <w:num w:numId="16" w16cid:durableId="1793162571">
    <w:abstractNumId w:val="35"/>
  </w:num>
  <w:num w:numId="17" w16cid:durableId="1600287468">
    <w:abstractNumId w:val="20"/>
  </w:num>
  <w:num w:numId="18" w16cid:durableId="1166900129">
    <w:abstractNumId w:val="41"/>
  </w:num>
  <w:num w:numId="19" w16cid:durableId="1877427518">
    <w:abstractNumId w:val="43"/>
  </w:num>
  <w:num w:numId="20" w16cid:durableId="842356096">
    <w:abstractNumId w:val="16"/>
  </w:num>
  <w:num w:numId="21" w16cid:durableId="50230347">
    <w:abstractNumId w:val="36"/>
  </w:num>
  <w:num w:numId="22" w16cid:durableId="1469015175">
    <w:abstractNumId w:val="38"/>
  </w:num>
  <w:num w:numId="23" w16cid:durableId="1185168975">
    <w:abstractNumId w:val="34"/>
  </w:num>
  <w:num w:numId="24" w16cid:durableId="188759853">
    <w:abstractNumId w:val="19"/>
  </w:num>
  <w:num w:numId="25" w16cid:durableId="649598310">
    <w:abstractNumId w:val="40"/>
  </w:num>
  <w:num w:numId="26" w16cid:durableId="1423989585">
    <w:abstractNumId w:val="42"/>
  </w:num>
  <w:num w:numId="27" w16cid:durableId="328558791">
    <w:abstractNumId w:val="27"/>
  </w:num>
  <w:num w:numId="28" w16cid:durableId="1543637094">
    <w:abstractNumId w:val="37"/>
  </w:num>
  <w:num w:numId="29" w16cid:durableId="1565793702">
    <w:abstractNumId w:val="7"/>
  </w:num>
  <w:num w:numId="30" w16cid:durableId="84965484">
    <w:abstractNumId w:val="32"/>
  </w:num>
  <w:num w:numId="31" w16cid:durableId="1487358020">
    <w:abstractNumId w:val="9"/>
  </w:num>
  <w:num w:numId="32" w16cid:durableId="816653380">
    <w:abstractNumId w:val="6"/>
  </w:num>
  <w:num w:numId="33" w16cid:durableId="858546236">
    <w:abstractNumId w:val="25"/>
  </w:num>
  <w:num w:numId="34" w16cid:durableId="384987100">
    <w:abstractNumId w:val="8"/>
  </w:num>
  <w:num w:numId="35" w16cid:durableId="818692230">
    <w:abstractNumId w:val="12"/>
  </w:num>
  <w:num w:numId="36" w16cid:durableId="555288285">
    <w:abstractNumId w:val="39"/>
  </w:num>
  <w:num w:numId="37" w16cid:durableId="1469786979">
    <w:abstractNumId w:val="11"/>
  </w:num>
  <w:num w:numId="38" w16cid:durableId="742410699">
    <w:abstractNumId w:val="21"/>
  </w:num>
  <w:num w:numId="39" w16cid:durableId="1105535771">
    <w:abstractNumId w:val="3"/>
  </w:num>
  <w:num w:numId="40" w16cid:durableId="2144036645">
    <w:abstractNumId w:val="22"/>
  </w:num>
  <w:num w:numId="41" w16cid:durableId="959805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331206">
    <w:abstractNumId w:val="25"/>
  </w:num>
  <w:num w:numId="43" w16cid:durableId="632298650">
    <w:abstractNumId w:val="6"/>
  </w:num>
  <w:num w:numId="44" w16cid:durableId="544217222">
    <w:abstractNumId w:val="14"/>
  </w:num>
  <w:num w:numId="45" w16cid:durableId="870151085">
    <w:abstractNumId w:val="10"/>
  </w:num>
  <w:num w:numId="46" w16cid:durableId="1393888368">
    <w:abstractNumId w:val="18"/>
  </w:num>
  <w:num w:numId="47" w16cid:durableId="1600941488">
    <w:abstractNumId w:val="23"/>
  </w:num>
  <w:num w:numId="48" w16cid:durableId="21496916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NDU0MjM0MjY1NjRX0lEKTi0uzszPAykwqgUALWcY8iwAAAA="/>
  </w:docVars>
  <w:rsids>
    <w:rsidRoot w:val="000C279B"/>
    <w:rsid w:val="000012FD"/>
    <w:rsid w:val="00001507"/>
    <w:rsid w:val="00001AD8"/>
    <w:rsid w:val="00004908"/>
    <w:rsid w:val="00004CF6"/>
    <w:rsid w:val="0000518B"/>
    <w:rsid w:val="00005C16"/>
    <w:rsid w:val="00010392"/>
    <w:rsid w:val="0001060C"/>
    <w:rsid w:val="0001254D"/>
    <w:rsid w:val="000140AC"/>
    <w:rsid w:val="00014BA4"/>
    <w:rsid w:val="00014D89"/>
    <w:rsid w:val="00017E21"/>
    <w:rsid w:val="000205A9"/>
    <w:rsid w:val="0003072B"/>
    <w:rsid w:val="00031748"/>
    <w:rsid w:val="000346C3"/>
    <w:rsid w:val="00034D16"/>
    <w:rsid w:val="0003587C"/>
    <w:rsid w:val="00035DCA"/>
    <w:rsid w:val="00036D11"/>
    <w:rsid w:val="00037563"/>
    <w:rsid w:val="00037725"/>
    <w:rsid w:val="000421FA"/>
    <w:rsid w:val="00043B68"/>
    <w:rsid w:val="00044508"/>
    <w:rsid w:val="000448AF"/>
    <w:rsid w:val="00044F93"/>
    <w:rsid w:val="00047095"/>
    <w:rsid w:val="00047561"/>
    <w:rsid w:val="0005075C"/>
    <w:rsid w:val="0005257C"/>
    <w:rsid w:val="00052A8C"/>
    <w:rsid w:val="00052F37"/>
    <w:rsid w:val="00053FF6"/>
    <w:rsid w:val="000548C1"/>
    <w:rsid w:val="00055CDA"/>
    <w:rsid w:val="000560CC"/>
    <w:rsid w:val="0005640E"/>
    <w:rsid w:val="0005657B"/>
    <w:rsid w:val="00056A58"/>
    <w:rsid w:val="000577BC"/>
    <w:rsid w:val="00060D2E"/>
    <w:rsid w:val="000625AE"/>
    <w:rsid w:val="0006420E"/>
    <w:rsid w:val="00064F58"/>
    <w:rsid w:val="00065BD2"/>
    <w:rsid w:val="000668EC"/>
    <w:rsid w:val="00066EC5"/>
    <w:rsid w:val="00067619"/>
    <w:rsid w:val="00067E2C"/>
    <w:rsid w:val="00070C4A"/>
    <w:rsid w:val="00070E86"/>
    <w:rsid w:val="0007304B"/>
    <w:rsid w:val="0007307F"/>
    <w:rsid w:val="00073CA3"/>
    <w:rsid w:val="0007402A"/>
    <w:rsid w:val="00074F69"/>
    <w:rsid w:val="00077B91"/>
    <w:rsid w:val="00077F1B"/>
    <w:rsid w:val="00080E92"/>
    <w:rsid w:val="0008260B"/>
    <w:rsid w:val="00083046"/>
    <w:rsid w:val="000834FC"/>
    <w:rsid w:val="000857E1"/>
    <w:rsid w:val="0009072C"/>
    <w:rsid w:val="0009154A"/>
    <w:rsid w:val="00093908"/>
    <w:rsid w:val="00094BA5"/>
    <w:rsid w:val="00095BE0"/>
    <w:rsid w:val="000A0AD7"/>
    <w:rsid w:val="000A1DEF"/>
    <w:rsid w:val="000A264C"/>
    <w:rsid w:val="000A2B95"/>
    <w:rsid w:val="000A35AD"/>
    <w:rsid w:val="000A48CE"/>
    <w:rsid w:val="000A4A74"/>
    <w:rsid w:val="000A5142"/>
    <w:rsid w:val="000A667C"/>
    <w:rsid w:val="000A6A3E"/>
    <w:rsid w:val="000A707D"/>
    <w:rsid w:val="000B0224"/>
    <w:rsid w:val="000B26D1"/>
    <w:rsid w:val="000B3341"/>
    <w:rsid w:val="000B3982"/>
    <w:rsid w:val="000B45F4"/>
    <w:rsid w:val="000B4D8E"/>
    <w:rsid w:val="000B4EB8"/>
    <w:rsid w:val="000B6644"/>
    <w:rsid w:val="000B6DEB"/>
    <w:rsid w:val="000C1CCF"/>
    <w:rsid w:val="000C23FA"/>
    <w:rsid w:val="000C279B"/>
    <w:rsid w:val="000C4FC4"/>
    <w:rsid w:val="000C50F1"/>
    <w:rsid w:val="000C58FC"/>
    <w:rsid w:val="000D09A6"/>
    <w:rsid w:val="000D1327"/>
    <w:rsid w:val="000D33ED"/>
    <w:rsid w:val="000D3C8F"/>
    <w:rsid w:val="000D4B2F"/>
    <w:rsid w:val="000D586F"/>
    <w:rsid w:val="000D658E"/>
    <w:rsid w:val="000D7CE9"/>
    <w:rsid w:val="000D7E10"/>
    <w:rsid w:val="000E0880"/>
    <w:rsid w:val="000E0B39"/>
    <w:rsid w:val="000E144D"/>
    <w:rsid w:val="000E29DD"/>
    <w:rsid w:val="000E2B43"/>
    <w:rsid w:val="000E2C72"/>
    <w:rsid w:val="000E4C4A"/>
    <w:rsid w:val="000E5040"/>
    <w:rsid w:val="000E577F"/>
    <w:rsid w:val="000E5EF2"/>
    <w:rsid w:val="000E7CCC"/>
    <w:rsid w:val="000E7E63"/>
    <w:rsid w:val="000F1F77"/>
    <w:rsid w:val="000F40B6"/>
    <w:rsid w:val="000F6CF9"/>
    <w:rsid w:val="000F7CBA"/>
    <w:rsid w:val="00101BE8"/>
    <w:rsid w:val="001037BD"/>
    <w:rsid w:val="00110935"/>
    <w:rsid w:val="00111EF7"/>
    <w:rsid w:val="00115A44"/>
    <w:rsid w:val="0011716D"/>
    <w:rsid w:val="00120622"/>
    <w:rsid w:val="001209E7"/>
    <w:rsid w:val="00121144"/>
    <w:rsid w:val="00121C8B"/>
    <w:rsid w:val="00121DA3"/>
    <w:rsid w:val="00122210"/>
    <w:rsid w:val="00122529"/>
    <w:rsid w:val="00122766"/>
    <w:rsid w:val="00122B5C"/>
    <w:rsid w:val="00123628"/>
    <w:rsid w:val="00126F6D"/>
    <w:rsid w:val="00130C18"/>
    <w:rsid w:val="00135FB4"/>
    <w:rsid w:val="001375F2"/>
    <w:rsid w:val="0014032D"/>
    <w:rsid w:val="00140557"/>
    <w:rsid w:val="00141328"/>
    <w:rsid w:val="00145C9E"/>
    <w:rsid w:val="00145D61"/>
    <w:rsid w:val="00145DA4"/>
    <w:rsid w:val="00150F38"/>
    <w:rsid w:val="00152D63"/>
    <w:rsid w:val="00153D46"/>
    <w:rsid w:val="00155C77"/>
    <w:rsid w:val="001560C0"/>
    <w:rsid w:val="00156B92"/>
    <w:rsid w:val="00157F26"/>
    <w:rsid w:val="00160856"/>
    <w:rsid w:val="00163B2D"/>
    <w:rsid w:val="0016470C"/>
    <w:rsid w:val="001659F6"/>
    <w:rsid w:val="001703F5"/>
    <w:rsid w:val="00170920"/>
    <w:rsid w:val="001736F7"/>
    <w:rsid w:val="00173A65"/>
    <w:rsid w:val="00175108"/>
    <w:rsid w:val="001753E5"/>
    <w:rsid w:val="001819B4"/>
    <w:rsid w:val="001826FF"/>
    <w:rsid w:val="00182EAD"/>
    <w:rsid w:val="00184756"/>
    <w:rsid w:val="001873E7"/>
    <w:rsid w:val="00187D07"/>
    <w:rsid w:val="00190B82"/>
    <w:rsid w:val="00190B8E"/>
    <w:rsid w:val="0019113E"/>
    <w:rsid w:val="00192741"/>
    <w:rsid w:val="00192EE3"/>
    <w:rsid w:val="00193ED5"/>
    <w:rsid w:val="00197D09"/>
    <w:rsid w:val="00197FF1"/>
    <w:rsid w:val="001A4E28"/>
    <w:rsid w:val="001A6576"/>
    <w:rsid w:val="001A6F3A"/>
    <w:rsid w:val="001B191D"/>
    <w:rsid w:val="001B30A8"/>
    <w:rsid w:val="001B37D8"/>
    <w:rsid w:val="001B4EFA"/>
    <w:rsid w:val="001B5907"/>
    <w:rsid w:val="001B5DEA"/>
    <w:rsid w:val="001B743D"/>
    <w:rsid w:val="001C060F"/>
    <w:rsid w:val="001C1435"/>
    <w:rsid w:val="001C144B"/>
    <w:rsid w:val="001C27D7"/>
    <w:rsid w:val="001C5DF4"/>
    <w:rsid w:val="001C6791"/>
    <w:rsid w:val="001C7E44"/>
    <w:rsid w:val="001D14C4"/>
    <w:rsid w:val="001D1B8C"/>
    <w:rsid w:val="001D3B8D"/>
    <w:rsid w:val="001D3F32"/>
    <w:rsid w:val="001E1529"/>
    <w:rsid w:val="001E1A20"/>
    <w:rsid w:val="001E345A"/>
    <w:rsid w:val="001E43F6"/>
    <w:rsid w:val="001E51D3"/>
    <w:rsid w:val="001E5441"/>
    <w:rsid w:val="001F1A6B"/>
    <w:rsid w:val="001F267D"/>
    <w:rsid w:val="001F2E9E"/>
    <w:rsid w:val="001F3032"/>
    <w:rsid w:val="001F4A0F"/>
    <w:rsid w:val="001F520C"/>
    <w:rsid w:val="001F5A32"/>
    <w:rsid w:val="001F5C45"/>
    <w:rsid w:val="001F5C6D"/>
    <w:rsid w:val="001F7917"/>
    <w:rsid w:val="00201ACC"/>
    <w:rsid w:val="00203DFA"/>
    <w:rsid w:val="00205584"/>
    <w:rsid w:val="00205FBC"/>
    <w:rsid w:val="00206D10"/>
    <w:rsid w:val="00207212"/>
    <w:rsid w:val="00212134"/>
    <w:rsid w:val="00212B30"/>
    <w:rsid w:val="00215D02"/>
    <w:rsid w:val="00217A47"/>
    <w:rsid w:val="00217BBA"/>
    <w:rsid w:val="002205BB"/>
    <w:rsid w:val="002212CF"/>
    <w:rsid w:val="00221C54"/>
    <w:rsid w:val="00221F1A"/>
    <w:rsid w:val="0022376E"/>
    <w:rsid w:val="00223D4F"/>
    <w:rsid w:val="00224E7E"/>
    <w:rsid w:val="002303F5"/>
    <w:rsid w:val="0023116D"/>
    <w:rsid w:val="0023358C"/>
    <w:rsid w:val="00233921"/>
    <w:rsid w:val="00237EC5"/>
    <w:rsid w:val="0024106F"/>
    <w:rsid w:val="00241C45"/>
    <w:rsid w:val="00241E6A"/>
    <w:rsid w:val="002420AA"/>
    <w:rsid w:val="00242621"/>
    <w:rsid w:val="002434BD"/>
    <w:rsid w:val="002445F8"/>
    <w:rsid w:val="0024469A"/>
    <w:rsid w:val="0024609A"/>
    <w:rsid w:val="00247064"/>
    <w:rsid w:val="00250907"/>
    <w:rsid w:val="00252883"/>
    <w:rsid w:val="002532B0"/>
    <w:rsid w:val="002547E8"/>
    <w:rsid w:val="00255AF0"/>
    <w:rsid w:val="002601ED"/>
    <w:rsid w:val="0026050C"/>
    <w:rsid w:val="00263AA3"/>
    <w:rsid w:val="002644DE"/>
    <w:rsid w:val="002675D5"/>
    <w:rsid w:val="002709FB"/>
    <w:rsid w:val="002716B8"/>
    <w:rsid w:val="00271B61"/>
    <w:rsid w:val="002735D2"/>
    <w:rsid w:val="00274E74"/>
    <w:rsid w:val="00275AA1"/>
    <w:rsid w:val="00276EE0"/>
    <w:rsid w:val="00280905"/>
    <w:rsid w:val="00284920"/>
    <w:rsid w:val="00285EDF"/>
    <w:rsid w:val="00287F63"/>
    <w:rsid w:val="0029118D"/>
    <w:rsid w:val="0029163E"/>
    <w:rsid w:val="0029287E"/>
    <w:rsid w:val="00293145"/>
    <w:rsid w:val="002971AC"/>
    <w:rsid w:val="002A018B"/>
    <w:rsid w:val="002A0F88"/>
    <w:rsid w:val="002A2248"/>
    <w:rsid w:val="002A303A"/>
    <w:rsid w:val="002A439A"/>
    <w:rsid w:val="002A571E"/>
    <w:rsid w:val="002A799A"/>
    <w:rsid w:val="002B12FD"/>
    <w:rsid w:val="002B4F63"/>
    <w:rsid w:val="002B510A"/>
    <w:rsid w:val="002B5563"/>
    <w:rsid w:val="002B56A1"/>
    <w:rsid w:val="002B5B4B"/>
    <w:rsid w:val="002B6357"/>
    <w:rsid w:val="002C1FEE"/>
    <w:rsid w:val="002C28F9"/>
    <w:rsid w:val="002C39D5"/>
    <w:rsid w:val="002C7F6B"/>
    <w:rsid w:val="002D32C1"/>
    <w:rsid w:val="002D4629"/>
    <w:rsid w:val="002D4DF5"/>
    <w:rsid w:val="002D4E58"/>
    <w:rsid w:val="002D6C58"/>
    <w:rsid w:val="002E03F0"/>
    <w:rsid w:val="002E1DEE"/>
    <w:rsid w:val="002E29AB"/>
    <w:rsid w:val="002E347D"/>
    <w:rsid w:val="002E3DCC"/>
    <w:rsid w:val="002E64FE"/>
    <w:rsid w:val="002F0D1C"/>
    <w:rsid w:val="002F1951"/>
    <w:rsid w:val="002F30F7"/>
    <w:rsid w:val="002F52F2"/>
    <w:rsid w:val="002F63D1"/>
    <w:rsid w:val="002F66EA"/>
    <w:rsid w:val="003007CA"/>
    <w:rsid w:val="00302155"/>
    <w:rsid w:val="00302E36"/>
    <w:rsid w:val="00306765"/>
    <w:rsid w:val="00306D82"/>
    <w:rsid w:val="00307843"/>
    <w:rsid w:val="0031012A"/>
    <w:rsid w:val="00310388"/>
    <w:rsid w:val="00310B17"/>
    <w:rsid w:val="0031110D"/>
    <w:rsid w:val="00312F2D"/>
    <w:rsid w:val="00313C96"/>
    <w:rsid w:val="003150FE"/>
    <w:rsid w:val="00316FE6"/>
    <w:rsid w:val="00317485"/>
    <w:rsid w:val="00317FC4"/>
    <w:rsid w:val="00321829"/>
    <w:rsid w:val="00321E6C"/>
    <w:rsid w:val="00322088"/>
    <w:rsid w:val="00323672"/>
    <w:rsid w:val="003239F5"/>
    <w:rsid w:val="00324418"/>
    <w:rsid w:val="00330081"/>
    <w:rsid w:val="00332375"/>
    <w:rsid w:val="00332435"/>
    <w:rsid w:val="0033326D"/>
    <w:rsid w:val="00333473"/>
    <w:rsid w:val="003335EA"/>
    <w:rsid w:val="0033633B"/>
    <w:rsid w:val="003368F8"/>
    <w:rsid w:val="003404CA"/>
    <w:rsid w:val="00340767"/>
    <w:rsid w:val="00340F37"/>
    <w:rsid w:val="0034256D"/>
    <w:rsid w:val="00343226"/>
    <w:rsid w:val="00343B00"/>
    <w:rsid w:val="00343BF3"/>
    <w:rsid w:val="0035062E"/>
    <w:rsid w:val="00351DF3"/>
    <w:rsid w:val="00352574"/>
    <w:rsid w:val="00357415"/>
    <w:rsid w:val="00357953"/>
    <w:rsid w:val="00357B04"/>
    <w:rsid w:val="00360D77"/>
    <w:rsid w:val="00361927"/>
    <w:rsid w:val="00361D8D"/>
    <w:rsid w:val="00362E52"/>
    <w:rsid w:val="00363472"/>
    <w:rsid w:val="00363A08"/>
    <w:rsid w:val="00365BA2"/>
    <w:rsid w:val="00367A03"/>
    <w:rsid w:val="00370495"/>
    <w:rsid w:val="00370F34"/>
    <w:rsid w:val="00370FAD"/>
    <w:rsid w:val="00375CBF"/>
    <w:rsid w:val="00383EC5"/>
    <w:rsid w:val="00385F6B"/>
    <w:rsid w:val="00386996"/>
    <w:rsid w:val="00387C1B"/>
    <w:rsid w:val="00390F9B"/>
    <w:rsid w:val="003913E4"/>
    <w:rsid w:val="003940BF"/>
    <w:rsid w:val="00394DFF"/>
    <w:rsid w:val="00394FE1"/>
    <w:rsid w:val="0039529B"/>
    <w:rsid w:val="00396256"/>
    <w:rsid w:val="003A0469"/>
    <w:rsid w:val="003A1B2D"/>
    <w:rsid w:val="003A4931"/>
    <w:rsid w:val="003A5D0C"/>
    <w:rsid w:val="003A67E1"/>
    <w:rsid w:val="003A7245"/>
    <w:rsid w:val="003B056A"/>
    <w:rsid w:val="003B0BFE"/>
    <w:rsid w:val="003B2114"/>
    <w:rsid w:val="003B3A2F"/>
    <w:rsid w:val="003B3F3D"/>
    <w:rsid w:val="003B5C6F"/>
    <w:rsid w:val="003B5E68"/>
    <w:rsid w:val="003B5FB6"/>
    <w:rsid w:val="003B664E"/>
    <w:rsid w:val="003B74E8"/>
    <w:rsid w:val="003B75B8"/>
    <w:rsid w:val="003C1C44"/>
    <w:rsid w:val="003C1CB3"/>
    <w:rsid w:val="003C22A8"/>
    <w:rsid w:val="003C315D"/>
    <w:rsid w:val="003C4320"/>
    <w:rsid w:val="003C4CCF"/>
    <w:rsid w:val="003C50B4"/>
    <w:rsid w:val="003C5E94"/>
    <w:rsid w:val="003C6FE0"/>
    <w:rsid w:val="003D0540"/>
    <w:rsid w:val="003D05C0"/>
    <w:rsid w:val="003D0C37"/>
    <w:rsid w:val="003D2470"/>
    <w:rsid w:val="003D287E"/>
    <w:rsid w:val="003D2949"/>
    <w:rsid w:val="003D29DE"/>
    <w:rsid w:val="003D57C4"/>
    <w:rsid w:val="003D6816"/>
    <w:rsid w:val="003D70D5"/>
    <w:rsid w:val="003D72A6"/>
    <w:rsid w:val="003E3FA6"/>
    <w:rsid w:val="003E4FD7"/>
    <w:rsid w:val="003E51D0"/>
    <w:rsid w:val="003E5F90"/>
    <w:rsid w:val="003E64ED"/>
    <w:rsid w:val="003E7BDB"/>
    <w:rsid w:val="003F1366"/>
    <w:rsid w:val="003F32DA"/>
    <w:rsid w:val="003F44DF"/>
    <w:rsid w:val="003F44F3"/>
    <w:rsid w:val="003F6083"/>
    <w:rsid w:val="003F6194"/>
    <w:rsid w:val="004007D2"/>
    <w:rsid w:val="00400A39"/>
    <w:rsid w:val="00401216"/>
    <w:rsid w:val="0040126B"/>
    <w:rsid w:val="00401870"/>
    <w:rsid w:val="00401B15"/>
    <w:rsid w:val="0040719D"/>
    <w:rsid w:val="00407C1B"/>
    <w:rsid w:val="00410B2A"/>
    <w:rsid w:val="00412203"/>
    <w:rsid w:val="00412607"/>
    <w:rsid w:val="004126CF"/>
    <w:rsid w:val="00412C69"/>
    <w:rsid w:val="00413162"/>
    <w:rsid w:val="00414853"/>
    <w:rsid w:val="00414DDC"/>
    <w:rsid w:val="00416E17"/>
    <w:rsid w:val="00420FBD"/>
    <w:rsid w:val="0042106B"/>
    <w:rsid w:val="00421FAA"/>
    <w:rsid w:val="0042257A"/>
    <w:rsid w:val="00422CA3"/>
    <w:rsid w:val="00425314"/>
    <w:rsid w:val="0042567E"/>
    <w:rsid w:val="00425B71"/>
    <w:rsid w:val="00426B58"/>
    <w:rsid w:val="00426C6A"/>
    <w:rsid w:val="00426F9D"/>
    <w:rsid w:val="00427A26"/>
    <w:rsid w:val="00427AFD"/>
    <w:rsid w:val="00430AA7"/>
    <w:rsid w:val="00435A9B"/>
    <w:rsid w:val="00435C91"/>
    <w:rsid w:val="00435DC2"/>
    <w:rsid w:val="00436B92"/>
    <w:rsid w:val="004405D7"/>
    <w:rsid w:val="00440A92"/>
    <w:rsid w:val="004412BE"/>
    <w:rsid w:val="0044291A"/>
    <w:rsid w:val="00445720"/>
    <w:rsid w:val="0044602D"/>
    <w:rsid w:val="004461D8"/>
    <w:rsid w:val="004466E0"/>
    <w:rsid w:val="00450DDE"/>
    <w:rsid w:val="004513BA"/>
    <w:rsid w:val="00451ABA"/>
    <w:rsid w:val="004539AE"/>
    <w:rsid w:val="00455322"/>
    <w:rsid w:val="00455547"/>
    <w:rsid w:val="00455ABF"/>
    <w:rsid w:val="004568CD"/>
    <w:rsid w:val="00456E48"/>
    <w:rsid w:val="00457E8C"/>
    <w:rsid w:val="00460F4C"/>
    <w:rsid w:val="00462379"/>
    <w:rsid w:val="004630C6"/>
    <w:rsid w:val="00463AB0"/>
    <w:rsid w:val="00464E09"/>
    <w:rsid w:val="00465A47"/>
    <w:rsid w:val="00465BBC"/>
    <w:rsid w:val="00466743"/>
    <w:rsid w:val="00467BA9"/>
    <w:rsid w:val="00470DCC"/>
    <w:rsid w:val="00473A2D"/>
    <w:rsid w:val="00473CA7"/>
    <w:rsid w:val="004740E9"/>
    <w:rsid w:val="00474504"/>
    <w:rsid w:val="004755C7"/>
    <w:rsid w:val="004757B3"/>
    <w:rsid w:val="00476B22"/>
    <w:rsid w:val="00476E14"/>
    <w:rsid w:val="00476E3A"/>
    <w:rsid w:val="004774DA"/>
    <w:rsid w:val="00481AE9"/>
    <w:rsid w:val="0048335F"/>
    <w:rsid w:val="0048709A"/>
    <w:rsid w:val="00487A8B"/>
    <w:rsid w:val="004908D9"/>
    <w:rsid w:val="00490CB8"/>
    <w:rsid w:val="00490F86"/>
    <w:rsid w:val="00491AA1"/>
    <w:rsid w:val="00492479"/>
    <w:rsid w:val="0049256E"/>
    <w:rsid w:val="00492615"/>
    <w:rsid w:val="00494255"/>
    <w:rsid w:val="00494DB6"/>
    <w:rsid w:val="004957DE"/>
    <w:rsid w:val="00496478"/>
    <w:rsid w:val="00496A54"/>
    <w:rsid w:val="004978EB"/>
    <w:rsid w:val="004A10BF"/>
    <w:rsid w:val="004A1C6D"/>
    <w:rsid w:val="004A1E72"/>
    <w:rsid w:val="004A37CE"/>
    <w:rsid w:val="004A43AD"/>
    <w:rsid w:val="004A5F7C"/>
    <w:rsid w:val="004A625D"/>
    <w:rsid w:val="004A6340"/>
    <w:rsid w:val="004A6EF8"/>
    <w:rsid w:val="004A715C"/>
    <w:rsid w:val="004A7B14"/>
    <w:rsid w:val="004B178D"/>
    <w:rsid w:val="004B1C48"/>
    <w:rsid w:val="004B2500"/>
    <w:rsid w:val="004B2581"/>
    <w:rsid w:val="004B2F93"/>
    <w:rsid w:val="004B2FD1"/>
    <w:rsid w:val="004B30D5"/>
    <w:rsid w:val="004B4179"/>
    <w:rsid w:val="004B6FEF"/>
    <w:rsid w:val="004B7847"/>
    <w:rsid w:val="004C08A8"/>
    <w:rsid w:val="004C0F29"/>
    <w:rsid w:val="004C15A6"/>
    <w:rsid w:val="004C250A"/>
    <w:rsid w:val="004C301D"/>
    <w:rsid w:val="004C3B88"/>
    <w:rsid w:val="004C5F80"/>
    <w:rsid w:val="004C7169"/>
    <w:rsid w:val="004C7A9C"/>
    <w:rsid w:val="004C7EC9"/>
    <w:rsid w:val="004D0D16"/>
    <w:rsid w:val="004D0D21"/>
    <w:rsid w:val="004D1500"/>
    <w:rsid w:val="004D18A9"/>
    <w:rsid w:val="004D2104"/>
    <w:rsid w:val="004D24D6"/>
    <w:rsid w:val="004D6BA8"/>
    <w:rsid w:val="004D72F3"/>
    <w:rsid w:val="004E00D1"/>
    <w:rsid w:val="004E17A2"/>
    <w:rsid w:val="004E2272"/>
    <w:rsid w:val="004E5A14"/>
    <w:rsid w:val="004F14FD"/>
    <w:rsid w:val="004F3091"/>
    <w:rsid w:val="004F3757"/>
    <w:rsid w:val="004F577A"/>
    <w:rsid w:val="004F6543"/>
    <w:rsid w:val="004F7A85"/>
    <w:rsid w:val="005006F9"/>
    <w:rsid w:val="00500DBD"/>
    <w:rsid w:val="00501C63"/>
    <w:rsid w:val="00501DDE"/>
    <w:rsid w:val="00503448"/>
    <w:rsid w:val="0050475D"/>
    <w:rsid w:val="00506821"/>
    <w:rsid w:val="0050793B"/>
    <w:rsid w:val="005101E8"/>
    <w:rsid w:val="00510949"/>
    <w:rsid w:val="00510E8A"/>
    <w:rsid w:val="0051298A"/>
    <w:rsid w:val="00513D18"/>
    <w:rsid w:val="00513F87"/>
    <w:rsid w:val="00514B4C"/>
    <w:rsid w:val="005173E8"/>
    <w:rsid w:val="00517DA8"/>
    <w:rsid w:val="00520D40"/>
    <w:rsid w:val="0052494F"/>
    <w:rsid w:val="00524DD2"/>
    <w:rsid w:val="0052756C"/>
    <w:rsid w:val="00530417"/>
    <w:rsid w:val="00530CDC"/>
    <w:rsid w:val="00531C0B"/>
    <w:rsid w:val="00532752"/>
    <w:rsid w:val="005343CF"/>
    <w:rsid w:val="00534BFA"/>
    <w:rsid w:val="005356A5"/>
    <w:rsid w:val="00537879"/>
    <w:rsid w:val="00540317"/>
    <w:rsid w:val="00541D32"/>
    <w:rsid w:val="00543402"/>
    <w:rsid w:val="005447CF"/>
    <w:rsid w:val="0054487D"/>
    <w:rsid w:val="00544F32"/>
    <w:rsid w:val="005450F5"/>
    <w:rsid w:val="00546253"/>
    <w:rsid w:val="00547B46"/>
    <w:rsid w:val="00550A4D"/>
    <w:rsid w:val="005519A3"/>
    <w:rsid w:val="005551A9"/>
    <w:rsid w:val="0055589F"/>
    <w:rsid w:val="0055594D"/>
    <w:rsid w:val="00556C83"/>
    <w:rsid w:val="00557116"/>
    <w:rsid w:val="005619A9"/>
    <w:rsid w:val="005623A0"/>
    <w:rsid w:val="005632CE"/>
    <w:rsid w:val="00564D20"/>
    <w:rsid w:val="00565396"/>
    <w:rsid w:val="00565482"/>
    <w:rsid w:val="005654FA"/>
    <w:rsid w:val="00566FD1"/>
    <w:rsid w:val="0056726C"/>
    <w:rsid w:val="005679FD"/>
    <w:rsid w:val="0057102E"/>
    <w:rsid w:val="0057212D"/>
    <w:rsid w:val="005738C5"/>
    <w:rsid w:val="00573FD5"/>
    <w:rsid w:val="00574C08"/>
    <w:rsid w:val="005753FD"/>
    <w:rsid w:val="00575E97"/>
    <w:rsid w:val="0057666E"/>
    <w:rsid w:val="00580094"/>
    <w:rsid w:val="005808E2"/>
    <w:rsid w:val="005830A6"/>
    <w:rsid w:val="00584606"/>
    <w:rsid w:val="00584C10"/>
    <w:rsid w:val="00587D65"/>
    <w:rsid w:val="00590002"/>
    <w:rsid w:val="00590B32"/>
    <w:rsid w:val="0059199D"/>
    <w:rsid w:val="00594BC8"/>
    <w:rsid w:val="00594D9A"/>
    <w:rsid w:val="00595180"/>
    <w:rsid w:val="00596439"/>
    <w:rsid w:val="005A0EB2"/>
    <w:rsid w:val="005A26BE"/>
    <w:rsid w:val="005A3CC4"/>
    <w:rsid w:val="005A4C34"/>
    <w:rsid w:val="005A53CF"/>
    <w:rsid w:val="005A61B5"/>
    <w:rsid w:val="005A76CA"/>
    <w:rsid w:val="005B2ADC"/>
    <w:rsid w:val="005B2B70"/>
    <w:rsid w:val="005B647A"/>
    <w:rsid w:val="005B75BB"/>
    <w:rsid w:val="005C1DDF"/>
    <w:rsid w:val="005C2A61"/>
    <w:rsid w:val="005C3973"/>
    <w:rsid w:val="005C46BD"/>
    <w:rsid w:val="005C4F59"/>
    <w:rsid w:val="005C53FA"/>
    <w:rsid w:val="005C6E7F"/>
    <w:rsid w:val="005C72C3"/>
    <w:rsid w:val="005D33F5"/>
    <w:rsid w:val="005D5E93"/>
    <w:rsid w:val="005D72C1"/>
    <w:rsid w:val="005E222D"/>
    <w:rsid w:val="005E565E"/>
    <w:rsid w:val="005E5961"/>
    <w:rsid w:val="005E5AB7"/>
    <w:rsid w:val="005F6D30"/>
    <w:rsid w:val="005F7706"/>
    <w:rsid w:val="00601E96"/>
    <w:rsid w:val="00603597"/>
    <w:rsid w:val="0060366C"/>
    <w:rsid w:val="00605E9A"/>
    <w:rsid w:val="00606DB2"/>
    <w:rsid w:val="00610F93"/>
    <w:rsid w:val="0061138A"/>
    <w:rsid w:val="00612873"/>
    <w:rsid w:val="00613BDE"/>
    <w:rsid w:val="00613C28"/>
    <w:rsid w:val="0061780C"/>
    <w:rsid w:val="00620889"/>
    <w:rsid w:val="00621DDA"/>
    <w:rsid w:val="00623959"/>
    <w:rsid w:val="0062423C"/>
    <w:rsid w:val="00624803"/>
    <w:rsid w:val="00624A3E"/>
    <w:rsid w:val="00625F5D"/>
    <w:rsid w:val="00625FBE"/>
    <w:rsid w:val="00627591"/>
    <w:rsid w:val="0063009F"/>
    <w:rsid w:val="00631A9F"/>
    <w:rsid w:val="00633007"/>
    <w:rsid w:val="00633B43"/>
    <w:rsid w:val="00634440"/>
    <w:rsid w:val="00635C75"/>
    <w:rsid w:val="0064013C"/>
    <w:rsid w:val="00640732"/>
    <w:rsid w:val="00640E5B"/>
    <w:rsid w:val="00641179"/>
    <w:rsid w:val="006415A9"/>
    <w:rsid w:val="00644A8C"/>
    <w:rsid w:val="00644D14"/>
    <w:rsid w:val="00646EC9"/>
    <w:rsid w:val="0065161B"/>
    <w:rsid w:val="006542B1"/>
    <w:rsid w:val="00655126"/>
    <w:rsid w:val="006558E2"/>
    <w:rsid w:val="00655D67"/>
    <w:rsid w:val="00660252"/>
    <w:rsid w:val="006616E2"/>
    <w:rsid w:val="00662CAD"/>
    <w:rsid w:val="00665511"/>
    <w:rsid w:val="00665B9D"/>
    <w:rsid w:val="00666348"/>
    <w:rsid w:val="00666457"/>
    <w:rsid w:val="00666ECE"/>
    <w:rsid w:val="00667134"/>
    <w:rsid w:val="00671C80"/>
    <w:rsid w:val="00671DBE"/>
    <w:rsid w:val="006729A1"/>
    <w:rsid w:val="00673E96"/>
    <w:rsid w:val="0067556E"/>
    <w:rsid w:val="00680E95"/>
    <w:rsid w:val="00681646"/>
    <w:rsid w:val="006819C2"/>
    <w:rsid w:val="00681AAB"/>
    <w:rsid w:val="006821A6"/>
    <w:rsid w:val="00682484"/>
    <w:rsid w:val="00682C0E"/>
    <w:rsid w:val="00685696"/>
    <w:rsid w:val="006905C7"/>
    <w:rsid w:val="00694774"/>
    <w:rsid w:val="00695772"/>
    <w:rsid w:val="006962C2"/>
    <w:rsid w:val="006A0A74"/>
    <w:rsid w:val="006A120F"/>
    <w:rsid w:val="006A1A05"/>
    <w:rsid w:val="006A1DE5"/>
    <w:rsid w:val="006A28ED"/>
    <w:rsid w:val="006A2C0F"/>
    <w:rsid w:val="006A45F7"/>
    <w:rsid w:val="006A57F8"/>
    <w:rsid w:val="006A727C"/>
    <w:rsid w:val="006B0E63"/>
    <w:rsid w:val="006B1CB1"/>
    <w:rsid w:val="006B30EA"/>
    <w:rsid w:val="006B347C"/>
    <w:rsid w:val="006B46C0"/>
    <w:rsid w:val="006B594B"/>
    <w:rsid w:val="006B6F1B"/>
    <w:rsid w:val="006C0004"/>
    <w:rsid w:val="006C0C6C"/>
    <w:rsid w:val="006C41E1"/>
    <w:rsid w:val="006C4A83"/>
    <w:rsid w:val="006C50A1"/>
    <w:rsid w:val="006C65AF"/>
    <w:rsid w:val="006C66C3"/>
    <w:rsid w:val="006C6FB6"/>
    <w:rsid w:val="006D129D"/>
    <w:rsid w:val="006D1344"/>
    <w:rsid w:val="006D22E8"/>
    <w:rsid w:val="006D4181"/>
    <w:rsid w:val="006D4ADD"/>
    <w:rsid w:val="006D4EB7"/>
    <w:rsid w:val="006D77D8"/>
    <w:rsid w:val="006E01C5"/>
    <w:rsid w:val="006E218A"/>
    <w:rsid w:val="006E2565"/>
    <w:rsid w:val="006E424C"/>
    <w:rsid w:val="006E4E9E"/>
    <w:rsid w:val="006E6A12"/>
    <w:rsid w:val="006E6C0C"/>
    <w:rsid w:val="006F0D43"/>
    <w:rsid w:val="006F1C75"/>
    <w:rsid w:val="006F3785"/>
    <w:rsid w:val="006F57B6"/>
    <w:rsid w:val="006F5E7D"/>
    <w:rsid w:val="006F67DE"/>
    <w:rsid w:val="006F6D7D"/>
    <w:rsid w:val="006F74BE"/>
    <w:rsid w:val="006F7A7C"/>
    <w:rsid w:val="00701009"/>
    <w:rsid w:val="00701684"/>
    <w:rsid w:val="00702793"/>
    <w:rsid w:val="00704280"/>
    <w:rsid w:val="00704654"/>
    <w:rsid w:val="00704F50"/>
    <w:rsid w:val="007067F0"/>
    <w:rsid w:val="00707CE6"/>
    <w:rsid w:val="00713125"/>
    <w:rsid w:val="00714B7C"/>
    <w:rsid w:val="00715333"/>
    <w:rsid w:val="00716097"/>
    <w:rsid w:val="007174D9"/>
    <w:rsid w:val="00717C47"/>
    <w:rsid w:val="00721A41"/>
    <w:rsid w:val="0072438C"/>
    <w:rsid w:val="007249B3"/>
    <w:rsid w:val="00724F7B"/>
    <w:rsid w:val="007301FD"/>
    <w:rsid w:val="00730D8B"/>
    <w:rsid w:val="00734756"/>
    <w:rsid w:val="00736017"/>
    <w:rsid w:val="00736465"/>
    <w:rsid w:val="00741584"/>
    <w:rsid w:val="00743752"/>
    <w:rsid w:val="00745A55"/>
    <w:rsid w:val="00750993"/>
    <w:rsid w:val="00750C76"/>
    <w:rsid w:val="0075324B"/>
    <w:rsid w:val="00754533"/>
    <w:rsid w:val="00754C20"/>
    <w:rsid w:val="00755151"/>
    <w:rsid w:val="007558D6"/>
    <w:rsid w:val="0075649A"/>
    <w:rsid w:val="00756FA1"/>
    <w:rsid w:val="00761EE3"/>
    <w:rsid w:val="00762614"/>
    <w:rsid w:val="0076341E"/>
    <w:rsid w:val="00763EE0"/>
    <w:rsid w:val="00765171"/>
    <w:rsid w:val="007665EE"/>
    <w:rsid w:val="0076681F"/>
    <w:rsid w:val="00770955"/>
    <w:rsid w:val="0077130B"/>
    <w:rsid w:val="00771921"/>
    <w:rsid w:val="00771BC0"/>
    <w:rsid w:val="00771DEC"/>
    <w:rsid w:val="007741CA"/>
    <w:rsid w:val="007746E5"/>
    <w:rsid w:val="007755A3"/>
    <w:rsid w:val="007777BF"/>
    <w:rsid w:val="007803A9"/>
    <w:rsid w:val="00780EA1"/>
    <w:rsid w:val="007820D1"/>
    <w:rsid w:val="00783B20"/>
    <w:rsid w:val="00783DF2"/>
    <w:rsid w:val="007862D5"/>
    <w:rsid w:val="00790A85"/>
    <w:rsid w:val="00790F5B"/>
    <w:rsid w:val="007919BA"/>
    <w:rsid w:val="007924F4"/>
    <w:rsid w:val="007945E6"/>
    <w:rsid w:val="00795B43"/>
    <w:rsid w:val="00796A6D"/>
    <w:rsid w:val="007A0B6A"/>
    <w:rsid w:val="007A0C66"/>
    <w:rsid w:val="007A101E"/>
    <w:rsid w:val="007A1C5C"/>
    <w:rsid w:val="007A4124"/>
    <w:rsid w:val="007A42A5"/>
    <w:rsid w:val="007A6FC6"/>
    <w:rsid w:val="007A733D"/>
    <w:rsid w:val="007A73D1"/>
    <w:rsid w:val="007A7C84"/>
    <w:rsid w:val="007B18EF"/>
    <w:rsid w:val="007B25E5"/>
    <w:rsid w:val="007B4A03"/>
    <w:rsid w:val="007B4B0F"/>
    <w:rsid w:val="007B5F24"/>
    <w:rsid w:val="007B68B4"/>
    <w:rsid w:val="007B6BB9"/>
    <w:rsid w:val="007C0331"/>
    <w:rsid w:val="007C11A4"/>
    <w:rsid w:val="007C261A"/>
    <w:rsid w:val="007C28FB"/>
    <w:rsid w:val="007C3276"/>
    <w:rsid w:val="007C3867"/>
    <w:rsid w:val="007C3EF1"/>
    <w:rsid w:val="007C4204"/>
    <w:rsid w:val="007C7C0A"/>
    <w:rsid w:val="007D1118"/>
    <w:rsid w:val="007D17BE"/>
    <w:rsid w:val="007D1EFD"/>
    <w:rsid w:val="007D26D9"/>
    <w:rsid w:val="007D3C03"/>
    <w:rsid w:val="007D4509"/>
    <w:rsid w:val="007D4909"/>
    <w:rsid w:val="007D6B10"/>
    <w:rsid w:val="007D6C39"/>
    <w:rsid w:val="007D7DBF"/>
    <w:rsid w:val="007E0316"/>
    <w:rsid w:val="007E068A"/>
    <w:rsid w:val="007E080C"/>
    <w:rsid w:val="007E152E"/>
    <w:rsid w:val="007E2906"/>
    <w:rsid w:val="007E2BF3"/>
    <w:rsid w:val="007E3559"/>
    <w:rsid w:val="007E40F2"/>
    <w:rsid w:val="007E4299"/>
    <w:rsid w:val="007E5045"/>
    <w:rsid w:val="007E5104"/>
    <w:rsid w:val="007E72EC"/>
    <w:rsid w:val="007F0395"/>
    <w:rsid w:val="007F0B10"/>
    <w:rsid w:val="007F0BF5"/>
    <w:rsid w:val="007F0C63"/>
    <w:rsid w:val="007F196B"/>
    <w:rsid w:val="007F2B4B"/>
    <w:rsid w:val="007F63A0"/>
    <w:rsid w:val="007F7840"/>
    <w:rsid w:val="007F79C0"/>
    <w:rsid w:val="00801284"/>
    <w:rsid w:val="00802F20"/>
    <w:rsid w:val="00805898"/>
    <w:rsid w:val="0080594C"/>
    <w:rsid w:val="00805BD5"/>
    <w:rsid w:val="00805D65"/>
    <w:rsid w:val="0080723C"/>
    <w:rsid w:val="00811E07"/>
    <w:rsid w:val="00812550"/>
    <w:rsid w:val="00812B2C"/>
    <w:rsid w:val="00813B1B"/>
    <w:rsid w:val="008146E7"/>
    <w:rsid w:val="00815643"/>
    <w:rsid w:val="008162A0"/>
    <w:rsid w:val="00816E27"/>
    <w:rsid w:val="00816FDD"/>
    <w:rsid w:val="008204F1"/>
    <w:rsid w:val="008205BB"/>
    <w:rsid w:val="00823277"/>
    <w:rsid w:val="00825383"/>
    <w:rsid w:val="00825611"/>
    <w:rsid w:val="00827067"/>
    <w:rsid w:val="00827B1D"/>
    <w:rsid w:val="00832BE0"/>
    <w:rsid w:val="00834B80"/>
    <w:rsid w:val="00835A9D"/>
    <w:rsid w:val="008370B6"/>
    <w:rsid w:val="0084097E"/>
    <w:rsid w:val="00841CC3"/>
    <w:rsid w:val="00842704"/>
    <w:rsid w:val="00845696"/>
    <w:rsid w:val="008474D1"/>
    <w:rsid w:val="00851B09"/>
    <w:rsid w:val="008527DE"/>
    <w:rsid w:val="0085343C"/>
    <w:rsid w:val="00853765"/>
    <w:rsid w:val="00853879"/>
    <w:rsid w:val="00853AC9"/>
    <w:rsid w:val="00854D6D"/>
    <w:rsid w:val="00855DC9"/>
    <w:rsid w:val="00857046"/>
    <w:rsid w:val="00863113"/>
    <w:rsid w:val="0086315E"/>
    <w:rsid w:val="00864126"/>
    <w:rsid w:val="008655C6"/>
    <w:rsid w:val="0087084F"/>
    <w:rsid w:val="008712A2"/>
    <w:rsid w:val="00874D28"/>
    <w:rsid w:val="0087569F"/>
    <w:rsid w:val="0087595E"/>
    <w:rsid w:val="00880E50"/>
    <w:rsid w:val="00881687"/>
    <w:rsid w:val="00882727"/>
    <w:rsid w:val="008832FF"/>
    <w:rsid w:val="008838A7"/>
    <w:rsid w:val="00883AA6"/>
    <w:rsid w:val="00884150"/>
    <w:rsid w:val="008866A0"/>
    <w:rsid w:val="008866BA"/>
    <w:rsid w:val="0089252F"/>
    <w:rsid w:val="00893CF1"/>
    <w:rsid w:val="0089653D"/>
    <w:rsid w:val="008A02FA"/>
    <w:rsid w:val="008A0662"/>
    <w:rsid w:val="008A1F4C"/>
    <w:rsid w:val="008A2C99"/>
    <w:rsid w:val="008A3170"/>
    <w:rsid w:val="008A3D5C"/>
    <w:rsid w:val="008A4FF9"/>
    <w:rsid w:val="008A6D29"/>
    <w:rsid w:val="008A7B18"/>
    <w:rsid w:val="008B0737"/>
    <w:rsid w:val="008B164F"/>
    <w:rsid w:val="008B5967"/>
    <w:rsid w:val="008C084B"/>
    <w:rsid w:val="008C331A"/>
    <w:rsid w:val="008C4EB3"/>
    <w:rsid w:val="008C5CFE"/>
    <w:rsid w:val="008C6B61"/>
    <w:rsid w:val="008C7117"/>
    <w:rsid w:val="008D01A2"/>
    <w:rsid w:val="008D3374"/>
    <w:rsid w:val="008D5B95"/>
    <w:rsid w:val="008D5E29"/>
    <w:rsid w:val="008D691C"/>
    <w:rsid w:val="008E00F4"/>
    <w:rsid w:val="008E019B"/>
    <w:rsid w:val="008E040D"/>
    <w:rsid w:val="008E2165"/>
    <w:rsid w:val="008E2BDE"/>
    <w:rsid w:val="008E2E5D"/>
    <w:rsid w:val="008E31C3"/>
    <w:rsid w:val="008E3336"/>
    <w:rsid w:val="008E46C1"/>
    <w:rsid w:val="008E4DDD"/>
    <w:rsid w:val="008E7613"/>
    <w:rsid w:val="008E77C1"/>
    <w:rsid w:val="008F07B7"/>
    <w:rsid w:val="008F119F"/>
    <w:rsid w:val="008F14C9"/>
    <w:rsid w:val="008F281E"/>
    <w:rsid w:val="008F3E53"/>
    <w:rsid w:val="008F49AE"/>
    <w:rsid w:val="008F5012"/>
    <w:rsid w:val="008F5F7C"/>
    <w:rsid w:val="009002B8"/>
    <w:rsid w:val="00901145"/>
    <w:rsid w:val="00901902"/>
    <w:rsid w:val="0090326F"/>
    <w:rsid w:val="00903642"/>
    <w:rsid w:val="009036A2"/>
    <w:rsid w:val="009036DC"/>
    <w:rsid w:val="0090390B"/>
    <w:rsid w:val="00903AF3"/>
    <w:rsid w:val="00906378"/>
    <w:rsid w:val="00906F1C"/>
    <w:rsid w:val="0090775C"/>
    <w:rsid w:val="0091069A"/>
    <w:rsid w:val="00910701"/>
    <w:rsid w:val="00910866"/>
    <w:rsid w:val="00910964"/>
    <w:rsid w:val="0091117F"/>
    <w:rsid w:val="009122BB"/>
    <w:rsid w:val="00912508"/>
    <w:rsid w:val="009138E7"/>
    <w:rsid w:val="009166CD"/>
    <w:rsid w:val="0091670A"/>
    <w:rsid w:val="009213F6"/>
    <w:rsid w:val="00921CD1"/>
    <w:rsid w:val="009251AE"/>
    <w:rsid w:val="009276CD"/>
    <w:rsid w:val="0093122E"/>
    <w:rsid w:val="00931484"/>
    <w:rsid w:val="00932EC2"/>
    <w:rsid w:val="00935F8E"/>
    <w:rsid w:val="00940286"/>
    <w:rsid w:val="009404B7"/>
    <w:rsid w:val="009409F3"/>
    <w:rsid w:val="009442FE"/>
    <w:rsid w:val="00951512"/>
    <w:rsid w:val="00951806"/>
    <w:rsid w:val="00951C4F"/>
    <w:rsid w:val="0095302E"/>
    <w:rsid w:val="00954473"/>
    <w:rsid w:val="00954488"/>
    <w:rsid w:val="00955012"/>
    <w:rsid w:val="00955143"/>
    <w:rsid w:val="0095586F"/>
    <w:rsid w:val="00960C6E"/>
    <w:rsid w:val="00960E8F"/>
    <w:rsid w:val="00961A3C"/>
    <w:rsid w:val="00962AAB"/>
    <w:rsid w:val="009653DD"/>
    <w:rsid w:val="009654B9"/>
    <w:rsid w:val="00967402"/>
    <w:rsid w:val="00970281"/>
    <w:rsid w:val="009703FA"/>
    <w:rsid w:val="00971BED"/>
    <w:rsid w:val="009769C0"/>
    <w:rsid w:val="00977362"/>
    <w:rsid w:val="00980C29"/>
    <w:rsid w:val="00982FD0"/>
    <w:rsid w:val="00983F2B"/>
    <w:rsid w:val="00984E8B"/>
    <w:rsid w:val="00986194"/>
    <w:rsid w:val="00986598"/>
    <w:rsid w:val="00987904"/>
    <w:rsid w:val="00987DF3"/>
    <w:rsid w:val="00991EBC"/>
    <w:rsid w:val="0099238F"/>
    <w:rsid w:val="009945AE"/>
    <w:rsid w:val="00994692"/>
    <w:rsid w:val="00997359"/>
    <w:rsid w:val="009A36DF"/>
    <w:rsid w:val="009A51C3"/>
    <w:rsid w:val="009A6910"/>
    <w:rsid w:val="009A7CAD"/>
    <w:rsid w:val="009B069E"/>
    <w:rsid w:val="009B06D4"/>
    <w:rsid w:val="009B0964"/>
    <w:rsid w:val="009B2B43"/>
    <w:rsid w:val="009B3593"/>
    <w:rsid w:val="009B3ED7"/>
    <w:rsid w:val="009B4344"/>
    <w:rsid w:val="009B5233"/>
    <w:rsid w:val="009B547D"/>
    <w:rsid w:val="009B74C8"/>
    <w:rsid w:val="009B7986"/>
    <w:rsid w:val="009C0C95"/>
    <w:rsid w:val="009C21EF"/>
    <w:rsid w:val="009C4E5F"/>
    <w:rsid w:val="009C61BD"/>
    <w:rsid w:val="009D1FAA"/>
    <w:rsid w:val="009D2DD5"/>
    <w:rsid w:val="009D3BCA"/>
    <w:rsid w:val="009D41BE"/>
    <w:rsid w:val="009D4445"/>
    <w:rsid w:val="009D477E"/>
    <w:rsid w:val="009D4A5A"/>
    <w:rsid w:val="009D4B82"/>
    <w:rsid w:val="009D4F2F"/>
    <w:rsid w:val="009E06B6"/>
    <w:rsid w:val="009E0870"/>
    <w:rsid w:val="009E1800"/>
    <w:rsid w:val="009E39EE"/>
    <w:rsid w:val="009E5A66"/>
    <w:rsid w:val="009E6F20"/>
    <w:rsid w:val="009E7EB1"/>
    <w:rsid w:val="009F08C3"/>
    <w:rsid w:val="009F0D7E"/>
    <w:rsid w:val="009F0F27"/>
    <w:rsid w:val="009F2EC5"/>
    <w:rsid w:val="009F35C0"/>
    <w:rsid w:val="009F3991"/>
    <w:rsid w:val="009F401B"/>
    <w:rsid w:val="009F5C61"/>
    <w:rsid w:val="009F67C3"/>
    <w:rsid w:val="009F710D"/>
    <w:rsid w:val="009F7A04"/>
    <w:rsid w:val="00A00DF8"/>
    <w:rsid w:val="00A00E3C"/>
    <w:rsid w:val="00A02467"/>
    <w:rsid w:val="00A02B52"/>
    <w:rsid w:val="00A03A10"/>
    <w:rsid w:val="00A03F95"/>
    <w:rsid w:val="00A04DFA"/>
    <w:rsid w:val="00A05FCC"/>
    <w:rsid w:val="00A07E56"/>
    <w:rsid w:val="00A07E82"/>
    <w:rsid w:val="00A10812"/>
    <w:rsid w:val="00A13AA7"/>
    <w:rsid w:val="00A1694C"/>
    <w:rsid w:val="00A177C2"/>
    <w:rsid w:val="00A17E57"/>
    <w:rsid w:val="00A20749"/>
    <w:rsid w:val="00A2535E"/>
    <w:rsid w:val="00A25BC0"/>
    <w:rsid w:val="00A25E6D"/>
    <w:rsid w:val="00A27F9B"/>
    <w:rsid w:val="00A311B8"/>
    <w:rsid w:val="00A311E6"/>
    <w:rsid w:val="00A31981"/>
    <w:rsid w:val="00A324DC"/>
    <w:rsid w:val="00A340D8"/>
    <w:rsid w:val="00A36032"/>
    <w:rsid w:val="00A36B6D"/>
    <w:rsid w:val="00A37C59"/>
    <w:rsid w:val="00A40A70"/>
    <w:rsid w:val="00A42D7C"/>
    <w:rsid w:val="00A4614D"/>
    <w:rsid w:val="00A4658F"/>
    <w:rsid w:val="00A519D5"/>
    <w:rsid w:val="00A5232F"/>
    <w:rsid w:val="00A536AE"/>
    <w:rsid w:val="00A5441B"/>
    <w:rsid w:val="00A546CB"/>
    <w:rsid w:val="00A56933"/>
    <w:rsid w:val="00A57093"/>
    <w:rsid w:val="00A60A61"/>
    <w:rsid w:val="00A6121D"/>
    <w:rsid w:val="00A6191B"/>
    <w:rsid w:val="00A61AA0"/>
    <w:rsid w:val="00A62858"/>
    <w:rsid w:val="00A6524A"/>
    <w:rsid w:val="00A66378"/>
    <w:rsid w:val="00A667F3"/>
    <w:rsid w:val="00A726CE"/>
    <w:rsid w:val="00A72F46"/>
    <w:rsid w:val="00A73513"/>
    <w:rsid w:val="00A7384D"/>
    <w:rsid w:val="00A75934"/>
    <w:rsid w:val="00A7623A"/>
    <w:rsid w:val="00A80FE1"/>
    <w:rsid w:val="00A81663"/>
    <w:rsid w:val="00A82A26"/>
    <w:rsid w:val="00A82DD8"/>
    <w:rsid w:val="00A8388D"/>
    <w:rsid w:val="00A84A7B"/>
    <w:rsid w:val="00A8554C"/>
    <w:rsid w:val="00A870E7"/>
    <w:rsid w:val="00A87457"/>
    <w:rsid w:val="00A875F8"/>
    <w:rsid w:val="00A87EA7"/>
    <w:rsid w:val="00A87F43"/>
    <w:rsid w:val="00A9138C"/>
    <w:rsid w:val="00A92ED3"/>
    <w:rsid w:val="00A9761E"/>
    <w:rsid w:val="00A97D00"/>
    <w:rsid w:val="00A97D3C"/>
    <w:rsid w:val="00AA1192"/>
    <w:rsid w:val="00AA1C3B"/>
    <w:rsid w:val="00AA2170"/>
    <w:rsid w:val="00AA2F88"/>
    <w:rsid w:val="00AA4F15"/>
    <w:rsid w:val="00AA4FEB"/>
    <w:rsid w:val="00AA6932"/>
    <w:rsid w:val="00AA6A34"/>
    <w:rsid w:val="00AA6A5F"/>
    <w:rsid w:val="00AA6D94"/>
    <w:rsid w:val="00AB064B"/>
    <w:rsid w:val="00AB0DE5"/>
    <w:rsid w:val="00AB3083"/>
    <w:rsid w:val="00AB4428"/>
    <w:rsid w:val="00AB5C2A"/>
    <w:rsid w:val="00AC0493"/>
    <w:rsid w:val="00AC21F2"/>
    <w:rsid w:val="00AC2780"/>
    <w:rsid w:val="00AC341F"/>
    <w:rsid w:val="00AC5E34"/>
    <w:rsid w:val="00AD01A6"/>
    <w:rsid w:val="00AD05A3"/>
    <w:rsid w:val="00AD11A8"/>
    <w:rsid w:val="00AD180C"/>
    <w:rsid w:val="00AD3059"/>
    <w:rsid w:val="00AD65AC"/>
    <w:rsid w:val="00AD7589"/>
    <w:rsid w:val="00AE00AB"/>
    <w:rsid w:val="00AE0715"/>
    <w:rsid w:val="00AE0F77"/>
    <w:rsid w:val="00AE21E0"/>
    <w:rsid w:val="00AE3093"/>
    <w:rsid w:val="00AE34D1"/>
    <w:rsid w:val="00AE3E13"/>
    <w:rsid w:val="00AE4FCC"/>
    <w:rsid w:val="00AE5385"/>
    <w:rsid w:val="00AE68BA"/>
    <w:rsid w:val="00AE7D0F"/>
    <w:rsid w:val="00AF3593"/>
    <w:rsid w:val="00AF4184"/>
    <w:rsid w:val="00AF4D00"/>
    <w:rsid w:val="00AF5F18"/>
    <w:rsid w:val="00AF68D1"/>
    <w:rsid w:val="00AF7AC5"/>
    <w:rsid w:val="00B001C6"/>
    <w:rsid w:val="00B016FD"/>
    <w:rsid w:val="00B0170C"/>
    <w:rsid w:val="00B02432"/>
    <w:rsid w:val="00B02A05"/>
    <w:rsid w:val="00B03680"/>
    <w:rsid w:val="00B04C6A"/>
    <w:rsid w:val="00B06CCD"/>
    <w:rsid w:val="00B14C26"/>
    <w:rsid w:val="00B159DB"/>
    <w:rsid w:val="00B205CC"/>
    <w:rsid w:val="00B23EA2"/>
    <w:rsid w:val="00B255C7"/>
    <w:rsid w:val="00B32987"/>
    <w:rsid w:val="00B361B8"/>
    <w:rsid w:val="00B37908"/>
    <w:rsid w:val="00B403A4"/>
    <w:rsid w:val="00B42364"/>
    <w:rsid w:val="00B44AD1"/>
    <w:rsid w:val="00B44B6D"/>
    <w:rsid w:val="00B50C17"/>
    <w:rsid w:val="00B53192"/>
    <w:rsid w:val="00B54725"/>
    <w:rsid w:val="00B61B86"/>
    <w:rsid w:val="00B62C5E"/>
    <w:rsid w:val="00B62EA8"/>
    <w:rsid w:val="00B64261"/>
    <w:rsid w:val="00B65C51"/>
    <w:rsid w:val="00B65E28"/>
    <w:rsid w:val="00B672E5"/>
    <w:rsid w:val="00B6734C"/>
    <w:rsid w:val="00B7084F"/>
    <w:rsid w:val="00B711EE"/>
    <w:rsid w:val="00B73B95"/>
    <w:rsid w:val="00B74D61"/>
    <w:rsid w:val="00B75A4B"/>
    <w:rsid w:val="00B80275"/>
    <w:rsid w:val="00B80AD9"/>
    <w:rsid w:val="00B80EFA"/>
    <w:rsid w:val="00B8159A"/>
    <w:rsid w:val="00B81DA9"/>
    <w:rsid w:val="00B822AB"/>
    <w:rsid w:val="00B83939"/>
    <w:rsid w:val="00B83A47"/>
    <w:rsid w:val="00B87C34"/>
    <w:rsid w:val="00B87FF7"/>
    <w:rsid w:val="00B92E12"/>
    <w:rsid w:val="00B9616F"/>
    <w:rsid w:val="00BA0048"/>
    <w:rsid w:val="00BA0087"/>
    <w:rsid w:val="00BA094B"/>
    <w:rsid w:val="00BA0C88"/>
    <w:rsid w:val="00BA6954"/>
    <w:rsid w:val="00BA7CA3"/>
    <w:rsid w:val="00BB186B"/>
    <w:rsid w:val="00BB1FC2"/>
    <w:rsid w:val="00BB74BF"/>
    <w:rsid w:val="00BC1D8F"/>
    <w:rsid w:val="00BC3615"/>
    <w:rsid w:val="00BC5BCF"/>
    <w:rsid w:val="00BC5FA2"/>
    <w:rsid w:val="00BC76A5"/>
    <w:rsid w:val="00BD1EF0"/>
    <w:rsid w:val="00BD3DD0"/>
    <w:rsid w:val="00BD482C"/>
    <w:rsid w:val="00BD67C4"/>
    <w:rsid w:val="00BD6DB1"/>
    <w:rsid w:val="00BD79AF"/>
    <w:rsid w:val="00BD7BC9"/>
    <w:rsid w:val="00BE082A"/>
    <w:rsid w:val="00BE169D"/>
    <w:rsid w:val="00BE181A"/>
    <w:rsid w:val="00BE2FF0"/>
    <w:rsid w:val="00BE4B19"/>
    <w:rsid w:val="00BE5183"/>
    <w:rsid w:val="00BE5683"/>
    <w:rsid w:val="00BF1D4C"/>
    <w:rsid w:val="00BF3402"/>
    <w:rsid w:val="00BF3CD7"/>
    <w:rsid w:val="00BF4778"/>
    <w:rsid w:val="00BF4B67"/>
    <w:rsid w:val="00BF6172"/>
    <w:rsid w:val="00C010D3"/>
    <w:rsid w:val="00C01857"/>
    <w:rsid w:val="00C01ADF"/>
    <w:rsid w:val="00C01CAE"/>
    <w:rsid w:val="00C01F33"/>
    <w:rsid w:val="00C026B8"/>
    <w:rsid w:val="00C02AEC"/>
    <w:rsid w:val="00C0593A"/>
    <w:rsid w:val="00C062AE"/>
    <w:rsid w:val="00C10AD7"/>
    <w:rsid w:val="00C13019"/>
    <w:rsid w:val="00C14418"/>
    <w:rsid w:val="00C152E4"/>
    <w:rsid w:val="00C16814"/>
    <w:rsid w:val="00C17E49"/>
    <w:rsid w:val="00C21F95"/>
    <w:rsid w:val="00C22639"/>
    <w:rsid w:val="00C229F1"/>
    <w:rsid w:val="00C24579"/>
    <w:rsid w:val="00C25244"/>
    <w:rsid w:val="00C25750"/>
    <w:rsid w:val="00C31223"/>
    <w:rsid w:val="00C31834"/>
    <w:rsid w:val="00C3287A"/>
    <w:rsid w:val="00C3373A"/>
    <w:rsid w:val="00C34FAD"/>
    <w:rsid w:val="00C35119"/>
    <w:rsid w:val="00C3555C"/>
    <w:rsid w:val="00C36AB7"/>
    <w:rsid w:val="00C37DC6"/>
    <w:rsid w:val="00C416D8"/>
    <w:rsid w:val="00C42B90"/>
    <w:rsid w:val="00C4367B"/>
    <w:rsid w:val="00C43911"/>
    <w:rsid w:val="00C44E37"/>
    <w:rsid w:val="00C4517B"/>
    <w:rsid w:val="00C4527E"/>
    <w:rsid w:val="00C45ADB"/>
    <w:rsid w:val="00C51BEA"/>
    <w:rsid w:val="00C521E3"/>
    <w:rsid w:val="00C54BC7"/>
    <w:rsid w:val="00C563CF"/>
    <w:rsid w:val="00C6307B"/>
    <w:rsid w:val="00C6345C"/>
    <w:rsid w:val="00C63B3D"/>
    <w:rsid w:val="00C64306"/>
    <w:rsid w:val="00C64982"/>
    <w:rsid w:val="00C65F3E"/>
    <w:rsid w:val="00C71F61"/>
    <w:rsid w:val="00C72EDF"/>
    <w:rsid w:val="00C736BC"/>
    <w:rsid w:val="00C77A23"/>
    <w:rsid w:val="00C77B5E"/>
    <w:rsid w:val="00C80DD8"/>
    <w:rsid w:val="00C812A6"/>
    <w:rsid w:val="00C8145C"/>
    <w:rsid w:val="00C82923"/>
    <w:rsid w:val="00C84DB8"/>
    <w:rsid w:val="00C85545"/>
    <w:rsid w:val="00C85AFA"/>
    <w:rsid w:val="00C86A6B"/>
    <w:rsid w:val="00C8787C"/>
    <w:rsid w:val="00C937C8"/>
    <w:rsid w:val="00C95F7D"/>
    <w:rsid w:val="00C976F7"/>
    <w:rsid w:val="00CA0D60"/>
    <w:rsid w:val="00CA3561"/>
    <w:rsid w:val="00CA38F2"/>
    <w:rsid w:val="00CA5D64"/>
    <w:rsid w:val="00CA6177"/>
    <w:rsid w:val="00CA618A"/>
    <w:rsid w:val="00CA7EE6"/>
    <w:rsid w:val="00CB12C7"/>
    <w:rsid w:val="00CB22DC"/>
    <w:rsid w:val="00CB3CB1"/>
    <w:rsid w:val="00CB7D51"/>
    <w:rsid w:val="00CC2A2F"/>
    <w:rsid w:val="00CC390A"/>
    <w:rsid w:val="00CC3985"/>
    <w:rsid w:val="00CC4EE5"/>
    <w:rsid w:val="00CC51AD"/>
    <w:rsid w:val="00CC59F6"/>
    <w:rsid w:val="00CC5D8D"/>
    <w:rsid w:val="00CC606E"/>
    <w:rsid w:val="00CC6486"/>
    <w:rsid w:val="00CC690E"/>
    <w:rsid w:val="00CC6C0B"/>
    <w:rsid w:val="00CD2358"/>
    <w:rsid w:val="00CD2E21"/>
    <w:rsid w:val="00CE0536"/>
    <w:rsid w:val="00CE23F8"/>
    <w:rsid w:val="00CE24B2"/>
    <w:rsid w:val="00CE25D2"/>
    <w:rsid w:val="00CE2A5F"/>
    <w:rsid w:val="00CE3804"/>
    <w:rsid w:val="00CE41AA"/>
    <w:rsid w:val="00CE55AA"/>
    <w:rsid w:val="00CE5F73"/>
    <w:rsid w:val="00CE6036"/>
    <w:rsid w:val="00CF0568"/>
    <w:rsid w:val="00CF24C0"/>
    <w:rsid w:val="00CF24DB"/>
    <w:rsid w:val="00CF29B6"/>
    <w:rsid w:val="00CF2B95"/>
    <w:rsid w:val="00CF2C93"/>
    <w:rsid w:val="00CF2E80"/>
    <w:rsid w:val="00CF60EF"/>
    <w:rsid w:val="00CF62C1"/>
    <w:rsid w:val="00CF688C"/>
    <w:rsid w:val="00CF6C02"/>
    <w:rsid w:val="00CF6C82"/>
    <w:rsid w:val="00CF6EBF"/>
    <w:rsid w:val="00D03B2E"/>
    <w:rsid w:val="00D03D4A"/>
    <w:rsid w:val="00D05653"/>
    <w:rsid w:val="00D07814"/>
    <w:rsid w:val="00D10C7A"/>
    <w:rsid w:val="00D110B7"/>
    <w:rsid w:val="00D119A5"/>
    <w:rsid w:val="00D16588"/>
    <w:rsid w:val="00D20BB4"/>
    <w:rsid w:val="00D21263"/>
    <w:rsid w:val="00D21DF3"/>
    <w:rsid w:val="00D26336"/>
    <w:rsid w:val="00D27771"/>
    <w:rsid w:val="00D31209"/>
    <w:rsid w:val="00D333E6"/>
    <w:rsid w:val="00D33AA0"/>
    <w:rsid w:val="00D35B3F"/>
    <w:rsid w:val="00D36949"/>
    <w:rsid w:val="00D41BA9"/>
    <w:rsid w:val="00D430F2"/>
    <w:rsid w:val="00D43DD7"/>
    <w:rsid w:val="00D44E15"/>
    <w:rsid w:val="00D457D5"/>
    <w:rsid w:val="00D45DAC"/>
    <w:rsid w:val="00D474D3"/>
    <w:rsid w:val="00D50C53"/>
    <w:rsid w:val="00D51A1B"/>
    <w:rsid w:val="00D51BEC"/>
    <w:rsid w:val="00D52847"/>
    <w:rsid w:val="00D53736"/>
    <w:rsid w:val="00D5456F"/>
    <w:rsid w:val="00D55B0D"/>
    <w:rsid w:val="00D566D9"/>
    <w:rsid w:val="00D613D2"/>
    <w:rsid w:val="00D619C3"/>
    <w:rsid w:val="00D61C9D"/>
    <w:rsid w:val="00D62393"/>
    <w:rsid w:val="00D62EC5"/>
    <w:rsid w:val="00D63B53"/>
    <w:rsid w:val="00D656DF"/>
    <w:rsid w:val="00D6725E"/>
    <w:rsid w:val="00D6747E"/>
    <w:rsid w:val="00D70244"/>
    <w:rsid w:val="00D72C05"/>
    <w:rsid w:val="00D7315A"/>
    <w:rsid w:val="00D73F30"/>
    <w:rsid w:val="00D751F3"/>
    <w:rsid w:val="00D77162"/>
    <w:rsid w:val="00D77CEF"/>
    <w:rsid w:val="00D8404A"/>
    <w:rsid w:val="00D8527A"/>
    <w:rsid w:val="00D858DE"/>
    <w:rsid w:val="00D86785"/>
    <w:rsid w:val="00D87599"/>
    <w:rsid w:val="00D87A52"/>
    <w:rsid w:val="00D9074D"/>
    <w:rsid w:val="00D911FF"/>
    <w:rsid w:val="00D91541"/>
    <w:rsid w:val="00D956E8"/>
    <w:rsid w:val="00D95A4A"/>
    <w:rsid w:val="00D962FF"/>
    <w:rsid w:val="00D969C1"/>
    <w:rsid w:val="00D96B33"/>
    <w:rsid w:val="00D97150"/>
    <w:rsid w:val="00DA080C"/>
    <w:rsid w:val="00DA0B5A"/>
    <w:rsid w:val="00DA2CA8"/>
    <w:rsid w:val="00DA5628"/>
    <w:rsid w:val="00DA574E"/>
    <w:rsid w:val="00DA588E"/>
    <w:rsid w:val="00DA5CC1"/>
    <w:rsid w:val="00DA608C"/>
    <w:rsid w:val="00DA7C95"/>
    <w:rsid w:val="00DB2BC7"/>
    <w:rsid w:val="00DB3F87"/>
    <w:rsid w:val="00DB6005"/>
    <w:rsid w:val="00DB6495"/>
    <w:rsid w:val="00DB77E0"/>
    <w:rsid w:val="00DC00EA"/>
    <w:rsid w:val="00DC1893"/>
    <w:rsid w:val="00DC3A89"/>
    <w:rsid w:val="00DC4F27"/>
    <w:rsid w:val="00DC58EB"/>
    <w:rsid w:val="00DC5BF1"/>
    <w:rsid w:val="00DC5FB4"/>
    <w:rsid w:val="00DD04C1"/>
    <w:rsid w:val="00DD16F0"/>
    <w:rsid w:val="00DD28EA"/>
    <w:rsid w:val="00DD2968"/>
    <w:rsid w:val="00DD65B8"/>
    <w:rsid w:val="00DE08B6"/>
    <w:rsid w:val="00DE09D8"/>
    <w:rsid w:val="00DE1B4A"/>
    <w:rsid w:val="00DE1EBC"/>
    <w:rsid w:val="00DE2424"/>
    <w:rsid w:val="00DE2C96"/>
    <w:rsid w:val="00DE3771"/>
    <w:rsid w:val="00DE44B0"/>
    <w:rsid w:val="00DE61A6"/>
    <w:rsid w:val="00DE724E"/>
    <w:rsid w:val="00DF07A9"/>
    <w:rsid w:val="00DF22DB"/>
    <w:rsid w:val="00DF4F3D"/>
    <w:rsid w:val="00DF5526"/>
    <w:rsid w:val="00DF76FF"/>
    <w:rsid w:val="00DF7B40"/>
    <w:rsid w:val="00E0062F"/>
    <w:rsid w:val="00E01375"/>
    <w:rsid w:val="00E0168F"/>
    <w:rsid w:val="00E03F5B"/>
    <w:rsid w:val="00E06790"/>
    <w:rsid w:val="00E072AA"/>
    <w:rsid w:val="00E07B45"/>
    <w:rsid w:val="00E07FCD"/>
    <w:rsid w:val="00E11111"/>
    <w:rsid w:val="00E131AA"/>
    <w:rsid w:val="00E13E8D"/>
    <w:rsid w:val="00E159E9"/>
    <w:rsid w:val="00E159EF"/>
    <w:rsid w:val="00E165F0"/>
    <w:rsid w:val="00E16AEA"/>
    <w:rsid w:val="00E2001A"/>
    <w:rsid w:val="00E2081B"/>
    <w:rsid w:val="00E2286A"/>
    <w:rsid w:val="00E22CBC"/>
    <w:rsid w:val="00E230E2"/>
    <w:rsid w:val="00E3036E"/>
    <w:rsid w:val="00E3058F"/>
    <w:rsid w:val="00E32D2D"/>
    <w:rsid w:val="00E355FF"/>
    <w:rsid w:val="00E379E8"/>
    <w:rsid w:val="00E40779"/>
    <w:rsid w:val="00E426E0"/>
    <w:rsid w:val="00E43CBF"/>
    <w:rsid w:val="00E46468"/>
    <w:rsid w:val="00E50118"/>
    <w:rsid w:val="00E50D21"/>
    <w:rsid w:val="00E50D81"/>
    <w:rsid w:val="00E54179"/>
    <w:rsid w:val="00E5606B"/>
    <w:rsid w:val="00E60437"/>
    <w:rsid w:val="00E60DCE"/>
    <w:rsid w:val="00E61D2D"/>
    <w:rsid w:val="00E6205D"/>
    <w:rsid w:val="00E63685"/>
    <w:rsid w:val="00E63779"/>
    <w:rsid w:val="00E643E5"/>
    <w:rsid w:val="00E64567"/>
    <w:rsid w:val="00E646B1"/>
    <w:rsid w:val="00E6511B"/>
    <w:rsid w:val="00E65182"/>
    <w:rsid w:val="00E65927"/>
    <w:rsid w:val="00E65DF3"/>
    <w:rsid w:val="00E674B5"/>
    <w:rsid w:val="00E7117C"/>
    <w:rsid w:val="00E749AA"/>
    <w:rsid w:val="00E7544B"/>
    <w:rsid w:val="00E76AF8"/>
    <w:rsid w:val="00E777F3"/>
    <w:rsid w:val="00E802EF"/>
    <w:rsid w:val="00E80C71"/>
    <w:rsid w:val="00E80F10"/>
    <w:rsid w:val="00E814E7"/>
    <w:rsid w:val="00E82086"/>
    <w:rsid w:val="00E83B89"/>
    <w:rsid w:val="00E849DD"/>
    <w:rsid w:val="00E84A8D"/>
    <w:rsid w:val="00E84C3E"/>
    <w:rsid w:val="00E903B4"/>
    <w:rsid w:val="00E90A0C"/>
    <w:rsid w:val="00E93099"/>
    <w:rsid w:val="00E949D9"/>
    <w:rsid w:val="00E956E8"/>
    <w:rsid w:val="00E9610B"/>
    <w:rsid w:val="00EA2130"/>
    <w:rsid w:val="00EA24CC"/>
    <w:rsid w:val="00EA4DE2"/>
    <w:rsid w:val="00EA5253"/>
    <w:rsid w:val="00EA57D9"/>
    <w:rsid w:val="00EA6675"/>
    <w:rsid w:val="00EB1F11"/>
    <w:rsid w:val="00EB6416"/>
    <w:rsid w:val="00EC01EA"/>
    <w:rsid w:val="00EC0DAB"/>
    <w:rsid w:val="00EC0EC0"/>
    <w:rsid w:val="00EC159C"/>
    <w:rsid w:val="00EC19CE"/>
    <w:rsid w:val="00EC2166"/>
    <w:rsid w:val="00EC2B6A"/>
    <w:rsid w:val="00EC380B"/>
    <w:rsid w:val="00EC3DD3"/>
    <w:rsid w:val="00EC5ECB"/>
    <w:rsid w:val="00EC6723"/>
    <w:rsid w:val="00ED02DB"/>
    <w:rsid w:val="00ED0516"/>
    <w:rsid w:val="00ED1CE0"/>
    <w:rsid w:val="00ED3643"/>
    <w:rsid w:val="00EE037D"/>
    <w:rsid w:val="00EE7D78"/>
    <w:rsid w:val="00EF078D"/>
    <w:rsid w:val="00EF24ED"/>
    <w:rsid w:val="00EF2557"/>
    <w:rsid w:val="00EF2A34"/>
    <w:rsid w:val="00EF3483"/>
    <w:rsid w:val="00EF5425"/>
    <w:rsid w:val="00EF5840"/>
    <w:rsid w:val="00EF6A40"/>
    <w:rsid w:val="00EF7E44"/>
    <w:rsid w:val="00F02E92"/>
    <w:rsid w:val="00F05CFB"/>
    <w:rsid w:val="00F12439"/>
    <w:rsid w:val="00F1345B"/>
    <w:rsid w:val="00F14806"/>
    <w:rsid w:val="00F14E20"/>
    <w:rsid w:val="00F157BC"/>
    <w:rsid w:val="00F1791F"/>
    <w:rsid w:val="00F2053B"/>
    <w:rsid w:val="00F20D64"/>
    <w:rsid w:val="00F227C6"/>
    <w:rsid w:val="00F242E3"/>
    <w:rsid w:val="00F25179"/>
    <w:rsid w:val="00F26B10"/>
    <w:rsid w:val="00F30847"/>
    <w:rsid w:val="00F309D0"/>
    <w:rsid w:val="00F3472E"/>
    <w:rsid w:val="00F3615D"/>
    <w:rsid w:val="00F366A8"/>
    <w:rsid w:val="00F36B32"/>
    <w:rsid w:val="00F3724A"/>
    <w:rsid w:val="00F37D13"/>
    <w:rsid w:val="00F37D58"/>
    <w:rsid w:val="00F42548"/>
    <w:rsid w:val="00F43244"/>
    <w:rsid w:val="00F4334F"/>
    <w:rsid w:val="00F4470F"/>
    <w:rsid w:val="00F44EC6"/>
    <w:rsid w:val="00F462D0"/>
    <w:rsid w:val="00F47EF9"/>
    <w:rsid w:val="00F5030E"/>
    <w:rsid w:val="00F509F6"/>
    <w:rsid w:val="00F5132D"/>
    <w:rsid w:val="00F546E6"/>
    <w:rsid w:val="00F54DBE"/>
    <w:rsid w:val="00F5655D"/>
    <w:rsid w:val="00F601AA"/>
    <w:rsid w:val="00F61152"/>
    <w:rsid w:val="00F6190C"/>
    <w:rsid w:val="00F61E51"/>
    <w:rsid w:val="00F6326B"/>
    <w:rsid w:val="00F67092"/>
    <w:rsid w:val="00F70A32"/>
    <w:rsid w:val="00F70BB2"/>
    <w:rsid w:val="00F70F9A"/>
    <w:rsid w:val="00F71EF9"/>
    <w:rsid w:val="00F739C1"/>
    <w:rsid w:val="00F7652D"/>
    <w:rsid w:val="00F76624"/>
    <w:rsid w:val="00F77AB9"/>
    <w:rsid w:val="00F80237"/>
    <w:rsid w:val="00F804DC"/>
    <w:rsid w:val="00F80FA2"/>
    <w:rsid w:val="00F81195"/>
    <w:rsid w:val="00F813DD"/>
    <w:rsid w:val="00F817AD"/>
    <w:rsid w:val="00F819D7"/>
    <w:rsid w:val="00F81A42"/>
    <w:rsid w:val="00F8338B"/>
    <w:rsid w:val="00F833EE"/>
    <w:rsid w:val="00F83562"/>
    <w:rsid w:val="00F8744D"/>
    <w:rsid w:val="00F91789"/>
    <w:rsid w:val="00F91E12"/>
    <w:rsid w:val="00F93DD9"/>
    <w:rsid w:val="00F943E7"/>
    <w:rsid w:val="00F952F7"/>
    <w:rsid w:val="00F9581F"/>
    <w:rsid w:val="00F96893"/>
    <w:rsid w:val="00F96B33"/>
    <w:rsid w:val="00F97E2C"/>
    <w:rsid w:val="00FA0D69"/>
    <w:rsid w:val="00FA1214"/>
    <w:rsid w:val="00FA1561"/>
    <w:rsid w:val="00FA1D45"/>
    <w:rsid w:val="00FA6CB8"/>
    <w:rsid w:val="00FA7590"/>
    <w:rsid w:val="00FB0A64"/>
    <w:rsid w:val="00FB4C32"/>
    <w:rsid w:val="00FB68C7"/>
    <w:rsid w:val="00FB6C87"/>
    <w:rsid w:val="00FC1AE5"/>
    <w:rsid w:val="00FC2950"/>
    <w:rsid w:val="00FC340D"/>
    <w:rsid w:val="00FC37AB"/>
    <w:rsid w:val="00FC5326"/>
    <w:rsid w:val="00FC5433"/>
    <w:rsid w:val="00FC5B04"/>
    <w:rsid w:val="00FC668A"/>
    <w:rsid w:val="00FC72AA"/>
    <w:rsid w:val="00FD1740"/>
    <w:rsid w:val="00FD1A78"/>
    <w:rsid w:val="00FD356F"/>
    <w:rsid w:val="00FD4479"/>
    <w:rsid w:val="00FD7371"/>
    <w:rsid w:val="00FD77E1"/>
    <w:rsid w:val="00FE03CD"/>
    <w:rsid w:val="00FE04E9"/>
    <w:rsid w:val="00FE123B"/>
    <w:rsid w:val="00FE2039"/>
    <w:rsid w:val="00FE27F4"/>
    <w:rsid w:val="00FE4125"/>
    <w:rsid w:val="00FE4478"/>
    <w:rsid w:val="00FE4DEE"/>
    <w:rsid w:val="00FE624D"/>
    <w:rsid w:val="00FE7A22"/>
    <w:rsid w:val="00FE7BFD"/>
    <w:rsid w:val="00FF0183"/>
    <w:rsid w:val="00FF135B"/>
    <w:rsid w:val="00FF29F5"/>
    <w:rsid w:val="00FF34D5"/>
    <w:rsid w:val="00FF5B75"/>
    <w:rsid w:val="00FF6391"/>
    <w:rsid w:val="00FF7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8830"/>
  <w15:docId w15:val="{A5803A0E-EB56-48CF-B8D1-B6B4F6E7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60"/>
      <w:ind w:left="1134"/>
      <w:jc w:val="both"/>
    </w:pPr>
    <w:rPr>
      <w:lang w:eastAsia="en-US"/>
    </w:rPr>
  </w:style>
  <w:style w:type="paragraph" w:styleId="Heading1">
    <w:name w:val="heading 1"/>
    <w:aliases w:val="No numbers,H1"/>
    <w:basedOn w:val="Normal"/>
    <w:next w:val="Heading2"/>
    <w:qFormat/>
    <w:pPr>
      <w:keepNext/>
      <w:keepLines/>
      <w:numPr>
        <w:numId w:val="1"/>
      </w:numPr>
      <w:spacing w:before="60" w:after="120"/>
      <w:jc w:val="left"/>
      <w:outlineLvl w:val="0"/>
    </w:pPr>
    <w:rPr>
      <w:rFonts w:ascii="Arial Black" w:hAnsi="Arial Black"/>
      <w:b/>
      <w:color w:val="000000"/>
      <w:sz w:val="40"/>
    </w:rPr>
  </w:style>
  <w:style w:type="paragraph" w:styleId="Heading2">
    <w:name w:val="heading 2"/>
    <w:aliases w:val="H2,h2,Attribute Heading 2"/>
    <w:basedOn w:val="Heading1"/>
    <w:next w:val="Heading3"/>
    <w:qFormat/>
    <w:pPr>
      <w:numPr>
        <w:ilvl w:val="1"/>
      </w:numPr>
      <w:pBdr>
        <w:bottom w:val="single" w:sz="24" w:space="1" w:color="auto"/>
      </w:pBdr>
      <w:tabs>
        <w:tab w:val="left" w:pos="709"/>
      </w:tabs>
      <w:spacing w:before="120" w:after="60"/>
      <w:ind w:left="0"/>
      <w:outlineLvl w:val="1"/>
    </w:pPr>
    <w:rPr>
      <w:sz w:val="28"/>
    </w:rPr>
  </w:style>
  <w:style w:type="paragraph" w:styleId="Heading3">
    <w:name w:val="heading 3"/>
    <w:aliases w:val="H3,h3,H31,(Alt+3),(Alt+3)1,(Alt+3)2,(Alt+3)3,(Alt+3)4,(Alt+3)5,(Alt+3)6,(Alt+3)11,(Alt+3)21,(Alt+3)31,(Alt+3)41,(Alt+3)7,(Alt+3)12,(Alt+3)22,(Alt+3)32,(Alt+3)42,(Alt+3)8,(Alt+3)9,(Alt+3)10,(Alt+3)13,(Alt+3)23,(Alt+3)33,(Alt+3)43,(Alt+3)14,3,3m"/>
    <w:basedOn w:val="Heading1"/>
    <w:next w:val="Normal"/>
    <w:link w:val="Heading3Char"/>
    <w:qFormat/>
    <w:pPr>
      <w:numPr>
        <w:ilvl w:val="2"/>
      </w:numPr>
      <w:tabs>
        <w:tab w:val="left" w:pos="709"/>
      </w:tabs>
      <w:spacing w:before="0" w:after="60" w:line="340" w:lineRule="exact"/>
      <w:outlineLvl w:val="2"/>
    </w:pPr>
    <w:rPr>
      <w:b w:val="0"/>
      <w:sz w:val="20"/>
    </w:rPr>
  </w:style>
  <w:style w:type="paragraph" w:styleId="Heading4">
    <w:name w:val="heading 4"/>
    <w:aliases w:val="H4"/>
    <w:basedOn w:val="Heading1"/>
    <w:next w:val="Normal"/>
    <w:link w:val="Heading4Char"/>
    <w:qFormat/>
    <w:pPr>
      <w:numPr>
        <w:ilvl w:val="3"/>
      </w:numPr>
      <w:spacing w:before="0" w:after="60"/>
      <w:outlineLvl w:val="3"/>
    </w:pPr>
    <w:rPr>
      <w:b w:val="0"/>
      <w:color w:val="999999"/>
      <w:sz w:val="20"/>
    </w:rPr>
  </w:style>
  <w:style w:type="paragraph" w:styleId="Heading5">
    <w:name w:val="heading 5"/>
    <w:aliases w:val="H5"/>
    <w:basedOn w:val="Heading2"/>
    <w:next w:val="Normal"/>
    <w:qFormat/>
    <w:pPr>
      <w:numPr>
        <w:ilvl w:val="4"/>
      </w:numPr>
      <w:outlineLvl w:val="4"/>
    </w:pPr>
    <w:rPr>
      <w:color w:val="800080"/>
    </w:rPr>
  </w:style>
  <w:style w:type="paragraph" w:styleId="Heading6">
    <w:name w:val="heading 6"/>
    <w:aliases w:val="H6"/>
    <w:basedOn w:val="Heading3"/>
    <w:next w:val="Normal"/>
    <w:qFormat/>
    <w:pPr>
      <w:numPr>
        <w:ilvl w:val="5"/>
      </w:numPr>
      <w:outlineLvl w:val="5"/>
    </w:pPr>
    <w:rPr>
      <w:color w:val="800080"/>
    </w:rPr>
  </w:style>
  <w:style w:type="paragraph" w:styleId="Heading7">
    <w:name w:val="heading 7"/>
    <w:basedOn w:val="Heading4"/>
    <w:next w:val="Normal"/>
    <w:qFormat/>
    <w:pPr>
      <w:numPr>
        <w:ilvl w:val="6"/>
      </w:numPr>
      <w:outlineLvl w:val="6"/>
    </w:pPr>
    <w:rPr>
      <w:caps/>
      <w:color w:val="800080"/>
    </w:rPr>
  </w:style>
  <w:style w:type="paragraph" w:styleId="Heading8">
    <w:name w:val="heading 8"/>
    <w:basedOn w:val="Heading7"/>
    <w:next w:val="Normal"/>
    <w:qFormat/>
    <w:pPr>
      <w:numPr>
        <w:ilvl w:val="7"/>
      </w:numPr>
      <w:outlineLvl w:val="7"/>
    </w:pPr>
    <w:rPr>
      <w:caps w:val="0"/>
    </w:rPr>
  </w:style>
  <w:style w:type="paragraph" w:styleId="Heading9">
    <w:name w:val="heading 9"/>
    <w:basedOn w:val="Normal"/>
    <w:next w:val="Normal"/>
    <w:qFormat/>
    <w:pPr>
      <w:numPr>
        <w:ilvl w:val="8"/>
        <w:numId w:val="1"/>
      </w:numPr>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8505"/>
      </w:tabs>
      <w:spacing w:after="0"/>
      <w:ind w:left="0"/>
      <w:jc w:val="left"/>
    </w:pPr>
    <w:rPr>
      <w:i/>
      <w:sz w:val="16"/>
    </w:rPr>
  </w:style>
  <w:style w:type="paragraph" w:styleId="Header">
    <w:name w:val="header"/>
    <w:basedOn w:val="Normal"/>
    <w:pPr>
      <w:pBdr>
        <w:bottom w:val="single" w:sz="6" w:space="3" w:color="auto"/>
      </w:pBdr>
      <w:spacing w:after="0"/>
      <w:ind w:left="0"/>
      <w:jc w:val="center"/>
    </w:pPr>
    <w:rPr>
      <w:i/>
    </w:rPr>
  </w:style>
  <w:style w:type="paragraph" w:customStyle="1" w:styleId="gn2">
    <w:name w:val="gn2"/>
    <w:basedOn w:val="Normal"/>
    <w:pPr>
      <w:spacing w:before="60"/>
      <w:ind w:left="1985"/>
    </w:pPr>
    <w:rPr>
      <w:rFonts w:ascii="Arial" w:hAnsi="Arial"/>
      <w:b/>
      <w:caps/>
      <w:vanish/>
      <w:color w:val="0000FF"/>
      <w:sz w:val="16"/>
    </w:rPr>
  </w:style>
  <w:style w:type="paragraph" w:customStyle="1" w:styleId="gn1">
    <w:name w:val="gn1"/>
    <w:basedOn w:val="Normal"/>
    <w:next w:val="Normal"/>
    <w:pPr>
      <w:spacing w:after="120" w:line="200" w:lineRule="atLeast"/>
      <w:ind w:left="2835"/>
      <w:jc w:val="left"/>
    </w:pPr>
    <w:rPr>
      <w:rFonts w:ascii="Arial" w:hAnsi="Arial"/>
      <w:b/>
      <w:caps/>
      <w:vanish/>
      <w:color w:val="FF0000"/>
      <w:sz w:val="16"/>
    </w:rPr>
  </w:style>
  <w:style w:type="paragraph" w:customStyle="1" w:styleId="NormalBulleted3">
    <w:name w:val="Normal Bulleted 3"/>
    <w:basedOn w:val="Normal"/>
    <w:pPr>
      <w:numPr>
        <w:numId w:val="5"/>
      </w:numPr>
      <w:tabs>
        <w:tab w:val="left" w:pos="2268"/>
      </w:tabs>
      <w:ind w:left="2126" w:firstLine="3"/>
    </w:pPr>
  </w:style>
  <w:style w:type="paragraph" w:customStyle="1" w:styleId="Tabletext">
    <w:name w:val="Table text"/>
    <w:basedOn w:val="Normal"/>
    <w:next w:val="Normal"/>
    <w:pPr>
      <w:spacing w:before="50" w:after="50"/>
      <w:ind w:left="57" w:right="113"/>
      <w:jc w:val="left"/>
    </w:pPr>
  </w:style>
  <w:style w:type="paragraph" w:customStyle="1" w:styleId="TableTitle">
    <w:name w:val="Table Title"/>
    <w:basedOn w:val="Normal"/>
    <w:next w:val="Tabletext"/>
    <w:pPr>
      <w:keepNext/>
      <w:keepLines/>
      <w:spacing w:before="60"/>
      <w:ind w:left="57" w:right="113"/>
      <w:jc w:val="left"/>
    </w:pPr>
    <w:rPr>
      <w:b/>
      <w:color w:val="0000FF"/>
    </w:rPr>
  </w:style>
  <w:style w:type="character" w:styleId="PageNumber">
    <w:name w:val="page number"/>
    <w:rPr>
      <w:rFonts w:ascii="Times New Roman" w:hAnsi="Times New Roman"/>
      <w:i/>
      <w:dstrike w:val="0"/>
      <w:color w:val="auto"/>
      <w:sz w:val="16"/>
      <w:vertAlign w:val="baseline"/>
    </w:rPr>
  </w:style>
  <w:style w:type="paragraph" w:customStyle="1" w:styleId="gn3">
    <w:name w:val="gn3"/>
    <w:basedOn w:val="gn2"/>
    <w:rPr>
      <w:color w:val="FF00FF"/>
    </w:rPr>
  </w:style>
  <w:style w:type="paragraph" w:customStyle="1" w:styleId="gn4">
    <w:name w:val="gn4"/>
    <w:basedOn w:val="gn3"/>
    <w:rPr>
      <w:color w:val="008080"/>
    </w:rPr>
  </w:style>
  <w:style w:type="paragraph" w:customStyle="1" w:styleId="gn5">
    <w:name w:val="gn5"/>
    <w:basedOn w:val="gn4"/>
    <w:rPr>
      <w:color w:val="008000"/>
    </w:rPr>
  </w:style>
  <w:style w:type="paragraph" w:customStyle="1" w:styleId="NormalBulleted1">
    <w:name w:val="Normal Bulleted 1"/>
    <w:basedOn w:val="Normal"/>
    <w:pPr>
      <w:numPr>
        <w:numId w:val="2"/>
      </w:numPr>
    </w:pPr>
  </w:style>
  <w:style w:type="paragraph" w:customStyle="1" w:styleId="Tableindent">
    <w:name w:val="Table indent"/>
    <w:basedOn w:val="Tabletext"/>
    <w:pPr>
      <w:numPr>
        <w:numId w:val="7"/>
      </w:numPr>
    </w:pPr>
  </w:style>
  <w:style w:type="paragraph" w:customStyle="1" w:styleId="TitlePageTitle">
    <w:name w:val="Title Page Title"/>
    <w:basedOn w:val="Heading1"/>
    <w:pPr>
      <w:outlineLvl w:val="9"/>
    </w:pPr>
    <w:rPr>
      <w:b w:val="0"/>
    </w:rPr>
  </w:style>
  <w:style w:type="paragraph" w:customStyle="1" w:styleId="NormalBulleted2">
    <w:name w:val="Normal Bulleted 2"/>
    <w:basedOn w:val="Normal"/>
    <w:pPr>
      <w:numPr>
        <w:numId w:val="6"/>
      </w:numPr>
    </w:pPr>
  </w:style>
  <w:style w:type="paragraph" w:customStyle="1" w:styleId="Flag">
    <w:name w:val="Flag"/>
    <w:basedOn w:val="Normal"/>
    <w:rPr>
      <w:rFonts w:ascii="Arial" w:hAnsi="Arial"/>
      <w:b/>
      <w:caps/>
      <w:vanish/>
      <w:color w:val="808000"/>
      <w:sz w:val="16"/>
    </w:rPr>
  </w:style>
  <w:style w:type="paragraph" w:customStyle="1" w:styleId="Tableguidenote">
    <w:name w:val="Table guide note"/>
    <w:basedOn w:val="Tabletext"/>
    <w:rPr>
      <w:rFonts w:ascii="Arial" w:hAnsi="Arial"/>
      <w:b/>
      <w:caps/>
      <w:vanish/>
      <w:color w:val="FF0000"/>
      <w:sz w:val="16"/>
    </w:rPr>
  </w:style>
  <w:style w:type="paragraph" w:customStyle="1" w:styleId="Tablehead">
    <w:name w:val="Table head"/>
    <w:basedOn w:val="Tabletext"/>
    <w:pPr>
      <w:spacing w:before="0" w:after="60"/>
      <w:ind w:left="0" w:right="0"/>
    </w:pPr>
    <w:rPr>
      <w:b/>
      <w:color w:val="000080"/>
    </w:rPr>
  </w:style>
  <w:style w:type="paragraph" w:styleId="TOC1">
    <w:name w:val="toc 1"/>
    <w:basedOn w:val="Normal"/>
    <w:next w:val="Normal"/>
    <w:autoRedefine/>
    <w:uiPriority w:val="39"/>
    <w:rsid w:val="009F401B"/>
    <w:pPr>
      <w:keepNext/>
      <w:widowControl w:val="0"/>
      <w:pBdr>
        <w:bottom w:val="single" w:sz="12" w:space="1" w:color="auto"/>
      </w:pBdr>
      <w:tabs>
        <w:tab w:val="right" w:pos="8495"/>
      </w:tabs>
      <w:spacing w:after="0"/>
      <w:jc w:val="left"/>
    </w:pPr>
    <w:rPr>
      <w:rFonts w:ascii="Arial Black" w:hAnsi="Arial Black"/>
      <w:b/>
    </w:rPr>
  </w:style>
  <w:style w:type="paragraph" w:styleId="TOC2">
    <w:name w:val="toc 2"/>
    <w:basedOn w:val="Normal"/>
    <w:next w:val="Normal"/>
    <w:autoRedefine/>
    <w:uiPriority w:val="39"/>
    <w:pPr>
      <w:keepNext/>
      <w:widowControl w:val="0"/>
      <w:tabs>
        <w:tab w:val="right" w:leader="dot" w:pos="8505"/>
      </w:tabs>
      <w:spacing w:after="0"/>
      <w:jc w:val="left"/>
    </w:pPr>
    <w:rPr>
      <w:rFonts w:ascii="Arial" w:hAnsi="Arial"/>
      <w:b/>
    </w:rPr>
  </w:style>
  <w:style w:type="paragraph" w:styleId="TOC3">
    <w:name w:val="toc 3"/>
    <w:basedOn w:val="Normal"/>
    <w:next w:val="Normal"/>
    <w:autoRedefine/>
    <w:uiPriority w:val="39"/>
    <w:rsid w:val="00983F2B"/>
    <w:pPr>
      <w:tabs>
        <w:tab w:val="left" w:pos="1944"/>
        <w:tab w:val="right" w:leader="dot" w:pos="8505"/>
      </w:tabs>
      <w:spacing w:after="0"/>
      <w:ind w:left="1474"/>
      <w:jc w:val="left"/>
    </w:pPr>
  </w:style>
  <w:style w:type="paragraph" w:styleId="TOC4">
    <w:name w:val="toc 4"/>
    <w:basedOn w:val="Normal"/>
    <w:next w:val="Normal"/>
    <w:autoRedefine/>
    <w:uiPriority w:val="99"/>
    <w:semiHidden/>
    <w:pPr>
      <w:tabs>
        <w:tab w:val="right" w:leader="dot" w:pos="8505"/>
      </w:tabs>
      <w:spacing w:after="0"/>
      <w:ind w:left="660"/>
      <w:jc w:val="left"/>
    </w:pPr>
  </w:style>
  <w:style w:type="paragraph" w:styleId="TOC5">
    <w:name w:val="toc 5"/>
    <w:basedOn w:val="Normal"/>
    <w:next w:val="Normal"/>
    <w:autoRedefine/>
    <w:semiHidden/>
    <w:pPr>
      <w:tabs>
        <w:tab w:val="right" w:leader="dot" w:pos="8505"/>
      </w:tabs>
      <w:spacing w:after="0"/>
      <w:ind w:left="880"/>
      <w:jc w:val="left"/>
    </w:pPr>
  </w:style>
  <w:style w:type="paragraph" w:styleId="TOC6">
    <w:name w:val="toc 6"/>
    <w:basedOn w:val="Normal"/>
    <w:next w:val="Normal"/>
    <w:autoRedefine/>
    <w:semiHidden/>
    <w:pPr>
      <w:tabs>
        <w:tab w:val="right" w:leader="dot" w:pos="8505"/>
      </w:tabs>
      <w:spacing w:after="0"/>
      <w:ind w:left="1100"/>
      <w:jc w:val="left"/>
    </w:pPr>
  </w:style>
  <w:style w:type="paragraph" w:styleId="TOC7">
    <w:name w:val="toc 7"/>
    <w:basedOn w:val="Normal"/>
    <w:next w:val="Normal"/>
    <w:autoRedefine/>
    <w:semiHidden/>
    <w:pPr>
      <w:tabs>
        <w:tab w:val="right" w:leader="dot" w:pos="8505"/>
      </w:tabs>
      <w:spacing w:after="0"/>
      <w:ind w:left="1320"/>
      <w:jc w:val="left"/>
    </w:pPr>
  </w:style>
  <w:style w:type="paragraph" w:styleId="TOC8">
    <w:name w:val="toc 8"/>
    <w:basedOn w:val="Normal"/>
    <w:next w:val="Normal"/>
    <w:autoRedefine/>
    <w:semiHidden/>
    <w:pPr>
      <w:tabs>
        <w:tab w:val="right" w:leader="dot" w:pos="8505"/>
      </w:tabs>
      <w:spacing w:after="0"/>
      <w:ind w:left="1540"/>
      <w:jc w:val="left"/>
    </w:pPr>
  </w:style>
  <w:style w:type="paragraph" w:styleId="TOC9">
    <w:name w:val="toc 9"/>
    <w:basedOn w:val="Normal"/>
    <w:next w:val="Normal"/>
    <w:autoRedefine/>
    <w:semiHidden/>
    <w:pPr>
      <w:tabs>
        <w:tab w:val="right" w:leader="dot" w:pos="8505"/>
      </w:tabs>
      <w:ind w:left="1760"/>
    </w:pPr>
  </w:style>
  <w:style w:type="paragraph" w:customStyle="1" w:styleId="gn1sub">
    <w:name w:val="gn1sub"/>
    <w:basedOn w:val="gn1"/>
    <w:next w:val="Normal"/>
    <w:pPr>
      <w:tabs>
        <w:tab w:val="num" w:pos="3195"/>
      </w:tabs>
      <w:ind w:left="3192" w:hanging="357"/>
    </w:pPr>
  </w:style>
  <w:style w:type="paragraph" w:customStyle="1" w:styleId="Contents">
    <w:name w:val="Contents"/>
    <w:basedOn w:val="Normal"/>
    <w:pPr>
      <w:tabs>
        <w:tab w:val="left" w:pos="1418"/>
        <w:tab w:val="right" w:pos="8505"/>
      </w:tabs>
      <w:spacing w:after="120"/>
    </w:pPr>
  </w:style>
  <w:style w:type="paragraph" w:customStyle="1" w:styleId="URL">
    <w:name w:val="URL"/>
    <w:basedOn w:val="Normal"/>
    <w:next w:val="Normal"/>
    <w:rsid w:val="003A5D0C"/>
    <w:rPr>
      <w:i/>
      <w:color w:val="0000FF"/>
    </w:rPr>
  </w:style>
  <w:style w:type="paragraph" w:customStyle="1" w:styleId="NumberOfPages">
    <w:name w:val="NumberOfPages"/>
    <w:basedOn w:val="Normal"/>
    <w:next w:val="Normal"/>
    <w:pPr>
      <w:spacing w:after="200"/>
      <w:ind w:left="851"/>
      <w:jc w:val="center"/>
    </w:pPr>
    <w:rPr>
      <w:b/>
      <w:i/>
      <w:color w:val="0000FF"/>
      <w:u w:val="single"/>
    </w:rPr>
  </w:style>
  <w:style w:type="paragraph" w:customStyle="1" w:styleId="ScheduleText">
    <w:name w:val="ScheduleText"/>
    <w:basedOn w:val="Normal"/>
    <w:pPr>
      <w:tabs>
        <w:tab w:val="left" w:pos="2835"/>
      </w:tabs>
    </w:pPr>
  </w:style>
  <w:style w:type="paragraph" w:customStyle="1" w:styleId="Paragraph">
    <w:name w:val="Paragraph"/>
    <w:basedOn w:val="Normal"/>
    <w:qFormat/>
    <w:rsid w:val="008204F1"/>
    <w:pPr>
      <w:tabs>
        <w:tab w:val="left" w:pos="1134"/>
      </w:tabs>
      <w:ind w:left="709"/>
    </w:pPr>
    <w:rPr>
      <w:noProof/>
    </w:rPr>
  </w:style>
  <w:style w:type="paragraph" w:customStyle="1" w:styleId="Sub-paragraph">
    <w:name w:val="Sub-paragraph"/>
    <w:basedOn w:val="NormalBulleted1"/>
    <w:qFormat/>
    <w:rsid w:val="007E40F2"/>
  </w:style>
  <w:style w:type="paragraph" w:customStyle="1" w:styleId="GuideNote">
    <w:name w:val="Guide Note"/>
    <w:uiPriority w:val="99"/>
    <w:pPr>
      <w:spacing w:before="60" w:after="60"/>
      <w:ind w:left="1985"/>
    </w:pPr>
    <w:rPr>
      <w:rFonts w:ascii="Arial" w:hAnsi="Arial"/>
      <w:b/>
      <w:caps/>
      <w:vanish/>
      <w:color w:val="FF0000"/>
      <w:sz w:val="16"/>
      <w:lang w:eastAsia="en-US"/>
    </w:rPr>
  </w:style>
  <w:style w:type="paragraph" w:customStyle="1" w:styleId="Sub-GuideNote">
    <w:name w:val="Sub-Guide Note"/>
    <w:basedOn w:val="GuideNote"/>
    <w:autoRedefine/>
    <w:rsid w:val="0003072B"/>
    <w:rPr>
      <w:rFonts w:ascii="Arial Bold" w:hAnsi="Arial Bold"/>
      <w:vanish w:val="0"/>
    </w:rPr>
  </w:style>
  <w:style w:type="paragraph" w:customStyle="1" w:styleId="Sub-sub-paragraph">
    <w:name w:val="Sub-sub-paragraph"/>
    <w:basedOn w:val="NormalBulleted2"/>
    <w:qFormat/>
    <w:pPr>
      <w:numPr>
        <w:numId w:val="8"/>
      </w:numPr>
      <w:tabs>
        <w:tab w:val="clear" w:pos="927"/>
        <w:tab w:val="num" w:pos="1985"/>
      </w:tabs>
      <w:ind w:left="1985"/>
    </w:pPr>
  </w:style>
  <w:style w:type="paragraph" w:customStyle="1" w:styleId="Tableparagraphsub">
    <w:name w:val="Table paragraph sub"/>
    <w:basedOn w:val="Normal"/>
    <w:uiPriority w:val="99"/>
    <w:pPr>
      <w:numPr>
        <w:numId w:val="9"/>
      </w:numPr>
      <w:spacing w:after="0"/>
      <w:jc w:val="left"/>
    </w:pPr>
    <w:rPr>
      <w:sz w:val="24"/>
      <w:szCs w:val="24"/>
    </w:rPr>
  </w:style>
  <w:style w:type="paragraph" w:customStyle="1" w:styleId="Tableparagraphsubdotpoint">
    <w:name w:val="Table paragraph sub dot point"/>
    <w:basedOn w:val="Tableparagraphsub"/>
    <w:autoRedefine/>
    <w:pPr>
      <w:numPr>
        <w:numId w:val="0"/>
      </w:numPr>
      <w:spacing w:after="40"/>
    </w:pPr>
    <w:rPr>
      <w:rFonts w:ascii="Arial" w:hAnsi="Arial" w:cs="Arial"/>
      <w:color w:val="0000FF"/>
      <w:sz w:val="18"/>
    </w:rPr>
  </w:style>
  <w:style w:type="paragraph" w:customStyle="1" w:styleId="ugheading1">
    <w:name w:val="ug_heading1"/>
    <w:basedOn w:val="Heading4"/>
    <w:pPr>
      <w:keepLines w:val="0"/>
      <w:numPr>
        <w:ilvl w:val="0"/>
        <w:numId w:val="0"/>
      </w:numPr>
      <w:spacing w:before="120"/>
    </w:pPr>
    <w:rPr>
      <w:rFonts w:ascii="Arial" w:hAnsi="Arial" w:cs="Arial"/>
      <w:b/>
      <w:bCs/>
      <w:color w:val="0000FF"/>
      <w:sz w:val="24"/>
    </w:rPr>
  </w:style>
  <w:style w:type="paragraph" w:customStyle="1" w:styleId="ugtext">
    <w:name w:val="ug_text"/>
    <w:rPr>
      <w:rFonts w:ascii="Arial" w:hAnsi="Arial"/>
      <w:color w:val="0000FF"/>
      <w:sz w:val="18"/>
      <w:lang w:eastAsia="en-US"/>
    </w:rPr>
  </w:style>
  <w:style w:type="paragraph" w:customStyle="1" w:styleId="ugheading2">
    <w:name w:val="ug_heading2"/>
    <w:basedOn w:val="ugheading1"/>
    <w:rPr>
      <w:rFonts w:ascii="Helvetica" w:hAnsi="Helvetica"/>
      <w:bCs w:val="0"/>
      <w:sz w:val="18"/>
    </w:rPr>
  </w:style>
  <w:style w:type="paragraph" w:customStyle="1" w:styleId="ugtextindent">
    <w:name w:val="ug_text_indent"/>
    <w:basedOn w:val="ugtext"/>
    <w:pPr>
      <w:ind w:left="380"/>
    </w:pPr>
    <w:rPr>
      <w:rFonts w:ascii="Helvetica" w:hAnsi="Helvetica"/>
      <w:bCs/>
    </w:rPr>
  </w:style>
  <w:style w:type="paragraph" w:customStyle="1" w:styleId="Heading1RestartNumbering">
    <w:name w:val="Heading 1 Restart Numbering"/>
    <w:basedOn w:val="Heading1"/>
    <w:next w:val="Heading2"/>
    <w:pPr>
      <w:numPr>
        <w:numId w:val="10"/>
      </w:numPr>
      <w:spacing w:line="400" w:lineRule="exact"/>
      <w:jc w:val="both"/>
    </w:pPr>
    <w:rPr>
      <w:b w:val="0"/>
      <w:color w:val="auto"/>
    </w:rPr>
  </w:style>
  <w:style w:type="paragraph" w:customStyle="1" w:styleId="Sub-sub-sub-paragraph">
    <w:name w:val="Sub-sub-sub-paragraph"/>
    <w:basedOn w:val="Normal"/>
    <w:pPr>
      <w:tabs>
        <w:tab w:val="left" w:pos="2835"/>
      </w:tabs>
      <w:ind w:left="0"/>
    </w:pPr>
  </w:style>
  <w:style w:type="paragraph" w:customStyle="1" w:styleId="CIClauseReference">
    <w:name w:val="CI Clause Reference"/>
    <w:basedOn w:val="Normal"/>
    <w:pPr>
      <w:spacing w:before="60" w:after="0"/>
      <w:ind w:left="0"/>
      <w:jc w:val="right"/>
    </w:pPr>
    <w:rPr>
      <w:rFonts w:ascii="Arial" w:hAnsi="Arial"/>
      <w:i/>
      <w:color w:val="800000"/>
      <w:sz w:val="18"/>
    </w:rPr>
  </w:style>
  <w:style w:type="paragraph" w:customStyle="1" w:styleId="TableText0">
    <w:name w:val="Table Text"/>
    <w:basedOn w:val="Normal"/>
    <w:pPr>
      <w:ind w:left="0"/>
      <w:jc w:val="left"/>
    </w:pPr>
  </w:style>
  <w:style w:type="paragraph" w:customStyle="1" w:styleId="Background">
    <w:name w:val="Background"/>
    <w:basedOn w:val="Normal"/>
    <w:pPr>
      <w:spacing w:before="60" w:after="120"/>
    </w:pPr>
    <w:rPr>
      <w:rFonts w:ascii="Arial" w:hAnsi="Arial"/>
      <w:color w:val="800000"/>
      <w:sz w:val="18"/>
    </w:rPr>
  </w:style>
  <w:style w:type="paragraph" w:customStyle="1" w:styleId="GuideNoteSub">
    <w:name w:val="Guide Note Sub"/>
    <w:basedOn w:val="GuideNote"/>
    <w:pPr>
      <w:tabs>
        <w:tab w:val="num" w:pos="1985"/>
      </w:tabs>
      <w:ind w:left="2552" w:hanging="284"/>
    </w:pPr>
    <w:rPr>
      <w:noProof/>
    </w:rPr>
  </w:style>
  <w:style w:type="paragraph" w:customStyle="1" w:styleId="Heading3NoNumber">
    <w:name w:val="Heading 3 NoNumber"/>
    <w:basedOn w:val="Heading3"/>
    <w:pPr>
      <w:numPr>
        <w:ilvl w:val="0"/>
        <w:numId w:val="0"/>
      </w:numPr>
      <w:tabs>
        <w:tab w:val="clear" w:pos="709"/>
        <w:tab w:val="left" w:pos="425"/>
      </w:tabs>
      <w:jc w:val="both"/>
    </w:pPr>
    <w:rPr>
      <w:iCs/>
      <w:noProof/>
      <w:color w:val="auto"/>
    </w:rPr>
  </w:style>
  <w:style w:type="paragraph" w:customStyle="1" w:styleId="GuideNoteExample">
    <w:name w:val="Guide Note Example"/>
    <w:basedOn w:val="Normal"/>
    <w:pPr>
      <w:spacing w:after="0"/>
      <w:jc w:val="left"/>
    </w:pPr>
    <w:rPr>
      <w:bCs/>
      <w:vanish/>
      <w:color w:val="FF0000"/>
      <w:szCs w:val="24"/>
    </w:rPr>
  </w:style>
  <w:style w:type="paragraph" w:customStyle="1" w:styleId="Indent1">
    <w:name w:val="Indent 1"/>
    <w:basedOn w:val="Normal"/>
    <w:pPr>
      <w:spacing w:after="200"/>
      <w:ind w:left="1418" w:hanging="567"/>
    </w:pPr>
  </w:style>
  <w:style w:type="paragraph" w:customStyle="1" w:styleId="tabletxt">
    <w:name w:val="tabletxt"/>
    <w:basedOn w:val="Normal"/>
    <w:pPr>
      <w:spacing w:after="0"/>
      <w:ind w:left="851"/>
    </w:pPr>
  </w:style>
  <w:style w:type="paragraph" w:customStyle="1" w:styleId="GuideNoteSubSub">
    <w:name w:val="Guide Note Sub Sub"/>
    <w:basedOn w:val="GuideNote"/>
    <w:pPr>
      <w:numPr>
        <w:numId w:val="3"/>
      </w:numPr>
      <w:tabs>
        <w:tab w:val="left" w:pos="2835"/>
      </w:tabs>
      <w:ind w:left="2836" w:hanging="284"/>
    </w:pPr>
    <w:rPr>
      <w:noProof/>
    </w:rPr>
  </w:style>
  <w:style w:type="paragraph" w:customStyle="1" w:styleId="TableTextBulleted">
    <w:name w:val="Table Text Bulleted"/>
    <w:basedOn w:val="TableText0"/>
    <w:pPr>
      <w:numPr>
        <w:numId w:val="4"/>
      </w:numPr>
      <w:tabs>
        <w:tab w:val="left" w:pos="357"/>
      </w:tabs>
    </w:pPr>
  </w:style>
  <w:style w:type="character" w:styleId="Emphasis">
    <w:name w:val="Emphasis"/>
    <w:rPr>
      <w:i/>
      <w:iCs/>
    </w:rPr>
  </w:style>
  <w:style w:type="character" w:styleId="Hyperlink">
    <w:name w:val="Hyperlink"/>
    <w:rsid w:val="003A5D0C"/>
    <w:rPr>
      <w:i/>
      <w:color w:val="0000FF"/>
      <w:u w:val="none"/>
    </w:rPr>
  </w:style>
  <w:style w:type="character" w:styleId="FollowedHyperlink">
    <w:name w:val="FollowedHyperlink"/>
    <w:rsid w:val="007A1C5C"/>
    <w:rPr>
      <w:color w:val="800080"/>
      <w:u w:val="single"/>
    </w:rPr>
  </w:style>
  <w:style w:type="paragraph" w:customStyle="1" w:styleId="ParagraphNoNumber">
    <w:name w:val="Paragraph NoNumber"/>
    <w:basedOn w:val="Normal"/>
    <w:rsid w:val="00A340D8"/>
    <w:pPr>
      <w:tabs>
        <w:tab w:val="left" w:pos="3969"/>
      </w:tabs>
    </w:pPr>
  </w:style>
  <w:style w:type="paragraph" w:styleId="BalloonText">
    <w:name w:val="Balloon Text"/>
    <w:basedOn w:val="Normal"/>
    <w:semiHidden/>
    <w:rsid w:val="00D27771"/>
    <w:rPr>
      <w:rFonts w:ascii="Tahoma" w:hAnsi="Tahoma" w:cs="Tahoma"/>
      <w:sz w:val="16"/>
      <w:szCs w:val="16"/>
    </w:rPr>
  </w:style>
  <w:style w:type="character" w:customStyle="1" w:styleId="postbody1">
    <w:name w:val="postbody1"/>
    <w:rsid w:val="00682484"/>
    <w:rPr>
      <w:sz w:val="18"/>
      <w:szCs w:val="18"/>
    </w:rPr>
  </w:style>
  <w:style w:type="character" w:styleId="CommentReference">
    <w:name w:val="annotation reference"/>
    <w:rsid w:val="00375CBF"/>
    <w:rPr>
      <w:sz w:val="16"/>
      <w:szCs w:val="16"/>
    </w:rPr>
  </w:style>
  <w:style w:type="paragraph" w:styleId="CommentText">
    <w:name w:val="annotation text"/>
    <w:basedOn w:val="Normal"/>
    <w:link w:val="CommentTextChar"/>
    <w:uiPriority w:val="99"/>
    <w:rsid w:val="00375CBF"/>
  </w:style>
  <w:style w:type="character" w:customStyle="1" w:styleId="CommentTextChar">
    <w:name w:val="Comment Text Char"/>
    <w:link w:val="CommentText"/>
    <w:uiPriority w:val="99"/>
    <w:rsid w:val="00375CBF"/>
    <w:rPr>
      <w:lang w:eastAsia="en-US"/>
    </w:rPr>
  </w:style>
  <w:style w:type="paragraph" w:styleId="CommentSubject">
    <w:name w:val="annotation subject"/>
    <w:basedOn w:val="CommentText"/>
    <w:next w:val="CommentText"/>
    <w:link w:val="CommentSubjectChar"/>
    <w:rsid w:val="00375CBF"/>
    <w:rPr>
      <w:b/>
      <w:bCs/>
    </w:rPr>
  </w:style>
  <w:style w:type="character" w:customStyle="1" w:styleId="CommentSubjectChar">
    <w:name w:val="Comment Subject Char"/>
    <w:link w:val="CommentSubject"/>
    <w:rsid w:val="00375CBF"/>
    <w:rPr>
      <w:b/>
      <w:bCs/>
      <w:lang w:eastAsia="en-US"/>
    </w:rPr>
  </w:style>
  <w:style w:type="character" w:customStyle="1" w:styleId="apple-converted-space">
    <w:name w:val="apple-converted-space"/>
    <w:basedOn w:val="DefaultParagraphFont"/>
    <w:rsid w:val="003F6083"/>
  </w:style>
  <w:style w:type="paragraph" w:customStyle="1" w:styleId="Default">
    <w:name w:val="Default"/>
    <w:uiPriority w:val="99"/>
    <w:rsid w:val="00C77A23"/>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rsid w:val="00C34FAD"/>
    <w:pPr>
      <w:widowControl w:val="0"/>
      <w:autoSpaceDE w:val="0"/>
      <w:autoSpaceDN w:val="0"/>
      <w:adjustRightInd w:val="0"/>
      <w:spacing w:after="200" w:line="276" w:lineRule="auto"/>
      <w:ind w:left="720"/>
      <w:contextualSpacing/>
      <w:jc w:val="left"/>
    </w:pPr>
    <w:rPr>
      <w:rFonts w:ascii="Calibri" w:hAnsi="Calibri"/>
      <w:sz w:val="22"/>
      <w:szCs w:val="22"/>
      <w:lang w:val="en-US"/>
    </w:rPr>
  </w:style>
  <w:style w:type="paragraph" w:customStyle="1" w:styleId="Level1fo">
    <w:name w:val="Level 1.fo"/>
    <w:basedOn w:val="Default"/>
    <w:next w:val="Default"/>
    <w:uiPriority w:val="99"/>
    <w:rsid w:val="00C34FAD"/>
    <w:pPr>
      <w:widowControl w:val="0"/>
      <w:spacing w:before="240"/>
    </w:pPr>
    <w:rPr>
      <w:color w:val="auto"/>
    </w:rPr>
  </w:style>
  <w:style w:type="paragraph" w:customStyle="1" w:styleId="Body">
    <w:name w:val="Body"/>
    <w:basedOn w:val="Default"/>
    <w:next w:val="Default"/>
    <w:uiPriority w:val="99"/>
    <w:rsid w:val="00C34FAD"/>
    <w:pPr>
      <w:widowControl w:val="0"/>
      <w:spacing w:after="113"/>
    </w:pPr>
    <w:rPr>
      <w:color w:val="auto"/>
    </w:rPr>
  </w:style>
  <w:style w:type="character" w:customStyle="1" w:styleId="Heading4Char">
    <w:name w:val="Heading 4 Char"/>
    <w:aliases w:val="H4 Char"/>
    <w:link w:val="Heading4"/>
    <w:rsid w:val="00714B7C"/>
    <w:rPr>
      <w:rFonts w:ascii="Arial Black" w:hAnsi="Arial Black"/>
      <w:color w:val="999999"/>
      <w:lang w:eastAsia="en-US"/>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link w:val="Heading3"/>
    <w:rsid w:val="007777BF"/>
    <w:rPr>
      <w:rFonts w:ascii="Arial Black" w:hAnsi="Arial Black"/>
      <w:color w:val="000000"/>
      <w:lang w:eastAsia="en-US"/>
    </w:rPr>
  </w:style>
  <w:style w:type="table" w:styleId="TableGrid">
    <w:name w:val="Table Grid"/>
    <w:basedOn w:val="TableNormal"/>
    <w:uiPriority w:val="59"/>
    <w:rsid w:val="00D619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uiPriority w:val="99"/>
    <w:rsid w:val="00AD3059"/>
    <w:pPr>
      <w:spacing w:before="40" w:after="40" w:line="280" w:lineRule="atLeast"/>
    </w:pPr>
    <w:rPr>
      <w:rFonts w:ascii="Arial" w:hAnsi="Arial" w:cs="Arial"/>
      <w:sz w:val="22"/>
      <w:szCs w:val="22"/>
    </w:rPr>
  </w:style>
  <w:style w:type="paragraph" w:customStyle="1" w:styleId="DefinedTerm">
    <w:name w:val="Defined Term"/>
    <w:uiPriority w:val="99"/>
    <w:rsid w:val="00AD3059"/>
    <w:pPr>
      <w:spacing w:before="40" w:after="40" w:line="280" w:lineRule="atLeast"/>
    </w:pPr>
    <w:rPr>
      <w:rFonts w:ascii="Arial" w:hAnsi="Arial" w:cs="Arial"/>
      <w:b/>
      <w:sz w:val="22"/>
      <w:szCs w:val="22"/>
    </w:rPr>
  </w:style>
  <w:style w:type="paragraph" w:customStyle="1" w:styleId="ClauseLevel1">
    <w:name w:val="Clause Level 1"/>
    <w:aliases w:val="C1"/>
    <w:next w:val="ClauseLevel2"/>
    <w:uiPriority w:val="19"/>
    <w:qFormat/>
    <w:rsid w:val="00AD3059"/>
    <w:pPr>
      <w:keepNext/>
      <w:numPr>
        <w:numId w:val="13"/>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AD3059"/>
    <w:pPr>
      <w:keepNext/>
      <w:numPr>
        <w:ilvl w:val="1"/>
        <w:numId w:val="13"/>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AD3059"/>
    <w:pPr>
      <w:numPr>
        <w:ilvl w:val="2"/>
        <w:numId w:val="13"/>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AD3059"/>
    <w:pPr>
      <w:numPr>
        <w:ilvl w:val="3"/>
        <w:numId w:val="13"/>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AD3059"/>
    <w:pPr>
      <w:numPr>
        <w:ilvl w:val="4"/>
        <w:numId w:val="13"/>
      </w:numPr>
      <w:spacing w:after="140" w:line="280" w:lineRule="atLeast"/>
      <w:outlineLvl w:val="4"/>
    </w:pPr>
    <w:rPr>
      <w:rFonts w:ascii="Arial" w:hAnsi="Arial" w:cs="Arial"/>
      <w:sz w:val="22"/>
      <w:szCs w:val="22"/>
    </w:rPr>
  </w:style>
  <w:style w:type="paragraph" w:customStyle="1" w:styleId="ClauseLevel6">
    <w:name w:val="Clause Level 6"/>
    <w:uiPriority w:val="19"/>
    <w:rsid w:val="00AD3059"/>
    <w:pPr>
      <w:numPr>
        <w:ilvl w:val="5"/>
        <w:numId w:val="13"/>
      </w:numPr>
      <w:spacing w:after="140" w:line="280" w:lineRule="atLeast"/>
    </w:pPr>
    <w:rPr>
      <w:rFonts w:ascii="Arial" w:hAnsi="Arial" w:cs="Arial"/>
      <w:sz w:val="22"/>
      <w:szCs w:val="22"/>
    </w:rPr>
  </w:style>
  <w:style w:type="character" w:customStyle="1" w:styleId="ClauseLevel4Char">
    <w:name w:val="Clause Level 4 Char"/>
    <w:basedOn w:val="DefaultParagraphFont"/>
    <w:link w:val="ClauseLevel4"/>
    <w:uiPriority w:val="19"/>
    <w:rsid w:val="00AD3059"/>
    <w:rPr>
      <w:rFonts w:ascii="Arial" w:hAnsi="Arial" w:cs="Arial"/>
      <w:sz w:val="22"/>
      <w:szCs w:val="22"/>
    </w:rPr>
  </w:style>
  <w:style w:type="character" w:customStyle="1" w:styleId="ClauseLevel3Char">
    <w:name w:val="Clause Level 3 Char"/>
    <w:basedOn w:val="DefaultParagraphFont"/>
    <w:link w:val="ClauseLevel3"/>
    <w:uiPriority w:val="19"/>
    <w:rsid w:val="00AD3059"/>
    <w:rPr>
      <w:rFonts w:ascii="Arial" w:hAnsi="Arial" w:cs="Arial"/>
      <w:sz w:val="22"/>
      <w:szCs w:val="22"/>
    </w:rPr>
  </w:style>
  <w:style w:type="character" w:styleId="UnresolvedMention">
    <w:name w:val="Unresolved Mention"/>
    <w:basedOn w:val="DefaultParagraphFont"/>
    <w:uiPriority w:val="99"/>
    <w:semiHidden/>
    <w:unhideWhenUsed/>
    <w:rsid w:val="00302155"/>
    <w:rPr>
      <w:color w:val="605E5C"/>
      <w:shd w:val="clear" w:color="auto" w:fill="E1DFDD"/>
    </w:rPr>
  </w:style>
  <w:style w:type="paragraph" w:styleId="PlainText">
    <w:name w:val="Plain Text"/>
    <w:basedOn w:val="Normal"/>
    <w:link w:val="PlainTextChar"/>
    <w:unhideWhenUsed/>
    <w:rsid w:val="003C1CB3"/>
    <w:pPr>
      <w:spacing w:after="0"/>
      <w:ind w:left="0"/>
      <w:jc w:val="left"/>
    </w:pPr>
    <w:rPr>
      <w:rFonts w:ascii="Courier New" w:hAnsi="Courier New"/>
    </w:rPr>
  </w:style>
  <w:style w:type="character" w:customStyle="1" w:styleId="PlainTextChar">
    <w:name w:val="Plain Text Char"/>
    <w:basedOn w:val="DefaultParagraphFont"/>
    <w:link w:val="PlainText"/>
    <w:rsid w:val="003C1CB3"/>
    <w:rPr>
      <w:rFonts w:ascii="Courier New" w:hAnsi="Courier New"/>
      <w:lang w:eastAsia="en-US"/>
    </w:rPr>
  </w:style>
  <w:style w:type="paragraph" w:styleId="BodyText">
    <w:name w:val="Body Text"/>
    <w:basedOn w:val="Normal"/>
    <w:link w:val="BodyTextChar"/>
    <w:uiPriority w:val="1"/>
    <w:semiHidden/>
    <w:unhideWhenUsed/>
    <w:qFormat/>
    <w:rsid w:val="00E06790"/>
    <w:pPr>
      <w:widowControl w:val="0"/>
      <w:spacing w:after="0"/>
      <w:ind w:left="2520" w:hanging="852"/>
      <w:jc w:val="left"/>
    </w:pPr>
    <w:rPr>
      <w:rFonts w:ascii="Arial" w:eastAsia="Arial" w:hAnsi="Arial" w:cstheme="minorBidi"/>
      <w:sz w:val="18"/>
      <w:szCs w:val="18"/>
      <w:lang w:val="en-US"/>
    </w:rPr>
  </w:style>
  <w:style w:type="character" w:customStyle="1" w:styleId="BodyTextChar">
    <w:name w:val="Body Text Char"/>
    <w:basedOn w:val="DefaultParagraphFont"/>
    <w:link w:val="BodyText"/>
    <w:uiPriority w:val="1"/>
    <w:semiHidden/>
    <w:rsid w:val="00E06790"/>
    <w:rPr>
      <w:rFonts w:ascii="Arial" w:eastAsia="Arial" w:hAnsi="Arial" w:cstheme="minorBidi"/>
      <w:sz w:val="18"/>
      <w:szCs w:val="18"/>
      <w:lang w:val="en-US" w:eastAsia="en-US"/>
    </w:rPr>
  </w:style>
  <w:style w:type="paragraph" w:customStyle="1" w:styleId="ISBNDetails">
    <w:name w:val="ISBN Details"/>
    <w:basedOn w:val="Normal"/>
    <w:link w:val="ISBNDetailsChar"/>
    <w:rsid w:val="00150F38"/>
    <w:pPr>
      <w:spacing w:after="0"/>
      <w:ind w:left="0"/>
      <w:jc w:val="left"/>
    </w:pPr>
    <w:rPr>
      <w:rFonts w:ascii="Arial" w:hAnsi="Arial"/>
      <w:sz w:val="16"/>
    </w:rPr>
  </w:style>
  <w:style w:type="character" w:customStyle="1" w:styleId="ISBNDetailsChar">
    <w:name w:val="ISBN Details Char"/>
    <w:link w:val="ISBNDetails"/>
    <w:rsid w:val="00150F38"/>
    <w:rPr>
      <w:rFonts w:ascii="Arial" w:hAnsi="Arial"/>
      <w:sz w:val="16"/>
      <w:lang w:eastAsia="en-US"/>
    </w:rPr>
  </w:style>
  <w:style w:type="paragraph" w:styleId="Revision">
    <w:name w:val="Revision"/>
    <w:hidden/>
    <w:uiPriority w:val="99"/>
    <w:semiHidden/>
    <w:rsid w:val="004C250A"/>
    <w:rPr>
      <w:lang w:eastAsia="en-US"/>
    </w:rPr>
  </w:style>
  <w:style w:type="character" w:styleId="PlaceholderText">
    <w:name w:val="Placeholder Text"/>
    <w:basedOn w:val="DefaultParagraphFont"/>
    <w:uiPriority w:val="99"/>
    <w:semiHidden/>
    <w:rsid w:val="003404CA"/>
    <w:rPr>
      <w:color w:val="808080"/>
    </w:rPr>
  </w:style>
  <w:style w:type="paragraph" w:styleId="NormalIndent">
    <w:name w:val="Normal Indent"/>
    <w:basedOn w:val="Normal"/>
    <w:uiPriority w:val="99"/>
    <w:unhideWhenUsed/>
    <w:rsid w:val="000834FC"/>
    <w:pPr>
      <w:spacing w:before="100" w:after="0" w:line="288" w:lineRule="auto"/>
      <w:ind w:left="720"/>
      <w:jc w:val="left"/>
    </w:pPr>
    <w:rPr>
      <w:rFonts w:ascii="Arial" w:eastAsiaTheme="minorHAnsi"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89955">
      <w:bodyDiv w:val="1"/>
      <w:marLeft w:val="0"/>
      <w:marRight w:val="0"/>
      <w:marTop w:val="0"/>
      <w:marBottom w:val="0"/>
      <w:divBdr>
        <w:top w:val="none" w:sz="0" w:space="0" w:color="auto"/>
        <w:left w:val="none" w:sz="0" w:space="0" w:color="auto"/>
        <w:bottom w:val="none" w:sz="0" w:space="0" w:color="auto"/>
        <w:right w:val="none" w:sz="0" w:space="0" w:color="auto"/>
      </w:divBdr>
    </w:div>
    <w:div w:id="214850808">
      <w:bodyDiv w:val="1"/>
      <w:marLeft w:val="0"/>
      <w:marRight w:val="0"/>
      <w:marTop w:val="0"/>
      <w:marBottom w:val="0"/>
      <w:divBdr>
        <w:top w:val="none" w:sz="0" w:space="0" w:color="auto"/>
        <w:left w:val="none" w:sz="0" w:space="0" w:color="auto"/>
        <w:bottom w:val="none" w:sz="0" w:space="0" w:color="auto"/>
        <w:right w:val="none" w:sz="0" w:space="0" w:color="auto"/>
      </w:divBdr>
    </w:div>
    <w:div w:id="379204939">
      <w:bodyDiv w:val="1"/>
      <w:marLeft w:val="0"/>
      <w:marRight w:val="0"/>
      <w:marTop w:val="0"/>
      <w:marBottom w:val="0"/>
      <w:divBdr>
        <w:top w:val="none" w:sz="0" w:space="0" w:color="auto"/>
        <w:left w:val="none" w:sz="0" w:space="0" w:color="auto"/>
        <w:bottom w:val="none" w:sz="0" w:space="0" w:color="auto"/>
        <w:right w:val="none" w:sz="0" w:space="0" w:color="auto"/>
      </w:divBdr>
    </w:div>
    <w:div w:id="568619302">
      <w:bodyDiv w:val="1"/>
      <w:marLeft w:val="0"/>
      <w:marRight w:val="0"/>
      <w:marTop w:val="0"/>
      <w:marBottom w:val="0"/>
      <w:divBdr>
        <w:top w:val="none" w:sz="0" w:space="0" w:color="auto"/>
        <w:left w:val="none" w:sz="0" w:space="0" w:color="auto"/>
        <w:bottom w:val="none" w:sz="0" w:space="0" w:color="auto"/>
        <w:right w:val="none" w:sz="0" w:space="0" w:color="auto"/>
      </w:divBdr>
    </w:div>
    <w:div w:id="877201774">
      <w:bodyDiv w:val="1"/>
      <w:marLeft w:val="0"/>
      <w:marRight w:val="0"/>
      <w:marTop w:val="0"/>
      <w:marBottom w:val="0"/>
      <w:divBdr>
        <w:top w:val="none" w:sz="0" w:space="0" w:color="auto"/>
        <w:left w:val="none" w:sz="0" w:space="0" w:color="auto"/>
        <w:bottom w:val="none" w:sz="0" w:space="0" w:color="auto"/>
        <w:right w:val="none" w:sz="0" w:space="0" w:color="auto"/>
      </w:divBdr>
      <w:divsChild>
        <w:div w:id="912086595">
          <w:marLeft w:val="0"/>
          <w:marRight w:val="0"/>
          <w:marTop w:val="0"/>
          <w:marBottom w:val="0"/>
          <w:divBdr>
            <w:top w:val="none" w:sz="0" w:space="0" w:color="auto"/>
            <w:left w:val="none" w:sz="0" w:space="0" w:color="auto"/>
            <w:bottom w:val="none" w:sz="0" w:space="0" w:color="auto"/>
            <w:right w:val="none" w:sz="0" w:space="0" w:color="auto"/>
          </w:divBdr>
        </w:div>
        <w:div w:id="1961914053">
          <w:marLeft w:val="0"/>
          <w:marRight w:val="0"/>
          <w:marTop w:val="0"/>
          <w:marBottom w:val="0"/>
          <w:divBdr>
            <w:top w:val="none" w:sz="0" w:space="0" w:color="auto"/>
            <w:left w:val="none" w:sz="0" w:space="0" w:color="auto"/>
            <w:bottom w:val="none" w:sz="0" w:space="0" w:color="auto"/>
            <w:right w:val="none" w:sz="0" w:space="0" w:color="auto"/>
          </w:divBdr>
        </w:div>
      </w:divsChild>
    </w:div>
    <w:div w:id="923077534">
      <w:bodyDiv w:val="1"/>
      <w:marLeft w:val="0"/>
      <w:marRight w:val="0"/>
      <w:marTop w:val="0"/>
      <w:marBottom w:val="0"/>
      <w:divBdr>
        <w:top w:val="none" w:sz="0" w:space="0" w:color="auto"/>
        <w:left w:val="none" w:sz="0" w:space="0" w:color="auto"/>
        <w:bottom w:val="none" w:sz="0" w:space="0" w:color="auto"/>
        <w:right w:val="none" w:sz="0" w:space="0" w:color="auto"/>
      </w:divBdr>
    </w:div>
    <w:div w:id="1098981983">
      <w:bodyDiv w:val="1"/>
      <w:marLeft w:val="0"/>
      <w:marRight w:val="0"/>
      <w:marTop w:val="0"/>
      <w:marBottom w:val="0"/>
      <w:divBdr>
        <w:top w:val="none" w:sz="0" w:space="0" w:color="auto"/>
        <w:left w:val="none" w:sz="0" w:space="0" w:color="auto"/>
        <w:bottom w:val="none" w:sz="0" w:space="0" w:color="auto"/>
        <w:right w:val="none" w:sz="0" w:space="0" w:color="auto"/>
      </w:divBdr>
    </w:div>
    <w:div w:id="1396052615">
      <w:bodyDiv w:val="1"/>
      <w:marLeft w:val="0"/>
      <w:marRight w:val="0"/>
      <w:marTop w:val="0"/>
      <w:marBottom w:val="0"/>
      <w:divBdr>
        <w:top w:val="none" w:sz="0" w:space="0" w:color="auto"/>
        <w:left w:val="none" w:sz="0" w:space="0" w:color="auto"/>
        <w:bottom w:val="none" w:sz="0" w:space="0" w:color="auto"/>
        <w:right w:val="none" w:sz="0" w:space="0" w:color="auto"/>
      </w:divBdr>
    </w:div>
    <w:div w:id="2009094027">
      <w:bodyDiv w:val="1"/>
      <w:marLeft w:val="0"/>
      <w:marRight w:val="0"/>
      <w:marTop w:val="0"/>
      <w:marBottom w:val="0"/>
      <w:divBdr>
        <w:top w:val="none" w:sz="0" w:space="0" w:color="auto"/>
        <w:left w:val="none" w:sz="0" w:space="0" w:color="auto"/>
        <w:bottom w:val="none" w:sz="0" w:space="0" w:color="auto"/>
        <w:right w:val="none" w:sz="0" w:space="0" w:color="auto"/>
      </w:divBdr>
    </w:div>
    <w:div w:id="20333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y.nsw.gov.au/categories/construction" TargetMode="External"/><Relationship Id="rId13" Type="http://schemas.openxmlformats.org/officeDocument/2006/relationships/hyperlink" Target="https://buy.nsw.gov.au/categories/construction" TargetMode="External"/><Relationship Id="rId18" Type="http://schemas.openxmlformats.org/officeDocument/2006/relationships/hyperlink" Target="https://www.icare.nsw.gov.au/government-agencies/our-funds-and-schemes/construction-risk-insurance-fund/" TargetMode="External"/><Relationship Id="rId26" Type="http://schemas.openxmlformats.org/officeDocument/2006/relationships/hyperlink" Target="file:///C:\Users\mbonz\Downloads\buy.nsw@customerservice.nsw.gov.au" TargetMode="External"/><Relationship Id="rId3" Type="http://schemas.openxmlformats.org/officeDocument/2006/relationships/styles" Target="styles.xml"/><Relationship Id="rId21" Type="http://schemas.openxmlformats.org/officeDocument/2006/relationships/hyperlink" Target="https://buy.nsw.gov.au/policy-library/policies/procurement-policy-framework"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uy.nsw.gov.au/schemes/contractor-prequalification-and-best-practice-accreditation-scheme-for-construction-and-related-work-valued-$1-million-and-over" TargetMode="External"/><Relationship Id="rId25" Type="http://schemas.openxmlformats.org/officeDocument/2006/relationships/hyperlink" Target="https://dcj.nsw.gov.au/legal-and-justice/our-commissioners/anti-slavery-commissioner/due-diligence-and-reporting"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uy.nsw.gov.au/schemes/financial-assessment-services-scheme" TargetMode="External"/><Relationship Id="rId20" Type="http://schemas.openxmlformats.org/officeDocument/2006/relationships/hyperlink" Target="https://buy.nsw.gov.au/categories/construction" TargetMode="External"/><Relationship Id="rId29" Type="http://schemas.openxmlformats.org/officeDocument/2006/relationships/hyperlink" Target="https://buy.nsw.gov.au/login/sign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uy.nsw.gov.au/categories/construction" TargetMode="External"/><Relationship Id="rId32" Type="http://schemas.openxmlformats.org/officeDocument/2006/relationships/header" Target="header3.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buy.nsw.gov.au/categories/construction" TargetMode="External"/><Relationship Id="rId23" Type="http://schemas.openxmlformats.org/officeDocument/2006/relationships/hyperlink" Target="https://www.apra.gov.au/list-of-registered-financial-corporations" TargetMode="External"/><Relationship Id="rId28" Type="http://schemas.openxmlformats.org/officeDocument/2006/relationships/hyperlink" Target="https://buy.nsw.gov.au/opportunity"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insuranceforNSW@icare.nsw.gov.au" TargetMode="External"/><Relationship Id="rId31" Type="http://schemas.openxmlformats.org/officeDocument/2006/relationships/hyperlink" Target="https://buy.nsw.gov.au/buyer-guidance/source/select-suppliers/evaluation-criteri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uy.nsw.gov.au/categories/construction" TargetMode="External"/><Relationship Id="rId22" Type="http://schemas.openxmlformats.org/officeDocument/2006/relationships/hyperlink" Target="https://buy.nsw.gov.au/policy-library/policies/supplier-code-of-conduct" TargetMode="External"/><Relationship Id="rId27" Type="http://schemas.openxmlformats.org/officeDocument/2006/relationships/hyperlink" Target="mailto:" TargetMode="External"/><Relationship Id="rId30" Type="http://schemas.openxmlformats.org/officeDocument/2006/relationships/hyperlink" Target="https://buy.nsw.gov.au/policy-library/policies/supplier-code-of-conduct" TargetMode="External"/><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dpws_%20new.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6844AB5CF0444FB34B17BF69691AF5"/>
        <w:category>
          <w:name w:val="General"/>
          <w:gallery w:val="placeholder"/>
        </w:category>
        <w:types>
          <w:type w:val="bbPlcHdr"/>
        </w:types>
        <w:behaviors>
          <w:behavior w:val="content"/>
        </w:behaviors>
        <w:guid w:val="{B72C7B9E-2EB6-4C79-BA5E-15C7FA132636}"/>
      </w:docPartPr>
      <w:docPartBody>
        <w:p w:rsidR="008D0CE6" w:rsidRDefault="00F84002">
          <w:r w:rsidRPr="002271C1">
            <w:rPr>
              <w:rStyle w:val="PlaceholderText"/>
            </w:rPr>
            <w:t>[Title]</w:t>
          </w:r>
        </w:p>
      </w:docPartBody>
    </w:docPart>
    <w:docPart>
      <w:docPartPr>
        <w:name w:val="BD6E61E5235B4537AEA4D555716586FB"/>
        <w:category>
          <w:name w:val="General"/>
          <w:gallery w:val="placeholder"/>
        </w:category>
        <w:types>
          <w:type w:val="bbPlcHdr"/>
        </w:types>
        <w:behaviors>
          <w:behavior w:val="content"/>
        </w:behaviors>
        <w:guid w:val="{4457D099-A8AE-4B4E-9F5B-F91623FE4398}"/>
      </w:docPartPr>
      <w:docPartBody>
        <w:p w:rsidR="00805A56" w:rsidRDefault="00C40FEF">
          <w:r w:rsidRPr="0046080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6A"/>
    <w:rsid w:val="00000F4B"/>
    <w:rsid w:val="000012FD"/>
    <w:rsid w:val="00044796"/>
    <w:rsid w:val="000523CD"/>
    <w:rsid w:val="000637B8"/>
    <w:rsid w:val="000643B4"/>
    <w:rsid w:val="00067552"/>
    <w:rsid w:val="000A507D"/>
    <w:rsid w:val="000F4353"/>
    <w:rsid w:val="0018510F"/>
    <w:rsid w:val="001A20F5"/>
    <w:rsid w:val="001D3A65"/>
    <w:rsid w:val="00200806"/>
    <w:rsid w:val="00237275"/>
    <w:rsid w:val="00241C0D"/>
    <w:rsid w:val="00260CF9"/>
    <w:rsid w:val="002903A9"/>
    <w:rsid w:val="002A614B"/>
    <w:rsid w:val="002E2A45"/>
    <w:rsid w:val="002F4803"/>
    <w:rsid w:val="00302626"/>
    <w:rsid w:val="0033398F"/>
    <w:rsid w:val="0035326A"/>
    <w:rsid w:val="0036129C"/>
    <w:rsid w:val="00383D80"/>
    <w:rsid w:val="0039031A"/>
    <w:rsid w:val="003A174E"/>
    <w:rsid w:val="003C7A77"/>
    <w:rsid w:val="00406DD2"/>
    <w:rsid w:val="00437196"/>
    <w:rsid w:val="00446C94"/>
    <w:rsid w:val="0048282F"/>
    <w:rsid w:val="0048359A"/>
    <w:rsid w:val="00510E44"/>
    <w:rsid w:val="00545B4A"/>
    <w:rsid w:val="00550F11"/>
    <w:rsid w:val="00554C92"/>
    <w:rsid w:val="00556223"/>
    <w:rsid w:val="005A394A"/>
    <w:rsid w:val="005D6FFF"/>
    <w:rsid w:val="005E38F9"/>
    <w:rsid w:val="00621D32"/>
    <w:rsid w:val="00640CB2"/>
    <w:rsid w:val="006638D0"/>
    <w:rsid w:val="006723C9"/>
    <w:rsid w:val="00693AA7"/>
    <w:rsid w:val="0069569B"/>
    <w:rsid w:val="006B3B39"/>
    <w:rsid w:val="006D3E82"/>
    <w:rsid w:val="00727721"/>
    <w:rsid w:val="00731518"/>
    <w:rsid w:val="00767843"/>
    <w:rsid w:val="00797BA5"/>
    <w:rsid w:val="007B56BB"/>
    <w:rsid w:val="007C2997"/>
    <w:rsid w:val="007E282B"/>
    <w:rsid w:val="007E6439"/>
    <w:rsid w:val="007F3B43"/>
    <w:rsid w:val="007F633C"/>
    <w:rsid w:val="00805A56"/>
    <w:rsid w:val="00825BEC"/>
    <w:rsid w:val="008629DE"/>
    <w:rsid w:val="00874B7E"/>
    <w:rsid w:val="008A324C"/>
    <w:rsid w:val="008A7066"/>
    <w:rsid w:val="008B00DA"/>
    <w:rsid w:val="008B4F65"/>
    <w:rsid w:val="008D0CE6"/>
    <w:rsid w:val="008E2373"/>
    <w:rsid w:val="008F0762"/>
    <w:rsid w:val="00954FA2"/>
    <w:rsid w:val="00966194"/>
    <w:rsid w:val="00986194"/>
    <w:rsid w:val="009A36DE"/>
    <w:rsid w:val="009C5862"/>
    <w:rsid w:val="009F0539"/>
    <w:rsid w:val="00A11597"/>
    <w:rsid w:val="00A6795A"/>
    <w:rsid w:val="00A8679F"/>
    <w:rsid w:val="00A974AF"/>
    <w:rsid w:val="00AA1007"/>
    <w:rsid w:val="00AC2979"/>
    <w:rsid w:val="00AE0F77"/>
    <w:rsid w:val="00AE222B"/>
    <w:rsid w:val="00AE6BC1"/>
    <w:rsid w:val="00B0350A"/>
    <w:rsid w:val="00B255A7"/>
    <w:rsid w:val="00B579AC"/>
    <w:rsid w:val="00B83575"/>
    <w:rsid w:val="00BB2CEE"/>
    <w:rsid w:val="00BE290A"/>
    <w:rsid w:val="00BF1310"/>
    <w:rsid w:val="00C312E4"/>
    <w:rsid w:val="00C3373A"/>
    <w:rsid w:val="00C40FEF"/>
    <w:rsid w:val="00C636E7"/>
    <w:rsid w:val="00C92915"/>
    <w:rsid w:val="00CF0568"/>
    <w:rsid w:val="00D163DE"/>
    <w:rsid w:val="00D25358"/>
    <w:rsid w:val="00D52847"/>
    <w:rsid w:val="00DA1D71"/>
    <w:rsid w:val="00DA4100"/>
    <w:rsid w:val="00E03BD3"/>
    <w:rsid w:val="00E24894"/>
    <w:rsid w:val="00E273E7"/>
    <w:rsid w:val="00E52F1E"/>
    <w:rsid w:val="00E90D0E"/>
    <w:rsid w:val="00EA3F2E"/>
    <w:rsid w:val="00F20CB7"/>
    <w:rsid w:val="00F4396C"/>
    <w:rsid w:val="00F530B7"/>
    <w:rsid w:val="00F81475"/>
    <w:rsid w:val="00F84002"/>
    <w:rsid w:val="00F840DA"/>
    <w:rsid w:val="00FC4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6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F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6A87-85ED-4259-8DC5-979A1EA6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dpws_ new.dot</Template>
  <TotalTime>3</TotalTime>
  <Pages>21</Pages>
  <Words>9817</Words>
  <Characters>55957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Contract Name</vt:lpstr>
    </vt:vector>
  </TitlesOfParts>
  <Manager>Saifur Rehman</Manager>
  <Company>NSW Government</Company>
  <LinksUpToDate>false</LinksUpToDate>
  <CharactersWithSpaces>65643</CharactersWithSpaces>
  <SharedDoc>false</SharedDoc>
  <HLinks>
    <vt:vector size="54" baseType="variant">
      <vt:variant>
        <vt:i4>2359315</vt:i4>
      </vt:variant>
      <vt:variant>
        <vt:i4>198</vt:i4>
      </vt:variant>
      <vt:variant>
        <vt:i4>0</vt:i4>
      </vt:variant>
      <vt:variant>
        <vt:i4>5</vt:i4>
      </vt:variant>
      <vt:variant>
        <vt:lpwstr>mailto:tenders@services.nsw.gov.au</vt:lpwstr>
      </vt:variant>
      <vt:variant>
        <vt:lpwstr/>
      </vt:variant>
      <vt:variant>
        <vt:i4>2424869</vt:i4>
      </vt:variant>
      <vt:variant>
        <vt:i4>195</vt:i4>
      </vt:variant>
      <vt:variant>
        <vt:i4>0</vt:i4>
      </vt:variant>
      <vt:variant>
        <vt:i4>5</vt:i4>
      </vt:variant>
      <vt:variant>
        <vt:lpwstr>https://tenders.nsw.gov.au/</vt:lpwstr>
      </vt:variant>
      <vt:variant>
        <vt:lpwstr/>
      </vt:variant>
      <vt:variant>
        <vt:i4>2359315</vt:i4>
      </vt:variant>
      <vt:variant>
        <vt:i4>192</vt:i4>
      </vt:variant>
      <vt:variant>
        <vt:i4>0</vt:i4>
      </vt:variant>
      <vt:variant>
        <vt:i4>5</vt:i4>
      </vt:variant>
      <vt:variant>
        <vt:lpwstr>mailto:tenders@services.nsw.gov.au</vt:lpwstr>
      </vt:variant>
      <vt:variant>
        <vt:lpwstr/>
      </vt:variant>
      <vt:variant>
        <vt:i4>655427</vt:i4>
      </vt:variant>
      <vt:variant>
        <vt:i4>189</vt:i4>
      </vt:variant>
      <vt:variant>
        <vt:i4>0</vt:i4>
      </vt:variant>
      <vt:variant>
        <vt:i4>5</vt:i4>
      </vt:variant>
      <vt:variant>
        <vt:lpwstr>http://www.dpc.nsw.gov.au/__data/assets/pdf_file/0008/43694/Training_Management_Guidelines_Apprentices.pdf</vt:lpwstr>
      </vt:variant>
      <vt:variant>
        <vt:lpwstr/>
      </vt:variant>
      <vt:variant>
        <vt:i4>5111838</vt:i4>
      </vt:variant>
      <vt:variant>
        <vt:i4>186</vt:i4>
      </vt:variant>
      <vt:variant>
        <vt:i4>0</vt:i4>
      </vt:variant>
      <vt:variant>
        <vt:i4>5</vt:i4>
      </vt:variant>
      <vt:variant>
        <vt:lpwstr>http://www.employment.gov.au/BuildingCode</vt:lpwstr>
      </vt:variant>
      <vt:variant>
        <vt:lpwstr/>
      </vt:variant>
      <vt:variant>
        <vt:i4>2228273</vt:i4>
      </vt:variant>
      <vt:variant>
        <vt:i4>183</vt:i4>
      </vt:variant>
      <vt:variant>
        <vt:i4>0</vt:i4>
      </vt:variant>
      <vt:variant>
        <vt:i4>5</vt:i4>
      </vt:variant>
      <vt:variant>
        <vt:lpwstr>http://www.apra.gov.au/</vt:lpwstr>
      </vt:variant>
      <vt:variant>
        <vt:lpwstr/>
      </vt:variant>
      <vt:variant>
        <vt:i4>2752614</vt:i4>
      </vt:variant>
      <vt:variant>
        <vt:i4>180</vt:i4>
      </vt:variant>
      <vt:variant>
        <vt:i4>0</vt:i4>
      </vt:variant>
      <vt:variant>
        <vt:i4>5</vt:i4>
      </vt:variant>
      <vt:variant>
        <vt:lpwstr>http://www.procurepoint.nsw.gov.au/before-you-supply/prequalification-schemes/financial-assessment-services</vt:lpwstr>
      </vt:variant>
      <vt:variant>
        <vt:lpwstr/>
      </vt:variant>
      <vt:variant>
        <vt:i4>2359325</vt:i4>
      </vt:variant>
      <vt:variant>
        <vt:i4>177</vt:i4>
      </vt:variant>
      <vt:variant>
        <vt:i4>0</vt:i4>
      </vt:variant>
      <vt:variant>
        <vt:i4>5</vt:i4>
      </vt:variant>
      <vt:variant>
        <vt:lpwstr>mailto:nswbuy@services.nsw.gov.au</vt:lpwstr>
      </vt:variant>
      <vt:variant>
        <vt:lpwstr/>
      </vt:variant>
      <vt:variant>
        <vt:i4>5963853</vt:i4>
      </vt:variant>
      <vt:variant>
        <vt:i4>0</vt:i4>
      </vt:variant>
      <vt:variant>
        <vt:i4>0</vt:i4>
      </vt:variant>
      <vt:variant>
        <vt:i4>5</vt:i4>
      </vt:variant>
      <vt:variant>
        <vt:lpwstr>https://www.procurepoint.nsw.gov.au/index-construction-documents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Name</dc:title>
  <dc:subject>Contract No.</dc:subject>
  <dc:creator>Graeme Stewart</dc:creator>
  <cp:keywords>GC21 stardard form</cp:keywords>
  <dc:description>Amendment date: 2 September 2009</dc:description>
  <cp:lastModifiedBy>Judith Bonzol</cp:lastModifiedBy>
  <cp:revision>3</cp:revision>
  <cp:lastPrinted>2016-09-29T03:55:00Z</cp:lastPrinted>
  <dcterms:created xsi:type="dcterms:W3CDTF">2024-08-13T03:06:00Z</dcterms:created>
  <dcterms:modified xsi:type="dcterms:W3CDTF">2024-08-13T04:26:00Z</dcterms:modified>
  <cp:category>Procurement System for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c0523446-b8d2-4dda-90e1-f6375068f57a</vt:lpwstr>
  </property>
  <property fmtid="{D5CDD505-2E9C-101B-9397-08002B2CF9AE}" pid="3" name="Item Previous Reference">
    <vt:lpwstr/>
  </property>
  <property fmtid="{D5CDD505-2E9C-101B-9397-08002B2CF9AE}" pid="4" name="Item Reference">
    <vt:lpwstr/>
  </property>
  <property fmtid="{D5CDD505-2E9C-101B-9397-08002B2CF9AE}" pid="5" name="DMS Item ID">
    <vt:lpwstr>77931194</vt:lpwstr>
  </property>
  <property fmtid="{D5CDD505-2E9C-101B-9397-08002B2CF9AE}" pid="6" name="DMS Library Name">
    <vt:lpwstr>ACTIVE</vt:lpwstr>
  </property>
  <property fmtid="{D5CDD505-2E9C-101B-9397-08002B2CF9AE}" pid="7" name="DMS Version">
    <vt:lpwstr>4</vt:lpwstr>
  </property>
  <property fmtid="{D5CDD505-2E9C-101B-9397-08002B2CF9AE}" pid="8" name="GrammarlyDocumentId">
    <vt:lpwstr>f787cf8d6f2da9658af95abcfb5dfd4e76a7146f00431993290918fa565f6acf</vt:lpwstr>
  </property>
</Properties>
</file>