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D8B4" w14:textId="77777777" w:rsidR="007D6D8A" w:rsidRDefault="007D6D8A">
      <w:pPr>
        <w:pStyle w:val="TitlePageTitle1"/>
        <w:numPr>
          <w:ilvl w:val="0"/>
          <w:numId w:val="0"/>
        </w:numPr>
        <w:rPr>
          <w:noProof/>
        </w:rPr>
      </w:pPr>
      <w:r>
        <w:rPr>
          <w:noProof/>
        </w:rPr>
        <w:t>Contractor Performance Report</w:t>
      </w:r>
    </w:p>
    <w:p w14:paraId="69202683" w14:textId="77777777" w:rsidR="007D6D8A" w:rsidRDefault="007D6D8A">
      <w:pPr>
        <w:pBdr>
          <w:bottom w:val="single" w:sz="36" w:space="1" w:color="auto"/>
        </w:pBdr>
        <w:ind w:left="0"/>
      </w:pPr>
    </w:p>
    <w:p w14:paraId="1172677A" w14:textId="77777777" w:rsidR="007D6D8A" w:rsidRDefault="007D6D8A">
      <w:pPr>
        <w:spacing w:after="0"/>
        <w:ind w:left="0"/>
        <w:rPr>
          <w:noProof/>
          <w:sz w:val="8"/>
        </w:rPr>
      </w:pPr>
    </w:p>
    <w:p w14:paraId="5D5B8E7A" w14:textId="77777777" w:rsidR="007D6D8A" w:rsidRPr="007A30A9" w:rsidRDefault="007D6D8A">
      <w:pPr>
        <w:pStyle w:val="Heading3"/>
        <w:numPr>
          <w:ilvl w:val="0"/>
          <w:numId w:val="0"/>
        </w:numPr>
        <w:ind w:right="-710"/>
        <w:jc w:val="right"/>
      </w:pPr>
      <w:r w:rsidRPr="007A30A9">
        <w:rPr>
          <w:color w:val="FF0000"/>
          <w:sz w:val="24"/>
        </w:rPr>
        <w:t>CONFIDENTIAL</w:t>
      </w:r>
    </w:p>
    <w:p w14:paraId="1C75D8C1" w14:textId="77777777" w:rsidR="007D6D8A" w:rsidRPr="007A30A9" w:rsidRDefault="007D6D8A">
      <w:pPr>
        <w:pStyle w:val="Heading3"/>
        <w:numPr>
          <w:ilvl w:val="0"/>
          <w:numId w:val="0"/>
        </w:numPr>
        <w:ind w:right="-710"/>
        <w:rPr>
          <w:sz w:val="22"/>
          <w:szCs w:val="22"/>
        </w:rPr>
      </w:pPr>
      <w:r w:rsidRPr="007A30A9">
        <w:rPr>
          <w:sz w:val="22"/>
          <w:szCs w:val="22"/>
        </w:rPr>
        <w:t>Contract Details</w:t>
      </w: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52"/>
        <w:gridCol w:w="1701"/>
        <w:gridCol w:w="2268"/>
        <w:gridCol w:w="709"/>
        <w:gridCol w:w="1843"/>
      </w:tblGrid>
      <w:tr w:rsidR="007D6D8A" w:rsidRPr="007A30A9" w14:paraId="2CD1249B" w14:textId="77777777">
        <w:tc>
          <w:tcPr>
            <w:tcW w:w="652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09364F" w14:textId="77777777" w:rsidR="007D6D8A" w:rsidRPr="007A30A9" w:rsidRDefault="007D6D8A">
            <w:pPr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7A30A9">
              <w:rPr>
                <w:rFonts w:ascii="Arial" w:hAnsi="Arial" w:cs="Arial"/>
                <w:b/>
                <w:bCs/>
              </w:rPr>
              <w:t>Contract No: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14:paraId="2C755881" w14:textId="77777777" w:rsidR="007D6D8A" w:rsidRPr="007A30A9" w:rsidRDefault="007D6D8A">
            <w:pPr>
              <w:ind w:left="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D6D8A" w:rsidRPr="007A30A9" w14:paraId="1682D784" w14:textId="77777777">
        <w:trPr>
          <w:cantSplit/>
          <w:trHeight w:val="567"/>
        </w:trPr>
        <w:tc>
          <w:tcPr>
            <w:tcW w:w="2552" w:type="dxa"/>
            <w:vAlign w:val="center"/>
          </w:tcPr>
          <w:p w14:paraId="6E761CAE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Contract Title</w:t>
            </w:r>
          </w:p>
        </w:tc>
        <w:tc>
          <w:tcPr>
            <w:tcW w:w="6521" w:type="dxa"/>
            <w:gridSpan w:val="4"/>
            <w:vAlign w:val="center"/>
          </w:tcPr>
          <w:p w14:paraId="44373F43" w14:textId="77777777" w:rsidR="007D6D8A" w:rsidRPr="007A30A9" w:rsidRDefault="007D6D8A">
            <w:pPr>
              <w:pStyle w:val="Paragraph"/>
              <w:spacing w:before="40" w:after="40"/>
              <w:ind w:left="0"/>
              <w:rPr>
                <w:rFonts w:ascii="Arial" w:hAnsi="Arial" w:cs="Arial"/>
              </w:rPr>
            </w:pPr>
          </w:p>
        </w:tc>
      </w:tr>
      <w:tr w:rsidR="007D6D8A" w:rsidRPr="007A30A9" w14:paraId="143D5BB4" w14:textId="77777777">
        <w:trPr>
          <w:cantSplit/>
        </w:trPr>
        <w:tc>
          <w:tcPr>
            <w:tcW w:w="2552" w:type="dxa"/>
            <w:vAlign w:val="center"/>
          </w:tcPr>
          <w:p w14:paraId="3492A531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Original Contract Price</w:t>
            </w:r>
          </w:p>
        </w:tc>
        <w:tc>
          <w:tcPr>
            <w:tcW w:w="6521" w:type="dxa"/>
            <w:gridSpan w:val="4"/>
            <w:vAlign w:val="center"/>
          </w:tcPr>
          <w:p w14:paraId="78D81227" w14:textId="77777777" w:rsidR="007D6D8A" w:rsidRPr="007A30A9" w:rsidRDefault="007D6D8A">
            <w:pPr>
              <w:pStyle w:val="Paragraph"/>
              <w:spacing w:before="40" w:after="40"/>
              <w:ind w:left="0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  <w:b/>
                <w:bCs/>
                <w:sz w:val="24"/>
              </w:rPr>
              <w:t>$</w:t>
            </w:r>
          </w:p>
        </w:tc>
      </w:tr>
      <w:tr w:rsidR="007D6D8A" w:rsidRPr="007A30A9" w14:paraId="0BB716F8" w14:textId="77777777">
        <w:trPr>
          <w:cantSplit/>
        </w:trPr>
        <w:tc>
          <w:tcPr>
            <w:tcW w:w="2552" w:type="dxa"/>
            <w:vAlign w:val="center"/>
          </w:tcPr>
          <w:p w14:paraId="10F3D3D9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Date of Contract</w:t>
            </w:r>
          </w:p>
        </w:tc>
        <w:tc>
          <w:tcPr>
            <w:tcW w:w="1701" w:type="dxa"/>
            <w:vAlign w:val="center"/>
          </w:tcPr>
          <w:p w14:paraId="7512DBEF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/       /20</w:t>
            </w:r>
            <w:r w:rsidR="002A7924" w:rsidRPr="007A30A9">
              <w:rPr>
                <w:rFonts w:ascii="Arial" w:hAnsi="Arial" w:cs="Arial"/>
              </w:rPr>
              <w:t xml:space="preserve"> </w:t>
            </w:r>
            <w:r w:rsidRPr="007A30A9">
              <w:rPr>
                <w:rFonts w:ascii="Arial" w:hAnsi="Arial" w:cs="Arial"/>
              </w:rPr>
              <w:t xml:space="preserve"> </w:t>
            </w:r>
            <w:proofErr w:type="gramStart"/>
            <w:r w:rsidRPr="007A30A9">
              <w:rPr>
                <w:rFonts w:ascii="Arial" w:hAnsi="Arial" w:cs="Arial"/>
              </w:rPr>
              <w:t xml:space="preserve">  .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14:paraId="6F8C5130" w14:textId="77777777" w:rsidR="007D6D8A" w:rsidRPr="007A30A9" w:rsidRDefault="007D6D8A">
            <w:pPr>
              <w:pStyle w:val="Paragraph"/>
              <w:spacing w:before="40" w:after="40"/>
              <w:ind w:left="0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Original Date for Completion</w:t>
            </w:r>
          </w:p>
        </w:tc>
        <w:tc>
          <w:tcPr>
            <w:tcW w:w="1843" w:type="dxa"/>
            <w:vAlign w:val="center"/>
          </w:tcPr>
          <w:p w14:paraId="751397E5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/       /20</w:t>
            </w:r>
            <w:r w:rsidR="002A7924" w:rsidRPr="007A30A9">
              <w:rPr>
                <w:rFonts w:ascii="Arial" w:hAnsi="Arial" w:cs="Arial"/>
              </w:rPr>
              <w:t xml:space="preserve"> </w:t>
            </w:r>
            <w:r w:rsidRPr="007A30A9">
              <w:rPr>
                <w:rFonts w:ascii="Arial" w:hAnsi="Arial" w:cs="Arial"/>
              </w:rPr>
              <w:t xml:space="preserve"> </w:t>
            </w:r>
            <w:proofErr w:type="gramStart"/>
            <w:r w:rsidRPr="007A30A9">
              <w:rPr>
                <w:rFonts w:ascii="Arial" w:hAnsi="Arial" w:cs="Arial"/>
              </w:rPr>
              <w:t xml:space="preserve">  .</w:t>
            </w:r>
            <w:proofErr w:type="gramEnd"/>
          </w:p>
        </w:tc>
      </w:tr>
    </w:tbl>
    <w:p w14:paraId="09F8D56E" w14:textId="77777777" w:rsidR="007D6D8A" w:rsidRPr="007A30A9" w:rsidRDefault="007D6D8A">
      <w:pPr>
        <w:pStyle w:val="Heading3"/>
        <w:numPr>
          <w:ilvl w:val="0"/>
          <w:numId w:val="0"/>
        </w:numPr>
        <w:spacing w:before="120"/>
        <w:ind w:right="-709"/>
        <w:rPr>
          <w:sz w:val="22"/>
          <w:szCs w:val="22"/>
        </w:rPr>
      </w:pPr>
      <w:r w:rsidRPr="007A30A9">
        <w:rPr>
          <w:sz w:val="22"/>
          <w:szCs w:val="22"/>
        </w:rPr>
        <w:t>Contractor Details</w:t>
      </w: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34"/>
        <w:gridCol w:w="991"/>
        <w:gridCol w:w="1955"/>
        <w:gridCol w:w="899"/>
        <w:gridCol w:w="2694"/>
      </w:tblGrid>
      <w:tr w:rsidR="007D6D8A" w:rsidRPr="007A30A9" w14:paraId="3677E4D3" w14:textId="77777777">
        <w:trPr>
          <w:cantSplit/>
        </w:trPr>
        <w:tc>
          <w:tcPr>
            <w:tcW w:w="2534" w:type="dxa"/>
            <w:vAlign w:val="center"/>
          </w:tcPr>
          <w:p w14:paraId="2A208C51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Contractor’s Company / Organisation name</w:t>
            </w:r>
          </w:p>
        </w:tc>
        <w:tc>
          <w:tcPr>
            <w:tcW w:w="6539" w:type="dxa"/>
            <w:gridSpan w:val="4"/>
            <w:vAlign w:val="center"/>
          </w:tcPr>
          <w:p w14:paraId="3DB3D179" w14:textId="77777777" w:rsidR="007D6D8A" w:rsidRPr="007A30A9" w:rsidRDefault="007D6D8A">
            <w:pPr>
              <w:pStyle w:val="Paragraph"/>
              <w:spacing w:before="40" w:after="40"/>
              <w:ind w:left="0"/>
              <w:rPr>
                <w:rFonts w:ascii="Arial" w:hAnsi="Arial" w:cs="Arial"/>
              </w:rPr>
            </w:pPr>
          </w:p>
        </w:tc>
      </w:tr>
      <w:tr w:rsidR="00333986" w:rsidRPr="007A30A9" w14:paraId="55BB8CD6" w14:textId="77777777">
        <w:trPr>
          <w:cantSplit/>
        </w:trPr>
        <w:tc>
          <w:tcPr>
            <w:tcW w:w="2534" w:type="dxa"/>
            <w:vAlign w:val="center"/>
          </w:tcPr>
          <w:p w14:paraId="309252A3" w14:textId="77777777" w:rsidR="00333986" w:rsidRPr="007A30A9" w:rsidRDefault="00333986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ACN / ABN</w:t>
            </w:r>
          </w:p>
        </w:tc>
        <w:tc>
          <w:tcPr>
            <w:tcW w:w="6539" w:type="dxa"/>
            <w:gridSpan w:val="4"/>
            <w:vAlign w:val="center"/>
          </w:tcPr>
          <w:p w14:paraId="787904D6" w14:textId="77777777" w:rsidR="00333986" w:rsidRPr="007A30A9" w:rsidRDefault="00333986">
            <w:pPr>
              <w:pStyle w:val="Paragraph"/>
              <w:spacing w:before="40" w:after="40"/>
              <w:ind w:left="0"/>
              <w:rPr>
                <w:rFonts w:ascii="Arial" w:hAnsi="Arial" w:cs="Arial"/>
              </w:rPr>
            </w:pPr>
          </w:p>
        </w:tc>
      </w:tr>
      <w:tr w:rsidR="007D6D8A" w:rsidRPr="007A30A9" w14:paraId="5DAABD6B" w14:textId="77777777">
        <w:trPr>
          <w:cantSplit/>
        </w:trPr>
        <w:tc>
          <w:tcPr>
            <w:tcW w:w="2534" w:type="dxa"/>
            <w:vMerge w:val="restart"/>
            <w:vAlign w:val="center"/>
          </w:tcPr>
          <w:p w14:paraId="1716DAC4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Contractor’s Representative</w:t>
            </w:r>
          </w:p>
        </w:tc>
        <w:tc>
          <w:tcPr>
            <w:tcW w:w="991" w:type="dxa"/>
            <w:vAlign w:val="center"/>
          </w:tcPr>
          <w:p w14:paraId="62D34FB1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Name</w:t>
            </w:r>
          </w:p>
        </w:tc>
        <w:tc>
          <w:tcPr>
            <w:tcW w:w="5548" w:type="dxa"/>
            <w:gridSpan w:val="3"/>
            <w:vAlign w:val="center"/>
          </w:tcPr>
          <w:p w14:paraId="5FA525DF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7D6D8A" w:rsidRPr="007A30A9" w14:paraId="7D9833AE" w14:textId="77777777">
        <w:trPr>
          <w:cantSplit/>
          <w:trHeight w:val="293"/>
        </w:trPr>
        <w:tc>
          <w:tcPr>
            <w:tcW w:w="2534" w:type="dxa"/>
            <w:vMerge/>
            <w:vAlign w:val="center"/>
          </w:tcPr>
          <w:p w14:paraId="7A3190CD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991" w:type="dxa"/>
            <w:vAlign w:val="center"/>
          </w:tcPr>
          <w:p w14:paraId="5A8D0DFE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Position</w:t>
            </w:r>
          </w:p>
        </w:tc>
        <w:tc>
          <w:tcPr>
            <w:tcW w:w="5548" w:type="dxa"/>
            <w:gridSpan w:val="3"/>
            <w:vAlign w:val="center"/>
          </w:tcPr>
          <w:p w14:paraId="705EBD7C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7D6D8A" w:rsidRPr="007A30A9" w14:paraId="4684A3E6" w14:textId="77777777">
        <w:trPr>
          <w:cantSplit/>
          <w:trHeight w:val="292"/>
        </w:trPr>
        <w:tc>
          <w:tcPr>
            <w:tcW w:w="2534" w:type="dxa"/>
            <w:vMerge/>
            <w:vAlign w:val="center"/>
          </w:tcPr>
          <w:p w14:paraId="5303A14E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991" w:type="dxa"/>
            <w:vAlign w:val="center"/>
          </w:tcPr>
          <w:p w14:paraId="4D501A5B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Tel</w:t>
            </w:r>
          </w:p>
        </w:tc>
        <w:tc>
          <w:tcPr>
            <w:tcW w:w="1955" w:type="dxa"/>
            <w:vAlign w:val="center"/>
          </w:tcPr>
          <w:p w14:paraId="150FF9EA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vAlign w:val="center"/>
          </w:tcPr>
          <w:p w14:paraId="20F34C38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7A30A9">
                  <w:rPr>
                    <w:rFonts w:ascii="Arial" w:hAnsi="Arial" w:cs="Arial"/>
                  </w:rPr>
                  <w:t>Mobile</w:t>
                </w:r>
              </w:smartTag>
            </w:smartTag>
          </w:p>
        </w:tc>
        <w:tc>
          <w:tcPr>
            <w:tcW w:w="2694" w:type="dxa"/>
            <w:vAlign w:val="center"/>
          </w:tcPr>
          <w:p w14:paraId="30BFBB63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7D6D8A" w:rsidRPr="007A30A9" w14:paraId="61F80BF8" w14:textId="77777777">
        <w:trPr>
          <w:cantSplit/>
          <w:trHeight w:val="291"/>
        </w:trPr>
        <w:tc>
          <w:tcPr>
            <w:tcW w:w="2534" w:type="dxa"/>
            <w:vMerge/>
            <w:vAlign w:val="center"/>
          </w:tcPr>
          <w:p w14:paraId="69908DB6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991" w:type="dxa"/>
            <w:vAlign w:val="center"/>
          </w:tcPr>
          <w:p w14:paraId="6999732E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Email</w:t>
            </w:r>
          </w:p>
        </w:tc>
        <w:tc>
          <w:tcPr>
            <w:tcW w:w="5548" w:type="dxa"/>
            <w:gridSpan w:val="3"/>
            <w:vAlign w:val="center"/>
          </w:tcPr>
          <w:p w14:paraId="3EE49369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03F0075C" w14:textId="77777777" w:rsidR="007D6D8A" w:rsidRPr="007A30A9" w:rsidRDefault="007D6D8A">
      <w:pPr>
        <w:pStyle w:val="Paragraph"/>
        <w:keepNext/>
        <w:keepLines/>
        <w:spacing w:before="120" w:line="340" w:lineRule="exact"/>
        <w:ind w:left="0" w:right="-709"/>
        <w:jc w:val="left"/>
        <w:outlineLvl w:val="2"/>
        <w:rPr>
          <w:rFonts w:ascii="Arial Black" w:hAnsi="Arial Black" w:cs="Arial"/>
          <w:color w:val="auto"/>
          <w:sz w:val="22"/>
          <w:szCs w:val="22"/>
        </w:rPr>
      </w:pPr>
      <w:r w:rsidRPr="007A30A9">
        <w:rPr>
          <w:rFonts w:ascii="Arial Black" w:hAnsi="Arial Black" w:cs="Arial"/>
          <w:color w:val="auto"/>
          <w:sz w:val="22"/>
          <w:szCs w:val="22"/>
        </w:rPr>
        <w:t>Client Agency Details</w:t>
      </w: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1985"/>
        <w:gridCol w:w="850"/>
        <w:gridCol w:w="2694"/>
      </w:tblGrid>
      <w:tr w:rsidR="007D6D8A" w:rsidRPr="007A30A9" w14:paraId="4DBB7E3B" w14:textId="77777777">
        <w:trPr>
          <w:cantSplit/>
        </w:trPr>
        <w:tc>
          <w:tcPr>
            <w:tcW w:w="2552" w:type="dxa"/>
            <w:vAlign w:val="center"/>
          </w:tcPr>
          <w:p w14:paraId="2A56F4DE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Client Agency</w:t>
            </w:r>
            <w:r w:rsidRPr="007A30A9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6521" w:type="dxa"/>
            <w:gridSpan w:val="4"/>
            <w:vAlign w:val="center"/>
          </w:tcPr>
          <w:p w14:paraId="64FCB513" w14:textId="77777777" w:rsidR="007D6D8A" w:rsidRPr="007A30A9" w:rsidRDefault="007D6D8A">
            <w:pPr>
              <w:pStyle w:val="Paragraph"/>
              <w:spacing w:before="40" w:after="40"/>
              <w:ind w:left="0"/>
              <w:rPr>
                <w:rFonts w:ascii="Arial" w:hAnsi="Arial" w:cs="Arial"/>
              </w:rPr>
            </w:pPr>
          </w:p>
        </w:tc>
      </w:tr>
      <w:tr w:rsidR="007D6D8A" w:rsidRPr="007A30A9" w14:paraId="48A50679" w14:textId="77777777">
        <w:trPr>
          <w:cantSplit/>
        </w:trPr>
        <w:tc>
          <w:tcPr>
            <w:tcW w:w="2552" w:type="dxa"/>
            <w:vMerge w:val="restart"/>
            <w:vAlign w:val="center"/>
          </w:tcPr>
          <w:p w14:paraId="2CE67F97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Client Agency</w:t>
            </w:r>
            <w:r w:rsidRPr="007A30A9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7A30A9">
              <w:rPr>
                <w:rFonts w:ascii="Arial" w:hAnsi="Arial" w:cs="Arial"/>
              </w:rPr>
              <w:t xml:space="preserve"> contact person</w:t>
            </w:r>
          </w:p>
        </w:tc>
        <w:tc>
          <w:tcPr>
            <w:tcW w:w="992" w:type="dxa"/>
            <w:vAlign w:val="center"/>
          </w:tcPr>
          <w:p w14:paraId="21B99BC0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Name</w:t>
            </w:r>
          </w:p>
        </w:tc>
        <w:tc>
          <w:tcPr>
            <w:tcW w:w="5529" w:type="dxa"/>
            <w:gridSpan w:val="3"/>
            <w:vAlign w:val="center"/>
          </w:tcPr>
          <w:p w14:paraId="6898CAB2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7D6D8A" w:rsidRPr="007A30A9" w14:paraId="0C756A7D" w14:textId="77777777">
        <w:trPr>
          <w:cantSplit/>
        </w:trPr>
        <w:tc>
          <w:tcPr>
            <w:tcW w:w="2552" w:type="dxa"/>
            <w:vMerge/>
            <w:vAlign w:val="center"/>
          </w:tcPr>
          <w:p w14:paraId="7DF63ACD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A3ACB6C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Position</w:t>
            </w:r>
          </w:p>
        </w:tc>
        <w:tc>
          <w:tcPr>
            <w:tcW w:w="5529" w:type="dxa"/>
            <w:gridSpan w:val="3"/>
            <w:vAlign w:val="center"/>
          </w:tcPr>
          <w:p w14:paraId="6C9ADF4C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7D6D8A" w:rsidRPr="007A30A9" w14:paraId="7FDBDA1F" w14:textId="77777777">
        <w:trPr>
          <w:cantSplit/>
        </w:trPr>
        <w:tc>
          <w:tcPr>
            <w:tcW w:w="2552" w:type="dxa"/>
            <w:vMerge/>
            <w:vAlign w:val="center"/>
          </w:tcPr>
          <w:p w14:paraId="0F82E4E7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B941AD5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Tel</w:t>
            </w:r>
          </w:p>
        </w:tc>
        <w:tc>
          <w:tcPr>
            <w:tcW w:w="1985" w:type="dxa"/>
            <w:vAlign w:val="center"/>
          </w:tcPr>
          <w:p w14:paraId="6BD61799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F542798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7A30A9">
                  <w:rPr>
                    <w:rFonts w:ascii="Arial" w:hAnsi="Arial" w:cs="Arial"/>
                  </w:rPr>
                  <w:t>Mobile</w:t>
                </w:r>
              </w:smartTag>
            </w:smartTag>
          </w:p>
        </w:tc>
        <w:tc>
          <w:tcPr>
            <w:tcW w:w="2694" w:type="dxa"/>
            <w:vAlign w:val="center"/>
          </w:tcPr>
          <w:p w14:paraId="2A7FB1FC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7D6D8A" w:rsidRPr="007A30A9" w14:paraId="13FC5958" w14:textId="77777777">
        <w:trPr>
          <w:cantSplit/>
        </w:trPr>
        <w:tc>
          <w:tcPr>
            <w:tcW w:w="2552" w:type="dxa"/>
            <w:vMerge/>
            <w:vAlign w:val="center"/>
          </w:tcPr>
          <w:p w14:paraId="304BE5B4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AB7E967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Email</w:t>
            </w:r>
          </w:p>
        </w:tc>
        <w:tc>
          <w:tcPr>
            <w:tcW w:w="5529" w:type="dxa"/>
            <w:gridSpan w:val="3"/>
            <w:vAlign w:val="center"/>
          </w:tcPr>
          <w:p w14:paraId="2C820B68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52FC4029" w14:textId="77777777" w:rsidR="007D6D8A" w:rsidRPr="007A30A9" w:rsidRDefault="007D6D8A">
      <w:pPr>
        <w:pStyle w:val="Paragraph"/>
        <w:ind w:left="0" w:right="-426"/>
        <w:jc w:val="right"/>
      </w:pPr>
      <w:r w:rsidRPr="007A30A9">
        <w:rPr>
          <w:rFonts w:ascii="Arial" w:hAnsi="Arial" w:cs="Arial"/>
          <w:b/>
          <w:bCs/>
          <w:color w:val="FF0000"/>
        </w:rPr>
        <w:t>*</w:t>
      </w:r>
      <w:r w:rsidRPr="007A30A9">
        <w:rPr>
          <w:rFonts w:ascii="Arial" w:hAnsi="Arial" w:cs="Arial"/>
          <w:color w:val="FF0000"/>
        </w:rPr>
        <w:t xml:space="preserve"> For multiple agencies insert extra rows</w:t>
      </w:r>
      <w:r w:rsidRPr="007A30A9">
        <w:rPr>
          <w:rFonts w:ascii="Arial" w:hAnsi="Arial" w:cs="Arial"/>
        </w:rPr>
        <w:t>.</w:t>
      </w:r>
    </w:p>
    <w:p w14:paraId="1C3971B6" w14:textId="77777777" w:rsidR="007D6D8A" w:rsidRPr="007A30A9" w:rsidRDefault="007D6D8A">
      <w:pPr>
        <w:pStyle w:val="Heading3"/>
        <w:numPr>
          <w:ilvl w:val="0"/>
          <w:numId w:val="0"/>
        </w:numPr>
        <w:ind w:right="-709"/>
        <w:rPr>
          <w:sz w:val="22"/>
          <w:szCs w:val="22"/>
        </w:rPr>
      </w:pPr>
      <w:r w:rsidRPr="007A30A9">
        <w:rPr>
          <w:sz w:val="22"/>
          <w:szCs w:val="22"/>
        </w:rPr>
        <w:t>Cost</w:t>
      </w: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52"/>
        <w:gridCol w:w="2173"/>
        <w:gridCol w:w="2174"/>
        <w:gridCol w:w="2174"/>
      </w:tblGrid>
      <w:tr w:rsidR="007D6D8A" w:rsidRPr="007A30A9" w14:paraId="659E5D2B" w14:textId="77777777">
        <w:trPr>
          <w:cantSplit/>
        </w:trPr>
        <w:tc>
          <w:tcPr>
            <w:tcW w:w="2552" w:type="dxa"/>
            <w:vAlign w:val="center"/>
          </w:tcPr>
          <w:p w14:paraId="62CC2576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 xml:space="preserve">Contract Price </w:t>
            </w:r>
            <w:r w:rsidRPr="007A30A9">
              <w:rPr>
                <w:rFonts w:ascii="Arial" w:hAnsi="Arial" w:cs="Arial"/>
              </w:rPr>
              <w:br/>
              <w:t>as Varied</w:t>
            </w:r>
          </w:p>
        </w:tc>
        <w:tc>
          <w:tcPr>
            <w:tcW w:w="6521" w:type="dxa"/>
            <w:gridSpan w:val="3"/>
            <w:vAlign w:val="center"/>
          </w:tcPr>
          <w:p w14:paraId="4CC6119C" w14:textId="77777777" w:rsidR="007D6D8A" w:rsidRPr="007A30A9" w:rsidRDefault="007D6D8A">
            <w:pPr>
              <w:pStyle w:val="Paragraph"/>
              <w:spacing w:before="40" w:after="40"/>
              <w:ind w:left="0"/>
              <w:rPr>
                <w:rFonts w:ascii="Arial" w:hAnsi="Arial" w:cs="Arial"/>
                <w:b/>
                <w:bCs/>
                <w:sz w:val="24"/>
              </w:rPr>
            </w:pPr>
            <w:r w:rsidRPr="007A30A9">
              <w:rPr>
                <w:rFonts w:ascii="Arial" w:hAnsi="Arial" w:cs="Arial"/>
                <w:b/>
                <w:bCs/>
                <w:sz w:val="24"/>
              </w:rPr>
              <w:t>$</w:t>
            </w:r>
          </w:p>
        </w:tc>
      </w:tr>
      <w:tr w:rsidR="007D6D8A" w:rsidRPr="007A30A9" w14:paraId="5BEFEC31" w14:textId="77777777">
        <w:trPr>
          <w:cantSplit/>
        </w:trPr>
        <w:tc>
          <w:tcPr>
            <w:tcW w:w="2552" w:type="dxa"/>
            <w:vAlign w:val="center"/>
          </w:tcPr>
          <w:p w14:paraId="0769301D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 xml:space="preserve">Predicted Final </w:t>
            </w:r>
            <w:r w:rsidRPr="007A30A9">
              <w:rPr>
                <w:rFonts w:ascii="Arial" w:hAnsi="Arial" w:cs="Arial"/>
              </w:rPr>
              <w:br/>
              <w:t>Contract Price</w:t>
            </w:r>
          </w:p>
        </w:tc>
        <w:tc>
          <w:tcPr>
            <w:tcW w:w="2173" w:type="dxa"/>
            <w:vAlign w:val="center"/>
          </w:tcPr>
          <w:p w14:paraId="696774D1" w14:textId="77777777" w:rsidR="007D6D8A" w:rsidRPr="007A30A9" w:rsidRDefault="007D6D8A">
            <w:pPr>
              <w:pStyle w:val="Paragraph"/>
              <w:spacing w:before="40" w:after="40"/>
              <w:ind w:left="0"/>
              <w:rPr>
                <w:rFonts w:ascii="Arial" w:hAnsi="Arial" w:cs="Arial"/>
                <w:b/>
                <w:bCs/>
                <w:sz w:val="24"/>
              </w:rPr>
            </w:pPr>
            <w:r w:rsidRPr="007A30A9">
              <w:rPr>
                <w:rFonts w:ascii="Arial" w:hAnsi="Arial" w:cs="Arial"/>
                <w:b/>
                <w:bCs/>
                <w:sz w:val="24"/>
              </w:rPr>
              <w:t>$</w:t>
            </w:r>
          </w:p>
        </w:tc>
        <w:tc>
          <w:tcPr>
            <w:tcW w:w="2174" w:type="dxa"/>
            <w:vAlign w:val="center"/>
          </w:tcPr>
          <w:p w14:paraId="40F95D2D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7A30A9">
              <w:rPr>
                <w:rFonts w:ascii="Arial" w:hAnsi="Arial" w:cs="Arial"/>
              </w:rPr>
              <w:t xml:space="preserve">Actual Final </w:t>
            </w:r>
            <w:r w:rsidRPr="007A30A9">
              <w:rPr>
                <w:rFonts w:ascii="Arial" w:hAnsi="Arial" w:cs="Arial"/>
              </w:rPr>
              <w:br/>
              <w:t>Contract Price</w:t>
            </w:r>
          </w:p>
        </w:tc>
        <w:tc>
          <w:tcPr>
            <w:tcW w:w="2174" w:type="dxa"/>
            <w:vAlign w:val="center"/>
          </w:tcPr>
          <w:p w14:paraId="39786CBA" w14:textId="77777777" w:rsidR="007D6D8A" w:rsidRPr="007A30A9" w:rsidRDefault="007D6D8A">
            <w:pPr>
              <w:pStyle w:val="Paragraph"/>
              <w:spacing w:before="40" w:after="40"/>
              <w:ind w:left="0"/>
              <w:rPr>
                <w:rFonts w:ascii="Arial" w:hAnsi="Arial" w:cs="Arial"/>
                <w:b/>
                <w:bCs/>
                <w:sz w:val="24"/>
              </w:rPr>
            </w:pPr>
            <w:r w:rsidRPr="007A30A9">
              <w:rPr>
                <w:rFonts w:ascii="Arial" w:hAnsi="Arial" w:cs="Arial"/>
                <w:b/>
                <w:bCs/>
                <w:sz w:val="24"/>
              </w:rPr>
              <w:t>$</w:t>
            </w:r>
          </w:p>
        </w:tc>
      </w:tr>
      <w:tr w:rsidR="007D6D8A" w:rsidRPr="007A30A9" w14:paraId="5FF71DB8" w14:textId="77777777">
        <w:trPr>
          <w:cantSplit/>
        </w:trPr>
        <w:tc>
          <w:tcPr>
            <w:tcW w:w="2552" w:type="dxa"/>
            <w:vAlign w:val="center"/>
          </w:tcPr>
          <w:p w14:paraId="1E44FEBA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Predicted Liquidated damages</w:t>
            </w:r>
          </w:p>
        </w:tc>
        <w:tc>
          <w:tcPr>
            <w:tcW w:w="2173" w:type="dxa"/>
            <w:vAlign w:val="center"/>
          </w:tcPr>
          <w:p w14:paraId="57ECE0C3" w14:textId="77777777" w:rsidR="007D6D8A" w:rsidRPr="007A30A9" w:rsidRDefault="007D6D8A">
            <w:pPr>
              <w:pStyle w:val="Paragraph"/>
              <w:spacing w:before="40" w:after="40"/>
              <w:ind w:left="0"/>
              <w:rPr>
                <w:rFonts w:ascii="Arial" w:hAnsi="Arial" w:cs="Arial"/>
                <w:b/>
                <w:bCs/>
                <w:sz w:val="24"/>
              </w:rPr>
            </w:pPr>
            <w:r w:rsidRPr="007A30A9">
              <w:rPr>
                <w:rFonts w:ascii="Arial" w:hAnsi="Arial" w:cs="Arial"/>
                <w:b/>
                <w:bCs/>
                <w:sz w:val="24"/>
              </w:rPr>
              <w:t>$</w:t>
            </w:r>
          </w:p>
        </w:tc>
        <w:tc>
          <w:tcPr>
            <w:tcW w:w="2174" w:type="dxa"/>
            <w:vAlign w:val="center"/>
          </w:tcPr>
          <w:p w14:paraId="357785B6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7A30A9">
              <w:rPr>
                <w:rFonts w:ascii="Arial" w:hAnsi="Arial" w:cs="Arial"/>
              </w:rPr>
              <w:t>Actual Liquidated damages</w:t>
            </w:r>
          </w:p>
        </w:tc>
        <w:tc>
          <w:tcPr>
            <w:tcW w:w="2174" w:type="dxa"/>
            <w:vAlign w:val="center"/>
          </w:tcPr>
          <w:p w14:paraId="45516E09" w14:textId="77777777" w:rsidR="007D6D8A" w:rsidRPr="007A30A9" w:rsidRDefault="007D6D8A">
            <w:pPr>
              <w:pStyle w:val="Paragraph"/>
              <w:spacing w:before="40" w:after="40"/>
              <w:ind w:left="0"/>
              <w:rPr>
                <w:rFonts w:ascii="Arial" w:hAnsi="Arial" w:cs="Arial"/>
                <w:b/>
                <w:bCs/>
                <w:sz w:val="24"/>
              </w:rPr>
            </w:pPr>
            <w:r w:rsidRPr="007A30A9">
              <w:rPr>
                <w:rFonts w:ascii="Arial" w:hAnsi="Arial" w:cs="Arial"/>
                <w:b/>
                <w:bCs/>
                <w:sz w:val="24"/>
              </w:rPr>
              <w:t>$</w:t>
            </w:r>
          </w:p>
        </w:tc>
      </w:tr>
    </w:tbl>
    <w:p w14:paraId="263BFC81" w14:textId="77777777" w:rsidR="007D6D8A" w:rsidRPr="007A30A9" w:rsidRDefault="007D6D8A">
      <w:pPr>
        <w:pStyle w:val="Heading3"/>
        <w:numPr>
          <w:ilvl w:val="0"/>
          <w:numId w:val="0"/>
        </w:numPr>
        <w:spacing w:before="120"/>
        <w:ind w:right="-709"/>
        <w:rPr>
          <w:sz w:val="22"/>
          <w:szCs w:val="22"/>
        </w:rPr>
      </w:pPr>
      <w:r w:rsidRPr="007A30A9">
        <w:rPr>
          <w:sz w:val="22"/>
          <w:szCs w:val="22"/>
        </w:rPr>
        <w:t>Time</w:t>
      </w: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52"/>
        <w:gridCol w:w="1843"/>
        <w:gridCol w:w="2693"/>
        <w:gridCol w:w="1985"/>
      </w:tblGrid>
      <w:tr w:rsidR="007D6D8A" w:rsidRPr="007A30A9" w14:paraId="7396B480" w14:textId="77777777">
        <w:trPr>
          <w:cantSplit/>
        </w:trPr>
        <w:tc>
          <w:tcPr>
            <w:tcW w:w="2552" w:type="dxa"/>
            <w:vAlign w:val="center"/>
          </w:tcPr>
          <w:p w14:paraId="6652A07A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Total extensions of time approved</w:t>
            </w:r>
          </w:p>
        </w:tc>
        <w:tc>
          <w:tcPr>
            <w:tcW w:w="1843" w:type="dxa"/>
            <w:vAlign w:val="center"/>
          </w:tcPr>
          <w:p w14:paraId="0AE34A55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days</w:t>
            </w:r>
          </w:p>
        </w:tc>
        <w:tc>
          <w:tcPr>
            <w:tcW w:w="2693" w:type="dxa"/>
            <w:vAlign w:val="center"/>
          </w:tcPr>
          <w:p w14:paraId="4CA74278" w14:textId="77777777" w:rsidR="007D6D8A" w:rsidRPr="007A30A9" w:rsidRDefault="00805A3D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Extended</w:t>
            </w:r>
            <w:r w:rsidR="007D6D8A" w:rsidRPr="007A30A9">
              <w:rPr>
                <w:rFonts w:ascii="Arial" w:hAnsi="Arial" w:cs="Arial"/>
              </w:rPr>
              <w:t xml:space="preserve"> Contractual Completion Date</w:t>
            </w:r>
          </w:p>
        </w:tc>
        <w:tc>
          <w:tcPr>
            <w:tcW w:w="1985" w:type="dxa"/>
            <w:vAlign w:val="center"/>
          </w:tcPr>
          <w:p w14:paraId="47ADDA26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/       /20</w:t>
            </w:r>
            <w:r w:rsidR="002A7924" w:rsidRPr="007A30A9">
              <w:rPr>
                <w:rFonts w:ascii="Arial" w:hAnsi="Arial" w:cs="Arial"/>
              </w:rPr>
              <w:t xml:space="preserve"> </w:t>
            </w:r>
            <w:r w:rsidRPr="007A30A9">
              <w:rPr>
                <w:rFonts w:ascii="Arial" w:hAnsi="Arial" w:cs="Arial"/>
              </w:rPr>
              <w:t xml:space="preserve">   .</w:t>
            </w:r>
          </w:p>
        </w:tc>
      </w:tr>
      <w:tr w:rsidR="007D6D8A" w:rsidRPr="007A30A9" w14:paraId="4BDF3A10" w14:textId="77777777">
        <w:trPr>
          <w:cantSplit/>
        </w:trPr>
        <w:tc>
          <w:tcPr>
            <w:tcW w:w="2552" w:type="dxa"/>
            <w:vAlign w:val="center"/>
          </w:tcPr>
          <w:p w14:paraId="77978463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Predicted Date for Completion</w:t>
            </w:r>
          </w:p>
        </w:tc>
        <w:tc>
          <w:tcPr>
            <w:tcW w:w="1843" w:type="dxa"/>
            <w:vAlign w:val="center"/>
          </w:tcPr>
          <w:p w14:paraId="0ABECDC4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/       /20</w:t>
            </w:r>
            <w:r w:rsidR="002A7924" w:rsidRPr="007A30A9">
              <w:rPr>
                <w:rFonts w:ascii="Arial" w:hAnsi="Arial" w:cs="Arial"/>
              </w:rPr>
              <w:t xml:space="preserve"> </w:t>
            </w:r>
            <w:r w:rsidRPr="007A30A9">
              <w:rPr>
                <w:rFonts w:ascii="Arial" w:hAnsi="Arial" w:cs="Arial"/>
              </w:rPr>
              <w:t xml:space="preserve">   .</w:t>
            </w:r>
          </w:p>
        </w:tc>
        <w:tc>
          <w:tcPr>
            <w:tcW w:w="2693" w:type="dxa"/>
            <w:vAlign w:val="center"/>
          </w:tcPr>
          <w:p w14:paraId="54E89F29" w14:textId="77777777" w:rsidR="007D6D8A" w:rsidRPr="007A30A9" w:rsidRDefault="007D6D8A">
            <w:pPr>
              <w:pStyle w:val="Paragraph"/>
              <w:spacing w:before="40" w:after="40"/>
              <w:ind w:left="0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Actual Date of Completion</w:t>
            </w:r>
          </w:p>
        </w:tc>
        <w:tc>
          <w:tcPr>
            <w:tcW w:w="1985" w:type="dxa"/>
            <w:vAlign w:val="center"/>
          </w:tcPr>
          <w:p w14:paraId="7B2EC241" w14:textId="77777777" w:rsidR="007D6D8A" w:rsidRPr="007A30A9" w:rsidRDefault="007D6D8A">
            <w:pPr>
              <w:pStyle w:val="Paragraph"/>
              <w:spacing w:before="40" w:after="40"/>
              <w:ind w:left="0"/>
              <w:jc w:val="righ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/       /20</w:t>
            </w:r>
            <w:r w:rsidR="002A7924" w:rsidRPr="007A30A9">
              <w:rPr>
                <w:rFonts w:ascii="Arial" w:hAnsi="Arial" w:cs="Arial"/>
              </w:rPr>
              <w:t xml:space="preserve"> </w:t>
            </w:r>
            <w:r w:rsidRPr="007A30A9">
              <w:rPr>
                <w:rFonts w:ascii="Arial" w:hAnsi="Arial" w:cs="Arial"/>
              </w:rPr>
              <w:t xml:space="preserve">   .</w:t>
            </w:r>
          </w:p>
        </w:tc>
      </w:tr>
    </w:tbl>
    <w:p w14:paraId="4DC35ACB" w14:textId="77777777" w:rsidR="007D6D8A" w:rsidRPr="007A30A9" w:rsidRDefault="007D6D8A">
      <w:pPr>
        <w:spacing w:after="20"/>
        <w:ind w:left="0"/>
        <w:rPr>
          <w:rFonts w:ascii="Arial Black" w:hAnsi="Arial Black"/>
          <w:sz w:val="32"/>
          <w:szCs w:val="32"/>
        </w:rPr>
      </w:pPr>
      <w:r w:rsidRPr="007A30A9">
        <w:br w:type="page"/>
      </w:r>
      <w:r w:rsidRPr="007A30A9">
        <w:rPr>
          <w:rFonts w:ascii="Arial Black" w:hAnsi="Arial Black"/>
          <w:sz w:val="32"/>
          <w:szCs w:val="32"/>
        </w:rPr>
        <w:lastRenderedPageBreak/>
        <w:t>Contractor Performance Report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1984"/>
      </w:tblGrid>
      <w:tr w:rsidR="007D6D8A" w:rsidRPr="007A30A9" w14:paraId="25CB849A" w14:textId="77777777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EF590" w14:textId="77777777" w:rsidR="007D6D8A" w:rsidRPr="007A30A9" w:rsidRDefault="007D6D8A">
            <w:pPr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7A30A9">
              <w:rPr>
                <w:rFonts w:ascii="Arial" w:hAnsi="Arial" w:cs="Arial"/>
                <w:b/>
                <w:bCs/>
              </w:rPr>
              <w:t>Contract No: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39F6AA8" w14:textId="77777777" w:rsidR="007D6D8A" w:rsidRPr="007A30A9" w:rsidRDefault="007D6D8A">
            <w:pPr>
              <w:ind w:left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0BAACC0F" w14:textId="77777777" w:rsidR="007D6D8A" w:rsidRPr="007A30A9" w:rsidRDefault="007D6D8A">
      <w:pPr>
        <w:pStyle w:val="Heading3NoNumber"/>
        <w:ind w:left="0"/>
        <w:rPr>
          <w:rFonts w:ascii="Arial" w:hAnsi="Arial" w:cs="Arial"/>
          <w:noProof w:val="0"/>
          <w:sz w:val="18"/>
        </w:rPr>
      </w:pPr>
      <w:r w:rsidRPr="007A30A9">
        <w:rPr>
          <w:noProof w:val="0"/>
          <w:sz w:val="22"/>
          <w:szCs w:val="22"/>
        </w:rPr>
        <w:t>Contractor’s Performance</w:t>
      </w:r>
    </w:p>
    <w:p w14:paraId="32631332" w14:textId="4D1EF3AB" w:rsidR="007D6D8A" w:rsidRPr="008E5DA8" w:rsidRDefault="00504B64">
      <w:pPr>
        <w:tabs>
          <w:tab w:val="left" w:pos="1110"/>
        </w:tabs>
        <w:ind w:left="0"/>
        <w:jc w:val="left"/>
        <w:rPr>
          <w:rFonts w:ascii="Arial" w:hAnsi="Arial" w:cs="Arial"/>
          <w:bCs/>
          <w:color w:val="FF0000"/>
          <w:sz w:val="18"/>
        </w:rPr>
      </w:pPr>
      <w:r>
        <w:rPr>
          <w:rFonts w:ascii="Arial" w:hAnsi="Arial" w:cs="Arial"/>
          <w:color w:val="FF0000"/>
          <w:sz w:val="18"/>
        </w:rPr>
        <w:t>CPR</w:t>
      </w:r>
      <w:r w:rsidR="00310A2F">
        <w:rPr>
          <w:rFonts w:ascii="Arial" w:hAnsi="Arial" w:cs="Arial"/>
          <w:color w:val="FF0000"/>
          <w:sz w:val="18"/>
        </w:rPr>
        <w:t xml:space="preserve"> reports</w:t>
      </w:r>
      <w:r w:rsidRPr="00504B64">
        <w:rPr>
          <w:rFonts w:ascii="Arial" w:hAnsi="Arial" w:cs="Arial"/>
          <w:color w:val="FF0000"/>
          <w:sz w:val="18"/>
        </w:rPr>
        <w:t xml:space="preserve"> </w:t>
      </w:r>
      <w:r>
        <w:rPr>
          <w:rFonts w:ascii="Arial" w:hAnsi="Arial" w:cs="Arial"/>
          <w:b/>
          <w:color w:val="FF0000"/>
          <w:sz w:val="18"/>
          <w:u w:val="single"/>
        </w:rPr>
        <w:t>m</w:t>
      </w:r>
      <w:r w:rsidR="008E5DA8" w:rsidRPr="008E5DA8">
        <w:rPr>
          <w:rFonts w:ascii="Arial" w:hAnsi="Arial" w:cs="Arial"/>
          <w:b/>
          <w:color w:val="FF0000"/>
          <w:sz w:val="18"/>
          <w:u w:val="single"/>
        </w:rPr>
        <w:t>ust</w:t>
      </w:r>
      <w:r w:rsidR="008E5DA8" w:rsidRPr="008E5DA8">
        <w:rPr>
          <w:rFonts w:ascii="Arial" w:hAnsi="Arial" w:cs="Arial"/>
          <w:color w:val="FF0000"/>
          <w:sz w:val="18"/>
        </w:rPr>
        <w:t xml:space="preserve"> be completed with reference to </w:t>
      </w:r>
      <w:r w:rsidR="00014723">
        <w:rPr>
          <w:rFonts w:ascii="Arial" w:hAnsi="Arial" w:cs="Arial"/>
          <w:b/>
          <w:color w:val="FF0000"/>
          <w:sz w:val="18"/>
        </w:rPr>
        <w:t>Appendix 1</w:t>
      </w:r>
      <w:r w:rsidR="00310A2F" w:rsidRPr="00310A2F">
        <w:rPr>
          <w:rFonts w:ascii="Arial" w:hAnsi="Arial" w:cs="Arial"/>
          <w:b/>
          <w:color w:val="FF0000"/>
          <w:sz w:val="18"/>
        </w:rPr>
        <w:t>.</w:t>
      </w:r>
      <w:r w:rsidR="008E5DA8" w:rsidRPr="00310A2F">
        <w:rPr>
          <w:rFonts w:ascii="Arial" w:hAnsi="Arial" w:cs="Arial"/>
          <w:b/>
          <w:color w:val="FF0000"/>
          <w:sz w:val="18"/>
        </w:rPr>
        <w:t xml:space="preserve"> CPR Criteria Assessment Guidelines</w:t>
      </w:r>
      <w:r w:rsidR="005D36C5">
        <w:rPr>
          <w:rFonts w:ascii="Arial" w:hAnsi="Arial" w:cs="Arial"/>
          <w:b/>
          <w:color w:val="FF0000"/>
          <w:sz w:val="18"/>
        </w:rPr>
        <w:t>. Please mark X corresponding to your assessment against each evaluation criteria.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410"/>
        <w:gridCol w:w="283"/>
        <w:gridCol w:w="105"/>
        <w:gridCol w:w="350"/>
        <w:gridCol w:w="112"/>
        <w:gridCol w:w="284"/>
        <w:gridCol w:w="349"/>
        <w:gridCol w:w="350"/>
        <w:gridCol w:w="221"/>
        <w:gridCol w:w="129"/>
        <w:gridCol w:w="349"/>
        <w:gridCol w:w="350"/>
        <w:gridCol w:w="236"/>
        <w:gridCol w:w="114"/>
        <w:gridCol w:w="349"/>
        <w:gridCol w:w="350"/>
        <w:gridCol w:w="350"/>
        <w:gridCol w:w="113"/>
        <w:gridCol w:w="236"/>
        <w:gridCol w:w="350"/>
        <w:gridCol w:w="350"/>
        <w:gridCol w:w="349"/>
        <w:gridCol w:w="350"/>
        <w:gridCol w:w="350"/>
        <w:gridCol w:w="283"/>
      </w:tblGrid>
      <w:tr w:rsidR="007D6D8A" w:rsidRPr="007A30A9" w14:paraId="28B27C57" w14:textId="77777777">
        <w:trPr>
          <w:cantSplit/>
        </w:trPr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E44466" w14:textId="77777777" w:rsidR="007D6D8A" w:rsidRPr="007A30A9" w:rsidRDefault="007D6D8A">
            <w:pPr>
              <w:pStyle w:val="TableTextLeft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20D1B9" w14:textId="77777777" w:rsidR="007D6D8A" w:rsidRPr="007A30A9" w:rsidRDefault="007D6D8A">
            <w:pPr>
              <w:pStyle w:val="TableTextLeft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1A89C9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8"/>
                <w:lang w:val="en-A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24CD39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8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E1B81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8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5FD632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A90A77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0349F5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38DD80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963266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1834B0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AA48A2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B16311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325273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91E65D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3F366E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180017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C83BEE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B027E6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F787EE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26AC73" w14:textId="77777777" w:rsidR="007D6D8A" w:rsidRPr="007A30A9" w:rsidRDefault="007D6D8A">
            <w:pPr>
              <w:pStyle w:val="TableTextLeft"/>
              <w:jc w:val="center"/>
              <w:rPr>
                <w:rFonts w:ascii="Arial" w:hAnsi="Arial" w:cs="Arial"/>
                <w:b/>
                <w:sz w:val="8"/>
                <w:lang w:val="en-AU"/>
              </w:rPr>
            </w:pPr>
          </w:p>
        </w:tc>
      </w:tr>
      <w:tr w:rsidR="007D6D8A" w:rsidRPr="007A30A9" w14:paraId="7C3F912C" w14:textId="77777777">
        <w:trPr>
          <w:cantSplit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99"/>
          </w:tcPr>
          <w:p w14:paraId="6258D0CC" w14:textId="77777777" w:rsidR="007D6D8A" w:rsidRPr="007A30A9" w:rsidRDefault="007D6D8A">
            <w:pPr>
              <w:pStyle w:val="TableTextLeft"/>
              <w:spacing w:before="120" w:after="120"/>
              <w:rPr>
                <w:rFonts w:ascii="Arial" w:hAnsi="Arial" w:cs="Arial"/>
                <w:b/>
                <w:sz w:val="12"/>
                <w:lang w:val="en-A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</w:tcPr>
          <w:p w14:paraId="044F0EFC" w14:textId="77777777" w:rsidR="007D6D8A" w:rsidRPr="007A30A9" w:rsidRDefault="007D6D8A">
            <w:pPr>
              <w:pStyle w:val="Heading4"/>
              <w:spacing w:before="120" w:after="120"/>
              <w:ind w:left="0"/>
              <w:rPr>
                <w:sz w:val="18"/>
                <w:szCs w:val="18"/>
              </w:rPr>
            </w:pPr>
            <w:r w:rsidRPr="007A30A9">
              <w:rPr>
                <w:sz w:val="18"/>
                <w:szCs w:val="18"/>
              </w:rPr>
              <w:t>Evaluation Criteria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</w:tcPr>
          <w:p w14:paraId="67FE8A19" w14:textId="77777777" w:rsidR="007D6D8A" w:rsidRPr="007A30A9" w:rsidRDefault="007D6D8A">
            <w:pPr>
              <w:pStyle w:val="TableTextLeft"/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AU"/>
              </w:rPr>
            </w:pPr>
            <w:r w:rsidRPr="007A30A9">
              <w:rPr>
                <w:rFonts w:ascii="Arial" w:hAnsi="Arial" w:cs="Arial"/>
                <w:b/>
                <w:sz w:val="18"/>
                <w:lang w:val="en-AU"/>
              </w:rPr>
              <w:t>N/A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</w:tcPr>
          <w:p w14:paraId="2B04D5E6" w14:textId="77777777" w:rsidR="007D6D8A" w:rsidRPr="007A30A9" w:rsidRDefault="007D6D8A">
            <w:pPr>
              <w:pStyle w:val="TableTextLeft"/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AU"/>
              </w:rPr>
            </w:pPr>
            <w:proofErr w:type="spellStart"/>
            <w:r w:rsidRPr="007A30A9">
              <w:rPr>
                <w:rFonts w:ascii="Arial" w:hAnsi="Arial" w:cs="Arial"/>
                <w:b/>
                <w:sz w:val="18"/>
                <w:lang w:val="en-AU"/>
              </w:rPr>
              <w:t>Unsat</w:t>
            </w:r>
            <w:proofErr w:type="spellEnd"/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</w:tcPr>
          <w:p w14:paraId="738E92D9" w14:textId="77777777" w:rsidR="007D6D8A" w:rsidRPr="007A30A9" w:rsidRDefault="007D6D8A">
            <w:pPr>
              <w:pStyle w:val="TableTextLeft"/>
              <w:spacing w:before="120" w:after="120"/>
              <w:jc w:val="right"/>
              <w:rPr>
                <w:rFonts w:ascii="Arial" w:hAnsi="Arial" w:cs="Arial"/>
                <w:b/>
                <w:sz w:val="18"/>
                <w:lang w:val="en-AU"/>
              </w:rPr>
            </w:pPr>
            <w:r w:rsidRPr="007A30A9">
              <w:rPr>
                <w:rFonts w:ascii="Arial" w:hAnsi="Arial" w:cs="Arial"/>
                <w:b/>
                <w:sz w:val="18"/>
                <w:lang w:val="en-AU"/>
              </w:rPr>
              <w:t>Marginal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</w:tcPr>
          <w:p w14:paraId="3FA474CF" w14:textId="77777777" w:rsidR="007D6D8A" w:rsidRPr="007A30A9" w:rsidRDefault="007D6D8A">
            <w:pPr>
              <w:pStyle w:val="TableTextLeft"/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AU"/>
              </w:rPr>
            </w:pPr>
            <w:r w:rsidRPr="007A30A9">
              <w:rPr>
                <w:rFonts w:ascii="Arial" w:hAnsi="Arial" w:cs="Arial"/>
                <w:b/>
                <w:sz w:val="18"/>
                <w:lang w:val="en-AU"/>
              </w:rPr>
              <w:t>Acceptable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</w:tcPr>
          <w:p w14:paraId="23220B48" w14:textId="77777777" w:rsidR="007D6D8A" w:rsidRPr="007A30A9" w:rsidRDefault="007D6D8A">
            <w:pPr>
              <w:pStyle w:val="TableTextLeft"/>
              <w:spacing w:before="120" w:after="120"/>
              <w:rPr>
                <w:rFonts w:ascii="Arial" w:hAnsi="Arial" w:cs="Arial"/>
                <w:b/>
                <w:sz w:val="18"/>
                <w:lang w:val="en-AU"/>
              </w:rPr>
            </w:pPr>
            <w:r w:rsidRPr="007A30A9">
              <w:rPr>
                <w:rFonts w:ascii="Arial" w:hAnsi="Arial" w:cs="Arial"/>
                <w:b/>
                <w:sz w:val="18"/>
                <w:lang w:val="en-AU"/>
              </w:rPr>
              <w:t xml:space="preserve"> Good</w:t>
            </w: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</w:tcPr>
          <w:p w14:paraId="6C179A14" w14:textId="77777777" w:rsidR="007D6D8A" w:rsidRPr="007A30A9" w:rsidRDefault="007D6D8A">
            <w:pPr>
              <w:pStyle w:val="TableTextLeft"/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AU"/>
              </w:rPr>
            </w:pPr>
            <w:smartTag w:uri="urn:schemas-microsoft-com:office:smarttags" w:element="place">
              <w:smartTag w:uri="urn:schemas-microsoft-com:office:smarttags" w:element="City">
                <w:r w:rsidRPr="007A30A9">
                  <w:rPr>
                    <w:rFonts w:ascii="Arial" w:hAnsi="Arial" w:cs="Arial"/>
                    <w:b/>
                    <w:sz w:val="18"/>
                    <w:lang w:val="en-AU"/>
                  </w:rPr>
                  <w:t>Superior</w:t>
                </w:r>
              </w:smartTag>
            </w:smartTag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7ED1B2" w14:textId="77777777" w:rsidR="007D6D8A" w:rsidRPr="007A30A9" w:rsidRDefault="007D6D8A">
            <w:pPr>
              <w:pStyle w:val="TableTextLeft"/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7D6D8A" w:rsidRPr="007A30A9" w14:paraId="1F6CD2DA" w14:textId="77777777">
        <w:tc>
          <w:tcPr>
            <w:tcW w:w="25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14:paraId="2DB13A5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174704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F0C152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right w:val="nil"/>
            </w:tcBorders>
          </w:tcPr>
          <w:p w14:paraId="7D947BE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462D5C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B0841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4C955A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E7D0F1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A478F5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6528B5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7B966AC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EA49FF1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C9890A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3F2480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0C2544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A287E9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8E1DC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1A60B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7FC65F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78E1157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005FEC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</w:tr>
      <w:tr w:rsidR="007D6D8A" w:rsidRPr="007A30A9" w14:paraId="19276567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E1C140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BF75BC" w14:textId="77777777" w:rsidR="007D6D8A" w:rsidRPr="007A30A9" w:rsidRDefault="007A21FF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>Time M</w:t>
            </w:r>
            <w:r w:rsidR="007D6D8A" w:rsidRPr="007A30A9">
              <w:rPr>
                <w:rFonts w:ascii="Arial" w:hAnsi="Arial" w:cs="Arial"/>
                <w:bCs/>
                <w:lang w:val="en-AU"/>
              </w:rPr>
              <w:t>anagement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</w:tcPr>
          <w:p w14:paraId="2B14A40F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51E6A98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</w:tcPr>
          <w:p w14:paraId="19030806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78F7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3E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67DA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FA93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CC1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6745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94E1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20B" w14:textId="6ABCADA5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639E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5B2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9E0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5FB0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B6441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401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5EDB4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0F972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</w:tr>
      <w:tr w:rsidR="007D6D8A" w:rsidRPr="007A30A9" w14:paraId="3E5B54B4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69E1E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0C51A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6563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4346DCF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8C1BC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F4D0B6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A906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1DB0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A7BF30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6634C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C571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364F5C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59B8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A9C416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6624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48D9C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769A1D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A71AA69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3760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F3DC5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598BF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</w:tr>
      <w:tr w:rsidR="007D6D8A" w:rsidRPr="007A30A9" w14:paraId="78367182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CD4C4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F496FC" w14:textId="77777777" w:rsidR="007D6D8A" w:rsidRPr="007A30A9" w:rsidRDefault="00524F4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>Standard of W</w:t>
            </w:r>
            <w:r w:rsidR="007D6D8A" w:rsidRPr="007A30A9">
              <w:rPr>
                <w:rFonts w:ascii="Arial" w:hAnsi="Arial" w:cs="Arial"/>
                <w:bCs/>
                <w:lang w:val="en-AU"/>
              </w:rPr>
              <w:t>ork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</w:tcPr>
          <w:p w14:paraId="3851352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</w:tcPr>
          <w:p w14:paraId="1E714A3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</w:tcPr>
          <w:p w14:paraId="7B394EDC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34C2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6B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6A2B7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D06D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76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8D46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A684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A62F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A3CB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89BB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7847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214B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23B1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C8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36351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9EE14F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</w:tr>
      <w:tr w:rsidR="007D6D8A" w:rsidRPr="007A30A9" w14:paraId="2B9E3492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AD71F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F95C8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EA9E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5EA942C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4E00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4C27A4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9CF8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C6BA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FBAC32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E899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028A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C34C2F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798C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D1DD6F9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CFAE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15D3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B21A16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43AD75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52C4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5FA42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99DF9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</w:tr>
      <w:tr w:rsidR="007D6D8A" w:rsidRPr="007A30A9" w14:paraId="39F347FA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539A1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4AF7AF" w14:textId="77777777" w:rsidR="007D6D8A" w:rsidRPr="007A30A9" w:rsidRDefault="007A21FF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 xml:space="preserve">Quality </w:t>
            </w:r>
            <w:proofErr w:type="spellStart"/>
            <w:r w:rsidR="00954BAA">
              <w:rPr>
                <w:rFonts w:ascii="Arial" w:hAnsi="Arial" w:cs="Arial"/>
                <w:bCs/>
                <w:lang w:val="en-AU"/>
              </w:rPr>
              <w:t>Mgmt</w:t>
            </w:r>
            <w:proofErr w:type="spellEnd"/>
            <w:r w:rsidR="00954BAA">
              <w:rPr>
                <w:rFonts w:ascii="Arial" w:hAnsi="Arial" w:cs="Arial"/>
                <w:bCs/>
                <w:lang w:val="en-AU"/>
              </w:rPr>
              <w:t xml:space="preserve"> </w:t>
            </w:r>
            <w:r>
              <w:rPr>
                <w:rFonts w:ascii="Arial" w:hAnsi="Arial" w:cs="Arial"/>
                <w:bCs/>
                <w:lang w:val="en-AU"/>
              </w:rPr>
              <w:t>S</w:t>
            </w:r>
            <w:r w:rsidR="007D6D8A" w:rsidRPr="007A30A9">
              <w:rPr>
                <w:rFonts w:ascii="Arial" w:hAnsi="Arial" w:cs="Arial"/>
                <w:bCs/>
                <w:lang w:val="en-AU"/>
              </w:rPr>
              <w:t>ystems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</w:tcPr>
          <w:p w14:paraId="580CEFA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</w:tcPr>
          <w:p w14:paraId="0353D0D7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</w:tcPr>
          <w:p w14:paraId="417F676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9797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847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3F4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FD48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A5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C868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1D39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CEF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BA7F0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6773C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F27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A05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412C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9CC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43317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CDCB0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</w:tr>
      <w:tr w:rsidR="007D6D8A" w:rsidRPr="007A30A9" w14:paraId="3C102660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1D19A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6D579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4DE84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4C99586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22BB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CB39DF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0C79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55C5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7A4852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59D5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2AB0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A295A29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4862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44C376C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72A9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99C2C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259427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5579A1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F0314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E5DC0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36B024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</w:tr>
      <w:tr w:rsidR="007D6D8A" w:rsidRPr="007A30A9" w14:paraId="40A45DD9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9D0DC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26BAD9" w14:textId="77777777" w:rsidR="007D6D8A" w:rsidRPr="007A30A9" w:rsidRDefault="00CC6615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 xml:space="preserve">Contractor’s </w:t>
            </w:r>
            <w:r w:rsidR="007D6D8A" w:rsidRPr="007A30A9">
              <w:rPr>
                <w:rFonts w:ascii="Arial" w:hAnsi="Arial" w:cs="Arial"/>
                <w:bCs/>
                <w:lang w:val="en-AU"/>
              </w:rPr>
              <w:t>Personnel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</w:tcPr>
          <w:p w14:paraId="5EDB071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</w:tcPr>
          <w:p w14:paraId="13AB41A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</w:tcPr>
          <w:p w14:paraId="2C01ECF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CCF5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AD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4E800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53D1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57B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F69E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DE69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A8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F4EF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63E77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D0C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330C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B3FC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F21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0D45C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3BA7E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</w:tr>
      <w:tr w:rsidR="007D6D8A" w:rsidRPr="007A30A9" w14:paraId="23CCFAB8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B1120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0D088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D249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3641B73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F2E6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142C77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B92C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A8EA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BEF2C2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EAB3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A3F8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3E512B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CA29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DC5809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2507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5762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B03050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DE5646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931A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02F85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FEC4B4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</w:tr>
      <w:tr w:rsidR="007D6D8A" w:rsidRPr="007A30A9" w14:paraId="06BA54BD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BB29B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3BB574" w14:textId="77777777" w:rsidR="007D6D8A" w:rsidRPr="007A30A9" w:rsidRDefault="00E10421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>Subcontractor</w:t>
            </w:r>
            <w:r w:rsidR="005E0817">
              <w:rPr>
                <w:rFonts w:ascii="Arial" w:hAnsi="Arial" w:cs="Arial"/>
                <w:bCs/>
                <w:lang w:val="en-AU"/>
              </w:rPr>
              <w:t xml:space="preserve"> </w:t>
            </w:r>
            <w:proofErr w:type="spellStart"/>
            <w:r w:rsidR="005E0817">
              <w:rPr>
                <w:rFonts w:ascii="Arial" w:hAnsi="Arial" w:cs="Arial"/>
                <w:bCs/>
                <w:lang w:val="en-AU"/>
              </w:rPr>
              <w:t>Mgmt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</w:tcPr>
          <w:p w14:paraId="49AD25E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</w:tcPr>
          <w:p w14:paraId="1293745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</w:tcPr>
          <w:p w14:paraId="3DE2351F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CBD1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C4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007A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2C400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32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E70D1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AE49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09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B9CD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D9E5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B41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8306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509C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56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3246FC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DA033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</w:tr>
      <w:tr w:rsidR="007D6D8A" w:rsidRPr="007A30A9" w14:paraId="64188A85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517E8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A66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0BC4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1454B6DC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7C41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C2A08E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49DB9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39C3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5CC09C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FC214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5483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D11373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0C20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E9F65A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C520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28DA9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7F1670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30B7C0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2AAC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7E8D0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F42AB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</w:tr>
      <w:tr w:rsidR="007D6D8A" w:rsidRPr="007A30A9" w14:paraId="60D9643E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8705C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F6827C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  <w:r w:rsidRPr="007A30A9">
              <w:rPr>
                <w:rFonts w:ascii="Arial" w:hAnsi="Arial" w:cs="Arial"/>
                <w:bCs/>
                <w:lang w:val="en-AU"/>
              </w:rPr>
              <w:t>Contra</w:t>
            </w:r>
            <w:r w:rsidR="007A21FF">
              <w:rPr>
                <w:rFonts w:ascii="Arial" w:hAnsi="Arial" w:cs="Arial"/>
                <w:bCs/>
                <w:lang w:val="en-AU"/>
              </w:rPr>
              <w:t>ct A</w:t>
            </w:r>
            <w:r w:rsidR="00EB1CD9">
              <w:rPr>
                <w:rFonts w:ascii="Arial" w:hAnsi="Arial" w:cs="Arial"/>
                <w:bCs/>
                <w:lang w:val="en-AU"/>
              </w:rPr>
              <w:t>dministration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</w:tcPr>
          <w:p w14:paraId="45F88FEF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</w:tcPr>
          <w:p w14:paraId="6BB6A93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</w:tcPr>
          <w:p w14:paraId="5986178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04E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B7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6937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997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947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4AD6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8B8C0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2C1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8FA4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58F2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37C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50BF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880D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D01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B53B5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B2224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</w:tr>
      <w:tr w:rsidR="007D6D8A" w:rsidRPr="007A30A9" w14:paraId="3BDE70EA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E77AB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5A757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8898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6D9FF3B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5121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6A2C95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35DDC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4847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059630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9C38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03CF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100691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C4D3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3BB9AE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2CB9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A203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174056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B00054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4BD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86137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A555E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</w:tr>
      <w:tr w:rsidR="007D6D8A" w:rsidRPr="007A30A9" w14:paraId="0F54CB49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9E989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510C62" w14:textId="77777777" w:rsidR="007D6D8A" w:rsidRPr="007A30A9" w:rsidRDefault="00CC6615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>Co-operative R</w:t>
            </w:r>
            <w:r w:rsidR="007D6D8A" w:rsidRPr="007A30A9">
              <w:rPr>
                <w:rFonts w:ascii="Arial" w:hAnsi="Arial" w:cs="Arial"/>
                <w:bCs/>
                <w:lang w:val="en-AU"/>
              </w:rPr>
              <w:t>elations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</w:tcPr>
          <w:p w14:paraId="5A54ED8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</w:tcPr>
          <w:p w14:paraId="072963C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</w:tcPr>
          <w:p w14:paraId="59E4CBC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AD4B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2C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5948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F50F7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25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05AA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2B84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5B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207F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94E1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E9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D689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2F386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721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A6999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5F6FE7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</w:tr>
      <w:tr w:rsidR="007D6D8A" w:rsidRPr="007A30A9" w14:paraId="08E1EF63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07653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C3DE6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8F2C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59C7C8A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9F6F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C33B64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467C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E4104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7C11CB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8097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F609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6FA26B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C702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35880E9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6293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7C9CC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F854E0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80F683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DE19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6549D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CF404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</w:tr>
      <w:tr w:rsidR="007D6D8A" w:rsidRPr="007A30A9" w14:paraId="707D98CC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A96BB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969258" w14:textId="77777777" w:rsidR="007D6D8A" w:rsidRPr="007A30A9" w:rsidRDefault="00667F95" w:rsidP="006E22F7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>W</w:t>
            </w:r>
            <w:r w:rsidR="006E22F7">
              <w:rPr>
                <w:rFonts w:ascii="Arial" w:hAnsi="Arial" w:cs="Arial"/>
                <w:bCs/>
                <w:lang w:val="en-AU"/>
              </w:rPr>
              <w:t xml:space="preserve">ork Health </w:t>
            </w:r>
            <w:r w:rsidR="002F1C84">
              <w:rPr>
                <w:rFonts w:ascii="Arial" w:hAnsi="Arial" w:cs="Arial"/>
                <w:bCs/>
                <w:lang w:val="en-AU"/>
              </w:rPr>
              <w:t xml:space="preserve">and </w:t>
            </w:r>
            <w:r w:rsidR="006E22F7">
              <w:rPr>
                <w:rFonts w:ascii="Arial" w:hAnsi="Arial" w:cs="Arial"/>
                <w:bCs/>
                <w:lang w:val="en-AU"/>
              </w:rPr>
              <w:t>Safety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</w:tcPr>
          <w:p w14:paraId="3F78F04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</w:tcPr>
          <w:p w14:paraId="1DA73B2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</w:tcPr>
          <w:p w14:paraId="3395DD3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4D68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FEC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96DF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D5E40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0D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C6570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C4F7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FAB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B76C6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86A5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42DC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B9E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A84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E00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21FE26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1FE41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</w:tr>
      <w:tr w:rsidR="007D6D8A" w:rsidRPr="007A30A9" w14:paraId="4470522E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5BB98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E94DC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9AE0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2A76EBA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A878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36F4D64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8EA5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3E77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714DAB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66CD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9C12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F53E19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2315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F2B2454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D88E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AC0D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264E2A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35805B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14B8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1A428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77AE8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</w:tr>
      <w:tr w:rsidR="007D6D8A" w:rsidRPr="007A30A9" w14:paraId="1B4E572D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0D8B5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A6CD1D" w14:textId="77777777" w:rsidR="007D6D8A" w:rsidRPr="007A30A9" w:rsidRDefault="007A21FF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>Industrial R</w:t>
            </w:r>
            <w:r w:rsidR="007D6D8A" w:rsidRPr="007A30A9">
              <w:rPr>
                <w:rFonts w:ascii="Arial" w:hAnsi="Arial" w:cs="Arial"/>
                <w:bCs/>
                <w:lang w:val="en-AU"/>
              </w:rPr>
              <w:t>elations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</w:tcPr>
          <w:p w14:paraId="3817A2D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</w:tcPr>
          <w:p w14:paraId="7DCEA24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</w:tcPr>
          <w:p w14:paraId="7B34D3B6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DD70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FF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F9B4F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5ED1C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29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511F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7F77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F77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0FEA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C6E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660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85AD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E6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D97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1B75D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84160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</w:tr>
      <w:tr w:rsidR="007D6D8A" w:rsidRPr="007A30A9" w14:paraId="510FD304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730F2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18E85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5382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59980A01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4C06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F15E271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CFDA4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B4854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5D2B0D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7A271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F9D91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7CCBFA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267B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CB22B8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CB58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CF3E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9F6BCE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9BA3379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59A5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0E354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1D9CA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</w:tr>
      <w:tr w:rsidR="007D6D8A" w:rsidRPr="007A30A9" w14:paraId="4895E502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1F0F3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97140F" w14:textId="77777777" w:rsidR="007D6D8A" w:rsidRPr="007A30A9" w:rsidRDefault="00EB1CD9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 xml:space="preserve">Environmental </w:t>
            </w:r>
            <w:proofErr w:type="spellStart"/>
            <w:r>
              <w:rPr>
                <w:rFonts w:ascii="Arial" w:hAnsi="Arial" w:cs="Arial"/>
                <w:bCs/>
                <w:lang w:val="en-AU"/>
              </w:rPr>
              <w:t>M</w:t>
            </w:r>
            <w:r w:rsidR="007D6D8A" w:rsidRPr="007A30A9">
              <w:rPr>
                <w:rFonts w:ascii="Arial" w:hAnsi="Arial" w:cs="Arial"/>
                <w:bCs/>
                <w:lang w:val="en-AU"/>
              </w:rPr>
              <w:t>gmt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</w:tcPr>
          <w:p w14:paraId="17E958F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</w:tcPr>
          <w:p w14:paraId="6E05F90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</w:tcPr>
          <w:p w14:paraId="76307050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1B25C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52A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CBB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A759C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48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9E9F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1814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EE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AD35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B9C0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0E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7993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D421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BF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320BF6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01A14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</w:tr>
      <w:tr w:rsidR="007D6D8A" w:rsidRPr="007A30A9" w14:paraId="59DE67FE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7F55F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12CA1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AB0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2553A52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4785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1B9053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9A22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EEBE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9CD6BD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FE0C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F879C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C1270E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1D98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283162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6287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C3E71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07458A1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A7901A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297A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C1A069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33D0C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</w:tr>
      <w:tr w:rsidR="007D6D8A" w:rsidRPr="007A30A9" w14:paraId="3BDC0A7A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487076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0F3C01" w14:textId="77777777" w:rsidR="007D6D8A" w:rsidRPr="007A30A9" w:rsidRDefault="007A21FF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>Training M</w:t>
            </w:r>
            <w:r w:rsidR="00851D20" w:rsidRPr="007A30A9">
              <w:rPr>
                <w:rFonts w:ascii="Arial" w:hAnsi="Arial" w:cs="Arial"/>
                <w:bCs/>
                <w:lang w:val="en-AU"/>
              </w:rPr>
              <w:t>anagement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</w:tcPr>
          <w:p w14:paraId="257DC3B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</w:tcPr>
          <w:p w14:paraId="64CAE72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</w:tcPr>
          <w:p w14:paraId="5713880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771B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07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CA8B7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67F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854F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FEBB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36270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60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FE84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F45F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BF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EE1C6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8531C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0A9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EB22A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9DDAB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</w:tr>
      <w:tr w:rsidR="007D6D8A" w:rsidRPr="007A30A9" w14:paraId="724EB34C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8AB10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B72B8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E5BF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21EA34D9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A2BD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86FD99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BB94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F5B1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3575994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447C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25BE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D5DB3F9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E0A4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16C65A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4DC8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C587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EA9D27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3FD3E1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48846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2C9F9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F2A27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</w:tr>
      <w:tr w:rsidR="007D6D8A" w:rsidRPr="007A30A9" w14:paraId="16572F50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415A2D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2D5C04" w14:textId="77777777" w:rsidR="007D6D8A" w:rsidRPr="007A30A9" w:rsidRDefault="007A21FF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>Contractor’s D</w:t>
            </w:r>
            <w:r w:rsidR="007D6D8A" w:rsidRPr="007A30A9">
              <w:rPr>
                <w:rFonts w:ascii="Arial" w:hAnsi="Arial" w:cs="Arial"/>
                <w:bCs/>
                <w:lang w:val="en-AU"/>
              </w:rPr>
              <w:t xml:space="preserve">esign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</w:tcPr>
          <w:p w14:paraId="4530065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</w:tcPr>
          <w:p w14:paraId="5E6FAE8A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nil"/>
              <w:right w:val="nil"/>
            </w:tcBorders>
          </w:tcPr>
          <w:p w14:paraId="7D87BECB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F69B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73F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3CB91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540F0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E0B3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0FEA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4AE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5F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6656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D49D5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E62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3EC74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2D01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EEA8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DE821E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327FA1" w14:textId="77777777" w:rsidR="007D6D8A" w:rsidRPr="007A30A9" w:rsidRDefault="007D6D8A">
            <w:pPr>
              <w:pStyle w:val="TableTextLeft"/>
              <w:spacing w:before="40" w:after="40"/>
              <w:rPr>
                <w:rFonts w:ascii="Arial" w:hAnsi="Arial" w:cs="Arial"/>
                <w:bCs/>
                <w:lang w:val="en-AU"/>
              </w:rPr>
            </w:pPr>
          </w:p>
        </w:tc>
      </w:tr>
      <w:tr w:rsidR="00FE2CCF" w:rsidRPr="007A30A9" w14:paraId="6EBEA235" w14:textId="7777777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BED23A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93BD76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808CB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58D64509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35CB0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AA78D6C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95F00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E32BA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C1CFE75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AB620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9F1EB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692ADCB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23463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F40AC88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ACD5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E2F8A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1127189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B9A7BA5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651D7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FE8A55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0DC801" w14:textId="77777777" w:rsidR="00FE2CCF" w:rsidRPr="007A30A9" w:rsidRDefault="00FE2CCF" w:rsidP="00621C8F">
            <w:pPr>
              <w:pStyle w:val="TableTextLeft"/>
              <w:rPr>
                <w:rFonts w:ascii="Arial" w:hAnsi="Arial" w:cs="Arial"/>
                <w:bCs/>
                <w:sz w:val="4"/>
                <w:lang w:val="en-AU"/>
              </w:rPr>
            </w:pPr>
          </w:p>
        </w:tc>
      </w:tr>
      <w:tr w:rsidR="007D6D8A" w:rsidRPr="007A30A9" w14:paraId="0F20A0B3" w14:textId="77777777"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5BB682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98B6F5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AF8D5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CE7FF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0F675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FC5B2E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42E71A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A89FCC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07164D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EF3C80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F0BAA3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34EBA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409FAF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3AE3E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45DAE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EB9C6C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DCA02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F96FA8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3D584B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713467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F41042" w14:textId="77777777" w:rsidR="007D6D8A" w:rsidRPr="007A30A9" w:rsidRDefault="007D6D8A">
            <w:pPr>
              <w:pStyle w:val="TableTextLeft"/>
              <w:rPr>
                <w:rFonts w:ascii="Arial" w:hAnsi="Arial" w:cs="Arial"/>
                <w:bCs/>
                <w:sz w:val="12"/>
                <w:szCs w:val="12"/>
                <w:lang w:val="en-AU"/>
              </w:rPr>
            </w:pPr>
          </w:p>
        </w:tc>
      </w:tr>
    </w:tbl>
    <w:p w14:paraId="71C1BC01" w14:textId="77777777" w:rsidR="007D6D8A" w:rsidRPr="007A30A9" w:rsidRDefault="007D6D8A">
      <w:pPr>
        <w:pStyle w:val="Heading3NoNumber"/>
        <w:ind w:left="0"/>
        <w:rPr>
          <w:noProof w:val="0"/>
          <w:sz w:val="22"/>
          <w:szCs w:val="22"/>
        </w:rPr>
      </w:pPr>
      <w:r w:rsidRPr="007A30A9">
        <w:rPr>
          <w:noProof w:val="0"/>
          <w:sz w:val="22"/>
          <w:szCs w:val="22"/>
        </w:rPr>
        <w:t>Overall Comments on Performance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3"/>
        <w:gridCol w:w="1001"/>
        <w:gridCol w:w="4549"/>
      </w:tblGrid>
      <w:tr w:rsidR="007D6D8A" w:rsidRPr="007A30A9" w14:paraId="53EE0E2F" w14:textId="77777777" w:rsidTr="004B46C4">
        <w:trPr>
          <w:trHeight w:val="1485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566F6B" w14:textId="77777777" w:rsidR="007D6D8A" w:rsidRPr="007A30A9" w:rsidRDefault="007D6D8A">
            <w:pPr>
              <w:pStyle w:val="Paragraph"/>
              <w:ind w:left="0"/>
              <w:rPr>
                <w:rFonts w:ascii="Arial" w:hAnsi="Arial" w:cs="Arial"/>
                <w:iCs/>
              </w:rPr>
            </w:pPr>
            <w:r w:rsidRPr="007A30A9">
              <w:rPr>
                <w:rFonts w:ascii="Arial" w:hAnsi="Arial" w:cs="Arial"/>
                <w:i/>
              </w:rPr>
              <w:t>In my opinion:</w:t>
            </w:r>
          </w:p>
          <w:p w14:paraId="7EFD3BDA" w14:textId="77777777" w:rsidR="007D6D8A" w:rsidRPr="007A30A9" w:rsidRDefault="007D6D8A">
            <w:pPr>
              <w:pStyle w:val="Paragraph"/>
              <w:ind w:left="0"/>
            </w:pPr>
          </w:p>
        </w:tc>
      </w:tr>
      <w:tr w:rsidR="00AD560A" w:rsidRPr="007A30A9" w14:paraId="7E8928C7" w14:textId="77777777" w:rsidTr="00880F43">
        <w:trPr>
          <w:trHeight w:val="80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A301CE" w14:textId="77777777" w:rsidR="00AD560A" w:rsidRPr="007A30A9" w:rsidRDefault="00AD560A" w:rsidP="00AD560A">
            <w:pPr>
              <w:pStyle w:val="Paragraph"/>
              <w:ind w:left="33"/>
              <w:rPr>
                <w:rFonts w:ascii="Arial" w:hAnsi="Arial" w:cs="Arial"/>
              </w:rPr>
            </w:pPr>
          </w:p>
        </w:tc>
      </w:tr>
      <w:tr w:rsidR="004B46C4" w:rsidRPr="007A30A9" w14:paraId="49B384A4" w14:textId="77777777" w:rsidTr="00880F43">
        <w:trPr>
          <w:trHeight w:val="80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EE5EB0" w14:textId="77777777" w:rsidR="004B46C4" w:rsidRPr="007A30A9" w:rsidRDefault="004B46C4" w:rsidP="004B46C4">
            <w:pPr>
              <w:pStyle w:val="Paragraph"/>
              <w:ind w:left="34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I have attached further information</w:t>
            </w:r>
            <w:r>
              <w:rPr>
                <w:rFonts w:ascii="Arial" w:hAnsi="Arial" w:cs="Arial"/>
              </w:rPr>
              <w:t xml:space="preserve">  </w:t>
            </w:r>
            <w:r w:rsidRPr="007A30A9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7D6D8A" w:rsidRPr="007A30A9" w14:paraId="3C18CAE9" w14:textId="77777777">
        <w:tc>
          <w:tcPr>
            <w:tcW w:w="3523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6F4676A" w14:textId="77777777" w:rsidR="007D6D8A" w:rsidRPr="007A30A9" w:rsidRDefault="007D6D8A">
            <w:pPr>
              <w:pStyle w:val="Paragraph"/>
              <w:spacing w:after="0"/>
              <w:ind w:left="3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300D32" w14:textId="77777777" w:rsidR="007D6D8A" w:rsidRPr="007A30A9" w:rsidRDefault="007D6D8A">
            <w:pPr>
              <w:pStyle w:val="Paragraph"/>
              <w:spacing w:after="0"/>
              <w:ind w:left="9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3772023" w14:textId="77777777" w:rsidR="007D6D8A" w:rsidRPr="007A30A9" w:rsidRDefault="007D6D8A">
            <w:pPr>
              <w:pStyle w:val="Paragraph"/>
              <w:spacing w:after="0"/>
              <w:ind w:left="33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E2D3193" w14:textId="170F2F5E" w:rsidR="007D6D8A" w:rsidRPr="007A30A9" w:rsidRDefault="007D6D8A">
      <w:pPr>
        <w:ind w:left="0"/>
      </w:pPr>
      <w:r w:rsidRPr="007A30A9">
        <w:rPr>
          <w:rFonts w:ascii="Arial Black" w:hAnsi="Arial Black" w:cs="Arial"/>
        </w:rPr>
        <w:t xml:space="preserve">Compliance with </w:t>
      </w:r>
      <w:r w:rsidR="007007F7">
        <w:rPr>
          <w:rFonts w:ascii="Arial Black" w:hAnsi="Arial Black" w:cs="Arial"/>
        </w:rPr>
        <w:t>NSW Procurement Policy Framework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51"/>
        <w:gridCol w:w="544"/>
        <w:gridCol w:w="3969"/>
      </w:tblGrid>
      <w:tr w:rsidR="007D6D8A" w:rsidRPr="007A30A9" w14:paraId="74D253F4" w14:textId="77777777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6D3A194" w14:textId="77777777" w:rsidR="007D6D8A" w:rsidRPr="007A30A9" w:rsidRDefault="007D6D8A">
            <w:pPr>
              <w:pStyle w:val="Paragraph"/>
              <w:ind w:left="34"/>
              <w:rPr>
                <w:rFonts w:ascii="Arial" w:hAnsi="Arial" w:cs="Arial"/>
                <w:sz w:val="24"/>
              </w:rPr>
            </w:pPr>
            <w:r w:rsidRPr="007A30A9">
              <w:rPr>
                <w:rFonts w:ascii="Arial" w:hAnsi="Arial" w:cs="Arial"/>
                <w:sz w:val="24"/>
              </w:rPr>
              <w:sym w:font="Wingdings" w:char="F06F"/>
            </w:r>
            <w:r w:rsidRPr="007A30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EA880D" w14:textId="77777777" w:rsidR="007D6D8A" w:rsidRPr="007A30A9" w:rsidRDefault="007D6D8A">
            <w:pPr>
              <w:pStyle w:val="Paragraph"/>
              <w:ind w:left="34"/>
              <w:rPr>
                <w:rFonts w:ascii="Arial" w:hAnsi="Arial" w:cs="Arial"/>
                <w:sz w:val="24"/>
              </w:rPr>
            </w:pPr>
            <w:r w:rsidRPr="007A30A9">
              <w:rPr>
                <w:rFonts w:ascii="Arial" w:hAnsi="Arial" w:cs="Arial"/>
              </w:rPr>
              <w:t>No indication of a breach was identified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723A09" w14:textId="77777777" w:rsidR="007D6D8A" w:rsidRPr="007A30A9" w:rsidRDefault="007D6D8A">
            <w:pPr>
              <w:pStyle w:val="Paragraph"/>
              <w:ind w:left="33"/>
              <w:rPr>
                <w:rFonts w:ascii="Arial" w:hAnsi="Arial" w:cs="Arial"/>
                <w:sz w:val="24"/>
              </w:rPr>
            </w:pPr>
            <w:r w:rsidRPr="007A30A9">
              <w:rPr>
                <w:rFonts w:ascii="Arial" w:hAnsi="Arial" w:cs="Arial"/>
                <w:sz w:val="24"/>
              </w:rPr>
              <w:sym w:font="Wingdings" w:char="F06F"/>
            </w:r>
            <w:r w:rsidRPr="007A30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029208A" w14:textId="77777777" w:rsidR="007D6D8A" w:rsidRPr="007A30A9" w:rsidRDefault="007D6D8A">
            <w:pPr>
              <w:pStyle w:val="Paragraph"/>
              <w:ind w:left="33"/>
              <w:rPr>
                <w:rFonts w:ascii="Arial" w:hAnsi="Arial" w:cs="Arial"/>
                <w:sz w:val="24"/>
              </w:rPr>
            </w:pPr>
            <w:r w:rsidRPr="007A30A9">
              <w:rPr>
                <w:rFonts w:ascii="Arial" w:hAnsi="Arial" w:cs="Arial"/>
              </w:rPr>
              <w:t>Evidence of a breach was identified</w:t>
            </w:r>
          </w:p>
        </w:tc>
      </w:tr>
      <w:tr w:rsidR="007D6D8A" w:rsidRPr="007A30A9" w14:paraId="58492623" w14:textId="77777777">
        <w:trPr>
          <w:cantSplit/>
        </w:trPr>
        <w:tc>
          <w:tcPr>
            <w:tcW w:w="45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EBA15D" w14:textId="77777777" w:rsidR="007D6D8A" w:rsidRPr="007A30A9" w:rsidRDefault="007D6D8A">
            <w:pPr>
              <w:pStyle w:val="Paragraph"/>
              <w:spacing w:after="0"/>
              <w:ind w:left="34"/>
              <w:rPr>
                <w:rFonts w:ascii="Arial" w:hAnsi="Arial" w:cs="Arial"/>
                <w:sz w:val="16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9A5203" w14:textId="77777777" w:rsidR="007D6D8A" w:rsidRPr="007A30A9" w:rsidRDefault="007D6D8A">
            <w:pPr>
              <w:pStyle w:val="Paragraph"/>
              <w:spacing w:after="0"/>
              <w:ind w:left="33"/>
              <w:rPr>
                <w:rFonts w:ascii="Arial" w:hAnsi="Arial" w:cs="Arial"/>
                <w:sz w:val="16"/>
              </w:rPr>
            </w:pPr>
            <w:r w:rsidRPr="007A30A9">
              <w:rPr>
                <w:rFonts w:ascii="Arial" w:hAnsi="Arial" w:cs="Arial"/>
                <w:sz w:val="16"/>
              </w:rPr>
              <w:t xml:space="preserve">            (Attach details)</w:t>
            </w:r>
          </w:p>
        </w:tc>
      </w:tr>
      <w:tr w:rsidR="007D6D8A" w:rsidRPr="007A30A9" w14:paraId="508D3B8C" w14:textId="77777777">
        <w:trPr>
          <w:trHeight w:val="870"/>
        </w:trPr>
        <w:tc>
          <w:tcPr>
            <w:tcW w:w="90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8FFE2" w14:textId="77777777" w:rsidR="007D6D8A" w:rsidRPr="007A30A9" w:rsidRDefault="007D6D8A">
            <w:pPr>
              <w:pStyle w:val="Paragraph"/>
              <w:spacing w:after="0"/>
              <w:ind w:left="0"/>
            </w:pPr>
            <w:r w:rsidRPr="007A30A9">
              <w:rPr>
                <w:rFonts w:ascii="Arial" w:hAnsi="Arial" w:cs="Arial"/>
                <w:i/>
              </w:rPr>
              <w:t>In my opinion:</w:t>
            </w:r>
          </w:p>
        </w:tc>
      </w:tr>
    </w:tbl>
    <w:p w14:paraId="4CE98425" w14:textId="06BFA10E" w:rsidR="007D6D8A" w:rsidRPr="007A30A9" w:rsidRDefault="007D6D8A">
      <w:pPr>
        <w:tabs>
          <w:tab w:val="left" w:pos="1110"/>
          <w:tab w:val="left" w:pos="2715"/>
        </w:tabs>
        <w:ind w:left="0" w:right="-143"/>
        <w:jc w:val="left"/>
        <w:rPr>
          <w:rFonts w:ascii="Arial Black" w:hAnsi="Arial Black" w:cs="Arial"/>
        </w:rPr>
      </w:pPr>
      <w:r w:rsidRPr="007A30A9">
        <w:rPr>
          <w:rFonts w:ascii="Arial Black" w:hAnsi="Arial Black" w:cs="Arial"/>
        </w:rPr>
        <w:t>Signature Block</w:t>
      </w:r>
      <w:r w:rsidR="00853A90">
        <w:rPr>
          <w:rFonts w:ascii="Arial Black" w:hAnsi="Arial Black" w:cs="Arial"/>
        </w:rPr>
        <w:t xml:space="preserve"> – </w:t>
      </w:r>
      <w:r w:rsidR="00DF2F60">
        <w:rPr>
          <w:rFonts w:ascii="Arial Black" w:hAnsi="Arial Black" w:cs="Arial"/>
        </w:rPr>
        <w:t xml:space="preserve">Agency </w:t>
      </w:r>
      <w:r w:rsidR="00853A90">
        <w:rPr>
          <w:rFonts w:ascii="Arial Black" w:hAnsi="Arial Black" w:cs="Arial"/>
        </w:rPr>
        <w:t xml:space="preserve">Contract </w:t>
      </w:r>
      <w:r w:rsidR="00DF2F60">
        <w:rPr>
          <w:rFonts w:ascii="Arial Black" w:hAnsi="Arial Black" w:cs="Arial"/>
        </w:rPr>
        <w:t>Representative</w:t>
      </w:r>
      <w:r w:rsidRPr="007A30A9">
        <w:rPr>
          <w:rFonts w:ascii="Arial Black" w:hAnsi="Arial Black" w:cs="Arial"/>
        </w:rPr>
        <w:tab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66"/>
        <w:gridCol w:w="407"/>
        <w:gridCol w:w="2323"/>
        <w:gridCol w:w="206"/>
        <w:gridCol w:w="950"/>
        <w:gridCol w:w="326"/>
        <w:gridCol w:w="1275"/>
        <w:gridCol w:w="851"/>
        <w:gridCol w:w="142"/>
        <w:gridCol w:w="1134"/>
        <w:gridCol w:w="277"/>
        <w:gridCol w:w="6"/>
      </w:tblGrid>
      <w:tr w:rsidR="007D6D8A" w:rsidRPr="007A30A9" w14:paraId="5522023F" w14:textId="77777777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57F565C" w14:textId="77777777" w:rsidR="007D6D8A" w:rsidRPr="007A30A9" w:rsidRDefault="007D6D8A">
            <w:pPr>
              <w:pStyle w:val="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808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120D5DE" w14:textId="77777777" w:rsidR="007D6D8A" w:rsidRPr="007A30A9" w:rsidRDefault="007D6D8A">
            <w:pPr>
              <w:pStyle w:val="BlockText"/>
              <w:ind w:left="0" w:right="0" w:firstLine="0"/>
              <w:rPr>
                <w:b/>
                <w:bCs/>
                <w:i/>
                <w:iCs/>
                <w:lang w:val="en-AU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3B9ACAC" w14:textId="77777777" w:rsidR="007D6D8A" w:rsidRPr="007A30A9" w:rsidRDefault="007D6D8A">
            <w:pPr>
              <w:pStyle w:val="Paragraph"/>
              <w:ind w:left="0"/>
            </w:pPr>
          </w:p>
        </w:tc>
      </w:tr>
      <w:tr w:rsidR="007D6D8A" w:rsidRPr="007A30A9" w14:paraId="23242E68" w14:textId="77777777">
        <w:tc>
          <w:tcPr>
            <w:tcW w:w="28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4BD1AD5" w14:textId="77777777" w:rsidR="007D6D8A" w:rsidRPr="007A30A9" w:rsidRDefault="007D6D8A">
            <w:pPr>
              <w:pStyle w:val="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1F18" w14:textId="77777777" w:rsidR="007D6D8A" w:rsidRPr="007A30A9" w:rsidRDefault="007D6D8A">
            <w:pPr>
              <w:pStyle w:val="BlockText"/>
              <w:ind w:left="0" w:right="0" w:firstLine="0"/>
              <w:rPr>
                <w:b/>
                <w:bCs/>
                <w:i/>
                <w:iCs/>
                <w:color w:val="808080"/>
                <w:sz w:val="18"/>
                <w:szCs w:val="18"/>
                <w:lang w:val="en-AU"/>
              </w:rPr>
            </w:pPr>
            <w:r w:rsidRPr="007A30A9">
              <w:rPr>
                <w:b/>
                <w:bCs/>
                <w:i/>
                <w:iCs/>
                <w:color w:val="808080"/>
                <w:sz w:val="18"/>
                <w:szCs w:val="18"/>
                <w:lang w:val="en-AU"/>
              </w:rPr>
              <w:t>URGENCY O</w:t>
            </w:r>
            <w:r w:rsidR="006C5EB5" w:rsidRPr="007A30A9">
              <w:rPr>
                <w:b/>
                <w:bCs/>
                <w:i/>
                <w:iCs/>
                <w:color w:val="808080"/>
                <w:sz w:val="18"/>
                <w:szCs w:val="18"/>
                <w:lang w:val="en-AU"/>
              </w:rPr>
              <w:t>F</w:t>
            </w:r>
            <w:r w:rsidRPr="007A30A9">
              <w:rPr>
                <w:b/>
                <w:bCs/>
                <w:i/>
                <w:iCs/>
                <w:color w:val="808080"/>
                <w:sz w:val="18"/>
                <w:szCs w:val="18"/>
                <w:lang w:val="en-AU"/>
              </w:rPr>
              <w:t xml:space="preserve"> REPORT</w:t>
            </w:r>
          </w:p>
          <w:p w14:paraId="66A49AA8" w14:textId="00AD18CC" w:rsidR="007D6D8A" w:rsidRPr="007A30A9" w:rsidRDefault="007D6D8A" w:rsidP="00101D7B">
            <w:pPr>
              <w:pStyle w:val="Paragraph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7A30A9">
              <w:rPr>
                <w:rFonts w:ascii="Arial" w:hAnsi="Arial"/>
                <w:color w:val="808080"/>
                <w:sz w:val="18"/>
                <w:szCs w:val="18"/>
              </w:rPr>
              <w:t xml:space="preserve">This original </w:t>
            </w:r>
            <w:r w:rsidR="00101D7B">
              <w:rPr>
                <w:rFonts w:ascii="Arial" w:hAnsi="Arial"/>
                <w:color w:val="808080"/>
                <w:sz w:val="18"/>
                <w:szCs w:val="18"/>
              </w:rPr>
              <w:t xml:space="preserve">CPR </w:t>
            </w:r>
            <w:r w:rsidRPr="007A30A9">
              <w:rPr>
                <w:rFonts w:ascii="Arial" w:hAnsi="Arial"/>
                <w:color w:val="808080"/>
                <w:sz w:val="18"/>
                <w:szCs w:val="18"/>
              </w:rPr>
              <w:t xml:space="preserve">report should be completed and delivered to the </w:t>
            </w:r>
            <w:r w:rsidR="00CF212E">
              <w:rPr>
                <w:rFonts w:ascii="Arial" w:hAnsi="Arial"/>
                <w:color w:val="808080"/>
                <w:sz w:val="18"/>
                <w:szCs w:val="18"/>
              </w:rPr>
              <w:t xml:space="preserve">NSW Treasury </w:t>
            </w:r>
            <w:r w:rsidRPr="007A30A9">
              <w:rPr>
                <w:rFonts w:ascii="Arial" w:hAnsi="Arial"/>
                <w:color w:val="808080"/>
                <w:sz w:val="18"/>
                <w:szCs w:val="18"/>
              </w:rPr>
              <w:t xml:space="preserve">, at </w:t>
            </w:r>
            <w:r w:rsidR="00CF212E" w:rsidRPr="00CF212E"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nswgfleetelectrification@treasury.nsw.gov.au</w:t>
            </w:r>
            <w:r w:rsidRPr="007A30A9">
              <w:rPr>
                <w:rFonts w:ascii="Arial" w:hAnsi="Arial"/>
                <w:color w:val="808080"/>
                <w:sz w:val="18"/>
                <w:szCs w:val="18"/>
              </w:rPr>
              <w:t>. Your prompt submission of this report is essential to assist NSW Government Agencies to make procurement decisions based on the most up-to-date information. This may influence matters such as the offering of tendering opportunities; award of contracts; assessment of Prequalification and/or Best Practice accreditation status and the review of common performance issues extending to other projects.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3CE0F0C" w14:textId="77777777" w:rsidR="007D6D8A" w:rsidRPr="007A30A9" w:rsidRDefault="007D6D8A">
            <w:pPr>
              <w:pStyle w:val="Paragraph"/>
              <w:ind w:left="0"/>
            </w:pPr>
          </w:p>
        </w:tc>
      </w:tr>
      <w:tr w:rsidR="007D6D8A" w:rsidRPr="007A30A9" w14:paraId="04FEB3B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15069A" w14:textId="77777777" w:rsidR="007D6D8A" w:rsidRPr="007A30A9" w:rsidRDefault="007D6D8A">
            <w:pPr>
              <w:spacing w:after="0"/>
              <w:ind w:left="0"/>
              <w:jc w:val="left"/>
              <w:rPr>
                <w:iCs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47AB0BF9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73AFC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</w:p>
        </w:tc>
        <w:tc>
          <w:tcPr>
            <w:tcW w:w="401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9E7BC3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  <w:r w:rsidRPr="007A30A9">
              <w:rPr>
                <w:iCs/>
                <w:lang w:val="en-AU"/>
              </w:rPr>
              <w:t xml:space="preserve"> </w:t>
            </w:r>
          </w:p>
        </w:tc>
      </w:tr>
      <w:tr w:rsidR="007D6D8A" w:rsidRPr="007A30A9" w14:paraId="1E8124D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47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4259F0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</w:p>
        </w:tc>
      </w:tr>
      <w:tr w:rsidR="007D6D8A" w:rsidRPr="007A30A9" w14:paraId="7F2D202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6EAE48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sz w:val="12"/>
                <w:szCs w:val="12"/>
                <w:lang w:val="en-AU"/>
              </w:rPr>
            </w:pPr>
          </w:p>
          <w:p w14:paraId="4020F51F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  <w:r w:rsidRPr="007A30A9">
              <w:rPr>
                <w:iCs/>
                <w:lang w:val="en-AU"/>
              </w:rPr>
              <w:t>Name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686E7E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sz w:val="12"/>
                <w:szCs w:val="12"/>
                <w:lang w:val="en-AU"/>
              </w:rPr>
            </w:pPr>
          </w:p>
          <w:p w14:paraId="0063B583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71EFC" w14:textId="77777777" w:rsidR="007D6D8A" w:rsidRPr="007A30A9" w:rsidRDefault="007D6D8A">
            <w:pPr>
              <w:pStyle w:val="BlockText"/>
              <w:ind w:left="-108" w:right="0" w:firstLine="0"/>
              <w:rPr>
                <w:iCs/>
                <w:sz w:val="12"/>
                <w:szCs w:val="12"/>
                <w:lang w:val="en-AU"/>
              </w:rPr>
            </w:pPr>
          </w:p>
          <w:p w14:paraId="39AC6C76" w14:textId="77777777" w:rsidR="007D6D8A" w:rsidRPr="007A30A9" w:rsidRDefault="007D6D8A">
            <w:pPr>
              <w:pStyle w:val="BlockText"/>
              <w:ind w:left="-108" w:right="0" w:firstLine="0"/>
              <w:rPr>
                <w:iCs/>
                <w:lang w:val="en-AU"/>
              </w:rPr>
            </w:pPr>
            <w:r w:rsidRPr="007A30A9">
              <w:rPr>
                <w:iCs/>
                <w:lang w:val="en-AU"/>
              </w:rPr>
              <w:t>Signature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C9B497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sz w:val="12"/>
                <w:szCs w:val="12"/>
                <w:lang w:val="en-AU"/>
              </w:rPr>
            </w:pPr>
          </w:p>
          <w:p w14:paraId="2321C539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97D04E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sz w:val="12"/>
                <w:szCs w:val="12"/>
                <w:lang w:val="en-AU"/>
              </w:rPr>
            </w:pPr>
          </w:p>
          <w:p w14:paraId="181F2DCF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  <w:r w:rsidRPr="007A30A9">
              <w:rPr>
                <w:iCs/>
                <w:lang w:val="en-AU"/>
              </w:rPr>
              <w:t xml:space="preserve">    /      /20</w:t>
            </w:r>
            <w:r w:rsidR="002A7924" w:rsidRPr="007A30A9">
              <w:rPr>
                <w:iCs/>
                <w:lang w:val="en-AU"/>
              </w:rPr>
              <w:t>.</w:t>
            </w:r>
            <w:r w:rsidRPr="007A30A9">
              <w:rPr>
                <w:iCs/>
                <w:lang w:val="en-AU"/>
              </w:rPr>
              <w:t xml:space="preserve">…  </w:t>
            </w:r>
          </w:p>
        </w:tc>
      </w:tr>
      <w:tr w:rsidR="007D6D8A" w:rsidRPr="007A30A9" w14:paraId="67528DC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36B290" w14:textId="77777777" w:rsidR="007D6D8A" w:rsidRPr="007A30A9" w:rsidRDefault="007D6D8A">
            <w:pPr>
              <w:pStyle w:val="BlockText"/>
              <w:spacing w:before="40"/>
              <w:ind w:left="0" w:right="0" w:firstLine="0"/>
              <w:rPr>
                <w:iCs/>
                <w:sz w:val="12"/>
                <w:szCs w:val="12"/>
                <w:lang w:val="en-AU"/>
              </w:rPr>
            </w:pPr>
          </w:p>
          <w:p w14:paraId="2A6CFBAE" w14:textId="77777777" w:rsidR="007D6D8A" w:rsidRPr="007A30A9" w:rsidRDefault="007D6D8A">
            <w:pPr>
              <w:pStyle w:val="BlockText"/>
              <w:spacing w:before="40"/>
              <w:ind w:left="0" w:right="0" w:firstLine="0"/>
              <w:rPr>
                <w:iCs/>
                <w:sz w:val="12"/>
                <w:szCs w:val="12"/>
                <w:lang w:val="en-AU"/>
              </w:rPr>
            </w:pPr>
          </w:p>
          <w:p w14:paraId="320012FC" w14:textId="77777777" w:rsidR="007D6D8A" w:rsidRPr="007A30A9" w:rsidRDefault="007D6D8A">
            <w:pPr>
              <w:pStyle w:val="BlockText"/>
              <w:spacing w:before="40"/>
              <w:ind w:left="0" w:right="0" w:firstLine="0"/>
              <w:rPr>
                <w:iCs/>
                <w:lang w:val="en-AU"/>
              </w:rPr>
            </w:pPr>
            <w:r w:rsidRPr="007A30A9">
              <w:rPr>
                <w:iCs/>
                <w:lang w:val="en-AU"/>
              </w:rPr>
              <w:t>Title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E52B8B" w14:textId="77777777" w:rsidR="007D6D8A" w:rsidRPr="007A30A9" w:rsidRDefault="007D6D8A">
            <w:pPr>
              <w:pStyle w:val="BlockText"/>
              <w:spacing w:before="40"/>
              <w:ind w:left="0" w:right="0" w:firstLine="0"/>
              <w:rPr>
                <w:iCs/>
                <w:sz w:val="12"/>
                <w:szCs w:val="12"/>
                <w:lang w:val="en-AU"/>
              </w:rPr>
            </w:pPr>
          </w:p>
          <w:p w14:paraId="3DC45B76" w14:textId="77777777" w:rsidR="007D6D8A" w:rsidRPr="007A30A9" w:rsidRDefault="007D6D8A">
            <w:pPr>
              <w:pStyle w:val="BlockText"/>
              <w:spacing w:before="40"/>
              <w:ind w:left="0" w:right="0" w:firstLine="0"/>
              <w:rPr>
                <w:iCs/>
                <w:lang w:val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58580" w14:textId="77777777" w:rsidR="007D6D8A" w:rsidRPr="007A30A9" w:rsidRDefault="007D6D8A">
            <w:pPr>
              <w:pStyle w:val="BlockText"/>
              <w:spacing w:before="40"/>
              <w:ind w:left="-108" w:right="0" w:firstLine="0"/>
              <w:rPr>
                <w:iCs/>
                <w:sz w:val="12"/>
                <w:szCs w:val="12"/>
                <w:highlight w:val="yellow"/>
                <w:lang w:val="en-AU"/>
              </w:rPr>
            </w:pPr>
          </w:p>
          <w:p w14:paraId="560F4BDA" w14:textId="77777777" w:rsidR="007D6D8A" w:rsidRPr="007A30A9" w:rsidRDefault="007D6D8A">
            <w:pPr>
              <w:pStyle w:val="BlockText"/>
              <w:spacing w:before="40"/>
              <w:ind w:left="-108" w:right="0" w:firstLine="0"/>
              <w:rPr>
                <w:iCs/>
                <w:lang w:val="en-AU"/>
              </w:rPr>
            </w:pPr>
            <w:r w:rsidRPr="007A30A9">
              <w:rPr>
                <w:iCs/>
                <w:lang w:val="en-AU"/>
              </w:rPr>
              <w:t>Organisation Name: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14:paraId="23DDC78F" w14:textId="77777777" w:rsidR="007D6D8A" w:rsidRPr="007A30A9" w:rsidRDefault="007D6D8A">
            <w:pPr>
              <w:pStyle w:val="BlockText"/>
              <w:spacing w:before="40"/>
              <w:ind w:left="0" w:right="0" w:firstLine="0"/>
              <w:rPr>
                <w:iCs/>
                <w:sz w:val="12"/>
                <w:szCs w:val="12"/>
                <w:lang w:val="en-AU"/>
              </w:rPr>
            </w:pPr>
          </w:p>
          <w:p w14:paraId="0E3D78DE" w14:textId="77777777" w:rsidR="007D6D8A" w:rsidRPr="007A30A9" w:rsidRDefault="007D6D8A">
            <w:pPr>
              <w:pStyle w:val="BlockText"/>
              <w:spacing w:before="40"/>
              <w:ind w:left="0" w:right="0" w:firstLine="0"/>
              <w:rPr>
                <w:iCs/>
                <w:lang w:val="en-AU"/>
              </w:rPr>
            </w:pPr>
          </w:p>
        </w:tc>
      </w:tr>
      <w:tr w:rsidR="007D6D8A" w:rsidRPr="007A30A9" w14:paraId="6D7B87C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7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16D14E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sz w:val="12"/>
                <w:szCs w:val="12"/>
                <w:lang w:val="en-AU"/>
              </w:rPr>
            </w:pPr>
          </w:p>
          <w:p w14:paraId="37688364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  <w:r w:rsidRPr="007A30A9">
              <w:rPr>
                <w:iCs/>
                <w:lang w:val="en-AU"/>
              </w:rPr>
              <w:t>Email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8555F1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sz w:val="12"/>
                <w:szCs w:val="12"/>
                <w:lang w:val="en-AU"/>
              </w:rPr>
            </w:pPr>
          </w:p>
          <w:p w14:paraId="793EC461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0C887" w14:textId="77777777" w:rsidR="007D6D8A" w:rsidRPr="007A30A9" w:rsidRDefault="007D6D8A">
            <w:pPr>
              <w:pStyle w:val="BlockText"/>
              <w:ind w:left="-108" w:right="0" w:firstLine="0"/>
              <w:rPr>
                <w:iCs/>
                <w:sz w:val="12"/>
                <w:szCs w:val="12"/>
                <w:lang w:val="en-AU"/>
              </w:rPr>
            </w:pPr>
          </w:p>
          <w:p w14:paraId="5119D6A8" w14:textId="77777777" w:rsidR="007D6D8A" w:rsidRPr="007A30A9" w:rsidRDefault="007D6D8A">
            <w:pPr>
              <w:pStyle w:val="BlockText"/>
              <w:ind w:left="-108" w:right="0" w:firstLine="0"/>
              <w:rPr>
                <w:iCs/>
                <w:lang w:val="en-AU"/>
              </w:rPr>
            </w:pPr>
            <w:r w:rsidRPr="007A30A9">
              <w:rPr>
                <w:iCs/>
                <w:lang w:val="en-AU"/>
              </w:rPr>
              <w:t>Telephone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4CCF5C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sz w:val="12"/>
                <w:szCs w:val="12"/>
                <w:lang w:val="en-AU"/>
              </w:rPr>
            </w:pPr>
          </w:p>
          <w:p w14:paraId="08BBDE95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6ABA8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sz w:val="12"/>
                <w:szCs w:val="12"/>
                <w:lang w:val="en-AU"/>
              </w:rPr>
            </w:pPr>
          </w:p>
          <w:p w14:paraId="5A042857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  <w:smartTag w:uri="urn:schemas-microsoft-com:office:smarttags" w:element="place">
              <w:smartTag w:uri="urn:schemas-microsoft-com:office:smarttags" w:element="City">
                <w:r w:rsidRPr="007A30A9">
                  <w:rPr>
                    <w:iCs/>
                    <w:lang w:val="en-AU"/>
                  </w:rPr>
                  <w:t>Mobile</w:t>
                </w:r>
              </w:smartTag>
            </w:smartTag>
          </w:p>
        </w:tc>
        <w:tc>
          <w:tcPr>
            <w:tcW w:w="1553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14:paraId="6C8C896A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sz w:val="12"/>
                <w:szCs w:val="12"/>
                <w:lang w:val="en-AU"/>
              </w:rPr>
            </w:pPr>
          </w:p>
          <w:p w14:paraId="6680925B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</w:p>
        </w:tc>
      </w:tr>
      <w:tr w:rsidR="007D6D8A" w:rsidRPr="007A30A9" w14:paraId="4D503C4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47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575AD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sz w:val="16"/>
                <w:szCs w:val="16"/>
                <w:lang w:val="en-AU"/>
              </w:rPr>
            </w:pPr>
          </w:p>
        </w:tc>
      </w:tr>
    </w:tbl>
    <w:p w14:paraId="1A261045" w14:textId="77777777" w:rsidR="007D6D8A" w:rsidRPr="007A30A9" w:rsidRDefault="007D6D8A">
      <w:pPr>
        <w:tabs>
          <w:tab w:val="left" w:pos="1110"/>
          <w:tab w:val="left" w:pos="2715"/>
        </w:tabs>
        <w:ind w:left="0" w:right="-143"/>
        <w:jc w:val="left"/>
        <w:rPr>
          <w:rFonts w:ascii="Arial Black" w:hAnsi="Arial Black" w:cs="Arial"/>
        </w:rPr>
      </w:pPr>
      <w:r w:rsidRPr="007A30A9">
        <w:rPr>
          <w:rFonts w:ascii="Arial Black" w:hAnsi="Arial Black" w:cs="Arial"/>
        </w:rPr>
        <w:t>Submit report to: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6521"/>
        <w:gridCol w:w="283"/>
      </w:tblGrid>
      <w:tr w:rsidR="007D6D8A" w:rsidRPr="007A30A9" w14:paraId="523BD93D" w14:textId="77777777" w:rsidTr="00080A28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14AE6AE" w14:textId="77777777" w:rsidR="007D6D8A" w:rsidRPr="007A30A9" w:rsidRDefault="007D6D8A">
            <w:pPr>
              <w:pStyle w:val="Paragraph"/>
              <w:ind w:left="0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808337" w14:textId="77777777" w:rsidR="007D6D8A" w:rsidRPr="007A30A9" w:rsidRDefault="007D6D8A">
            <w:pPr>
              <w:pStyle w:val="BlockText"/>
              <w:ind w:left="0" w:right="0" w:firstLine="0"/>
              <w:rPr>
                <w:b/>
                <w:bCs/>
                <w:i/>
                <w:iCs/>
                <w:sz w:val="4"/>
                <w:szCs w:val="4"/>
                <w:lang w:val="en-A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A36C54C" w14:textId="77777777" w:rsidR="007D6D8A" w:rsidRPr="007A30A9" w:rsidRDefault="007D6D8A">
            <w:pPr>
              <w:pStyle w:val="Paragraph"/>
              <w:ind w:left="0"/>
              <w:rPr>
                <w:sz w:val="4"/>
                <w:szCs w:val="4"/>
              </w:rPr>
            </w:pPr>
          </w:p>
        </w:tc>
      </w:tr>
      <w:tr w:rsidR="007D6D8A" w:rsidRPr="007A30A9" w14:paraId="6ADEDEC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09D0D3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  <w:r w:rsidRPr="007A30A9">
              <w:rPr>
                <w:iCs/>
                <w:lang w:val="en-AU"/>
              </w:rPr>
              <w:t>Submit report to:</w:t>
            </w:r>
          </w:p>
          <w:p w14:paraId="5C9D1C6C" w14:textId="77777777" w:rsidR="007D6D8A" w:rsidRPr="007A30A9" w:rsidRDefault="007D6D8A">
            <w:pPr>
              <w:pStyle w:val="BlockText"/>
              <w:ind w:left="0" w:right="0" w:firstLine="0"/>
              <w:rPr>
                <w:iCs/>
                <w:lang w:val="en-A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9144B8" w14:textId="784AD30C" w:rsidR="007D6D8A" w:rsidRPr="007A30A9" w:rsidRDefault="00CF089A" w:rsidP="008E40BA">
            <w:pPr>
              <w:pStyle w:val="Paragraph"/>
              <w:ind w:left="105"/>
              <w:jc w:val="left"/>
              <w:rPr>
                <w:rFonts w:ascii="Arial" w:hAnsi="Arial" w:cs="Arial"/>
              </w:rPr>
            </w:pPr>
            <w:r w:rsidRPr="007A30A9">
              <w:rPr>
                <w:rFonts w:ascii="Arial" w:hAnsi="Arial" w:cs="Arial"/>
              </w:rPr>
              <w:t>S</w:t>
            </w:r>
            <w:r w:rsidR="00CF212E">
              <w:rPr>
                <w:rFonts w:ascii="Arial" w:hAnsi="Arial" w:cs="Arial"/>
              </w:rPr>
              <w:t>cheme Manager</w:t>
            </w:r>
            <w:r w:rsidR="007D6D8A" w:rsidRPr="007A30A9">
              <w:rPr>
                <w:rFonts w:ascii="Arial" w:hAnsi="Arial" w:cs="Arial"/>
              </w:rPr>
              <w:br/>
            </w:r>
            <w:r w:rsidR="00CF212E">
              <w:rPr>
                <w:rFonts w:ascii="Arial" w:hAnsi="Arial" w:cs="Arial"/>
              </w:rPr>
              <w:t>NSW Treasury – NSW Procurement</w:t>
            </w:r>
          </w:p>
          <w:p w14:paraId="6CD2B7B7" w14:textId="0F7644E4" w:rsidR="007D6D8A" w:rsidRPr="007A30A9" w:rsidRDefault="007D6D8A">
            <w:pPr>
              <w:pStyle w:val="Paragraph-numbered"/>
              <w:numPr>
                <w:ilvl w:val="0"/>
                <w:numId w:val="0"/>
              </w:numPr>
              <w:ind w:left="105"/>
              <w:rPr>
                <w:iCs/>
              </w:rPr>
            </w:pPr>
            <w:r w:rsidRPr="007A30A9">
              <w:rPr>
                <w:rFonts w:ascii="Arial" w:hAnsi="Arial" w:cs="Arial"/>
              </w:rPr>
              <w:t xml:space="preserve">Email:  </w:t>
            </w:r>
            <w:r w:rsidR="00CF212E" w:rsidRPr="00CF212E">
              <w:rPr>
                <w:rFonts w:ascii="Arial" w:hAnsi="Arial" w:cs="Arial"/>
              </w:rPr>
              <w:t>nswgfleetelectrification@treasury.nsw.gov.au</w:t>
            </w:r>
            <w:r w:rsidR="00CF212E" w:rsidRPr="00CF212E" w:rsidDel="00CF212E">
              <w:rPr>
                <w:rFonts w:ascii="Arial" w:hAnsi="Arial" w:cs="Arial"/>
              </w:rPr>
              <w:t xml:space="preserve"> </w:t>
            </w:r>
          </w:p>
        </w:tc>
      </w:tr>
    </w:tbl>
    <w:p w14:paraId="0314E5A4" w14:textId="77777777" w:rsidR="007D6D8A" w:rsidRPr="007A30A9" w:rsidRDefault="007D6D8A">
      <w:pPr>
        <w:pStyle w:val="Paragraph"/>
        <w:ind w:left="709"/>
        <w:rPr>
          <w:sz w:val="4"/>
          <w:szCs w:val="4"/>
        </w:rPr>
      </w:pPr>
    </w:p>
    <w:p w14:paraId="53BA6F5C" w14:textId="77777777" w:rsidR="007D6D8A" w:rsidRPr="007A30A9" w:rsidRDefault="007D6D8A"/>
    <w:p w14:paraId="5DE1B181" w14:textId="77777777" w:rsidR="007D6D8A" w:rsidRDefault="007D6D8A"/>
    <w:p w14:paraId="282AB4A5" w14:textId="251CB54C" w:rsidR="00DF2F60" w:rsidRPr="007A30A9" w:rsidRDefault="00DF2F60" w:rsidP="00DF2F60">
      <w:pPr>
        <w:pStyle w:val="Heading2"/>
        <w:numPr>
          <w:ilvl w:val="0"/>
          <w:numId w:val="0"/>
        </w:numPr>
        <w:ind w:right="-143"/>
      </w:pPr>
      <w:r>
        <w:t>When Reports are Required</w:t>
      </w:r>
    </w:p>
    <w:p w14:paraId="0960D372" w14:textId="77777777" w:rsidR="00DF2F60" w:rsidRPr="009A581F" w:rsidRDefault="00DF2F60" w:rsidP="00DF2F60">
      <w:pPr>
        <w:pStyle w:val="Heading3NoNumber"/>
        <w:rPr>
          <w:b/>
          <w:bCs/>
          <w:sz w:val="14"/>
          <w:szCs w:val="14"/>
        </w:rPr>
      </w:pPr>
      <w:r w:rsidRPr="009A581F">
        <w:rPr>
          <w:b/>
          <w:bCs/>
          <w:sz w:val="14"/>
          <w:szCs w:val="14"/>
        </w:rPr>
        <w:t>For all contracts, CPR Reports are required:</w:t>
      </w:r>
    </w:p>
    <w:p w14:paraId="629C640D" w14:textId="77777777" w:rsidR="00DF2F60" w:rsidRPr="007A30A9" w:rsidRDefault="00DF2F60" w:rsidP="00DF2F60">
      <w:pPr>
        <w:pStyle w:val="Sub-paragraph"/>
        <w:tabs>
          <w:tab w:val="num" w:pos="1211"/>
        </w:tabs>
      </w:pPr>
      <w:r>
        <w:t xml:space="preserve">At the completion of the contract; or </w:t>
      </w:r>
    </w:p>
    <w:p w14:paraId="24B723EF" w14:textId="77777777" w:rsidR="00DF2F60" w:rsidRPr="007A30A9" w:rsidRDefault="00DF2F60" w:rsidP="00DF2F60">
      <w:pPr>
        <w:pStyle w:val="Sub-paragraph"/>
        <w:tabs>
          <w:tab w:val="num" w:pos="1211"/>
        </w:tabs>
      </w:pPr>
      <w:r w:rsidRPr="007A30A9">
        <w:t>whenever a critical aspect of performance is unsatisfactory, for example if:</w:t>
      </w:r>
    </w:p>
    <w:p w14:paraId="20EA602B" w14:textId="77777777" w:rsidR="00DF2F60" w:rsidRPr="007A30A9" w:rsidRDefault="00DF2F60" w:rsidP="00DF2F60">
      <w:pPr>
        <w:pStyle w:val="Sub-paragraph"/>
        <w:tabs>
          <w:tab w:val="num" w:pos="1211"/>
        </w:tabs>
        <w:ind w:left="1418" w:hanging="284"/>
      </w:pPr>
      <w:r w:rsidRPr="007A30A9">
        <w:t>a management system (</w:t>
      </w:r>
      <w:r>
        <w:t>W</w:t>
      </w:r>
      <w:r w:rsidRPr="007A30A9">
        <w:t>HS, environmental or quality) audit reports unsatisfactory performance; or</w:t>
      </w:r>
    </w:p>
    <w:p w14:paraId="5A780B04" w14:textId="77777777" w:rsidR="00DF2F60" w:rsidRPr="007A30A9" w:rsidRDefault="00DF2F60" w:rsidP="00DF2F60">
      <w:pPr>
        <w:pStyle w:val="Sub-paragraph"/>
        <w:tabs>
          <w:tab w:val="num" w:pos="1211"/>
        </w:tabs>
        <w:ind w:left="1418" w:hanging="284"/>
      </w:pPr>
      <w:r w:rsidRPr="007A30A9">
        <w:t xml:space="preserve">the </w:t>
      </w:r>
      <w:r>
        <w:t>Contractor</w:t>
      </w:r>
      <w:r w:rsidRPr="007A30A9">
        <w:t xml:space="preserve"> fails, within the time specified, to make good defects discovered after Completion; or</w:t>
      </w:r>
    </w:p>
    <w:p w14:paraId="4A4B7789" w14:textId="77777777" w:rsidR="00DF2F60" w:rsidRPr="007A30A9" w:rsidRDefault="00DF2F60" w:rsidP="00DF2F60">
      <w:pPr>
        <w:pStyle w:val="Sub-paragraph"/>
        <w:tabs>
          <w:tab w:val="num" w:pos="1211"/>
        </w:tabs>
        <w:ind w:left="1418" w:hanging="284"/>
      </w:pPr>
      <w:r w:rsidRPr="007A30A9">
        <w:t>at termination of a contract [if occurring].</w:t>
      </w:r>
    </w:p>
    <w:p w14:paraId="324F11C3" w14:textId="72E532FB" w:rsidR="00DF2F60" w:rsidRDefault="00DF2F60">
      <w:pPr>
        <w:sectPr w:rsidR="00DF2F60">
          <w:headerReference w:type="even" r:id="rId10"/>
          <w:headerReference w:type="default" r:id="rId11"/>
          <w:headerReference w:type="first" r:id="rId12"/>
          <w:footerReference w:type="first" r:id="rId13"/>
          <w:pgSz w:w="11907" w:h="16840" w:code="9"/>
          <w:pgMar w:top="993" w:right="1417" w:bottom="1134" w:left="1985" w:header="567" w:footer="567" w:gutter="0"/>
          <w:pgNumType w:start="1"/>
          <w:cols w:space="720"/>
          <w:titlePg/>
        </w:sectPr>
      </w:pPr>
    </w:p>
    <w:p w14:paraId="23BAA77D" w14:textId="1DE5D8DE" w:rsidR="00814386" w:rsidRDefault="00014723" w:rsidP="00814386">
      <w:pPr>
        <w:pStyle w:val="Paragraph"/>
        <w:spacing w:after="40"/>
        <w:rPr>
          <w:rFonts w:ascii="Arial" w:hAnsi="Arial" w:cs="Arial"/>
          <w:b/>
          <w:color w:val="FF0000"/>
          <w:sz w:val="40"/>
          <w:szCs w:val="40"/>
        </w:rPr>
      </w:pPr>
      <w:r w:rsidRPr="008E40BA">
        <w:rPr>
          <w:rFonts w:ascii="Arial" w:hAnsi="Arial" w:cs="Arial"/>
          <w:b/>
          <w:color w:val="FF0000"/>
          <w:sz w:val="40"/>
          <w:szCs w:val="40"/>
        </w:rPr>
        <w:t>Appendix 1. CPR Criteria Assessment Guidelines</w:t>
      </w:r>
    </w:p>
    <w:p w14:paraId="15BD6F61" w14:textId="77777777" w:rsidR="00014723" w:rsidRPr="008E40BA" w:rsidRDefault="00014723" w:rsidP="00814386">
      <w:pPr>
        <w:pStyle w:val="Paragraph"/>
        <w:spacing w:after="40"/>
        <w:rPr>
          <w:sz w:val="40"/>
          <w:szCs w:val="4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402"/>
        <w:gridCol w:w="2977"/>
        <w:gridCol w:w="2552"/>
      </w:tblGrid>
      <w:tr w:rsidR="00814386" w:rsidRPr="005036C2" w14:paraId="697FC219" w14:textId="77777777" w:rsidTr="00EB40F3">
        <w:trPr>
          <w:tblHeader/>
        </w:trPr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AB83529" w14:textId="72D6FD10" w:rsidR="00814386" w:rsidRPr="00053F8B" w:rsidRDefault="00814386" w:rsidP="00EB40F3">
            <w:pPr>
              <w:spacing w:before="40" w:after="40"/>
              <w:ind w:left="0"/>
              <w:jc w:val="left"/>
              <w:rPr>
                <w:sz w:val="20"/>
              </w:rPr>
            </w:pPr>
            <w:r w:rsidRPr="00053F8B">
              <w:rPr>
                <w:b/>
                <w:sz w:val="20"/>
              </w:rPr>
              <w:t>Unsatisfactory</w:t>
            </w:r>
            <w:r w:rsidR="00014723">
              <w:rPr>
                <w:b/>
                <w:sz w:val="20"/>
              </w:rPr>
              <w:t xml:space="preserve">   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7DC3C11" w14:textId="77777777" w:rsidR="00814386" w:rsidRPr="00053F8B" w:rsidRDefault="00814386" w:rsidP="00EB40F3">
            <w:pPr>
              <w:spacing w:before="40" w:after="40"/>
              <w:ind w:left="0"/>
              <w:jc w:val="left"/>
              <w:rPr>
                <w:sz w:val="20"/>
              </w:rPr>
            </w:pPr>
            <w:r w:rsidRPr="00053F8B">
              <w:rPr>
                <w:b/>
                <w:sz w:val="20"/>
              </w:rPr>
              <w:t>Marginal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6F9074D" w14:textId="77777777" w:rsidR="00814386" w:rsidRPr="00053F8B" w:rsidRDefault="00814386" w:rsidP="00EB40F3">
            <w:pPr>
              <w:spacing w:before="40" w:after="40"/>
              <w:ind w:left="0"/>
              <w:jc w:val="left"/>
              <w:rPr>
                <w:sz w:val="20"/>
              </w:rPr>
            </w:pPr>
            <w:r w:rsidRPr="00053F8B">
              <w:rPr>
                <w:b/>
                <w:sz w:val="20"/>
              </w:rPr>
              <w:t>Acceptable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A9A1ED7" w14:textId="77777777" w:rsidR="00814386" w:rsidRPr="00053F8B" w:rsidRDefault="00814386" w:rsidP="00EB40F3">
            <w:pPr>
              <w:spacing w:before="40" w:after="40"/>
              <w:ind w:left="0"/>
              <w:jc w:val="left"/>
              <w:rPr>
                <w:sz w:val="20"/>
              </w:rPr>
            </w:pPr>
            <w:r w:rsidRPr="00053F8B">
              <w:rPr>
                <w:b/>
                <w:sz w:val="20"/>
              </w:rPr>
              <w:t>Good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59E0057" w14:textId="77777777" w:rsidR="00814386" w:rsidRPr="00053F8B" w:rsidRDefault="00814386" w:rsidP="00EB40F3">
            <w:pPr>
              <w:spacing w:before="40" w:after="40"/>
              <w:ind w:left="0"/>
              <w:jc w:val="lef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53F8B">
                  <w:rPr>
                    <w:b/>
                    <w:sz w:val="20"/>
                  </w:rPr>
                  <w:t>Superior</w:t>
                </w:r>
              </w:smartTag>
            </w:smartTag>
          </w:p>
        </w:tc>
      </w:tr>
      <w:tr w:rsidR="00814386" w:rsidRPr="00757A49" w14:paraId="7144D9A4" w14:textId="77777777" w:rsidTr="00EB40F3">
        <w:trPr>
          <w:trHeight w:val="899"/>
          <w:tblHeader/>
        </w:trPr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14:paraId="654637A2" w14:textId="77777777" w:rsidR="00814386" w:rsidRPr="00053F8B" w:rsidRDefault="00814386" w:rsidP="00EB40F3">
            <w:pPr>
              <w:spacing w:after="0"/>
              <w:ind w:left="0"/>
              <w:jc w:val="left"/>
              <w:rPr>
                <w:b/>
                <w:sz w:val="20"/>
              </w:rPr>
            </w:pPr>
            <w:r w:rsidRPr="00053F8B">
              <w:rPr>
                <w:b/>
                <w:sz w:val="20"/>
              </w:rPr>
              <w:t>ANY ONE of the following occurred: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14:paraId="51D13A09" w14:textId="77777777" w:rsidR="00814386" w:rsidRPr="00053F8B" w:rsidRDefault="00814386" w:rsidP="00EB40F3">
            <w:pPr>
              <w:spacing w:after="0"/>
              <w:ind w:left="0"/>
              <w:jc w:val="left"/>
              <w:rPr>
                <w:b/>
                <w:sz w:val="20"/>
              </w:rPr>
            </w:pPr>
            <w:r w:rsidRPr="00053F8B">
              <w:rPr>
                <w:b/>
                <w:sz w:val="20"/>
              </w:rPr>
              <w:t>ANY ONE of the following applied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14:paraId="62AC5298" w14:textId="77777777" w:rsidR="00814386" w:rsidRPr="00053F8B" w:rsidRDefault="00814386" w:rsidP="00EB40F3">
            <w:pPr>
              <w:spacing w:after="0"/>
              <w:ind w:left="0"/>
              <w:jc w:val="left"/>
              <w:rPr>
                <w:b/>
                <w:sz w:val="20"/>
              </w:rPr>
            </w:pPr>
            <w:r w:rsidRPr="00053F8B">
              <w:rPr>
                <w:b/>
                <w:sz w:val="20"/>
              </w:rPr>
              <w:t>ALL of the following applied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14:paraId="07E97D92" w14:textId="77777777" w:rsidR="00814386" w:rsidRPr="00053F8B" w:rsidRDefault="00814386" w:rsidP="00EB40F3">
            <w:pPr>
              <w:spacing w:after="0"/>
              <w:ind w:left="0"/>
              <w:jc w:val="left"/>
              <w:rPr>
                <w:b/>
                <w:sz w:val="20"/>
              </w:rPr>
            </w:pPr>
            <w:r w:rsidRPr="00053F8B">
              <w:rPr>
                <w:b/>
                <w:sz w:val="20"/>
              </w:rPr>
              <w:t>In addition to the requirements for an ‘Acceptable’ grading ALL of the following applied: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14:paraId="2382F02E" w14:textId="77777777" w:rsidR="00814386" w:rsidRPr="00053F8B" w:rsidRDefault="00814386" w:rsidP="00EB40F3">
            <w:pPr>
              <w:spacing w:after="0"/>
              <w:ind w:left="0"/>
              <w:jc w:val="left"/>
              <w:rPr>
                <w:b/>
                <w:sz w:val="20"/>
              </w:rPr>
            </w:pPr>
            <w:r w:rsidRPr="00053F8B">
              <w:rPr>
                <w:b/>
                <w:sz w:val="20"/>
              </w:rPr>
              <w:t>In addition to the requirements for a ‘Good’ grading ALL of the following applied:</w:t>
            </w:r>
          </w:p>
        </w:tc>
      </w:tr>
      <w:tr w:rsidR="00814386" w:rsidRPr="005036C2" w14:paraId="6EF1A07E" w14:textId="77777777" w:rsidTr="00EB40F3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795E6CF9" w14:textId="77777777" w:rsidR="00814386" w:rsidRPr="00053F8B" w:rsidRDefault="00814386" w:rsidP="00EB40F3">
            <w:pPr>
              <w:pStyle w:val="Heading4"/>
              <w:ind w:left="0"/>
              <w:rPr>
                <w:rFonts w:ascii="Times New Roman" w:hAnsi="Times New Roman"/>
              </w:rPr>
            </w:pPr>
            <w:bookmarkStart w:id="0" w:name="_Toc308781860"/>
            <w:r w:rsidRPr="00053F8B">
              <w:rPr>
                <w:rFonts w:ascii="Times New Roman" w:hAnsi="Times New Roman"/>
              </w:rPr>
              <w:t>Time Management</w:t>
            </w:r>
            <w:bookmarkEnd w:id="0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36878B29" w14:textId="77777777" w:rsidR="00814386" w:rsidRPr="00053F8B" w:rsidRDefault="00814386" w:rsidP="00EB40F3">
            <w:pPr>
              <w:spacing w:before="40" w:after="40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08F283BB" w14:textId="77777777" w:rsidR="00814386" w:rsidRPr="00053F8B" w:rsidRDefault="00814386" w:rsidP="00EB40F3">
            <w:pPr>
              <w:spacing w:before="40" w:after="40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5AB45C9F" w14:textId="77777777" w:rsidR="00814386" w:rsidRPr="00053F8B" w:rsidRDefault="00814386" w:rsidP="00EB40F3">
            <w:pPr>
              <w:spacing w:before="40" w:after="40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5228BC" w14:textId="77777777" w:rsidR="00814386" w:rsidRPr="00053F8B" w:rsidRDefault="00814386" w:rsidP="00EB40F3">
            <w:pPr>
              <w:spacing w:before="40" w:after="40"/>
              <w:ind w:left="0"/>
              <w:rPr>
                <w:sz w:val="20"/>
              </w:rPr>
            </w:pPr>
          </w:p>
        </w:tc>
      </w:tr>
      <w:tr w:rsidR="00814386" w:rsidRPr="005036C2" w14:paraId="227FF35A" w14:textId="77777777" w:rsidTr="00EB40F3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6E6B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required program has not been submitted</w:t>
            </w:r>
          </w:p>
          <w:p w14:paraId="0BED54A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program was not updated within 10 business days after a request from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>rincipal</w:t>
            </w:r>
          </w:p>
          <w:p w14:paraId="2AD4FBD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Work is not meeting scheduled progress AND it is unlikely that completion will be achieved by the approved completion date(s)</w:t>
            </w:r>
          </w:p>
          <w:p w14:paraId="47CDF59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There was little or no activity on site in the last two weeks &amp;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has not provided a reasonable explanation</w:t>
            </w:r>
          </w:p>
          <w:p w14:paraId="435297B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made no attempt to manage delays to mitigate their effects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216E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failed to meet one of the criteria required for an ‘Acceptable’ grading, but the failure did not attract an ‘Unsatisfactory’ grading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4645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program (including any updates submitted during the period) met contract requirements </w:t>
            </w:r>
          </w:p>
          <w:p w14:paraId="770A5D0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reviewed progress regularly, rescheduled work activities to meet the program and updated the program</w:t>
            </w:r>
          </w:p>
          <w:p w14:paraId="63A0E12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Updated programs were submitted within the time specified or requested</w:t>
            </w:r>
          </w:p>
          <w:p w14:paraId="2DEAE47F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Any updated programs accurately reflected actual progress</w:t>
            </w:r>
          </w:p>
          <w:p w14:paraId="274CA69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Work was managed in accordance with the program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0C40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program (including any updates submitted during the period) met all contract requirements, including showing when action is required by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>rincipal</w:t>
            </w:r>
          </w:p>
          <w:p w14:paraId="2C8C349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submitted program updates when any milestone completion date changed, without waiting for a request from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>rincipal</w:t>
            </w:r>
          </w:p>
          <w:p w14:paraId="19C9DFE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Updated programs provided early warning of potential delays (if applicable)</w:t>
            </w:r>
          </w:p>
          <w:p w14:paraId="709FFF27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program(s) consistently demonstrated that approved completion date(s) would be met</w:t>
            </w:r>
          </w:p>
          <w:p w14:paraId="450C71A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allocated resources based on project needs</w:t>
            </w:r>
          </w:p>
          <w:p w14:paraId="09700E1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mitigated the effects of delays by rescheduling &amp; reallocating resources</w:t>
            </w:r>
          </w:p>
          <w:p w14:paraId="2AD8A78D" w14:textId="77777777" w:rsidR="00814386" w:rsidRPr="00053F8B" w:rsidRDefault="00814386" w:rsidP="00EB40F3">
            <w:pPr>
              <w:spacing w:before="20" w:after="20"/>
              <w:ind w:left="0"/>
              <w:jc w:val="left"/>
              <w:rPr>
                <w:strike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08BF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strictly adhered to the program, updating &amp; resubmitting it whenever the sequencing of tasks changed</w:t>
            </w:r>
          </w:p>
          <w:p w14:paraId="2E27327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made outstanding efforts to maintain progress &amp; avoid delays</w:t>
            </w:r>
          </w:p>
          <w:p w14:paraId="30C8CD7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mitigated the effects of anticipated delays by rescheduling &amp; reallocating resources </w:t>
            </w:r>
          </w:p>
        </w:tc>
      </w:tr>
      <w:tr w:rsidR="00814386" w:rsidRPr="005036C2" w14:paraId="630EF51E" w14:textId="77777777" w:rsidTr="00EB40F3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21A78D5A" w14:textId="77777777" w:rsidR="00814386" w:rsidRPr="00053F8B" w:rsidRDefault="00814386" w:rsidP="00EB40F3">
            <w:pPr>
              <w:pStyle w:val="Heading4"/>
              <w:keepNext w:val="0"/>
              <w:keepLines w:val="0"/>
              <w:pageBreakBefore/>
              <w:ind w:left="0"/>
              <w:rPr>
                <w:rFonts w:ascii="Times New Roman" w:hAnsi="Times New Roman"/>
              </w:rPr>
            </w:pPr>
            <w:bookmarkStart w:id="1" w:name="_Toc308781861"/>
            <w:r w:rsidRPr="00053F8B">
              <w:rPr>
                <w:rFonts w:ascii="Times New Roman" w:hAnsi="Times New Roman"/>
              </w:rPr>
              <w:t>Standard of Work</w:t>
            </w:r>
            <w:bookmarkEnd w:id="1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33E67E60" w14:textId="77777777" w:rsidR="00814386" w:rsidRPr="00053F8B" w:rsidRDefault="00814386" w:rsidP="00EB40F3">
            <w:pPr>
              <w:pageBreakBefore/>
              <w:spacing w:before="40" w:after="40"/>
              <w:ind w:left="252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2C8B0A0F" w14:textId="77777777" w:rsidR="00814386" w:rsidRPr="00053F8B" w:rsidRDefault="00814386" w:rsidP="00EB40F3">
            <w:pPr>
              <w:pageBreakBefore/>
              <w:spacing w:before="40" w:after="40"/>
              <w:ind w:left="252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6D0DAB7A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7852D8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</w:tr>
      <w:tr w:rsidR="00814386" w:rsidRPr="00FE5BCC" w14:paraId="171BB508" w14:textId="77777777" w:rsidTr="00EB40F3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E792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There was no evidence that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has a system for identifying &amp; rectifying defects;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relied on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 xml:space="preserve">rincipal to identify defects </w:t>
            </w:r>
          </w:p>
          <w:p w14:paraId="24D9E32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At every site inspection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>rincipal identified defects that were not being addressed</w:t>
            </w:r>
          </w:p>
          <w:p w14:paraId="55EBDB7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number of defects continued to increase as work progressed, with many outstanding for more than a month</w:t>
            </w:r>
          </w:p>
          <w:p w14:paraId="544EE940" w14:textId="77777777" w:rsidR="00814386" w:rsidRPr="00053F8B" w:rsidRDefault="00814386" w:rsidP="00546EDC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refused to acknowledge &amp; rectify defects identified by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>rincipal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71C9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failed to meet one of the criteria required for an ‘Acceptable’ grading, but the failure did not attract an ‘Unsatisfactory’ grading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156C7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adhered to contract specifications </w:t>
            </w:r>
          </w:p>
          <w:p w14:paraId="4F9ADC7F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consistently identified &amp; rectified defects progressively as work proceeded</w:t>
            </w:r>
          </w:p>
          <w:p w14:paraId="0309C39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Whenever inspected, the work had only a few minor defects &amp; rectifying them did not affect the progress of the work</w:t>
            </w:r>
          </w:p>
          <w:p w14:paraId="28A03378" w14:textId="77777777" w:rsidR="00814386" w:rsidRPr="00053F8B" w:rsidRDefault="00814386" w:rsidP="00546EDC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rectified defects identified by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 xml:space="preserve">rincipal within the agreed timetable for rectification (unless prevented by circumstances beyond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control)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3595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achieved better than specified tolerances &amp; consistent high standards of workmanship</w:t>
            </w:r>
          </w:p>
          <w:p w14:paraId="40E81C4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provided detailed records of defect identification &amp; rectification</w:t>
            </w:r>
          </w:p>
          <w:p w14:paraId="239295CF" w14:textId="77777777" w:rsidR="00814386" w:rsidRPr="00053F8B" w:rsidRDefault="00814386" w:rsidP="00546EDC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rectified defects identified by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 xml:space="preserve">rincipal within 10 working days (unless prevented by circumstances beyond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control)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9E5E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demonstrated that it considered defects to be unacceptable</w:t>
            </w:r>
          </w:p>
          <w:p w14:paraId="4A451E7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During inspections,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>rincipal did not identify any defects that were not already being actioned</w:t>
            </w:r>
          </w:p>
          <w:p w14:paraId="58AD9AE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Defect-free Completion was achieved (or appears likely to be achieved) by the approved completion date(s)</w:t>
            </w:r>
          </w:p>
        </w:tc>
      </w:tr>
      <w:tr w:rsidR="00814386" w14:paraId="65CE87A3" w14:textId="77777777" w:rsidTr="00EB40F3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1CFCC116" w14:textId="77777777" w:rsidR="00814386" w:rsidRPr="00053F8B" w:rsidRDefault="00814386" w:rsidP="00EB40F3">
            <w:pPr>
              <w:pStyle w:val="Heading4"/>
              <w:keepNext w:val="0"/>
              <w:keepLines w:val="0"/>
              <w:pageBreakBefore/>
              <w:ind w:left="0"/>
              <w:rPr>
                <w:rFonts w:ascii="Times New Roman" w:hAnsi="Times New Roman"/>
              </w:rPr>
            </w:pPr>
            <w:bookmarkStart w:id="2" w:name="_Toc308781862"/>
            <w:r w:rsidRPr="00053F8B">
              <w:rPr>
                <w:rFonts w:ascii="Times New Roman" w:hAnsi="Times New Roman"/>
              </w:rPr>
              <w:t>Quality Management</w:t>
            </w:r>
            <w:bookmarkEnd w:id="2"/>
            <w:r w:rsidR="00903653">
              <w:rPr>
                <w:rFonts w:ascii="Times New Roman" w:hAnsi="Times New Roman"/>
              </w:rPr>
              <w:t xml:space="preserve"> System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27881FEB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2C3D3351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42E68610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B1F346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</w:tr>
      <w:tr w:rsidR="00814386" w14:paraId="79570535" w14:textId="77777777" w:rsidTr="00EB40F3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675C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submitted a QMP that failed to meet many of the requirements in Appendix D of the Guidelines &amp; required major amendments &amp; additions</w:t>
            </w:r>
          </w:p>
          <w:p w14:paraId="2751D71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Work commenced on an activity before the required ITP was submitted</w:t>
            </w:r>
          </w:p>
          <w:p w14:paraId="09B49DB7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work was not ready for inspection at the notified time &amp; as a result,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 xml:space="preserve">rincipal had to re-visit the site </w:t>
            </w:r>
          </w:p>
          <w:p w14:paraId="71133697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Overall audit assessment was </w:t>
            </w:r>
            <w:r w:rsidRPr="00053F8B">
              <w:rPr>
                <w:b/>
                <w:sz w:val="20"/>
              </w:rPr>
              <w:t>Unsatisfactory</w:t>
            </w:r>
            <w:r w:rsidRPr="00053F8B">
              <w:rPr>
                <w:sz w:val="20"/>
              </w:rPr>
              <w:t>, OR</w:t>
            </w:r>
          </w:p>
          <w:p w14:paraId="0922392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Overall audit assessment was </w:t>
            </w:r>
            <w:r w:rsidRPr="00053F8B">
              <w:rPr>
                <w:b/>
                <w:sz w:val="20"/>
              </w:rPr>
              <w:t>Marginal</w:t>
            </w:r>
            <w:r w:rsidRPr="00053F8B">
              <w:rPr>
                <w:sz w:val="20"/>
              </w:rPr>
              <w:t xml:space="preserve"> &amp;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address all non-conformances</w:t>
            </w:r>
          </w:p>
          <w:p w14:paraId="00F6DE5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carry out its own inspections &amp; audits but relied on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>rincipal to identify non-conformances</w:t>
            </w:r>
          </w:p>
          <w:p w14:paraId="19BC754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same non-conformance occurred two or more times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C6EE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failed to meet one of the criteria required for an ‘Acceptable’ grading, but the failure did not attract an ‘Unsatisfactory’ grading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6684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QMP complied with Appendix D of the Guidelines.</w:t>
            </w:r>
          </w:p>
          <w:p w14:paraId="4DBBF07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implemented the QMP</w:t>
            </w:r>
          </w:p>
          <w:p w14:paraId="3E0502A9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All ITPs were submitted on time</w:t>
            </w:r>
          </w:p>
          <w:p w14:paraId="6143E9C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ITPs &amp; checklists were used while activities were being carried out</w:t>
            </w:r>
          </w:p>
          <w:p w14:paraId="056C761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Work was ready for inspection at notified times for witness points and hold points </w:t>
            </w:r>
          </w:p>
          <w:p w14:paraId="2CFA774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If a 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or 3</w:t>
            </w:r>
            <w:r w:rsidRPr="00053F8B">
              <w:rPr>
                <w:sz w:val="20"/>
                <w:vertAlign w:val="superscript"/>
              </w:rPr>
              <w:t>rd</w:t>
            </w:r>
            <w:r w:rsidRPr="00053F8B">
              <w:rPr>
                <w:sz w:val="20"/>
              </w:rPr>
              <w:t xml:space="preserve"> party quality audit was carried out, the overall audit assessment was </w:t>
            </w:r>
            <w:r w:rsidRPr="00053F8B">
              <w:rPr>
                <w:b/>
                <w:sz w:val="20"/>
              </w:rPr>
              <w:t>Acceptable</w:t>
            </w:r>
            <w:r w:rsidRPr="00053F8B">
              <w:rPr>
                <w:sz w:val="20"/>
              </w:rPr>
              <w:t xml:space="preserve"> &amp;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addressed all non-conformances</w:t>
            </w:r>
          </w:p>
          <w:p w14:paraId="1FBE46A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carried out its own site quality audits &amp; regular inspections and provided evidence, within 14 days after the date of the audit, of both the immediate response and any system improvements proposed to close out all audit non-conformances</w:t>
            </w:r>
          </w:p>
          <w:p w14:paraId="61A9D53A" w14:textId="77777777" w:rsidR="00814386" w:rsidRPr="00053F8B" w:rsidRDefault="00814386" w:rsidP="00546EDC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’s quality system identified &amp; dealt with most non-conformances without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>rincipal’s input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5FA5F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provided an internal audit schedule early in the contract period, updated it as necessary &amp; adhered to the dates stated</w:t>
            </w:r>
          </w:p>
          <w:p w14:paraId="2242E25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If a 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or 3</w:t>
            </w:r>
            <w:r w:rsidRPr="00053F8B">
              <w:rPr>
                <w:sz w:val="20"/>
                <w:vertAlign w:val="superscript"/>
              </w:rPr>
              <w:t>rd</w:t>
            </w:r>
            <w:r w:rsidRPr="00053F8B">
              <w:rPr>
                <w:sz w:val="20"/>
              </w:rPr>
              <w:t xml:space="preserve"> party quality audit was carried out, the overall audit assessment was </w:t>
            </w:r>
            <w:r w:rsidRPr="00053F8B">
              <w:rPr>
                <w:b/>
                <w:sz w:val="20"/>
              </w:rPr>
              <w:t>Good</w:t>
            </w:r>
            <w:r w:rsidRPr="00053F8B">
              <w:rPr>
                <w:sz w:val="20"/>
              </w:rPr>
              <w:t xml:space="preserve"> and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addressed all non-conformances within 14 days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2A0B6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If a 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or 3</w:t>
            </w:r>
            <w:r w:rsidRPr="00053F8B">
              <w:rPr>
                <w:sz w:val="20"/>
                <w:vertAlign w:val="superscript"/>
              </w:rPr>
              <w:t>rd</w:t>
            </w:r>
            <w:r w:rsidRPr="00053F8B">
              <w:rPr>
                <w:sz w:val="20"/>
              </w:rPr>
              <w:t xml:space="preserve"> party quality audit was carried out, the overall audit assessment was </w:t>
            </w:r>
            <w:smartTag w:uri="urn:schemas-microsoft-com:office:smarttags" w:element="City">
              <w:smartTag w:uri="urn:schemas-microsoft-com:office:smarttags" w:element="place">
                <w:r w:rsidRPr="00053F8B">
                  <w:rPr>
                    <w:b/>
                    <w:sz w:val="20"/>
                  </w:rPr>
                  <w:t>Superior</w:t>
                </w:r>
              </w:smartTag>
            </w:smartTag>
            <w:r w:rsidRPr="00053F8B">
              <w:rPr>
                <w:sz w:val="20"/>
              </w:rPr>
              <w:t xml:space="preserve"> &amp; no non-conformances were identified</w:t>
            </w:r>
          </w:p>
          <w:p w14:paraId="490C5649" w14:textId="77777777" w:rsidR="00814386" w:rsidRPr="00053F8B" w:rsidRDefault="00814386" w:rsidP="00546EDC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demonstrated a quality-oriented culture through routine involvement by senior managers in quality management on site, independent of any request from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>rincipal</w:t>
            </w:r>
          </w:p>
        </w:tc>
      </w:tr>
      <w:tr w:rsidR="00814386" w:rsidRPr="005036C2" w14:paraId="328212BE" w14:textId="77777777" w:rsidTr="00EB40F3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1A6FC887" w14:textId="77777777" w:rsidR="00814386" w:rsidRPr="00053F8B" w:rsidRDefault="00814386" w:rsidP="00EB40F3">
            <w:pPr>
              <w:pStyle w:val="Heading4"/>
              <w:keepNext w:val="0"/>
              <w:keepLines w:val="0"/>
              <w:pageBreakBefore/>
              <w:ind w:left="0"/>
              <w:rPr>
                <w:rFonts w:ascii="Times New Roman" w:hAnsi="Times New Roman"/>
              </w:rPr>
            </w:pPr>
            <w:bookmarkStart w:id="3" w:name="_Toc308781863"/>
            <w:r w:rsidRPr="00053F8B">
              <w:rPr>
                <w:rFonts w:ascii="Times New Roman" w:hAnsi="Times New Roman"/>
              </w:rPr>
              <w:t>Contractor’s Personnel</w:t>
            </w:r>
            <w:bookmarkEnd w:id="3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4D6CA9B3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5CB71CE1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77DBD04E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D3481B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</w:tr>
      <w:tr w:rsidR="00814386" w:rsidRPr="00BA0F5B" w14:paraId="74FED02B" w14:textId="77777777" w:rsidTr="00EB40F3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5E22F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Key personnel were not appropriately skilled</w:t>
            </w:r>
          </w:p>
          <w:p w14:paraId="3992F2C7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There was no supervisor on site and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>rincipal had to deal directly with workers on more than two (2) occasions</w:t>
            </w:r>
          </w:p>
          <w:p w14:paraId="55787DA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There were insufficient resources to manage the work</w:t>
            </w:r>
          </w:p>
          <w:p w14:paraId="0A78725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On more than one occasion, the </w:t>
            </w:r>
            <w:r w:rsidR="00546EDC">
              <w:rPr>
                <w:sz w:val="20"/>
              </w:rPr>
              <w:t>P</w:t>
            </w:r>
            <w:r w:rsidRPr="00053F8B">
              <w:rPr>
                <w:sz w:val="20"/>
              </w:rPr>
              <w:t xml:space="preserve">rincipal found it difficult to contact appropriate personnel to discuss matters of concern </w:t>
            </w:r>
          </w:p>
          <w:p w14:paraId="49C6455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Personnel were unfamiliar with the contract &amp; rarely referred to it</w:t>
            </w:r>
          </w:p>
          <w:p w14:paraId="565E47F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submitted RFIs when the information was in the contract; more than 3 times,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>’s responses simply identified relevant contract requirements</w:t>
            </w:r>
          </w:p>
          <w:p w14:paraId="79FB74C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Site rules and procedures have not been established</w:t>
            </w:r>
          </w:p>
          <w:p w14:paraId="3EBC741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Workers provided statutory evidence of not being paid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DDF2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failed to meet one of the criteria required for an ‘Acceptable’ grading, but the failure did not attract an ‘Unsatisfactory’ grading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5FA36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All personnel had appropriate skills for their tasks</w:t>
            </w:r>
          </w:p>
          <w:p w14:paraId="0CFCC1D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’s personnel ensured that workers followed contract requirements, with minimal intervention required from the </w:t>
            </w:r>
            <w:r w:rsidR="00546EDC">
              <w:rPr>
                <w:sz w:val="20"/>
              </w:rPr>
              <w:t>Principal</w:t>
            </w:r>
          </w:p>
          <w:p w14:paraId="57A3F40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level of resources was adequate for the work activities</w:t>
            </w:r>
          </w:p>
          <w:p w14:paraId="47D54B2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established &amp; maintained effective lines of communication with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>, minimising delays &amp; re-work</w:t>
            </w:r>
          </w:p>
          <w:p w14:paraId="5CB0906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Key management personnel showed a good knowledge of contract requirements &amp; followed specified procedures on most occasions</w:t>
            </w:r>
          </w:p>
          <w:p w14:paraId="7CA17219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Site rules and procedures were established, together with measures to ensure they were followed</w:t>
            </w:r>
          </w:p>
          <w:p w14:paraId="58A3146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rely on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>’s expertise to inspect &amp; verify specialist work</w:t>
            </w:r>
          </w:p>
          <w:p w14:paraId="0351AB47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There was an appropriately skilled supervisor on site at all times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474B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All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’s personnel demonstrated knowledge and understanding of the parts of the contract relevant to their areas of responsibility requiring no intervention from the </w:t>
            </w:r>
            <w:r w:rsidR="00546EDC">
              <w:rPr>
                <w:sz w:val="20"/>
              </w:rPr>
              <w:t>Principal</w:t>
            </w:r>
          </w:p>
          <w:p w14:paraId="649DA97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Site rules and procedures were in place &amp; were followed without exception</w:t>
            </w:r>
          </w:p>
          <w:p w14:paraId="0F7AC15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arranged for appropriate experts to inspect &amp; verify specialist work, where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have the necessary expertise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856F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All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’s personnel demonstrated superior skills, more than adequate experience and a high level of professional courtesy when dealing with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and the </w:t>
            </w:r>
            <w:r w:rsidR="00B95FEF">
              <w:rPr>
                <w:sz w:val="20"/>
              </w:rPr>
              <w:t>C</w:t>
            </w:r>
            <w:r w:rsidRPr="00053F8B">
              <w:rPr>
                <w:sz w:val="20"/>
              </w:rPr>
              <w:t>lient</w:t>
            </w:r>
          </w:p>
          <w:p w14:paraId="1F0DF1B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contract &amp; the site were exceptionally well managed &amp; the work proceeded efficiently, without any intervention from the </w:t>
            </w:r>
            <w:r w:rsidR="00546EDC">
              <w:rPr>
                <w:sz w:val="20"/>
              </w:rPr>
              <w:t>Principal</w:t>
            </w:r>
          </w:p>
        </w:tc>
      </w:tr>
      <w:tr w:rsidR="00814386" w:rsidRPr="005036C2" w14:paraId="19A05128" w14:textId="77777777" w:rsidTr="00EB40F3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6E8507E4" w14:textId="77777777" w:rsidR="00814386" w:rsidRPr="00053F8B" w:rsidRDefault="00E10421" w:rsidP="00EB40F3">
            <w:pPr>
              <w:pStyle w:val="Heading4"/>
              <w:keepNext w:val="0"/>
              <w:keepLines w:val="0"/>
              <w:pageBreakBefore/>
              <w:ind w:left="0"/>
              <w:rPr>
                <w:rFonts w:ascii="Times New Roman" w:hAnsi="Times New Roman"/>
              </w:rPr>
            </w:pPr>
            <w:bookmarkStart w:id="4" w:name="_Toc308781864"/>
            <w:r>
              <w:rPr>
                <w:rFonts w:ascii="Times New Roman" w:hAnsi="Times New Roman"/>
              </w:rPr>
              <w:t>Subcontractor</w:t>
            </w:r>
            <w:r w:rsidR="00903653">
              <w:rPr>
                <w:rFonts w:ascii="Times New Roman" w:hAnsi="Times New Roman"/>
              </w:rPr>
              <w:t xml:space="preserve"> M</w:t>
            </w:r>
            <w:r w:rsidR="00814386" w:rsidRPr="00053F8B">
              <w:rPr>
                <w:rFonts w:ascii="Times New Roman" w:hAnsi="Times New Roman"/>
              </w:rPr>
              <w:t>anagement</w:t>
            </w:r>
            <w:bookmarkEnd w:id="4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008CA2DA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2E5043C3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58445D04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B14B3D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</w:tr>
      <w:tr w:rsidR="00814386" w:rsidRPr="00EB039E" w14:paraId="45FDD3B4" w14:textId="77777777" w:rsidTr="00EB40F3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637E2" w14:textId="77777777" w:rsidR="00814386" w:rsidRPr="00053F8B" w:rsidRDefault="00E10421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Subcontractor</w:t>
            </w:r>
            <w:r w:rsidR="00814386" w:rsidRPr="00053F8B">
              <w:rPr>
                <w:sz w:val="20"/>
              </w:rPr>
              <w:t>s &amp; consultants were not competent to undertake the work, causing re-work &amp; delays</w:t>
            </w:r>
          </w:p>
          <w:p w14:paraId="24AAB677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There was no supervisor on site and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had to deal directly with </w:t>
            </w:r>
            <w:r w:rsidR="00804555">
              <w:rPr>
                <w:sz w:val="20"/>
              </w:rPr>
              <w:t>Subcontractors</w:t>
            </w:r>
            <w:r w:rsidRPr="00053F8B">
              <w:rPr>
                <w:sz w:val="20"/>
              </w:rPr>
              <w:t xml:space="preserve"> on more than two (2) occasions</w:t>
            </w:r>
          </w:p>
          <w:p w14:paraId="4426B32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entered into subcontracts that did not include the specified provisions (</w:t>
            </w:r>
            <w:proofErr w:type="spellStart"/>
            <w:r w:rsidRPr="00053F8B">
              <w:rPr>
                <w:sz w:val="20"/>
              </w:rPr>
              <w:t>eg</w:t>
            </w:r>
            <w:proofErr w:type="spellEnd"/>
            <w:r w:rsidRPr="00053F8B">
              <w:rPr>
                <w:sz w:val="20"/>
              </w:rPr>
              <w:t xml:space="preserve"> for payment, dispute resolution, insurance)</w:t>
            </w:r>
          </w:p>
          <w:p w14:paraId="1BB369F6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relied on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to review documents prepared by </w:t>
            </w:r>
            <w:r w:rsidR="00804555">
              <w:rPr>
                <w:sz w:val="20"/>
              </w:rPr>
              <w:t>Subcontractors</w:t>
            </w:r>
          </w:p>
          <w:p w14:paraId="4CF4BBD6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Poor </w:t>
            </w:r>
            <w:r w:rsidR="00804555">
              <w:rPr>
                <w:sz w:val="20"/>
              </w:rPr>
              <w:t>Subcontractor</w:t>
            </w:r>
            <w:r w:rsidRPr="00053F8B">
              <w:rPr>
                <w:sz w:val="20"/>
              </w:rPr>
              <w:t xml:space="preserve"> coordination/ supervision caused delays or significant re-work or poor quality completed work</w:t>
            </w:r>
          </w:p>
          <w:p w14:paraId="63D6E6C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quality systems of </w:t>
            </w:r>
            <w:r w:rsidR="00804555">
              <w:rPr>
                <w:sz w:val="20"/>
              </w:rPr>
              <w:t>Subcontractors</w:t>
            </w:r>
            <w:r w:rsidRPr="00053F8B">
              <w:rPr>
                <w:sz w:val="20"/>
              </w:rPr>
              <w:t xml:space="preserve"> &amp;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were inconsistent, causing poor work quality</w:t>
            </w:r>
          </w:p>
          <w:p w14:paraId="4660E2B8" w14:textId="77777777" w:rsidR="00814386" w:rsidRPr="00053F8B" w:rsidRDefault="00E10421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Subcontractor</w:t>
            </w:r>
            <w:r w:rsidR="00814386" w:rsidRPr="00053F8B">
              <w:rPr>
                <w:sz w:val="20"/>
              </w:rPr>
              <w:t xml:space="preserve">(s) were unaware of the </w:t>
            </w:r>
            <w:r w:rsidR="00B63163">
              <w:rPr>
                <w:sz w:val="20"/>
              </w:rPr>
              <w:t>W</w:t>
            </w:r>
            <w:r w:rsidR="00814386" w:rsidRPr="00053F8B">
              <w:rPr>
                <w:sz w:val="20"/>
              </w:rPr>
              <w:t xml:space="preserve">HS, environmental, IR, </w:t>
            </w:r>
            <w:r w:rsidR="00086E3A">
              <w:rPr>
                <w:sz w:val="20"/>
              </w:rPr>
              <w:t>A</w:t>
            </w:r>
            <w:r w:rsidR="00814386" w:rsidRPr="00053F8B">
              <w:rPr>
                <w:sz w:val="20"/>
              </w:rPr>
              <w:t>boriginal participation &amp; training objectives in the contract</w:t>
            </w:r>
          </w:p>
          <w:p w14:paraId="0DE6990B" w14:textId="77777777" w:rsidR="00814386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A </w:t>
            </w:r>
            <w:r w:rsidR="00804555">
              <w:rPr>
                <w:sz w:val="20"/>
              </w:rPr>
              <w:t>Subcontractor</w:t>
            </w:r>
            <w:r w:rsidRPr="00053F8B">
              <w:rPr>
                <w:sz w:val="20"/>
              </w:rPr>
              <w:t xml:space="preserve"> provided statutory evidence of not being paid entitlements</w:t>
            </w:r>
          </w:p>
          <w:p w14:paraId="6289F98F" w14:textId="77777777" w:rsidR="00814386" w:rsidRPr="00053F8B" w:rsidRDefault="00814386" w:rsidP="00EB40F3">
            <w:pPr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7D67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failed to meet one of the criteria required for an ‘Acceptable’ grading, but the failure did not attract an ‘Unsatisfactory’ grading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C56B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All </w:t>
            </w:r>
            <w:r w:rsidR="00804555">
              <w:rPr>
                <w:sz w:val="20"/>
              </w:rPr>
              <w:t>Subcontractors</w:t>
            </w:r>
            <w:r w:rsidRPr="00053F8B">
              <w:rPr>
                <w:sz w:val="20"/>
              </w:rPr>
              <w:t xml:space="preserve"> &amp; consultants were suitably competent &amp; experienced</w:t>
            </w:r>
          </w:p>
          <w:p w14:paraId="2706C9F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All subcontracts reviewed by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included the required provisions</w:t>
            </w:r>
          </w:p>
          <w:p w14:paraId="4A7F311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Design &amp; fabrication activities were well managed, with minimal</w:t>
            </w:r>
            <w:r w:rsidRPr="00053F8B">
              <w:rPr>
                <w:strike/>
                <w:sz w:val="20"/>
              </w:rPr>
              <w:t xml:space="preserve"> </w:t>
            </w:r>
            <w:r w:rsidRPr="00053F8B">
              <w:rPr>
                <w:sz w:val="20"/>
              </w:rPr>
              <w:t xml:space="preserve"> non-conformances required to be resolved by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except for faults in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>’s documents</w:t>
            </w:r>
          </w:p>
          <w:p w14:paraId="0C8B452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quality systems of the </w:t>
            </w:r>
            <w:r w:rsidR="00804555">
              <w:rPr>
                <w:sz w:val="20"/>
              </w:rPr>
              <w:t>Subcontractors</w:t>
            </w:r>
            <w:r w:rsidRPr="00053F8B">
              <w:rPr>
                <w:sz w:val="20"/>
              </w:rPr>
              <w:t xml:space="preserve"> &amp;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were integrated to achieve satisfactory work quality</w:t>
            </w:r>
          </w:p>
          <w:p w14:paraId="55E9B8EC" w14:textId="77777777" w:rsidR="00814386" w:rsidRPr="00053F8B" w:rsidRDefault="00E10421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Subcontractor</w:t>
            </w:r>
            <w:r w:rsidR="00814386" w:rsidRPr="00053F8B">
              <w:rPr>
                <w:sz w:val="20"/>
              </w:rPr>
              <w:t xml:space="preserve"> coordination issues caused only minor re-work, with no impact on contract time or the quality of the completed work</w:t>
            </w:r>
          </w:p>
          <w:p w14:paraId="02680CF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reviewed all claims from </w:t>
            </w:r>
            <w:r w:rsidR="00804555">
              <w:rPr>
                <w:sz w:val="20"/>
              </w:rPr>
              <w:t>Subcontractors</w:t>
            </w:r>
            <w:r w:rsidRPr="00053F8B">
              <w:rPr>
                <w:sz w:val="20"/>
              </w:rPr>
              <w:t xml:space="preserve"> &amp; established that there was an entitlement &amp; that the amounts claimed were reasonable before passing them on to the </w:t>
            </w:r>
            <w:r w:rsidR="00546EDC">
              <w:rPr>
                <w:sz w:val="20"/>
              </w:rPr>
              <w:t>Principal</w:t>
            </w:r>
          </w:p>
          <w:p w14:paraId="6CC5B099" w14:textId="77777777" w:rsidR="00814386" w:rsidRPr="00053F8B" w:rsidRDefault="00814386" w:rsidP="00086E3A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ensured that </w:t>
            </w:r>
            <w:r w:rsidR="00804555">
              <w:rPr>
                <w:sz w:val="20"/>
              </w:rPr>
              <w:t>Subcontractors</w:t>
            </w:r>
            <w:r w:rsidR="00B63163">
              <w:rPr>
                <w:sz w:val="20"/>
              </w:rPr>
              <w:t xml:space="preserve"> complied with the W</w:t>
            </w:r>
            <w:r w:rsidRPr="00053F8B">
              <w:rPr>
                <w:sz w:val="20"/>
              </w:rPr>
              <w:t xml:space="preserve">HS, environmental, IR, </w:t>
            </w:r>
            <w:r w:rsidR="00086E3A">
              <w:rPr>
                <w:sz w:val="20"/>
              </w:rPr>
              <w:t>A</w:t>
            </w:r>
            <w:r w:rsidRPr="00053F8B">
              <w:rPr>
                <w:sz w:val="20"/>
              </w:rPr>
              <w:t>boriginal participation &amp; training objectives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4D41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All activities carried out by </w:t>
            </w:r>
            <w:r w:rsidR="00804555">
              <w:rPr>
                <w:sz w:val="20"/>
              </w:rPr>
              <w:t>Subcontractors</w:t>
            </w:r>
            <w:r w:rsidRPr="00053F8B">
              <w:rPr>
                <w:sz w:val="20"/>
              </w:rPr>
              <w:t xml:space="preserve"> were well managed, with no coordination problems apparent to the </w:t>
            </w:r>
            <w:r w:rsidR="00546EDC">
              <w:rPr>
                <w:sz w:val="20"/>
              </w:rPr>
              <w:t>Principal</w:t>
            </w:r>
          </w:p>
          <w:p w14:paraId="751A817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quality, safety and environmental management systems of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&amp; all </w:t>
            </w:r>
            <w:r w:rsidR="00804555">
              <w:rPr>
                <w:sz w:val="20"/>
              </w:rPr>
              <w:t>Subcontractors</w:t>
            </w:r>
            <w:r w:rsidRPr="00053F8B">
              <w:rPr>
                <w:sz w:val="20"/>
              </w:rPr>
              <w:t xml:space="preserve"> were seamlessly integrated</w:t>
            </w:r>
          </w:p>
          <w:p w14:paraId="14E5110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ensured all </w:t>
            </w:r>
            <w:r w:rsidR="00804555">
              <w:rPr>
                <w:sz w:val="20"/>
              </w:rPr>
              <w:t>Subcontractor</w:t>
            </w:r>
            <w:r w:rsidRPr="00053F8B">
              <w:rPr>
                <w:sz w:val="20"/>
              </w:rPr>
              <w:t xml:space="preserve"> claims were reviewed by people with relevant expertise; those passed on to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were presented clearly &amp; included all information required for assessment</w:t>
            </w:r>
          </w:p>
          <w:p w14:paraId="32CB74A4" w14:textId="77777777" w:rsidR="00814386" w:rsidRPr="00053F8B" w:rsidRDefault="00E10421" w:rsidP="00086E3A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Subcontractor</w:t>
            </w:r>
            <w:r w:rsidR="00814386" w:rsidRPr="00053F8B">
              <w:rPr>
                <w:sz w:val="20"/>
              </w:rPr>
              <w:t>s demonstra</w:t>
            </w:r>
            <w:r w:rsidR="00B63163">
              <w:rPr>
                <w:sz w:val="20"/>
              </w:rPr>
              <w:t>ted commitment to the quality, W</w:t>
            </w:r>
            <w:r w:rsidR="00814386" w:rsidRPr="00053F8B">
              <w:rPr>
                <w:sz w:val="20"/>
              </w:rPr>
              <w:t xml:space="preserve">HS, environmental, IR, </w:t>
            </w:r>
            <w:r w:rsidR="00086E3A">
              <w:rPr>
                <w:sz w:val="20"/>
              </w:rPr>
              <w:t>A</w:t>
            </w:r>
            <w:r w:rsidR="00814386" w:rsidRPr="00053F8B">
              <w:rPr>
                <w:sz w:val="20"/>
              </w:rPr>
              <w:t>boriginal participation &amp; training objectives in the contract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68069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All subcontracts reviewed included ‘back to back’ provisions with those in the contract</w:t>
            </w:r>
          </w:p>
          <w:p w14:paraId="25B904E7" w14:textId="77777777" w:rsidR="00814386" w:rsidRPr="00053F8B" w:rsidRDefault="00E10421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Subcontractor</w:t>
            </w:r>
            <w:r w:rsidR="00814386" w:rsidRPr="00053F8B">
              <w:rPr>
                <w:sz w:val="20"/>
              </w:rPr>
              <w:t xml:space="preserve"> relationships were exceptionally harmonious &amp; the </w:t>
            </w:r>
            <w:r w:rsidR="00546EDC">
              <w:rPr>
                <w:sz w:val="20"/>
              </w:rPr>
              <w:t>Principal</w:t>
            </w:r>
            <w:r w:rsidR="00814386" w:rsidRPr="00053F8B">
              <w:rPr>
                <w:sz w:val="20"/>
              </w:rPr>
              <w:t xml:space="preserve"> observed an open collaborative relationship and communication between </w:t>
            </w:r>
            <w:r w:rsidR="00804555">
              <w:rPr>
                <w:sz w:val="20"/>
              </w:rPr>
              <w:t>Subcontractors</w:t>
            </w:r>
            <w:r w:rsidR="00814386" w:rsidRPr="00053F8B">
              <w:rPr>
                <w:sz w:val="20"/>
              </w:rPr>
              <w:t xml:space="preserve">, consultants &amp; the </w:t>
            </w:r>
            <w:r w:rsidR="00804555">
              <w:rPr>
                <w:sz w:val="20"/>
              </w:rPr>
              <w:t>Contractor</w:t>
            </w:r>
          </w:p>
        </w:tc>
      </w:tr>
      <w:tr w:rsidR="00814386" w14:paraId="0FF1BC9D" w14:textId="77777777" w:rsidTr="00EB40F3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35AF8CAA" w14:textId="77777777" w:rsidR="00814386" w:rsidRPr="00053F8B" w:rsidRDefault="00814386" w:rsidP="00EB40F3">
            <w:pPr>
              <w:pStyle w:val="Heading4"/>
              <w:ind w:left="0"/>
              <w:rPr>
                <w:rFonts w:ascii="Times New Roman" w:hAnsi="Times New Roman"/>
              </w:rPr>
            </w:pPr>
            <w:bookmarkStart w:id="5" w:name="_Toc308781865"/>
            <w:r w:rsidRPr="00053F8B">
              <w:rPr>
                <w:rFonts w:ascii="Times New Roman" w:hAnsi="Times New Roman"/>
              </w:rPr>
              <w:t>Contract Administration</w:t>
            </w:r>
            <w:bookmarkEnd w:id="5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2AB41B4B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5A87D54D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280EC8A3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33CAA3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</w:tr>
      <w:tr w:rsidR="00814386" w14:paraId="4CFD6779" w14:textId="77777777" w:rsidTr="00EB40F3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D8E0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notify a change to its authorised person for more than 2 days after the change occurred</w:t>
            </w:r>
          </w:p>
          <w:p w14:paraId="199D945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Key contact personnel were changed without notifying the </w:t>
            </w:r>
            <w:r w:rsidR="00546EDC">
              <w:rPr>
                <w:sz w:val="20"/>
              </w:rPr>
              <w:t>Principal</w:t>
            </w:r>
          </w:p>
          <w:p w14:paraId="4D503DC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More than 2 RFIs notifying ambiguities were submitted too late to avoid delays</w:t>
            </w:r>
          </w:p>
          <w:p w14:paraId="1A5F887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More than 2 claims for price or time adjustments were submitted more than a month after the related work was completed</w:t>
            </w:r>
          </w:p>
          <w:p w14:paraId="5E01F58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More than 2 claims for adjustment did not include the required information, </w:t>
            </w:r>
            <w:proofErr w:type="spellStart"/>
            <w:r w:rsidRPr="00053F8B">
              <w:rPr>
                <w:sz w:val="20"/>
              </w:rPr>
              <w:t>eg</w:t>
            </w:r>
            <w:proofErr w:type="spellEnd"/>
            <w:r w:rsidRPr="00053F8B">
              <w:rPr>
                <w:sz w:val="20"/>
              </w:rPr>
              <w:t>:</w:t>
            </w:r>
          </w:p>
          <w:p w14:paraId="0C35D2E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correct identification of the entitlement</w:t>
            </w:r>
          </w:p>
          <w:p w14:paraId="07E9AA7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updated program</w:t>
            </w:r>
          </w:p>
          <w:p w14:paraId="2A3E2F77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evidence of costs</w:t>
            </w:r>
          </w:p>
          <w:p w14:paraId="2EAFA89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More than one payment claim did not include all the required information, including records of compliance</w:t>
            </w:r>
          </w:p>
          <w:p w14:paraId="23E3AA2F" w14:textId="77777777" w:rsidR="00814386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More than one progress report was received late or did not provide the required information</w:t>
            </w:r>
          </w:p>
          <w:p w14:paraId="7004942E" w14:textId="77777777" w:rsidR="00814386" w:rsidRDefault="00814386" w:rsidP="00EB40F3">
            <w:pPr>
              <w:spacing w:before="20" w:after="20"/>
              <w:ind w:left="252"/>
              <w:jc w:val="left"/>
              <w:rPr>
                <w:sz w:val="20"/>
              </w:rPr>
            </w:pPr>
          </w:p>
          <w:p w14:paraId="7AB59102" w14:textId="77777777" w:rsidR="00814386" w:rsidRPr="00053F8B" w:rsidRDefault="00814386" w:rsidP="00EB40F3">
            <w:pPr>
              <w:spacing w:before="20" w:after="20"/>
              <w:ind w:left="252"/>
              <w:jc w:val="left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8F3F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failed to meet one of the criteria required for an ‘Acceptable’ grading, but the failure did not attract an ‘Unsatisfactory’ grading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2FB8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advised changes in contract personnel before they occurred (on the day they occurred if unforeseeable)</w:t>
            </w:r>
          </w:p>
          <w:p w14:paraId="3C79475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provided proposals for variations by the specified time</w:t>
            </w:r>
          </w:p>
          <w:p w14:paraId="13B3671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b/>
                <w:i/>
                <w:sz w:val="20"/>
              </w:rPr>
            </w:pPr>
            <w:r w:rsidRPr="00053F8B">
              <w:rPr>
                <w:sz w:val="20"/>
              </w:rPr>
              <w:t>80% of RFIs notifying ambiguities were submitted within the specified time</w:t>
            </w:r>
          </w:p>
          <w:p w14:paraId="6485DE6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gave all notices (</w:t>
            </w:r>
            <w:proofErr w:type="spellStart"/>
            <w:r w:rsidRPr="00053F8B">
              <w:rPr>
                <w:sz w:val="20"/>
              </w:rPr>
              <w:t>eg</w:t>
            </w:r>
            <w:proofErr w:type="spellEnd"/>
            <w:r w:rsidRPr="00053F8B">
              <w:rPr>
                <w:sz w:val="20"/>
              </w:rPr>
              <w:t xml:space="preserve"> for adverse Site Conditions) within the specified times</w:t>
            </w:r>
          </w:p>
          <w:p w14:paraId="7EB2E0F9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All claims for adjustments were submitted by the specified times, identified the entitlement (by reference to applicable contract provisions) &amp; included relevant information</w:t>
            </w:r>
          </w:p>
          <w:p w14:paraId="2F6DA77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Payment claims were made in accordance with the contract, supported by the required information</w:t>
            </w:r>
          </w:p>
          <w:p w14:paraId="1CBD84F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provided the required compliance documents on time, with only minor omissions that were readily corrected</w:t>
            </w:r>
          </w:p>
          <w:p w14:paraId="2DA3260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Progress reports included adequate information &amp; were received on time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62DF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consistently provided proposals for variations before the specified time</w:t>
            </w:r>
          </w:p>
          <w:p w14:paraId="0D4E0D4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All RFIs notifying ambiguities were submitted within the specified time</w:t>
            </w:r>
          </w:p>
          <w:p w14:paraId="066077F9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Claims for adjustments were submitted within the specified time, correctly identified the source of the entitlement &amp; included all the information required for assessment</w:t>
            </w:r>
          </w:p>
          <w:p w14:paraId="3DE745C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b/>
                <w:i/>
                <w:sz w:val="20"/>
              </w:rPr>
            </w:pPr>
            <w:r w:rsidRPr="00053F8B">
              <w:rPr>
                <w:sz w:val="20"/>
              </w:rPr>
              <w:t>Payment claims did not include claims for adjustments that had not been agreed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BBCB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submit any documentation later than the specified time</w:t>
            </w:r>
          </w:p>
          <w:p w14:paraId="7C340D9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has not requested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to provide any additional information for any claim, including payment claims</w:t>
            </w:r>
          </w:p>
          <w:p w14:paraId="73F9B0B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All compliance documents were accurate &amp; correct &amp; none required amendment or resubmission</w:t>
            </w:r>
          </w:p>
        </w:tc>
      </w:tr>
      <w:tr w:rsidR="00814386" w:rsidRPr="005036C2" w14:paraId="19230861" w14:textId="77777777" w:rsidTr="00EB40F3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307764B3" w14:textId="77777777" w:rsidR="00814386" w:rsidRPr="00053F8B" w:rsidRDefault="00814386" w:rsidP="00EB40F3">
            <w:pPr>
              <w:pStyle w:val="Heading4"/>
              <w:ind w:left="0"/>
              <w:rPr>
                <w:rFonts w:ascii="Times New Roman" w:hAnsi="Times New Roman"/>
              </w:rPr>
            </w:pPr>
            <w:bookmarkStart w:id="6" w:name="_Toc308781866"/>
            <w:r w:rsidRPr="00053F8B">
              <w:rPr>
                <w:rFonts w:ascii="Times New Roman" w:hAnsi="Times New Roman"/>
              </w:rPr>
              <w:t>Co-operative Relationships</w:t>
            </w:r>
            <w:bookmarkEnd w:id="6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6F5EF566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28F94A1C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7E9CD7FA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16A0C8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</w:tr>
      <w:tr w:rsidR="00814386" w:rsidRPr="005521AA" w14:paraId="21B55C1D" w14:textId="77777777" w:rsidTr="00EB40F3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51E0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demonstrated an adversarial approach &amp; was unwilling to cooperate or communicate openly</w:t>
            </w:r>
          </w:p>
          <w:p w14:paraId="0F5E7DA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communicated only at specified meetings &amp; through formal RFIs &amp; claims</w:t>
            </w:r>
          </w:p>
          <w:p w14:paraId="3707AB5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cancelled or deferred more than 2 scheduled meetings without a reasonable explanation OR refused to attend for sufficient time to discuss critical matters</w:t>
            </w:r>
          </w:p>
          <w:p w14:paraId="3C45E90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refused to comply with a direction of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>, including:</w:t>
            </w:r>
          </w:p>
          <w:p w14:paraId="61087326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refusing to remove a person from the site when instructed, due to their inappropriate behaviour</w:t>
            </w:r>
          </w:p>
          <w:p w14:paraId="1C3663F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senior executive refused to meet to discuss formal issues OR was unavailable to meet within the specified time without good reason</w:t>
            </w:r>
          </w:p>
          <w:p w14:paraId="6DA557B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More than one payment claim was more than 20% above the value of work assessed by the </w:t>
            </w:r>
            <w:r w:rsidR="00546EDC">
              <w:rPr>
                <w:sz w:val="20"/>
              </w:rPr>
              <w:t>Principal</w:t>
            </w:r>
          </w:p>
          <w:p w14:paraId="7B23CE2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50% or more of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claims for adjustment were more than 25% above an independent estimate</w:t>
            </w:r>
          </w:p>
          <w:p w14:paraId="27A91FA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For more than one claim for adjustment,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refused to provide additional justification OR refused to participate in negotiations</w:t>
            </w:r>
          </w:p>
          <w:p w14:paraId="1E3080B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initiated court action before specified issue resolution processes were implemented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6E30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failed to meet one of the criteria required for an ‘Acceptable’ grading, but the failure did not attract an ‘Unsatisfactory’ grading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FF7E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cooperated in all matters relating to the contract, </w:t>
            </w:r>
            <w:proofErr w:type="spellStart"/>
            <w:r w:rsidRPr="00053F8B">
              <w:rPr>
                <w:sz w:val="20"/>
              </w:rPr>
              <w:t>eg</w:t>
            </w:r>
            <w:proofErr w:type="spellEnd"/>
            <w:r w:rsidRPr="00053F8B">
              <w:rPr>
                <w:sz w:val="20"/>
              </w:rPr>
              <w:t xml:space="preserve"> accommodating the needs of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>, including those occupying the site</w:t>
            </w:r>
          </w:p>
          <w:p w14:paraId="6BD7396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acted within 1 day after any request to remove from the site a person who behaved inappropriately</w:t>
            </w:r>
          </w:p>
          <w:p w14:paraId="3AC128D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Communication between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&amp;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was open &amp; effective</w:t>
            </w:r>
          </w:p>
          <w:p w14:paraId="1F496C0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gave early warning of events significantly affecting the contract &amp; worked with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to achieve resolution</w:t>
            </w:r>
          </w:p>
          <w:p w14:paraId="5EC2BFF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All payment claims were discussed with the Principal and a reasonable value agreed for the completed work</w:t>
            </w:r>
          </w:p>
          <w:p w14:paraId="704AEB4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80% of claims for adjustment were approved within 10% of the initial claim</w:t>
            </w:r>
          </w:p>
          <w:p w14:paraId="0531C5E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demonstrated commitment to informal dispute resolution processes, including a willingness of the senior executive to meet promptly to resolve issues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151E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notified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as soon as practicable, of all events that could affect the contract or the work &amp; worked with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to resolve the matter with minimal effects on contract time &amp; price</w:t>
            </w:r>
          </w:p>
          <w:p w14:paraId="393107B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All payment claims were reasonable &amp; were paid in full</w:t>
            </w:r>
          </w:p>
          <w:p w14:paraId="290161F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All claims for price &amp; time adjustments were reasonable; 90% were paid in full, as initially claimed, AND agreement was reached on the quantum of the remainder by negotiation within 3 months after receipt</w:t>
            </w:r>
          </w:p>
          <w:p w14:paraId="351888A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’s senior executive took a pro-active approach to preventing formal issues from arising, including attending meetings as necessary &amp; maintaining a good relationship with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>’s senior executive</w:t>
            </w:r>
          </w:p>
          <w:p w14:paraId="093EC6B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showed commitment to informal dispute resolution processes; all issues &amp; disputes were resolved within 3 months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AD4E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’s cooperation with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&amp; the </w:t>
            </w:r>
            <w:r w:rsidR="00B95FEF">
              <w:rPr>
                <w:sz w:val="20"/>
              </w:rPr>
              <w:t>C</w:t>
            </w:r>
            <w:r w:rsidRPr="00053F8B">
              <w:rPr>
                <w:sz w:val="20"/>
              </w:rPr>
              <w:t xml:space="preserve">lient has been outstanding &amp; the </w:t>
            </w:r>
            <w:r w:rsidR="00B95FEF">
              <w:rPr>
                <w:sz w:val="20"/>
              </w:rPr>
              <w:t>C</w:t>
            </w:r>
            <w:r w:rsidRPr="00053F8B">
              <w:rPr>
                <w:sz w:val="20"/>
              </w:rPr>
              <w:t xml:space="preserve">lient has not notified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of a single complaint</w:t>
            </w:r>
          </w:p>
          <w:p w14:paraId="5FA60A5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managed the work, including all changes &amp; delays, to minimise additional costs to the </w:t>
            </w:r>
            <w:r w:rsidR="00B95FEF">
              <w:rPr>
                <w:sz w:val="20"/>
              </w:rPr>
              <w:t>C</w:t>
            </w:r>
            <w:r w:rsidRPr="00053F8B">
              <w:rPr>
                <w:sz w:val="20"/>
              </w:rPr>
              <w:t>lient</w:t>
            </w:r>
          </w:p>
          <w:p w14:paraId="7FE696F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senior executive showed exemplary leadership by:</w:t>
            </w:r>
          </w:p>
          <w:p w14:paraId="4C39B3B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attending start up workshop and close out workshop (if applicable)</w:t>
            </w:r>
          </w:p>
          <w:p w14:paraId="5CB0E379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attending sufficient monitoring &amp; contract administration meetings to maintain a good working relationship,</w:t>
            </w:r>
          </w:p>
          <w:p w14:paraId="0913914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regularly visiting the site</w:t>
            </w:r>
          </w:p>
          <w:p w14:paraId="4EB9B92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maintaining frequent contact with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>’s senior executive, &amp;</w:t>
            </w:r>
          </w:p>
          <w:p w14:paraId="4600A48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initiating discussions to resolve emerging issues</w:t>
            </w:r>
          </w:p>
        </w:tc>
      </w:tr>
      <w:tr w:rsidR="00814386" w:rsidRPr="005036C2" w14:paraId="1EFC97C8" w14:textId="77777777" w:rsidTr="00EB40F3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459B826D" w14:textId="77777777" w:rsidR="00814386" w:rsidRPr="00053F8B" w:rsidRDefault="0014095E" w:rsidP="00EB40F3">
            <w:pPr>
              <w:pStyle w:val="Heading4"/>
              <w:keepNext w:val="0"/>
              <w:keepLines w:val="0"/>
              <w:pageBreakBefore/>
              <w:ind w:left="0"/>
              <w:rPr>
                <w:rFonts w:ascii="Times New Roman" w:hAnsi="Times New Roman"/>
              </w:rPr>
            </w:pPr>
            <w:bookmarkStart w:id="7" w:name="_Toc308781867"/>
            <w:r>
              <w:rPr>
                <w:rFonts w:ascii="Times New Roman" w:hAnsi="Times New Roman"/>
              </w:rPr>
              <w:t xml:space="preserve">Work Health </w:t>
            </w:r>
            <w:r w:rsidR="00CD33F2"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</w:rPr>
              <w:t>Safety (</w:t>
            </w:r>
            <w:r w:rsidR="00C33B64">
              <w:rPr>
                <w:rFonts w:ascii="Times New Roman" w:hAnsi="Times New Roman"/>
              </w:rPr>
              <w:t>W</w:t>
            </w:r>
            <w:r w:rsidR="00814386" w:rsidRPr="00053F8B">
              <w:rPr>
                <w:rFonts w:ascii="Times New Roman" w:hAnsi="Times New Roman"/>
              </w:rPr>
              <w:t>HS</w:t>
            </w:r>
            <w:bookmarkEnd w:id="7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79E76AC8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3DF87D08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00E177D9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BF6E6F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</w:tr>
      <w:tr w:rsidR="00814386" w:rsidRPr="005036C2" w14:paraId="24E7C3B9" w14:textId="77777777" w:rsidTr="00EB40F3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79179" w14:textId="77777777" w:rsidR="00814386" w:rsidRPr="00053F8B" w:rsidRDefault="00C33B64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Site work started before the W</w:t>
            </w:r>
            <w:r w:rsidR="00814386" w:rsidRPr="00053F8B">
              <w:rPr>
                <w:sz w:val="20"/>
              </w:rPr>
              <w:t>HS Management Plan was submitted</w:t>
            </w:r>
          </w:p>
          <w:p w14:paraId="4974A32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="00C33B64">
              <w:rPr>
                <w:sz w:val="20"/>
              </w:rPr>
              <w:t xml:space="preserve"> submitted an W</w:t>
            </w:r>
            <w:r w:rsidRPr="00053F8B">
              <w:rPr>
                <w:sz w:val="20"/>
              </w:rPr>
              <w:t>HS Management Plan with major omissions &amp;/ or without site-specific risks or late</w:t>
            </w:r>
          </w:p>
          <w:p w14:paraId="1AA4D57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="00C33B64">
              <w:rPr>
                <w:sz w:val="20"/>
              </w:rPr>
              <w:t xml:space="preserve"> failed to comply with W</w:t>
            </w:r>
            <w:r w:rsidRPr="00053F8B">
              <w:rPr>
                <w:sz w:val="20"/>
              </w:rPr>
              <w:t>HS regulations</w:t>
            </w:r>
          </w:p>
          <w:p w14:paraId="409EAB3F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party site reviews identified a breach that put workers at serious risk</w:t>
            </w:r>
          </w:p>
          <w:p w14:paraId="221C686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or 3</w:t>
            </w:r>
            <w:r w:rsidRPr="00053F8B">
              <w:rPr>
                <w:sz w:val="20"/>
                <w:vertAlign w:val="superscript"/>
              </w:rPr>
              <w:t>rd</w:t>
            </w:r>
            <w:r w:rsidRPr="00053F8B">
              <w:rPr>
                <w:sz w:val="20"/>
              </w:rPr>
              <w:t xml:space="preserve"> party audit reports &amp;/or reviews showed major non-conformance(s)</w:t>
            </w:r>
          </w:p>
          <w:p w14:paraId="36DD189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carry out its own audits &amp; site safety reviews but relied on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to identify non-conformances</w:t>
            </w:r>
          </w:p>
          <w:p w14:paraId="5B046FE1" w14:textId="77777777" w:rsidR="00814386" w:rsidRPr="00053F8B" w:rsidRDefault="00C33B64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A notifiable W</w:t>
            </w:r>
            <w:r w:rsidR="00814386" w:rsidRPr="00053F8B">
              <w:rPr>
                <w:sz w:val="20"/>
              </w:rPr>
              <w:t>HS incident occurred</w:t>
            </w:r>
          </w:p>
          <w:p w14:paraId="5444F89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 Prohibition Notice was imposed by regulatory authorities</w:t>
            </w:r>
          </w:p>
          <w:p w14:paraId="750150E8" w14:textId="77777777" w:rsidR="00814386" w:rsidRPr="00053F8B" w:rsidRDefault="00C33B64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W</w:t>
            </w:r>
            <w:r w:rsidR="00814386" w:rsidRPr="00053F8B">
              <w:rPr>
                <w:sz w:val="20"/>
              </w:rPr>
              <w:t>HS monthly reports were not provided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9B9E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="00C33B64">
              <w:rPr>
                <w:sz w:val="20"/>
              </w:rPr>
              <w:t xml:space="preserve"> submitted an W</w:t>
            </w:r>
            <w:r w:rsidRPr="00053F8B">
              <w:rPr>
                <w:sz w:val="20"/>
              </w:rPr>
              <w:t>HS Management Plan with a few omissions that were readily rectified without causing delays</w:t>
            </w:r>
          </w:p>
          <w:p w14:paraId="14ACF8A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party site reviews showed minor breaches</w:t>
            </w:r>
          </w:p>
          <w:p w14:paraId="4ACB170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or 3</w:t>
            </w:r>
            <w:r w:rsidRPr="00053F8B">
              <w:rPr>
                <w:sz w:val="20"/>
                <w:vertAlign w:val="superscript"/>
              </w:rPr>
              <w:t>rd</w:t>
            </w:r>
            <w:r w:rsidRPr="00053F8B">
              <w:rPr>
                <w:sz w:val="20"/>
              </w:rPr>
              <w:t xml:space="preserve"> party  audit reports showed minor non-conformances</w:t>
            </w:r>
          </w:p>
          <w:p w14:paraId="6C400A0A" w14:textId="77777777" w:rsidR="00814386" w:rsidRPr="00053F8B" w:rsidRDefault="00C33B64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W</w:t>
            </w:r>
            <w:r w:rsidR="00814386" w:rsidRPr="00053F8B">
              <w:rPr>
                <w:sz w:val="20"/>
              </w:rPr>
              <w:t>HS monthly reports were submitted late &amp;/or included incomplete information</w:t>
            </w:r>
          </w:p>
          <w:p w14:paraId="6FCE03F0" w14:textId="77777777" w:rsidR="00814386" w:rsidRPr="00053F8B" w:rsidRDefault="00C33B64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An W</w:t>
            </w:r>
            <w:r w:rsidR="00814386" w:rsidRPr="00053F8B">
              <w:rPr>
                <w:sz w:val="20"/>
              </w:rPr>
              <w:t xml:space="preserve">HS  incident was not reported to the </w:t>
            </w:r>
            <w:r w:rsidR="00546EDC">
              <w:rPr>
                <w:sz w:val="20"/>
              </w:rPr>
              <w:t>Principal</w:t>
            </w:r>
            <w:r w:rsidR="00814386" w:rsidRPr="00053F8B">
              <w:rPr>
                <w:sz w:val="20"/>
              </w:rPr>
              <w:t xml:space="preserve"> within 24 hrs after it occurred</w:t>
            </w:r>
          </w:p>
          <w:p w14:paraId="4D79F40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An Improvement Notice was issued by a regulatory authority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31199" w14:textId="77777777" w:rsidR="00814386" w:rsidRPr="00053F8B" w:rsidRDefault="00C33B64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The W</w:t>
            </w:r>
            <w:r w:rsidR="00814386" w:rsidRPr="00053F8B">
              <w:rPr>
                <w:sz w:val="20"/>
              </w:rPr>
              <w:t>HS Management Plan met all contract requirements</w:t>
            </w:r>
          </w:p>
          <w:p w14:paraId="5716F3BF" w14:textId="77777777" w:rsidR="00814386" w:rsidRPr="00053F8B" w:rsidRDefault="00A66E35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W</w:t>
            </w:r>
            <w:r w:rsidR="00814386" w:rsidRPr="00053F8B">
              <w:rPr>
                <w:sz w:val="20"/>
              </w:rPr>
              <w:t xml:space="preserve">HS management complied with the contract, including the </w:t>
            </w:r>
            <w:r>
              <w:rPr>
                <w:sz w:val="20"/>
              </w:rPr>
              <w:t xml:space="preserve">relevant </w:t>
            </w:r>
            <w:r w:rsidR="00C33B64">
              <w:rPr>
                <w:sz w:val="20"/>
              </w:rPr>
              <w:t xml:space="preserve">NSW Government </w:t>
            </w:r>
            <w:r w:rsidR="00814386" w:rsidRPr="00053F8B">
              <w:rPr>
                <w:sz w:val="20"/>
              </w:rPr>
              <w:t>Management Systems guidelines &amp; legislative requirements</w:t>
            </w:r>
          </w:p>
          <w:p w14:paraId="2691C61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site was kept clean &amp; tidy &amp; free of uncontrolled safety hazards</w:t>
            </w:r>
          </w:p>
          <w:p w14:paraId="416878A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No non-conformances were identified during 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party site reviews</w:t>
            </w:r>
          </w:p>
          <w:p w14:paraId="5FE98FE2" w14:textId="77777777" w:rsidR="00814386" w:rsidRPr="00053F8B" w:rsidRDefault="00E97B99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 xml:space="preserve">If a </w:t>
            </w:r>
            <w:r w:rsidR="00814386" w:rsidRPr="00053F8B">
              <w:rPr>
                <w:sz w:val="20"/>
              </w:rPr>
              <w:t>2</w:t>
            </w:r>
            <w:r w:rsidR="00814386" w:rsidRPr="00053F8B">
              <w:rPr>
                <w:sz w:val="20"/>
                <w:vertAlign w:val="superscript"/>
              </w:rPr>
              <w:t>nd</w:t>
            </w:r>
            <w:r w:rsidR="00814386" w:rsidRPr="00053F8B">
              <w:rPr>
                <w:sz w:val="20"/>
              </w:rPr>
              <w:t xml:space="preserve"> </w:t>
            </w:r>
            <w:r w:rsidR="00342E9D">
              <w:rPr>
                <w:sz w:val="20"/>
              </w:rPr>
              <w:t>or</w:t>
            </w:r>
            <w:r w:rsidR="00814386" w:rsidRPr="00053F8B">
              <w:rPr>
                <w:sz w:val="20"/>
              </w:rPr>
              <w:t xml:space="preserve"> 3</w:t>
            </w:r>
            <w:r w:rsidR="00814386" w:rsidRPr="00053F8B">
              <w:rPr>
                <w:sz w:val="20"/>
                <w:vertAlign w:val="superscript"/>
              </w:rPr>
              <w:t>rd</w:t>
            </w:r>
            <w:r w:rsidR="00814386" w:rsidRPr="00053F8B">
              <w:rPr>
                <w:sz w:val="20"/>
              </w:rPr>
              <w:t xml:space="preserve"> party </w:t>
            </w:r>
            <w:r w:rsidR="00A66E35">
              <w:rPr>
                <w:sz w:val="20"/>
              </w:rPr>
              <w:t>W</w:t>
            </w:r>
            <w:r>
              <w:rPr>
                <w:sz w:val="20"/>
              </w:rPr>
              <w:t xml:space="preserve">HS </w:t>
            </w:r>
            <w:r w:rsidR="00814386" w:rsidRPr="00053F8B">
              <w:rPr>
                <w:sz w:val="20"/>
              </w:rPr>
              <w:t xml:space="preserve">audit </w:t>
            </w:r>
            <w:r>
              <w:rPr>
                <w:sz w:val="20"/>
              </w:rPr>
              <w:t xml:space="preserve">was carried out the audit </w:t>
            </w:r>
            <w:r w:rsidR="00814386" w:rsidRPr="00053F8B">
              <w:rPr>
                <w:sz w:val="20"/>
              </w:rPr>
              <w:t>report showed satisfactory performance</w:t>
            </w:r>
          </w:p>
          <w:p w14:paraId="1E41BC8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There w</w:t>
            </w:r>
            <w:r w:rsidR="00EE11C1">
              <w:rPr>
                <w:sz w:val="20"/>
              </w:rPr>
              <w:t>as no notifiable incident</w:t>
            </w:r>
          </w:p>
          <w:p w14:paraId="5AEB32D4" w14:textId="77777777" w:rsidR="00814386" w:rsidRPr="00053F8B" w:rsidRDefault="00A66E35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W</w:t>
            </w:r>
            <w:r w:rsidR="00814386" w:rsidRPr="00053F8B">
              <w:rPr>
                <w:sz w:val="20"/>
              </w:rPr>
              <w:t>HS monthly reports were submitted on time &amp; met contract requirements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9E56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There has been no lost time injury </w:t>
            </w:r>
          </w:p>
          <w:p w14:paraId="72B279F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demonstrated commitment to the highest </w:t>
            </w:r>
            <w:r w:rsidR="00A66E35">
              <w:rPr>
                <w:sz w:val="20"/>
              </w:rPr>
              <w:t>W</w:t>
            </w:r>
            <w:r w:rsidRPr="00053F8B">
              <w:rPr>
                <w:sz w:val="20"/>
              </w:rPr>
              <w:t>HS standards &amp; the safety of everyone on the site</w:t>
            </w:r>
          </w:p>
          <w:p w14:paraId="43FD882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implemented a regular internal review process</w:t>
            </w:r>
          </w:p>
          <w:p w14:paraId="705D9D47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project manager regularly conducts safety walks and was involved in safety events such as tool box talks, safety meetings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7ADD2" w14:textId="77777777" w:rsidR="00814386" w:rsidRPr="00053F8B" w:rsidRDefault="00814386" w:rsidP="00EB40F3">
            <w:pPr>
              <w:spacing w:before="20" w:after="20"/>
              <w:ind w:left="0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has demonstrated safety leadership through:</w:t>
            </w:r>
          </w:p>
          <w:p w14:paraId="6E842309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adopting a partnering approach with clients, </w:t>
            </w:r>
            <w:r w:rsidR="00804555">
              <w:rPr>
                <w:sz w:val="20"/>
              </w:rPr>
              <w:t>Subcontractors</w:t>
            </w:r>
            <w:r w:rsidRPr="00053F8B">
              <w:rPr>
                <w:sz w:val="20"/>
              </w:rPr>
              <w:t xml:space="preserve"> &amp; </w:t>
            </w:r>
            <w:proofErr w:type="spellStart"/>
            <w:r w:rsidRPr="00053F8B">
              <w:rPr>
                <w:sz w:val="20"/>
              </w:rPr>
              <w:t>WorkCover</w:t>
            </w:r>
            <w:proofErr w:type="spellEnd"/>
          </w:p>
          <w:p w14:paraId="5E40F0A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executive involvement in safety management on site</w:t>
            </w:r>
          </w:p>
          <w:p w14:paraId="7C5C1AB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</w:t>
            </w:r>
            <w:r w:rsidR="0000476D">
              <w:rPr>
                <w:sz w:val="20"/>
              </w:rPr>
              <w:t>or</w:t>
            </w:r>
            <w:r w:rsidRPr="00053F8B">
              <w:rPr>
                <w:sz w:val="20"/>
              </w:rPr>
              <w:t xml:space="preserve"> 3</w:t>
            </w:r>
            <w:r w:rsidRPr="00053F8B">
              <w:rPr>
                <w:sz w:val="20"/>
                <w:vertAlign w:val="superscript"/>
              </w:rPr>
              <w:t>rd</w:t>
            </w:r>
            <w:r w:rsidRPr="00053F8B">
              <w:rPr>
                <w:sz w:val="20"/>
              </w:rPr>
              <w:t xml:space="preserve"> party audits </w:t>
            </w:r>
            <w:r w:rsidR="002B42A0">
              <w:rPr>
                <w:sz w:val="20"/>
              </w:rPr>
              <w:t xml:space="preserve">were conducted and there were no </w:t>
            </w:r>
            <w:r w:rsidRPr="00053F8B">
              <w:rPr>
                <w:sz w:val="20"/>
              </w:rPr>
              <w:t>non-conformances</w:t>
            </w:r>
            <w:r w:rsidR="002B42A0">
              <w:rPr>
                <w:sz w:val="20"/>
              </w:rPr>
              <w:t xml:space="preserve"> identified</w:t>
            </w:r>
          </w:p>
          <w:p w14:paraId="747AC516" w14:textId="77777777" w:rsidR="00814386" w:rsidRPr="00053F8B" w:rsidRDefault="00814386" w:rsidP="00A66E35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comprehensive </w:t>
            </w:r>
            <w:r w:rsidR="00A66E35">
              <w:rPr>
                <w:sz w:val="20"/>
              </w:rPr>
              <w:t>W</w:t>
            </w:r>
            <w:r w:rsidRPr="00053F8B">
              <w:rPr>
                <w:sz w:val="20"/>
              </w:rPr>
              <w:t>HS management reporting demonstrating a safety culture (nil harm)</w:t>
            </w:r>
          </w:p>
        </w:tc>
      </w:tr>
      <w:tr w:rsidR="00814386" w14:paraId="3E015085" w14:textId="77777777" w:rsidTr="00EB40F3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6A4C44E1" w14:textId="77777777" w:rsidR="00814386" w:rsidRPr="00053F8B" w:rsidRDefault="00814386" w:rsidP="00EB40F3">
            <w:pPr>
              <w:pStyle w:val="Heading4"/>
              <w:keepNext w:val="0"/>
              <w:keepLines w:val="0"/>
              <w:pageBreakBefore/>
              <w:ind w:left="0"/>
              <w:rPr>
                <w:rFonts w:ascii="Times New Roman" w:hAnsi="Times New Roman"/>
              </w:rPr>
            </w:pPr>
            <w:bookmarkStart w:id="8" w:name="_Toc308781868"/>
            <w:r w:rsidRPr="00053F8B">
              <w:rPr>
                <w:rFonts w:ascii="Times New Roman" w:hAnsi="Times New Roman"/>
              </w:rPr>
              <w:t>Industrial Relations</w:t>
            </w:r>
            <w:bookmarkEnd w:id="8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0AFB602E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68A58286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308D4943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406F79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</w:tr>
      <w:tr w:rsidR="00814386" w14:paraId="6049E1E2" w14:textId="77777777" w:rsidTr="00EB40F3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AD6C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has not submitted the required IR information / IR Plan</w:t>
            </w:r>
          </w:p>
          <w:p w14:paraId="2A8F8A8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submitted IR information / an IR Plan with major omissions OR that did not comply when resubmitted after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>’s review</w:t>
            </w:r>
          </w:p>
          <w:p w14:paraId="5FC25A3F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comply with the IR Plan (if applicable)</w:t>
            </w:r>
          </w:p>
          <w:p w14:paraId="3E0D10B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breached the Code of Practice for Procurement or the National Code of Practice (where applicable)</w:t>
            </w:r>
          </w:p>
          <w:p w14:paraId="1647BAB7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Non-compliance with employment law obligations was identified (including a non-compliance by a </w:t>
            </w:r>
            <w:r w:rsidR="00804555">
              <w:rPr>
                <w:sz w:val="20"/>
              </w:rPr>
              <w:t>Subcontractor</w:t>
            </w:r>
            <w:r w:rsidRPr="00053F8B">
              <w:rPr>
                <w:sz w:val="20"/>
              </w:rPr>
              <w:t>)</w:t>
            </w:r>
          </w:p>
          <w:p w14:paraId="58D2BDB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An  IR incident, which could have been avoided if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had taken reasonable, timely action, caused delays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5216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failed to meet one of the criteria required for an ‘Acceptable’ grading</w:t>
            </w:r>
          </w:p>
          <w:p w14:paraId="509E181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A minor IR incident occurred, which could have been avoided if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had taken reasonable, timely action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E4D3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required IR information / IR Plan was submitted on time</w:t>
            </w:r>
          </w:p>
          <w:p w14:paraId="2BB53FA7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IR information / IR Plan complied with the contract, including the IR Management Guidelines</w:t>
            </w:r>
          </w:p>
          <w:p w14:paraId="6357A92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complied with the IR Plan (if required by the contract) &amp; legal IR obligations</w:t>
            </w:r>
          </w:p>
          <w:p w14:paraId="3500516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maintained a cooperative workplace environment</w:t>
            </w:r>
          </w:p>
          <w:p w14:paraId="68406E6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identified &amp; resolved any IR issues within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control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955C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promptly identified &amp; resolved any IR issues, minimising delays to the work</w:t>
            </w:r>
          </w:p>
          <w:p w14:paraId="4EBC17F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demonstrated an understanding &amp; took practical steps towards building a productive workplace culture with cooperative relations, effective communication &amp; consultation</w:t>
            </w:r>
          </w:p>
          <w:p w14:paraId="20EF6D4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No non-conformances were identified during 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and 3</w:t>
            </w:r>
            <w:r w:rsidRPr="00053F8B">
              <w:rPr>
                <w:sz w:val="20"/>
                <w:vertAlign w:val="superscript"/>
              </w:rPr>
              <w:t>rd</w:t>
            </w:r>
            <w:r w:rsidRPr="00053F8B">
              <w:rPr>
                <w:sz w:val="20"/>
              </w:rPr>
              <w:t xml:space="preserve"> party audits (if applicable)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0899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There have been no industrial relations issues </w:t>
            </w:r>
          </w:p>
          <w:p w14:paraId="72EA902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has demonstrated leadership in industrial relations management through:</w:t>
            </w:r>
          </w:p>
          <w:p w14:paraId="2BA87059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Senior management involvement on site for IR matters</w:t>
            </w:r>
          </w:p>
          <w:p w14:paraId="77EAD3E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a productive workplace culture with cooperative relations, effective communication and consultation</w:t>
            </w:r>
          </w:p>
          <w:p w14:paraId="06CF5EDF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implementing a documented IR Management System demonstrating innovative functions &amp; capability</w:t>
            </w:r>
          </w:p>
          <w:p w14:paraId="5C77358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maintaining a strong internal review process</w:t>
            </w:r>
          </w:p>
          <w:p w14:paraId="644C5AF2" w14:textId="77777777" w:rsidR="00814386" w:rsidRPr="00053F8B" w:rsidRDefault="00814386" w:rsidP="00EB40F3">
            <w:pPr>
              <w:spacing w:before="20" w:after="20"/>
              <w:jc w:val="left"/>
              <w:rPr>
                <w:sz w:val="20"/>
              </w:rPr>
            </w:pPr>
          </w:p>
        </w:tc>
      </w:tr>
      <w:tr w:rsidR="00814386" w:rsidRPr="005036C2" w14:paraId="7D449B40" w14:textId="77777777" w:rsidTr="00EB40F3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0D6B917E" w14:textId="77777777" w:rsidR="00814386" w:rsidRPr="00053F8B" w:rsidRDefault="00814386" w:rsidP="00EB40F3">
            <w:pPr>
              <w:pStyle w:val="Heading4"/>
              <w:keepNext w:val="0"/>
              <w:keepLines w:val="0"/>
              <w:pageBreakBefore/>
              <w:ind w:left="0"/>
              <w:rPr>
                <w:rFonts w:ascii="Times New Roman" w:hAnsi="Times New Roman"/>
              </w:rPr>
            </w:pPr>
            <w:bookmarkStart w:id="9" w:name="_Toc308781869"/>
            <w:r w:rsidRPr="00053F8B">
              <w:rPr>
                <w:rFonts w:ascii="Times New Roman" w:hAnsi="Times New Roman"/>
              </w:rPr>
              <w:t>Environmental Management</w:t>
            </w:r>
            <w:bookmarkEnd w:id="9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72B941F2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4823E370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23D929B7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2205C7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</w:tr>
      <w:tr w:rsidR="00814386" w:rsidRPr="00586651" w14:paraId="5D260795" w14:textId="77777777" w:rsidTr="00EB40F3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4DF09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EMP was submitted late</w:t>
            </w:r>
          </w:p>
          <w:p w14:paraId="71ED2E9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submitted an EMP with major omissions &amp;/ or without site-specific risks</w:t>
            </w:r>
          </w:p>
          <w:p w14:paraId="33222EC7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failed to comply with environmental regulations</w:t>
            </w:r>
          </w:p>
          <w:p w14:paraId="416957F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carry out its own inspections &amp; audits but relied on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to identify non-conformances</w:t>
            </w:r>
          </w:p>
          <w:p w14:paraId="015F959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Site reviews identified non-conformances with potential for regulatory intervention or Penalty Infringement Notices </w:t>
            </w:r>
          </w:p>
          <w:p w14:paraId="4AFB727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or 3</w:t>
            </w:r>
            <w:r w:rsidRPr="00053F8B">
              <w:rPr>
                <w:sz w:val="20"/>
                <w:vertAlign w:val="superscript"/>
              </w:rPr>
              <w:t>rd</w:t>
            </w:r>
            <w:r w:rsidRPr="00053F8B">
              <w:rPr>
                <w:sz w:val="20"/>
              </w:rPr>
              <w:t xml:space="preserve"> party audit reports &amp;/or reviews showed major non-conformance(s)</w:t>
            </w:r>
          </w:p>
          <w:p w14:paraId="2B621AB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 serious pollution incident occurred</w:t>
            </w:r>
          </w:p>
          <w:p w14:paraId="6DA6BBB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A Penalty Infringement Notice was imposed by regulatory authorities</w:t>
            </w:r>
          </w:p>
          <w:p w14:paraId="307D076B" w14:textId="77777777" w:rsidR="00814386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Monthly reports were not provided (if required)</w:t>
            </w:r>
          </w:p>
          <w:p w14:paraId="479271E8" w14:textId="77777777" w:rsidR="00814386" w:rsidRDefault="00814386" w:rsidP="00EB40F3">
            <w:pPr>
              <w:spacing w:before="20" w:after="20"/>
              <w:jc w:val="left"/>
              <w:rPr>
                <w:sz w:val="20"/>
              </w:rPr>
            </w:pPr>
          </w:p>
          <w:p w14:paraId="5828A98C" w14:textId="77777777" w:rsidR="00814386" w:rsidRDefault="00814386" w:rsidP="00EB40F3">
            <w:pPr>
              <w:spacing w:before="20" w:after="20"/>
              <w:jc w:val="left"/>
              <w:rPr>
                <w:sz w:val="20"/>
              </w:rPr>
            </w:pPr>
          </w:p>
          <w:p w14:paraId="2AFD38A7" w14:textId="77777777" w:rsidR="00814386" w:rsidRDefault="00814386" w:rsidP="00EB40F3">
            <w:pPr>
              <w:spacing w:before="20" w:after="20"/>
              <w:jc w:val="left"/>
              <w:rPr>
                <w:sz w:val="20"/>
              </w:rPr>
            </w:pPr>
          </w:p>
          <w:p w14:paraId="4F731B82" w14:textId="77777777" w:rsidR="00814386" w:rsidRDefault="00814386" w:rsidP="00EB40F3">
            <w:pPr>
              <w:spacing w:before="20" w:after="20"/>
              <w:jc w:val="left"/>
              <w:rPr>
                <w:sz w:val="20"/>
              </w:rPr>
            </w:pPr>
          </w:p>
          <w:p w14:paraId="0DF336F3" w14:textId="77777777" w:rsidR="00814386" w:rsidRDefault="00814386" w:rsidP="00EB40F3">
            <w:pPr>
              <w:spacing w:before="20" w:after="20"/>
              <w:jc w:val="left"/>
              <w:rPr>
                <w:sz w:val="20"/>
              </w:rPr>
            </w:pPr>
          </w:p>
          <w:p w14:paraId="468FD142" w14:textId="77777777" w:rsidR="00814386" w:rsidRPr="00053F8B" w:rsidRDefault="00814386" w:rsidP="00EB40F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BA7A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submitted an EMP with a few omissions that were readily rectified without causing delays</w:t>
            </w:r>
          </w:p>
          <w:p w14:paraId="553C2B07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party site reviews showed minor infringements &amp; /or room for improvements</w:t>
            </w:r>
          </w:p>
          <w:p w14:paraId="004B989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or 3</w:t>
            </w:r>
            <w:r w:rsidRPr="00053F8B">
              <w:rPr>
                <w:sz w:val="20"/>
                <w:vertAlign w:val="superscript"/>
              </w:rPr>
              <w:t>rd</w:t>
            </w:r>
            <w:r w:rsidRPr="00053F8B">
              <w:rPr>
                <w:sz w:val="20"/>
              </w:rPr>
              <w:t xml:space="preserve"> party audit reports showed minor non conformances</w:t>
            </w:r>
          </w:p>
          <w:p w14:paraId="6F28B12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Monthly reports were submitted late &amp;/or included incomplete information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184D6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EMP met the requirements of the contract</w:t>
            </w:r>
          </w:p>
          <w:p w14:paraId="2BF1A8E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complied fully with the EMP &amp; legislative requirements</w:t>
            </w:r>
          </w:p>
          <w:p w14:paraId="70E8C73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site was kept clean &amp; tidy, with appropriate environmental controls, regularly maintained</w:t>
            </w:r>
          </w:p>
          <w:p w14:paraId="2D2F25A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No non-conformances were identified during 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party site reviews</w:t>
            </w:r>
          </w:p>
          <w:p w14:paraId="04C54D92" w14:textId="77777777" w:rsidR="00814386" w:rsidRPr="00053F8B" w:rsidRDefault="00E97B99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 xml:space="preserve">If a </w:t>
            </w:r>
            <w:r w:rsidR="00814386" w:rsidRPr="00053F8B">
              <w:rPr>
                <w:sz w:val="20"/>
              </w:rPr>
              <w:t>2</w:t>
            </w:r>
            <w:r w:rsidR="00814386" w:rsidRPr="00053F8B">
              <w:rPr>
                <w:sz w:val="20"/>
                <w:vertAlign w:val="superscript"/>
              </w:rPr>
              <w:t>nd</w:t>
            </w:r>
            <w:r w:rsidR="00814386" w:rsidRPr="00053F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 w:rsidR="00814386" w:rsidRPr="00053F8B">
              <w:rPr>
                <w:sz w:val="20"/>
              </w:rPr>
              <w:t>3</w:t>
            </w:r>
            <w:r w:rsidR="00814386" w:rsidRPr="00053F8B">
              <w:rPr>
                <w:sz w:val="20"/>
                <w:vertAlign w:val="superscript"/>
              </w:rPr>
              <w:t>rd</w:t>
            </w:r>
            <w:r w:rsidR="00814386" w:rsidRPr="00053F8B">
              <w:rPr>
                <w:sz w:val="20"/>
              </w:rPr>
              <w:t xml:space="preserve"> party </w:t>
            </w:r>
            <w:r>
              <w:rPr>
                <w:sz w:val="20"/>
              </w:rPr>
              <w:t xml:space="preserve">Environmental </w:t>
            </w:r>
            <w:r w:rsidR="00814386" w:rsidRPr="00053F8B">
              <w:rPr>
                <w:sz w:val="20"/>
              </w:rPr>
              <w:t xml:space="preserve">audit </w:t>
            </w:r>
            <w:r>
              <w:rPr>
                <w:sz w:val="20"/>
              </w:rPr>
              <w:t xml:space="preserve">was carried out the audit </w:t>
            </w:r>
            <w:r w:rsidR="00814386" w:rsidRPr="00053F8B">
              <w:rPr>
                <w:sz w:val="20"/>
              </w:rPr>
              <w:t>report showed satisfactory performance</w:t>
            </w:r>
          </w:p>
          <w:p w14:paraId="203D86D9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There </w:t>
            </w:r>
            <w:r w:rsidR="00AC3FAB">
              <w:rPr>
                <w:sz w:val="20"/>
              </w:rPr>
              <w:t>was</w:t>
            </w:r>
            <w:r w:rsidRPr="00053F8B">
              <w:rPr>
                <w:sz w:val="20"/>
              </w:rPr>
              <w:t xml:space="preserve"> no notifiable environmental incident</w:t>
            </w:r>
          </w:p>
          <w:p w14:paraId="736AFE2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Monthly reports (if required) were provided on time &amp; met contract requirements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44D3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There have been no environmental incidents </w:t>
            </w:r>
          </w:p>
          <w:p w14:paraId="3C343D2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demonstrated an understanding &amp; took practical steps towards sustainability</w:t>
            </w:r>
          </w:p>
          <w:p w14:paraId="3B1A13A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implemented a regular internal review process</w:t>
            </w:r>
          </w:p>
          <w:p w14:paraId="726FA58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project manager regularly conducts environmental inspections and was involved in increasing environmental awareness through tool box talks and meetings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E4C6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17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has demonstrated leadership in environmental management through:</w:t>
            </w:r>
          </w:p>
          <w:p w14:paraId="4B35671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575"/>
              <w:jc w:val="left"/>
              <w:rPr>
                <w:sz w:val="20"/>
              </w:rPr>
            </w:pPr>
            <w:r w:rsidRPr="00053F8B">
              <w:rPr>
                <w:sz w:val="20"/>
              </w:rPr>
              <w:t>a clear commitment to reaching new goals for environmental practices</w:t>
            </w:r>
          </w:p>
          <w:p w14:paraId="5AC0406F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575"/>
              <w:jc w:val="left"/>
              <w:rPr>
                <w:sz w:val="20"/>
              </w:rPr>
            </w:pPr>
            <w:r w:rsidRPr="00053F8B">
              <w:rPr>
                <w:sz w:val="20"/>
              </w:rPr>
              <w:t>achieving new levels of sustainability</w:t>
            </w:r>
          </w:p>
          <w:p w14:paraId="1C74B7D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575"/>
              <w:jc w:val="left"/>
              <w:rPr>
                <w:sz w:val="20"/>
              </w:rPr>
            </w:pPr>
            <w:r w:rsidRPr="00053F8B">
              <w:rPr>
                <w:sz w:val="20"/>
              </w:rPr>
              <w:t>senior management involvement in environmental matters on site</w:t>
            </w:r>
          </w:p>
          <w:p w14:paraId="44BCB06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575"/>
              <w:jc w:val="left"/>
              <w:rPr>
                <w:sz w:val="20"/>
              </w:rPr>
            </w:pPr>
            <w:r w:rsidRPr="00053F8B">
              <w:rPr>
                <w:sz w:val="20"/>
              </w:rPr>
              <w:t>implementing innovative environmental controls</w:t>
            </w:r>
          </w:p>
          <w:p w14:paraId="15C94E3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575"/>
              <w:jc w:val="left"/>
              <w:rPr>
                <w:sz w:val="20"/>
              </w:rPr>
            </w:pPr>
            <w:r w:rsidRPr="00053F8B">
              <w:rPr>
                <w:sz w:val="20"/>
              </w:rPr>
              <w:t>comprehensive environmental management reporting demonstrating an environmentally aware culture</w:t>
            </w:r>
          </w:p>
          <w:p w14:paraId="66C98CA8" w14:textId="77777777" w:rsidR="00814386" w:rsidRPr="00053F8B" w:rsidRDefault="00814386" w:rsidP="00AB69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2</w:t>
            </w:r>
            <w:r w:rsidRPr="00053F8B">
              <w:rPr>
                <w:sz w:val="20"/>
                <w:vertAlign w:val="superscript"/>
              </w:rPr>
              <w:t>nd</w:t>
            </w:r>
            <w:r w:rsidRPr="00053F8B">
              <w:rPr>
                <w:sz w:val="20"/>
              </w:rPr>
              <w:t xml:space="preserve"> </w:t>
            </w:r>
            <w:r w:rsidR="00AB69F3">
              <w:rPr>
                <w:sz w:val="20"/>
              </w:rPr>
              <w:t>or</w:t>
            </w:r>
            <w:r w:rsidRPr="00053F8B">
              <w:rPr>
                <w:sz w:val="20"/>
              </w:rPr>
              <w:t xml:space="preserve"> 3</w:t>
            </w:r>
            <w:r w:rsidRPr="00053F8B">
              <w:rPr>
                <w:sz w:val="20"/>
                <w:vertAlign w:val="superscript"/>
              </w:rPr>
              <w:t>rd</w:t>
            </w:r>
            <w:r w:rsidRPr="00053F8B">
              <w:rPr>
                <w:sz w:val="20"/>
              </w:rPr>
              <w:t xml:space="preserve"> party audits </w:t>
            </w:r>
            <w:r w:rsidR="00A478D2">
              <w:rPr>
                <w:sz w:val="20"/>
              </w:rPr>
              <w:t xml:space="preserve">were conducted and </w:t>
            </w:r>
            <w:r w:rsidRPr="00053F8B">
              <w:rPr>
                <w:sz w:val="20"/>
              </w:rPr>
              <w:t>did not identify any non-conformances</w:t>
            </w:r>
          </w:p>
        </w:tc>
      </w:tr>
      <w:tr w:rsidR="00814386" w:rsidRPr="00B96FEE" w14:paraId="346E42B6" w14:textId="77777777" w:rsidTr="00EB40F3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16FDD751" w14:textId="77777777" w:rsidR="00814386" w:rsidRPr="00053F8B" w:rsidRDefault="00814386" w:rsidP="00EB40F3">
            <w:pPr>
              <w:pStyle w:val="Heading4"/>
              <w:ind w:left="0"/>
              <w:rPr>
                <w:rFonts w:ascii="Times New Roman" w:hAnsi="Times New Roman"/>
              </w:rPr>
            </w:pPr>
            <w:bookmarkStart w:id="10" w:name="_Toc308781870"/>
            <w:r w:rsidRPr="00053F8B">
              <w:rPr>
                <w:rFonts w:ascii="Times New Roman" w:hAnsi="Times New Roman"/>
              </w:rPr>
              <w:t>Training Management (if required by the contract)</w:t>
            </w:r>
            <w:bookmarkEnd w:id="10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2339FF64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03076551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4DC67A90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58D19D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</w:tr>
      <w:tr w:rsidR="00814386" w:rsidRPr="00431709" w14:paraId="5FC3E787" w14:textId="77777777" w:rsidTr="00EB40F3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20F5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TMP was submitted late</w:t>
            </w:r>
          </w:p>
          <w:p w14:paraId="3B12700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submitted a TMP that did not comply with the Guidelines </w:t>
            </w:r>
          </w:p>
          <w:p w14:paraId="4D6112C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TMP was not implemented</w:t>
            </w:r>
          </w:p>
          <w:p w14:paraId="2019A89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By a quarter of the way through the contract:</w:t>
            </w:r>
          </w:p>
          <w:p w14:paraId="13659C5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training target was not achieved OR</w:t>
            </w:r>
          </w:p>
          <w:p w14:paraId="3C2ACC1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apprentice target was not achieved</w:t>
            </w:r>
          </w:p>
          <w:p w14:paraId="50E50B3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For more than 25% of the part of the reporting period that fell between 25% &amp; 90% completion,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achieve:</w:t>
            </w:r>
          </w:p>
          <w:p w14:paraId="7DECFE6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training target OR</w:t>
            </w:r>
          </w:p>
          <w:p w14:paraId="07E9583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apprentice target</w:t>
            </w:r>
          </w:p>
          <w:p w14:paraId="1DEA0DE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propose corrective action to remedy its failure to achieve the targets</w:t>
            </w:r>
          </w:p>
          <w:p w14:paraId="37230053" w14:textId="77777777" w:rsidR="00814386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implement measures to monitor </w:t>
            </w:r>
            <w:r w:rsidR="00804555">
              <w:rPr>
                <w:sz w:val="20"/>
              </w:rPr>
              <w:t>Subcontractor</w:t>
            </w:r>
            <w:r w:rsidRPr="00053F8B">
              <w:rPr>
                <w:sz w:val="20"/>
              </w:rPr>
              <w:t xml:space="preserve"> compliance with training &amp; apprentice targets</w:t>
            </w:r>
          </w:p>
          <w:p w14:paraId="54D04199" w14:textId="77777777" w:rsidR="00814386" w:rsidRDefault="00814386" w:rsidP="00EB40F3">
            <w:pPr>
              <w:spacing w:before="20" w:after="20"/>
              <w:jc w:val="left"/>
              <w:rPr>
                <w:sz w:val="20"/>
              </w:rPr>
            </w:pPr>
          </w:p>
          <w:p w14:paraId="5471756E" w14:textId="77777777" w:rsidR="00814386" w:rsidRDefault="00814386" w:rsidP="00EB40F3">
            <w:pPr>
              <w:spacing w:before="20" w:after="20"/>
              <w:jc w:val="left"/>
              <w:rPr>
                <w:sz w:val="20"/>
              </w:rPr>
            </w:pPr>
          </w:p>
          <w:p w14:paraId="1FB2D78D" w14:textId="77777777" w:rsidR="00814386" w:rsidRDefault="00814386" w:rsidP="00EB40F3">
            <w:pPr>
              <w:spacing w:before="20" w:after="20"/>
              <w:jc w:val="left"/>
              <w:rPr>
                <w:sz w:val="20"/>
              </w:rPr>
            </w:pPr>
          </w:p>
          <w:p w14:paraId="2B0406DA" w14:textId="77777777" w:rsidR="00814386" w:rsidRPr="00053F8B" w:rsidRDefault="00814386" w:rsidP="00EB40F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7AFB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submitted a TMP with a few omissions that were rectified without delaying the work</w:t>
            </w:r>
          </w:p>
          <w:p w14:paraId="746DB7A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TMP was not implemented in a consistent or sustained manner</w:t>
            </w:r>
          </w:p>
          <w:p w14:paraId="302A90C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For up to 25% of the part of the reporting period that fell between 25% &amp; 90% completion,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achieve:</w:t>
            </w:r>
          </w:p>
          <w:p w14:paraId="6BFFF9E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training target OR</w:t>
            </w:r>
          </w:p>
          <w:p w14:paraId="5623F3A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apprentice target was not achieved</w:t>
            </w:r>
          </w:p>
          <w:p w14:paraId="3C483A5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submit specified reports on training</w:t>
            </w:r>
          </w:p>
          <w:p w14:paraId="39F31D88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take corrective action to remedy its failure to achieve the training or apprentice targets</w:t>
            </w:r>
          </w:p>
          <w:p w14:paraId="3EC0C2E6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consistently monitor &amp; assess </w:t>
            </w:r>
            <w:r w:rsidR="00804555">
              <w:rPr>
                <w:sz w:val="20"/>
              </w:rPr>
              <w:t>Subcontractor</w:t>
            </w:r>
            <w:r w:rsidRPr="00053F8B">
              <w:rPr>
                <w:sz w:val="20"/>
              </w:rPr>
              <w:t xml:space="preserve"> compliance with training &amp; apprenticeship targets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1B8E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>The TMP complied with the Guidelines &amp; specific contract requirements</w:t>
            </w:r>
          </w:p>
          <w:p w14:paraId="511EB34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implemented the TMP in a consistent &amp; sustained manner</w:t>
            </w:r>
          </w:p>
          <w:p w14:paraId="21D1A52F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For the part of the reporting period that fell between 25% &amp; 90% completion: </w:t>
            </w:r>
          </w:p>
          <w:p w14:paraId="02BABA7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no less than 20% of the total project workforce participated in structured training</w:t>
            </w:r>
          </w:p>
          <w:p w14:paraId="5091330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apprentices undertook 20% of the trade work involved</w:t>
            </w:r>
          </w:p>
          <w:p w14:paraId="6D5EDF9E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submitted the specified reports on training targets &amp; outcomes</w:t>
            </w:r>
          </w:p>
          <w:p w14:paraId="6BB5A5F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implemented consistent &amp; effective measures to monitor &amp; assess </w:t>
            </w:r>
            <w:r w:rsidR="00804555">
              <w:rPr>
                <w:sz w:val="20"/>
              </w:rPr>
              <w:t>Subcontractor</w:t>
            </w:r>
            <w:r w:rsidRPr="00053F8B">
              <w:rPr>
                <w:sz w:val="20"/>
              </w:rPr>
              <w:t xml:space="preserve"> compliance with training &amp; apprentice targets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CA80F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has established a cooperative relationship with training providers, </w:t>
            </w:r>
            <w:r w:rsidR="00804555">
              <w:rPr>
                <w:sz w:val="20"/>
              </w:rPr>
              <w:t>Subcontractors</w:t>
            </w:r>
            <w:r w:rsidRPr="00053F8B">
              <w:rPr>
                <w:sz w:val="20"/>
              </w:rPr>
              <w:t xml:space="preserve"> &amp; employer organisations</w:t>
            </w:r>
          </w:p>
          <w:p w14:paraId="24B80B4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senior management actively supported, training programs</w:t>
            </w:r>
          </w:p>
          <w:p w14:paraId="4394CB9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For the part of the reporting period that fell between 25% &amp; 90% completion: </w:t>
            </w:r>
          </w:p>
          <w:p w14:paraId="3E52B61F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More than 20% of the total project workforce participated in structured training</w:t>
            </w:r>
          </w:p>
          <w:p w14:paraId="0621967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Apprentices undertook more than 20% of the trade work involved</w:t>
            </w:r>
          </w:p>
          <w:p w14:paraId="5194EBA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reported regularly on training outcomes &amp; proposed improvements</w:t>
            </w:r>
          </w:p>
          <w:p w14:paraId="5920480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worked with </w:t>
            </w:r>
            <w:r w:rsidR="00804555">
              <w:rPr>
                <w:sz w:val="20"/>
              </w:rPr>
              <w:t>Subcontractors</w:t>
            </w:r>
            <w:r w:rsidRPr="00053F8B">
              <w:rPr>
                <w:sz w:val="20"/>
              </w:rPr>
              <w:t xml:space="preserve"> to ensure they prepared &amp; implemented their own effective TMPs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7BB1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achievements in implementing training management initiatives are recognised by the community</w:t>
            </w:r>
          </w:p>
          <w:p w14:paraId="7A50271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For the part of the reporting period that fell between 25% &amp; 90% completion: </w:t>
            </w:r>
          </w:p>
          <w:p w14:paraId="6FF83B66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More than 25% of the total project workforce participated in structured training</w:t>
            </w:r>
          </w:p>
          <w:p w14:paraId="210BB21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Apprentices undertook more than 25% of the trade work involved</w:t>
            </w:r>
          </w:p>
          <w:p w14:paraId="58BCD85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Subcontractors</w:t>
            </w:r>
            <w:r w:rsidRPr="00053F8B">
              <w:rPr>
                <w:sz w:val="20"/>
              </w:rPr>
              <w:t xml:space="preserve"> delivered training &amp; apprenticeship employment exceeding their TMP targets</w:t>
            </w:r>
          </w:p>
        </w:tc>
      </w:tr>
      <w:tr w:rsidR="00814386" w:rsidRPr="005036C2" w14:paraId="2ABA07D7" w14:textId="77777777" w:rsidTr="00EB40F3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79961E26" w14:textId="77777777" w:rsidR="00814386" w:rsidRPr="00053F8B" w:rsidRDefault="00814386" w:rsidP="00EB40F3">
            <w:pPr>
              <w:pStyle w:val="Heading4"/>
              <w:ind w:left="0"/>
              <w:rPr>
                <w:rFonts w:ascii="Times New Roman" w:hAnsi="Times New Roman"/>
              </w:rPr>
            </w:pPr>
            <w:bookmarkStart w:id="11" w:name="_Toc308781871"/>
            <w:r w:rsidRPr="00053F8B">
              <w:rPr>
                <w:rFonts w:ascii="Times New Roman" w:hAnsi="Times New Roman"/>
              </w:rPr>
              <w:t>Contractor’s Design (if required by the contract)</w:t>
            </w:r>
            <w:bookmarkEnd w:id="11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0F0F9E87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65416B4C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19BE1CAD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5ED910" w14:textId="77777777" w:rsidR="00814386" w:rsidRPr="00053F8B" w:rsidRDefault="00814386" w:rsidP="00EB40F3">
            <w:pPr>
              <w:pageBreakBefore/>
              <w:spacing w:before="40" w:after="40"/>
              <w:rPr>
                <w:sz w:val="20"/>
              </w:rPr>
            </w:pPr>
          </w:p>
        </w:tc>
      </w:tr>
      <w:tr w:rsidR="00814386" w:rsidRPr="005036C2" w14:paraId="2AE366D6" w14:textId="77777777" w:rsidTr="00EB40F3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B927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design was submitted late &amp; delayed the work</w:t>
            </w:r>
          </w:p>
          <w:p w14:paraId="45BE53B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submitted a design that had major non-compliances with the contract requirements, requiring significant input from the </w:t>
            </w:r>
            <w:r w:rsidR="00546EDC">
              <w:rPr>
                <w:sz w:val="20"/>
              </w:rPr>
              <w:t>Principal</w:t>
            </w:r>
          </w:p>
          <w:p w14:paraId="319D883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Revision of the submitted design after review by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delayed the work</w:t>
            </w:r>
          </w:p>
          <w:p w14:paraId="037E7FF2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User groups were dissatisfied with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’s consultation process, which did not identify their needs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design did not take into account the identified needs of user groups</w:t>
            </w:r>
          </w:p>
          <w:p w14:paraId="26FF069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Constructability issues in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design required redesign and caused delay during construction</w:t>
            </w:r>
          </w:p>
          <w:p w14:paraId="20AD622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did not eliminate or minimise risk in the design, so far as practicable, for those who construct, use, maintain or demolish the structure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AE64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failed to meet one of the criteria required for an ‘Acceptable’ grading, but the failure did not attract an ‘Unsatisfactory’ grading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02A0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design was submitted within the specified time</w:t>
            </w:r>
          </w:p>
          <w:p w14:paraId="22D8FCE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’s design was submitted in packages that facilitated review &amp; minimised the risk of delay </w:t>
            </w:r>
          </w:p>
          <w:p w14:paraId="796BD45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’s design generally complied with the contract; only minor  amendments were required following review by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 &amp; these did not delay the work</w:t>
            </w:r>
          </w:p>
          <w:p w14:paraId="38BE931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No part of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’s design needed to be revised after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responded to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>’s initial review</w:t>
            </w:r>
          </w:p>
          <w:p w14:paraId="021E49F4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consulted sufficiently with user groups (where required) to ascertain their needs and minimise safety risks, so these groups requested only minor enhancements to the design initially submitted to the </w:t>
            </w:r>
            <w:r w:rsidR="00546EDC">
              <w:rPr>
                <w:sz w:val="20"/>
              </w:rPr>
              <w:t>Principal</w:t>
            </w:r>
          </w:p>
          <w:p w14:paraId="5F07D2A1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provided evidence of the application of the principles of safe design and eliminated or minimised, so far as is reasonably practicable, the risk arising from the design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86526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design was submitted in sufficient time to allow for review, comment &amp; revision before it was required for construction</w:t>
            </w:r>
          </w:p>
          <w:p w14:paraId="0ABD3A8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engaged in an effective consultation &amp; review process with user groups (where required), ensuring that they were satisfied that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design met the Principal’s design brief and safety risks were eliminated or minimised</w:t>
            </w:r>
          </w:p>
          <w:p w14:paraId="187BDB3D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provided comprehensive documentation to communicate information on hazards and controls to everyone involved in the life cycle of the asset</w:t>
            </w:r>
          </w:p>
          <w:p w14:paraId="6296667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Innovative design technology </w:t>
            </w:r>
            <w:proofErr w:type="spellStart"/>
            <w:r w:rsidRPr="00053F8B">
              <w:rPr>
                <w:sz w:val="20"/>
              </w:rPr>
              <w:t>e.g</w:t>
            </w:r>
            <w:proofErr w:type="spellEnd"/>
            <w:r w:rsidRPr="00053F8B">
              <w:rPr>
                <w:sz w:val="20"/>
              </w:rPr>
              <w:t xml:space="preserve"> BIM was used to ensure:</w:t>
            </w:r>
          </w:p>
          <w:p w14:paraId="3EE68D25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Constructability</w:t>
            </w:r>
          </w:p>
          <w:p w14:paraId="2DC1A61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Compliance with the Principal’s design, and</w:t>
            </w:r>
          </w:p>
          <w:p w14:paraId="790CF460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Value for money</w:t>
            </w:r>
          </w:p>
          <w:p w14:paraId="0108000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432" w:hanging="180"/>
              <w:jc w:val="left"/>
              <w:rPr>
                <w:sz w:val="20"/>
              </w:rPr>
            </w:pPr>
            <w:r w:rsidRPr="00053F8B">
              <w:rPr>
                <w:sz w:val="20"/>
              </w:rPr>
              <w:t>Safe design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6282C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’s review of the design initially submitted by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identified no amendments necessary for compliance with the contract</w:t>
            </w:r>
          </w:p>
          <w:p w14:paraId="406FDDBA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’s design improved on the </w:t>
            </w:r>
            <w:r w:rsidR="00546EDC">
              <w:rPr>
                <w:sz w:val="20"/>
              </w:rPr>
              <w:t>Principal</w:t>
            </w:r>
            <w:r w:rsidRPr="00053F8B">
              <w:rPr>
                <w:sz w:val="20"/>
              </w:rPr>
              <w:t xml:space="preserve">’s design, with the agreement of the Principal, for the </w:t>
            </w:r>
            <w:r w:rsidR="00B95FEF">
              <w:rPr>
                <w:sz w:val="20"/>
              </w:rPr>
              <w:t>C</w:t>
            </w:r>
            <w:r w:rsidRPr="00053F8B">
              <w:rPr>
                <w:sz w:val="20"/>
              </w:rPr>
              <w:t>lient’s benefit (</w:t>
            </w:r>
            <w:proofErr w:type="spellStart"/>
            <w:r w:rsidRPr="00053F8B">
              <w:rPr>
                <w:sz w:val="20"/>
              </w:rPr>
              <w:t>eg</w:t>
            </w:r>
            <w:proofErr w:type="spellEnd"/>
            <w:r w:rsidRPr="00053F8B">
              <w:rPr>
                <w:sz w:val="20"/>
              </w:rPr>
              <w:t xml:space="preserve"> providing capital cost savings, operational efficiency or improved safety)</w:t>
            </w:r>
          </w:p>
          <w:p w14:paraId="1E9A0153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 xml:space="preserve"> showed initiative in identifying key user groups &amp; developing an effective consultation process</w:t>
            </w:r>
          </w:p>
          <w:p w14:paraId="153199BB" w14:textId="77777777" w:rsidR="00814386" w:rsidRPr="00053F8B" w:rsidRDefault="00814386" w:rsidP="00EB40F3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0" w:after="20"/>
              <w:ind w:left="252" w:hanging="252"/>
              <w:jc w:val="left"/>
              <w:rPr>
                <w:sz w:val="20"/>
              </w:rPr>
            </w:pPr>
            <w:r w:rsidRPr="00053F8B">
              <w:rPr>
                <w:sz w:val="20"/>
              </w:rPr>
              <w:t xml:space="preserve">User groups were very complimentary about the </w:t>
            </w:r>
            <w:r w:rsidR="00804555">
              <w:rPr>
                <w:sz w:val="20"/>
              </w:rPr>
              <w:t>Contractor</w:t>
            </w:r>
            <w:r w:rsidRPr="00053F8B">
              <w:rPr>
                <w:sz w:val="20"/>
              </w:rPr>
              <w:t>’s consultation process</w:t>
            </w:r>
          </w:p>
        </w:tc>
      </w:tr>
    </w:tbl>
    <w:p w14:paraId="108C68D6" w14:textId="77777777" w:rsidR="00814386" w:rsidRPr="00D24193" w:rsidRDefault="00814386" w:rsidP="00814386">
      <w:pPr>
        <w:spacing w:after="40"/>
        <w:ind w:left="0"/>
        <w:rPr>
          <w:sz w:val="12"/>
          <w:szCs w:val="12"/>
        </w:rPr>
      </w:pPr>
    </w:p>
    <w:sectPr w:rsidR="00814386" w:rsidRPr="00D24193" w:rsidSect="00EB40F3">
      <w:footerReference w:type="default" r:id="rId14"/>
      <w:footerReference w:type="first" r:id="rId15"/>
      <w:pgSz w:w="16840" w:h="11907" w:orient="landscape" w:code="9"/>
      <w:pgMar w:top="1134" w:right="567" w:bottom="1134" w:left="567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78D9" w14:textId="77777777" w:rsidR="007518D2" w:rsidRDefault="007518D2">
      <w:r>
        <w:separator/>
      </w:r>
    </w:p>
  </w:endnote>
  <w:endnote w:type="continuationSeparator" w:id="0">
    <w:p w14:paraId="15E19EF8" w14:textId="77777777" w:rsidR="007518D2" w:rsidRDefault="0075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2238" w14:textId="77777777" w:rsidR="00EB40F3" w:rsidRDefault="00EB40F3">
    <w:pPr>
      <w:pStyle w:val="Footer"/>
      <w:spacing w:before="0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5" w:type="dxa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268"/>
      <w:gridCol w:w="11624"/>
      <w:gridCol w:w="1843"/>
    </w:tblGrid>
    <w:tr w:rsidR="00EB40F3" w14:paraId="08550810" w14:textId="77777777" w:rsidTr="00493C2D">
      <w:tc>
        <w:tcPr>
          <w:tcW w:w="2268" w:type="dxa"/>
        </w:tcPr>
        <w:p w14:paraId="07FC060B" w14:textId="5ECBF844" w:rsidR="00EB40F3" w:rsidRDefault="00EB40F3" w:rsidP="00302860">
          <w:pPr>
            <w:pStyle w:val="Footer"/>
          </w:pPr>
        </w:p>
      </w:tc>
      <w:tc>
        <w:tcPr>
          <w:tcW w:w="11624" w:type="dxa"/>
        </w:tcPr>
        <w:p w14:paraId="6A807C61" w14:textId="77777777" w:rsidR="00EB40F3" w:rsidRDefault="00EB40F3">
          <w:pPr>
            <w:pStyle w:val="Footer"/>
            <w:jc w:val="center"/>
          </w:pPr>
          <w:r>
            <w:t>©NSW Government</w:t>
          </w:r>
        </w:p>
      </w:tc>
      <w:tc>
        <w:tcPr>
          <w:tcW w:w="1843" w:type="dxa"/>
        </w:tcPr>
        <w:p w14:paraId="5E3091C5" w14:textId="77777777" w:rsidR="00EB40F3" w:rsidRDefault="00EB40F3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 w:rsidR="00B41FA4">
            <w:rPr>
              <w:noProof/>
            </w:rPr>
            <w:t>25</w:t>
          </w:r>
          <w:r>
            <w:fldChar w:fldCharType="end"/>
          </w:r>
        </w:p>
      </w:tc>
    </w:tr>
  </w:tbl>
  <w:p w14:paraId="41230AF4" w14:textId="77777777" w:rsidR="00EB40F3" w:rsidRDefault="00EB40F3">
    <w:pPr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5" w:type="dxa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985"/>
      <w:gridCol w:w="11907"/>
      <w:gridCol w:w="1843"/>
    </w:tblGrid>
    <w:tr w:rsidR="00EB40F3" w14:paraId="62170939" w14:textId="77777777" w:rsidTr="00493C2D">
      <w:tc>
        <w:tcPr>
          <w:tcW w:w="1985" w:type="dxa"/>
        </w:tcPr>
        <w:p w14:paraId="4BF58DDF" w14:textId="77777777" w:rsidR="00EB40F3" w:rsidRDefault="006B1F29" w:rsidP="00302860">
          <w:pPr>
            <w:pStyle w:val="Footer"/>
          </w:pPr>
          <w:r>
            <w:t>19 November 2013</w:t>
          </w:r>
        </w:p>
      </w:tc>
      <w:tc>
        <w:tcPr>
          <w:tcW w:w="11907" w:type="dxa"/>
        </w:tcPr>
        <w:p w14:paraId="26507C5B" w14:textId="77777777" w:rsidR="00EB40F3" w:rsidRDefault="00EB40F3">
          <w:pPr>
            <w:pStyle w:val="Footer"/>
            <w:jc w:val="center"/>
          </w:pPr>
          <w:r>
            <w:t>©NSW Government</w:t>
          </w:r>
        </w:p>
      </w:tc>
      <w:tc>
        <w:tcPr>
          <w:tcW w:w="1843" w:type="dxa"/>
        </w:tcPr>
        <w:p w14:paraId="78BF6873" w14:textId="77777777" w:rsidR="00EB40F3" w:rsidRDefault="00EB40F3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 w:rsidR="00B41FA4">
            <w:rPr>
              <w:noProof/>
            </w:rPr>
            <w:t>12</w:t>
          </w:r>
          <w:r>
            <w:fldChar w:fldCharType="end"/>
          </w:r>
        </w:p>
      </w:tc>
    </w:tr>
  </w:tbl>
  <w:p w14:paraId="28C9BCE1" w14:textId="77777777" w:rsidR="00EB40F3" w:rsidRDefault="00EB40F3">
    <w:pPr>
      <w:pStyle w:val="Footer"/>
      <w:spacing w:before="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8372" w14:textId="77777777" w:rsidR="007518D2" w:rsidRDefault="007518D2">
      <w:r>
        <w:separator/>
      </w:r>
    </w:p>
  </w:footnote>
  <w:footnote w:type="continuationSeparator" w:id="0">
    <w:p w14:paraId="7CEAAF51" w14:textId="77777777" w:rsidR="007518D2" w:rsidRDefault="0075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7273" w14:textId="77777777" w:rsidR="00EB40F3" w:rsidRDefault="00EB40F3"/>
  <w:p w14:paraId="6A8C671D" w14:textId="77777777" w:rsidR="00EB40F3" w:rsidRDefault="00EB4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3212" w14:textId="77777777" w:rsidR="00EB40F3" w:rsidRDefault="00EB40F3">
    <w:pPr>
      <w:pStyle w:val="Header"/>
      <w:ind w:right="-426"/>
      <w:rPr>
        <w:rFonts w:cs="Arial"/>
      </w:rPr>
    </w:pPr>
    <w:r>
      <w:rPr>
        <w:rFonts w:cs="Arial"/>
      </w:rPr>
      <w:t>Contractor Performance Report</w:t>
    </w:r>
  </w:p>
  <w:p w14:paraId="11869E8E" w14:textId="77777777" w:rsidR="00EB40F3" w:rsidRDefault="00EB40F3">
    <w:pPr>
      <w:pStyle w:val="Header"/>
      <w:ind w:right="-426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D2CF" w14:textId="77777777" w:rsidR="00EB40F3" w:rsidRDefault="00EB40F3">
    <w:pPr>
      <w:pStyle w:val="Header"/>
      <w:ind w:right="-710"/>
      <w:rPr>
        <w:rFonts w:cs="Arial"/>
      </w:rPr>
    </w:pPr>
    <w:r>
      <w:rPr>
        <w:rFonts w:cs="Arial"/>
      </w:rPr>
      <w:t>Contractor Performance Report</w:t>
    </w:r>
  </w:p>
  <w:p w14:paraId="3171F317" w14:textId="77777777" w:rsidR="00EB40F3" w:rsidRDefault="00EB40F3">
    <w:pPr>
      <w:pStyle w:val="Header"/>
      <w:ind w:right="-71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9AD234"/>
    <w:lvl w:ilvl="0">
      <w:start w:val="1"/>
      <w:numFmt w:val="decimal"/>
      <w:pStyle w:val="TableTextnumbered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B"/>
    <w:multiLevelType w:val="multilevel"/>
    <w:tmpl w:val="C96A5B00"/>
    <w:lvl w:ilvl="0">
      <w:start w:val="1"/>
      <w:numFmt w:val="none"/>
      <w:pStyle w:val="Heading1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pStyle w:val="Heading4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pStyle w:val="Paragraph-sub-bold"/>
      <w:lvlText w:val="*"/>
      <w:lvlJc w:val="left"/>
    </w:lvl>
  </w:abstractNum>
  <w:abstractNum w:abstractNumId="3" w15:restartNumberingAfterBreak="0">
    <w:nsid w:val="0C890D9B"/>
    <w:multiLevelType w:val="hybridMultilevel"/>
    <w:tmpl w:val="449473D6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DA8184C"/>
    <w:multiLevelType w:val="hybridMultilevel"/>
    <w:tmpl w:val="AC2475E2"/>
    <w:lvl w:ilvl="0" w:tplc="C1D6C564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111A527F"/>
    <w:multiLevelType w:val="hybridMultilevel"/>
    <w:tmpl w:val="10747C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F3E65"/>
    <w:multiLevelType w:val="hybridMultilevel"/>
    <w:tmpl w:val="E19CA526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C830A66"/>
    <w:multiLevelType w:val="hybridMultilevel"/>
    <w:tmpl w:val="18C0C944"/>
    <w:lvl w:ilvl="0" w:tplc="BDAC0F6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</w:abstractNum>
  <w:abstractNum w:abstractNumId="8" w15:restartNumberingAfterBreak="0">
    <w:nsid w:val="22B125C1"/>
    <w:multiLevelType w:val="hybridMultilevel"/>
    <w:tmpl w:val="39980B5A"/>
    <w:lvl w:ilvl="0" w:tplc="0C0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9" w15:restartNumberingAfterBreak="0">
    <w:nsid w:val="24D4045D"/>
    <w:multiLevelType w:val="hybridMultilevel"/>
    <w:tmpl w:val="0FFEE744"/>
    <w:lvl w:ilvl="0" w:tplc="3E3E2C6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D4C29"/>
    <w:multiLevelType w:val="hybridMultilevel"/>
    <w:tmpl w:val="F034B76C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27B50B8"/>
    <w:multiLevelType w:val="hybridMultilevel"/>
    <w:tmpl w:val="C1D453BA"/>
    <w:lvl w:ilvl="0" w:tplc="7DDCE306">
      <w:start w:val="1"/>
      <w:numFmt w:val="bullet"/>
      <w:pStyle w:val="Tableparagraphsub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"/>
        </w:tabs>
        <w:ind w:left="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</w:abstractNum>
  <w:abstractNum w:abstractNumId="12" w15:restartNumberingAfterBreak="0">
    <w:nsid w:val="38781AE3"/>
    <w:multiLevelType w:val="hybridMultilevel"/>
    <w:tmpl w:val="6882CA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31CA1"/>
    <w:multiLevelType w:val="hybridMultilevel"/>
    <w:tmpl w:val="14CC322A"/>
    <w:lvl w:ilvl="0" w:tplc="1E70184A">
      <w:start w:val="32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41A47C23"/>
    <w:multiLevelType w:val="singleLevel"/>
    <w:tmpl w:val="4108549C"/>
    <w:lvl w:ilvl="0">
      <w:start w:val="1"/>
      <w:numFmt w:val="bullet"/>
      <w:pStyle w:val="TableTextbulletted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</w:abstractNum>
  <w:abstractNum w:abstractNumId="15" w15:restartNumberingAfterBreak="0">
    <w:nsid w:val="46347A04"/>
    <w:multiLevelType w:val="multilevel"/>
    <w:tmpl w:val="D918E928"/>
    <w:lvl w:ilvl="0">
      <w:start w:val="1"/>
      <w:numFmt w:val="none"/>
      <w:pStyle w:val="Heading1RestartNumbering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429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(%5)"/>
      <w:lvlJc w:val="left"/>
      <w:pPr>
        <w:tabs>
          <w:tab w:val="num" w:pos="2923"/>
        </w:tabs>
        <w:ind w:left="2268" w:hanging="425"/>
      </w:pPr>
      <w:rPr>
        <w:rFonts w:hint="default"/>
      </w:rPr>
    </w:lvl>
    <w:lvl w:ilvl="5">
      <w:start w:val="1"/>
      <w:numFmt w:val="lowerRoman"/>
      <w:lvlText w:val="%1(%6)"/>
      <w:lvlJc w:val="left"/>
      <w:pPr>
        <w:tabs>
          <w:tab w:val="num" w:pos="3850"/>
        </w:tabs>
        <w:ind w:left="2835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6" w15:restartNumberingAfterBreak="0">
    <w:nsid w:val="4B181BB7"/>
    <w:multiLevelType w:val="singleLevel"/>
    <w:tmpl w:val="079410A4"/>
    <w:lvl w:ilvl="0">
      <w:start w:val="1"/>
      <w:numFmt w:val="bullet"/>
      <w:pStyle w:val="Sub-sub-paragraph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7" w15:restartNumberingAfterBreak="0">
    <w:nsid w:val="4C477C9B"/>
    <w:multiLevelType w:val="multilevel"/>
    <w:tmpl w:val="39980B5A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8" w15:restartNumberingAfterBreak="0">
    <w:nsid w:val="503C5FB7"/>
    <w:multiLevelType w:val="singleLevel"/>
    <w:tmpl w:val="1BAE39C8"/>
    <w:lvl w:ilvl="0">
      <w:numFmt w:val="bullet"/>
      <w:pStyle w:val="Sub-paragraph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9" w15:restartNumberingAfterBreak="0">
    <w:nsid w:val="52AD789D"/>
    <w:multiLevelType w:val="hybridMultilevel"/>
    <w:tmpl w:val="F0907528"/>
    <w:lvl w:ilvl="0" w:tplc="EDAEDDD4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54DC4483"/>
    <w:multiLevelType w:val="hybridMultilevel"/>
    <w:tmpl w:val="5532C3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04A0B"/>
    <w:multiLevelType w:val="hybridMultilevel"/>
    <w:tmpl w:val="AB36C25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965D9A"/>
    <w:multiLevelType w:val="multilevel"/>
    <w:tmpl w:val="FF6ECE82"/>
    <w:lvl w:ilvl="0">
      <w:start w:val="1"/>
      <w:numFmt w:val="decimal"/>
      <w:pStyle w:val="Paragraph-numbered"/>
      <w:suff w:val="nothing"/>
      <w:lvlText w:val="%1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296"/>
        </w:tabs>
        <w:ind w:left="1" w:hanging="425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005"/>
        </w:tabs>
        <w:ind w:left="710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572"/>
        </w:tabs>
        <w:ind w:left="1277" w:hanging="425"/>
      </w:pPr>
      <w:rPr>
        <w:rFonts w:hint="default"/>
      </w:rPr>
    </w:lvl>
    <w:lvl w:ilvl="4">
      <w:start w:val="1"/>
      <w:numFmt w:val="decimal"/>
      <w:lvlText w:val="%1(%5)"/>
      <w:lvlJc w:val="left"/>
      <w:pPr>
        <w:tabs>
          <w:tab w:val="num" w:pos="2499"/>
        </w:tabs>
        <w:ind w:left="1844" w:hanging="425"/>
      </w:pPr>
      <w:rPr>
        <w:rFonts w:hint="default"/>
      </w:rPr>
    </w:lvl>
    <w:lvl w:ilvl="5">
      <w:start w:val="1"/>
      <w:numFmt w:val="lowerRoman"/>
      <w:lvlText w:val="%1(%6)"/>
      <w:lvlJc w:val="left"/>
      <w:pPr>
        <w:tabs>
          <w:tab w:val="num" w:pos="3426"/>
        </w:tabs>
        <w:ind w:left="241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8"/>
        </w:tabs>
        <w:ind w:left="297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545"/>
        </w:tabs>
        <w:ind w:left="354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407"/>
        </w:tabs>
        <w:ind w:left="4112" w:hanging="425"/>
      </w:pPr>
      <w:rPr>
        <w:rFonts w:hint="default"/>
      </w:rPr>
    </w:lvl>
  </w:abstractNum>
  <w:abstractNum w:abstractNumId="23" w15:restartNumberingAfterBreak="0">
    <w:nsid w:val="74A81945"/>
    <w:multiLevelType w:val="hybridMultilevel"/>
    <w:tmpl w:val="37A8AA4A"/>
    <w:lvl w:ilvl="0" w:tplc="FD4867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Paragraph-sub-bold"/>
        <w:lvlText w:val="-"/>
        <w:legacy w:legacy="1" w:legacySpace="0" w:legacyIndent="283"/>
        <w:lvlJc w:val="left"/>
        <w:pPr>
          <w:ind w:left="340" w:hanging="283"/>
        </w:pPr>
        <w:rPr>
          <w:rFonts w:ascii="Times New Roman" w:hAnsi="Times New Roman" w:hint="default"/>
        </w:rPr>
      </w:lvl>
    </w:lvlOverride>
  </w:num>
  <w:num w:numId="3">
    <w:abstractNumId w:val="18"/>
  </w:num>
  <w:num w:numId="4">
    <w:abstractNumId w:val="0"/>
  </w:num>
  <w:num w:numId="5">
    <w:abstractNumId w:val="14"/>
  </w:num>
  <w:num w:numId="6">
    <w:abstractNumId w:val="16"/>
  </w:num>
  <w:num w:numId="7">
    <w:abstractNumId w:val="15"/>
  </w:num>
  <w:num w:numId="8">
    <w:abstractNumId w:val="22"/>
  </w:num>
  <w:num w:numId="9">
    <w:abstractNumId w:val="11"/>
  </w:num>
  <w:num w:numId="10">
    <w:abstractNumId w:val="13"/>
  </w:num>
  <w:num w:numId="11">
    <w:abstractNumId w:val="7"/>
  </w:num>
  <w:num w:numId="12">
    <w:abstractNumId w:val="2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0"/>
  </w:num>
  <w:num w:numId="18">
    <w:abstractNumId w:val="5"/>
  </w:num>
  <w:num w:numId="19">
    <w:abstractNumId w:val="6"/>
  </w:num>
  <w:num w:numId="20">
    <w:abstractNumId w:val="10"/>
  </w:num>
  <w:num w:numId="21">
    <w:abstractNumId w:val="3"/>
  </w:num>
  <w:num w:numId="22">
    <w:abstractNumId w:val="4"/>
  </w:num>
  <w:num w:numId="23">
    <w:abstractNumId w:val="19"/>
  </w:num>
  <w:num w:numId="24">
    <w:abstractNumId w:val="8"/>
  </w:num>
  <w:num w:numId="25">
    <w:abstractNumId w:val="17"/>
  </w:num>
  <w:num w:numId="26">
    <w:abstractNumId w:val="9"/>
  </w:num>
  <w:num w:numId="27">
    <w:abstractNumId w:val="12"/>
  </w:num>
  <w:num w:numId="28">
    <w:abstractNumId w:val="21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8A"/>
    <w:rsid w:val="00004160"/>
    <w:rsid w:val="0000476D"/>
    <w:rsid w:val="00005C65"/>
    <w:rsid w:val="0000677A"/>
    <w:rsid w:val="0001141D"/>
    <w:rsid w:val="00012F2D"/>
    <w:rsid w:val="00014723"/>
    <w:rsid w:val="00020632"/>
    <w:rsid w:val="000207CD"/>
    <w:rsid w:val="00032EE8"/>
    <w:rsid w:val="000341CD"/>
    <w:rsid w:val="000419EE"/>
    <w:rsid w:val="000434D1"/>
    <w:rsid w:val="00044049"/>
    <w:rsid w:val="0005091C"/>
    <w:rsid w:val="000523C0"/>
    <w:rsid w:val="00052D88"/>
    <w:rsid w:val="00053DD2"/>
    <w:rsid w:val="00053F8B"/>
    <w:rsid w:val="00065469"/>
    <w:rsid w:val="000724D2"/>
    <w:rsid w:val="00074427"/>
    <w:rsid w:val="00080A28"/>
    <w:rsid w:val="00083D06"/>
    <w:rsid w:val="00086484"/>
    <w:rsid w:val="00086E3A"/>
    <w:rsid w:val="00096E8B"/>
    <w:rsid w:val="000A3E8C"/>
    <w:rsid w:val="000A647C"/>
    <w:rsid w:val="000B4415"/>
    <w:rsid w:val="000B470A"/>
    <w:rsid w:val="000C0637"/>
    <w:rsid w:val="000C0847"/>
    <w:rsid w:val="000C10F3"/>
    <w:rsid w:val="000D1A5D"/>
    <w:rsid w:val="000D5E45"/>
    <w:rsid w:val="000E75B4"/>
    <w:rsid w:val="000F209E"/>
    <w:rsid w:val="000F70D0"/>
    <w:rsid w:val="00101046"/>
    <w:rsid w:val="001012C8"/>
    <w:rsid w:val="00101D7B"/>
    <w:rsid w:val="00106971"/>
    <w:rsid w:val="00116326"/>
    <w:rsid w:val="0013022C"/>
    <w:rsid w:val="001333D8"/>
    <w:rsid w:val="00140358"/>
    <w:rsid w:val="0014095E"/>
    <w:rsid w:val="00140D71"/>
    <w:rsid w:val="001410A6"/>
    <w:rsid w:val="00143646"/>
    <w:rsid w:val="00146CC5"/>
    <w:rsid w:val="00152AC5"/>
    <w:rsid w:val="00156636"/>
    <w:rsid w:val="00177015"/>
    <w:rsid w:val="001854DC"/>
    <w:rsid w:val="00186025"/>
    <w:rsid w:val="0019567B"/>
    <w:rsid w:val="00197D00"/>
    <w:rsid w:val="001A075B"/>
    <w:rsid w:val="001A1EF0"/>
    <w:rsid w:val="001A2F66"/>
    <w:rsid w:val="001A436C"/>
    <w:rsid w:val="001A7C60"/>
    <w:rsid w:val="001B554A"/>
    <w:rsid w:val="001C230C"/>
    <w:rsid w:val="001C5DC1"/>
    <w:rsid w:val="001C78DB"/>
    <w:rsid w:val="001D1EE8"/>
    <w:rsid w:val="001D2B4A"/>
    <w:rsid w:val="001D4667"/>
    <w:rsid w:val="001E1506"/>
    <w:rsid w:val="001E17A2"/>
    <w:rsid w:val="001F1A38"/>
    <w:rsid w:val="001F3941"/>
    <w:rsid w:val="002001F3"/>
    <w:rsid w:val="00204F31"/>
    <w:rsid w:val="002071E6"/>
    <w:rsid w:val="00210E1A"/>
    <w:rsid w:val="00212029"/>
    <w:rsid w:val="00214B87"/>
    <w:rsid w:val="0021693C"/>
    <w:rsid w:val="00217644"/>
    <w:rsid w:val="002323E1"/>
    <w:rsid w:val="00232FE5"/>
    <w:rsid w:val="00234CCF"/>
    <w:rsid w:val="002451E9"/>
    <w:rsid w:val="00250028"/>
    <w:rsid w:val="00257E88"/>
    <w:rsid w:val="0026025B"/>
    <w:rsid w:val="00264B4A"/>
    <w:rsid w:val="002709FA"/>
    <w:rsid w:val="00273947"/>
    <w:rsid w:val="00275C20"/>
    <w:rsid w:val="00295480"/>
    <w:rsid w:val="0029560E"/>
    <w:rsid w:val="00296F0F"/>
    <w:rsid w:val="002A0981"/>
    <w:rsid w:val="002A7924"/>
    <w:rsid w:val="002B305D"/>
    <w:rsid w:val="002B42A0"/>
    <w:rsid w:val="002B5FA6"/>
    <w:rsid w:val="002C419D"/>
    <w:rsid w:val="002C4767"/>
    <w:rsid w:val="002D453E"/>
    <w:rsid w:val="002E13D3"/>
    <w:rsid w:val="002E539D"/>
    <w:rsid w:val="002F0379"/>
    <w:rsid w:val="002F1C84"/>
    <w:rsid w:val="002F4BD6"/>
    <w:rsid w:val="00302860"/>
    <w:rsid w:val="00310A2F"/>
    <w:rsid w:val="00311292"/>
    <w:rsid w:val="0031467D"/>
    <w:rsid w:val="00320E4A"/>
    <w:rsid w:val="00321967"/>
    <w:rsid w:val="00322D63"/>
    <w:rsid w:val="00325972"/>
    <w:rsid w:val="00325AD2"/>
    <w:rsid w:val="00331C1C"/>
    <w:rsid w:val="00332385"/>
    <w:rsid w:val="00333986"/>
    <w:rsid w:val="00342E9D"/>
    <w:rsid w:val="003523F4"/>
    <w:rsid w:val="00355BED"/>
    <w:rsid w:val="00372B86"/>
    <w:rsid w:val="00373E7C"/>
    <w:rsid w:val="003904A7"/>
    <w:rsid w:val="003913E0"/>
    <w:rsid w:val="00395B8D"/>
    <w:rsid w:val="00396A4E"/>
    <w:rsid w:val="003A1FCD"/>
    <w:rsid w:val="003A2B71"/>
    <w:rsid w:val="003B05D3"/>
    <w:rsid w:val="003B69C8"/>
    <w:rsid w:val="003C2EC6"/>
    <w:rsid w:val="003C63F3"/>
    <w:rsid w:val="003D2061"/>
    <w:rsid w:val="003D2B06"/>
    <w:rsid w:val="003D3B00"/>
    <w:rsid w:val="003D6707"/>
    <w:rsid w:val="003E2822"/>
    <w:rsid w:val="003E3658"/>
    <w:rsid w:val="003F1609"/>
    <w:rsid w:val="003F4876"/>
    <w:rsid w:val="003F68A9"/>
    <w:rsid w:val="00400F0D"/>
    <w:rsid w:val="00402DEA"/>
    <w:rsid w:val="004038D0"/>
    <w:rsid w:val="004105E5"/>
    <w:rsid w:val="004111F2"/>
    <w:rsid w:val="00416789"/>
    <w:rsid w:val="00426BEA"/>
    <w:rsid w:val="00427320"/>
    <w:rsid w:val="0043085A"/>
    <w:rsid w:val="004361F5"/>
    <w:rsid w:val="004454C4"/>
    <w:rsid w:val="004462CA"/>
    <w:rsid w:val="004517E6"/>
    <w:rsid w:val="00456605"/>
    <w:rsid w:val="00456DFB"/>
    <w:rsid w:val="004602E8"/>
    <w:rsid w:val="00461D20"/>
    <w:rsid w:val="00467E87"/>
    <w:rsid w:val="004708E2"/>
    <w:rsid w:val="004711E1"/>
    <w:rsid w:val="00471E06"/>
    <w:rsid w:val="004803DE"/>
    <w:rsid w:val="00480C96"/>
    <w:rsid w:val="00487FDB"/>
    <w:rsid w:val="00493C2D"/>
    <w:rsid w:val="00494C7C"/>
    <w:rsid w:val="004A0077"/>
    <w:rsid w:val="004A1EE2"/>
    <w:rsid w:val="004A23DC"/>
    <w:rsid w:val="004A7A2A"/>
    <w:rsid w:val="004B2D5C"/>
    <w:rsid w:val="004B36E8"/>
    <w:rsid w:val="004B3AB2"/>
    <w:rsid w:val="004B46C4"/>
    <w:rsid w:val="004B5005"/>
    <w:rsid w:val="004B6F86"/>
    <w:rsid w:val="004D414D"/>
    <w:rsid w:val="004E176E"/>
    <w:rsid w:val="004E4466"/>
    <w:rsid w:val="004F2AD2"/>
    <w:rsid w:val="004F7B5A"/>
    <w:rsid w:val="00504B64"/>
    <w:rsid w:val="0051143B"/>
    <w:rsid w:val="00511C75"/>
    <w:rsid w:val="00524F4A"/>
    <w:rsid w:val="005300CA"/>
    <w:rsid w:val="00535F24"/>
    <w:rsid w:val="005449DD"/>
    <w:rsid w:val="00546EDC"/>
    <w:rsid w:val="00554CD7"/>
    <w:rsid w:val="0055725A"/>
    <w:rsid w:val="0056217C"/>
    <w:rsid w:val="00563FF5"/>
    <w:rsid w:val="005909A5"/>
    <w:rsid w:val="00591663"/>
    <w:rsid w:val="00591AA6"/>
    <w:rsid w:val="00591CCC"/>
    <w:rsid w:val="00594CEF"/>
    <w:rsid w:val="00597D6A"/>
    <w:rsid w:val="005A1870"/>
    <w:rsid w:val="005B13BC"/>
    <w:rsid w:val="005C4FD1"/>
    <w:rsid w:val="005C6550"/>
    <w:rsid w:val="005D36C5"/>
    <w:rsid w:val="005D42B3"/>
    <w:rsid w:val="005E0764"/>
    <w:rsid w:val="005E0817"/>
    <w:rsid w:val="005E1626"/>
    <w:rsid w:val="005E6AEB"/>
    <w:rsid w:val="005E7A80"/>
    <w:rsid w:val="005F3A76"/>
    <w:rsid w:val="005F682F"/>
    <w:rsid w:val="00600A20"/>
    <w:rsid w:val="00606617"/>
    <w:rsid w:val="0060767E"/>
    <w:rsid w:val="00616E51"/>
    <w:rsid w:val="00620095"/>
    <w:rsid w:val="006206B5"/>
    <w:rsid w:val="00621C8F"/>
    <w:rsid w:val="00625023"/>
    <w:rsid w:val="00626271"/>
    <w:rsid w:val="0062668E"/>
    <w:rsid w:val="006318B5"/>
    <w:rsid w:val="00632BF5"/>
    <w:rsid w:val="00633CCC"/>
    <w:rsid w:val="00641119"/>
    <w:rsid w:val="00642D0A"/>
    <w:rsid w:val="006475AC"/>
    <w:rsid w:val="00667B96"/>
    <w:rsid w:val="00667F95"/>
    <w:rsid w:val="006723EF"/>
    <w:rsid w:val="00674918"/>
    <w:rsid w:val="00680CD0"/>
    <w:rsid w:val="006844A6"/>
    <w:rsid w:val="00685FC7"/>
    <w:rsid w:val="006914C7"/>
    <w:rsid w:val="006A493B"/>
    <w:rsid w:val="006A5045"/>
    <w:rsid w:val="006B1F29"/>
    <w:rsid w:val="006B22BD"/>
    <w:rsid w:val="006B64C6"/>
    <w:rsid w:val="006C2198"/>
    <w:rsid w:val="006C5EB5"/>
    <w:rsid w:val="006D4B8B"/>
    <w:rsid w:val="006E2065"/>
    <w:rsid w:val="006E22F7"/>
    <w:rsid w:val="006E3187"/>
    <w:rsid w:val="006F2F20"/>
    <w:rsid w:val="006F3391"/>
    <w:rsid w:val="006F360A"/>
    <w:rsid w:val="006F5C4D"/>
    <w:rsid w:val="006F5C7D"/>
    <w:rsid w:val="006F7AA9"/>
    <w:rsid w:val="007007F7"/>
    <w:rsid w:val="00702777"/>
    <w:rsid w:val="007100C6"/>
    <w:rsid w:val="00711A56"/>
    <w:rsid w:val="00711F30"/>
    <w:rsid w:val="00712B6D"/>
    <w:rsid w:val="00716DBC"/>
    <w:rsid w:val="00730552"/>
    <w:rsid w:val="00730E7D"/>
    <w:rsid w:val="00731662"/>
    <w:rsid w:val="00736E86"/>
    <w:rsid w:val="007424F2"/>
    <w:rsid w:val="00744296"/>
    <w:rsid w:val="00746C9D"/>
    <w:rsid w:val="007518D2"/>
    <w:rsid w:val="00755419"/>
    <w:rsid w:val="00756C58"/>
    <w:rsid w:val="00760E06"/>
    <w:rsid w:val="0076513A"/>
    <w:rsid w:val="00767F88"/>
    <w:rsid w:val="00773DE4"/>
    <w:rsid w:val="0078160F"/>
    <w:rsid w:val="00783AF0"/>
    <w:rsid w:val="007A0259"/>
    <w:rsid w:val="007A02ED"/>
    <w:rsid w:val="007A21FF"/>
    <w:rsid w:val="007A30A9"/>
    <w:rsid w:val="007A7A60"/>
    <w:rsid w:val="007B1FE6"/>
    <w:rsid w:val="007C2CD4"/>
    <w:rsid w:val="007C2DFC"/>
    <w:rsid w:val="007C6BA9"/>
    <w:rsid w:val="007D121E"/>
    <w:rsid w:val="007D6D8A"/>
    <w:rsid w:val="007F3C67"/>
    <w:rsid w:val="007F7737"/>
    <w:rsid w:val="0080033B"/>
    <w:rsid w:val="00804555"/>
    <w:rsid w:val="008046B4"/>
    <w:rsid w:val="00804AE6"/>
    <w:rsid w:val="00805A3D"/>
    <w:rsid w:val="00811A67"/>
    <w:rsid w:val="008120E3"/>
    <w:rsid w:val="00814386"/>
    <w:rsid w:val="00816F2A"/>
    <w:rsid w:val="00822816"/>
    <w:rsid w:val="00827B95"/>
    <w:rsid w:val="00832CF8"/>
    <w:rsid w:val="00834054"/>
    <w:rsid w:val="00835218"/>
    <w:rsid w:val="0083522F"/>
    <w:rsid w:val="008432FC"/>
    <w:rsid w:val="008500FC"/>
    <w:rsid w:val="00851665"/>
    <w:rsid w:val="00851D20"/>
    <w:rsid w:val="008532E7"/>
    <w:rsid w:val="00853A90"/>
    <w:rsid w:val="00854601"/>
    <w:rsid w:val="00860FD7"/>
    <w:rsid w:val="008612A1"/>
    <w:rsid w:val="008650D9"/>
    <w:rsid w:val="00873C79"/>
    <w:rsid w:val="00876878"/>
    <w:rsid w:val="00880E40"/>
    <w:rsid w:val="00880F2E"/>
    <w:rsid w:val="00880F43"/>
    <w:rsid w:val="00887229"/>
    <w:rsid w:val="008875B9"/>
    <w:rsid w:val="008A0C80"/>
    <w:rsid w:val="008A23E2"/>
    <w:rsid w:val="008B57B8"/>
    <w:rsid w:val="008B7905"/>
    <w:rsid w:val="008C06E1"/>
    <w:rsid w:val="008E40BA"/>
    <w:rsid w:val="008E5DA8"/>
    <w:rsid w:val="008E674C"/>
    <w:rsid w:val="008E69C2"/>
    <w:rsid w:val="008E7868"/>
    <w:rsid w:val="008F4092"/>
    <w:rsid w:val="008F472B"/>
    <w:rsid w:val="00902630"/>
    <w:rsid w:val="00902E02"/>
    <w:rsid w:val="00903653"/>
    <w:rsid w:val="009079AF"/>
    <w:rsid w:val="00911110"/>
    <w:rsid w:val="009175CA"/>
    <w:rsid w:val="00924342"/>
    <w:rsid w:val="00924B35"/>
    <w:rsid w:val="00927B93"/>
    <w:rsid w:val="0093256D"/>
    <w:rsid w:val="00932AF3"/>
    <w:rsid w:val="0093552C"/>
    <w:rsid w:val="009372C7"/>
    <w:rsid w:val="00941CE7"/>
    <w:rsid w:val="009511CA"/>
    <w:rsid w:val="00954173"/>
    <w:rsid w:val="00954BAA"/>
    <w:rsid w:val="009551D8"/>
    <w:rsid w:val="009562E8"/>
    <w:rsid w:val="00956502"/>
    <w:rsid w:val="00961847"/>
    <w:rsid w:val="00964079"/>
    <w:rsid w:val="00964817"/>
    <w:rsid w:val="0096542E"/>
    <w:rsid w:val="00976ECA"/>
    <w:rsid w:val="009816E2"/>
    <w:rsid w:val="00982643"/>
    <w:rsid w:val="00984B2A"/>
    <w:rsid w:val="009867E2"/>
    <w:rsid w:val="009873A5"/>
    <w:rsid w:val="00990F29"/>
    <w:rsid w:val="009970FE"/>
    <w:rsid w:val="009A2FE3"/>
    <w:rsid w:val="009A4934"/>
    <w:rsid w:val="009B0790"/>
    <w:rsid w:val="009B0FBC"/>
    <w:rsid w:val="009B4F1C"/>
    <w:rsid w:val="009C075C"/>
    <w:rsid w:val="009C2C59"/>
    <w:rsid w:val="009C46F8"/>
    <w:rsid w:val="009D3AAC"/>
    <w:rsid w:val="009D6E3A"/>
    <w:rsid w:val="009D72B6"/>
    <w:rsid w:val="009E0111"/>
    <w:rsid w:val="009E3055"/>
    <w:rsid w:val="009E3841"/>
    <w:rsid w:val="009E62B9"/>
    <w:rsid w:val="009F37EC"/>
    <w:rsid w:val="009F436A"/>
    <w:rsid w:val="009F4CAD"/>
    <w:rsid w:val="00A00A96"/>
    <w:rsid w:val="00A012F0"/>
    <w:rsid w:val="00A12537"/>
    <w:rsid w:val="00A1406B"/>
    <w:rsid w:val="00A179A7"/>
    <w:rsid w:val="00A213E8"/>
    <w:rsid w:val="00A22968"/>
    <w:rsid w:val="00A26D17"/>
    <w:rsid w:val="00A32178"/>
    <w:rsid w:val="00A42FBC"/>
    <w:rsid w:val="00A478D2"/>
    <w:rsid w:val="00A524CA"/>
    <w:rsid w:val="00A52B9B"/>
    <w:rsid w:val="00A668C3"/>
    <w:rsid w:val="00A66E35"/>
    <w:rsid w:val="00A80EB0"/>
    <w:rsid w:val="00A85830"/>
    <w:rsid w:val="00AA26CA"/>
    <w:rsid w:val="00AA4F73"/>
    <w:rsid w:val="00AA600E"/>
    <w:rsid w:val="00AB0776"/>
    <w:rsid w:val="00AB69F3"/>
    <w:rsid w:val="00AB7466"/>
    <w:rsid w:val="00AC3FAB"/>
    <w:rsid w:val="00AC4E1F"/>
    <w:rsid w:val="00AD560A"/>
    <w:rsid w:val="00AE70E5"/>
    <w:rsid w:val="00AF0287"/>
    <w:rsid w:val="00AF4607"/>
    <w:rsid w:val="00B002E5"/>
    <w:rsid w:val="00B01B72"/>
    <w:rsid w:val="00B12787"/>
    <w:rsid w:val="00B13028"/>
    <w:rsid w:val="00B21158"/>
    <w:rsid w:val="00B22382"/>
    <w:rsid w:val="00B227CB"/>
    <w:rsid w:val="00B23D1B"/>
    <w:rsid w:val="00B32A45"/>
    <w:rsid w:val="00B37459"/>
    <w:rsid w:val="00B41FA4"/>
    <w:rsid w:val="00B63163"/>
    <w:rsid w:val="00B63875"/>
    <w:rsid w:val="00B65B26"/>
    <w:rsid w:val="00B722C2"/>
    <w:rsid w:val="00B72349"/>
    <w:rsid w:val="00B8350E"/>
    <w:rsid w:val="00B8726F"/>
    <w:rsid w:val="00B8773B"/>
    <w:rsid w:val="00B90353"/>
    <w:rsid w:val="00B91C74"/>
    <w:rsid w:val="00B94CAB"/>
    <w:rsid w:val="00B95FEF"/>
    <w:rsid w:val="00BA11D9"/>
    <w:rsid w:val="00BA4DA5"/>
    <w:rsid w:val="00BA63FE"/>
    <w:rsid w:val="00BA7359"/>
    <w:rsid w:val="00BB130D"/>
    <w:rsid w:val="00BB33EF"/>
    <w:rsid w:val="00BC19F5"/>
    <w:rsid w:val="00BC2B64"/>
    <w:rsid w:val="00BE2205"/>
    <w:rsid w:val="00BE51C3"/>
    <w:rsid w:val="00C06352"/>
    <w:rsid w:val="00C06BAF"/>
    <w:rsid w:val="00C07371"/>
    <w:rsid w:val="00C20050"/>
    <w:rsid w:val="00C25DC6"/>
    <w:rsid w:val="00C321D6"/>
    <w:rsid w:val="00C33B64"/>
    <w:rsid w:val="00C3750F"/>
    <w:rsid w:val="00C41B1D"/>
    <w:rsid w:val="00C41DDB"/>
    <w:rsid w:val="00C42619"/>
    <w:rsid w:val="00C43644"/>
    <w:rsid w:val="00C6289F"/>
    <w:rsid w:val="00C65D51"/>
    <w:rsid w:val="00C65FDF"/>
    <w:rsid w:val="00C82D7B"/>
    <w:rsid w:val="00C84830"/>
    <w:rsid w:val="00C86A7C"/>
    <w:rsid w:val="00C922EA"/>
    <w:rsid w:val="00C947A1"/>
    <w:rsid w:val="00C95290"/>
    <w:rsid w:val="00C95380"/>
    <w:rsid w:val="00C9794E"/>
    <w:rsid w:val="00C979BA"/>
    <w:rsid w:val="00CA533C"/>
    <w:rsid w:val="00CC1B7A"/>
    <w:rsid w:val="00CC6615"/>
    <w:rsid w:val="00CD33F2"/>
    <w:rsid w:val="00CD46BC"/>
    <w:rsid w:val="00CE3BED"/>
    <w:rsid w:val="00CE64E9"/>
    <w:rsid w:val="00CF089A"/>
    <w:rsid w:val="00CF0A93"/>
    <w:rsid w:val="00CF212E"/>
    <w:rsid w:val="00CF2BA5"/>
    <w:rsid w:val="00CF3540"/>
    <w:rsid w:val="00CF52D4"/>
    <w:rsid w:val="00D02EB9"/>
    <w:rsid w:val="00D0396D"/>
    <w:rsid w:val="00D21DE0"/>
    <w:rsid w:val="00D24193"/>
    <w:rsid w:val="00D26077"/>
    <w:rsid w:val="00D35CB3"/>
    <w:rsid w:val="00D37670"/>
    <w:rsid w:val="00D506CC"/>
    <w:rsid w:val="00D51CAE"/>
    <w:rsid w:val="00D572A4"/>
    <w:rsid w:val="00D60171"/>
    <w:rsid w:val="00D62984"/>
    <w:rsid w:val="00D6426A"/>
    <w:rsid w:val="00D64E33"/>
    <w:rsid w:val="00D7298B"/>
    <w:rsid w:val="00D733AC"/>
    <w:rsid w:val="00D74CF1"/>
    <w:rsid w:val="00D8008A"/>
    <w:rsid w:val="00D87156"/>
    <w:rsid w:val="00DB03D0"/>
    <w:rsid w:val="00DB4470"/>
    <w:rsid w:val="00DB589F"/>
    <w:rsid w:val="00DC00AC"/>
    <w:rsid w:val="00DC208C"/>
    <w:rsid w:val="00DC3444"/>
    <w:rsid w:val="00DC42D0"/>
    <w:rsid w:val="00DC4F8F"/>
    <w:rsid w:val="00DC56FE"/>
    <w:rsid w:val="00DE3A8F"/>
    <w:rsid w:val="00DE5314"/>
    <w:rsid w:val="00DE5561"/>
    <w:rsid w:val="00DE5CB2"/>
    <w:rsid w:val="00DF2DBE"/>
    <w:rsid w:val="00DF2F60"/>
    <w:rsid w:val="00DF78DF"/>
    <w:rsid w:val="00E074A9"/>
    <w:rsid w:val="00E10421"/>
    <w:rsid w:val="00E13685"/>
    <w:rsid w:val="00E200E8"/>
    <w:rsid w:val="00E22BB2"/>
    <w:rsid w:val="00E22D61"/>
    <w:rsid w:val="00E27DFE"/>
    <w:rsid w:val="00E33D70"/>
    <w:rsid w:val="00E42B5D"/>
    <w:rsid w:val="00E514ED"/>
    <w:rsid w:val="00E62030"/>
    <w:rsid w:val="00E6456B"/>
    <w:rsid w:val="00E6467B"/>
    <w:rsid w:val="00E8451E"/>
    <w:rsid w:val="00E91195"/>
    <w:rsid w:val="00E916FE"/>
    <w:rsid w:val="00E97B99"/>
    <w:rsid w:val="00EA2C31"/>
    <w:rsid w:val="00EA6D07"/>
    <w:rsid w:val="00EB1CD9"/>
    <w:rsid w:val="00EB40F3"/>
    <w:rsid w:val="00EB63B6"/>
    <w:rsid w:val="00EB6CC3"/>
    <w:rsid w:val="00ED6274"/>
    <w:rsid w:val="00EE043B"/>
    <w:rsid w:val="00EE11C1"/>
    <w:rsid w:val="00EE5B19"/>
    <w:rsid w:val="00EE5B22"/>
    <w:rsid w:val="00EE7691"/>
    <w:rsid w:val="00EF241C"/>
    <w:rsid w:val="00F0134F"/>
    <w:rsid w:val="00F036A5"/>
    <w:rsid w:val="00F03D98"/>
    <w:rsid w:val="00F0461A"/>
    <w:rsid w:val="00F0569E"/>
    <w:rsid w:val="00F05721"/>
    <w:rsid w:val="00F1087F"/>
    <w:rsid w:val="00F13F64"/>
    <w:rsid w:val="00F15570"/>
    <w:rsid w:val="00F17E40"/>
    <w:rsid w:val="00F44549"/>
    <w:rsid w:val="00F51A86"/>
    <w:rsid w:val="00F550EF"/>
    <w:rsid w:val="00F627C2"/>
    <w:rsid w:val="00F733CB"/>
    <w:rsid w:val="00F81B9E"/>
    <w:rsid w:val="00F82009"/>
    <w:rsid w:val="00F83D35"/>
    <w:rsid w:val="00F91D58"/>
    <w:rsid w:val="00F93350"/>
    <w:rsid w:val="00F933B1"/>
    <w:rsid w:val="00FA1522"/>
    <w:rsid w:val="00FA31BF"/>
    <w:rsid w:val="00FB0DE4"/>
    <w:rsid w:val="00FB3D0F"/>
    <w:rsid w:val="00FC069A"/>
    <w:rsid w:val="00FC57E0"/>
    <w:rsid w:val="00FC6F2A"/>
    <w:rsid w:val="00FD26CD"/>
    <w:rsid w:val="00FD4E8C"/>
    <w:rsid w:val="00FD7436"/>
    <w:rsid w:val="00FE1846"/>
    <w:rsid w:val="00FE2CCF"/>
    <w:rsid w:val="00FF22AE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55C81B32"/>
  <w15:chartTrackingRefBased/>
  <w15:docId w15:val="{80FDC94F-F7A8-44B4-B259-82E6077C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ind w:left="737"/>
      <w:jc w:val="both"/>
    </w:pPr>
    <w:rPr>
      <w:sz w:val="22"/>
      <w:lang w:eastAsia="en-US"/>
    </w:rPr>
  </w:style>
  <w:style w:type="paragraph" w:styleId="Heading1">
    <w:name w:val="heading 1"/>
    <w:basedOn w:val="Normal"/>
    <w:next w:val="Heading2"/>
    <w:qFormat/>
    <w:pPr>
      <w:keepNext/>
      <w:keepLines/>
      <w:numPr>
        <w:numId w:val="1"/>
      </w:numPr>
      <w:spacing w:before="60" w:after="120"/>
      <w:jc w:val="left"/>
      <w:outlineLvl w:val="0"/>
    </w:pPr>
    <w:rPr>
      <w:rFonts w:ascii="Arial Black" w:hAnsi="Arial Black"/>
      <w:b/>
      <w:color w:val="000000"/>
      <w:sz w:val="40"/>
    </w:rPr>
  </w:style>
  <w:style w:type="paragraph" w:styleId="Heading2">
    <w:name w:val="heading 2"/>
    <w:basedOn w:val="Heading1"/>
    <w:next w:val="Heading3"/>
    <w:qFormat/>
    <w:pPr>
      <w:numPr>
        <w:ilvl w:val="1"/>
      </w:numPr>
      <w:pBdr>
        <w:bottom w:val="single" w:sz="24" w:space="1" w:color="auto"/>
      </w:pBdr>
      <w:tabs>
        <w:tab w:val="left" w:pos="737"/>
      </w:tabs>
      <w:spacing w:before="120" w:after="60"/>
      <w:outlineLvl w:val="1"/>
    </w:pPr>
    <w:rPr>
      <w:b w:val="0"/>
      <w:sz w:val="28"/>
    </w:rPr>
  </w:style>
  <w:style w:type="paragraph" w:styleId="Heading3">
    <w:name w:val="heading 3"/>
    <w:basedOn w:val="Heading1"/>
    <w:next w:val="Normal"/>
    <w:qFormat/>
    <w:pPr>
      <w:numPr>
        <w:ilvl w:val="2"/>
      </w:numPr>
      <w:tabs>
        <w:tab w:val="left" w:pos="737"/>
      </w:tabs>
      <w:spacing w:before="0" w:after="60" w:line="340" w:lineRule="exact"/>
      <w:outlineLvl w:val="2"/>
    </w:pPr>
    <w:rPr>
      <w:b w:val="0"/>
      <w:sz w:val="20"/>
    </w:rPr>
  </w:style>
  <w:style w:type="paragraph" w:styleId="Heading4">
    <w:name w:val="heading 4"/>
    <w:basedOn w:val="Heading1"/>
    <w:next w:val="Normal"/>
    <w:qFormat/>
    <w:pPr>
      <w:numPr>
        <w:ilvl w:val="3"/>
      </w:numPr>
      <w:spacing w:before="0" w:after="60"/>
      <w:outlineLvl w:val="3"/>
    </w:pPr>
    <w:rPr>
      <w:rFonts w:ascii="Arial" w:hAnsi="Arial"/>
      <w:sz w:val="20"/>
    </w:rPr>
  </w:style>
  <w:style w:type="paragraph" w:styleId="Heading5">
    <w:name w:val="heading 5"/>
    <w:basedOn w:val="Heading2"/>
    <w:next w:val="Normal"/>
    <w:qFormat/>
    <w:pPr>
      <w:numPr>
        <w:ilvl w:val="4"/>
      </w:numPr>
      <w:outlineLvl w:val="4"/>
    </w:pPr>
    <w:rPr>
      <w:color w:val="800080"/>
    </w:r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  <w:rPr>
      <w:color w:val="800080"/>
    </w:rPr>
  </w:style>
  <w:style w:type="paragraph" w:styleId="Heading7">
    <w:name w:val="heading 7"/>
    <w:basedOn w:val="Heading4"/>
    <w:next w:val="Normal"/>
    <w:qFormat/>
    <w:pPr>
      <w:numPr>
        <w:ilvl w:val="6"/>
      </w:numPr>
      <w:outlineLvl w:val="6"/>
    </w:pPr>
    <w:rPr>
      <w:caps/>
      <w:color w:val="800080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right" w:pos="8505"/>
      </w:tabs>
      <w:spacing w:before="120" w:after="0"/>
      <w:ind w:left="0"/>
      <w:jc w:val="left"/>
    </w:pPr>
    <w:rPr>
      <w:rFonts w:ascii="Arial" w:hAnsi="Arial"/>
      <w:sz w:val="16"/>
    </w:rPr>
  </w:style>
  <w:style w:type="paragraph" w:styleId="Header">
    <w:name w:val="header"/>
    <w:basedOn w:val="Normal"/>
    <w:pPr>
      <w:spacing w:after="120"/>
      <w:ind w:left="0"/>
      <w:jc w:val="right"/>
    </w:pPr>
    <w:rPr>
      <w:rFonts w:ascii="Arial" w:hAnsi="Arial"/>
      <w:color w:val="000000"/>
      <w:sz w:val="16"/>
    </w:rPr>
  </w:style>
  <w:style w:type="paragraph" w:customStyle="1" w:styleId="TableTextbulletted">
    <w:name w:val="Table Text bulletted"/>
    <w:basedOn w:val="Normal"/>
    <w:pPr>
      <w:numPr>
        <w:numId w:val="5"/>
      </w:numPr>
      <w:spacing w:before="60" w:after="0"/>
      <w:ind w:left="284" w:hanging="284"/>
      <w:jc w:val="left"/>
    </w:pPr>
    <w:rPr>
      <w:rFonts w:ascii="Arial Narrow" w:hAnsi="Arial Narrow"/>
    </w:rPr>
  </w:style>
  <w:style w:type="paragraph" w:customStyle="1" w:styleId="TitlePageTitle1">
    <w:name w:val="Title Page Title 1"/>
    <w:basedOn w:val="Heading1"/>
    <w:pPr>
      <w:spacing w:after="60"/>
      <w:outlineLvl w:val="9"/>
    </w:pPr>
    <w:rPr>
      <w:b w:val="0"/>
    </w:rPr>
  </w:style>
  <w:style w:type="paragraph" w:customStyle="1" w:styleId="Tableheading">
    <w:name w:val="Table heading"/>
    <w:basedOn w:val="Normal"/>
    <w:pPr>
      <w:spacing w:before="60" w:after="0"/>
      <w:ind w:left="0"/>
      <w:jc w:val="left"/>
    </w:pPr>
    <w:rPr>
      <w:rFonts w:ascii="Arial Narrow" w:hAnsi="Arial Narrow"/>
      <w:b/>
      <w:color w:val="000000"/>
    </w:rPr>
  </w:style>
  <w:style w:type="paragraph" w:styleId="TOC1">
    <w:name w:val="toc 1"/>
    <w:basedOn w:val="Normal"/>
    <w:next w:val="Normal"/>
    <w:autoRedefine/>
    <w:uiPriority w:val="39"/>
    <w:pPr>
      <w:keepNext/>
      <w:widowControl w:val="0"/>
      <w:pBdr>
        <w:bottom w:val="single" w:sz="12" w:space="1" w:color="auto"/>
      </w:pBdr>
      <w:spacing w:after="0"/>
    </w:pPr>
    <w:rPr>
      <w:rFonts w:ascii="Arial Black" w:hAnsi="Arial Black"/>
    </w:rPr>
  </w:style>
  <w:style w:type="paragraph" w:styleId="TOC2">
    <w:name w:val="toc 2"/>
    <w:basedOn w:val="Normal"/>
    <w:next w:val="Normal"/>
    <w:autoRedefine/>
    <w:uiPriority w:val="39"/>
    <w:pPr>
      <w:keepNext/>
      <w:widowControl w:val="0"/>
      <w:tabs>
        <w:tab w:val="right" w:leader="dot" w:pos="8211"/>
        <w:tab w:val="right" w:leader="dot" w:pos="8505"/>
      </w:tabs>
      <w:spacing w:after="0"/>
      <w:jc w:val="left"/>
    </w:pPr>
    <w:rPr>
      <w:rFonts w:ascii="Helvetica" w:hAnsi="Helvetica"/>
      <w:b/>
      <w:noProof/>
      <w:sz w:val="20"/>
      <w:szCs w:val="2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505"/>
      </w:tabs>
      <w:spacing w:after="0"/>
      <w:ind w:left="1531"/>
      <w:jc w:val="left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8505"/>
      </w:tabs>
      <w:spacing w:after="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8505"/>
      </w:tabs>
      <w:spacing w:after="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8505"/>
      </w:tabs>
      <w:spacing w:after="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8505"/>
      </w:tabs>
      <w:spacing w:after="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8505"/>
      </w:tabs>
      <w:spacing w:after="0"/>
      <w:ind w:left="1540"/>
      <w:jc w:val="left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8505"/>
      </w:tabs>
      <w:ind w:left="1760"/>
    </w:pPr>
  </w:style>
  <w:style w:type="paragraph" w:customStyle="1" w:styleId="Paragraph">
    <w:name w:val="Paragraph"/>
    <w:basedOn w:val="Normal"/>
    <w:rPr>
      <w:color w:val="000000"/>
      <w:sz w:val="20"/>
    </w:rPr>
  </w:style>
  <w:style w:type="paragraph" w:customStyle="1" w:styleId="Sub-paragraph">
    <w:name w:val="Sub-paragraph"/>
    <w:basedOn w:val="Normal"/>
    <w:pPr>
      <w:numPr>
        <w:numId w:val="3"/>
      </w:numPr>
      <w:tabs>
        <w:tab w:val="clear" w:pos="1211"/>
      </w:tabs>
      <w:ind w:left="1134" w:hanging="397"/>
    </w:pPr>
    <w:rPr>
      <w:sz w:val="20"/>
    </w:rPr>
  </w:style>
  <w:style w:type="paragraph" w:customStyle="1" w:styleId="Sub-sub-paragraph">
    <w:name w:val="Sub-sub-paragraph"/>
    <w:basedOn w:val="Normal"/>
    <w:pPr>
      <w:numPr>
        <w:numId w:val="6"/>
      </w:numPr>
      <w:tabs>
        <w:tab w:val="clear" w:pos="927"/>
        <w:tab w:val="num" w:pos="1985"/>
      </w:tabs>
      <w:ind w:left="1928" w:hanging="397"/>
    </w:pPr>
  </w:style>
  <w:style w:type="paragraph" w:customStyle="1" w:styleId="Heading1RestartNumbering">
    <w:name w:val="Heading 1 Restart Numbering"/>
    <w:basedOn w:val="Heading1"/>
    <w:next w:val="Heading2"/>
    <w:pPr>
      <w:numPr>
        <w:numId w:val="7"/>
      </w:numPr>
      <w:spacing w:line="400" w:lineRule="exact"/>
      <w:ind w:left="0"/>
      <w:jc w:val="both"/>
    </w:pPr>
    <w:rPr>
      <w:b w:val="0"/>
      <w:color w:val="auto"/>
      <w:sz w:val="32"/>
    </w:rPr>
  </w:style>
  <w:style w:type="paragraph" w:customStyle="1" w:styleId="TableText">
    <w:name w:val="Table Text"/>
    <w:basedOn w:val="Normal"/>
    <w:pPr>
      <w:spacing w:before="60" w:after="0"/>
      <w:ind w:left="0"/>
      <w:jc w:val="left"/>
    </w:pPr>
    <w:rPr>
      <w:rFonts w:ascii="Arial Narrow" w:hAnsi="Arial Narrow"/>
    </w:rPr>
  </w:style>
  <w:style w:type="paragraph" w:customStyle="1" w:styleId="Heading3NoNumber">
    <w:name w:val="Heading 3 NoNumber"/>
    <w:basedOn w:val="Heading3"/>
    <w:pPr>
      <w:numPr>
        <w:ilvl w:val="0"/>
        <w:numId w:val="0"/>
      </w:numPr>
      <w:tabs>
        <w:tab w:val="clear" w:pos="737"/>
      </w:tabs>
      <w:ind w:left="737"/>
      <w:jc w:val="both"/>
    </w:pPr>
    <w:rPr>
      <w:iCs/>
      <w:noProof/>
    </w:rPr>
  </w:style>
  <w:style w:type="paragraph" w:customStyle="1" w:styleId="TableTextnumbered">
    <w:name w:val="Table Text numbered"/>
    <w:basedOn w:val="TableText"/>
    <w:pPr>
      <w:numPr>
        <w:numId w:val="4"/>
      </w:numPr>
      <w:tabs>
        <w:tab w:val="left" w:pos="357"/>
      </w:tabs>
      <w:ind w:left="357" w:hanging="357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tlePageTitle2">
    <w:name w:val="Title Page Title 2"/>
    <w:basedOn w:val="TitlePageTitle1"/>
    <w:next w:val="Normal"/>
    <w:pPr>
      <w:ind w:left="0"/>
    </w:pPr>
    <w:rPr>
      <w:noProof/>
      <w:sz w:val="32"/>
    </w:rPr>
  </w:style>
  <w:style w:type="paragraph" w:customStyle="1" w:styleId="TableTextLeft">
    <w:name w:val="Table Text Left"/>
    <w:basedOn w:val="Normal"/>
    <w:pPr>
      <w:spacing w:after="0"/>
      <w:ind w:left="0"/>
      <w:jc w:val="left"/>
    </w:pPr>
    <w:rPr>
      <w:sz w:val="20"/>
      <w:lang w:val="en-US"/>
    </w:rPr>
  </w:style>
  <w:style w:type="paragraph" w:customStyle="1" w:styleId="Paragraph-numbered">
    <w:name w:val="Paragraph -numbered"/>
    <w:basedOn w:val="Paragraph"/>
    <w:pPr>
      <w:numPr>
        <w:numId w:val="8"/>
      </w:numPr>
    </w:pPr>
  </w:style>
  <w:style w:type="paragraph" w:customStyle="1" w:styleId="TableTextRight">
    <w:name w:val="Table Text Right"/>
    <w:basedOn w:val="TableTextLeft"/>
    <w:pPr>
      <w:jc w:val="right"/>
    </w:pPr>
  </w:style>
  <w:style w:type="paragraph" w:styleId="BlockText">
    <w:name w:val="Block Text"/>
    <w:basedOn w:val="Normal"/>
    <w:pPr>
      <w:spacing w:after="0"/>
      <w:ind w:left="360" w:right="-7" w:hanging="360"/>
      <w:jc w:val="left"/>
    </w:pPr>
    <w:rPr>
      <w:rFonts w:ascii="Arial" w:hAnsi="Arial" w:cs="Arial"/>
      <w:sz w:val="20"/>
      <w:lang w:val="en-US"/>
    </w:rPr>
  </w:style>
  <w:style w:type="character" w:customStyle="1" w:styleId="publicationtitle">
    <w:name w:val="publicationtitle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Paragraph-sub-bold">
    <w:name w:val="Paragraph-sub-bold"/>
    <w:basedOn w:val="Normal"/>
    <w:pPr>
      <w:numPr>
        <w:numId w:val="2"/>
      </w:numPr>
      <w:spacing w:after="120"/>
      <w:ind w:left="360" w:hanging="360"/>
    </w:pPr>
    <w:rPr>
      <w:rFonts w:ascii="Arial" w:hAnsi="Arial"/>
      <w:b/>
      <w:color w:val="000000"/>
      <w:sz w:val="20"/>
      <w:szCs w:val="24"/>
    </w:rPr>
  </w:style>
  <w:style w:type="paragraph" w:customStyle="1" w:styleId="Tableparagraphsub">
    <w:name w:val="Table paragraph sub"/>
    <w:basedOn w:val="Normal"/>
    <w:pPr>
      <w:numPr>
        <w:numId w:val="9"/>
      </w:numPr>
      <w:spacing w:after="120"/>
    </w:pPr>
    <w:rPr>
      <w:rFonts w:ascii="Arial" w:hAnsi="Arial"/>
      <w:sz w:val="20"/>
      <w:szCs w:val="24"/>
    </w:rPr>
  </w:style>
  <w:style w:type="paragraph" w:customStyle="1" w:styleId="listheadright">
    <w:name w:val="list head right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spacing w:after="0"/>
      <w:ind w:left="0"/>
      <w:jc w:val="right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34054"/>
    <w:pPr>
      <w:spacing w:after="60"/>
      <w:ind w:left="73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NoFormat">
    <w:name w:val="Heading NoFormat"/>
    <w:basedOn w:val="Heading1RestartNumbering"/>
    <w:pPr>
      <w:spacing w:before="0" w:after="0"/>
      <w:ind w:right="-567"/>
    </w:pPr>
  </w:style>
  <w:style w:type="character" w:customStyle="1" w:styleId="apple-converted-space">
    <w:name w:val="apple-converted-space"/>
    <w:basedOn w:val="DefaultParagraphFont"/>
    <w:rsid w:val="00711F30"/>
  </w:style>
  <w:style w:type="character" w:styleId="UnresolvedMention">
    <w:name w:val="Unresolved Mention"/>
    <w:basedOn w:val="DefaultParagraphFont"/>
    <w:uiPriority w:val="99"/>
    <w:semiHidden/>
    <w:unhideWhenUsed/>
    <w:rsid w:val="001A2F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411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11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11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1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1119"/>
    <w:rPr>
      <w:b/>
      <w:bCs/>
      <w:lang w:eastAsia="en-US"/>
    </w:rPr>
  </w:style>
  <w:style w:type="paragraph" w:styleId="Revision">
    <w:name w:val="Revision"/>
    <w:hidden/>
    <w:uiPriority w:val="99"/>
    <w:semiHidden/>
    <w:rsid w:val="0001472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wartG.000\Application%20Data\Microsoft\Templates\guideline%20with%20cont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C9EDC2A3F584A953B234FDC807CBC" ma:contentTypeVersion="6" ma:contentTypeDescription="Create a new document." ma:contentTypeScope="" ma:versionID="7d4eba2927da5ebae820170e23d83b56">
  <xsd:schema xmlns:xsd="http://www.w3.org/2001/XMLSchema" xmlns:xs="http://www.w3.org/2001/XMLSchema" xmlns:p="http://schemas.microsoft.com/office/2006/metadata/properties" xmlns:ns2="bf60b147-b669-491e-924a-3e0dc0e597ff" xmlns:ns3="f61ad96d-ce63-46d8-91be-b5d657bdd158" targetNamespace="http://schemas.microsoft.com/office/2006/metadata/properties" ma:root="true" ma:fieldsID="1311c46443f15d85ec9ff4c76b7c0e2f" ns2:_="" ns3:_="">
    <xsd:import namespace="bf60b147-b669-491e-924a-3e0dc0e597ff"/>
    <xsd:import namespace="f61ad96d-ce63-46d8-91be-b5d657bdd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147-b669-491e-924a-3e0dc0e59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ad96d-ce63-46d8-91be-b5d657bdd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22D85-083C-493C-8869-A52A07D10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0b147-b669-491e-924a-3e0dc0e597ff"/>
    <ds:schemaRef ds:uri="f61ad96d-ce63-46d8-91be-b5d657bdd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090DB-9A3D-42C5-8C70-B6D3DD6F6DA3}">
  <ds:schemaRefs>
    <ds:schemaRef ds:uri="http://schemas.microsoft.com/office/2006/metadata/properties"/>
    <ds:schemaRef ds:uri="f61ad96d-ce63-46d8-91be-b5d657bdd158"/>
    <ds:schemaRef ds:uri="bf60b147-b669-491e-924a-3e0dc0e597ff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782C7B-2CE6-40A9-85B9-BF0B5B731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 with contents.dot</Template>
  <TotalTime>14</TotalTime>
  <Pages>16</Pages>
  <Words>5066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Performance Report</vt:lpstr>
    </vt:vector>
  </TitlesOfParts>
  <Manager>Stuart Wood</Manager>
  <Company>NSW Government</Company>
  <LinksUpToDate>false</LinksUpToDate>
  <CharactersWithSpaces>33394</CharactersWithSpaces>
  <SharedDoc>false</SharedDoc>
  <HLinks>
    <vt:vector size="84" baseType="variant">
      <vt:variant>
        <vt:i4>3735568</vt:i4>
      </vt:variant>
      <vt:variant>
        <vt:i4>63</vt:i4>
      </vt:variant>
      <vt:variant>
        <vt:i4>0</vt:i4>
      </vt:variant>
      <vt:variant>
        <vt:i4>5</vt:i4>
      </vt:variant>
      <vt:variant>
        <vt:lpwstr>mailto:cpr@services.nsw.gov.au</vt:lpwstr>
      </vt:variant>
      <vt:variant>
        <vt:lpwstr/>
      </vt:variant>
      <vt:variant>
        <vt:i4>3735568</vt:i4>
      </vt:variant>
      <vt:variant>
        <vt:i4>60</vt:i4>
      </vt:variant>
      <vt:variant>
        <vt:i4>0</vt:i4>
      </vt:variant>
      <vt:variant>
        <vt:i4>5</vt:i4>
      </vt:variant>
      <vt:variant>
        <vt:lpwstr>mailto:cpr@services.nsw.gov.au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mailto:cpr@services.nsw.gov.au</vt:lpwstr>
      </vt:variant>
      <vt:variant>
        <vt:lpwstr/>
      </vt:variant>
      <vt:variant>
        <vt:i4>3735568</vt:i4>
      </vt:variant>
      <vt:variant>
        <vt:i4>54</vt:i4>
      </vt:variant>
      <vt:variant>
        <vt:i4>0</vt:i4>
      </vt:variant>
      <vt:variant>
        <vt:i4>5</vt:i4>
      </vt:variant>
      <vt:variant>
        <vt:lpwstr>mailto:cpr@services.nsw.gov.au</vt:lpwstr>
      </vt:variant>
      <vt:variant>
        <vt:lpwstr/>
      </vt:variant>
      <vt:variant>
        <vt:i4>655427</vt:i4>
      </vt:variant>
      <vt:variant>
        <vt:i4>51</vt:i4>
      </vt:variant>
      <vt:variant>
        <vt:i4>0</vt:i4>
      </vt:variant>
      <vt:variant>
        <vt:i4>5</vt:i4>
      </vt:variant>
      <vt:variant>
        <vt:lpwstr>http://www.dpc.nsw.gov.au/__data/assets/pdf_file/0008/43694/Training_Management_Guidelines_Apprentices.pdf</vt:lpwstr>
      </vt:variant>
      <vt:variant>
        <vt:lpwstr/>
      </vt:variant>
      <vt:variant>
        <vt:i4>1704060</vt:i4>
      </vt:variant>
      <vt:variant>
        <vt:i4>48</vt:i4>
      </vt:variant>
      <vt:variant>
        <vt:i4>0</vt:i4>
      </vt:variant>
      <vt:variant>
        <vt:i4>5</vt:i4>
      </vt:variant>
      <vt:variant>
        <vt:lpwstr>http://www.dpc.nsw.gov.au/__data/assets/pdf_file/0008/43694/Training_Management_Guidelines.pdf</vt:lpwstr>
      </vt:variant>
      <vt:variant>
        <vt:lpwstr/>
      </vt:variant>
      <vt:variant>
        <vt:i4>1310779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_Toc326684638</vt:lpwstr>
      </vt:variant>
      <vt:variant>
        <vt:i4>1310779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_Toc326684637</vt:lpwstr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_Toc326684636</vt:lpwstr>
      </vt:variant>
      <vt:variant>
        <vt:i4>1310779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_Toc326684635</vt:lpwstr>
      </vt:variant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_Toc326684634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_Toc326684633</vt:lpwstr>
      </vt:variant>
      <vt:variant>
        <vt:i4>1310779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_Toc326684632</vt:lpwstr>
      </vt:variant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https://www.procurepoint.nsw.gov.au/index-construction-documents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Performance Report</dc:title>
  <dc:subject>Performance management</dc:subject>
  <dc:creator>sol voron</dc:creator>
  <cp:keywords>Performance report</cp:keywords>
  <dc:description>Amendment Date:  5 June 2012</dc:description>
  <cp:lastModifiedBy>Amol Chavan</cp:lastModifiedBy>
  <cp:revision>7</cp:revision>
  <cp:lastPrinted>2013-11-19T04:26:00Z</cp:lastPrinted>
  <dcterms:created xsi:type="dcterms:W3CDTF">2022-11-04T04:40:00Z</dcterms:created>
  <dcterms:modified xsi:type="dcterms:W3CDTF">2022-11-18T01:21:00Z</dcterms:modified>
  <cp:category>Procurement System for 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0x010100F2DC9EDC2A3F584A953B234FDC807CBC</vt:lpwstr>
  </property>
</Properties>
</file>