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DF9A" w14:textId="0172E2A5" w:rsidR="00973D21" w:rsidRDefault="00973D21" w:rsidP="00973D21">
      <w:pPr>
        <w:keepNext/>
        <w:spacing w:after="360" w:line="240" w:lineRule="auto"/>
        <w:outlineLvl w:val="0"/>
        <w:rPr>
          <w:rFonts w:ascii="Arial" w:eastAsia="Times New Roman" w:hAnsi="Arial" w:cs="Times New Roman"/>
          <w:b/>
          <w:color w:val="003053"/>
          <w:kern w:val="28"/>
          <w:sz w:val="32"/>
          <w:szCs w:val="28"/>
        </w:rPr>
      </w:pPr>
      <w:bookmarkStart w:id="0" w:name="_Toc89182594"/>
      <w:r w:rsidRPr="008D3364">
        <w:rPr>
          <w:rFonts w:ascii="Arial" w:eastAsia="Times New Roman" w:hAnsi="Arial" w:cs="Times New Roman"/>
          <w:b/>
          <w:color w:val="003053"/>
          <w:kern w:val="28"/>
          <w:sz w:val="32"/>
          <w:szCs w:val="28"/>
        </w:rPr>
        <w:t>Modern Slavery Risk Assessment Template</w:t>
      </w:r>
      <w:bookmarkEnd w:id="0"/>
    </w:p>
    <w:p w14:paraId="0F07C96B" w14:textId="62670D77" w:rsidR="00923A76" w:rsidRPr="00923A76" w:rsidRDefault="00923A76" w:rsidP="00923A76">
      <w:pPr>
        <w:keepNext/>
        <w:spacing w:after="360" w:line="240" w:lineRule="auto"/>
        <w:outlineLvl w:val="0"/>
        <w:rPr>
          <w:rFonts w:ascii="Arial" w:eastAsia="Calibri" w:hAnsi="Arial" w:cs="Arial"/>
          <w:b/>
          <w:bCs/>
          <w:color w:val="FF0000"/>
        </w:rPr>
      </w:pPr>
      <w:bookmarkStart w:id="1" w:name="_Toc89182595"/>
      <w:r w:rsidRPr="00923A76">
        <w:rPr>
          <w:rFonts w:ascii="Arial" w:eastAsia="Calibri" w:hAnsi="Arial" w:cs="Arial"/>
          <w:b/>
          <w:bCs/>
          <w:color w:val="FF0000"/>
        </w:rPr>
        <w:t xml:space="preserve">This template can be used to assist agencies in relation to addressing modern slavery risks in government procurement. It is not exhaustive, and it is not legal advice. The template should be adapted on an agency, project, category and procurement basis, as appropriate. </w:t>
      </w:r>
      <w:r w:rsidR="00961F5F">
        <w:rPr>
          <w:rFonts w:ascii="Arial" w:eastAsia="Calibri" w:hAnsi="Arial" w:cs="Arial"/>
          <w:b/>
          <w:bCs/>
          <w:color w:val="FF0000"/>
        </w:rPr>
        <w:t>Other due diligence processes should be implemented to complement this risk assessment.</w:t>
      </w:r>
    </w:p>
    <w:p w14:paraId="1B1F0551" w14:textId="25B3EC89" w:rsidR="00973D21" w:rsidRPr="008D3364" w:rsidRDefault="00973D21" w:rsidP="00973D21">
      <w:pPr>
        <w:keepNext/>
        <w:keepLines/>
        <w:pBdr>
          <w:bottom w:val="single" w:sz="12" w:space="1" w:color="003053"/>
        </w:pBdr>
        <w:spacing w:before="240" w:after="240" w:line="264" w:lineRule="auto"/>
        <w:outlineLvl w:val="1"/>
        <w:rPr>
          <w:rFonts w:ascii="Arial" w:eastAsia="Yu Gothic Light" w:hAnsi="Arial" w:cs="Times New Roman"/>
          <w:b/>
          <w:bCs/>
          <w:color w:val="003053"/>
          <w:sz w:val="24"/>
          <w:szCs w:val="26"/>
        </w:rPr>
      </w:pPr>
      <w:r w:rsidRPr="008D3364">
        <w:rPr>
          <w:rFonts w:ascii="Arial" w:eastAsia="Yu Gothic Light" w:hAnsi="Arial" w:cs="Times New Roman"/>
          <w:b/>
          <w:bCs/>
          <w:color w:val="003053"/>
          <w:sz w:val="24"/>
          <w:szCs w:val="26"/>
        </w:rPr>
        <w:t>Step 1: Review available information on modern slavery risks</w:t>
      </w:r>
      <w:bookmarkEnd w:id="1"/>
    </w:p>
    <w:p w14:paraId="638D72CC" w14:textId="3A69A1D9" w:rsidR="002600B8" w:rsidRPr="00CB5626" w:rsidRDefault="00973D21" w:rsidP="00D46868">
      <w:pPr>
        <w:spacing w:before="120" w:after="120" w:line="288" w:lineRule="auto"/>
        <w:rPr>
          <w:rFonts w:ascii="Arial" w:eastAsia="Calibri" w:hAnsi="Arial" w:cs="Arial"/>
          <w:sz w:val="20"/>
          <w:szCs w:val="20"/>
        </w:rPr>
      </w:pPr>
      <w:r w:rsidRPr="008D3364">
        <w:rPr>
          <w:rFonts w:ascii="Arial" w:eastAsia="Calibri" w:hAnsi="Arial" w:cs="Arial"/>
          <w:sz w:val="20"/>
        </w:rPr>
        <w:t>Modern slavery has been found to reach many industries and to occur in every region of the world, however there are common indicators that increase the likelihood that modern slavery is occurring in the supply chain. The table below contains key risk indicators for modern slavery and related risk</w:t>
      </w:r>
      <w:r>
        <w:rPr>
          <w:rFonts w:ascii="Arial" w:eastAsia="Calibri" w:hAnsi="Arial" w:cs="Arial"/>
          <w:sz w:val="20"/>
        </w:rPr>
        <w:t xml:space="preserve"> </w:t>
      </w:r>
      <w:r w:rsidRPr="008D3364">
        <w:rPr>
          <w:rFonts w:ascii="Arial" w:eastAsia="Calibri" w:hAnsi="Arial" w:cs="Arial"/>
          <w:sz w:val="20"/>
        </w:rPr>
        <w:t>factors.</w:t>
      </w:r>
      <w:r w:rsidR="002600B8">
        <w:rPr>
          <w:rFonts w:ascii="Arial" w:eastAsia="Calibri" w:hAnsi="Arial" w:cs="Arial"/>
          <w:sz w:val="20"/>
        </w:rPr>
        <w:t xml:space="preserve"> Agencies should </w:t>
      </w:r>
      <w:r w:rsidR="002600B8" w:rsidRPr="755EC884">
        <w:rPr>
          <w:rFonts w:ascii="Arial" w:eastAsia="Calibri" w:hAnsi="Arial" w:cs="Arial"/>
          <w:sz w:val="20"/>
          <w:szCs w:val="20"/>
        </w:rPr>
        <w:t>assess the level of modern slavery risk as far down the supply chain as reasonably practicable</w:t>
      </w:r>
      <w:r w:rsidR="00D46868">
        <w:rPr>
          <w:rFonts w:ascii="Arial" w:eastAsia="Calibri" w:hAnsi="Arial" w:cs="Arial"/>
          <w:sz w:val="20"/>
          <w:szCs w:val="20"/>
        </w:rPr>
        <w:t>.</w:t>
      </w:r>
    </w:p>
    <w:tbl>
      <w:tblPr>
        <w:tblpPr w:leftFromText="180" w:rightFromText="180" w:vertAnchor="text" w:horzAnchor="margin" w:tblpY="72"/>
        <w:tblOverlap w:val="never"/>
        <w:tblW w:w="892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left w:w="0" w:type="dxa"/>
          <w:right w:w="0" w:type="dxa"/>
        </w:tblCellMar>
        <w:tblLook w:val="0420" w:firstRow="1" w:lastRow="0" w:firstColumn="0" w:lastColumn="0" w:noHBand="0" w:noVBand="1"/>
      </w:tblPr>
      <w:tblGrid>
        <w:gridCol w:w="1289"/>
        <w:gridCol w:w="1881"/>
        <w:gridCol w:w="1869"/>
        <w:gridCol w:w="1999"/>
        <w:gridCol w:w="1883"/>
      </w:tblGrid>
      <w:tr w:rsidR="00BA3516" w:rsidRPr="008D3364" w14:paraId="7933FD34" w14:textId="77777777" w:rsidTr="00BA3516">
        <w:trPr>
          <w:trHeight w:val="200"/>
        </w:trPr>
        <w:tc>
          <w:tcPr>
            <w:tcW w:w="1289" w:type="dxa"/>
            <w:shd w:val="clear" w:color="auto" w:fill="F2F2F2" w:themeFill="background1" w:themeFillShade="F2"/>
            <w:tcMar>
              <w:top w:w="72" w:type="dxa"/>
              <w:left w:w="144" w:type="dxa"/>
              <w:bottom w:w="72" w:type="dxa"/>
              <w:right w:w="144" w:type="dxa"/>
            </w:tcMar>
            <w:hideMark/>
          </w:tcPr>
          <w:p w14:paraId="3A6BCA3E" w14:textId="77777777" w:rsidR="00BA3516" w:rsidRPr="0098374A" w:rsidRDefault="00BA3516" w:rsidP="00BA351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Modern Slavery Risk Indicators</w:t>
            </w:r>
          </w:p>
        </w:tc>
        <w:tc>
          <w:tcPr>
            <w:tcW w:w="1881" w:type="dxa"/>
            <w:shd w:val="clear" w:color="auto" w:fill="F2F2F2" w:themeFill="background1" w:themeFillShade="F2"/>
            <w:tcMar>
              <w:top w:w="72" w:type="dxa"/>
              <w:left w:w="144" w:type="dxa"/>
              <w:bottom w:w="72" w:type="dxa"/>
              <w:right w:w="144" w:type="dxa"/>
            </w:tcMar>
            <w:hideMark/>
          </w:tcPr>
          <w:p w14:paraId="543A78E0" w14:textId="77777777" w:rsidR="00BA3516" w:rsidRPr="0098374A" w:rsidRDefault="00BA3516" w:rsidP="00BA351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Sector and </w:t>
            </w:r>
            <w:r>
              <w:rPr>
                <w:rFonts w:ascii="Arial" w:eastAsia="Calibri" w:hAnsi="Arial" w:cs="Arial"/>
                <w:b/>
                <w:color w:val="002037"/>
                <w:sz w:val="20"/>
              </w:rPr>
              <w:t>i</w:t>
            </w:r>
            <w:r w:rsidRPr="0098374A">
              <w:rPr>
                <w:rFonts w:ascii="Arial" w:eastAsia="Calibri" w:hAnsi="Arial" w:cs="Arial"/>
                <w:b/>
                <w:color w:val="002037"/>
                <w:sz w:val="20"/>
              </w:rPr>
              <w:t xml:space="preserve">ndustry </w:t>
            </w:r>
            <w:r>
              <w:rPr>
                <w:rFonts w:ascii="Arial" w:eastAsia="Calibri" w:hAnsi="Arial" w:cs="Arial"/>
                <w:b/>
                <w:color w:val="002037"/>
                <w:sz w:val="20"/>
              </w:rPr>
              <w:t>r</w:t>
            </w:r>
            <w:r w:rsidRPr="0098374A">
              <w:rPr>
                <w:rFonts w:ascii="Arial" w:eastAsia="Calibri" w:hAnsi="Arial" w:cs="Arial"/>
                <w:b/>
                <w:color w:val="002037"/>
                <w:sz w:val="20"/>
              </w:rPr>
              <w:t>isks</w:t>
            </w:r>
          </w:p>
        </w:tc>
        <w:tc>
          <w:tcPr>
            <w:tcW w:w="1869" w:type="dxa"/>
            <w:shd w:val="clear" w:color="auto" w:fill="F2F2F2" w:themeFill="background1" w:themeFillShade="F2"/>
            <w:tcMar>
              <w:top w:w="72" w:type="dxa"/>
              <w:left w:w="144" w:type="dxa"/>
              <w:bottom w:w="72" w:type="dxa"/>
              <w:right w:w="144" w:type="dxa"/>
            </w:tcMar>
            <w:hideMark/>
          </w:tcPr>
          <w:p w14:paraId="623C06BC" w14:textId="77777777" w:rsidR="00BA3516" w:rsidRPr="0098374A" w:rsidRDefault="00BA3516" w:rsidP="00BA351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Product</w:t>
            </w:r>
            <w:r>
              <w:rPr>
                <w:rFonts w:ascii="Arial" w:eastAsia="Calibri" w:hAnsi="Arial" w:cs="Arial"/>
                <w:b/>
                <w:color w:val="002037"/>
                <w:sz w:val="20"/>
              </w:rPr>
              <w:t>s</w:t>
            </w:r>
            <w:r w:rsidRPr="0098374A">
              <w:rPr>
                <w:rFonts w:ascii="Arial" w:eastAsia="Calibri" w:hAnsi="Arial" w:cs="Arial"/>
                <w:b/>
                <w:color w:val="002037"/>
                <w:sz w:val="20"/>
              </w:rPr>
              <w:t xml:space="preserve"> </w:t>
            </w:r>
            <w:r>
              <w:rPr>
                <w:rFonts w:ascii="Arial" w:eastAsia="Calibri" w:hAnsi="Arial" w:cs="Arial"/>
                <w:b/>
                <w:color w:val="002037"/>
                <w:sz w:val="20"/>
              </w:rPr>
              <w:t>or</w:t>
            </w:r>
            <w:r w:rsidRPr="0098374A">
              <w:rPr>
                <w:rFonts w:ascii="Arial" w:eastAsia="Calibri" w:hAnsi="Arial" w:cs="Arial"/>
                <w:b/>
                <w:color w:val="002037"/>
                <w:sz w:val="20"/>
              </w:rPr>
              <w:t xml:space="preserve"> </w:t>
            </w:r>
            <w:r>
              <w:rPr>
                <w:rFonts w:ascii="Arial" w:eastAsia="Calibri" w:hAnsi="Arial" w:cs="Arial"/>
                <w:b/>
                <w:color w:val="002037"/>
                <w:sz w:val="20"/>
              </w:rPr>
              <w:t>s</w:t>
            </w:r>
            <w:r w:rsidRPr="0098374A">
              <w:rPr>
                <w:rFonts w:ascii="Arial" w:eastAsia="Calibri" w:hAnsi="Arial" w:cs="Arial"/>
                <w:b/>
                <w:color w:val="002037"/>
                <w:sz w:val="20"/>
              </w:rPr>
              <w:t xml:space="preserve">ervices </w:t>
            </w:r>
            <w:r>
              <w:rPr>
                <w:rFonts w:ascii="Arial" w:eastAsia="Calibri" w:hAnsi="Arial" w:cs="Arial"/>
                <w:b/>
                <w:color w:val="002037"/>
                <w:sz w:val="20"/>
              </w:rPr>
              <w:t>r</w:t>
            </w:r>
            <w:r w:rsidRPr="0098374A">
              <w:rPr>
                <w:rFonts w:ascii="Arial" w:eastAsia="Calibri" w:hAnsi="Arial" w:cs="Arial"/>
                <w:b/>
                <w:color w:val="002037"/>
                <w:sz w:val="20"/>
              </w:rPr>
              <w:t>isk</w:t>
            </w:r>
          </w:p>
        </w:tc>
        <w:tc>
          <w:tcPr>
            <w:tcW w:w="1999" w:type="dxa"/>
            <w:shd w:val="clear" w:color="auto" w:fill="F2F2F2" w:themeFill="background1" w:themeFillShade="F2"/>
            <w:tcMar>
              <w:top w:w="72" w:type="dxa"/>
              <w:left w:w="144" w:type="dxa"/>
              <w:bottom w:w="72" w:type="dxa"/>
              <w:right w:w="144" w:type="dxa"/>
            </w:tcMar>
            <w:hideMark/>
          </w:tcPr>
          <w:p w14:paraId="33DB4093" w14:textId="77777777" w:rsidR="00BA3516" w:rsidRPr="0098374A" w:rsidRDefault="00BA3516" w:rsidP="00BA351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Geographic risks </w:t>
            </w:r>
            <w:r>
              <w:rPr>
                <w:rFonts w:ascii="Arial" w:eastAsia="Calibri" w:hAnsi="Arial" w:cs="Arial"/>
                <w:b/>
                <w:color w:val="002037"/>
                <w:sz w:val="20"/>
              </w:rPr>
              <w:t>(</w:t>
            </w:r>
            <w:r w:rsidRPr="0098374A">
              <w:rPr>
                <w:rFonts w:ascii="Arial" w:eastAsia="Calibri" w:hAnsi="Arial" w:cs="Arial"/>
                <w:b/>
                <w:color w:val="002037"/>
                <w:sz w:val="20"/>
              </w:rPr>
              <w:t>where the production/labour typically occurs</w:t>
            </w:r>
            <w:r>
              <w:rPr>
                <w:rFonts w:ascii="Arial" w:eastAsia="Calibri" w:hAnsi="Arial" w:cs="Arial"/>
                <w:b/>
                <w:color w:val="002037"/>
                <w:sz w:val="20"/>
              </w:rPr>
              <w:t>)</w:t>
            </w:r>
          </w:p>
        </w:tc>
        <w:tc>
          <w:tcPr>
            <w:tcW w:w="1883" w:type="dxa"/>
            <w:shd w:val="clear" w:color="auto" w:fill="F2F2F2" w:themeFill="background1" w:themeFillShade="F2"/>
            <w:tcMar>
              <w:top w:w="72" w:type="dxa"/>
              <w:left w:w="144" w:type="dxa"/>
              <w:bottom w:w="72" w:type="dxa"/>
              <w:right w:w="144" w:type="dxa"/>
            </w:tcMar>
            <w:hideMark/>
          </w:tcPr>
          <w:p w14:paraId="7D491EEA" w14:textId="77777777" w:rsidR="00BA3516" w:rsidRPr="0098374A" w:rsidRDefault="00BA3516" w:rsidP="00BA351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Supply chain model risks</w:t>
            </w:r>
          </w:p>
        </w:tc>
      </w:tr>
      <w:tr w:rsidR="00BA3516" w:rsidRPr="008D3364" w14:paraId="30C3BD9B" w14:textId="77777777" w:rsidTr="00BA3516">
        <w:trPr>
          <w:trHeight w:val="2333"/>
        </w:trPr>
        <w:tc>
          <w:tcPr>
            <w:tcW w:w="1289" w:type="dxa"/>
            <w:shd w:val="clear" w:color="auto" w:fill="auto"/>
            <w:tcMar>
              <w:top w:w="72" w:type="dxa"/>
              <w:left w:w="144" w:type="dxa"/>
              <w:bottom w:w="72" w:type="dxa"/>
              <w:right w:w="144" w:type="dxa"/>
            </w:tcMar>
            <w:hideMark/>
          </w:tcPr>
          <w:p w14:paraId="5A859A04" w14:textId="16B47D64" w:rsidR="00BA3516" w:rsidRPr="0098374A" w:rsidRDefault="00BA3516" w:rsidP="00BA351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Risk factors</w:t>
            </w:r>
          </w:p>
        </w:tc>
        <w:tc>
          <w:tcPr>
            <w:tcW w:w="1881" w:type="dxa"/>
            <w:shd w:val="clear" w:color="auto" w:fill="auto"/>
            <w:tcMar>
              <w:top w:w="72" w:type="dxa"/>
              <w:left w:w="144" w:type="dxa"/>
              <w:bottom w:w="72" w:type="dxa"/>
              <w:right w:w="144" w:type="dxa"/>
            </w:tcMar>
            <w:hideMark/>
          </w:tcPr>
          <w:p w14:paraId="52727B78"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 xml:space="preserve">Informal or unregulated sector </w:t>
            </w:r>
          </w:p>
          <w:p w14:paraId="0CF799A4"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Pr>
                <w:rFonts w:ascii="Arial" w:eastAsia="Calibri" w:hAnsi="Arial" w:cs="Arial"/>
                <w:sz w:val="16"/>
                <w:szCs w:val="16"/>
              </w:rPr>
              <w:t>L</w:t>
            </w:r>
            <w:r w:rsidRPr="008D3364">
              <w:rPr>
                <w:rFonts w:ascii="Arial" w:eastAsia="Calibri" w:hAnsi="Arial" w:cs="Arial"/>
                <w:sz w:val="16"/>
                <w:szCs w:val="16"/>
              </w:rPr>
              <w:t>ittle visibility over lower tier suppliers</w:t>
            </w:r>
          </w:p>
          <w:p w14:paraId="11CDE366"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 xml:space="preserve">Seasonal work </w:t>
            </w:r>
          </w:p>
          <w:p w14:paraId="22998A16"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Pr>
                <w:rFonts w:ascii="Arial" w:eastAsia="Calibri" w:hAnsi="Arial" w:cs="Arial"/>
                <w:sz w:val="16"/>
                <w:szCs w:val="16"/>
              </w:rPr>
              <w:t>L</w:t>
            </w:r>
            <w:r w:rsidRPr="008D3364">
              <w:rPr>
                <w:rFonts w:ascii="Arial" w:eastAsia="Calibri" w:hAnsi="Arial" w:cs="Arial"/>
                <w:sz w:val="16"/>
                <w:szCs w:val="16"/>
              </w:rPr>
              <w:t>ow pay</w:t>
            </w:r>
          </w:p>
          <w:p w14:paraId="77533326"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Pr>
                <w:rFonts w:ascii="Arial" w:eastAsia="Calibri" w:hAnsi="Arial" w:cs="Arial"/>
                <w:sz w:val="16"/>
                <w:szCs w:val="16"/>
              </w:rPr>
              <w:t>D</w:t>
            </w:r>
            <w:r w:rsidRPr="008D3364">
              <w:rPr>
                <w:rFonts w:ascii="Arial" w:eastAsia="Calibri" w:hAnsi="Arial" w:cs="Arial"/>
                <w:sz w:val="16"/>
                <w:szCs w:val="16"/>
              </w:rPr>
              <w:t>angerous work</w:t>
            </w:r>
          </w:p>
        </w:tc>
        <w:tc>
          <w:tcPr>
            <w:tcW w:w="1869" w:type="dxa"/>
            <w:shd w:val="clear" w:color="auto" w:fill="auto"/>
            <w:tcMar>
              <w:top w:w="72" w:type="dxa"/>
              <w:left w:w="144" w:type="dxa"/>
              <w:bottom w:w="72" w:type="dxa"/>
              <w:right w:w="144" w:type="dxa"/>
            </w:tcMar>
            <w:hideMark/>
          </w:tcPr>
          <w:p w14:paraId="73706E95" w14:textId="77777777" w:rsidR="007F7F49" w:rsidRDefault="00BA3516" w:rsidP="00F57209">
            <w:pPr>
              <w:spacing w:after="0" w:line="264" w:lineRule="auto"/>
              <w:rPr>
                <w:rFonts w:ascii="Arial" w:eastAsia="Calibri" w:hAnsi="Arial" w:cs="Arial"/>
                <w:sz w:val="16"/>
                <w:szCs w:val="16"/>
              </w:rPr>
            </w:pPr>
            <w:r w:rsidRPr="008D3364">
              <w:rPr>
                <w:rFonts w:ascii="Arial" w:eastAsia="Calibri" w:hAnsi="Arial" w:cs="Arial"/>
                <w:sz w:val="16"/>
                <w:szCs w:val="16"/>
              </w:rPr>
              <w:t xml:space="preserve">Product or service often involving </w:t>
            </w:r>
          </w:p>
          <w:p w14:paraId="574064FB" w14:textId="7798FAD4" w:rsidR="007F7F49" w:rsidRPr="007F7F49" w:rsidRDefault="00BA3516" w:rsidP="007F7F49">
            <w:pPr>
              <w:numPr>
                <w:ilvl w:val="0"/>
                <w:numId w:val="4"/>
              </w:numPr>
              <w:spacing w:after="0" w:line="264" w:lineRule="auto"/>
              <w:ind w:left="170" w:hanging="170"/>
              <w:rPr>
                <w:rFonts w:ascii="Arial" w:eastAsia="Calibri" w:hAnsi="Arial" w:cs="Arial"/>
                <w:sz w:val="16"/>
                <w:szCs w:val="16"/>
              </w:rPr>
            </w:pPr>
            <w:r w:rsidRPr="007F7F49">
              <w:rPr>
                <w:rFonts w:ascii="Arial" w:eastAsia="Calibri" w:hAnsi="Arial" w:cs="Arial"/>
                <w:sz w:val="16"/>
                <w:szCs w:val="16"/>
              </w:rPr>
              <w:t xml:space="preserve">lower wages and/ or </w:t>
            </w:r>
          </w:p>
          <w:p w14:paraId="12EE4369" w14:textId="05F9B278" w:rsidR="00F57209" w:rsidRPr="007F7F49" w:rsidRDefault="00BA3516" w:rsidP="007F7F49">
            <w:pPr>
              <w:numPr>
                <w:ilvl w:val="0"/>
                <w:numId w:val="4"/>
              </w:numPr>
              <w:spacing w:after="0" w:line="264" w:lineRule="auto"/>
              <w:ind w:left="170" w:hanging="170"/>
              <w:rPr>
                <w:rFonts w:ascii="Arial" w:eastAsia="Calibri" w:hAnsi="Arial" w:cs="Arial"/>
                <w:sz w:val="16"/>
                <w:szCs w:val="16"/>
              </w:rPr>
            </w:pPr>
            <w:r w:rsidRPr="007F7F49">
              <w:rPr>
                <w:rFonts w:ascii="Arial" w:eastAsia="Calibri" w:hAnsi="Arial" w:cs="Arial"/>
                <w:sz w:val="16"/>
                <w:szCs w:val="16"/>
              </w:rPr>
              <w:t>manual labour</w:t>
            </w:r>
            <w:r w:rsidR="00CB3032" w:rsidRPr="007F7F49">
              <w:rPr>
                <w:rFonts w:ascii="Arial" w:eastAsia="Calibri" w:hAnsi="Arial" w:cs="Arial"/>
                <w:sz w:val="16"/>
                <w:szCs w:val="16"/>
              </w:rPr>
              <w:t xml:space="preserve"> </w:t>
            </w:r>
          </w:p>
          <w:p w14:paraId="4DDE2BBF" w14:textId="7658572F" w:rsidR="00BA3516" w:rsidRPr="008D3364" w:rsidRDefault="00BA3516" w:rsidP="00CB3032">
            <w:pPr>
              <w:spacing w:after="0" w:line="264" w:lineRule="auto"/>
              <w:rPr>
                <w:rFonts w:ascii="Arial" w:eastAsia="Calibri" w:hAnsi="Arial" w:cs="Arial"/>
                <w:sz w:val="16"/>
                <w:szCs w:val="16"/>
              </w:rPr>
            </w:pPr>
          </w:p>
        </w:tc>
        <w:tc>
          <w:tcPr>
            <w:tcW w:w="1999" w:type="dxa"/>
            <w:shd w:val="clear" w:color="auto" w:fill="auto"/>
            <w:tcMar>
              <w:top w:w="72" w:type="dxa"/>
              <w:left w:w="144" w:type="dxa"/>
              <w:bottom w:w="72" w:type="dxa"/>
              <w:right w:w="144" w:type="dxa"/>
            </w:tcMar>
            <w:hideMark/>
          </w:tcPr>
          <w:p w14:paraId="5F410A70"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Location with poor governance</w:t>
            </w:r>
          </w:p>
          <w:p w14:paraId="5D3A5289"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Weak rule of law</w:t>
            </w:r>
          </w:p>
          <w:p w14:paraId="217D4888"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Conflict</w:t>
            </w:r>
          </w:p>
          <w:p w14:paraId="5E545F6C"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Corruption</w:t>
            </w:r>
          </w:p>
          <w:p w14:paraId="65DDA027"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Displacement</w:t>
            </w:r>
          </w:p>
          <w:p w14:paraId="0255E3EB"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State failure to protect human rights</w:t>
            </w:r>
          </w:p>
          <w:p w14:paraId="3415697E"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Migration flows</w:t>
            </w:r>
          </w:p>
          <w:p w14:paraId="347CC651"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Socio-economic factors such as poverty or widespread discrimination</w:t>
            </w:r>
          </w:p>
        </w:tc>
        <w:tc>
          <w:tcPr>
            <w:tcW w:w="1883" w:type="dxa"/>
            <w:shd w:val="clear" w:color="auto" w:fill="auto"/>
            <w:tcMar>
              <w:top w:w="72" w:type="dxa"/>
              <w:left w:w="144" w:type="dxa"/>
              <w:bottom w:w="72" w:type="dxa"/>
              <w:right w:w="144" w:type="dxa"/>
            </w:tcMar>
            <w:hideMark/>
          </w:tcPr>
          <w:p w14:paraId="31D0DD1B"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Larger and more complex supply chains that are difficult to monitor</w:t>
            </w:r>
          </w:p>
          <w:p w14:paraId="34BF19D2"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Sub-contracting and use of labour recruiters</w:t>
            </w:r>
          </w:p>
          <w:p w14:paraId="224E4BEE" w14:textId="77777777" w:rsidR="00BA3516" w:rsidRPr="008D3364" w:rsidRDefault="00BA3516" w:rsidP="00BA3516">
            <w:pPr>
              <w:numPr>
                <w:ilvl w:val="0"/>
                <w:numId w:val="4"/>
              </w:numPr>
              <w:spacing w:after="0" w:line="264" w:lineRule="auto"/>
              <w:ind w:left="170" w:hanging="170"/>
              <w:rPr>
                <w:rFonts w:ascii="Arial" w:eastAsia="Calibri" w:hAnsi="Arial" w:cs="Arial"/>
                <w:sz w:val="16"/>
                <w:szCs w:val="16"/>
              </w:rPr>
            </w:pPr>
            <w:r w:rsidRPr="008D3364">
              <w:rPr>
                <w:rFonts w:ascii="Arial" w:eastAsia="Calibri" w:hAnsi="Arial" w:cs="Arial"/>
                <w:sz w:val="16"/>
                <w:szCs w:val="16"/>
              </w:rPr>
              <w:t>Recruitment fees may be charged</w:t>
            </w:r>
          </w:p>
        </w:tc>
      </w:tr>
      <w:tr w:rsidR="00BA3516" w:rsidRPr="008D3364" w14:paraId="0CCCEFD3" w14:textId="77777777" w:rsidTr="00BA3516">
        <w:trPr>
          <w:trHeight w:val="1528"/>
        </w:trPr>
        <w:tc>
          <w:tcPr>
            <w:tcW w:w="1289" w:type="dxa"/>
            <w:shd w:val="clear" w:color="auto" w:fill="auto"/>
            <w:tcMar>
              <w:top w:w="72" w:type="dxa"/>
              <w:left w:w="144" w:type="dxa"/>
              <w:bottom w:w="72" w:type="dxa"/>
              <w:right w:w="144" w:type="dxa"/>
            </w:tcMar>
            <w:hideMark/>
          </w:tcPr>
          <w:p w14:paraId="604DBC79" w14:textId="253B289E" w:rsidR="00BA3516" w:rsidRPr="0098374A" w:rsidRDefault="00BA3516" w:rsidP="00BA351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Examples</w:t>
            </w:r>
          </w:p>
        </w:tc>
        <w:tc>
          <w:tcPr>
            <w:tcW w:w="1881" w:type="dxa"/>
            <w:shd w:val="clear" w:color="auto" w:fill="auto"/>
            <w:tcMar>
              <w:top w:w="72" w:type="dxa"/>
              <w:left w:w="144" w:type="dxa"/>
              <w:bottom w:w="72" w:type="dxa"/>
              <w:right w:w="144" w:type="dxa"/>
            </w:tcMar>
            <w:hideMark/>
          </w:tcPr>
          <w:p w14:paraId="21444DA5" w14:textId="77777777" w:rsidR="00BA3516" w:rsidRPr="008D3364" w:rsidRDefault="00BA3516" w:rsidP="00BA3516">
            <w:pPr>
              <w:spacing w:after="0" w:line="264" w:lineRule="auto"/>
              <w:rPr>
                <w:rFonts w:ascii="Arial" w:eastAsia="Calibri" w:hAnsi="Arial" w:cs="Arial"/>
                <w:sz w:val="16"/>
                <w:szCs w:val="16"/>
              </w:rPr>
            </w:pPr>
            <w:r>
              <w:rPr>
                <w:rFonts w:ascii="Arial" w:eastAsia="Calibri" w:hAnsi="Arial" w:cs="Arial"/>
                <w:sz w:val="16"/>
                <w:szCs w:val="16"/>
              </w:rPr>
              <w:t xml:space="preserve">Industries: </w:t>
            </w:r>
            <w:r w:rsidRPr="008D3364">
              <w:rPr>
                <w:rFonts w:ascii="Arial" w:eastAsia="Calibri" w:hAnsi="Arial" w:cs="Arial"/>
                <w:sz w:val="16"/>
                <w:szCs w:val="16"/>
              </w:rPr>
              <w:t>Extractives, textiles and fashion, fishing, ICT and electronics, cleaning, and agriculture</w:t>
            </w:r>
            <w:r>
              <w:rPr>
                <w:rFonts w:ascii="Arial" w:eastAsia="Calibri" w:hAnsi="Arial" w:cs="Arial"/>
                <w:sz w:val="16"/>
                <w:szCs w:val="16"/>
              </w:rPr>
              <w:t>.</w:t>
            </w:r>
          </w:p>
        </w:tc>
        <w:tc>
          <w:tcPr>
            <w:tcW w:w="1869" w:type="dxa"/>
            <w:shd w:val="clear" w:color="auto" w:fill="auto"/>
            <w:tcMar>
              <w:top w:w="72" w:type="dxa"/>
              <w:left w:w="144" w:type="dxa"/>
              <w:bottom w:w="72" w:type="dxa"/>
              <w:right w:w="144" w:type="dxa"/>
            </w:tcMar>
            <w:hideMark/>
          </w:tcPr>
          <w:p w14:paraId="546364B1" w14:textId="77777777" w:rsidR="00BA3516" w:rsidRPr="008D3364" w:rsidRDefault="00BA3516" w:rsidP="00BA3516">
            <w:pPr>
              <w:spacing w:after="0" w:line="264" w:lineRule="auto"/>
              <w:rPr>
                <w:rFonts w:ascii="Arial" w:eastAsia="Calibri" w:hAnsi="Arial" w:cs="Arial"/>
                <w:sz w:val="16"/>
                <w:szCs w:val="16"/>
              </w:rPr>
            </w:pPr>
            <w:r w:rsidRPr="008D3364">
              <w:rPr>
                <w:rFonts w:ascii="Arial" w:eastAsia="Calibri" w:hAnsi="Arial" w:cs="Arial"/>
                <w:sz w:val="16"/>
                <w:szCs w:val="16"/>
              </w:rPr>
              <w:t xml:space="preserve">Products: Bricks, </w:t>
            </w:r>
          </w:p>
          <w:p w14:paraId="041ACB85" w14:textId="192916B8" w:rsidR="00BA3516" w:rsidRDefault="00DD04FC" w:rsidP="00BA3516">
            <w:pPr>
              <w:spacing w:after="0" w:line="264" w:lineRule="auto"/>
              <w:rPr>
                <w:rFonts w:ascii="Arial" w:eastAsia="Calibri" w:hAnsi="Arial" w:cs="Arial"/>
                <w:sz w:val="16"/>
                <w:szCs w:val="16"/>
              </w:rPr>
            </w:pPr>
            <w:r>
              <w:rPr>
                <w:rFonts w:ascii="Arial" w:eastAsia="Calibri" w:hAnsi="Arial" w:cs="Arial"/>
                <w:sz w:val="16"/>
                <w:szCs w:val="16"/>
              </w:rPr>
              <w:t>c</w:t>
            </w:r>
            <w:r w:rsidR="00BA3516" w:rsidRPr="008D3364">
              <w:rPr>
                <w:rFonts w:ascii="Arial" w:eastAsia="Calibri" w:hAnsi="Arial" w:cs="Arial"/>
                <w:sz w:val="16"/>
                <w:szCs w:val="16"/>
              </w:rPr>
              <w:t>otton</w:t>
            </w:r>
            <w:r>
              <w:rPr>
                <w:rFonts w:ascii="Arial" w:eastAsia="Calibri" w:hAnsi="Arial" w:cs="Arial"/>
                <w:sz w:val="16"/>
                <w:szCs w:val="16"/>
              </w:rPr>
              <w:t xml:space="preserve">, tea, </w:t>
            </w:r>
            <w:r w:rsidR="00BA3516" w:rsidRPr="008D3364">
              <w:rPr>
                <w:rFonts w:ascii="Arial" w:eastAsia="Calibri" w:hAnsi="Arial" w:cs="Arial"/>
                <w:sz w:val="16"/>
                <w:szCs w:val="16"/>
              </w:rPr>
              <w:t>and rubber</w:t>
            </w:r>
            <w:r w:rsidR="00343480">
              <w:rPr>
                <w:rFonts w:ascii="Arial" w:eastAsia="Calibri" w:hAnsi="Arial" w:cs="Arial"/>
                <w:sz w:val="16"/>
                <w:szCs w:val="16"/>
              </w:rPr>
              <w:t>.</w:t>
            </w:r>
          </w:p>
          <w:p w14:paraId="120F05FB" w14:textId="603938CD" w:rsidR="00343480" w:rsidRPr="008D3364" w:rsidRDefault="00DD04FC" w:rsidP="00BA3516">
            <w:pPr>
              <w:spacing w:after="0" w:line="264" w:lineRule="auto"/>
              <w:rPr>
                <w:rFonts w:ascii="Arial" w:eastAsia="Calibri" w:hAnsi="Arial" w:cs="Arial"/>
                <w:sz w:val="16"/>
                <w:szCs w:val="16"/>
              </w:rPr>
            </w:pPr>
            <w:r w:rsidRPr="008D3364">
              <w:rPr>
                <w:rFonts w:ascii="Arial" w:eastAsia="Calibri" w:hAnsi="Arial" w:cs="Arial"/>
                <w:sz w:val="16"/>
                <w:szCs w:val="16"/>
              </w:rPr>
              <w:t xml:space="preserve">Services: </w:t>
            </w:r>
            <w:r>
              <w:rPr>
                <w:rFonts w:ascii="Arial" w:eastAsia="Calibri" w:hAnsi="Arial" w:cs="Arial"/>
                <w:sz w:val="16"/>
                <w:szCs w:val="16"/>
              </w:rPr>
              <w:t>C</w:t>
            </w:r>
            <w:r w:rsidRPr="008D3364">
              <w:rPr>
                <w:rFonts w:ascii="Arial" w:eastAsia="Calibri" w:hAnsi="Arial" w:cs="Arial"/>
                <w:sz w:val="16"/>
                <w:szCs w:val="16"/>
              </w:rPr>
              <w:t>leaning</w:t>
            </w:r>
            <w:r>
              <w:rPr>
                <w:rFonts w:ascii="Arial" w:eastAsia="Calibri" w:hAnsi="Arial" w:cs="Arial"/>
                <w:sz w:val="16"/>
                <w:szCs w:val="16"/>
              </w:rPr>
              <w:t>.</w:t>
            </w:r>
          </w:p>
          <w:p w14:paraId="07A3D0CB" w14:textId="77777777" w:rsidR="00DD04FC" w:rsidRDefault="00DD04FC" w:rsidP="00BA3516">
            <w:pPr>
              <w:spacing w:after="0" w:line="264" w:lineRule="auto"/>
              <w:rPr>
                <w:rFonts w:ascii="Arial" w:eastAsia="Calibri" w:hAnsi="Arial" w:cs="Arial"/>
                <w:sz w:val="16"/>
                <w:szCs w:val="16"/>
              </w:rPr>
            </w:pPr>
          </w:p>
          <w:p w14:paraId="761C9F90" w14:textId="4B846736" w:rsidR="00BA3516" w:rsidRPr="008D3364" w:rsidRDefault="00BA3516" w:rsidP="00BA3516">
            <w:pPr>
              <w:spacing w:after="0" w:line="264" w:lineRule="auto"/>
              <w:rPr>
                <w:rFonts w:ascii="Arial" w:eastAsia="Calibri" w:hAnsi="Arial" w:cs="Arial"/>
                <w:sz w:val="16"/>
                <w:szCs w:val="16"/>
              </w:rPr>
            </w:pPr>
            <w:r w:rsidRPr="008D3364">
              <w:rPr>
                <w:rFonts w:ascii="Arial" w:eastAsia="Calibri" w:hAnsi="Arial" w:cs="Arial"/>
                <w:sz w:val="16"/>
                <w:szCs w:val="16"/>
              </w:rPr>
              <w:t>The Global Slavery Index provides a list of top products imported by G20 countries at high risk of modern slavery.</w:t>
            </w:r>
          </w:p>
        </w:tc>
        <w:tc>
          <w:tcPr>
            <w:tcW w:w="1999" w:type="dxa"/>
            <w:shd w:val="clear" w:color="auto" w:fill="auto"/>
            <w:tcMar>
              <w:top w:w="72" w:type="dxa"/>
              <w:left w:w="144" w:type="dxa"/>
              <w:bottom w:w="72" w:type="dxa"/>
              <w:right w:w="144" w:type="dxa"/>
            </w:tcMar>
            <w:hideMark/>
          </w:tcPr>
          <w:p w14:paraId="72F8553B" w14:textId="44A0C00D" w:rsidR="00DD04FC" w:rsidRDefault="000264FA" w:rsidP="00BA3516">
            <w:pPr>
              <w:spacing w:after="0" w:line="264" w:lineRule="auto"/>
              <w:rPr>
                <w:rFonts w:ascii="Arial" w:eastAsia="Calibri" w:hAnsi="Arial" w:cs="Arial"/>
                <w:sz w:val="16"/>
                <w:szCs w:val="16"/>
              </w:rPr>
            </w:pPr>
            <w:hyperlink r:id="rId10" w:history="1">
              <w:r w:rsidR="00BA3516" w:rsidRPr="008D3364">
                <w:rPr>
                  <w:rFonts w:ascii="Arial" w:eastAsia="Calibri" w:hAnsi="Arial" w:cs="Arial"/>
                  <w:color w:val="F99D24"/>
                  <w:sz w:val="16"/>
                  <w:szCs w:val="16"/>
                  <w:u w:val="single"/>
                </w:rPr>
                <w:t>Freedom House</w:t>
              </w:r>
            </w:hyperlink>
            <w:r w:rsidR="00BA3516" w:rsidRPr="008D3364">
              <w:rPr>
                <w:rFonts w:ascii="Arial" w:eastAsia="Calibri" w:hAnsi="Arial" w:cs="Arial"/>
                <w:sz w:val="16"/>
                <w:szCs w:val="16"/>
              </w:rPr>
              <w:t xml:space="preserve"> rates people’s access to political rights and civil liberties in </w:t>
            </w:r>
            <w:r w:rsidR="00BA3516">
              <w:rPr>
                <w:rFonts w:ascii="Arial" w:eastAsia="Calibri" w:hAnsi="Arial" w:cs="Arial"/>
                <w:sz w:val="16"/>
                <w:szCs w:val="16"/>
              </w:rPr>
              <w:t xml:space="preserve">over </w:t>
            </w:r>
            <w:r w:rsidR="00BA3516" w:rsidRPr="008D3364">
              <w:rPr>
                <w:rFonts w:ascii="Arial" w:eastAsia="Calibri" w:hAnsi="Arial" w:cs="Arial"/>
                <w:sz w:val="16"/>
                <w:szCs w:val="16"/>
              </w:rPr>
              <w:t>2</w:t>
            </w:r>
            <w:r w:rsidR="00BA3516">
              <w:rPr>
                <w:rFonts w:ascii="Arial" w:eastAsia="Calibri" w:hAnsi="Arial" w:cs="Arial"/>
                <w:sz w:val="16"/>
                <w:szCs w:val="16"/>
              </w:rPr>
              <w:t>0</w:t>
            </w:r>
            <w:r w:rsidR="00BA3516" w:rsidRPr="008D3364">
              <w:rPr>
                <w:rFonts w:ascii="Arial" w:eastAsia="Calibri" w:hAnsi="Arial" w:cs="Arial"/>
                <w:sz w:val="16"/>
                <w:szCs w:val="16"/>
              </w:rPr>
              <w:t>0 countries and territories</w:t>
            </w:r>
            <w:r w:rsidR="007F7F49">
              <w:rPr>
                <w:rFonts w:ascii="Arial" w:eastAsia="Calibri" w:hAnsi="Arial" w:cs="Arial"/>
                <w:sz w:val="16"/>
                <w:szCs w:val="16"/>
                <w:vertAlign w:val="superscript"/>
              </w:rPr>
              <w:t>.</w:t>
            </w:r>
          </w:p>
          <w:p w14:paraId="363E7C73" w14:textId="77777777" w:rsidR="00DD04FC" w:rsidRDefault="00DD04FC" w:rsidP="00BA3516">
            <w:pPr>
              <w:spacing w:after="0" w:line="264" w:lineRule="auto"/>
              <w:rPr>
                <w:rFonts w:ascii="Arial" w:eastAsia="Calibri" w:hAnsi="Arial" w:cs="Arial"/>
                <w:sz w:val="16"/>
                <w:szCs w:val="16"/>
              </w:rPr>
            </w:pPr>
          </w:p>
          <w:p w14:paraId="43225737" w14:textId="3BEAB56A" w:rsidR="00BA3516" w:rsidRPr="008D3364" w:rsidRDefault="00BA3516" w:rsidP="00BA3516">
            <w:pPr>
              <w:spacing w:after="0" w:line="264" w:lineRule="auto"/>
              <w:rPr>
                <w:rFonts w:ascii="Arial" w:eastAsia="Calibri" w:hAnsi="Arial" w:cs="Arial"/>
                <w:sz w:val="16"/>
                <w:szCs w:val="16"/>
              </w:rPr>
            </w:pPr>
            <w:r w:rsidRPr="008D3364">
              <w:rPr>
                <w:rFonts w:ascii="Arial" w:eastAsia="Calibri" w:hAnsi="Arial" w:cs="Arial"/>
                <w:sz w:val="16"/>
                <w:szCs w:val="16"/>
              </w:rPr>
              <w:t>The Global Slavery Index also provides information on high</w:t>
            </w:r>
            <w:r w:rsidR="00795706">
              <w:rPr>
                <w:rFonts w:ascii="Arial" w:eastAsia="Calibri" w:hAnsi="Arial" w:cs="Arial"/>
                <w:sz w:val="16"/>
                <w:szCs w:val="16"/>
              </w:rPr>
              <w:t>-</w:t>
            </w:r>
            <w:r w:rsidRPr="008D3364">
              <w:rPr>
                <w:rFonts w:ascii="Arial" w:eastAsia="Calibri" w:hAnsi="Arial" w:cs="Arial"/>
                <w:sz w:val="16"/>
                <w:szCs w:val="16"/>
              </w:rPr>
              <w:t>risk countries.</w:t>
            </w:r>
          </w:p>
        </w:tc>
        <w:tc>
          <w:tcPr>
            <w:tcW w:w="1883" w:type="dxa"/>
            <w:shd w:val="clear" w:color="auto" w:fill="auto"/>
            <w:tcMar>
              <w:top w:w="72" w:type="dxa"/>
              <w:left w:w="144" w:type="dxa"/>
              <w:bottom w:w="72" w:type="dxa"/>
              <w:right w:w="144" w:type="dxa"/>
            </w:tcMar>
            <w:hideMark/>
          </w:tcPr>
          <w:p w14:paraId="76E5B49F" w14:textId="77777777" w:rsidR="00BA3516" w:rsidRDefault="00BA3516" w:rsidP="00BA3516">
            <w:pPr>
              <w:spacing w:after="0" w:line="264" w:lineRule="auto"/>
              <w:rPr>
                <w:rFonts w:ascii="Arial" w:eastAsia="Calibri" w:hAnsi="Arial" w:cs="Arial"/>
                <w:sz w:val="16"/>
                <w:szCs w:val="16"/>
              </w:rPr>
            </w:pPr>
            <w:r w:rsidRPr="008D3364">
              <w:rPr>
                <w:rFonts w:ascii="Arial" w:eastAsia="Calibri" w:hAnsi="Arial" w:cs="Arial"/>
                <w:sz w:val="16"/>
                <w:szCs w:val="16"/>
              </w:rPr>
              <w:t>Industr</w:t>
            </w:r>
            <w:r>
              <w:rPr>
                <w:rFonts w:ascii="Arial" w:eastAsia="Calibri" w:hAnsi="Arial" w:cs="Arial"/>
                <w:sz w:val="16"/>
                <w:szCs w:val="16"/>
              </w:rPr>
              <w:t>ies</w:t>
            </w:r>
            <w:r w:rsidRPr="008D3364">
              <w:rPr>
                <w:rFonts w:ascii="Arial" w:eastAsia="Calibri" w:hAnsi="Arial" w:cs="Arial"/>
                <w:sz w:val="16"/>
                <w:szCs w:val="16"/>
              </w:rPr>
              <w:t xml:space="preserve">: </w:t>
            </w:r>
          </w:p>
          <w:p w14:paraId="1778B538" w14:textId="7B86F166" w:rsidR="001843A2" w:rsidRPr="008D3364" w:rsidRDefault="00762E7B" w:rsidP="00BA3516">
            <w:pPr>
              <w:spacing w:after="0" w:line="264" w:lineRule="auto"/>
              <w:rPr>
                <w:rFonts w:ascii="Arial" w:eastAsia="Calibri" w:hAnsi="Arial" w:cs="Arial"/>
                <w:sz w:val="16"/>
                <w:szCs w:val="16"/>
              </w:rPr>
            </w:pPr>
            <w:r>
              <w:rPr>
                <w:rFonts w:ascii="Arial" w:eastAsia="Calibri" w:hAnsi="Arial" w:cs="Arial"/>
                <w:sz w:val="16"/>
                <w:szCs w:val="16"/>
              </w:rPr>
              <w:t>C</w:t>
            </w:r>
            <w:r w:rsidR="005E23A3">
              <w:rPr>
                <w:rFonts w:ascii="Arial" w:eastAsia="Calibri" w:hAnsi="Arial" w:cs="Arial"/>
                <w:sz w:val="16"/>
                <w:szCs w:val="16"/>
              </w:rPr>
              <w:t xml:space="preserve">onstruction, </w:t>
            </w:r>
            <w:r w:rsidR="007873C1">
              <w:rPr>
                <w:rFonts w:ascii="Arial" w:eastAsia="Calibri" w:hAnsi="Arial" w:cs="Arial"/>
                <w:sz w:val="16"/>
                <w:szCs w:val="16"/>
              </w:rPr>
              <w:t>manufacturing</w:t>
            </w:r>
            <w:r w:rsidR="00DC5BFC">
              <w:rPr>
                <w:rFonts w:ascii="Arial" w:eastAsia="Calibri" w:hAnsi="Arial" w:cs="Arial"/>
                <w:sz w:val="16"/>
                <w:szCs w:val="16"/>
              </w:rPr>
              <w:t xml:space="preserve">- </w:t>
            </w:r>
            <w:r w:rsidR="00015D5F">
              <w:rPr>
                <w:rFonts w:ascii="Arial" w:eastAsia="Calibri" w:hAnsi="Arial" w:cs="Arial"/>
                <w:sz w:val="16"/>
                <w:szCs w:val="16"/>
              </w:rPr>
              <w:t>many indus</w:t>
            </w:r>
            <w:r w:rsidR="007B629E">
              <w:rPr>
                <w:rFonts w:ascii="Arial" w:eastAsia="Calibri" w:hAnsi="Arial" w:cs="Arial"/>
                <w:sz w:val="16"/>
                <w:szCs w:val="16"/>
              </w:rPr>
              <w:t xml:space="preserve">tries may carry this risk. </w:t>
            </w:r>
          </w:p>
        </w:tc>
      </w:tr>
    </w:tbl>
    <w:p w14:paraId="253E44E7" w14:textId="1D9328DD" w:rsidR="00973D21" w:rsidRPr="0098374A" w:rsidRDefault="00973D21" w:rsidP="00973D21">
      <w:pPr>
        <w:spacing w:after="0" w:line="264" w:lineRule="auto"/>
        <w:rPr>
          <w:rFonts w:ascii="Arial" w:eastAsia="Calibri" w:hAnsi="Arial" w:cs="Arial"/>
          <w:i/>
          <w:iCs/>
          <w:sz w:val="16"/>
          <w:szCs w:val="16"/>
        </w:rPr>
      </w:pPr>
    </w:p>
    <w:p w14:paraId="6C167133" w14:textId="650AAC28" w:rsidR="00973D21" w:rsidRPr="008D3364" w:rsidRDefault="005F65F9" w:rsidP="00973D21">
      <w:pPr>
        <w:spacing w:before="120" w:after="120" w:line="288" w:lineRule="auto"/>
        <w:rPr>
          <w:rFonts w:ascii="Arial" w:eastAsia="Calibri" w:hAnsi="Arial" w:cs="Arial"/>
          <w:sz w:val="20"/>
        </w:rPr>
      </w:pPr>
      <w:r>
        <w:rPr>
          <w:rFonts w:ascii="Arial" w:eastAsia="Calibri" w:hAnsi="Arial" w:cs="Arial"/>
          <w:sz w:val="20"/>
        </w:rPr>
        <w:t xml:space="preserve">The above </w:t>
      </w:r>
      <w:r w:rsidR="00973D21" w:rsidRPr="008D3364">
        <w:rPr>
          <w:rFonts w:ascii="Arial" w:eastAsia="Calibri" w:hAnsi="Arial" w:cs="Arial"/>
          <w:sz w:val="20"/>
        </w:rPr>
        <w:t xml:space="preserve">modern slavery risk indicators </w:t>
      </w:r>
      <w:r>
        <w:rPr>
          <w:rFonts w:ascii="Arial" w:eastAsia="Calibri" w:hAnsi="Arial" w:cs="Arial"/>
          <w:sz w:val="20"/>
        </w:rPr>
        <w:t xml:space="preserve">are a </w:t>
      </w:r>
      <w:r w:rsidR="00973D21" w:rsidRPr="008D3364">
        <w:rPr>
          <w:rFonts w:ascii="Arial" w:eastAsia="Calibri" w:hAnsi="Arial" w:cs="Arial"/>
          <w:sz w:val="20"/>
        </w:rPr>
        <w:t>guide</w:t>
      </w:r>
      <w:r>
        <w:rPr>
          <w:rFonts w:ascii="Arial" w:eastAsia="Calibri" w:hAnsi="Arial" w:cs="Arial"/>
          <w:sz w:val="20"/>
        </w:rPr>
        <w:t xml:space="preserve"> only. The additional </w:t>
      </w:r>
      <w:r w:rsidR="00973D21" w:rsidRPr="008D3364">
        <w:rPr>
          <w:rFonts w:ascii="Arial" w:eastAsia="Calibri" w:hAnsi="Arial" w:cs="Arial"/>
          <w:sz w:val="20"/>
        </w:rPr>
        <w:t xml:space="preserve">sources outlined below </w:t>
      </w:r>
      <w:r>
        <w:rPr>
          <w:rFonts w:ascii="Arial" w:eastAsia="Calibri" w:hAnsi="Arial" w:cs="Arial"/>
          <w:sz w:val="20"/>
        </w:rPr>
        <w:t xml:space="preserve">will further support </w:t>
      </w:r>
      <w:r w:rsidR="00385C1A">
        <w:rPr>
          <w:rFonts w:ascii="Arial" w:eastAsia="Calibri" w:hAnsi="Arial" w:cs="Arial"/>
          <w:sz w:val="20"/>
        </w:rPr>
        <w:t xml:space="preserve">agencies </w:t>
      </w:r>
      <w:r w:rsidR="00973D21" w:rsidRPr="008D3364">
        <w:rPr>
          <w:rFonts w:ascii="Arial" w:eastAsia="Calibri" w:hAnsi="Arial" w:cs="Arial"/>
          <w:sz w:val="20"/>
        </w:rPr>
        <w:t xml:space="preserve">to </w:t>
      </w:r>
      <w:r w:rsidR="00385C1A">
        <w:rPr>
          <w:rFonts w:ascii="Arial" w:eastAsia="Calibri" w:hAnsi="Arial" w:cs="Arial"/>
          <w:sz w:val="20"/>
        </w:rPr>
        <w:t xml:space="preserve">increase their </w:t>
      </w:r>
      <w:r w:rsidR="00973D21" w:rsidRPr="008D3364">
        <w:rPr>
          <w:rFonts w:ascii="Arial" w:eastAsia="Calibri" w:hAnsi="Arial" w:cs="Arial"/>
          <w:sz w:val="20"/>
        </w:rPr>
        <w:t>understand</w:t>
      </w:r>
      <w:r w:rsidR="00385C1A">
        <w:rPr>
          <w:rFonts w:ascii="Arial" w:eastAsia="Calibri" w:hAnsi="Arial" w:cs="Arial"/>
          <w:sz w:val="20"/>
        </w:rPr>
        <w:t>ing of</w:t>
      </w:r>
      <w:r w:rsidR="00973D21" w:rsidRPr="008D3364">
        <w:rPr>
          <w:rFonts w:ascii="Arial" w:eastAsia="Calibri" w:hAnsi="Arial" w:cs="Arial"/>
          <w:sz w:val="20"/>
        </w:rPr>
        <w:t xml:space="preserve"> the current risks of modern slavery in business operations and supply chains relevant to the specific procurement:</w:t>
      </w:r>
    </w:p>
    <w:p w14:paraId="3401A12C" w14:textId="77777777" w:rsidR="00973D21" w:rsidRPr="008D3364" w:rsidRDefault="000264FA" w:rsidP="00973D21">
      <w:pPr>
        <w:numPr>
          <w:ilvl w:val="0"/>
          <w:numId w:val="5"/>
        </w:numPr>
        <w:spacing w:before="60" w:after="60" w:line="240" w:lineRule="auto"/>
        <w:ind w:left="714" w:hanging="357"/>
        <w:rPr>
          <w:rFonts w:ascii="Arial" w:eastAsia="Calibri" w:hAnsi="Arial" w:cs="Arial"/>
          <w:color w:val="F99D24"/>
          <w:sz w:val="20"/>
          <w:u w:val="single"/>
        </w:rPr>
      </w:pPr>
      <w:hyperlink r:id="rId11" w:history="1">
        <w:r w:rsidR="00973D21" w:rsidRPr="008D3364">
          <w:rPr>
            <w:rFonts w:ascii="Arial" w:eastAsia="Calibri" w:hAnsi="Arial" w:cs="Arial"/>
            <w:color w:val="F99D24"/>
            <w:sz w:val="20"/>
            <w:u w:val="single"/>
          </w:rPr>
          <w:t>US Department of Labour List of Goods Produced by Child and Forced Labour</w:t>
        </w:r>
      </w:hyperlink>
    </w:p>
    <w:p w14:paraId="3D90E156" w14:textId="77777777" w:rsidR="00973D21" w:rsidRPr="008D3364" w:rsidRDefault="000264FA" w:rsidP="00973D21">
      <w:pPr>
        <w:numPr>
          <w:ilvl w:val="0"/>
          <w:numId w:val="5"/>
        </w:numPr>
        <w:spacing w:before="60" w:after="60" w:line="240" w:lineRule="auto"/>
        <w:ind w:left="714" w:hanging="357"/>
        <w:rPr>
          <w:rFonts w:ascii="Arial" w:eastAsia="Calibri" w:hAnsi="Arial" w:cs="Arial"/>
          <w:color w:val="F99D24"/>
          <w:sz w:val="20"/>
          <w:u w:val="single"/>
        </w:rPr>
      </w:pPr>
      <w:hyperlink r:id="rId12" w:history="1">
        <w:r w:rsidR="00973D21" w:rsidRPr="008D3364">
          <w:rPr>
            <w:rFonts w:ascii="Arial" w:eastAsia="Calibri" w:hAnsi="Arial" w:cs="Arial"/>
            <w:color w:val="F99D24"/>
            <w:sz w:val="20"/>
            <w:u w:val="single"/>
          </w:rPr>
          <w:t>Responsible Sourcing Tool</w:t>
        </w:r>
      </w:hyperlink>
    </w:p>
    <w:p w14:paraId="7A217D9A" w14:textId="77777777" w:rsidR="00973D21" w:rsidRPr="008D3364" w:rsidRDefault="000264FA" w:rsidP="00973D21">
      <w:pPr>
        <w:numPr>
          <w:ilvl w:val="0"/>
          <w:numId w:val="5"/>
        </w:numPr>
        <w:spacing w:before="60" w:after="60" w:line="240" w:lineRule="auto"/>
        <w:ind w:left="714" w:hanging="357"/>
        <w:rPr>
          <w:rFonts w:ascii="Arial" w:eastAsia="Calibri" w:hAnsi="Arial" w:cs="Arial"/>
          <w:sz w:val="20"/>
          <w:szCs w:val="20"/>
        </w:rPr>
      </w:pPr>
      <w:hyperlink r:id="rId13" w:history="1">
        <w:r w:rsidR="00973D21" w:rsidRPr="008D3364">
          <w:rPr>
            <w:rFonts w:ascii="Arial" w:eastAsia="Calibri" w:hAnsi="Arial" w:cs="Arial"/>
            <w:color w:val="F99D24"/>
            <w:sz w:val="20"/>
            <w:u w:val="single"/>
          </w:rPr>
          <w:t>2018 Global Estimates of Modern Slavery</w:t>
        </w:r>
      </w:hyperlink>
    </w:p>
    <w:p w14:paraId="71DC6338" w14:textId="68ABF902" w:rsidR="00973D21" w:rsidRPr="0098374A" w:rsidRDefault="000264FA" w:rsidP="00973D21">
      <w:pPr>
        <w:numPr>
          <w:ilvl w:val="0"/>
          <w:numId w:val="5"/>
        </w:numPr>
        <w:spacing w:before="60" w:after="60" w:line="240" w:lineRule="auto"/>
        <w:ind w:left="714" w:hanging="357"/>
        <w:rPr>
          <w:rFonts w:ascii="Arial" w:eastAsia="Calibri" w:hAnsi="Arial" w:cs="Arial"/>
          <w:color w:val="FFC000"/>
          <w:sz w:val="20"/>
          <w:szCs w:val="20"/>
        </w:rPr>
      </w:pPr>
      <w:hyperlink r:id="rId14" w:history="1">
        <w:r w:rsidR="00973D21" w:rsidRPr="008D3364">
          <w:rPr>
            <w:rFonts w:ascii="Arial" w:eastAsia="Calibri" w:hAnsi="Arial" w:cs="Arial"/>
            <w:color w:val="F99D24"/>
            <w:sz w:val="20"/>
            <w:u w:val="single"/>
          </w:rPr>
          <w:t>Global Slavery Index</w:t>
        </w:r>
      </w:hyperlink>
    </w:p>
    <w:p w14:paraId="2ED7594D" w14:textId="151AF43B" w:rsidR="00973D21" w:rsidRPr="00385C1A" w:rsidRDefault="000264FA" w:rsidP="00973D21">
      <w:pPr>
        <w:numPr>
          <w:ilvl w:val="0"/>
          <w:numId w:val="5"/>
        </w:numPr>
        <w:spacing w:before="60" w:after="60" w:line="240" w:lineRule="auto"/>
        <w:ind w:left="714" w:hanging="357"/>
        <w:rPr>
          <w:rFonts w:ascii="Arial" w:eastAsia="Calibri" w:hAnsi="Arial" w:cs="Arial"/>
          <w:color w:val="FFC000"/>
          <w:sz w:val="20"/>
          <w:szCs w:val="20"/>
        </w:rPr>
      </w:pPr>
      <w:hyperlink r:id="rId15" w:history="1">
        <w:r w:rsidR="00973D21" w:rsidRPr="009B53A2">
          <w:rPr>
            <w:rStyle w:val="Hyperlink"/>
            <w:rFonts w:ascii="Arial" w:hAnsi="Arial" w:cs="Arial"/>
            <w:sz w:val="20"/>
            <w:szCs w:val="20"/>
          </w:rPr>
          <w:t>The Business and Human Rights Resource Centre</w:t>
        </w:r>
      </w:hyperlink>
    </w:p>
    <w:p w14:paraId="3F81320D" w14:textId="77777777" w:rsidR="00973D21" w:rsidRDefault="000264FA" w:rsidP="00973D21">
      <w:pPr>
        <w:numPr>
          <w:ilvl w:val="0"/>
          <w:numId w:val="5"/>
        </w:numPr>
        <w:spacing w:before="60" w:after="60" w:line="240" w:lineRule="auto"/>
        <w:ind w:left="714" w:hanging="357"/>
        <w:rPr>
          <w:rFonts w:ascii="Arial" w:eastAsia="Calibri" w:hAnsi="Arial" w:cs="Arial"/>
          <w:sz w:val="20"/>
          <w:szCs w:val="20"/>
        </w:rPr>
      </w:pPr>
      <w:hyperlink r:id="rId16" w:history="1">
        <w:r w:rsidR="00973D21" w:rsidRPr="008D3364">
          <w:rPr>
            <w:rFonts w:ascii="Arial" w:eastAsia="Calibri" w:hAnsi="Arial" w:cs="Arial"/>
            <w:color w:val="F99D24"/>
            <w:sz w:val="20"/>
            <w:szCs w:val="20"/>
            <w:u w:val="single"/>
          </w:rPr>
          <w:t>Modern Slavery Statements</w:t>
        </w:r>
      </w:hyperlink>
      <w:r w:rsidR="00973D21" w:rsidRPr="008D3364">
        <w:rPr>
          <w:rFonts w:ascii="Arial" w:eastAsia="Calibri" w:hAnsi="Arial" w:cs="Arial"/>
          <w:sz w:val="20"/>
          <w:szCs w:val="20"/>
        </w:rPr>
        <w:t xml:space="preserve"> of the potential supplier.</w:t>
      </w:r>
    </w:p>
    <w:p w14:paraId="11D406AB" w14:textId="0367E011" w:rsidR="00734CA5" w:rsidRPr="008D3364" w:rsidRDefault="000264FA" w:rsidP="00973D21">
      <w:pPr>
        <w:numPr>
          <w:ilvl w:val="0"/>
          <w:numId w:val="5"/>
        </w:numPr>
        <w:spacing w:before="60" w:after="60" w:line="240" w:lineRule="auto"/>
        <w:ind w:left="714" w:hanging="357"/>
        <w:rPr>
          <w:rFonts w:ascii="Arial" w:eastAsia="Calibri" w:hAnsi="Arial" w:cs="Arial"/>
          <w:sz w:val="20"/>
          <w:szCs w:val="20"/>
        </w:rPr>
      </w:pPr>
      <w:hyperlink r:id="rId17" w:history="1">
        <w:r w:rsidR="00083491">
          <w:rPr>
            <w:rStyle w:val="Hyperlink"/>
          </w:rPr>
          <w:t>Freedom House Global Freedom Information and Scores</w:t>
        </w:r>
      </w:hyperlink>
      <w:r w:rsidR="00083491">
        <w:t xml:space="preserve">  </w:t>
      </w:r>
    </w:p>
    <w:tbl>
      <w:tblPr>
        <w:tblStyle w:val="TableGrid"/>
        <w:tblpPr w:leftFromText="180" w:rightFromText="180" w:vertAnchor="text" w:horzAnchor="margin" w:tblpY="-7502"/>
        <w:tblOverlap w:val="nev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973D21" w:rsidRPr="008D3364" w14:paraId="2BB5000D" w14:textId="77777777" w:rsidTr="001B590C">
        <w:tc>
          <w:tcPr>
            <w:tcW w:w="9067" w:type="dxa"/>
            <w:shd w:val="clear" w:color="auto" w:fill="auto"/>
          </w:tcPr>
          <w:p w14:paraId="5A69E64D" w14:textId="77777777" w:rsidR="00973D21" w:rsidRPr="008D3364" w:rsidRDefault="00973D21" w:rsidP="001B590C">
            <w:pPr>
              <w:spacing w:line="264" w:lineRule="auto"/>
              <w:rPr>
                <w:rFonts w:ascii="Arial" w:eastAsia="Calibri" w:hAnsi="Arial" w:cs="Arial"/>
                <w:b/>
                <w:sz w:val="20"/>
              </w:rPr>
            </w:pPr>
          </w:p>
        </w:tc>
      </w:tr>
    </w:tbl>
    <w:p w14:paraId="3717A5D1" w14:textId="77777777" w:rsidR="00232923" w:rsidRPr="008D3364" w:rsidRDefault="00232923" w:rsidP="00232923">
      <w:pPr>
        <w:keepNext/>
        <w:keepLines/>
        <w:pBdr>
          <w:bottom w:val="single" w:sz="12" w:space="1" w:color="003053"/>
        </w:pBdr>
        <w:spacing w:before="240" w:after="240" w:line="264" w:lineRule="auto"/>
        <w:outlineLvl w:val="1"/>
        <w:rPr>
          <w:rFonts w:ascii="Arial" w:eastAsia="Yu Gothic Light" w:hAnsi="Arial" w:cs="Times New Roman"/>
          <w:b/>
          <w:bCs/>
          <w:color w:val="003053"/>
          <w:sz w:val="24"/>
          <w:szCs w:val="26"/>
        </w:rPr>
      </w:pPr>
      <w:bookmarkStart w:id="2" w:name="_Toc89182596"/>
      <w:bookmarkStart w:id="3" w:name="_Toc89182597"/>
      <w:r w:rsidRPr="008D3364">
        <w:rPr>
          <w:rFonts w:ascii="Arial" w:eastAsia="Yu Gothic Light" w:hAnsi="Arial" w:cs="Times New Roman"/>
          <w:b/>
          <w:bCs/>
          <w:color w:val="003053"/>
          <w:sz w:val="24"/>
          <w:szCs w:val="26"/>
        </w:rPr>
        <w:t>Step 2: Describe the modern slavery risks</w:t>
      </w:r>
      <w:bookmarkEnd w:id="2"/>
      <w:r w:rsidRPr="008D3364">
        <w:rPr>
          <w:rFonts w:ascii="Arial" w:eastAsia="Yu Gothic Light" w:hAnsi="Arial" w:cs="Times New Roman"/>
          <w:b/>
          <w:bCs/>
          <w:color w:val="003053"/>
          <w:sz w:val="24"/>
          <w:szCs w:val="26"/>
        </w:rPr>
        <w:t xml:space="preserve"> </w:t>
      </w:r>
    </w:p>
    <w:p w14:paraId="2B5420CA" w14:textId="02856733" w:rsidR="00EE3AF9" w:rsidRDefault="00232923" w:rsidP="00232923">
      <w:pPr>
        <w:spacing w:line="264" w:lineRule="auto"/>
        <w:rPr>
          <w:rFonts w:ascii="Arial" w:eastAsia="Calibri" w:hAnsi="Arial" w:cs="Arial"/>
          <w:sz w:val="20"/>
          <w:szCs w:val="20"/>
        </w:rPr>
      </w:pPr>
      <w:r w:rsidRPr="008D3364">
        <w:rPr>
          <w:rFonts w:ascii="Arial" w:eastAsia="Calibri" w:hAnsi="Arial" w:cs="Arial"/>
          <w:sz w:val="20"/>
          <w:szCs w:val="20"/>
        </w:rPr>
        <w:t xml:space="preserve">Using the information from step 1, describe the modern slavery risks specific to the procurement. </w:t>
      </w:r>
      <w:r w:rsidR="00924EB0" w:rsidRPr="008D3364">
        <w:rPr>
          <w:rFonts w:ascii="Arial" w:eastAsia="Calibri" w:hAnsi="Arial" w:cs="Arial"/>
          <w:sz w:val="20"/>
          <w:szCs w:val="20"/>
        </w:rPr>
        <w:t>Consider whether the procurement involves risk factors that relate to the industry, product, or services, geography, or operating model, and rate the risk of each category.</w:t>
      </w:r>
      <w:r w:rsidR="00924EB0" w:rsidRPr="008D3364">
        <w:rPr>
          <w:rFonts w:ascii="Arial" w:eastAsia="Times New Roman" w:hAnsi="Arial" w:cs="Arial"/>
          <w:sz w:val="16"/>
          <w:szCs w:val="16"/>
        </w:rPr>
        <w:t xml:space="preserve"> </w:t>
      </w:r>
      <w:r w:rsidR="00924EB0">
        <w:t xml:space="preserve"> </w:t>
      </w:r>
    </w:p>
    <w:tbl>
      <w:tblPr>
        <w:tblStyle w:val="TableGrid"/>
        <w:tblpPr w:leftFromText="180" w:rightFromText="180" w:vertAnchor="text" w:horzAnchor="margin" w:tblpY="79"/>
        <w:tblW w:w="9026" w:type="dxa"/>
        <w:tblLook w:val="04A0" w:firstRow="1" w:lastRow="0" w:firstColumn="1" w:lastColumn="0" w:noHBand="0" w:noVBand="1"/>
      </w:tblPr>
      <w:tblGrid>
        <w:gridCol w:w="1553"/>
        <w:gridCol w:w="6102"/>
        <w:gridCol w:w="1371"/>
      </w:tblGrid>
      <w:tr w:rsidR="00924EB0" w:rsidRPr="008D3364" w14:paraId="22F0B947" w14:textId="77777777" w:rsidTr="00924EB0">
        <w:tc>
          <w:tcPr>
            <w:tcW w:w="7655" w:type="dxa"/>
            <w:gridSpan w:val="2"/>
            <w:tcBorders>
              <w:top w:val="nil"/>
              <w:left w:val="nil"/>
              <w:bottom w:val="single" w:sz="6" w:space="0" w:color="BFBFBF"/>
              <w:right w:val="nil"/>
            </w:tcBorders>
          </w:tcPr>
          <w:p w14:paraId="53D277C0" w14:textId="77777777" w:rsidR="00924EB0" w:rsidRPr="008D3364" w:rsidRDefault="00924EB0" w:rsidP="00924EB0">
            <w:pPr>
              <w:spacing w:line="264" w:lineRule="auto"/>
              <w:rPr>
                <w:rFonts w:ascii="Arial" w:eastAsia="Calibri" w:hAnsi="Arial" w:cs="Calibri"/>
                <w:i/>
                <w:color w:val="009383"/>
                <w:sz w:val="16"/>
                <w:szCs w:val="16"/>
              </w:rPr>
            </w:pPr>
          </w:p>
        </w:tc>
        <w:tc>
          <w:tcPr>
            <w:tcW w:w="1371" w:type="dxa"/>
            <w:tcBorders>
              <w:top w:val="nil"/>
              <w:left w:val="nil"/>
              <w:bottom w:val="single" w:sz="6" w:space="0" w:color="BFBFBF"/>
              <w:right w:val="nil"/>
            </w:tcBorders>
          </w:tcPr>
          <w:p w14:paraId="4C48E11B" w14:textId="77777777" w:rsidR="00924EB0" w:rsidRPr="008D3364" w:rsidRDefault="00924EB0" w:rsidP="00924EB0">
            <w:pPr>
              <w:spacing w:line="264" w:lineRule="auto"/>
              <w:rPr>
                <w:rFonts w:ascii="Arial" w:eastAsia="Calibri" w:hAnsi="Arial" w:cs="Calibri"/>
                <w:i/>
                <w:color w:val="009383"/>
                <w:sz w:val="16"/>
                <w:szCs w:val="16"/>
              </w:rPr>
            </w:pPr>
          </w:p>
        </w:tc>
      </w:tr>
      <w:tr w:rsidR="00924EB0" w:rsidRPr="008D3364" w14:paraId="6F5CD4CB" w14:textId="77777777" w:rsidTr="00924EB0">
        <w:trPr>
          <w:trHeight w:val="769"/>
        </w:trPr>
        <w:tc>
          <w:tcPr>
            <w:tcW w:w="1553"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0800A4ED" w14:textId="77777777" w:rsidR="00924EB0" w:rsidRPr="0098374A" w:rsidRDefault="00924EB0" w:rsidP="00924EB0">
            <w:pPr>
              <w:spacing w:before="40" w:after="40" w:line="264" w:lineRule="auto"/>
              <w:jc w:val="center"/>
              <w:rPr>
                <w:rFonts w:ascii="Arial" w:eastAsia="Calibri" w:hAnsi="Arial" w:cs="Arial"/>
                <w:b/>
                <w:color w:val="002037"/>
                <w:sz w:val="20"/>
              </w:rPr>
            </w:pPr>
            <w:r>
              <w:rPr>
                <w:rFonts w:ascii="Arial" w:eastAsia="Calibri" w:hAnsi="Arial" w:cs="Arial"/>
                <w:b/>
                <w:color w:val="002037"/>
                <w:sz w:val="20"/>
              </w:rPr>
              <w:t>Key r</w:t>
            </w:r>
            <w:r w:rsidRPr="0098374A">
              <w:rPr>
                <w:rFonts w:ascii="Arial" w:eastAsia="Calibri" w:hAnsi="Arial" w:cs="Arial"/>
                <w:b/>
                <w:color w:val="002037"/>
                <w:sz w:val="20"/>
              </w:rPr>
              <w:t xml:space="preserve">isk </w:t>
            </w:r>
            <w:r>
              <w:rPr>
                <w:rFonts w:ascii="Arial" w:eastAsia="Calibri" w:hAnsi="Arial" w:cs="Arial"/>
                <w:b/>
                <w:color w:val="002037"/>
                <w:sz w:val="20"/>
              </w:rPr>
              <w:t>i</w:t>
            </w:r>
            <w:r w:rsidRPr="0098374A">
              <w:rPr>
                <w:rFonts w:ascii="Arial" w:eastAsia="Calibri" w:hAnsi="Arial" w:cs="Arial"/>
                <w:b/>
                <w:color w:val="002037"/>
                <w:sz w:val="20"/>
              </w:rPr>
              <w:t>ndicator</w:t>
            </w:r>
          </w:p>
        </w:tc>
        <w:tc>
          <w:tcPr>
            <w:tcW w:w="6102"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1BC3BA31" w14:textId="77777777" w:rsidR="00924EB0" w:rsidRPr="0098374A" w:rsidRDefault="00924EB0" w:rsidP="00924EB0">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Example </w:t>
            </w:r>
            <w:r>
              <w:rPr>
                <w:rFonts w:ascii="Arial" w:eastAsia="Calibri" w:hAnsi="Arial" w:cs="Arial"/>
                <w:b/>
                <w:color w:val="002037"/>
                <w:sz w:val="20"/>
              </w:rPr>
              <w:t>q</w:t>
            </w:r>
            <w:r w:rsidRPr="0098374A">
              <w:rPr>
                <w:rFonts w:ascii="Arial" w:eastAsia="Calibri" w:hAnsi="Arial" w:cs="Arial"/>
                <w:b/>
                <w:color w:val="002037"/>
                <w:sz w:val="20"/>
              </w:rPr>
              <w:t>uestions</w:t>
            </w:r>
            <w:r>
              <w:rPr>
                <w:rFonts w:ascii="Arial" w:eastAsia="Calibri" w:hAnsi="Arial" w:cs="Arial"/>
                <w:b/>
                <w:color w:val="002037"/>
                <w:sz w:val="20"/>
              </w:rPr>
              <w:t xml:space="preserve"> related to key risk indicators</w:t>
            </w:r>
          </w:p>
        </w:tc>
        <w:tc>
          <w:tcPr>
            <w:tcW w:w="1371"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3ECAB614" w14:textId="77777777" w:rsidR="00924EB0" w:rsidRPr="00171A9F" w:rsidRDefault="00924EB0" w:rsidP="00924EB0">
            <w:pPr>
              <w:spacing w:before="40" w:after="40" w:line="264" w:lineRule="auto"/>
              <w:jc w:val="center"/>
              <w:rPr>
                <w:rFonts w:ascii="Arial" w:eastAsia="Calibri" w:hAnsi="Arial" w:cs="Arial"/>
                <w:b/>
                <w:color w:val="002037"/>
                <w:sz w:val="20"/>
              </w:rPr>
            </w:pPr>
            <w:r w:rsidRPr="00171A9F">
              <w:rPr>
                <w:rFonts w:ascii="Arial" w:eastAsia="Calibri" w:hAnsi="Arial" w:cs="Arial"/>
                <w:b/>
                <w:color w:val="002037"/>
                <w:sz w:val="20"/>
              </w:rPr>
              <w:t>Risk Levels</w:t>
            </w:r>
          </w:p>
          <w:p w14:paraId="01B7F3A9" w14:textId="77777777" w:rsidR="00924EB0" w:rsidRPr="00E32162" w:rsidRDefault="00924EB0" w:rsidP="00924EB0">
            <w:pPr>
              <w:spacing w:line="264" w:lineRule="auto"/>
              <w:jc w:val="center"/>
              <w:rPr>
                <w:rFonts w:ascii="Arial" w:eastAsia="Calibri" w:hAnsi="Arial" w:cs="Arial"/>
                <w:b/>
                <w:color w:val="002037"/>
                <w:sz w:val="16"/>
                <w:szCs w:val="16"/>
              </w:rPr>
            </w:pPr>
            <w:r w:rsidRPr="00E32162">
              <w:rPr>
                <w:rFonts w:ascii="Arial" w:eastAsia="Calibri" w:hAnsi="Arial" w:cs="Arial"/>
                <w:b/>
                <w:color w:val="002037"/>
                <w:sz w:val="16"/>
                <w:szCs w:val="16"/>
              </w:rPr>
              <w:t>Low =</w:t>
            </w:r>
            <w:r>
              <w:rPr>
                <w:rFonts w:ascii="Arial" w:eastAsia="Calibri" w:hAnsi="Arial" w:cs="Arial"/>
                <w:b/>
                <w:color w:val="002037"/>
                <w:sz w:val="16"/>
                <w:szCs w:val="16"/>
              </w:rPr>
              <w:t xml:space="preserve"> </w:t>
            </w:r>
            <w:r w:rsidRPr="00E32162">
              <w:rPr>
                <w:rFonts w:ascii="Arial" w:eastAsia="Calibri" w:hAnsi="Arial" w:cs="Arial"/>
                <w:b/>
                <w:color w:val="002037"/>
                <w:sz w:val="16"/>
                <w:szCs w:val="16"/>
              </w:rPr>
              <w:t>1</w:t>
            </w:r>
          </w:p>
          <w:p w14:paraId="090B5E6F" w14:textId="77777777" w:rsidR="00924EB0" w:rsidRPr="00E32162" w:rsidRDefault="00924EB0" w:rsidP="00924EB0">
            <w:pPr>
              <w:spacing w:line="264" w:lineRule="auto"/>
              <w:jc w:val="center"/>
              <w:rPr>
                <w:rFonts w:ascii="Arial" w:eastAsia="Calibri" w:hAnsi="Arial" w:cs="Arial"/>
                <w:b/>
                <w:color w:val="002037"/>
                <w:sz w:val="16"/>
                <w:szCs w:val="16"/>
              </w:rPr>
            </w:pPr>
            <w:r w:rsidRPr="00E32162">
              <w:rPr>
                <w:rFonts w:ascii="Arial" w:eastAsia="Calibri" w:hAnsi="Arial" w:cs="Arial"/>
                <w:b/>
                <w:color w:val="002037"/>
                <w:sz w:val="16"/>
                <w:szCs w:val="16"/>
              </w:rPr>
              <w:t>Medium = 2</w:t>
            </w:r>
          </w:p>
          <w:p w14:paraId="1432791C" w14:textId="77777777" w:rsidR="00924EB0" w:rsidRPr="0098374A" w:rsidRDefault="00924EB0" w:rsidP="00924EB0">
            <w:pPr>
              <w:spacing w:line="264" w:lineRule="auto"/>
              <w:jc w:val="center"/>
              <w:rPr>
                <w:rFonts w:ascii="Arial" w:eastAsia="Calibri" w:hAnsi="Arial" w:cs="Arial"/>
                <w:b/>
                <w:color w:val="002037"/>
                <w:sz w:val="20"/>
              </w:rPr>
            </w:pPr>
            <w:r w:rsidRPr="00E32162">
              <w:rPr>
                <w:rFonts w:ascii="Arial" w:eastAsia="Calibri" w:hAnsi="Arial" w:cs="Arial"/>
                <w:b/>
                <w:color w:val="002037"/>
                <w:sz w:val="16"/>
                <w:szCs w:val="16"/>
              </w:rPr>
              <w:t>High = 3</w:t>
            </w:r>
          </w:p>
        </w:tc>
      </w:tr>
      <w:tr w:rsidR="00924EB0" w:rsidRPr="008D3364" w14:paraId="411229CE" w14:textId="77777777" w:rsidTr="00924EB0">
        <w:trPr>
          <w:trHeight w:val="946"/>
        </w:trPr>
        <w:tc>
          <w:tcPr>
            <w:tcW w:w="1553"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575C5217" w14:textId="77777777" w:rsidR="00924EB0" w:rsidRPr="0098374A" w:rsidRDefault="00924EB0" w:rsidP="00924EB0">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Sector and </w:t>
            </w:r>
            <w:r>
              <w:rPr>
                <w:rFonts w:ascii="Arial" w:eastAsia="Calibri" w:hAnsi="Arial" w:cs="Arial"/>
                <w:b/>
                <w:color w:val="002037"/>
                <w:sz w:val="20"/>
              </w:rPr>
              <w:t>i</w:t>
            </w:r>
            <w:r w:rsidRPr="0098374A">
              <w:rPr>
                <w:rFonts w:ascii="Arial" w:eastAsia="Calibri" w:hAnsi="Arial" w:cs="Arial"/>
                <w:b/>
                <w:color w:val="002037"/>
                <w:sz w:val="20"/>
              </w:rPr>
              <w:t xml:space="preserve">ndustry: </w:t>
            </w:r>
          </w:p>
        </w:tc>
        <w:tc>
          <w:tcPr>
            <w:tcW w:w="6102" w:type="dxa"/>
            <w:tcBorders>
              <w:top w:val="single" w:sz="6" w:space="0" w:color="BFBFBF"/>
              <w:left w:val="single" w:sz="6" w:space="0" w:color="BFBFBF"/>
              <w:bottom w:val="single" w:sz="6" w:space="0" w:color="BFBFBF"/>
              <w:right w:val="single" w:sz="6" w:space="0" w:color="BFBFBF"/>
            </w:tcBorders>
          </w:tcPr>
          <w:p w14:paraId="0BC6129A" w14:textId="77777777" w:rsidR="00924EB0" w:rsidRPr="00395D64" w:rsidRDefault="00924EB0" w:rsidP="00924EB0">
            <w:pPr>
              <w:spacing w:before="60" w:line="264" w:lineRule="auto"/>
              <w:rPr>
                <w:rFonts w:ascii="Arial" w:eastAsia="Calibri" w:hAnsi="Arial" w:cs="Calibri"/>
                <w:i/>
                <w:color w:val="7F7F7F" w:themeColor="text1" w:themeTint="80"/>
                <w:sz w:val="16"/>
                <w:szCs w:val="16"/>
              </w:rPr>
            </w:pPr>
            <w:r w:rsidRPr="00395D64">
              <w:rPr>
                <w:rFonts w:ascii="Arial" w:eastAsia="Calibri" w:hAnsi="Arial" w:cs="Calibri"/>
                <w:i/>
                <w:color w:val="7F7F7F" w:themeColor="text1" w:themeTint="80"/>
                <w:sz w:val="16"/>
                <w:szCs w:val="16"/>
              </w:rPr>
              <w:t xml:space="preserve">Is the industry characterised by long and complex supply chains? </w:t>
            </w:r>
          </w:p>
          <w:p w14:paraId="48C4540B" w14:textId="77777777" w:rsidR="00924EB0" w:rsidRPr="00395D64" w:rsidRDefault="00924EB0" w:rsidP="00924EB0">
            <w:pPr>
              <w:spacing w:before="60"/>
              <w:rPr>
                <w:rFonts w:ascii="Arial" w:eastAsia="Calibri" w:hAnsi="Arial" w:cs="Calibri"/>
                <w:i/>
                <w:color w:val="7F7F7F" w:themeColor="text1" w:themeTint="80"/>
                <w:sz w:val="16"/>
                <w:szCs w:val="16"/>
              </w:rPr>
            </w:pPr>
            <w:r w:rsidRPr="00395D64">
              <w:rPr>
                <w:rFonts w:ascii="Arial" w:eastAsia="Calibri" w:hAnsi="Arial" w:cs="Calibri"/>
                <w:i/>
                <w:color w:val="7F7F7F" w:themeColor="text1" w:themeTint="80"/>
                <w:sz w:val="16"/>
                <w:szCs w:val="16"/>
              </w:rPr>
              <w:t>Does the industry rely on overseas production?</w:t>
            </w:r>
          </w:p>
          <w:p w14:paraId="2ED90962" w14:textId="77777777" w:rsidR="00924EB0" w:rsidRPr="00395D64" w:rsidRDefault="00924EB0" w:rsidP="00924EB0">
            <w:pPr>
              <w:spacing w:before="60"/>
              <w:rPr>
                <w:rFonts w:ascii="Arial" w:eastAsia="Calibri" w:hAnsi="Arial" w:cs="Arial"/>
                <w:i/>
                <w:color w:val="7F7F7F" w:themeColor="text1" w:themeTint="80"/>
                <w:sz w:val="16"/>
                <w:szCs w:val="16"/>
              </w:rPr>
            </w:pPr>
            <w:r w:rsidRPr="00395D64">
              <w:rPr>
                <w:rFonts w:ascii="Arial" w:eastAsia="Calibri" w:hAnsi="Arial" w:cs="Calibri"/>
                <w:i/>
                <w:color w:val="7F7F7F" w:themeColor="text1" w:themeTint="80"/>
                <w:sz w:val="16"/>
                <w:szCs w:val="16"/>
              </w:rPr>
              <w:t>Is the industry labour intensive?</w:t>
            </w:r>
            <w:r w:rsidRPr="00395D64">
              <w:rPr>
                <w:rFonts w:ascii="Arial" w:eastAsia="Calibri" w:hAnsi="Arial" w:cs="Arial"/>
                <w:i/>
                <w:color w:val="7F7F7F" w:themeColor="text1" w:themeTint="80"/>
                <w:sz w:val="16"/>
                <w:szCs w:val="16"/>
              </w:rPr>
              <w:t xml:space="preserve"> E.g. Construction, cleaning</w:t>
            </w:r>
          </w:p>
        </w:tc>
        <w:tc>
          <w:tcPr>
            <w:tcW w:w="1371" w:type="dxa"/>
            <w:tcBorders>
              <w:top w:val="single" w:sz="6" w:space="0" w:color="BFBFBF"/>
              <w:left w:val="single" w:sz="6" w:space="0" w:color="BFBFBF"/>
              <w:bottom w:val="single" w:sz="6" w:space="0" w:color="BFBFBF"/>
              <w:right w:val="single" w:sz="6" w:space="0" w:color="BFBFBF"/>
            </w:tcBorders>
          </w:tcPr>
          <w:p w14:paraId="5749B0D8" w14:textId="77777777" w:rsidR="00924EB0" w:rsidRPr="00395D64" w:rsidRDefault="00924EB0" w:rsidP="00924EB0">
            <w:pPr>
              <w:spacing w:before="60" w:line="264" w:lineRule="auto"/>
              <w:rPr>
                <w:rFonts w:ascii="Arial" w:eastAsia="Calibri" w:hAnsi="Arial" w:cs="Calibri"/>
                <w:i/>
                <w:color w:val="7F7F7F" w:themeColor="text1" w:themeTint="80"/>
                <w:sz w:val="16"/>
                <w:szCs w:val="16"/>
              </w:rPr>
            </w:pPr>
          </w:p>
        </w:tc>
      </w:tr>
      <w:tr w:rsidR="00924EB0" w:rsidRPr="008D3364" w14:paraId="4D4F7B40" w14:textId="77777777" w:rsidTr="00924EB0">
        <w:tc>
          <w:tcPr>
            <w:tcW w:w="1553"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70DAADC8" w14:textId="77777777" w:rsidR="00924EB0" w:rsidRPr="0098374A" w:rsidRDefault="00924EB0" w:rsidP="00924EB0">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Products or </w:t>
            </w:r>
            <w:r>
              <w:rPr>
                <w:rFonts w:ascii="Arial" w:eastAsia="Calibri" w:hAnsi="Arial" w:cs="Arial"/>
                <w:b/>
                <w:color w:val="002037"/>
                <w:sz w:val="20"/>
              </w:rPr>
              <w:t>s</w:t>
            </w:r>
            <w:r w:rsidRPr="0098374A">
              <w:rPr>
                <w:rFonts w:ascii="Arial" w:eastAsia="Calibri" w:hAnsi="Arial" w:cs="Arial"/>
                <w:b/>
                <w:color w:val="002037"/>
                <w:sz w:val="20"/>
              </w:rPr>
              <w:t xml:space="preserve">ervices: </w:t>
            </w:r>
          </w:p>
        </w:tc>
        <w:tc>
          <w:tcPr>
            <w:tcW w:w="6102" w:type="dxa"/>
            <w:tcBorders>
              <w:top w:val="single" w:sz="6" w:space="0" w:color="BFBFBF"/>
              <w:left w:val="single" w:sz="6" w:space="0" w:color="BFBFBF"/>
              <w:bottom w:val="single" w:sz="6" w:space="0" w:color="BFBFBF"/>
              <w:right w:val="single" w:sz="6" w:space="0" w:color="BFBFBF"/>
            </w:tcBorders>
          </w:tcPr>
          <w:p w14:paraId="1049CBB8" w14:textId="77777777" w:rsidR="00924EB0" w:rsidRPr="00395D64" w:rsidRDefault="00924EB0" w:rsidP="00924EB0">
            <w:pPr>
              <w:spacing w:before="60"/>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 xml:space="preserve">Does the product have a short life-cycle due to changing seasons (e.g. fresh produce) or consumer demands (e.g. mobile phones)?  </w:t>
            </w:r>
          </w:p>
          <w:p w14:paraId="7A190145" w14:textId="77777777" w:rsidR="00924EB0" w:rsidRPr="00395D64" w:rsidRDefault="00924EB0" w:rsidP="00924EB0">
            <w:pPr>
              <w:spacing w:before="60"/>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 xml:space="preserve">Are the raw materials used high-risk for modern slavery?  </w:t>
            </w:r>
            <w:r>
              <w:rPr>
                <w:rFonts w:ascii="Arial" w:eastAsia="Calibri" w:hAnsi="Arial" w:cs="Arial"/>
                <w:i/>
                <w:color w:val="7F7F7F" w:themeColor="text1" w:themeTint="80"/>
                <w:sz w:val="16"/>
                <w:szCs w:val="16"/>
              </w:rPr>
              <w:t>(e</w:t>
            </w:r>
            <w:r w:rsidRPr="00395D64">
              <w:rPr>
                <w:rFonts w:ascii="Arial" w:eastAsia="Calibri" w:hAnsi="Arial" w:cs="Arial"/>
                <w:i/>
                <w:color w:val="7F7F7F" w:themeColor="text1" w:themeTint="80"/>
                <w:sz w:val="16"/>
                <w:szCs w:val="16"/>
              </w:rPr>
              <w:t>.g.</w:t>
            </w:r>
            <w:r>
              <w:rPr>
                <w:rFonts w:ascii="Arial" w:eastAsia="Calibri" w:hAnsi="Arial" w:cs="Arial"/>
                <w:i/>
                <w:color w:val="7F7F7F" w:themeColor="text1" w:themeTint="80"/>
                <w:sz w:val="16"/>
                <w:szCs w:val="16"/>
              </w:rPr>
              <w:t xml:space="preserve"> cotton, bricks)</w:t>
            </w:r>
            <w:r w:rsidRPr="00395D64">
              <w:rPr>
                <w:rFonts w:ascii="Arial" w:eastAsia="Calibri" w:hAnsi="Arial" w:cs="Arial"/>
                <w:i/>
                <w:color w:val="7F7F7F" w:themeColor="text1" w:themeTint="80"/>
                <w:sz w:val="16"/>
                <w:szCs w:val="16"/>
              </w:rPr>
              <w:t xml:space="preserve"> </w:t>
            </w:r>
          </w:p>
          <w:p w14:paraId="2C52B372" w14:textId="77777777" w:rsidR="00924EB0" w:rsidRPr="00395D64" w:rsidRDefault="00924EB0" w:rsidP="00924EB0">
            <w:pPr>
              <w:spacing w:before="60"/>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 xml:space="preserve">Is the service undervalued in our society? </w:t>
            </w:r>
          </w:p>
        </w:tc>
        <w:tc>
          <w:tcPr>
            <w:tcW w:w="1371" w:type="dxa"/>
            <w:tcBorders>
              <w:top w:val="single" w:sz="6" w:space="0" w:color="BFBFBF"/>
              <w:left w:val="single" w:sz="6" w:space="0" w:color="BFBFBF"/>
              <w:bottom w:val="single" w:sz="6" w:space="0" w:color="BFBFBF"/>
              <w:right w:val="single" w:sz="6" w:space="0" w:color="BFBFBF"/>
            </w:tcBorders>
          </w:tcPr>
          <w:p w14:paraId="7BBAEE28" w14:textId="77777777" w:rsidR="00924EB0" w:rsidRPr="00395D64" w:rsidRDefault="00924EB0" w:rsidP="00924EB0">
            <w:pPr>
              <w:spacing w:before="60"/>
              <w:rPr>
                <w:rFonts w:ascii="Arial" w:eastAsia="Calibri" w:hAnsi="Arial" w:cs="Arial"/>
                <w:i/>
                <w:color w:val="7F7F7F" w:themeColor="text1" w:themeTint="80"/>
                <w:sz w:val="16"/>
                <w:szCs w:val="16"/>
              </w:rPr>
            </w:pPr>
          </w:p>
        </w:tc>
      </w:tr>
      <w:tr w:rsidR="00924EB0" w:rsidRPr="008D3364" w14:paraId="27CC7248" w14:textId="77777777" w:rsidTr="00924EB0">
        <w:trPr>
          <w:trHeight w:val="901"/>
        </w:trPr>
        <w:tc>
          <w:tcPr>
            <w:tcW w:w="1553"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7D3836DD" w14:textId="77777777" w:rsidR="00924EB0" w:rsidRPr="0098374A" w:rsidRDefault="00924EB0" w:rsidP="00924EB0">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Geographic </w:t>
            </w:r>
            <w:r>
              <w:rPr>
                <w:rFonts w:ascii="Arial" w:eastAsia="Calibri" w:hAnsi="Arial" w:cs="Arial"/>
                <w:b/>
                <w:color w:val="002037"/>
                <w:sz w:val="20"/>
              </w:rPr>
              <w:t>r</w:t>
            </w:r>
            <w:r w:rsidRPr="0098374A">
              <w:rPr>
                <w:rFonts w:ascii="Arial" w:eastAsia="Calibri" w:hAnsi="Arial" w:cs="Arial"/>
                <w:b/>
                <w:color w:val="002037"/>
                <w:sz w:val="20"/>
              </w:rPr>
              <w:t xml:space="preserve">isks: </w:t>
            </w:r>
          </w:p>
        </w:tc>
        <w:tc>
          <w:tcPr>
            <w:tcW w:w="6102" w:type="dxa"/>
            <w:tcBorders>
              <w:top w:val="single" w:sz="6" w:space="0" w:color="BFBFBF"/>
              <w:left w:val="single" w:sz="6" w:space="0" w:color="BFBFBF"/>
              <w:bottom w:val="single" w:sz="6" w:space="0" w:color="BFBFBF"/>
              <w:right w:val="single" w:sz="6" w:space="0" w:color="BFBFBF"/>
            </w:tcBorders>
          </w:tcPr>
          <w:p w14:paraId="709DBCB6" w14:textId="77777777" w:rsidR="00924EB0" w:rsidRPr="00395D64" w:rsidRDefault="00924EB0" w:rsidP="00924EB0">
            <w:pPr>
              <w:spacing w:before="60" w:line="264" w:lineRule="auto"/>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Are the products sourced from countries with?</w:t>
            </w:r>
          </w:p>
          <w:p w14:paraId="6E5D78D7" w14:textId="77777777" w:rsidR="00924EB0" w:rsidRPr="00395D64" w:rsidRDefault="00924EB0" w:rsidP="00924EB0">
            <w:pPr>
              <w:numPr>
                <w:ilvl w:val="0"/>
                <w:numId w:val="2"/>
              </w:numPr>
              <w:spacing w:before="60"/>
              <w:contextualSpacing/>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Poor governance structures and a weak rule of law</w:t>
            </w:r>
          </w:p>
          <w:p w14:paraId="12F1D182" w14:textId="77777777" w:rsidR="00924EB0" w:rsidRPr="00395D64" w:rsidRDefault="00924EB0" w:rsidP="00924EB0">
            <w:pPr>
              <w:numPr>
                <w:ilvl w:val="0"/>
                <w:numId w:val="2"/>
              </w:numPr>
              <w:spacing w:before="60"/>
              <w:contextualSpacing/>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Inadequate labour protection</w:t>
            </w:r>
          </w:p>
          <w:p w14:paraId="61FF3660" w14:textId="77777777" w:rsidR="00924EB0" w:rsidRPr="00395D64" w:rsidRDefault="00924EB0" w:rsidP="00924EB0">
            <w:pPr>
              <w:numPr>
                <w:ilvl w:val="0"/>
                <w:numId w:val="2"/>
              </w:numPr>
              <w:spacing w:before="60"/>
              <w:contextualSpacing/>
              <w:rPr>
                <w:rFonts w:ascii="Calibri" w:eastAsia="Calibri" w:hAnsi="Calibri" w:cs="Calibri"/>
                <w:i/>
                <w:color w:val="7F7F7F" w:themeColor="text1" w:themeTint="80"/>
                <w:sz w:val="16"/>
                <w:szCs w:val="16"/>
              </w:rPr>
            </w:pPr>
            <w:r w:rsidRPr="00395D64">
              <w:rPr>
                <w:rFonts w:ascii="Arial" w:eastAsia="Calibri" w:hAnsi="Arial" w:cs="Arial"/>
                <w:i/>
                <w:color w:val="7F7F7F" w:themeColor="text1" w:themeTint="80"/>
                <w:sz w:val="16"/>
                <w:szCs w:val="16"/>
              </w:rPr>
              <w:t>Corruption or instability</w:t>
            </w:r>
          </w:p>
        </w:tc>
        <w:tc>
          <w:tcPr>
            <w:tcW w:w="1371" w:type="dxa"/>
            <w:tcBorders>
              <w:top w:val="single" w:sz="6" w:space="0" w:color="BFBFBF"/>
              <w:left w:val="single" w:sz="6" w:space="0" w:color="BFBFBF"/>
              <w:bottom w:val="single" w:sz="6" w:space="0" w:color="BFBFBF"/>
              <w:right w:val="single" w:sz="6" w:space="0" w:color="BFBFBF"/>
            </w:tcBorders>
          </w:tcPr>
          <w:p w14:paraId="16D5EC06" w14:textId="77777777" w:rsidR="00924EB0" w:rsidRPr="00395D64" w:rsidRDefault="00924EB0" w:rsidP="00924EB0">
            <w:pPr>
              <w:spacing w:before="60" w:line="264" w:lineRule="auto"/>
              <w:rPr>
                <w:rFonts w:ascii="Arial" w:eastAsia="Calibri" w:hAnsi="Arial" w:cs="Arial"/>
                <w:i/>
                <w:color w:val="7F7F7F" w:themeColor="text1" w:themeTint="80"/>
                <w:sz w:val="16"/>
                <w:szCs w:val="16"/>
              </w:rPr>
            </w:pPr>
          </w:p>
        </w:tc>
      </w:tr>
      <w:tr w:rsidR="00924EB0" w:rsidRPr="008D3364" w14:paraId="652B8391" w14:textId="77777777" w:rsidTr="00924EB0">
        <w:tc>
          <w:tcPr>
            <w:tcW w:w="1553"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6948EE4C" w14:textId="77777777" w:rsidR="00924EB0" w:rsidRPr="0098374A" w:rsidRDefault="00924EB0" w:rsidP="00924EB0">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Supply </w:t>
            </w:r>
            <w:r>
              <w:rPr>
                <w:rFonts w:ascii="Arial" w:eastAsia="Calibri" w:hAnsi="Arial" w:cs="Arial"/>
                <w:b/>
                <w:color w:val="002037"/>
                <w:sz w:val="20"/>
              </w:rPr>
              <w:t>c</w:t>
            </w:r>
            <w:r w:rsidRPr="0098374A">
              <w:rPr>
                <w:rFonts w:ascii="Arial" w:eastAsia="Calibri" w:hAnsi="Arial" w:cs="Arial"/>
                <w:b/>
                <w:color w:val="002037"/>
                <w:sz w:val="20"/>
              </w:rPr>
              <w:t xml:space="preserve">hain </w:t>
            </w:r>
            <w:r>
              <w:rPr>
                <w:rFonts w:ascii="Arial" w:eastAsia="Calibri" w:hAnsi="Arial" w:cs="Arial"/>
                <w:b/>
                <w:color w:val="002037"/>
                <w:sz w:val="20"/>
              </w:rPr>
              <w:t>m</w:t>
            </w:r>
            <w:r w:rsidRPr="0098374A">
              <w:rPr>
                <w:rFonts w:ascii="Arial" w:eastAsia="Calibri" w:hAnsi="Arial" w:cs="Arial"/>
                <w:b/>
                <w:color w:val="002037"/>
                <w:sz w:val="20"/>
              </w:rPr>
              <w:t xml:space="preserve">odel </w:t>
            </w:r>
            <w:r>
              <w:rPr>
                <w:rFonts w:ascii="Arial" w:eastAsia="Calibri" w:hAnsi="Arial" w:cs="Arial"/>
                <w:b/>
                <w:color w:val="002037"/>
                <w:sz w:val="20"/>
              </w:rPr>
              <w:t>r</w:t>
            </w:r>
            <w:r w:rsidRPr="0098374A">
              <w:rPr>
                <w:rFonts w:ascii="Arial" w:eastAsia="Calibri" w:hAnsi="Arial" w:cs="Arial"/>
                <w:b/>
                <w:color w:val="002037"/>
                <w:sz w:val="20"/>
              </w:rPr>
              <w:t>isks:</w:t>
            </w:r>
          </w:p>
        </w:tc>
        <w:tc>
          <w:tcPr>
            <w:tcW w:w="6102" w:type="dxa"/>
            <w:tcBorders>
              <w:top w:val="single" w:sz="6" w:space="0" w:color="BFBFBF"/>
              <w:left w:val="single" w:sz="6" w:space="0" w:color="BFBFBF"/>
              <w:bottom w:val="single" w:sz="6" w:space="0" w:color="BFBFBF"/>
              <w:right w:val="single" w:sz="6" w:space="0" w:color="BFBFBF"/>
            </w:tcBorders>
          </w:tcPr>
          <w:p w14:paraId="2DEAD804" w14:textId="77777777" w:rsidR="00924EB0" w:rsidRPr="00395D64" w:rsidRDefault="00924EB0" w:rsidP="00924EB0">
            <w:pPr>
              <w:spacing w:before="60" w:line="264" w:lineRule="auto"/>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Consider the nature of the workforce, procurement practices, recruitment strategies and business model:</w:t>
            </w:r>
          </w:p>
          <w:p w14:paraId="256DD557" w14:textId="77777777" w:rsidR="00924EB0" w:rsidRPr="00395D64" w:rsidRDefault="00924EB0" w:rsidP="00924EB0">
            <w:pPr>
              <w:numPr>
                <w:ilvl w:val="0"/>
                <w:numId w:val="3"/>
              </w:numPr>
              <w:spacing w:before="60"/>
              <w:contextualSpacing/>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Are the suppliers likely to use sub-contracting or labour-hire firms?</w:t>
            </w:r>
          </w:p>
          <w:p w14:paraId="019E33D1" w14:textId="77777777" w:rsidR="00924EB0" w:rsidRPr="00395D64" w:rsidRDefault="00924EB0" w:rsidP="00924EB0">
            <w:pPr>
              <w:numPr>
                <w:ilvl w:val="0"/>
                <w:numId w:val="3"/>
              </w:numPr>
              <w:spacing w:before="60"/>
              <w:contextualSpacing/>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Does the agency have tight delivery timeframes that may place unreasonable pressure on suppliers?</w:t>
            </w:r>
          </w:p>
          <w:p w14:paraId="2D3677CC" w14:textId="77777777" w:rsidR="00924EB0" w:rsidRPr="00395D64" w:rsidRDefault="00924EB0" w:rsidP="00924EB0">
            <w:pPr>
              <w:numPr>
                <w:ilvl w:val="0"/>
                <w:numId w:val="3"/>
              </w:numPr>
              <w:spacing w:before="60"/>
              <w:contextualSpacing/>
              <w:rPr>
                <w:rFonts w:ascii="Calibri" w:eastAsia="Calibri" w:hAnsi="Calibri" w:cs="Calibri"/>
                <w:i/>
                <w:color w:val="7F7F7F" w:themeColor="text1" w:themeTint="80"/>
                <w:sz w:val="16"/>
                <w:szCs w:val="16"/>
              </w:rPr>
            </w:pPr>
            <w:r w:rsidRPr="00395D64">
              <w:rPr>
                <w:rFonts w:ascii="Arial" w:eastAsia="Calibri" w:hAnsi="Arial" w:cs="Arial"/>
                <w:i/>
                <w:color w:val="7F7F7F" w:themeColor="text1" w:themeTint="80"/>
                <w:sz w:val="16"/>
                <w:szCs w:val="16"/>
              </w:rPr>
              <w:t>Is the workforce isolated (e.g. working at night, at home or in rural areas)?</w:t>
            </w:r>
          </w:p>
          <w:p w14:paraId="1D9EA0A8" w14:textId="77777777" w:rsidR="00924EB0" w:rsidRPr="00395D64" w:rsidRDefault="00924EB0" w:rsidP="00924EB0">
            <w:pPr>
              <w:numPr>
                <w:ilvl w:val="0"/>
                <w:numId w:val="3"/>
              </w:numPr>
              <w:spacing w:before="60"/>
              <w:contextualSpacing/>
              <w:rPr>
                <w:rFonts w:ascii="Arial" w:eastAsia="Calibri" w:hAnsi="Arial" w:cs="Arial"/>
                <w:i/>
                <w:color w:val="7F7F7F" w:themeColor="text1" w:themeTint="80"/>
                <w:sz w:val="16"/>
                <w:szCs w:val="16"/>
              </w:rPr>
            </w:pPr>
            <w:r w:rsidRPr="00395D64">
              <w:rPr>
                <w:rFonts w:ascii="Arial" w:eastAsia="Calibri" w:hAnsi="Arial" w:cs="Arial"/>
                <w:i/>
                <w:color w:val="7F7F7F" w:themeColor="text1" w:themeTint="80"/>
                <w:sz w:val="16"/>
                <w:szCs w:val="16"/>
              </w:rPr>
              <w:t>Are any workers working excessive overtime beyond legal limits?</w:t>
            </w:r>
          </w:p>
          <w:p w14:paraId="69862050" w14:textId="77777777" w:rsidR="00924EB0" w:rsidRPr="00395D64" w:rsidRDefault="00924EB0" w:rsidP="00924EB0">
            <w:pPr>
              <w:numPr>
                <w:ilvl w:val="0"/>
                <w:numId w:val="3"/>
              </w:numPr>
              <w:spacing w:before="60"/>
              <w:contextualSpacing/>
              <w:rPr>
                <w:rFonts w:ascii="Calibri" w:eastAsia="Calibri" w:hAnsi="Calibri" w:cs="Calibri"/>
                <w:i/>
                <w:color w:val="7F7F7F" w:themeColor="text1" w:themeTint="80"/>
                <w:sz w:val="16"/>
                <w:szCs w:val="16"/>
              </w:rPr>
            </w:pPr>
            <w:r w:rsidRPr="00395D64">
              <w:rPr>
                <w:rFonts w:ascii="Arial" w:eastAsia="Calibri" w:hAnsi="Arial" w:cs="Arial"/>
                <w:i/>
                <w:color w:val="7F7F7F" w:themeColor="text1" w:themeTint="80"/>
                <w:sz w:val="16"/>
                <w:szCs w:val="16"/>
              </w:rPr>
              <w:t>Are any workers forced to work “on call” (day or night)?</w:t>
            </w:r>
          </w:p>
        </w:tc>
        <w:tc>
          <w:tcPr>
            <w:tcW w:w="1371" w:type="dxa"/>
            <w:tcBorders>
              <w:top w:val="single" w:sz="6" w:space="0" w:color="BFBFBF"/>
              <w:left w:val="single" w:sz="6" w:space="0" w:color="BFBFBF"/>
              <w:bottom w:val="single" w:sz="6" w:space="0" w:color="BFBFBF"/>
              <w:right w:val="single" w:sz="6" w:space="0" w:color="BFBFBF"/>
            </w:tcBorders>
          </w:tcPr>
          <w:p w14:paraId="59928600" w14:textId="77777777" w:rsidR="00924EB0" w:rsidRPr="00395D64" w:rsidRDefault="00924EB0" w:rsidP="00924EB0">
            <w:pPr>
              <w:spacing w:before="60" w:line="264" w:lineRule="auto"/>
              <w:rPr>
                <w:rFonts w:ascii="Arial" w:eastAsia="Calibri" w:hAnsi="Arial" w:cs="Arial"/>
                <w:i/>
                <w:color w:val="7F7F7F" w:themeColor="text1" w:themeTint="80"/>
                <w:sz w:val="16"/>
                <w:szCs w:val="16"/>
              </w:rPr>
            </w:pPr>
          </w:p>
        </w:tc>
      </w:tr>
      <w:tr w:rsidR="00924EB0" w:rsidRPr="008D3364" w14:paraId="4AC7B561" w14:textId="77777777" w:rsidTr="00924EB0">
        <w:tc>
          <w:tcPr>
            <w:tcW w:w="1553" w:type="dxa"/>
            <w:tcBorders>
              <w:top w:val="single" w:sz="6" w:space="0" w:color="BFBFBF"/>
              <w:left w:val="single" w:sz="6" w:space="0" w:color="BFBFBF"/>
              <w:bottom w:val="single" w:sz="6" w:space="0" w:color="BFBFBF"/>
              <w:right w:val="single" w:sz="6" w:space="0" w:color="BFBFBF"/>
            </w:tcBorders>
            <w:shd w:val="clear" w:color="auto" w:fill="F2F2F2" w:themeFill="background1" w:themeFillShade="F2"/>
          </w:tcPr>
          <w:p w14:paraId="51633C26" w14:textId="77777777" w:rsidR="00924EB0" w:rsidRPr="0098374A" w:rsidRDefault="00924EB0" w:rsidP="00924EB0">
            <w:pPr>
              <w:spacing w:before="40" w:after="40" w:line="264" w:lineRule="auto"/>
              <w:jc w:val="center"/>
              <w:rPr>
                <w:rFonts w:ascii="Arial" w:eastAsia="Calibri" w:hAnsi="Arial" w:cs="Arial"/>
                <w:b/>
                <w:color w:val="002037"/>
                <w:sz w:val="20"/>
              </w:rPr>
            </w:pPr>
            <w:r>
              <w:rPr>
                <w:rFonts w:ascii="Arial" w:eastAsia="Calibri" w:hAnsi="Arial" w:cs="Arial"/>
                <w:b/>
                <w:color w:val="002037"/>
                <w:sz w:val="20"/>
              </w:rPr>
              <w:t>Overall score</w:t>
            </w:r>
          </w:p>
        </w:tc>
        <w:tc>
          <w:tcPr>
            <w:tcW w:w="6102" w:type="dxa"/>
            <w:tcBorders>
              <w:top w:val="single" w:sz="6" w:space="0" w:color="BFBFBF"/>
              <w:left w:val="single" w:sz="6" w:space="0" w:color="BFBFBF"/>
              <w:bottom w:val="single" w:sz="6" w:space="0" w:color="BFBFBF"/>
              <w:right w:val="single" w:sz="6" w:space="0" w:color="BFBFBF"/>
            </w:tcBorders>
          </w:tcPr>
          <w:p w14:paraId="67075BEA" w14:textId="77777777" w:rsidR="00924EB0" w:rsidRPr="00395D64" w:rsidRDefault="00924EB0" w:rsidP="00924EB0">
            <w:pPr>
              <w:spacing w:before="60" w:line="264" w:lineRule="auto"/>
              <w:rPr>
                <w:rFonts w:ascii="Arial" w:eastAsia="Calibri" w:hAnsi="Arial" w:cs="Arial"/>
                <w:i/>
                <w:color w:val="7F7F7F" w:themeColor="text1" w:themeTint="80"/>
                <w:sz w:val="16"/>
                <w:szCs w:val="16"/>
              </w:rPr>
            </w:pPr>
          </w:p>
        </w:tc>
        <w:tc>
          <w:tcPr>
            <w:tcW w:w="1371" w:type="dxa"/>
            <w:tcBorders>
              <w:top w:val="single" w:sz="6" w:space="0" w:color="BFBFBF"/>
              <w:left w:val="single" w:sz="6" w:space="0" w:color="BFBFBF"/>
              <w:bottom w:val="single" w:sz="6" w:space="0" w:color="BFBFBF"/>
              <w:right w:val="single" w:sz="6" w:space="0" w:color="BFBFBF"/>
            </w:tcBorders>
          </w:tcPr>
          <w:p w14:paraId="205DFF3E" w14:textId="77777777" w:rsidR="00924EB0" w:rsidRDefault="00924EB0" w:rsidP="00924EB0">
            <w:pPr>
              <w:spacing w:before="60" w:line="264" w:lineRule="auto"/>
              <w:rPr>
                <w:rFonts w:ascii="Arial" w:eastAsia="Calibri" w:hAnsi="Arial" w:cs="Arial"/>
                <w:i/>
                <w:color w:val="7F7F7F" w:themeColor="text1" w:themeTint="80"/>
                <w:sz w:val="16"/>
                <w:szCs w:val="16"/>
              </w:rPr>
            </w:pPr>
          </w:p>
          <w:p w14:paraId="5115C231" w14:textId="77777777" w:rsidR="00924EB0" w:rsidRPr="00395D64" w:rsidRDefault="00924EB0" w:rsidP="00924EB0">
            <w:pPr>
              <w:spacing w:before="60" w:line="264" w:lineRule="auto"/>
              <w:rPr>
                <w:rFonts w:ascii="Arial" w:eastAsia="Calibri" w:hAnsi="Arial" w:cs="Arial"/>
                <w:i/>
                <w:color w:val="7F7F7F" w:themeColor="text1" w:themeTint="80"/>
                <w:sz w:val="16"/>
                <w:szCs w:val="16"/>
              </w:rPr>
            </w:pPr>
          </w:p>
        </w:tc>
      </w:tr>
    </w:tbl>
    <w:p w14:paraId="5BE23A9C" w14:textId="02856733" w:rsidR="00EE3AF9" w:rsidRDefault="00EE3AF9" w:rsidP="00232923">
      <w:pPr>
        <w:spacing w:line="264" w:lineRule="auto"/>
        <w:rPr>
          <w:rFonts w:ascii="Arial" w:eastAsia="Calibri" w:hAnsi="Arial" w:cs="Arial"/>
          <w:sz w:val="20"/>
          <w:szCs w:val="20"/>
        </w:rPr>
      </w:pPr>
    </w:p>
    <w:p w14:paraId="59CFB1A9" w14:textId="77777777" w:rsidR="00973D21" w:rsidRPr="008D3364" w:rsidRDefault="00973D21" w:rsidP="00973D21">
      <w:pPr>
        <w:keepNext/>
        <w:keepLines/>
        <w:pBdr>
          <w:bottom w:val="single" w:sz="12" w:space="1" w:color="003053"/>
        </w:pBdr>
        <w:spacing w:before="240" w:after="240" w:line="264" w:lineRule="auto"/>
        <w:outlineLvl w:val="1"/>
        <w:rPr>
          <w:rFonts w:ascii="Arial" w:eastAsia="Yu Gothic Light" w:hAnsi="Arial" w:cs="Times New Roman"/>
          <w:b/>
          <w:bCs/>
          <w:color w:val="003053"/>
          <w:sz w:val="24"/>
          <w:szCs w:val="26"/>
        </w:rPr>
      </w:pPr>
      <w:r w:rsidRPr="008D3364">
        <w:rPr>
          <w:rFonts w:ascii="Arial" w:eastAsia="Yu Gothic Light" w:hAnsi="Arial" w:cs="Times New Roman"/>
          <w:b/>
          <w:bCs/>
          <w:color w:val="003053"/>
          <w:sz w:val="24"/>
          <w:szCs w:val="26"/>
        </w:rPr>
        <w:t>Step 3: Assess the level of modern slavery risk</w:t>
      </w:r>
      <w:bookmarkEnd w:id="3"/>
      <w:r w:rsidRPr="008D3364">
        <w:rPr>
          <w:rFonts w:ascii="Arial" w:eastAsia="Yu Gothic Light" w:hAnsi="Arial" w:cs="Times New Roman"/>
          <w:b/>
          <w:bCs/>
          <w:color w:val="003053"/>
          <w:sz w:val="24"/>
          <w:szCs w:val="26"/>
        </w:rPr>
        <w:t xml:space="preserve"> </w:t>
      </w:r>
    </w:p>
    <w:p w14:paraId="0FDF906A" w14:textId="5F745866" w:rsidR="00973D21" w:rsidRPr="008D3364" w:rsidRDefault="00BF2ABF" w:rsidP="00973D21">
      <w:pPr>
        <w:spacing w:before="120" w:after="120" w:line="288" w:lineRule="auto"/>
        <w:rPr>
          <w:rFonts w:ascii="Arial" w:eastAsia="Calibri" w:hAnsi="Arial" w:cs="Arial"/>
          <w:sz w:val="20"/>
          <w:szCs w:val="20"/>
        </w:rPr>
      </w:pPr>
      <w:r>
        <w:rPr>
          <w:rFonts w:ascii="Arial" w:eastAsia="Calibri" w:hAnsi="Arial" w:cs="Arial"/>
          <w:sz w:val="20"/>
          <w:szCs w:val="20"/>
        </w:rPr>
        <w:t xml:space="preserve">In considering the </w:t>
      </w:r>
      <w:r w:rsidR="00973D21" w:rsidRPr="008D3364">
        <w:rPr>
          <w:rFonts w:ascii="Arial" w:eastAsia="Calibri" w:hAnsi="Arial" w:cs="Arial"/>
          <w:sz w:val="20"/>
          <w:szCs w:val="20"/>
        </w:rPr>
        <w:t>overall risk of the procurement</w:t>
      </w:r>
      <w:r w:rsidR="00415146">
        <w:rPr>
          <w:rFonts w:ascii="Arial" w:eastAsia="Calibri" w:hAnsi="Arial" w:cs="Arial"/>
          <w:sz w:val="20"/>
          <w:szCs w:val="20"/>
        </w:rPr>
        <w:t>, a</w:t>
      </w:r>
      <w:r w:rsidR="00973D21" w:rsidRPr="008D3364">
        <w:rPr>
          <w:rFonts w:ascii="Arial" w:eastAsia="Calibri" w:hAnsi="Arial" w:cs="Arial"/>
          <w:sz w:val="20"/>
          <w:szCs w:val="20"/>
        </w:rPr>
        <w:t xml:space="preserve">n agency </w:t>
      </w:r>
      <w:r w:rsidR="00004C20">
        <w:rPr>
          <w:rFonts w:ascii="Arial" w:eastAsia="Calibri" w:hAnsi="Arial" w:cs="Arial"/>
          <w:sz w:val="20"/>
          <w:szCs w:val="20"/>
        </w:rPr>
        <w:t xml:space="preserve">should </w:t>
      </w:r>
      <w:r w:rsidR="00973D21" w:rsidRPr="008D3364">
        <w:rPr>
          <w:rFonts w:ascii="Arial" w:eastAsia="Calibri" w:hAnsi="Arial" w:cs="Arial"/>
          <w:sz w:val="20"/>
          <w:szCs w:val="20"/>
        </w:rPr>
        <w:t xml:space="preserve">balance the risks </w:t>
      </w:r>
      <w:r w:rsidR="00550DC9">
        <w:rPr>
          <w:rFonts w:ascii="Arial" w:eastAsia="Calibri" w:hAnsi="Arial" w:cs="Arial"/>
          <w:sz w:val="20"/>
          <w:szCs w:val="20"/>
        </w:rPr>
        <w:t xml:space="preserve">identified </w:t>
      </w:r>
      <w:r w:rsidR="00973D21" w:rsidRPr="008D3364">
        <w:rPr>
          <w:rFonts w:ascii="Arial" w:eastAsia="Calibri" w:hAnsi="Arial" w:cs="Arial"/>
          <w:sz w:val="20"/>
          <w:szCs w:val="20"/>
        </w:rPr>
        <w:t xml:space="preserve">against each </w:t>
      </w:r>
      <w:r w:rsidR="00F557D4">
        <w:rPr>
          <w:rFonts w:ascii="Arial" w:eastAsia="Calibri" w:hAnsi="Arial" w:cs="Arial"/>
          <w:sz w:val="20"/>
          <w:szCs w:val="20"/>
        </w:rPr>
        <w:t>key risk factor</w:t>
      </w:r>
      <w:r w:rsidR="00973D21" w:rsidRPr="008D3364">
        <w:rPr>
          <w:rFonts w:ascii="Arial" w:eastAsia="Calibri" w:hAnsi="Arial" w:cs="Arial"/>
          <w:sz w:val="20"/>
          <w:szCs w:val="20"/>
        </w:rPr>
        <w:t xml:space="preserve">. </w:t>
      </w:r>
      <w:r w:rsidR="00C4737C">
        <w:rPr>
          <w:rFonts w:ascii="Arial" w:eastAsia="Calibri" w:hAnsi="Arial" w:cs="Arial"/>
          <w:sz w:val="20"/>
          <w:szCs w:val="20"/>
        </w:rPr>
        <w:t>The overall score should be used as a guide</w:t>
      </w:r>
      <w:r w:rsidR="00004C20">
        <w:rPr>
          <w:rFonts w:ascii="Arial" w:eastAsia="Calibri" w:hAnsi="Arial" w:cs="Arial"/>
          <w:sz w:val="20"/>
          <w:szCs w:val="20"/>
        </w:rPr>
        <w:t xml:space="preserve"> </w:t>
      </w:r>
      <w:r w:rsidR="00A72DBB">
        <w:rPr>
          <w:rFonts w:ascii="Arial" w:eastAsia="Calibri" w:hAnsi="Arial" w:cs="Arial"/>
          <w:sz w:val="20"/>
          <w:szCs w:val="20"/>
        </w:rPr>
        <w:t>only</w:t>
      </w:r>
      <w:r w:rsidR="00B42B35">
        <w:rPr>
          <w:rFonts w:ascii="Arial" w:eastAsia="Calibri" w:hAnsi="Arial" w:cs="Arial"/>
          <w:sz w:val="20"/>
          <w:szCs w:val="20"/>
        </w:rPr>
        <w:t>. In general,</w:t>
      </w:r>
      <w:r w:rsidR="00B42B35" w:rsidRPr="0098374A">
        <w:rPr>
          <w:rFonts w:ascii="Arial" w:eastAsia="Calibri" w:hAnsi="Arial" w:cs="Arial"/>
          <w:sz w:val="20"/>
          <w:szCs w:val="20"/>
        </w:rPr>
        <w:t xml:space="preserve"> where a </w:t>
      </w:r>
      <w:r w:rsidR="00B42B35" w:rsidRPr="00523354">
        <w:rPr>
          <w:rFonts w:ascii="Arial" w:eastAsia="Calibri" w:hAnsi="Arial" w:cs="Arial"/>
          <w:sz w:val="20"/>
          <w:szCs w:val="20"/>
        </w:rPr>
        <w:t>high-risk</w:t>
      </w:r>
      <w:r w:rsidR="00B42B35" w:rsidRPr="0098374A">
        <w:rPr>
          <w:rFonts w:ascii="Arial" w:eastAsia="Calibri" w:hAnsi="Arial" w:cs="Arial"/>
          <w:sz w:val="20"/>
          <w:szCs w:val="20"/>
        </w:rPr>
        <w:t xml:space="preserve"> rating </w:t>
      </w:r>
      <w:r w:rsidR="00BB4824">
        <w:rPr>
          <w:rFonts w:ascii="Arial" w:eastAsia="Calibri" w:hAnsi="Arial" w:cs="Arial"/>
          <w:sz w:val="20"/>
          <w:szCs w:val="20"/>
        </w:rPr>
        <w:t xml:space="preserve">has been identified for </w:t>
      </w:r>
      <w:r w:rsidR="00B42B35">
        <w:rPr>
          <w:rFonts w:ascii="Arial" w:eastAsia="Calibri" w:hAnsi="Arial" w:cs="Arial"/>
          <w:sz w:val="20"/>
          <w:szCs w:val="20"/>
        </w:rPr>
        <w:t xml:space="preserve">two </w:t>
      </w:r>
      <w:r w:rsidR="00BB4824">
        <w:rPr>
          <w:rFonts w:ascii="Arial" w:eastAsia="Calibri" w:hAnsi="Arial" w:cs="Arial"/>
          <w:sz w:val="20"/>
          <w:szCs w:val="20"/>
        </w:rPr>
        <w:t xml:space="preserve">or more </w:t>
      </w:r>
      <w:r w:rsidR="00C75D22">
        <w:rPr>
          <w:rFonts w:ascii="Arial" w:eastAsia="Calibri" w:hAnsi="Arial" w:cs="Arial"/>
          <w:sz w:val="20"/>
          <w:szCs w:val="20"/>
        </w:rPr>
        <w:t xml:space="preserve">categories of </w:t>
      </w:r>
      <w:r w:rsidR="00BB4824">
        <w:rPr>
          <w:rFonts w:ascii="Arial" w:eastAsia="Calibri" w:hAnsi="Arial" w:cs="Arial"/>
          <w:sz w:val="20"/>
          <w:szCs w:val="20"/>
        </w:rPr>
        <w:t xml:space="preserve">Key Risk </w:t>
      </w:r>
      <w:r w:rsidR="00C75D22">
        <w:rPr>
          <w:rFonts w:ascii="Arial" w:eastAsia="Calibri" w:hAnsi="Arial" w:cs="Arial"/>
          <w:sz w:val="20"/>
          <w:szCs w:val="20"/>
        </w:rPr>
        <w:t>Indictors</w:t>
      </w:r>
      <w:r w:rsidR="00B42B35">
        <w:rPr>
          <w:rFonts w:ascii="Arial" w:eastAsia="Calibri" w:hAnsi="Arial" w:cs="Arial"/>
          <w:sz w:val="20"/>
          <w:szCs w:val="20"/>
        </w:rPr>
        <w:t xml:space="preserve">, </w:t>
      </w:r>
      <w:r w:rsidR="00C75D22">
        <w:rPr>
          <w:rFonts w:ascii="Arial" w:eastAsia="Calibri" w:hAnsi="Arial" w:cs="Arial"/>
          <w:sz w:val="20"/>
          <w:szCs w:val="20"/>
        </w:rPr>
        <w:t xml:space="preserve">the procurement </w:t>
      </w:r>
      <w:r w:rsidR="00B42B35" w:rsidRPr="0098374A">
        <w:rPr>
          <w:rFonts w:ascii="Arial" w:eastAsia="Calibri" w:hAnsi="Arial" w:cs="Arial"/>
          <w:sz w:val="20"/>
          <w:szCs w:val="20"/>
        </w:rPr>
        <w:t>should be considered high</w:t>
      </w:r>
      <w:r w:rsidR="00C75D22">
        <w:rPr>
          <w:rFonts w:ascii="Arial" w:eastAsia="Calibri" w:hAnsi="Arial" w:cs="Arial"/>
          <w:sz w:val="20"/>
          <w:szCs w:val="20"/>
        </w:rPr>
        <w:t xml:space="preserve"> </w:t>
      </w:r>
      <w:r w:rsidR="00B42B35" w:rsidRPr="0098374A">
        <w:rPr>
          <w:rFonts w:ascii="Arial" w:eastAsia="Calibri" w:hAnsi="Arial" w:cs="Arial"/>
          <w:sz w:val="20"/>
          <w:szCs w:val="20"/>
        </w:rPr>
        <w:t>risk.</w:t>
      </w:r>
      <w:r w:rsidR="00C75D22">
        <w:rPr>
          <w:rFonts w:ascii="Arial" w:eastAsia="Calibri" w:hAnsi="Arial" w:cs="Arial"/>
          <w:sz w:val="20"/>
          <w:szCs w:val="20"/>
        </w:rPr>
        <w:t xml:space="preserve"> </w:t>
      </w:r>
      <w:r w:rsidR="00973D21" w:rsidRPr="008D3364">
        <w:rPr>
          <w:rFonts w:ascii="Arial" w:eastAsia="Calibri" w:hAnsi="Arial" w:cs="Arial"/>
          <w:sz w:val="20"/>
          <w:szCs w:val="20"/>
        </w:rPr>
        <w:t xml:space="preserve">The </w:t>
      </w:r>
      <w:r w:rsidR="00C75D22">
        <w:rPr>
          <w:rFonts w:ascii="Arial" w:eastAsia="Calibri" w:hAnsi="Arial" w:cs="Arial"/>
          <w:sz w:val="20"/>
          <w:szCs w:val="20"/>
        </w:rPr>
        <w:t xml:space="preserve">overall </w:t>
      </w:r>
      <w:r w:rsidR="00973D21" w:rsidRPr="008D3364">
        <w:rPr>
          <w:rFonts w:ascii="Arial" w:eastAsia="Calibri" w:hAnsi="Arial" w:cs="Arial"/>
          <w:sz w:val="20"/>
          <w:szCs w:val="20"/>
        </w:rPr>
        <w:t xml:space="preserve">score thresholds are </w:t>
      </w:r>
      <w:r w:rsidR="00C75D22">
        <w:rPr>
          <w:rFonts w:ascii="Arial" w:eastAsia="Calibri" w:hAnsi="Arial" w:cs="Arial"/>
          <w:sz w:val="20"/>
          <w:szCs w:val="20"/>
        </w:rPr>
        <w:t xml:space="preserve">as follows: </w:t>
      </w:r>
    </w:p>
    <w:p w14:paraId="0EB3FB31" w14:textId="77777777" w:rsidR="00973D21" w:rsidRPr="008D3364" w:rsidRDefault="00973D21" w:rsidP="00973D21">
      <w:pPr>
        <w:numPr>
          <w:ilvl w:val="0"/>
          <w:numId w:val="1"/>
        </w:numPr>
        <w:spacing w:before="120" w:after="120" w:line="288" w:lineRule="auto"/>
        <w:contextualSpacing/>
        <w:rPr>
          <w:rFonts w:ascii="Arial" w:eastAsia="Calibri" w:hAnsi="Arial" w:cs="Arial"/>
          <w:sz w:val="20"/>
          <w:szCs w:val="20"/>
        </w:rPr>
      </w:pPr>
      <w:r w:rsidRPr="008D3364">
        <w:rPr>
          <w:rFonts w:ascii="Arial" w:eastAsia="Calibri" w:hAnsi="Arial" w:cs="Arial"/>
          <w:sz w:val="20"/>
          <w:szCs w:val="20"/>
        </w:rPr>
        <w:t>Overall score 1-4: Low risk procurement</w:t>
      </w:r>
    </w:p>
    <w:p w14:paraId="29B8419F" w14:textId="77777777" w:rsidR="00973D21" w:rsidRPr="008D3364" w:rsidRDefault="00973D21" w:rsidP="00973D21">
      <w:pPr>
        <w:numPr>
          <w:ilvl w:val="0"/>
          <w:numId w:val="1"/>
        </w:numPr>
        <w:spacing w:before="120" w:after="120" w:line="288" w:lineRule="auto"/>
        <w:contextualSpacing/>
        <w:rPr>
          <w:rFonts w:ascii="Arial" w:eastAsia="Calibri" w:hAnsi="Arial" w:cs="Arial"/>
          <w:sz w:val="20"/>
          <w:szCs w:val="20"/>
        </w:rPr>
      </w:pPr>
      <w:r w:rsidRPr="008D3364">
        <w:rPr>
          <w:rFonts w:ascii="Arial" w:eastAsia="Calibri" w:hAnsi="Arial" w:cs="Arial"/>
          <w:sz w:val="20"/>
          <w:szCs w:val="20"/>
        </w:rPr>
        <w:t>Overall score 5-8: Medium risk procurement</w:t>
      </w:r>
    </w:p>
    <w:p w14:paraId="65DB2835" w14:textId="41FBA109" w:rsidR="00783D93" w:rsidRPr="00783D93" w:rsidRDefault="00973D21" w:rsidP="00156E20">
      <w:pPr>
        <w:numPr>
          <w:ilvl w:val="0"/>
          <w:numId w:val="1"/>
        </w:numPr>
        <w:spacing w:before="120" w:after="120" w:line="288" w:lineRule="auto"/>
        <w:contextualSpacing/>
        <w:rPr>
          <w:rFonts w:ascii="Arial" w:eastAsia="Calibri" w:hAnsi="Arial" w:cs="Arial"/>
          <w:sz w:val="20"/>
          <w:szCs w:val="20"/>
        </w:rPr>
      </w:pPr>
      <w:r w:rsidRPr="008D3364">
        <w:rPr>
          <w:rFonts w:ascii="Arial" w:eastAsia="Calibri" w:hAnsi="Arial" w:cs="Arial"/>
          <w:sz w:val="20"/>
          <w:szCs w:val="20"/>
        </w:rPr>
        <w:t>Overall score 9-12: High risk procurement</w:t>
      </w:r>
    </w:p>
    <w:p w14:paraId="6B7901B0" w14:textId="7907F0CF" w:rsidR="00CD6A7B" w:rsidRPr="00156E20" w:rsidRDefault="00783D93" w:rsidP="00156E20">
      <w:pPr>
        <w:spacing w:before="120" w:after="120" w:line="288" w:lineRule="auto"/>
        <w:rPr>
          <w:rFonts w:ascii="Arial" w:eastAsia="Calibri" w:hAnsi="Arial" w:cs="Arial"/>
          <w:sz w:val="20"/>
          <w:szCs w:val="20"/>
        </w:rPr>
      </w:pPr>
      <w:r>
        <w:rPr>
          <w:rFonts w:ascii="Arial" w:eastAsia="Calibri" w:hAnsi="Arial" w:cs="Arial"/>
          <w:sz w:val="20"/>
          <w:szCs w:val="20"/>
        </w:rPr>
        <w:t xml:space="preserve">For procurements considered </w:t>
      </w:r>
      <w:r w:rsidR="00156E20" w:rsidRPr="00156E20">
        <w:rPr>
          <w:rFonts w:ascii="Arial" w:eastAsia="Calibri" w:hAnsi="Arial" w:cs="Arial"/>
          <w:sz w:val="20"/>
          <w:szCs w:val="20"/>
        </w:rPr>
        <w:t xml:space="preserve">high risk, </w:t>
      </w:r>
      <w:r>
        <w:rPr>
          <w:rFonts w:ascii="Arial" w:eastAsia="Calibri" w:hAnsi="Arial" w:cs="Arial"/>
          <w:sz w:val="20"/>
          <w:szCs w:val="20"/>
        </w:rPr>
        <w:t>agencies</w:t>
      </w:r>
      <w:r w:rsidR="00156E20" w:rsidRPr="00156E20">
        <w:rPr>
          <w:rFonts w:ascii="Arial" w:eastAsia="Calibri" w:hAnsi="Arial" w:cs="Arial"/>
          <w:sz w:val="20"/>
          <w:szCs w:val="20"/>
        </w:rPr>
        <w:t xml:space="preserve"> </w:t>
      </w:r>
      <w:r w:rsidR="00795706">
        <w:rPr>
          <w:rFonts w:ascii="Arial" w:eastAsia="Calibri" w:hAnsi="Arial" w:cs="Arial"/>
          <w:sz w:val="20"/>
          <w:szCs w:val="20"/>
        </w:rPr>
        <w:t xml:space="preserve">should </w:t>
      </w:r>
      <w:r w:rsidR="00A14CAB">
        <w:rPr>
          <w:rFonts w:ascii="Arial" w:eastAsia="Calibri" w:hAnsi="Arial" w:cs="Arial"/>
          <w:sz w:val="20"/>
          <w:szCs w:val="20"/>
        </w:rPr>
        <w:t xml:space="preserve">try to </w:t>
      </w:r>
      <w:r w:rsidR="00156E20" w:rsidRPr="00156E20">
        <w:rPr>
          <w:rFonts w:ascii="Arial" w:eastAsia="Calibri" w:hAnsi="Arial" w:cs="Arial"/>
          <w:sz w:val="20"/>
          <w:szCs w:val="20"/>
        </w:rPr>
        <w:t>address these risks in the early stages of the procurement</w:t>
      </w:r>
      <w:r w:rsidR="00C538E6">
        <w:rPr>
          <w:rFonts w:ascii="Arial" w:eastAsia="Calibri" w:hAnsi="Arial" w:cs="Arial"/>
          <w:sz w:val="20"/>
          <w:szCs w:val="20"/>
        </w:rPr>
        <w:t xml:space="preserve"> </w:t>
      </w:r>
      <w:r w:rsidR="001B590C">
        <w:rPr>
          <w:rFonts w:ascii="Arial" w:eastAsia="Calibri" w:hAnsi="Arial" w:cs="Arial"/>
          <w:sz w:val="20"/>
          <w:szCs w:val="20"/>
        </w:rPr>
        <w:t xml:space="preserve">process </w:t>
      </w:r>
      <w:r w:rsidR="00C538E6">
        <w:rPr>
          <w:rFonts w:ascii="Arial" w:eastAsia="Calibri" w:hAnsi="Arial" w:cs="Arial"/>
          <w:sz w:val="20"/>
          <w:szCs w:val="20"/>
        </w:rPr>
        <w:t xml:space="preserve">and </w:t>
      </w:r>
      <w:r w:rsidR="006D1965">
        <w:rPr>
          <w:rFonts w:ascii="Arial" w:eastAsia="Calibri" w:hAnsi="Arial" w:cs="Arial"/>
          <w:sz w:val="20"/>
          <w:szCs w:val="20"/>
        </w:rPr>
        <w:t>supplier engagement</w:t>
      </w:r>
      <w:r w:rsidR="00156E20" w:rsidRPr="00156E20">
        <w:rPr>
          <w:rFonts w:ascii="Arial" w:eastAsia="Calibri" w:hAnsi="Arial" w:cs="Arial"/>
          <w:sz w:val="20"/>
          <w:szCs w:val="20"/>
        </w:rPr>
        <w:t xml:space="preserve">. </w:t>
      </w:r>
    </w:p>
    <w:sectPr w:rsidR="00CD6A7B" w:rsidRPr="00156E2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AE4E" w14:textId="77777777" w:rsidR="00DF675B" w:rsidRDefault="00DF675B" w:rsidP="00973D21">
      <w:pPr>
        <w:spacing w:after="0" w:line="240" w:lineRule="auto"/>
      </w:pPr>
      <w:r>
        <w:separator/>
      </w:r>
    </w:p>
  </w:endnote>
  <w:endnote w:type="continuationSeparator" w:id="0">
    <w:p w14:paraId="08653E52" w14:textId="77777777" w:rsidR="00DF675B" w:rsidRDefault="00DF675B" w:rsidP="00973D21">
      <w:pPr>
        <w:spacing w:after="0" w:line="240" w:lineRule="auto"/>
      </w:pPr>
      <w:r>
        <w:continuationSeparator/>
      </w:r>
    </w:p>
  </w:endnote>
  <w:endnote w:type="continuationNotice" w:id="1">
    <w:p w14:paraId="438BFBE4" w14:textId="77777777" w:rsidR="00C433F4" w:rsidRDefault="00C43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89E6" w14:textId="77777777" w:rsidR="00CB017E" w:rsidRDefault="00CB0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FAB2" w14:textId="77777777" w:rsidR="00CB017E" w:rsidRDefault="00CB0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B064" w14:textId="77777777" w:rsidR="00CB017E" w:rsidRDefault="00CB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EFD7" w14:textId="77777777" w:rsidR="00DF675B" w:rsidRDefault="00DF675B" w:rsidP="00973D21">
      <w:pPr>
        <w:spacing w:after="0" w:line="240" w:lineRule="auto"/>
      </w:pPr>
      <w:r>
        <w:separator/>
      </w:r>
    </w:p>
  </w:footnote>
  <w:footnote w:type="continuationSeparator" w:id="0">
    <w:p w14:paraId="08F9B8BD" w14:textId="77777777" w:rsidR="00DF675B" w:rsidRDefault="00DF675B" w:rsidP="00973D21">
      <w:pPr>
        <w:spacing w:after="0" w:line="240" w:lineRule="auto"/>
      </w:pPr>
      <w:r>
        <w:continuationSeparator/>
      </w:r>
    </w:p>
  </w:footnote>
  <w:footnote w:type="continuationNotice" w:id="1">
    <w:p w14:paraId="3F3A083C" w14:textId="77777777" w:rsidR="00C433F4" w:rsidRDefault="00C433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985A" w14:textId="77777777" w:rsidR="00CB017E" w:rsidRDefault="00CB0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12FC" w14:textId="6351D59A" w:rsidR="007C62FA" w:rsidRDefault="007C62FA" w:rsidP="00CB017E">
    <w:pPr>
      <w:pStyle w:val="Header"/>
      <w:jc w:val="right"/>
    </w:pPr>
    <w:r>
      <w:t xml:space="preserve">December </w:t>
    </w:r>
    <w:r>
      <w:t>202</w:t>
    </w:r>
    <w:r w:rsidR="000264FA">
      <w:t>1</w:t>
    </w:r>
  </w:p>
  <w:p w14:paraId="7C370413" w14:textId="0A614404" w:rsidR="00CB017E" w:rsidRDefault="00F83E39" w:rsidP="00CB017E">
    <w:pPr>
      <w:pStyle w:val="Header"/>
      <w:jc w:val="right"/>
    </w:pPr>
    <w:r>
      <w:t>Version 1</w:t>
    </w:r>
    <w:r w:rsidR="00B12C26">
      <w:t>.0</w:t>
    </w:r>
  </w:p>
  <w:p w14:paraId="516394B5" w14:textId="1374FED7" w:rsidR="007C62FA" w:rsidRDefault="007C62FA" w:rsidP="00CB017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E8AE" w14:textId="77777777" w:rsidR="00CB017E" w:rsidRDefault="00CB0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2C5F"/>
    <w:multiLevelType w:val="hybridMultilevel"/>
    <w:tmpl w:val="1174D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4E6B2A"/>
    <w:multiLevelType w:val="hybridMultilevel"/>
    <w:tmpl w:val="FB929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651464"/>
    <w:multiLevelType w:val="hybridMultilevel"/>
    <w:tmpl w:val="F056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4714A2"/>
    <w:multiLevelType w:val="hybridMultilevel"/>
    <w:tmpl w:val="90CED7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195E1F"/>
    <w:multiLevelType w:val="hybridMultilevel"/>
    <w:tmpl w:val="359E4312"/>
    <w:lvl w:ilvl="0" w:tplc="849CD6D8">
      <w:start w:val="1"/>
      <w:numFmt w:val="bullet"/>
      <w:lvlText w:val="•"/>
      <w:lvlJc w:val="left"/>
      <w:pPr>
        <w:tabs>
          <w:tab w:val="num" w:pos="720"/>
        </w:tabs>
        <w:ind w:left="720" w:hanging="360"/>
      </w:pPr>
      <w:rPr>
        <w:rFonts w:ascii="Arial" w:hAnsi="Arial" w:hint="default"/>
      </w:rPr>
    </w:lvl>
    <w:lvl w:ilvl="1" w:tplc="ADDA0A50" w:tentative="1">
      <w:start w:val="1"/>
      <w:numFmt w:val="bullet"/>
      <w:lvlText w:val="•"/>
      <w:lvlJc w:val="left"/>
      <w:pPr>
        <w:tabs>
          <w:tab w:val="num" w:pos="1440"/>
        </w:tabs>
        <w:ind w:left="1440" w:hanging="360"/>
      </w:pPr>
      <w:rPr>
        <w:rFonts w:ascii="Arial" w:hAnsi="Arial" w:hint="default"/>
      </w:rPr>
    </w:lvl>
    <w:lvl w:ilvl="2" w:tplc="F48C35D6" w:tentative="1">
      <w:start w:val="1"/>
      <w:numFmt w:val="bullet"/>
      <w:lvlText w:val="•"/>
      <w:lvlJc w:val="left"/>
      <w:pPr>
        <w:tabs>
          <w:tab w:val="num" w:pos="2160"/>
        </w:tabs>
        <w:ind w:left="2160" w:hanging="360"/>
      </w:pPr>
      <w:rPr>
        <w:rFonts w:ascii="Arial" w:hAnsi="Arial" w:hint="default"/>
      </w:rPr>
    </w:lvl>
    <w:lvl w:ilvl="3" w:tplc="C14070C6" w:tentative="1">
      <w:start w:val="1"/>
      <w:numFmt w:val="bullet"/>
      <w:lvlText w:val="•"/>
      <w:lvlJc w:val="left"/>
      <w:pPr>
        <w:tabs>
          <w:tab w:val="num" w:pos="2880"/>
        </w:tabs>
        <w:ind w:left="2880" w:hanging="360"/>
      </w:pPr>
      <w:rPr>
        <w:rFonts w:ascii="Arial" w:hAnsi="Arial" w:hint="default"/>
      </w:rPr>
    </w:lvl>
    <w:lvl w:ilvl="4" w:tplc="EA763576" w:tentative="1">
      <w:start w:val="1"/>
      <w:numFmt w:val="bullet"/>
      <w:lvlText w:val="•"/>
      <w:lvlJc w:val="left"/>
      <w:pPr>
        <w:tabs>
          <w:tab w:val="num" w:pos="3600"/>
        </w:tabs>
        <w:ind w:left="3600" w:hanging="360"/>
      </w:pPr>
      <w:rPr>
        <w:rFonts w:ascii="Arial" w:hAnsi="Arial" w:hint="default"/>
      </w:rPr>
    </w:lvl>
    <w:lvl w:ilvl="5" w:tplc="3D74F1F6" w:tentative="1">
      <w:start w:val="1"/>
      <w:numFmt w:val="bullet"/>
      <w:lvlText w:val="•"/>
      <w:lvlJc w:val="left"/>
      <w:pPr>
        <w:tabs>
          <w:tab w:val="num" w:pos="4320"/>
        </w:tabs>
        <w:ind w:left="4320" w:hanging="360"/>
      </w:pPr>
      <w:rPr>
        <w:rFonts w:ascii="Arial" w:hAnsi="Arial" w:hint="default"/>
      </w:rPr>
    </w:lvl>
    <w:lvl w:ilvl="6" w:tplc="20F6DCEE" w:tentative="1">
      <w:start w:val="1"/>
      <w:numFmt w:val="bullet"/>
      <w:lvlText w:val="•"/>
      <w:lvlJc w:val="left"/>
      <w:pPr>
        <w:tabs>
          <w:tab w:val="num" w:pos="5040"/>
        </w:tabs>
        <w:ind w:left="5040" w:hanging="360"/>
      </w:pPr>
      <w:rPr>
        <w:rFonts w:ascii="Arial" w:hAnsi="Arial" w:hint="default"/>
      </w:rPr>
    </w:lvl>
    <w:lvl w:ilvl="7" w:tplc="3E84CC56" w:tentative="1">
      <w:start w:val="1"/>
      <w:numFmt w:val="bullet"/>
      <w:lvlText w:val="•"/>
      <w:lvlJc w:val="left"/>
      <w:pPr>
        <w:tabs>
          <w:tab w:val="num" w:pos="5760"/>
        </w:tabs>
        <w:ind w:left="5760" w:hanging="360"/>
      </w:pPr>
      <w:rPr>
        <w:rFonts w:ascii="Arial" w:hAnsi="Arial" w:hint="default"/>
      </w:rPr>
    </w:lvl>
    <w:lvl w:ilvl="8" w:tplc="819A99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60056E"/>
    <w:multiLevelType w:val="hybridMultilevel"/>
    <w:tmpl w:val="1390D7A4"/>
    <w:lvl w:ilvl="0" w:tplc="0C090005">
      <w:start w:val="1"/>
      <w:numFmt w:val="bullet"/>
      <w:lvlText w:val=""/>
      <w:lvlJc w:val="left"/>
      <w:pPr>
        <w:ind w:left="787" w:hanging="360"/>
      </w:pPr>
      <w:rPr>
        <w:rFonts w:ascii="Wingdings" w:hAnsi="Wingdings"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15:restartNumberingAfterBreak="0">
    <w:nsid w:val="7F4F4CA6"/>
    <w:multiLevelType w:val="hybridMultilevel"/>
    <w:tmpl w:val="5D2490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21"/>
    <w:rsid w:val="00004C20"/>
    <w:rsid w:val="00015D5F"/>
    <w:rsid w:val="0002440D"/>
    <w:rsid w:val="000264FA"/>
    <w:rsid w:val="00083491"/>
    <w:rsid w:val="00095D2F"/>
    <w:rsid w:val="000A3846"/>
    <w:rsid w:val="000A3DF2"/>
    <w:rsid w:val="00156E20"/>
    <w:rsid w:val="001574CC"/>
    <w:rsid w:val="00171A9F"/>
    <w:rsid w:val="001843A2"/>
    <w:rsid w:val="001B590C"/>
    <w:rsid w:val="001F7D11"/>
    <w:rsid w:val="0022205A"/>
    <w:rsid w:val="00232923"/>
    <w:rsid w:val="002600B8"/>
    <w:rsid w:val="00312BEB"/>
    <w:rsid w:val="00343480"/>
    <w:rsid w:val="003728A3"/>
    <w:rsid w:val="00385C1A"/>
    <w:rsid w:val="00395D64"/>
    <w:rsid w:val="003A1D34"/>
    <w:rsid w:val="003E7C71"/>
    <w:rsid w:val="00404828"/>
    <w:rsid w:val="00415146"/>
    <w:rsid w:val="00432C0C"/>
    <w:rsid w:val="0045417F"/>
    <w:rsid w:val="004D73A1"/>
    <w:rsid w:val="00550DC9"/>
    <w:rsid w:val="0055689C"/>
    <w:rsid w:val="00593CAC"/>
    <w:rsid w:val="005966F6"/>
    <w:rsid w:val="005B1553"/>
    <w:rsid w:val="005D5CAB"/>
    <w:rsid w:val="005D6B41"/>
    <w:rsid w:val="005E23A3"/>
    <w:rsid w:val="005E461E"/>
    <w:rsid w:val="005F65F9"/>
    <w:rsid w:val="00600EF3"/>
    <w:rsid w:val="0063700F"/>
    <w:rsid w:val="00681177"/>
    <w:rsid w:val="006D1965"/>
    <w:rsid w:val="00723F84"/>
    <w:rsid w:val="00734CA5"/>
    <w:rsid w:val="00762E7B"/>
    <w:rsid w:val="00783D93"/>
    <w:rsid w:val="007873C1"/>
    <w:rsid w:val="00795706"/>
    <w:rsid w:val="007B629E"/>
    <w:rsid w:val="007C62FA"/>
    <w:rsid w:val="007F7F49"/>
    <w:rsid w:val="00856392"/>
    <w:rsid w:val="00882616"/>
    <w:rsid w:val="008F29FC"/>
    <w:rsid w:val="00923A76"/>
    <w:rsid w:val="00924EB0"/>
    <w:rsid w:val="00943F63"/>
    <w:rsid w:val="00961F5F"/>
    <w:rsid w:val="00973D21"/>
    <w:rsid w:val="00993058"/>
    <w:rsid w:val="009A6BE7"/>
    <w:rsid w:val="009B53A2"/>
    <w:rsid w:val="009D56B1"/>
    <w:rsid w:val="009E0332"/>
    <w:rsid w:val="009F5670"/>
    <w:rsid w:val="00A14CAB"/>
    <w:rsid w:val="00A30E51"/>
    <w:rsid w:val="00A43414"/>
    <w:rsid w:val="00A72DBB"/>
    <w:rsid w:val="00AB197F"/>
    <w:rsid w:val="00B12C26"/>
    <w:rsid w:val="00B42B35"/>
    <w:rsid w:val="00B77D38"/>
    <w:rsid w:val="00BA3516"/>
    <w:rsid w:val="00BB4824"/>
    <w:rsid w:val="00BC39B5"/>
    <w:rsid w:val="00BE2FF7"/>
    <w:rsid w:val="00BF2ABF"/>
    <w:rsid w:val="00C42B84"/>
    <w:rsid w:val="00C433F4"/>
    <w:rsid w:val="00C4737C"/>
    <w:rsid w:val="00C538E6"/>
    <w:rsid w:val="00C75D22"/>
    <w:rsid w:val="00CB017E"/>
    <w:rsid w:val="00CB3032"/>
    <w:rsid w:val="00CD6A7B"/>
    <w:rsid w:val="00D314F9"/>
    <w:rsid w:val="00D46868"/>
    <w:rsid w:val="00DA0F04"/>
    <w:rsid w:val="00DC5BFC"/>
    <w:rsid w:val="00DD04FC"/>
    <w:rsid w:val="00DF675B"/>
    <w:rsid w:val="00E32162"/>
    <w:rsid w:val="00E853B2"/>
    <w:rsid w:val="00EA1216"/>
    <w:rsid w:val="00EB504A"/>
    <w:rsid w:val="00EE3AF9"/>
    <w:rsid w:val="00EF260A"/>
    <w:rsid w:val="00EF7EBE"/>
    <w:rsid w:val="00F557D4"/>
    <w:rsid w:val="00F57209"/>
    <w:rsid w:val="00F6545E"/>
    <w:rsid w:val="00F83E39"/>
    <w:rsid w:val="0B81E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38BED"/>
  <w15:chartTrackingRefBased/>
  <w15:docId w15:val="{06A9A397-4FD4-4094-A263-0625645B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3D21"/>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973D21"/>
    <w:rPr>
      <w:rFonts w:ascii="Arial" w:hAnsi="Arial"/>
      <w:sz w:val="20"/>
      <w:szCs w:val="20"/>
    </w:rPr>
  </w:style>
  <w:style w:type="character" w:styleId="FootnoteReference">
    <w:name w:val="footnote reference"/>
    <w:uiPriority w:val="99"/>
    <w:semiHidden/>
    <w:unhideWhenUsed/>
    <w:rsid w:val="00973D21"/>
    <w:rPr>
      <w:vertAlign w:val="superscript"/>
    </w:rPr>
  </w:style>
  <w:style w:type="character" w:customStyle="1" w:styleId="Hyperlink1">
    <w:name w:val="Hyperlink1"/>
    <w:basedOn w:val="DefaultParagraphFont"/>
    <w:uiPriority w:val="99"/>
    <w:unhideWhenUsed/>
    <w:rsid w:val="00973D21"/>
    <w:rPr>
      <w:color w:val="F99D24"/>
      <w:u w:val="single"/>
    </w:rPr>
  </w:style>
  <w:style w:type="table" w:styleId="TableGrid">
    <w:name w:val="Table Grid"/>
    <w:basedOn w:val="TableNormal"/>
    <w:uiPriority w:val="39"/>
    <w:rsid w:val="0097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
    <w:basedOn w:val="Normal"/>
    <w:link w:val="ListParagraphChar"/>
    <w:uiPriority w:val="34"/>
    <w:qFormat/>
    <w:rsid w:val="00923A76"/>
    <w:pPr>
      <w:spacing w:before="60" w:after="60" w:line="264" w:lineRule="auto"/>
    </w:pPr>
    <w:rPr>
      <w:rFonts w:ascii="Arial" w:hAnsi="Arial"/>
      <w:sz w:val="20"/>
    </w:rPr>
  </w:style>
  <w:style w:type="character" w:customStyle="1" w:styleId="ListParagraphChar">
    <w:name w:val="List Paragraph Char"/>
    <w:aliases w:val="Recommendation Char,List Paragraph1 Char"/>
    <w:basedOn w:val="DefaultParagraphFont"/>
    <w:link w:val="ListParagraph"/>
    <w:uiPriority w:val="34"/>
    <w:rsid w:val="00923A76"/>
    <w:rPr>
      <w:rFonts w:ascii="Arial" w:hAnsi="Arial"/>
      <w:sz w:val="20"/>
    </w:rPr>
  </w:style>
  <w:style w:type="character" w:styleId="CommentReference">
    <w:name w:val="annotation reference"/>
    <w:basedOn w:val="DefaultParagraphFont"/>
    <w:uiPriority w:val="99"/>
    <w:semiHidden/>
    <w:unhideWhenUsed/>
    <w:rsid w:val="00095D2F"/>
    <w:rPr>
      <w:sz w:val="16"/>
      <w:szCs w:val="16"/>
    </w:rPr>
  </w:style>
  <w:style w:type="paragraph" w:styleId="CommentText">
    <w:name w:val="annotation text"/>
    <w:basedOn w:val="Normal"/>
    <w:link w:val="CommentTextChar"/>
    <w:uiPriority w:val="99"/>
    <w:semiHidden/>
    <w:unhideWhenUsed/>
    <w:rsid w:val="00095D2F"/>
    <w:pPr>
      <w:spacing w:line="240" w:lineRule="auto"/>
    </w:pPr>
    <w:rPr>
      <w:sz w:val="20"/>
      <w:szCs w:val="20"/>
    </w:rPr>
  </w:style>
  <w:style w:type="character" w:customStyle="1" w:styleId="CommentTextChar">
    <w:name w:val="Comment Text Char"/>
    <w:basedOn w:val="DefaultParagraphFont"/>
    <w:link w:val="CommentText"/>
    <w:uiPriority w:val="99"/>
    <w:semiHidden/>
    <w:rsid w:val="00095D2F"/>
    <w:rPr>
      <w:sz w:val="20"/>
      <w:szCs w:val="20"/>
    </w:rPr>
  </w:style>
  <w:style w:type="paragraph" w:styleId="CommentSubject">
    <w:name w:val="annotation subject"/>
    <w:basedOn w:val="CommentText"/>
    <w:next w:val="CommentText"/>
    <w:link w:val="CommentSubjectChar"/>
    <w:uiPriority w:val="99"/>
    <w:semiHidden/>
    <w:unhideWhenUsed/>
    <w:rsid w:val="00095D2F"/>
    <w:rPr>
      <w:b/>
      <w:bCs/>
    </w:rPr>
  </w:style>
  <w:style w:type="character" w:customStyle="1" w:styleId="CommentSubjectChar">
    <w:name w:val="Comment Subject Char"/>
    <w:basedOn w:val="CommentTextChar"/>
    <w:link w:val="CommentSubject"/>
    <w:uiPriority w:val="99"/>
    <w:semiHidden/>
    <w:rsid w:val="00095D2F"/>
    <w:rPr>
      <w:b/>
      <w:bCs/>
      <w:sz w:val="20"/>
      <w:szCs w:val="20"/>
    </w:rPr>
  </w:style>
  <w:style w:type="paragraph" w:styleId="Header">
    <w:name w:val="header"/>
    <w:basedOn w:val="Normal"/>
    <w:link w:val="HeaderChar"/>
    <w:uiPriority w:val="99"/>
    <w:unhideWhenUsed/>
    <w:rsid w:val="00C43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3F4"/>
  </w:style>
  <w:style w:type="paragraph" w:styleId="Footer">
    <w:name w:val="footer"/>
    <w:basedOn w:val="Normal"/>
    <w:link w:val="FooterChar"/>
    <w:uiPriority w:val="99"/>
    <w:unhideWhenUsed/>
    <w:rsid w:val="00C43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3F4"/>
  </w:style>
  <w:style w:type="character" w:styleId="Hyperlink">
    <w:name w:val="Hyperlink"/>
    <w:basedOn w:val="DefaultParagraphFont"/>
    <w:uiPriority w:val="99"/>
    <w:unhideWhenUsed/>
    <w:rsid w:val="009B53A2"/>
    <w:rPr>
      <w:color w:val="0563C1" w:themeColor="hyperlink"/>
      <w:u w:val="single"/>
    </w:rPr>
  </w:style>
  <w:style w:type="character" w:styleId="UnresolvedMention">
    <w:name w:val="Unresolved Mention"/>
    <w:basedOn w:val="DefaultParagraphFont"/>
    <w:uiPriority w:val="99"/>
    <w:semiHidden/>
    <w:unhideWhenUsed/>
    <w:rsid w:val="009B53A2"/>
    <w:rPr>
      <w:color w:val="605E5C"/>
      <w:shd w:val="clear" w:color="auto" w:fill="E1DFDD"/>
    </w:rPr>
  </w:style>
  <w:style w:type="character" w:styleId="FollowedHyperlink">
    <w:name w:val="FollowedHyperlink"/>
    <w:basedOn w:val="DefaultParagraphFont"/>
    <w:uiPriority w:val="99"/>
    <w:semiHidden/>
    <w:unhideWhenUsed/>
    <w:rsid w:val="00EE3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lo.org/wcmsp5/groups/public/---dgreports/---dcomm/documents/publication/wcms_57547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responsiblesourcingtool.org/explorerisk" TargetMode="External"/><Relationship Id="rId17" Type="http://schemas.openxmlformats.org/officeDocument/2006/relationships/hyperlink" Target="https://freedomhous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dernslaveryregister.gov.au/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sites/dolgov/files/ILAB/ListofGood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usiness-humanrights.org/en/" TargetMode="External"/><Relationship Id="rId23" Type="http://schemas.openxmlformats.org/officeDocument/2006/relationships/footer" Target="footer3.xml"/><Relationship Id="rId10" Type="http://schemas.openxmlformats.org/officeDocument/2006/relationships/hyperlink" Target="https://freedomhouse.org/countries/freedom-world/score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alslaveryindex.org/2018/findings/highligh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aaf2bb-c733-4daa-a887-b0b4ab25eb80">
      <UserInfo>
        <DisplayName>Jessie Johnson</DisplayName>
        <AccountId>27</AccountId>
        <AccountType/>
      </UserInfo>
      <UserInfo>
        <DisplayName>Ben Ackland</DisplayName>
        <AccountId>276</AccountId>
        <AccountType/>
      </UserInfo>
      <UserInfo>
        <DisplayName>Roger Gatchalian</DisplayName>
        <AccountId>246</AccountId>
        <AccountType/>
      </UserInfo>
      <UserInfo>
        <DisplayName>Claire Louise Sheridan</DisplayName>
        <AccountId>305</AccountId>
        <AccountType/>
      </UserInfo>
      <UserInfo>
        <DisplayName>Lateisha Peachey</DisplayName>
        <AccountId>247</AccountId>
        <AccountType/>
      </UserInfo>
      <UserInfo>
        <DisplayName>Nadia Karasawa</DisplayName>
        <AccountId>245</AccountId>
        <AccountType/>
      </UserInfo>
      <UserInfo>
        <DisplayName>Melissa Brooks</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FDF8ED2394E40ACEBC2F6737C06CA" ma:contentTypeVersion="13" ma:contentTypeDescription="Create a new document." ma:contentTypeScope="" ma:versionID="0009780a1be226094716393c6b994867">
  <xsd:schema xmlns:xsd="http://www.w3.org/2001/XMLSchema" xmlns:xs="http://www.w3.org/2001/XMLSchema" xmlns:p="http://schemas.microsoft.com/office/2006/metadata/properties" xmlns:ns2="36cb5de0-b4ee-4624-8e3c-b94ec76c8496" xmlns:ns3="ceaaf2bb-c733-4daa-a887-b0b4ab25eb80" targetNamespace="http://schemas.microsoft.com/office/2006/metadata/properties" ma:root="true" ma:fieldsID="73164724bdb36af053ad017e1ead2625" ns2:_="" ns3:_="">
    <xsd:import namespace="36cb5de0-b4ee-4624-8e3c-b94ec76c8496"/>
    <xsd:import namespace="ceaaf2bb-c733-4daa-a887-b0b4ab25e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b5de0-b4ee-4624-8e3c-b94ec76c8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af2bb-c733-4daa-a887-b0b4ab25e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FC72B-AE1E-4D02-9DDA-14D9D562A59A}">
  <ds:schemaRefs>
    <ds:schemaRef ds:uri="http://schemas.microsoft.com/office/2006/metadata/properties"/>
    <ds:schemaRef ds:uri="http://www.w3.org/2000/xmlns/"/>
    <ds:schemaRef ds:uri="ceaaf2bb-c733-4daa-a887-b0b4ab25eb80"/>
  </ds:schemaRefs>
</ds:datastoreItem>
</file>

<file path=customXml/itemProps2.xml><?xml version="1.0" encoding="utf-8"?>
<ds:datastoreItem xmlns:ds="http://schemas.openxmlformats.org/officeDocument/2006/customXml" ds:itemID="{C9E4C925-35E4-4881-A64B-150A4426A387}">
  <ds:schemaRefs>
    <ds:schemaRef ds:uri="http://schemas.microsoft.com/sharepoint/v3/contenttype/forms"/>
  </ds:schemaRefs>
</ds:datastoreItem>
</file>

<file path=customXml/itemProps3.xml><?xml version="1.0" encoding="utf-8"?>
<ds:datastoreItem xmlns:ds="http://schemas.openxmlformats.org/officeDocument/2006/customXml" ds:itemID="{0D23E373-6A3E-4B66-8662-DE72A598252E}">
  <ds:schemaRefs>
    <ds:schemaRef ds:uri="http://schemas.microsoft.com/office/2006/metadata/contentType"/>
    <ds:schemaRef ds:uri="http://schemas.microsoft.com/office/2006/metadata/properties/metaAttributes"/>
    <ds:schemaRef ds:uri="http://www.w3.org/2000/xmlns/"/>
    <ds:schemaRef ds:uri="http://www.w3.org/2001/XMLSchema"/>
    <ds:schemaRef ds:uri="36cb5de0-b4ee-4624-8e3c-b94ec76c8496"/>
    <ds:schemaRef ds:uri="ceaaf2bb-c733-4daa-a887-b0b4ab25eb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Links>
    <vt:vector size="48" baseType="variant">
      <vt:variant>
        <vt:i4>1638410</vt:i4>
      </vt:variant>
      <vt:variant>
        <vt:i4>21</vt:i4>
      </vt:variant>
      <vt:variant>
        <vt:i4>0</vt:i4>
      </vt:variant>
      <vt:variant>
        <vt:i4>5</vt:i4>
      </vt:variant>
      <vt:variant>
        <vt:lpwstr>https://freedomhouse.org/</vt:lpwstr>
      </vt:variant>
      <vt:variant>
        <vt:lpwstr/>
      </vt:variant>
      <vt:variant>
        <vt:i4>6291581</vt:i4>
      </vt:variant>
      <vt:variant>
        <vt:i4>18</vt:i4>
      </vt:variant>
      <vt:variant>
        <vt:i4>0</vt:i4>
      </vt:variant>
      <vt:variant>
        <vt:i4>5</vt:i4>
      </vt:variant>
      <vt:variant>
        <vt:lpwstr>https://modernslaveryregister.gov.au/resources/</vt:lpwstr>
      </vt:variant>
      <vt:variant>
        <vt:lpwstr/>
      </vt:variant>
      <vt:variant>
        <vt:i4>1638409</vt:i4>
      </vt:variant>
      <vt:variant>
        <vt:i4>15</vt:i4>
      </vt:variant>
      <vt:variant>
        <vt:i4>0</vt:i4>
      </vt:variant>
      <vt:variant>
        <vt:i4>5</vt:i4>
      </vt:variant>
      <vt:variant>
        <vt:lpwstr>https://www.business-humanrights.org/en/</vt:lpwstr>
      </vt:variant>
      <vt:variant>
        <vt:lpwstr/>
      </vt:variant>
      <vt:variant>
        <vt:i4>6029325</vt:i4>
      </vt:variant>
      <vt:variant>
        <vt:i4>12</vt:i4>
      </vt:variant>
      <vt:variant>
        <vt:i4>0</vt:i4>
      </vt:variant>
      <vt:variant>
        <vt:i4>5</vt:i4>
      </vt:variant>
      <vt:variant>
        <vt:lpwstr>https://www.globalslaveryindex.org/2018/findings/highlights/</vt:lpwstr>
      </vt:variant>
      <vt:variant>
        <vt:lpwstr/>
      </vt:variant>
      <vt:variant>
        <vt:i4>2162759</vt:i4>
      </vt:variant>
      <vt:variant>
        <vt:i4>9</vt:i4>
      </vt:variant>
      <vt:variant>
        <vt:i4>0</vt:i4>
      </vt:variant>
      <vt:variant>
        <vt:i4>5</vt:i4>
      </vt:variant>
      <vt:variant>
        <vt:lpwstr>https://www.ilo.org/wcmsp5/groups/public/---dgreports/---dcomm/documents/publication/wcms_575479.pdf</vt:lpwstr>
      </vt:variant>
      <vt:variant>
        <vt:lpwstr/>
      </vt:variant>
      <vt:variant>
        <vt:i4>3276852</vt:i4>
      </vt:variant>
      <vt:variant>
        <vt:i4>6</vt:i4>
      </vt:variant>
      <vt:variant>
        <vt:i4>0</vt:i4>
      </vt:variant>
      <vt:variant>
        <vt:i4>5</vt:i4>
      </vt:variant>
      <vt:variant>
        <vt:lpwstr>https://www.responsiblesourcingtool.org/explorerisk</vt:lpwstr>
      </vt:variant>
      <vt:variant>
        <vt:lpwstr/>
      </vt:variant>
      <vt:variant>
        <vt:i4>7340083</vt:i4>
      </vt:variant>
      <vt:variant>
        <vt:i4>3</vt:i4>
      </vt:variant>
      <vt:variant>
        <vt:i4>0</vt:i4>
      </vt:variant>
      <vt:variant>
        <vt:i4>5</vt:i4>
      </vt:variant>
      <vt:variant>
        <vt:lpwstr>https://www.dol.gov/sites/dolgov/files/ILAB/ListofGoods.pdf</vt:lpwstr>
      </vt:variant>
      <vt:variant>
        <vt:lpwstr/>
      </vt:variant>
      <vt:variant>
        <vt:i4>7536756</vt:i4>
      </vt:variant>
      <vt:variant>
        <vt:i4>0</vt:i4>
      </vt:variant>
      <vt:variant>
        <vt:i4>0</vt:i4>
      </vt:variant>
      <vt:variant>
        <vt:i4>5</vt:i4>
      </vt:variant>
      <vt:variant>
        <vt:lpwstr>https://freedomhouse.org/countries/freedom-world/scores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Brooks</dc:creator>
  <cp:keywords/>
  <dc:description/>
  <cp:lastModifiedBy>Jessie Johnson</cp:lastModifiedBy>
  <cp:revision>3</cp:revision>
  <dcterms:created xsi:type="dcterms:W3CDTF">2021-12-23T01:29:00Z</dcterms:created>
  <dcterms:modified xsi:type="dcterms:W3CDTF">2021-12-23T05:04:00Z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0x010100EF3FDF8ED2394E40ACEBC2F6737C06CA</vt:lpwstr>
  </property>
</Properties>
</file>