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42B" w14:textId="77777777" w:rsidR="00B846DB" w:rsidRPr="00122584" w:rsidRDefault="00B846DB" w:rsidP="00B846DB">
      <w:pPr>
        <w:jc w:val="center"/>
        <w:rPr>
          <w:rFonts w:ascii="Arial" w:hAnsi="Arial" w:cs="Arial"/>
        </w:rPr>
      </w:pPr>
      <w:r w:rsidRPr="00122584">
        <w:rPr>
          <w:rFonts w:ascii="Arial" w:hAnsi="Arial" w:cs="Arial"/>
          <w:noProof/>
          <w:color w:val="1A50B8"/>
          <w:szCs w:val="18"/>
          <w:lang w:val="en-GB" w:eastAsia="en-GB"/>
        </w:rPr>
        <w:drawing>
          <wp:anchor distT="0" distB="0" distL="114300" distR="114300" simplePos="0" relativeHeight="251658240" behindDoc="1" locked="0" layoutInCell="1" allowOverlap="1" wp14:anchorId="1DA813C6" wp14:editId="4612FA69">
            <wp:simplePos x="0" y="0"/>
            <wp:positionH relativeFrom="column">
              <wp:posOffset>-133350</wp:posOffset>
            </wp:positionH>
            <wp:positionV relativeFrom="paragraph">
              <wp:posOffset>0</wp:posOffset>
            </wp:positionV>
            <wp:extent cx="933450" cy="894125"/>
            <wp:effectExtent l="0" t="0" r="0" b="1270"/>
            <wp:wrapTight wrapText="bothSides">
              <wp:wrapPolygon edited="0">
                <wp:start x="0" y="0"/>
                <wp:lineTo x="0" y="21170"/>
                <wp:lineTo x="21159" y="21170"/>
                <wp:lineTo x="21159" y="0"/>
                <wp:lineTo x="0" y="0"/>
              </wp:wrapPolygon>
            </wp:wrapTight>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94125"/>
                    </a:xfrm>
                    <a:prstGeom prst="rect">
                      <a:avLst/>
                    </a:prstGeom>
                    <a:noFill/>
                    <a:ln>
                      <a:noFill/>
                    </a:ln>
                  </pic:spPr>
                </pic:pic>
              </a:graphicData>
            </a:graphic>
          </wp:anchor>
        </w:drawing>
      </w:r>
    </w:p>
    <w:p w14:paraId="3DDDD0BB" w14:textId="77777777" w:rsidR="00B846DB" w:rsidRPr="00122584" w:rsidRDefault="00B846DB" w:rsidP="00B846DB">
      <w:pPr>
        <w:ind w:left="1134"/>
        <w:jc w:val="left"/>
        <w:rPr>
          <w:rFonts w:ascii="Arial" w:hAnsi="Arial" w:cs="Arial"/>
        </w:rPr>
      </w:pPr>
    </w:p>
    <w:p w14:paraId="019D5A1F" w14:textId="77777777" w:rsidR="00B846DB" w:rsidRPr="00122584" w:rsidRDefault="00B846DB" w:rsidP="00B846DB">
      <w:pPr>
        <w:ind w:left="1134"/>
        <w:jc w:val="left"/>
        <w:rPr>
          <w:rFonts w:ascii="Arial" w:hAnsi="Arial" w:cs="Arial"/>
        </w:rPr>
      </w:pPr>
    </w:p>
    <w:p w14:paraId="1B32F2F0" w14:textId="77777777" w:rsidR="00B846DB" w:rsidRPr="00122584" w:rsidRDefault="00B846DB" w:rsidP="00B846DB">
      <w:pPr>
        <w:pStyle w:val="NonTOCTitle"/>
        <w:spacing w:line="240" w:lineRule="auto"/>
        <w:ind w:left="0"/>
        <w:jc w:val="center"/>
        <w:rPr>
          <w:rFonts w:ascii="Arial" w:hAnsi="Arial" w:cs="Arial"/>
          <w:iCs/>
          <w:sz w:val="32"/>
        </w:rPr>
      </w:pPr>
    </w:p>
    <w:p w14:paraId="0C9E9B5F" w14:textId="77777777" w:rsidR="00B846DB" w:rsidRPr="00122584" w:rsidRDefault="00B846DB" w:rsidP="00B846DB">
      <w:pPr>
        <w:pStyle w:val="NonTOCTitle"/>
        <w:spacing w:line="240" w:lineRule="auto"/>
        <w:ind w:left="0"/>
        <w:jc w:val="center"/>
        <w:rPr>
          <w:rFonts w:ascii="Arial" w:hAnsi="Arial" w:cs="Arial"/>
          <w:iCs/>
          <w:sz w:val="32"/>
        </w:rPr>
      </w:pPr>
    </w:p>
    <w:p w14:paraId="3DD302C6" w14:textId="5A41A76E" w:rsidR="00C67907" w:rsidRPr="00122584" w:rsidRDefault="00B846DB" w:rsidP="00C67907">
      <w:pPr>
        <w:rPr>
          <w:rFonts w:ascii="Arial" w:hAnsi="Arial" w:cs="Arial"/>
          <w:b/>
          <w:bCs/>
          <w:sz w:val="28"/>
          <w:szCs w:val="28"/>
        </w:rPr>
      </w:pPr>
      <w:r w:rsidRPr="00122584">
        <w:rPr>
          <w:rFonts w:ascii="Arial" w:hAnsi="Arial" w:cs="Arial"/>
        </w:rPr>
        <w:tab/>
      </w:r>
    </w:p>
    <w:p w14:paraId="7206923D" w14:textId="3FEDA367" w:rsidR="00B14253" w:rsidRPr="00122584" w:rsidRDefault="007D11A7" w:rsidP="007D11A7">
      <w:pPr>
        <w:jc w:val="center"/>
        <w:rPr>
          <w:rFonts w:ascii="Arial" w:hAnsi="Arial" w:cs="Arial"/>
          <w:b/>
          <w:sz w:val="36"/>
          <w:szCs w:val="36"/>
        </w:rPr>
      </w:pPr>
      <w:r w:rsidRPr="00122584">
        <w:rPr>
          <w:rFonts w:ascii="Arial" w:hAnsi="Arial" w:cs="Arial"/>
          <w:b/>
          <w:sz w:val="36"/>
          <w:szCs w:val="36"/>
        </w:rPr>
        <w:t>Infrastructure Advisory Services</w:t>
      </w:r>
    </w:p>
    <w:p w14:paraId="6A34608E" w14:textId="43496723" w:rsidR="007D11A7" w:rsidRPr="00122584" w:rsidRDefault="007D11A7" w:rsidP="007D11A7">
      <w:pPr>
        <w:jc w:val="center"/>
        <w:rPr>
          <w:rFonts w:ascii="Arial" w:hAnsi="Arial" w:cs="Arial"/>
          <w:b/>
          <w:sz w:val="36"/>
          <w:szCs w:val="36"/>
        </w:rPr>
      </w:pPr>
      <w:r w:rsidRPr="00122584">
        <w:rPr>
          <w:rFonts w:ascii="Arial" w:hAnsi="Arial" w:cs="Arial"/>
          <w:b/>
          <w:sz w:val="36"/>
          <w:szCs w:val="36"/>
        </w:rPr>
        <w:t>Conditions of Tendering</w:t>
      </w:r>
    </w:p>
    <w:p w14:paraId="76691BDF" w14:textId="77777777" w:rsidR="007D11A7" w:rsidRPr="00122584" w:rsidRDefault="007D11A7" w:rsidP="007D11A7">
      <w:pPr>
        <w:rPr>
          <w:rFonts w:ascii="Arial" w:hAnsi="Arial" w:cs="Arial"/>
          <w:sz w:val="22"/>
          <w:szCs w:val="22"/>
          <w:lang w:val="en-US"/>
        </w:rPr>
      </w:pPr>
    </w:p>
    <w:p w14:paraId="395F369E" w14:textId="030EE6D1" w:rsidR="007D11A7" w:rsidRPr="00122584" w:rsidRDefault="007D11A7" w:rsidP="007D11A7">
      <w:pPr>
        <w:pBdr>
          <w:top w:val="single" w:sz="4" w:space="1" w:color="auto"/>
          <w:bottom w:val="single" w:sz="4" w:space="1" w:color="auto"/>
        </w:pBdr>
        <w:spacing w:after="240"/>
        <w:jc w:val="center"/>
        <w:rPr>
          <w:rFonts w:ascii="Arial" w:hAnsi="Arial" w:cs="Arial"/>
          <w:bCs/>
          <w:sz w:val="32"/>
          <w:szCs w:val="32"/>
        </w:rPr>
      </w:pPr>
      <w:bookmarkStart w:id="0" w:name="_Hlk121931576"/>
      <w:r w:rsidRPr="00122584">
        <w:rPr>
          <w:rFonts w:ascii="Arial" w:hAnsi="Arial" w:cs="Arial"/>
          <w:bCs/>
          <w:sz w:val="32"/>
          <w:szCs w:val="32"/>
          <w:highlight w:val="yellow"/>
        </w:rPr>
        <w:t xml:space="preserve">[insert </w:t>
      </w:r>
      <w:r w:rsidR="00E20D5F" w:rsidRPr="00122584">
        <w:rPr>
          <w:rFonts w:ascii="Arial" w:hAnsi="Arial" w:cs="Arial"/>
          <w:bCs/>
          <w:sz w:val="32"/>
          <w:szCs w:val="32"/>
          <w:highlight w:val="yellow"/>
        </w:rPr>
        <w:t xml:space="preserve">RFT </w:t>
      </w:r>
      <w:r w:rsidR="00FC543F" w:rsidRPr="00122584">
        <w:rPr>
          <w:rFonts w:ascii="Arial" w:hAnsi="Arial" w:cs="Arial"/>
          <w:bCs/>
          <w:sz w:val="32"/>
          <w:szCs w:val="32"/>
          <w:highlight w:val="yellow"/>
        </w:rPr>
        <w:t>name</w:t>
      </w:r>
      <w:r w:rsidR="00E20D5F" w:rsidRPr="00122584">
        <w:rPr>
          <w:rFonts w:ascii="Arial" w:hAnsi="Arial" w:cs="Arial"/>
          <w:bCs/>
          <w:sz w:val="32"/>
          <w:szCs w:val="32"/>
          <w:highlight w:val="yellow"/>
        </w:rPr>
        <w:t xml:space="preserve"> and number</w:t>
      </w:r>
      <w:r w:rsidRPr="00122584">
        <w:rPr>
          <w:rFonts w:ascii="Arial" w:hAnsi="Arial" w:cs="Arial"/>
          <w:bCs/>
          <w:sz w:val="32"/>
          <w:szCs w:val="32"/>
          <w:highlight w:val="yellow"/>
        </w:rPr>
        <w:t>]</w:t>
      </w:r>
    </w:p>
    <w:p w14:paraId="14BF27F0" w14:textId="77777777" w:rsidR="007D11A7" w:rsidRPr="00122584" w:rsidRDefault="007D11A7" w:rsidP="007D11A7">
      <w:pPr>
        <w:pBdr>
          <w:top w:val="single" w:sz="4" w:space="1" w:color="auto"/>
          <w:bottom w:val="single" w:sz="4" w:space="1" w:color="auto"/>
        </w:pBdr>
        <w:spacing w:after="240"/>
        <w:jc w:val="center"/>
        <w:rPr>
          <w:rFonts w:ascii="Arial" w:hAnsi="Arial" w:cs="Arial"/>
          <w:bCs/>
          <w:sz w:val="32"/>
          <w:szCs w:val="32"/>
        </w:rPr>
      </w:pPr>
    </w:p>
    <w:bookmarkEnd w:id="0"/>
    <w:p w14:paraId="4382384F" w14:textId="17943C93" w:rsidR="00B846DB" w:rsidRPr="00122584" w:rsidRDefault="00B846DB" w:rsidP="00B846DB">
      <w:pPr>
        <w:rPr>
          <w:rFonts w:ascii="Arial" w:hAnsi="Arial" w:cs="Arial"/>
          <w:b/>
          <w:bCs/>
          <w:sz w:val="28"/>
          <w:szCs w:val="28"/>
        </w:rPr>
      </w:pPr>
    </w:p>
    <w:p w14:paraId="75B71712" w14:textId="77777777" w:rsidR="00B846DB" w:rsidRPr="00122584" w:rsidRDefault="00B846DB" w:rsidP="00B846DB">
      <w:pPr>
        <w:rPr>
          <w:rFonts w:ascii="Arial" w:hAnsi="Arial" w:cs="Arial"/>
        </w:rPr>
      </w:pPr>
    </w:p>
    <w:p w14:paraId="0BFD0EB8" w14:textId="77777777" w:rsidR="00B846DB" w:rsidRPr="00122584" w:rsidRDefault="00B846DB" w:rsidP="00B846DB">
      <w:pPr>
        <w:rPr>
          <w:rFonts w:ascii="Arial" w:hAnsi="Arial" w:cs="Arial"/>
        </w:rPr>
      </w:pPr>
    </w:p>
    <w:p w14:paraId="062A6205" w14:textId="77777777" w:rsidR="00B846DB" w:rsidRPr="00122584" w:rsidRDefault="00B846DB" w:rsidP="00B846DB">
      <w:pPr>
        <w:rPr>
          <w:rFonts w:ascii="Arial" w:hAnsi="Arial" w:cs="Arial"/>
        </w:rPr>
      </w:pPr>
    </w:p>
    <w:p w14:paraId="22FEFDA2" w14:textId="77777777" w:rsidR="00B846DB" w:rsidRPr="00122584" w:rsidRDefault="00B846DB" w:rsidP="00B846DB">
      <w:pPr>
        <w:rPr>
          <w:rFonts w:ascii="Arial" w:hAnsi="Arial" w:cs="Arial"/>
        </w:rPr>
      </w:pPr>
    </w:p>
    <w:p w14:paraId="2B5502F3" w14:textId="77777777" w:rsidR="00B846DB" w:rsidRPr="00122584" w:rsidRDefault="00B846DB" w:rsidP="00B846DB">
      <w:pPr>
        <w:rPr>
          <w:rFonts w:ascii="Arial" w:hAnsi="Arial" w:cs="Arial"/>
        </w:rPr>
      </w:pPr>
    </w:p>
    <w:p w14:paraId="775EE89C" w14:textId="77777777" w:rsidR="00B846DB" w:rsidRPr="00122584" w:rsidRDefault="00B846DB" w:rsidP="00B846DB">
      <w:pPr>
        <w:rPr>
          <w:rFonts w:ascii="Arial" w:hAnsi="Arial" w:cs="Arial"/>
        </w:rPr>
      </w:pPr>
    </w:p>
    <w:p w14:paraId="0F0E9BB1" w14:textId="77777777" w:rsidR="00B846DB" w:rsidRPr="00122584" w:rsidRDefault="00B846DB" w:rsidP="00B846DB">
      <w:pPr>
        <w:rPr>
          <w:rFonts w:ascii="Arial" w:hAnsi="Arial" w:cs="Arial"/>
        </w:rPr>
      </w:pPr>
    </w:p>
    <w:p w14:paraId="3E7781E2" w14:textId="77777777" w:rsidR="00B846DB" w:rsidRPr="00122584" w:rsidRDefault="00B846DB" w:rsidP="00B846DB">
      <w:pPr>
        <w:rPr>
          <w:rFonts w:ascii="Arial" w:hAnsi="Arial" w:cs="Arial"/>
        </w:rPr>
      </w:pPr>
    </w:p>
    <w:p w14:paraId="09BE97DE" w14:textId="77777777" w:rsidR="00B846DB" w:rsidRPr="00122584" w:rsidRDefault="00B846DB" w:rsidP="00B846DB">
      <w:pPr>
        <w:rPr>
          <w:rFonts w:ascii="Arial" w:hAnsi="Arial" w:cs="Arial"/>
        </w:rPr>
      </w:pPr>
    </w:p>
    <w:p w14:paraId="6FD4CE2D" w14:textId="77777777" w:rsidR="00B846DB" w:rsidRPr="00122584" w:rsidRDefault="00B846DB" w:rsidP="00B846DB">
      <w:pPr>
        <w:rPr>
          <w:rFonts w:ascii="Arial" w:hAnsi="Arial" w:cs="Arial"/>
        </w:rPr>
      </w:pPr>
    </w:p>
    <w:p w14:paraId="51F68CD5" w14:textId="77777777" w:rsidR="00B846DB" w:rsidRPr="00122584" w:rsidRDefault="00B846DB" w:rsidP="00B846DB">
      <w:pPr>
        <w:rPr>
          <w:rFonts w:ascii="Arial" w:hAnsi="Arial" w:cs="Arial"/>
        </w:rPr>
      </w:pPr>
    </w:p>
    <w:p w14:paraId="7A85A436" w14:textId="77777777" w:rsidR="00B846DB" w:rsidRPr="00122584" w:rsidRDefault="00B846DB" w:rsidP="00B846DB">
      <w:pPr>
        <w:rPr>
          <w:rFonts w:ascii="Arial" w:hAnsi="Arial" w:cs="Arial"/>
        </w:rPr>
      </w:pPr>
    </w:p>
    <w:p w14:paraId="73F9ADD7" w14:textId="77777777" w:rsidR="00B846DB" w:rsidRPr="00122584" w:rsidRDefault="00B846DB" w:rsidP="00B846DB">
      <w:pPr>
        <w:rPr>
          <w:rFonts w:ascii="Arial" w:hAnsi="Arial" w:cs="Arial"/>
        </w:rPr>
      </w:pPr>
    </w:p>
    <w:p w14:paraId="4C8F059E" w14:textId="77777777" w:rsidR="00B846DB" w:rsidRPr="00122584" w:rsidRDefault="00B846DB" w:rsidP="00B846DB">
      <w:pPr>
        <w:rPr>
          <w:rFonts w:ascii="Arial" w:hAnsi="Arial" w:cs="Arial"/>
        </w:rPr>
      </w:pPr>
    </w:p>
    <w:p w14:paraId="25D7699F" w14:textId="77777777" w:rsidR="00B846DB" w:rsidRPr="00122584" w:rsidRDefault="00B846DB" w:rsidP="00B846DB">
      <w:pPr>
        <w:rPr>
          <w:rFonts w:ascii="Arial" w:hAnsi="Arial" w:cs="Arial"/>
        </w:rPr>
      </w:pPr>
    </w:p>
    <w:p w14:paraId="53FBCFD4" w14:textId="77777777" w:rsidR="00B846DB" w:rsidRPr="00122584" w:rsidRDefault="00B846DB" w:rsidP="00B846DB">
      <w:pPr>
        <w:rPr>
          <w:rFonts w:ascii="Arial" w:hAnsi="Arial" w:cs="Arial"/>
        </w:rPr>
      </w:pPr>
    </w:p>
    <w:p w14:paraId="7E60D466" w14:textId="77777777" w:rsidR="00B846DB" w:rsidRPr="00122584" w:rsidRDefault="00B846DB" w:rsidP="00B846DB">
      <w:pPr>
        <w:rPr>
          <w:rFonts w:ascii="Arial" w:hAnsi="Arial" w:cs="Arial"/>
        </w:rPr>
      </w:pPr>
    </w:p>
    <w:p w14:paraId="505578C4" w14:textId="7A06E39F" w:rsidR="00E42316" w:rsidRPr="00122584" w:rsidRDefault="00E42316">
      <w:pPr>
        <w:spacing w:after="0"/>
        <w:jc w:val="left"/>
        <w:rPr>
          <w:rFonts w:ascii="Arial" w:hAnsi="Arial" w:cs="Arial"/>
        </w:rPr>
      </w:pPr>
    </w:p>
    <w:p w14:paraId="75574498" w14:textId="7540BCD7" w:rsidR="00E42316" w:rsidRPr="00122584" w:rsidRDefault="00E42316">
      <w:pPr>
        <w:spacing w:after="0"/>
        <w:jc w:val="left"/>
        <w:rPr>
          <w:rFonts w:ascii="Arial" w:hAnsi="Arial" w:cs="Arial"/>
        </w:rPr>
      </w:pPr>
    </w:p>
    <w:p w14:paraId="4F996B48" w14:textId="355D4F50" w:rsidR="00E42316" w:rsidRPr="00122584" w:rsidRDefault="00E42316">
      <w:pPr>
        <w:spacing w:after="0"/>
        <w:jc w:val="left"/>
        <w:rPr>
          <w:rFonts w:ascii="Arial" w:hAnsi="Arial" w:cs="Arial"/>
        </w:rPr>
      </w:pPr>
    </w:p>
    <w:p w14:paraId="57B86F27" w14:textId="1C7D8CBA" w:rsidR="00E42316" w:rsidRPr="00122584" w:rsidRDefault="00E42316">
      <w:pPr>
        <w:spacing w:after="0"/>
        <w:jc w:val="left"/>
        <w:rPr>
          <w:rFonts w:ascii="Arial" w:hAnsi="Arial" w:cs="Arial"/>
        </w:rPr>
      </w:pPr>
    </w:p>
    <w:p w14:paraId="178C7E8F" w14:textId="4445A0CF" w:rsidR="00E42316" w:rsidRPr="00122584" w:rsidRDefault="00E42316">
      <w:pPr>
        <w:spacing w:after="0"/>
        <w:jc w:val="left"/>
        <w:rPr>
          <w:rFonts w:ascii="Arial" w:hAnsi="Arial" w:cs="Arial"/>
        </w:rPr>
      </w:pPr>
    </w:p>
    <w:p w14:paraId="3E36F0E1" w14:textId="4266D079" w:rsidR="00E42316" w:rsidRPr="00122584" w:rsidRDefault="00E42316">
      <w:pPr>
        <w:spacing w:after="0"/>
        <w:jc w:val="left"/>
        <w:rPr>
          <w:rFonts w:ascii="Arial" w:hAnsi="Arial" w:cs="Arial"/>
        </w:rPr>
      </w:pPr>
    </w:p>
    <w:p w14:paraId="7D588B1E" w14:textId="219764A2" w:rsidR="00E42316" w:rsidRPr="00122584" w:rsidRDefault="00E42316">
      <w:pPr>
        <w:spacing w:after="0"/>
        <w:jc w:val="left"/>
        <w:rPr>
          <w:rFonts w:ascii="Arial" w:hAnsi="Arial" w:cs="Arial"/>
        </w:rPr>
      </w:pPr>
    </w:p>
    <w:p w14:paraId="47FC5BD0" w14:textId="2C30C7BE" w:rsidR="00E42316" w:rsidRPr="00122584" w:rsidRDefault="00E42316">
      <w:pPr>
        <w:spacing w:after="0"/>
        <w:jc w:val="left"/>
        <w:rPr>
          <w:rFonts w:ascii="Arial" w:hAnsi="Arial" w:cs="Arial"/>
        </w:rPr>
      </w:pPr>
    </w:p>
    <w:p w14:paraId="666B7BB1" w14:textId="02D41C76" w:rsidR="00E42316" w:rsidRPr="00122584" w:rsidRDefault="00E42316">
      <w:pPr>
        <w:spacing w:after="0"/>
        <w:jc w:val="left"/>
        <w:rPr>
          <w:rFonts w:ascii="Arial" w:hAnsi="Arial" w:cs="Arial"/>
        </w:rPr>
      </w:pPr>
    </w:p>
    <w:p w14:paraId="1E547ADD" w14:textId="1981C6E6" w:rsidR="00E42316" w:rsidRPr="00122584" w:rsidRDefault="00E42316">
      <w:pPr>
        <w:spacing w:after="0"/>
        <w:jc w:val="left"/>
        <w:rPr>
          <w:rFonts w:ascii="Arial" w:hAnsi="Arial" w:cs="Arial"/>
        </w:rPr>
      </w:pPr>
    </w:p>
    <w:p w14:paraId="22B82D1D" w14:textId="4CCFEF19" w:rsidR="00E42316" w:rsidRPr="00122584" w:rsidRDefault="00E42316">
      <w:pPr>
        <w:spacing w:after="0"/>
        <w:jc w:val="left"/>
        <w:rPr>
          <w:rFonts w:ascii="Arial" w:hAnsi="Arial" w:cs="Arial"/>
        </w:rPr>
      </w:pPr>
    </w:p>
    <w:p w14:paraId="60146D1E" w14:textId="632CBA74" w:rsidR="00E42316" w:rsidRPr="00122584" w:rsidRDefault="00E42316">
      <w:pPr>
        <w:spacing w:after="0"/>
        <w:jc w:val="left"/>
        <w:rPr>
          <w:rFonts w:ascii="Arial" w:hAnsi="Arial" w:cs="Arial"/>
        </w:rPr>
      </w:pPr>
    </w:p>
    <w:p w14:paraId="45F9D446" w14:textId="7BE5AA88" w:rsidR="00E42316" w:rsidRPr="00122584" w:rsidRDefault="00E42316">
      <w:pPr>
        <w:spacing w:after="0"/>
        <w:jc w:val="left"/>
        <w:rPr>
          <w:rFonts w:ascii="Arial" w:hAnsi="Arial" w:cs="Arial"/>
        </w:rPr>
      </w:pPr>
    </w:p>
    <w:p w14:paraId="34CC209D" w14:textId="77777777" w:rsidR="00E42316" w:rsidRPr="00122584" w:rsidRDefault="00E42316">
      <w:pPr>
        <w:spacing w:after="0"/>
        <w:jc w:val="left"/>
        <w:rPr>
          <w:rFonts w:ascii="Arial" w:hAnsi="Arial" w:cs="Arial"/>
        </w:rPr>
      </w:pPr>
    </w:p>
    <w:p w14:paraId="24D496A3" w14:textId="77777777" w:rsidR="006131B2" w:rsidRPr="00122584" w:rsidRDefault="006131B2" w:rsidP="008D3294">
      <w:pPr>
        <w:spacing w:after="0"/>
        <w:jc w:val="left"/>
        <w:rPr>
          <w:rFonts w:ascii="Arial" w:hAnsi="Arial" w:cs="Arial"/>
        </w:rPr>
      </w:pPr>
    </w:p>
    <w:p w14:paraId="0AA3B027" w14:textId="366AC695" w:rsidR="006131B2" w:rsidRPr="00122584" w:rsidRDefault="00891785" w:rsidP="008D3294">
      <w:pPr>
        <w:rPr>
          <w:rFonts w:ascii="Arial" w:hAnsi="Arial" w:cs="Arial"/>
          <w:i/>
          <w:highlight w:val="yellow"/>
        </w:rPr>
      </w:pPr>
      <w:r w:rsidRPr="00122584">
        <w:rPr>
          <w:rFonts w:ascii="Arial" w:hAnsi="Arial" w:cs="Arial"/>
          <w:b/>
          <w:bCs/>
          <w:i/>
          <w:iCs/>
          <w:highlight w:val="yellow"/>
        </w:rPr>
        <w:lastRenderedPageBreak/>
        <w:t xml:space="preserve">[User Instruction: </w:t>
      </w:r>
      <w:r w:rsidR="00F23A80" w:rsidRPr="00122584">
        <w:rPr>
          <w:rFonts w:ascii="Arial" w:hAnsi="Arial" w:cs="Arial"/>
          <w:b/>
          <w:bCs/>
          <w:i/>
          <w:iCs/>
          <w:highlight w:val="yellow"/>
        </w:rPr>
        <w:t xml:space="preserve">Insert </w:t>
      </w:r>
      <w:r w:rsidR="006131B2" w:rsidRPr="00122584">
        <w:rPr>
          <w:rFonts w:ascii="Arial" w:hAnsi="Arial" w:cs="Arial"/>
          <w:b/>
          <w:bCs/>
          <w:i/>
          <w:iCs/>
          <w:highlight w:val="yellow"/>
        </w:rPr>
        <w:t>the</w:t>
      </w:r>
      <w:r w:rsidR="005A5EC1" w:rsidRPr="00122584">
        <w:rPr>
          <w:rFonts w:ascii="Arial" w:hAnsi="Arial" w:cs="Arial"/>
          <w:b/>
          <w:bCs/>
          <w:i/>
          <w:iCs/>
          <w:highlight w:val="yellow"/>
        </w:rPr>
        <w:t xml:space="preserve"> </w:t>
      </w:r>
      <w:r w:rsidR="003B689B" w:rsidRPr="00122584">
        <w:rPr>
          <w:rFonts w:ascii="Arial" w:hAnsi="Arial" w:cs="Arial"/>
          <w:b/>
          <w:bCs/>
          <w:i/>
          <w:iCs/>
          <w:highlight w:val="yellow"/>
        </w:rPr>
        <w:t xml:space="preserve">RFT </w:t>
      </w:r>
      <w:r w:rsidR="003502D6" w:rsidRPr="00122584">
        <w:rPr>
          <w:rFonts w:ascii="Arial" w:hAnsi="Arial" w:cs="Arial"/>
          <w:b/>
          <w:bCs/>
          <w:i/>
          <w:iCs/>
          <w:highlight w:val="yellow"/>
        </w:rPr>
        <w:t>name number in the footer.</w:t>
      </w:r>
    </w:p>
    <w:p w14:paraId="44A97FD7" w14:textId="72CF3EC4" w:rsidR="006131B2" w:rsidRPr="00122584" w:rsidRDefault="00891785" w:rsidP="008D3294">
      <w:pPr>
        <w:rPr>
          <w:rFonts w:ascii="Arial" w:hAnsi="Arial" w:cs="Arial"/>
          <w:i/>
          <w:highlight w:val="yellow"/>
        </w:rPr>
      </w:pPr>
      <w:r w:rsidRPr="00122584">
        <w:rPr>
          <w:rFonts w:ascii="Arial" w:hAnsi="Arial" w:cs="Arial"/>
          <w:b/>
          <w:bCs/>
          <w:i/>
          <w:iCs/>
          <w:highlight w:val="yellow"/>
        </w:rPr>
        <w:t>T</w:t>
      </w:r>
      <w:r w:rsidR="003502D6" w:rsidRPr="00122584">
        <w:rPr>
          <w:rFonts w:ascii="Arial" w:hAnsi="Arial" w:cs="Arial"/>
          <w:b/>
          <w:bCs/>
          <w:i/>
          <w:iCs/>
          <w:highlight w:val="yellow"/>
        </w:rPr>
        <w:t>he</w:t>
      </w:r>
      <w:r w:rsidR="006131B2" w:rsidRPr="00122584">
        <w:rPr>
          <w:rFonts w:ascii="Arial" w:hAnsi="Arial" w:cs="Arial"/>
          <w:b/>
          <w:i/>
          <w:highlight w:val="yellow"/>
        </w:rPr>
        <w:t xml:space="preserve"> details must match those on the title page.</w:t>
      </w:r>
    </w:p>
    <w:p w14:paraId="359A335F" w14:textId="13A7DB25" w:rsidR="006131B2" w:rsidRPr="00122584" w:rsidRDefault="00891785" w:rsidP="008D3294">
      <w:pPr>
        <w:rPr>
          <w:rFonts w:ascii="Arial" w:hAnsi="Arial" w:cs="Arial"/>
          <w:i/>
          <w:highlight w:val="yellow"/>
        </w:rPr>
      </w:pPr>
      <w:r w:rsidRPr="00122584">
        <w:rPr>
          <w:rFonts w:ascii="Arial" w:hAnsi="Arial" w:cs="Arial"/>
          <w:b/>
          <w:bCs/>
          <w:i/>
          <w:iCs/>
          <w:highlight w:val="yellow"/>
        </w:rPr>
        <w:t>T</w:t>
      </w:r>
      <w:r w:rsidR="003502D6" w:rsidRPr="00122584">
        <w:rPr>
          <w:rFonts w:ascii="Arial" w:hAnsi="Arial" w:cs="Arial"/>
          <w:b/>
          <w:bCs/>
          <w:i/>
          <w:iCs/>
          <w:highlight w:val="yellow"/>
        </w:rPr>
        <w:t>o</w:t>
      </w:r>
      <w:r w:rsidR="006131B2" w:rsidRPr="00122584">
        <w:rPr>
          <w:rFonts w:ascii="Arial" w:hAnsi="Arial" w:cs="Arial"/>
          <w:b/>
          <w:i/>
          <w:highlight w:val="yellow"/>
        </w:rPr>
        <w:t xml:space="preserve"> update the table of contents:</w:t>
      </w:r>
    </w:p>
    <w:p w14:paraId="77B19C4C" w14:textId="1EBAAC59" w:rsidR="006131B2" w:rsidRPr="00122584" w:rsidRDefault="003502D6" w:rsidP="008D3294">
      <w:pPr>
        <w:pStyle w:val="ListParagraph"/>
        <w:numPr>
          <w:ilvl w:val="0"/>
          <w:numId w:val="32"/>
        </w:numPr>
        <w:rPr>
          <w:rFonts w:ascii="Arial" w:hAnsi="Arial" w:cs="Arial"/>
          <w:i/>
          <w:highlight w:val="yellow"/>
        </w:rPr>
      </w:pPr>
      <w:r w:rsidRPr="00122584">
        <w:rPr>
          <w:rFonts w:ascii="Arial" w:hAnsi="Arial" w:cs="Arial"/>
          <w:b/>
          <w:bCs/>
          <w:i/>
          <w:iCs/>
          <w:highlight w:val="yellow"/>
        </w:rPr>
        <w:t>click</w:t>
      </w:r>
      <w:r w:rsidR="006131B2" w:rsidRPr="00122584">
        <w:rPr>
          <w:rFonts w:ascii="Arial" w:hAnsi="Arial" w:cs="Arial"/>
          <w:b/>
          <w:i/>
          <w:highlight w:val="yellow"/>
        </w:rPr>
        <w:t xml:space="preserve"> and highlight the </w:t>
      </w:r>
      <w:proofErr w:type="gramStart"/>
      <w:r w:rsidR="006131B2" w:rsidRPr="00122584">
        <w:rPr>
          <w:rFonts w:ascii="Arial" w:hAnsi="Arial" w:cs="Arial"/>
          <w:b/>
          <w:i/>
          <w:highlight w:val="yellow"/>
        </w:rPr>
        <w:t>table;</w:t>
      </w:r>
      <w:proofErr w:type="gramEnd"/>
    </w:p>
    <w:p w14:paraId="73C6192D" w14:textId="16956719" w:rsidR="006131B2" w:rsidRPr="00122584" w:rsidRDefault="003502D6" w:rsidP="008D3294">
      <w:pPr>
        <w:pStyle w:val="ListParagraph"/>
        <w:numPr>
          <w:ilvl w:val="0"/>
          <w:numId w:val="32"/>
        </w:numPr>
        <w:rPr>
          <w:rFonts w:ascii="Arial" w:hAnsi="Arial" w:cs="Arial"/>
          <w:i/>
          <w:highlight w:val="yellow"/>
        </w:rPr>
      </w:pPr>
      <w:r w:rsidRPr="00122584">
        <w:rPr>
          <w:rFonts w:ascii="Arial" w:hAnsi="Arial" w:cs="Arial"/>
          <w:b/>
          <w:bCs/>
          <w:i/>
          <w:iCs/>
          <w:highlight w:val="yellow"/>
        </w:rPr>
        <w:t>press “f9” key; and</w:t>
      </w:r>
    </w:p>
    <w:p w14:paraId="11C0C012" w14:textId="1416B655" w:rsidR="006131B2" w:rsidRPr="00122584" w:rsidRDefault="006131B2" w:rsidP="008D3294">
      <w:pPr>
        <w:pStyle w:val="ListParagraph"/>
        <w:numPr>
          <w:ilvl w:val="0"/>
          <w:numId w:val="32"/>
        </w:numPr>
        <w:rPr>
          <w:rFonts w:ascii="Arial" w:hAnsi="Arial" w:cs="Arial"/>
          <w:i/>
          <w:highlight w:val="yellow"/>
        </w:rPr>
      </w:pPr>
      <w:r w:rsidRPr="00122584">
        <w:rPr>
          <w:rFonts w:ascii="Arial" w:hAnsi="Arial" w:cs="Arial"/>
          <w:b/>
          <w:i/>
          <w:highlight w:val="yellow"/>
        </w:rPr>
        <w:t>in the “update table of contents” box select “update entire table”</w:t>
      </w:r>
    </w:p>
    <w:p w14:paraId="2A953B99" w14:textId="298ECA53" w:rsidR="006131B2" w:rsidRPr="00122584" w:rsidRDefault="00891785" w:rsidP="00F23A80">
      <w:pPr>
        <w:rPr>
          <w:rFonts w:ascii="Arial" w:hAnsi="Arial" w:cs="Arial"/>
          <w:b/>
          <w:i/>
        </w:rPr>
      </w:pPr>
      <w:r w:rsidRPr="00122584">
        <w:rPr>
          <w:rFonts w:ascii="Arial" w:hAnsi="Arial" w:cs="Arial"/>
          <w:b/>
          <w:bCs/>
          <w:i/>
          <w:iCs/>
          <w:highlight w:val="yellow"/>
        </w:rPr>
        <w:t>R</w:t>
      </w:r>
      <w:r w:rsidR="006131B2" w:rsidRPr="00122584">
        <w:rPr>
          <w:rFonts w:ascii="Arial" w:hAnsi="Arial" w:cs="Arial"/>
          <w:b/>
          <w:i/>
          <w:highlight w:val="yellow"/>
        </w:rPr>
        <w:t xml:space="preserve">emember to account for </w:t>
      </w:r>
      <w:proofErr w:type="gramStart"/>
      <w:r w:rsidR="006131B2" w:rsidRPr="00122584">
        <w:rPr>
          <w:rFonts w:ascii="Arial" w:hAnsi="Arial" w:cs="Arial"/>
          <w:b/>
          <w:i/>
          <w:highlight w:val="yellow"/>
        </w:rPr>
        <w:t>any and all</w:t>
      </w:r>
      <w:proofErr w:type="gramEnd"/>
      <w:r w:rsidR="006131B2" w:rsidRPr="00122584">
        <w:rPr>
          <w:rFonts w:ascii="Arial" w:hAnsi="Arial" w:cs="Arial"/>
          <w:b/>
          <w:i/>
          <w:highlight w:val="yellow"/>
        </w:rPr>
        <w:t xml:space="preserve"> movement of pages</w:t>
      </w:r>
      <w:r w:rsidR="003502D6" w:rsidRPr="00122584">
        <w:rPr>
          <w:rFonts w:ascii="Arial" w:hAnsi="Arial" w:cs="Arial"/>
          <w:b/>
          <w:bCs/>
          <w:i/>
          <w:iCs/>
          <w:highlight w:val="yellow"/>
        </w:rPr>
        <w:t>.</w:t>
      </w:r>
      <w:r w:rsidRPr="00122584">
        <w:rPr>
          <w:rFonts w:ascii="Arial" w:hAnsi="Arial" w:cs="Arial"/>
          <w:b/>
          <w:bCs/>
          <w:i/>
          <w:iCs/>
          <w:highlight w:val="yellow"/>
        </w:rPr>
        <w:t>]</w:t>
      </w:r>
    </w:p>
    <w:p w14:paraId="1234177A" w14:textId="77777777" w:rsidR="00891785" w:rsidRPr="00122584" w:rsidRDefault="00891785" w:rsidP="008D3294">
      <w:pPr>
        <w:rPr>
          <w:rFonts w:ascii="Arial" w:hAnsi="Arial" w:cs="Arial"/>
          <w:bCs/>
          <w:i/>
          <w:iCs/>
        </w:rPr>
      </w:pPr>
    </w:p>
    <w:p w14:paraId="761C40FF" w14:textId="1263E59A" w:rsidR="0025048E" w:rsidRPr="00122584" w:rsidRDefault="006131B2" w:rsidP="00110067">
      <w:pPr>
        <w:rPr>
          <w:rFonts w:ascii="Arial" w:hAnsi="Arial" w:cs="Arial"/>
          <w:b/>
          <w:sz w:val="24"/>
          <w:szCs w:val="24"/>
        </w:rPr>
      </w:pPr>
      <w:r w:rsidRPr="00122584">
        <w:rPr>
          <w:rFonts w:ascii="Arial" w:hAnsi="Arial" w:cs="Arial"/>
          <w:b/>
          <w:sz w:val="24"/>
          <w:szCs w:val="24"/>
        </w:rPr>
        <w:t>TABLE OF CONTENTS</w:t>
      </w:r>
    </w:p>
    <w:p w14:paraId="591F1B51" w14:textId="332F9D92" w:rsidR="009D23E7" w:rsidRPr="00122584" w:rsidRDefault="0025048E">
      <w:pPr>
        <w:pStyle w:val="TOC1"/>
        <w:rPr>
          <w:rFonts w:eastAsiaTheme="minorEastAsia"/>
          <w:sz w:val="22"/>
          <w:szCs w:val="22"/>
          <w:lang w:eastAsia="en-AU"/>
        </w:rPr>
      </w:pPr>
      <w:r w:rsidRPr="00122584">
        <w:rPr>
          <w:sz w:val="20"/>
          <w:szCs w:val="20"/>
        </w:rPr>
        <w:fldChar w:fldCharType="begin"/>
      </w:r>
      <w:r w:rsidRPr="00122584">
        <w:rPr>
          <w:sz w:val="20"/>
          <w:szCs w:val="20"/>
        </w:rPr>
        <w:instrText xml:space="preserve"> TOC \h \z \t "Clause Heading,1" </w:instrText>
      </w:r>
      <w:r w:rsidRPr="00122584">
        <w:rPr>
          <w:sz w:val="20"/>
          <w:szCs w:val="20"/>
        </w:rPr>
        <w:fldChar w:fldCharType="separate"/>
      </w:r>
      <w:hyperlink w:anchor="_Toc139371568" w:history="1">
        <w:r w:rsidR="009D23E7" w:rsidRPr="00122584">
          <w:rPr>
            <w:rStyle w:val="Hyperlink"/>
            <w:rFonts w:ascii="Arial" w:hAnsi="Arial" w:cs="Arial"/>
          </w:rPr>
          <w:t>1</w:t>
        </w:r>
        <w:r w:rsidR="009D23E7" w:rsidRPr="00122584">
          <w:rPr>
            <w:rFonts w:eastAsiaTheme="minorEastAsia"/>
            <w:sz w:val="22"/>
            <w:szCs w:val="22"/>
            <w:lang w:eastAsia="en-AU"/>
          </w:rPr>
          <w:tab/>
        </w:r>
        <w:r w:rsidR="009D23E7" w:rsidRPr="00122584">
          <w:rPr>
            <w:rStyle w:val="Hyperlink"/>
            <w:rFonts w:ascii="Arial" w:hAnsi="Arial" w:cs="Arial"/>
          </w:rPr>
          <w:t>Description of the Services</w:t>
        </w:r>
        <w:r w:rsidR="009D23E7" w:rsidRPr="00122584">
          <w:rPr>
            <w:webHidden/>
          </w:rPr>
          <w:tab/>
        </w:r>
        <w:r w:rsidR="009D23E7" w:rsidRPr="00122584">
          <w:rPr>
            <w:webHidden/>
          </w:rPr>
          <w:fldChar w:fldCharType="begin"/>
        </w:r>
        <w:r w:rsidR="009D23E7" w:rsidRPr="00122584">
          <w:rPr>
            <w:webHidden/>
          </w:rPr>
          <w:instrText xml:space="preserve"> PAGEREF _Toc139371568 \h </w:instrText>
        </w:r>
        <w:r w:rsidR="009D23E7" w:rsidRPr="00122584">
          <w:rPr>
            <w:webHidden/>
          </w:rPr>
        </w:r>
        <w:r w:rsidR="009D23E7" w:rsidRPr="00122584">
          <w:rPr>
            <w:webHidden/>
          </w:rPr>
          <w:fldChar w:fldCharType="separate"/>
        </w:r>
        <w:r w:rsidR="009D23E7" w:rsidRPr="00122584">
          <w:rPr>
            <w:webHidden/>
          </w:rPr>
          <w:t>3</w:t>
        </w:r>
        <w:r w:rsidR="009D23E7" w:rsidRPr="00122584">
          <w:rPr>
            <w:webHidden/>
          </w:rPr>
          <w:fldChar w:fldCharType="end"/>
        </w:r>
      </w:hyperlink>
    </w:p>
    <w:p w14:paraId="1967D8A1" w14:textId="24EED514" w:rsidR="009D23E7" w:rsidRPr="00122584" w:rsidRDefault="00122584">
      <w:pPr>
        <w:pStyle w:val="TOC1"/>
        <w:rPr>
          <w:rFonts w:eastAsiaTheme="minorEastAsia"/>
          <w:sz w:val="22"/>
          <w:szCs w:val="22"/>
          <w:lang w:eastAsia="en-AU"/>
        </w:rPr>
      </w:pPr>
      <w:hyperlink w:anchor="_Toc139371569" w:history="1">
        <w:r w:rsidR="009D23E7" w:rsidRPr="00122584">
          <w:rPr>
            <w:rStyle w:val="Hyperlink"/>
            <w:rFonts w:ascii="Arial" w:hAnsi="Arial" w:cs="Arial"/>
          </w:rPr>
          <w:t>2</w:t>
        </w:r>
        <w:r w:rsidR="009D23E7" w:rsidRPr="00122584">
          <w:rPr>
            <w:rFonts w:eastAsiaTheme="minorEastAsia"/>
            <w:sz w:val="22"/>
            <w:szCs w:val="22"/>
            <w:lang w:eastAsia="en-AU"/>
          </w:rPr>
          <w:tab/>
        </w:r>
        <w:r w:rsidR="009D23E7" w:rsidRPr="00122584">
          <w:rPr>
            <w:rStyle w:val="Hyperlink"/>
            <w:rFonts w:ascii="Arial" w:hAnsi="Arial" w:cs="Arial"/>
          </w:rPr>
          <w:t>Contact person</w:t>
        </w:r>
        <w:r w:rsidR="009D23E7" w:rsidRPr="00122584">
          <w:rPr>
            <w:webHidden/>
          </w:rPr>
          <w:tab/>
        </w:r>
        <w:r w:rsidR="009D23E7" w:rsidRPr="00122584">
          <w:rPr>
            <w:webHidden/>
          </w:rPr>
          <w:fldChar w:fldCharType="begin"/>
        </w:r>
        <w:r w:rsidR="009D23E7" w:rsidRPr="00122584">
          <w:rPr>
            <w:webHidden/>
          </w:rPr>
          <w:instrText xml:space="preserve"> PAGEREF _Toc139371569 \h </w:instrText>
        </w:r>
        <w:r w:rsidR="009D23E7" w:rsidRPr="00122584">
          <w:rPr>
            <w:webHidden/>
          </w:rPr>
        </w:r>
        <w:r w:rsidR="009D23E7" w:rsidRPr="00122584">
          <w:rPr>
            <w:webHidden/>
          </w:rPr>
          <w:fldChar w:fldCharType="separate"/>
        </w:r>
        <w:r w:rsidR="009D23E7" w:rsidRPr="00122584">
          <w:rPr>
            <w:webHidden/>
          </w:rPr>
          <w:t>3</w:t>
        </w:r>
        <w:r w:rsidR="009D23E7" w:rsidRPr="00122584">
          <w:rPr>
            <w:webHidden/>
          </w:rPr>
          <w:fldChar w:fldCharType="end"/>
        </w:r>
      </w:hyperlink>
    </w:p>
    <w:p w14:paraId="3FEE6909" w14:textId="57FE271F" w:rsidR="009D23E7" w:rsidRPr="00122584" w:rsidRDefault="00122584">
      <w:pPr>
        <w:pStyle w:val="TOC1"/>
        <w:rPr>
          <w:rFonts w:eastAsiaTheme="minorEastAsia"/>
          <w:sz w:val="22"/>
          <w:szCs w:val="22"/>
          <w:lang w:eastAsia="en-AU"/>
        </w:rPr>
      </w:pPr>
      <w:hyperlink w:anchor="_Toc139371570" w:history="1">
        <w:r w:rsidR="009D23E7" w:rsidRPr="00122584">
          <w:rPr>
            <w:rStyle w:val="Hyperlink"/>
            <w:rFonts w:ascii="Arial" w:hAnsi="Arial" w:cs="Arial"/>
          </w:rPr>
          <w:t>3</w:t>
        </w:r>
        <w:r w:rsidR="009D23E7" w:rsidRPr="00122584">
          <w:rPr>
            <w:rFonts w:eastAsiaTheme="minorEastAsia"/>
            <w:sz w:val="22"/>
            <w:szCs w:val="22"/>
            <w:lang w:eastAsia="en-AU"/>
          </w:rPr>
          <w:tab/>
        </w:r>
        <w:r w:rsidR="009D23E7" w:rsidRPr="00122584">
          <w:rPr>
            <w:rStyle w:val="Hyperlink"/>
            <w:rFonts w:ascii="Arial" w:hAnsi="Arial" w:cs="Arial"/>
          </w:rPr>
          <w:t>NSW Government Supplier Code of Conduct</w:t>
        </w:r>
        <w:r w:rsidR="009D23E7" w:rsidRPr="00122584">
          <w:rPr>
            <w:webHidden/>
          </w:rPr>
          <w:tab/>
        </w:r>
        <w:r w:rsidR="009D23E7" w:rsidRPr="00122584">
          <w:rPr>
            <w:webHidden/>
          </w:rPr>
          <w:fldChar w:fldCharType="begin"/>
        </w:r>
        <w:r w:rsidR="009D23E7" w:rsidRPr="00122584">
          <w:rPr>
            <w:webHidden/>
          </w:rPr>
          <w:instrText xml:space="preserve"> PAGEREF _Toc139371570 \h </w:instrText>
        </w:r>
        <w:r w:rsidR="009D23E7" w:rsidRPr="00122584">
          <w:rPr>
            <w:webHidden/>
          </w:rPr>
        </w:r>
        <w:r w:rsidR="009D23E7" w:rsidRPr="00122584">
          <w:rPr>
            <w:webHidden/>
          </w:rPr>
          <w:fldChar w:fldCharType="separate"/>
        </w:r>
        <w:r w:rsidR="009D23E7" w:rsidRPr="00122584">
          <w:rPr>
            <w:webHidden/>
          </w:rPr>
          <w:t>3</w:t>
        </w:r>
        <w:r w:rsidR="009D23E7" w:rsidRPr="00122584">
          <w:rPr>
            <w:webHidden/>
          </w:rPr>
          <w:fldChar w:fldCharType="end"/>
        </w:r>
      </w:hyperlink>
    </w:p>
    <w:p w14:paraId="3840623A" w14:textId="7A863241" w:rsidR="009D23E7" w:rsidRPr="00122584" w:rsidRDefault="00122584">
      <w:pPr>
        <w:pStyle w:val="TOC1"/>
        <w:rPr>
          <w:rFonts w:eastAsiaTheme="minorEastAsia"/>
          <w:sz w:val="22"/>
          <w:szCs w:val="22"/>
          <w:lang w:eastAsia="en-AU"/>
        </w:rPr>
      </w:pPr>
      <w:hyperlink w:anchor="_Toc139371571" w:history="1">
        <w:r w:rsidR="009D23E7" w:rsidRPr="00122584">
          <w:rPr>
            <w:rStyle w:val="Hyperlink"/>
            <w:rFonts w:ascii="Arial" w:hAnsi="Arial" w:cs="Arial"/>
          </w:rPr>
          <w:t>4</w:t>
        </w:r>
        <w:r w:rsidR="009D23E7" w:rsidRPr="00122584">
          <w:rPr>
            <w:rFonts w:eastAsiaTheme="minorEastAsia"/>
            <w:sz w:val="22"/>
            <w:szCs w:val="22"/>
            <w:lang w:eastAsia="en-AU"/>
          </w:rPr>
          <w:tab/>
        </w:r>
        <w:r w:rsidR="009D23E7" w:rsidRPr="00122584">
          <w:rPr>
            <w:rStyle w:val="Hyperlink"/>
            <w:rFonts w:ascii="Arial" w:hAnsi="Arial" w:cs="Arial"/>
          </w:rPr>
          <w:t>Government Policies</w:t>
        </w:r>
        <w:r w:rsidR="009D23E7" w:rsidRPr="00122584">
          <w:rPr>
            <w:webHidden/>
          </w:rPr>
          <w:tab/>
        </w:r>
        <w:r w:rsidR="009D23E7" w:rsidRPr="00122584">
          <w:rPr>
            <w:webHidden/>
          </w:rPr>
          <w:fldChar w:fldCharType="begin"/>
        </w:r>
        <w:r w:rsidR="009D23E7" w:rsidRPr="00122584">
          <w:rPr>
            <w:webHidden/>
          </w:rPr>
          <w:instrText xml:space="preserve"> PAGEREF _Toc139371571 \h </w:instrText>
        </w:r>
        <w:r w:rsidR="009D23E7" w:rsidRPr="00122584">
          <w:rPr>
            <w:webHidden/>
          </w:rPr>
        </w:r>
        <w:r w:rsidR="009D23E7" w:rsidRPr="00122584">
          <w:rPr>
            <w:webHidden/>
          </w:rPr>
          <w:fldChar w:fldCharType="separate"/>
        </w:r>
        <w:r w:rsidR="009D23E7" w:rsidRPr="00122584">
          <w:rPr>
            <w:webHidden/>
          </w:rPr>
          <w:t>3</w:t>
        </w:r>
        <w:r w:rsidR="009D23E7" w:rsidRPr="00122584">
          <w:rPr>
            <w:webHidden/>
          </w:rPr>
          <w:fldChar w:fldCharType="end"/>
        </w:r>
      </w:hyperlink>
    </w:p>
    <w:p w14:paraId="19050A63" w14:textId="4DA4D116" w:rsidR="009D23E7" w:rsidRPr="00122584" w:rsidRDefault="00122584">
      <w:pPr>
        <w:pStyle w:val="TOC1"/>
        <w:rPr>
          <w:rFonts w:eastAsiaTheme="minorEastAsia"/>
          <w:sz w:val="22"/>
          <w:szCs w:val="22"/>
          <w:lang w:eastAsia="en-AU"/>
        </w:rPr>
      </w:pPr>
      <w:hyperlink w:anchor="_Toc139371572" w:history="1">
        <w:r w:rsidR="009D23E7" w:rsidRPr="00122584">
          <w:rPr>
            <w:rStyle w:val="Hyperlink"/>
            <w:rFonts w:ascii="Arial" w:hAnsi="Arial" w:cs="Arial"/>
          </w:rPr>
          <w:t>5</w:t>
        </w:r>
        <w:r w:rsidR="009D23E7" w:rsidRPr="00122584">
          <w:rPr>
            <w:rFonts w:eastAsiaTheme="minorEastAsia"/>
            <w:sz w:val="22"/>
            <w:szCs w:val="22"/>
            <w:lang w:eastAsia="en-AU"/>
          </w:rPr>
          <w:tab/>
        </w:r>
        <w:r w:rsidR="009D23E7" w:rsidRPr="00122584">
          <w:rPr>
            <w:rStyle w:val="Hyperlink"/>
            <w:rFonts w:ascii="Arial" w:hAnsi="Arial" w:cs="Arial"/>
          </w:rPr>
          <w:t>Goods and Services Tax</w:t>
        </w:r>
        <w:r w:rsidR="009D23E7" w:rsidRPr="00122584">
          <w:rPr>
            <w:webHidden/>
          </w:rPr>
          <w:tab/>
        </w:r>
        <w:r w:rsidR="009D23E7" w:rsidRPr="00122584">
          <w:rPr>
            <w:webHidden/>
          </w:rPr>
          <w:fldChar w:fldCharType="begin"/>
        </w:r>
        <w:r w:rsidR="009D23E7" w:rsidRPr="00122584">
          <w:rPr>
            <w:webHidden/>
          </w:rPr>
          <w:instrText xml:space="preserve"> PAGEREF _Toc139371572 \h </w:instrText>
        </w:r>
        <w:r w:rsidR="009D23E7" w:rsidRPr="00122584">
          <w:rPr>
            <w:webHidden/>
          </w:rPr>
        </w:r>
        <w:r w:rsidR="009D23E7" w:rsidRPr="00122584">
          <w:rPr>
            <w:webHidden/>
          </w:rPr>
          <w:fldChar w:fldCharType="separate"/>
        </w:r>
        <w:r w:rsidR="009D23E7" w:rsidRPr="00122584">
          <w:rPr>
            <w:webHidden/>
          </w:rPr>
          <w:t>4</w:t>
        </w:r>
        <w:r w:rsidR="009D23E7" w:rsidRPr="00122584">
          <w:rPr>
            <w:webHidden/>
          </w:rPr>
          <w:fldChar w:fldCharType="end"/>
        </w:r>
      </w:hyperlink>
    </w:p>
    <w:p w14:paraId="716C3E18" w14:textId="42E28BCF" w:rsidR="009D23E7" w:rsidRPr="00122584" w:rsidRDefault="00122584">
      <w:pPr>
        <w:pStyle w:val="TOC1"/>
        <w:rPr>
          <w:rFonts w:eastAsiaTheme="minorEastAsia"/>
          <w:sz w:val="22"/>
          <w:szCs w:val="22"/>
          <w:lang w:eastAsia="en-AU"/>
        </w:rPr>
      </w:pPr>
      <w:hyperlink w:anchor="_Toc139371573" w:history="1">
        <w:r w:rsidR="009D23E7" w:rsidRPr="00122584">
          <w:rPr>
            <w:rStyle w:val="Hyperlink"/>
            <w:rFonts w:ascii="Arial" w:hAnsi="Arial" w:cs="Arial"/>
          </w:rPr>
          <w:t>6</w:t>
        </w:r>
        <w:r w:rsidR="009D23E7" w:rsidRPr="00122584">
          <w:rPr>
            <w:rFonts w:eastAsiaTheme="minorEastAsia"/>
            <w:sz w:val="22"/>
            <w:szCs w:val="22"/>
            <w:lang w:eastAsia="en-AU"/>
          </w:rPr>
          <w:tab/>
        </w:r>
        <w:r w:rsidR="009D23E7" w:rsidRPr="00122584">
          <w:rPr>
            <w:rStyle w:val="Hyperlink"/>
            <w:rFonts w:ascii="Arial" w:hAnsi="Arial" w:cs="Arial"/>
          </w:rPr>
          <w:t>Submission of Tender</w:t>
        </w:r>
        <w:r w:rsidR="009D23E7" w:rsidRPr="00122584">
          <w:rPr>
            <w:webHidden/>
          </w:rPr>
          <w:tab/>
        </w:r>
        <w:r w:rsidR="009D23E7" w:rsidRPr="00122584">
          <w:rPr>
            <w:webHidden/>
          </w:rPr>
          <w:fldChar w:fldCharType="begin"/>
        </w:r>
        <w:r w:rsidR="009D23E7" w:rsidRPr="00122584">
          <w:rPr>
            <w:webHidden/>
          </w:rPr>
          <w:instrText xml:space="preserve"> PAGEREF _Toc139371573 \h </w:instrText>
        </w:r>
        <w:r w:rsidR="009D23E7" w:rsidRPr="00122584">
          <w:rPr>
            <w:webHidden/>
          </w:rPr>
        </w:r>
        <w:r w:rsidR="009D23E7" w:rsidRPr="00122584">
          <w:rPr>
            <w:webHidden/>
          </w:rPr>
          <w:fldChar w:fldCharType="separate"/>
        </w:r>
        <w:r w:rsidR="009D23E7" w:rsidRPr="00122584">
          <w:rPr>
            <w:webHidden/>
          </w:rPr>
          <w:t>4</w:t>
        </w:r>
        <w:r w:rsidR="009D23E7" w:rsidRPr="00122584">
          <w:rPr>
            <w:webHidden/>
          </w:rPr>
          <w:fldChar w:fldCharType="end"/>
        </w:r>
      </w:hyperlink>
    </w:p>
    <w:p w14:paraId="60971F85" w14:textId="6621CA66" w:rsidR="009D23E7" w:rsidRPr="00122584" w:rsidRDefault="00122584">
      <w:pPr>
        <w:pStyle w:val="TOC1"/>
        <w:rPr>
          <w:rFonts w:eastAsiaTheme="minorEastAsia"/>
          <w:sz w:val="22"/>
          <w:szCs w:val="22"/>
          <w:lang w:eastAsia="en-AU"/>
        </w:rPr>
      </w:pPr>
      <w:hyperlink w:anchor="_Toc139371574" w:history="1">
        <w:r w:rsidR="009D23E7" w:rsidRPr="00122584">
          <w:rPr>
            <w:rStyle w:val="Hyperlink"/>
            <w:rFonts w:ascii="Arial" w:hAnsi="Arial" w:cs="Arial"/>
          </w:rPr>
          <w:t>7</w:t>
        </w:r>
        <w:r w:rsidR="009D23E7" w:rsidRPr="00122584">
          <w:rPr>
            <w:rFonts w:eastAsiaTheme="minorEastAsia"/>
            <w:sz w:val="22"/>
            <w:szCs w:val="22"/>
            <w:lang w:eastAsia="en-AU"/>
          </w:rPr>
          <w:tab/>
        </w:r>
        <w:r w:rsidR="009D23E7" w:rsidRPr="00122584">
          <w:rPr>
            <w:rStyle w:val="Hyperlink"/>
            <w:rFonts w:ascii="Arial" w:hAnsi="Arial" w:cs="Arial"/>
          </w:rPr>
          <w:t>Late Tenders</w:t>
        </w:r>
        <w:r w:rsidR="009D23E7" w:rsidRPr="00122584">
          <w:rPr>
            <w:webHidden/>
          </w:rPr>
          <w:tab/>
        </w:r>
        <w:r w:rsidR="009D23E7" w:rsidRPr="00122584">
          <w:rPr>
            <w:webHidden/>
          </w:rPr>
          <w:fldChar w:fldCharType="begin"/>
        </w:r>
        <w:r w:rsidR="009D23E7" w:rsidRPr="00122584">
          <w:rPr>
            <w:webHidden/>
          </w:rPr>
          <w:instrText xml:space="preserve"> PAGEREF _Toc139371574 \h </w:instrText>
        </w:r>
        <w:r w:rsidR="009D23E7" w:rsidRPr="00122584">
          <w:rPr>
            <w:webHidden/>
          </w:rPr>
        </w:r>
        <w:r w:rsidR="009D23E7" w:rsidRPr="00122584">
          <w:rPr>
            <w:webHidden/>
          </w:rPr>
          <w:fldChar w:fldCharType="separate"/>
        </w:r>
        <w:r w:rsidR="009D23E7" w:rsidRPr="00122584">
          <w:rPr>
            <w:webHidden/>
          </w:rPr>
          <w:t>6</w:t>
        </w:r>
        <w:r w:rsidR="009D23E7" w:rsidRPr="00122584">
          <w:rPr>
            <w:webHidden/>
          </w:rPr>
          <w:fldChar w:fldCharType="end"/>
        </w:r>
      </w:hyperlink>
    </w:p>
    <w:p w14:paraId="20A11473" w14:textId="5F17F1EB" w:rsidR="009D23E7" w:rsidRPr="00122584" w:rsidRDefault="00122584">
      <w:pPr>
        <w:pStyle w:val="TOC1"/>
        <w:rPr>
          <w:rFonts w:eastAsiaTheme="minorEastAsia"/>
          <w:sz w:val="22"/>
          <w:szCs w:val="22"/>
          <w:lang w:eastAsia="en-AU"/>
        </w:rPr>
      </w:pPr>
      <w:hyperlink w:anchor="_Toc139371575" w:history="1">
        <w:r w:rsidR="009D23E7" w:rsidRPr="00122584">
          <w:rPr>
            <w:rStyle w:val="Hyperlink"/>
            <w:rFonts w:ascii="Arial" w:hAnsi="Arial" w:cs="Arial"/>
          </w:rPr>
          <w:t>8</w:t>
        </w:r>
        <w:r w:rsidR="009D23E7" w:rsidRPr="00122584">
          <w:rPr>
            <w:rFonts w:eastAsiaTheme="minorEastAsia"/>
            <w:sz w:val="22"/>
            <w:szCs w:val="22"/>
            <w:lang w:eastAsia="en-AU"/>
          </w:rPr>
          <w:tab/>
        </w:r>
        <w:r w:rsidR="009D23E7" w:rsidRPr="00122584">
          <w:rPr>
            <w:rStyle w:val="Hyperlink"/>
            <w:rFonts w:ascii="Arial" w:hAnsi="Arial" w:cs="Arial"/>
          </w:rPr>
          <w:t>Alternative Tenders</w:t>
        </w:r>
        <w:r w:rsidR="009D23E7" w:rsidRPr="00122584">
          <w:rPr>
            <w:webHidden/>
          </w:rPr>
          <w:tab/>
        </w:r>
        <w:r w:rsidR="009D23E7" w:rsidRPr="00122584">
          <w:rPr>
            <w:webHidden/>
          </w:rPr>
          <w:fldChar w:fldCharType="begin"/>
        </w:r>
        <w:r w:rsidR="009D23E7" w:rsidRPr="00122584">
          <w:rPr>
            <w:webHidden/>
          </w:rPr>
          <w:instrText xml:space="preserve"> PAGEREF _Toc139371575 \h </w:instrText>
        </w:r>
        <w:r w:rsidR="009D23E7" w:rsidRPr="00122584">
          <w:rPr>
            <w:webHidden/>
          </w:rPr>
        </w:r>
        <w:r w:rsidR="009D23E7" w:rsidRPr="00122584">
          <w:rPr>
            <w:webHidden/>
          </w:rPr>
          <w:fldChar w:fldCharType="separate"/>
        </w:r>
        <w:r w:rsidR="009D23E7" w:rsidRPr="00122584">
          <w:rPr>
            <w:webHidden/>
          </w:rPr>
          <w:t>6</w:t>
        </w:r>
        <w:r w:rsidR="009D23E7" w:rsidRPr="00122584">
          <w:rPr>
            <w:webHidden/>
          </w:rPr>
          <w:fldChar w:fldCharType="end"/>
        </w:r>
      </w:hyperlink>
    </w:p>
    <w:p w14:paraId="5E9A3F2A" w14:textId="5F2522D4" w:rsidR="009D23E7" w:rsidRPr="00122584" w:rsidRDefault="00122584">
      <w:pPr>
        <w:pStyle w:val="TOC1"/>
        <w:rPr>
          <w:rFonts w:eastAsiaTheme="minorEastAsia"/>
          <w:sz w:val="22"/>
          <w:szCs w:val="22"/>
          <w:lang w:eastAsia="en-AU"/>
        </w:rPr>
      </w:pPr>
      <w:hyperlink w:anchor="_Toc139371576" w:history="1">
        <w:r w:rsidR="009D23E7" w:rsidRPr="00122584">
          <w:rPr>
            <w:rStyle w:val="Hyperlink"/>
            <w:rFonts w:ascii="Arial" w:hAnsi="Arial" w:cs="Arial"/>
          </w:rPr>
          <w:t>9</w:t>
        </w:r>
        <w:r w:rsidR="009D23E7" w:rsidRPr="00122584">
          <w:rPr>
            <w:rFonts w:eastAsiaTheme="minorEastAsia"/>
            <w:sz w:val="22"/>
            <w:szCs w:val="22"/>
            <w:lang w:eastAsia="en-AU"/>
          </w:rPr>
          <w:tab/>
        </w:r>
        <w:r w:rsidR="009D23E7" w:rsidRPr="00122584">
          <w:rPr>
            <w:rStyle w:val="Hyperlink"/>
            <w:rFonts w:ascii="Arial" w:hAnsi="Arial" w:cs="Arial"/>
          </w:rPr>
          <w:t>Evaluation of Tenders</w:t>
        </w:r>
        <w:r w:rsidR="009D23E7" w:rsidRPr="00122584">
          <w:rPr>
            <w:webHidden/>
          </w:rPr>
          <w:tab/>
        </w:r>
        <w:r w:rsidR="009D23E7" w:rsidRPr="00122584">
          <w:rPr>
            <w:webHidden/>
          </w:rPr>
          <w:fldChar w:fldCharType="begin"/>
        </w:r>
        <w:r w:rsidR="009D23E7" w:rsidRPr="00122584">
          <w:rPr>
            <w:webHidden/>
          </w:rPr>
          <w:instrText xml:space="preserve"> PAGEREF _Toc139371576 \h </w:instrText>
        </w:r>
        <w:r w:rsidR="009D23E7" w:rsidRPr="00122584">
          <w:rPr>
            <w:webHidden/>
          </w:rPr>
        </w:r>
        <w:r w:rsidR="009D23E7" w:rsidRPr="00122584">
          <w:rPr>
            <w:webHidden/>
          </w:rPr>
          <w:fldChar w:fldCharType="separate"/>
        </w:r>
        <w:r w:rsidR="009D23E7" w:rsidRPr="00122584">
          <w:rPr>
            <w:webHidden/>
          </w:rPr>
          <w:t>7</w:t>
        </w:r>
        <w:r w:rsidR="009D23E7" w:rsidRPr="00122584">
          <w:rPr>
            <w:webHidden/>
          </w:rPr>
          <w:fldChar w:fldCharType="end"/>
        </w:r>
      </w:hyperlink>
    </w:p>
    <w:p w14:paraId="5E7621B9" w14:textId="5482F8C6" w:rsidR="009D23E7" w:rsidRPr="00122584" w:rsidRDefault="00122584">
      <w:pPr>
        <w:pStyle w:val="TOC1"/>
        <w:rPr>
          <w:rFonts w:eastAsiaTheme="minorEastAsia"/>
          <w:sz w:val="22"/>
          <w:szCs w:val="22"/>
          <w:lang w:eastAsia="en-AU"/>
        </w:rPr>
      </w:pPr>
      <w:hyperlink w:anchor="_Toc139371577" w:history="1">
        <w:r w:rsidR="009D23E7" w:rsidRPr="00122584">
          <w:rPr>
            <w:rStyle w:val="Hyperlink"/>
            <w:rFonts w:ascii="Arial" w:hAnsi="Arial" w:cs="Arial"/>
          </w:rPr>
          <w:t>10</w:t>
        </w:r>
        <w:r w:rsidR="009D23E7" w:rsidRPr="00122584">
          <w:rPr>
            <w:rFonts w:eastAsiaTheme="minorEastAsia"/>
            <w:sz w:val="22"/>
            <w:szCs w:val="22"/>
            <w:lang w:eastAsia="en-AU"/>
          </w:rPr>
          <w:tab/>
        </w:r>
        <w:r w:rsidR="009D23E7" w:rsidRPr="00122584">
          <w:rPr>
            <w:rStyle w:val="Hyperlink"/>
            <w:rFonts w:ascii="Arial" w:hAnsi="Arial" w:cs="Arial"/>
          </w:rPr>
          <w:t>principal’s rights</w:t>
        </w:r>
        <w:r w:rsidR="009D23E7" w:rsidRPr="00122584">
          <w:rPr>
            <w:webHidden/>
          </w:rPr>
          <w:tab/>
        </w:r>
        <w:r w:rsidR="009D23E7" w:rsidRPr="00122584">
          <w:rPr>
            <w:webHidden/>
          </w:rPr>
          <w:fldChar w:fldCharType="begin"/>
        </w:r>
        <w:r w:rsidR="009D23E7" w:rsidRPr="00122584">
          <w:rPr>
            <w:webHidden/>
          </w:rPr>
          <w:instrText xml:space="preserve"> PAGEREF _Toc139371577 \h </w:instrText>
        </w:r>
        <w:r w:rsidR="009D23E7" w:rsidRPr="00122584">
          <w:rPr>
            <w:webHidden/>
          </w:rPr>
        </w:r>
        <w:r w:rsidR="009D23E7" w:rsidRPr="00122584">
          <w:rPr>
            <w:webHidden/>
          </w:rPr>
          <w:fldChar w:fldCharType="separate"/>
        </w:r>
        <w:r w:rsidR="009D23E7" w:rsidRPr="00122584">
          <w:rPr>
            <w:webHidden/>
          </w:rPr>
          <w:t>9</w:t>
        </w:r>
        <w:r w:rsidR="009D23E7" w:rsidRPr="00122584">
          <w:rPr>
            <w:webHidden/>
          </w:rPr>
          <w:fldChar w:fldCharType="end"/>
        </w:r>
      </w:hyperlink>
    </w:p>
    <w:p w14:paraId="74F88C86" w14:textId="6A5E0F01" w:rsidR="009D23E7" w:rsidRPr="00122584" w:rsidRDefault="00122584">
      <w:pPr>
        <w:pStyle w:val="TOC1"/>
        <w:rPr>
          <w:rFonts w:eastAsiaTheme="minorEastAsia"/>
          <w:sz w:val="22"/>
          <w:szCs w:val="22"/>
          <w:lang w:eastAsia="en-AU"/>
        </w:rPr>
      </w:pPr>
      <w:hyperlink w:anchor="_Toc139371578" w:history="1">
        <w:r w:rsidR="009D23E7" w:rsidRPr="00122584">
          <w:rPr>
            <w:rStyle w:val="Hyperlink"/>
            <w:rFonts w:ascii="Arial" w:hAnsi="Arial" w:cs="Arial"/>
          </w:rPr>
          <w:t>11</w:t>
        </w:r>
        <w:r w:rsidR="009D23E7" w:rsidRPr="00122584">
          <w:rPr>
            <w:rFonts w:eastAsiaTheme="minorEastAsia"/>
            <w:sz w:val="22"/>
            <w:szCs w:val="22"/>
            <w:lang w:eastAsia="en-AU"/>
          </w:rPr>
          <w:tab/>
        </w:r>
        <w:r w:rsidR="009D23E7" w:rsidRPr="00122584">
          <w:rPr>
            <w:rStyle w:val="Hyperlink"/>
            <w:rFonts w:ascii="Arial" w:hAnsi="Arial" w:cs="Arial"/>
          </w:rPr>
          <w:t>outcome of evaluation</w:t>
        </w:r>
        <w:r w:rsidR="009D23E7" w:rsidRPr="00122584">
          <w:rPr>
            <w:webHidden/>
          </w:rPr>
          <w:tab/>
        </w:r>
        <w:r w:rsidR="009D23E7" w:rsidRPr="00122584">
          <w:rPr>
            <w:webHidden/>
          </w:rPr>
          <w:fldChar w:fldCharType="begin"/>
        </w:r>
        <w:r w:rsidR="009D23E7" w:rsidRPr="00122584">
          <w:rPr>
            <w:webHidden/>
          </w:rPr>
          <w:instrText xml:space="preserve"> PAGEREF _Toc139371578 \h </w:instrText>
        </w:r>
        <w:r w:rsidR="009D23E7" w:rsidRPr="00122584">
          <w:rPr>
            <w:webHidden/>
          </w:rPr>
        </w:r>
        <w:r w:rsidR="009D23E7" w:rsidRPr="00122584">
          <w:rPr>
            <w:webHidden/>
          </w:rPr>
          <w:fldChar w:fldCharType="separate"/>
        </w:r>
        <w:r w:rsidR="009D23E7" w:rsidRPr="00122584">
          <w:rPr>
            <w:webHidden/>
          </w:rPr>
          <w:t>9</w:t>
        </w:r>
        <w:r w:rsidR="009D23E7" w:rsidRPr="00122584">
          <w:rPr>
            <w:webHidden/>
          </w:rPr>
          <w:fldChar w:fldCharType="end"/>
        </w:r>
      </w:hyperlink>
    </w:p>
    <w:p w14:paraId="7E33D41B" w14:textId="1DA2E4AC" w:rsidR="009D23E7" w:rsidRPr="00122584" w:rsidRDefault="00122584">
      <w:pPr>
        <w:pStyle w:val="TOC1"/>
        <w:rPr>
          <w:rFonts w:eastAsiaTheme="minorEastAsia"/>
          <w:sz w:val="22"/>
          <w:szCs w:val="22"/>
          <w:lang w:eastAsia="en-AU"/>
        </w:rPr>
      </w:pPr>
      <w:hyperlink w:anchor="_Toc139371579" w:history="1">
        <w:r w:rsidR="009D23E7" w:rsidRPr="00122584">
          <w:rPr>
            <w:rStyle w:val="Hyperlink"/>
            <w:rFonts w:ascii="Arial" w:hAnsi="Arial" w:cs="Arial"/>
          </w:rPr>
          <w:t>12</w:t>
        </w:r>
        <w:r w:rsidR="009D23E7" w:rsidRPr="00122584">
          <w:rPr>
            <w:rFonts w:eastAsiaTheme="minorEastAsia"/>
            <w:sz w:val="22"/>
            <w:szCs w:val="22"/>
            <w:lang w:eastAsia="en-AU"/>
          </w:rPr>
          <w:tab/>
        </w:r>
        <w:r w:rsidR="009D23E7" w:rsidRPr="00122584">
          <w:rPr>
            <w:rStyle w:val="Hyperlink"/>
            <w:rFonts w:ascii="Arial" w:hAnsi="Arial" w:cs="Arial"/>
          </w:rPr>
          <w:t>Acceptable Legal Entities</w:t>
        </w:r>
        <w:r w:rsidR="009D23E7" w:rsidRPr="00122584">
          <w:rPr>
            <w:webHidden/>
          </w:rPr>
          <w:tab/>
        </w:r>
        <w:r w:rsidR="009D23E7" w:rsidRPr="00122584">
          <w:rPr>
            <w:webHidden/>
          </w:rPr>
          <w:fldChar w:fldCharType="begin"/>
        </w:r>
        <w:r w:rsidR="009D23E7" w:rsidRPr="00122584">
          <w:rPr>
            <w:webHidden/>
          </w:rPr>
          <w:instrText xml:space="preserve"> PAGEREF _Toc139371579 \h </w:instrText>
        </w:r>
        <w:r w:rsidR="009D23E7" w:rsidRPr="00122584">
          <w:rPr>
            <w:webHidden/>
          </w:rPr>
        </w:r>
        <w:r w:rsidR="009D23E7" w:rsidRPr="00122584">
          <w:rPr>
            <w:webHidden/>
          </w:rPr>
          <w:fldChar w:fldCharType="separate"/>
        </w:r>
        <w:r w:rsidR="009D23E7" w:rsidRPr="00122584">
          <w:rPr>
            <w:webHidden/>
          </w:rPr>
          <w:t>9</w:t>
        </w:r>
        <w:r w:rsidR="009D23E7" w:rsidRPr="00122584">
          <w:rPr>
            <w:webHidden/>
          </w:rPr>
          <w:fldChar w:fldCharType="end"/>
        </w:r>
      </w:hyperlink>
    </w:p>
    <w:p w14:paraId="255D1183" w14:textId="058F2CD7" w:rsidR="009D23E7" w:rsidRPr="00122584" w:rsidRDefault="00122584">
      <w:pPr>
        <w:pStyle w:val="TOC1"/>
        <w:rPr>
          <w:rFonts w:eastAsiaTheme="minorEastAsia"/>
          <w:sz w:val="22"/>
          <w:szCs w:val="22"/>
          <w:lang w:eastAsia="en-AU"/>
        </w:rPr>
      </w:pPr>
      <w:hyperlink w:anchor="_Toc139371580" w:history="1">
        <w:r w:rsidR="009D23E7" w:rsidRPr="00122584">
          <w:rPr>
            <w:rStyle w:val="Hyperlink"/>
            <w:rFonts w:ascii="Arial" w:hAnsi="Arial" w:cs="Arial"/>
          </w:rPr>
          <w:t>13</w:t>
        </w:r>
        <w:r w:rsidR="009D23E7" w:rsidRPr="00122584">
          <w:rPr>
            <w:rFonts w:eastAsiaTheme="minorEastAsia"/>
            <w:sz w:val="22"/>
            <w:szCs w:val="22"/>
            <w:lang w:eastAsia="en-AU"/>
          </w:rPr>
          <w:tab/>
        </w:r>
        <w:r w:rsidR="009D23E7" w:rsidRPr="00122584">
          <w:rPr>
            <w:rStyle w:val="Hyperlink"/>
            <w:rFonts w:ascii="Arial" w:hAnsi="Arial" w:cs="Arial"/>
          </w:rPr>
          <w:t>Financial Capacity</w:t>
        </w:r>
        <w:r w:rsidR="009D23E7" w:rsidRPr="00122584">
          <w:rPr>
            <w:webHidden/>
          </w:rPr>
          <w:tab/>
        </w:r>
        <w:r w:rsidR="009D23E7" w:rsidRPr="00122584">
          <w:rPr>
            <w:webHidden/>
          </w:rPr>
          <w:fldChar w:fldCharType="begin"/>
        </w:r>
        <w:r w:rsidR="009D23E7" w:rsidRPr="00122584">
          <w:rPr>
            <w:webHidden/>
          </w:rPr>
          <w:instrText xml:space="preserve"> PAGEREF _Toc139371580 \h </w:instrText>
        </w:r>
        <w:r w:rsidR="009D23E7" w:rsidRPr="00122584">
          <w:rPr>
            <w:webHidden/>
          </w:rPr>
        </w:r>
        <w:r w:rsidR="009D23E7" w:rsidRPr="00122584">
          <w:rPr>
            <w:webHidden/>
          </w:rPr>
          <w:fldChar w:fldCharType="separate"/>
        </w:r>
        <w:r w:rsidR="009D23E7" w:rsidRPr="00122584">
          <w:rPr>
            <w:webHidden/>
          </w:rPr>
          <w:t>10</w:t>
        </w:r>
        <w:r w:rsidR="009D23E7" w:rsidRPr="00122584">
          <w:rPr>
            <w:webHidden/>
          </w:rPr>
          <w:fldChar w:fldCharType="end"/>
        </w:r>
      </w:hyperlink>
    </w:p>
    <w:p w14:paraId="7E75923F" w14:textId="3DD605CF" w:rsidR="009D23E7" w:rsidRPr="00122584" w:rsidRDefault="00122584">
      <w:pPr>
        <w:pStyle w:val="TOC1"/>
        <w:rPr>
          <w:rFonts w:eastAsiaTheme="minorEastAsia"/>
          <w:sz w:val="22"/>
          <w:szCs w:val="22"/>
          <w:lang w:eastAsia="en-AU"/>
        </w:rPr>
      </w:pPr>
      <w:hyperlink w:anchor="_Toc139371581" w:history="1">
        <w:r w:rsidR="009D23E7" w:rsidRPr="00122584">
          <w:rPr>
            <w:rStyle w:val="Hyperlink"/>
            <w:rFonts w:ascii="Arial" w:hAnsi="Arial" w:cs="Arial"/>
          </w:rPr>
          <w:t>14</w:t>
        </w:r>
        <w:r w:rsidR="009D23E7" w:rsidRPr="00122584">
          <w:rPr>
            <w:rFonts w:eastAsiaTheme="minorEastAsia"/>
            <w:sz w:val="22"/>
            <w:szCs w:val="22"/>
            <w:lang w:eastAsia="en-AU"/>
          </w:rPr>
          <w:tab/>
        </w:r>
        <w:r w:rsidR="009D23E7" w:rsidRPr="00122584">
          <w:rPr>
            <w:rStyle w:val="Hyperlink"/>
            <w:rFonts w:ascii="Arial" w:hAnsi="Arial" w:cs="Arial"/>
          </w:rPr>
          <w:t>Quality Management System</w:t>
        </w:r>
        <w:r w:rsidR="009D23E7" w:rsidRPr="00122584">
          <w:rPr>
            <w:webHidden/>
          </w:rPr>
          <w:tab/>
        </w:r>
        <w:r w:rsidR="009D23E7" w:rsidRPr="00122584">
          <w:rPr>
            <w:webHidden/>
          </w:rPr>
          <w:fldChar w:fldCharType="begin"/>
        </w:r>
        <w:r w:rsidR="009D23E7" w:rsidRPr="00122584">
          <w:rPr>
            <w:webHidden/>
          </w:rPr>
          <w:instrText xml:space="preserve"> PAGEREF _Toc139371581 \h </w:instrText>
        </w:r>
        <w:r w:rsidR="009D23E7" w:rsidRPr="00122584">
          <w:rPr>
            <w:webHidden/>
          </w:rPr>
        </w:r>
        <w:r w:rsidR="009D23E7" w:rsidRPr="00122584">
          <w:rPr>
            <w:webHidden/>
          </w:rPr>
          <w:fldChar w:fldCharType="separate"/>
        </w:r>
        <w:r w:rsidR="009D23E7" w:rsidRPr="00122584">
          <w:rPr>
            <w:webHidden/>
          </w:rPr>
          <w:t>10</w:t>
        </w:r>
        <w:r w:rsidR="009D23E7" w:rsidRPr="00122584">
          <w:rPr>
            <w:webHidden/>
          </w:rPr>
          <w:fldChar w:fldCharType="end"/>
        </w:r>
      </w:hyperlink>
    </w:p>
    <w:p w14:paraId="7F787BE9" w14:textId="07E01993" w:rsidR="009D23E7" w:rsidRPr="00122584" w:rsidRDefault="00122584">
      <w:pPr>
        <w:pStyle w:val="TOC1"/>
        <w:rPr>
          <w:rFonts w:eastAsiaTheme="minorEastAsia"/>
          <w:sz w:val="22"/>
          <w:szCs w:val="22"/>
          <w:lang w:eastAsia="en-AU"/>
        </w:rPr>
      </w:pPr>
      <w:hyperlink w:anchor="_Toc139371582" w:history="1">
        <w:r w:rsidR="009D23E7" w:rsidRPr="00122584">
          <w:rPr>
            <w:rStyle w:val="Hyperlink"/>
            <w:rFonts w:ascii="Arial" w:hAnsi="Arial" w:cs="Arial"/>
          </w:rPr>
          <w:t>15</w:t>
        </w:r>
        <w:r w:rsidR="009D23E7" w:rsidRPr="00122584">
          <w:rPr>
            <w:rFonts w:eastAsiaTheme="minorEastAsia"/>
            <w:sz w:val="22"/>
            <w:szCs w:val="22"/>
            <w:lang w:eastAsia="en-AU"/>
          </w:rPr>
          <w:tab/>
        </w:r>
        <w:r w:rsidR="009D23E7" w:rsidRPr="00122584">
          <w:rPr>
            <w:rStyle w:val="Hyperlink"/>
            <w:rFonts w:ascii="Arial" w:hAnsi="Arial" w:cs="Arial"/>
          </w:rPr>
          <w:t>Work Health and Safety Management System</w:t>
        </w:r>
        <w:r w:rsidR="009D23E7" w:rsidRPr="00122584">
          <w:rPr>
            <w:webHidden/>
          </w:rPr>
          <w:tab/>
        </w:r>
        <w:r w:rsidR="009D23E7" w:rsidRPr="00122584">
          <w:rPr>
            <w:webHidden/>
          </w:rPr>
          <w:fldChar w:fldCharType="begin"/>
        </w:r>
        <w:r w:rsidR="009D23E7" w:rsidRPr="00122584">
          <w:rPr>
            <w:webHidden/>
          </w:rPr>
          <w:instrText xml:space="preserve"> PAGEREF _Toc139371582 \h </w:instrText>
        </w:r>
        <w:r w:rsidR="009D23E7" w:rsidRPr="00122584">
          <w:rPr>
            <w:webHidden/>
          </w:rPr>
        </w:r>
        <w:r w:rsidR="009D23E7" w:rsidRPr="00122584">
          <w:rPr>
            <w:webHidden/>
          </w:rPr>
          <w:fldChar w:fldCharType="separate"/>
        </w:r>
        <w:r w:rsidR="009D23E7" w:rsidRPr="00122584">
          <w:rPr>
            <w:webHidden/>
          </w:rPr>
          <w:t>10</w:t>
        </w:r>
        <w:r w:rsidR="009D23E7" w:rsidRPr="00122584">
          <w:rPr>
            <w:webHidden/>
          </w:rPr>
          <w:fldChar w:fldCharType="end"/>
        </w:r>
      </w:hyperlink>
    </w:p>
    <w:p w14:paraId="4C3691C1" w14:textId="0EC2A851" w:rsidR="009D23E7" w:rsidRPr="00122584" w:rsidRDefault="00122584">
      <w:pPr>
        <w:pStyle w:val="TOC1"/>
        <w:rPr>
          <w:rFonts w:eastAsiaTheme="minorEastAsia"/>
          <w:sz w:val="22"/>
          <w:szCs w:val="22"/>
          <w:lang w:eastAsia="en-AU"/>
        </w:rPr>
      </w:pPr>
      <w:hyperlink w:anchor="_Toc139371583" w:history="1">
        <w:r w:rsidR="009D23E7" w:rsidRPr="00122584">
          <w:rPr>
            <w:rStyle w:val="Hyperlink"/>
            <w:rFonts w:ascii="Arial" w:hAnsi="Arial" w:cs="Arial"/>
          </w:rPr>
          <w:t>16</w:t>
        </w:r>
        <w:r w:rsidR="009D23E7" w:rsidRPr="00122584">
          <w:rPr>
            <w:rFonts w:eastAsiaTheme="minorEastAsia"/>
            <w:sz w:val="22"/>
            <w:szCs w:val="22"/>
            <w:lang w:eastAsia="en-AU"/>
          </w:rPr>
          <w:tab/>
        </w:r>
        <w:r w:rsidR="009D23E7" w:rsidRPr="00122584">
          <w:rPr>
            <w:rStyle w:val="Hyperlink"/>
            <w:rFonts w:ascii="Arial" w:hAnsi="Arial" w:cs="Arial"/>
          </w:rPr>
          <w:t>SubConsultants</w:t>
        </w:r>
        <w:r w:rsidR="009D23E7" w:rsidRPr="00122584">
          <w:rPr>
            <w:webHidden/>
          </w:rPr>
          <w:tab/>
        </w:r>
        <w:r w:rsidR="009D23E7" w:rsidRPr="00122584">
          <w:rPr>
            <w:webHidden/>
          </w:rPr>
          <w:fldChar w:fldCharType="begin"/>
        </w:r>
        <w:r w:rsidR="009D23E7" w:rsidRPr="00122584">
          <w:rPr>
            <w:webHidden/>
          </w:rPr>
          <w:instrText xml:space="preserve"> PAGEREF _Toc139371583 \h </w:instrText>
        </w:r>
        <w:r w:rsidR="009D23E7" w:rsidRPr="00122584">
          <w:rPr>
            <w:webHidden/>
          </w:rPr>
        </w:r>
        <w:r w:rsidR="009D23E7" w:rsidRPr="00122584">
          <w:rPr>
            <w:webHidden/>
          </w:rPr>
          <w:fldChar w:fldCharType="separate"/>
        </w:r>
        <w:r w:rsidR="009D23E7" w:rsidRPr="00122584">
          <w:rPr>
            <w:webHidden/>
          </w:rPr>
          <w:t>11</w:t>
        </w:r>
        <w:r w:rsidR="009D23E7" w:rsidRPr="00122584">
          <w:rPr>
            <w:webHidden/>
          </w:rPr>
          <w:fldChar w:fldCharType="end"/>
        </w:r>
      </w:hyperlink>
    </w:p>
    <w:p w14:paraId="6482798B" w14:textId="7FE83275" w:rsidR="009D23E7" w:rsidRPr="00122584" w:rsidRDefault="00122584">
      <w:pPr>
        <w:pStyle w:val="TOC1"/>
        <w:rPr>
          <w:rFonts w:eastAsiaTheme="minorEastAsia"/>
          <w:sz w:val="22"/>
          <w:szCs w:val="22"/>
          <w:lang w:eastAsia="en-AU"/>
        </w:rPr>
      </w:pPr>
      <w:hyperlink w:anchor="_Toc139371584" w:history="1">
        <w:r w:rsidR="009D23E7" w:rsidRPr="00122584">
          <w:rPr>
            <w:rStyle w:val="Hyperlink"/>
            <w:rFonts w:ascii="Arial" w:hAnsi="Arial" w:cs="Arial"/>
          </w:rPr>
          <w:t>17</w:t>
        </w:r>
        <w:r w:rsidR="009D23E7" w:rsidRPr="00122584">
          <w:rPr>
            <w:rFonts w:eastAsiaTheme="minorEastAsia"/>
            <w:sz w:val="22"/>
            <w:szCs w:val="22"/>
            <w:lang w:eastAsia="en-AU"/>
          </w:rPr>
          <w:tab/>
        </w:r>
        <w:r w:rsidR="009D23E7" w:rsidRPr="00122584">
          <w:rPr>
            <w:rStyle w:val="Hyperlink"/>
            <w:rFonts w:ascii="Arial" w:hAnsi="Arial" w:cs="Arial"/>
          </w:rPr>
          <w:t>Disclosure of Contract Information</w:t>
        </w:r>
        <w:r w:rsidR="009D23E7" w:rsidRPr="00122584">
          <w:rPr>
            <w:webHidden/>
          </w:rPr>
          <w:tab/>
        </w:r>
        <w:r w:rsidR="009D23E7" w:rsidRPr="00122584">
          <w:rPr>
            <w:webHidden/>
          </w:rPr>
          <w:fldChar w:fldCharType="begin"/>
        </w:r>
        <w:r w:rsidR="009D23E7" w:rsidRPr="00122584">
          <w:rPr>
            <w:webHidden/>
          </w:rPr>
          <w:instrText xml:space="preserve"> PAGEREF _Toc139371584 \h </w:instrText>
        </w:r>
        <w:r w:rsidR="009D23E7" w:rsidRPr="00122584">
          <w:rPr>
            <w:webHidden/>
          </w:rPr>
        </w:r>
        <w:r w:rsidR="009D23E7" w:rsidRPr="00122584">
          <w:rPr>
            <w:webHidden/>
          </w:rPr>
          <w:fldChar w:fldCharType="separate"/>
        </w:r>
        <w:r w:rsidR="009D23E7" w:rsidRPr="00122584">
          <w:rPr>
            <w:webHidden/>
          </w:rPr>
          <w:t>11</w:t>
        </w:r>
        <w:r w:rsidR="009D23E7" w:rsidRPr="00122584">
          <w:rPr>
            <w:webHidden/>
          </w:rPr>
          <w:fldChar w:fldCharType="end"/>
        </w:r>
      </w:hyperlink>
    </w:p>
    <w:p w14:paraId="7C7DC0EE" w14:textId="7E59D3C0" w:rsidR="009D23E7" w:rsidRPr="00122584" w:rsidRDefault="00122584">
      <w:pPr>
        <w:pStyle w:val="TOC1"/>
        <w:rPr>
          <w:rFonts w:eastAsiaTheme="minorEastAsia"/>
          <w:sz w:val="22"/>
          <w:szCs w:val="22"/>
          <w:lang w:eastAsia="en-AU"/>
        </w:rPr>
      </w:pPr>
      <w:hyperlink w:anchor="_Toc139371585" w:history="1">
        <w:r w:rsidR="009D23E7" w:rsidRPr="00122584">
          <w:rPr>
            <w:rStyle w:val="Hyperlink"/>
            <w:rFonts w:ascii="Arial" w:hAnsi="Arial" w:cs="Arial"/>
          </w:rPr>
          <w:t>18</w:t>
        </w:r>
        <w:r w:rsidR="009D23E7" w:rsidRPr="00122584">
          <w:rPr>
            <w:rFonts w:eastAsiaTheme="minorEastAsia"/>
            <w:sz w:val="22"/>
            <w:szCs w:val="22"/>
            <w:lang w:eastAsia="en-AU"/>
          </w:rPr>
          <w:tab/>
        </w:r>
        <w:r w:rsidR="009D23E7" w:rsidRPr="00122584">
          <w:rPr>
            <w:rStyle w:val="Hyperlink"/>
            <w:rFonts w:ascii="Arial" w:hAnsi="Arial" w:cs="Arial"/>
          </w:rPr>
          <w:t>Confidential Information</w:t>
        </w:r>
        <w:r w:rsidR="009D23E7" w:rsidRPr="00122584">
          <w:rPr>
            <w:webHidden/>
          </w:rPr>
          <w:tab/>
        </w:r>
        <w:r w:rsidR="009D23E7" w:rsidRPr="00122584">
          <w:rPr>
            <w:webHidden/>
          </w:rPr>
          <w:fldChar w:fldCharType="begin"/>
        </w:r>
        <w:r w:rsidR="009D23E7" w:rsidRPr="00122584">
          <w:rPr>
            <w:webHidden/>
          </w:rPr>
          <w:instrText xml:space="preserve"> PAGEREF _Toc139371585 \h </w:instrText>
        </w:r>
        <w:r w:rsidR="009D23E7" w:rsidRPr="00122584">
          <w:rPr>
            <w:webHidden/>
          </w:rPr>
        </w:r>
        <w:r w:rsidR="009D23E7" w:rsidRPr="00122584">
          <w:rPr>
            <w:webHidden/>
          </w:rPr>
          <w:fldChar w:fldCharType="separate"/>
        </w:r>
        <w:r w:rsidR="009D23E7" w:rsidRPr="00122584">
          <w:rPr>
            <w:webHidden/>
          </w:rPr>
          <w:t>11</w:t>
        </w:r>
        <w:r w:rsidR="009D23E7" w:rsidRPr="00122584">
          <w:rPr>
            <w:webHidden/>
          </w:rPr>
          <w:fldChar w:fldCharType="end"/>
        </w:r>
      </w:hyperlink>
    </w:p>
    <w:p w14:paraId="7F5F58D4" w14:textId="3D003B7E" w:rsidR="009D23E7" w:rsidRPr="00122584" w:rsidRDefault="00122584">
      <w:pPr>
        <w:pStyle w:val="TOC1"/>
        <w:rPr>
          <w:rFonts w:eastAsiaTheme="minorEastAsia"/>
          <w:sz w:val="22"/>
          <w:szCs w:val="22"/>
          <w:lang w:eastAsia="en-AU"/>
        </w:rPr>
      </w:pPr>
      <w:hyperlink w:anchor="_Toc139371586" w:history="1">
        <w:r w:rsidR="009D23E7" w:rsidRPr="00122584">
          <w:rPr>
            <w:rStyle w:val="Hyperlink"/>
            <w:rFonts w:ascii="Arial" w:hAnsi="Arial" w:cs="Arial"/>
          </w:rPr>
          <w:t>19</w:t>
        </w:r>
        <w:r w:rsidR="009D23E7" w:rsidRPr="00122584">
          <w:rPr>
            <w:rFonts w:eastAsiaTheme="minorEastAsia"/>
            <w:sz w:val="22"/>
            <w:szCs w:val="22"/>
            <w:lang w:eastAsia="en-AU"/>
          </w:rPr>
          <w:tab/>
        </w:r>
        <w:r w:rsidR="009D23E7" w:rsidRPr="00122584">
          <w:rPr>
            <w:rStyle w:val="Hyperlink"/>
            <w:rFonts w:ascii="Arial" w:hAnsi="Arial" w:cs="Arial"/>
          </w:rPr>
          <w:t>service provider’s Performance</w:t>
        </w:r>
        <w:r w:rsidR="009D23E7" w:rsidRPr="00122584">
          <w:rPr>
            <w:webHidden/>
          </w:rPr>
          <w:tab/>
        </w:r>
        <w:r w:rsidR="009D23E7" w:rsidRPr="00122584">
          <w:rPr>
            <w:webHidden/>
          </w:rPr>
          <w:fldChar w:fldCharType="begin"/>
        </w:r>
        <w:r w:rsidR="009D23E7" w:rsidRPr="00122584">
          <w:rPr>
            <w:webHidden/>
          </w:rPr>
          <w:instrText xml:space="preserve"> PAGEREF _Toc139371586 \h </w:instrText>
        </w:r>
        <w:r w:rsidR="009D23E7" w:rsidRPr="00122584">
          <w:rPr>
            <w:webHidden/>
          </w:rPr>
        </w:r>
        <w:r w:rsidR="009D23E7" w:rsidRPr="00122584">
          <w:rPr>
            <w:webHidden/>
          </w:rPr>
          <w:fldChar w:fldCharType="separate"/>
        </w:r>
        <w:r w:rsidR="009D23E7" w:rsidRPr="00122584">
          <w:rPr>
            <w:webHidden/>
          </w:rPr>
          <w:t>11</w:t>
        </w:r>
        <w:r w:rsidR="009D23E7" w:rsidRPr="00122584">
          <w:rPr>
            <w:webHidden/>
          </w:rPr>
          <w:fldChar w:fldCharType="end"/>
        </w:r>
      </w:hyperlink>
    </w:p>
    <w:p w14:paraId="07DFAC4A" w14:textId="46F41741" w:rsidR="009D23E7" w:rsidRPr="00122584" w:rsidRDefault="00122584">
      <w:pPr>
        <w:pStyle w:val="TOC1"/>
        <w:rPr>
          <w:rFonts w:eastAsiaTheme="minorEastAsia"/>
          <w:sz w:val="22"/>
          <w:szCs w:val="22"/>
          <w:lang w:eastAsia="en-AU"/>
        </w:rPr>
      </w:pPr>
      <w:hyperlink w:anchor="_Toc139371587" w:history="1">
        <w:r w:rsidR="009D23E7" w:rsidRPr="00122584">
          <w:rPr>
            <w:rStyle w:val="Hyperlink"/>
            <w:rFonts w:ascii="Arial" w:hAnsi="Arial" w:cs="Arial"/>
          </w:rPr>
          <w:t>20</w:t>
        </w:r>
        <w:r w:rsidR="009D23E7" w:rsidRPr="00122584">
          <w:rPr>
            <w:rFonts w:eastAsiaTheme="minorEastAsia"/>
            <w:sz w:val="22"/>
            <w:szCs w:val="22"/>
            <w:lang w:eastAsia="en-AU"/>
          </w:rPr>
          <w:tab/>
        </w:r>
        <w:r w:rsidR="009D23E7" w:rsidRPr="00122584">
          <w:rPr>
            <w:rStyle w:val="Hyperlink"/>
            <w:rFonts w:ascii="Arial" w:hAnsi="Arial" w:cs="Arial"/>
          </w:rPr>
          <w:t>Multiple Use of Contract Material</w:t>
        </w:r>
        <w:r w:rsidR="009D23E7" w:rsidRPr="00122584">
          <w:rPr>
            <w:webHidden/>
          </w:rPr>
          <w:tab/>
        </w:r>
        <w:r w:rsidR="009D23E7" w:rsidRPr="00122584">
          <w:rPr>
            <w:webHidden/>
          </w:rPr>
          <w:fldChar w:fldCharType="begin"/>
        </w:r>
        <w:r w:rsidR="009D23E7" w:rsidRPr="00122584">
          <w:rPr>
            <w:webHidden/>
          </w:rPr>
          <w:instrText xml:space="preserve"> PAGEREF _Toc139371587 \h </w:instrText>
        </w:r>
        <w:r w:rsidR="009D23E7" w:rsidRPr="00122584">
          <w:rPr>
            <w:webHidden/>
          </w:rPr>
        </w:r>
        <w:r w:rsidR="009D23E7" w:rsidRPr="00122584">
          <w:rPr>
            <w:webHidden/>
          </w:rPr>
          <w:fldChar w:fldCharType="separate"/>
        </w:r>
        <w:r w:rsidR="009D23E7" w:rsidRPr="00122584">
          <w:rPr>
            <w:webHidden/>
          </w:rPr>
          <w:t>11</w:t>
        </w:r>
        <w:r w:rsidR="009D23E7" w:rsidRPr="00122584">
          <w:rPr>
            <w:webHidden/>
          </w:rPr>
          <w:fldChar w:fldCharType="end"/>
        </w:r>
      </w:hyperlink>
    </w:p>
    <w:p w14:paraId="2AE13C52" w14:textId="10C654D9" w:rsidR="009D23E7" w:rsidRPr="00122584" w:rsidRDefault="00122584">
      <w:pPr>
        <w:pStyle w:val="TOC1"/>
        <w:rPr>
          <w:rFonts w:eastAsiaTheme="minorEastAsia"/>
          <w:sz w:val="22"/>
          <w:szCs w:val="22"/>
          <w:lang w:eastAsia="en-AU"/>
        </w:rPr>
      </w:pPr>
      <w:hyperlink w:anchor="_Toc139371588" w:history="1">
        <w:r w:rsidR="009D23E7" w:rsidRPr="00122584">
          <w:rPr>
            <w:rStyle w:val="Hyperlink"/>
            <w:rFonts w:ascii="Arial" w:hAnsi="Arial" w:cs="Arial"/>
          </w:rPr>
          <w:t>21</w:t>
        </w:r>
        <w:r w:rsidR="009D23E7" w:rsidRPr="00122584">
          <w:rPr>
            <w:rFonts w:eastAsiaTheme="minorEastAsia"/>
            <w:sz w:val="22"/>
            <w:szCs w:val="22"/>
            <w:lang w:eastAsia="en-AU"/>
          </w:rPr>
          <w:tab/>
        </w:r>
        <w:r w:rsidR="009D23E7" w:rsidRPr="00122584">
          <w:rPr>
            <w:rStyle w:val="Hyperlink"/>
            <w:rFonts w:ascii="Arial" w:hAnsi="Arial" w:cs="Arial"/>
          </w:rPr>
          <w:t>Novation</w:t>
        </w:r>
        <w:r w:rsidR="009D23E7" w:rsidRPr="00122584">
          <w:rPr>
            <w:webHidden/>
          </w:rPr>
          <w:tab/>
        </w:r>
        <w:r w:rsidR="009D23E7" w:rsidRPr="00122584">
          <w:rPr>
            <w:webHidden/>
          </w:rPr>
          <w:fldChar w:fldCharType="begin"/>
        </w:r>
        <w:r w:rsidR="009D23E7" w:rsidRPr="00122584">
          <w:rPr>
            <w:webHidden/>
          </w:rPr>
          <w:instrText xml:space="preserve"> PAGEREF _Toc139371588 \h </w:instrText>
        </w:r>
        <w:r w:rsidR="009D23E7" w:rsidRPr="00122584">
          <w:rPr>
            <w:webHidden/>
          </w:rPr>
        </w:r>
        <w:r w:rsidR="009D23E7" w:rsidRPr="00122584">
          <w:rPr>
            <w:webHidden/>
          </w:rPr>
          <w:fldChar w:fldCharType="separate"/>
        </w:r>
        <w:r w:rsidR="009D23E7" w:rsidRPr="00122584">
          <w:rPr>
            <w:webHidden/>
          </w:rPr>
          <w:t>11</w:t>
        </w:r>
        <w:r w:rsidR="009D23E7" w:rsidRPr="00122584">
          <w:rPr>
            <w:webHidden/>
          </w:rPr>
          <w:fldChar w:fldCharType="end"/>
        </w:r>
      </w:hyperlink>
    </w:p>
    <w:p w14:paraId="1DD3DA6D" w14:textId="468321FE" w:rsidR="009D23E7" w:rsidRPr="00122584" w:rsidRDefault="00122584">
      <w:pPr>
        <w:pStyle w:val="TOC1"/>
        <w:rPr>
          <w:rFonts w:eastAsiaTheme="minorEastAsia"/>
          <w:sz w:val="22"/>
          <w:szCs w:val="22"/>
          <w:lang w:eastAsia="en-AU"/>
        </w:rPr>
      </w:pPr>
      <w:hyperlink w:anchor="_Toc139371589" w:history="1">
        <w:r w:rsidR="009D23E7" w:rsidRPr="00122584">
          <w:rPr>
            <w:rStyle w:val="Hyperlink"/>
            <w:rFonts w:ascii="Arial" w:hAnsi="Arial" w:cs="Arial"/>
          </w:rPr>
          <w:t>22</w:t>
        </w:r>
        <w:r w:rsidR="009D23E7" w:rsidRPr="00122584">
          <w:rPr>
            <w:rFonts w:eastAsiaTheme="minorEastAsia"/>
            <w:sz w:val="22"/>
            <w:szCs w:val="22"/>
            <w:lang w:eastAsia="en-AU"/>
          </w:rPr>
          <w:tab/>
        </w:r>
        <w:r w:rsidR="009D23E7" w:rsidRPr="00122584">
          <w:rPr>
            <w:rStyle w:val="Hyperlink"/>
            <w:rFonts w:ascii="Arial" w:hAnsi="Arial" w:cs="Arial"/>
          </w:rPr>
          <w:t>Other Matters</w:t>
        </w:r>
        <w:r w:rsidR="009D23E7" w:rsidRPr="00122584">
          <w:rPr>
            <w:webHidden/>
          </w:rPr>
          <w:tab/>
        </w:r>
        <w:r w:rsidR="009D23E7" w:rsidRPr="00122584">
          <w:rPr>
            <w:webHidden/>
          </w:rPr>
          <w:fldChar w:fldCharType="begin"/>
        </w:r>
        <w:r w:rsidR="009D23E7" w:rsidRPr="00122584">
          <w:rPr>
            <w:webHidden/>
          </w:rPr>
          <w:instrText xml:space="preserve"> PAGEREF _Toc139371589 \h </w:instrText>
        </w:r>
        <w:r w:rsidR="009D23E7" w:rsidRPr="00122584">
          <w:rPr>
            <w:webHidden/>
          </w:rPr>
        </w:r>
        <w:r w:rsidR="009D23E7" w:rsidRPr="00122584">
          <w:rPr>
            <w:webHidden/>
          </w:rPr>
          <w:fldChar w:fldCharType="separate"/>
        </w:r>
        <w:r w:rsidR="009D23E7" w:rsidRPr="00122584">
          <w:rPr>
            <w:webHidden/>
          </w:rPr>
          <w:t>12</w:t>
        </w:r>
        <w:r w:rsidR="009D23E7" w:rsidRPr="00122584">
          <w:rPr>
            <w:webHidden/>
          </w:rPr>
          <w:fldChar w:fldCharType="end"/>
        </w:r>
      </w:hyperlink>
    </w:p>
    <w:p w14:paraId="636F49C2" w14:textId="260EBFD1" w:rsidR="009D23E7" w:rsidRPr="00122584" w:rsidRDefault="00122584">
      <w:pPr>
        <w:pStyle w:val="TOC1"/>
        <w:rPr>
          <w:rFonts w:eastAsiaTheme="minorEastAsia"/>
          <w:sz w:val="22"/>
          <w:szCs w:val="22"/>
          <w:lang w:eastAsia="en-AU"/>
        </w:rPr>
      </w:pPr>
      <w:hyperlink w:anchor="_Toc139371590" w:history="1">
        <w:r w:rsidR="009D23E7" w:rsidRPr="00122584">
          <w:rPr>
            <w:rStyle w:val="Hyperlink"/>
            <w:rFonts w:ascii="Arial" w:hAnsi="Arial" w:cs="Arial"/>
          </w:rPr>
          <w:t>23</w:t>
        </w:r>
        <w:r w:rsidR="009D23E7" w:rsidRPr="00122584">
          <w:rPr>
            <w:rFonts w:eastAsiaTheme="minorEastAsia"/>
            <w:sz w:val="22"/>
            <w:szCs w:val="22"/>
            <w:lang w:eastAsia="en-AU"/>
          </w:rPr>
          <w:tab/>
        </w:r>
        <w:r w:rsidR="009D23E7" w:rsidRPr="00122584">
          <w:rPr>
            <w:rStyle w:val="Hyperlink"/>
            <w:rFonts w:ascii="Arial" w:hAnsi="Arial" w:cs="Arial"/>
          </w:rPr>
          <w:t>no legal relationship or obligation</w:t>
        </w:r>
        <w:r w:rsidR="009D23E7" w:rsidRPr="00122584">
          <w:rPr>
            <w:webHidden/>
          </w:rPr>
          <w:tab/>
        </w:r>
        <w:r w:rsidR="009D23E7" w:rsidRPr="00122584">
          <w:rPr>
            <w:webHidden/>
          </w:rPr>
          <w:fldChar w:fldCharType="begin"/>
        </w:r>
        <w:r w:rsidR="009D23E7" w:rsidRPr="00122584">
          <w:rPr>
            <w:webHidden/>
          </w:rPr>
          <w:instrText xml:space="preserve"> PAGEREF _Toc139371590 \h </w:instrText>
        </w:r>
        <w:r w:rsidR="009D23E7" w:rsidRPr="00122584">
          <w:rPr>
            <w:webHidden/>
          </w:rPr>
        </w:r>
        <w:r w:rsidR="009D23E7" w:rsidRPr="00122584">
          <w:rPr>
            <w:webHidden/>
          </w:rPr>
          <w:fldChar w:fldCharType="separate"/>
        </w:r>
        <w:r w:rsidR="009D23E7" w:rsidRPr="00122584">
          <w:rPr>
            <w:webHidden/>
          </w:rPr>
          <w:t>12</w:t>
        </w:r>
        <w:r w:rsidR="009D23E7" w:rsidRPr="00122584">
          <w:rPr>
            <w:webHidden/>
          </w:rPr>
          <w:fldChar w:fldCharType="end"/>
        </w:r>
      </w:hyperlink>
    </w:p>
    <w:p w14:paraId="3F6D803A" w14:textId="2906B3BD" w:rsidR="009D23E7" w:rsidRPr="00122584" w:rsidRDefault="00122584">
      <w:pPr>
        <w:pStyle w:val="TOC1"/>
        <w:rPr>
          <w:rFonts w:eastAsiaTheme="minorEastAsia"/>
          <w:sz w:val="22"/>
          <w:szCs w:val="22"/>
          <w:lang w:eastAsia="en-AU"/>
        </w:rPr>
      </w:pPr>
      <w:hyperlink w:anchor="_Toc139371591" w:history="1">
        <w:r w:rsidR="009D23E7" w:rsidRPr="00122584">
          <w:rPr>
            <w:rStyle w:val="Hyperlink"/>
            <w:rFonts w:ascii="Arial" w:hAnsi="Arial" w:cs="Arial"/>
          </w:rPr>
          <w:t>24</w:t>
        </w:r>
        <w:r w:rsidR="009D23E7" w:rsidRPr="00122584">
          <w:rPr>
            <w:rFonts w:eastAsiaTheme="minorEastAsia"/>
            <w:sz w:val="22"/>
            <w:szCs w:val="22"/>
            <w:lang w:eastAsia="en-AU"/>
          </w:rPr>
          <w:tab/>
        </w:r>
        <w:r w:rsidR="009D23E7" w:rsidRPr="00122584">
          <w:rPr>
            <w:rStyle w:val="Hyperlink"/>
            <w:rFonts w:ascii="Arial" w:hAnsi="Arial" w:cs="Arial"/>
          </w:rPr>
          <w:t>disclaimer</w:t>
        </w:r>
        <w:r w:rsidR="009D23E7" w:rsidRPr="00122584">
          <w:rPr>
            <w:webHidden/>
          </w:rPr>
          <w:tab/>
        </w:r>
        <w:r w:rsidR="009D23E7" w:rsidRPr="00122584">
          <w:rPr>
            <w:webHidden/>
          </w:rPr>
          <w:fldChar w:fldCharType="begin"/>
        </w:r>
        <w:r w:rsidR="009D23E7" w:rsidRPr="00122584">
          <w:rPr>
            <w:webHidden/>
          </w:rPr>
          <w:instrText xml:space="preserve"> PAGEREF _Toc139371591 \h </w:instrText>
        </w:r>
        <w:r w:rsidR="009D23E7" w:rsidRPr="00122584">
          <w:rPr>
            <w:webHidden/>
          </w:rPr>
        </w:r>
        <w:r w:rsidR="009D23E7" w:rsidRPr="00122584">
          <w:rPr>
            <w:webHidden/>
          </w:rPr>
          <w:fldChar w:fldCharType="separate"/>
        </w:r>
        <w:r w:rsidR="009D23E7" w:rsidRPr="00122584">
          <w:rPr>
            <w:webHidden/>
          </w:rPr>
          <w:t>13</w:t>
        </w:r>
        <w:r w:rsidR="009D23E7" w:rsidRPr="00122584">
          <w:rPr>
            <w:webHidden/>
          </w:rPr>
          <w:fldChar w:fldCharType="end"/>
        </w:r>
      </w:hyperlink>
    </w:p>
    <w:p w14:paraId="66DD085C" w14:textId="5BA04A38" w:rsidR="009D23E7" w:rsidRPr="00122584" w:rsidRDefault="00122584">
      <w:pPr>
        <w:pStyle w:val="TOC1"/>
        <w:rPr>
          <w:rFonts w:eastAsiaTheme="minorEastAsia"/>
          <w:sz w:val="22"/>
          <w:szCs w:val="22"/>
          <w:lang w:eastAsia="en-AU"/>
        </w:rPr>
      </w:pPr>
      <w:hyperlink w:anchor="_Toc139371592" w:history="1">
        <w:r w:rsidR="009D23E7" w:rsidRPr="00122584">
          <w:rPr>
            <w:rStyle w:val="Hyperlink"/>
            <w:rFonts w:ascii="Arial" w:hAnsi="Arial" w:cs="Arial"/>
          </w:rPr>
          <w:t>25</w:t>
        </w:r>
        <w:r w:rsidR="009D23E7" w:rsidRPr="00122584">
          <w:rPr>
            <w:rFonts w:eastAsiaTheme="minorEastAsia"/>
            <w:sz w:val="22"/>
            <w:szCs w:val="22"/>
            <w:lang w:eastAsia="en-AU"/>
          </w:rPr>
          <w:tab/>
        </w:r>
        <w:r w:rsidR="009D23E7" w:rsidRPr="00122584">
          <w:rPr>
            <w:rStyle w:val="Hyperlink"/>
            <w:rFonts w:ascii="Arial" w:hAnsi="Arial" w:cs="Arial"/>
          </w:rPr>
          <w:t>Defined terms</w:t>
        </w:r>
        <w:r w:rsidR="009D23E7" w:rsidRPr="00122584">
          <w:rPr>
            <w:webHidden/>
          </w:rPr>
          <w:tab/>
        </w:r>
        <w:r w:rsidR="009D23E7" w:rsidRPr="00122584">
          <w:rPr>
            <w:webHidden/>
          </w:rPr>
          <w:fldChar w:fldCharType="begin"/>
        </w:r>
        <w:r w:rsidR="009D23E7" w:rsidRPr="00122584">
          <w:rPr>
            <w:webHidden/>
          </w:rPr>
          <w:instrText xml:space="preserve"> PAGEREF _Toc139371592 \h </w:instrText>
        </w:r>
        <w:r w:rsidR="009D23E7" w:rsidRPr="00122584">
          <w:rPr>
            <w:webHidden/>
          </w:rPr>
        </w:r>
        <w:r w:rsidR="009D23E7" w:rsidRPr="00122584">
          <w:rPr>
            <w:webHidden/>
          </w:rPr>
          <w:fldChar w:fldCharType="separate"/>
        </w:r>
        <w:r w:rsidR="009D23E7" w:rsidRPr="00122584">
          <w:rPr>
            <w:webHidden/>
          </w:rPr>
          <w:t>13</w:t>
        </w:r>
        <w:r w:rsidR="009D23E7" w:rsidRPr="00122584">
          <w:rPr>
            <w:webHidden/>
          </w:rPr>
          <w:fldChar w:fldCharType="end"/>
        </w:r>
      </w:hyperlink>
    </w:p>
    <w:p w14:paraId="019E61E3" w14:textId="4896A2B7" w:rsidR="00375E47" w:rsidRPr="00122584" w:rsidRDefault="0025048E" w:rsidP="0098475A">
      <w:pPr>
        <w:tabs>
          <w:tab w:val="left" w:pos="851"/>
        </w:tabs>
        <w:spacing w:after="0"/>
        <w:ind w:left="426" w:hanging="426"/>
        <w:rPr>
          <w:rFonts w:ascii="Arial" w:hAnsi="Arial" w:cs="Arial"/>
        </w:rPr>
      </w:pPr>
      <w:r w:rsidRPr="00122584">
        <w:rPr>
          <w:rFonts w:ascii="Arial" w:hAnsi="Arial" w:cs="Arial"/>
        </w:rPr>
        <w:fldChar w:fldCharType="end"/>
      </w:r>
    </w:p>
    <w:p w14:paraId="0A1EBC88" w14:textId="77777777" w:rsidR="00375E47" w:rsidRPr="00122584" w:rsidRDefault="00375E47" w:rsidP="006131B2">
      <w:pPr>
        <w:ind w:left="1134"/>
        <w:rPr>
          <w:rFonts w:ascii="Arial" w:hAnsi="Arial" w:cs="Arial"/>
          <w:b/>
          <w:sz w:val="24"/>
          <w:szCs w:val="24"/>
        </w:rPr>
      </w:pPr>
    </w:p>
    <w:p w14:paraId="1ED4E92B" w14:textId="7045376A" w:rsidR="00B846DB" w:rsidRPr="00122584" w:rsidRDefault="00B846DB">
      <w:pPr>
        <w:spacing w:after="0"/>
        <w:jc w:val="left"/>
        <w:rPr>
          <w:rFonts w:ascii="Arial" w:hAnsi="Arial" w:cs="Arial"/>
          <w:b/>
          <w:bCs/>
          <w:sz w:val="16"/>
        </w:rPr>
      </w:pPr>
    </w:p>
    <w:p w14:paraId="7BED2B62" w14:textId="5E8E3115" w:rsidR="00F9395E" w:rsidRPr="00122584" w:rsidRDefault="00F9395E">
      <w:pPr>
        <w:spacing w:after="0"/>
        <w:jc w:val="left"/>
        <w:rPr>
          <w:rFonts w:ascii="Arial" w:hAnsi="Arial" w:cs="Arial"/>
          <w:bCs/>
          <w:color w:val="000000"/>
          <w:sz w:val="16"/>
        </w:rPr>
      </w:pPr>
    </w:p>
    <w:p w14:paraId="2FF3E612" w14:textId="77777777" w:rsidR="005D36C8" w:rsidRPr="00122584" w:rsidRDefault="005D36C8">
      <w:pPr>
        <w:spacing w:after="0"/>
        <w:jc w:val="left"/>
        <w:rPr>
          <w:rFonts w:ascii="Arial" w:hAnsi="Arial" w:cs="Arial"/>
          <w:b/>
          <w:color w:val="000000"/>
          <w:sz w:val="28"/>
        </w:rPr>
      </w:pPr>
      <w:r w:rsidRPr="00122584">
        <w:rPr>
          <w:rFonts w:ascii="Arial" w:hAnsi="Arial" w:cs="Arial"/>
        </w:rPr>
        <w:br w:type="page"/>
      </w:r>
    </w:p>
    <w:p w14:paraId="2A6BD16C" w14:textId="65740BC1" w:rsidR="006131B2" w:rsidRPr="00122584" w:rsidRDefault="00375E47" w:rsidP="002956E4">
      <w:pPr>
        <w:pStyle w:val="Parts"/>
        <w:jc w:val="left"/>
        <w:rPr>
          <w:rFonts w:ascii="Arial" w:hAnsi="Arial" w:cs="Arial"/>
        </w:rPr>
      </w:pPr>
      <w:r w:rsidRPr="00122584">
        <w:rPr>
          <w:rFonts w:ascii="Arial" w:hAnsi="Arial" w:cs="Arial"/>
        </w:rPr>
        <w:lastRenderedPageBreak/>
        <w:t>CONDITIONS OF TENDERING</w:t>
      </w:r>
    </w:p>
    <w:p w14:paraId="0682CBF4" w14:textId="7E295DCA" w:rsidR="00896B82" w:rsidRPr="00122584" w:rsidRDefault="00976B5B" w:rsidP="008D3294">
      <w:pPr>
        <w:spacing w:after="0"/>
        <w:jc w:val="left"/>
        <w:rPr>
          <w:rFonts w:ascii="Arial" w:hAnsi="Arial" w:cs="Arial"/>
        </w:rPr>
      </w:pPr>
      <w:r w:rsidRPr="00122584">
        <w:rPr>
          <w:rFonts w:ascii="Arial" w:hAnsi="Arial" w:cs="Arial"/>
          <w:b/>
          <w:bCs/>
          <w:i/>
          <w:iCs/>
          <w:szCs w:val="24"/>
          <w:highlight w:val="yellow"/>
        </w:rPr>
        <w:t xml:space="preserve">[User Instruction: Include the Conditions of </w:t>
      </w:r>
      <w:r w:rsidR="003F47A6" w:rsidRPr="00122584">
        <w:rPr>
          <w:rFonts w:ascii="Arial" w:hAnsi="Arial" w:cs="Arial"/>
          <w:b/>
          <w:bCs/>
          <w:i/>
          <w:iCs/>
          <w:szCs w:val="24"/>
          <w:highlight w:val="yellow"/>
        </w:rPr>
        <w:t>T</w:t>
      </w:r>
      <w:r w:rsidRPr="00122584">
        <w:rPr>
          <w:rFonts w:ascii="Arial" w:hAnsi="Arial" w:cs="Arial"/>
          <w:b/>
          <w:bCs/>
          <w:i/>
          <w:iCs/>
          <w:szCs w:val="24"/>
          <w:highlight w:val="yellow"/>
        </w:rPr>
        <w:t>endering without alteration except for sections to be deleted where indicated by a user instruction.</w:t>
      </w:r>
      <w:r w:rsidRPr="00122584">
        <w:rPr>
          <w:rFonts w:ascii="Arial" w:hAnsi="Arial" w:cs="Arial"/>
          <w:b/>
          <w:bCs/>
          <w:i/>
          <w:iCs/>
          <w:szCs w:val="24"/>
        </w:rPr>
        <w:t>]</w:t>
      </w:r>
    </w:p>
    <w:p w14:paraId="5AF137D0" w14:textId="5C8BB4D2" w:rsidR="00F36832" w:rsidRPr="00122584" w:rsidRDefault="002415EC" w:rsidP="0098475A">
      <w:pPr>
        <w:pStyle w:val="ClauseHeading"/>
        <w:numPr>
          <w:ilvl w:val="0"/>
          <w:numId w:val="35"/>
        </w:numPr>
        <w:jc w:val="left"/>
        <w:rPr>
          <w:rFonts w:ascii="Arial" w:hAnsi="Arial" w:cs="Arial"/>
        </w:rPr>
      </w:pPr>
      <w:bookmarkStart w:id="1" w:name="_Toc426461449"/>
      <w:bookmarkStart w:id="2" w:name="_Toc427154128"/>
      <w:bookmarkStart w:id="3" w:name="_Toc427154169"/>
      <w:bookmarkStart w:id="4" w:name="_Toc129172415"/>
      <w:bookmarkStart w:id="5" w:name="_Toc139371568"/>
      <w:r w:rsidRPr="00122584">
        <w:rPr>
          <w:rFonts w:ascii="Arial" w:hAnsi="Arial" w:cs="Arial"/>
        </w:rPr>
        <w:t>Description of the Services</w:t>
      </w:r>
      <w:bookmarkStart w:id="6" w:name="_Toc129172372"/>
      <w:bookmarkStart w:id="7" w:name="_Toc129172416"/>
      <w:bookmarkEnd w:id="1"/>
      <w:bookmarkEnd w:id="2"/>
      <w:bookmarkEnd w:id="3"/>
      <w:bookmarkEnd w:id="4"/>
      <w:bookmarkEnd w:id="6"/>
      <w:bookmarkEnd w:id="7"/>
      <w:bookmarkEnd w:id="5"/>
    </w:p>
    <w:p w14:paraId="0C919628" w14:textId="25CD59A6" w:rsidR="00F36832" w:rsidRPr="00122584" w:rsidRDefault="00F36832" w:rsidP="008D3294">
      <w:pPr>
        <w:pStyle w:val="GuideNote"/>
        <w:ind w:left="0"/>
        <w:jc w:val="left"/>
        <w:rPr>
          <w:rFonts w:cs="Arial"/>
          <w:i/>
          <w:iCs/>
          <w:caps w:val="0"/>
          <w:vanish w:val="0"/>
          <w:color w:val="auto"/>
          <w:sz w:val="20"/>
        </w:rPr>
      </w:pPr>
      <w:r w:rsidRPr="00122584">
        <w:rPr>
          <w:rFonts w:cs="Arial"/>
          <w:vanish w:val="0"/>
          <w:color w:val="auto"/>
          <w:sz w:val="20"/>
        </w:rPr>
        <w:t>[</w:t>
      </w:r>
      <w:r w:rsidRPr="00122584">
        <w:rPr>
          <w:rFonts w:cs="Arial"/>
          <w:i/>
          <w:iCs/>
          <w:caps w:val="0"/>
          <w:vanish w:val="0"/>
          <w:color w:val="auto"/>
          <w:sz w:val="20"/>
          <w:highlight w:val="yellow"/>
        </w:rPr>
        <w:t>User instruction: include a short description of the services to be carried out under the</w:t>
      </w:r>
      <w:r w:rsidR="003F47A6" w:rsidRPr="00122584">
        <w:rPr>
          <w:rFonts w:cs="Arial"/>
          <w:i/>
          <w:iCs/>
          <w:caps w:val="0"/>
          <w:vanish w:val="0"/>
          <w:color w:val="auto"/>
          <w:sz w:val="20"/>
          <w:highlight w:val="yellow"/>
        </w:rPr>
        <w:t xml:space="preserve"> contract</w:t>
      </w:r>
      <w:r w:rsidR="00F9395E" w:rsidRPr="00122584">
        <w:rPr>
          <w:rFonts w:cs="Arial"/>
          <w:i/>
          <w:iCs/>
          <w:caps w:val="0"/>
          <w:vanish w:val="0"/>
          <w:color w:val="auto"/>
          <w:sz w:val="20"/>
          <w:highlight w:val="yellow"/>
        </w:rPr>
        <w:t>.</w:t>
      </w:r>
      <w:r w:rsidR="00F9395E" w:rsidRPr="00122584">
        <w:rPr>
          <w:rFonts w:cs="Arial"/>
          <w:i/>
          <w:iCs/>
          <w:caps w:val="0"/>
          <w:vanish w:val="0"/>
          <w:color w:val="auto"/>
          <w:sz w:val="20"/>
        </w:rPr>
        <w:t>]</w:t>
      </w:r>
    </w:p>
    <w:p w14:paraId="7F5793AA" w14:textId="77777777" w:rsidR="0098475A" w:rsidRPr="00122584" w:rsidRDefault="0098475A" w:rsidP="008D3294">
      <w:pPr>
        <w:pStyle w:val="GuideNote"/>
        <w:ind w:left="0"/>
        <w:jc w:val="left"/>
        <w:rPr>
          <w:rFonts w:cs="Arial"/>
          <w:sz w:val="20"/>
        </w:rPr>
      </w:pPr>
    </w:p>
    <w:p w14:paraId="74247A5B" w14:textId="337650BC" w:rsidR="002415EC" w:rsidRPr="00122584" w:rsidRDefault="002415EC" w:rsidP="0098475A">
      <w:pPr>
        <w:pStyle w:val="ClauseHeading"/>
        <w:numPr>
          <w:ilvl w:val="0"/>
          <w:numId w:val="35"/>
        </w:numPr>
        <w:jc w:val="left"/>
        <w:rPr>
          <w:rFonts w:ascii="Arial" w:hAnsi="Arial" w:cs="Arial"/>
        </w:rPr>
      </w:pPr>
      <w:bookmarkStart w:id="8" w:name="_Toc134195515"/>
      <w:bookmarkStart w:id="9" w:name="_Toc134195578"/>
      <w:bookmarkStart w:id="10" w:name="_Toc426461450"/>
      <w:bookmarkStart w:id="11" w:name="_Toc427154129"/>
      <w:bookmarkStart w:id="12" w:name="_Toc427154170"/>
      <w:bookmarkStart w:id="13" w:name="_Toc139371569"/>
      <w:bookmarkEnd w:id="8"/>
      <w:bookmarkEnd w:id="9"/>
      <w:r w:rsidRPr="00122584">
        <w:rPr>
          <w:rFonts w:ascii="Arial" w:hAnsi="Arial" w:cs="Arial"/>
        </w:rPr>
        <w:t>Contact person</w:t>
      </w:r>
      <w:bookmarkEnd w:id="10"/>
      <w:bookmarkEnd w:id="11"/>
      <w:bookmarkEnd w:id="12"/>
      <w:bookmarkEnd w:id="13"/>
    </w:p>
    <w:p w14:paraId="3676DB56" w14:textId="49727D61" w:rsidR="002415EC" w:rsidRPr="00122584" w:rsidRDefault="002415EC" w:rsidP="008D3294">
      <w:pPr>
        <w:pStyle w:val="ParagraphNoNumber"/>
        <w:ind w:left="0"/>
        <w:jc w:val="left"/>
        <w:rPr>
          <w:rFonts w:ascii="Arial" w:hAnsi="Arial" w:cs="Arial"/>
        </w:rPr>
      </w:pPr>
      <w:r w:rsidRPr="00122584">
        <w:rPr>
          <w:rFonts w:ascii="Arial" w:hAnsi="Arial" w:cs="Arial"/>
        </w:rPr>
        <w:t xml:space="preserve">Refer requests for information about the </w:t>
      </w:r>
      <w:r w:rsidR="000429D4" w:rsidRPr="00122584">
        <w:rPr>
          <w:rFonts w:ascii="Arial" w:hAnsi="Arial" w:cs="Arial"/>
        </w:rPr>
        <w:t>Tender</w:t>
      </w:r>
      <w:r w:rsidRPr="00122584">
        <w:rPr>
          <w:rFonts w:ascii="Arial" w:hAnsi="Arial" w:cs="Arial"/>
        </w:rPr>
        <w:t xml:space="preserve"> to:</w:t>
      </w:r>
    </w:p>
    <w:p w14:paraId="2D22572F" w14:textId="03550E36" w:rsidR="002415EC" w:rsidRPr="00122584" w:rsidRDefault="00F73A3C" w:rsidP="008D3294">
      <w:pPr>
        <w:pStyle w:val="GuideNote"/>
        <w:ind w:left="0"/>
        <w:jc w:val="left"/>
        <w:rPr>
          <w:rFonts w:cs="Arial"/>
          <w:i/>
          <w:vanish w:val="0"/>
          <w:color w:val="auto"/>
          <w:sz w:val="20"/>
        </w:rPr>
      </w:pPr>
      <w:r w:rsidRPr="00122584">
        <w:rPr>
          <w:rFonts w:cs="Arial"/>
          <w:bCs/>
          <w:i/>
          <w:iCs/>
          <w:caps w:val="0"/>
          <w:color w:val="auto"/>
          <w:sz w:val="20"/>
          <w:highlight w:val="yellow"/>
        </w:rPr>
        <w:t>[User Instruction: insert</w:t>
      </w:r>
      <w:r w:rsidRPr="00122584">
        <w:rPr>
          <w:rFonts w:cs="Arial"/>
          <w:bCs/>
          <w:i/>
          <w:caps w:val="0"/>
          <w:color w:val="auto"/>
          <w:sz w:val="20"/>
          <w:highlight w:val="yellow"/>
        </w:rPr>
        <w:t xml:space="preserve"> the name and contact details of the person best able to answer </w:t>
      </w:r>
      <w:r w:rsidR="009B7FA5" w:rsidRPr="00122584">
        <w:rPr>
          <w:rFonts w:cs="Arial"/>
          <w:vanish w:val="0"/>
          <w:color w:val="auto"/>
          <w:sz w:val="20"/>
        </w:rPr>
        <w:t>[</w:t>
      </w:r>
      <w:r w:rsidR="009B7FA5" w:rsidRPr="00122584">
        <w:rPr>
          <w:rFonts w:cs="Arial"/>
          <w:i/>
          <w:iCs/>
          <w:caps w:val="0"/>
          <w:vanish w:val="0"/>
          <w:color w:val="auto"/>
          <w:sz w:val="20"/>
          <w:highlight w:val="yellow"/>
        </w:rPr>
        <w:t xml:space="preserve">User instruction: </w:t>
      </w:r>
      <w:r w:rsidR="002415EC" w:rsidRPr="00122584">
        <w:rPr>
          <w:rFonts w:cs="Arial"/>
          <w:i/>
          <w:caps w:val="0"/>
          <w:vanish w:val="0"/>
          <w:color w:val="auto"/>
          <w:sz w:val="20"/>
          <w:highlight w:val="yellow"/>
        </w:rPr>
        <w:t xml:space="preserve">Ensure that the person has a copy of the </w:t>
      </w:r>
      <w:r w:rsidR="00A95B79" w:rsidRPr="00122584">
        <w:rPr>
          <w:rFonts w:cs="Arial"/>
          <w:i/>
          <w:caps w:val="0"/>
          <w:vanish w:val="0"/>
          <w:color w:val="auto"/>
          <w:sz w:val="20"/>
          <w:highlight w:val="yellow"/>
        </w:rPr>
        <w:t>RFT</w:t>
      </w:r>
      <w:r w:rsidR="002415EC" w:rsidRPr="00122584">
        <w:rPr>
          <w:rFonts w:cs="Arial"/>
          <w:i/>
          <w:caps w:val="0"/>
          <w:vanish w:val="0"/>
          <w:color w:val="auto"/>
          <w:sz w:val="20"/>
          <w:highlight w:val="yellow"/>
        </w:rPr>
        <w:t xml:space="preserve"> documents and will be available for the duration of the </w:t>
      </w:r>
      <w:r w:rsidR="000429D4" w:rsidRPr="00122584">
        <w:rPr>
          <w:rFonts w:cs="Arial"/>
          <w:i/>
          <w:iCs/>
          <w:caps w:val="0"/>
          <w:vanish w:val="0"/>
          <w:color w:val="auto"/>
          <w:sz w:val="20"/>
          <w:highlight w:val="yellow"/>
        </w:rPr>
        <w:t>Tender</w:t>
      </w:r>
      <w:r w:rsidR="002415EC" w:rsidRPr="00122584">
        <w:rPr>
          <w:rFonts w:cs="Arial"/>
          <w:i/>
          <w:caps w:val="0"/>
          <w:vanish w:val="0"/>
          <w:color w:val="auto"/>
          <w:sz w:val="20"/>
          <w:highlight w:val="yellow"/>
        </w:rPr>
        <w:t xml:space="preserve"> period</w:t>
      </w:r>
      <w:r w:rsidR="00511681" w:rsidRPr="00122584">
        <w:rPr>
          <w:rFonts w:cs="Arial"/>
          <w:i/>
          <w:iCs/>
          <w:caps w:val="0"/>
          <w:vanish w:val="0"/>
          <w:color w:val="auto"/>
          <w:sz w:val="20"/>
          <w:highlight w:val="yellow"/>
        </w:rPr>
        <w:t>.]</w:t>
      </w:r>
    </w:p>
    <w:tbl>
      <w:tblPr>
        <w:tblW w:w="9214" w:type="dxa"/>
        <w:tblLook w:val="0000" w:firstRow="0" w:lastRow="0" w:firstColumn="0" w:lastColumn="0" w:noHBand="0" w:noVBand="0"/>
      </w:tblPr>
      <w:tblGrid>
        <w:gridCol w:w="3195"/>
        <w:gridCol w:w="6019"/>
      </w:tblGrid>
      <w:tr w:rsidR="002415EC" w:rsidRPr="00122584" w14:paraId="088EA1C7" w14:textId="77777777" w:rsidTr="008D3294">
        <w:tc>
          <w:tcPr>
            <w:tcW w:w="3195" w:type="dxa"/>
          </w:tcPr>
          <w:p w14:paraId="197761A5" w14:textId="77777777" w:rsidR="002415EC" w:rsidRPr="00122584" w:rsidRDefault="002415EC" w:rsidP="002956E4">
            <w:pPr>
              <w:pStyle w:val="Tabletext0"/>
              <w:rPr>
                <w:rFonts w:ascii="Arial" w:hAnsi="Arial" w:cs="Arial"/>
              </w:rPr>
            </w:pPr>
            <w:r w:rsidRPr="00122584">
              <w:rPr>
                <w:rFonts w:ascii="Arial" w:hAnsi="Arial" w:cs="Arial"/>
              </w:rPr>
              <w:t>Name:</w:t>
            </w:r>
          </w:p>
        </w:tc>
        <w:tc>
          <w:tcPr>
            <w:tcW w:w="6019" w:type="dxa"/>
            <w:shd w:val="clear" w:color="auto" w:fill="F2F2F2" w:themeFill="background1" w:themeFillShade="F2"/>
          </w:tcPr>
          <w:p w14:paraId="13E9B9EE" w14:textId="4A1404E6" w:rsidR="002415EC" w:rsidRPr="00122584" w:rsidRDefault="002415EC" w:rsidP="002956E4">
            <w:pPr>
              <w:pStyle w:val="Tabletext0"/>
              <w:rPr>
                <w:rFonts w:ascii="Arial" w:hAnsi="Arial" w:cs="Arial"/>
              </w:rPr>
            </w:pPr>
          </w:p>
        </w:tc>
      </w:tr>
      <w:tr w:rsidR="002415EC" w:rsidRPr="00122584" w14:paraId="4AB59FF4" w14:textId="77777777" w:rsidTr="008D3294">
        <w:tc>
          <w:tcPr>
            <w:tcW w:w="3195" w:type="dxa"/>
          </w:tcPr>
          <w:p w14:paraId="09B86A05" w14:textId="77777777" w:rsidR="002415EC" w:rsidRPr="00122584" w:rsidRDefault="002415EC" w:rsidP="002956E4">
            <w:pPr>
              <w:pStyle w:val="Tabletext0"/>
              <w:rPr>
                <w:rFonts w:ascii="Arial" w:hAnsi="Arial" w:cs="Arial"/>
              </w:rPr>
            </w:pPr>
            <w:r w:rsidRPr="00122584">
              <w:rPr>
                <w:rFonts w:ascii="Arial" w:hAnsi="Arial" w:cs="Arial"/>
              </w:rPr>
              <w:t>Telephone number:</w:t>
            </w:r>
          </w:p>
        </w:tc>
        <w:tc>
          <w:tcPr>
            <w:tcW w:w="6019" w:type="dxa"/>
            <w:shd w:val="clear" w:color="auto" w:fill="F2F2F2" w:themeFill="background1" w:themeFillShade="F2"/>
          </w:tcPr>
          <w:p w14:paraId="02C7EC01" w14:textId="7D0CB847" w:rsidR="002415EC" w:rsidRPr="00122584" w:rsidRDefault="002415EC" w:rsidP="002956E4">
            <w:pPr>
              <w:pStyle w:val="Tabletext0"/>
              <w:rPr>
                <w:rFonts w:ascii="Arial" w:hAnsi="Arial" w:cs="Arial"/>
              </w:rPr>
            </w:pPr>
          </w:p>
        </w:tc>
      </w:tr>
      <w:tr w:rsidR="002415EC" w:rsidRPr="00122584" w14:paraId="7DAEE477" w14:textId="77777777" w:rsidTr="008D3294">
        <w:tc>
          <w:tcPr>
            <w:tcW w:w="3195" w:type="dxa"/>
          </w:tcPr>
          <w:p w14:paraId="34C63952" w14:textId="43F24A5E" w:rsidR="002415EC" w:rsidRPr="00122584" w:rsidRDefault="00111574" w:rsidP="002956E4">
            <w:pPr>
              <w:pStyle w:val="Tabletext0"/>
              <w:rPr>
                <w:rFonts w:ascii="Arial" w:hAnsi="Arial" w:cs="Arial"/>
              </w:rPr>
            </w:pPr>
            <w:r w:rsidRPr="00122584">
              <w:rPr>
                <w:rFonts w:ascii="Arial" w:hAnsi="Arial" w:cs="Arial"/>
              </w:rPr>
              <w:t>E</w:t>
            </w:r>
            <w:r w:rsidR="002415EC" w:rsidRPr="00122584">
              <w:rPr>
                <w:rFonts w:ascii="Arial" w:hAnsi="Arial" w:cs="Arial"/>
              </w:rPr>
              <w:t>mail address:</w:t>
            </w:r>
          </w:p>
        </w:tc>
        <w:tc>
          <w:tcPr>
            <w:tcW w:w="6019" w:type="dxa"/>
            <w:shd w:val="clear" w:color="auto" w:fill="F2F2F2" w:themeFill="background1" w:themeFillShade="F2"/>
          </w:tcPr>
          <w:p w14:paraId="3391DBED" w14:textId="6C067BFE" w:rsidR="002415EC" w:rsidRPr="00122584" w:rsidRDefault="002415EC" w:rsidP="002956E4">
            <w:pPr>
              <w:pStyle w:val="Tabletext0"/>
              <w:rPr>
                <w:rFonts w:ascii="Arial" w:hAnsi="Arial" w:cs="Arial"/>
              </w:rPr>
            </w:pPr>
          </w:p>
        </w:tc>
      </w:tr>
    </w:tbl>
    <w:p w14:paraId="6179B390" w14:textId="66411B89" w:rsidR="00B04BFB" w:rsidRPr="00122584" w:rsidRDefault="00B04BFB">
      <w:pPr>
        <w:pStyle w:val="ClauseHeading"/>
        <w:numPr>
          <w:ilvl w:val="0"/>
          <w:numId w:val="35"/>
        </w:numPr>
        <w:jc w:val="left"/>
        <w:rPr>
          <w:rFonts w:ascii="Arial" w:hAnsi="Arial" w:cs="Arial"/>
        </w:rPr>
      </w:pPr>
      <w:bookmarkStart w:id="14" w:name="_Toc134195581"/>
      <w:bookmarkStart w:id="15" w:name="_Toc139371570"/>
      <w:bookmarkStart w:id="16" w:name="_Toc426461452"/>
      <w:bookmarkStart w:id="17" w:name="_Toc427154131"/>
      <w:bookmarkStart w:id="18" w:name="_Toc427154172"/>
      <w:bookmarkEnd w:id="14"/>
      <w:r w:rsidRPr="00122584">
        <w:rPr>
          <w:rFonts w:ascii="Arial" w:hAnsi="Arial" w:cs="Arial"/>
        </w:rPr>
        <w:t>NSW Government Supplier Code of Conduct</w:t>
      </w:r>
      <w:bookmarkEnd w:id="15"/>
    </w:p>
    <w:p w14:paraId="7AC307A6" w14:textId="2F4C3218" w:rsidR="00B04BFB" w:rsidRPr="00122584" w:rsidRDefault="00B04BFB" w:rsidP="00B04BFB">
      <w:pPr>
        <w:pStyle w:val="Style1"/>
      </w:pPr>
      <w:r w:rsidRPr="00122584">
        <w:t>Tenderers must comply with the</w:t>
      </w:r>
      <w:r w:rsidRPr="00122584">
        <w:rPr>
          <w:b/>
          <w:bCs w:val="0"/>
        </w:rPr>
        <w:t xml:space="preserve"> NSW </w:t>
      </w:r>
      <w:r w:rsidRPr="00122584">
        <w:t xml:space="preserve">Government supplier code of conduct which is available at </w:t>
      </w:r>
      <w:hyperlink r:id="rId9" w:history="1">
        <w:r w:rsidRPr="00122584">
          <w:t>www.buy.nsw.gov.au/policy-library/policies/supplier-code-of-conduct</w:t>
        </w:r>
      </w:hyperlink>
      <w:r w:rsidRPr="00122584">
        <w:t xml:space="preserve">. </w:t>
      </w:r>
    </w:p>
    <w:p w14:paraId="2709690A" w14:textId="77777777" w:rsidR="00B04BFB" w:rsidRPr="00122584" w:rsidRDefault="00B04BFB" w:rsidP="00B04BFB">
      <w:pPr>
        <w:pStyle w:val="Style1"/>
      </w:pPr>
      <w:r w:rsidRPr="00122584">
        <w:t>The Code is a statement of ethics. It imposes behavioural obligations on people involved in tendering processes, including calling, reviewing and accepting tenders.</w:t>
      </w:r>
    </w:p>
    <w:p w14:paraId="6ACA4476" w14:textId="508866F8" w:rsidR="00B04BFB" w:rsidRPr="00122584" w:rsidRDefault="00B04BFB" w:rsidP="0098475A">
      <w:pPr>
        <w:pStyle w:val="Style1"/>
      </w:pPr>
      <w:r w:rsidRPr="00122584">
        <w:t xml:space="preserve">Lodgement of a tender is evidence of the tenderer’s agreement to comply with the Code for the duration of any contract awarded </w:t>
      </w:r>
      <w:proofErr w:type="gramStart"/>
      <w:r w:rsidRPr="00122584">
        <w:t>as a result of</w:t>
      </w:r>
      <w:proofErr w:type="gramEnd"/>
      <w:r w:rsidRPr="00122584">
        <w:t xml:space="preserve"> the tender process. If a Tenderer fails to comply with the Code, the Principal may take the failure into account when considering this or any subsequent tender from the Tenderer and may pass over such tender.</w:t>
      </w:r>
    </w:p>
    <w:p w14:paraId="0185A856" w14:textId="3712A611" w:rsidR="00AD287D" w:rsidRPr="00122584" w:rsidRDefault="009E3172" w:rsidP="0098475A">
      <w:pPr>
        <w:pStyle w:val="ClauseHeading"/>
        <w:numPr>
          <w:ilvl w:val="0"/>
          <w:numId w:val="35"/>
        </w:numPr>
        <w:jc w:val="left"/>
        <w:rPr>
          <w:rFonts w:ascii="Arial" w:hAnsi="Arial" w:cs="Arial"/>
        </w:rPr>
      </w:pPr>
      <w:bookmarkStart w:id="19" w:name="_Toc139371571"/>
      <w:r w:rsidRPr="00122584">
        <w:rPr>
          <w:rFonts w:ascii="Arial" w:hAnsi="Arial" w:cs="Arial"/>
        </w:rPr>
        <w:t>Government Policies</w:t>
      </w:r>
      <w:bookmarkEnd w:id="19"/>
    </w:p>
    <w:p w14:paraId="2A423436" w14:textId="3B67962B" w:rsidR="009E3172" w:rsidRPr="00122584" w:rsidRDefault="007F1482" w:rsidP="0098475A">
      <w:pPr>
        <w:rPr>
          <w:rFonts w:ascii="Arial" w:hAnsi="Arial" w:cs="Arial"/>
          <w:b/>
        </w:rPr>
      </w:pPr>
      <w:r w:rsidRPr="00122584">
        <w:rPr>
          <w:rFonts w:ascii="Arial" w:hAnsi="Arial" w:cs="Arial"/>
          <w:b/>
        </w:rPr>
        <w:t xml:space="preserve">Dealing </w:t>
      </w:r>
      <w:r w:rsidRPr="00122584">
        <w:rPr>
          <w:rFonts w:ascii="Arial" w:hAnsi="Arial" w:cs="Arial"/>
          <w:b/>
          <w:bCs/>
        </w:rPr>
        <w:t>with</w:t>
      </w:r>
      <w:r w:rsidRPr="00122584">
        <w:rPr>
          <w:rFonts w:ascii="Arial" w:hAnsi="Arial" w:cs="Arial"/>
          <w:b/>
        </w:rPr>
        <w:t xml:space="preserve"> Modern Slavery</w:t>
      </w:r>
    </w:p>
    <w:p w14:paraId="5FA2F882" w14:textId="77777777" w:rsidR="00AD287D" w:rsidRPr="00122584" w:rsidRDefault="00AD287D" w:rsidP="0098475A">
      <w:pPr>
        <w:pStyle w:val="Style1"/>
      </w:pPr>
      <w:r w:rsidRPr="00122584">
        <w:t>Tenderers must demonstrate that they understand Modern Slavery and will implement processes and procedures to identify and manage the risks of Modern Slavery.</w:t>
      </w:r>
    </w:p>
    <w:p w14:paraId="0A247516" w14:textId="164C3C80" w:rsidR="00AD287D" w:rsidRPr="00122584" w:rsidRDefault="00AD287D" w:rsidP="0098475A">
      <w:pPr>
        <w:pStyle w:val="Style1"/>
      </w:pPr>
      <w:r w:rsidRPr="00122584">
        <w:t xml:space="preserve">Submit with the </w:t>
      </w:r>
      <w:r w:rsidR="000429D4" w:rsidRPr="00122584">
        <w:t>Tender</w:t>
      </w:r>
      <w:r w:rsidRPr="00122584">
        <w:t xml:space="preserve"> the completed Tender Schedules - </w:t>
      </w:r>
      <w:r w:rsidRPr="00122584">
        <w:rPr>
          <w:b/>
        </w:rPr>
        <w:t xml:space="preserve">Schedule of Compliance for </w:t>
      </w:r>
      <w:r w:rsidR="00687613" w:rsidRPr="00122584">
        <w:rPr>
          <w:b/>
        </w:rPr>
        <w:t>D</w:t>
      </w:r>
      <w:r w:rsidRPr="00122584">
        <w:rPr>
          <w:b/>
        </w:rPr>
        <w:t>ealing with Modern Slavery.</w:t>
      </w:r>
    </w:p>
    <w:p w14:paraId="691D0B6C" w14:textId="3F873E36" w:rsidR="009E3172" w:rsidRPr="00122584" w:rsidRDefault="009E3172" w:rsidP="0098475A">
      <w:pPr>
        <w:rPr>
          <w:rFonts w:ascii="Arial" w:hAnsi="Arial" w:cs="Arial"/>
          <w:b/>
          <w:bCs/>
        </w:rPr>
      </w:pPr>
      <w:r w:rsidRPr="00122584">
        <w:rPr>
          <w:rFonts w:ascii="Arial" w:hAnsi="Arial" w:cs="Arial"/>
          <w:b/>
          <w:bCs/>
        </w:rPr>
        <w:t>Aboriginal Participation</w:t>
      </w:r>
    </w:p>
    <w:p w14:paraId="65FA4DB5" w14:textId="5B9F4C95" w:rsidR="009E3172" w:rsidRPr="00122584" w:rsidRDefault="00A946CC" w:rsidP="008D3294">
      <w:pPr>
        <w:rPr>
          <w:rFonts w:ascii="Arial" w:hAnsi="Arial" w:cs="Arial"/>
          <w:b/>
          <w:i/>
          <w:highlight w:val="yellow"/>
        </w:rPr>
      </w:pPr>
      <w:r w:rsidRPr="00122584">
        <w:rPr>
          <w:rFonts w:ascii="Arial" w:hAnsi="Arial" w:cs="Arial"/>
          <w:b/>
          <w:bCs/>
          <w:i/>
          <w:iCs/>
          <w:highlight w:val="yellow"/>
        </w:rPr>
        <w:t>[</w:t>
      </w:r>
      <w:r w:rsidR="00C5543F" w:rsidRPr="00122584">
        <w:rPr>
          <w:rFonts w:ascii="Arial" w:hAnsi="Arial" w:cs="Arial"/>
          <w:b/>
          <w:bCs/>
          <w:i/>
          <w:iCs/>
          <w:highlight w:val="yellow"/>
        </w:rPr>
        <w:t>User Instruction: O</w:t>
      </w:r>
      <w:r w:rsidR="009E3172" w:rsidRPr="00122584">
        <w:rPr>
          <w:rFonts w:ascii="Arial" w:hAnsi="Arial" w:cs="Arial"/>
          <w:b/>
          <w:bCs/>
          <w:i/>
          <w:iCs/>
          <w:highlight w:val="yellow"/>
        </w:rPr>
        <w:t>nly</w:t>
      </w:r>
      <w:r w:rsidR="009E3172" w:rsidRPr="00122584">
        <w:rPr>
          <w:rFonts w:ascii="Arial" w:hAnsi="Arial" w:cs="Arial"/>
          <w:b/>
          <w:i/>
          <w:highlight w:val="yellow"/>
        </w:rPr>
        <w:t xml:space="preserve"> include the above subheading and the </w:t>
      </w:r>
      <w:r w:rsidR="00C5543F" w:rsidRPr="00122584">
        <w:rPr>
          <w:rFonts w:ascii="Arial" w:hAnsi="Arial" w:cs="Arial"/>
          <w:b/>
          <w:bCs/>
          <w:i/>
          <w:iCs/>
          <w:highlight w:val="yellow"/>
        </w:rPr>
        <w:t xml:space="preserve">following </w:t>
      </w:r>
      <w:r w:rsidR="009E3172" w:rsidRPr="00122584">
        <w:rPr>
          <w:rFonts w:ascii="Arial" w:hAnsi="Arial" w:cs="Arial"/>
          <w:b/>
          <w:i/>
          <w:highlight w:val="yellow"/>
        </w:rPr>
        <w:t>paragraphs:</w:t>
      </w:r>
    </w:p>
    <w:p w14:paraId="4E8403AD" w14:textId="77777777" w:rsidR="009E3172" w:rsidRPr="00122584" w:rsidRDefault="009E3172" w:rsidP="008D3294">
      <w:pPr>
        <w:pStyle w:val="ListParagraph"/>
        <w:numPr>
          <w:ilvl w:val="0"/>
          <w:numId w:val="22"/>
        </w:numPr>
        <w:rPr>
          <w:rFonts w:ascii="Arial" w:hAnsi="Arial" w:cs="Arial"/>
          <w:i/>
          <w:highlight w:val="yellow"/>
        </w:rPr>
      </w:pPr>
      <w:r w:rsidRPr="00122584">
        <w:rPr>
          <w:rFonts w:ascii="Arial" w:hAnsi="Arial" w:cs="Arial"/>
          <w:b/>
          <w:i/>
          <w:highlight w:val="yellow"/>
        </w:rPr>
        <w:t>for all contracts with an estimated value greater than $7.5M; and</w:t>
      </w:r>
    </w:p>
    <w:p w14:paraId="398DE568" w14:textId="0949D18A" w:rsidR="009E3172" w:rsidRPr="00122584" w:rsidRDefault="009E3172" w:rsidP="008D3294">
      <w:pPr>
        <w:pStyle w:val="ListParagraph"/>
        <w:numPr>
          <w:ilvl w:val="0"/>
          <w:numId w:val="22"/>
        </w:numPr>
        <w:rPr>
          <w:rFonts w:ascii="Arial" w:hAnsi="Arial" w:cs="Arial"/>
          <w:i/>
          <w:highlight w:val="yellow"/>
        </w:rPr>
      </w:pPr>
      <w:r w:rsidRPr="00122584">
        <w:rPr>
          <w:rFonts w:ascii="Arial" w:hAnsi="Arial" w:cs="Arial"/>
          <w:b/>
          <w:i/>
          <w:highlight w:val="yellow"/>
        </w:rPr>
        <w:t xml:space="preserve">for contracts valued at up to $7.5M where the responsible agency requires the </w:t>
      </w:r>
      <w:r w:rsidR="00C5543F" w:rsidRPr="00122584">
        <w:rPr>
          <w:rFonts w:ascii="Arial" w:hAnsi="Arial" w:cs="Arial"/>
          <w:b/>
          <w:bCs/>
          <w:i/>
          <w:iCs/>
          <w:highlight w:val="yellow"/>
        </w:rPr>
        <w:t xml:space="preserve">Service Provider </w:t>
      </w:r>
      <w:r w:rsidRPr="00122584">
        <w:rPr>
          <w:rFonts w:ascii="Arial" w:hAnsi="Arial" w:cs="Arial"/>
          <w:b/>
          <w:i/>
          <w:highlight w:val="yellow"/>
        </w:rPr>
        <w:t xml:space="preserve">to meet specified targets for aboriginal participation. </w:t>
      </w:r>
    </w:p>
    <w:p w14:paraId="13A68D4B" w14:textId="6FF853B3" w:rsidR="009E3172" w:rsidRPr="00122584" w:rsidRDefault="00C5543F" w:rsidP="008D3294">
      <w:pPr>
        <w:rPr>
          <w:rFonts w:ascii="Arial" w:hAnsi="Arial" w:cs="Arial"/>
          <w:i/>
          <w:highlight w:val="yellow"/>
        </w:rPr>
      </w:pPr>
      <w:r w:rsidRPr="00122584">
        <w:rPr>
          <w:rFonts w:ascii="Arial" w:hAnsi="Arial" w:cs="Arial"/>
          <w:b/>
          <w:bCs/>
          <w:i/>
          <w:iCs/>
          <w:highlight w:val="yellow"/>
        </w:rPr>
        <w:t>D</w:t>
      </w:r>
      <w:r w:rsidR="009E3172" w:rsidRPr="00122584">
        <w:rPr>
          <w:rFonts w:ascii="Arial" w:hAnsi="Arial" w:cs="Arial"/>
          <w:b/>
          <w:bCs/>
          <w:i/>
          <w:iCs/>
          <w:highlight w:val="yellow"/>
        </w:rPr>
        <w:t>elete</w:t>
      </w:r>
      <w:r w:rsidR="009E3172" w:rsidRPr="00122584">
        <w:rPr>
          <w:rFonts w:ascii="Arial" w:hAnsi="Arial" w:cs="Arial"/>
          <w:b/>
          <w:i/>
          <w:highlight w:val="yellow"/>
        </w:rPr>
        <w:t xml:space="preserve"> this clause and the above heading if not required.</w:t>
      </w:r>
    </w:p>
    <w:p w14:paraId="778726CC" w14:textId="77777777" w:rsidR="009E3172" w:rsidRPr="00122584" w:rsidRDefault="009E3172" w:rsidP="008D3294">
      <w:pPr>
        <w:rPr>
          <w:rFonts w:ascii="Arial" w:hAnsi="Arial" w:cs="Arial"/>
          <w:i/>
          <w:highlight w:val="yellow"/>
        </w:rPr>
      </w:pPr>
      <w:r w:rsidRPr="00122584">
        <w:rPr>
          <w:rFonts w:ascii="Arial" w:hAnsi="Arial" w:cs="Arial"/>
          <w:b/>
          <w:i/>
          <w:highlight w:val="yellow"/>
        </w:rPr>
        <w:t>If this clause is deleted, also:</w:t>
      </w:r>
    </w:p>
    <w:p w14:paraId="16E854ED" w14:textId="0EEB9214" w:rsidR="009E3172" w:rsidRPr="00122584" w:rsidRDefault="009E3172" w:rsidP="008D3294">
      <w:pPr>
        <w:pStyle w:val="ListParagraph"/>
        <w:numPr>
          <w:ilvl w:val="0"/>
          <w:numId w:val="23"/>
        </w:numPr>
        <w:rPr>
          <w:rFonts w:ascii="Arial" w:hAnsi="Arial" w:cs="Arial"/>
          <w:i/>
          <w:highlight w:val="yellow"/>
        </w:rPr>
      </w:pPr>
      <w:r w:rsidRPr="00122584">
        <w:rPr>
          <w:rFonts w:ascii="Arial" w:hAnsi="Arial" w:cs="Arial"/>
          <w:b/>
          <w:i/>
          <w:highlight w:val="yellow"/>
        </w:rPr>
        <w:t xml:space="preserve">delete </w:t>
      </w:r>
      <w:r w:rsidR="000429D4" w:rsidRPr="00122584">
        <w:rPr>
          <w:rFonts w:ascii="Arial" w:hAnsi="Arial" w:cs="Arial"/>
          <w:b/>
          <w:bCs/>
          <w:i/>
          <w:iCs/>
          <w:highlight w:val="yellow"/>
        </w:rPr>
        <w:t>Tender</w:t>
      </w:r>
      <w:r w:rsidRPr="00122584">
        <w:rPr>
          <w:rFonts w:ascii="Arial" w:hAnsi="Arial" w:cs="Arial"/>
          <w:b/>
          <w:i/>
          <w:highlight w:val="yellow"/>
        </w:rPr>
        <w:t xml:space="preserve"> Schedule of aboriginal participation information</w:t>
      </w:r>
    </w:p>
    <w:p w14:paraId="6A0EC277" w14:textId="77777777" w:rsidR="009E3172" w:rsidRPr="00122584" w:rsidRDefault="009E3172" w:rsidP="008D3294">
      <w:pPr>
        <w:pStyle w:val="ListParagraph"/>
        <w:numPr>
          <w:ilvl w:val="0"/>
          <w:numId w:val="23"/>
        </w:numPr>
        <w:rPr>
          <w:rFonts w:ascii="Arial" w:hAnsi="Arial" w:cs="Arial"/>
          <w:i/>
          <w:highlight w:val="yellow"/>
        </w:rPr>
      </w:pPr>
      <w:r w:rsidRPr="00122584">
        <w:rPr>
          <w:rFonts w:ascii="Arial" w:hAnsi="Arial" w:cs="Arial"/>
          <w:b/>
          <w:i/>
          <w:highlight w:val="yellow"/>
        </w:rPr>
        <w:t>delete general conditions of agreement clause – aboriginal participation and conditions of agreement annexure - aboriginal participation</w:t>
      </w:r>
    </w:p>
    <w:p w14:paraId="6EDC683B" w14:textId="3F64EEB3" w:rsidR="009E3172" w:rsidRPr="00122584" w:rsidRDefault="009E3172" w:rsidP="008D3294">
      <w:pPr>
        <w:rPr>
          <w:rFonts w:ascii="Arial" w:hAnsi="Arial" w:cs="Arial"/>
          <w:i/>
          <w:highlight w:val="yellow"/>
        </w:rPr>
      </w:pPr>
      <w:r w:rsidRPr="00122584">
        <w:rPr>
          <w:rFonts w:ascii="Arial" w:hAnsi="Arial" w:cs="Arial"/>
          <w:b/>
          <w:i/>
          <w:highlight w:val="yellow"/>
        </w:rPr>
        <w:lastRenderedPageBreak/>
        <w:t>Guide notes: It is NSW Government policy to create opportunities for Aboriginal businesses and encourage the employment and training of Aboriginal business through the supply chain of NSW Government contracts.</w:t>
      </w:r>
      <w:r w:rsidR="00C5543F" w:rsidRPr="00122584">
        <w:rPr>
          <w:rFonts w:ascii="Arial" w:hAnsi="Arial" w:cs="Arial"/>
          <w:b/>
          <w:bCs/>
          <w:i/>
          <w:iCs/>
          <w:highlight w:val="yellow"/>
        </w:rPr>
        <w:t xml:space="preserve"> T</w:t>
      </w:r>
      <w:r w:rsidRPr="00122584">
        <w:rPr>
          <w:rFonts w:ascii="Arial" w:hAnsi="Arial" w:cs="Arial"/>
          <w:b/>
          <w:bCs/>
          <w:i/>
          <w:iCs/>
          <w:highlight w:val="yellow"/>
        </w:rPr>
        <w:t xml:space="preserve">he </w:t>
      </w:r>
      <w:r w:rsidR="00C5543F" w:rsidRPr="00122584">
        <w:rPr>
          <w:rFonts w:ascii="Arial" w:hAnsi="Arial" w:cs="Arial"/>
          <w:b/>
          <w:bCs/>
          <w:i/>
          <w:iCs/>
          <w:highlight w:val="yellow"/>
        </w:rPr>
        <w:t>revised Aboriginal Procurement Policy (APP) applies to the procurement of goods and services and construction by NSW government agencies from 1 January 2021. The APP incorporates the previous aboriginal participation in construction policy.</w:t>
      </w:r>
    </w:p>
    <w:p w14:paraId="18979021" w14:textId="366263D9" w:rsidR="009E3172" w:rsidRPr="00122584" w:rsidRDefault="00C5543F" w:rsidP="008D3294">
      <w:pPr>
        <w:rPr>
          <w:rFonts w:ascii="Arial" w:hAnsi="Arial" w:cs="Arial"/>
          <w:i/>
          <w:highlight w:val="yellow"/>
        </w:rPr>
      </w:pPr>
      <w:r w:rsidRPr="00122584">
        <w:rPr>
          <w:rFonts w:ascii="Arial" w:hAnsi="Arial" w:cs="Arial"/>
          <w:b/>
          <w:bCs/>
          <w:i/>
          <w:iCs/>
          <w:highlight w:val="yellow"/>
        </w:rPr>
        <w:t>T</w:t>
      </w:r>
      <w:r w:rsidR="009E3172" w:rsidRPr="00122584">
        <w:rPr>
          <w:rFonts w:ascii="Arial" w:hAnsi="Arial" w:cs="Arial"/>
          <w:b/>
          <w:i/>
          <w:highlight w:val="yellow"/>
        </w:rPr>
        <w:t xml:space="preserve">he Parliament of NSW and local councils are not covered by this policy. </w:t>
      </w:r>
      <w:r w:rsidRPr="00122584">
        <w:rPr>
          <w:rFonts w:ascii="Arial" w:hAnsi="Arial" w:cs="Arial"/>
          <w:b/>
          <w:bCs/>
          <w:i/>
          <w:iCs/>
          <w:highlight w:val="yellow"/>
        </w:rPr>
        <w:t>S</w:t>
      </w:r>
      <w:r w:rsidR="009E3172" w:rsidRPr="00122584">
        <w:rPr>
          <w:rFonts w:ascii="Arial" w:hAnsi="Arial" w:cs="Arial"/>
          <w:b/>
          <w:bCs/>
          <w:i/>
          <w:iCs/>
          <w:highlight w:val="yellow"/>
        </w:rPr>
        <w:t>tate</w:t>
      </w:r>
      <w:r w:rsidR="009E3172" w:rsidRPr="00122584">
        <w:rPr>
          <w:rFonts w:ascii="Arial" w:hAnsi="Arial" w:cs="Arial"/>
          <w:b/>
          <w:i/>
          <w:highlight w:val="yellow"/>
        </w:rPr>
        <w:t xml:space="preserve"> owned corporations may choose to adopt the policy in full or in part where it is consistent with their corporate intent.</w:t>
      </w:r>
    </w:p>
    <w:p w14:paraId="34699B7D" w14:textId="6B200B51" w:rsidR="009E3172" w:rsidRPr="00122584" w:rsidRDefault="00C5543F" w:rsidP="008D3294">
      <w:pPr>
        <w:rPr>
          <w:rFonts w:ascii="Arial" w:hAnsi="Arial" w:cs="Arial"/>
          <w:i/>
          <w:highlight w:val="yellow"/>
        </w:rPr>
      </w:pPr>
      <w:r w:rsidRPr="00122584">
        <w:rPr>
          <w:rFonts w:ascii="Arial" w:hAnsi="Arial" w:cs="Arial"/>
          <w:b/>
          <w:bCs/>
          <w:i/>
          <w:iCs/>
          <w:highlight w:val="yellow"/>
        </w:rPr>
        <w:t>Agencies must include minimum requirements for aboriginal participation in all contracts valued at $7.5 million</w:t>
      </w:r>
      <w:r w:rsidR="009E3172" w:rsidRPr="00122584">
        <w:rPr>
          <w:rFonts w:ascii="Arial" w:hAnsi="Arial" w:cs="Arial"/>
          <w:b/>
          <w:bCs/>
          <w:i/>
          <w:iCs/>
          <w:highlight w:val="yellow"/>
        </w:rPr>
        <w:t xml:space="preserve">. </w:t>
      </w:r>
      <w:r w:rsidRPr="00122584">
        <w:rPr>
          <w:rFonts w:ascii="Arial" w:hAnsi="Arial" w:cs="Arial"/>
          <w:b/>
          <w:bCs/>
          <w:i/>
          <w:iCs/>
          <w:highlight w:val="yellow"/>
        </w:rPr>
        <w:t>T</w:t>
      </w:r>
      <w:r w:rsidR="009E3172" w:rsidRPr="00122584">
        <w:rPr>
          <w:rFonts w:ascii="Arial" w:hAnsi="Arial" w:cs="Arial"/>
          <w:b/>
          <w:i/>
          <w:highlight w:val="yellow"/>
        </w:rPr>
        <w:t xml:space="preserve">he minimum requirement is based on 1.5% of the contract value (less exclusions) being directed to aboriginal participation. </w:t>
      </w:r>
    </w:p>
    <w:p w14:paraId="527ED7CF" w14:textId="11CEED1B" w:rsidR="009E3172" w:rsidRPr="00122584" w:rsidRDefault="00C5543F" w:rsidP="008D3294">
      <w:pPr>
        <w:rPr>
          <w:rFonts w:ascii="Arial" w:hAnsi="Arial" w:cs="Arial"/>
          <w:i/>
          <w:highlight w:val="yellow"/>
        </w:rPr>
      </w:pPr>
      <w:r w:rsidRPr="00122584">
        <w:rPr>
          <w:rFonts w:ascii="Arial" w:hAnsi="Arial" w:cs="Arial"/>
          <w:b/>
          <w:bCs/>
          <w:i/>
          <w:iCs/>
          <w:highlight w:val="yellow"/>
        </w:rPr>
        <w:t xml:space="preserve">Agencies can consider appropriate exclusions which may include expenditure unrelated to design with very limited opportunities for aboriginal participation. </w:t>
      </w:r>
    </w:p>
    <w:p w14:paraId="672A1263" w14:textId="7EF2A5F5" w:rsidR="009E3172" w:rsidRPr="00122584" w:rsidRDefault="00C5543F" w:rsidP="008D3294">
      <w:pPr>
        <w:rPr>
          <w:rFonts w:ascii="Arial" w:hAnsi="Arial" w:cs="Arial"/>
          <w:i/>
          <w:highlight w:val="yellow"/>
        </w:rPr>
      </w:pPr>
      <w:r w:rsidRPr="00122584">
        <w:rPr>
          <w:rFonts w:ascii="Arial" w:hAnsi="Arial" w:cs="Arial"/>
          <w:b/>
          <w:bCs/>
          <w:i/>
          <w:iCs/>
          <w:highlight w:val="yellow"/>
        </w:rPr>
        <w:t>Agencies may also increase the aboriginal participation percentage to higher than 1.5%, if this is considered appropriate for the particular contract. If this applies amend all references to 1.5% in the relevant clauses.</w:t>
      </w:r>
    </w:p>
    <w:p w14:paraId="54105946" w14:textId="7442C25C" w:rsidR="009E3172" w:rsidRPr="00122584" w:rsidRDefault="00C5543F" w:rsidP="008D3294">
      <w:pPr>
        <w:rPr>
          <w:rFonts w:ascii="Arial" w:hAnsi="Arial" w:cs="Arial"/>
          <w:i/>
          <w:highlight w:val="yellow"/>
        </w:rPr>
      </w:pPr>
      <w:r w:rsidRPr="00122584">
        <w:rPr>
          <w:rFonts w:ascii="Arial" w:hAnsi="Arial" w:cs="Arial"/>
          <w:b/>
          <w:bCs/>
          <w:i/>
          <w:iCs/>
          <w:highlight w:val="yellow"/>
        </w:rPr>
        <w:t xml:space="preserve">The </w:t>
      </w:r>
      <w:r w:rsidR="000429D4" w:rsidRPr="00122584">
        <w:rPr>
          <w:rFonts w:ascii="Arial" w:hAnsi="Arial" w:cs="Arial"/>
          <w:b/>
          <w:bCs/>
          <w:i/>
          <w:iCs/>
          <w:highlight w:val="yellow"/>
        </w:rPr>
        <w:t>contract</w:t>
      </w:r>
      <w:r w:rsidRPr="00122584">
        <w:rPr>
          <w:rFonts w:ascii="Arial" w:hAnsi="Arial" w:cs="Arial"/>
          <w:b/>
          <w:bCs/>
          <w:i/>
          <w:iCs/>
          <w:highlight w:val="yellow"/>
        </w:rPr>
        <w:t xml:space="preserve"> value less </w:t>
      </w:r>
      <w:r w:rsidR="009E3172" w:rsidRPr="00122584">
        <w:rPr>
          <w:rFonts w:ascii="Arial" w:hAnsi="Arial" w:cs="Arial"/>
          <w:b/>
          <w:i/>
          <w:highlight w:val="yellow"/>
        </w:rPr>
        <w:t xml:space="preserve">the </w:t>
      </w:r>
      <w:r w:rsidRPr="00122584">
        <w:rPr>
          <w:rFonts w:ascii="Arial" w:hAnsi="Arial" w:cs="Arial"/>
          <w:b/>
          <w:bCs/>
          <w:i/>
          <w:iCs/>
          <w:highlight w:val="yellow"/>
        </w:rPr>
        <w:t>value of exclusions</w:t>
      </w:r>
      <w:r w:rsidR="009E3172" w:rsidRPr="00122584">
        <w:rPr>
          <w:rFonts w:ascii="Arial" w:hAnsi="Arial" w:cs="Arial"/>
          <w:b/>
          <w:i/>
          <w:highlight w:val="yellow"/>
        </w:rPr>
        <w:t xml:space="preserve"> is the ‘</w:t>
      </w:r>
      <w:r w:rsidRPr="00122584">
        <w:rPr>
          <w:rFonts w:ascii="Arial" w:hAnsi="Arial" w:cs="Arial"/>
          <w:b/>
          <w:bCs/>
          <w:i/>
          <w:iCs/>
          <w:highlight w:val="yellow"/>
        </w:rPr>
        <w:t>app contract value’</w:t>
      </w:r>
      <w:r w:rsidR="009E3172" w:rsidRPr="00122584">
        <w:rPr>
          <w:rFonts w:ascii="Arial" w:hAnsi="Arial" w:cs="Arial"/>
          <w:b/>
          <w:i/>
          <w:highlight w:val="yellow"/>
        </w:rPr>
        <w:t xml:space="preserve"> and is to be confirmed by the principal at </w:t>
      </w:r>
      <w:r w:rsidR="00905E17" w:rsidRPr="00122584">
        <w:rPr>
          <w:rFonts w:ascii="Arial" w:hAnsi="Arial" w:cs="Arial"/>
          <w:b/>
          <w:bCs/>
          <w:i/>
          <w:iCs/>
          <w:highlight w:val="yellow"/>
        </w:rPr>
        <w:t>contract</w:t>
      </w:r>
      <w:r w:rsidR="009E3172" w:rsidRPr="00122584">
        <w:rPr>
          <w:rFonts w:ascii="Arial" w:hAnsi="Arial" w:cs="Arial"/>
          <w:b/>
          <w:i/>
          <w:highlight w:val="yellow"/>
        </w:rPr>
        <w:t xml:space="preserve"> award.</w:t>
      </w:r>
    </w:p>
    <w:p w14:paraId="123DAF32" w14:textId="0FF8BB74" w:rsidR="009E3172" w:rsidRPr="00122584" w:rsidRDefault="00C5543F" w:rsidP="008D3294">
      <w:pPr>
        <w:rPr>
          <w:rFonts w:ascii="Arial" w:hAnsi="Arial" w:cs="Arial"/>
          <w:i/>
        </w:rPr>
      </w:pPr>
      <w:r w:rsidRPr="00122584">
        <w:rPr>
          <w:rFonts w:ascii="Arial" w:hAnsi="Arial" w:cs="Arial"/>
          <w:b/>
          <w:bCs/>
          <w:i/>
          <w:iCs/>
          <w:highlight w:val="yellow"/>
        </w:rPr>
        <w:t xml:space="preserve">Refer to </w:t>
      </w:r>
      <w:r w:rsidR="00227CAA" w:rsidRPr="00122584">
        <w:rPr>
          <w:rFonts w:ascii="Arial" w:hAnsi="Arial" w:cs="Arial"/>
          <w:b/>
          <w:bCs/>
          <w:i/>
          <w:iCs/>
          <w:highlight w:val="yellow"/>
        </w:rPr>
        <w:t xml:space="preserve">section 3 of </w:t>
      </w:r>
      <w:r w:rsidR="00245BDC" w:rsidRPr="00122584">
        <w:rPr>
          <w:rFonts w:ascii="Arial" w:hAnsi="Arial" w:cs="Arial"/>
          <w:b/>
          <w:bCs/>
          <w:i/>
          <w:iCs/>
          <w:highlight w:val="yellow"/>
        </w:rPr>
        <w:t xml:space="preserve">Schedule </w:t>
      </w:r>
      <w:r w:rsidR="00227CAA" w:rsidRPr="00122584">
        <w:rPr>
          <w:rFonts w:ascii="Arial" w:hAnsi="Arial" w:cs="Arial"/>
          <w:b/>
          <w:bCs/>
          <w:i/>
          <w:iCs/>
          <w:highlight w:val="yellow"/>
        </w:rPr>
        <w:t xml:space="preserve">(NSW Government Aboriginal Procurement Policy) to the Infrastructure Advisory Professional Services Contract – Long Form </w:t>
      </w:r>
      <w:r w:rsidRPr="00122584">
        <w:rPr>
          <w:rFonts w:ascii="Arial" w:hAnsi="Arial" w:cs="Arial"/>
          <w:b/>
          <w:bCs/>
          <w:i/>
          <w:iCs/>
          <w:highlight w:val="yellow"/>
        </w:rPr>
        <w:t>for more details.</w:t>
      </w:r>
      <w:r w:rsidR="00A946CC" w:rsidRPr="00122584">
        <w:rPr>
          <w:rFonts w:ascii="Arial" w:hAnsi="Arial" w:cs="Arial"/>
          <w:b/>
          <w:bCs/>
          <w:i/>
          <w:iCs/>
          <w:highlight w:val="yellow"/>
        </w:rPr>
        <w:t>]</w:t>
      </w:r>
    </w:p>
    <w:p w14:paraId="5DA4E1C9" w14:textId="192A7DD7" w:rsidR="009E3172" w:rsidRPr="00122584" w:rsidRDefault="009E3172" w:rsidP="0098475A">
      <w:pPr>
        <w:pStyle w:val="Style1"/>
      </w:pPr>
      <w:r w:rsidRPr="00122584">
        <w:t xml:space="preserve">The </w:t>
      </w:r>
      <w:r w:rsidR="00C11859" w:rsidRPr="00122584">
        <w:t>t</w:t>
      </w:r>
      <w:r w:rsidRPr="00122584">
        <w:t xml:space="preserve">enderer’s attention is drawn to the requirements of the NSW Government </w:t>
      </w:r>
      <w:r w:rsidRPr="00122584">
        <w:rPr>
          <w:i/>
        </w:rPr>
        <w:t xml:space="preserve">Aboriginal Procurement Policy (APP). </w:t>
      </w:r>
      <w:r w:rsidRPr="00122584">
        <w:t xml:space="preserve">The policy document is available from </w:t>
      </w:r>
      <w:proofErr w:type="spellStart"/>
      <w:r w:rsidRPr="00122584">
        <w:t>buy.nsw</w:t>
      </w:r>
      <w:proofErr w:type="spellEnd"/>
      <w:r w:rsidRPr="00122584">
        <w:t xml:space="preserve"> website </w:t>
      </w:r>
      <w:r w:rsidRPr="00122584">
        <w:rPr>
          <w:i/>
        </w:rPr>
        <w:t xml:space="preserve">at </w:t>
      </w:r>
      <w:hyperlink r:id="rId10" w:history="1">
        <w:r w:rsidR="00315743" w:rsidRPr="00122584">
          <w:t>https://buy.nsw.gov.au/policy-library/policies/aboriginal-procurement-policy</w:t>
        </w:r>
      </w:hyperlink>
      <w:r w:rsidR="00315743" w:rsidRPr="00122584">
        <w:t xml:space="preserve"> </w:t>
      </w:r>
    </w:p>
    <w:p w14:paraId="1976B8DC" w14:textId="5C223FBE" w:rsidR="009E3172" w:rsidRPr="00122584" w:rsidRDefault="009E3172" w:rsidP="0098475A">
      <w:pPr>
        <w:pStyle w:val="Style1"/>
      </w:pPr>
      <w:r w:rsidRPr="00122584">
        <w:t xml:space="preserve">Refer to </w:t>
      </w:r>
      <w:r w:rsidR="00E41CB3" w:rsidRPr="00122584">
        <w:t xml:space="preserve">section 3 of Schedule </w:t>
      </w:r>
      <w:r w:rsidR="00B623E2" w:rsidRPr="00122584">
        <w:t xml:space="preserve">2 </w:t>
      </w:r>
      <w:r w:rsidR="00E41CB3" w:rsidRPr="00122584">
        <w:t xml:space="preserve">(NSW Government Aboriginal Procurement Policy) to the Infrastructure Advisory Professional Services </w:t>
      </w:r>
      <w:proofErr w:type="gramStart"/>
      <w:r w:rsidR="00E41CB3" w:rsidRPr="00122584">
        <w:t xml:space="preserve">Contract  </w:t>
      </w:r>
      <w:r w:rsidR="00B623E2" w:rsidRPr="00122584">
        <w:t>(</w:t>
      </w:r>
      <w:proofErr w:type="gramEnd"/>
      <w:r w:rsidR="00E41CB3" w:rsidRPr="00122584">
        <w:t>Long Form</w:t>
      </w:r>
      <w:r w:rsidR="00B623E2" w:rsidRPr="00122584">
        <w:t>)</w:t>
      </w:r>
      <w:r w:rsidR="00316A43" w:rsidRPr="00122584">
        <w:t>.</w:t>
      </w:r>
    </w:p>
    <w:p w14:paraId="7A9E856B" w14:textId="7307FD25" w:rsidR="009E3172" w:rsidRPr="00122584" w:rsidRDefault="009E3172" w:rsidP="0098475A">
      <w:pPr>
        <w:pStyle w:val="Style1"/>
      </w:pPr>
      <w:r w:rsidRPr="00122584">
        <w:t xml:space="preserve">The </w:t>
      </w:r>
      <w:proofErr w:type="gramStart"/>
      <w:r w:rsidRPr="00122584">
        <w:t>Principal</w:t>
      </w:r>
      <w:proofErr w:type="gramEnd"/>
      <w:r w:rsidRPr="00122584">
        <w:t xml:space="preserve"> will consider the demonstrated capacity of </w:t>
      </w:r>
      <w:r w:rsidR="000429D4" w:rsidRPr="00122584">
        <w:t>Tenderer</w:t>
      </w:r>
      <w:r w:rsidRPr="00122584">
        <w:t xml:space="preserve">s to meet obligations under the Policy and the extent to which the </w:t>
      </w:r>
      <w:r w:rsidR="00C11859" w:rsidRPr="00122584">
        <w:t>t</w:t>
      </w:r>
      <w:r w:rsidRPr="00122584">
        <w:t xml:space="preserve">enderer’s proposed Service Delivery Plan will meet the minimum Aboriginal participation requirements when evaluating the tenders. </w:t>
      </w:r>
    </w:p>
    <w:p w14:paraId="2E714E3C" w14:textId="6B954E2F" w:rsidR="009E3172" w:rsidRPr="00122584" w:rsidRDefault="009E3172">
      <w:pPr>
        <w:pStyle w:val="Style1"/>
      </w:pPr>
      <w:r w:rsidRPr="00122584">
        <w:t xml:space="preserve">Submit the completed Schedule and the information required by Tender Schedules - </w:t>
      </w:r>
      <w:r w:rsidRPr="00122584">
        <w:rPr>
          <w:b/>
        </w:rPr>
        <w:t xml:space="preserve">Schedule of Aboriginal Participation Information. </w:t>
      </w:r>
      <w:r w:rsidRPr="00122584">
        <w:t xml:space="preserve">The </w:t>
      </w:r>
      <w:proofErr w:type="gramStart"/>
      <w:r w:rsidRPr="00122584">
        <w:t>Principal</w:t>
      </w:r>
      <w:proofErr w:type="gramEnd"/>
      <w:r w:rsidRPr="00122584">
        <w:t xml:space="preserve"> may exclude a </w:t>
      </w:r>
      <w:r w:rsidR="00AE0551" w:rsidRPr="00122584">
        <w:t>tender</w:t>
      </w:r>
      <w:r w:rsidRPr="00122584">
        <w:t xml:space="preserve"> from further consideration if the </w:t>
      </w:r>
      <w:r w:rsidR="00C11859" w:rsidRPr="00122584">
        <w:t>t</w:t>
      </w:r>
      <w:r w:rsidRPr="00122584">
        <w:t xml:space="preserve">enderer does not submit a complying Schedule. Where a </w:t>
      </w:r>
      <w:r w:rsidR="000429D4" w:rsidRPr="00122584">
        <w:t>Tenderer</w:t>
      </w:r>
      <w:r w:rsidRPr="00122584">
        <w:t xml:space="preserve"> has no or very limited </w:t>
      </w:r>
      <w:proofErr w:type="gramStart"/>
      <w:r w:rsidRPr="00122584">
        <w:t>past experience</w:t>
      </w:r>
      <w:proofErr w:type="gramEnd"/>
      <w:r w:rsidRPr="00122584">
        <w:t xml:space="preserve"> with Aboriginal Participation in Construction, its response will be assessed on its understanding of practical steps to improve Aboriginal participation and the detail of its proposed Aboriginal Participation Plan.</w:t>
      </w:r>
    </w:p>
    <w:p w14:paraId="34BFA7D5" w14:textId="1B8C5E61" w:rsidR="002415EC" w:rsidRPr="00122584" w:rsidRDefault="002415EC" w:rsidP="0098475A">
      <w:pPr>
        <w:pStyle w:val="ClauseHeading"/>
        <w:numPr>
          <w:ilvl w:val="0"/>
          <w:numId w:val="35"/>
        </w:numPr>
        <w:jc w:val="left"/>
        <w:rPr>
          <w:rFonts w:ascii="Arial" w:hAnsi="Arial" w:cs="Arial"/>
        </w:rPr>
      </w:pPr>
      <w:bookmarkStart w:id="20" w:name="_Toc129172377"/>
      <w:bookmarkStart w:id="21" w:name="_Toc129172421"/>
      <w:bookmarkStart w:id="22" w:name="_Toc139371572"/>
      <w:bookmarkEnd w:id="20"/>
      <w:bookmarkEnd w:id="21"/>
      <w:r w:rsidRPr="00122584">
        <w:rPr>
          <w:rFonts w:ascii="Arial" w:hAnsi="Arial" w:cs="Arial"/>
        </w:rPr>
        <w:t>Goods and Services Tax</w:t>
      </w:r>
      <w:bookmarkEnd w:id="16"/>
      <w:bookmarkEnd w:id="17"/>
      <w:bookmarkEnd w:id="18"/>
      <w:bookmarkEnd w:id="22"/>
    </w:p>
    <w:p w14:paraId="379656F8" w14:textId="6DD32061" w:rsidR="002415EC" w:rsidRPr="00122584" w:rsidRDefault="002415EC" w:rsidP="0098475A">
      <w:pPr>
        <w:pStyle w:val="Style1"/>
      </w:pPr>
      <w:r w:rsidRPr="00122584">
        <w:t xml:space="preserve">Fees, rates and other amounts in this </w:t>
      </w:r>
      <w:r w:rsidR="000429D4" w:rsidRPr="00122584">
        <w:t>Tender</w:t>
      </w:r>
      <w:r w:rsidRPr="00122584">
        <w:t xml:space="preserve"> must include GST if it is payable.  </w:t>
      </w:r>
    </w:p>
    <w:p w14:paraId="2A6823C8" w14:textId="332067FD" w:rsidR="002415EC" w:rsidRPr="00122584" w:rsidRDefault="002415EC" w:rsidP="0098475A">
      <w:pPr>
        <w:pStyle w:val="ClauseHeading"/>
        <w:numPr>
          <w:ilvl w:val="0"/>
          <w:numId w:val="35"/>
        </w:numPr>
        <w:jc w:val="left"/>
        <w:rPr>
          <w:rFonts w:ascii="Arial" w:hAnsi="Arial" w:cs="Arial"/>
        </w:rPr>
      </w:pPr>
      <w:bookmarkStart w:id="23" w:name="_Toc426461453"/>
      <w:bookmarkStart w:id="24" w:name="_Toc427154132"/>
      <w:bookmarkStart w:id="25" w:name="_Toc427154173"/>
      <w:bookmarkStart w:id="26" w:name="_Toc139371573"/>
      <w:r w:rsidRPr="00122584">
        <w:rPr>
          <w:rFonts w:ascii="Arial" w:hAnsi="Arial" w:cs="Arial"/>
        </w:rPr>
        <w:t>Submission of Tender</w:t>
      </w:r>
      <w:bookmarkEnd w:id="23"/>
      <w:bookmarkEnd w:id="24"/>
      <w:bookmarkEnd w:id="25"/>
      <w:bookmarkEnd w:id="26"/>
    </w:p>
    <w:p w14:paraId="1DF0EF48" w14:textId="2CA52626" w:rsidR="00120393" w:rsidRPr="00122584" w:rsidRDefault="00120393" w:rsidP="0098475A">
      <w:pPr>
        <w:rPr>
          <w:rFonts w:ascii="Arial" w:hAnsi="Arial" w:cs="Arial"/>
          <w:b/>
          <w:bCs/>
          <w:i/>
          <w:iCs/>
        </w:rPr>
      </w:pPr>
      <w:r w:rsidRPr="00122584">
        <w:rPr>
          <w:rFonts w:ascii="Arial" w:hAnsi="Arial" w:cs="Arial"/>
          <w:b/>
          <w:bCs/>
          <w:i/>
          <w:iCs/>
          <w:highlight w:val="yellow"/>
        </w:rPr>
        <w:t xml:space="preserve">[User Instruction: Agencies are expected to use the </w:t>
      </w:r>
      <w:proofErr w:type="spellStart"/>
      <w:r w:rsidRPr="00122584">
        <w:rPr>
          <w:rFonts w:ascii="Arial" w:hAnsi="Arial" w:cs="Arial"/>
          <w:b/>
          <w:bCs/>
          <w:i/>
          <w:iCs/>
          <w:highlight w:val="yellow"/>
        </w:rPr>
        <w:t>etendering</w:t>
      </w:r>
      <w:proofErr w:type="spellEnd"/>
      <w:r w:rsidRPr="00122584">
        <w:rPr>
          <w:rFonts w:ascii="Arial" w:hAnsi="Arial" w:cs="Arial"/>
          <w:b/>
          <w:bCs/>
          <w:i/>
          <w:iCs/>
          <w:highlight w:val="yellow"/>
        </w:rPr>
        <w:t xml:space="preserve"> system where possible. An agency may establish an </w:t>
      </w:r>
      <w:proofErr w:type="spellStart"/>
      <w:r w:rsidRPr="00122584">
        <w:rPr>
          <w:rFonts w:ascii="Arial" w:hAnsi="Arial" w:cs="Arial"/>
          <w:b/>
          <w:bCs/>
          <w:i/>
          <w:iCs/>
          <w:highlight w:val="yellow"/>
        </w:rPr>
        <w:t>etendering</w:t>
      </w:r>
      <w:proofErr w:type="spellEnd"/>
      <w:r w:rsidRPr="00122584">
        <w:rPr>
          <w:rFonts w:ascii="Arial" w:hAnsi="Arial" w:cs="Arial"/>
          <w:b/>
          <w:bCs/>
          <w:i/>
          <w:iCs/>
          <w:highlight w:val="yellow"/>
        </w:rPr>
        <w:t xml:space="preserve"> site, or </w:t>
      </w:r>
      <w:proofErr w:type="gramStart"/>
      <w:r w:rsidRPr="00122584">
        <w:rPr>
          <w:rFonts w:ascii="Arial" w:hAnsi="Arial" w:cs="Arial"/>
          <w:b/>
          <w:bCs/>
          <w:i/>
          <w:iCs/>
          <w:highlight w:val="yellow"/>
        </w:rPr>
        <w:t>make arrangements</w:t>
      </w:r>
      <w:proofErr w:type="gramEnd"/>
      <w:r w:rsidRPr="00122584">
        <w:rPr>
          <w:rFonts w:ascii="Arial" w:hAnsi="Arial" w:cs="Arial"/>
          <w:b/>
          <w:bCs/>
          <w:i/>
          <w:iCs/>
          <w:highlight w:val="yellow"/>
        </w:rPr>
        <w:t xml:space="preserve"> to use the </w:t>
      </w:r>
      <w:proofErr w:type="spellStart"/>
      <w:r w:rsidRPr="00122584">
        <w:rPr>
          <w:rFonts w:ascii="Arial" w:hAnsi="Arial" w:cs="Arial"/>
          <w:b/>
          <w:bCs/>
          <w:i/>
          <w:iCs/>
          <w:highlight w:val="yellow"/>
        </w:rPr>
        <w:t>etendering</w:t>
      </w:r>
      <w:proofErr w:type="spellEnd"/>
      <w:r w:rsidRPr="00122584">
        <w:rPr>
          <w:rFonts w:ascii="Arial" w:hAnsi="Arial" w:cs="Arial"/>
          <w:b/>
          <w:bCs/>
          <w:i/>
          <w:iCs/>
          <w:highlight w:val="yellow"/>
        </w:rPr>
        <w:t xml:space="preserve"> site, by contacting the NSW Procurement Service Centre on 1800 679 289 or through: NSWbuy@treasury.nsw.gov.au]</w:t>
      </w:r>
      <w:r w:rsidRPr="00122584">
        <w:rPr>
          <w:rFonts w:ascii="Arial" w:hAnsi="Arial" w:cs="Arial"/>
          <w:b/>
          <w:bCs/>
          <w:i/>
          <w:iCs/>
        </w:rPr>
        <w:t xml:space="preserve"> </w:t>
      </w:r>
    </w:p>
    <w:p w14:paraId="3290F111" w14:textId="08E8E4A8" w:rsidR="002415EC" w:rsidRPr="00122584" w:rsidRDefault="008751B3" w:rsidP="0098475A">
      <w:pPr>
        <w:rPr>
          <w:rFonts w:ascii="Arial" w:hAnsi="Arial" w:cs="Arial"/>
          <w:b/>
          <w:bCs/>
        </w:rPr>
      </w:pPr>
      <w:r w:rsidRPr="00122584">
        <w:rPr>
          <w:rFonts w:ascii="Arial" w:hAnsi="Arial" w:cs="Arial"/>
          <w:b/>
          <w:bCs/>
        </w:rPr>
        <w:t>Documents to be submitted</w:t>
      </w:r>
    </w:p>
    <w:p w14:paraId="7D7CE560" w14:textId="58B0C22D" w:rsidR="002415EC" w:rsidRPr="00122584" w:rsidRDefault="002415EC" w:rsidP="0098475A">
      <w:pPr>
        <w:pStyle w:val="Style1"/>
      </w:pPr>
      <w:r w:rsidRPr="00122584">
        <w:lastRenderedPageBreak/>
        <w:t xml:space="preserve">The following documents </w:t>
      </w:r>
      <w:r w:rsidR="00F75399" w:rsidRPr="00122584">
        <w:t>must</w:t>
      </w:r>
      <w:r w:rsidRPr="00122584">
        <w:t xml:space="preserve"> be completed and</w:t>
      </w:r>
      <w:r w:rsidR="00F75399" w:rsidRPr="00122584">
        <w:t>/or</w:t>
      </w:r>
      <w:r w:rsidRPr="00122584">
        <w:t xml:space="preserve"> submitted by the </w:t>
      </w:r>
      <w:r w:rsidR="000429D4" w:rsidRPr="00122584">
        <w:t>Tenderer</w:t>
      </w:r>
      <w:r w:rsidRPr="00122584">
        <w:t>:</w:t>
      </w:r>
    </w:p>
    <w:p w14:paraId="3B7889AA" w14:textId="4C4FD141" w:rsidR="002415EC" w:rsidRPr="00122584" w:rsidRDefault="002415EC" w:rsidP="0098475A">
      <w:pPr>
        <w:pStyle w:val="Style1"/>
        <w:numPr>
          <w:ilvl w:val="2"/>
          <w:numId w:val="35"/>
        </w:numPr>
      </w:pPr>
      <w:r w:rsidRPr="00122584">
        <w:t xml:space="preserve">Tender </w:t>
      </w:r>
      <w:proofErr w:type="gramStart"/>
      <w:r w:rsidRPr="00122584">
        <w:t>Form</w:t>
      </w:r>
      <w:r w:rsidR="003C1A26" w:rsidRPr="00122584">
        <w:t>;</w:t>
      </w:r>
      <w:proofErr w:type="gramEnd"/>
    </w:p>
    <w:p w14:paraId="1A4606EB" w14:textId="00E74EE1" w:rsidR="002415EC" w:rsidRPr="00122584" w:rsidRDefault="002415EC">
      <w:pPr>
        <w:pStyle w:val="Style1"/>
        <w:numPr>
          <w:ilvl w:val="2"/>
          <w:numId w:val="35"/>
        </w:numPr>
      </w:pPr>
      <w:r w:rsidRPr="00122584">
        <w:t xml:space="preserve">Tender </w:t>
      </w:r>
      <w:proofErr w:type="gramStart"/>
      <w:r w:rsidRPr="00122584">
        <w:t>Schedules</w:t>
      </w:r>
      <w:r w:rsidR="003C1A26" w:rsidRPr="00122584">
        <w:t>;</w:t>
      </w:r>
      <w:proofErr w:type="gramEnd"/>
    </w:p>
    <w:p w14:paraId="0C4B68A6" w14:textId="77777777" w:rsidR="00A74E6B" w:rsidRPr="00122584" w:rsidRDefault="00A74E6B" w:rsidP="00A74E6B">
      <w:pPr>
        <w:pStyle w:val="Style1"/>
        <w:numPr>
          <w:ilvl w:val="2"/>
          <w:numId w:val="35"/>
        </w:numPr>
      </w:pPr>
      <w:r w:rsidRPr="00122584">
        <w:t>Information called for in the Tender Schedules; and</w:t>
      </w:r>
    </w:p>
    <w:p w14:paraId="5996A059" w14:textId="6EF988D6" w:rsidR="003E4799" w:rsidRPr="00122584" w:rsidRDefault="00A74E6B" w:rsidP="003E4799">
      <w:pPr>
        <w:pStyle w:val="Style1"/>
        <w:numPr>
          <w:ilvl w:val="2"/>
          <w:numId w:val="35"/>
        </w:numPr>
      </w:pPr>
      <w:r w:rsidRPr="00122584">
        <w:rPr>
          <w:b/>
          <w:i/>
          <w:iCs/>
        </w:rPr>
        <w:t>[</w:t>
      </w:r>
      <w:r w:rsidRPr="00122584">
        <w:rPr>
          <w:b/>
          <w:i/>
          <w:iCs/>
          <w:highlight w:val="yellow"/>
        </w:rPr>
        <w:t xml:space="preserve">User Instruction: </w:t>
      </w:r>
      <w:r w:rsidRPr="00122584">
        <w:rPr>
          <w:b/>
          <w:i/>
          <w:highlight w:val="yellow"/>
        </w:rPr>
        <w:t>List any other returnable documents.</w:t>
      </w:r>
      <w:r w:rsidRPr="00122584">
        <w:rPr>
          <w:b/>
          <w:i/>
          <w:iCs/>
          <w:highlight w:val="yellow"/>
        </w:rPr>
        <w:t xml:space="preserve"> I</w:t>
      </w:r>
      <w:r w:rsidRPr="00122584">
        <w:rPr>
          <w:b/>
          <w:i/>
          <w:highlight w:val="yellow"/>
        </w:rPr>
        <w:t>f none, remove this instruction</w:t>
      </w:r>
      <w:r w:rsidRPr="00122584">
        <w:rPr>
          <w:b/>
          <w:i/>
          <w:iCs/>
          <w:highlight w:val="yellow"/>
        </w:rPr>
        <w:t>.</w:t>
      </w:r>
      <w:r w:rsidRPr="00122584">
        <w:rPr>
          <w:b/>
          <w:i/>
          <w:iCs/>
        </w:rPr>
        <w:t>]</w:t>
      </w:r>
    </w:p>
    <w:p w14:paraId="76035F91" w14:textId="3294D028" w:rsidR="009D626A" w:rsidRPr="00122584" w:rsidRDefault="009D626A" w:rsidP="009D626A">
      <w:pPr>
        <w:pStyle w:val="Style1"/>
      </w:pPr>
      <w:r w:rsidRPr="00122584">
        <w:t>Submit all information identified in the RFT documents as being required with the Tender.</w:t>
      </w:r>
    </w:p>
    <w:p w14:paraId="120265FA" w14:textId="18D69DE6" w:rsidR="008703DE" w:rsidRPr="00122584" w:rsidRDefault="00963F48" w:rsidP="00963F48">
      <w:pPr>
        <w:pStyle w:val="Style1"/>
      </w:pPr>
      <w:r w:rsidRPr="00122584">
        <w:rPr>
          <w:b/>
        </w:rPr>
        <w:t>[</w:t>
      </w:r>
      <w:r w:rsidRPr="00122584">
        <w:rPr>
          <w:b/>
          <w:i/>
          <w:highlight w:val="yellow"/>
        </w:rPr>
        <w:t xml:space="preserve">User </w:t>
      </w:r>
      <w:r w:rsidRPr="00122584">
        <w:rPr>
          <w:b/>
          <w:i/>
          <w:iCs/>
          <w:highlight w:val="yellow"/>
        </w:rPr>
        <w:t xml:space="preserve">instruction: </w:t>
      </w:r>
      <w:r w:rsidRPr="00122584">
        <w:rPr>
          <w:b/>
          <w:i/>
          <w:highlight w:val="yellow"/>
        </w:rPr>
        <w:t>delete the following paragraph where clause 10 (</w:t>
      </w:r>
      <w:r w:rsidRPr="00122584">
        <w:rPr>
          <w:b/>
          <w:i/>
          <w:iCs/>
          <w:highlight w:val="yellow"/>
        </w:rPr>
        <w:t>alternative tenders</w:t>
      </w:r>
      <w:r w:rsidRPr="00122584">
        <w:rPr>
          <w:b/>
          <w:i/>
          <w:highlight w:val="yellow"/>
        </w:rPr>
        <w:t xml:space="preserve">) does not allow alternative </w:t>
      </w:r>
      <w:r w:rsidRPr="00122584">
        <w:rPr>
          <w:b/>
          <w:i/>
          <w:iCs/>
          <w:highlight w:val="yellow"/>
        </w:rPr>
        <w:t>tenders</w:t>
      </w:r>
      <w:r w:rsidRPr="00122584">
        <w:rPr>
          <w:b/>
          <w:bCs w:val="0"/>
          <w:i/>
          <w:iCs/>
          <w:highlight w:val="yellow"/>
        </w:rPr>
        <w:t>.</w:t>
      </w:r>
      <w:r w:rsidRPr="00122584">
        <w:rPr>
          <w:b/>
        </w:rPr>
        <w:t>]</w:t>
      </w:r>
      <w:r w:rsidRPr="00122584">
        <w:rPr>
          <w:b/>
          <w:caps/>
        </w:rPr>
        <w:t xml:space="preserve"> </w:t>
      </w:r>
      <w:r w:rsidRPr="00122584">
        <w:t>Where any alternative Tender is offered, submit alternative Tender Schedules and associated information describing where the alternative Tender(s) differ from the conforming Tender.  Identify in each schedule the alternative to which it applies.</w:t>
      </w:r>
    </w:p>
    <w:p w14:paraId="00931A8C" w14:textId="3779F480" w:rsidR="002172E0" w:rsidRPr="00122584" w:rsidRDefault="002172E0" w:rsidP="002172E0">
      <w:pPr>
        <w:pStyle w:val="Style1"/>
      </w:pPr>
      <w:r w:rsidRPr="00122584">
        <w:t>Where Addenda have been received, refer to each one on the Tender Form to confirm that the Tender allows for the instructions it contains.</w:t>
      </w:r>
    </w:p>
    <w:p w14:paraId="2A4B8869" w14:textId="6E3BF094" w:rsidR="002172E0" w:rsidRPr="00122584" w:rsidRDefault="002172E0" w:rsidP="002172E0">
      <w:pPr>
        <w:pStyle w:val="Style1"/>
      </w:pPr>
      <w:r w:rsidRPr="00122584">
        <w:t>[</w:t>
      </w:r>
      <w:r w:rsidRPr="00122584">
        <w:rPr>
          <w:i/>
          <w:iCs/>
          <w:highlight w:val="yellow"/>
        </w:rPr>
        <w:t>User Instruction: Delete the following paragraph if not applicable.</w:t>
      </w:r>
      <w:r w:rsidRPr="00122584">
        <w:t>] General information about your firm, such as brochures and the firm's history, is not required with the Tender.</w:t>
      </w:r>
    </w:p>
    <w:p w14:paraId="43DC44D5" w14:textId="42A78BBD" w:rsidR="002415EC" w:rsidRPr="00122584" w:rsidRDefault="002415EC" w:rsidP="0098475A">
      <w:pPr>
        <w:rPr>
          <w:rFonts w:ascii="Arial" w:hAnsi="Arial" w:cs="Arial"/>
          <w:b/>
          <w:bCs/>
        </w:rPr>
      </w:pPr>
      <w:r w:rsidRPr="00122584">
        <w:rPr>
          <w:rFonts w:ascii="Arial" w:hAnsi="Arial" w:cs="Arial"/>
          <w:b/>
          <w:bCs/>
        </w:rPr>
        <w:t>Submission procedure</w:t>
      </w:r>
    </w:p>
    <w:p w14:paraId="3E90390B" w14:textId="783207C4" w:rsidR="0011036F" w:rsidRPr="00122584" w:rsidRDefault="0011036F" w:rsidP="0098475A">
      <w:pPr>
        <w:pStyle w:val="Style1"/>
      </w:pPr>
      <w:r w:rsidRPr="00122584">
        <w:t>Submit the Tender Form, Tender Schedules marked ‘Submit with Tender Form’ and other required documents or information by the date and time given in the advertisement or invitation.</w:t>
      </w:r>
    </w:p>
    <w:p w14:paraId="3DE92F5E" w14:textId="6F8D0D63" w:rsidR="0011036F" w:rsidRPr="00122584" w:rsidRDefault="0011036F" w:rsidP="0098475A">
      <w:pPr>
        <w:pStyle w:val="Style1"/>
      </w:pPr>
      <w:r w:rsidRPr="00122584">
        <w:t xml:space="preserve">If more than one </w:t>
      </w:r>
      <w:r w:rsidR="000429D4" w:rsidRPr="00122584">
        <w:t>T</w:t>
      </w:r>
      <w:r w:rsidRPr="00122584">
        <w:t>ender submission is made, mark each submission clearly as to whether it is a copy, an alternative tender, or whether the submission supersedes another submission.</w:t>
      </w:r>
    </w:p>
    <w:p w14:paraId="35CAF0DB" w14:textId="77777777" w:rsidR="0011036F" w:rsidRPr="00122584" w:rsidRDefault="0011036F" w:rsidP="0098475A">
      <w:pPr>
        <w:pStyle w:val="Style1"/>
      </w:pPr>
      <w:r w:rsidRPr="00122584">
        <w:t xml:space="preserve">Submit when requested, by the date, time and method stipulated in the request, Tender Schedules marked ‘Submit when requested’ and any other information requested by the </w:t>
      </w:r>
      <w:proofErr w:type="gramStart"/>
      <w:r w:rsidRPr="00122584">
        <w:t>Principal</w:t>
      </w:r>
      <w:proofErr w:type="gramEnd"/>
      <w:r w:rsidRPr="00122584">
        <w:t xml:space="preserve"> to allow further consideration of the Tender. </w:t>
      </w:r>
    </w:p>
    <w:p w14:paraId="4586D4E1" w14:textId="6EF3951E" w:rsidR="0011036F" w:rsidRPr="00122584" w:rsidRDefault="0011036F" w:rsidP="0098475A">
      <w:pPr>
        <w:pStyle w:val="Style1"/>
      </w:pPr>
      <w:r w:rsidRPr="00122584">
        <w:t xml:space="preserve">Failure to meet these requirements may result in the Tender </w:t>
      </w:r>
      <w:r w:rsidR="00EF64AA" w:rsidRPr="00122584">
        <w:t>not being considered</w:t>
      </w:r>
      <w:r w:rsidRPr="00122584">
        <w:t>.</w:t>
      </w:r>
    </w:p>
    <w:p w14:paraId="60A194FA" w14:textId="11AC838E" w:rsidR="0011036F" w:rsidRPr="00122584" w:rsidRDefault="0011036F" w:rsidP="0098475A">
      <w:pPr>
        <w:pStyle w:val="Style1"/>
      </w:pPr>
      <w:r w:rsidRPr="00122584">
        <w:t xml:space="preserve">Any </w:t>
      </w:r>
      <w:r w:rsidR="000429D4" w:rsidRPr="00122584">
        <w:t>T</w:t>
      </w:r>
      <w:r w:rsidRPr="00122584">
        <w:t xml:space="preserve">ender that is not received in full at close of </w:t>
      </w:r>
      <w:r w:rsidR="000429D4" w:rsidRPr="00122584">
        <w:t>T</w:t>
      </w:r>
      <w:r w:rsidRPr="00122584">
        <w:t xml:space="preserve">enders may </w:t>
      </w:r>
      <w:r w:rsidR="00EF64AA" w:rsidRPr="00122584">
        <w:t>not be considered</w:t>
      </w:r>
      <w:r w:rsidRPr="00122584">
        <w:t>.</w:t>
      </w:r>
    </w:p>
    <w:p w14:paraId="60AC4AB3" w14:textId="77777777" w:rsidR="00643CDC" w:rsidRPr="00122584" w:rsidRDefault="00643CDC" w:rsidP="0098475A">
      <w:pPr>
        <w:rPr>
          <w:rFonts w:ascii="Arial" w:hAnsi="Arial" w:cs="Arial"/>
          <w:bCs/>
        </w:rPr>
      </w:pPr>
      <w:r w:rsidRPr="00122584">
        <w:rPr>
          <w:rFonts w:ascii="Arial" w:hAnsi="Arial" w:cs="Arial"/>
          <w:b/>
          <w:bCs/>
        </w:rPr>
        <w:t>Two-Envelope System</w:t>
      </w:r>
    </w:p>
    <w:p w14:paraId="4CBA8CC5" w14:textId="77777777" w:rsidR="00643CDC" w:rsidRPr="00122584" w:rsidRDefault="00643CDC" w:rsidP="00643CDC">
      <w:pPr>
        <w:rPr>
          <w:rFonts w:ascii="Arial" w:hAnsi="Arial" w:cs="Arial"/>
          <w:i/>
        </w:rPr>
      </w:pPr>
      <w:r w:rsidRPr="00122584">
        <w:rPr>
          <w:rFonts w:ascii="Arial" w:hAnsi="Arial" w:cs="Arial"/>
          <w:b/>
          <w:bCs/>
          <w:i/>
          <w:iCs/>
          <w:highlight w:val="yellow"/>
        </w:rPr>
        <w:t xml:space="preserve">[User Instruction: </w:t>
      </w:r>
      <w:r w:rsidRPr="00122584">
        <w:rPr>
          <w:rFonts w:ascii="Arial" w:hAnsi="Arial" w:cs="Arial"/>
          <w:b/>
          <w:i/>
          <w:highlight w:val="yellow"/>
        </w:rPr>
        <w:t xml:space="preserve">Delete this </w:t>
      </w:r>
      <w:r w:rsidRPr="00122584">
        <w:rPr>
          <w:rFonts w:ascii="Arial" w:hAnsi="Arial" w:cs="Arial"/>
          <w:b/>
          <w:bCs/>
          <w:i/>
          <w:iCs/>
          <w:highlight w:val="yellow"/>
        </w:rPr>
        <w:t>subclause</w:t>
      </w:r>
      <w:r w:rsidRPr="00122584">
        <w:rPr>
          <w:rFonts w:ascii="Arial" w:hAnsi="Arial" w:cs="Arial"/>
          <w:b/>
          <w:i/>
          <w:highlight w:val="yellow"/>
        </w:rPr>
        <w:t xml:space="preserve"> and the above </w:t>
      </w:r>
      <w:r w:rsidRPr="00122584">
        <w:rPr>
          <w:rFonts w:ascii="Arial" w:hAnsi="Arial" w:cs="Arial"/>
          <w:b/>
          <w:bCs/>
          <w:i/>
          <w:iCs/>
          <w:highlight w:val="yellow"/>
        </w:rPr>
        <w:t>s</w:t>
      </w:r>
      <w:r w:rsidRPr="00122584">
        <w:rPr>
          <w:rFonts w:ascii="Arial" w:hAnsi="Arial" w:cs="Arial"/>
          <w:b/>
          <w:i/>
          <w:highlight w:val="yellow"/>
        </w:rPr>
        <w:t xml:space="preserve">ubheading when the </w:t>
      </w:r>
      <w:proofErr w:type="gramStart"/>
      <w:r w:rsidRPr="00122584">
        <w:rPr>
          <w:rFonts w:ascii="Arial" w:hAnsi="Arial" w:cs="Arial"/>
          <w:b/>
          <w:bCs/>
          <w:i/>
          <w:iCs/>
          <w:highlight w:val="yellow"/>
        </w:rPr>
        <w:t>two e</w:t>
      </w:r>
      <w:r w:rsidRPr="00122584">
        <w:rPr>
          <w:rFonts w:ascii="Arial" w:hAnsi="Arial" w:cs="Arial"/>
          <w:b/>
          <w:i/>
          <w:highlight w:val="yellow"/>
        </w:rPr>
        <w:t>nvelope</w:t>
      </w:r>
      <w:proofErr w:type="gramEnd"/>
      <w:r w:rsidRPr="00122584">
        <w:rPr>
          <w:rFonts w:ascii="Arial" w:hAnsi="Arial" w:cs="Arial"/>
          <w:b/>
          <w:i/>
          <w:highlight w:val="yellow"/>
        </w:rPr>
        <w:t xml:space="preserve"> system will not be </w:t>
      </w:r>
      <w:r w:rsidRPr="00122584">
        <w:rPr>
          <w:rFonts w:ascii="Arial" w:hAnsi="Arial" w:cs="Arial"/>
          <w:b/>
          <w:bCs/>
          <w:i/>
          <w:iCs/>
          <w:highlight w:val="yellow"/>
        </w:rPr>
        <w:t>u</w:t>
      </w:r>
      <w:r w:rsidRPr="00122584">
        <w:rPr>
          <w:rFonts w:ascii="Arial" w:hAnsi="Arial" w:cs="Arial"/>
          <w:b/>
          <w:i/>
          <w:highlight w:val="yellow"/>
        </w:rPr>
        <w:t>sed.</w:t>
      </w:r>
      <w:r w:rsidRPr="00122584">
        <w:rPr>
          <w:rFonts w:ascii="Arial" w:hAnsi="Arial" w:cs="Arial"/>
          <w:b/>
          <w:bCs/>
          <w:i/>
          <w:iCs/>
          <w:highlight w:val="yellow"/>
        </w:rPr>
        <w:t xml:space="preserve"> </w:t>
      </w:r>
      <w:r w:rsidRPr="00122584">
        <w:rPr>
          <w:rFonts w:ascii="Arial" w:hAnsi="Arial" w:cs="Arial"/>
          <w:b/>
          <w:i/>
          <w:highlight w:val="yellow"/>
        </w:rPr>
        <w:t>Use the two</w:t>
      </w:r>
      <w:r w:rsidRPr="00122584">
        <w:rPr>
          <w:rFonts w:ascii="Arial" w:hAnsi="Arial" w:cs="Arial"/>
          <w:b/>
          <w:bCs/>
          <w:i/>
          <w:iCs/>
          <w:highlight w:val="yellow"/>
        </w:rPr>
        <w:t>-</w:t>
      </w:r>
      <w:r w:rsidRPr="00122584">
        <w:rPr>
          <w:rFonts w:ascii="Arial" w:hAnsi="Arial" w:cs="Arial"/>
          <w:b/>
          <w:i/>
          <w:highlight w:val="yellow"/>
        </w:rPr>
        <w:t xml:space="preserve">envelope system when the </w:t>
      </w:r>
      <w:r w:rsidRPr="00122584">
        <w:rPr>
          <w:rFonts w:ascii="Arial" w:hAnsi="Arial" w:cs="Arial"/>
          <w:b/>
          <w:bCs/>
          <w:i/>
          <w:iCs/>
          <w:highlight w:val="yellow"/>
        </w:rPr>
        <w:t>Tender</w:t>
      </w:r>
      <w:r w:rsidRPr="00122584">
        <w:rPr>
          <w:rFonts w:ascii="Arial" w:hAnsi="Arial" w:cs="Arial"/>
          <w:b/>
          <w:i/>
          <w:highlight w:val="yellow"/>
        </w:rPr>
        <w:t xml:space="preserve"> evaluation involves scored and weighted non-price criteria</w:t>
      </w:r>
      <w:r w:rsidRPr="00122584">
        <w:rPr>
          <w:rFonts w:ascii="Arial" w:hAnsi="Arial" w:cs="Arial"/>
          <w:b/>
          <w:bCs/>
          <w:i/>
          <w:iCs/>
          <w:highlight w:val="yellow"/>
        </w:rPr>
        <w:t>.]</w:t>
      </w:r>
    </w:p>
    <w:p w14:paraId="2BB72FF1" w14:textId="77777777" w:rsidR="00643CDC" w:rsidRPr="00122584" w:rsidRDefault="00643CDC" w:rsidP="0098475A">
      <w:pPr>
        <w:pStyle w:val="Style1"/>
      </w:pPr>
      <w:r w:rsidRPr="00122584">
        <w:t>This RFT process is being managed under the two-envelope system. The Tender must be submitted in two separate files. The first file is for Tender Schedules and other documents containing non-price information. The second file is for the Tender Form and other Tender Schedules containing price information. Each file must have a cover sheet with the appropriate identifier:</w:t>
      </w:r>
    </w:p>
    <w:p w14:paraId="2DB70A3E" w14:textId="77777777" w:rsidR="00643CDC" w:rsidRPr="00122584" w:rsidRDefault="00643CDC" w:rsidP="0098475A">
      <w:pPr>
        <w:pStyle w:val="Sub-paragraphbulleted"/>
        <w:tabs>
          <w:tab w:val="clear" w:pos="1854"/>
          <w:tab w:val="num" w:pos="1494"/>
        </w:tabs>
        <w:ind w:left="1134" w:hanging="283"/>
        <w:jc w:val="left"/>
        <w:rPr>
          <w:rFonts w:ascii="Arial" w:hAnsi="Arial" w:cs="Arial"/>
        </w:rPr>
      </w:pPr>
      <w:r w:rsidRPr="00122584">
        <w:rPr>
          <w:rFonts w:ascii="Arial" w:hAnsi="Arial" w:cs="Arial"/>
        </w:rPr>
        <w:t>“Tender for     - Envelope 1: Non-price information” (</w:t>
      </w:r>
      <w:r w:rsidRPr="00122584">
        <w:rPr>
          <w:rFonts w:ascii="Arial" w:hAnsi="Arial" w:cs="Arial"/>
          <w:b/>
        </w:rPr>
        <w:t>Envelope 1</w:t>
      </w:r>
      <w:r w:rsidRPr="00122584">
        <w:rPr>
          <w:rFonts w:ascii="Arial" w:hAnsi="Arial" w:cs="Arial"/>
        </w:rPr>
        <w:t>)</w:t>
      </w:r>
    </w:p>
    <w:p w14:paraId="6210B042" w14:textId="02C76CFD" w:rsidR="00643CDC" w:rsidRPr="00122584" w:rsidRDefault="00643CDC">
      <w:pPr>
        <w:pStyle w:val="Sub-paragraphbulleted"/>
        <w:tabs>
          <w:tab w:val="clear" w:pos="1854"/>
          <w:tab w:val="num" w:pos="1418"/>
        </w:tabs>
        <w:ind w:left="1134" w:hanging="283"/>
        <w:jc w:val="left"/>
        <w:rPr>
          <w:rFonts w:ascii="Arial" w:hAnsi="Arial" w:cs="Arial"/>
        </w:rPr>
      </w:pPr>
      <w:r w:rsidRPr="00122584">
        <w:rPr>
          <w:rFonts w:ascii="Arial" w:hAnsi="Arial" w:cs="Arial"/>
        </w:rPr>
        <w:t>“Tender for     - Envelope 2: Price information” (</w:t>
      </w:r>
      <w:r w:rsidRPr="00122584">
        <w:rPr>
          <w:rFonts w:ascii="Arial" w:hAnsi="Arial" w:cs="Arial"/>
          <w:b/>
          <w:bCs/>
        </w:rPr>
        <w:t>Envelope 2</w:t>
      </w:r>
      <w:r w:rsidRPr="00122584">
        <w:rPr>
          <w:rFonts w:ascii="Arial" w:hAnsi="Arial" w:cs="Arial"/>
        </w:rPr>
        <w:t>)</w:t>
      </w:r>
    </w:p>
    <w:p w14:paraId="457859F7" w14:textId="4AFAC06C" w:rsidR="00241044" w:rsidRPr="00122584" w:rsidRDefault="009246C0" w:rsidP="0098475A">
      <w:pPr>
        <w:pStyle w:val="Style1"/>
      </w:pPr>
      <w:r w:rsidRPr="00122584">
        <w:t>Each separate file may be more than one file zipped and named appropriately. The separate files may be lodged together or in separate actions.</w:t>
      </w:r>
    </w:p>
    <w:p w14:paraId="74B1EF25" w14:textId="77777777" w:rsidR="00643CDC" w:rsidRPr="00122584" w:rsidRDefault="00643CDC" w:rsidP="0098475A">
      <w:pPr>
        <w:rPr>
          <w:rFonts w:ascii="Arial" w:hAnsi="Arial" w:cs="Arial"/>
          <w:bCs/>
        </w:rPr>
      </w:pPr>
      <w:r w:rsidRPr="00122584">
        <w:rPr>
          <w:rFonts w:ascii="Arial" w:hAnsi="Arial" w:cs="Arial"/>
          <w:b/>
          <w:bCs/>
        </w:rPr>
        <w:t>Electronic Format for submissions</w:t>
      </w:r>
    </w:p>
    <w:p w14:paraId="69305799" w14:textId="77777777" w:rsidR="00643CDC" w:rsidRPr="00122584" w:rsidRDefault="00643CDC" w:rsidP="0098475A">
      <w:pPr>
        <w:pStyle w:val="Style1"/>
      </w:pPr>
      <w:r w:rsidRPr="00122584">
        <w:lastRenderedPageBreak/>
        <w:t>Tenders submitted electronically must be in a file format that can be read, formatted, displayed and printed by a current version of Microsoft Word, or any format required by the RFT.</w:t>
      </w:r>
    </w:p>
    <w:p w14:paraId="60D36CE7" w14:textId="5957282E" w:rsidR="00AD09A6" w:rsidRPr="00122584" w:rsidRDefault="00AD09A6" w:rsidP="0098475A">
      <w:pPr>
        <w:pStyle w:val="Style1"/>
      </w:pPr>
      <w:r w:rsidRPr="00122584">
        <w:t xml:space="preserve">The </w:t>
      </w:r>
      <w:proofErr w:type="gramStart"/>
      <w:r w:rsidRPr="00122584">
        <w:t>Principal</w:t>
      </w:r>
      <w:proofErr w:type="gramEnd"/>
      <w:r w:rsidRPr="00122584">
        <w:t xml:space="preserve"> may decline to consider for acceptance Tenders that cannot be effectively evaluated because they are incomplete or corrupt.</w:t>
      </w:r>
    </w:p>
    <w:p w14:paraId="4CEC69EC" w14:textId="48E98B2F" w:rsidR="00643CDC" w:rsidRPr="00122584" w:rsidRDefault="00643CDC" w:rsidP="00DD0652">
      <w:pPr>
        <w:pStyle w:val="Style1"/>
      </w:pPr>
      <w:r w:rsidRPr="00122584">
        <w:rPr>
          <w:b/>
        </w:rPr>
        <w:t>[</w:t>
      </w:r>
      <w:r w:rsidR="000F2929" w:rsidRPr="00122584">
        <w:rPr>
          <w:b/>
          <w:i/>
          <w:iCs/>
          <w:highlight w:val="yellow"/>
        </w:rPr>
        <w:t>User Instruction</w:t>
      </w:r>
      <w:r w:rsidRPr="00122584">
        <w:rPr>
          <w:b/>
          <w:i/>
          <w:iCs/>
          <w:highlight w:val="yellow"/>
        </w:rPr>
        <w:t xml:space="preserve">: </w:t>
      </w:r>
      <w:r w:rsidR="000F2929" w:rsidRPr="00122584">
        <w:rPr>
          <w:b/>
          <w:i/>
          <w:iCs/>
          <w:highlight w:val="yellow"/>
        </w:rPr>
        <w:t>use the following paragraph if applicable where cad files must be submitted, otherwise delete</w:t>
      </w:r>
      <w:r w:rsidRPr="00122584">
        <w:rPr>
          <w:b/>
          <w:i/>
          <w:iCs/>
          <w:caps/>
          <w:highlight w:val="yellow"/>
        </w:rPr>
        <w:t>.</w:t>
      </w:r>
      <w:r w:rsidRPr="00122584">
        <w:rPr>
          <w:b/>
        </w:rPr>
        <w:t>]</w:t>
      </w:r>
      <w:r w:rsidR="00C764CC" w:rsidRPr="00122584">
        <w:rPr>
          <w:b/>
          <w:caps/>
        </w:rPr>
        <w:t xml:space="preserve"> </w:t>
      </w:r>
      <w:r w:rsidRPr="00122584">
        <w:t xml:space="preserve">Any CAD files submitted with an electronically lodged Tender must be in DGN, DWG, or DXF format. The </w:t>
      </w:r>
      <w:proofErr w:type="gramStart"/>
      <w:r w:rsidRPr="00122584">
        <w:t>Principal</w:t>
      </w:r>
      <w:proofErr w:type="gramEnd"/>
      <w:r w:rsidRPr="00122584">
        <w:t xml:space="preserve"> uses </w:t>
      </w:r>
      <w:proofErr w:type="spellStart"/>
      <w:r w:rsidRPr="00122584">
        <w:t>Microstation</w:t>
      </w:r>
      <w:proofErr w:type="spellEnd"/>
      <w:r w:rsidRPr="00122584">
        <w:t xml:space="preserve"> and tenderers must ensure that any CAD files submitted will correctly display and print in </w:t>
      </w:r>
      <w:proofErr w:type="spellStart"/>
      <w:r w:rsidRPr="00122584">
        <w:t>Microstation</w:t>
      </w:r>
      <w:proofErr w:type="spellEnd"/>
      <w:r w:rsidRPr="00122584">
        <w:t>.</w:t>
      </w:r>
    </w:p>
    <w:p w14:paraId="4691EB1D" w14:textId="153261E9" w:rsidR="006C1D41" w:rsidRPr="00122584" w:rsidRDefault="00672F68" w:rsidP="00672F68">
      <w:pPr>
        <w:pStyle w:val="Style1"/>
      </w:pPr>
      <w:r w:rsidRPr="00122584">
        <w:t>[</w:t>
      </w:r>
      <w:r w:rsidRPr="00122584">
        <w:rPr>
          <w:b/>
          <w:bCs w:val="0"/>
          <w:i/>
          <w:iCs/>
          <w:highlight w:val="yellow"/>
        </w:rPr>
        <w:t>User Instruction: insert any specific file requirements, otherwise delete.</w:t>
      </w:r>
      <w:r w:rsidRPr="00122584">
        <w:t>]</w:t>
      </w:r>
    </w:p>
    <w:p w14:paraId="48E2DAF8" w14:textId="5DDEB493" w:rsidR="001F39E9" w:rsidRPr="00122584" w:rsidRDefault="001F39E9" w:rsidP="001F39E9">
      <w:pPr>
        <w:rPr>
          <w:rFonts w:ascii="Arial" w:hAnsi="Arial" w:cs="Arial"/>
          <w:bCs/>
        </w:rPr>
      </w:pPr>
      <w:r w:rsidRPr="00122584">
        <w:rPr>
          <w:rFonts w:ascii="Arial" w:hAnsi="Arial" w:cs="Arial"/>
          <w:b/>
          <w:bCs/>
        </w:rPr>
        <w:t>File Compression</w:t>
      </w:r>
    </w:p>
    <w:p w14:paraId="3FE12955" w14:textId="61F2EC00" w:rsidR="00A3581C" w:rsidRPr="00122584" w:rsidRDefault="001F39E9" w:rsidP="00A3581C">
      <w:pPr>
        <w:pStyle w:val="Style1"/>
      </w:pPr>
      <w:r w:rsidRPr="00122584">
        <w:t xml:space="preserve">Tenderers may compress electronic tenders in any format that can be decompressed by </w:t>
      </w:r>
      <w:proofErr w:type="spellStart"/>
      <w:r w:rsidRPr="00122584">
        <w:t>winzip</w:t>
      </w:r>
      <w:proofErr w:type="spellEnd"/>
      <w:r w:rsidRPr="00122584">
        <w:t>. Tenderers must not submit self-extracting (*.exe) zip files.</w:t>
      </w:r>
    </w:p>
    <w:p w14:paraId="15F43365" w14:textId="27D6942F" w:rsidR="002415EC" w:rsidRPr="00122584" w:rsidRDefault="001F39E9" w:rsidP="00CC3595">
      <w:pPr>
        <w:pStyle w:val="ClauseSubheading"/>
        <w:rPr>
          <w:bCs/>
        </w:rPr>
      </w:pPr>
      <w:r w:rsidRPr="00122584">
        <w:rPr>
          <w:sz w:val="20"/>
          <w:szCs w:val="20"/>
        </w:rPr>
        <w:t>Text in Tender Forms</w:t>
      </w:r>
    </w:p>
    <w:p w14:paraId="1D2C2CD6" w14:textId="42286A5D" w:rsidR="00CC3595" w:rsidRPr="00122584" w:rsidRDefault="00230D2C" w:rsidP="00230D2C">
      <w:pPr>
        <w:pStyle w:val="Style1"/>
      </w:pPr>
      <w:r w:rsidRPr="00122584">
        <w:t>Tenderers must not change existing text in electronic Tender Forms other than to insert required information.</w:t>
      </w:r>
    </w:p>
    <w:p w14:paraId="0FAAE643" w14:textId="6367F179" w:rsidR="00230D2C" w:rsidRPr="00122584" w:rsidRDefault="00230D2C" w:rsidP="00CC3595">
      <w:pPr>
        <w:pStyle w:val="ClauseSubheading"/>
        <w:rPr>
          <w:sz w:val="20"/>
          <w:szCs w:val="20"/>
        </w:rPr>
      </w:pPr>
      <w:proofErr w:type="spellStart"/>
      <w:r w:rsidRPr="00122584">
        <w:rPr>
          <w:sz w:val="20"/>
          <w:szCs w:val="20"/>
        </w:rPr>
        <w:t>eTendering</w:t>
      </w:r>
      <w:proofErr w:type="spellEnd"/>
    </w:p>
    <w:p w14:paraId="69173357" w14:textId="0E2A60A6" w:rsidR="0011036F" w:rsidRPr="00122584" w:rsidRDefault="0011036F">
      <w:pPr>
        <w:pStyle w:val="Style1"/>
      </w:pPr>
      <w:r w:rsidRPr="00122584">
        <w:rPr>
          <w:szCs w:val="20"/>
        </w:rPr>
        <w:t xml:space="preserve">Unless alternative arrangements have been agreed in writing before </w:t>
      </w:r>
      <w:r w:rsidR="000429D4" w:rsidRPr="00122584">
        <w:rPr>
          <w:szCs w:val="20"/>
        </w:rPr>
        <w:t>Tender</w:t>
      </w:r>
      <w:r w:rsidRPr="00122584">
        <w:rPr>
          <w:szCs w:val="20"/>
        </w:rPr>
        <w:t xml:space="preserve">s are due to close, </w:t>
      </w:r>
      <w:r w:rsidR="000429D4" w:rsidRPr="00122584">
        <w:rPr>
          <w:szCs w:val="20"/>
        </w:rPr>
        <w:t>Tender</w:t>
      </w:r>
      <w:r w:rsidRPr="00122584">
        <w:rPr>
          <w:szCs w:val="20"/>
        </w:rPr>
        <w:t xml:space="preserve">s must be lodged through the NSW Government </w:t>
      </w:r>
      <w:proofErr w:type="spellStart"/>
      <w:r w:rsidRPr="00122584">
        <w:rPr>
          <w:szCs w:val="20"/>
        </w:rPr>
        <w:t>eTendering</w:t>
      </w:r>
      <w:proofErr w:type="spellEnd"/>
      <w:r w:rsidRPr="00122584">
        <w:rPr>
          <w:szCs w:val="20"/>
        </w:rPr>
        <w:t xml:space="preserve"> website at: </w:t>
      </w:r>
      <w:hyperlink r:id="rId11" w:history="1">
        <w:r w:rsidRPr="00122584">
          <w:t>https://tenders.nsw.gov.au</w:t>
        </w:r>
      </w:hyperlink>
      <w:r w:rsidRPr="00122584">
        <w:t>.</w:t>
      </w:r>
    </w:p>
    <w:p w14:paraId="64549EB0" w14:textId="73E37CBC" w:rsidR="00EA5BBC" w:rsidRPr="00122584" w:rsidRDefault="00230D2C" w:rsidP="0098475A">
      <w:pPr>
        <w:pStyle w:val="Style1"/>
      </w:pPr>
      <w:r w:rsidRPr="00122584">
        <w:t xml:space="preserve">Login as an </w:t>
      </w:r>
      <w:proofErr w:type="spellStart"/>
      <w:r w:rsidRPr="00122584">
        <w:t>eTendering</w:t>
      </w:r>
      <w:proofErr w:type="spellEnd"/>
      <w:r w:rsidRPr="00122584">
        <w:t xml:space="preserve"> system user, locate the RFT web page and follow the on-screen instructions. Access is generally available 24 hours a day, 7 days per week.</w:t>
      </w:r>
    </w:p>
    <w:p w14:paraId="7356C403" w14:textId="17B5238A" w:rsidR="002415EC" w:rsidRPr="00122584" w:rsidRDefault="002415EC" w:rsidP="0098475A">
      <w:pPr>
        <w:rPr>
          <w:rFonts w:ascii="Arial" w:hAnsi="Arial" w:cs="Arial"/>
          <w:bCs/>
        </w:rPr>
      </w:pPr>
      <w:r w:rsidRPr="00122584">
        <w:rPr>
          <w:rFonts w:ascii="Arial" w:hAnsi="Arial" w:cs="Arial"/>
          <w:b/>
          <w:color w:val="000000"/>
        </w:rPr>
        <w:t xml:space="preserve">Legal </w:t>
      </w:r>
      <w:r w:rsidR="00AE5DCD" w:rsidRPr="00122584">
        <w:rPr>
          <w:rFonts w:ascii="Arial" w:hAnsi="Arial" w:cs="Arial"/>
          <w:b/>
          <w:color w:val="000000"/>
        </w:rPr>
        <w:t>S</w:t>
      </w:r>
      <w:r w:rsidRPr="00122584">
        <w:rPr>
          <w:rFonts w:ascii="Arial" w:hAnsi="Arial" w:cs="Arial"/>
          <w:b/>
          <w:color w:val="000000"/>
        </w:rPr>
        <w:t>tatus</w:t>
      </w:r>
    </w:p>
    <w:p w14:paraId="00C31070" w14:textId="171EDDBF" w:rsidR="00B13808" w:rsidRPr="00122584" w:rsidRDefault="002415EC" w:rsidP="0098475A">
      <w:pPr>
        <w:pStyle w:val="Style1"/>
      </w:pPr>
      <w:r w:rsidRPr="00122584">
        <w:t xml:space="preserve">Tenders submitted electronically will be treated in accordance with the </w:t>
      </w:r>
      <w:r w:rsidRPr="00122584">
        <w:rPr>
          <w:i/>
          <w:iCs/>
        </w:rPr>
        <w:t>Electronic Transactions Act 2000</w:t>
      </w:r>
      <w:r w:rsidRPr="00122584">
        <w:t xml:space="preserve"> (NSW)</w:t>
      </w:r>
      <w:r w:rsidR="00B13808" w:rsidRPr="00122584">
        <w:t xml:space="preserve">. Lodgement of a Tender electronically is evidence of the </w:t>
      </w:r>
      <w:r w:rsidR="00400E3B" w:rsidRPr="00122584">
        <w:t>T</w:t>
      </w:r>
      <w:r w:rsidR="00B13808" w:rsidRPr="00122584">
        <w:t xml:space="preserve">enderer’s acceptance of these Conditions of Tendering and of any conditions shown on the </w:t>
      </w:r>
      <w:proofErr w:type="spellStart"/>
      <w:r w:rsidR="00B13808" w:rsidRPr="00122584">
        <w:t>eTendering</w:t>
      </w:r>
      <w:proofErr w:type="spellEnd"/>
      <w:r w:rsidR="00B13808" w:rsidRPr="00122584">
        <w:t xml:space="preserve"> website.</w:t>
      </w:r>
    </w:p>
    <w:p w14:paraId="46260DE9" w14:textId="53FB84CF" w:rsidR="002415EC" w:rsidRPr="00122584" w:rsidRDefault="009D2FB5" w:rsidP="0098475A">
      <w:pPr>
        <w:pStyle w:val="Style1"/>
      </w:pPr>
      <w:r w:rsidRPr="00122584">
        <w:t>It is the responsibility of the</w:t>
      </w:r>
      <w:r w:rsidR="002415EC" w:rsidRPr="00122584">
        <w:t xml:space="preserve"> </w:t>
      </w:r>
      <w:r w:rsidR="00AE0551" w:rsidRPr="00122584">
        <w:t>t</w:t>
      </w:r>
      <w:r w:rsidR="002415EC" w:rsidRPr="00122584">
        <w:t>enderer t</w:t>
      </w:r>
      <w:r w:rsidRPr="00122584">
        <w:t>o</w:t>
      </w:r>
      <w:r w:rsidR="002415EC" w:rsidRPr="00122584">
        <w:t xml:space="preserve"> ensure that </w:t>
      </w:r>
      <w:r w:rsidRPr="00122584">
        <w:t xml:space="preserve">the </w:t>
      </w:r>
      <w:r w:rsidR="000429D4" w:rsidRPr="00122584">
        <w:t>Tender</w:t>
      </w:r>
      <w:r w:rsidRPr="00122584">
        <w:t xml:space="preserve"> is lodged by a person authorised by the </w:t>
      </w:r>
      <w:r w:rsidR="000429D4" w:rsidRPr="00122584">
        <w:t>Tenderer</w:t>
      </w:r>
      <w:r w:rsidR="002415EC" w:rsidRPr="00122584">
        <w:t>.</w:t>
      </w:r>
    </w:p>
    <w:p w14:paraId="29E535F5" w14:textId="19969709" w:rsidR="002415EC" w:rsidRPr="00122584" w:rsidRDefault="002415EC" w:rsidP="0098475A">
      <w:pPr>
        <w:pStyle w:val="ClauseHeading"/>
        <w:numPr>
          <w:ilvl w:val="0"/>
          <w:numId w:val="35"/>
        </w:numPr>
        <w:jc w:val="left"/>
        <w:rPr>
          <w:rFonts w:ascii="Arial" w:hAnsi="Arial" w:cs="Arial"/>
        </w:rPr>
      </w:pPr>
      <w:bookmarkStart w:id="27" w:name="_Toc134195522"/>
      <w:bookmarkStart w:id="28" w:name="_Toc134195585"/>
      <w:bookmarkStart w:id="29" w:name="_Toc134195523"/>
      <w:bookmarkStart w:id="30" w:name="_Toc134195586"/>
      <w:bookmarkStart w:id="31" w:name="_Toc134195524"/>
      <w:bookmarkStart w:id="32" w:name="_Toc134195587"/>
      <w:bookmarkStart w:id="33" w:name="_Toc134195525"/>
      <w:bookmarkStart w:id="34" w:name="_Toc134195588"/>
      <w:bookmarkStart w:id="35" w:name="_Toc134195526"/>
      <w:bookmarkStart w:id="36" w:name="_Toc134195589"/>
      <w:bookmarkStart w:id="37" w:name="_Toc134195527"/>
      <w:bookmarkStart w:id="38" w:name="_Toc134195590"/>
      <w:bookmarkStart w:id="39" w:name="_Toc134195528"/>
      <w:bookmarkStart w:id="40" w:name="_Toc134195591"/>
      <w:bookmarkStart w:id="41" w:name="_Toc134195529"/>
      <w:bookmarkStart w:id="42" w:name="_Toc134195592"/>
      <w:bookmarkStart w:id="43" w:name="_Toc134195530"/>
      <w:bookmarkStart w:id="44" w:name="_Toc134195593"/>
      <w:bookmarkStart w:id="45" w:name="_Toc134195531"/>
      <w:bookmarkStart w:id="46" w:name="_Toc134195594"/>
      <w:bookmarkStart w:id="47" w:name="_Toc134195532"/>
      <w:bookmarkStart w:id="48" w:name="_Toc134195595"/>
      <w:bookmarkStart w:id="49" w:name="_Toc134195533"/>
      <w:bookmarkStart w:id="50" w:name="_Toc134195596"/>
      <w:bookmarkStart w:id="51" w:name="_Toc134195534"/>
      <w:bookmarkStart w:id="52" w:name="_Toc134195597"/>
      <w:bookmarkStart w:id="53" w:name="_Toc129172381"/>
      <w:bookmarkStart w:id="54" w:name="_Toc129172425"/>
      <w:bookmarkStart w:id="55" w:name="_Toc134195535"/>
      <w:bookmarkStart w:id="56" w:name="_Toc134195598"/>
      <w:bookmarkStart w:id="57" w:name="_Toc134195536"/>
      <w:bookmarkStart w:id="58" w:name="_Toc134195599"/>
      <w:bookmarkStart w:id="59" w:name="_Toc134195537"/>
      <w:bookmarkStart w:id="60" w:name="_Toc134195600"/>
      <w:bookmarkStart w:id="61" w:name="_Toc134195538"/>
      <w:bookmarkStart w:id="62" w:name="_Toc134195601"/>
      <w:bookmarkStart w:id="63" w:name="_Toc134195539"/>
      <w:bookmarkStart w:id="64" w:name="_Toc134195602"/>
      <w:bookmarkStart w:id="65" w:name="_Toc134195540"/>
      <w:bookmarkStart w:id="66" w:name="_Toc134195603"/>
      <w:bookmarkStart w:id="67" w:name="_Toc134195541"/>
      <w:bookmarkStart w:id="68" w:name="_Toc134195604"/>
      <w:bookmarkStart w:id="69" w:name="_Toc134195542"/>
      <w:bookmarkStart w:id="70" w:name="_Toc134195605"/>
      <w:bookmarkStart w:id="71" w:name="_Toc134195543"/>
      <w:bookmarkStart w:id="72" w:name="_Toc134195606"/>
      <w:bookmarkStart w:id="73" w:name="_Toc134195544"/>
      <w:bookmarkStart w:id="74" w:name="_Toc134195607"/>
      <w:bookmarkStart w:id="75" w:name="_Toc134195545"/>
      <w:bookmarkStart w:id="76" w:name="_Toc134195608"/>
      <w:bookmarkStart w:id="77" w:name="_Toc134195546"/>
      <w:bookmarkStart w:id="78" w:name="_Toc134195609"/>
      <w:bookmarkStart w:id="79" w:name="_Toc134195547"/>
      <w:bookmarkStart w:id="80" w:name="_Toc134195610"/>
      <w:bookmarkStart w:id="81" w:name="_Toc134195548"/>
      <w:bookmarkStart w:id="82" w:name="_Toc134195611"/>
      <w:bookmarkStart w:id="83" w:name="_Toc129172383"/>
      <w:bookmarkStart w:id="84" w:name="_Toc129172427"/>
      <w:bookmarkStart w:id="85" w:name="_Toc129172384"/>
      <w:bookmarkStart w:id="86" w:name="_Toc129172428"/>
      <w:bookmarkStart w:id="87" w:name="_Toc426461457"/>
      <w:bookmarkStart w:id="88" w:name="_Toc427154136"/>
      <w:bookmarkStart w:id="89" w:name="_Toc427154177"/>
      <w:bookmarkStart w:id="90" w:name="_Toc13937157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22584">
        <w:rPr>
          <w:rFonts w:ascii="Arial" w:hAnsi="Arial" w:cs="Arial"/>
        </w:rPr>
        <w:t>Late Tenders</w:t>
      </w:r>
      <w:bookmarkEnd w:id="87"/>
      <w:bookmarkEnd w:id="88"/>
      <w:bookmarkEnd w:id="89"/>
      <w:bookmarkEnd w:id="90"/>
    </w:p>
    <w:p w14:paraId="793A5427" w14:textId="039C2078" w:rsidR="00F369BF" w:rsidRPr="00122584" w:rsidRDefault="00D624B0" w:rsidP="0098475A">
      <w:pPr>
        <w:pStyle w:val="Style1"/>
      </w:pPr>
      <w:r w:rsidRPr="00122584">
        <w:t>L</w:t>
      </w:r>
      <w:r w:rsidR="00532D30" w:rsidRPr="00122584">
        <w:t xml:space="preserve">ate </w:t>
      </w:r>
      <w:r w:rsidR="000429D4" w:rsidRPr="00122584">
        <w:t>Tender</w:t>
      </w:r>
      <w:r w:rsidR="00532D30" w:rsidRPr="00122584">
        <w:t>s will not be accepted, except where the integrity and competitiveness of the tendering process will not be compromised.</w:t>
      </w:r>
      <w:r w:rsidR="00DF2739" w:rsidRPr="00122584">
        <w:t xml:space="preserve"> </w:t>
      </w:r>
    </w:p>
    <w:p w14:paraId="7F0AE41F" w14:textId="6ACD38C6" w:rsidR="002415EC" w:rsidRPr="00122584" w:rsidRDefault="002415EC" w:rsidP="0098475A">
      <w:pPr>
        <w:pStyle w:val="ClauseHeading"/>
        <w:numPr>
          <w:ilvl w:val="0"/>
          <w:numId w:val="35"/>
        </w:numPr>
        <w:jc w:val="left"/>
        <w:rPr>
          <w:rFonts w:ascii="Arial" w:hAnsi="Arial" w:cs="Arial"/>
        </w:rPr>
      </w:pPr>
      <w:bookmarkStart w:id="91" w:name="_Toc426461458"/>
      <w:bookmarkStart w:id="92" w:name="_Toc427154137"/>
      <w:bookmarkStart w:id="93" w:name="_Toc427154178"/>
      <w:bookmarkStart w:id="94" w:name="_Toc139371575"/>
      <w:r w:rsidRPr="00122584">
        <w:rPr>
          <w:rFonts w:ascii="Arial" w:hAnsi="Arial" w:cs="Arial"/>
        </w:rPr>
        <w:t>Alternative Tenders</w:t>
      </w:r>
      <w:bookmarkEnd w:id="91"/>
      <w:bookmarkEnd w:id="92"/>
      <w:bookmarkEnd w:id="93"/>
      <w:bookmarkEnd w:id="94"/>
    </w:p>
    <w:p w14:paraId="5FDE715F" w14:textId="6A0F13EC" w:rsidR="002415EC" w:rsidRPr="00122584" w:rsidRDefault="00B909D3" w:rsidP="008D3294">
      <w:pPr>
        <w:rPr>
          <w:rFonts w:ascii="Arial" w:hAnsi="Arial" w:cs="Arial"/>
          <w:i/>
          <w:highlight w:val="yellow"/>
        </w:rPr>
      </w:pPr>
      <w:r w:rsidRPr="00122584">
        <w:rPr>
          <w:rFonts w:ascii="Arial" w:hAnsi="Arial" w:cs="Arial"/>
          <w:b/>
          <w:bCs/>
          <w:i/>
          <w:iCs/>
          <w:highlight w:val="yellow"/>
        </w:rPr>
        <w:t xml:space="preserve">[User Instruction: </w:t>
      </w:r>
      <w:r w:rsidR="002415EC" w:rsidRPr="00122584">
        <w:rPr>
          <w:rFonts w:ascii="Arial" w:hAnsi="Arial" w:cs="Arial"/>
          <w:b/>
          <w:i/>
          <w:highlight w:val="yellow"/>
        </w:rPr>
        <w:t>Select either option 1</w:t>
      </w:r>
      <w:r w:rsidR="006276E2" w:rsidRPr="00122584">
        <w:rPr>
          <w:rFonts w:ascii="Arial" w:hAnsi="Arial" w:cs="Arial"/>
          <w:b/>
          <w:i/>
          <w:highlight w:val="yellow"/>
        </w:rPr>
        <w:t xml:space="preserve">, </w:t>
      </w:r>
      <w:r w:rsidR="002415EC" w:rsidRPr="00122584">
        <w:rPr>
          <w:rFonts w:ascii="Arial" w:hAnsi="Arial" w:cs="Arial"/>
          <w:b/>
          <w:i/>
          <w:highlight w:val="yellow"/>
        </w:rPr>
        <w:t>2 or 3 below and delete the two options not selected</w:t>
      </w:r>
      <w:r w:rsidR="006276E2" w:rsidRPr="00122584">
        <w:rPr>
          <w:rFonts w:ascii="Arial" w:hAnsi="Arial" w:cs="Arial"/>
          <w:b/>
          <w:i/>
          <w:highlight w:val="yellow"/>
        </w:rPr>
        <w:t>.</w:t>
      </w:r>
      <w:r w:rsidR="002415EC" w:rsidRPr="00122584">
        <w:rPr>
          <w:rFonts w:ascii="Arial" w:hAnsi="Arial" w:cs="Arial"/>
          <w:b/>
          <w:i/>
          <w:highlight w:val="yellow"/>
        </w:rPr>
        <w:t xml:space="preserve">  </w:t>
      </w:r>
    </w:p>
    <w:p w14:paraId="73B029F1" w14:textId="7F06A3E6" w:rsidR="002415EC" w:rsidRPr="00122584" w:rsidRDefault="002415EC" w:rsidP="008D3294">
      <w:pPr>
        <w:pStyle w:val="ListParagraph"/>
        <w:numPr>
          <w:ilvl w:val="0"/>
          <w:numId w:val="24"/>
        </w:numPr>
        <w:rPr>
          <w:rFonts w:ascii="Arial" w:hAnsi="Arial" w:cs="Arial"/>
          <w:i/>
          <w:highlight w:val="yellow"/>
        </w:rPr>
      </w:pPr>
      <w:r w:rsidRPr="00122584">
        <w:rPr>
          <w:rFonts w:ascii="Arial" w:hAnsi="Arial" w:cs="Arial"/>
          <w:b/>
          <w:i/>
          <w:highlight w:val="yellow"/>
        </w:rPr>
        <w:t>Option 1 d</w:t>
      </w:r>
      <w:r w:rsidR="00C4502B" w:rsidRPr="00122584">
        <w:rPr>
          <w:rFonts w:ascii="Arial" w:hAnsi="Arial" w:cs="Arial"/>
          <w:b/>
          <w:i/>
          <w:highlight w:val="yellow"/>
        </w:rPr>
        <w:t xml:space="preserve">oes not </w:t>
      </w:r>
      <w:r w:rsidRPr="00122584">
        <w:rPr>
          <w:rFonts w:ascii="Arial" w:hAnsi="Arial" w:cs="Arial"/>
          <w:b/>
          <w:i/>
          <w:highlight w:val="yellow"/>
        </w:rPr>
        <w:t>allow any alternative tender</w:t>
      </w:r>
      <w:r w:rsidR="006276E2" w:rsidRPr="00122584">
        <w:rPr>
          <w:rFonts w:ascii="Arial" w:hAnsi="Arial" w:cs="Arial"/>
          <w:b/>
          <w:i/>
          <w:highlight w:val="yellow"/>
        </w:rPr>
        <w:t>.</w:t>
      </w:r>
    </w:p>
    <w:p w14:paraId="4845F9FC" w14:textId="0791CF68" w:rsidR="002415EC" w:rsidRPr="00122584" w:rsidRDefault="002415EC" w:rsidP="008D3294">
      <w:pPr>
        <w:pStyle w:val="ListParagraph"/>
        <w:numPr>
          <w:ilvl w:val="0"/>
          <w:numId w:val="24"/>
        </w:numPr>
        <w:rPr>
          <w:rFonts w:ascii="Arial" w:hAnsi="Arial" w:cs="Arial"/>
          <w:i/>
          <w:highlight w:val="yellow"/>
        </w:rPr>
      </w:pPr>
      <w:r w:rsidRPr="00122584">
        <w:rPr>
          <w:rFonts w:ascii="Arial" w:hAnsi="Arial" w:cs="Arial"/>
          <w:b/>
          <w:i/>
          <w:highlight w:val="yellow"/>
        </w:rPr>
        <w:t xml:space="preserve">Option 2 allows the </w:t>
      </w:r>
      <w:r w:rsidR="000429D4" w:rsidRPr="00122584">
        <w:rPr>
          <w:rFonts w:ascii="Arial" w:hAnsi="Arial" w:cs="Arial"/>
          <w:b/>
          <w:bCs/>
          <w:i/>
          <w:iCs/>
          <w:highlight w:val="yellow"/>
        </w:rPr>
        <w:t>Tenderer</w:t>
      </w:r>
      <w:r w:rsidRPr="00122584">
        <w:rPr>
          <w:rFonts w:ascii="Arial" w:hAnsi="Arial" w:cs="Arial"/>
          <w:b/>
          <w:i/>
          <w:highlight w:val="yellow"/>
        </w:rPr>
        <w:t xml:space="preserve"> t</w:t>
      </w:r>
      <w:r w:rsidR="00C74672" w:rsidRPr="00122584">
        <w:rPr>
          <w:rFonts w:ascii="Arial" w:hAnsi="Arial" w:cs="Arial"/>
          <w:b/>
          <w:i/>
          <w:highlight w:val="yellow"/>
        </w:rPr>
        <w:t>o</w:t>
      </w:r>
      <w:r w:rsidRPr="00122584">
        <w:rPr>
          <w:rFonts w:ascii="Arial" w:hAnsi="Arial" w:cs="Arial"/>
          <w:b/>
          <w:i/>
          <w:highlight w:val="yellow"/>
        </w:rPr>
        <w:t xml:space="preserve"> submit an alternative</w:t>
      </w:r>
      <w:r w:rsidR="00C74672" w:rsidRPr="00122584">
        <w:rPr>
          <w:rFonts w:ascii="Arial" w:hAnsi="Arial" w:cs="Arial"/>
          <w:b/>
          <w:i/>
          <w:highlight w:val="yellow"/>
        </w:rPr>
        <w:t xml:space="preserve"> tender</w:t>
      </w:r>
      <w:r w:rsidRPr="00122584">
        <w:rPr>
          <w:rFonts w:ascii="Arial" w:hAnsi="Arial" w:cs="Arial"/>
          <w:b/>
          <w:i/>
          <w:highlight w:val="yellow"/>
        </w:rPr>
        <w:t xml:space="preserve">, provided a fully compliant </w:t>
      </w:r>
      <w:r w:rsidR="000429D4" w:rsidRPr="00122584">
        <w:rPr>
          <w:rFonts w:ascii="Arial" w:hAnsi="Arial" w:cs="Arial"/>
          <w:b/>
          <w:bCs/>
          <w:i/>
          <w:iCs/>
          <w:highlight w:val="yellow"/>
        </w:rPr>
        <w:t>Tender</w:t>
      </w:r>
      <w:r w:rsidRPr="00122584">
        <w:rPr>
          <w:rFonts w:ascii="Arial" w:hAnsi="Arial" w:cs="Arial"/>
          <w:b/>
          <w:i/>
          <w:highlight w:val="yellow"/>
        </w:rPr>
        <w:t xml:space="preserve"> for the </w:t>
      </w:r>
      <w:r w:rsidR="00B579A4" w:rsidRPr="00122584">
        <w:rPr>
          <w:rFonts w:ascii="Arial" w:hAnsi="Arial" w:cs="Arial"/>
          <w:b/>
          <w:i/>
          <w:highlight w:val="yellow"/>
        </w:rPr>
        <w:t>Services</w:t>
      </w:r>
      <w:r w:rsidRPr="00122584">
        <w:rPr>
          <w:rFonts w:ascii="Arial" w:hAnsi="Arial" w:cs="Arial"/>
          <w:b/>
          <w:i/>
          <w:highlight w:val="yellow"/>
        </w:rPr>
        <w:t xml:space="preserve"> specified in the </w:t>
      </w:r>
      <w:r w:rsidR="00F2509D" w:rsidRPr="00122584">
        <w:rPr>
          <w:rFonts w:ascii="Arial" w:hAnsi="Arial" w:cs="Arial"/>
          <w:b/>
          <w:bCs/>
          <w:i/>
          <w:iCs/>
          <w:highlight w:val="yellow"/>
        </w:rPr>
        <w:t xml:space="preserve">contract </w:t>
      </w:r>
      <w:r w:rsidRPr="00122584">
        <w:rPr>
          <w:rFonts w:ascii="Arial" w:hAnsi="Arial" w:cs="Arial"/>
          <w:b/>
          <w:i/>
          <w:highlight w:val="yellow"/>
        </w:rPr>
        <w:t>is also submitted.</w:t>
      </w:r>
    </w:p>
    <w:p w14:paraId="3F942711" w14:textId="3D1C31E3" w:rsidR="002415EC" w:rsidRPr="00122584" w:rsidRDefault="002415EC" w:rsidP="007A36EE">
      <w:pPr>
        <w:pStyle w:val="ListParagraph"/>
        <w:numPr>
          <w:ilvl w:val="0"/>
          <w:numId w:val="24"/>
        </w:numPr>
        <w:rPr>
          <w:rFonts w:ascii="Arial" w:hAnsi="Arial" w:cs="Arial"/>
          <w:b/>
          <w:i/>
          <w:highlight w:val="yellow"/>
        </w:rPr>
      </w:pPr>
      <w:r w:rsidRPr="00122584">
        <w:rPr>
          <w:rFonts w:ascii="Arial" w:hAnsi="Arial" w:cs="Arial"/>
          <w:b/>
          <w:i/>
          <w:highlight w:val="yellow"/>
        </w:rPr>
        <w:t xml:space="preserve">Option 3 </w:t>
      </w:r>
      <w:r w:rsidR="00C4502B" w:rsidRPr="00122584">
        <w:rPr>
          <w:rFonts w:ascii="Arial" w:hAnsi="Arial" w:cs="Arial"/>
          <w:b/>
          <w:i/>
          <w:highlight w:val="yellow"/>
        </w:rPr>
        <w:t>allow</w:t>
      </w:r>
      <w:r w:rsidRPr="00122584">
        <w:rPr>
          <w:rFonts w:ascii="Arial" w:hAnsi="Arial" w:cs="Arial"/>
          <w:b/>
          <w:i/>
          <w:highlight w:val="yellow"/>
        </w:rPr>
        <w:t xml:space="preserve">s </w:t>
      </w:r>
      <w:r w:rsidR="00C4502B" w:rsidRPr="00122584">
        <w:rPr>
          <w:rFonts w:ascii="Arial" w:hAnsi="Arial" w:cs="Arial"/>
          <w:b/>
          <w:i/>
          <w:highlight w:val="yellow"/>
        </w:rPr>
        <w:t xml:space="preserve">the </w:t>
      </w:r>
      <w:r w:rsidR="000429D4" w:rsidRPr="00122584">
        <w:rPr>
          <w:rFonts w:ascii="Arial" w:hAnsi="Arial" w:cs="Arial"/>
          <w:b/>
          <w:bCs/>
          <w:i/>
          <w:iCs/>
          <w:highlight w:val="yellow"/>
        </w:rPr>
        <w:t>Tenderer</w:t>
      </w:r>
      <w:r w:rsidR="00C4502B" w:rsidRPr="00122584">
        <w:rPr>
          <w:rFonts w:ascii="Arial" w:hAnsi="Arial" w:cs="Arial"/>
          <w:b/>
          <w:i/>
          <w:highlight w:val="yellow"/>
        </w:rPr>
        <w:t xml:space="preserve"> to submit a non-complying </w:t>
      </w:r>
      <w:r w:rsidR="000429D4" w:rsidRPr="00122584">
        <w:rPr>
          <w:rFonts w:ascii="Arial" w:hAnsi="Arial" w:cs="Arial"/>
          <w:b/>
          <w:bCs/>
          <w:i/>
          <w:iCs/>
          <w:highlight w:val="yellow"/>
        </w:rPr>
        <w:t>Tender</w:t>
      </w:r>
      <w:r w:rsidR="00C4502B" w:rsidRPr="00122584">
        <w:rPr>
          <w:rFonts w:ascii="Arial" w:hAnsi="Arial" w:cs="Arial"/>
          <w:b/>
          <w:i/>
          <w:highlight w:val="yellow"/>
        </w:rPr>
        <w:t xml:space="preserve"> without submitting a fully </w:t>
      </w:r>
      <w:r w:rsidR="00C4502B" w:rsidRPr="00122584">
        <w:rPr>
          <w:rFonts w:ascii="Arial" w:hAnsi="Arial" w:cs="Arial"/>
          <w:b/>
          <w:bCs/>
          <w:i/>
          <w:iCs/>
          <w:highlight w:val="yellow"/>
        </w:rPr>
        <w:t>compl</w:t>
      </w:r>
      <w:r w:rsidR="00A72B38" w:rsidRPr="00122584">
        <w:rPr>
          <w:rFonts w:ascii="Arial" w:hAnsi="Arial" w:cs="Arial"/>
          <w:b/>
          <w:bCs/>
          <w:i/>
          <w:iCs/>
          <w:highlight w:val="yellow"/>
        </w:rPr>
        <w:t>ia</w:t>
      </w:r>
      <w:r w:rsidR="007A36EE" w:rsidRPr="00122584">
        <w:rPr>
          <w:rFonts w:ascii="Arial" w:hAnsi="Arial" w:cs="Arial"/>
          <w:b/>
          <w:bCs/>
          <w:i/>
          <w:iCs/>
          <w:highlight w:val="yellow"/>
        </w:rPr>
        <w:t>nt</w:t>
      </w:r>
      <w:r w:rsidR="00C4502B" w:rsidRPr="00122584">
        <w:rPr>
          <w:rFonts w:ascii="Arial" w:hAnsi="Arial" w:cs="Arial"/>
          <w:b/>
          <w:i/>
          <w:highlight w:val="yellow"/>
        </w:rPr>
        <w:t xml:space="preserve"> one</w:t>
      </w:r>
      <w:r w:rsidR="006276E2" w:rsidRPr="00122584">
        <w:rPr>
          <w:rFonts w:ascii="Arial" w:hAnsi="Arial" w:cs="Arial"/>
          <w:b/>
          <w:bCs/>
          <w:i/>
          <w:iCs/>
          <w:highlight w:val="yellow"/>
        </w:rPr>
        <w:t>.</w:t>
      </w:r>
      <w:r w:rsidR="007A36EE" w:rsidRPr="00122584">
        <w:rPr>
          <w:rFonts w:ascii="Arial" w:hAnsi="Arial" w:cs="Arial"/>
          <w:b/>
          <w:bCs/>
          <w:i/>
          <w:iCs/>
          <w:highlight w:val="yellow"/>
        </w:rPr>
        <w:t>]</w:t>
      </w:r>
    </w:p>
    <w:p w14:paraId="2CB78DE7" w14:textId="1D163EAC" w:rsidR="007A36EE" w:rsidRPr="00122584" w:rsidRDefault="007A36EE" w:rsidP="0098475A">
      <w:pPr>
        <w:ind w:left="709"/>
        <w:rPr>
          <w:rFonts w:ascii="Arial" w:hAnsi="Arial" w:cs="Arial"/>
          <w:bCs/>
          <w:i/>
          <w:iCs/>
          <w:highlight w:val="yellow"/>
        </w:rPr>
      </w:pPr>
      <w:r w:rsidRPr="00122584">
        <w:rPr>
          <w:rFonts w:ascii="Arial" w:hAnsi="Arial" w:cs="Arial"/>
          <w:b/>
          <w:bCs/>
          <w:i/>
          <w:iCs/>
          <w:highlight w:val="yellow"/>
        </w:rPr>
        <w:t>[Option 1]</w:t>
      </w:r>
    </w:p>
    <w:p w14:paraId="1D713D6E" w14:textId="77777777" w:rsidR="002415EC" w:rsidRPr="00122584" w:rsidRDefault="002415EC" w:rsidP="0098475A">
      <w:pPr>
        <w:ind w:left="709"/>
        <w:rPr>
          <w:rFonts w:ascii="Arial" w:hAnsi="Arial" w:cs="Arial"/>
        </w:rPr>
      </w:pPr>
      <w:r w:rsidRPr="00122584">
        <w:rPr>
          <w:rFonts w:ascii="Arial" w:hAnsi="Arial" w:cs="Arial"/>
        </w:rPr>
        <w:t xml:space="preserve">Submit a Tender in full compliance with the </w:t>
      </w:r>
      <w:r w:rsidR="00C4502B" w:rsidRPr="00122584">
        <w:rPr>
          <w:rFonts w:ascii="Arial" w:hAnsi="Arial" w:cs="Arial"/>
        </w:rPr>
        <w:t xml:space="preserve">specified </w:t>
      </w:r>
      <w:r w:rsidR="00B579A4" w:rsidRPr="00122584">
        <w:rPr>
          <w:rFonts w:ascii="Arial" w:hAnsi="Arial" w:cs="Arial"/>
        </w:rPr>
        <w:t>requirements</w:t>
      </w:r>
      <w:r w:rsidR="00C4502B" w:rsidRPr="00122584">
        <w:rPr>
          <w:rFonts w:ascii="Arial" w:hAnsi="Arial" w:cs="Arial"/>
        </w:rPr>
        <w:t>,</w:t>
      </w:r>
      <w:r w:rsidRPr="00122584">
        <w:rPr>
          <w:rFonts w:ascii="Arial" w:hAnsi="Arial" w:cs="Arial"/>
        </w:rPr>
        <w:t xml:space="preserve"> without any conditions or qualifications.</w:t>
      </w:r>
    </w:p>
    <w:p w14:paraId="0B6D6516" w14:textId="65022E94" w:rsidR="007A36EE" w:rsidRPr="00122584" w:rsidRDefault="007A36EE" w:rsidP="0098475A">
      <w:pPr>
        <w:ind w:left="709"/>
        <w:rPr>
          <w:rFonts w:ascii="Arial" w:hAnsi="Arial" w:cs="Arial"/>
        </w:rPr>
      </w:pPr>
      <w:r w:rsidRPr="00122584">
        <w:rPr>
          <w:rFonts w:ascii="Arial" w:hAnsi="Arial" w:cs="Arial"/>
          <w:b/>
          <w:bCs/>
          <w:i/>
          <w:iCs/>
          <w:highlight w:val="yellow"/>
        </w:rPr>
        <w:t>[Option 2]</w:t>
      </w:r>
    </w:p>
    <w:p w14:paraId="277BD0D6" w14:textId="45EC04CA" w:rsidR="002415EC" w:rsidRPr="00122584" w:rsidRDefault="002415EC" w:rsidP="0098475A">
      <w:pPr>
        <w:ind w:left="709"/>
        <w:rPr>
          <w:rFonts w:ascii="Arial" w:hAnsi="Arial" w:cs="Arial"/>
        </w:rPr>
      </w:pPr>
      <w:r w:rsidRPr="00122584">
        <w:rPr>
          <w:rFonts w:ascii="Arial" w:hAnsi="Arial" w:cs="Arial"/>
        </w:rPr>
        <w:t xml:space="preserve">You must submit a Tender that fully complies with the </w:t>
      </w:r>
      <w:r w:rsidR="00C4502B" w:rsidRPr="00122584">
        <w:rPr>
          <w:rFonts w:ascii="Arial" w:hAnsi="Arial" w:cs="Arial"/>
        </w:rPr>
        <w:t>specified requirements,</w:t>
      </w:r>
      <w:r w:rsidRPr="00122584">
        <w:rPr>
          <w:rFonts w:ascii="Arial" w:hAnsi="Arial" w:cs="Arial"/>
        </w:rPr>
        <w:t xml:space="preserve"> without any conditions or qualifications.  You may also submit alternative Tenders.  </w:t>
      </w:r>
      <w:r w:rsidR="00C4502B" w:rsidRPr="00122584">
        <w:rPr>
          <w:rFonts w:ascii="Arial" w:hAnsi="Arial" w:cs="Arial"/>
        </w:rPr>
        <w:t>For any alternative Tender</w:t>
      </w:r>
      <w:r w:rsidRPr="00122584">
        <w:rPr>
          <w:rFonts w:ascii="Arial" w:hAnsi="Arial" w:cs="Arial"/>
        </w:rPr>
        <w:t xml:space="preserve">, you must fully describe and price any </w:t>
      </w:r>
      <w:r w:rsidR="00A72B38" w:rsidRPr="00122584">
        <w:rPr>
          <w:rFonts w:ascii="Arial" w:hAnsi="Arial" w:cs="Arial"/>
        </w:rPr>
        <w:t xml:space="preserve">applicable </w:t>
      </w:r>
      <w:r w:rsidRPr="00122584">
        <w:rPr>
          <w:rFonts w:ascii="Arial" w:hAnsi="Arial" w:cs="Arial"/>
        </w:rPr>
        <w:t>conditions, qualifications, or departures from the specifi</w:t>
      </w:r>
      <w:r w:rsidR="0061404B" w:rsidRPr="00122584">
        <w:rPr>
          <w:rFonts w:ascii="Arial" w:hAnsi="Arial" w:cs="Arial"/>
        </w:rPr>
        <w:t>ed requirements</w:t>
      </w:r>
      <w:r w:rsidRPr="00122584">
        <w:rPr>
          <w:rFonts w:ascii="Arial" w:hAnsi="Arial" w:cs="Arial"/>
        </w:rPr>
        <w:t>.</w:t>
      </w:r>
    </w:p>
    <w:p w14:paraId="1E2D19D2" w14:textId="6E847C6F" w:rsidR="007A36EE" w:rsidRPr="00122584" w:rsidRDefault="007A36EE" w:rsidP="0098475A">
      <w:pPr>
        <w:ind w:left="709"/>
        <w:rPr>
          <w:rFonts w:ascii="Arial" w:hAnsi="Arial" w:cs="Arial"/>
        </w:rPr>
      </w:pPr>
      <w:r w:rsidRPr="00122584">
        <w:rPr>
          <w:rFonts w:ascii="Arial" w:hAnsi="Arial" w:cs="Arial"/>
          <w:b/>
          <w:bCs/>
          <w:i/>
          <w:iCs/>
          <w:highlight w:val="yellow"/>
        </w:rPr>
        <w:lastRenderedPageBreak/>
        <w:t>[Option 3]</w:t>
      </w:r>
    </w:p>
    <w:p w14:paraId="7F409CE2" w14:textId="77777777" w:rsidR="002415EC" w:rsidRPr="00122584" w:rsidRDefault="002415EC" w:rsidP="0098475A">
      <w:pPr>
        <w:rPr>
          <w:rFonts w:ascii="Arial" w:hAnsi="Arial" w:cs="Arial"/>
        </w:rPr>
      </w:pPr>
      <w:r w:rsidRPr="00122584">
        <w:rPr>
          <w:rFonts w:ascii="Arial" w:hAnsi="Arial" w:cs="Arial"/>
        </w:rPr>
        <w:t xml:space="preserve">Submit one or more Tenders for the </w:t>
      </w:r>
      <w:r w:rsidR="00B579A4" w:rsidRPr="00122584">
        <w:rPr>
          <w:rFonts w:ascii="Arial" w:hAnsi="Arial" w:cs="Arial"/>
        </w:rPr>
        <w:t>Services</w:t>
      </w:r>
      <w:r w:rsidRPr="00122584">
        <w:rPr>
          <w:rFonts w:ascii="Arial" w:hAnsi="Arial" w:cs="Arial"/>
        </w:rPr>
        <w:t xml:space="preserve">.  You must fully describe and price any </w:t>
      </w:r>
      <w:r w:rsidR="00C4502B" w:rsidRPr="00122584">
        <w:rPr>
          <w:rFonts w:ascii="Arial" w:hAnsi="Arial" w:cs="Arial"/>
        </w:rPr>
        <w:t xml:space="preserve">applicable </w:t>
      </w:r>
      <w:r w:rsidRPr="00122584">
        <w:rPr>
          <w:rFonts w:ascii="Arial" w:hAnsi="Arial" w:cs="Arial"/>
        </w:rPr>
        <w:t>conditions, qualifications or departures from the specifi</w:t>
      </w:r>
      <w:r w:rsidR="00A72B38" w:rsidRPr="00122584">
        <w:rPr>
          <w:rFonts w:ascii="Arial" w:hAnsi="Arial" w:cs="Arial"/>
        </w:rPr>
        <w:t>ed requirements</w:t>
      </w:r>
      <w:r w:rsidRPr="00122584">
        <w:rPr>
          <w:rFonts w:ascii="Arial" w:hAnsi="Arial" w:cs="Arial"/>
        </w:rPr>
        <w:t>.</w:t>
      </w:r>
    </w:p>
    <w:p w14:paraId="70F6C449" w14:textId="3F54A6CF" w:rsidR="002415EC" w:rsidRPr="00122584" w:rsidRDefault="00475048" w:rsidP="006276E2">
      <w:pPr>
        <w:pStyle w:val="ClauseSubheading"/>
        <w:rPr>
          <w:sz w:val="20"/>
          <w:szCs w:val="20"/>
        </w:rPr>
      </w:pPr>
      <w:r w:rsidRPr="00122584">
        <w:rPr>
          <w:sz w:val="20"/>
          <w:szCs w:val="20"/>
        </w:rPr>
        <w:t>Nominated</w:t>
      </w:r>
      <w:r w:rsidR="002415EC" w:rsidRPr="00122584">
        <w:rPr>
          <w:sz w:val="20"/>
          <w:szCs w:val="20"/>
        </w:rPr>
        <w:t xml:space="preserve"> Alternative Tenders</w:t>
      </w:r>
    </w:p>
    <w:p w14:paraId="45D5100B" w14:textId="4FF941E7" w:rsidR="002415EC" w:rsidRPr="00122584" w:rsidRDefault="005B19E7" w:rsidP="008D3294">
      <w:pPr>
        <w:rPr>
          <w:rFonts w:ascii="Arial" w:hAnsi="Arial" w:cs="Arial"/>
          <w:i/>
          <w:highlight w:val="yellow"/>
        </w:rPr>
      </w:pPr>
      <w:r w:rsidRPr="00122584">
        <w:rPr>
          <w:rFonts w:ascii="Arial" w:hAnsi="Arial" w:cs="Arial"/>
          <w:b/>
          <w:bCs/>
          <w:i/>
          <w:iCs/>
          <w:highlight w:val="yellow"/>
        </w:rPr>
        <w:t xml:space="preserve">[User Instruction: </w:t>
      </w:r>
      <w:r w:rsidR="002415EC" w:rsidRPr="00122584">
        <w:rPr>
          <w:rFonts w:ascii="Arial" w:hAnsi="Arial" w:cs="Arial"/>
          <w:b/>
          <w:i/>
          <w:highlight w:val="yellow"/>
        </w:rPr>
        <w:t xml:space="preserve">delete this </w:t>
      </w:r>
      <w:r w:rsidR="001F4BF3" w:rsidRPr="00122584">
        <w:rPr>
          <w:rFonts w:ascii="Arial" w:hAnsi="Arial" w:cs="Arial"/>
          <w:b/>
          <w:bCs/>
          <w:i/>
          <w:iCs/>
          <w:highlight w:val="yellow"/>
        </w:rPr>
        <w:t>s</w:t>
      </w:r>
      <w:r w:rsidR="002415EC" w:rsidRPr="00122584">
        <w:rPr>
          <w:rFonts w:ascii="Arial" w:hAnsi="Arial" w:cs="Arial"/>
          <w:b/>
          <w:i/>
          <w:highlight w:val="yellow"/>
        </w:rPr>
        <w:t xml:space="preserve">ubclause and the above heading if </w:t>
      </w:r>
      <w:r w:rsidR="001F4BF3" w:rsidRPr="00122584">
        <w:rPr>
          <w:rFonts w:ascii="Arial" w:hAnsi="Arial" w:cs="Arial"/>
          <w:b/>
          <w:bCs/>
          <w:i/>
          <w:iCs/>
          <w:highlight w:val="yellow"/>
        </w:rPr>
        <w:t>n</w:t>
      </w:r>
      <w:r w:rsidR="00475048" w:rsidRPr="00122584">
        <w:rPr>
          <w:rFonts w:ascii="Arial" w:hAnsi="Arial" w:cs="Arial"/>
          <w:b/>
          <w:bCs/>
          <w:i/>
          <w:iCs/>
          <w:highlight w:val="yellow"/>
        </w:rPr>
        <w:t xml:space="preserve">ominated </w:t>
      </w:r>
      <w:r w:rsidR="001F4BF3" w:rsidRPr="00122584">
        <w:rPr>
          <w:rFonts w:ascii="Arial" w:hAnsi="Arial" w:cs="Arial"/>
          <w:b/>
          <w:bCs/>
          <w:i/>
          <w:iCs/>
          <w:highlight w:val="yellow"/>
        </w:rPr>
        <w:t>a</w:t>
      </w:r>
      <w:r w:rsidR="002415EC" w:rsidRPr="00122584">
        <w:rPr>
          <w:rFonts w:ascii="Arial" w:hAnsi="Arial" w:cs="Arial"/>
          <w:b/>
          <w:bCs/>
          <w:i/>
          <w:iCs/>
          <w:highlight w:val="yellow"/>
        </w:rPr>
        <w:t>lternat</w:t>
      </w:r>
      <w:r w:rsidR="00475048" w:rsidRPr="00122584">
        <w:rPr>
          <w:rFonts w:ascii="Arial" w:hAnsi="Arial" w:cs="Arial"/>
          <w:b/>
          <w:bCs/>
          <w:i/>
          <w:iCs/>
          <w:highlight w:val="yellow"/>
        </w:rPr>
        <w:t>iv</w:t>
      </w:r>
      <w:r w:rsidR="002415EC" w:rsidRPr="00122584">
        <w:rPr>
          <w:rFonts w:ascii="Arial" w:hAnsi="Arial" w:cs="Arial"/>
          <w:b/>
          <w:bCs/>
          <w:i/>
          <w:iCs/>
          <w:highlight w:val="yellow"/>
        </w:rPr>
        <w:t xml:space="preserve">e </w:t>
      </w:r>
      <w:r w:rsidR="001F4BF3" w:rsidRPr="00122584">
        <w:rPr>
          <w:rFonts w:ascii="Arial" w:hAnsi="Arial" w:cs="Arial"/>
          <w:b/>
          <w:bCs/>
          <w:i/>
          <w:iCs/>
          <w:highlight w:val="yellow"/>
        </w:rPr>
        <w:t>t</w:t>
      </w:r>
      <w:r w:rsidR="002415EC" w:rsidRPr="00122584">
        <w:rPr>
          <w:rFonts w:ascii="Arial" w:hAnsi="Arial" w:cs="Arial"/>
          <w:b/>
          <w:bCs/>
          <w:i/>
          <w:iCs/>
          <w:highlight w:val="yellow"/>
        </w:rPr>
        <w:t>enders</w:t>
      </w:r>
      <w:r w:rsidR="002415EC" w:rsidRPr="00122584">
        <w:rPr>
          <w:rFonts w:ascii="Arial" w:hAnsi="Arial" w:cs="Arial"/>
          <w:b/>
          <w:i/>
          <w:highlight w:val="yellow"/>
        </w:rPr>
        <w:t xml:space="preserve"> are not </w:t>
      </w:r>
      <w:proofErr w:type="gramStart"/>
      <w:r w:rsidR="002415EC" w:rsidRPr="00122584">
        <w:rPr>
          <w:rFonts w:ascii="Arial" w:hAnsi="Arial" w:cs="Arial"/>
          <w:b/>
          <w:i/>
          <w:highlight w:val="yellow"/>
        </w:rPr>
        <w:t>required.</w:t>
      </w:r>
      <w:r w:rsidR="00E41CB3" w:rsidRPr="00122584">
        <w:rPr>
          <w:rFonts w:ascii="Arial" w:hAnsi="Arial" w:cs="Arial"/>
          <w:b/>
          <w:i/>
          <w:highlight w:val="yellow"/>
        </w:rPr>
        <w:t>.</w:t>
      </w:r>
      <w:proofErr w:type="gramEnd"/>
    </w:p>
    <w:p w14:paraId="19D542A7" w14:textId="2710B8F7" w:rsidR="002415EC" w:rsidRPr="00122584" w:rsidRDefault="002415EC" w:rsidP="008D3294">
      <w:pPr>
        <w:rPr>
          <w:rFonts w:ascii="Arial" w:hAnsi="Arial" w:cs="Arial"/>
          <w:i/>
          <w:highlight w:val="yellow"/>
        </w:rPr>
      </w:pPr>
      <w:r w:rsidRPr="00122584">
        <w:rPr>
          <w:rFonts w:ascii="Arial" w:hAnsi="Arial" w:cs="Arial"/>
          <w:b/>
          <w:i/>
          <w:highlight w:val="yellow"/>
        </w:rPr>
        <w:t xml:space="preserve">Insert a list of </w:t>
      </w:r>
      <w:r w:rsidR="001F4BF3" w:rsidRPr="00122584">
        <w:rPr>
          <w:rFonts w:ascii="Arial" w:hAnsi="Arial" w:cs="Arial"/>
          <w:b/>
          <w:bCs/>
          <w:i/>
          <w:iCs/>
          <w:highlight w:val="yellow"/>
        </w:rPr>
        <w:t>n</w:t>
      </w:r>
      <w:r w:rsidR="00475048" w:rsidRPr="00122584">
        <w:rPr>
          <w:rFonts w:ascii="Arial" w:hAnsi="Arial" w:cs="Arial"/>
          <w:b/>
          <w:i/>
          <w:highlight w:val="yellow"/>
        </w:rPr>
        <w:t>ominated</w:t>
      </w:r>
      <w:r w:rsidRPr="00122584">
        <w:rPr>
          <w:rFonts w:ascii="Arial" w:hAnsi="Arial" w:cs="Arial"/>
          <w:b/>
          <w:i/>
          <w:highlight w:val="yellow"/>
        </w:rPr>
        <w:t xml:space="preserve"> alternative tenders where these are sought</w:t>
      </w:r>
      <w:r w:rsidR="00475048" w:rsidRPr="00122584">
        <w:rPr>
          <w:rFonts w:ascii="Arial" w:hAnsi="Arial" w:cs="Arial"/>
          <w:b/>
          <w:i/>
          <w:highlight w:val="yellow"/>
        </w:rPr>
        <w:t xml:space="preserve">, </w:t>
      </w:r>
      <w:r w:rsidR="001F4BF3" w:rsidRPr="00122584">
        <w:rPr>
          <w:rFonts w:ascii="Arial" w:hAnsi="Arial" w:cs="Arial"/>
          <w:b/>
          <w:bCs/>
          <w:i/>
          <w:iCs/>
          <w:highlight w:val="yellow"/>
        </w:rPr>
        <w:t>e.g.</w:t>
      </w:r>
      <w:r w:rsidR="006276E2" w:rsidRPr="00122584">
        <w:rPr>
          <w:rFonts w:ascii="Arial" w:hAnsi="Arial" w:cs="Arial"/>
          <w:b/>
          <w:i/>
          <w:highlight w:val="yellow"/>
        </w:rPr>
        <w:t xml:space="preserve"> </w:t>
      </w:r>
      <w:r w:rsidRPr="00122584">
        <w:rPr>
          <w:rFonts w:ascii="Arial" w:hAnsi="Arial" w:cs="Arial"/>
          <w:b/>
          <w:i/>
          <w:highlight w:val="yellow"/>
        </w:rPr>
        <w:t>for alternative completion times.</w:t>
      </w:r>
      <w:r w:rsidR="00E41CB3" w:rsidRPr="00122584">
        <w:rPr>
          <w:rFonts w:ascii="Arial" w:hAnsi="Arial" w:cs="Arial"/>
          <w:b/>
          <w:i/>
          <w:highlight w:val="yellow"/>
        </w:rPr>
        <w:t xml:space="preserve"> You should seek alternative tenders from Tenderers who are seeking to retain ownership of intellectual property rights in contact materials</w:t>
      </w:r>
    </w:p>
    <w:p w14:paraId="256AAD2D" w14:textId="77777777" w:rsidR="002415EC" w:rsidRPr="00122584" w:rsidRDefault="002415EC" w:rsidP="008D3294">
      <w:pPr>
        <w:pStyle w:val="ListParagraph"/>
        <w:numPr>
          <w:ilvl w:val="0"/>
          <w:numId w:val="25"/>
        </w:numPr>
        <w:rPr>
          <w:rFonts w:ascii="Arial" w:hAnsi="Arial" w:cs="Arial"/>
          <w:i/>
          <w:highlight w:val="yellow"/>
        </w:rPr>
      </w:pPr>
      <w:r w:rsidRPr="00122584">
        <w:rPr>
          <w:rFonts w:ascii="Arial" w:hAnsi="Arial" w:cs="Arial"/>
          <w:b/>
          <w:i/>
          <w:highlight w:val="yellow"/>
        </w:rPr>
        <w:t xml:space="preserve">When alternative tenders are </w:t>
      </w:r>
      <w:r w:rsidR="00475048" w:rsidRPr="00122584">
        <w:rPr>
          <w:rFonts w:ascii="Arial" w:hAnsi="Arial" w:cs="Arial"/>
          <w:b/>
          <w:i/>
          <w:highlight w:val="yellow"/>
        </w:rPr>
        <w:t>nominated</w:t>
      </w:r>
      <w:r w:rsidRPr="00122584">
        <w:rPr>
          <w:rFonts w:ascii="Arial" w:hAnsi="Arial" w:cs="Arial"/>
          <w:b/>
          <w:i/>
          <w:highlight w:val="yellow"/>
        </w:rPr>
        <w:t>, describe and specify relevant details, such as:</w:t>
      </w:r>
    </w:p>
    <w:p w14:paraId="08826D25" w14:textId="7585B24D" w:rsidR="002415EC" w:rsidRPr="00122584" w:rsidRDefault="002415EC" w:rsidP="008D3294">
      <w:pPr>
        <w:pStyle w:val="ListParagraph"/>
        <w:numPr>
          <w:ilvl w:val="0"/>
          <w:numId w:val="25"/>
        </w:numPr>
        <w:rPr>
          <w:rFonts w:ascii="Arial" w:hAnsi="Arial" w:cs="Arial"/>
          <w:i/>
          <w:highlight w:val="yellow"/>
        </w:rPr>
      </w:pPr>
      <w:r w:rsidRPr="00122584">
        <w:rPr>
          <w:rFonts w:ascii="Arial" w:hAnsi="Arial" w:cs="Arial"/>
          <w:b/>
          <w:i/>
          <w:highlight w:val="yellow"/>
        </w:rPr>
        <w:t xml:space="preserve">The information to be submitted with an alternative </w:t>
      </w:r>
      <w:proofErr w:type="gramStart"/>
      <w:r w:rsidRPr="00122584">
        <w:rPr>
          <w:rFonts w:ascii="Arial" w:hAnsi="Arial" w:cs="Arial"/>
          <w:b/>
          <w:i/>
          <w:highlight w:val="yellow"/>
        </w:rPr>
        <w:t>tender</w:t>
      </w:r>
      <w:r w:rsidR="006276E2" w:rsidRPr="00122584">
        <w:rPr>
          <w:rFonts w:ascii="Arial" w:hAnsi="Arial" w:cs="Arial"/>
          <w:b/>
          <w:i/>
          <w:highlight w:val="yellow"/>
        </w:rPr>
        <w:t>;</w:t>
      </w:r>
      <w:proofErr w:type="gramEnd"/>
    </w:p>
    <w:p w14:paraId="0EA1D719" w14:textId="5BF70ED9" w:rsidR="002415EC" w:rsidRPr="00122584" w:rsidRDefault="002415EC" w:rsidP="008D3294">
      <w:pPr>
        <w:pStyle w:val="ListParagraph"/>
        <w:numPr>
          <w:ilvl w:val="0"/>
          <w:numId w:val="25"/>
        </w:numPr>
        <w:rPr>
          <w:rFonts w:ascii="Arial" w:hAnsi="Arial" w:cs="Arial"/>
          <w:i/>
          <w:highlight w:val="yellow"/>
        </w:rPr>
      </w:pPr>
      <w:r w:rsidRPr="00122584">
        <w:rPr>
          <w:rFonts w:ascii="Arial" w:hAnsi="Arial" w:cs="Arial"/>
          <w:b/>
          <w:i/>
          <w:highlight w:val="yellow"/>
        </w:rPr>
        <w:t>Technical or other references in the briefing documents</w:t>
      </w:r>
      <w:r w:rsidR="006276E2" w:rsidRPr="00122584">
        <w:rPr>
          <w:rFonts w:ascii="Arial" w:hAnsi="Arial" w:cs="Arial"/>
          <w:b/>
          <w:i/>
          <w:highlight w:val="yellow"/>
        </w:rPr>
        <w:t>; and/or</w:t>
      </w:r>
    </w:p>
    <w:p w14:paraId="71C58576" w14:textId="479497F9" w:rsidR="002415EC" w:rsidRPr="00122584" w:rsidRDefault="002415EC" w:rsidP="008D3294">
      <w:pPr>
        <w:pStyle w:val="ListParagraph"/>
        <w:numPr>
          <w:ilvl w:val="0"/>
          <w:numId w:val="25"/>
        </w:numPr>
        <w:rPr>
          <w:rFonts w:ascii="Arial" w:hAnsi="Arial" w:cs="Arial"/>
          <w:i/>
        </w:rPr>
      </w:pPr>
      <w:r w:rsidRPr="00122584">
        <w:rPr>
          <w:rFonts w:ascii="Arial" w:hAnsi="Arial" w:cs="Arial"/>
          <w:b/>
          <w:i/>
          <w:highlight w:val="yellow"/>
        </w:rPr>
        <w:t xml:space="preserve">The </w:t>
      </w:r>
      <w:r w:rsidR="00C11859" w:rsidRPr="00122584">
        <w:rPr>
          <w:rFonts w:ascii="Arial" w:hAnsi="Arial" w:cs="Arial"/>
          <w:b/>
          <w:bCs/>
          <w:i/>
          <w:iCs/>
          <w:highlight w:val="yellow"/>
        </w:rPr>
        <w:t>t</w:t>
      </w:r>
      <w:r w:rsidRPr="00122584">
        <w:rPr>
          <w:rFonts w:ascii="Arial" w:hAnsi="Arial" w:cs="Arial"/>
          <w:b/>
          <w:i/>
          <w:highlight w:val="yellow"/>
        </w:rPr>
        <w:t>enderer's obligation to detail</w:t>
      </w:r>
      <w:r w:rsidR="006276E2" w:rsidRPr="00122584">
        <w:rPr>
          <w:rFonts w:ascii="Arial" w:hAnsi="Arial" w:cs="Arial"/>
          <w:b/>
          <w:i/>
          <w:highlight w:val="yellow"/>
        </w:rPr>
        <w:t>,</w:t>
      </w:r>
      <w:r w:rsidRPr="00122584">
        <w:rPr>
          <w:rFonts w:ascii="Arial" w:hAnsi="Arial" w:cs="Arial"/>
          <w:b/>
          <w:i/>
          <w:highlight w:val="yellow"/>
        </w:rPr>
        <w:t xml:space="preserve"> the effect of an alternative tender</w:t>
      </w:r>
      <w:r w:rsidRPr="00122584">
        <w:rPr>
          <w:rFonts w:ascii="Arial" w:hAnsi="Arial" w:cs="Arial"/>
          <w:b/>
          <w:bCs/>
          <w:i/>
          <w:iCs/>
          <w:highlight w:val="yellow"/>
        </w:rPr>
        <w:t>.</w:t>
      </w:r>
      <w:r w:rsidR="001F4BF3" w:rsidRPr="00122584">
        <w:rPr>
          <w:rFonts w:ascii="Arial" w:hAnsi="Arial" w:cs="Arial"/>
          <w:b/>
          <w:bCs/>
          <w:i/>
          <w:iCs/>
        </w:rPr>
        <w:t>]</w:t>
      </w:r>
    </w:p>
    <w:p w14:paraId="6251A13C" w14:textId="7BA0C0AE" w:rsidR="002415EC" w:rsidRPr="00122584" w:rsidRDefault="00337BEC" w:rsidP="0098475A">
      <w:pPr>
        <w:pStyle w:val="ClauseHeading"/>
        <w:numPr>
          <w:ilvl w:val="0"/>
          <w:numId w:val="35"/>
        </w:numPr>
        <w:jc w:val="left"/>
        <w:rPr>
          <w:rFonts w:ascii="Arial" w:hAnsi="Arial" w:cs="Arial"/>
        </w:rPr>
      </w:pPr>
      <w:bookmarkStart w:id="95" w:name="_Toc134195551"/>
      <w:bookmarkStart w:id="96" w:name="_Toc134195614"/>
      <w:bookmarkStart w:id="97" w:name="_Toc129172387"/>
      <w:bookmarkStart w:id="98" w:name="_Toc129172431"/>
      <w:bookmarkStart w:id="99" w:name="_Toc426461459"/>
      <w:bookmarkStart w:id="100" w:name="_Toc427154138"/>
      <w:bookmarkStart w:id="101" w:name="_Toc427154179"/>
      <w:bookmarkStart w:id="102" w:name="_Toc139371576"/>
      <w:bookmarkEnd w:id="95"/>
      <w:bookmarkEnd w:id="96"/>
      <w:bookmarkEnd w:id="97"/>
      <w:bookmarkEnd w:id="98"/>
      <w:r w:rsidRPr="00122584">
        <w:rPr>
          <w:rFonts w:ascii="Arial" w:hAnsi="Arial" w:cs="Arial"/>
        </w:rPr>
        <w:t>Evaluation</w:t>
      </w:r>
      <w:r w:rsidR="002415EC" w:rsidRPr="00122584">
        <w:rPr>
          <w:rFonts w:ascii="Arial" w:hAnsi="Arial" w:cs="Arial"/>
        </w:rPr>
        <w:t xml:space="preserve"> of Tenders</w:t>
      </w:r>
      <w:bookmarkEnd w:id="99"/>
      <w:bookmarkEnd w:id="100"/>
      <w:bookmarkEnd w:id="101"/>
      <w:bookmarkEnd w:id="102"/>
    </w:p>
    <w:p w14:paraId="70A3615F" w14:textId="67DFF93C" w:rsidR="002415EC" w:rsidRPr="00122584" w:rsidRDefault="005B19E7" w:rsidP="008D3294">
      <w:pPr>
        <w:rPr>
          <w:rFonts w:ascii="Arial" w:hAnsi="Arial" w:cs="Arial"/>
          <w:i/>
          <w:highlight w:val="yellow"/>
        </w:rPr>
      </w:pPr>
      <w:r w:rsidRPr="00122584">
        <w:rPr>
          <w:rFonts w:ascii="Arial" w:hAnsi="Arial" w:cs="Arial"/>
          <w:b/>
          <w:bCs/>
          <w:i/>
          <w:iCs/>
          <w:highlight w:val="yellow"/>
        </w:rPr>
        <w:t xml:space="preserve">[User Instruction: </w:t>
      </w:r>
      <w:r w:rsidR="002415EC" w:rsidRPr="00122584">
        <w:rPr>
          <w:rFonts w:ascii="Arial" w:hAnsi="Arial" w:cs="Arial"/>
          <w:b/>
          <w:i/>
          <w:highlight w:val="yellow"/>
        </w:rPr>
        <w:t xml:space="preserve">Include the </w:t>
      </w:r>
      <w:r w:rsidR="001F4BF3" w:rsidRPr="00122584">
        <w:rPr>
          <w:rFonts w:ascii="Arial" w:hAnsi="Arial" w:cs="Arial"/>
          <w:b/>
          <w:bCs/>
          <w:i/>
          <w:iCs/>
          <w:highlight w:val="yellow"/>
        </w:rPr>
        <w:t>f</w:t>
      </w:r>
      <w:r w:rsidR="002415EC" w:rsidRPr="00122584">
        <w:rPr>
          <w:rFonts w:ascii="Arial" w:hAnsi="Arial" w:cs="Arial"/>
          <w:b/>
          <w:bCs/>
          <w:i/>
          <w:iCs/>
          <w:highlight w:val="yellow"/>
        </w:rPr>
        <w:t>ollowing</w:t>
      </w:r>
      <w:r w:rsidR="002415EC" w:rsidRPr="00122584">
        <w:rPr>
          <w:rFonts w:ascii="Arial" w:hAnsi="Arial" w:cs="Arial"/>
          <w:b/>
          <w:i/>
          <w:highlight w:val="yellow"/>
        </w:rPr>
        <w:t xml:space="preserve"> paragraph if </w:t>
      </w:r>
      <w:r w:rsidR="00B579A4" w:rsidRPr="00122584">
        <w:rPr>
          <w:rFonts w:ascii="Arial" w:hAnsi="Arial" w:cs="Arial"/>
          <w:b/>
          <w:i/>
          <w:highlight w:val="yellow"/>
        </w:rPr>
        <w:t>part</w:t>
      </w:r>
      <w:r w:rsidR="002415EC" w:rsidRPr="00122584">
        <w:rPr>
          <w:rFonts w:ascii="Arial" w:hAnsi="Arial" w:cs="Arial"/>
          <w:b/>
          <w:i/>
          <w:highlight w:val="yellow"/>
        </w:rPr>
        <w:t xml:space="preserve"> of the </w:t>
      </w:r>
      <w:r w:rsidR="00B579A4" w:rsidRPr="00122584">
        <w:rPr>
          <w:rFonts w:ascii="Arial" w:hAnsi="Arial" w:cs="Arial"/>
          <w:b/>
          <w:i/>
          <w:highlight w:val="yellow"/>
        </w:rPr>
        <w:t>Services</w:t>
      </w:r>
      <w:r w:rsidR="002415EC" w:rsidRPr="00122584">
        <w:rPr>
          <w:rFonts w:ascii="Arial" w:hAnsi="Arial" w:cs="Arial"/>
          <w:b/>
          <w:i/>
          <w:highlight w:val="yellow"/>
        </w:rPr>
        <w:t xml:space="preserve"> may be awarded separately.  Follow this with a list of engagements that may be separately awarded, otherwise delete</w:t>
      </w:r>
      <w:r w:rsidR="002415EC" w:rsidRPr="00122584">
        <w:rPr>
          <w:rFonts w:ascii="Arial" w:hAnsi="Arial" w:cs="Arial"/>
          <w:b/>
          <w:bCs/>
          <w:i/>
          <w:iCs/>
          <w:highlight w:val="yellow"/>
        </w:rPr>
        <w:t>.</w:t>
      </w:r>
      <w:r w:rsidR="00A0434C" w:rsidRPr="00122584">
        <w:rPr>
          <w:rFonts w:ascii="Arial" w:hAnsi="Arial" w:cs="Arial"/>
          <w:b/>
          <w:bCs/>
          <w:i/>
          <w:iCs/>
          <w:highlight w:val="yellow"/>
        </w:rPr>
        <w:t>]</w:t>
      </w:r>
    </w:p>
    <w:p w14:paraId="063E51C8" w14:textId="2C810902" w:rsidR="00D06353" w:rsidRPr="00122584" w:rsidRDefault="00D06353" w:rsidP="00D06353">
      <w:pPr>
        <w:pStyle w:val="Style1"/>
      </w:pPr>
      <w:r w:rsidRPr="00122584">
        <w:t>Tenderers may not be accepted exclusively for the Services and the Principal may engage multiple Tenderers for specific parts of the Services. Tenders may be accepted for the whole of the Services or specific parts as follows: [</w:t>
      </w:r>
      <w:r w:rsidRPr="00122584">
        <w:rPr>
          <w:highlight w:val="yellow"/>
        </w:rPr>
        <w:t>insert</w:t>
      </w:r>
      <w:r w:rsidRPr="00122584">
        <w:t>]</w:t>
      </w:r>
    </w:p>
    <w:p w14:paraId="616901A6" w14:textId="752E2495" w:rsidR="002415EC" w:rsidRPr="00122584" w:rsidRDefault="00FC5265" w:rsidP="0098475A">
      <w:pPr>
        <w:pStyle w:val="Style1"/>
      </w:pPr>
      <w:r w:rsidRPr="00122584">
        <w:t>Tenders will be assessed against the evaluation criteria set out below.</w:t>
      </w:r>
      <w:r w:rsidR="0073704A" w:rsidRPr="00122584">
        <w:t xml:space="preserve"> </w:t>
      </w:r>
      <w:r w:rsidR="002415EC" w:rsidRPr="00122584">
        <w:t xml:space="preserve">The criteria for </w:t>
      </w:r>
      <w:r w:rsidR="002F56C1" w:rsidRPr="00122584">
        <w:t>evaluating</w:t>
      </w:r>
      <w:r w:rsidR="00C52E5C" w:rsidRPr="00122584">
        <w:t xml:space="preserve"> the</w:t>
      </w:r>
      <w:r w:rsidR="002415EC" w:rsidRPr="00122584">
        <w:t xml:space="preserve"> Tenders are:</w:t>
      </w:r>
    </w:p>
    <w:p w14:paraId="18F645BF" w14:textId="441B8490" w:rsidR="00C03BFD" w:rsidRPr="00122584" w:rsidRDefault="00C03BFD" w:rsidP="0098475A">
      <w:pPr>
        <w:pStyle w:val="Style1"/>
        <w:numPr>
          <w:ilvl w:val="2"/>
          <w:numId w:val="35"/>
        </w:numPr>
      </w:pPr>
      <w:r w:rsidRPr="00122584">
        <w:t xml:space="preserve">Non-price </w:t>
      </w:r>
    </w:p>
    <w:p w14:paraId="043BE0CA" w14:textId="3E450535" w:rsidR="00C03BFD" w:rsidRPr="00122584" w:rsidRDefault="005B19E7" w:rsidP="0098475A">
      <w:pPr>
        <w:ind w:left="709"/>
        <w:rPr>
          <w:rFonts w:ascii="Arial" w:hAnsi="Arial" w:cs="Arial"/>
        </w:rPr>
      </w:pPr>
      <w:r w:rsidRPr="00122584">
        <w:rPr>
          <w:rFonts w:ascii="Arial" w:hAnsi="Arial" w:cs="Arial"/>
          <w:b/>
          <w:bCs/>
          <w:i/>
          <w:iCs/>
          <w:highlight w:val="yellow"/>
        </w:rPr>
        <w:t xml:space="preserve">[User Instruction: </w:t>
      </w:r>
      <w:r w:rsidR="00C03BFD" w:rsidRPr="00122584">
        <w:rPr>
          <w:rFonts w:ascii="Arial" w:hAnsi="Arial" w:cs="Arial"/>
          <w:b/>
          <w:i/>
          <w:highlight w:val="yellow"/>
        </w:rPr>
        <w:t xml:space="preserve">Insert the non-price criteria to be used in the </w:t>
      </w:r>
      <w:r w:rsidR="000429D4" w:rsidRPr="00122584">
        <w:rPr>
          <w:rFonts w:ascii="Arial" w:hAnsi="Arial" w:cs="Arial"/>
          <w:b/>
          <w:bCs/>
          <w:i/>
          <w:iCs/>
          <w:highlight w:val="yellow"/>
        </w:rPr>
        <w:t>Tender</w:t>
      </w:r>
      <w:r w:rsidR="00C03BFD" w:rsidRPr="00122584">
        <w:rPr>
          <w:rFonts w:ascii="Arial" w:hAnsi="Arial" w:cs="Arial"/>
          <w:b/>
          <w:i/>
          <w:highlight w:val="yellow"/>
        </w:rPr>
        <w:t xml:space="preserve"> evaluation.</w:t>
      </w:r>
      <w:r w:rsidR="00C92FB8" w:rsidRPr="00122584">
        <w:rPr>
          <w:rFonts w:ascii="Arial" w:hAnsi="Arial" w:cs="Arial"/>
          <w:b/>
          <w:i/>
          <w:highlight w:val="yellow"/>
        </w:rPr>
        <w:t>]</w:t>
      </w:r>
    </w:p>
    <w:p w14:paraId="147131BF" w14:textId="1A6E843B" w:rsidR="00BA28E0" w:rsidRPr="00122584" w:rsidRDefault="00A0434C" w:rsidP="0098475A">
      <w:pPr>
        <w:pStyle w:val="GuideNote"/>
        <w:ind w:left="709"/>
        <w:jc w:val="left"/>
        <w:rPr>
          <w:rFonts w:cs="Arial"/>
          <w:i/>
          <w:vanish w:val="0"/>
          <w:color w:val="auto"/>
          <w:sz w:val="20"/>
          <w:highlight w:val="yellow"/>
        </w:rPr>
      </w:pPr>
      <w:r w:rsidRPr="00122584">
        <w:rPr>
          <w:rFonts w:cs="Arial"/>
          <w:i/>
          <w:iCs/>
          <w:caps w:val="0"/>
          <w:vanish w:val="0"/>
          <w:color w:val="auto"/>
          <w:sz w:val="20"/>
          <w:highlight w:val="yellow"/>
        </w:rPr>
        <w:t>[User instruction: insert</w:t>
      </w:r>
      <w:r w:rsidR="002415EC" w:rsidRPr="00122584">
        <w:rPr>
          <w:rFonts w:cs="Arial"/>
          <w:i/>
          <w:caps w:val="0"/>
          <w:vanish w:val="0"/>
          <w:color w:val="auto"/>
          <w:sz w:val="20"/>
          <w:highlight w:val="yellow"/>
        </w:rPr>
        <w:t xml:space="preserve"> the </w:t>
      </w:r>
      <w:r w:rsidR="00C52E5C" w:rsidRPr="00122584">
        <w:rPr>
          <w:rFonts w:cs="Arial"/>
          <w:i/>
          <w:caps w:val="0"/>
          <w:vanish w:val="0"/>
          <w:color w:val="auto"/>
          <w:sz w:val="20"/>
          <w:highlight w:val="yellow"/>
        </w:rPr>
        <w:t xml:space="preserve">criteria and subcriteria and the </w:t>
      </w:r>
      <w:r w:rsidR="00337BEC" w:rsidRPr="00122584">
        <w:rPr>
          <w:rFonts w:cs="Arial"/>
          <w:i/>
          <w:caps w:val="0"/>
          <w:vanish w:val="0"/>
          <w:color w:val="auto"/>
          <w:sz w:val="20"/>
          <w:highlight w:val="yellow"/>
        </w:rPr>
        <w:t xml:space="preserve">relative </w:t>
      </w:r>
      <w:r w:rsidR="0061404B" w:rsidRPr="00122584">
        <w:rPr>
          <w:rFonts w:cs="Arial"/>
          <w:i/>
          <w:caps w:val="0"/>
          <w:vanish w:val="0"/>
          <w:color w:val="auto"/>
          <w:sz w:val="20"/>
          <w:highlight w:val="yellow"/>
        </w:rPr>
        <w:t xml:space="preserve">weightings of the </w:t>
      </w:r>
      <w:r w:rsidR="002F56C1" w:rsidRPr="00122584">
        <w:rPr>
          <w:rFonts w:cs="Arial"/>
          <w:i/>
          <w:caps w:val="0"/>
          <w:vanish w:val="0"/>
          <w:color w:val="auto"/>
          <w:sz w:val="20"/>
          <w:highlight w:val="yellow"/>
        </w:rPr>
        <w:t xml:space="preserve">price </w:t>
      </w:r>
      <w:r w:rsidR="0061404B" w:rsidRPr="00122584">
        <w:rPr>
          <w:rFonts w:cs="Arial"/>
          <w:i/>
          <w:caps w:val="0"/>
          <w:vanish w:val="0"/>
          <w:color w:val="auto"/>
          <w:sz w:val="20"/>
          <w:highlight w:val="yellow"/>
        </w:rPr>
        <w:t xml:space="preserve">and the </w:t>
      </w:r>
      <w:r w:rsidR="002F56C1" w:rsidRPr="00122584">
        <w:rPr>
          <w:rFonts w:cs="Arial"/>
          <w:i/>
          <w:caps w:val="0"/>
          <w:vanish w:val="0"/>
          <w:color w:val="auto"/>
          <w:sz w:val="20"/>
          <w:highlight w:val="yellow"/>
        </w:rPr>
        <w:t xml:space="preserve">non-price </w:t>
      </w:r>
      <w:r w:rsidR="0061404B" w:rsidRPr="00122584">
        <w:rPr>
          <w:rFonts w:cs="Arial"/>
          <w:i/>
          <w:caps w:val="0"/>
          <w:vanish w:val="0"/>
          <w:color w:val="auto"/>
          <w:sz w:val="20"/>
          <w:highlight w:val="yellow"/>
        </w:rPr>
        <w:t>criteria as a whole.</w:t>
      </w:r>
      <w:r w:rsidR="00A03FB8" w:rsidRPr="00122584">
        <w:rPr>
          <w:rFonts w:cs="Arial"/>
          <w:i/>
          <w:vanish w:val="0"/>
          <w:color w:val="auto"/>
          <w:sz w:val="20"/>
          <w:highlight w:val="yellow"/>
        </w:rPr>
        <w:t xml:space="preserve"> </w:t>
      </w:r>
      <w:r w:rsidR="0061404B" w:rsidRPr="00122584">
        <w:rPr>
          <w:rFonts w:cs="Arial"/>
          <w:i/>
          <w:caps w:val="0"/>
          <w:vanish w:val="0"/>
          <w:color w:val="auto"/>
          <w:sz w:val="20"/>
          <w:highlight w:val="yellow"/>
        </w:rPr>
        <w:t>Do not show the weightings for individual subcriteria</w:t>
      </w:r>
      <w:r w:rsidR="006276E2" w:rsidRPr="00122584">
        <w:rPr>
          <w:rFonts w:cs="Arial"/>
          <w:i/>
          <w:vanish w:val="0"/>
          <w:color w:val="auto"/>
          <w:sz w:val="20"/>
          <w:highlight w:val="yellow"/>
        </w:rPr>
        <w:t xml:space="preserve">.  </w:t>
      </w:r>
      <w:r w:rsidRPr="00122584">
        <w:rPr>
          <w:rFonts w:cs="Arial"/>
          <w:i/>
          <w:iCs/>
          <w:caps w:val="0"/>
          <w:vanish w:val="0"/>
          <w:color w:val="auto"/>
          <w:sz w:val="20"/>
          <w:highlight w:val="yellow"/>
        </w:rPr>
        <w:t>For</w:t>
      </w:r>
      <w:r w:rsidR="002415EC" w:rsidRPr="00122584">
        <w:rPr>
          <w:rFonts w:cs="Arial"/>
          <w:i/>
          <w:caps w:val="0"/>
          <w:vanish w:val="0"/>
          <w:color w:val="auto"/>
          <w:sz w:val="20"/>
          <w:highlight w:val="yellow"/>
        </w:rPr>
        <w:t xml:space="preserve"> example:</w:t>
      </w:r>
    </w:p>
    <w:p w14:paraId="558E2A34" w14:textId="4E221DD5" w:rsidR="00C52E5C" w:rsidRPr="00122584" w:rsidRDefault="00C52E5C" w:rsidP="0098475A">
      <w:pPr>
        <w:pStyle w:val="GuideNote"/>
        <w:ind w:left="709"/>
        <w:jc w:val="left"/>
        <w:rPr>
          <w:rFonts w:cs="Arial"/>
          <w:i/>
          <w:vanish w:val="0"/>
          <w:color w:val="auto"/>
          <w:sz w:val="20"/>
          <w:highlight w:val="yellow"/>
        </w:rPr>
      </w:pPr>
      <w:r w:rsidRPr="00122584">
        <w:rPr>
          <w:rFonts w:cs="Arial"/>
          <w:i/>
          <w:caps w:val="0"/>
          <w:vanish w:val="0"/>
          <w:color w:val="auto"/>
          <w:sz w:val="20"/>
          <w:highlight w:val="yellow"/>
        </w:rPr>
        <w:t>For a price only evaluation:</w:t>
      </w:r>
    </w:p>
    <w:p w14:paraId="49F5E11C" w14:textId="587309CA" w:rsidR="00BA28E0" w:rsidRPr="00122584" w:rsidRDefault="00BA28E0" w:rsidP="0098475A">
      <w:pPr>
        <w:pStyle w:val="GuideNote"/>
        <w:numPr>
          <w:ilvl w:val="0"/>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 xml:space="preserve">Price </w:t>
      </w:r>
    </w:p>
    <w:p w14:paraId="78C9CF4D" w14:textId="596D7083" w:rsidR="00BA28E0" w:rsidRPr="00122584" w:rsidRDefault="00A61825">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Fee</w:t>
      </w:r>
    </w:p>
    <w:p w14:paraId="24833F41" w14:textId="252CBB5B" w:rsidR="00617380" w:rsidRPr="00122584" w:rsidRDefault="00513853" w:rsidP="00617380">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Expenses</w:t>
      </w:r>
    </w:p>
    <w:p w14:paraId="7E874ABF" w14:textId="77E30F85" w:rsidR="007A2EFD" w:rsidRPr="00122584" w:rsidRDefault="00A269F4" w:rsidP="00617380">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 xml:space="preserve">Rates for </w:t>
      </w:r>
      <w:r w:rsidR="00955279" w:rsidRPr="00122584">
        <w:rPr>
          <w:rFonts w:cs="Arial"/>
          <w:i/>
          <w:caps w:val="0"/>
          <w:vanish w:val="0"/>
          <w:color w:val="auto"/>
          <w:sz w:val="20"/>
          <w:highlight w:val="yellow"/>
        </w:rPr>
        <w:t>variations</w:t>
      </w:r>
    </w:p>
    <w:p w14:paraId="7122BEE5" w14:textId="068F6750" w:rsidR="00BA28E0" w:rsidRPr="00122584" w:rsidRDefault="00A0434C" w:rsidP="0098475A">
      <w:pPr>
        <w:pStyle w:val="GuideNote"/>
        <w:ind w:left="709"/>
        <w:jc w:val="left"/>
        <w:rPr>
          <w:rFonts w:cs="Arial"/>
          <w:i/>
          <w:vanish w:val="0"/>
          <w:color w:val="auto"/>
          <w:sz w:val="20"/>
          <w:highlight w:val="yellow"/>
        </w:rPr>
      </w:pPr>
      <w:r w:rsidRPr="00122584">
        <w:rPr>
          <w:rFonts w:cs="Arial"/>
          <w:i/>
          <w:iCs/>
          <w:caps w:val="0"/>
          <w:vanish w:val="0"/>
          <w:color w:val="auto"/>
          <w:sz w:val="20"/>
          <w:highlight w:val="yellow"/>
        </w:rPr>
        <w:t>Or</w:t>
      </w:r>
      <w:r w:rsidR="00C52E5C" w:rsidRPr="00122584">
        <w:rPr>
          <w:rFonts w:cs="Arial"/>
          <w:i/>
          <w:caps w:val="0"/>
          <w:vanish w:val="0"/>
          <w:color w:val="auto"/>
          <w:sz w:val="20"/>
          <w:highlight w:val="yellow"/>
        </w:rPr>
        <w:t>, for an evaluation involving scored and weighted non-price criteria:</w:t>
      </w:r>
    </w:p>
    <w:p w14:paraId="5D025632" w14:textId="6BA46E90" w:rsidR="00BA28E0" w:rsidRPr="00122584" w:rsidRDefault="00BA28E0" w:rsidP="0098475A">
      <w:pPr>
        <w:pStyle w:val="GuideNote"/>
        <w:numPr>
          <w:ilvl w:val="0"/>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 xml:space="preserve">Price </w:t>
      </w:r>
    </w:p>
    <w:p w14:paraId="7431612C" w14:textId="77777777" w:rsidR="007A2EFD" w:rsidRPr="00122584" w:rsidRDefault="007A2EFD" w:rsidP="007A2EFD">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Fee</w:t>
      </w:r>
    </w:p>
    <w:p w14:paraId="2569C1EF" w14:textId="77777777" w:rsidR="007A2EFD" w:rsidRPr="00122584" w:rsidRDefault="007A2EFD" w:rsidP="007A2EFD">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Expenses</w:t>
      </w:r>
    </w:p>
    <w:p w14:paraId="6027FDCB" w14:textId="20BEF749" w:rsidR="00BA28E0" w:rsidRPr="00122584" w:rsidRDefault="00BA28E0" w:rsidP="0098475A">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 xml:space="preserve">Rates for </w:t>
      </w:r>
      <w:r w:rsidR="00A0434C" w:rsidRPr="00122584">
        <w:rPr>
          <w:rFonts w:cs="Arial"/>
          <w:i/>
          <w:iCs/>
          <w:caps w:val="0"/>
          <w:vanish w:val="0"/>
          <w:color w:val="auto"/>
          <w:sz w:val="20"/>
          <w:highlight w:val="yellow"/>
        </w:rPr>
        <w:t>v</w:t>
      </w:r>
      <w:r w:rsidRPr="00122584">
        <w:rPr>
          <w:rFonts w:cs="Arial"/>
          <w:i/>
          <w:iCs/>
          <w:caps w:val="0"/>
          <w:vanish w:val="0"/>
          <w:color w:val="auto"/>
          <w:sz w:val="20"/>
          <w:highlight w:val="yellow"/>
        </w:rPr>
        <w:t>ariations</w:t>
      </w:r>
    </w:p>
    <w:p w14:paraId="79403F37" w14:textId="1E32717E" w:rsidR="00BA28E0" w:rsidRPr="00122584" w:rsidRDefault="00BA28E0" w:rsidP="0098475A">
      <w:pPr>
        <w:pStyle w:val="GuideNote"/>
        <w:numPr>
          <w:ilvl w:val="0"/>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Non-</w:t>
      </w:r>
      <w:r w:rsidR="00A0434C" w:rsidRPr="00122584">
        <w:rPr>
          <w:rFonts w:cs="Arial"/>
          <w:i/>
          <w:iCs/>
          <w:caps w:val="0"/>
          <w:vanish w:val="0"/>
          <w:color w:val="auto"/>
          <w:sz w:val="20"/>
          <w:highlight w:val="yellow"/>
        </w:rPr>
        <w:t>price</w:t>
      </w:r>
      <w:r w:rsidRPr="00122584">
        <w:rPr>
          <w:rFonts w:cs="Arial"/>
          <w:i/>
          <w:caps w:val="0"/>
          <w:vanish w:val="0"/>
          <w:color w:val="auto"/>
          <w:sz w:val="20"/>
          <w:highlight w:val="yellow"/>
        </w:rPr>
        <w:t xml:space="preserve"> </w:t>
      </w:r>
    </w:p>
    <w:p w14:paraId="30C62574" w14:textId="77777777" w:rsidR="00BA28E0" w:rsidRPr="00122584" w:rsidRDefault="00BA28E0" w:rsidP="0098475A">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Demonstrated experience in similar engagements</w:t>
      </w:r>
    </w:p>
    <w:p w14:paraId="3C97B260" w14:textId="2E962A29" w:rsidR="00BA28E0" w:rsidRPr="00122584" w:rsidRDefault="00BA28E0">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 xml:space="preserve">Understanding of the </w:t>
      </w:r>
      <w:r w:rsidR="00A0434C" w:rsidRPr="00122584">
        <w:rPr>
          <w:rFonts w:cs="Arial"/>
          <w:i/>
          <w:iCs/>
          <w:caps w:val="0"/>
          <w:vanish w:val="0"/>
          <w:color w:val="auto"/>
          <w:sz w:val="20"/>
          <w:highlight w:val="yellow"/>
        </w:rPr>
        <w:t>services</w:t>
      </w:r>
    </w:p>
    <w:p w14:paraId="5A8667EA" w14:textId="09544FB2" w:rsidR="00566E59" w:rsidRPr="00122584" w:rsidRDefault="00566E59">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Clear and effective methodology</w:t>
      </w:r>
    </w:p>
    <w:p w14:paraId="1D87656E" w14:textId="1FCFACD7" w:rsidR="00E15797" w:rsidRPr="00122584" w:rsidRDefault="00E15797">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Suitability of key personnel</w:t>
      </w:r>
    </w:p>
    <w:p w14:paraId="4720F37F" w14:textId="15EB8958" w:rsidR="00E15797" w:rsidRPr="00122584" w:rsidRDefault="00E15797" w:rsidP="0098475A">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Quality of previous experience and associated references</w:t>
      </w:r>
    </w:p>
    <w:p w14:paraId="22A2E18C" w14:textId="77777777" w:rsidR="00BA28E0" w:rsidRPr="00122584" w:rsidRDefault="00BA28E0" w:rsidP="0098475A">
      <w:pPr>
        <w:pStyle w:val="GuideNote"/>
        <w:numPr>
          <w:ilvl w:val="1"/>
          <w:numId w:val="12"/>
        </w:numPr>
        <w:ind w:left="709" w:firstLine="0"/>
        <w:jc w:val="left"/>
        <w:rPr>
          <w:rFonts w:cs="Arial"/>
          <w:i/>
          <w:caps w:val="0"/>
          <w:vanish w:val="0"/>
          <w:color w:val="auto"/>
          <w:sz w:val="20"/>
          <w:highlight w:val="yellow"/>
        </w:rPr>
      </w:pPr>
      <w:r w:rsidRPr="00122584">
        <w:rPr>
          <w:rFonts w:cs="Arial"/>
          <w:i/>
          <w:caps w:val="0"/>
          <w:vanish w:val="0"/>
          <w:color w:val="auto"/>
          <w:sz w:val="20"/>
          <w:highlight w:val="yellow"/>
        </w:rPr>
        <w:t xml:space="preserve">Proposed measures to ensure environmental sustainability’ </w:t>
      </w:r>
    </w:p>
    <w:p w14:paraId="5DB37513" w14:textId="0ACA74FC" w:rsidR="002415EC" w:rsidRPr="00122584" w:rsidRDefault="00A0434C" w:rsidP="0098475A">
      <w:pPr>
        <w:pStyle w:val="GuideNote"/>
        <w:ind w:left="709"/>
        <w:jc w:val="left"/>
        <w:rPr>
          <w:rFonts w:cs="Arial"/>
          <w:i/>
          <w:vanish w:val="0"/>
          <w:color w:val="auto"/>
          <w:sz w:val="20"/>
        </w:rPr>
      </w:pPr>
      <w:r w:rsidRPr="00122584">
        <w:rPr>
          <w:rFonts w:cs="Arial"/>
          <w:i/>
          <w:iCs/>
          <w:caps w:val="0"/>
          <w:vanish w:val="0"/>
          <w:color w:val="auto"/>
          <w:sz w:val="20"/>
          <w:highlight w:val="yellow"/>
        </w:rPr>
        <w:t xml:space="preserve">See procurement practice guide </w:t>
      </w:r>
      <w:hyperlink r:id="rId12" w:history="1">
        <w:r w:rsidR="000429D4" w:rsidRPr="00122584">
          <w:rPr>
            <w:rStyle w:val="Hyperlink"/>
            <w:rFonts w:ascii="Arial" w:hAnsi="Arial" w:cs="Arial"/>
            <w:iCs/>
            <w:caps w:val="0"/>
            <w:vanish w:val="0"/>
            <w:color w:val="auto"/>
            <w:highlight w:val="yellow"/>
          </w:rPr>
          <w:t>Tender</w:t>
        </w:r>
        <w:r w:rsidRPr="00122584">
          <w:rPr>
            <w:rStyle w:val="Hyperlink"/>
            <w:rFonts w:ascii="Arial" w:hAnsi="Arial" w:cs="Arial"/>
            <w:iCs/>
            <w:caps w:val="0"/>
            <w:vanish w:val="0"/>
            <w:color w:val="auto"/>
            <w:highlight w:val="yellow"/>
          </w:rPr>
          <w:t xml:space="preserve"> planning for consultancy services engagements</w:t>
        </w:r>
      </w:hyperlink>
      <w:r w:rsidR="002415EC" w:rsidRPr="00122584">
        <w:rPr>
          <w:rFonts w:cs="Arial"/>
          <w:i/>
          <w:iCs/>
          <w:vanish w:val="0"/>
          <w:color w:val="auto"/>
          <w:sz w:val="20"/>
          <w:highlight w:val="yellow"/>
        </w:rPr>
        <w:t xml:space="preserve"> </w:t>
      </w:r>
      <w:r w:rsidRPr="00122584">
        <w:rPr>
          <w:rFonts w:cs="Arial"/>
          <w:i/>
          <w:iCs/>
          <w:caps w:val="0"/>
          <w:vanish w:val="0"/>
          <w:color w:val="auto"/>
          <w:sz w:val="20"/>
          <w:highlight w:val="yellow"/>
        </w:rPr>
        <w:t>for guidance on criteria weightings.</w:t>
      </w:r>
      <w:r w:rsidR="000B240E" w:rsidRPr="00122584">
        <w:rPr>
          <w:rFonts w:cs="Arial"/>
          <w:i/>
          <w:iCs/>
          <w:caps w:val="0"/>
          <w:vanish w:val="0"/>
          <w:color w:val="auto"/>
          <w:sz w:val="20"/>
          <w:highlight w:val="yellow"/>
        </w:rPr>
        <w:t>]</w:t>
      </w:r>
    </w:p>
    <w:p w14:paraId="489F431A" w14:textId="1038A6E6" w:rsidR="002415EC" w:rsidRPr="00122584" w:rsidRDefault="002415EC" w:rsidP="0098475A">
      <w:pPr>
        <w:pStyle w:val="Style1"/>
        <w:numPr>
          <w:ilvl w:val="2"/>
          <w:numId w:val="35"/>
        </w:numPr>
      </w:pPr>
      <w:r w:rsidRPr="00122584">
        <w:lastRenderedPageBreak/>
        <w:t xml:space="preserve">Price </w:t>
      </w:r>
    </w:p>
    <w:p w14:paraId="20DE1730" w14:textId="788AC6E8" w:rsidR="002415EC" w:rsidRPr="00122584" w:rsidRDefault="002415EC">
      <w:pPr>
        <w:pStyle w:val="Sub-sub-paragraphNoNumber"/>
        <w:ind w:left="1843" w:hanging="709"/>
        <w:jc w:val="left"/>
        <w:rPr>
          <w:rFonts w:ascii="Arial" w:hAnsi="Arial" w:cs="Arial"/>
        </w:rPr>
      </w:pPr>
      <w:r w:rsidRPr="00122584">
        <w:rPr>
          <w:rFonts w:ascii="Arial" w:hAnsi="Arial" w:cs="Arial"/>
        </w:rPr>
        <w:t xml:space="preserve">- </w:t>
      </w:r>
      <w:r w:rsidR="00A0434C" w:rsidRPr="00122584">
        <w:rPr>
          <w:rFonts w:ascii="Arial" w:hAnsi="Arial" w:cs="Arial"/>
          <w:bCs/>
        </w:rPr>
        <w:t xml:space="preserve">     </w:t>
      </w:r>
      <w:r w:rsidRPr="00122584">
        <w:rPr>
          <w:rFonts w:ascii="Arial" w:hAnsi="Arial" w:cs="Arial"/>
        </w:rPr>
        <w:t>Fee</w:t>
      </w:r>
    </w:p>
    <w:p w14:paraId="4C386B84" w14:textId="76D12D5C" w:rsidR="00B540E0" w:rsidRPr="00122584" w:rsidRDefault="00B540E0" w:rsidP="0098475A">
      <w:pPr>
        <w:pStyle w:val="Sub-sub-paragraphNoNumber"/>
        <w:ind w:left="1843" w:hanging="709"/>
        <w:jc w:val="left"/>
        <w:rPr>
          <w:rFonts w:ascii="Arial" w:hAnsi="Arial" w:cs="Arial"/>
        </w:rPr>
      </w:pPr>
      <w:r w:rsidRPr="00122584">
        <w:rPr>
          <w:rFonts w:ascii="Arial" w:hAnsi="Arial" w:cs="Arial"/>
        </w:rPr>
        <w:t xml:space="preserve">-      Expenses </w:t>
      </w:r>
    </w:p>
    <w:p w14:paraId="032C3EA5" w14:textId="6A455156" w:rsidR="002415EC" w:rsidRPr="00122584" w:rsidRDefault="005B19E7" w:rsidP="0098475A">
      <w:pPr>
        <w:ind w:left="709"/>
        <w:rPr>
          <w:rFonts w:ascii="Arial" w:hAnsi="Arial" w:cs="Arial"/>
          <w:i/>
          <w:highlight w:val="yellow"/>
        </w:rPr>
      </w:pPr>
      <w:r w:rsidRPr="00122584">
        <w:rPr>
          <w:rFonts w:ascii="Arial" w:hAnsi="Arial" w:cs="Arial"/>
          <w:b/>
          <w:bCs/>
          <w:i/>
          <w:iCs/>
          <w:highlight w:val="yellow"/>
        </w:rPr>
        <w:t xml:space="preserve">[User Instruction: </w:t>
      </w:r>
      <w:r w:rsidR="00E41CB3" w:rsidRPr="00122584">
        <w:rPr>
          <w:rFonts w:ascii="Arial" w:hAnsi="Arial" w:cs="Arial"/>
          <w:b/>
          <w:i/>
          <w:highlight w:val="yellow"/>
        </w:rPr>
        <w:t>Delete “Rates for Variations” If not requested in the Tender Schedules.</w:t>
      </w:r>
    </w:p>
    <w:p w14:paraId="536BE7E1" w14:textId="463D3ED5" w:rsidR="002415EC" w:rsidRPr="00122584" w:rsidRDefault="002415EC" w:rsidP="0098475A">
      <w:pPr>
        <w:pStyle w:val="Sub-sub-paragraphNoNumber"/>
        <w:ind w:left="0" w:firstLine="1134"/>
        <w:jc w:val="left"/>
        <w:rPr>
          <w:rFonts w:ascii="Arial" w:hAnsi="Arial" w:cs="Arial"/>
        </w:rPr>
      </w:pPr>
      <w:r w:rsidRPr="00122584">
        <w:rPr>
          <w:rFonts w:ascii="Arial" w:hAnsi="Arial" w:cs="Arial"/>
        </w:rPr>
        <w:t xml:space="preserve">- </w:t>
      </w:r>
      <w:r w:rsidR="000A4DBA" w:rsidRPr="00122584">
        <w:rPr>
          <w:rFonts w:ascii="Arial" w:hAnsi="Arial" w:cs="Arial"/>
        </w:rPr>
        <w:t xml:space="preserve">     </w:t>
      </w:r>
      <w:r w:rsidRPr="00122584">
        <w:rPr>
          <w:rFonts w:ascii="Arial" w:hAnsi="Arial" w:cs="Arial"/>
        </w:rPr>
        <w:t>Rates for variations</w:t>
      </w:r>
    </w:p>
    <w:p w14:paraId="6DAB7576" w14:textId="07B8C094" w:rsidR="00BA28E0" w:rsidRPr="00122584" w:rsidRDefault="007A36EE" w:rsidP="0098475A">
      <w:pPr>
        <w:ind w:left="709"/>
        <w:rPr>
          <w:rFonts w:ascii="Arial" w:hAnsi="Arial" w:cs="Arial"/>
          <w:i/>
          <w:highlight w:val="yellow"/>
        </w:rPr>
      </w:pPr>
      <w:r w:rsidRPr="00122584">
        <w:rPr>
          <w:rFonts w:ascii="Arial" w:hAnsi="Arial" w:cs="Arial"/>
          <w:b/>
          <w:bCs/>
          <w:i/>
          <w:iCs/>
          <w:highlight w:val="yellow"/>
        </w:rPr>
        <w:t xml:space="preserve">[User Instruction: </w:t>
      </w:r>
      <w:r w:rsidR="00BA28E0" w:rsidRPr="00122584">
        <w:rPr>
          <w:rFonts w:ascii="Arial" w:hAnsi="Arial" w:cs="Arial"/>
          <w:b/>
          <w:i/>
          <w:highlight w:val="yellow"/>
        </w:rPr>
        <w:t xml:space="preserve">Delete the </w:t>
      </w:r>
      <w:r w:rsidR="00C52E5C" w:rsidRPr="00122584">
        <w:rPr>
          <w:rFonts w:ascii="Arial" w:hAnsi="Arial" w:cs="Arial"/>
          <w:b/>
          <w:i/>
          <w:highlight w:val="yellow"/>
        </w:rPr>
        <w:t xml:space="preserve">following </w:t>
      </w:r>
      <w:r w:rsidR="00582973" w:rsidRPr="00122584">
        <w:rPr>
          <w:rFonts w:ascii="Arial" w:hAnsi="Arial" w:cs="Arial"/>
          <w:b/>
          <w:i/>
          <w:highlight w:val="yellow"/>
        </w:rPr>
        <w:t xml:space="preserve">information relating to non-price criteria if the evaluation </w:t>
      </w:r>
      <w:r w:rsidR="00C52E5C" w:rsidRPr="00122584">
        <w:rPr>
          <w:rFonts w:ascii="Arial" w:hAnsi="Arial" w:cs="Arial"/>
          <w:b/>
          <w:i/>
          <w:highlight w:val="yellow"/>
        </w:rPr>
        <w:t>will not involve scored and weighted non-price criteria</w:t>
      </w:r>
      <w:r w:rsidR="00582973" w:rsidRPr="00122584">
        <w:rPr>
          <w:rFonts w:ascii="Arial" w:hAnsi="Arial" w:cs="Arial"/>
          <w:b/>
          <w:i/>
          <w:highlight w:val="yellow"/>
        </w:rPr>
        <w:t>.</w:t>
      </w:r>
    </w:p>
    <w:p w14:paraId="65C60EB9" w14:textId="13F68F43" w:rsidR="002415EC" w:rsidRPr="00122584" w:rsidRDefault="002415EC" w:rsidP="0098475A">
      <w:pPr>
        <w:ind w:left="709"/>
        <w:rPr>
          <w:rFonts w:ascii="Arial" w:hAnsi="Arial" w:cs="Arial"/>
          <w:i/>
          <w:highlight w:val="yellow"/>
        </w:rPr>
      </w:pPr>
      <w:r w:rsidRPr="00122584">
        <w:rPr>
          <w:rFonts w:ascii="Arial" w:hAnsi="Arial" w:cs="Arial"/>
          <w:b/>
          <w:bCs/>
          <w:i/>
          <w:iCs/>
          <w:highlight w:val="yellow"/>
        </w:rPr>
        <w:t xml:space="preserve">See Procurement Practice Guide </w:t>
      </w:r>
      <w:hyperlink r:id="rId13" w:history="1">
        <w:r w:rsidR="00765044" w:rsidRPr="00122584">
          <w:rPr>
            <w:rStyle w:val="Hyperlink"/>
            <w:rFonts w:ascii="Arial" w:hAnsi="Arial" w:cs="Arial"/>
            <w:b/>
            <w:bCs/>
            <w:iCs/>
            <w:highlight w:val="yellow"/>
          </w:rPr>
          <w:t>Tender planning for consultancy services engagements</w:t>
        </w:r>
      </w:hyperlink>
      <w:r w:rsidRPr="00122584">
        <w:rPr>
          <w:rFonts w:ascii="Arial" w:hAnsi="Arial" w:cs="Arial"/>
          <w:b/>
          <w:bCs/>
          <w:i/>
          <w:iCs/>
          <w:highlight w:val="yellow"/>
        </w:rPr>
        <w:t xml:space="preserve"> for guidance on selecting appropriate criteria.</w:t>
      </w:r>
    </w:p>
    <w:p w14:paraId="7A2FCDE8" w14:textId="4BA83091" w:rsidR="002F56C1" w:rsidRPr="00122584" w:rsidRDefault="002F56C1" w:rsidP="0098475A">
      <w:pPr>
        <w:ind w:left="709"/>
        <w:rPr>
          <w:rFonts w:ascii="Arial" w:hAnsi="Arial" w:cs="Arial"/>
          <w:i/>
          <w:highlight w:val="yellow"/>
        </w:rPr>
      </w:pPr>
      <w:r w:rsidRPr="00122584">
        <w:rPr>
          <w:rFonts w:ascii="Arial" w:hAnsi="Arial" w:cs="Arial"/>
          <w:b/>
          <w:i/>
          <w:highlight w:val="yellow"/>
        </w:rPr>
        <w:t>Insert the percentage weighting for the price criteria</w:t>
      </w:r>
      <w:r w:rsidRPr="00122584">
        <w:rPr>
          <w:rFonts w:ascii="Arial" w:hAnsi="Arial" w:cs="Arial"/>
          <w:b/>
          <w:bCs/>
          <w:i/>
          <w:iCs/>
          <w:highlight w:val="yellow"/>
        </w:rPr>
        <w:t>.</w:t>
      </w:r>
      <w:r w:rsidR="000B240E" w:rsidRPr="00122584">
        <w:rPr>
          <w:rFonts w:ascii="Arial" w:hAnsi="Arial" w:cs="Arial"/>
          <w:b/>
          <w:bCs/>
          <w:i/>
          <w:iCs/>
          <w:highlight w:val="yellow"/>
        </w:rPr>
        <w:t>]</w:t>
      </w:r>
    </w:p>
    <w:p w14:paraId="6F6BE2D2" w14:textId="77777777" w:rsidR="002415EC" w:rsidRPr="00122584" w:rsidRDefault="00337BEC" w:rsidP="0098475A">
      <w:pPr>
        <w:pStyle w:val="Style1"/>
      </w:pPr>
      <w:r w:rsidRPr="00122584">
        <w:lastRenderedPageBreak/>
        <w:t>The evaluation</w:t>
      </w:r>
      <w:r w:rsidR="002415EC" w:rsidRPr="00122584">
        <w:t xml:space="preserve"> of </w:t>
      </w:r>
      <w:r w:rsidR="00C52E5C" w:rsidRPr="00122584">
        <w:t xml:space="preserve">non-price </w:t>
      </w:r>
      <w:r w:rsidR="002415EC" w:rsidRPr="00122584">
        <w:t xml:space="preserve">criteria will be based on information provided in the Tenders. </w:t>
      </w:r>
    </w:p>
    <w:p w14:paraId="50334526" w14:textId="0E83E4D1" w:rsidR="002415EC" w:rsidRPr="00122584" w:rsidRDefault="002415EC">
      <w:pPr>
        <w:pStyle w:val="Style1"/>
      </w:pPr>
      <w:r w:rsidRPr="00122584">
        <w:t xml:space="preserve">Tenders considered unsatisfactory for any of the </w:t>
      </w:r>
      <w:r w:rsidR="00C52E5C" w:rsidRPr="00122584">
        <w:t xml:space="preserve">non-price </w:t>
      </w:r>
      <w:r w:rsidRPr="00122584">
        <w:t>criteria may not be considered further.</w:t>
      </w:r>
    </w:p>
    <w:p w14:paraId="7E8559CF" w14:textId="5B3E5717" w:rsidR="002900F4" w:rsidRPr="00122584" w:rsidRDefault="00D06353" w:rsidP="0098475A">
      <w:pPr>
        <w:pStyle w:val="Style1"/>
      </w:pPr>
      <w:r w:rsidRPr="00122584">
        <w:t xml:space="preserve">The </w:t>
      </w:r>
      <w:proofErr w:type="gramStart"/>
      <w:r w:rsidRPr="00122584">
        <w:t>Principal</w:t>
      </w:r>
      <w:proofErr w:type="gramEnd"/>
      <w:r w:rsidRPr="00122584">
        <w:t xml:space="preserve"> may also take into consideration factors including, but not limited to: whole of life costs; ability to meet requirements of the NSW Government Supplier Code of Conduct innovation; delivery time; quality offered; previous performance; experience; capability; work health and safety performance; environmental management performance; community relations; value adding; and conformity.</w:t>
      </w:r>
    </w:p>
    <w:p w14:paraId="4B3C4722" w14:textId="05962316" w:rsidR="002415EC" w:rsidRPr="00122584" w:rsidRDefault="002F2F7B" w:rsidP="0098475A">
      <w:pPr>
        <w:pStyle w:val="Style1"/>
      </w:pPr>
      <w:r w:rsidRPr="00122584">
        <w:rPr>
          <w:bCs w:val="0"/>
        </w:rPr>
        <w:t>[</w:t>
      </w:r>
      <w:r w:rsidRPr="00122584">
        <w:rPr>
          <w:b/>
          <w:i/>
          <w:iCs/>
          <w:highlight w:val="yellow"/>
        </w:rPr>
        <w:t>User Instruction: Include the following paragraph when the engagement involves design or design management, otherwise delete.</w:t>
      </w:r>
      <w:r w:rsidR="00A42C6F" w:rsidRPr="00122584">
        <w:rPr>
          <w:b/>
          <w:i/>
          <w:iCs/>
          <w:highlight w:val="yellow"/>
        </w:rPr>
        <w:t xml:space="preserve"> </w:t>
      </w:r>
      <w:r w:rsidRPr="00122584">
        <w:rPr>
          <w:b/>
          <w:i/>
          <w:iCs/>
          <w:highlight w:val="yellow"/>
        </w:rPr>
        <w:t>Note that for any engagement with a Fee exceeding $50,000 where there is no prequalified panel, you must make every effort to invite Tenderers who have certified quality management systems.  Only when this is impractical, or regional/local consultants may be suitable, can you include Tenderers who do not have certified quality management systems.</w:t>
      </w:r>
      <w:r w:rsidRPr="00122584">
        <w:rPr>
          <w:bCs w:val="0"/>
        </w:rPr>
        <w:t>]</w:t>
      </w:r>
      <w:r w:rsidRPr="00122584">
        <w:rPr>
          <w:i/>
          <w:iCs/>
        </w:rPr>
        <w:t xml:space="preserve"> </w:t>
      </w:r>
      <w:r w:rsidR="002415EC" w:rsidRPr="00122584">
        <w:t xml:space="preserve">Tenderers with a </w:t>
      </w:r>
      <w:r w:rsidR="0082384A" w:rsidRPr="00122584">
        <w:t>Q</w:t>
      </w:r>
      <w:r w:rsidR="002415EC" w:rsidRPr="00122584">
        <w:t xml:space="preserve">uality </w:t>
      </w:r>
      <w:r w:rsidR="0082384A" w:rsidRPr="00122584">
        <w:t>M</w:t>
      </w:r>
      <w:r w:rsidR="002415EC" w:rsidRPr="00122584">
        <w:t xml:space="preserve">anagement </w:t>
      </w:r>
      <w:r w:rsidR="0082384A" w:rsidRPr="00122584">
        <w:t>S</w:t>
      </w:r>
      <w:r w:rsidR="002415EC" w:rsidRPr="00122584">
        <w:t>ystem certified as meeting the requ</w:t>
      </w:r>
      <w:r w:rsidR="00336304" w:rsidRPr="00122584">
        <w:t>i</w:t>
      </w:r>
      <w:r w:rsidR="00837938" w:rsidRPr="00122584">
        <w:t>rements of AS/NZS ISO 9001</w:t>
      </w:r>
      <w:r w:rsidR="0082384A" w:rsidRPr="00122584">
        <w:t xml:space="preserve"> </w:t>
      </w:r>
      <w:r w:rsidR="002415EC" w:rsidRPr="00122584">
        <w:t xml:space="preserve">receive a 10% price preference over those without </w:t>
      </w:r>
      <w:r w:rsidR="002F56C1" w:rsidRPr="00122584">
        <w:t xml:space="preserve">such </w:t>
      </w:r>
      <w:r w:rsidR="002415EC" w:rsidRPr="00122584">
        <w:t xml:space="preserve">a </w:t>
      </w:r>
      <w:r w:rsidR="002F56C1" w:rsidRPr="00122584">
        <w:t xml:space="preserve">certified </w:t>
      </w:r>
      <w:r w:rsidR="0082384A" w:rsidRPr="00122584">
        <w:t>Q</w:t>
      </w:r>
      <w:r w:rsidR="002415EC" w:rsidRPr="00122584">
        <w:t xml:space="preserve">uality </w:t>
      </w:r>
      <w:r w:rsidR="0082384A" w:rsidRPr="00122584">
        <w:t>M</w:t>
      </w:r>
      <w:r w:rsidR="002415EC" w:rsidRPr="00122584">
        <w:t xml:space="preserve">anagement </w:t>
      </w:r>
      <w:r w:rsidR="0082384A" w:rsidRPr="00122584">
        <w:t>S</w:t>
      </w:r>
      <w:r w:rsidR="002415EC" w:rsidRPr="00122584">
        <w:t>ystem</w:t>
      </w:r>
      <w:r w:rsidR="00336304" w:rsidRPr="00122584">
        <w:t>.</w:t>
      </w:r>
    </w:p>
    <w:p w14:paraId="145F112C" w14:textId="6890F039" w:rsidR="00A35354" w:rsidRPr="00122584" w:rsidRDefault="00326211" w:rsidP="0098475A">
      <w:pPr>
        <w:pStyle w:val="ClauseHeading"/>
        <w:numPr>
          <w:ilvl w:val="0"/>
          <w:numId w:val="35"/>
        </w:numPr>
        <w:jc w:val="left"/>
        <w:rPr>
          <w:rFonts w:ascii="Arial" w:hAnsi="Arial" w:cs="Arial"/>
        </w:rPr>
      </w:pPr>
      <w:bookmarkStart w:id="103" w:name="_Toc139371577"/>
      <w:r w:rsidRPr="00122584">
        <w:rPr>
          <w:rFonts w:ascii="Arial" w:hAnsi="Arial" w:cs="Arial"/>
        </w:rPr>
        <w:t>principal’s rights</w:t>
      </w:r>
      <w:bookmarkEnd w:id="103"/>
      <w:r w:rsidRPr="00122584">
        <w:rPr>
          <w:rFonts w:ascii="Arial" w:hAnsi="Arial" w:cs="Arial"/>
        </w:rPr>
        <w:t xml:space="preserve"> </w:t>
      </w:r>
    </w:p>
    <w:p w14:paraId="15351C2D" w14:textId="37B591E9" w:rsidR="00C40FCF" w:rsidRPr="00122584" w:rsidRDefault="00A35354" w:rsidP="0098475A">
      <w:pPr>
        <w:pStyle w:val="Style1"/>
      </w:pPr>
      <w:r w:rsidRPr="00122584">
        <w:t xml:space="preserve">The </w:t>
      </w:r>
      <w:proofErr w:type="gramStart"/>
      <w:r w:rsidRPr="00122584">
        <w:t>Principal</w:t>
      </w:r>
      <w:proofErr w:type="gramEnd"/>
      <w:r w:rsidRPr="00122584">
        <w:t xml:space="preserve"> reserves the right </w:t>
      </w:r>
      <w:r w:rsidR="00617F93" w:rsidRPr="00122584">
        <w:t xml:space="preserve">in its absolute discretion </w:t>
      </w:r>
      <w:r w:rsidRPr="00122584">
        <w:t>to discontinue</w:t>
      </w:r>
      <w:r w:rsidR="00617F93" w:rsidRPr="00122584">
        <w:t>,</w:t>
      </w:r>
      <w:r w:rsidRPr="00122584">
        <w:t xml:space="preserve"> cancel </w:t>
      </w:r>
      <w:r w:rsidR="00617F93" w:rsidRPr="00122584">
        <w:t>or amend</w:t>
      </w:r>
      <w:r w:rsidRPr="00122584">
        <w:t xml:space="preserve"> the </w:t>
      </w:r>
      <w:r w:rsidR="00AF2F4D" w:rsidRPr="00122584">
        <w:t>RFT</w:t>
      </w:r>
      <w:r w:rsidRPr="00122584">
        <w:t xml:space="preserve"> process at any point, without making a determination regarding acceptance or rejection of Tenders</w:t>
      </w:r>
      <w:r w:rsidR="006E7C68" w:rsidRPr="00122584">
        <w:t xml:space="preserve"> or issue </w:t>
      </w:r>
      <w:r w:rsidR="00C40FCF" w:rsidRPr="00122584">
        <w:t>Addenda to the RFT (including to modify or clarify the RFT)</w:t>
      </w:r>
      <w:r w:rsidRPr="00122584">
        <w:t xml:space="preserve">. </w:t>
      </w:r>
    </w:p>
    <w:p w14:paraId="2E53F76F" w14:textId="353A35F7" w:rsidR="00A35354" w:rsidRPr="00122584" w:rsidRDefault="00A35354" w:rsidP="0098475A">
      <w:pPr>
        <w:pStyle w:val="Style1"/>
      </w:pPr>
      <w:r w:rsidRPr="00122584">
        <w:t xml:space="preserve">The </w:t>
      </w:r>
      <w:proofErr w:type="gramStart"/>
      <w:r w:rsidRPr="00122584">
        <w:t>Principal</w:t>
      </w:r>
      <w:proofErr w:type="gramEnd"/>
      <w:r w:rsidRPr="00122584">
        <w:t xml:space="preserve"> will not be liable for any losses suffered by any Tenderer as a result of discontinuance of the tender process, including costs of tendering.</w:t>
      </w:r>
    </w:p>
    <w:p w14:paraId="66482388" w14:textId="3A651F91" w:rsidR="00A35354" w:rsidRPr="00122584" w:rsidRDefault="00326211" w:rsidP="0098475A">
      <w:pPr>
        <w:pStyle w:val="ClauseHeading"/>
        <w:numPr>
          <w:ilvl w:val="0"/>
          <w:numId w:val="35"/>
        </w:numPr>
        <w:jc w:val="left"/>
        <w:rPr>
          <w:rFonts w:ascii="Arial" w:hAnsi="Arial" w:cs="Arial"/>
        </w:rPr>
      </w:pPr>
      <w:bookmarkStart w:id="104" w:name="_Toc139371578"/>
      <w:r w:rsidRPr="00122584">
        <w:rPr>
          <w:rFonts w:ascii="Arial" w:hAnsi="Arial" w:cs="Arial"/>
        </w:rPr>
        <w:t>outcome of evaluation</w:t>
      </w:r>
      <w:bookmarkEnd w:id="104"/>
    </w:p>
    <w:p w14:paraId="24F0A1BC" w14:textId="782C1E89" w:rsidR="0048426F" w:rsidRPr="00122584" w:rsidRDefault="0048426F" w:rsidP="0098475A">
      <w:pPr>
        <w:pStyle w:val="Style1"/>
      </w:pPr>
      <w:r w:rsidRPr="00122584">
        <w:t xml:space="preserve">The </w:t>
      </w:r>
      <w:proofErr w:type="gramStart"/>
      <w:r w:rsidRPr="00122584">
        <w:t>Principal</w:t>
      </w:r>
      <w:proofErr w:type="gramEnd"/>
      <w:r w:rsidRPr="00122584">
        <w:t xml:space="preserve"> may accept </w:t>
      </w:r>
      <w:r w:rsidR="000429D4" w:rsidRPr="00122584">
        <w:t>Tender</w:t>
      </w:r>
      <w:r w:rsidRPr="00122584">
        <w:t>s that do not conform strictly with all requirements of the RFT documents.</w:t>
      </w:r>
    </w:p>
    <w:p w14:paraId="3E797640" w14:textId="252104FF" w:rsidR="0048426F" w:rsidRPr="00122584" w:rsidRDefault="0048426F" w:rsidP="0098475A">
      <w:pPr>
        <w:pStyle w:val="Style1"/>
      </w:pPr>
      <w:r w:rsidRPr="00122584">
        <w:t xml:space="preserve">The </w:t>
      </w:r>
      <w:proofErr w:type="gramStart"/>
      <w:r w:rsidRPr="00122584">
        <w:t>Principal</w:t>
      </w:r>
      <w:proofErr w:type="gramEnd"/>
      <w:r w:rsidRPr="00122584">
        <w:t xml:space="preserve"> is not bound to accept the lowest or any </w:t>
      </w:r>
      <w:r w:rsidR="000429D4" w:rsidRPr="00122584">
        <w:t>Tender</w:t>
      </w:r>
      <w:r w:rsidRPr="00122584">
        <w:t xml:space="preserve">. Tenders which do not comply with any requirement of, or which contain conditions or qualifications not required or allowed by, the </w:t>
      </w:r>
      <w:r w:rsidR="00DB1D79" w:rsidRPr="00122584">
        <w:t>Tender</w:t>
      </w:r>
      <w:r w:rsidRPr="00122584">
        <w:t xml:space="preserve"> may be </w:t>
      </w:r>
      <w:r w:rsidR="00DB1D79" w:rsidRPr="00122584">
        <w:t>excluded from consideration</w:t>
      </w:r>
      <w:r w:rsidRPr="00122584">
        <w:t>.</w:t>
      </w:r>
    </w:p>
    <w:p w14:paraId="54BA3DA1" w14:textId="1A6E78CF" w:rsidR="0048426F" w:rsidRPr="00122584" w:rsidRDefault="000125BA" w:rsidP="0098475A">
      <w:pPr>
        <w:pStyle w:val="Style1"/>
      </w:pPr>
      <w:r w:rsidRPr="00122584">
        <w:t xml:space="preserve">The </w:t>
      </w:r>
      <w:proofErr w:type="gramStart"/>
      <w:r w:rsidRPr="00122584">
        <w:t>Principal</w:t>
      </w:r>
      <w:proofErr w:type="gramEnd"/>
      <w:r w:rsidRPr="00122584">
        <w:t xml:space="preserve"> may assess the value of any qualification in any Tender, without reference to the </w:t>
      </w:r>
      <w:r w:rsidR="000429D4" w:rsidRPr="00122584">
        <w:t>Tenderer</w:t>
      </w:r>
      <w:r w:rsidRPr="00122584">
        <w:t xml:space="preserve">, and compare </w:t>
      </w:r>
      <w:r w:rsidR="000429D4" w:rsidRPr="00122584">
        <w:t>Tender</w:t>
      </w:r>
      <w:r w:rsidRPr="00122584">
        <w:t>s on the basis of the Principal’s assessed valuation</w:t>
      </w:r>
      <w:r w:rsidR="0082384A" w:rsidRPr="00122584">
        <w:t xml:space="preserve">.  </w:t>
      </w:r>
      <w:r w:rsidR="0048426F" w:rsidRPr="00122584">
        <w:t xml:space="preserve">No </w:t>
      </w:r>
      <w:r w:rsidR="000429D4" w:rsidRPr="00122584">
        <w:t>Tender</w:t>
      </w:r>
      <w:r w:rsidR="0048426F" w:rsidRPr="00122584">
        <w:t xml:space="preserve">, or qualification or departure from the RFT documents, is accepted unless and until the </w:t>
      </w:r>
      <w:proofErr w:type="gramStart"/>
      <w:r w:rsidR="0048426F" w:rsidRPr="00122584">
        <w:t>Principal</w:t>
      </w:r>
      <w:proofErr w:type="gramEnd"/>
      <w:r w:rsidR="0048426F" w:rsidRPr="00122584">
        <w:t xml:space="preserve"> gives an acceptance or agreement in writing.</w:t>
      </w:r>
    </w:p>
    <w:p w14:paraId="3C264BDB" w14:textId="31A5D3CF" w:rsidR="001802BA" w:rsidRPr="00122584" w:rsidRDefault="001802BA" w:rsidP="0098475A">
      <w:pPr>
        <w:pStyle w:val="Style1"/>
      </w:pPr>
      <w:r w:rsidRPr="00122584">
        <w:t xml:space="preserve">If the Principal </w:t>
      </w:r>
      <w:r w:rsidR="00CB7561" w:rsidRPr="00122584">
        <w:t>determines, in its absolute discretion, to select on or more preferred Tenderer, all Tenderers will be notified in writing of the outcome of their Tenders.</w:t>
      </w:r>
    </w:p>
    <w:p w14:paraId="07DB352A" w14:textId="7919106F" w:rsidR="002415EC" w:rsidRPr="00122584" w:rsidRDefault="002415EC" w:rsidP="0098475A">
      <w:pPr>
        <w:pStyle w:val="ClauseHeading"/>
        <w:numPr>
          <w:ilvl w:val="0"/>
          <w:numId w:val="35"/>
        </w:numPr>
        <w:jc w:val="left"/>
        <w:rPr>
          <w:rFonts w:ascii="Arial" w:hAnsi="Arial" w:cs="Arial"/>
        </w:rPr>
      </w:pPr>
      <w:bookmarkStart w:id="105" w:name="_Toc426461460"/>
      <w:bookmarkStart w:id="106" w:name="_Toc427154139"/>
      <w:bookmarkStart w:id="107" w:name="_Toc427154180"/>
      <w:bookmarkStart w:id="108" w:name="_Toc139371579"/>
      <w:r w:rsidRPr="00122584">
        <w:rPr>
          <w:rFonts w:ascii="Arial" w:hAnsi="Arial" w:cs="Arial"/>
        </w:rPr>
        <w:t>Acceptable Legal Entities</w:t>
      </w:r>
      <w:bookmarkEnd w:id="105"/>
      <w:bookmarkEnd w:id="106"/>
      <w:bookmarkEnd w:id="107"/>
      <w:bookmarkEnd w:id="108"/>
    </w:p>
    <w:p w14:paraId="7F934068" w14:textId="4710ACB5" w:rsidR="002415EC" w:rsidRPr="00122584" w:rsidRDefault="002415EC" w:rsidP="0098475A">
      <w:pPr>
        <w:pStyle w:val="Style1"/>
      </w:pPr>
      <w:r w:rsidRPr="00122584">
        <w:t xml:space="preserve">The </w:t>
      </w:r>
      <w:proofErr w:type="gramStart"/>
      <w:r w:rsidRPr="00122584">
        <w:t>Principal</w:t>
      </w:r>
      <w:proofErr w:type="gramEnd"/>
      <w:r w:rsidRPr="00122584">
        <w:t xml:space="preserve"> contracts only with recognised and acceptable legal entities with appropriate financial assets and current professional indemnity insurance cover.</w:t>
      </w:r>
      <w:r w:rsidR="00AF30EE" w:rsidRPr="00122584">
        <w:t xml:space="preserve"> </w:t>
      </w:r>
      <w:r w:rsidRPr="00122584">
        <w:t>Tenders will not be considered from entities such as business names.</w:t>
      </w:r>
    </w:p>
    <w:p w14:paraId="4F1ABFCE" w14:textId="77A1FCC0" w:rsidR="002415EC" w:rsidRPr="00122584" w:rsidRDefault="002415EC" w:rsidP="0098475A">
      <w:pPr>
        <w:pStyle w:val="Style1"/>
      </w:pPr>
      <w:r w:rsidRPr="00122584">
        <w:t>Tenderers may be required to provide evidence of their legal entity by submitting a copy of an official document</w:t>
      </w:r>
      <w:r w:rsidR="00BB1C5D" w:rsidRPr="00122584">
        <w:t>,</w:t>
      </w:r>
      <w:r w:rsidRPr="00122584">
        <w:t xml:space="preserve"> such as:</w:t>
      </w:r>
    </w:p>
    <w:p w14:paraId="503D1C93" w14:textId="1A0782E9" w:rsidR="002415EC" w:rsidRPr="00122584" w:rsidRDefault="00BB1C5D" w:rsidP="0098475A">
      <w:pPr>
        <w:pStyle w:val="Style1"/>
        <w:numPr>
          <w:ilvl w:val="2"/>
          <w:numId w:val="35"/>
        </w:numPr>
        <w:tabs>
          <w:tab w:val="clear" w:pos="1134"/>
          <w:tab w:val="left" w:pos="1276"/>
        </w:tabs>
      </w:pPr>
      <w:r w:rsidRPr="00122584">
        <w:t>c</w:t>
      </w:r>
      <w:r w:rsidR="002415EC" w:rsidRPr="00122584">
        <w:t>ompany registration and names of office bearers issued by the Australian Securities and Investments Commission</w:t>
      </w:r>
      <w:r w:rsidRPr="00122584">
        <w:t>;</w:t>
      </w:r>
      <w:r w:rsidR="002415EC" w:rsidRPr="00122584">
        <w:t xml:space="preserve"> or</w:t>
      </w:r>
    </w:p>
    <w:p w14:paraId="537E0BF7" w14:textId="05A28F96" w:rsidR="002415EC" w:rsidRPr="00122584" w:rsidRDefault="00BB1C5D" w:rsidP="0098475A">
      <w:pPr>
        <w:pStyle w:val="Style1"/>
        <w:numPr>
          <w:ilvl w:val="2"/>
          <w:numId w:val="35"/>
        </w:numPr>
        <w:tabs>
          <w:tab w:val="clear" w:pos="1134"/>
          <w:tab w:val="left" w:pos="1276"/>
        </w:tabs>
      </w:pPr>
      <w:r w:rsidRPr="00122584">
        <w:t>a</w:t>
      </w:r>
      <w:r w:rsidR="002415EC" w:rsidRPr="00122584">
        <w:t xml:space="preserve"> statement confirming the legal entity signed by a practicing solicitor.</w:t>
      </w:r>
    </w:p>
    <w:p w14:paraId="0CDDA37D" w14:textId="43D0090E" w:rsidR="00A268C1" w:rsidRPr="00122584" w:rsidRDefault="002415EC" w:rsidP="0098475A">
      <w:pPr>
        <w:ind w:left="709"/>
        <w:rPr>
          <w:rFonts w:ascii="Arial" w:hAnsi="Arial" w:cs="Arial"/>
        </w:rPr>
      </w:pPr>
      <w:r w:rsidRPr="00122584">
        <w:rPr>
          <w:rFonts w:ascii="Arial" w:hAnsi="Arial" w:cs="Arial"/>
        </w:rPr>
        <w:lastRenderedPageBreak/>
        <w:t xml:space="preserve">If requested to do this, submit the information within three working days </w:t>
      </w:r>
      <w:r w:rsidR="000216FA" w:rsidRPr="00122584">
        <w:rPr>
          <w:rFonts w:ascii="Arial" w:hAnsi="Arial" w:cs="Arial"/>
        </w:rPr>
        <w:t>after</w:t>
      </w:r>
      <w:r w:rsidRPr="00122584">
        <w:rPr>
          <w:rFonts w:ascii="Arial" w:hAnsi="Arial" w:cs="Arial"/>
        </w:rPr>
        <w:t xml:space="preserve"> receiving the request.</w:t>
      </w:r>
    </w:p>
    <w:p w14:paraId="3828B06A" w14:textId="3DB36AD8" w:rsidR="002415EC" w:rsidRPr="00122584" w:rsidRDefault="002415EC" w:rsidP="0098475A">
      <w:pPr>
        <w:pStyle w:val="ClauseHeading"/>
        <w:numPr>
          <w:ilvl w:val="0"/>
          <w:numId w:val="35"/>
        </w:numPr>
        <w:jc w:val="left"/>
        <w:rPr>
          <w:rFonts w:ascii="Arial" w:hAnsi="Arial" w:cs="Arial"/>
        </w:rPr>
      </w:pPr>
      <w:bookmarkStart w:id="109" w:name="_Toc426461461"/>
      <w:bookmarkStart w:id="110" w:name="_Toc427154140"/>
      <w:bookmarkStart w:id="111" w:name="_Toc427154181"/>
      <w:bookmarkStart w:id="112" w:name="_Toc139371580"/>
      <w:r w:rsidRPr="00122584">
        <w:rPr>
          <w:rFonts w:ascii="Arial" w:hAnsi="Arial" w:cs="Arial"/>
        </w:rPr>
        <w:t>Financial Capacity</w:t>
      </w:r>
      <w:bookmarkEnd w:id="109"/>
      <w:bookmarkEnd w:id="110"/>
      <w:bookmarkEnd w:id="111"/>
      <w:bookmarkEnd w:id="112"/>
    </w:p>
    <w:p w14:paraId="0C049A5E" w14:textId="269B31E2" w:rsidR="002415EC" w:rsidRPr="00122584" w:rsidRDefault="00CB33FE" w:rsidP="008D3294">
      <w:pPr>
        <w:rPr>
          <w:rFonts w:ascii="Arial" w:hAnsi="Arial" w:cs="Arial"/>
          <w:i/>
          <w:highlight w:val="yellow"/>
        </w:rPr>
      </w:pPr>
      <w:r w:rsidRPr="00122584">
        <w:rPr>
          <w:rFonts w:ascii="Arial" w:hAnsi="Arial" w:cs="Arial"/>
          <w:b/>
          <w:bCs/>
          <w:i/>
          <w:iCs/>
          <w:highlight w:val="yellow"/>
        </w:rPr>
        <w:t>[User instruction: delete this clause and the above heading unless:</w:t>
      </w:r>
    </w:p>
    <w:p w14:paraId="27A2C30B" w14:textId="377341D0" w:rsidR="002415EC" w:rsidRPr="00122584" w:rsidRDefault="00CB33FE" w:rsidP="008D3294">
      <w:pPr>
        <w:pStyle w:val="ListParagraph"/>
        <w:numPr>
          <w:ilvl w:val="0"/>
          <w:numId w:val="27"/>
        </w:numPr>
        <w:rPr>
          <w:rFonts w:ascii="Arial" w:hAnsi="Arial" w:cs="Arial"/>
          <w:i/>
          <w:highlight w:val="yellow"/>
        </w:rPr>
      </w:pPr>
      <w:r w:rsidRPr="00122584">
        <w:rPr>
          <w:rFonts w:ascii="Arial" w:hAnsi="Arial" w:cs="Arial"/>
          <w:b/>
          <w:bCs/>
          <w:i/>
          <w:iCs/>
          <w:highlight w:val="yellow"/>
        </w:rPr>
        <w:t xml:space="preserve">The </w:t>
      </w:r>
      <w:r w:rsidR="00905E17" w:rsidRPr="00122584">
        <w:rPr>
          <w:rFonts w:ascii="Arial" w:hAnsi="Arial" w:cs="Arial"/>
          <w:b/>
          <w:bCs/>
          <w:i/>
          <w:iCs/>
          <w:highlight w:val="yellow"/>
        </w:rPr>
        <w:t>contract</w:t>
      </w:r>
      <w:r w:rsidRPr="00122584">
        <w:rPr>
          <w:rFonts w:ascii="Arial" w:hAnsi="Arial" w:cs="Arial"/>
          <w:b/>
          <w:bCs/>
          <w:i/>
          <w:iCs/>
          <w:highlight w:val="yellow"/>
        </w:rPr>
        <w:t xml:space="preserve"> is for a long term; and</w:t>
      </w:r>
    </w:p>
    <w:p w14:paraId="2A214DFF" w14:textId="403A5F71" w:rsidR="002415EC" w:rsidRPr="00122584" w:rsidRDefault="00CB33FE" w:rsidP="008D3294">
      <w:pPr>
        <w:pStyle w:val="ListParagraph"/>
        <w:numPr>
          <w:ilvl w:val="0"/>
          <w:numId w:val="27"/>
        </w:numPr>
        <w:rPr>
          <w:rFonts w:ascii="Arial" w:hAnsi="Arial" w:cs="Arial"/>
          <w:i/>
          <w:highlight w:val="yellow"/>
        </w:rPr>
      </w:pPr>
      <w:r w:rsidRPr="00122584">
        <w:rPr>
          <w:rFonts w:ascii="Arial" w:hAnsi="Arial" w:cs="Arial"/>
          <w:b/>
          <w:bCs/>
          <w:i/>
          <w:iCs/>
          <w:highlight w:val="yellow"/>
        </w:rPr>
        <w:t xml:space="preserve">There is concern that a </w:t>
      </w:r>
      <w:r w:rsidR="000429D4" w:rsidRPr="00122584">
        <w:rPr>
          <w:rFonts w:ascii="Arial" w:hAnsi="Arial" w:cs="Arial"/>
          <w:b/>
          <w:bCs/>
          <w:i/>
          <w:iCs/>
          <w:highlight w:val="yellow"/>
        </w:rPr>
        <w:t>Tenderer</w:t>
      </w:r>
      <w:r w:rsidRPr="00122584">
        <w:rPr>
          <w:rFonts w:ascii="Arial" w:hAnsi="Arial" w:cs="Arial"/>
          <w:b/>
          <w:bCs/>
          <w:i/>
          <w:iCs/>
          <w:highlight w:val="yellow"/>
        </w:rPr>
        <w:t xml:space="preserve"> likely to be in contention may not be either prequalified under </w:t>
      </w:r>
      <w:proofErr w:type="gramStart"/>
      <w:r w:rsidRPr="00122584">
        <w:rPr>
          <w:rFonts w:ascii="Arial" w:hAnsi="Arial" w:cs="Arial"/>
          <w:b/>
          <w:bCs/>
          <w:i/>
          <w:iCs/>
          <w:highlight w:val="yellow"/>
        </w:rPr>
        <w:t>a</w:t>
      </w:r>
      <w:proofErr w:type="gramEnd"/>
      <w:r w:rsidRPr="00122584">
        <w:rPr>
          <w:rFonts w:ascii="Arial" w:hAnsi="Arial" w:cs="Arial"/>
          <w:b/>
          <w:bCs/>
          <w:i/>
          <w:iCs/>
          <w:highlight w:val="yellow"/>
        </w:rPr>
        <w:t xml:space="preserve"> </w:t>
      </w:r>
      <w:r w:rsidR="005A07B8" w:rsidRPr="00122584">
        <w:rPr>
          <w:rFonts w:ascii="Arial" w:hAnsi="Arial" w:cs="Arial"/>
          <w:b/>
          <w:bCs/>
          <w:i/>
          <w:iCs/>
          <w:highlight w:val="yellow"/>
        </w:rPr>
        <w:t>NSW G</w:t>
      </w:r>
      <w:r w:rsidRPr="00122584">
        <w:rPr>
          <w:rFonts w:ascii="Arial" w:hAnsi="Arial" w:cs="Arial"/>
          <w:b/>
          <w:bCs/>
          <w:i/>
          <w:iCs/>
          <w:highlight w:val="yellow"/>
        </w:rPr>
        <w:t xml:space="preserve">overnment consultant prequalification scheme or known by the responsible agency to be suitable; and </w:t>
      </w:r>
    </w:p>
    <w:p w14:paraId="5AB9F0AC" w14:textId="170027B9" w:rsidR="002415EC" w:rsidRPr="00122584" w:rsidRDefault="00CB33FE" w:rsidP="008D3294">
      <w:pPr>
        <w:pStyle w:val="ListParagraph"/>
        <w:numPr>
          <w:ilvl w:val="0"/>
          <w:numId w:val="27"/>
        </w:numPr>
        <w:rPr>
          <w:rFonts w:ascii="Arial" w:hAnsi="Arial" w:cs="Arial"/>
          <w:i/>
        </w:rPr>
      </w:pPr>
      <w:r w:rsidRPr="00122584">
        <w:rPr>
          <w:rFonts w:ascii="Arial" w:hAnsi="Arial" w:cs="Arial"/>
          <w:b/>
          <w:bCs/>
          <w:i/>
          <w:iCs/>
          <w:highlight w:val="yellow"/>
        </w:rPr>
        <w:t>A manager with the appropriate authority has given approval to include the clause.</w:t>
      </w:r>
      <w:r w:rsidRPr="00122584">
        <w:rPr>
          <w:rFonts w:ascii="Arial" w:hAnsi="Arial" w:cs="Arial"/>
          <w:b/>
          <w:bCs/>
          <w:i/>
          <w:iCs/>
        </w:rPr>
        <w:t>]</w:t>
      </w:r>
    </w:p>
    <w:p w14:paraId="2A52E9CD" w14:textId="1A6C4CF1" w:rsidR="002415EC" w:rsidRPr="00122584" w:rsidRDefault="002415EC" w:rsidP="0098475A">
      <w:pPr>
        <w:pStyle w:val="Style1"/>
      </w:pPr>
      <w:r w:rsidRPr="00122584">
        <w:t xml:space="preserve">Tenderers must have sufficient financial capacity to perform the services required under the </w:t>
      </w:r>
      <w:r w:rsidR="00905E17" w:rsidRPr="00122584">
        <w:t>contract</w:t>
      </w:r>
      <w:r w:rsidRPr="00122584">
        <w:t xml:space="preserve">. </w:t>
      </w:r>
    </w:p>
    <w:p w14:paraId="49E025DA" w14:textId="23D9415C" w:rsidR="002415EC" w:rsidRPr="00122584" w:rsidRDefault="002415EC" w:rsidP="0098475A">
      <w:pPr>
        <w:pStyle w:val="Style1"/>
      </w:pPr>
      <w:r w:rsidRPr="00122584">
        <w:t xml:space="preserve">If requested to do so, </w:t>
      </w:r>
      <w:r w:rsidR="000216FA" w:rsidRPr="00122584">
        <w:t xml:space="preserve">the </w:t>
      </w:r>
      <w:r w:rsidR="00C11859" w:rsidRPr="00122584">
        <w:t>t</w:t>
      </w:r>
      <w:r w:rsidRPr="00122584">
        <w:t xml:space="preserve">enderer must provide a statement from a qualified accountant certifying that the </w:t>
      </w:r>
      <w:r w:rsidR="00C11859" w:rsidRPr="00122584">
        <w:t>t</w:t>
      </w:r>
      <w:r w:rsidRPr="00122584">
        <w:t>enderer has met:</w:t>
      </w:r>
    </w:p>
    <w:p w14:paraId="371907DE" w14:textId="77777777" w:rsidR="002415EC" w:rsidRPr="00122584" w:rsidRDefault="002415EC" w:rsidP="0098475A">
      <w:pPr>
        <w:pStyle w:val="Style1"/>
        <w:numPr>
          <w:ilvl w:val="2"/>
          <w:numId w:val="35"/>
        </w:numPr>
        <w:tabs>
          <w:tab w:val="clear" w:pos="1134"/>
          <w:tab w:val="left" w:pos="1276"/>
        </w:tabs>
      </w:pPr>
      <w:r w:rsidRPr="00122584">
        <w:t xml:space="preserve">all of its statutory obligations including payment of pay as you go </w:t>
      </w:r>
      <w:r w:rsidR="002F56C1" w:rsidRPr="00122584">
        <w:t>(</w:t>
      </w:r>
      <w:r w:rsidR="002F56C1" w:rsidRPr="00122584">
        <w:rPr>
          <w:b/>
        </w:rPr>
        <w:t>PAYG</w:t>
      </w:r>
      <w:r w:rsidR="002F56C1" w:rsidRPr="00122584">
        <w:t xml:space="preserve">) </w:t>
      </w:r>
      <w:r w:rsidRPr="00122584">
        <w:t>taxation instalments, PAYG withholding tax, GST Business Activity Statements, Superannuation Guarantee payments and payroll tax, if applicable; and</w:t>
      </w:r>
    </w:p>
    <w:p w14:paraId="564FAA29" w14:textId="486B0EC3" w:rsidR="002415EC" w:rsidRPr="00122584" w:rsidRDefault="002415EC" w:rsidP="0098475A">
      <w:pPr>
        <w:pStyle w:val="Style1"/>
        <w:numPr>
          <w:ilvl w:val="2"/>
          <w:numId w:val="35"/>
        </w:numPr>
        <w:tabs>
          <w:tab w:val="clear" w:pos="1134"/>
          <w:tab w:val="left" w:pos="1276"/>
        </w:tabs>
      </w:pPr>
      <w:r w:rsidRPr="00122584">
        <w:t>other obligations including payment of rentals and interest, as well as payment of subcontractors, subconsultants and suppliers within acceptable business credit periods.</w:t>
      </w:r>
    </w:p>
    <w:p w14:paraId="493FD0EB" w14:textId="77777777" w:rsidR="003E498B" w:rsidRPr="00122584" w:rsidRDefault="003E498B" w:rsidP="0098475A">
      <w:pPr>
        <w:pStyle w:val="Style1"/>
      </w:pPr>
      <w:r w:rsidRPr="00122584">
        <w:t>Tenderers do not need to provide financial statements.</w:t>
      </w:r>
    </w:p>
    <w:p w14:paraId="4B57DA7C" w14:textId="77777777" w:rsidR="00837938" w:rsidRPr="00122584" w:rsidRDefault="00837938" w:rsidP="0098475A">
      <w:pPr>
        <w:pStyle w:val="ClauseHeading"/>
        <w:numPr>
          <w:ilvl w:val="0"/>
          <w:numId w:val="35"/>
        </w:numPr>
        <w:jc w:val="left"/>
        <w:rPr>
          <w:rFonts w:ascii="Arial" w:hAnsi="Arial" w:cs="Arial"/>
        </w:rPr>
      </w:pPr>
      <w:bookmarkStart w:id="113" w:name="_Toc129172391"/>
      <w:bookmarkStart w:id="114" w:name="_Toc129172435"/>
      <w:bookmarkStart w:id="115" w:name="_Toc98946852"/>
      <w:bookmarkStart w:id="116" w:name="_Toc139371581"/>
      <w:bookmarkStart w:id="117" w:name="_Toc426461462"/>
      <w:bookmarkStart w:id="118" w:name="_Toc427154141"/>
      <w:bookmarkStart w:id="119" w:name="_Toc427154182"/>
      <w:bookmarkEnd w:id="113"/>
      <w:bookmarkEnd w:id="114"/>
      <w:r w:rsidRPr="00122584">
        <w:rPr>
          <w:rFonts w:ascii="Arial" w:hAnsi="Arial" w:cs="Arial"/>
        </w:rPr>
        <w:t>Quality Management System</w:t>
      </w:r>
      <w:bookmarkEnd w:id="115"/>
      <w:bookmarkEnd w:id="116"/>
    </w:p>
    <w:p w14:paraId="3650616B" w14:textId="094364B8" w:rsidR="00837938" w:rsidRPr="00122584" w:rsidRDefault="007A36EE" w:rsidP="008D3294">
      <w:pPr>
        <w:rPr>
          <w:rFonts w:ascii="Arial" w:hAnsi="Arial" w:cs="Arial"/>
          <w:b/>
          <w:i/>
        </w:rPr>
      </w:pPr>
      <w:r w:rsidRPr="00122584">
        <w:rPr>
          <w:rFonts w:ascii="Arial" w:hAnsi="Arial" w:cs="Arial"/>
          <w:b/>
          <w:bCs/>
          <w:i/>
          <w:iCs/>
          <w:highlight w:val="yellow"/>
        </w:rPr>
        <w:t xml:space="preserve">[User Instruction: </w:t>
      </w:r>
      <w:r w:rsidR="002B7D95" w:rsidRPr="00122584">
        <w:rPr>
          <w:rFonts w:ascii="Arial" w:hAnsi="Arial" w:cs="Arial"/>
          <w:b/>
          <w:bCs/>
          <w:i/>
          <w:iCs/>
          <w:highlight w:val="yellow"/>
        </w:rPr>
        <w:t>Consider d</w:t>
      </w:r>
      <w:r w:rsidR="00837938" w:rsidRPr="00122584">
        <w:rPr>
          <w:rFonts w:ascii="Arial" w:hAnsi="Arial" w:cs="Arial"/>
          <w:b/>
          <w:i/>
          <w:highlight w:val="yellow"/>
        </w:rPr>
        <w:t>elet</w:t>
      </w:r>
      <w:r w:rsidR="002B7D95" w:rsidRPr="00122584">
        <w:rPr>
          <w:rFonts w:ascii="Arial" w:hAnsi="Arial" w:cs="Arial"/>
          <w:b/>
          <w:i/>
          <w:highlight w:val="yellow"/>
        </w:rPr>
        <w:t xml:space="preserve">ing </w:t>
      </w:r>
      <w:r w:rsidR="00837938" w:rsidRPr="00122584">
        <w:rPr>
          <w:rFonts w:ascii="Arial" w:hAnsi="Arial" w:cs="Arial"/>
          <w:b/>
          <w:i/>
          <w:highlight w:val="yellow"/>
        </w:rPr>
        <w:t>this clause and above heading if the estimated fee is less than $250,0000</w:t>
      </w:r>
      <w:r w:rsidR="00176228" w:rsidRPr="00122584">
        <w:rPr>
          <w:rFonts w:ascii="Arial" w:hAnsi="Arial" w:cs="Arial"/>
          <w:b/>
          <w:i/>
          <w:highlight w:val="yellow"/>
        </w:rPr>
        <w:t>, and</w:t>
      </w:r>
      <w:r w:rsidR="000C770B" w:rsidRPr="00122584">
        <w:rPr>
          <w:rFonts w:ascii="Arial" w:hAnsi="Arial" w:cs="Arial"/>
          <w:b/>
          <w:i/>
          <w:highlight w:val="yellow"/>
        </w:rPr>
        <w:t xml:space="preserve"> the services are deemed low </w:t>
      </w:r>
      <w:proofErr w:type="gramStart"/>
      <w:r w:rsidR="000C770B" w:rsidRPr="00122584">
        <w:rPr>
          <w:rFonts w:ascii="Arial" w:hAnsi="Arial" w:cs="Arial"/>
          <w:b/>
          <w:i/>
          <w:highlight w:val="yellow"/>
        </w:rPr>
        <w:t>risk</w:t>
      </w:r>
      <w:r w:rsidR="00176228" w:rsidRPr="00122584">
        <w:rPr>
          <w:rFonts w:ascii="Arial" w:hAnsi="Arial" w:cs="Arial"/>
          <w:b/>
          <w:i/>
          <w:highlight w:val="yellow"/>
        </w:rPr>
        <w:t xml:space="preserve"> </w:t>
      </w:r>
      <w:r w:rsidR="00837938" w:rsidRPr="00122584">
        <w:rPr>
          <w:rFonts w:ascii="Arial" w:hAnsi="Arial" w:cs="Arial"/>
          <w:b/>
          <w:i/>
          <w:highlight w:val="yellow"/>
        </w:rPr>
        <w:t>.</w:t>
      </w:r>
      <w:proofErr w:type="gramEnd"/>
      <w:r w:rsidR="00837938" w:rsidRPr="00122584">
        <w:rPr>
          <w:rFonts w:ascii="Arial" w:hAnsi="Arial" w:cs="Arial"/>
          <w:b/>
          <w:i/>
          <w:highlight w:val="yellow"/>
        </w:rPr>
        <w:t xml:space="preserve"> </w:t>
      </w:r>
      <w:r w:rsidR="002C79C9" w:rsidRPr="00122584">
        <w:rPr>
          <w:rFonts w:ascii="Arial" w:hAnsi="Arial" w:cs="Arial"/>
          <w:b/>
          <w:bCs/>
          <w:i/>
          <w:iCs/>
          <w:highlight w:val="yellow"/>
        </w:rPr>
        <w:t>P</w:t>
      </w:r>
      <w:r w:rsidR="00837938" w:rsidRPr="00122584">
        <w:rPr>
          <w:rFonts w:ascii="Arial" w:hAnsi="Arial" w:cs="Arial"/>
          <w:b/>
          <w:bCs/>
          <w:i/>
          <w:iCs/>
          <w:highlight w:val="yellow"/>
        </w:rPr>
        <w:t>requalification</w:t>
      </w:r>
      <w:r w:rsidR="00837938" w:rsidRPr="00122584">
        <w:rPr>
          <w:rFonts w:ascii="Arial" w:hAnsi="Arial" w:cs="Arial"/>
          <w:b/>
          <w:i/>
          <w:highlight w:val="yellow"/>
        </w:rPr>
        <w:t xml:space="preserve"> schemes </w:t>
      </w:r>
      <w:r w:rsidR="002C79C9" w:rsidRPr="00122584">
        <w:rPr>
          <w:rFonts w:ascii="Arial" w:hAnsi="Arial" w:cs="Arial"/>
          <w:b/>
          <w:bCs/>
          <w:i/>
          <w:iCs/>
          <w:highlight w:val="yellow"/>
        </w:rPr>
        <w:t xml:space="preserve">SCM1191 </w:t>
      </w:r>
      <w:r w:rsidR="00837938" w:rsidRPr="00122584">
        <w:rPr>
          <w:rFonts w:ascii="Arial" w:hAnsi="Arial" w:cs="Arial"/>
          <w:b/>
          <w:i/>
          <w:highlight w:val="yellow"/>
        </w:rPr>
        <w:t xml:space="preserve">&amp; </w:t>
      </w:r>
      <w:r w:rsidR="002C79C9" w:rsidRPr="00122584">
        <w:rPr>
          <w:rFonts w:ascii="Arial" w:hAnsi="Arial" w:cs="Arial"/>
          <w:b/>
          <w:bCs/>
          <w:i/>
          <w:iCs/>
          <w:highlight w:val="yellow"/>
        </w:rPr>
        <w:t xml:space="preserve">SCM10611 </w:t>
      </w:r>
      <w:r w:rsidR="00837938" w:rsidRPr="00122584">
        <w:rPr>
          <w:rFonts w:ascii="Arial" w:hAnsi="Arial" w:cs="Arial"/>
          <w:b/>
          <w:i/>
          <w:highlight w:val="yellow"/>
        </w:rPr>
        <w:t>require certified quality management systems for consultants in the above $250,000 fee categories</w:t>
      </w:r>
      <w:r w:rsidR="00BB1C5D" w:rsidRPr="00122584">
        <w:rPr>
          <w:rFonts w:ascii="Arial" w:hAnsi="Arial" w:cs="Arial"/>
          <w:b/>
          <w:bCs/>
          <w:i/>
          <w:iCs/>
          <w:highlight w:val="yellow"/>
        </w:rPr>
        <w:t>.</w:t>
      </w:r>
      <w:r w:rsidR="00A63DD4" w:rsidRPr="00122584">
        <w:rPr>
          <w:rFonts w:ascii="Arial" w:hAnsi="Arial" w:cs="Arial"/>
          <w:b/>
          <w:bCs/>
          <w:i/>
          <w:iCs/>
          <w:highlight w:val="yellow"/>
        </w:rPr>
        <w:t>]</w:t>
      </w:r>
    </w:p>
    <w:p w14:paraId="44B61273" w14:textId="486335F5" w:rsidR="00837938" w:rsidRPr="00122584" w:rsidRDefault="00837938" w:rsidP="0098475A">
      <w:pPr>
        <w:rPr>
          <w:rFonts w:ascii="Arial" w:hAnsi="Arial" w:cs="Arial"/>
        </w:rPr>
      </w:pPr>
      <w:r w:rsidRPr="00122584">
        <w:rPr>
          <w:rFonts w:ascii="Arial" w:hAnsi="Arial" w:cs="Arial"/>
        </w:rPr>
        <w:t xml:space="preserve">The </w:t>
      </w:r>
      <w:r w:rsidR="000429D4" w:rsidRPr="00122584">
        <w:rPr>
          <w:rFonts w:ascii="Arial" w:hAnsi="Arial" w:cs="Arial"/>
        </w:rPr>
        <w:t>Tenderer</w:t>
      </w:r>
      <w:r w:rsidRPr="00122584">
        <w:rPr>
          <w:rFonts w:ascii="Arial" w:hAnsi="Arial" w:cs="Arial"/>
        </w:rPr>
        <w:t xml:space="preserve"> must have in place a Quality Management System certified to AS/NZS ISO 9001 or demonstrate that equivalent QMS systems are in place</w:t>
      </w:r>
      <w:r w:rsidR="00EF0DC4" w:rsidRPr="00122584">
        <w:rPr>
          <w:rFonts w:ascii="Arial" w:hAnsi="Arial" w:cs="Arial"/>
        </w:rPr>
        <w:t>.</w:t>
      </w:r>
    </w:p>
    <w:p w14:paraId="36579A20" w14:textId="77777777" w:rsidR="00837938" w:rsidRPr="00122584" w:rsidRDefault="00837938" w:rsidP="0098475A">
      <w:pPr>
        <w:pStyle w:val="ClauseHeading"/>
        <w:numPr>
          <w:ilvl w:val="0"/>
          <w:numId w:val="35"/>
        </w:numPr>
        <w:jc w:val="left"/>
        <w:rPr>
          <w:rFonts w:ascii="Arial" w:hAnsi="Arial" w:cs="Arial"/>
        </w:rPr>
      </w:pPr>
      <w:bookmarkStart w:id="120" w:name="_Toc98946853"/>
      <w:bookmarkStart w:id="121" w:name="_Toc139371582"/>
      <w:r w:rsidRPr="00122584">
        <w:rPr>
          <w:rFonts w:ascii="Arial" w:hAnsi="Arial" w:cs="Arial"/>
        </w:rPr>
        <w:t>Work Health and Safety Management System</w:t>
      </w:r>
      <w:bookmarkEnd w:id="120"/>
      <w:bookmarkEnd w:id="121"/>
    </w:p>
    <w:p w14:paraId="54DCAC31" w14:textId="77777777" w:rsidR="00F078FA" w:rsidRPr="00122584" w:rsidRDefault="00F078FA" w:rsidP="00F078FA">
      <w:pPr>
        <w:rPr>
          <w:rFonts w:ascii="Arial" w:hAnsi="Arial" w:cs="Arial"/>
          <w:b/>
          <w:i/>
          <w:highlight w:val="yellow"/>
        </w:rPr>
      </w:pPr>
      <w:r w:rsidRPr="00122584">
        <w:rPr>
          <w:rFonts w:ascii="Arial" w:hAnsi="Arial" w:cs="Arial"/>
          <w:b/>
          <w:bCs/>
          <w:i/>
          <w:iCs/>
          <w:highlight w:val="yellow"/>
        </w:rPr>
        <w:t xml:space="preserve">[User Instruction: If sourcing from scheme </w:t>
      </w:r>
      <w:r w:rsidRPr="00122584">
        <w:rPr>
          <w:rFonts w:ascii="Arial" w:hAnsi="Arial" w:cs="Arial"/>
          <w:b/>
          <w:i/>
          <w:highlight w:val="yellow"/>
        </w:rPr>
        <w:t>SCM1191</w:t>
      </w:r>
      <w:r w:rsidRPr="00122584">
        <w:rPr>
          <w:rFonts w:ascii="Arial" w:hAnsi="Arial" w:cs="Arial"/>
          <w:b/>
          <w:bCs/>
          <w:i/>
          <w:iCs/>
          <w:highlight w:val="yellow"/>
        </w:rPr>
        <w:t xml:space="preserve">, </w:t>
      </w:r>
      <w:r w:rsidRPr="00122584">
        <w:rPr>
          <w:rFonts w:ascii="Arial" w:hAnsi="Arial" w:cs="Arial"/>
          <w:b/>
          <w:i/>
          <w:highlight w:val="yellow"/>
        </w:rPr>
        <w:t>only include this clause and above heading if using the following work categories:</w:t>
      </w:r>
    </w:p>
    <w:p w14:paraId="30C6BB47" w14:textId="77777777" w:rsidR="00F078FA" w:rsidRPr="00122584" w:rsidRDefault="00F078FA" w:rsidP="00F078FA">
      <w:pPr>
        <w:pStyle w:val="ListParagraph"/>
        <w:numPr>
          <w:ilvl w:val="0"/>
          <w:numId w:val="116"/>
        </w:numPr>
        <w:rPr>
          <w:rFonts w:ascii="Arial" w:hAnsi="Arial" w:cs="Arial"/>
          <w:b/>
          <w:i/>
          <w:highlight w:val="yellow"/>
        </w:rPr>
      </w:pPr>
      <w:r w:rsidRPr="00122584">
        <w:rPr>
          <w:rFonts w:ascii="Arial" w:hAnsi="Arial" w:cs="Arial"/>
          <w:b/>
          <w:i/>
          <w:highlight w:val="yellow"/>
        </w:rPr>
        <w:t>Independent Safety Assessor (Work Category 406)</w:t>
      </w:r>
    </w:p>
    <w:p w14:paraId="530B66B6" w14:textId="77777777" w:rsidR="00F078FA" w:rsidRPr="00122584" w:rsidRDefault="00F078FA" w:rsidP="00F078FA">
      <w:pPr>
        <w:pStyle w:val="ListParagraph"/>
        <w:numPr>
          <w:ilvl w:val="0"/>
          <w:numId w:val="116"/>
        </w:numPr>
        <w:rPr>
          <w:rFonts w:ascii="Arial" w:hAnsi="Arial" w:cs="Arial"/>
          <w:b/>
          <w:i/>
          <w:highlight w:val="yellow"/>
        </w:rPr>
      </w:pPr>
      <w:r w:rsidRPr="00122584">
        <w:rPr>
          <w:rFonts w:ascii="Arial" w:hAnsi="Arial" w:cs="Arial"/>
          <w:b/>
          <w:i/>
          <w:highlight w:val="yellow"/>
        </w:rPr>
        <w:t>Occupational hygienists (Work Category 402)</w:t>
      </w:r>
    </w:p>
    <w:p w14:paraId="77703EBD" w14:textId="77777777" w:rsidR="00F078FA" w:rsidRPr="00122584" w:rsidRDefault="00F078FA" w:rsidP="00F078FA">
      <w:pPr>
        <w:pStyle w:val="ListParagraph"/>
        <w:numPr>
          <w:ilvl w:val="0"/>
          <w:numId w:val="116"/>
        </w:numPr>
        <w:rPr>
          <w:rFonts w:ascii="Arial" w:hAnsi="Arial" w:cs="Arial"/>
          <w:b/>
          <w:i/>
          <w:highlight w:val="yellow"/>
        </w:rPr>
      </w:pPr>
      <w:r w:rsidRPr="00122584">
        <w:rPr>
          <w:rFonts w:ascii="Arial" w:hAnsi="Arial" w:cs="Arial"/>
          <w:b/>
          <w:i/>
          <w:highlight w:val="yellow"/>
        </w:rPr>
        <w:t>Project Manager Planning &amp; Delivery – Health Infrastructure (Work Category 336)</w:t>
      </w:r>
    </w:p>
    <w:p w14:paraId="2823C4B5" w14:textId="77777777" w:rsidR="00F078FA" w:rsidRPr="00122584" w:rsidRDefault="00F078FA" w:rsidP="00F078FA">
      <w:pPr>
        <w:pStyle w:val="ListParagraph"/>
        <w:numPr>
          <w:ilvl w:val="0"/>
          <w:numId w:val="116"/>
        </w:numPr>
        <w:rPr>
          <w:rFonts w:ascii="Arial" w:hAnsi="Arial" w:cs="Arial"/>
          <w:b/>
          <w:i/>
          <w:highlight w:val="yellow"/>
        </w:rPr>
      </w:pPr>
      <w:r w:rsidRPr="00122584">
        <w:rPr>
          <w:rFonts w:ascii="Arial" w:hAnsi="Arial" w:cs="Arial"/>
          <w:b/>
          <w:i/>
          <w:highlight w:val="yellow"/>
        </w:rPr>
        <w:t>Project Management (Work Category 313)</w:t>
      </w:r>
    </w:p>
    <w:p w14:paraId="7F3E2AE4" w14:textId="77777777" w:rsidR="00F078FA" w:rsidRPr="00122584" w:rsidRDefault="00F078FA" w:rsidP="00F078FA">
      <w:pPr>
        <w:rPr>
          <w:rFonts w:ascii="Arial" w:hAnsi="Arial" w:cs="Arial"/>
          <w:b/>
          <w:i/>
          <w:highlight w:val="yellow"/>
        </w:rPr>
      </w:pPr>
      <w:r w:rsidRPr="00122584">
        <w:rPr>
          <w:rFonts w:ascii="Arial" w:hAnsi="Arial" w:cs="Arial"/>
          <w:b/>
          <w:bCs/>
          <w:i/>
          <w:iCs/>
          <w:highlight w:val="yellow"/>
        </w:rPr>
        <w:t xml:space="preserve">If sourcing from scheme </w:t>
      </w:r>
      <w:r w:rsidRPr="00122584">
        <w:rPr>
          <w:rFonts w:ascii="Arial" w:hAnsi="Arial" w:cs="Arial"/>
          <w:b/>
          <w:i/>
          <w:highlight w:val="yellow"/>
        </w:rPr>
        <w:t>SCM10611, o</w:t>
      </w:r>
      <w:r w:rsidRPr="00122584">
        <w:rPr>
          <w:rFonts w:ascii="Arial" w:hAnsi="Arial" w:cs="Arial"/>
          <w:b/>
          <w:bCs/>
          <w:i/>
          <w:iCs/>
          <w:highlight w:val="yellow"/>
        </w:rPr>
        <w:t>nly</w:t>
      </w:r>
      <w:r w:rsidRPr="00122584">
        <w:rPr>
          <w:rFonts w:ascii="Arial" w:hAnsi="Arial" w:cs="Arial"/>
          <w:b/>
          <w:i/>
          <w:highlight w:val="yellow"/>
        </w:rPr>
        <w:t xml:space="preserve"> include this clause and above heading if using the following work categories of consultants in construction prequalification scheme SCM10611:</w:t>
      </w:r>
    </w:p>
    <w:p w14:paraId="0F00768D" w14:textId="77777777" w:rsidR="00F078FA" w:rsidRPr="00122584" w:rsidRDefault="00F078FA" w:rsidP="00F078FA">
      <w:pPr>
        <w:pStyle w:val="ListParagraph"/>
        <w:numPr>
          <w:ilvl w:val="0"/>
          <w:numId w:val="117"/>
        </w:numPr>
        <w:rPr>
          <w:rFonts w:ascii="Arial" w:hAnsi="Arial" w:cs="Arial"/>
          <w:b/>
          <w:i/>
          <w:highlight w:val="yellow"/>
        </w:rPr>
      </w:pPr>
      <w:r w:rsidRPr="00122584">
        <w:rPr>
          <w:rFonts w:ascii="Arial" w:hAnsi="Arial" w:cs="Arial"/>
          <w:b/>
          <w:i/>
          <w:highlight w:val="yellow"/>
        </w:rPr>
        <w:t>Project Manager Planning &amp; Delivery – Health Infrastructure</w:t>
      </w:r>
    </w:p>
    <w:p w14:paraId="1FD0AD4E" w14:textId="347D6F44" w:rsidR="00F078FA" w:rsidRPr="00122584" w:rsidRDefault="00F078FA" w:rsidP="00F078FA">
      <w:pPr>
        <w:pStyle w:val="ListParagraph"/>
        <w:numPr>
          <w:ilvl w:val="0"/>
          <w:numId w:val="117"/>
        </w:numPr>
        <w:rPr>
          <w:rFonts w:ascii="Arial" w:hAnsi="Arial" w:cs="Arial"/>
          <w:b/>
          <w:i/>
        </w:rPr>
      </w:pPr>
      <w:r w:rsidRPr="00122584">
        <w:rPr>
          <w:rFonts w:ascii="Arial" w:hAnsi="Arial" w:cs="Arial"/>
          <w:b/>
          <w:i/>
          <w:highlight w:val="yellow"/>
        </w:rPr>
        <w:t>Project Management.]</w:t>
      </w:r>
    </w:p>
    <w:p w14:paraId="21F751FA" w14:textId="016B5D87" w:rsidR="005C1026" w:rsidRPr="00122584" w:rsidRDefault="00822EE9" w:rsidP="0098475A">
      <w:pPr>
        <w:rPr>
          <w:rFonts w:ascii="Arial" w:hAnsi="Arial" w:cs="Arial"/>
        </w:rPr>
      </w:pPr>
      <w:r w:rsidRPr="00122584">
        <w:rPr>
          <w:rFonts w:ascii="Arial" w:hAnsi="Arial" w:cs="Arial"/>
        </w:rPr>
        <w:t xml:space="preserve">The </w:t>
      </w:r>
      <w:r w:rsidR="00C11859" w:rsidRPr="00122584">
        <w:rPr>
          <w:rFonts w:ascii="Arial" w:hAnsi="Arial" w:cs="Arial"/>
        </w:rPr>
        <w:t>t</w:t>
      </w:r>
      <w:r w:rsidRPr="00122584">
        <w:rPr>
          <w:rFonts w:ascii="Arial" w:hAnsi="Arial" w:cs="Arial"/>
        </w:rPr>
        <w:t>enderer must have in place:</w:t>
      </w:r>
    </w:p>
    <w:p w14:paraId="326959C9" w14:textId="67F05214" w:rsidR="00822EE9" w:rsidRPr="00122584" w:rsidRDefault="00822EE9" w:rsidP="0098475A">
      <w:pPr>
        <w:pStyle w:val="Style1"/>
        <w:numPr>
          <w:ilvl w:val="2"/>
          <w:numId w:val="35"/>
        </w:numPr>
        <w:tabs>
          <w:tab w:val="clear" w:pos="1134"/>
        </w:tabs>
      </w:pPr>
      <w:r w:rsidRPr="00122584">
        <w:lastRenderedPageBreak/>
        <w:t>Work Health and Safety Management System accreditation to ISO 45001 (or AS 4801 until 13 July 2023)</w:t>
      </w:r>
      <w:r w:rsidR="004A079D" w:rsidRPr="00122584">
        <w:t>;</w:t>
      </w:r>
      <w:r w:rsidR="0051227F" w:rsidRPr="00122584">
        <w:t xml:space="preserve"> </w:t>
      </w:r>
      <w:r w:rsidRPr="00122584">
        <w:t>or</w:t>
      </w:r>
    </w:p>
    <w:p w14:paraId="0EA6422C" w14:textId="0989B803" w:rsidR="00822EE9" w:rsidRPr="00122584" w:rsidRDefault="00822EE9" w:rsidP="0098475A">
      <w:pPr>
        <w:pStyle w:val="Style1"/>
        <w:numPr>
          <w:ilvl w:val="2"/>
          <w:numId w:val="35"/>
        </w:numPr>
        <w:tabs>
          <w:tab w:val="clear" w:pos="1134"/>
        </w:tabs>
      </w:pPr>
      <w:r w:rsidRPr="00122584">
        <w:t>Staff having relevant qualifications in managing safety with a Certificate 4 (C4) in Work Health and Safety or above such as a diploma</w:t>
      </w:r>
      <w:r w:rsidR="0051227F" w:rsidRPr="00122584">
        <w:t xml:space="preserve">; </w:t>
      </w:r>
      <w:r w:rsidRPr="00122584">
        <w:t>or</w:t>
      </w:r>
    </w:p>
    <w:p w14:paraId="1B4556C5" w14:textId="6EAC4B6D" w:rsidR="00822EE9" w:rsidRPr="00122584" w:rsidRDefault="00822EE9" w:rsidP="0098475A">
      <w:pPr>
        <w:pStyle w:val="Style1"/>
        <w:numPr>
          <w:ilvl w:val="2"/>
          <w:numId w:val="35"/>
        </w:numPr>
        <w:tabs>
          <w:tab w:val="clear" w:pos="1134"/>
        </w:tabs>
      </w:pPr>
      <w:r w:rsidRPr="00122584">
        <w:t>Two written examples of second party audit reports where the Consultant has satisfactorily overseen implementation of a Work Health and Safety system on a construction project</w:t>
      </w:r>
      <w:r w:rsidR="00676276" w:rsidRPr="00122584">
        <w:rPr>
          <w:b/>
          <w:caps/>
        </w:rPr>
        <w:t>.</w:t>
      </w:r>
    </w:p>
    <w:p w14:paraId="6DDB04DD" w14:textId="6840AE12" w:rsidR="002415EC" w:rsidRPr="00122584" w:rsidRDefault="002415EC" w:rsidP="0098475A">
      <w:pPr>
        <w:pStyle w:val="ClauseHeading"/>
        <w:numPr>
          <w:ilvl w:val="0"/>
          <w:numId w:val="35"/>
        </w:numPr>
        <w:jc w:val="left"/>
        <w:rPr>
          <w:rFonts w:ascii="Arial" w:hAnsi="Arial" w:cs="Arial"/>
        </w:rPr>
      </w:pPr>
      <w:bookmarkStart w:id="122" w:name="_Toc129172394"/>
      <w:bookmarkStart w:id="123" w:name="_Toc129172438"/>
      <w:bookmarkStart w:id="124" w:name="_Toc139371583"/>
      <w:bookmarkEnd w:id="122"/>
      <w:bookmarkEnd w:id="123"/>
      <w:r w:rsidRPr="00122584">
        <w:rPr>
          <w:rFonts w:ascii="Arial" w:hAnsi="Arial" w:cs="Arial"/>
        </w:rPr>
        <w:t>SubConsultants</w:t>
      </w:r>
      <w:bookmarkEnd w:id="117"/>
      <w:bookmarkEnd w:id="118"/>
      <w:bookmarkEnd w:id="119"/>
      <w:bookmarkEnd w:id="124"/>
    </w:p>
    <w:p w14:paraId="6AD3BBF7" w14:textId="0AC37613" w:rsidR="002415EC" w:rsidRPr="00122584" w:rsidRDefault="002415EC" w:rsidP="0098475A">
      <w:pPr>
        <w:rPr>
          <w:rFonts w:ascii="Arial" w:hAnsi="Arial" w:cs="Arial"/>
        </w:rPr>
      </w:pPr>
      <w:r w:rsidRPr="00122584">
        <w:rPr>
          <w:rFonts w:ascii="Arial" w:hAnsi="Arial" w:cs="Arial"/>
        </w:rPr>
        <w:t xml:space="preserve">For each subconsultant service listed below, nominate in the Outline Services Delivery Plan the subconsultant you propose to </w:t>
      </w:r>
      <w:r w:rsidR="00B579A4" w:rsidRPr="00122584">
        <w:rPr>
          <w:rFonts w:ascii="Arial" w:hAnsi="Arial" w:cs="Arial"/>
        </w:rPr>
        <w:t>carry out</w:t>
      </w:r>
      <w:r w:rsidRPr="00122584">
        <w:rPr>
          <w:rFonts w:ascii="Arial" w:hAnsi="Arial" w:cs="Arial"/>
        </w:rPr>
        <w:t xml:space="preserve"> the </w:t>
      </w:r>
      <w:r w:rsidR="00B579A4" w:rsidRPr="00122584">
        <w:rPr>
          <w:rFonts w:ascii="Arial" w:hAnsi="Arial" w:cs="Arial"/>
        </w:rPr>
        <w:t>Services</w:t>
      </w:r>
      <w:r w:rsidRPr="00122584">
        <w:rPr>
          <w:rFonts w:ascii="Arial" w:hAnsi="Arial" w:cs="Arial"/>
        </w:rPr>
        <w:t xml:space="preserve">.  </w:t>
      </w:r>
    </w:p>
    <w:p w14:paraId="34FA8F5C" w14:textId="10190347" w:rsidR="004622F8" w:rsidRPr="00122584" w:rsidRDefault="00FF3C52" w:rsidP="0098475A">
      <w:pPr>
        <w:rPr>
          <w:rFonts w:ascii="Arial" w:hAnsi="Arial" w:cs="Arial"/>
        </w:rPr>
      </w:pPr>
      <w:r w:rsidRPr="00122584">
        <w:rPr>
          <w:rFonts w:ascii="Arial" w:hAnsi="Arial" w:cs="Arial"/>
          <w:b/>
          <w:bCs/>
          <w:i/>
          <w:iCs/>
          <w:highlight w:val="yellow"/>
        </w:rPr>
        <w:t xml:space="preserve">[User Instruction: </w:t>
      </w:r>
      <w:r w:rsidR="002415EC" w:rsidRPr="00122584">
        <w:rPr>
          <w:rFonts w:ascii="Arial" w:hAnsi="Arial" w:cs="Arial"/>
          <w:b/>
          <w:i/>
          <w:highlight w:val="yellow"/>
        </w:rPr>
        <w:t>List the relevant subconsultant packages</w:t>
      </w:r>
      <w:r w:rsidR="002415EC" w:rsidRPr="00122584">
        <w:rPr>
          <w:rFonts w:ascii="Arial" w:hAnsi="Arial" w:cs="Arial"/>
          <w:b/>
          <w:bCs/>
          <w:i/>
          <w:iCs/>
          <w:highlight w:val="yellow"/>
        </w:rPr>
        <w:t>.</w:t>
      </w:r>
      <w:r w:rsidRPr="00122584">
        <w:rPr>
          <w:rFonts w:ascii="Arial" w:hAnsi="Arial" w:cs="Arial"/>
          <w:b/>
          <w:bCs/>
          <w:i/>
          <w:iCs/>
          <w:highlight w:val="yellow"/>
        </w:rPr>
        <w:t>]</w:t>
      </w:r>
    </w:p>
    <w:tbl>
      <w:tblPr>
        <w:tblStyle w:val="TableGrid"/>
        <w:tblW w:w="9072" w:type="dxa"/>
        <w:tblInd w:w="-5" w:type="dxa"/>
        <w:shd w:val="clear" w:color="auto" w:fill="F2F2F2" w:themeFill="background1" w:themeFillShade="F2"/>
        <w:tblLook w:val="04A0" w:firstRow="1" w:lastRow="0" w:firstColumn="1" w:lastColumn="0" w:noHBand="0" w:noVBand="1"/>
      </w:tblPr>
      <w:tblGrid>
        <w:gridCol w:w="9072"/>
      </w:tblGrid>
      <w:tr w:rsidR="003E20BE" w:rsidRPr="00122584" w14:paraId="7F300BA6" w14:textId="77777777" w:rsidTr="008D3294">
        <w:trPr>
          <w:trHeight w:val="339"/>
        </w:trPr>
        <w:tc>
          <w:tcPr>
            <w:tcW w:w="9072" w:type="dxa"/>
            <w:tcBorders>
              <w:bottom w:val="single" w:sz="4" w:space="0" w:color="auto"/>
            </w:tcBorders>
            <w:shd w:val="clear" w:color="auto" w:fill="F2F2F2" w:themeFill="background1" w:themeFillShade="F2"/>
          </w:tcPr>
          <w:p w14:paraId="33628F10" w14:textId="137104C4" w:rsidR="003E20BE" w:rsidRPr="00122584" w:rsidRDefault="004622F8" w:rsidP="00FD7764">
            <w:pPr>
              <w:pStyle w:val="ParagraphNoNumber"/>
              <w:ind w:left="0" w:right="-1939"/>
              <w:jc w:val="left"/>
              <w:rPr>
                <w:rFonts w:ascii="Arial" w:hAnsi="Arial" w:cs="Arial"/>
                <w:b/>
              </w:rPr>
            </w:pPr>
            <w:r w:rsidRPr="00122584">
              <w:rPr>
                <w:rFonts w:ascii="Arial" w:hAnsi="Arial" w:cs="Arial"/>
                <w:b/>
              </w:rPr>
              <w:t xml:space="preserve">Subconsultant </w:t>
            </w:r>
            <w:r w:rsidR="00F2509D" w:rsidRPr="00122584">
              <w:rPr>
                <w:rFonts w:ascii="Arial" w:hAnsi="Arial" w:cs="Arial"/>
                <w:b/>
                <w:bCs/>
              </w:rPr>
              <w:t>s</w:t>
            </w:r>
            <w:r w:rsidRPr="00122584">
              <w:rPr>
                <w:rFonts w:ascii="Arial" w:hAnsi="Arial" w:cs="Arial"/>
                <w:b/>
              </w:rPr>
              <w:t>ervice</w:t>
            </w:r>
          </w:p>
        </w:tc>
      </w:tr>
      <w:tr w:rsidR="003E20BE" w:rsidRPr="00122584" w14:paraId="12CC276B" w14:textId="77777777" w:rsidTr="008D3294">
        <w:tc>
          <w:tcPr>
            <w:tcW w:w="9072" w:type="dxa"/>
            <w:shd w:val="clear" w:color="auto" w:fill="auto"/>
          </w:tcPr>
          <w:p w14:paraId="713BD4DD" w14:textId="68677AE7" w:rsidR="003E20BE" w:rsidRPr="00122584" w:rsidRDefault="003E20BE" w:rsidP="00FD7764">
            <w:pPr>
              <w:pStyle w:val="ParagraphNoNumber"/>
              <w:ind w:left="0" w:right="-1939"/>
              <w:jc w:val="left"/>
              <w:rPr>
                <w:rFonts w:ascii="Arial" w:hAnsi="Arial" w:cs="Arial"/>
              </w:rPr>
            </w:pPr>
          </w:p>
        </w:tc>
      </w:tr>
      <w:tr w:rsidR="003E20BE" w:rsidRPr="00122584" w14:paraId="777D6336" w14:textId="77777777" w:rsidTr="008D3294">
        <w:tc>
          <w:tcPr>
            <w:tcW w:w="9072" w:type="dxa"/>
            <w:shd w:val="clear" w:color="auto" w:fill="auto"/>
          </w:tcPr>
          <w:p w14:paraId="3D10F61C" w14:textId="64E2D658" w:rsidR="003E20BE" w:rsidRPr="00122584" w:rsidRDefault="003E20BE" w:rsidP="00FD7764">
            <w:pPr>
              <w:pStyle w:val="ParagraphNoNumber"/>
              <w:ind w:left="0" w:right="-1939"/>
              <w:jc w:val="left"/>
              <w:rPr>
                <w:rFonts w:ascii="Arial" w:hAnsi="Arial" w:cs="Arial"/>
              </w:rPr>
            </w:pPr>
          </w:p>
        </w:tc>
      </w:tr>
    </w:tbl>
    <w:p w14:paraId="52AEE546" w14:textId="2AA65A60" w:rsidR="002415EC" w:rsidRPr="00122584" w:rsidRDefault="002415EC" w:rsidP="0098475A">
      <w:pPr>
        <w:pStyle w:val="ClauseHeading"/>
        <w:numPr>
          <w:ilvl w:val="0"/>
          <w:numId w:val="35"/>
        </w:numPr>
        <w:jc w:val="left"/>
        <w:rPr>
          <w:rFonts w:ascii="Arial" w:hAnsi="Arial" w:cs="Arial"/>
        </w:rPr>
      </w:pPr>
      <w:bookmarkStart w:id="125" w:name="_Toc129172396"/>
      <w:bookmarkStart w:id="126" w:name="_Toc129172440"/>
      <w:bookmarkStart w:id="127" w:name="_Toc129172397"/>
      <w:bookmarkStart w:id="128" w:name="_Toc129172441"/>
      <w:bookmarkStart w:id="129" w:name="_Toc426461463"/>
      <w:bookmarkStart w:id="130" w:name="_Toc427154142"/>
      <w:bookmarkStart w:id="131" w:name="_Toc427154183"/>
      <w:bookmarkStart w:id="132" w:name="_Toc139371584"/>
      <w:bookmarkEnd w:id="125"/>
      <w:bookmarkEnd w:id="126"/>
      <w:bookmarkEnd w:id="127"/>
      <w:bookmarkEnd w:id="128"/>
      <w:r w:rsidRPr="00122584">
        <w:rPr>
          <w:rFonts w:ascii="Arial" w:hAnsi="Arial" w:cs="Arial"/>
        </w:rPr>
        <w:t>Disclosure of Contract Information</w:t>
      </w:r>
      <w:bookmarkEnd w:id="129"/>
      <w:bookmarkEnd w:id="130"/>
      <w:bookmarkEnd w:id="131"/>
      <w:bookmarkEnd w:id="132"/>
    </w:p>
    <w:p w14:paraId="1A9E7F0E" w14:textId="0E696070" w:rsidR="002415EC" w:rsidRPr="00122584" w:rsidRDefault="002415EC" w:rsidP="0098475A">
      <w:pPr>
        <w:pStyle w:val="Style1"/>
      </w:pPr>
      <w:r w:rsidRPr="00122584">
        <w:t xml:space="preserve">Details of this </w:t>
      </w:r>
      <w:r w:rsidR="000429D4" w:rsidRPr="00122584">
        <w:t>Tender</w:t>
      </w:r>
      <w:r w:rsidRPr="00122584">
        <w:t xml:space="preserve"> and the contract awarded as a result of this </w:t>
      </w:r>
      <w:r w:rsidR="000429D4" w:rsidRPr="00122584">
        <w:t>Tender</w:t>
      </w:r>
      <w:r w:rsidRPr="00122584">
        <w:t xml:space="preserve"> process must be disclosed in accordance with the </w:t>
      </w:r>
      <w:r w:rsidRPr="00122584">
        <w:rPr>
          <w:i/>
        </w:rPr>
        <w:t>Government Information (Public Access) Act 2009</w:t>
      </w:r>
      <w:r w:rsidRPr="00122584">
        <w:t xml:space="preserve"> (NSW)</w:t>
      </w:r>
      <w:r w:rsidR="003E498B" w:rsidRPr="00122584">
        <w:t>.</w:t>
      </w:r>
    </w:p>
    <w:p w14:paraId="63984637" w14:textId="4AF4B6DC" w:rsidR="00C5403E" w:rsidRPr="00122584" w:rsidRDefault="00C5403E" w:rsidP="0098475A">
      <w:pPr>
        <w:pStyle w:val="ClauseHeading"/>
        <w:numPr>
          <w:ilvl w:val="0"/>
          <w:numId w:val="35"/>
        </w:numPr>
        <w:jc w:val="left"/>
        <w:rPr>
          <w:rFonts w:ascii="Arial" w:hAnsi="Arial" w:cs="Arial"/>
        </w:rPr>
      </w:pPr>
      <w:bookmarkStart w:id="133" w:name="_Toc139371585"/>
      <w:r w:rsidRPr="00122584">
        <w:rPr>
          <w:rFonts w:ascii="Arial" w:hAnsi="Arial" w:cs="Arial"/>
        </w:rPr>
        <w:t>Confidential Information</w:t>
      </w:r>
      <w:bookmarkEnd w:id="133"/>
    </w:p>
    <w:p w14:paraId="00E56E50" w14:textId="7A95BDAA" w:rsidR="005C55B7" w:rsidRPr="00122584" w:rsidRDefault="005C55B7" w:rsidP="0098475A">
      <w:pPr>
        <w:pStyle w:val="Style1"/>
      </w:pPr>
      <w:r w:rsidRPr="00122584">
        <w:t>The contents in this RFT (including any attachments) contain confidential information of the Principal and must only be used by the Tenderer for the purpose of preparing the Tender. The Tenderer must not disclose the contents of this RFT (including any attachments) to any third party without the Principal's prior consent, unless required to do so by law.</w:t>
      </w:r>
    </w:p>
    <w:p w14:paraId="4D7D00A5" w14:textId="06CD9A27" w:rsidR="002415EC" w:rsidRPr="00122584" w:rsidRDefault="00642C16" w:rsidP="0098475A">
      <w:pPr>
        <w:pStyle w:val="ClauseHeading"/>
        <w:numPr>
          <w:ilvl w:val="0"/>
          <w:numId w:val="35"/>
        </w:numPr>
        <w:jc w:val="left"/>
        <w:rPr>
          <w:rFonts w:ascii="Arial" w:hAnsi="Arial" w:cs="Arial"/>
        </w:rPr>
      </w:pPr>
      <w:bookmarkStart w:id="134" w:name="_Toc426461464"/>
      <w:bookmarkStart w:id="135" w:name="_Toc427154143"/>
      <w:bookmarkStart w:id="136" w:name="_Toc427154184"/>
      <w:bookmarkStart w:id="137" w:name="_Toc139371586"/>
      <w:r w:rsidRPr="00122584">
        <w:rPr>
          <w:rFonts w:ascii="Arial" w:hAnsi="Arial" w:cs="Arial"/>
        </w:rPr>
        <w:t xml:space="preserve">service provider’s </w:t>
      </w:r>
      <w:r w:rsidR="002415EC" w:rsidRPr="00122584">
        <w:rPr>
          <w:rFonts w:ascii="Arial" w:hAnsi="Arial" w:cs="Arial"/>
        </w:rPr>
        <w:t>Performance</w:t>
      </w:r>
      <w:bookmarkEnd w:id="134"/>
      <w:bookmarkEnd w:id="135"/>
      <w:bookmarkEnd w:id="136"/>
      <w:bookmarkEnd w:id="137"/>
    </w:p>
    <w:p w14:paraId="0E92AC53" w14:textId="54261DA1" w:rsidR="00671AD8" w:rsidRPr="00122584" w:rsidRDefault="00671AD8" w:rsidP="0098475A">
      <w:pPr>
        <w:pStyle w:val="Style1"/>
      </w:pPr>
      <w:r w:rsidRPr="00122584">
        <w:t xml:space="preserve">By submitting a </w:t>
      </w:r>
      <w:r w:rsidR="000429D4" w:rsidRPr="00122584">
        <w:t>Tender</w:t>
      </w:r>
      <w:r w:rsidRPr="00122584">
        <w:t xml:space="preserve">, the </w:t>
      </w:r>
      <w:r w:rsidR="000429D4" w:rsidRPr="00122584">
        <w:t>Tenderer</w:t>
      </w:r>
      <w:r w:rsidRPr="00122584">
        <w:t xml:space="preserve"> authorises the Principal to gather, assess and communicate to NSW Government agencies or local government authorities information about the </w:t>
      </w:r>
      <w:r w:rsidR="000429D4" w:rsidRPr="00122584">
        <w:t>Tenderer</w:t>
      </w:r>
      <w:r w:rsidRPr="00122584">
        <w:t xml:space="preserve">’s financial position and the </w:t>
      </w:r>
      <w:r w:rsidR="000429D4" w:rsidRPr="00122584">
        <w:t>Tenderer</w:t>
      </w:r>
      <w:r w:rsidRPr="00122584">
        <w:t xml:space="preserve">’s performance in respect of any </w:t>
      </w:r>
      <w:r w:rsidR="00905E17" w:rsidRPr="00122584">
        <w:t>contract</w:t>
      </w:r>
      <w:r w:rsidRPr="00122584">
        <w:t xml:space="preserve"> awarded as a result of this </w:t>
      </w:r>
      <w:r w:rsidR="000429D4" w:rsidRPr="00122584">
        <w:t>Tender</w:t>
      </w:r>
      <w:r w:rsidRPr="00122584">
        <w:t xml:space="preserve"> process. Such information may be used in considering whether to offer the </w:t>
      </w:r>
      <w:r w:rsidR="000429D4" w:rsidRPr="00122584">
        <w:t>Tenderer</w:t>
      </w:r>
      <w:r w:rsidRPr="00122584">
        <w:t xml:space="preserve"> future tendering opportunities</w:t>
      </w:r>
    </w:p>
    <w:p w14:paraId="4F8E9B7F" w14:textId="0A0AB6D4" w:rsidR="002415EC" w:rsidRPr="00122584" w:rsidRDefault="002415EC" w:rsidP="0098475A">
      <w:pPr>
        <w:pStyle w:val="Style1"/>
        <w:rPr>
          <w:sz w:val="18"/>
          <w:szCs w:val="18"/>
        </w:rPr>
      </w:pPr>
      <w:r w:rsidRPr="00122584">
        <w:t xml:space="preserve">During the </w:t>
      </w:r>
      <w:r w:rsidR="003E498B" w:rsidRPr="00122584">
        <w:t>term of the</w:t>
      </w:r>
      <w:r w:rsidRPr="00122584">
        <w:t xml:space="preserve"> </w:t>
      </w:r>
      <w:r w:rsidR="00905E17" w:rsidRPr="00122584">
        <w:t>contract</w:t>
      </w:r>
      <w:r w:rsidRPr="00122584">
        <w:t xml:space="preserve">, the </w:t>
      </w:r>
      <w:r w:rsidR="00642C16" w:rsidRPr="00122584">
        <w:t xml:space="preserve">Service Provider’s </w:t>
      </w:r>
      <w:r w:rsidRPr="00122584">
        <w:t xml:space="preserve">performance </w:t>
      </w:r>
      <w:r w:rsidR="003E498B" w:rsidRPr="00122584">
        <w:t>will be</w:t>
      </w:r>
      <w:r w:rsidR="00671AD8" w:rsidRPr="00122584">
        <w:t xml:space="preserve"> monitored. </w:t>
      </w:r>
      <w:r w:rsidRPr="00122584">
        <w:t xml:space="preserve">Unsatisfactory performance is taken into account when considering future </w:t>
      </w:r>
      <w:r w:rsidR="008A6340" w:rsidRPr="00122584">
        <w:t xml:space="preserve">tendering </w:t>
      </w:r>
      <w:r w:rsidRPr="00122584">
        <w:t xml:space="preserve">opportunities for </w:t>
      </w:r>
      <w:r w:rsidR="003E498B" w:rsidRPr="00122584">
        <w:t>the provision of services to</w:t>
      </w:r>
      <w:r w:rsidRPr="00122584">
        <w:t xml:space="preserve"> NSW Government </w:t>
      </w:r>
      <w:r w:rsidR="003E498B" w:rsidRPr="00122584">
        <w:t>a</w:t>
      </w:r>
      <w:r w:rsidRPr="00122584">
        <w:t>gencies.</w:t>
      </w:r>
    </w:p>
    <w:p w14:paraId="606507BA" w14:textId="64A48A2B" w:rsidR="009977D9" w:rsidRPr="00122584" w:rsidRDefault="002415EC" w:rsidP="0098475A">
      <w:pPr>
        <w:pStyle w:val="ClauseHeading"/>
        <w:numPr>
          <w:ilvl w:val="0"/>
          <w:numId w:val="35"/>
        </w:numPr>
        <w:jc w:val="left"/>
        <w:rPr>
          <w:rFonts w:ascii="Arial" w:hAnsi="Arial" w:cs="Arial"/>
        </w:rPr>
      </w:pPr>
      <w:bookmarkStart w:id="138" w:name="_Toc426461465"/>
      <w:bookmarkStart w:id="139" w:name="_Toc427154144"/>
      <w:bookmarkStart w:id="140" w:name="_Toc427154185"/>
      <w:bookmarkStart w:id="141" w:name="_Toc139371587"/>
      <w:r w:rsidRPr="00122584">
        <w:rPr>
          <w:rFonts w:ascii="Arial" w:hAnsi="Arial" w:cs="Arial"/>
        </w:rPr>
        <w:t>Multiple Use of Contract Material</w:t>
      </w:r>
      <w:bookmarkEnd w:id="138"/>
      <w:bookmarkEnd w:id="139"/>
      <w:bookmarkEnd w:id="140"/>
      <w:bookmarkEnd w:id="141"/>
    </w:p>
    <w:p w14:paraId="48F6A364" w14:textId="550C1051" w:rsidR="002415EC" w:rsidRPr="00122584" w:rsidRDefault="002415EC" w:rsidP="008D3294">
      <w:pPr>
        <w:pStyle w:val="ParagraphNoNumber"/>
        <w:ind w:left="0"/>
        <w:jc w:val="left"/>
        <w:rPr>
          <w:rFonts w:ascii="Arial" w:hAnsi="Arial" w:cs="Arial"/>
        </w:rPr>
      </w:pPr>
      <w:r w:rsidRPr="00122584">
        <w:rPr>
          <w:rFonts w:ascii="Arial" w:hAnsi="Arial" w:cs="Arial"/>
        </w:rPr>
        <w:t xml:space="preserve">The </w:t>
      </w:r>
      <w:r w:rsidR="00AD1582" w:rsidRPr="00122584">
        <w:rPr>
          <w:rFonts w:ascii="Arial" w:hAnsi="Arial" w:cs="Arial"/>
        </w:rPr>
        <w:t>contract material</w:t>
      </w:r>
      <w:r w:rsidRPr="00122584">
        <w:rPr>
          <w:rFonts w:ascii="Arial" w:hAnsi="Arial" w:cs="Arial"/>
        </w:rPr>
        <w:t xml:space="preserve"> </w:t>
      </w:r>
      <w:r w:rsidR="00EC5495" w:rsidRPr="00122584">
        <w:rPr>
          <w:rFonts w:ascii="Arial" w:hAnsi="Arial" w:cs="Arial"/>
        </w:rPr>
        <w:t xml:space="preserve">produced under the </w:t>
      </w:r>
      <w:r w:rsidR="00AD1582" w:rsidRPr="00122584">
        <w:rPr>
          <w:rFonts w:ascii="Arial" w:hAnsi="Arial" w:cs="Arial"/>
        </w:rPr>
        <w:t xml:space="preserve">contract </w:t>
      </w:r>
      <w:r w:rsidRPr="00122584">
        <w:rPr>
          <w:rFonts w:ascii="Arial" w:hAnsi="Arial" w:cs="Arial"/>
        </w:rPr>
        <w:t xml:space="preserve">may be adapted or changed by the </w:t>
      </w:r>
      <w:proofErr w:type="gramStart"/>
      <w:r w:rsidRPr="00122584">
        <w:rPr>
          <w:rFonts w:ascii="Arial" w:hAnsi="Arial" w:cs="Arial"/>
        </w:rPr>
        <w:t>Principal</w:t>
      </w:r>
      <w:proofErr w:type="gramEnd"/>
      <w:r w:rsidRPr="00122584">
        <w:rPr>
          <w:rFonts w:ascii="Arial" w:hAnsi="Arial" w:cs="Arial"/>
        </w:rPr>
        <w:t xml:space="preserve"> for the purpose of constructin</w:t>
      </w:r>
      <w:r w:rsidR="00EC5495" w:rsidRPr="00122584">
        <w:rPr>
          <w:rFonts w:ascii="Arial" w:hAnsi="Arial" w:cs="Arial"/>
        </w:rPr>
        <w:t>g</w:t>
      </w:r>
      <w:r w:rsidRPr="00122584">
        <w:rPr>
          <w:rFonts w:ascii="Arial" w:hAnsi="Arial" w:cs="Arial"/>
        </w:rPr>
        <w:t xml:space="preserve"> similar facilities on the same or a different site.  Refer </w:t>
      </w:r>
      <w:r w:rsidR="00822908" w:rsidRPr="00122584">
        <w:rPr>
          <w:rFonts w:ascii="Arial" w:hAnsi="Arial" w:cs="Arial"/>
        </w:rPr>
        <w:t xml:space="preserve">to </w:t>
      </w:r>
      <w:r w:rsidR="00596769" w:rsidRPr="00122584">
        <w:rPr>
          <w:rFonts w:ascii="Arial" w:hAnsi="Arial" w:cs="Arial"/>
          <w:b/>
        </w:rPr>
        <w:t>Intellectual Property</w:t>
      </w:r>
      <w:r w:rsidR="00F26F94" w:rsidRPr="00122584">
        <w:rPr>
          <w:rFonts w:ascii="Arial" w:hAnsi="Arial" w:cs="Arial"/>
          <w:b/>
        </w:rPr>
        <w:t xml:space="preserve"> Rights </w:t>
      </w:r>
      <w:r w:rsidR="00F26F94" w:rsidRPr="00122584">
        <w:rPr>
          <w:rFonts w:ascii="Arial" w:hAnsi="Arial" w:cs="Arial"/>
          <w:bCs/>
        </w:rPr>
        <w:t xml:space="preserve">at clause </w:t>
      </w:r>
      <w:r w:rsidR="0093102A" w:rsidRPr="00122584">
        <w:rPr>
          <w:rFonts w:ascii="Arial" w:hAnsi="Arial" w:cs="Arial"/>
          <w:bCs/>
        </w:rPr>
        <w:t>3 of the contract</w:t>
      </w:r>
      <w:r w:rsidRPr="00122584">
        <w:rPr>
          <w:rFonts w:ascii="Arial" w:hAnsi="Arial" w:cs="Arial"/>
          <w:bCs/>
        </w:rPr>
        <w:t>.</w:t>
      </w:r>
    </w:p>
    <w:p w14:paraId="529EEF9A" w14:textId="5620A878" w:rsidR="009977D9" w:rsidRPr="00122584" w:rsidRDefault="009977D9" w:rsidP="0098475A">
      <w:pPr>
        <w:pStyle w:val="ClauseHeading"/>
        <w:numPr>
          <w:ilvl w:val="0"/>
          <w:numId w:val="35"/>
        </w:numPr>
        <w:jc w:val="left"/>
        <w:rPr>
          <w:rFonts w:ascii="Arial" w:hAnsi="Arial" w:cs="Arial"/>
        </w:rPr>
      </w:pPr>
      <w:bookmarkStart w:id="142" w:name="_Toc129172401"/>
      <w:bookmarkStart w:id="143" w:name="_Toc129172445"/>
      <w:bookmarkStart w:id="144" w:name="_Toc139371588"/>
      <w:bookmarkStart w:id="145" w:name="_Toc426461467"/>
      <w:bookmarkStart w:id="146" w:name="_Toc427154146"/>
      <w:bookmarkStart w:id="147" w:name="_Toc427154187"/>
      <w:bookmarkEnd w:id="142"/>
      <w:bookmarkEnd w:id="143"/>
      <w:r w:rsidRPr="00122584">
        <w:rPr>
          <w:rFonts w:ascii="Arial" w:hAnsi="Arial" w:cs="Arial"/>
        </w:rPr>
        <w:t>Novation</w:t>
      </w:r>
      <w:bookmarkEnd w:id="144"/>
    </w:p>
    <w:p w14:paraId="7F64AC91" w14:textId="4AC3B902" w:rsidR="006A6BFF" w:rsidRPr="00122584" w:rsidRDefault="00FF3C52" w:rsidP="008D3294">
      <w:pPr>
        <w:rPr>
          <w:rFonts w:ascii="Arial" w:hAnsi="Arial" w:cs="Arial"/>
          <w:i/>
        </w:rPr>
      </w:pPr>
      <w:r w:rsidRPr="00122584">
        <w:rPr>
          <w:rFonts w:ascii="Arial" w:hAnsi="Arial" w:cs="Arial"/>
          <w:b/>
          <w:bCs/>
          <w:i/>
          <w:iCs/>
          <w:highlight w:val="yellow"/>
        </w:rPr>
        <w:t xml:space="preserve">[User Instruction: </w:t>
      </w:r>
      <w:r w:rsidR="006A6BFF" w:rsidRPr="00122584">
        <w:rPr>
          <w:rFonts w:ascii="Arial" w:hAnsi="Arial" w:cs="Arial"/>
          <w:b/>
          <w:i/>
          <w:highlight w:val="yellow"/>
        </w:rPr>
        <w:t xml:space="preserve">Include the following where the </w:t>
      </w:r>
      <w:proofErr w:type="gramStart"/>
      <w:r w:rsidR="006A6BFF" w:rsidRPr="00122584">
        <w:rPr>
          <w:rFonts w:ascii="Arial" w:hAnsi="Arial" w:cs="Arial"/>
          <w:b/>
          <w:i/>
          <w:highlight w:val="yellow"/>
        </w:rPr>
        <w:t>Principal</w:t>
      </w:r>
      <w:proofErr w:type="gramEnd"/>
      <w:r w:rsidR="006A6BFF" w:rsidRPr="00122584">
        <w:rPr>
          <w:rFonts w:ascii="Arial" w:hAnsi="Arial" w:cs="Arial"/>
          <w:b/>
          <w:i/>
          <w:highlight w:val="yellow"/>
        </w:rPr>
        <w:t xml:space="preserve"> will novate the </w:t>
      </w:r>
      <w:r w:rsidR="00AC4867" w:rsidRPr="00122584">
        <w:rPr>
          <w:rFonts w:ascii="Arial" w:hAnsi="Arial" w:cs="Arial"/>
          <w:b/>
          <w:i/>
          <w:highlight w:val="yellow"/>
        </w:rPr>
        <w:t xml:space="preserve">Service Provider </w:t>
      </w:r>
      <w:r w:rsidR="006A6BFF" w:rsidRPr="00122584">
        <w:rPr>
          <w:rFonts w:ascii="Arial" w:hAnsi="Arial" w:cs="Arial"/>
          <w:b/>
          <w:i/>
          <w:highlight w:val="yellow"/>
        </w:rPr>
        <w:t>t</w:t>
      </w:r>
      <w:r w:rsidR="004B045C" w:rsidRPr="00122584">
        <w:rPr>
          <w:rFonts w:ascii="Arial" w:hAnsi="Arial" w:cs="Arial"/>
          <w:b/>
          <w:i/>
          <w:highlight w:val="yellow"/>
        </w:rPr>
        <w:t>o a contractor who will be</w:t>
      </w:r>
      <w:r w:rsidR="006A6BFF" w:rsidRPr="00122584">
        <w:rPr>
          <w:rFonts w:ascii="Arial" w:hAnsi="Arial" w:cs="Arial"/>
          <w:b/>
          <w:i/>
          <w:highlight w:val="yellow"/>
        </w:rPr>
        <w:t xml:space="preserve"> engaged on</w:t>
      </w:r>
      <w:r w:rsidR="004B045C" w:rsidRPr="00122584">
        <w:rPr>
          <w:rFonts w:ascii="Arial" w:hAnsi="Arial" w:cs="Arial"/>
          <w:b/>
          <w:i/>
          <w:highlight w:val="yellow"/>
        </w:rPr>
        <w:t xml:space="preserve"> a </w:t>
      </w:r>
      <w:r w:rsidR="00AD1582" w:rsidRPr="00122584">
        <w:rPr>
          <w:rFonts w:ascii="Arial" w:hAnsi="Arial" w:cs="Arial"/>
          <w:b/>
          <w:bCs/>
          <w:i/>
          <w:iCs/>
          <w:highlight w:val="yellow"/>
        </w:rPr>
        <w:t>d</w:t>
      </w:r>
      <w:r w:rsidR="004B045C" w:rsidRPr="00122584">
        <w:rPr>
          <w:rFonts w:ascii="Arial" w:hAnsi="Arial" w:cs="Arial"/>
          <w:b/>
          <w:bCs/>
          <w:i/>
          <w:iCs/>
          <w:highlight w:val="yellow"/>
        </w:rPr>
        <w:t xml:space="preserve">esign </w:t>
      </w:r>
      <w:r w:rsidR="00AD1582" w:rsidRPr="00122584">
        <w:rPr>
          <w:rFonts w:ascii="Arial" w:hAnsi="Arial" w:cs="Arial"/>
          <w:b/>
          <w:bCs/>
          <w:i/>
          <w:iCs/>
          <w:highlight w:val="yellow"/>
        </w:rPr>
        <w:t>d</w:t>
      </w:r>
      <w:r w:rsidR="004B045C" w:rsidRPr="00122584">
        <w:rPr>
          <w:rFonts w:ascii="Arial" w:hAnsi="Arial" w:cs="Arial"/>
          <w:b/>
          <w:bCs/>
          <w:i/>
          <w:iCs/>
          <w:highlight w:val="yellow"/>
        </w:rPr>
        <w:t>evelopment</w:t>
      </w:r>
      <w:r w:rsidR="004B045C" w:rsidRPr="00122584">
        <w:rPr>
          <w:rFonts w:ascii="Arial" w:hAnsi="Arial" w:cs="Arial"/>
          <w:b/>
          <w:i/>
          <w:highlight w:val="yellow"/>
        </w:rPr>
        <w:t xml:space="preserve"> and construct (DD&amp;C) or design and </w:t>
      </w:r>
      <w:r w:rsidR="00AD1582" w:rsidRPr="00122584">
        <w:rPr>
          <w:rFonts w:ascii="Arial" w:hAnsi="Arial" w:cs="Arial"/>
          <w:b/>
          <w:bCs/>
          <w:i/>
          <w:iCs/>
          <w:highlight w:val="yellow"/>
        </w:rPr>
        <w:t>c</w:t>
      </w:r>
      <w:r w:rsidR="004B045C" w:rsidRPr="00122584">
        <w:rPr>
          <w:rFonts w:ascii="Arial" w:hAnsi="Arial" w:cs="Arial"/>
          <w:b/>
          <w:bCs/>
          <w:i/>
          <w:iCs/>
          <w:highlight w:val="yellow"/>
        </w:rPr>
        <w:t>onstru</w:t>
      </w:r>
      <w:r w:rsidR="006A6BFF" w:rsidRPr="00122584">
        <w:rPr>
          <w:rFonts w:ascii="Arial" w:hAnsi="Arial" w:cs="Arial"/>
          <w:b/>
          <w:bCs/>
          <w:i/>
          <w:iCs/>
          <w:highlight w:val="yellow"/>
        </w:rPr>
        <w:t>ct</w:t>
      </w:r>
      <w:r w:rsidR="006A6BFF" w:rsidRPr="00122584">
        <w:rPr>
          <w:rFonts w:ascii="Arial" w:hAnsi="Arial" w:cs="Arial"/>
          <w:b/>
          <w:i/>
          <w:highlight w:val="yellow"/>
        </w:rPr>
        <w:t xml:space="preserve"> (D&amp;C) contract</w:t>
      </w:r>
      <w:r w:rsidR="006A6BFF" w:rsidRPr="00122584">
        <w:rPr>
          <w:rFonts w:ascii="Arial" w:hAnsi="Arial" w:cs="Arial"/>
          <w:b/>
          <w:bCs/>
          <w:i/>
          <w:iCs/>
          <w:highlight w:val="yellow"/>
        </w:rPr>
        <w:t>.</w:t>
      </w:r>
      <w:r w:rsidR="00AC4867" w:rsidRPr="00122584">
        <w:rPr>
          <w:rFonts w:ascii="Arial" w:hAnsi="Arial" w:cs="Arial"/>
          <w:b/>
          <w:i/>
          <w:highlight w:val="yellow"/>
        </w:rPr>
        <w:t xml:space="preserve"> </w:t>
      </w:r>
      <w:r w:rsidR="007420D1" w:rsidRPr="00122584">
        <w:rPr>
          <w:rFonts w:ascii="Arial" w:hAnsi="Arial" w:cs="Arial"/>
          <w:b/>
          <w:i/>
          <w:highlight w:val="yellow"/>
        </w:rPr>
        <w:t xml:space="preserve">This section only applies if you are using the </w:t>
      </w:r>
      <w:r w:rsidR="007420D1" w:rsidRPr="00122584">
        <w:rPr>
          <w:rFonts w:ascii="Arial" w:hAnsi="Arial" w:cs="Arial"/>
          <w:b/>
          <w:bCs/>
          <w:i/>
          <w:iCs/>
          <w:highlight w:val="yellow"/>
        </w:rPr>
        <w:t>Infrastructure Advisory</w:t>
      </w:r>
      <w:r w:rsidR="0045185C" w:rsidRPr="00122584">
        <w:rPr>
          <w:rFonts w:ascii="Arial" w:hAnsi="Arial" w:cs="Arial"/>
          <w:b/>
          <w:bCs/>
          <w:i/>
          <w:iCs/>
          <w:highlight w:val="yellow"/>
        </w:rPr>
        <w:t xml:space="preserve"> </w:t>
      </w:r>
      <w:r w:rsidR="007420D1" w:rsidRPr="00122584">
        <w:rPr>
          <w:rFonts w:ascii="Arial" w:hAnsi="Arial" w:cs="Arial"/>
          <w:b/>
          <w:bCs/>
          <w:i/>
          <w:iCs/>
          <w:highlight w:val="yellow"/>
        </w:rPr>
        <w:lastRenderedPageBreak/>
        <w:t>Services</w:t>
      </w:r>
      <w:r w:rsidR="0045185C" w:rsidRPr="00122584">
        <w:rPr>
          <w:rFonts w:ascii="Arial" w:hAnsi="Arial" w:cs="Arial"/>
          <w:b/>
          <w:bCs/>
          <w:i/>
          <w:iCs/>
          <w:highlight w:val="yellow"/>
        </w:rPr>
        <w:t xml:space="preserve"> </w:t>
      </w:r>
      <w:r w:rsidR="007420D1" w:rsidRPr="00122584">
        <w:rPr>
          <w:rFonts w:ascii="Arial" w:hAnsi="Arial" w:cs="Arial"/>
          <w:b/>
          <w:bCs/>
          <w:i/>
          <w:iCs/>
          <w:highlight w:val="yellow"/>
        </w:rPr>
        <w:t xml:space="preserve">– Long Form </w:t>
      </w:r>
      <w:r w:rsidR="0045185C" w:rsidRPr="00122584">
        <w:rPr>
          <w:rFonts w:ascii="Arial" w:hAnsi="Arial" w:cs="Arial"/>
          <w:b/>
          <w:bCs/>
          <w:i/>
          <w:iCs/>
          <w:highlight w:val="yellow"/>
        </w:rPr>
        <w:t>C</w:t>
      </w:r>
      <w:r w:rsidR="007420D1" w:rsidRPr="00122584">
        <w:rPr>
          <w:rFonts w:ascii="Arial" w:hAnsi="Arial" w:cs="Arial"/>
          <w:b/>
          <w:bCs/>
          <w:i/>
          <w:iCs/>
          <w:highlight w:val="yellow"/>
        </w:rPr>
        <w:t xml:space="preserve">ontract. If you are using the short form contract and require this clause, consult with your Legal team.  </w:t>
      </w:r>
      <w:r w:rsidR="00005569" w:rsidRPr="00122584">
        <w:rPr>
          <w:rFonts w:ascii="Arial" w:hAnsi="Arial" w:cs="Arial"/>
          <w:b/>
          <w:bCs/>
          <w:i/>
          <w:iCs/>
          <w:highlight w:val="yellow"/>
        </w:rPr>
        <w:t xml:space="preserve">If this applies, you will need to </w:t>
      </w:r>
      <w:r w:rsidR="007420D1" w:rsidRPr="00122584">
        <w:rPr>
          <w:rFonts w:ascii="Arial" w:hAnsi="Arial" w:cs="Arial"/>
          <w:b/>
          <w:bCs/>
          <w:i/>
          <w:iCs/>
          <w:highlight w:val="yellow"/>
        </w:rPr>
        <w:t>select ‘applicable’ in</w:t>
      </w:r>
      <w:r w:rsidR="00005569" w:rsidRPr="00122584">
        <w:rPr>
          <w:rFonts w:ascii="Arial" w:hAnsi="Arial" w:cs="Arial"/>
          <w:b/>
          <w:bCs/>
          <w:i/>
          <w:iCs/>
          <w:highlight w:val="yellow"/>
        </w:rPr>
        <w:t xml:space="preserve"> item 23 of </w:t>
      </w:r>
      <w:r w:rsidR="007420D1" w:rsidRPr="00122584">
        <w:rPr>
          <w:rFonts w:ascii="Arial" w:hAnsi="Arial" w:cs="Arial"/>
          <w:b/>
          <w:bCs/>
          <w:i/>
          <w:iCs/>
          <w:highlight w:val="yellow"/>
        </w:rPr>
        <w:t>the Key Contract Terms in the Long Form contract.</w:t>
      </w:r>
      <w:r w:rsidRPr="00122584">
        <w:rPr>
          <w:rFonts w:ascii="Arial" w:hAnsi="Arial" w:cs="Arial"/>
          <w:b/>
          <w:bCs/>
          <w:i/>
          <w:iCs/>
          <w:highlight w:val="yellow"/>
        </w:rPr>
        <w:t>]</w:t>
      </w:r>
    </w:p>
    <w:p w14:paraId="01E72B47" w14:textId="7B4D2F1B" w:rsidR="009977D9" w:rsidRPr="00122584" w:rsidRDefault="009977D9" w:rsidP="0098475A">
      <w:pPr>
        <w:pStyle w:val="Style1"/>
      </w:pPr>
      <w:r w:rsidRPr="00122584">
        <w:t xml:space="preserve">The Principal intends to novate the obligations and liabilities in connection with this </w:t>
      </w:r>
      <w:r w:rsidR="00AD1582" w:rsidRPr="00122584">
        <w:t xml:space="preserve">contract </w:t>
      </w:r>
      <w:r w:rsidRPr="00122584">
        <w:t xml:space="preserve">(the "Novation </w:t>
      </w:r>
      <w:r w:rsidR="00AD1582" w:rsidRPr="00122584">
        <w:t>Contract</w:t>
      </w:r>
      <w:r w:rsidRPr="00122584">
        <w:t xml:space="preserve">") to the successful </w:t>
      </w:r>
      <w:r w:rsidR="000429D4" w:rsidRPr="00122584">
        <w:t>Tenderer</w:t>
      </w:r>
      <w:r w:rsidRPr="00122584">
        <w:t xml:space="preserve"> and Contractor for &lt;contract no and name&gt; (the "Head Contract").</w:t>
      </w:r>
    </w:p>
    <w:p w14:paraId="1DDEAF7D" w14:textId="52A0E503" w:rsidR="009977D9" w:rsidRPr="00122584" w:rsidRDefault="009977D9" w:rsidP="0098475A">
      <w:pPr>
        <w:pStyle w:val="Style1"/>
      </w:pPr>
      <w:r w:rsidRPr="00122584">
        <w:t>The Principal intends that the novation will occur at the Date of Contract for the Head Contract.</w:t>
      </w:r>
    </w:p>
    <w:p w14:paraId="02FF0BB5" w14:textId="08F81B29" w:rsidR="009977D9" w:rsidRPr="00122584" w:rsidRDefault="009977D9">
      <w:pPr>
        <w:pStyle w:val="Style1"/>
      </w:pPr>
      <w:r w:rsidRPr="00122584">
        <w:t xml:space="preserve">The Principal may take into account information relating to the </w:t>
      </w:r>
      <w:r w:rsidR="00AD1582" w:rsidRPr="00122584">
        <w:t>T</w:t>
      </w:r>
      <w:r w:rsidR="00AE0551" w:rsidRPr="00122584">
        <w:t>enderer</w:t>
      </w:r>
      <w:r w:rsidRPr="00122584">
        <w:t>’s performance with respect to cooperation in considering the award of the contract.</w:t>
      </w:r>
    </w:p>
    <w:p w14:paraId="39D6CEC9" w14:textId="0674A64B" w:rsidR="009977D9" w:rsidRPr="00122584" w:rsidRDefault="00D06353" w:rsidP="0098475A">
      <w:pPr>
        <w:pStyle w:val="Style1"/>
      </w:pPr>
      <w:r w:rsidRPr="00122584">
        <w:t>The novation will be on the basis detailed in clause 15.8(c) of the contract.</w:t>
      </w:r>
    </w:p>
    <w:p w14:paraId="09E7DBA9" w14:textId="5775560B" w:rsidR="009977D9" w:rsidRPr="00122584" w:rsidRDefault="00FF3C52" w:rsidP="008D3294">
      <w:pPr>
        <w:rPr>
          <w:rFonts w:ascii="Arial" w:hAnsi="Arial" w:cs="Arial"/>
          <w:i/>
          <w:highlight w:val="yellow"/>
        </w:rPr>
      </w:pPr>
      <w:r w:rsidRPr="00122584">
        <w:rPr>
          <w:rFonts w:ascii="Arial" w:hAnsi="Arial" w:cs="Arial"/>
          <w:b/>
          <w:bCs/>
          <w:i/>
          <w:iCs/>
          <w:highlight w:val="yellow"/>
        </w:rPr>
        <w:t>[User Instruction: n</w:t>
      </w:r>
      <w:r w:rsidR="006A6BFF" w:rsidRPr="00122584">
        <w:rPr>
          <w:rFonts w:ascii="Arial" w:hAnsi="Arial" w:cs="Arial"/>
          <w:b/>
          <w:bCs/>
          <w:i/>
          <w:iCs/>
          <w:highlight w:val="yellow"/>
        </w:rPr>
        <w:t xml:space="preserve">ormally </w:t>
      </w:r>
      <w:r w:rsidR="000429D4" w:rsidRPr="00122584">
        <w:rPr>
          <w:rFonts w:ascii="Arial" w:hAnsi="Arial" w:cs="Arial"/>
          <w:b/>
          <w:bCs/>
          <w:i/>
          <w:iCs/>
          <w:highlight w:val="yellow"/>
        </w:rPr>
        <w:t>Tender</w:t>
      </w:r>
      <w:r w:rsidR="006A6BFF" w:rsidRPr="00122584">
        <w:rPr>
          <w:rFonts w:ascii="Arial" w:hAnsi="Arial" w:cs="Arial"/>
          <w:b/>
          <w:bCs/>
          <w:i/>
          <w:iCs/>
          <w:highlight w:val="yellow"/>
        </w:rPr>
        <w:t>s</w:t>
      </w:r>
      <w:r w:rsidR="006A6BFF" w:rsidRPr="00122584">
        <w:rPr>
          <w:rFonts w:ascii="Arial" w:hAnsi="Arial" w:cs="Arial"/>
          <w:b/>
          <w:i/>
          <w:highlight w:val="yellow"/>
        </w:rPr>
        <w:t xml:space="preserve"> for </w:t>
      </w:r>
      <w:r w:rsidR="00905E17" w:rsidRPr="00122584">
        <w:rPr>
          <w:rFonts w:ascii="Arial" w:hAnsi="Arial" w:cs="Arial"/>
          <w:b/>
          <w:bCs/>
          <w:i/>
          <w:iCs/>
          <w:highlight w:val="yellow"/>
        </w:rPr>
        <w:t>contracts</w:t>
      </w:r>
      <w:r w:rsidR="009977D9" w:rsidRPr="00122584">
        <w:rPr>
          <w:rFonts w:ascii="Arial" w:hAnsi="Arial" w:cs="Arial"/>
          <w:b/>
          <w:i/>
          <w:highlight w:val="yellow"/>
        </w:rPr>
        <w:t xml:space="preserve"> to be novated should not be called until the list of </w:t>
      </w:r>
      <w:r w:rsidR="000429D4" w:rsidRPr="00122584">
        <w:rPr>
          <w:rFonts w:ascii="Arial" w:hAnsi="Arial" w:cs="Arial"/>
          <w:b/>
          <w:bCs/>
          <w:i/>
          <w:iCs/>
          <w:highlight w:val="yellow"/>
        </w:rPr>
        <w:t>Tenderer</w:t>
      </w:r>
      <w:r w:rsidR="009977D9" w:rsidRPr="00122584">
        <w:rPr>
          <w:rFonts w:ascii="Arial" w:hAnsi="Arial" w:cs="Arial"/>
          <w:b/>
          <w:bCs/>
          <w:i/>
          <w:iCs/>
          <w:highlight w:val="yellow"/>
        </w:rPr>
        <w:t>s</w:t>
      </w:r>
      <w:r w:rsidR="009977D9" w:rsidRPr="00122584">
        <w:rPr>
          <w:rFonts w:ascii="Arial" w:hAnsi="Arial" w:cs="Arial"/>
          <w:b/>
          <w:i/>
          <w:highlight w:val="yellow"/>
        </w:rPr>
        <w:t xml:space="preserve"> for the Head Contract is established.</w:t>
      </w:r>
      <w:r w:rsidR="00AD1582" w:rsidRPr="00122584">
        <w:rPr>
          <w:rFonts w:ascii="Arial" w:hAnsi="Arial" w:cs="Arial"/>
          <w:b/>
          <w:bCs/>
          <w:i/>
          <w:iCs/>
          <w:highlight w:val="yellow"/>
        </w:rPr>
        <w:t xml:space="preserve"> </w:t>
      </w:r>
      <w:r w:rsidRPr="00122584">
        <w:rPr>
          <w:rFonts w:ascii="Arial" w:hAnsi="Arial" w:cs="Arial"/>
          <w:b/>
          <w:bCs/>
          <w:i/>
          <w:iCs/>
          <w:highlight w:val="yellow"/>
        </w:rPr>
        <w:t>Normally</w:t>
      </w:r>
      <w:r w:rsidR="009977D9" w:rsidRPr="00122584">
        <w:rPr>
          <w:rFonts w:ascii="Arial" w:hAnsi="Arial" w:cs="Arial"/>
          <w:b/>
          <w:i/>
          <w:highlight w:val="yellow"/>
        </w:rPr>
        <w:t xml:space="preserve"> use Option 1</w:t>
      </w:r>
      <w:r w:rsidR="00AD1582" w:rsidRPr="00122584">
        <w:rPr>
          <w:rFonts w:ascii="Arial" w:hAnsi="Arial" w:cs="Arial"/>
          <w:b/>
          <w:bCs/>
          <w:i/>
          <w:iCs/>
          <w:highlight w:val="yellow"/>
        </w:rPr>
        <w:t>.</w:t>
      </w:r>
    </w:p>
    <w:p w14:paraId="75335280" w14:textId="5E596F8E" w:rsidR="0068454A" w:rsidRPr="00122584" w:rsidRDefault="009977D9" w:rsidP="00FF3C52">
      <w:pPr>
        <w:rPr>
          <w:rFonts w:ascii="Arial" w:hAnsi="Arial" w:cs="Arial"/>
          <w:b/>
          <w:bCs/>
          <w:i/>
          <w:iCs/>
          <w:highlight w:val="yellow"/>
        </w:rPr>
      </w:pPr>
      <w:r w:rsidRPr="00122584">
        <w:rPr>
          <w:rFonts w:ascii="Arial" w:hAnsi="Arial" w:cs="Arial"/>
          <w:b/>
          <w:i/>
          <w:highlight w:val="yellow"/>
        </w:rPr>
        <w:t>Otherwise</w:t>
      </w:r>
      <w:r w:rsidR="00FF3C52" w:rsidRPr="00122584">
        <w:rPr>
          <w:rFonts w:ascii="Arial" w:hAnsi="Arial" w:cs="Arial"/>
          <w:b/>
          <w:bCs/>
          <w:i/>
          <w:iCs/>
          <w:highlight w:val="yellow"/>
        </w:rPr>
        <w:t>, i</w:t>
      </w:r>
      <w:r w:rsidRPr="00122584">
        <w:rPr>
          <w:rFonts w:ascii="Arial" w:hAnsi="Arial" w:cs="Arial"/>
          <w:b/>
          <w:bCs/>
          <w:i/>
          <w:iCs/>
          <w:highlight w:val="yellow"/>
        </w:rPr>
        <w:t>f</w:t>
      </w:r>
      <w:r w:rsidRPr="00122584">
        <w:rPr>
          <w:rFonts w:ascii="Arial" w:hAnsi="Arial" w:cs="Arial"/>
          <w:b/>
          <w:i/>
          <w:highlight w:val="yellow"/>
        </w:rPr>
        <w:t xml:space="preserve"> the list of </w:t>
      </w:r>
      <w:r w:rsidR="000429D4" w:rsidRPr="00122584">
        <w:rPr>
          <w:rFonts w:ascii="Arial" w:hAnsi="Arial" w:cs="Arial"/>
          <w:b/>
          <w:bCs/>
          <w:i/>
          <w:iCs/>
          <w:highlight w:val="yellow"/>
        </w:rPr>
        <w:t>Tenderer</w:t>
      </w:r>
      <w:r w:rsidRPr="00122584">
        <w:rPr>
          <w:rFonts w:ascii="Arial" w:hAnsi="Arial" w:cs="Arial"/>
          <w:b/>
          <w:bCs/>
          <w:i/>
          <w:iCs/>
          <w:highlight w:val="yellow"/>
        </w:rPr>
        <w:t>s</w:t>
      </w:r>
      <w:r w:rsidRPr="00122584">
        <w:rPr>
          <w:rFonts w:ascii="Arial" w:hAnsi="Arial" w:cs="Arial"/>
          <w:b/>
          <w:i/>
          <w:highlight w:val="yellow"/>
        </w:rPr>
        <w:t xml:space="preserve"> for the Head Contract has </w:t>
      </w:r>
      <w:r w:rsidR="00FF3C52" w:rsidRPr="00122584">
        <w:rPr>
          <w:rFonts w:ascii="Arial" w:hAnsi="Arial" w:cs="Arial"/>
          <w:b/>
          <w:bCs/>
          <w:i/>
          <w:iCs/>
          <w:highlight w:val="yellow"/>
        </w:rPr>
        <w:t xml:space="preserve">not </w:t>
      </w:r>
      <w:r w:rsidRPr="00122584">
        <w:rPr>
          <w:rFonts w:ascii="Arial" w:hAnsi="Arial" w:cs="Arial"/>
          <w:b/>
          <w:i/>
          <w:highlight w:val="yellow"/>
        </w:rPr>
        <w:t>been established</w:t>
      </w:r>
      <w:r w:rsidR="006E4D35" w:rsidRPr="00122584">
        <w:rPr>
          <w:rFonts w:ascii="Arial" w:hAnsi="Arial" w:cs="Arial"/>
          <w:b/>
          <w:i/>
          <w:highlight w:val="yellow"/>
        </w:rPr>
        <w:t>,</w:t>
      </w:r>
      <w:r w:rsidRPr="00122584">
        <w:rPr>
          <w:rFonts w:ascii="Arial" w:hAnsi="Arial" w:cs="Arial"/>
          <w:b/>
          <w:i/>
          <w:highlight w:val="yellow"/>
        </w:rPr>
        <w:t xml:space="preserve"> use Option 2.  </w:t>
      </w:r>
      <w:r w:rsidR="00FF3C52" w:rsidRPr="00122584">
        <w:rPr>
          <w:rFonts w:ascii="Arial" w:hAnsi="Arial" w:cs="Arial"/>
          <w:b/>
          <w:bCs/>
          <w:i/>
          <w:iCs/>
          <w:highlight w:val="yellow"/>
        </w:rPr>
        <w:t xml:space="preserve">In this case, be mindful that </w:t>
      </w:r>
      <w:r w:rsidR="000429D4" w:rsidRPr="00122584">
        <w:rPr>
          <w:rFonts w:ascii="Arial" w:hAnsi="Arial" w:cs="Arial"/>
          <w:b/>
          <w:bCs/>
          <w:i/>
          <w:iCs/>
          <w:highlight w:val="yellow"/>
        </w:rPr>
        <w:t>Tenderer</w:t>
      </w:r>
      <w:r w:rsidR="00FF3C52" w:rsidRPr="00122584">
        <w:rPr>
          <w:rFonts w:ascii="Arial" w:hAnsi="Arial" w:cs="Arial"/>
          <w:b/>
          <w:bCs/>
          <w:i/>
          <w:iCs/>
          <w:highlight w:val="yellow"/>
        </w:rPr>
        <w:t>s may allow extra for being required to work with an unknown head contractor</w:t>
      </w:r>
      <w:r w:rsidR="00AD1582" w:rsidRPr="00122584">
        <w:rPr>
          <w:rFonts w:ascii="Arial" w:hAnsi="Arial" w:cs="Arial"/>
          <w:b/>
          <w:bCs/>
          <w:i/>
          <w:iCs/>
          <w:highlight w:val="yellow"/>
        </w:rPr>
        <w:t>.]</w:t>
      </w:r>
    </w:p>
    <w:p w14:paraId="6128E4E9" w14:textId="2EBC4BFA" w:rsidR="00D06353" w:rsidRPr="00122584" w:rsidRDefault="00D06353" w:rsidP="00D06353">
      <w:pPr>
        <w:pStyle w:val="Style1"/>
      </w:pPr>
      <w:r w:rsidRPr="00122584">
        <w:t>[</w:t>
      </w:r>
      <w:r w:rsidRPr="00122584">
        <w:rPr>
          <w:b/>
          <w:bCs w:val="0"/>
          <w:i/>
          <w:iCs/>
          <w:highlight w:val="yellow"/>
        </w:rPr>
        <w:t>Option 1</w:t>
      </w:r>
      <w:r w:rsidRPr="00122584">
        <w:t>] The following Tenderers may be invited to Tender on the Head Contract</w:t>
      </w:r>
    </w:p>
    <w:tbl>
      <w:tblPr>
        <w:tblStyle w:val="TableGrid"/>
        <w:tblW w:w="0" w:type="auto"/>
        <w:tblInd w:w="-5" w:type="dxa"/>
        <w:shd w:val="clear" w:color="auto" w:fill="F2F2F2" w:themeFill="background1" w:themeFillShade="F2"/>
        <w:tblLook w:val="04A0" w:firstRow="1" w:lastRow="0" w:firstColumn="1" w:lastColumn="0" w:noHBand="0" w:noVBand="1"/>
      </w:tblPr>
      <w:tblGrid>
        <w:gridCol w:w="1843"/>
        <w:gridCol w:w="7088"/>
      </w:tblGrid>
      <w:tr w:rsidR="00D06353" w:rsidRPr="00122584" w14:paraId="04559857" w14:textId="77777777">
        <w:tc>
          <w:tcPr>
            <w:tcW w:w="1843" w:type="dxa"/>
            <w:shd w:val="clear" w:color="auto" w:fill="F2F2F2" w:themeFill="background1" w:themeFillShade="F2"/>
          </w:tcPr>
          <w:p w14:paraId="7319FC8A" w14:textId="77777777" w:rsidR="00D06353" w:rsidRPr="00122584" w:rsidRDefault="00D06353">
            <w:pPr>
              <w:pStyle w:val="ParagraphNoNumber"/>
              <w:ind w:left="0"/>
              <w:jc w:val="left"/>
              <w:rPr>
                <w:rFonts w:ascii="Arial" w:hAnsi="Arial" w:cs="Arial"/>
              </w:rPr>
            </w:pPr>
            <w:r w:rsidRPr="00122584">
              <w:rPr>
                <w:rFonts w:ascii="Arial" w:hAnsi="Arial" w:cs="Arial"/>
              </w:rPr>
              <w:t>1.</w:t>
            </w:r>
          </w:p>
        </w:tc>
        <w:tc>
          <w:tcPr>
            <w:tcW w:w="7088" w:type="dxa"/>
            <w:shd w:val="clear" w:color="auto" w:fill="F2F2F2" w:themeFill="background1" w:themeFillShade="F2"/>
          </w:tcPr>
          <w:p w14:paraId="46FA1DCA" w14:textId="77777777" w:rsidR="00D06353" w:rsidRPr="00122584" w:rsidRDefault="00D06353">
            <w:pPr>
              <w:pStyle w:val="ParagraphNoNumber"/>
              <w:ind w:left="0"/>
              <w:jc w:val="left"/>
              <w:rPr>
                <w:rFonts w:ascii="Arial" w:hAnsi="Arial" w:cs="Arial"/>
              </w:rPr>
            </w:pPr>
          </w:p>
        </w:tc>
      </w:tr>
      <w:tr w:rsidR="00D06353" w:rsidRPr="00122584" w14:paraId="6F0EA1B9" w14:textId="77777777">
        <w:tc>
          <w:tcPr>
            <w:tcW w:w="1843" w:type="dxa"/>
            <w:shd w:val="clear" w:color="auto" w:fill="F2F2F2" w:themeFill="background1" w:themeFillShade="F2"/>
          </w:tcPr>
          <w:p w14:paraId="62C1FFCB" w14:textId="77777777" w:rsidR="00D06353" w:rsidRPr="00122584" w:rsidRDefault="00D06353">
            <w:pPr>
              <w:pStyle w:val="ParagraphNoNumber"/>
              <w:ind w:left="0"/>
              <w:jc w:val="left"/>
              <w:rPr>
                <w:rFonts w:ascii="Arial" w:hAnsi="Arial" w:cs="Arial"/>
              </w:rPr>
            </w:pPr>
            <w:r w:rsidRPr="00122584">
              <w:rPr>
                <w:rFonts w:ascii="Arial" w:hAnsi="Arial" w:cs="Arial"/>
              </w:rPr>
              <w:t>2.</w:t>
            </w:r>
          </w:p>
        </w:tc>
        <w:tc>
          <w:tcPr>
            <w:tcW w:w="7088" w:type="dxa"/>
            <w:shd w:val="clear" w:color="auto" w:fill="F2F2F2" w:themeFill="background1" w:themeFillShade="F2"/>
          </w:tcPr>
          <w:p w14:paraId="477F05CF" w14:textId="77777777" w:rsidR="00D06353" w:rsidRPr="00122584" w:rsidRDefault="00D06353">
            <w:pPr>
              <w:pStyle w:val="ParagraphNoNumber"/>
              <w:ind w:left="0"/>
              <w:jc w:val="left"/>
              <w:rPr>
                <w:rFonts w:ascii="Arial" w:hAnsi="Arial" w:cs="Arial"/>
              </w:rPr>
            </w:pPr>
          </w:p>
        </w:tc>
      </w:tr>
      <w:tr w:rsidR="00D06353" w:rsidRPr="00122584" w14:paraId="154F84F1" w14:textId="77777777">
        <w:tc>
          <w:tcPr>
            <w:tcW w:w="1843" w:type="dxa"/>
            <w:shd w:val="clear" w:color="auto" w:fill="F2F2F2" w:themeFill="background1" w:themeFillShade="F2"/>
          </w:tcPr>
          <w:p w14:paraId="1F5F3A02" w14:textId="77777777" w:rsidR="00D06353" w:rsidRPr="00122584" w:rsidRDefault="00D06353">
            <w:pPr>
              <w:pStyle w:val="ParagraphNoNumber"/>
              <w:ind w:left="0"/>
              <w:jc w:val="left"/>
              <w:rPr>
                <w:rFonts w:ascii="Arial" w:hAnsi="Arial" w:cs="Arial"/>
              </w:rPr>
            </w:pPr>
            <w:r w:rsidRPr="00122584">
              <w:rPr>
                <w:rFonts w:ascii="Arial" w:hAnsi="Arial" w:cs="Arial"/>
              </w:rPr>
              <w:t>3.</w:t>
            </w:r>
          </w:p>
        </w:tc>
        <w:tc>
          <w:tcPr>
            <w:tcW w:w="7088" w:type="dxa"/>
            <w:shd w:val="clear" w:color="auto" w:fill="F2F2F2" w:themeFill="background1" w:themeFillShade="F2"/>
          </w:tcPr>
          <w:p w14:paraId="234125B0" w14:textId="77777777" w:rsidR="00D06353" w:rsidRPr="00122584" w:rsidRDefault="00D06353">
            <w:pPr>
              <w:pStyle w:val="ParagraphNoNumber"/>
              <w:ind w:left="0"/>
              <w:jc w:val="left"/>
              <w:rPr>
                <w:rFonts w:ascii="Arial" w:hAnsi="Arial" w:cs="Arial"/>
              </w:rPr>
            </w:pPr>
          </w:p>
        </w:tc>
      </w:tr>
    </w:tbl>
    <w:p w14:paraId="557BCE54" w14:textId="4AEEEAA3" w:rsidR="00D06353" w:rsidRPr="00122584" w:rsidRDefault="00D06353" w:rsidP="0098475A">
      <w:pPr>
        <w:ind w:left="709"/>
        <w:rPr>
          <w:rFonts w:ascii="Arial" w:hAnsi="Arial" w:cs="Arial"/>
        </w:rPr>
      </w:pPr>
      <w:r w:rsidRPr="00122584">
        <w:rPr>
          <w:rFonts w:ascii="Arial" w:hAnsi="Arial" w:cs="Arial"/>
          <w:b/>
          <w:bCs/>
          <w:i/>
          <w:iCs/>
          <w:highlight w:val="yellow"/>
        </w:rPr>
        <w:t>[Option 2]</w:t>
      </w:r>
      <w:r w:rsidRPr="00122584">
        <w:rPr>
          <w:rFonts w:ascii="Arial" w:hAnsi="Arial" w:cs="Arial"/>
        </w:rPr>
        <w:t xml:space="preserve"> The Principal will advise the successful Tenderer for this contract (the "</w:t>
      </w:r>
      <w:r w:rsidRPr="00122584">
        <w:rPr>
          <w:rFonts w:ascii="Arial" w:hAnsi="Arial" w:cs="Arial"/>
          <w:b/>
        </w:rPr>
        <w:t>Novation Consultant</w:t>
      </w:r>
      <w:r w:rsidRPr="00122584">
        <w:rPr>
          <w:rFonts w:ascii="Arial" w:hAnsi="Arial" w:cs="Arial"/>
        </w:rPr>
        <w:t>") of the tenderers for the Head Contract once the final list of Tenderers has been established.</w:t>
      </w:r>
    </w:p>
    <w:p w14:paraId="083452F9" w14:textId="70AADA1D" w:rsidR="00D06353" w:rsidRPr="00122584" w:rsidRDefault="00D06353" w:rsidP="00D06353">
      <w:pPr>
        <w:ind w:firstLine="709"/>
        <w:rPr>
          <w:rFonts w:ascii="Arial" w:hAnsi="Arial" w:cs="Arial"/>
          <w:b/>
          <w:bCs/>
          <w:i/>
          <w:iCs/>
        </w:rPr>
      </w:pPr>
      <w:r w:rsidRPr="00122584">
        <w:rPr>
          <w:rFonts w:ascii="Arial" w:hAnsi="Arial" w:cs="Arial"/>
          <w:b/>
          <w:bCs/>
          <w:i/>
          <w:iCs/>
          <w:highlight w:val="yellow"/>
        </w:rPr>
        <w:t>[User Instruction: use for both option 1 and option 2]</w:t>
      </w:r>
    </w:p>
    <w:p w14:paraId="5A94A341" w14:textId="2984A7DF" w:rsidR="009977D9" w:rsidRPr="00122584" w:rsidRDefault="009977D9" w:rsidP="0098475A">
      <w:pPr>
        <w:pStyle w:val="Style1"/>
      </w:pPr>
      <w:r w:rsidRPr="00122584">
        <w:t xml:space="preserve">The </w:t>
      </w:r>
      <w:r w:rsidR="004B045C" w:rsidRPr="00122584">
        <w:t>“</w:t>
      </w:r>
      <w:r w:rsidRPr="00122584">
        <w:t>Novation Consultant</w:t>
      </w:r>
      <w:r w:rsidR="004B045C" w:rsidRPr="00122584">
        <w:t>”</w:t>
      </w:r>
      <w:r w:rsidRPr="00122584">
        <w:t xml:space="preserve"> </w:t>
      </w:r>
      <w:r w:rsidR="004B045C" w:rsidRPr="00122584">
        <w:t xml:space="preserve">(the successful </w:t>
      </w:r>
      <w:r w:rsidR="000429D4" w:rsidRPr="00122584">
        <w:t>Tenderer</w:t>
      </w:r>
      <w:r w:rsidR="004B045C" w:rsidRPr="00122584">
        <w:t xml:space="preserve"> for this </w:t>
      </w:r>
      <w:r w:rsidR="00905E17" w:rsidRPr="00122584">
        <w:t>contract</w:t>
      </w:r>
      <w:r w:rsidR="004B045C" w:rsidRPr="00122584">
        <w:t xml:space="preserve">) </w:t>
      </w:r>
      <w:r w:rsidRPr="00122584">
        <w:t xml:space="preserve">must assist all the identified </w:t>
      </w:r>
      <w:r w:rsidR="000429D4" w:rsidRPr="00122584">
        <w:t>Tenderer</w:t>
      </w:r>
      <w:r w:rsidRPr="00122584">
        <w:t xml:space="preserve">s for the Head Contract to become familiar with all aspects of the work under the Novation Contract, including, but not limited to, any design requirements, and execute a Novation Deed as shown in </w:t>
      </w:r>
      <w:r w:rsidR="004D3077" w:rsidRPr="00122584">
        <w:t>Schedule 12 to</w:t>
      </w:r>
      <w:r w:rsidR="006577FF" w:rsidRPr="00122584">
        <w:t xml:space="preserve"> </w:t>
      </w:r>
      <w:r w:rsidR="00905E17" w:rsidRPr="00122584">
        <w:t xml:space="preserve">the contract </w:t>
      </w:r>
      <w:r w:rsidRPr="00122584">
        <w:t xml:space="preserve">with each </w:t>
      </w:r>
      <w:r w:rsidR="000429D4" w:rsidRPr="00122584">
        <w:t>Tenderer</w:t>
      </w:r>
      <w:r w:rsidRPr="00122584">
        <w:t>.</w:t>
      </w:r>
    </w:p>
    <w:p w14:paraId="365AD817" w14:textId="39D67E4E" w:rsidR="009977D9" w:rsidRPr="00122584" w:rsidRDefault="009977D9" w:rsidP="0098475A">
      <w:pPr>
        <w:pStyle w:val="Style1"/>
      </w:pPr>
      <w:r w:rsidRPr="00122584">
        <w:t xml:space="preserve">The Head Contract </w:t>
      </w:r>
      <w:r w:rsidR="000429D4" w:rsidRPr="00122584">
        <w:t>Tenderer</w:t>
      </w:r>
      <w:r w:rsidRPr="00122584">
        <w:t xml:space="preserve">s must submit the partially executed Novation Deeds with their </w:t>
      </w:r>
      <w:r w:rsidR="000429D4" w:rsidRPr="00122584">
        <w:t>Tender</w:t>
      </w:r>
      <w:r w:rsidRPr="00122584">
        <w:t>s for the Head Contract.  Following award of the Head Contract, the Principal intends to execute the Novation Deed between the selected Head Contractor and the Novation Consultant.</w:t>
      </w:r>
    </w:p>
    <w:p w14:paraId="2E2D2E8F" w14:textId="4ABC78EB" w:rsidR="009977D9" w:rsidRPr="00122584" w:rsidRDefault="002415EC" w:rsidP="0098475A">
      <w:pPr>
        <w:pStyle w:val="ClauseHeading"/>
        <w:numPr>
          <w:ilvl w:val="0"/>
          <w:numId w:val="35"/>
        </w:numPr>
        <w:jc w:val="left"/>
        <w:rPr>
          <w:rFonts w:ascii="Arial" w:hAnsi="Arial" w:cs="Arial"/>
        </w:rPr>
      </w:pPr>
      <w:bookmarkStart w:id="148" w:name="_Toc139371589"/>
      <w:r w:rsidRPr="00122584">
        <w:rPr>
          <w:rFonts w:ascii="Arial" w:hAnsi="Arial" w:cs="Arial"/>
        </w:rPr>
        <w:t>Other Matters</w:t>
      </w:r>
      <w:bookmarkEnd w:id="145"/>
      <w:bookmarkEnd w:id="146"/>
      <w:bookmarkEnd w:id="147"/>
      <w:bookmarkEnd w:id="148"/>
    </w:p>
    <w:p w14:paraId="751346AF" w14:textId="0D5428D9" w:rsidR="002415EC" w:rsidRPr="00122584" w:rsidRDefault="00FF3C52" w:rsidP="008D3294">
      <w:pPr>
        <w:rPr>
          <w:rFonts w:ascii="Arial" w:hAnsi="Arial" w:cs="Arial"/>
          <w:i/>
          <w:highlight w:val="yellow"/>
        </w:rPr>
      </w:pPr>
      <w:r w:rsidRPr="00122584">
        <w:rPr>
          <w:rFonts w:ascii="Arial" w:hAnsi="Arial" w:cs="Arial"/>
          <w:b/>
          <w:bCs/>
          <w:i/>
          <w:iCs/>
          <w:highlight w:val="yellow"/>
        </w:rPr>
        <w:t xml:space="preserve">[User Instruction: </w:t>
      </w:r>
      <w:r w:rsidR="002415EC" w:rsidRPr="00122584">
        <w:rPr>
          <w:rFonts w:ascii="Arial" w:hAnsi="Arial" w:cs="Arial"/>
          <w:b/>
          <w:i/>
          <w:highlight w:val="yellow"/>
        </w:rPr>
        <w:t>Include in this section any other conditions that may apply</w:t>
      </w:r>
      <w:r w:rsidR="00EC5495" w:rsidRPr="00122584">
        <w:rPr>
          <w:rFonts w:ascii="Arial" w:hAnsi="Arial" w:cs="Arial"/>
          <w:b/>
          <w:i/>
          <w:highlight w:val="yellow"/>
        </w:rPr>
        <w:t xml:space="preserve"> to </w:t>
      </w:r>
      <w:r w:rsidR="000429D4" w:rsidRPr="00122584">
        <w:rPr>
          <w:rFonts w:ascii="Arial" w:hAnsi="Arial" w:cs="Arial"/>
          <w:b/>
          <w:bCs/>
          <w:i/>
          <w:iCs/>
          <w:highlight w:val="yellow"/>
        </w:rPr>
        <w:t>Tenderer</w:t>
      </w:r>
      <w:r w:rsidR="00EC5495" w:rsidRPr="00122584">
        <w:rPr>
          <w:rFonts w:ascii="Arial" w:hAnsi="Arial" w:cs="Arial"/>
          <w:b/>
          <w:bCs/>
          <w:i/>
          <w:iCs/>
          <w:highlight w:val="yellow"/>
        </w:rPr>
        <w:t>s</w:t>
      </w:r>
      <w:r w:rsidR="002415EC" w:rsidRPr="00122584">
        <w:rPr>
          <w:rFonts w:ascii="Arial" w:hAnsi="Arial" w:cs="Arial"/>
          <w:b/>
          <w:bCs/>
          <w:i/>
          <w:iCs/>
          <w:highlight w:val="yellow"/>
        </w:rPr>
        <w:t>.</w:t>
      </w:r>
      <w:r w:rsidR="004622F8" w:rsidRPr="00122584">
        <w:rPr>
          <w:rFonts w:ascii="Arial" w:hAnsi="Arial" w:cs="Arial"/>
          <w:b/>
          <w:i/>
          <w:highlight w:val="yellow"/>
        </w:rPr>
        <w:t xml:space="preserve"> for example:</w:t>
      </w:r>
    </w:p>
    <w:p w14:paraId="6057A4DC" w14:textId="70AFB870" w:rsidR="004622F8" w:rsidRPr="00122584" w:rsidRDefault="004622F8" w:rsidP="008D3294">
      <w:pPr>
        <w:pStyle w:val="ListParagraph"/>
        <w:numPr>
          <w:ilvl w:val="0"/>
          <w:numId w:val="31"/>
        </w:numPr>
        <w:rPr>
          <w:rFonts w:ascii="Arial" w:hAnsi="Arial" w:cs="Arial"/>
          <w:i/>
          <w:highlight w:val="yellow"/>
        </w:rPr>
      </w:pPr>
      <w:r w:rsidRPr="00122584">
        <w:rPr>
          <w:rFonts w:ascii="Arial" w:hAnsi="Arial" w:cs="Arial"/>
          <w:b/>
          <w:i/>
          <w:highlight w:val="yellow"/>
        </w:rPr>
        <w:t>pre</w:t>
      </w:r>
      <w:r w:rsidR="002F65A2" w:rsidRPr="00122584">
        <w:rPr>
          <w:rFonts w:ascii="Arial" w:hAnsi="Arial" w:cs="Arial"/>
          <w:b/>
          <w:i/>
          <w:highlight w:val="yellow"/>
        </w:rPr>
        <w:t>-</w:t>
      </w:r>
      <w:r w:rsidR="000429D4" w:rsidRPr="00122584">
        <w:rPr>
          <w:rFonts w:ascii="Arial" w:hAnsi="Arial" w:cs="Arial"/>
          <w:b/>
          <w:bCs/>
          <w:i/>
          <w:iCs/>
          <w:highlight w:val="yellow"/>
        </w:rPr>
        <w:t>Tender</w:t>
      </w:r>
      <w:r w:rsidRPr="00122584">
        <w:rPr>
          <w:rFonts w:ascii="Arial" w:hAnsi="Arial" w:cs="Arial"/>
          <w:b/>
          <w:i/>
          <w:highlight w:val="yellow"/>
        </w:rPr>
        <w:t xml:space="preserve"> meetings and briefings</w:t>
      </w:r>
    </w:p>
    <w:p w14:paraId="00E04BAA" w14:textId="204395F4" w:rsidR="004622F8" w:rsidRPr="00122584" w:rsidRDefault="004622F8" w:rsidP="008D3294">
      <w:pPr>
        <w:pStyle w:val="ListParagraph"/>
        <w:numPr>
          <w:ilvl w:val="0"/>
          <w:numId w:val="31"/>
        </w:numPr>
        <w:rPr>
          <w:rFonts w:ascii="Arial" w:hAnsi="Arial" w:cs="Arial"/>
          <w:i/>
          <w:highlight w:val="yellow"/>
        </w:rPr>
      </w:pPr>
      <w:r w:rsidRPr="00122584">
        <w:rPr>
          <w:rFonts w:ascii="Arial" w:hAnsi="Arial" w:cs="Arial"/>
          <w:b/>
          <w:i/>
          <w:highlight w:val="yellow"/>
        </w:rPr>
        <w:t>pre</w:t>
      </w:r>
      <w:r w:rsidR="002F65A2" w:rsidRPr="00122584">
        <w:rPr>
          <w:rFonts w:ascii="Arial" w:hAnsi="Arial" w:cs="Arial"/>
          <w:b/>
          <w:i/>
          <w:highlight w:val="yellow"/>
        </w:rPr>
        <w:t>-</w:t>
      </w:r>
      <w:r w:rsidR="000429D4" w:rsidRPr="00122584">
        <w:rPr>
          <w:rFonts w:ascii="Arial" w:hAnsi="Arial" w:cs="Arial"/>
          <w:b/>
          <w:bCs/>
          <w:i/>
          <w:iCs/>
          <w:highlight w:val="yellow"/>
        </w:rPr>
        <w:t>Tender</w:t>
      </w:r>
      <w:r w:rsidRPr="00122584">
        <w:rPr>
          <w:rFonts w:ascii="Arial" w:hAnsi="Arial" w:cs="Arial"/>
          <w:b/>
          <w:i/>
          <w:highlight w:val="yellow"/>
        </w:rPr>
        <w:t xml:space="preserve"> site visits</w:t>
      </w:r>
    </w:p>
    <w:p w14:paraId="2AE96AB6" w14:textId="053324B8" w:rsidR="004622F8" w:rsidRPr="00122584" w:rsidRDefault="004622F8" w:rsidP="008D3294">
      <w:pPr>
        <w:pStyle w:val="ListParagraph"/>
        <w:numPr>
          <w:ilvl w:val="0"/>
          <w:numId w:val="31"/>
        </w:numPr>
        <w:rPr>
          <w:rFonts w:ascii="Arial" w:hAnsi="Arial" w:cs="Arial"/>
          <w:i/>
          <w:highlight w:val="yellow"/>
        </w:rPr>
      </w:pPr>
      <w:r w:rsidRPr="00122584">
        <w:rPr>
          <w:rFonts w:ascii="Arial" w:hAnsi="Arial" w:cs="Arial"/>
          <w:b/>
          <w:i/>
          <w:highlight w:val="yellow"/>
        </w:rPr>
        <w:t>preferred subconsultants</w:t>
      </w:r>
    </w:p>
    <w:p w14:paraId="57AF8FF9" w14:textId="5BDC6F75" w:rsidR="004622F8" w:rsidRPr="00122584" w:rsidRDefault="002646AE" w:rsidP="008D3294">
      <w:pPr>
        <w:pStyle w:val="ListParagraph"/>
        <w:numPr>
          <w:ilvl w:val="0"/>
          <w:numId w:val="31"/>
        </w:numPr>
        <w:rPr>
          <w:rFonts w:ascii="Arial" w:hAnsi="Arial" w:cs="Arial"/>
          <w:i/>
          <w:highlight w:val="yellow"/>
        </w:rPr>
      </w:pPr>
      <w:r w:rsidRPr="00122584">
        <w:rPr>
          <w:rFonts w:ascii="Arial" w:hAnsi="Arial" w:cs="Arial"/>
          <w:b/>
          <w:i/>
          <w:highlight w:val="yellow"/>
        </w:rPr>
        <w:t>e</w:t>
      </w:r>
      <w:r w:rsidR="004622F8" w:rsidRPr="00122584">
        <w:rPr>
          <w:rFonts w:ascii="Arial" w:hAnsi="Arial" w:cs="Arial"/>
          <w:b/>
          <w:i/>
          <w:highlight w:val="yellow"/>
        </w:rPr>
        <w:t>a</w:t>
      </w:r>
      <w:r w:rsidRPr="00122584">
        <w:rPr>
          <w:rFonts w:ascii="Arial" w:hAnsi="Arial" w:cs="Arial"/>
          <w:b/>
          <w:i/>
          <w:highlight w:val="yellow"/>
        </w:rPr>
        <w:t>r</w:t>
      </w:r>
      <w:r w:rsidR="004622F8" w:rsidRPr="00122584">
        <w:rPr>
          <w:rFonts w:ascii="Arial" w:hAnsi="Arial" w:cs="Arial"/>
          <w:b/>
          <w:i/>
          <w:highlight w:val="yellow"/>
        </w:rPr>
        <w:t xml:space="preserve">ly </w:t>
      </w:r>
      <w:r w:rsidR="000429D4" w:rsidRPr="00122584">
        <w:rPr>
          <w:rFonts w:ascii="Arial" w:hAnsi="Arial" w:cs="Arial"/>
          <w:b/>
          <w:bCs/>
          <w:i/>
          <w:iCs/>
          <w:highlight w:val="yellow"/>
        </w:rPr>
        <w:t>Tenderer</w:t>
      </w:r>
      <w:r w:rsidR="004622F8" w:rsidRPr="00122584">
        <w:rPr>
          <w:rFonts w:ascii="Arial" w:hAnsi="Arial" w:cs="Arial"/>
          <w:b/>
          <w:i/>
          <w:highlight w:val="yellow"/>
        </w:rPr>
        <w:t xml:space="preserve"> involvement </w:t>
      </w:r>
    </w:p>
    <w:p w14:paraId="60807B6F" w14:textId="77777777" w:rsidR="004622F8" w:rsidRPr="00122584" w:rsidRDefault="004622F8" w:rsidP="008D3294">
      <w:pPr>
        <w:rPr>
          <w:rFonts w:ascii="Arial" w:hAnsi="Arial" w:cs="Arial"/>
          <w:i/>
          <w:highlight w:val="yellow"/>
        </w:rPr>
      </w:pPr>
    </w:p>
    <w:p w14:paraId="7F8B97E3" w14:textId="3BE3BC55" w:rsidR="002415EC" w:rsidRPr="00122584" w:rsidRDefault="002415EC" w:rsidP="008D3294">
      <w:pPr>
        <w:rPr>
          <w:rFonts w:ascii="Arial" w:hAnsi="Arial" w:cs="Arial"/>
          <w:i/>
        </w:rPr>
      </w:pPr>
      <w:r w:rsidRPr="00122584">
        <w:rPr>
          <w:rFonts w:ascii="Arial" w:hAnsi="Arial" w:cs="Arial"/>
          <w:b/>
          <w:i/>
          <w:highlight w:val="yellow"/>
        </w:rPr>
        <w:t>If none</w:t>
      </w:r>
      <w:r w:rsidR="00EC5495" w:rsidRPr="00122584">
        <w:rPr>
          <w:rFonts w:ascii="Arial" w:hAnsi="Arial" w:cs="Arial"/>
          <w:b/>
          <w:i/>
          <w:highlight w:val="yellow"/>
        </w:rPr>
        <w:t>,</w:t>
      </w:r>
      <w:r w:rsidRPr="00122584">
        <w:rPr>
          <w:rFonts w:ascii="Arial" w:hAnsi="Arial" w:cs="Arial"/>
          <w:b/>
          <w:i/>
          <w:highlight w:val="yellow"/>
        </w:rPr>
        <w:t xml:space="preserve"> then delete </w:t>
      </w:r>
      <w:r w:rsidR="00EC5495" w:rsidRPr="00122584">
        <w:rPr>
          <w:rFonts w:ascii="Arial" w:hAnsi="Arial" w:cs="Arial"/>
          <w:b/>
          <w:i/>
          <w:highlight w:val="yellow"/>
        </w:rPr>
        <w:t xml:space="preserve">the </w:t>
      </w:r>
      <w:r w:rsidRPr="00122584">
        <w:rPr>
          <w:rFonts w:ascii="Arial" w:hAnsi="Arial" w:cs="Arial"/>
          <w:b/>
          <w:i/>
          <w:highlight w:val="yellow"/>
        </w:rPr>
        <w:t xml:space="preserve">heading and </w:t>
      </w:r>
      <w:r w:rsidR="00EC5495" w:rsidRPr="00122584">
        <w:rPr>
          <w:rFonts w:ascii="Arial" w:hAnsi="Arial" w:cs="Arial"/>
          <w:b/>
          <w:i/>
          <w:highlight w:val="yellow"/>
        </w:rPr>
        <w:t xml:space="preserve">the </w:t>
      </w:r>
      <w:r w:rsidRPr="00122584">
        <w:rPr>
          <w:rFonts w:ascii="Arial" w:hAnsi="Arial" w:cs="Arial"/>
          <w:b/>
          <w:i/>
          <w:highlight w:val="yellow"/>
        </w:rPr>
        <w:t>prompt</w:t>
      </w:r>
      <w:r w:rsidR="00EC5495" w:rsidRPr="00122584">
        <w:rPr>
          <w:rFonts w:ascii="Arial" w:hAnsi="Arial" w:cs="Arial"/>
          <w:b/>
          <w:i/>
          <w:highlight w:val="yellow"/>
        </w:rPr>
        <w:t xml:space="preserve"> below</w:t>
      </w:r>
      <w:r w:rsidR="00EC5495" w:rsidRPr="00122584">
        <w:rPr>
          <w:rFonts w:ascii="Arial" w:hAnsi="Arial" w:cs="Arial"/>
          <w:b/>
          <w:bCs/>
          <w:i/>
          <w:iCs/>
          <w:highlight w:val="yellow"/>
        </w:rPr>
        <w:t>.</w:t>
      </w:r>
      <w:r w:rsidR="00FF3C52" w:rsidRPr="00122584">
        <w:rPr>
          <w:rFonts w:ascii="Arial" w:hAnsi="Arial" w:cs="Arial"/>
          <w:b/>
          <w:bCs/>
          <w:i/>
          <w:iCs/>
        </w:rPr>
        <w:t>]</w:t>
      </w:r>
    </w:p>
    <w:p w14:paraId="64E2E4DC" w14:textId="706FAC97" w:rsidR="004415CF" w:rsidRPr="00122584" w:rsidRDefault="00922E33" w:rsidP="0098475A">
      <w:pPr>
        <w:pStyle w:val="ClauseHeading"/>
        <w:numPr>
          <w:ilvl w:val="0"/>
          <w:numId w:val="35"/>
        </w:numPr>
        <w:jc w:val="left"/>
        <w:rPr>
          <w:rFonts w:ascii="Arial" w:hAnsi="Arial" w:cs="Arial"/>
        </w:rPr>
      </w:pPr>
      <w:bookmarkStart w:id="149" w:name="_Toc139371590"/>
      <w:r w:rsidRPr="00122584">
        <w:rPr>
          <w:rFonts w:ascii="Arial" w:hAnsi="Arial" w:cs="Arial"/>
        </w:rPr>
        <w:t xml:space="preserve">no </w:t>
      </w:r>
      <w:r w:rsidR="000268C8" w:rsidRPr="00122584">
        <w:rPr>
          <w:rFonts w:ascii="Arial" w:hAnsi="Arial" w:cs="Arial"/>
        </w:rPr>
        <w:t xml:space="preserve">legal relationship </w:t>
      </w:r>
      <w:r w:rsidR="005C7E78" w:rsidRPr="00122584">
        <w:rPr>
          <w:rFonts w:ascii="Arial" w:hAnsi="Arial" w:cs="Arial"/>
        </w:rPr>
        <w:t xml:space="preserve">or </w:t>
      </w:r>
      <w:r w:rsidRPr="00122584">
        <w:rPr>
          <w:rFonts w:ascii="Arial" w:hAnsi="Arial" w:cs="Arial"/>
        </w:rPr>
        <w:t>obligation</w:t>
      </w:r>
      <w:bookmarkEnd w:id="149"/>
      <w:r w:rsidRPr="00122584">
        <w:rPr>
          <w:rFonts w:ascii="Arial" w:hAnsi="Arial" w:cs="Arial"/>
        </w:rPr>
        <w:t xml:space="preserve"> </w:t>
      </w:r>
    </w:p>
    <w:p w14:paraId="5F06A8A9" w14:textId="178963C3" w:rsidR="004415CF" w:rsidRPr="00122584" w:rsidRDefault="007F4083" w:rsidP="0098475A">
      <w:pPr>
        <w:pStyle w:val="Default"/>
        <w:ind w:left="709" w:hanging="709"/>
        <w:rPr>
          <w:rFonts w:ascii="Arial" w:hAnsi="Arial" w:cs="Arial"/>
          <w:sz w:val="20"/>
        </w:rPr>
      </w:pPr>
      <w:r w:rsidRPr="00122584">
        <w:rPr>
          <w:rFonts w:ascii="Arial" w:hAnsi="Arial" w:cs="Arial"/>
          <w:color w:val="auto"/>
          <w:sz w:val="20"/>
          <w:szCs w:val="20"/>
          <w:lang w:eastAsia="en-US"/>
        </w:rPr>
        <w:t>23.1</w:t>
      </w:r>
      <w:r w:rsidRPr="00122584">
        <w:rPr>
          <w:rFonts w:ascii="Arial" w:hAnsi="Arial" w:cs="Arial"/>
        </w:rPr>
        <w:tab/>
      </w:r>
      <w:r w:rsidR="004415CF" w:rsidRPr="00122584">
        <w:rPr>
          <w:rFonts w:ascii="Arial" w:hAnsi="Arial" w:cs="Arial"/>
          <w:color w:val="auto"/>
          <w:sz w:val="20"/>
          <w:szCs w:val="20"/>
          <w:lang w:eastAsia="en-US"/>
        </w:rPr>
        <w:t xml:space="preserve">Nothing in this RFT will oblige the Principal to proceed to </w:t>
      </w:r>
      <w:r w:rsidR="00041117" w:rsidRPr="00122584">
        <w:rPr>
          <w:rFonts w:ascii="Arial" w:hAnsi="Arial" w:cs="Arial"/>
          <w:color w:val="auto"/>
          <w:sz w:val="20"/>
          <w:szCs w:val="20"/>
          <w:lang w:eastAsia="en-US"/>
        </w:rPr>
        <w:t>enter</w:t>
      </w:r>
      <w:r w:rsidR="004415CF" w:rsidRPr="00122584">
        <w:rPr>
          <w:rFonts w:ascii="Arial" w:hAnsi="Arial" w:cs="Arial"/>
          <w:color w:val="auto"/>
          <w:sz w:val="20"/>
          <w:szCs w:val="20"/>
          <w:lang w:eastAsia="en-US"/>
        </w:rPr>
        <w:t xml:space="preserve"> into a </w:t>
      </w:r>
      <w:r w:rsidR="00041117" w:rsidRPr="00122584">
        <w:rPr>
          <w:rFonts w:ascii="Arial" w:hAnsi="Arial" w:cs="Arial"/>
          <w:color w:val="auto"/>
          <w:sz w:val="20"/>
          <w:szCs w:val="20"/>
          <w:lang w:eastAsia="en-US"/>
        </w:rPr>
        <w:t>binding</w:t>
      </w:r>
      <w:r w:rsidR="004415CF" w:rsidRPr="00122584">
        <w:rPr>
          <w:rFonts w:ascii="Arial" w:hAnsi="Arial" w:cs="Arial"/>
          <w:color w:val="auto"/>
          <w:sz w:val="20"/>
          <w:szCs w:val="20"/>
          <w:lang w:eastAsia="en-US"/>
        </w:rPr>
        <w:t xml:space="preserve"> </w:t>
      </w:r>
      <w:r w:rsidR="00D72043" w:rsidRPr="00122584">
        <w:rPr>
          <w:rFonts w:ascii="Arial" w:hAnsi="Arial" w:cs="Arial"/>
          <w:color w:val="auto"/>
          <w:sz w:val="20"/>
          <w:szCs w:val="20"/>
          <w:lang w:eastAsia="en-US"/>
        </w:rPr>
        <w:t xml:space="preserve">contract with a Tenderer </w:t>
      </w:r>
      <w:r w:rsidR="00041117" w:rsidRPr="00122584">
        <w:rPr>
          <w:rFonts w:ascii="Arial" w:hAnsi="Arial" w:cs="Arial"/>
          <w:color w:val="auto"/>
          <w:sz w:val="20"/>
          <w:szCs w:val="20"/>
          <w:lang w:eastAsia="en-US"/>
        </w:rPr>
        <w:t xml:space="preserve">as contemplated in this RFT or at all. No binding contract whatsoever will be taken to have been entered into in respect of the Project unless and until such time as a contract relating to the Project has been executed between the Principal </w:t>
      </w:r>
      <w:r w:rsidR="00082970" w:rsidRPr="00122584">
        <w:rPr>
          <w:rFonts w:ascii="Arial" w:hAnsi="Arial" w:cs="Arial"/>
          <w:color w:val="auto"/>
          <w:sz w:val="20"/>
          <w:szCs w:val="20"/>
          <w:lang w:eastAsia="en-US"/>
        </w:rPr>
        <w:t xml:space="preserve">and </w:t>
      </w:r>
      <w:r w:rsidR="00041117" w:rsidRPr="00122584">
        <w:rPr>
          <w:rFonts w:ascii="Arial" w:hAnsi="Arial" w:cs="Arial"/>
          <w:color w:val="auto"/>
          <w:sz w:val="20"/>
          <w:szCs w:val="20"/>
          <w:lang w:eastAsia="en-US"/>
        </w:rPr>
        <w:t xml:space="preserve">the successful Tenderer. </w:t>
      </w:r>
    </w:p>
    <w:p w14:paraId="3E79A414" w14:textId="3D7ED467" w:rsidR="002B686B" w:rsidRPr="00122584" w:rsidRDefault="002B686B" w:rsidP="0098475A">
      <w:pPr>
        <w:pStyle w:val="ClauseHeading"/>
        <w:numPr>
          <w:ilvl w:val="0"/>
          <w:numId w:val="35"/>
        </w:numPr>
        <w:jc w:val="left"/>
        <w:rPr>
          <w:rFonts w:ascii="Arial" w:hAnsi="Arial" w:cs="Arial"/>
        </w:rPr>
      </w:pPr>
      <w:bookmarkStart w:id="150" w:name="_Toc139371591"/>
      <w:r w:rsidRPr="00122584">
        <w:rPr>
          <w:rFonts w:ascii="Arial" w:hAnsi="Arial" w:cs="Arial"/>
        </w:rPr>
        <w:lastRenderedPageBreak/>
        <w:t>disclaimer</w:t>
      </w:r>
      <w:bookmarkEnd w:id="150"/>
    </w:p>
    <w:p w14:paraId="5B9868E8" w14:textId="433C853D" w:rsidR="002B686B" w:rsidRPr="00122584" w:rsidRDefault="007F4083" w:rsidP="0098475A">
      <w:pPr>
        <w:pStyle w:val="Default"/>
        <w:ind w:left="709" w:hanging="709"/>
        <w:rPr>
          <w:rFonts w:ascii="Arial" w:hAnsi="Arial" w:cs="Arial"/>
          <w:color w:val="auto"/>
          <w:sz w:val="20"/>
          <w:szCs w:val="20"/>
          <w:lang w:eastAsia="en-US"/>
        </w:rPr>
      </w:pPr>
      <w:r w:rsidRPr="00122584">
        <w:rPr>
          <w:rFonts w:ascii="Arial" w:hAnsi="Arial" w:cs="Arial"/>
          <w:color w:val="auto"/>
          <w:sz w:val="20"/>
          <w:szCs w:val="20"/>
          <w:lang w:eastAsia="en-US"/>
        </w:rPr>
        <w:t>24.1</w:t>
      </w:r>
      <w:r w:rsidRPr="00122584">
        <w:rPr>
          <w:rFonts w:ascii="Arial" w:hAnsi="Arial" w:cs="Arial"/>
          <w:color w:val="auto"/>
          <w:sz w:val="20"/>
          <w:szCs w:val="20"/>
          <w:lang w:eastAsia="en-US"/>
        </w:rPr>
        <w:tab/>
      </w:r>
      <w:r w:rsidR="002B686B" w:rsidRPr="00122584">
        <w:rPr>
          <w:rFonts w:ascii="Arial" w:hAnsi="Arial" w:cs="Arial"/>
          <w:color w:val="auto"/>
          <w:sz w:val="20"/>
          <w:szCs w:val="20"/>
          <w:lang w:eastAsia="en-US"/>
        </w:rPr>
        <w:t xml:space="preserve">Unless expressly stated otherwise in the RFT, the Principal gives no warranty nor makes any representation as to the currency, reliability or completeness of the information contained in the RFT. </w:t>
      </w:r>
      <w:r w:rsidR="00841908" w:rsidRPr="00122584">
        <w:rPr>
          <w:rFonts w:ascii="Arial" w:hAnsi="Arial" w:cs="Arial"/>
          <w:color w:val="auto"/>
          <w:sz w:val="20"/>
          <w:szCs w:val="20"/>
          <w:lang w:eastAsia="en-US"/>
        </w:rPr>
        <w:t xml:space="preserve">The Principal will not be liable to </w:t>
      </w:r>
      <w:r w:rsidR="004B4CDF" w:rsidRPr="00122584">
        <w:rPr>
          <w:rFonts w:ascii="Arial" w:hAnsi="Arial" w:cs="Arial"/>
          <w:color w:val="auto"/>
          <w:sz w:val="20"/>
          <w:szCs w:val="20"/>
          <w:lang w:eastAsia="en-US"/>
        </w:rPr>
        <w:t xml:space="preserve">a </w:t>
      </w:r>
      <w:r w:rsidR="00841908" w:rsidRPr="00122584">
        <w:rPr>
          <w:rFonts w:ascii="Arial" w:hAnsi="Arial" w:cs="Arial"/>
          <w:color w:val="auto"/>
          <w:sz w:val="20"/>
          <w:szCs w:val="20"/>
          <w:lang w:eastAsia="en-US"/>
        </w:rPr>
        <w:t xml:space="preserve">Tenderer if the Tenderer or its Tender relies on any </w:t>
      </w:r>
      <w:r w:rsidR="004B4CDF" w:rsidRPr="00122584">
        <w:rPr>
          <w:rFonts w:ascii="Arial" w:hAnsi="Arial" w:cs="Arial"/>
          <w:color w:val="auto"/>
          <w:sz w:val="20"/>
          <w:szCs w:val="20"/>
          <w:lang w:eastAsia="en-US"/>
        </w:rPr>
        <w:t>information</w:t>
      </w:r>
      <w:r w:rsidR="00841908" w:rsidRPr="00122584">
        <w:rPr>
          <w:rFonts w:ascii="Arial" w:hAnsi="Arial" w:cs="Arial"/>
          <w:color w:val="auto"/>
          <w:sz w:val="20"/>
          <w:szCs w:val="20"/>
          <w:lang w:eastAsia="en-US"/>
        </w:rPr>
        <w:t xml:space="preserve"> or data in the RFT documents or any other information provided to or received by the Tenderer</w:t>
      </w:r>
      <w:r w:rsidR="005A78D5" w:rsidRPr="00122584">
        <w:rPr>
          <w:rFonts w:ascii="Arial" w:hAnsi="Arial" w:cs="Arial"/>
          <w:color w:val="auto"/>
          <w:sz w:val="20"/>
          <w:szCs w:val="20"/>
          <w:lang w:eastAsia="en-US"/>
        </w:rPr>
        <w:t xml:space="preserve"> </w:t>
      </w:r>
      <w:r w:rsidR="004B4CDF" w:rsidRPr="00122584">
        <w:rPr>
          <w:rFonts w:ascii="Arial" w:hAnsi="Arial" w:cs="Arial"/>
          <w:color w:val="auto"/>
          <w:sz w:val="20"/>
          <w:szCs w:val="20"/>
          <w:lang w:eastAsia="en-US"/>
        </w:rPr>
        <w:t xml:space="preserve">from any person (including from the </w:t>
      </w:r>
      <w:r w:rsidR="00110067" w:rsidRPr="00122584">
        <w:rPr>
          <w:rFonts w:ascii="Arial" w:hAnsi="Arial" w:cs="Arial"/>
          <w:color w:val="auto"/>
          <w:sz w:val="20"/>
          <w:szCs w:val="20"/>
          <w:lang w:eastAsia="en-US"/>
        </w:rPr>
        <w:t>P</w:t>
      </w:r>
      <w:r w:rsidR="004B4CDF" w:rsidRPr="00122584">
        <w:rPr>
          <w:rFonts w:ascii="Arial" w:hAnsi="Arial" w:cs="Arial"/>
          <w:color w:val="auto"/>
          <w:sz w:val="20"/>
          <w:szCs w:val="20"/>
          <w:lang w:eastAsia="en-US"/>
        </w:rPr>
        <w:t xml:space="preserve">rincipal or </w:t>
      </w:r>
      <w:r w:rsidR="00110067" w:rsidRPr="00122584">
        <w:rPr>
          <w:rFonts w:ascii="Arial" w:hAnsi="Arial" w:cs="Arial"/>
          <w:color w:val="auto"/>
          <w:sz w:val="20"/>
          <w:szCs w:val="20"/>
          <w:lang w:eastAsia="en-US"/>
        </w:rPr>
        <w:t xml:space="preserve">a person in its behalf) </w:t>
      </w:r>
      <w:r w:rsidR="004B4CDF" w:rsidRPr="00122584">
        <w:rPr>
          <w:rFonts w:ascii="Arial" w:hAnsi="Arial" w:cs="Arial"/>
          <w:color w:val="auto"/>
          <w:sz w:val="20"/>
          <w:szCs w:val="20"/>
          <w:lang w:eastAsia="en-US"/>
        </w:rPr>
        <w:t xml:space="preserve">in connection with the RFT process. </w:t>
      </w:r>
    </w:p>
    <w:p w14:paraId="33C5749A" w14:textId="4F4EE6A6" w:rsidR="00FC543F" w:rsidRPr="00122584" w:rsidRDefault="00FC543F" w:rsidP="0098475A">
      <w:pPr>
        <w:pStyle w:val="ClauseHeading"/>
        <w:numPr>
          <w:ilvl w:val="0"/>
          <w:numId w:val="35"/>
        </w:numPr>
        <w:jc w:val="left"/>
        <w:rPr>
          <w:rFonts w:ascii="Arial" w:hAnsi="Arial" w:cs="Arial"/>
        </w:rPr>
      </w:pPr>
      <w:bookmarkStart w:id="151" w:name="_Toc139371592"/>
      <w:r w:rsidRPr="00122584">
        <w:rPr>
          <w:rFonts w:ascii="Arial" w:hAnsi="Arial" w:cs="Arial"/>
        </w:rPr>
        <w:t>Defined terms</w:t>
      </w:r>
      <w:bookmarkEnd w:id="151"/>
    </w:p>
    <w:p w14:paraId="5C53B965" w14:textId="40AE0540" w:rsidR="008B76D8" w:rsidRPr="00122584" w:rsidRDefault="008B76D8" w:rsidP="0098475A">
      <w:pPr>
        <w:spacing w:line="360" w:lineRule="auto"/>
        <w:ind w:left="709"/>
        <w:rPr>
          <w:rFonts w:ascii="Arial" w:hAnsi="Arial" w:cs="Arial"/>
        </w:rPr>
      </w:pPr>
      <w:r w:rsidRPr="00122584">
        <w:rPr>
          <w:rFonts w:ascii="Arial" w:hAnsi="Arial" w:cs="Arial"/>
          <w:b/>
          <w:bCs/>
        </w:rPr>
        <w:t>"Addenda</w:t>
      </w:r>
      <w:r w:rsidR="00CD0EAA" w:rsidRPr="00122584">
        <w:rPr>
          <w:rFonts w:ascii="Arial" w:hAnsi="Arial" w:cs="Arial"/>
          <w:b/>
          <w:bCs/>
        </w:rPr>
        <w:t>"</w:t>
      </w:r>
      <w:r w:rsidRPr="00122584">
        <w:rPr>
          <w:rFonts w:ascii="Arial" w:hAnsi="Arial" w:cs="Arial"/>
          <w:b/>
          <w:bCs/>
        </w:rPr>
        <w:t xml:space="preserve"> </w:t>
      </w:r>
      <w:r w:rsidRPr="00122584">
        <w:rPr>
          <w:rFonts w:ascii="Arial" w:hAnsi="Arial" w:cs="Arial"/>
        </w:rPr>
        <w:t>means one or more adjustments to this RFT issued by the NSW Government from time to time.</w:t>
      </w:r>
    </w:p>
    <w:p w14:paraId="3F0948DE" w14:textId="43D78376" w:rsidR="00FC543F" w:rsidRPr="00122584" w:rsidRDefault="00CD0EAA" w:rsidP="0098475A">
      <w:pPr>
        <w:spacing w:line="360" w:lineRule="auto"/>
        <w:ind w:left="709"/>
        <w:rPr>
          <w:rFonts w:ascii="Arial" w:hAnsi="Arial" w:cs="Arial"/>
        </w:rPr>
      </w:pPr>
      <w:r w:rsidRPr="00122584">
        <w:rPr>
          <w:rFonts w:ascii="Arial" w:hAnsi="Arial" w:cs="Arial"/>
          <w:b/>
          <w:bCs/>
        </w:rPr>
        <w:t>"</w:t>
      </w:r>
      <w:r w:rsidR="003F47A6" w:rsidRPr="00122584">
        <w:rPr>
          <w:rFonts w:ascii="Arial" w:hAnsi="Arial" w:cs="Arial"/>
          <w:b/>
          <w:bCs/>
        </w:rPr>
        <w:t>Conditions of Tendering</w:t>
      </w:r>
      <w:r w:rsidRPr="00122584">
        <w:rPr>
          <w:rFonts w:ascii="Arial" w:hAnsi="Arial" w:cs="Arial"/>
          <w:b/>
          <w:bCs/>
        </w:rPr>
        <w:t>"</w:t>
      </w:r>
      <w:r w:rsidR="003F47A6" w:rsidRPr="00122584">
        <w:rPr>
          <w:rFonts w:ascii="Arial" w:hAnsi="Arial" w:cs="Arial"/>
        </w:rPr>
        <w:t xml:space="preserve"> means these conditions of tendering (sections 1-22).</w:t>
      </w:r>
    </w:p>
    <w:p w14:paraId="32F453D5" w14:textId="177C5589" w:rsidR="00F13C90" w:rsidRPr="00122584" w:rsidRDefault="00CD0EAA" w:rsidP="0098475A">
      <w:pPr>
        <w:spacing w:line="360" w:lineRule="auto"/>
        <w:ind w:left="709"/>
        <w:rPr>
          <w:rFonts w:ascii="Arial" w:hAnsi="Arial" w:cs="Arial"/>
        </w:rPr>
      </w:pPr>
      <w:r w:rsidRPr="00122584">
        <w:rPr>
          <w:rFonts w:ascii="Arial" w:hAnsi="Arial" w:cs="Arial"/>
          <w:b/>
          <w:bCs/>
        </w:rPr>
        <w:t>"</w:t>
      </w:r>
      <w:r w:rsidR="00F13C90" w:rsidRPr="00122584">
        <w:rPr>
          <w:rFonts w:ascii="Arial" w:hAnsi="Arial" w:cs="Arial"/>
          <w:b/>
          <w:bCs/>
        </w:rPr>
        <w:t>Outline Services Delivery Plan</w:t>
      </w:r>
      <w:r w:rsidRPr="00122584">
        <w:rPr>
          <w:rFonts w:ascii="Arial" w:hAnsi="Arial" w:cs="Arial"/>
          <w:b/>
          <w:bCs/>
        </w:rPr>
        <w:t>"</w:t>
      </w:r>
      <w:r w:rsidR="00F13C90" w:rsidRPr="00122584">
        <w:rPr>
          <w:rFonts w:ascii="Arial" w:hAnsi="Arial" w:cs="Arial"/>
        </w:rPr>
        <w:t xml:space="preserve"> means the outline services delivery plan submitted by a Tenderer in response to this RFT.</w:t>
      </w:r>
    </w:p>
    <w:p w14:paraId="18B6AC15" w14:textId="0E190E3B" w:rsidR="00F13C90" w:rsidRPr="00122584" w:rsidRDefault="00CD0EAA" w:rsidP="0098475A">
      <w:pPr>
        <w:spacing w:line="360" w:lineRule="auto"/>
        <w:ind w:left="709"/>
        <w:rPr>
          <w:rFonts w:ascii="Arial" w:hAnsi="Arial" w:cs="Arial"/>
        </w:rPr>
      </w:pPr>
      <w:r w:rsidRPr="00122584">
        <w:rPr>
          <w:rFonts w:ascii="Arial" w:hAnsi="Arial" w:cs="Arial"/>
          <w:b/>
          <w:bCs/>
        </w:rPr>
        <w:t>"</w:t>
      </w:r>
      <w:r w:rsidR="00AC28CC" w:rsidRPr="00122584">
        <w:rPr>
          <w:rFonts w:ascii="Arial" w:hAnsi="Arial" w:cs="Arial"/>
          <w:b/>
          <w:bCs/>
        </w:rPr>
        <w:t>Principal</w:t>
      </w:r>
      <w:r w:rsidRPr="00122584">
        <w:rPr>
          <w:rFonts w:ascii="Arial" w:hAnsi="Arial" w:cs="Arial"/>
          <w:b/>
          <w:bCs/>
        </w:rPr>
        <w:t>"</w:t>
      </w:r>
      <w:r w:rsidR="00AC28CC" w:rsidRPr="00122584">
        <w:rPr>
          <w:rFonts w:ascii="Arial" w:hAnsi="Arial" w:cs="Arial"/>
        </w:rPr>
        <w:t xml:space="preserve"> means the NSW Government agency that has </w:t>
      </w:r>
      <w:r w:rsidR="004D3077" w:rsidRPr="00122584">
        <w:rPr>
          <w:rFonts w:ascii="Arial" w:hAnsi="Arial" w:cs="Arial"/>
        </w:rPr>
        <w:t>issued this</w:t>
      </w:r>
      <w:r w:rsidR="00AC28CC" w:rsidRPr="00122584">
        <w:rPr>
          <w:rFonts w:ascii="Arial" w:hAnsi="Arial" w:cs="Arial"/>
        </w:rPr>
        <w:t xml:space="preserve"> the RFT</w:t>
      </w:r>
      <w:r w:rsidR="007C60A8" w:rsidRPr="00122584">
        <w:rPr>
          <w:rFonts w:ascii="Arial" w:hAnsi="Arial" w:cs="Arial"/>
        </w:rPr>
        <w:t xml:space="preserve"> and will be the intended Principal under the contract the subject of this RFT</w:t>
      </w:r>
      <w:r w:rsidR="00AC28CC" w:rsidRPr="00122584">
        <w:rPr>
          <w:rFonts w:ascii="Arial" w:hAnsi="Arial" w:cs="Arial"/>
        </w:rPr>
        <w:t>.</w:t>
      </w:r>
    </w:p>
    <w:p w14:paraId="26F4F0DA" w14:textId="28445386" w:rsidR="002001E5" w:rsidRPr="00122584" w:rsidRDefault="00CD0EAA" w:rsidP="0098475A">
      <w:pPr>
        <w:spacing w:line="360" w:lineRule="auto"/>
        <w:ind w:left="709"/>
        <w:rPr>
          <w:rFonts w:ascii="Arial" w:hAnsi="Arial" w:cs="Arial"/>
        </w:rPr>
      </w:pPr>
      <w:r w:rsidRPr="00122584">
        <w:rPr>
          <w:rFonts w:ascii="Arial" w:hAnsi="Arial" w:cs="Arial"/>
          <w:b/>
          <w:bCs/>
        </w:rPr>
        <w:t>"</w:t>
      </w:r>
      <w:r w:rsidR="002001E5" w:rsidRPr="00122584">
        <w:rPr>
          <w:rFonts w:ascii="Arial" w:hAnsi="Arial" w:cs="Arial"/>
          <w:b/>
          <w:bCs/>
        </w:rPr>
        <w:t>RFT</w:t>
      </w:r>
      <w:r w:rsidRPr="00122584">
        <w:rPr>
          <w:rFonts w:ascii="Arial" w:hAnsi="Arial" w:cs="Arial"/>
          <w:b/>
          <w:bCs/>
        </w:rPr>
        <w:t>"</w:t>
      </w:r>
      <w:r w:rsidR="002001E5" w:rsidRPr="00122584">
        <w:rPr>
          <w:rFonts w:ascii="Arial" w:hAnsi="Arial" w:cs="Arial"/>
        </w:rPr>
        <w:t xml:space="preserve"> means this invitation to the Tenderer to submit a Tender in accordance with the Conditions of Tendering.</w:t>
      </w:r>
    </w:p>
    <w:p w14:paraId="3DB9BD63" w14:textId="538B75AE" w:rsidR="00F13C90" w:rsidRPr="00122584" w:rsidRDefault="00CD0EAA" w:rsidP="0098475A">
      <w:pPr>
        <w:spacing w:line="360" w:lineRule="auto"/>
        <w:ind w:left="709"/>
        <w:rPr>
          <w:rFonts w:ascii="Arial" w:hAnsi="Arial" w:cs="Arial"/>
        </w:rPr>
      </w:pPr>
      <w:r w:rsidRPr="00122584">
        <w:rPr>
          <w:rFonts w:ascii="Arial" w:hAnsi="Arial" w:cs="Arial"/>
          <w:b/>
          <w:bCs/>
        </w:rPr>
        <w:t>"</w:t>
      </w:r>
      <w:r w:rsidR="00F13C90" w:rsidRPr="00122584">
        <w:rPr>
          <w:rFonts w:ascii="Arial" w:hAnsi="Arial" w:cs="Arial"/>
          <w:b/>
          <w:bCs/>
        </w:rPr>
        <w:t>Services</w:t>
      </w:r>
      <w:r w:rsidRPr="00122584">
        <w:rPr>
          <w:rFonts w:ascii="Arial" w:hAnsi="Arial" w:cs="Arial"/>
          <w:b/>
          <w:bCs/>
        </w:rPr>
        <w:t>"</w:t>
      </w:r>
      <w:r w:rsidR="00F13C90" w:rsidRPr="00122584">
        <w:rPr>
          <w:rFonts w:ascii="Arial" w:hAnsi="Arial" w:cs="Arial"/>
        </w:rPr>
        <w:t xml:space="preserve"> means the services</w:t>
      </w:r>
      <w:r w:rsidR="007C60A8" w:rsidRPr="00122584">
        <w:rPr>
          <w:rFonts w:ascii="Arial" w:hAnsi="Arial" w:cs="Arial"/>
        </w:rPr>
        <w:t xml:space="preserve"> to</w:t>
      </w:r>
      <w:r w:rsidR="00F13C90" w:rsidRPr="00122584">
        <w:rPr>
          <w:rFonts w:ascii="Arial" w:hAnsi="Arial" w:cs="Arial"/>
        </w:rPr>
        <w:t xml:space="preserve"> </w:t>
      </w:r>
      <w:r w:rsidR="00F22B7F" w:rsidRPr="00122584">
        <w:rPr>
          <w:rFonts w:ascii="Arial" w:hAnsi="Arial" w:cs="Arial"/>
        </w:rPr>
        <w:t>be provided under contract the subject of this</w:t>
      </w:r>
      <w:r w:rsidR="00F13C90" w:rsidRPr="00122584">
        <w:rPr>
          <w:rFonts w:ascii="Arial" w:hAnsi="Arial" w:cs="Arial"/>
        </w:rPr>
        <w:t xml:space="preserve"> </w:t>
      </w:r>
      <w:r w:rsidR="00F22B7F" w:rsidRPr="00122584">
        <w:rPr>
          <w:rFonts w:ascii="Arial" w:hAnsi="Arial" w:cs="Arial"/>
        </w:rPr>
        <w:t>RFT</w:t>
      </w:r>
      <w:r w:rsidR="00F13C90" w:rsidRPr="00122584">
        <w:rPr>
          <w:rFonts w:ascii="Arial" w:hAnsi="Arial" w:cs="Arial"/>
        </w:rPr>
        <w:t>.</w:t>
      </w:r>
    </w:p>
    <w:p w14:paraId="5F021C64" w14:textId="77777777" w:rsidR="00AC7BEF" w:rsidRPr="00122584" w:rsidRDefault="00AC7BEF" w:rsidP="0098475A">
      <w:pPr>
        <w:spacing w:line="360" w:lineRule="auto"/>
        <w:ind w:left="709"/>
        <w:rPr>
          <w:rFonts w:ascii="Arial" w:hAnsi="Arial" w:cs="Arial"/>
        </w:rPr>
      </w:pPr>
      <w:r w:rsidRPr="00122584">
        <w:rPr>
          <w:rFonts w:ascii="Arial" w:hAnsi="Arial" w:cs="Arial"/>
          <w:b/>
          <w:bCs/>
        </w:rPr>
        <w:t>"Tender"</w:t>
      </w:r>
      <w:r w:rsidRPr="00122584">
        <w:rPr>
          <w:rFonts w:ascii="Arial" w:hAnsi="Arial" w:cs="Arial"/>
        </w:rPr>
        <w:t xml:space="preserve"> means a proposal submitted by a Tenderer in response to this RFT.</w:t>
      </w:r>
    </w:p>
    <w:p w14:paraId="644680DF" w14:textId="19436EC2" w:rsidR="002001E5" w:rsidRPr="00122584" w:rsidRDefault="00CD0EAA" w:rsidP="0098475A">
      <w:pPr>
        <w:spacing w:line="360" w:lineRule="auto"/>
        <w:ind w:left="709"/>
        <w:rPr>
          <w:rFonts w:ascii="Arial" w:hAnsi="Arial" w:cs="Arial"/>
        </w:rPr>
      </w:pPr>
      <w:r w:rsidRPr="00122584">
        <w:rPr>
          <w:rFonts w:ascii="Arial" w:hAnsi="Arial" w:cs="Arial"/>
          <w:b/>
          <w:bCs/>
        </w:rPr>
        <w:t>"</w:t>
      </w:r>
      <w:r w:rsidR="002001E5" w:rsidRPr="00122584">
        <w:rPr>
          <w:rFonts w:ascii="Arial" w:hAnsi="Arial" w:cs="Arial"/>
          <w:b/>
          <w:bCs/>
        </w:rPr>
        <w:t>Tenderer</w:t>
      </w:r>
      <w:r w:rsidRPr="00122584">
        <w:rPr>
          <w:rFonts w:ascii="Arial" w:hAnsi="Arial" w:cs="Arial"/>
          <w:b/>
          <w:bCs/>
        </w:rPr>
        <w:t>"</w:t>
      </w:r>
      <w:r w:rsidR="002001E5" w:rsidRPr="00122584">
        <w:rPr>
          <w:rFonts w:ascii="Arial" w:hAnsi="Arial" w:cs="Arial"/>
        </w:rPr>
        <w:t xml:space="preserve"> means an entity or person that is invited to submit a Tender in response to this RFT.</w:t>
      </w:r>
    </w:p>
    <w:p w14:paraId="47C885D9" w14:textId="77777777" w:rsidR="00AC7BEF" w:rsidRPr="00122584" w:rsidRDefault="00AC7BEF" w:rsidP="0098475A">
      <w:pPr>
        <w:spacing w:line="360" w:lineRule="auto"/>
        <w:ind w:left="709"/>
        <w:rPr>
          <w:rFonts w:ascii="Arial" w:hAnsi="Arial" w:cs="Arial"/>
        </w:rPr>
      </w:pPr>
      <w:r w:rsidRPr="00122584">
        <w:rPr>
          <w:rFonts w:ascii="Arial" w:hAnsi="Arial" w:cs="Arial"/>
          <w:b/>
          <w:bCs/>
        </w:rPr>
        <w:t>"Tender Form"</w:t>
      </w:r>
      <w:r w:rsidRPr="00122584">
        <w:rPr>
          <w:rFonts w:ascii="Arial" w:hAnsi="Arial" w:cs="Arial"/>
        </w:rPr>
        <w:t xml:space="preserve"> means the tender form attached to this RFT.</w:t>
      </w:r>
    </w:p>
    <w:p w14:paraId="4E9FA60D" w14:textId="36F2E89F" w:rsidR="008B76D8" w:rsidRPr="00122584" w:rsidRDefault="00CD0EAA" w:rsidP="0098475A">
      <w:pPr>
        <w:spacing w:line="360" w:lineRule="auto"/>
        <w:ind w:left="709"/>
        <w:rPr>
          <w:rFonts w:ascii="Arial" w:hAnsi="Arial" w:cs="Arial"/>
        </w:rPr>
      </w:pPr>
      <w:r w:rsidRPr="00122584">
        <w:rPr>
          <w:rFonts w:ascii="Arial" w:hAnsi="Arial" w:cs="Arial"/>
          <w:b/>
          <w:bCs/>
        </w:rPr>
        <w:t>"</w:t>
      </w:r>
      <w:r w:rsidR="008B76D8" w:rsidRPr="00122584">
        <w:rPr>
          <w:rFonts w:ascii="Arial" w:hAnsi="Arial" w:cs="Arial"/>
          <w:b/>
          <w:bCs/>
        </w:rPr>
        <w:t>Tender Schedules</w:t>
      </w:r>
      <w:r w:rsidRPr="00122584">
        <w:rPr>
          <w:rFonts w:ascii="Arial" w:hAnsi="Arial" w:cs="Arial"/>
          <w:b/>
          <w:bCs/>
        </w:rPr>
        <w:t>"</w:t>
      </w:r>
      <w:r w:rsidR="008B76D8" w:rsidRPr="00122584">
        <w:rPr>
          <w:rFonts w:ascii="Arial" w:hAnsi="Arial" w:cs="Arial"/>
        </w:rPr>
        <w:t xml:space="preserve"> means the tender schedules attached to this RFT.</w:t>
      </w:r>
    </w:p>
    <w:p w14:paraId="5A0CD3D6" w14:textId="16DD5044" w:rsidR="002415EC" w:rsidRPr="00122584" w:rsidRDefault="002415EC" w:rsidP="008D3294">
      <w:pPr>
        <w:rPr>
          <w:rFonts w:ascii="Arial" w:hAnsi="Arial" w:cs="Arial"/>
        </w:rPr>
      </w:pPr>
    </w:p>
    <w:sectPr w:rsidR="002415EC" w:rsidRPr="00122584" w:rsidSect="004D3077">
      <w:headerReference w:type="default" r:id="rId14"/>
      <w:headerReference w:type="first" r:id="rId15"/>
      <w:pgSz w:w="11906" w:h="16838" w:code="9"/>
      <w:pgMar w:top="1440" w:right="1440" w:bottom="1440"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40D6" w14:textId="77777777" w:rsidR="00240AA1" w:rsidRDefault="00240AA1">
      <w:r>
        <w:separator/>
      </w:r>
    </w:p>
  </w:endnote>
  <w:endnote w:type="continuationSeparator" w:id="0">
    <w:p w14:paraId="0B0E01D9" w14:textId="77777777" w:rsidR="00240AA1" w:rsidRDefault="00240AA1">
      <w:r>
        <w:continuationSeparator/>
      </w:r>
    </w:p>
  </w:endnote>
  <w:endnote w:type="continuationNotice" w:id="1">
    <w:p w14:paraId="74E245BF" w14:textId="77777777" w:rsidR="00240AA1" w:rsidRDefault="00240A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F514" w14:textId="77777777" w:rsidR="00240AA1" w:rsidRDefault="00240AA1">
      <w:r>
        <w:separator/>
      </w:r>
    </w:p>
  </w:footnote>
  <w:footnote w:type="continuationSeparator" w:id="0">
    <w:p w14:paraId="2F400FB0" w14:textId="77777777" w:rsidR="00240AA1" w:rsidRDefault="00240AA1">
      <w:r>
        <w:continuationSeparator/>
      </w:r>
    </w:p>
  </w:footnote>
  <w:footnote w:type="continuationNotice" w:id="1">
    <w:p w14:paraId="5F36ABDC" w14:textId="77777777" w:rsidR="00240AA1" w:rsidRDefault="00240A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tblLook w:val="0000" w:firstRow="0" w:lastRow="0" w:firstColumn="0" w:lastColumn="0" w:noHBand="0" w:noVBand="0"/>
    </w:tblPr>
    <w:tblGrid>
      <w:gridCol w:w="9209"/>
    </w:tblGrid>
    <w:tr w:rsidR="00E86997" w14:paraId="3AD09333" w14:textId="77777777" w:rsidTr="00E422C8">
      <w:trPr>
        <w:cantSplit/>
      </w:trPr>
      <w:tc>
        <w:tcPr>
          <w:tcW w:w="9209" w:type="dxa"/>
        </w:tcPr>
        <w:p w14:paraId="187AD1D5" w14:textId="22D0C5F7" w:rsidR="00E86997" w:rsidRPr="002355F5" w:rsidRDefault="005F3F3E" w:rsidP="00F038C0">
          <w:pPr>
            <w:pStyle w:val="Header"/>
            <w:jc w:val="right"/>
            <w:rPr>
              <w:rFonts w:ascii="Arial Black" w:hAnsi="Arial Black"/>
              <w:color w:val="808080" w:themeColor="background1" w:themeShade="80"/>
              <w:sz w:val="22"/>
              <w:szCs w:val="22"/>
            </w:rPr>
          </w:pPr>
          <w:bookmarkStart w:id="152" w:name="_Hlk105953060"/>
          <w:r>
            <w:rPr>
              <w:rFonts w:ascii="Arial Black" w:hAnsi="Arial Black"/>
              <w:color w:val="000000" w:themeColor="text1"/>
              <w:sz w:val="22"/>
              <w:szCs w:val="22"/>
            </w:rPr>
            <w:t>Infrastructure Advisory</w:t>
          </w:r>
          <w:r w:rsidR="00682F13">
            <w:rPr>
              <w:rFonts w:ascii="Arial Black" w:hAnsi="Arial Black"/>
              <w:color w:val="000000" w:themeColor="text1"/>
              <w:sz w:val="22"/>
              <w:szCs w:val="22"/>
            </w:rPr>
            <w:t xml:space="preserve"> Services</w:t>
          </w:r>
          <w:r>
            <w:rPr>
              <w:rFonts w:ascii="Arial Black" w:hAnsi="Arial Black"/>
              <w:color w:val="000000" w:themeColor="text1"/>
              <w:sz w:val="22"/>
              <w:szCs w:val="22"/>
            </w:rPr>
            <w:t xml:space="preserve"> </w:t>
          </w:r>
          <w:r w:rsidR="00E86997" w:rsidRPr="002355F5">
            <w:rPr>
              <w:rFonts w:ascii="Arial Black" w:hAnsi="Arial Black"/>
              <w:color w:val="000000" w:themeColor="text1"/>
              <w:sz w:val="22"/>
              <w:szCs w:val="22"/>
            </w:rPr>
            <w:t xml:space="preserve">Conditions of </w:t>
          </w:r>
          <w:r w:rsidR="00E86997">
            <w:rPr>
              <w:rFonts w:ascii="Arial Black" w:hAnsi="Arial Black"/>
              <w:color w:val="000000" w:themeColor="text1"/>
              <w:sz w:val="22"/>
              <w:szCs w:val="22"/>
            </w:rPr>
            <w:t>Tendering</w:t>
          </w:r>
        </w:p>
      </w:tc>
    </w:tr>
    <w:bookmarkEnd w:id="152"/>
  </w:tbl>
  <w:p w14:paraId="384830B4" w14:textId="77777777" w:rsidR="00E86997" w:rsidRPr="00F038C0" w:rsidRDefault="00E86997" w:rsidP="00F038C0">
    <w:pPr>
      <w:pBdr>
        <w:bottom w:val="single" w:sz="36" w:space="1" w:color="auto"/>
      </w:pBdr>
      <w:rPr>
        <w:rFonts w:ascii="Arial" w:hAnsi="Arial" w:cs="Arial"/>
        <w:sz w:val="8"/>
        <w:szCs w:val="8"/>
      </w:rPr>
    </w:pPr>
  </w:p>
  <w:p w14:paraId="3F4F7317" w14:textId="77777777" w:rsidR="00E86997" w:rsidRDefault="00E86997">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CD15" w14:textId="77777777" w:rsidR="00E86997" w:rsidRDefault="00E869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C890BC"/>
    <w:lvl w:ilvl="0">
      <w:start w:val="1"/>
      <w:numFmt w:val="none"/>
      <w:suff w:val="nothing"/>
      <w:lvlText w:val=""/>
      <w:lvlJc w:val="left"/>
      <w:pPr>
        <w:ind w:left="1134"/>
      </w:pPr>
      <w:rPr>
        <w:rFonts w:ascii="Arial" w:hAnsi="Arial" w:cs="Times New Roman" w:hint="default"/>
      </w:rPr>
    </w:lvl>
    <w:lvl w:ilvl="1">
      <w:start w:val="1"/>
      <w:numFmt w:val="decimal"/>
      <w:lvlText w:val="%2"/>
      <w:lvlJc w:val="left"/>
      <w:pPr>
        <w:tabs>
          <w:tab w:val="num" w:pos="1494"/>
        </w:tabs>
        <w:ind w:left="1134"/>
      </w:pPr>
      <w:rPr>
        <w:rFonts w:ascii="Arial Black" w:hAnsi="Arial Black" w:cs="Times New Roman" w:hint="default"/>
        <w:b w:val="0"/>
        <w:i w:val="0"/>
        <w:sz w:val="28"/>
      </w:rPr>
    </w:lvl>
    <w:lvl w:ilvl="2">
      <w:start w:val="1"/>
      <w:numFmt w:val="decimal"/>
      <w:lvlText w:val="%2.%3"/>
      <w:lvlJc w:val="left"/>
      <w:pPr>
        <w:tabs>
          <w:tab w:val="num" w:pos="1494"/>
        </w:tabs>
        <w:ind w:left="1134"/>
      </w:pPr>
      <w:rPr>
        <w:rFonts w:ascii="Arial Black" w:hAnsi="Arial Black" w:cs="Times New Roman" w:hint="default"/>
        <w:b w:val="0"/>
        <w:i w:val="0"/>
        <w:sz w:val="20"/>
      </w:rPr>
    </w:lvl>
    <w:lvl w:ilvl="3">
      <w:start w:val="1"/>
      <w:numFmt w:val="none"/>
      <w:suff w:val="nothing"/>
      <w:lvlText w:val=""/>
      <w:lvlJc w:val="left"/>
      <w:pPr>
        <w:ind w:left="1134"/>
      </w:pPr>
      <w:rPr>
        <w:rFonts w:cs="Times New Roman" w:hint="default"/>
      </w:rPr>
    </w:lvl>
    <w:lvl w:ilvl="4">
      <w:start w:val="1"/>
      <w:numFmt w:val="none"/>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suff w:val="nothing"/>
      <w:lvlText w:val=""/>
      <w:lvlJc w:val="left"/>
      <w:pPr>
        <w:ind w:left="1134"/>
      </w:pPr>
      <w:rPr>
        <w:rFonts w:cs="Times New Roman" w:hint="default"/>
      </w:rPr>
    </w:lvl>
    <w:lvl w:ilvl="7">
      <w:start w:val="1"/>
      <w:numFmt w:val="none"/>
      <w:suff w:val="nothing"/>
      <w:lvlText w:val=""/>
      <w:lvlJc w:val="left"/>
      <w:pPr>
        <w:ind w:left="1134"/>
      </w:pPr>
      <w:rPr>
        <w:rFonts w:cs="Times New Roman" w:hint="default"/>
      </w:rPr>
    </w:lvl>
    <w:lvl w:ilvl="8">
      <w:start w:val="1"/>
      <w:numFmt w:val="none"/>
      <w:suff w:val="nothing"/>
      <w:lvlText w:val=""/>
      <w:lvlJc w:val="left"/>
      <w:pPr>
        <w:ind w:left="1134"/>
      </w:pPr>
      <w:rPr>
        <w:rFonts w:cs="Times New Roman"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2" w15:restartNumberingAfterBreak="0">
    <w:nsid w:val="03156080"/>
    <w:multiLevelType w:val="hybridMultilevel"/>
    <w:tmpl w:val="99AE162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 w15:restartNumberingAfterBreak="0">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432A9"/>
    <w:multiLevelType w:val="hybridMultilevel"/>
    <w:tmpl w:val="56DC9288"/>
    <w:lvl w:ilvl="0" w:tplc="9CD63F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D9740A"/>
    <w:multiLevelType w:val="hybridMultilevel"/>
    <w:tmpl w:val="F9B0817A"/>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6" w15:restartNumberingAfterBreak="0">
    <w:nsid w:val="138C047A"/>
    <w:multiLevelType w:val="hybridMultilevel"/>
    <w:tmpl w:val="F00EE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F7643"/>
    <w:multiLevelType w:val="hybridMultilevel"/>
    <w:tmpl w:val="8F2E5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84FC4"/>
    <w:multiLevelType w:val="hybridMultilevel"/>
    <w:tmpl w:val="BFB63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F82AB7"/>
    <w:multiLevelType w:val="hybridMultilevel"/>
    <w:tmpl w:val="E840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30F71"/>
    <w:multiLevelType w:val="hybridMultilevel"/>
    <w:tmpl w:val="72E8B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FB661C"/>
    <w:multiLevelType w:val="hybridMultilevel"/>
    <w:tmpl w:val="09C887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4973DBA"/>
    <w:multiLevelType w:val="multilevel"/>
    <w:tmpl w:val="A05C7490"/>
    <w:lvl w:ilvl="0">
      <w:start w:val="1"/>
      <w:numFmt w:val="decimal"/>
      <w:lvlText w:val="%1"/>
      <w:lvlJc w:val="left"/>
      <w:pPr>
        <w:tabs>
          <w:tab w:val="num" w:pos="709"/>
        </w:tabs>
        <w:ind w:left="709" w:hanging="709"/>
      </w:pPr>
      <w:rPr>
        <w:rFonts w:ascii="Arial" w:hAnsi="Arial" w:cs="Arial" w:hint="default"/>
        <w:color w:val="000000" w:themeColor="text1"/>
      </w:rPr>
    </w:lvl>
    <w:lvl w:ilvl="1">
      <w:start w:val="1"/>
      <w:numFmt w:val="decimal"/>
      <w:pStyle w:val="Style1"/>
      <w:lvlText w:val="%1.%2"/>
      <w:lvlJc w:val="left"/>
      <w:pPr>
        <w:tabs>
          <w:tab w:val="num" w:pos="709"/>
        </w:tabs>
        <w:ind w:left="709" w:hanging="709"/>
      </w:pPr>
      <w:rPr>
        <w:rFonts w:ascii="Arial" w:hAnsi="Arial" w:cs="Arial" w:hint="default"/>
        <w:b w:val="0"/>
        <w:bCs/>
        <w:sz w:val="20"/>
        <w:szCs w:val="20"/>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upperLetter"/>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185C57"/>
    <w:multiLevelType w:val="hybridMultilevel"/>
    <w:tmpl w:val="65700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DB0DE6"/>
    <w:multiLevelType w:val="hybridMultilevel"/>
    <w:tmpl w:val="E9BC6834"/>
    <w:lvl w:ilvl="0" w:tplc="10A4D87A">
      <w:start w:val="1"/>
      <w:numFmt w:val="lowerLetter"/>
      <w:pStyle w:val="Sub-paragraphbulleted"/>
      <w:lvlText w:val="(%1)"/>
      <w:lvlJc w:val="left"/>
      <w:pPr>
        <w:tabs>
          <w:tab w:val="num" w:pos="1854"/>
        </w:tabs>
        <w:ind w:left="1854" w:hanging="360"/>
      </w:pPr>
      <w:rPr>
        <w:rFonts w:ascii="Arial" w:eastAsia="Times New Roman" w:hAnsi="Arial" w:cs="Arial"/>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F141DB9"/>
    <w:multiLevelType w:val="hybridMultilevel"/>
    <w:tmpl w:val="CF92D2D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7" w15:restartNumberingAfterBreak="0">
    <w:nsid w:val="46347A04"/>
    <w:multiLevelType w:val="multilevel"/>
    <w:tmpl w:val="344A7AEE"/>
    <w:lvl w:ilvl="0">
      <w:start w:val="1"/>
      <w:numFmt w:val="none"/>
      <w:pStyle w:val="Heading1RestartNumbering"/>
      <w:suff w:val="nothing"/>
      <w:lvlText w:val=""/>
      <w:lvlJc w:val="left"/>
      <w:pPr>
        <w:ind w:left="1134"/>
      </w:pPr>
      <w:rPr>
        <w:rFonts w:cs="Times New Roman" w:hint="default"/>
      </w:rPr>
    </w:lvl>
    <w:lvl w:ilvl="1">
      <w:start w:val="1"/>
      <w:numFmt w:val="decimal"/>
      <w:pStyle w:val="Heading3"/>
      <w:lvlText w:val="%1%2"/>
      <w:lvlJc w:val="left"/>
      <w:pPr>
        <w:tabs>
          <w:tab w:val="num" w:pos="720"/>
        </w:tabs>
        <w:ind w:left="425" w:hanging="425"/>
      </w:pPr>
      <w:rPr>
        <w:rFonts w:cs="Times New Roman" w:hint="default"/>
      </w:rPr>
    </w:lvl>
    <w:lvl w:ilvl="2">
      <w:start w:val="1"/>
      <w:numFmt w:val="decimal"/>
      <w:pStyle w:val="Paragraph"/>
      <w:lvlText w:val="%1.%3"/>
      <w:lvlJc w:val="left"/>
      <w:pPr>
        <w:tabs>
          <w:tab w:val="num" w:pos="1429"/>
        </w:tabs>
        <w:ind w:left="1134" w:hanging="425"/>
      </w:pPr>
      <w:rPr>
        <w:rFonts w:cs="Times New Roman" w:hint="default"/>
      </w:rPr>
    </w:lvl>
    <w:lvl w:ilvl="3">
      <w:start w:val="1"/>
      <w:numFmt w:val="decimal"/>
      <w:pStyle w:val="Sub-paragraph"/>
      <w:lvlText w:val="%4."/>
      <w:lvlJc w:val="left"/>
      <w:pPr>
        <w:tabs>
          <w:tab w:val="num" w:pos="1996"/>
        </w:tabs>
        <w:ind w:left="1701" w:hanging="425"/>
      </w:pPr>
      <w:rPr>
        <w:rFonts w:hint="default"/>
      </w:rPr>
    </w:lvl>
    <w:lvl w:ilvl="4">
      <w:start w:val="1"/>
      <w:numFmt w:val="decimal"/>
      <w:pStyle w:val="Sub-sub-paragraph"/>
      <w:lvlText w:val="%1(%5)"/>
      <w:lvlJc w:val="left"/>
      <w:pPr>
        <w:tabs>
          <w:tab w:val="num" w:pos="2923"/>
        </w:tabs>
        <w:ind w:left="2268" w:hanging="425"/>
      </w:pPr>
      <w:rPr>
        <w:rFonts w:cs="Times New Roman" w:hint="default"/>
      </w:rPr>
    </w:lvl>
    <w:lvl w:ilvl="5">
      <w:start w:val="1"/>
      <w:numFmt w:val="lowerRoman"/>
      <w:pStyle w:val="Sub-sub-sub-paragraph"/>
      <w:lvlText w:val="%1(%6)"/>
      <w:lvlJc w:val="left"/>
      <w:pPr>
        <w:tabs>
          <w:tab w:val="num" w:pos="3850"/>
        </w:tabs>
        <w:ind w:left="2835" w:hanging="425"/>
      </w:pPr>
      <w:rPr>
        <w:rFonts w:cs="Times New Roman" w:hint="default"/>
      </w:rPr>
    </w:lvl>
    <w:lvl w:ilvl="6">
      <w:start w:val="1"/>
      <w:numFmt w:val="none"/>
      <w:lvlText w:val="%1"/>
      <w:lvlJc w:val="left"/>
      <w:pPr>
        <w:tabs>
          <w:tab w:val="num" w:pos="3402"/>
        </w:tabs>
        <w:ind w:left="3402" w:hanging="425"/>
      </w:pPr>
      <w:rPr>
        <w:rFonts w:cs="Times New Roman" w:hint="default"/>
      </w:rPr>
    </w:lvl>
    <w:lvl w:ilvl="7">
      <w:start w:val="1"/>
      <w:numFmt w:val="none"/>
      <w:lvlText w:val="%1"/>
      <w:lvlJc w:val="left"/>
      <w:pPr>
        <w:tabs>
          <w:tab w:val="num" w:pos="3969"/>
        </w:tabs>
        <w:ind w:left="3969" w:hanging="425"/>
      </w:pPr>
      <w:rPr>
        <w:rFonts w:cs="Times New Roman" w:hint="default"/>
      </w:rPr>
    </w:lvl>
    <w:lvl w:ilvl="8">
      <w:start w:val="1"/>
      <w:numFmt w:val="none"/>
      <w:lvlText w:val="%1%9"/>
      <w:lvlJc w:val="left"/>
      <w:pPr>
        <w:tabs>
          <w:tab w:val="num" w:pos="4831"/>
        </w:tabs>
        <w:ind w:left="4536" w:hanging="425"/>
      </w:pPr>
      <w:rPr>
        <w:rFonts w:cs="Times New Roman" w:hint="default"/>
      </w:rPr>
    </w:lvl>
  </w:abstractNum>
  <w:abstractNum w:abstractNumId="18" w15:restartNumberingAfterBreak="0">
    <w:nsid w:val="465167B9"/>
    <w:multiLevelType w:val="hybridMultilevel"/>
    <w:tmpl w:val="0B08A0B0"/>
    <w:lvl w:ilvl="0" w:tplc="0C090001">
      <w:start w:val="1"/>
      <w:numFmt w:val="bullet"/>
      <w:lvlText w:val=""/>
      <w:lvlJc w:val="left"/>
      <w:pPr>
        <w:ind w:left="2705" w:hanging="360"/>
      </w:pPr>
      <w:rPr>
        <w:rFonts w:ascii="Symbol" w:hAnsi="Symbol" w:hint="default"/>
      </w:rPr>
    </w:lvl>
    <w:lvl w:ilvl="1" w:tplc="4BFC954E">
      <w:start w:val="1"/>
      <w:numFmt w:val="bullet"/>
      <w:lvlText w:val=""/>
      <w:lvlJc w:val="left"/>
      <w:pPr>
        <w:ind w:left="3425" w:hanging="360"/>
      </w:pPr>
      <w:rPr>
        <w:rFonts w:ascii="Symbol" w:hAnsi="Symbol"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9" w15:restartNumberingAfterBreak="0">
    <w:nsid w:val="49A50331"/>
    <w:multiLevelType w:val="hybridMultilevel"/>
    <w:tmpl w:val="54DC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1" w15:restartNumberingAfterBreak="0">
    <w:nsid w:val="50E81B08"/>
    <w:multiLevelType w:val="hybridMultilevel"/>
    <w:tmpl w:val="5336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366F8B"/>
    <w:multiLevelType w:val="hybridMultilevel"/>
    <w:tmpl w:val="D8C82E4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3" w15:restartNumberingAfterBreak="0">
    <w:nsid w:val="60A8545B"/>
    <w:multiLevelType w:val="hybridMultilevel"/>
    <w:tmpl w:val="F156F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35772E"/>
    <w:multiLevelType w:val="hybridMultilevel"/>
    <w:tmpl w:val="D528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26" w15:restartNumberingAfterBreak="0">
    <w:nsid w:val="700F45BD"/>
    <w:multiLevelType w:val="hybridMultilevel"/>
    <w:tmpl w:val="4C4C5214"/>
    <w:lvl w:ilvl="0" w:tplc="51A0F946">
      <w:start w:val="1"/>
      <w:numFmt w:val="decimal"/>
      <w:pStyle w:val="ClauseHeading"/>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ED034A"/>
    <w:multiLevelType w:val="hybridMultilevel"/>
    <w:tmpl w:val="DF94D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0738A2"/>
    <w:multiLevelType w:val="hybridMultilevel"/>
    <w:tmpl w:val="CFEC482E"/>
    <w:lvl w:ilvl="0" w:tplc="27B0D7D0">
      <w:start w:val="1"/>
      <w:numFmt w:val="bullet"/>
      <w:pStyle w:val="AttchTableTextBulleted"/>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A6720"/>
    <w:multiLevelType w:val="hybridMultilevel"/>
    <w:tmpl w:val="0478B5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31" w15:restartNumberingAfterBreak="0">
    <w:nsid w:val="7D9E6441"/>
    <w:multiLevelType w:val="hybridMultilevel"/>
    <w:tmpl w:val="26E229F4"/>
    <w:lvl w:ilvl="0" w:tplc="F11A1C82">
      <w:start w:val="1"/>
      <w:numFmt w:val="bullet"/>
      <w:pStyle w:val="Tablebullet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C5EE3"/>
    <w:multiLevelType w:val="hybridMultilevel"/>
    <w:tmpl w:val="076E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E2677E"/>
    <w:multiLevelType w:val="hybridMultilevel"/>
    <w:tmpl w:val="257EB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4751109">
    <w:abstractNumId w:val="17"/>
  </w:num>
  <w:num w:numId="2" w16cid:durableId="1539509719">
    <w:abstractNumId w:val="30"/>
  </w:num>
  <w:num w:numId="3" w16cid:durableId="1403137742">
    <w:abstractNumId w:val="9"/>
  </w:num>
  <w:num w:numId="4" w16cid:durableId="1162816325">
    <w:abstractNumId w:val="31"/>
  </w:num>
  <w:num w:numId="5" w16cid:durableId="471407638">
    <w:abstractNumId w:val="28"/>
  </w:num>
  <w:num w:numId="6" w16cid:durableId="347146536">
    <w:abstractNumId w:val="25"/>
  </w:num>
  <w:num w:numId="7" w16cid:durableId="2112121303">
    <w:abstractNumId w:val="1"/>
  </w:num>
  <w:num w:numId="8" w16cid:durableId="1519467417">
    <w:abstractNumId w:val="3"/>
  </w:num>
  <w:num w:numId="9" w16cid:durableId="1591813574">
    <w:abstractNumId w:val="20"/>
  </w:num>
  <w:num w:numId="10" w16cid:durableId="1861166679">
    <w:abstractNumId w:val="15"/>
  </w:num>
  <w:num w:numId="11" w16cid:durableId="1829634246">
    <w:abstractNumId w:val="0"/>
  </w:num>
  <w:num w:numId="12" w16cid:durableId="860700098">
    <w:abstractNumId w:val="18"/>
  </w:num>
  <w:num w:numId="13" w16cid:durableId="565992491">
    <w:abstractNumId w:val="29"/>
  </w:num>
  <w:num w:numId="14" w16cid:durableId="739517996">
    <w:abstractNumId w:val="5"/>
  </w:num>
  <w:num w:numId="15" w16cid:durableId="1456563983">
    <w:abstractNumId w:val="16"/>
  </w:num>
  <w:num w:numId="16" w16cid:durableId="2014840255">
    <w:abstractNumId w:val="2"/>
  </w:num>
  <w:num w:numId="17" w16cid:durableId="242842532">
    <w:abstractNumId w:val="12"/>
  </w:num>
  <w:num w:numId="18" w16cid:durableId="2138790516">
    <w:abstractNumId w:val="22"/>
  </w:num>
  <w:num w:numId="19" w16cid:durableId="235361951">
    <w:abstractNumId w:val="26"/>
  </w:num>
  <w:num w:numId="20" w16cid:durableId="1384404623">
    <w:abstractNumId w:val="27"/>
  </w:num>
  <w:num w:numId="21" w16cid:durableId="173806972">
    <w:abstractNumId w:val="10"/>
  </w:num>
  <w:num w:numId="22" w16cid:durableId="249773737">
    <w:abstractNumId w:val="8"/>
  </w:num>
  <w:num w:numId="23" w16cid:durableId="410156762">
    <w:abstractNumId w:val="33"/>
  </w:num>
  <w:num w:numId="24" w16cid:durableId="1488400592">
    <w:abstractNumId w:val="23"/>
  </w:num>
  <w:num w:numId="25" w16cid:durableId="707414130">
    <w:abstractNumId w:val="19"/>
  </w:num>
  <w:num w:numId="26" w16cid:durableId="1819571779">
    <w:abstractNumId w:val="21"/>
  </w:num>
  <w:num w:numId="27" w16cid:durableId="1310327500">
    <w:abstractNumId w:val="6"/>
  </w:num>
  <w:num w:numId="28" w16cid:durableId="1310014727">
    <w:abstractNumId w:val="32"/>
  </w:num>
  <w:num w:numId="29" w16cid:durableId="1974483484">
    <w:abstractNumId w:val="7"/>
  </w:num>
  <w:num w:numId="30" w16cid:durableId="1492209319">
    <w:abstractNumId w:val="24"/>
  </w:num>
  <w:num w:numId="31" w16cid:durableId="284192698">
    <w:abstractNumId w:val="11"/>
  </w:num>
  <w:num w:numId="32" w16cid:durableId="2020086122">
    <w:abstractNumId w:val="14"/>
  </w:num>
  <w:num w:numId="33" w16cid:durableId="989678924">
    <w:abstractNumId w:val="4"/>
  </w:num>
  <w:num w:numId="34" w16cid:durableId="843858497">
    <w:abstractNumId w:val="26"/>
    <w:lvlOverride w:ilvl="0">
      <w:startOverride w:val="1"/>
    </w:lvlOverride>
  </w:num>
  <w:num w:numId="35" w16cid:durableId="1738359186">
    <w:abstractNumId w:val="13"/>
  </w:num>
  <w:num w:numId="36" w16cid:durableId="1645500974">
    <w:abstractNumId w:val="26"/>
  </w:num>
  <w:num w:numId="37" w16cid:durableId="293952929">
    <w:abstractNumId w:val="26"/>
  </w:num>
  <w:num w:numId="38" w16cid:durableId="388844329">
    <w:abstractNumId w:val="26"/>
  </w:num>
  <w:num w:numId="39" w16cid:durableId="1793742562">
    <w:abstractNumId w:val="26"/>
  </w:num>
  <w:num w:numId="40" w16cid:durableId="287705326">
    <w:abstractNumId w:val="26"/>
  </w:num>
  <w:num w:numId="41" w16cid:durableId="24017326">
    <w:abstractNumId w:val="26"/>
  </w:num>
  <w:num w:numId="42" w16cid:durableId="1368216098">
    <w:abstractNumId w:val="26"/>
  </w:num>
  <w:num w:numId="43" w16cid:durableId="920022202">
    <w:abstractNumId w:val="26"/>
  </w:num>
  <w:num w:numId="44" w16cid:durableId="1537504869">
    <w:abstractNumId w:val="26"/>
  </w:num>
  <w:num w:numId="45" w16cid:durableId="957226390">
    <w:abstractNumId w:val="26"/>
  </w:num>
  <w:num w:numId="46" w16cid:durableId="108816387">
    <w:abstractNumId w:val="26"/>
  </w:num>
  <w:num w:numId="47" w16cid:durableId="1649243049">
    <w:abstractNumId w:val="26"/>
  </w:num>
  <w:num w:numId="48" w16cid:durableId="540438549">
    <w:abstractNumId w:val="26"/>
  </w:num>
  <w:num w:numId="49" w16cid:durableId="1239367003">
    <w:abstractNumId w:val="26"/>
  </w:num>
  <w:num w:numId="50" w16cid:durableId="438184728">
    <w:abstractNumId w:val="26"/>
  </w:num>
  <w:num w:numId="51" w16cid:durableId="1523125442">
    <w:abstractNumId w:val="26"/>
  </w:num>
  <w:num w:numId="52" w16cid:durableId="894045124">
    <w:abstractNumId w:val="26"/>
  </w:num>
  <w:num w:numId="53" w16cid:durableId="1277178246">
    <w:abstractNumId w:val="26"/>
  </w:num>
  <w:num w:numId="54" w16cid:durableId="100030916">
    <w:abstractNumId w:val="26"/>
  </w:num>
  <w:num w:numId="55" w16cid:durableId="44334388">
    <w:abstractNumId w:val="26"/>
  </w:num>
  <w:num w:numId="56" w16cid:durableId="701202001">
    <w:abstractNumId w:val="26"/>
  </w:num>
  <w:num w:numId="57" w16cid:durableId="815878863">
    <w:abstractNumId w:val="26"/>
  </w:num>
  <w:num w:numId="58" w16cid:durableId="387843640">
    <w:abstractNumId w:val="26"/>
  </w:num>
  <w:num w:numId="59" w16cid:durableId="649137077">
    <w:abstractNumId w:val="26"/>
  </w:num>
  <w:num w:numId="60" w16cid:durableId="2125148794">
    <w:abstractNumId w:val="26"/>
  </w:num>
  <w:num w:numId="61" w16cid:durableId="782500622">
    <w:abstractNumId w:val="26"/>
  </w:num>
  <w:num w:numId="62" w16cid:durableId="275675215">
    <w:abstractNumId w:val="26"/>
  </w:num>
  <w:num w:numId="63" w16cid:durableId="544219348">
    <w:abstractNumId w:val="26"/>
  </w:num>
  <w:num w:numId="64" w16cid:durableId="947860056">
    <w:abstractNumId w:val="26"/>
  </w:num>
  <w:num w:numId="65" w16cid:durableId="1661231884">
    <w:abstractNumId w:val="26"/>
  </w:num>
  <w:num w:numId="66" w16cid:durableId="1643118978">
    <w:abstractNumId w:val="26"/>
  </w:num>
  <w:num w:numId="67" w16cid:durableId="24870674">
    <w:abstractNumId w:val="26"/>
  </w:num>
  <w:num w:numId="68" w16cid:durableId="230387525">
    <w:abstractNumId w:val="26"/>
  </w:num>
  <w:num w:numId="69" w16cid:durableId="1132358557">
    <w:abstractNumId w:val="26"/>
  </w:num>
  <w:num w:numId="70" w16cid:durableId="1860774572">
    <w:abstractNumId w:val="26"/>
  </w:num>
  <w:num w:numId="71" w16cid:durableId="912079576">
    <w:abstractNumId w:val="26"/>
  </w:num>
  <w:num w:numId="72" w16cid:durableId="916476711">
    <w:abstractNumId w:val="26"/>
  </w:num>
  <w:num w:numId="73" w16cid:durableId="889808502">
    <w:abstractNumId w:val="26"/>
  </w:num>
  <w:num w:numId="74" w16cid:durableId="1347294100">
    <w:abstractNumId w:val="26"/>
  </w:num>
  <w:num w:numId="75" w16cid:durableId="1539246164">
    <w:abstractNumId w:val="26"/>
  </w:num>
  <w:num w:numId="76" w16cid:durableId="849105308">
    <w:abstractNumId w:val="26"/>
  </w:num>
  <w:num w:numId="77" w16cid:durableId="1909344375">
    <w:abstractNumId w:val="26"/>
  </w:num>
  <w:num w:numId="78" w16cid:durableId="1706980640">
    <w:abstractNumId w:val="26"/>
  </w:num>
  <w:num w:numId="79" w16cid:durableId="1002901943">
    <w:abstractNumId w:val="26"/>
  </w:num>
  <w:num w:numId="80" w16cid:durableId="1773474739">
    <w:abstractNumId w:val="26"/>
  </w:num>
  <w:num w:numId="81" w16cid:durableId="560100286">
    <w:abstractNumId w:val="26"/>
  </w:num>
  <w:num w:numId="82" w16cid:durableId="61606203">
    <w:abstractNumId w:val="26"/>
  </w:num>
  <w:num w:numId="83" w16cid:durableId="1957055330">
    <w:abstractNumId w:val="26"/>
  </w:num>
  <w:num w:numId="84" w16cid:durableId="239019756">
    <w:abstractNumId w:val="26"/>
  </w:num>
  <w:num w:numId="85" w16cid:durableId="2147314453">
    <w:abstractNumId w:val="26"/>
  </w:num>
  <w:num w:numId="86" w16cid:durableId="909341939">
    <w:abstractNumId w:val="26"/>
  </w:num>
  <w:num w:numId="87" w16cid:durableId="740560232">
    <w:abstractNumId w:val="26"/>
  </w:num>
  <w:num w:numId="88" w16cid:durableId="395010340">
    <w:abstractNumId w:val="26"/>
  </w:num>
  <w:num w:numId="89" w16cid:durableId="722025661">
    <w:abstractNumId w:val="26"/>
  </w:num>
  <w:num w:numId="90" w16cid:durableId="1143623490">
    <w:abstractNumId w:val="26"/>
  </w:num>
  <w:num w:numId="91" w16cid:durableId="1548682489">
    <w:abstractNumId w:val="26"/>
  </w:num>
  <w:num w:numId="92" w16cid:durableId="920675207">
    <w:abstractNumId w:val="26"/>
  </w:num>
  <w:num w:numId="93" w16cid:durableId="851260552">
    <w:abstractNumId w:val="26"/>
  </w:num>
  <w:num w:numId="94" w16cid:durableId="1443768211">
    <w:abstractNumId w:val="26"/>
  </w:num>
  <w:num w:numId="95" w16cid:durableId="1431315074">
    <w:abstractNumId w:val="26"/>
  </w:num>
  <w:num w:numId="96" w16cid:durableId="1216820687">
    <w:abstractNumId w:val="26"/>
  </w:num>
  <w:num w:numId="97" w16cid:durableId="1613856388">
    <w:abstractNumId w:val="26"/>
  </w:num>
  <w:num w:numId="98" w16cid:durableId="962616196">
    <w:abstractNumId w:val="26"/>
  </w:num>
  <w:num w:numId="99" w16cid:durableId="2010406008">
    <w:abstractNumId w:val="26"/>
  </w:num>
  <w:num w:numId="100" w16cid:durableId="1145052302">
    <w:abstractNumId w:val="26"/>
  </w:num>
  <w:num w:numId="101" w16cid:durableId="1542938868">
    <w:abstractNumId w:val="15"/>
    <w:lvlOverride w:ilvl="0">
      <w:startOverride w:val="1"/>
    </w:lvlOverride>
  </w:num>
  <w:num w:numId="102" w16cid:durableId="2005159441">
    <w:abstractNumId w:val="13"/>
  </w:num>
  <w:num w:numId="103" w16cid:durableId="773402629">
    <w:abstractNumId w:val="13"/>
  </w:num>
  <w:num w:numId="104" w16cid:durableId="1304893147">
    <w:abstractNumId w:val="26"/>
  </w:num>
  <w:num w:numId="105" w16cid:durableId="1104614843">
    <w:abstractNumId w:val="26"/>
  </w:num>
  <w:num w:numId="106" w16cid:durableId="2088383867">
    <w:abstractNumId w:val="26"/>
  </w:num>
  <w:num w:numId="107" w16cid:durableId="112067348">
    <w:abstractNumId w:val="26"/>
  </w:num>
  <w:num w:numId="108" w16cid:durableId="1327855128">
    <w:abstractNumId w:val="26"/>
  </w:num>
  <w:num w:numId="109" w16cid:durableId="1738211804">
    <w:abstractNumId w:val="26"/>
  </w:num>
  <w:num w:numId="110" w16cid:durableId="162817637">
    <w:abstractNumId w:val="26"/>
  </w:num>
  <w:num w:numId="111" w16cid:durableId="244655830">
    <w:abstractNumId w:val="13"/>
  </w:num>
  <w:num w:numId="112" w16cid:durableId="1921328945">
    <w:abstractNumId w:val="26"/>
  </w:num>
  <w:num w:numId="113" w16cid:durableId="1194996679">
    <w:abstractNumId w:val="26"/>
  </w:num>
  <w:num w:numId="114" w16cid:durableId="1405564839">
    <w:abstractNumId w:val="26"/>
  </w:num>
  <w:num w:numId="115" w16cid:durableId="1890343063">
    <w:abstractNumId w:val="13"/>
  </w:num>
  <w:num w:numId="116" w16cid:durableId="1390224513">
    <w:abstractNumId w:val="32"/>
  </w:num>
  <w:num w:numId="117" w16cid:durableId="327905515">
    <w:abstractNumId w:val="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0NzAwMjawsDAwNTFW0lEKTi0uzszPAykwrAUAMpFa/SwAAAA="/>
  </w:docVars>
  <w:rsids>
    <w:rsidRoot w:val="009864B1"/>
    <w:rsid w:val="000004E6"/>
    <w:rsid w:val="00001640"/>
    <w:rsid w:val="00003660"/>
    <w:rsid w:val="00005569"/>
    <w:rsid w:val="000125BA"/>
    <w:rsid w:val="000216FA"/>
    <w:rsid w:val="000229AF"/>
    <w:rsid w:val="00023A59"/>
    <w:rsid w:val="00024B6A"/>
    <w:rsid w:val="000268C8"/>
    <w:rsid w:val="00036832"/>
    <w:rsid w:val="00036B37"/>
    <w:rsid w:val="00041117"/>
    <w:rsid w:val="000429D4"/>
    <w:rsid w:val="000473AB"/>
    <w:rsid w:val="000502B4"/>
    <w:rsid w:val="00051235"/>
    <w:rsid w:val="00052EC6"/>
    <w:rsid w:val="00054432"/>
    <w:rsid w:val="0005540E"/>
    <w:rsid w:val="00061285"/>
    <w:rsid w:val="00061ACE"/>
    <w:rsid w:val="00076BCF"/>
    <w:rsid w:val="00082970"/>
    <w:rsid w:val="00090DC9"/>
    <w:rsid w:val="000A0031"/>
    <w:rsid w:val="000A065C"/>
    <w:rsid w:val="000A4ABB"/>
    <w:rsid w:val="000A4DBA"/>
    <w:rsid w:val="000A6996"/>
    <w:rsid w:val="000A6FB2"/>
    <w:rsid w:val="000B240E"/>
    <w:rsid w:val="000B2D7B"/>
    <w:rsid w:val="000B5D29"/>
    <w:rsid w:val="000C0286"/>
    <w:rsid w:val="000C052A"/>
    <w:rsid w:val="000C2B8D"/>
    <w:rsid w:val="000C6435"/>
    <w:rsid w:val="000C72EB"/>
    <w:rsid w:val="000C770B"/>
    <w:rsid w:val="000D7950"/>
    <w:rsid w:val="000F2929"/>
    <w:rsid w:val="000F39FC"/>
    <w:rsid w:val="000F6CE9"/>
    <w:rsid w:val="000F700B"/>
    <w:rsid w:val="00100E74"/>
    <w:rsid w:val="00103E7F"/>
    <w:rsid w:val="0010572F"/>
    <w:rsid w:val="00106916"/>
    <w:rsid w:val="00107C18"/>
    <w:rsid w:val="00110067"/>
    <w:rsid w:val="0011036F"/>
    <w:rsid w:val="00111574"/>
    <w:rsid w:val="00113D47"/>
    <w:rsid w:val="001148AB"/>
    <w:rsid w:val="00120393"/>
    <w:rsid w:val="00122584"/>
    <w:rsid w:val="00126E8D"/>
    <w:rsid w:val="00127454"/>
    <w:rsid w:val="00141442"/>
    <w:rsid w:val="00152605"/>
    <w:rsid w:val="0015443B"/>
    <w:rsid w:val="00157E0A"/>
    <w:rsid w:val="0016774A"/>
    <w:rsid w:val="00170DE9"/>
    <w:rsid w:val="00171362"/>
    <w:rsid w:val="00171AA0"/>
    <w:rsid w:val="00172520"/>
    <w:rsid w:val="0017380D"/>
    <w:rsid w:val="00176228"/>
    <w:rsid w:val="001802BA"/>
    <w:rsid w:val="0018058C"/>
    <w:rsid w:val="00183A23"/>
    <w:rsid w:val="00183F0E"/>
    <w:rsid w:val="0018451F"/>
    <w:rsid w:val="001878E9"/>
    <w:rsid w:val="00191686"/>
    <w:rsid w:val="00191C86"/>
    <w:rsid w:val="00195668"/>
    <w:rsid w:val="00195D38"/>
    <w:rsid w:val="001A6F62"/>
    <w:rsid w:val="001A7652"/>
    <w:rsid w:val="001B3941"/>
    <w:rsid w:val="001B3E60"/>
    <w:rsid w:val="001B4815"/>
    <w:rsid w:val="001B785B"/>
    <w:rsid w:val="001C7F52"/>
    <w:rsid w:val="001D26D3"/>
    <w:rsid w:val="001D4E94"/>
    <w:rsid w:val="001D5B99"/>
    <w:rsid w:val="001D5F92"/>
    <w:rsid w:val="001D62CF"/>
    <w:rsid w:val="001D6E36"/>
    <w:rsid w:val="001E1BC2"/>
    <w:rsid w:val="001E2AA2"/>
    <w:rsid w:val="001E6F76"/>
    <w:rsid w:val="001F39E9"/>
    <w:rsid w:val="001F4BF3"/>
    <w:rsid w:val="001F6AA1"/>
    <w:rsid w:val="002001E5"/>
    <w:rsid w:val="00201A98"/>
    <w:rsid w:val="00201DFA"/>
    <w:rsid w:val="002029DE"/>
    <w:rsid w:val="00210EC7"/>
    <w:rsid w:val="00211252"/>
    <w:rsid w:val="002120D6"/>
    <w:rsid w:val="0021250D"/>
    <w:rsid w:val="00212816"/>
    <w:rsid w:val="002172E0"/>
    <w:rsid w:val="00217D70"/>
    <w:rsid w:val="0022176D"/>
    <w:rsid w:val="002239F3"/>
    <w:rsid w:val="00226A12"/>
    <w:rsid w:val="00227CAA"/>
    <w:rsid w:val="00230D2C"/>
    <w:rsid w:val="00232AD1"/>
    <w:rsid w:val="002358D9"/>
    <w:rsid w:val="00240AA1"/>
    <w:rsid w:val="00241044"/>
    <w:rsid w:val="002415EC"/>
    <w:rsid w:val="00245AAA"/>
    <w:rsid w:val="00245BDC"/>
    <w:rsid w:val="00245ECB"/>
    <w:rsid w:val="00247B67"/>
    <w:rsid w:val="0025048E"/>
    <w:rsid w:val="002505CD"/>
    <w:rsid w:val="00251A0E"/>
    <w:rsid w:val="00253AC5"/>
    <w:rsid w:val="00254486"/>
    <w:rsid w:val="00255BD9"/>
    <w:rsid w:val="00257837"/>
    <w:rsid w:val="0026015D"/>
    <w:rsid w:val="00263923"/>
    <w:rsid w:val="002640E3"/>
    <w:rsid w:val="002646AE"/>
    <w:rsid w:val="00264CCA"/>
    <w:rsid w:val="00265853"/>
    <w:rsid w:val="002659A7"/>
    <w:rsid w:val="00270346"/>
    <w:rsid w:val="00287D1A"/>
    <w:rsid w:val="002900F4"/>
    <w:rsid w:val="00293ECB"/>
    <w:rsid w:val="002956E4"/>
    <w:rsid w:val="002A088D"/>
    <w:rsid w:val="002A210A"/>
    <w:rsid w:val="002B234A"/>
    <w:rsid w:val="002B4883"/>
    <w:rsid w:val="002B686B"/>
    <w:rsid w:val="002B7D95"/>
    <w:rsid w:val="002B7FE9"/>
    <w:rsid w:val="002C4254"/>
    <w:rsid w:val="002C5234"/>
    <w:rsid w:val="002C640C"/>
    <w:rsid w:val="002C79C9"/>
    <w:rsid w:val="002D37A5"/>
    <w:rsid w:val="002D6D58"/>
    <w:rsid w:val="002D74E3"/>
    <w:rsid w:val="002E3F0E"/>
    <w:rsid w:val="002F0209"/>
    <w:rsid w:val="002F0F4B"/>
    <w:rsid w:val="002F2F7B"/>
    <w:rsid w:val="002F4C3D"/>
    <w:rsid w:val="002F56C1"/>
    <w:rsid w:val="002F65A2"/>
    <w:rsid w:val="002F7B75"/>
    <w:rsid w:val="00301B39"/>
    <w:rsid w:val="00301E39"/>
    <w:rsid w:val="00301F40"/>
    <w:rsid w:val="003106A1"/>
    <w:rsid w:val="003106FB"/>
    <w:rsid w:val="003115DA"/>
    <w:rsid w:val="00315743"/>
    <w:rsid w:val="00316A43"/>
    <w:rsid w:val="00326211"/>
    <w:rsid w:val="00327339"/>
    <w:rsid w:val="003302D4"/>
    <w:rsid w:val="00331231"/>
    <w:rsid w:val="0033215C"/>
    <w:rsid w:val="00336304"/>
    <w:rsid w:val="00337BEC"/>
    <w:rsid w:val="00344360"/>
    <w:rsid w:val="003502D6"/>
    <w:rsid w:val="00350AA4"/>
    <w:rsid w:val="00351BD1"/>
    <w:rsid w:val="00354C43"/>
    <w:rsid w:val="00356C91"/>
    <w:rsid w:val="0037145C"/>
    <w:rsid w:val="00375E47"/>
    <w:rsid w:val="003760D9"/>
    <w:rsid w:val="00394331"/>
    <w:rsid w:val="00395365"/>
    <w:rsid w:val="003A2DB1"/>
    <w:rsid w:val="003A4E1A"/>
    <w:rsid w:val="003B3FA0"/>
    <w:rsid w:val="003B689B"/>
    <w:rsid w:val="003B7EC3"/>
    <w:rsid w:val="003C1A26"/>
    <w:rsid w:val="003C1AC3"/>
    <w:rsid w:val="003C3073"/>
    <w:rsid w:val="003C4E8A"/>
    <w:rsid w:val="003C6446"/>
    <w:rsid w:val="003D05D6"/>
    <w:rsid w:val="003D15F5"/>
    <w:rsid w:val="003D1F9D"/>
    <w:rsid w:val="003D20B8"/>
    <w:rsid w:val="003E20BE"/>
    <w:rsid w:val="003E4799"/>
    <w:rsid w:val="003E498B"/>
    <w:rsid w:val="003F3579"/>
    <w:rsid w:val="003F47A6"/>
    <w:rsid w:val="003F4E36"/>
    <w:rsid w:val="0040042F"/>
    <w:rsid w:val="00400E07"/>
    <w:rsid w:val="00400E3B"/>
    <w:rsid w:val="00404339"/>
    <w:rsid w:val="0041056C"/>
    <w:rsid w:val="00412121"/>
    <w:rsid w:val="00415E33"/>
    <w:rsid w:val="00422FD3"/>
    <w:rsid w:val="004261C0"/>
    <w:rsid w:val="0043045C"/>
    <w:rsid w:val="00436088"/>
    <w:rsid w:val="00440906"/>
    <w:rsid w:val="00440C97"/>
    <w:rsid w:val="004415CF"/>
    <w:rsid w:val="0044301C"/>
    <w:rsid w:val="0045185C"/>
    <w:rsid w:val="0045216C"/>
    <w:rsid w:val="004622F8"/>
    <w:rsid w:val="00467B1C"/>
    <w:rsid w:val="00475048"/>
    <w:rsid w:val="00476132"/>
    <w:rsid w:val="0048296D"/>
    <w:rsid w:val="0048426F"/>
    <w:rsid w:val="00490665"/>
    <w:rsid w:val="00495ED7"/>
    <w:rsid w:val="004A079D"/>
    <w:rsid w:val="004A1595"/>
    <w:rsid w:val="004A724C"/>
    <w:rsid w:val="004B045C"/>
    <w:rsid w:val="004B4CDF"/>
    <w:rsid w:val="004B577D"/>
    <w:rsid w:val="004D3077"/>
    <w:rsid w:val="004D6CF3"/>
    <w:rsid w:val="004E10F4"/>
    <w:rsid w:val="004F78F6"/>
    <w:rsid w:val="00504625"/>
    <w:rsid w:val="00506779"/>
    <w:rsid w:val="00511681"/>
    <w:rsid w:val="0051227F"/>
    <w:rsid w:val="00513853"/>
    <w:rsid w:val="00513D7C"/>
    <w:rsid w:val="00514BC1"/>
    <w:rsid w:val="0051549C"/>
    <w:rsid w:val="0051699A"/>
    <w:rsid w:val="00516BC5"/>
    <w:rsid w:val="00517BD3"/>
    <w:rsid w:val="005324AA"/>
    <w:rsid w:val="00532D30"/>
    <w:rsid w:val="005331B1"/>
    <w:rsid w:val="005331DD"/>
    <w:rsid w:val="00553A8A"/>
    <w:rsid w:val="00554468"/>
    <w:rsid w:val="00556FC4"/>
    <w:rsid w:val="00561911"/>
    <w:rsid w:val="0056291F"/>
    <w:rsid w:val="005641E4"/>
    <w:rsid w:val="005645B8"/>
    <w:rsid w:val="00566995"/>
    <w:rsid w:val="00566E59"/>
    <w:rsid w:val="00575578"/>
    <w:rsid w:val="00582973"/>
    <w:rsid w:val="0058396F"/>
    <w:rsid w:val="00584105"/>
    <w:rsid w:val="005875CC"/>
    <w:rsid w:val="00596769"/>
    <w:rsid w:val="005A061E"/>
    <w:rsid w:val="005A07B8"/>
    <w:rsid w:val="005A0F13"/>
    <w:rsid w:val="005A25FE"/>
    <w:rsid w:val="005A3D28"/>
    <w:rsid w:val="005A5EC1"/>
    <w:rsid w:val="005A78D5"/>
    <w:rsid w:val="005B19E7"/>
    <w:rsid w:val="005B1AC2"/>
    <w:rsid w:val="005B286A"/>
    <w:rsid w:val="005B6D99"/>
    <w:rsid w:val="005C1026"/>
    <w:rsid w:val="005C32F6"/>
    <w:rsid w:val="005C55B7"/>
    <w:rsid w:val="005C7E78"/>
    <w:rsid w:val="005D1796"/>
    <w:rsid w:val="005D189B"/>
    <w:rsid w:val="005D36C8"/>
    <w:rsid w:val="005D6548"/>
    <w:rsid w:val="005E29F4"/>
    <w:rsid w:val="005E7D99"/>
    <w:rsid w:val="005F3F3E"/>
    <w:rsid w:val="005F5F41"/>
    <w:rsid w:val="005F7186"/>
    <w:rsid w:val="00605F87"/>
    <w:rsid w:val="006131B2"/>
    <w:rsid w:val="0061404B"/>
    <w:rsid w:val="00614C3C"/>
    <w:rsid w:val="00617380"/>
    <w:rsid w:val="00617F93"/>
    <w:rsid w:val="006217F6"/>
    <w:rsid w:val="00627241"/>
    <w:rsid w:val="006276E2"/>
    <w:rsid w:val="00627C99"/>
    <w:rsid w:val="00631719"/>
    <w:rsid w:val="00632582"/>
    <w:rsid w:val="00635BD2"/>
    <w:rsid w:val="00635CD8"/>
    <w:rsid w:val="00642C16"/>
    <w:rsid w:val="00642D49"/>
    <w:rsid w:val="00643CDC"/>
    <w:rsid w:val="00645E4B"/>
    <w:rsid w:val="006548AA"/>
    <w:rsid w:val="0065580D"/>
    <w:rsid w:val="006577FF"/>
    <w:rsid w:val="00665FB9"/>
    <w:rsid w:val="00666860"/>
    <w:rsid w:val="00667E3D"/>
    <w:rsid w:val="00670831"/>
    <w:rsid w:val="00671AD8"/>
    <w:rsid w:val="00672F68"/>
    <w:rsid w:val="00676276"/>
    <w:rsid w:val="00682F13"/>
    <w:rsid w:val="0068454A"/>
    <w:rsid w:val="00685186"/>
    <w:rsid w:val="006874AB"/>
    <w:rsid w:val="00687613"/>
    <w:rsid w:val="00687D01"/>
    <w:rsid w:val="00693D1C"/>
    <w:rsid w:val="00694049"/>
    <w:rsid w:val="0069482C"/>
    <w:rsid w:val="006A2320"/>
    <w:rsid w:val="006A2F70"/>
    <w:rsid w:val="006A5D68"/>
    <w:rsid w:val="006A6BFF"/>
    <w:rsid w:val="006A7637"/>
    <w:rsid w:val="006B2A8C"/>
    <w:rsid w:val="006B6023"/>
    <w:rsid w:val="006B7D43"/>
    <w:rsid w:val="006C11F2"/>
    <w:rsid w:val="006C141C"/>
    <w:rsid w:val="006C1D41"/>
    <w:rsid w:val="006C34CB"/>
    <w:rsid w:val="006D0564"/>
    <w:rsid w:val="006D06A0"/>
    <w:rsid w:val="006D123A"/>
    <w:rsid w:val="006D42F4"/>
    <w:rsid w:val="006D71B7"/>
    <w:rsid w:val="006E021B"/>
    <w:rsid w:val="006E0841"/>
    <w:rsid w:val="006E181B"/>
    <w:rsid w:val="006E1B6A"/>
    <w:rsid w:val="006E4D35"/>
    <w:rsid w:val="006E7C68"/>
    <w:rsid w:val="007036E8"/>
    <w:rsid w:val="00706F13"/>
    <w:rsid w:val="00707B63"/>
    <w:rsid w:val="007100F9"/>
    <w:rsid w:val="00722EF5"/>
    <w:rsid w:val="007308B9"/>
    <w:rsid w:val="0073167F"/>
    <w:rsid w:val="00735301"/>
    <w:rsid w:val="0073704A"/>
    <w:rsid w:val="00741982"/>
    <w:rsid w:val="007420D1"/>
    <w:rsid w:val="00743FB0"/>
    <w:rsid w:val="0075173C"/>
    <w:rsid w:val="00757E5C"/>
    <w:rsid w:val="00765044"/>
    <w:rsid w:val="007664D3"/>
    <w:rsid w:val="00767391"/>
    <w:rsid w:val="0077763F"/>
    <w:rsid w:val="00783F63"/>
    <w:rsid w:val="00784602"/>
    <w:rsid w:val="00794283"/>
    <w:rsid w:val="00794A4D"/>
    <w:rsid w:val="00795CC4"/>
    <w:rsid w:val="007A2EFD"/>
    <w:rsid w:val="007A36EE"/>
    <w:rsid w:val="007A6E0C"/>
    <w:rsid w:val="007B0E33"/>
    <w:rsid w:val="007B1C66"/>
    <w:rsid w:val="007B57E1"/>
    <w:rsid w:val="007C60A8"/>
    <w:rsid w:val="007D11A7"/>
    <w:rsid w:val="007D128C"/>
    <w:rsid w:val="007D5331"/>
    <w:rsid w:val="007D5C25"/>
    <w:rsid w:val="007D7115"/>
    <w:rsid w:val="007E02F1"/>
    <w:rsid w:val="007E3176"/>
    <w:rsid w:val="007F013E"/>
    <w:rsid w:val="007F0497"/>
    <w:rsid w:val="007F1482"/>
    <w:rsid w:val="007F1689"/>
    <w:rsid w:val="007F2C1E"/>
    <w:rsid w:val="007F4083"/>
    <w:rsid w:val="007F5057"/>
    <w:rsid w:val="007F6F0B"/>
    <w:rsid w:val="0080719C"/>
    <w:rsid w:val="00821204"/>
    <w:rsid w:val="00822908"/>
    <w:rsid w:val="00822EE9"/>
    <w:rsid w:val="0082384A"/>
    <w:rsid w:val="00823E0B"/>
    <w:rsid w:val="00830117"/>
    <w:rsid w:val="00830ACB"/>
    <w:rsid w:val="00830DE5"/>
    <w:rsid w:val="00830FE9"/>
    <w:rsid w:val="00836193"/>
    <w:rsid w:val="00837938"/>
    <w:rsid w:val="00840B15"/>
    <w:rsid w:val="00841908"/>
    <w:rsid w:val="0084435B"/>
    <w:rsid w:val="0084771D"/>
    <w:rsid w:val="008552EF"/>
    <w:rsid w:val="00862E36"/>
    <w:rsid w:val="0086436E"/>
    <w:rsid w:val="00864F65"/>
    <w:rsid w:val="008703DE"/>
    <w:rsid w:val="008714FC"/>
    <w:rsid w:val="008736F3"/>
    <w:rsid w:val="008751B3"/>
    <w:rsid w:val="00885189"/>
    <w:rsid w:val="00891785"/>
    <w:rsid w:val="0089220E"/>
    <w:rsid w:val="00896B82"/>
    <w:rsid w:val="008A099B"/>
    <w:rsid w:val="008A19BE"/>
    <w:rsid w:val="008A4ABC"/>
    <w:rsid w:val="008A6340"/>
    <w:rsid w:val="008A75E2"/>
    <w:rsid w:val="008B2C99"/>
    <w:rsid w:val="008B3D95"/>
    <w:rsid w:val="008B5DE3"/>
    <w:rsid w:val="008B5E1B"/>
    <w:rsid w:val="008B76D8"/>
    <w:rsid w:val="008D0EB4"/>
    <w:rsid w:val="008D3294"/>
    <w:rsid w:val="008E4C3E"/>
    <w:rsid w:val="008E5CAC"/>
    <w:rsid w:val="008E5D1C"/>
    <w:rsid w:val="008F3433"/>
    <w:rsid w:val="008F535C"/>
    <w:rsid w:val="008F6742"/>
    <w:rsid w:val="008F7E51"/>
    <w:rsid w:val="00905E17"/>
    <w:rsid w:val="009106C2"/>
    <w:rsid w:val="00912E24"/>
    <w:rsid w:val="009132C4"/>
    <w:rsid w:val="00922E33"/>
    <w:rsid w:val="00923A5F"/>
    <w:rsid w:val="0092408E"/>
    <w:rsid w:val="009246C0"/>
    <w:rsid w:val="0092490F"/>
    <w:rsid w:val="0093102A"/>
    <w:rsid w:val="00932E59"/>
    <w:rsid w:val="009357F6"/>
    <w:rsid w:val="00936416"/>
    <w:rsid w:val="009374EE"/>
    <w:rsid w:val="00940692"/>
    <w:rsid w:val="0094257F"/>
    <w:rsid w:val="009446F6"/>
    <w:rsid w:val="00945A27"/>
    <w:rsid w:val="00946B12"/>
    <w:rsid w:val="00954E8D"/>
    <w:rsid w:val="00955279"/>
    <w:rsid w:val="00957D9D"/>
    <w:rsid w:val="00962018"/>
    <w:rsid w:val="0096290B"/>
    <w:rsid w:val="00963F48"/>
    <w:rsid w:val="009655AA"/>
    <w:rsid w:val="00965E4F"/>
    <w:rsid w:val="00970008"/>
    <w:rsid w:val="00973D39"/>
    <w:rsid w:val="00974510"/>
    <w:rsid w:val="0097479E"/>
    <w:rsid w:val="00975E24"/>
    <w:rsid w:val="00976B5B"/>
    <w:rsid w:val="00977973"/>
    <w:rsid w:val="00983911"/>
    <w:rsid w:val="0098475A"/>
    <w:rsid w:val="009863D9"/>
    <w:rsid w:val="009864B1"/>
    <w:rsid w:val="009933E0"/>
    <w:rsid w:val="009938FD"/>
    <w:rsid w:val="00994583"/>
    <w:rsid w:val="009973BD"/>
    <w:rsid w:val="009977D9"/>
    <w:rsid w:val="009A4E04"/>
    <w:rsid w:val="009A7B0B"/>
    <w:rsid w:val="009B2331"/>
    <w:rsid w:val="009B405F"/>
    <w:rsid w:val="009B7FA5"/>
    <w:rsid w:val="009C0136"/>
    <w:rsid w:val="009C0B7A"/>
    <w:rsid w:val="009C1425"/>
    <w:rsid w:val="009C18C0"/>
    <w:rsid w:val="009C3BFC"/>
    <w:rsid w:val="009C437E"/>
    <w:rsid w:val="009C44DE"/>
    <w:rsid w:val="009D23E7"/>
    <w:rsid w:val="009D26C2"/>
    <w:rsid w:val="009D2B8E"/>
    <w:rsid w:val="009D2FB5"/>
    <w:rsid w:val="009D626A"/>
    <w:rsid w:val="009D7940"/>
    <w:rsid w:val="009E13F3"/>
    <w:rsid w:val="009E294A"/>
    <w:rsid w:val="009E3172"/>
    <w:rsid w:val="009E75C1"/>
    <w:rsid w:val="009F2230"/>
    <w:rsid w:val="009F2EF2"/>
    <w:rsid w:val="00A03368"/>
    <w:rsid w:val="00A03FB8"/>
    <w:rsid w:val="00A0434C"/>
    <w:rsid w:val="00A14108"/>
    <w:rsid w:val="00A14A63"/>
    <w:rsid w:val="00A16A06"/>
    <w:rsid w:val="00A268C1"/>
    <w:rsid w:val="00A269F4"/>
    <w:rsid w:val="00A26C35"/>
    <w:rsid w:val="00A27F54"/>
    <w:rsid w:val="00A3296E"/>
    <w:rsid w:val="00A35354"/>
    <w:rsid w:val="00A3581C"/>
    <w:rsid w:val="00A36402"/>
    <w:rsid w:val="00A414A4"/>
    <w:rsid w:val="00A41A4C"/>
    <w:rsid w:val="00A42C6F"/>
    <w:rsid w:val="00A53FCB"/>
    <w:rsid w:val="00A54F99"/>
    <w:rsid w:val="00A57834"/>
    <w:rsid w:val="00A61825"/>
    <w:rsid w:val="00A62BC3"/>
    <w:rsid w:val="00A63DD4"/>
    <w:rsid w:val="00A64E37"/>
    <w:rsid w:val="00A65A3C"/>
    <w:rsid w:val="00A70F4B"/>
    <w:rsid w:val="00A71D8C"/>
    <w:rsid w:val="00A72B38"/>
    <w:rsid w:val="00A73E66"/>
    <w:rsid w:val="00A74E6B"/>
    <w:rsid w:val="00A761B1"/>
    <w:rsid w:val="00A811EF"/>
    <w:rsid w:val="00A839C2"/>
    <w:rsid w:val="00A946CC"/>
    <w:rsid w:val="00A94C63"/>
    <w:rsid w:val="00A94CCF"/>
    <w:rsid w:val="00A95B79"/>
    <w:rsid w:val="00AA34C5"/>
    <w:rsid w:val="00AB0D42"/>
    <w:rsid w:val="00AB35CB"/>
    <w:rsid w:val="00AC28CC"/>
    <w:rsid w:val="00AC4867"/>
    <w:rsid w:val="00AC6674"/>
    <w:rsid w:val="00AC7BEF"/>
    <w:rsid w:val="00AD09A6"/>
    <w:rsid w:val="00AD0B7A"/>
    <w:rsid w:val="00AD1582"/>
    <w:rsid w:val="00AD1B89"/>
    <w:rsid w:val="00AD287D"/>
    <w:rsid w:val="00AD76CD"/>
    <w:rsid w:val="00AE0551"/>
    <w:rsid w:val="00AE1C39"/>
    <w:rsid w:val="00AE5DCD"/>
    <w:rsid w:val="00AE6DFD"/>
    <w:rsid w:val="00AE72B8"/>
    <w:rsid w:val="00AF2F4D"/>
    <w:rsid w:val="00AF30EE"/>
    <w:rsid w:val="00AF39D4"/>
    <w:rsid w:val="00AF5E73"/>
    <w:rsid w:val="00AF6E37"/>
    <w:rsid w:val="00B018FA"/>
    <w:rsid w:val="00B03409"/>
    <w:rsid w:val="00B04BFB"/>
    <w:rsid w:val="00B1070A"/>
    <w:rsid w:val="00B10D32"/>
    <w:rsid w:val="00B1215A"/>
    <w:rsid w:val="00B13808"/>
    <w:rsid w:val="00B14253"/>
    <w:rsid w:val="00B145FA"/>
    <w:rsid w:val="00B15C58"/>
    <w:rsid w:val="00B22771"/>
    <w:rsid w:val="00B30031"/>
    <w:rsid w:val="00B40842"/>
    <w:rsid w:val="00B430C4"/>
    <w:rsid w:val="00B4567C"/>
    <w:rsid w:val="00B459CE"/>
    <w:rsid w:val="00B540E0"/>
    <w:rsid w:val="00B56440"/>
    <w:rsid w:val="00B56DD0"/>
    <w:rsid w:val="00B579A4"/>
    <w:rsid w:val="00B60243"/>
    <w:rsid w:val="00B623E2"/>
    <w:rsid w:val="00B70D59"/>
    <w:rsid w:val="00B71191"/>
    <w:rsid w:val="00B7471C"/>
    <w:rsid w:val="00B7529F"/>
    <w:rsid w:val="00B76A3B"/>
    <w:rsid w:val="00B81227"/>
    <w:rsid w:val="00B846DB"/>
    <w:rsid w:val="00B87914"/>
    <w:rsid w:val="00B909D3"/>
    <w:rsid w:val="00B97384"/>
    <w:rsid w:val="00BA28E0"/>
    <w:rsid w:val="00BA5E2F"/>
    <w:rsid w:val="00BB1C5D"/>
    <w:rsid w:val="00BC4EDA"/>
    <w:rsid w:val="00BD030E"/>
    <w:rsid w:val="00BD2275"/>
    <w:rsid w:val="00BD3CA2"/>
    <w:rsid w:val="00BD431B"/>
    <w:rsid w:val="00BD5AC1"/>
    <w:rsid w:val="00BE2AFD"/>
    <w:rsid w:val="00BE6221"/>
    <w:rsid w:val="00BF0F72"/>
    <w:rsid w:val="00BF3456"/>
    <w:rsid w:val="00BF68F2"/>
    <w:rsid w:val="00BF6D69"/>
    <w:rsid w:val="00C03BFD"/>
    <w:rsid w:val="00C041A3"/>
    <w:rsid w:val="00C1029C"/>
    <w:rsid w:val="00C11859"/>
    <w:rsid w:val="00C147EA"/>
    <w:rsid w:val="00C15B5A"/>
    <w:rsid w:val="00C22A7F"/>
    <w:rsid w:val="00C259E1"/>
    <w:rsid w:val="00C27FCF"/>
    <w:rsid w:val="00C30180"/>
    <w:rsid w:val="00C34D05"/>
    <w:rsid w:val="00C35A52"/>
    <w:rsid w:val="00C40FCF"/>
    <w:rsid w:val="00C41948"/>
    <w:rsid w:val="00C4502B"/>
    <w:rsid w:val="00C500F1"/>
    <w:rsid w:val="00C52E5C"/>
    <w:rsid w:val="00C5403E"/>
    <w:rsid w:val="00C5543F"/>
    <w:rsid w:val="00C56C58"/>
    <w:rsid w:val="00C6554A"/>
    <w:rsid w:val="00C659CC"/>
    <w:rsid w:val="00C65BC5"/>
    <w:rsid w:val="00C662EC"/>
    <w:rsid w:val="00C67907"/>
    <w:rsid w:val="00C74672"/>
    <w:rsid w:val="00C764CC"/>
    <w:rsid w:val="00C90B0F"/>
    <w:rsid w:val="00C921BD"/>
    <w:rsid w:val="00C92FB8"/>
    <w:rsid w:val="00C93CED"/>
    <w:rsid w:val="00C94E9D"/>
    <w:rsid w:val="00C9534C"/>
    <w:rsid w:val="00C97419"/>
    <w:rsid w:val="00CA0019"/>
    <w:rsid w:val="00CA04E2"/>
    <w:rsid w:val="00CA18C3"/>
    <w:rsid w:val="00CA1991"/>
    <w:rsid w:val="00CA6155"/>
    <w:rsid w:val="00CB08A9"/>
    <w:rsid w:val="00CB1A08"/>
    <w:rsid w:val="00CB33FE"/>
    <w:rsid w:val="00CB7561"/>
    <w:rsid w:val="00CC3595"/>
    <w:rsid w:val="00CC3E30"/>
    <w:rsid w:val="00CC6257"/>
    <w:rsid w:val="00CD0EAA"/>
    <w:rsid w:val="00CD2554"/>
    <w:rsid w:val="00CD4082"/>
    <w:rsid w:val="00CD7B49"/>
    <w:rsid w:val="00CE4E27"/>
    <w:rsid w:val="00CE5DFD"/>
    <w:rsid w:val="00CE7D61"/>
    <w:rsid w:val="00D010AF"/>
    <w:rsid w:val="00D03A10"/>
    <w:rsid w:val="00D04D18"/>
    <w:rsid w:val="00D055EB"/>
    <w:rsid w:val="00D06353"/>
    <w:rsid w:val="00D11293"/>
    <w:rsid w:val="00D16EFD"/>
    <w:rsid w:val="00D21A78"/>
    <w:rsid w:val="00D22BDD"/>
    <w:rsid w:val="00D24F47"/>
    <w:rsid w:val="00D24FD1"/>
    <w:rsid w:val="00D278B1"/>
    <w:rsid w:val="00D3466C"/>
    <w:rsid w:val="00D358E4"/>
    <w:rsid w:val="00D35A1A"/>
    <w:rsid w:val="00D35C79"/>
    <w:rsid w:val="00D404C0"/>
    <w:rsid w:val="00D40DFF"/>
    <w:rsid w:val="00D42E18"/>
    <w:rsid w:val="00D431FE"/>
    <w:rsid w:val="00D45B2B"/>
    <w:rsid w:val="00D53EFD"/>
    <w:rsid w:val="00D547DA"/>
    <w:rsid w:val="00D624B0"/>
    <w:rsid w:val="00D72043"/>
    <w:rsid w:val="00D74E4C"/>
    <w:rsid w:val="00D76781"/>
    <w:rsid w:val="00D77726"/>
    <w:rsid w:val="00D81FA5"/>
    <w:rsid w:val="00D86198"/>
    <w:rsid w:val="00D8668E"/>
    <w:rsid w:val="00D91CC2"/>
    <w:rsid w:val="00D9221F"/>
    <w:rsid w:val="00D93C25"/>
    <w:rsid w:val="00D968DF"/>
    <w:rsid w:val="00DA0A48"/>
    <w:rsid w:val="00DB0AC4"/>
    <w:rsid w:val="00DB1D79"/>
    <w:rsid w:val="00DC0C97"/>
    <w:rsid w:val="00DD0652"/>
    <w:rsid w:val="00DD36D8"/>
    <w:rsid w:val="00DE1BDD"/>
    <w:rsid w:val="00DE24A6"/>
    <w:rsid w:val="00DE7A77"/>
    <w:rsid w:val="00DF017F"/>
    <w:rsid w:val="00DF0990"/>
    <w:rsid w:val="00DF2739"/>
    <w:rsid w:val="00DF3C09"/>
    <w:rsid w:val="00DF54EB"/>
    <w:rsid w:val="00DF61F1"/>
    <w:rsid w:val="00DF63CD"/>
    <w:rsid w:val="00E02E87"/>
    <w:rsid w:val="00E05AFD"/>
    <w:rsid w:val="00E10508"/>
    <w:rsid w:val="00E15797"/>
    <w:rsid w:val="00E20D5F"/>
    <w:rsid w:val="00E256B1"/>
    <w:rsid w:val="00E259F6"/>
    <w:rsid w:val="00E26146"/>
    <w:rsid w:val="00E27CD9"/>
    <w:rsid w:val="00E3621B"/>
    <w:rsid w:val="00E36F0A"/>
    <w:rsid w:val="00E40067"/>
    <w:rsid w:val="00E41CB3"/>
    <w:rsid w:val="00E422C8"/>
    <w:rsid w:val="00E42316"/>
    <w:rsid w:val="00E42F43"/>
    <w:rsid w:val="00E462FE"/>
    <w:rsid w:val="00E46F30"/>
    <w:rsid w:val="00E657D0"/>
    <w:rsid w:val="00E66711"/>
    <w:rsid w:val="00E70F51"/>
    <w:rsid w:val="00E71F6A"/>
    <w:rsid w:val="00E81052"/>
    <w:rsid w:val="00E86997"/>
    <w:rsid w:val="00E92324"/>
    <w:rsid w:val="00EA233D"/>
    <w:rsid w:val="00EA4E5E"/>
    <w:rsid w:val="00EA563C"/>
    <w:rsid w:val="00EA5BBC"/>
    <w:rsid w:val="00EB0485"/>
    <w:rsid w:val="00EB45AE"/>
    <w:rsid w:val="00EC5495"/>
    <w:rsid w:val="00EC7F68"/>
    <w:rsid w:val="00ED03BA"/>
    <w:rsid w:val="00ED09E5"/>
    <w:rsid w:val="00EE05D6"/>
    <w:rsid w:val="00EE2D5C"/>
    <w:rsid w:val="00EF04AA"/>
    <w:rsid w:val="00EF0DC4"/>
    <w:rsid w:val="00EF64AA"/>
    <w:rsid w:val="00EF7B02"/>
    <w:rsid w:val="00F01EC7"/>
    <w:rsid w:val="00F02C48"/>
    <w:rsid w:val="00F038C0"/>
    <w:rsid w:val="00F078FA"/>
    <w:rsid w:val="00F13C90"/>
    <w:rsid w:val="00F158F0"/>
    <w:rsid w:val="00F201AB"/>
    <w:rsid w:val="00F22B7F"/>
    <w:rsid w:val="00F23A80"/>
    <w:rsid w:val="00F2509D"/>
    <w:rsid w:val="00F26F94"/>
    <w:rsid w:val="00F36832"/>
    <w:rsid w:val="00F369BF"/>
    <w:rsid w:val="00F41765"/>
    <w:rsid w:val="00F456BF"/>
    <w:rsid w:val="00F5169C"/>
    <w:rsid w:val="00F535E3"/>
    <w:rsid w:val="00F53D86"/>
    <w:rsid w:val="00F5418C"/>
    <w:rsid w:val="00F603D3"/>
    <w:rsid w:val="00F67FEC"/>
    <w:rsid w:val="00F70C85"/>
    <w:rsid w:val="00F7158B"/>
    <w:rsid w:val="00F73A3C"/>
    <w:rsid w:val="00F75399"/>
    <w:rsid w:val="00F86D33"/>
    <w:rsid w:val="00F9395E"/>
    <w:rsid w:val="00F95A72"/>
    <w:rsid w:val="00F97D65"/>
    <w:rsid w:val="00FA1545"/>
    <w:rsid w:val="00FA1828"/>
    <w:rsid w:val="00FA7D33"/>
    <w:rsid w:val="00FC5265"/>
    <w:rsid w:val="00FC543F"/>
    <w:rsid w:val="00FD4423"/>
    <w:rsid w:val="00FD7764"/>
    <w:rsid w:val="00FE08F1"/>
    <w:rsid w:val="00FE7320"/>
    <w:rsid w:val="00FE7B99"/>
    <w:rsid w:val="00FF1924"/>
    <w:rsid w:val="00FF309D"/>
    <w:rsid w:val="00FF3C52"/>
    <w:rsid w:val="62481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E0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353"/>
    <w:pPr>
      <w:spacing w:after="60"/>
      <w:jc w:val="both"/>
    </w:pPr>
    <w:rPr>
      <w:sz w:val="20"/>
      <w:szCs w:val="20"/>
      <w:lang w:eastAsia="en-US"/>
    </w:rPr>
  </w:style>
  <w:style w:type="paragraph" w:styleId="Heading1">
    <w:name w:val="heading 1"/>
    <w:aliases w:val="No numbers,H1"/>
    <w:basedOn w:val="Normal"/>
    <w:next w:val="Heading2"/>
    <w:link w:val="Heading1Char"/>
    <w:uiPriority w:val="99"/>
    <w:qFormat/>
    <w:rsid w:val="00467B1C"/>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link w:val="Heading2Char"/>
    <w:uiPriority w:val="99"/>
    <w:qFormat/>
    <w:rsid w:val="00467B1C"/>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link w:val="Heading3Char"/>
    <w:qFormat/>
    <w:rsid w:val="00467B1C"/>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link w:val="Heading4Char"/>
    <w:uiPriority w:val="99"/>
    <w:qFormat/>
    <w:rsid w:val="00467B1C"/>
    <w:pPr>
      <w:spacing w:before="0" w:after="60"/>
      <w:outlineLvl w:val="3"/>
    </w:pPr>
    <w:rPr>
      <w:color w:val="000000"/>
      <w:sz w:val="18"/>
    </w:rPr>
  </w:style>
  <w:style w:type="paragraph" w:styleId="Heading5">
    <w:name w:val="heading 5"/>
    <w:aliases w:val="remove 5,H5"/>
    <w:basedOn w:val="Heading4"/>
    <w:next w:val="Normal"/>
    <w:link w:val="Heading5Char"/>
    <w:uiPriority w:val="99"/>
    <w:qFormat/>
    <w:rsid w:val="00467B1C"/>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link w:val="Heading6Char"/>
    <w:uiPriority w:val="99"/>
    <w:qFormat/>
    <w:rsid w:val="00467B1C"/>
    <w:pPr>
      <w:numPr>
        <w:ilvl w:val="5"/>
        <w:numId w:val="11"/>
      </w:numPr>
      <w:tabs>
        <w:tab w:val="clear" w:pos="425"/>
        <w:tab w:val="left" w:pos="709"/>
        <w:tab w:val="num" w:pos="3850"/>
      </w:tabs>
      <w:ind w:left="2835"/>
      <w:jc w:val="left"/>
      <w:outlineLvl w:val="5"/>
    </w:pPr>
    <w:rPr>
      <w:color w:val="800080"/>
    </w:rPr>
  </w:style>
  <w:style w:type="paragraph" w:styleId="Heading7">
    <w:name w:val="heading 7"/>
    <w:basedOn w:val="Heading4"/>
    <w:next w:val="Normal"/>
    <w:link w:val="Heading7Char"/>
    <w:uiPriority w:val="99"/>
    <w:qFormat/>
    <w:rsid w:val="00467B1C"/>
    <w:pPr>
      <w:spacing w:line="240" w:lineRule="auto"/>
      <w:ind w:left="0"/>
      <w:jc w:val="left"/>
      <w:outlineLvl w:val="6"/>
    </w:pPr>
    <w:rPr>
      <w:caps/>
      <w:color w:val="800080"/>
      <w:sz w:val="20"/>
    </w:rPr>
  </w:style>
  <w:style w:type="paragraph" w:styleId="Heading8">
    <w:name w:val="heading 8"/>
    <w:basedOn w:val="Heading7"/>
    <w:next w:val="Normal"/>
    <w:link w:val="Heading8Char"/>
    <w:uiPriority w:val="99"/>
    <w:qFormat/>
    <w:rsid w:val="00467B1C"/>
    <w:pPr>
      <w:outlineLvl w:val="7"/>
    </w:pPr>
    <w:rPr>
      <w:caps w:val="0"/>
    </w:rPr>
  </w:style>
  <w:style w:type="paragraph" w:styleId="Heading9">
    <w:name w:val="heading 9"/>
    <w:basedOn w:val="Normal"/>
    <w:next w:val="Normal"/>
    <w:link w:val="Heading9Char"/>
    <w:uiPriority w:val="99"/>
    <w:qFormat/>
    <w:rsid w:val="00467B1C"/>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
    <w:basedOn w:val="DefaultParagraphFont"/>
    <w:link w:val="Heading1"/>
    <w:uiPriority w:val="9"/>
    <w:rsid w:val="00A02041"/>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Attribute Heading 2 Char"/>
    <w:basedOn w:val="DefaultParagraphFont"/>
    <w:link w:val="Heading2"/>
    <w:uiPriority w:val="9"/>
    <w:semiHidden/>
    <w:rsid w:val="00A02041"/>
    <w:rPr>
      <w:rFonts w:asciiTheme="majorHAnsi" w:eastAsiaTheme="majorEastAsia" w:hAnsiTheme="majorHAnsi" w:cstheme="majorBidi"/>
      <w:b/>
      <w:bCs/>
      <w:i/>
      <w:iCs/>
      <w:sz w:val="28"/>
      <w:szCs w:val="28"/>
      <w:lang w:eastAsia="en-US"/>
    </w:rPr>
  </w:style>
  <w:style w:type="character" w:customStyle="1" w:styleId="Heading3Char">
    <w:name w:val="Heading 3 Char"/>
    <w:aliases w:val="H3 Char,h3 Char,(a) Char"/>
    <w:basedOn w:val="DefaultParagraphFont"/>
    <w:link w:val="Heading3"/>
    <w:rsid w:val="00A02041"/>
    <w:rPr>
      <w:rFonts w:ascii="Arial Black" w:hAnsi="Arial Black"/>
      <w:sz w:val="20"/>
      <w:szCs w:val="20"/>
      <w:lang w:eastAsia="en-US"/>
    </w:rPr>
  </w:style>
  <w:style w:type="character" w:customStyle="1" w:styleId="Heading4Char">
    <w:name w:val="Heading 4 Char"/>
    <w:aliases w:val="H4 Char"/>
    <w:basedOn w:val="DefaultParagraphFont"/>
    <w:link w:val="Heading4"/>
    <w:uiPriority w:val="9"/>
    <w:semiHidden/>
    <w:rsid w:val="00A02041"/>
    <w:rPr>
      <w:rFonts w:asciiTheme="minorHAnsi" w:eastAsiaTheme="minorEastAsia" w:hAnsiTheme="minorHAnsi" w:cstheme="minorBidi"/>
      <w:b/>
      <w:bCs/>
      <w:sz w:val="28"/>
      <w:szCs w:val="28"/>
      <w:lang w:eastAsia="en-US"/>
    </w:rPr>
  </w:style>
  <w:style w:type="character" w:customStyle="1" w:styleId="Heading5Char">
    <w:name w:val="Heading 5 Char"/>
    <w:aliases w:val="remove 5 Char,H5 Char"/>
    <w:basedOn w:val="DefaultParagraphFont"/>
    <w:link w:val="Heading5"/>
    <w:uiPriority w:val="9"/>
    <w:semiHidden/>
    <w:rsid w:val="00A02041"/>
    <w:rPr>
      <w:rFonts w:asciiTheme="minorHAnsi" w:eastAsiaTheme="minorEastAsia" w:hAnsiTheme="minorHAnsi" w:cstheme="minorBidi"/>
      <w:b/>
      <w:bCs/>
      <w:i/>
      <w:iCs/>
      <w:sz w:val="26"/>
      <w:szCs w:val="26"/>
      <w:lang w:eastAsia="en-US"/>
    </w:rPr>
  </w:style>
  <w:style w:type="character" w:customStyle="1" w:styleId="Heading6Char">
    <w:name w:val="Heading 6 Char"/>
    <w:aliases w:val="H6 Char"/>
    <w:basedOn w:val="DefaultParagraphFont"/>
    <w:link w:val="Heading6"/>
    <w:uiPriority w:val="99"/>
    <w:rsid w:val="00A02041"/>
    <w:rPr>
      <w:rFonts w:ascii="Arial Black" w:hAnsi="Arial Black"/>
      <w:color w:val="800080"/>
      <w:sz w:val="20"/>
      <w:szCs w:val="20"/>
      <w:lang w:eastAsia="en-US"/>
    </w:rPr>
  </w:style>
  <w:style w:type="character" w:customStyle="1" w:styleId="Heading7Char">
    <w:name w:val="Heading 7 Char"/>
    <w:basedOn w:val="DefaultParagraphFont"/>
    <w:link w:val="Heading7"/>
    <w:uiPriority w:val="9"/>
    <w:semiHidden/>
    <w:rsid w:val="00A0204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0204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02041"/>
    <w:rPr>
      <w:rFonts w:asciiTheme="majorHAnsi" w:eastAsiaTheme="majorEastAsia" w:hAnsiTheme="majorHAnsi" w:cstheme="majorBidi"/>
      <w:lang w:eastAsia="en-US"/>
    </w:rPr>
  </w:style>
  <w:style w:type="paragraph" w:customStyle="1" w:styleId="Paragraph">
    <w:name w:val="Paragraph"/>
    <w:basedOn w:val="Normal"/>
    <w:qFormat/>
    <w:rsid w:val="00467B1C"/>
    <w:pPr>
      <w:numPr>
        <w:ilvl w:val="2"/>
        <w:numId w:val="1"/>
      </w:numPr>
      <w:tabs>
        <w:tab w:val="left" w:pos="1134"/>
      </w:tabs>
    </w:pPr>
  </w:style>
  <w:style w:type="paragraph" w:styleId="Header">
    <w:name w:val="header"/>
    <w:basedOn w:val="Normal"/>
    <w:link w:val="HeaderChar"/>
    <w:uiPriority w:val="99"/>
    <w:rsid w:val="00467B1C"/>
    <w:pPr>
      <w:tabs>
        <w:tab w:val="center" w:pos="4111"/>
        <w:tab w:val="right" w:pos="8222"/>
      </w:tabs>
      <w:jc w:val="center"/>
    </w:pPr>
    <w:rPr>
      <w:rFonts w:ascii="Arial" w:hAnsi="Arial"/>
      <w:color w:val="000000"/>
      <w:sz w:val="16"/>
    </w:rPr>
  </w:style>
  <w:style w:type="character" w:customStyle="1" w:styleId="HeaderChar">
    <w:name w:val="Header Char"/>
    <w:basedOn w:val="DefaultParagraphFont"/>
    <w:link w:val="Header"/>
    <w:uiPriority w:val="99"/>
    <w:rsid w:val="00A02041"/>
    <w:rPr>
      <w:sz w:val="20"/>
      <w:szCs w:val="20"/>
      <w:lang w:eastAsia="en-US"/>
    </w:rPr>
  </w:style>
  <w:style w:type="paragraph" w:customStyle="1" w:styleId="Heading1RestartNumbering">
    <w:name w:val="Heading 1 Restart Numbering"/>
    <w:basedOn w:val="Heading1"/>
    <w:next w:val="Heading2"/>
    <w:rsid w:val="00467B1C"/>
    <w:pPr>
      <w:numPr>
        <w:numId w:val="1"/>
      </w:numPr>
    </w:pPr>
  </w:style>
  <w:style w:type="paragraph" w:customStyle="1" w:styleId="Sub-paragraph">
    <w:name w:val="Sub-paragraph"/>
    <w:basedOn w:val="Normal"/>
    <w:link w:val="Sub-paragraphChar"/>
    <w:qFormat/>
    <w:rsid w:val="00467B1C"/>
    <w:pPr>
      <w:numPr>
        <w:ilvl w:val="3"/>
        <w:numId w:val="1"/>
      </w:numPr>
      <w:tabs>
        <w:tab w:val="left" w:pos="1701"/>
      </w:tabs>
    </w:pPr>
  </w:style>
  <w:style w:type="paragraph" w:customStyle="1" w:styleId="Sub-sub-paragraph">
    <w:name w:val="Sub-sub-paragraph"/>
    <w:basedOn w:val="Normal"/>
    <w:qFormat/>
    <w:rsid w:val="00467B1C"/>
    <w:pPr>
      <w:numPr>
        <w:ilvl w:val="4"/>
        <w:numId w:val="1"/>
      </w:numPr>
      <w:tabs>
        <w:tab w:val="left" w:pos="2268"/>
      </w:tabs>
    </w:pPr>
  </w:style>
  <w:style w:type="paragraph" w:customStyle="1" w:styleId="Sub-sub-sub-paragraph">
    <w:name w:val="Sub-sub-sub-paragraph"/>
    <w:basedOn w:val="Normal"/>
    <w:qFormat/>
    <w:rsid w:val="00467B1C"/>
    <w:pPr>
      <w:numPr>
        <w:ilvl w:val="5"/>
        <w:numId w:val="1"/>
      </w:numPr>
      <w:tabs>
        <w:tab w:val="left" w:pos="2835"/>
      </w:tabs>
    </w:pPr>
  </w:style>
  <w:style w:type="paragraph" w:customStyle="1" w:styleId="ParagraphNoNumber">
    <w:name w:val="Paragraph NoNumber"/>
    <w:basedOn w:val="Normal"/>
    <w:rsid w:val="00467B1C"/>
    <w:pPr>
      <w:tabs>
        <w:tab w:val="left" w:pos="3969"/>
      </w:tabs>
      <w:ind w:left="1134"/>
    </w:pPr>
  </w:style>
  <w:style w:type="paragraph" w:customStyle="1" w:styleId="Sub-paragraphNoNumber">
    <w:name w:val="Sub-paragraph NoNumber"/>
    <w:basedOn w:val="Normal"/>
    <w:uiPriority w:val="99"/>
    <w:rsid w:val="00467B1C"/>
    <w:pPr>
      <w:ind w:left="1701"/>
    </w:pPr>
  </w:style>
  <w:style w:type="paragraph" w:customStyle="1" w:styleId="Sub-sub-paragraphNoNumber">
    <w:name w:val="Sub-sub-paragraph NoNumber"/>
    <w:basedOn w:val="Normal"/>
    <w:uiPriority w:val="99"/>
    <w:rsid w:val="00467B1C"/>
    <w:pPr>
      <w:ind w:left="2268"/>
    </w:pPr>
  </w:style>
  <w:style w:type="paragraph" w:customStyle="1" w:styleId="Sub-sub-sub-paragraphNoNumber">
    <w:name w:val="Sub-sub-sub-paragraph NoNumber"/>
    <w:basedOn w:val="Normal"/>
    <w:rsid w:val="00467B1C"/>
    <w:pPr>
      <w:ind w:left="2835"/>
    </w:pPr>
  </w:style>
  <w:style w:type="paragraph" w:styleId="NormalIndent">
    <w:name w:val="Normal Indent"/>
    <w:basedOn w:val="Normal"/>
    <w:uiPriority w:val="99"/>
    <w:rsid w:val="00467B1C"/>
    <w:pPr>
      <w:ind w:left="720"/>
    </w:pPr>
  </w:style>
  <w:style w:type="paragraph" w:customStyle="1" w:styleId="Background">
    <w:name w:val="Background"/>
    <w:basedOn w:val="Normal"/>
    <w:uiPriority w:val="99"/>
    <w:rsid w:val="00467B1C"/>
    <w:pPr>
      <w:spacing w:before="60" w:after="120"/>
      <w:ind w:left="1134"/>
    </w:pPr>
    <w:rPr>
      <w:rFonts w:ascii="Arial" w:hAnsi="Arial"/>
      <w:color w:val="800000"/>
      <w:sz w:val="18"/>
    </w:rPr>
  </w:style>
  <w:style w:type="paragraph" w:customStyle="1" w:styleId="Explanation">
    <w:name w:val="Explanation"/>
    <w:basedOn w:val="Background"/>
    <w:uiPriority w:val="99"/>
    <w:rsid w:val="00467B1C"/>
    <w:pPr>
      <w:spacing w:after="60"/>
      <w:ind w:left="2835"/>
    </w:pPr>
    <w:rPr>
      <w:i/>
    </w:rPr>
  </w:style>
  <w:style w:type="paragraph" w:customStyle="1" w:styleId="GuideNote">
    <w:name w:val="Guide Note"/>
    <w:link w:val="GuideNoteChar"/>
    <w:uiPriority w:val="99"/>
    <w:rsid w:val="00467B1C"/>
    <w:pPr>
      <w:spacing w:before="60" w:after="60"/>
      <w:ind w:left="1985"/>
      <w:jc w:val="both"/>
    </w:pPr>
    <w:rPr>
      <w:rFonts w:ascii="Arial" w:hAnsi="Arial"/>
      <w:b/>
      <w:caps/>
      <w:noProof/>
      <w:vanish/>
      <w:color w:val="FF0000"/>
      <w:sz w:val="16"/>
      <w:szCs w:val="20"/>
      <w:lang w:eastAsia="en-US"/>
    </w:rPr>
  </w:style>
  <w:style w:type="paragraph" w:customStyle="1" w:styleId="GuideNoteExample">
    <w:name w:val="Guide Note Example"/>
    <w:basedOn w:val="GuideNote"/>
    <w:uiPriority w:val="99"/>
    <w:rsid w:val="00467B1C"/>
    <w:pPr>
      <w:ind w:left="2268"/>
    </w:pPr>
    <w:rPr>
      <w:b w:val="0"/>
      <w:caps w:val="0"/>
    </w:rPr>
  </w:style>
  <w:style w:type="paragraph" w:customStyle="1" w:styleId="GuideNoteSub">
    <w:name w:val="Guide Note Sub"/>
    <w:basedOn w:val="GuideNote"/>
    <w:rsid w:val="00467B1C"/>
    <w:pPr>
      <w:numPr>
        <w:numId w:val="2"/>
      </w:numPr>
      <w:tabs>
        <w:tab w:val="clear" w:pos="2061"/>
        <w:tab w:val="num" w:pos="1985"/>
      </w:tabs>
      <w:ind w:left="2552"/>
    </w:pPr>
  </w:style>
  <w:style w:type="paragraph" w:customStyle="1" w:styleId="CIText">
    <w:name w:val="CI Text"/>
    <w:basedOn w:val="Normal"/>
    <w:uiPriority w:val="99"/>
    <w:rsid w:val="00467B1C"/>
    <w:pPr>
      <w:tabs>
        <w:tab w:val="left" w:pos="3969"/>
      </w:tabs>
      <w:ind w:left="1134"/>
      <w:jc w:val="left"/>
    </w:pPr>
  </w:style>
  <w:style w:type="paragraph" w:customStyle="1" w:styleId="CIData">
    <w:name w:val="CI Data"/>
    <w:basedOn w:val="Normal"/>
    <w:uiPriority w:val="99"/>
    <w:rsid w:val="00467B1C"/>
    <w:pPr>
      <w:ind w:left="3402"/>
    </w:pPr>
  </w:style>
  <w:style w:type="paragraph" w:customStyle="1" w:styleId="CIClauseReference">
    <w:name w:val="CI Clause Reference"/>
    <w:basedOn w:val="Explanation"/>
    <w:uiPriority w:val="99"/>
    <w:rsid w:val="00467B1C"/>
    <w:pPr>
      <w:spacing w:after="0"/>
      <w:ind w:left="0"/>
      <w:jc w:val="right"/>
    </w:pPr>
  </w:style>
  <w:style w:type="paragraph" w:customStyle="1" w:styleId="CIAddress">
    <w:name w:val="CI Address"/>
    <w:basedOn w:val="CIData"/>
    <w:uiPriority w:val="99"/>
    <w:rsid w:val="00467B1C"/>
    <w:pPr>
      <w:spacing w:after="0"/>
    </w:pPr>
  </w:style>
  <w:style w:type="paragraph" w:customStyle="1" w:styleId="TableTitle">
    <w:name w:val="Table Title"/>
    <w:basedOn w:val="Normal"/>
    <w:next w:val="Normal"/>
    <w:uiPriority w:val="99"/>
    <w:rsid w:val="00467B1C"/>
    <w:pPr>
      <w:keepNext/>
      <w:keepLines/>
      <w:spacing w:before="60"/>
      <w:ind w:left="57" w:right="113"/>
      <w:jc w:val="left"/>
    </w:pPr>
    <w:rPr>
      <w:b/>
    </w:rPr>
  </w:style>
  <w:style w:type="paragraph" w:styleId="Footer">
    <w:name w:val="footer"/>
    <w:basedOn w:val="Normal"/>
    <w:link w:val="FooterChar"/>
    <w:rsid w:val="00467B1C"/>
    <w:pPr>
      <w:tabs>
        <w:tab w:val="center" w:pos="4111"/>
        <w:tab w:val="right" w:pos="8222"/>
      </w:tabs>
      <w:spacing w:after="0"/>
      <w:jc w:val="left"/>
    </w:pPr>
    <w:rPr>
      <w:rFonts w:ascii="Arial" w:hAnsi="Arial"/>
      <w:sz w:val="16"/>
    </w:rPr>
  </w:style>
  <w:style w:type="character" w:customStyle="1" w:styleId="FooterChar">
    <w:name w:val="Footer Char"/>
    <w:basedOn w:val="DefaultParagraphFont"/>
    <w:link w:val="Footer"/>
    <w:rsid w:val="00A02041"/>
    <w:rPr>
      <w:sz w:val="20"/>
      <w:szCs w:val="20"/>
      <w:lang w:eastAsia="en-US"/>
    </w:rPr>
  </w:style>
  <w:style w:type="paragraph" w:customStyle="1" w:styleId="Space">
    <w:name w:val="Space"/>
    <w:basedOn w:val="Normal"/>
    <w:rsid w:val="00467B1C"/>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uiPriority w:val="99"/>
    <w:rsid w:val="00467B1C"/>
    <w:pPr>
      <w:spacing w:after="0"/>
      <w:jc w:val="left"/>
    </w:pPr>
    <w:rPr>
      <w:i/>
    </w:rPr>
  </w:style>
  <w:style w:type="paragraph" w:customStyle="1" w:styleId="TableText">
    <w:name w:val="Table Text"/>
    <w:basedOn w:val="Normal"/>
    <w:uiPriority w:val="99"/>
    <w:rsid w:val="00467B1C"/>
    <w:pPr>
      <w:jc w:val="left"/>
    </w:pPr>
  </w:style>
  <w:style w:type="paragraph" w:customStyle="1" w:styleId="TableTextItalic">
    <w:name w:val="Table Text Italic"/>
    <w:basedOn w:val="Normal"/>
    <w:uiPriority w:val="99"/>
    <w:rsid w:val="00467B1C"/>
    <w:rPr>
      <w:i/>
    </w:rPr>
  </w:style>
  <w:style w:type="paragraph" w:customStyle="1" w:styleId="TableFollows">
    <w:name w:val="Table Follows"/>
    <w:basedOn w:val="Normal"/>
    <w:uiPriority w:val="99"/>
    <w:rsid w:val="00467B1C"/>
    <w:pPr>
      <w:spacing w:after="0"/>
      <w:ind w:left="1134"/>
      <w:jc w:val="left"/>
    </w:pPr>
    <w:rPr>
      <w:sz w:val="8"/>
    </w:rPr>
  </w:style>
  <w:style w:type="paragraph" w:customStyle="1" w:styleId="Normalnospace">
    <w:name w:val="Normal no space"/>
    <w:basedOn w:val="Normal"/>
    <w:uiPriority w:val="99"/>
    <w:rsid w:val="00467B1C"/>
    <w:pPr>
      <w:keepLines/>
      <w:widowControl w:val="0"/>
      <w:tabs>
        <w:tab w:val="left" w:pos="284"/>
      </w:tabs>
      <w:spacing w:after="0" w:line="240" w:lineRule="exact"/>
      <w:jc w:val="left"/>
    </w:pPr>
  </w:style>
  <w:style w:type="paragraph" w:customStyle="1" w:styleId="GuideNote-sub">
    <w:name w:val="Guide Note-sub"/>
    <w:basedOn w:val="Normal"/>
    <w:uiPriority w:val="99"/>
    <w:rsid w:val="00467B1C"/>
    <w:pPr>
      <w:numPr>
        <w:numId w:val="3"/>
      </w:numPr>
      <w:spacing w:after="0"/>
      <w:jc w:val="left"/>
    </w:pPr>
  </w:style>
  <w:style w:type="character" w:customStyle="1" w:styleId="DefText">
    <w:name w:val="DefText"/>
    <w:basedOn w:val="DefaultParagraphFont"/>
    <w:uiPriority w:val="99"/>
    <w:rsid w:val="00467B1C"/>
    <w:rPr>
      <w:rFonts w:cs="Times New Roman"/>
      <w:i/>
    </w:rPr>
  </w:style>
  <w:style w:type="character" w:customStyle="1" w:styleId="DefLink">
    <w:name w:val="DefLink"/>
    <w:basedOn w:val="DefaultParagraphFont"/>
    <w:uiPriority w:val="99"/>
    <w:rsid w:val="00467B1C"/>
    <w:rPr>
      <w:rFonts w:cs="Times New Roman"/>
      <w:color w:val="auto"/>
    </w:rPr>
  </w:style>
  <w:style w:type="paragraph" w:customStyle="1" w:styleId="Tablebullets">
    <w:name w:val="Table bullets"/>
    <w:basedOn w:val="Normal"/>
    <w:uiPriority w:val="99"/>
    <w:rsid w:val="00467B1C"/>
    <w:pPr>
      <w:numPr>
        <w:numId w:val="4"/>
      </w:numPr>
      <w:spacing w:after="0"/>
      <w:jc w:val="left"/>
    </w:pPr>
  </w:style>
  <w:style w:type="paragraph" w:styleId="BodyText">
    <w:name w:val="Body Text"/>
    <w:basedOn w:val="Normal"/>
    <w:link w:val="BodyTextChar"/>
    <w:uiPriority w:val="99"/>
    <w:rsid w:val="00467B1C"/>
    <w:pPr>
      <w:spacing w:after="0"/>
      <w:jc w:val="left"/>
    </w:pPr>
    <w:rPr>
      <w:b/>
      <w:color w:val="FF0000"/>
      <w:sz w:val="18"/>
    </w:rPr>
  </w:style>
  <w:style w:type="character" w:customStyle="1" w:styleId="BodyTextChar">
    <w:name w:val="Body Text Char"/>
    <w:basedOn w:val="DefaultParagraphFont"/>
    <w:link w:val="BodyText"/>
    <w:uiPriority w:val="99"/>
    <w:semiHidden/>
    <w:rsid w:val="00A02041"/>
    <w:rPr>
      <w:sz w:val="20"/>
      <w:szCs w:val="20"/>
      <w:lang w:eastAsia="en-US"/>
    </w:rPr>
  </w:style>
  <w:style w:type="paragraph" w:customStyle="1" w:styleId="AttchTableText">
    <w:name w:val="Attch Table Text"/>
    <w:basedOn w:val="Normal"/>
    <w:uiPriority w:val="99"/>
    <w:rsid w:val="00467B1C"/>
    <w:pPr>
      <w:spacing w:after="0"/>
    </w:pPr>
    <w:rPr>
      <w:sz w:val="16"/>
    </w:rPr>
  </w:style>
  <w:style w:type="paragraph" w:customStyle="1" w:styleId="AttchTableTextBold">
    <w:name w:val="Attch Table Text Bold"/>
    <w:basedOn w:val="AttchTableText"/>
    <w:uiPriority w:val="99"/>
    <w:rsid w:val="00467B1C"/>
    <w:rPr>
      <w:b/>
    </w:rPr>
  </w:style>
  <w:style w:type="paragraph" w:customStyle="1" w:styleId="AttchTableTextBulleted">
    <w:name w:val="Attch Table Text Bulleted"/>
    <w:basedOn w:val="AttchTableText"/>
    <w:uiPriority w:val="99"/>
    <w:rsid w:val="00467B1C"/>
    <w:pPr>
      <w:numPr>
        <w:numId w:val="5"/>
      </w:numPr>
    </w:pPr>
  </w:style>
  <w:style w:type="paragraph" w:styleId="TOC1">
    <w:name w:val="toc 1"/>
    <w:basedOn w:val="Normal"/>
    <w:next w:val="Normal"/>
    <w:autoRedefine/>
    <w:uiPriority w:val="39"/>
    <w:qFormat/>
    <w:rsid w:val="00DF63CD"/>
    <w:pPr>
      <w:keepNext/>
      <w:tabs>
        <w:tab w:val="left" w:pos="1474"/>
        <w:tab w:val="right" w:leader="dot" w:pos="8210"/>
      </w:tabs>
      <w:ind w:left="426" w:hanging="426"/>
    </w:pPr>
    <w:rPr>
      <w:rFonts w:ascii="Arial" w:hAnsi="Arial" w:cs="Arial"/>
      <w:noProof/>
      <w:sz w:val="18"/>
      <w:szCs w:val="18"/>
    </w:rPr>
  </w:style>
  <w:style w:type="paragraph" w:styleId="TOC2">
    <w:name w:val="toc 2"/>
    <w:basedOn w:val="Normal"/>
    <w:next w:val="Normal"/>
    <w:autoRedefine/>
    <w:uiPriority w:val="39"/>
    <w:rsid w:val="00467B1C"/>
    <w:pPr>
      <w:keepNext/>
      <w:ind w:left="1134"/>
    </w:pPr>
    <w:rPr>
      <w:rFonts w:ascii="Arial" w:hAnsi="Arial"/>
      <w:b/>
    </w:rPr>
  </w:style>
  <w:style w:type="paragraph" w:styleId="TOC3">
    <w:name w:val="toc 3"/>
    <w:basedOn w:val="Normal"/>
    <w:next w:val="Normal"/>
    <w:autoRedefine/>
    <w:uiPriority w:val="39"/>
    <w:rsid w:val="008A099B"/>
    <w:pPr>
      <w:tabs>
        <w:tab w:val="left" w:pos="1920"/>
        <w:tab w:val="right" w:leader="dot" w:pos="8210"/>
      </w:tabs>
      <w:spacing w:after="0"/>
      <w:ind w:left="1474"/>
    </w:pPr>
    <w:rPr>
      <w:rFonts w:ascii="Arial" w:hAnsi="Arial" w:cs="Arial"/>
      <w:noProof/>
      <w:sz w:val="18"/>
      <w:szCs w:val="18"/>
    </w:rPr>
  </w:style>
  <w:style w:type="paragraph" w:customStyle="1" w:styleId="NonTOCTitle">
    <w:name w:val="Non TOC Title"/>
    <w:basedOn w:val="Normal"/>
    <w:rsid w:val="00467B1C"/>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uiPriority w:val="99"/>
    <w:rsid w:val="00467B1C"/>
    <w:rPr>
      <w:color w:val="FFFFFF"/>
    </w:rPr>
  </w:style>
  <w:style w:type="paragraph" w:customStyle="1" w:styleId="GuideNoteTableText">
    <w:name w:val="Guide Note Table Text"/>
    <w:basedOn w:val="TableText"/>
    <w:uiPriority w:val="99"/>
    <w:rsid w:val="00467B1C"/>
    <w:rPr>
      <w:vanish/>
      <w:color w:val="FF0000"/>
    </w:rPr>
  </w:style>
  <w:style w:type="paragraph" w:styleId="BodyTextIndent">
    <w:name w:val="Body Text Indent"/>
    <w:basedOn w:val="Normal"/>
    <w:link w:val="BodyTextIndentChar"/>
    <w:uiPriority w:val="99"/>
    <w:rsid w:val="00467B1C"/>
    <w:pPr>
      <w:spacing w:after="0"/>
      <w:ind w:left="284"/>
      <w:jc w:val="left"/>
    </w:pPr>
    <w:rPr>
      <w:color w:val="FF0000"/>
      <w:sz w:val="18"/>
    </w:rPr>
  </w:style>
  <w:style w:type="character" w:customStyle="1" w:styleId="BodyTextIndentChar">
    <w:name w:val="Body Text Indent Char"/>
    <w:basedOn w:val="DefaultParagraphFont"/>
    <w:link w:val="BodyTextIndent"/>
    <w:uiPriority w:val="99"/>
    <w:semiHidden/>
    <w:rsid w:val="00A02041"/>
    <w:rPr>
      <w:sz w:val="20"/>
      <w:szCs w:val="20"/>
      <w:lang w:eastAsia="en-US"/>
    </w:rPr>
  </w:style>
  <w:style w:type="character" w:styleId="Hyperlink">
    <w:name w:val="Hyperlink"/>
    <w:basedOn w:val="DefaultParagraphFont"/>
    <w:uiPriority w:val="99"/>
    <w:rsid w:val="00467B1C"/>
    <w:rPr>
      <w:rFonts w:ascii="Times New Roman" w:hAnsi="Times New Roman" w:cs="Times New Roman"/>
      <w:i/>
      <w:color w:val="0000FF"/>
      <w:sz w:val="20"/>
      <w:u w:val="none"/>
    </w:rPr>
  </w:style>
  <w:style w:type="paragraph" w:customStyle="1" w:styleId="ISBNDetails">
    <w:name w:val="ISBN Details"/>
    <w:basedOn w:val="Normal"/>
    <w:uiPriority w:val="99"/>
    <w:rsid w:val="00467B1C"/>
    <w:pPr>
      <w:spacing w:after="0"/>
      <w:jc w:val="left"/>
    </w:pPr>
    <w:rPr>
      <w:rFonts w:ascii="Arial" w:hAnsi="Arial"/>
      <w:sz w:val="16"/>
    </w:rPr>
  </w:style>
  <w:style w:type="paragraph" w:customStyle="1" w:styleId="Tableparagraphsub">
    <w:name w:val="Table paragraph sub"/>
    <w:basedOn w:val="Normal"/>
    <w:rsid w:val="00467B1C"/>
    <w:pPr>
      <w:numPr>
        <w:numId w:val="7"/>
      </w:numPr>
      <w:spacing w:after="0"/>
      <w:jc w:val="left"/>
    </w:pPr>
    <w:rPr>
      <w:sz w:val="24"/>
      <w:szCs w:val="24"/>
    </w:rPr>
  </w:style>
  <w:style w:type="paragraph" w:customStyle="1" w:styleId="GuideNoteSubSub">
    <w:name w:val="Guide Note Sub Sub"/>
    <w:basedOn w:val="GuideNote"/>
    <w:rsid w:val="00467B1C"/>
    <w:pPr>
      <w:numPr>
        <w:numId w:val="6"/>
      </w:numPr>
      <w:tabs>
        <w:tab w:val="clear" w:pos="2912"/>
        <w:tab w:val="left" w:pos="2835"/>
      </w:tabs>
      <w:ind w:left="2836" w:hanging="284"/>
    </w:pPr>
  </w:style>
  <w:style w:type="paragraph" w:customStyle="1" w:styleId="Tableparagraphsubdotpoint">
    <w:name w:val="Table paragraph sub dot point"/>
    <w:basedOn w:val="Tableparagraphsub"/>
    <w:autoRedefine/>
    <w:rsid w:val="00467B1C"/>
    <w:pPr>
      <w:numPr>
        <w:numId w:val="0"/>
      </w:numPr>
      <w:spacing w:after="40"/>
    </w:pPr>
    <w:rPr>
      <w:rFonts w:ascii="Arial" w:hAnsi="Arial" w:cs="Arial"/>
      <w:color w:val="0000FF"/>
      <w:sz w:val="18"/>
    </w:rPr>
  </w:style>
  <w:style w:type="paragraph" w:customStyle="1" w:styleId="ugheading1">
    <w:name w:val="ug_heading1"/>
    <w:basedOn w:val="Heading4"/>
    <w:rsid w:val="00467B1C"/>
    <w:pPr>
      <w:keepLines w:val="0"/>
      <w:spacing w:before="120" w:line="240" w:lineRule="auto"/>
      <w:ind w:left="0"/>
      <w:jc w:val="left"/>
    </w:pPr>
    <w:rPr>
      <w:rFonts w:ascii="Arial" w:hAnsi="Arial" w:cs="Arial"/>
      <w:b/>
      <w:bCs/>
      <w:color w:val="0000FF"/>
      <w:sz w:val="24"/>
    </w:rPr>
  </w:style>
  <w:style w:type="paragraph" w:customStyle="1" w:styleId="ugtext">
    <w:name w:val="ug_text"/>
    <w:rsid w:val="00467B1C"/>
    <w:rPr>
      <w:rFonts w:ascii="Arial" w:hAnsi="Arial"/>
      <w:color w:val="0000FF"/>
      <w:sz w:val="18"/>
      <w:szCs w:val="20"/>
      <w:lang w:eastAsia="en-US"/>
    </w:rPr>
  </w:style>
  <w:style w:type="paragraph" w:customStyle="1" w:styleId="ugheading2">
    <w:name w:val="ug_heading2"/>
    <w:basedOn w:val="ugheading1"/>
    <w:uiPriority w:val="99"/>
    <w:rsid w:val="00467B1C"/>
    <w:rPr>
      <w:rFonts w:ascii="Helvetica" w:hAnsi="Helvetica"/>
      <w:bCs w:val="0"/>
      <w:sz w:val="18"/>
    </w:rPr>
  </w:style>
  <w:style w:type="paragraph" w:customStyle="1" w:styleId="ugtextindent">
    <w:name w:val="ug_text_indent"/>
    <w:basedOn w:val="ugtext"/>
    <w:rsid w:val="00467B1C"/>
    <w:pPr>
      <w:ind w:left="380"/>
    </w:pPr>
    <w:rPr>
      <w:rFonts w:ascii="Helvetica" w:hAnsi="Helvetica"/>
      <w:bCs/>
    </w:rPr>
  </w:style>
  <w:style w:type="paragraph" w:customStyle="1" w:styleId="TableTextBulleted">
    <w:name w:val="Table Text Bulleted"/>
    <w:basedOn w:val="TableText"/>
    <w:uiPriority w:val="99"/>
    <w:rsid w:val="00467B1C"/>
    <w:pPr>
      <w:numPr>
        <w:numId w:val="8"/>
      </w:numPr>
      <w:tabs>
        <w:tab w:val="clear" w:pos="1476"/>
      </w:tabs>
    </w:pPr>
  </w:style>
  <w:style w:type="character" w:styleId="Strong">
    <w:name w:val="Strong"/>
    <w:basedOn w:val="DefaultParagraphFont"/>
    <w:uiPriority w:val="99"/>
    <w:qFormat/>
    <w:rsid w:val="00467B1C"/>
    <w:rPr>
      <w:rFonts w:cs="Times New Roman"/>
      <w:b/>
      <w:bCs/>
    </w:rPr>
  </w:style>
  <w:style w:type="paragraph" w:customStyle="1" w:styleId="NormalBulleted1">
    <w:name w:val="Normal Bulleted 1"/>
    <w:basedOn w:val="Normal"/>
    <w:rsid w:val="00467B1C"/>
    <w:pPr>
      <w:numPr>
        <w:numId w:val="9"/>
      </w:numPr>
      <w:ind w:left="1491" w:hanging="357"/>
    </w:pPr>
  </w:style>
  <w:style w:type="paragraph" w:customStyle="1" w:styleId="Tabletext0">
    <w:name w:val="Table text"/>
    <w:basedOn w:val="Normal"/>
    <w:next w:val="Normal"/>
    <w:uiPriority w:val="99"/>
    <w:rsid w:val="00467B1C"/>
    <w:pPr>
      <w:spacing w:before="50" w:after="50"/>
      <w:ind w:left="57" w:right="113"/>
      <w:jc w:val="left"/>
    </w:pPr>
  </w:style>
  <w:style w:type="paragraph" w:customStyle="1" w:styleId="Sub-paragraphbulleted">
    <w:name w:val="Sub-paragraph bulleted"/>
    <w:basedOn w:val="ParagraphNoNumber"/>
    <w:uiPriority w:val="99"/>
    <w:rsid w:val="00467B1C"/>
    <w:pPr>
      <w:numPr>
        <w:numId w:val="101"/>
      </w:numPr>
      <w:tabs>
        <w:tab w:val="clear" w:pos="3969"/>
      </w:tabs>
    </w:pPr>
  </w:style>
  <w:style w:type="paragraph" w:styleId="TOC4">
    <w:name w:val="toc 4"/>
    <w:basedOn w:val="Normal"/>
    <w:next w:val="Normal"/>
    <w:autoRedefine/>
    <w:uiPriority w:val="39"/>
    <w:rsid w:val="00467B1C"/>
    <w:pPr>
      <w:spacing w:after="0"/>
      <w:ind w:left="720"/>
      <w:jc w:val="left"/>
    </w:pPr>
    <w:rPr>
      <w:sz w:val="24"/>
      <w:szCs w:val="24"/>
    </w:rPr>
  </w:style>
  <w:style w:type="paragraph" w:styleId="TOC5">
    <w:name w:val="toc 5"/>
    <w:basedOn w:val="Normal"/>
    <w:next w:val="Normal"/>
    <w:autoRedefine/>
    <w:uiPriority w:val="39"/>
    <w:rsid w:val="00467B1C"/>
    <w:pPr>
      <w:spacing w:after="0"/>
      <w:ind w:left="960"/>
      <w:jc w:val="left"/>
    </w:pPr>
    <w:rPr>
      <w:sz w:val="24"/>
      <w:szCs w:val="24"/>
    </w:rPr>
  </w:style>
  <w:style w:type="paragraph" w:styleId="TOC6">
    <w:name w:val="toc 6"/>
    <w:basedOn w:val="Normal"/>
    <w:next w:val="Normal"/>
    <w:autoRedefine/>
    <w:uiPriority w:val="39"/>
    <w:rsid w:val="00467B1C"/>
    <w:pPr>
      <w:spacing w:after="0"/>
      <w:ind w:left="1200"/>
      <w:jc w:val="left"/>
    </w:pPr>
    <w:rPr>
      <w:sz w:val="24"/>
      <w:szCs w:val="24"/>
    </w:rPr>
  </w:style>
  <w:style w:type="paragraph" w:styleId="TOC7">
    <w:name w:val="toc 7"/>
    <w:basedOn w:val="Normal"/>
    <w:next w:val="Normal"/>
    <w:autoRedefine/>
    <w:uiPriority w:val="39"/>
    <w:rsid w:val="00467B1C"/>
    <w:pPr>
      <w:spacing w:after="0"/>
      <w:ind w:left="1440"/>
      <w:jc w:val="left"/>
    </w:pPr>
    <w:rPr>
      <w:sz w:val="24"/>
      <w:szCs w:val="24"/>
    </w:rPr>
  </w:style>
  <w:style w:type="paragraph" w:styleId="TOC8">
    <w:name w:val="toc 8"/>
    <w:basedOn w:val="Normal"/>
    <w:next w:val="Normal"/>
    <w:autoRedefine/>
    <w:uiPriority w:val="39"/>
    <w:rsid w:val="00467B1C"/>
    <w:pPr>
      <w:spacing w:after="0"/>
      <w:ind w:left="1680"/>
      <w:jc w:val="left"/>
    </w:pPr>
    <w:rPr>
      <w:sz w:val="24"/>
      <w:szCs w:val="24"/>
    </w:rPr>
  </w:style>
  <w:style w:type="paragraph" w:styleId="TOC9">
    <w:name w:val="toc 9"/>
    <w:basedOn w:val="Normal"/>
    <w:next w:val="Normal"/>
    <w:autoRedefine/>
    <w:uiPriority w:val="39"/>
    <w:rsid w:val="00467B1C"/>
    <w:pPr>
      <w:spacing w:after="0"/>
      <w:ind w:left="1920"/>
      <w:jc w:val="left"/>
    </w:pPr>
    <w:rPr>
      <w:sz w:val="24"/>
      <w:szCs w:val="24"/>
    </w:rPr>
  </w:style>
  <w:style w:type="paragraph" w:customStyle="1" w:styleId="Heading2non-TOC">
    <w:name w:val="Heading 2 (non-TOC)"/>
    <w:basedOn w:val="Normal"/>
    <w:next w:val="Normal"/>
    <w:uiPriority w:val="99"/>
    <w:rsid w:val="00467B1C"/>
    <w:pPr>
      <w:pageBreakBefore/>
      <w:spacing w:before="60"/>
    </w:pPr>
    <w:rPr>
      <w:rFonts w:ascii="Arial" w:hAnsi="Arial"/>
      <w:b/>
      <w:sz w:val="48"/>
    </w:rPr>
  </w:style>
  <w:style w:type="paragraph" w:customStyle="1" w:styleId="gn1">
    <w:name w:val="gn1"/>
    <w:basedOn w:val="Normal"/>
    <w:next w:val="Normal"/>
    <w:rsid w:val="00467B1C"/>
    <w:pPr>
      <w:spacing w:after="120" w:line="200" w:lineRule="atLeast"/>
      <w:ind w:left="2835"/>
      <w:jc w:val="left"/>
    </w:pPr>
    <w:rPr>
      <w:rFonts w:ascii="Arial" w:hAnsi="Arial"/>
      <w:b/>
      <w:caps/>
      <w:vanish/>
      <w:color w:val="FF0000"/>
      <w:sz w:val="16"/>
    </w:rPr>
  </w:style>
  <w:style w:type="paragraph" w:customStyle="1" w:styleId="hidden">
    <w:name w:val="hidden"/>
    <w:basedOn w:val="Normal"/>
    <w:uiPriority w:val="99"/>
    <w:rsid w:val="00467B1C"/>
    <w:pPr>
      <w:spacing w:before="60"/>
    </w:pPr>
    <w:rPr>
      <w:vanish/>
      <w:color w:val="0000FF"/>
      <w:sz w:val="22"/>
    </w:rPr>
  </w:style>
  <w:style w:type="character" w:styleId="PageNumber">
    <w:name w:val="page number"/>
    <w:basedOn w:val="DefaultParagraphFont"/>
    <w:uiPriority w:val="99"/>
    <w:rsid w:val="00467B1C"/>
    <w:rPr>
      <w:rFonts w:cs="Times New Roman"/>
    </w:rPr>
  </w:style>
  <w:style w:type="character" w:styleId="FollowedHyperlink">
    <w:name w:val="FollowedHyperlink"/>
    <w:basedOn w:val="DefaultParagraphFont"/>
    <w:uiPriority w:val="99"/>
    <w:rsid w:val="00467B1C"/>
    <w:rPr>
      <w:rFonts w:cs="Times New Roman"/>
      <w:color w:val="800080"/>
      <w:u w:val="single"/>
    </w:rPr>
  </w:style>
  <w:style w:type="paragraph" w:customStyle="1" w:styleId="GuideNoteFooter">
    <w:name w:val="Guide Note Footer"/>
    <w:basedOn w:val="GuideNoteTableText"/>
    <w:uiPriority w:val="99"/>
    <w:rsid w:val="00467B1C"/>
    <w:rPr>
      <w:rFonts w:ascii="Arial" w:hAnsi="Arial" w:cs="Arial"/>
      <w:noProof/>
      <w:sz w:val="16"/>
    </w:rPr>
  </w:style>
  <w:style w:type="character" w:customStyle="1" w:styleId="apple-converted-space">
    <w:name w:val="apple-converted-space"/>
    <w:basedOn w:val="DefaultParagraphFont"/>
    <w:uiPriority w:val="99"/>
    <w:rsid w:val="00932E59"/>
    <w:rPr>
      <w:rFonts w:cs="Times New Roman"/>
    </w:rPr>
  </w:style>
  <w:style w:type="paragraph" w:styleId="BalloonText">
    <w:name w:val="Balloon Text"/>
    <w:basedOn w:val="Normal"/>
    <w:link w:val="BalloonTextChar"/>
    <w:uiPriority w:val="99"/>
    <w:semiHidden/>
    <w:unhideWhenUsed/>
    <w:rsid w:val="004842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6F"/>
    <w:rPr>
      <w:rFonts w:ascii="Tahoma" w:hAnsi="Tahoma" w:cs="Tahoma"/>
      <w:sz w:val="16"/>
      <w:szCs w:val="16"/>
      <w:lang w:eastAsia="en-US"/>
    </w:rPr>
  </w:style>
  <w:style w:type="character" w:styleId="CommentReference">
    <w:name w:val="annotation reference"/>
    <w:basedOn w:val="DefaultParagraphFont"/>
    <w:semiHidden/>
    <w:unhideWhenUsed/>
    <w:rsid w:val="00923A5F"/>
    <w:rPr>
      <w:sz w:val="16"/>
      <w:szCs w:val="16"/>
    </w:rPr>
  </w:style>
  <w:style w:type="paragraph" w:styleId="CommentText">
    <w:name w:val="annotation text"/>
    <w:basedOn w:val="Normal"/>
    <w:link w:val="CommentTextChar"/>
    <w:unhideWhenUsed/>
    <w:rsid w:val="00923A5F"/>
  </w:style>
  <w:style w:type="character" w:customStyle="1" w:styleId="CommentTextChar">
    <w:name w:val="Comment Text Char"/>
    <w:basedOn w:val="DefaultParagraphFont"/>
    <w:link w:val="CommentText"/>
    <w:uiPriority w:val="99"/>
    <w:rsid w:val="00923A5F"/>
    <w:rPr>
      <w:sz w:val="20"/>
      <w:szCs w:val="20"/>
      <w:lang w:eastAsia="en-US"/>
    </w:rPr>
  </w:style>
  <w:style w:type="paragraph" w:styleId="CommentSubject">
    <w:name w:val="annotation subject"/>
    <w:basedOn w:val="CommentText"/>
    <w:next w:val="CommentText"/>
    <w:link w:val="CommentSubjectChar"/>
    <w:uiPriority w:val="99"/>
    <w:semiHidden/>
    <w:unhideWhenUsed/>
    <w:rsid w:val="00923A5F"/>
    <w:rPr>
      <w:b/>
      <w:bCs/>
    </w:rPr>
  </w:style>
  <w:style w:type="character" w:customStyle="1" w:styleId="CommentSubjectChar">
    <w:name w:val="Comment Subject Char"/>
    <w:basedOn w:val="CommentTextChar"/>
    <w:link w:val="CommentSubject"/>
    <w:uiPriority w:val="99"/>
    <w:semiHidden/>
    <w:rsid w:val="00923A5F"/>
    <w:rPr>
      <w:b/>
      <w:bCs/>
      <w:sz w:val="20"/>
      <w:szCs w:val="20"/>
      <w:lang w:eastAsia="en-US"/>
    </w:rPr>
  </w:style>
  <w:style w:type="paragraph" w:customStyle="1" w:styleId="majorheading">
    <w:name w:val="major heading"/>
    <w:basedOn w:val="Normal"/>
    <w:rsid w:val="009863D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20" w:after="120"/>
    </w:pPr>
    <w:rPr>
      <w:rFonts w:ascii="Arial" w:hAnsi="Arial"/>
      <w:b/>
      <w:color w:val="FFFFFF"/>
      <w:sz w:val="28"/>
    </w:rPr>
  </w:style>
  <w:style w:type="paragraph" w:styleId="Revision">
    <w:name w:val="Revision"/>
    <w:hidden/>
    <w:uiPriority w:val="99"/>
    <w:semiHidden/>
    <w:rsid w:val="00614C3C"/>
    <w:rPr>
      <w:sz w:val="20"/>
      <w:szCs w:val="20"/>
      <w:lang w:eastAsia="en-US"/>
    </w:rPr>
  </w:style>
  <w:style w:type="paragraph" w:styleId="DocumentMap">
    <w:name w:val="Document Map"/>
    <w:basedOn w:val="Normal"/>
    <w:link w:val="DocumentMapChar"/>
    <w:uiPriority w:val="99"/>
    <w:semiHidden/>
    <w:unhideWhenUsed/>
    <w:rsid w:val="009977D9"/>
    <w:pPr>
      <w:spacing w:after="0"/>
    </w:pPr>
    <w:rPr>
      <w:sz w:val="24"/>
      <w:szCs w:val="24"/>
    </w:rPr>
  </w:style>
  <w:style w:type="character" w:customStyle="1" w:styleId="DocumentMapChar">
    <w:name w:val="Document Map Char"/>
    <w:basedOn w:val="DefaultParagraphFont"/>
    <w:link w:val="DocumentMap"/>
    <w:uiPriority w:val="99"/>
    <w:semiHidden/>
    <w:rsid w:val="009977D9"/>
    <w:rPr>
      <w:sz w:val="24"/>
      <w:szCs w:val="24"/>
      <w:lang w:eastAsia="en-US"/>
    </w:rPr>
  </w:style>
  <w:style w:type="character" w:customStyle="1" w:styleId="GuideNoteChar">
    <w:name w:val="Guide Note Char"/>
    <w:link w:val="GuideNote"/>
    <w:uiPriority w:val="99"/>
    <w:rsid w:val="006A6BFF"/>
    <w:rPr>
      <w:rFonts w:ascii="Arial" w:hAnsi="Arial"/>
      <w:b/>
      <w:caps/>
      <w:noProof/>
      <w:vanish/>
      <w:color w:val="FF0000"/>
      <w:sz w:val="16"/>
      <w:szCs w:val="20"/>
      <w:lang w:eastAsia="en-US"/>
    </w:rPr>
  </w:style>
  <w:style w:type="paragraph" w:customStyle="1" w:styleId="Sub-GuideNote">
    <w:name w:val="Sub-Guide Note"/>
    <w:basedOn w:val="GuideNote"/>
    <w:autoRedefine/>
    <w:rsid w:val="00794A4D"/>
    <w:pPr>
      <w:jc w:val="left"/>
    </w:pPr>
    <w:rPr>
      <w:rFonts w:ascii="Arial Bold" w:hAnsi="Arial Bold"/>
      <w:noProof w:val="0"/>
      <w:vanish w:val="0"/>
    </w:rPr>
  </w:style>
  <w:style w:type="table" w:styleId="TableGrid">
    <w:name w:val="Table Grid"/>
    <w:basedOn w:val="TableNormal"/>
    <w:uiPriority w:val="59"/>
    <w:rsid w:val="003E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DocumentHeadingNotBold">
    <w:name w:val="Style Heading 1 Document Heading + Not Bold"/>
    <w:rsid w:val="00B846DB"/>
    <w:pPr>
      <w:spacing w:before="120" w:after="120"/>
      <w:jc w:val="center"/>
    </w:pPr>
    <w:rPr>
      <w:rFonts w:ascii="Arial" w:hAnsi="Arial"/>
      <w:b/>
      <w:sz w:val="36"/>
      <w:szCs w:val="20"/>
      <w:lang w:eastAsia="en-US"/>
    </w:rPr>
  </w:style>
  <w:style w:type="paragraph" w:customStyle="1" w:styleId="Documentheadingdetails">
    <w:name w:val="Document heading details"/>
    <w:basedOn w:val="NonTOCTitle"/>
    <w:rsid w:val="00B846DB"/>
    <w:pPr>
      <w:spacing w:before="240" w:line="240" w:lineRule="auto"/>
      <w:ind w:left="0"/>
      <w:jc w:val="center"/>
    </w:pPr>
    <w:rPr>
      <w:rFonts w:ascii="Arial" w:hAnsi="Arial"/>
      <w:iCs/>
      <w:sz w:val="21"/>
    </w:rPr>
  </w:style>
  <w:style w:type="paragraph" w:customStyle="1" w:styleId="Parts">
    <w:name w:val="Parts"/>
    <w:basedOn w:val="Heading1"/>
    <w:rsid w:val="00B846DB"/>
    <w:pPr>
      <w:spacing w:before="120"/>
      <w:ind w:left="0"/>
    </w:pPr>
    <w:rPr>
      <w:rFonts w:ascii="Arial Bold" w:hAnsi="Arial Bold"/>
      <w:b/>
      <w:color w:val="000000"/>
      <w:sz w:val="28"/>
    </w:rPr>
  </w:style>
  <w:style w:type="paragraph" w:customStyle="1" w:styleId="CopyrightText">
    <w:name w:val="Copyright Text"/>
    <w:link w:val="CopyrightTextChar"/>
    <w:rsid w:val="004A724C"/>
    <w:pPr>
      <w:spacing w:after="60"/>
    </w:pPr>
    <w:rPr>
      <w:rFonts w:ascii="Arial" w:hAnsi="Arial"/>
      <w:sz w:val="16"/>
      <w:szCs w:val="20"/>
      <w:lang w:eastAsia="en-US"/>
    </w:rPr>
  </w:style>
  <w:style w:type="character" w:customStyle="1" w:styleId="CopyrightTextChar">
    <w:name w:val="Copyright Text Char"/>
    <w:link w:val="CopyrightText"/>
    <w:rsid w:val="004A724C"/>
    <w:rPr>
      <w:rFonts w:ascii="Arial" w:hAnsi="Arial"/>
      <w:sz w:val="16"/>
      <w:szCs w:val="20"/>
      <w:lang w:eastAsia="en-US"/>
    </w:rPr>
  </w:style>
  <w:style w:type="paragraph" w:customStyle="1" w:styleId="CopyrightHeading">
    <w:name w:val="Copyright Heading"/>
    <w:basedOn w:val="CopyrightText"/>
    <w:rsid w:val="004A724C"/>
    <w:pPr>
      <w:spacing w:after="120"/>
    </w:pPr>
    <w:rPr>
      <w:b/>
      <w:bCs/>
      <w:sz w:val="18"/>
    </w:rPr>
  </w:style>
  <w:style w:type="paragraph" w:customStyle="1" w:styleId="CopyrightSubheading">
    <w:name w:val="Copyright Subheading"/>
    <w:next w:val="CopyrightText"/>
    <w:rsid w:val="004A724C"/>
    <w:pPr>
      <w:spacing w:after="60"/>
    </w:pPr>
    <w:rPr>
      <w:rFonts w:ascii="Arial" w:hAnsi="Arial"/>
      <w:b/>
      <w:bCs/>
      <w:sz w:val="16"/>
      <w:szCs w:val="16"/>
      <w:lang w:eastAsia="en-US"/>
    </w:rPr>
  </w:style>
  <w:style w:type="paragraph" w:customStyle="1" w:styleId="ClauseHeading">
    <w:name w:val="Clause Heading"/>
    <w:basedOn w:val="Heading2"/>
    <w:link w:val="ClauseHeadingChar"/>
    <w:qFormat/>
    <w:rsid w:val="00F038C0"/>
    <w:pPr>
      <w:numPr>
        <w:numId w:val="19"/>
      </w:numPr>
      <w:pBdr>
        <w:top w:val="none" w:sz="0" w:space="0" w:color="auto"/>
      </w:pBdr>
      <w:spacing w:before="400" w:after="120"/>
    </w:pPr>
    <w:rPr>
      <w:rFonts w:ascii="Arial Bold" w:hAnsi="Arial Bold"/>
      <w:b/>
      <w:caps/>
      <w:sz w:val="24"/>
    </w:rPr>
  </w:style>
  <w:style w:type="paragraph" w:customStyle="1" w:styleId="ClauseSubheading">
    <w:name w:val="Clause Subheading"/>
    <w:qFormat/>
    <w:rsid w:val="00CE4E27"/>
    <w:pPr>
      <w:tabs>
        <w:tab w:val="left" w:pos="1134"/>
      </w:tabs>
      <w:spacing w:before="160" w:after="60"/>
    </w:pPr>
    <w:rPr>
      <w:rFonts w:ascii="Arial" w:hAnsi="Arial" w:cs="Arial"/>
      <w:b/>
      <w:color w:val="000000"/>
      <w:sz w:val="18"/>
      <w:szCs w:val="18"/>
      <w:lang w:eastAsia="en-US"/>
    </w:rPr>
  </w:style>
  <w:style w:type="character" w:customStyle="1" w:styleId="Sub-paragraphChar">
    <w:name w:val="Sub-paragraph Char"/>
    <w:link w:val="Sub-paragraph"/>
    <w:rsid w:val="00822EE9"/>
    <w:rPr>
      <w:sz w:val="20"/>
      <w:szCs w:val="20"/>
      <w:lang w:eastAsia="en-US"/>
    </w:rPr>
  </w:style>
  <w:style w:type="paragraph" w:styleId="ListParagraph">
    <w:name w:val="List Paragraph"/>
    <w:basedOn w:val="Normal"/>
    <w:uiPriority w:val="34"/>
    <w:qFormat/>
    <w:rsid w:val="00F53D86"/>
    <w:pPr>
      <w:ind w:left="720"/>
      <w:contextualSpacing/>
    </w:pPr>
  </w:style>
  <w:style w:type="character" w:styleId="UnresolvedMention">
    <w:name w:val="Unresolved Mention"/>
    <w:basedOn w:val="DefaultParagraphFont"/>
    <w:uiPriority w:val="99"/>
    <w:rsid w:val="00F53D86"/>
    <w:rPr>
      <w:color w:val="605E5C"/>
      <w:shd w:val="clear" w:color="auto" w:fill="E1DFDD"/>
    </w:rPr>
  </w:style>
  <w:style w:type="paragraph" w:customStyle="1" w:styleId="Default">
    <w:name w:val="Default"/>
    <w:rsid w:val="00257837"/>
    <w:pPr>
      <w:autoSpaceDE w:val="0"/>
      <w:autoSpaceDN w:val="0"/>
      <w:adjustRightInd w:val="0"/>
    </w:pPr>
    <w:rPr>
      <w:rFonts w:ascii="Segoe UI" w:hAnsi="Segoe UI" w:cs="Segoe UI"/>
      <w:color w:val="000000"/>
      <w:sz w:val="24"/>
      <w:szCs w:val="24"/>
    </w:rPr>
  </w:style>
  <w:style w:type="paragraph" w:customStyle="1" w:styleId="Style1">
    <w:name w:val="Style1"/>
    <w:basedOn w:val="ClauseHeading"/>
    <w:link w:val="Style1Char"/>
    <w:qFormat/>
    <w:rsid w:val="00C147EA"/>
    <w:pPr>
      <w:numPr>
        <w:ilvl w:val="1"/>
        <w:numId w:val="35"/>
      </w:numPr>
      <w:spacing w:before="0" w:line="240" w:lineRule="auto"/>
      <w:jc w:val="left"/>
    </w:pPr>
    <w:rPr>
      <w:rFonts w:ascii="Arial" w:hAnsi="Arial" w:cs="Arial"/>
      <w:b w:val="0"/>
      <w:bCs/>
      <w:caps w:val="0"/>
      <w:sz w:val="20"/>
      <w:szCs w:val="16"/>
    </w:rPr>
  </w:style>
  <w:style w:type="character" w:customStyle="1" w:styleId="ClauseHeadingChar">
    <w:name w:val="Clause Heading Char"/>
    <w:basedOn w:val="Heading2Char"/>
    <w:link w:val="ClauseHeading"/>
    <w:rsid w:val="00C147EA"/>
    <w:rPr>
      <w:rFonts w:ascii="Arial Bold" w:eastAsiaTheme="majorEastAsia" w:hAnsi="Arial Bold" w:cstheme="majorBidi"/>
      <w:b/>
      <w:bCs w:val="0"/>
      <w:i w:val="0"/>
      <w:iCs w:val="0"/>
      <w:caps/>
      <w:sz w:val="24"/>
      <w:szCs w:val="20"/>
      <w:lang w:eastAsia="en-US"/>
    </w:rPr>
  </w:style>
  <w:style w:type="character" w:customStyle="1" w:styleId="Style1Char">
    <w:name w:val="Style1 Char"/>
    <w:basedOn w:val="ClauseHeadingChar"/>
    <w:link w:val="Style1"/>
    <w:rsid w:val="00C147EA"/>
    <w:rPr>
      <w:rFonts w:ascii="Arial" w:eastAsiaTheme="majorEastAsia" w:hAnsi="Arial" w:cs="Arial"/>
      <w:b w:val="0"/>
      <w:bCs/>
      <w:i w:val="0"/>
      <w:iCs w:val="0"/>
      <w:caps w:val="0"/>
      <w:sz w:val="2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ocurepoint.nsw.gov.au/documents/consultancy-services-tender-planning-engagements.doc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urepoint.nsw.gov.au/documents/consultancy-services-tender-planning-engagement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s.nsw.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uy.nsw.gov.au/policy-library/policies/aboriginal-procurement-policy"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buy.nsw.gov.au/policy-library/policies/supplier-code-of-condu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397622BCF66E4B8A2E04D84444B969" ma:contentTypeVersion="12" ma:contentTypeDescription="Create a new document." ma:contentTypeScope="" ma:versionID="fd1be1ea8608f138b1e2c84f878f1604">
  <xsd:schema xmlns:xsd="http://www.w3.org/2001/XMLSchema" xmlns:xs="http://www.w3.org/2001/XMLSchema" xmlns:p="http://schemas.microsoft.com/office/2006/metadata/properties" xmlns:ns2="fb0a7723-80c4-4278-bc9a-4db5c15d6399" xmlns:ns3="cc90ca4d-df26-497b-938c-01b24f5abe1c" targetNamespace="http://schemas.microsoft.com/office/2006/metadata/properties" ma:root="true" ma:fieldsID="c13cb7cf873f1645e4b6845e42426512" ns2:_="" ns3:_="">
    <xsd:import namespace="fb0a7723-80c4-4278-bc9a-4db5c15d6399"/>
    <xsd:import namespace="cc90ca4d-df26-497b-938c-01b24f5ab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a7723-80c4-4278-bc9a-4db5c15d6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0ca4d-df26-497b-938c-01b24f5ab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7D95D-806F-0543-A389-4655F708446F}">
  <ds:schemaRefs>
    <ds:schemaRef ds:uri="http://schemas.openxmlformats.org/officeDocument/2006/bibliography"/>
  </ds:schemaRefs>
</ds:datastoreItem>
</file>

<file path=customXml/itemProps2.xml><?xml version="1.0" encoding="utf-8"?>
<ds:datastoreItem xmlns:ds="http://schemas.openxmlformats.org/officeDocument/2006/customXml" ds:itemID="{8F02DEE8-9CC7-48AA-93D5-B3A0422236F4}"/>
</file>

<file path=customXml/itemProps3.xml><?xml version="1.0" encoding="utf-8"?>
<ds:datastoreItem xmlns:ds="http://schemas.openxmlformats.org/officeDocument/2006/customXml" ds:itemID="{DEE1EECE-5FA9-4EFE-BD01-BB29DF274536}"/>
</file>

<file path=customXml/itemProps4.xml><?xml version="1.0" encoding="utf-8"?>
<ds:datastoreItem xmlns:ds="http://schemas.openxmlformats.org/officeDocument/2006/customXml" ds:itemID="{AE37CC42-7298-4B7D-AB15-D53551B854D8}"/>
</file>

<file path=docProps/app.xml><?xml version="1.0" encoding="utf-8"?>
<Properties xmlns="http://schemas.openxmlformats.org/officeDocument/2006/extended-properties" xmlns:vt="http://schemas.openxmlformats.org/officeDocument/2006/docPropsVTypes">
  <Template>Normal</Template>
  <TotalTime>0</TotalTime>
  <Pages>13</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Consultancy services: Multiple Tenders Part 1</vt:lpstr>
    </vt:vector>
  </TitlesOfParts>
  <Manager/>
  <Company/>
  <LinksUpToDate>false</LinksUpToDate>
  <CharactersWithSpaces>29436</CharactersWithSpaces>
  <SharedDoc>false</SharedDoc>
  <HLinks>
    <vt:vector size="180" baseType="variant">
      <vt:variant>
        <vt:i4>3407920</vt:i4>
      </vt:variant>
      <vt:variant>
        <vt:i4>174</vt:i4>
      </vt:variant>
      <vt:variant>
        <vt:i4>0</vt:i4>
      </vt:variant>
      <vt:variant>
        <vt:i4>5</vt:i4>
      </vt:variant>
      <vt:variant>
        <vt:lpwstr>https://www.procurepoint.nsw.gov.au/documents/consultancy-services-tender-planning-engagements.docx</vt:lpwstr>
      </vt:variant>
      <vt:variant>
        <vt:lpwstr/>
      </vt:variant>
      <vt:variant>
        <vt:i4>3407920</vt:i4>
      </vt:variant>
      <vt:variant>
        <vt:i4>171</vt:i4>
      </vt:variant>
      <vt:variant>
        <vt:i4>0</vt:i4>
      </vt:variant>
      <vt:variant>
        <vt:i4>5</vt:i4>
      </vt:variant>
      <vt:variant>
        <vt:lpwstr>https://www.procurepoint.nsw.gov.au/documents/consultancy-services-tender-planning-engagements.docx</vt:lpwstr>
      </vt:variant>
      <vt:variant>
        <vt:lpwstr/>
      </vt:variant>
      <vt:variant>
        <vt:i4>2424869</vt:i4>
      </vt:variant>
      <vt:variant>
        <vt:i4>165</vt:i4>
      </vt:variant>
      <vt:variant>
        <vt:i4>0</vt:i4>
      </vt:variant>
      <vt:variant>
        <vt:i4>5</vt:i4>
      </vt:variant>
      <vt:variant>
        <vt:lpwstr>https://tenders.nsw.gov.au/</vt:lpwstr>
      </vt:variant>
      <vt:variant>
        <vt:lpwstr/>
      </vt:variant>
      <vt:variant>
        <vt:i4>5963861</vt:i4>
      </vt:variant>
      <vt:variant>
        <vt:i4>159</vt:i4>
      </vt:variant>
      <vt:variant>
        <vt:i4>0</vt:i4>
      </vt:variant>
      <vt:variant>
        <vt:i4>5</vt:i4>
      </vt:variant>
      <vt:variant>
        <vt:lpwstr>https://buy.nsw.gov.au/policy-library/policies/aboriginal-procurement-policy</vt:lpwstr>
      </vt:variant>
      <vt:variant>
        <vt:lpwstr/>
      </vt:variant>
      <vt:variant>
        <vt:i4>7602285</vt:i4>
      </vt:variant>
      <vt:variant>
        <vt:i4>156</vt:i4>
      </vt:variant>
      <vt:variant>
        <vt:i4>0</vt:i4>
      </vt:variant>
      <vt:variant>
        <vt:i4>5</vt:i4>
      </vt:variant>
      <vt:variant>
        <vt:lpwstr>http://www.buy.nsw.gov.au/policy-library/policies/supplier-code-of-conduct</vt:lpwstr>
      </vt:variant>
      <vt:variant>
        <vt:lpwstr/>
      </vt:variant>
      <vt:variant>
        <vt:i4>1245242</vt:i4>
      </vt:variant>
      <vt:variant>
        <vt:i4>146</vt:i4>
      </vt:variant>
      <vt:variant>
        <vt:i4>0</vt:i4>
      </vt:variant>
      <vt:variant>
        <vt:i4>5</vt:i4>
      </vt:variant>
      <vt:variant>
        <vt:lpwstr/>
      </vt:variant>
      <vt:variant>
        <vt:lpwstr>_Toc134195631</vt:lpwstr>
      </vt:variant>
      <vt:variant>
        <vt:i4>1245242</vt:i4>
      </vt:variant>
      <vt:variant>
        <vt:i4>140</vt:i4>
      </vt:variant>
      <vt:variant>
        <vt:i4>0</vt:i4>
      </vt:variant>
      <vt:variant>
        <vt:i4>5</vt:i4>
      </vt:variant>
      <vt:variant>
        <vt:lpwstr/>
      </vt:variant>
      <vt:variant>
        <vt:lpwstr>_Toc134195630</vt:lpwstr>
      </vt:variant>
      <vt:variant>
        <vt:i4>1179706</vt:i4>
      </vt:variant>
      <vt:variant>
        <vt:i4>134</vt:i4>
      </vt:variant>
      <vt:variant>
        <vt:i4>0</vt:i4>
      </vt:variant>
      <vt:variant>
        <vt:i4>5</vt:i4>
      </vt:variant>
      <vt:variant>
        <vt:lpwstr/>
      </vt:variant>
      <vt:variant>
        <vt:lpwstr>_Toc134195629</vt:lpwstr>
      </vt:variant>
      <vt:variant>
        <vt:i4>1179706</vt:i4>
      </vt:variant>
      <vt:variant>
        <vt:i4>128</vt:i4>
      </vt:variant>
      <vt:variant>
        <vt:i4>0</vt:i4>
      </vt:variant>
      <vt:variant>
        <vt:i4>5</vt:i4>
      </vt:variant>
      <vt:variant>
        <vt:lpwstr/>
      </vt:variant>
      <vt:variant>
        <vt:lpwstr>_Toc134195628</vt:lpwstr>
      </vt:variant>
      <vt:variant>
        <vt:i4>1179706</vt:i4>
      </vt:variant>
      <vt:variant>
        <vt:i4>122</vt:i4>
      </vt:variant>
      <vt:variant>
        <vt:i4>0</vt:i4>
      </vt:variant>
      <vt:variant>
        <vt:i4>5</vt:i4>
      </vt:variant>
      <vt:variant>
        <vt:lpwstr/>
      </vt:variant>
      <vt:variant>
        <vt:lpwstr>_Toc134195627</vt:lpwstr>
      </vt:variant>
      <vt:variant>
        <vt:i4>1179706</vt:i4>
      </vt:variant>
      <vt:variant>
        <vt:i4>116</vt:i4>
      </vt:variant>
      <vt:variant>
        <vt:i4>0</vt:i4>
      </vt:variant>
      <vt:variant>
        <vt:i4>5</vt:i4>
      </vt:variant>
      <vt:variant>
        <vt:lpwstr/>
      </vt:variant>
      <vt:variant>
        <vt:lpwstr>_Toc134195626</vt:lpwstr>
      </vt:variant>
      <vt:variant>
        <vt:i4>1179706</vt:i4>
      </vt:variant>
      <vt:variant>
        <vt:i4>110</vt:i4>
      </vt:variant>
      <vt:variant>
        <vt:i4>0</vt:i4>
      </vt:variant>
      <vt:variant>
        <vt:i4>5</vt:i4>
      </vt:variant>
      <vt:variant>
        <vt:lpwstr/>
      </vt:variant>
      <vt:variant>
        <vt:lpwstr>_Toc134195625</vt:lpwstr>
      </vt:variant>
      <vt:variant>
        <vt:i4>1179706</vt:i4>
      </vt:variant>
      <vt:variant>
        <vt:i4>104</vt:i4>
      </vt:variant>
      <vt:variant>
        <vt:i4>0</vt:i4>
      </vt:variant>
      <vt:variant>
        <vt:i4>5</vt:i4>
      </vt:variant>
      <vt:variant>
        <vt:lpwstr/>
      </vt:variant>
      <vt:variant>
        <vt:lpwstr>_Toc134195624</vt:lpwstr>
      </vt:variant>
      <vt:variant>
        <vt:i4>1179706</vt:i4>
      </vt:variant>
      <vt:variant>
        <vt:i4>98</vt:i4>
      </vt:variant>
      <vt:variant>
        <vt:i4>0</vt:i4>
      </vt:variant>
      <vt:variant>
        <vt:i4>5</vt:i4>
      </vt:variant>
      <vt:variant>
        <vt:lpwstr/>
      </vt:variant>
      <vt:variant>
        <vt:lpwstr>_Toc134195623</vt:lpwstr>
      </vt:variant>
      <vt:variant>
        <vt:i4>1179706</vt:i4>
      </vt:variant>
      <vt:variant>
        <vt:i4>92</vt:i4>
      </vt:variant>
      <vt:variant>
        <vt:i4>0</vt:i4>
      </vt:variant>
      <vt:variant>
        <vt:i4>5</vt:i4>
      </vt:variant>
      <vt:variant>
        <vt:lpwstr/>
      </vt:variant>
      <vt:variant>
        <vt:lpwstr>_Toc134195622</vt:lpwstr>
      </vt:variant>
      <vt:variant>
        <vt:i4>1179706</vt:i4>
      </vt:variant>
      <vt:variant>
        <vt:i4>86</vt:i4>
      </vt:variant>
      <vt:variant>
        <vt:i4>0</vt:i4>
      </vt:variant>
      <vt:variant>
        <vt:i4>5</vt:i4>
      </vt:variant>
      <vt:variant>
        <vt:lpwstr/>
      </vt:variant>
      <vt:variant>
        <vt:lpwstr>_Toc134195621</vt:lpwstr>
      </vt:variant>
      <vt:variant>
        <vt:i4>1179706</vt:i4>
      </vt:variant>
      <vt:variant>
        <vt:i4>80</vt:i4>
      </vt:variant>
      <vt:variant>
        <vt:i4>0</vt:i4>
      </vt:variant>
      <vt:variant>
        <vt:i4>5</vt:i4>
      </vt:variant>
      <vt:variant>
        <vt:lpwstr/>
      </vt:variant>
      <vt:variant>
        <vt:lpwstr>_Toc134195620</vt:lpwstr>
      </vt:variant>
      <vt:variant>
        <vt:i4>1114170</vt:i4>
      </vt:variant>
      <vt:variant>
        <vt:i4>74</vt:i4>
      </vt:variant>
      <vt:variant>
        <vt:i4>0</vt:i4>
      </vt:variant>
      <vt:variant>
        <vt:i4>5</vt:i4>
      </vt:variant>
      <vt:variant>
        <vt:lpwstr/>
      </vt:variant>
      <vt:variant>
        <vt:lpwstr>_Toc134195619</vt:lpwstr>
      </vt:variant>
      <vt:variant>
        <vt:i4>1114170</vt:i4>
      </vt:variant>
      <vt:variant>
        <vt:i4>68</vt:i4>
      </vt:variant>
      <vt:variant>
        <vt:i4>0</vt:i4>
      </vt:variant>
      <vt:variant>
        <vt:i4>5</vt:i4>
      </vt:variant>
      <vt:variant>
        <vt:lpwstr/>
      </vt:variant>
      <vt:variant>
        <vt:lpwstr>_Toc134195618</vt:lpwstr>
      </vt:variant>
      <vt:variant>
        <vt:i4>1114170</vt:i4>
      </vt:variant>
      <vt:variant>
        <vt:i4>62</vt:i4>
      </vt:variant>
      <vt:variant>
        <vt:i4>0</vt:i4>
      </vt:variant>
      <vt:variant>
        <vt:i4>5</vt:i4>
      </vt:variant>
      <vt:variant>
        <vt:lpwstr/>
      </vt:variant>
      <vt:variant>
        <vt:lpwstr>_Toc134195617</vt:lpwstr>
      </vt:variant>
      <vt:variant>
        <vt:i4>1114170</vt:i4>
      </vt:variant>
      <vt:variant>
        <vt:i4>56</vt:i4>
      </vt:variant>
      <vt:variant>
        <vt:i4>0</vt:i4>
      </vt:variant>
      <vt:variant>
        <vt:i4>5</vt:i4>
      </vt:variant>
      <vt:variant>
        <vt:lpwstr/>
      </vt:variant>
      <vt:variant>
        <vt:lpwstr>_Toc134195616</vt:lpwstr>
      </vt:variant>
      <vt:variant>
        <vt:i4>1114170</vt:i4>
      </vt:variant>
      <vt:variant>
        <vt:i4>50</vt:i4>
      </vt:variant>
      <vt:variant>
        <vt:i4>0</vt:i4>
      </vt:variant>
      <vt:variant>
        <vt:i4>5</vt:i4>
      </vt:variant>
      <vt:variant>
        <vt:lpwstr/>
      </vt:variant>
      <vt:variant>
        <vt:lpwstr>_Toc134195615</vt:lpwstr>
      </vt:variant>
      <vt:variant>
        <vt:i4>1114170</vt:i4>
      </vt:variant>
      <vt:variant>
        <vt:i4>44</vt:i4>
      </vt:variant>
      <vt:variant>
        <vt:i4>0</vt:i4>
      </vt:variant>
      <vt:variant>
        <vt:i4>5</vt:i4>
      </vt:variant>
      <vt:variant>
        <vt:lpwstr/>
      </vt:variant>
      <vt:variant>
        <vt:lpwstr>_Toc134195613</vt:lpwstr>
      </vt:variant>
      <vt:variant>
        <vt:i4>1114170</vt:i4>
      </vt:variant>
      <vt:variant>
        <vt:i4>38</vt:i4>
      </vt:variant>
      <vt:variant>
        <vt:i4>0</vt:i4>
      </vt:variant>
      <vt:variant>
        <vt:i4>5</vt:i4>
      </vt:variant>
      <vt:variant>
        <vt:lpwstr/>
      </vt:variant>
      <vt:variant>
        <vt:lpwstr>_Toc134195612</vt:lpwstr>
      </vt:variant>
      <vt:variant>
        <vt:i4>1572921</vt:i4>
      </vt:variant>
      <vt:variant>
        <vt:i4>32</vt:i4>
      </vt:variant>
      <vt:variant>
        <vt:i4>0</vt:i4>
      </vt:variant>
      <vt:variant>
        <vt:i4>5</vt:i4>
      </vt:variant>
      <vt:variant>
        <vt:lpwstr/>
      </vt:variant>
      <vt:variant>
        <vt:lpwstr>_Toc134195584</vt:lpwstr>
      </vt:variant>
      <vt:variant>
        <vt:i4>1572921</vt:i4>
      </vt:variant>
      <vt:variant>
        <vt:i4>26</vt:i4>
      </vt:variant>
      <vt:variant>
        <vt:i4>0</vt:i4>
      </vt:variant>
      <vt:variant>
        <vt:i4>5</vt:i4>
      </vt:variant>
      <vt:variant>
        <vt:lpwstr/>
      </vt:variant>
      <vt:variant>
        <vt:lpwstr>_Toc134195583</vt:lpwstr>
      </vt:variant>
      <vt:variant>
        <vt:i4>1572921</vt:i4>
      </vt:variant>
      <vt:variant>
        <vt:i4>20</vt:i4>
      </vt:variant>
      <vt:variant>
        <vt:i4>0</vt:i4>
      </vt:variant>
      <vt:variant>
        <vt:i4>5</vt:i4>
      </vt:variant>
      <vt:variant>
        <vt:lpwstr/>
      </vt:variant>
      <vt:variant>
        <vt:lpwstr>_Toc134195582</vt:lpwstr>
      </vt:variant>
      <vt:variant>
        <vt:i4>1572921</vt:i4>
      </vt:variant>
      <vt:variant>
        <vt:i4>14</vt:i4>
      </vt:variant>
      <vt:variant>
        <vt:i4>0</vt:i4>
      </vt:variant>
      <vt:variant>
        <vt:i4>5</vt:i4>
      </vt:variant>
      <vt:variant>
        <vt:lpwstr/>
      </vt:variant>
      <vt:variant>
        <vt:lpwstr>_Toc134195580</vt:lpwstr>
      </vt:variant>
      <vt:variant>
        <vt:i4>1507385</vt:i4>
      </vt:variant>
      <vt:variant>
        <vt:i4>8</vt:i4>
      </vt:variant>
      <vt:variant>
        <vt:i4>0</vt:i4>
      </vt:variant>
      <vt:variant>
        <vt:i4>5</vt:i4>
      </vt:variant>
      <vt:variant>
        <vt:lpwstr/>
      </vt:variant>
      <vt:variant>
        <vt:lpwstr>_Toc134195579</vt:lpwstr>
      </vt:variant>
      <vt:variant>
        <vt:i4>1507385</vt:i4>
      </vt:variant>
      <vt:variant>
        <vt:i4>2</vt:i4>
      </vt:variant>
      <vt:variant>
        <vt:i4>0</vt:i4>
      </vt:variant>
      <vt:variant>
        <vt:i4>5</vt:i4>
      </vt:variant>
      <vt:variant>
        <vt:lpwstr/>
      </vt:variant>
      <vt:variant>
        <vt:lpwstr>_Toc134195577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Multiple Tenders Part 1</dc:title>
  <dc:subject>Contract forms - Consultancy Services</dc:subject>
  <dc:creator/>
  <cp:keywords>Contract forms - Consultancy Services</cp:keywords>
  <dc:description>Amendment date: 2 September 2009</dc:description>
  <cp:lastModifiedBy/>
  <cp:revision>1</cp:revision>
  <dcterms:created xsi:type="dcterms:W3CDTF">2023-07-04T03:57:00Z</dcterms:created>
  <dcterms:modified xsi:type="dcterms:W3CDTF">2023-07-04T04:00:00Z</dcterms:modified>
  <cp:category>Procurement System for 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0x01010092397622BCF66E4B8A2E04D84444B969</vt:lpwstr>
  </property>
</Properties>
</file>