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6313" w14:textId="5D1FBED1" w:rsidR="00E93E71" w:rsidRPr="00A33332" w:rsidRDefault="00284BF9" w:rsidP="00F72C5F">
      <w:pPr>
        <w:pStyle w:val="Heading2"/>
        <w:rPr>
          <w:highlight w:val="yellow"/>
        </w:rPr>
      </w:pPr>
      <w:bookmarkStart w:id="0" w:name="_Toc118792376"/>
      <w:bookmarkStart w:id="1" w:name="_Toc118794629"/>
      <w:r>
        <w:rPr>
          <w:noProof/>
          <w:lang w:eastAsia="en-AU"/>
        </w:rPr>
        <mc:AlternateContent>
          <mc:Choice Requires="wps">
            <w:drawing>
              <wp:anchor distT="0" distB="0" distL="114300" distR="114300" simplePos="0" relativeHeight="251615232" behindDoc="1" locked="0" layoutInCell="1" allowOverlap="1" wp14:anchorId="61D8C9A3" wp14:editId="1A5768BA">
                <wp:simplePos x="0" y="0"/>
                <wp:positionH relativeFrom="margin">
                  <wp:align>left</wp:align>
                </wp:positionH>
                <wp:positionV relativeFrom="page">
                  <wp:posOffset>2878015</wp:posOffset>
                </wp:positionV>
                <wp:extent cx="5158105" cy="1112520"/>
                <wp:effectExtent l="0" t="0" r="4445" b="11430"/>
                <wp:wrapThrough wrapText="bothSides">
                  <wp:wrapPolygon edited="0">
                    <wp:start x="0" y="0"/>
                    <wp:lineTo x="0" y="21452"/>
                    <wp:lineTo x="21539" y="21452"/>
                    <wp:lineTo x="21539" y="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154"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21FB" w14:textId="77777777" w:rsidR="001D4EBC" w:rsidRPr="001D4EBC" w:rsidRDefault="001D4EBC" w:rsidP="00284BF9">
                            <w:pPr>
                              <w:rPr>
                                <w:rFonts w:cs="Arial"/>
                                <w:b/>
                                <w:bCs/>
                                <w:sz w:val="40"/>
                                <w:szCs w:val="40"/>
                              </w:rPr>
                            </w:pPr>
                            <w:r w:rsidRPr="001D4EBC">
                              <w:rPr>
                                <w:rFonts w:cs="Arial"/>
                                <w:b/>
                                <w:bCs/>
                                <w:sz w:val="40"/>
                                <w:szCs w:val="40"/>
                              </w:rPr>
                              <w:t>Department of Communities and Justice Panel – Deceased Remains Removal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8C9A3" id="_x0000_t202" coordsize="21600,21600" o:spt="202" path="m,l,21600r21600,l21600,xe">
                <v:stroke joinstyle="miter"/>
                <v:path gradientshapeok="t" o:connecttype="rect"/>
              </v:shapetype>
              <v:shape id="Text Box 4" o:spid="_x0000_s1026" type="#_x0000_t202" style="position:absolute;margin-left:0;margin-top:226.6pt;width:406.15pt;height:87.6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" filled="f" stroked="f">
                <v:textbox inset="0,0,0,0">
                  <w:txbxContent>
                    <w:p w14:paraId="45A021FB" w14:textId="77777777" w:rsidR="001D4EBC" w:rsidRPr="001D4EBC" w:rsidRDefault="001D4EBC" w:rsidP="00284BF9">
                      <w:pPr>
                        <w:rPr>
                          <w:rFonts w:cs="Arial"/>
                          <w:b/>
                          <w:bCs/>
                          <w:sz w:val="40"/>
                          <w:szCs w:val="40"/>
                        </w:rPr>
                      </w:pPr>
                      <w:r w:rsidRPr="001D4EBC">
                        <w:rPr>
                          <w:rFonts w:cs="Arial"/>
                          <w:b/>
                          <w:bCs/>
                          <w:sz w:val="40"/>
                          <w:szCs w:val="40"/>
                        </w:rPr>
                        <w:t>Department of Communities and Justice Panel – Deceased Remains Removal Services</w:t>
                      </w:r>
                    </w:p>
                  </w:txbxContent>
                </v:textbox>
                <w10:wrap type="through" anchorx="margin" anchory="page"/>
              </v:shape>
            </w:pict>
          </mc:Fallback>
        </mc:AlternateContent>
      </w:r>
      <w:r w:rsidR="00F72C5F">
        <w:rPr>
          <w:noProof/>
          <w:lang w:eastAsia="en-AU"/>
        </w:rPr>
        <mc:AlternateContent>
          <mc:Choice Requires="wps">
            <w:drawing>
              <wp:anchor distT="0" distB="0" distL="114300" distR="114300" simplePos="0" relativeHeight="251626496" behindDoc="0" locked="0" layoutInCell="1" allowOverlap="1" wp14:anchorId="39605236" wp14:editId="26595534">
                <wp:simplePos x="0" y="0"/>
                <wp:positionH relativeFrom="column">
                  <wp:posOffset>3051810</wp:posOffset>
                </wp:positionH>
                <wp:positionV relativeFrom="paragraph">
                  <wp:posOffset>7766685</wp:posOffset>
                </wp:positionV>
                <wp:extent cx="3015615" cy="1079500"/>
                <wp:effectExtent l="0" t="0" r="6985" b="12700"/>
                <wp:wrapThrough wrapText="bothSides">
                  <wp:wrapPolygon edited="0">
                    <wp:start x="0" y="0"/>
                    <wp:lineTo x="0" y="21346"/>
                    <wp:lineTo x="21468" y="21346"/>
                    <wp:lineTo x="21468" y="0"/>
                    <wp:lineTo x="0" y="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751"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333"/>
                              <w:gridCol w:w="3418"/>
                            </w:tblGrid>
                            <w:tr w:rsidR="00404055" w14:paraId="116A15CB" w14:textId="77777777" w:rsidTr="009B6970">
                              <w:trPr>
                                <w:jc w:val="right"/>
                              </w:trPr>
                              <w:tc>
                                <w:tcPr>
                                  <w:tcW w:w="1134" w:type="dxa"/>
                                  <w:shd w:val="clear" w:color="auto" w:fill="auto"/>
                                </w:tcPr>
                                <w:p w14:paraId="1C28EC95" w14:textId="77777777" w:rsidR="00404055" w:rsidRPr="00BF1749" w:rsidRDefault="00404055" w:rsidP="007D2DD1">
                                  <w:pPr>
                                    <w:pStyle w:val="TableHeading"/>
                                  </w:pPr>
                                  <w:r w:rsidRPr="00BF1749">
                                    <w:t>Version</w:t>
                                  </w:r>
                                </w:p>
                              </w:tc>
                              <w:tc>
                                <w:tcPr>
                                  <w:tcW w:w="3062" w:type="dxa"/>
                                  <w:shd w:val="clear" w:color="auto" w:fill="auto"/>
                                </w:tcPr>
                                <w:p w14:paraId="6908CB3F" w14:textId="689B6DAB" w:rsidR="00404055" w:rsidRPr="00BF1749" w:rsidRDefault="001D4EBC" w:rsidP="00FB3B67">
                                  <w:pPr>
                                    <w:pStyle w:val="TableNormal1"/>
                                  </w:pPr>
                                  <w:r>
                                    <w:t>Ver 02</w:t>
                                  </w:r>
                                </w:p>
                              </w:tc>
                            </w:tr>
                            <w:tr w:rsidR="00404055" w14:paraId="54252CE1" w14:textId="77777777" w:rsidTr="009B6970">
                              <w:trPr>
                                <w:jc w:val="right"/>
                              </w:trPr>
                              <w:tc>
                                <w:tcPr>
                                  <w:tcW w:w="1134" w:type="dxa"/>
                                  <w:shd w:val="clear" w:color="auto" w:fill="auto"/>
                                </w:tcPr>
                                <w:p w14:paraId="2DD2C16C" w14:textId="77777777" w:rsidR="00404055" w:rsidRPr="00BF1749" w:rsidRDefault="00404055" w:rsidP="007D2DD1">
                                  <w:pPr>
                                    <w:pStyle w:val="TableHeading"/>
                                  </w:pPr>
                                  <w:r w:rsidRPr="00BF1749">
                                    <w:t>Status</w:t>
                                  </w:r>
                                </w:p>
                              </w:tc>
                              <w:tc>
                                <w:tcPr>
                                  <w:tcW w:w="3062" w:type="dxa"/>
                                  <w:shd w:val="clear" w:color="auto" w:fill="auto"/>
                                </w:tcPr>
                                <w:p w14:paraId="09531A50" w14:textId="77777777" w:rsidR="00404055" w:rsidRPr="00BF1749" w:rsidRDefault="00404055" w:rsidP="00FB3B67">
                                  <w:pPr>
                                    <w:pStyle w:val="TableNormal1"/>
                                  </w:pPr>
                                  <w:r w:rsidRPr="00BF1749">
                                    <w:t>Current</w:t>
                                  </w:r>
                                </w:p>
                              </w:tc>
                            </w:tr>
                            <w:tr w:rsidR="00404055" w14:paraId="34C3F447" w14:textId="77777777" w:rsidTr="009B6970">
                              <w:trPr>
                                <w:jc w:val="right"/>
                              </w:trPr>
                              <w:tc>
                                <w:tcPr>
                                  <w:tcW w:w="1134" w:type="dxa"/>
                                  <w:shd w:val="clear" w:color="auto" w:fill="auto"/>
                                </w:tcPr>
                                <w:p w14:paraId="313787F5" w14:textId="77777777" w:rsidR="00404055" w:rsidRPr="00BF1749" w:rsidRDefault="00404055" w:rsidP="007D2DD1">
                                  <w:pPr>
                                    <w:pStyle w:val="TableHeading"/>
                                  </w:pPr>
                                  <w:r w:rsidRPr="00BF1749">
                                    <w:t>Author</w:t>
                                  </w:r>
                                </w:p>
                              </w:tc>
                              <w:tc>
                                <w:tcPr>
                                  <w:tcW w:w="3062" w:type="dxa"/>
                                  <w:shd w:val="clear" w:color="auto" w:fill="auto"/>
                                </w:tcPr>
                                <w:p w14:paraId="3A67A223" w14:textId="27919AB0" w:rsidR="00404055" w:rsidRPr="00BF1749" w:rsidRDefault="001D4EBC" w:rsidP="00FB3B67">
                                  <w:pPr>
                                    <w:pStyle w:val="TableNormal1"/>
                                  </w:pPr>
                                  <w:r>
                                    <w:t>Michael Chhean</w:t>
                                  </w:r>
                                </w:p>
                              </w:tc>
                            </w:tr>
                            <w:tr w:rsidR="00404055" w14:paraId="52651D09" w14:textId="77777777" w:rsidTr="009B6970">
                              <w:trPr>
                                <w:jc w:val="right"/>
                              </w:trPr>
                              <w:tc>
                                <w:tcPr>
                                  <w:tcW w:w="1134" w:type="dxa"/>
                                  <w:shd w:val="clear" w:color="auto" w:fill="auto"/>
                                </w:tcPr>
                                <w:p w14:paraId="5C7F2048" w14:textId="77777777" w:rsidR="00404055" w:rsidRPr="00BF1749" w:rsidRDefault="00404055" w:rsidP="007D2DD1">
                                  <w:pPr>
                                    <w:pStyle w:val="TableHeading"/>
                                  </w:pPr>
                                  <w:r w:rsidRPr="00BF1749">
                                    <w:t>Approver</w:t>
                                  </w:r>
                                </w:p>
                              </w:tc>
                              <w:tc>
                                <w:tcPr>
                                  <w:tcW w:w="3062" w:type="dxa"/>
                                  <w:shd w:val="clear" w:color="auto" w:fill="auto"/>
                                </w:tcPr>
                                <w:p w14:paraId="140657DB" w14:textId="731CE9A0" w:rsidR="00404055" w:rsidRPr="00BF1749" w:rsidRDefault="001D4EBC" w:rsidP="00FB3B67">
                                  <w:pPr>
                                    <w:pStyle w:val="TableNormal1"/>
                                  </w:pPr>
                                  <w:r>
                                    <w:t>Melissa Walbank</w:t>
                                  </w:r>
                                </w:p>
                              </w:tc>
                            </w:tr>
                          </w:tbl>
                          <w:p w14:paraId="0C17D01E" w14:textId="77777777" w:rsidR="00404055" w:rsidRDefault="00404055" w:rsidP="00733C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05236" id="Text Box 5" o:spid="_x0000_s1027" type="#_x0000_t202" style="position:absolute;margin-left:240.3pt;margin-top:611.55pt;width:237.45pt;height: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" filled="f" stroked="f">
                <v:textbox inset="0,0,0,0">
                  <w:txbxContent>
                    <w:tbl>
                      <w:tblPr>
                        <w:tblW w:w="4751"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333"/>
                        <w:gridCol w:w="3418"/>
                      </w:tblGrid>
                      <w:tr w:rsidR="00404055" w14:paraId="116A15CB" w14:textId="77777777" w:rsidTr="009B6970">
                        <w:trPr>
                          <w:jc w:val="right"/>
                        </w:trPr>
                        <w:tc>
                          <w:tcPr>
                            <w:tcW w:w="1134" w:type="dxa"/>
                            <w:shd w:val="clear" w:color="auto" w:fill="auto"/>
                          </w:tcPr>
                          <w:p w14:paraId="1C28EC95" w14:textId="77777777" w:rsidR="00404055" w:rsidRPr="00BF1749" w:rsidRDefault="00404055" w:rsidP="007D2DD1">
                            <w:pPr>
                              <w:pStyle w:val="TableHeading"/>
                            </w:pPr>
                            <w:r w:rsidRPr="00BF1749">
                              <w:t>Version</w:t>
                            </w:r>
                          </w:p>
                        </w:tc>
                        <w:tc>
                          <w:tcPr>
                            <w:tcW w:w="3062" w:type="dxa"/>
                            <w:shd w:val="clear" w:color="auto" w:fill="auto"/>
                          </w:tcPr>
                          <w:p w14:paraId="6908CB3F" w14:textId="689B6DAB" w:rsidR="00404055" w:rsidRPr="00BF1749" w:rsidRDefault="001D4EBC" w:rsidP="00FB3B67">
                            <w:pPr>
                              <w:pStyle w:val="TableNormal1"/>
                            </w:pPr>
                            <w:r>
                              <w:t>Ver 02</w:t>
                            </w:r>
                          </w:p>
                        </w:tc>
                      </w:tr>
                      <w:tr w:rsidR="00404055" w14:paraId="54252CE1" w14:textId="77777777" w:rsidTr="009B6970">
                        <w:trPr>
                          <w:jc w:val="right"/>
                        </w:trPr>
                        <w:tc>
                          <w:tcPr>
                            <w:tcW w:w="1134" w:type="dxa"/>
                            <w:shd w:val="clear" w:color="auto" w:fill="auto"/>
                          </w:tcPr>
                          <w:p w14:paraId="2DD2C16C" w14:textId="77777777" w:rsidR="00404055" w:rsidRPr="00BF1749" w:rsidRDefault="00404055" w:rsidP="007D2DD1">
                            <w:pPr>
                              <w:pStyle w:val="TableHeading"/>
                            </w:pPr>
                            <w:r w:rsidRPr="00BF1749">
                              <w:t>Status</w:t>
                            </w:r>
                          </w:p>
                        </w:tc>
                        <w:tc>
                          <w:tcPr>
                            <w:tcW w:w="3062" w:type="dxa"/>
                            <w:shd w:val="clear" w:color="auto" w:fill="auto"/>
                          </w:tcPr>
                          <w:p w14:paraId="09531A50" w14:textId="77777777" w:rsidR="00404055" w:rsidRPr="00BF1749" w:rsidRDefault="00404055" w:rsidP="00FB3B67">
                            <w:pPr>
                              <w:pStyle w:val="TableNormal1"/>
                            </w:pPr>
                            <w:r w:rsidRPr="00BF1749">
                              <w:t>Current</w:t>
                            </w:r>
                          </w:p>
                        </w:tc>
                      </w:tr>
                      <w:tr w:rsidR="00404055" w14:paraId="34C3F447" w14:textId="77777777" w:rsidTr="009B6970">
                        <w:trPr>
                          <w:jc w:val="right"/>
                        </w:trPr>
                        <w:tc>
                          <w:tcPr>
                            <w:tcW w:w="1134" w:type="dxa"/>
                            <w:shd w:val="clear" w:color="auto" w:fill="auto"/>
                          </w:tcPr>
                          <w:p w14:paraId="313787F5" w14:textId="77777777" w:rsidR="00404055" w:rsidRPr="00BF1749" w:rsidRDefault="00404055" w:rsidP="007D2DD1">
                            <w:pPr>
                              <w:pStyle w:val="TableHeading"/>
                            </w:pPr>
                            <w:r w:rsidRPr="00BF1749">
                              <w:t>Author</w:t>
                            </w:r>
                          </w:p>
                        </w:tc>
                        <w:tc>
                          <w:tcPr>
                            <w:tcW w:w="3062" w:type="dxa"/>
                            <w:shd w:val="clear" w:color="auto" w:fill="auto"/>
                          </w:tcPr>
                          <w:p w14:paraId="3A67A223" w14:textId="27919AB0" w:rsidR="00404055" w:rsidRPr="00BF1749" w:rsidRDefault="001D4EBC" w:rsidP="00FB3B67">
                            <w:pPr>
                              <w:pStyle w:val="TableNormal1"/>
                            </w:pPr>
                            <w:r>
                              <w:t>Michael Chhean</w:t>
                            </w:r>
                          </w:p>
                        </w:tc>
                      </w:tr>
                      <w:tr w:rsidR="00404055" w14:paraId="52651D09" w14:textId="77777777" w:rsidTr="009B6970">
                        <w:trPr>
                          <w:jc w:val="right"/>
                        </w:trPr>
                        <w:tc>
                          <w:tcPr>
                            <w:tcW w:w="1134" w:type="dxa"/>
                            <w:shd w:val="clear" w:color="auto" w:fill="auto"/>
                          </w:tcPr>
                          <w:p w14:paraId="5C7F2048" w14:textId="77777777" w:rsidR="00404055" w:rsidRPr="00BF1749" w:rsidRDefault="00404055" w:rsidP="007D2DD1">
                            <w:pPr>
                              <w:pStyle w:val="TableHeading"/>
                            </w:pPr>
                            <w:r w:rsidRPr="00BF1749">
                              <w:t>Approver</w:t>
                            </w:r>
                          </w:p>
                        </w:tc>
                        <w:tc>
                          <w:tcPr>
                            <w:tcW w:w="3062" w:type="dxa"/>
                            <w:shd w:val="clear" w:color="auto" w:fill="auto"/>
                          </w:tcPr>
                          <w:p w14:paraId="140657DB" w14:textId="731CE9A0" w:rsidR="00404055" w:rsidRPr="00BF1749" w:rsidRDefault="001D4EBC" w:rsidP="00FB3B67">
                            <w:pPr>
                              <w:pStyle w:val="TableNormal1"/>
                            </w:pPr>
                            <w:r>
                              <w:t>Melissa Walbank</w:t>
                            </w:r>
                          </w:p>
                        </w:tc>
                      </w:tr>
                    </w:tbl>
                    <w:p w14:paraId="0C17D01E" w14:textId="77777777" w:rsidR="00404055" w:rsidRDefault="00404055" w:rsidP="00733CBC"/>
                  </w:txbxContent>
                </v:textbox>
                <w10:wrap type="through"/>
              </v:shape>
            </w:pict>
          </mc:Fallback>
        </mc:AlternateContent>
      </w:r>
      <w:r w:rsidR="003608C1">
        <w:rPr>
          <w:noProof/>
          <w:lang w:eastAsia="en-AU"/>
        </w:rPr>
        <mc:AlternateContent>
          <mc:Choice Requires="wps">
            <w:drawing>
              <wp:anchor distT="0" distB="0" distL="114300" distR="114300" simplePos="0" relativeHeight="251618304" behindDoc="1" locked="0" layoutInCell="1" allowOverlap="1" wp14:anchorId="26628150" wp14:editId="4C26771E">
                <wp:simplePos x="0" y="0"/>
                <wp:positionH relativeFrom="page">
                  <wp:posOffset>900430</wp:posOffset>
                </wp:positionH>
                <wp:positionV relativeFrom="page">
                  <wp:posOffset>1092200</wp:posOffset>
                </wp:positionV>
                <wp:extent cx="4419600" cy="1485900"/>
                <wp:effectExtent l="0" t="0" r="0" b="12700"/>
                <wp:wrapThrough wrapText="bothSides">
                  <wp:wrapPolygon edited="0">
                    <wp:start x="0" y="0"/>
                    <wp:lineTo x="0" y="21415"/>
                    <wp:lineTo x="21476" y="21415"/>
                    <wp:lineTo x="21476"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4C515" w14:textId="241B6224" w:rsidR="00404055" w:rsidRPr="00364423" w:rsidRDefault="00364423" w:rsidP="005C78C6">
                            <w:pPr>
                              <w:pStyle w:val="Title"/>
                              <w:rPr>
                                <w:sz w:val="72"/>
                                <w:szCs w:val="72"/>
                              </w:rPr>
                            </w:pPr>
                            <w:r>
                              <w:rPr>
                                <w:sz w:val="72"/>
                                <w:szCs w:val="72"/>
                              </w:rPr>
                              <w:t>Panel Buying Rules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628150" id="Text Box 3" o:spid="_x0000_s1028" type="#_x0000_t202" style="position:absolute;margin-left:70.9pt;margin-top:86pt;width:348pt;height:11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" filled="f" stroked="f">
                <v:textbox inset="0,0,0,0">
                  <w:txbxContent>
                    <w:p w14:paraId="27A4C515" w14:textId="241B6224" w:rsidR="00404055" w:rsidRPr="00364423" w:rsidRDefault="00364423" w:rsidP="005C78C6">
                      <w:pPr>
                        <w:pStyle w:val="Title"/>
                        <w:rPr>
                          <w:sz w:val="72"/>
                          <w:szCs w:val="72"/>
                        </w:rPr>
                      </w:pPr>
                      <w:r>
                        <w:rPr>
                          <w:sz w:val="72"/>
                          <w:szCs w:val="72"/>
                        </w:rPr>
                        <w:t>Panel Buying Rules</w:t>
                      </w:r>
                    </w:p>
                  </w:txbxContent>
                </v:textbox>
                <w10:wrap type="through" anchorx="page" anchory="page"/>
              </v:shape>
            </w:pict>
          </mc:Fallback>
        </mc:AlternateContent>
      </w:r>
      <w:bookmarkEnd w:id="0"/>
      <w:bookmarkEnd w:id="1"/>
      <w:r w:rsidR="00182E4E">
        <w:br w:type="page"/>
      </w:r>
    </w:p>
    <w:p w14:paraId="2387AF96" w14:textId="16DD14F0" w:rsidR="00B1126D" w:rsidRDefault="00B1126D" w:rsidP="00AF072B"/>
    <w:p w14:paraId="2767C311" w14:textId="77777777" w:rsidR="00B1126D" w:rsidRDefault="00B1126D" w:rsidP="00AF072B">
      <w:pPr>
        <w:sectPr w:rsidR="00B1126D" w:rsidSect="00A055BA">
          <w:headerReference w:type="default" r:id="rId11"/>
          <w:footerReference w:type="even" r:id="rId12"/>
          <w:footerReference w:type="default" r:id="rId13"/>
          <w:headerReference w:type="first" r:id="rId14"/>
          <w:footerReference w:type="first" r:id="rId15"/>
          <w:pgSz w:w="11906" w:h="16838"/>
          <w:pgMar w:top="1701" w:right="851" w:bottom="1247" w:left="1440" w:header="567" w:footer="57" w:gutter="0"/>
          <w:cols w:space="708"/>
          <w:titlePg/>
          <w:docGrid w:linePitch="360"/>
        </w:sectPr>
      </w:pPr>
    </w:p>
    <w:p w14:paraId="4C57F68A" w14:textId="3F47AC0D" w:rsidR="00C33B75" w:rsidRDefault="00C33B75" w:rsidP="00C33B75">
      <w:pPr>
        <w:autoSpaceDE w:val="0"/>
        <w:autoSpaceDN w:val="0"/>
        <w:adjustRightInd w:val="0"/>
        <w:spacing w:after="0"/>
        <w:rPr>
          <w:rFonts w:ascii="Cambria-Bold" w:hAnsi="Cambria-Bold" w:cs="Cambria-Bold"/>
          <w:b/>
          <w:bCs/>
          <w:color w:val="365F92"/>
          <w:sz w:val="28"/>
          <w:szCs w:val="28"/>
        </w:rPr>
      </w:pPr>
      <w:bookmarkStart w:id="2" w:name="_Hlk118707510"/>
    </w:p>
    <w:sdt>
      <w:sdtPr>
        <w:rPr>
          <w:b w:val="0"/>
          <w:color w:val="auto"/>
          <w:sz w:val="22"/>
          <w:szCs w:val="24"/>
        </w:rPr>
        <w:id w:val="-18481739"/>
        <w:docPartObj>
          <w:docPartGallery w:val="Table of Contents"/>
          <w:docPartUnique/>
        </w:docPartObj>
      </w:sdtPr>
      <w:sdtEndPr>
        <w:rPr>
          <w:bCs/>
          <w:noProof/>
        </w:rPr>
      </w:sdtEndPr>
      <w:sdtContent>
        <w:p w14:paraId="221D3ED7" w14:textId="34DF8EB9" w:rsidR="00BF4015" w:rsidRDefault="00BF4015">
          <w:pPr>
            <w:pStyle w:val="TOCHeading"/>
          </w:pPr>
          <w:r>
            <w:t>Table of Contents</w:t>
          </w:r>
        </w:p>
        <w:p w14:paraId="4D7AEEB1" w14:textId="375F2AF5" w:rsidR="00BF4015" w:rsidRPr="00BF4015" w:rsidRDefault="00BF4015">
          <w:pPr>
            <w:pStyle w:val="TOC2"/>
            <w:rPr>
              <w:rFonts w:asciiTheme="minorHAnsi" w:eastAsiaTheme="minorEastAsia" w:hAnsiTheme="minorHAnsi" w:cstheme="minorBidi"/>
              <w:sz w:val="20"/>
              <w:szCs w:val="20"/>
              <w:lang w:eastAsia="en-AU"/>
            </w:rPr>
          </w:pPr>
          <w:r>
            <w:fldChar w:fldCharType="begin"/>
          </w:r>
          <w:r>
            <w:instrText xml:space="preserve"> TOC \o "1-3" \h \z \u </w:instrText>
          </w:r>
          <w:r>
            <w:fldChar w:fldCharType="separate"/>
          </w:r>
        </w:p>
        <w:p w14:paraId="0023ECB3" w14:textId="0A8CDA40" w:rsidR="00BF4015" w:rsidRPr="00BF4015" w:rsidRDefault="0059730B">
          <w:pPr>
            <w:pStyle w:val="TOC2"/>
            <w:rPr>
              <w:rFonts w:asciiTheme="minorHAnsi" w:eastAsiaTheme="minorEastAsia" w:hAnsiTheme="minorHAnsi" w:cstheme="minorBidi"/>
              <w:sz w:val="20"/>
              <w:szCs w:val="20"/>
              <w:lang w:eastAsia="en-AU"/>
            </w:rPr>
          </w:pPr>
          <w:hyperlink w:anchor="_Toc118794630" w:history="1">
            <w:r w:rsidR="00BF4015" w:rsidRPr="00BF4015">
              <w:rPr>
                <w:rStyle w:val="Hyperlink"/>
                <w:sz w:val="24"/>
                <w:szCs w:val="22"/>
              </w:rPr>
              <w:t>1.</w:t>
            </w:r>
            <w:r w:rsidR="00BF4015" w:rsidRPr="00BF4015">
              <w:rPr>
                <w:rFonts w:asciiTheme="minorHAnsi" w:eastAsiaTheme="minorEastAsia" w:hAnsiTheme="minorHAnsi" w:cstheme="minorBidi"/>
                <w:sz w:val="20"/>
                <w:szCs w:val="20"/>
                <w:lang w:eastAsia="en-AU"/>
              </w:rPr>
              <w:tab/>
            </w:r>
            <w:r w:rsidR="00BF4015" w:rsidRPr="00BF4015">
              <w:rPr>
                <w:rStyle w:val="Hyperlink"/>
                <w:sz w:val="24"/>
                <w:szCs w:val="22"/>
              </w:rPr>
              <w:t>Introduction</w:t>
            </w:r>
            <w:r w:rsidR="00BF4015" w:rsidRPr="00BF4015">
              <w:rPr>
                <w:webHidden/>
                <w:sz w:val="24"/>
                <w:szCs w:val="22"/>
              </w:rPr>
              <w:tab/>
            </w:r>
            <w:r w:rsidR="00BF4015" w:rsidRPr="00BF4015">
              <w:rPr>
                <w:webHidden/>
                <w:sz w:val="24"/>
                <w:szCs w:val="22"/>
              </w:rPr>
              <w:fldChar w:fldCharType="begin"/>
            </w:r>
            <w:r w:rsidR="00BF4015" w:rsidRPr="00BF4015">
              <w:rPr>
                <w:webHidden/>
                <w:sz w:val="24"/>
                <w:szCs w:val="22"/>
              </w:rPr>
              <w:instrText xml:space="preserve"> PAGEREF _Toc118794630 \h </w:instrText>
            </w:r>
            <w:r w:rsidR="00BF4015" w:rsidRPr="00BF4015">
              <w:rPr>
                <w:webHidden/>
                <w:sz w:val="24"/>
                <w:szCs w:val="22"/>
              </w:rPr>
            </w:r>
            <w:r w:rsidR="00BF4015" w:rsidRPr="00BF4015">
              <w:rPr>
                <w:webHidden/>
                <w:sz w:val="24"/>
                <w:szCs w:val="22"/>
              </w:rPr>
              <w:fldChar w:fldCharType="separate"/>
            </w:r>
            <w:r w:rsidR="00284BF9">
              <w:rPr>
                <w:webHidden/>
                <w:sz w:val="24"/>
                <w:szCs w:val="22"/>
              </w:rPr>
              <w:t>4</w:t>
            </w:r>
            <w:r w:rsidR="00BF4015" w:rsidRPr="00BF4015">
              <w:rPr>
                <w:webHidden/>
                <w:sz w:val="24"/>
                <w:szCs w:val="22"/>
              </w:rPr>
              <w:fldChar w:fldCharType="end"/>
            </w:r>
          </w:hyperlink>
        </w:p>
        <w:p w14:paraId="7D3C2DD2" w14:textId="2B4E2E2F" w:rsidR="00BF4015" w:rsidRPr="00BF4015" w:rsidRDefault="0059730B">
          <w:pPr>
            <w:pStyle w:val="TOC2"/>
            <w:rPr>
              <w:rFonts w:asciiTheme="minorHAnsi" w:eastAsiaTheme="minorEastAsia" w:hAnsiTheme="minorHAnsi" w:cstheme="minorBidi"/>
              <w:sz w:val="20"/>
              <w:szCs w:val="20"/>
              <w:lang w:eastAsia="en-AU"/>
            </w:rPr>
          </w:pPr>
          <w:hyperlink w:anchor="_Toc118794631" w:history="1">
            <w:r w:rsidR="00BF4015" w:rsidRPr="00BF4015">
              <w:rPr>
                <w:rStyle w:val="Hyperlink"/>
                <w:sz w:val="24"/>
                <w:szCs w:val="22"/>
              </w:rPr>
              <w:t>2.</w:t>
            </w:r>
            <w:r w:rsidR="00BF4015" w:rsidRPr="00BF4015">
              <w:rPr>
                <w:rFonts w:asciiTheme="minorHAnsi" w:eastAsiaTheme="minorEastAsia" w:hAnsiTheme="minorHAnsi" w:cstheme="minorBidi"/>
                <w:sz w:val="20"/>
                <w:szCs w:val="20"/>
                <w:lang w:eastAsia="en-AU"/>
              </w:rPr>
              <w:tab/>
            </w:r>
            <w:r w:rsidR="00BF4015" w:rsidRPr="00BF4015">
              <w:rPr>
                <w:rStyle w:val="Hyperlink"/>
                <w:sz w:val="24"/>
                <w:szCs w:val="22"/>
              </w:rPr>
              <w:t>Definitions and Interpretation</w:t>
            </w:r>
            <w:r w:rsidR="00BF4015" w:rsidRPr="00BF4015">
              <w:rPr>
                <w:webHidden/>
                <w:sz w:val="24"/>
                <w:szCs w:val="22"/>
              </w:rPr>
              <w:tab/>
            </w:r>
            <w:r w:rsidR="00BF4015" w:rsidRPr="00BF4015">
              <w:rPr>
                <w:webHidden/>
                <w:sz w:val="24"/>
                <w:szCs w:val="22"/>
              </w:rPr>
              <w:fldChar w:fldCharType="begin"/>
            </w:r>
            <w:r w:rsidR="00BF4015" w:rsidRPr="00BF4015">
              <w:rPr>
                <w:webHidden/>
                <w:sz w:val="24"/>
                <w:szCs w:val="22"/>
              </w:rPr>
              <w:instrText xml:space="preserve"> PAGEREF _Toc118794631 \h </w:instrText>
            </w:r>
            <w:r w:rsidR="00BF4015" w:rsidRPr="00BF4015">
              <w:rPr>
                <w:webHidden/>
                <w:sz w:val="24"/>
                <w:szCs w:val="22"/>
              </w:rPr>
            </w:r>
            <w:r w:rsidR="00BF4015" w:rsidRPr="00BF4015">
              <w:rPr>
                <w:webHidden/>
                <w:sz w:val="24"/>
                <w:szCs w:val="22"/>
              </w:rPr>
              <w:fldChar w:fldCharType="separate"/>
            </w:r>
            <w:r w:rsidR="00284BF9">
              <w:rPr>
                <w:webHidden/>
                <w:sz w:val="24"/>
                <w:szCs w:val="22"/>
              </w:rPr>
              <w:t>5</w:t>
            </w:r>
            <w:r w:rsidR="00BF4015" w:rsidRPr="00BF4015">
              <w:rPr>
                <w:webHidden/>
                <w:sz w:val="24"/>
                <w:szCs w:val="22"/>
              </w:rPr>
              <w:fldChar w:fldCharType="end"/>
            </w:r>
          </w:hyperlink>
        </w:p>
        <w:p w14:paraId="08B6C43C" w14:textId="6FF2F0AB" w:rsidR="00BF4015" w:rsidRPr="00BF4015" w:rsidRDefault="0059730B">
          <w:pPr>
            <w:pStyle w:val="TOC2"/>
            <w:rPr>
              <w:rFonts w:asciiTheme="minorHAnsi" w:eastAsiaTheme="minorEastAsia" w:hAnsiTheme="minorHAnsi" w:cstheme="minorBidi"/>
              <w:sz w:val="20"/>
              <w:szCs w:val="20"/>
              <w:lang w:eastAsia="en-AU"/>
            </w:rPr>
          </w:pPr>
          <w:hyperlink w:anchor="_Toc118794632" w:history="1">
            <w:r w:rsidR="00BF4015" w:rsidRPr="00BF4015">
              <w:rPr>
                <w:rStyle w:val="Hyperlink"/>
                <w:sz w:val="24"/>
                <w:szCs w:val="22"/>
              </w:rPr>
              <w:t>3.</w:t>
            </w:r>
            <w:r w:rsidR="00BF4015" w:rsidRPr="00BF4015">
              <w:rPr>
                <w:rFonts w:asciiTheme="minorHAnsi" w:eastAsiaTheme="minorEastAsia" w:hAnsiTheme="minorHAnsi" w:cstheme="minorBidi"/>
                <w:sz w:val="20"/>
                <w:szCs w:val="20"/>
                <w:lang w:eastAsia="en-AU"/>
              </w:rPr>
              <w:tab/>
            </w:r>
            <w:r w:rsidR="00BF4015" w:rsidRPr="00BF4015">
              <w:rPr>
                <w:rStyle w:val="Hyperlink"/>
                <w:sz w:val="24"/>
                <w:szCs w:val="22"/>
              </w:rPr>
              <w:t>Panel Structure</w:t>
            </w:r>
            <w:r w:rsidR="00BF4015" w:rsidRPr="00BF4015">
              <w:rPr>
                <w:webHidden/>
                <w:sz w:val="24"/>
                <w:szCs w:val="22"/>
              </w:rPr>
              <w:tab/>
            </w:r>
            <w:r w:rsidR="00BF4015" w:rsidRPr="00BF4015">
              <w:rPr>
                <w:webHidden/>
                <w:sz w:val="24"/>
                <w:szCs w:val="22"/>
              </w:rPr>
              <w:fldChar w:fldCharType="begin"/>
            </w:r>
            <w:r w:rsidR="00BF4015" w:rsidRPr="00BF4015">
              <w:rPr>
                <w:webHidden/>
                <w:sz w:val="24"/>
                <w:szCs w:val="22"/>
              </w:rPr>
              <w:instrText xml:space="preserve"> PAGEREF _Toc118794632 \h </w:instrText>
            </w:r>
            <w:r w:rsidR="00BF4015" w:rsidRPr="00BF4015">
              <w:rPr>
                <w:webHidden/>
                <w:sz w:val="24"/>
                <w:szCs w:val="22"/>
              </w:rPr>
            </w:r>
            <w:r w:rsidR="00BF4015" w:rsidRPr="00BF4015">
              <w:rPr>
                <w:webHidden/>
                <w:sz w:val="24"/>
                <w:szCs w:val="22"/>
              </w:rPr>
              <w:fldChar w:fldCharType="separate"/>
            </w:r>
            <w:r w:rsidR="00284BF9">
              <w:rPr>
                <w:webHidden/>
                <w:sz w:val="24"/>
                <w:szCs w:val="22"/>
              </w:rPr>
              <w:t>5</w:t>
            </w:r>
            <w:r w:rsidR="00BF4015" w:rsidRPr="00BF4015">
              <w:rPr>
                <w:webHidden/>
                <w:sz w:val="24"/>
                <w:szCs w:val="22"/>
              </w:rPr>
              <w:fldChar w:fldCharType="end"/>
            </w:r>
          </w:hyperlink>
        </w:p>
        <w:p w14:paraId="6692E5B8" w14:textId="02DBA868" w:rsidR="00BF4015" w:rsidRPr="00BF4015" w:rsidRDefault="0059730B">
          <w:pPr>
            <w:pStyle w:val="TOC2"/>
            <w:rPr>
              <w:rFonts w:asciiTheme="minorHAnsi" w:eastAsiaTheme="minorEastAsia" w:hAnsiTheme="minorHAnsi" w:cstheme="minorBidi"/>
              <w:sz w:val="20"/>
              <w:szCs w:val="20"/>
              <w:lang w:eastAsia="en-AU"/>
            </w:rPr>
          </w:pPr>
          <w:hyperlink w:anchor="_Toc118794633" w:history="1">
            <w:r w:rsidR="00BF4015" w:rsidRPr="00BF4015">
              <w:rPr>
                <w:rStyle w:val="Hyperlink"/>
                <w:sz w:val="24"/>
                <w:szCs w:val="22"/>
              </w:rPr>
              <w:t>4.</w:t>
            </w:r>
            <w:r w:rsidR="00BF4015" w:rsidRPr="00BF4015">
              <w:rPr>
                <w:rFonts w:asciiTheme="minorHAnsi" w:eastAsiaTheme="minorEastAsia" w:hAnsiTheme="minorHAnsi" w:cstheme="minorBidi"/>
                <w:sz w:val="20"/>
                <w:szCs w:val="20"/>
                <w:lang w:eastAsia="en-AU"/>
              </w:rPr>
              <w:tab/>
            </w:r>
            <w:r w:rsidR="00BF4015" w:rsidRPr="00BF4015">
              <w:rPr>
                <w:rStyle w:val="Hyperlink"/>
                <w:sz w:val="24"/>
                <w:szCs w:val="22"/>
              </w:rPr>
              <w:t>Exclusion of Deceased Remains Removal Service</w:t>
            </w:r>
            <w:r w:rsidR="00BF4015" w:rsidRPr="00BF4015">
              <w:rPr>
                <w:webHidden/>
                <w:sz w:val="24"/>
                <w:szCs w:val="22"/>
              </w:rPr>
              <w:tab/>
            </w:r>
            <w:r w:rsidR="00BF4015" w:rsidRPr="00BF4015">
              <w:rPr>
                <w:webHidden/>
                <w:sz w:val="24"/>
                <w:szCs w:val="22"/>
              </w:rPr>
              <w:fldChar w:fldCharType="begin"/>
            </w:r>
            <w:r w:rsidR="00BF4015" w:rsidRPr="00BF4015">
              <w:rPr>
                <w:webHidden/>
                <w:sz w:val="24"/>
                <w:szCs w:val="22"/>
              </w:rPr>
              <w:instrText xml:space="preserve"> PAGEREF _Toc118794633 \h </w:instrText>
            </w:r>
            <w:r w:rsidR="00BF4015" w:rsidRPr="00BF4015">
              <w:rPr>
                <w:webHidden/>
                <w:sz w:val="24"/>
                <w:szCs w:val="22"/>
              </w:rPr>
            </w:r>
            <w:r w:rsidR="00BF4015" w:rsidRPr="00BF4015">
              <w:rPr>
                <w:webHidden/>
                <w:sz w:val="24"/>
                <w:szCs w:val="22"/>
              </w:rPr>
              <w:fldChar w:fldCharType="separate"/>
            </w:r>
            <w:r w:rsidR="00284BF9">
              <w:rPr>
                <w:webHidden/>
                <w:sz w:val="24"/>
                <w:szCs w:val="22"/>
              </w:rPr>
              <w:t>6</w:t>
            </w:r>
            <w:r w:rsidR="00BF4015" w:rsidRPr="00BF4015">
              <w:rPr>
                <w:webHidden/>
                <w:sz w:val="24"/>
                <w:szCs w:val="22"/>
              </w:rPr>
              <w:fldChar w:fldCharType="end"/>
            </w:r>
          </w:hyperlink>
        </w:p>
        <w:p w14:paraId="2C83BF54" w14:textId="67E60BD5" w:rsidR="00BF4015" w:rsidRPr="00BF4015" w:rsidRDefault="0059730B">
          <w:pPr>
            <w:pStyle w:val="TOC2"/>
            <w:rPr>
              <w:rFonts w:asciiTheme="minorHAnsi" w:eastAsiaTheme="minorEastAsia" w:hAnsiTheme="minorHAnsi" w:cstheme="minorBidi"/>
              <w:sz w:val="20"/>
              <w:szCs w:val="20"/>
              <w:lang w:eastAsia="en-AU"/>
            </w:rPr>
          </w:pPr>
          <w:hyperlink w:anchor="_Toc118794634" w:history="1">
            <w:r w:rsidR="00BF4015" w:rsidRPr="00BF4015">
              <w:rPr>
                <w:rStyle w:val="Hyperlink"/>
                <w:sz w:val="24"/>
                <w:szCs w:val="22"/>
              </w:rPr>
              <w:t>5</w:t>
            </w:r>
            <w:r w:rsidR="00BF4015" w:rsidRPr="00BF4015">
              <w:rPr>
                <w:rFonts w:asciiTheme="minorHAnsi" w:eastAsiaTheme="minorEastAsia" w:hAnsiTheme="minorHAnsi" w:cstheme="minorBidi"/>
                <w:sz w:val="20"/>
                <w:szCs w:val="20"/>
                <w:lang w:eastAsia="en-AU"/>
              </w:rPr>
              <w:tab/>
            </w:r>
            <w:r w:rsidR="00BF4015" w:rsidRPr="00BF4015">
              <w:rPr>
                <w:rStyle w:val="Hyperlink"/>
                <w:sz w:val="24"/>
                <w:szCs w:val="22"/>
              </w:rPr>
              <w:t>Procuring Services from the Panel</w:t>
            </w:r>
            <w:r w:rsidR="00BF4015" w:rsidRPr="00BF4015">
              <w:rPr>
                <w:webHidden/>
                <w:sz w:val="24"/>
                <w:szCs w:val="22"/>
              </w:rPr>
              <w:tab/>
            </w:r>
            <w:r w:rsidR="00BF4015" w:rsidRPr="00BF4015">
              <w:rPr>
                <w:webHidden/>
                <w:sz w:val="24"/>
                <w:szCs w:val="22"/>
              </w:rPr>
              <w:fldChar w:fldCharType="begin"/>
            </w:r>
            <w:r w:rsidR="00BF4015" w:rsidRPr="00BF4015">
              <w:rPr>
                <w:webHidden/>
                <w:sz w:val="24"/>
                <w:szCs w:val="22"/>
              </w:rPr>
              <w:instrText xml:space="preserve"> PAGEREF _Toc118794634 \h </w:instrText>
            </w:r>
            <w:r w:rsidR="00BF4015" w:rsidRPr="00BF4015">
              <w:rPr>
                <w:webHidden/>
                <w:sz w:val="24"/>
                <w:szCs w:val="22"/>
              </w:rPr>
            </w:r>
            <w:r w:rsidR="00BF4015" w:rsidRPr="00BF4015">
              <w:rPr>
                <w:webHidden/>
                <w:sz w:val="24"/>
                <w:szCs w:val="22"/>
              </w:rPr>
              <w:fldChar w:fldCharType="separate"/>
            </w:r>
            <w:r w:rsidR="00284BF9">
              <w:rPr>
                <w:webHidden/>
                <w:sz w:val="24"/>
                <w:szCs w:val="22"/>
              </w:rPr>
              <w:t>6</w:t>
            </w:r>
            <w:r w:rsidR="00BF4015" w:rsidRPr="00BF4015">
              <w:rPr>
                <w:webHidden/>
                <w:sz w:val="24"/>
                <w:szCs w:val="22"/>
              </w:rPr>
              <w:fldChar w:fldCharType="end"/>
            </w:r>
          </w:hyperlink>
        </w:p>
        <w:p w14:paraId="554FBA2E" w14:textId="3F909BCA" w:rsidR="00BF4015" w:rsidRPr="00BF4015" w:rsidRDefault="0059730B">
          <w:pPr>
            <w:pStyle w:val="TOC3"/>
            <w:rPr>
              <w:rFonts w:asciiTheme="minorHAnsi" w:eastAsiaTheme="minorEastAsia" w:hAnsiTheme="minorHAnsi" w:cstheme="minorBidi"/>
              <w:noProof/>
              <w:sz w:val="20"/>
              <w:szCs w:val="20"/>
              <w:lang w:eastAsia="en-AU"/>
            </w:rPr>
          </w:pPr>
          <w:hyperlink w:anchor="_Toc118794635" w:history="1">
            <w:r w:rsidR="00BF4015" w:rsidRPr="00BF4015">
              <w:rPr>
                <w:rStyle w:val="Hyperlink"/>
                <w:noProof/>
                <w:sz w:val="24"/>
                <w:szCs w:val="22"/>
              </w:rPr>
              <w:t>5.1.</w:t>
            </w:r>
            <w:r w:rsidR="00BF4015" w:rsidRPr="00BF4015">
              <w:rPr>
                <w:rFonts w:asciiTheme="minorHAnsi" w:eastAsiaTheme="minorEastAsia" w:hAnsiTheme="minorHAnsi" w:cstheme="minorBidi"/>
                <w:noProof/>
                <w:sz w:val="20"/>
                <w:szCs w:val="20"/>
                <w:lang w:eastAsia="en-AU"/>
              </w:rPr>
              <w:tab/>
            </w:r>
            <w:r w:rsidR="00BF4015" w:rsidRPr="00BF4015">
              <w:rPr>
                <w:rStyle w:val="Hyperlink"/>
                <w:noProof/>
                <w:sz w:val="24"/>
                <w:szCs w:val="22"/>
              </w:rPr>
              <w:t>Request for Services</w:t>
            </w:r>
            <w:r w:rsidR="00BF4015" w:rsidRPr="00BF4015">
              <w:rPr>
                <w:noProof/>
                <w:webHidden/>
                <w:sz w:val="24"/>
                <w:szCs w:val="22"/>
              </w:rPr>
              <w:tab/>
            </w:r>
            <w:r w:rsidR="00BF4015" w:rsidRPr="00BF4015">
              <w:rPr>
                <w:noProof/>
                <w:webHidden/>
                <w:sz w:val="24"/>
                <w:szCs w:val="22"/>
              </w:rPr>
              <w:fldChar w:fldCharType="begin"/>
            </w:r>
            <w:r w:rsidR="00BF4015" w:rsidRPr="00BF4015">
              <w:rPr>
                <w:noProof/>
                <w:webHidden/>
                <w:sz w:val="24"/>
                <w:szCs w:val="22"/>
              </w:rPr>
              <w:instrText xml:space="preserve"> PAGEREF _Toc118794635 \h </w:instrText>
            </w:r>
            <w:r w:rsidR="00BF4015" w:rsidRPr="00BF4015">
              <w:rPr>
                <w:noProof/>
                <w:webHidden/>
                <w:sz w:val="24"/>
                <w:szCs w:val="22"/>
              </w:rPr>
            </w:r>
            <w:r w:rsidR="00BF4015" w:rsidRPr="00BF4015">
              <w:rPr>
                <w:noProof/>
                <w:webHidden/>
                <w:sz w:val="24"/>
                <w:szCs w:val="22"/>
              </w:rPr>
              <w:fldChar w:fldCharType="separate"/>
            </w:r>
            <w:r w:rsidR="00284BF9">
              <w:rPr>
                <w:noProof/>
                <w:webHidden/>
                <w:sz w:val="24"/>
                <w:szCs w:val="22"/>
              </w:rPr>
              <w:t>6</w:t>
            </w:r>
            <w:r w:rsidR="00BF4015" w:rsidRPr="00BF4015">
              <w:rPr>
                <w:noProof/>
                <w:webHidden/>
                <w:sz w:val="24"/>
                <w:szCs w:val="22"/>
              </w:rPr>
              <w:fldChar w:fldCharType="end"/>
            </w:r>
          </w:hyperlink>
        </w:p>
        <w:p w14:paraId="6EA6472E" w14:textId="314F4700" w:rsidR="00BF4015" w:rsidRPr="00BF4015" w:rsidRDefault="0059730B">
          <w:pPr>
            <w:pStyle w:val="TOC3"/>
            <w:rPr>
              <w:rFonts w:asciiTheme="minorHAnsi" w:eastAsiaTheme="minorEastAsia" w:hAnsiTheme="minorHAnsi" w:cstheme="minorBidi"/>
              <w:noProof/>
              <w:sz w:val="20"/>
              <w:szCs w:val="20"/>
              <w:lang w:eastAsia="en-AU"/>
            </w:rPr>
          </w:pPr>
          <w:hyperlink w:anchor="_Toc118794636" w:history="1">
            <w:r w:rsidR="00BF4015" w:rsidRPr="00BF4015">
              <w:rPr>
                <w:rStyle w:val="Hyperlink"/>
                <w:noProof/>
                <w:sz w:val="24"/>
                <w:szCs w:val="22"/>
              </w:rPr>
              <w:t>5.2</w:t>
            </w:r>
            <w:r w:rsidR="00BF4015" w:rsidRPr="00BF4015">
              <w:rPr>
                <w:rFonts w:asciiTheme="minorHAnsi" w:eastAsiaTheme="minorEastAsia" w:hAnsiTheme="minorHAnsi" w:cstheme="minorBidi"/>
                <w:noProof/>
                <w:sz w:val="20"/>
                <w:szCs w:val="20"/>
                <w:lang w:eastAsia="en-AU"/>
              </w:rPr>
              <w:tab/>
            </w:r>
            <w:r w:rsidR="00BF4015" w:rsidRPr="00BF4015">
              <w:rPr>
                <w:rStyle w:val="Hyperlink"/>
                <w:noProof/>
                <w:sz w:val="24"/>
                <w:szCs w:val="22"/>
              </w:rPr>
              <w:t>Estimates</w:t>
            </w:r>
            <w:r w:rsidR="00BF4015" w:rsidRPr="00BF4015">
              <w:rPr>
                <w:noProof/>
                <w:webHidden/>
                <w:sz w:val="24"/>
                <w:szCs w:val="22"/>
              </w:rPr>
              <w:tab/>
            </w:r>
            <w:r w:rsidR="00BF4015" w:rsidRPr="00BF4015">
              <w:rPr>
                <w:noProof/>
                <w:webHidden/>
                <w:sz w:val="24"/>
                <w:szCs w:val="22"/>
              </w:rPr>
              <w:fldChar w:fldCharType="begin"/>
            </w:r>
            <w:r w:rsidR="00BF4015" w:rsidRPr="00BF4015">
              <w:rPr>
                <w:noProof/>
                <w:webHidden/>
                <w:sz w:val="24"/>
                <w:szCs w:val="22"/>
              </w:rPr>
              <w:instrText xml:space="preserve"> PAGEREF _Toc118794636 \h </w:instrText>
            </w:r>
            <w:r w:rsidR="00BF4015" w:rsidRPr="00BF4015">
              <w:rPr>
                <w:noProof/>
                <w:webHidden/>
                <w:sz w:val="24"/>
                <w:szCs w:val="22"/>
              </w:rPr>
            </w:r>
            <w:r w:rsidR="00BF4015" w:rsidRPr="00BF4015">
              <w:rPr>
                <w:noProof/>
                <w:webHidden/>
                <w:sz w:val="24"/>
                <w:szCs w:val="22"/>
              </w:rPr>
              <w:fldChar w:fldCharType="separate"/>
            </w:r>
            <w:r w:rsidR="00284BF9">
              <w:rPr>
                <w:noProof/>
                <w:webHidden/>
                <w:sz w:val="24"/>
                <w:szCs w:val="22"/>
              </w:rPr>
              <w:t>7</w:t>
            </w:r>
            <w:r w:rsidR="00BF4015" w:rsidRPr="00BF4015">
              <w:rPr>
                <w:noProof/>
                <w:webHidden/>
                <w:sz w:val="24"/>
                <w:szCs w:val="22"/>
              </w:rPr>
              <w:fldChar w:fldCharType="end"/>
            </w:r>
          </w:hyperlink>
        </w:p>
        <w:p w14:paraId="7C05B30F" w14:textId="0C0B7C8F" w:rsidR="00BF4015" w:rsidRPr="00BF4015" w:rsidRDefault="0059730B">
          <w:pPr>
            <w:pStyle w:val="TOC3"/>
            <w:rPr>
              <w:rFonts w:asciiTheme="minorHAnsi" w:eastAsiaTheme="minorEastAsia" w:hAnsiTheme="minorHAnsi" w:cstheme="minorBidi"/>
              <w:noProof/>
              <w:sz w:val="20"/>
              <w:szCs w:val="20"/>
              <w:lang w:eastAsia="en-AU"/>
            </w:rPr>
          </w:pPr>
          <w:hyperlink w:anchor="_Toc118794637" w:history="1">
            <w:r w:rsidR="00BF4015" w:rsidRPr="00BF4015">
              <w:rPr>
                <w:rStyle w:val="Hyperlink"/>
                <w:noProof/>
                <w:sz w:val="24"/>
                <w:szCs w:val="22"/>
              </w:rPr>
              <w:t>5.3</w:t>
            </w:r>
            <w:r w:rsidR="00BF4015" w:rsidRPr="00BF4015">
              <w:rPr>
                <w:rFonts w:asciiTheme="minorHAnsi" w:eastAsiaTheme="minorEastAsia" w:hAnsiTheme="minorHAnsi" w:cstheme="minorBidi"/>
                <w:noProof/>
                <w:sz w:val="20"/>
                <w:szCs w:val="20"/>
                <w:lang w:eastAsia="en-AU"/>
              </w:rPr>
              <w:tab/>
            </w:r>
            <w:r w:rsidR="00BF4015" w:rsidRPr="00BF4015">
              <w:rPr>
                <w:rStyle w:val="Hyperlink"/>
                <w:noProof/>
                <w:sz w:val="24"/>
                <w:szCs w:val="22"/>
              </w:rPr>
              <w:t>Instruments under which Service providers may be engaged</w:t>
            </w:r>
            <w:r w:rsidR="00BF4015" w:rsidRPr="00BF4015">
              <w:rPr>
                <w:noProof/>
                <w:webHidden/>
                <w:sz w:val="24"/>
                <w:szCs w:val="22"/>
              </w:rPr>
              <w:tab/>
            </w:r>
            <w:r w:rsidR="00BF4015" w:rsidRPr="00BF4015">
              <w:rPr>
                <w:noProof/>
                <w:webHidden/>
                <w:sz w:val="24"/>
                <w:szCs w:val="22"/>
              </w:rPr>
              <w:fldChar w:fldCharType="begin"/>
            </w:r>
            <w:r w:rsidR="00BF4015" w:rsidRPr="00BF4015">
              <w:rPr>
                <w:noProof/>
                <w:webHidden/>
                <w:sz w:val="24"/>
                <w:szCs w:val="22"/>
              </w:rPr>
              <w:instrText xml:space="preserve"> PAGEREF _Toc118794637 \h </w:instrText>
            </w:r>
            <w:r w:rsidR="00BF4015" w:rsidRPr="00BF4015">
              <w:rPr>
                <w:noProof/>
                <w:webHidden/>
                <w:sz w:val="24"/>
                <w:szCs w:val="22"/>
              </w:rPr>
            </w:r>
            <w:r w:rsidR="00BF4015" w:rsidRPr="00BF4015">
              <w:rPr>
                <w:noProof/>
                <w:webHidden/>
                <w:sz w:val="24"/>
                <w:szCs w:val="22"/>
              </w:rPr>
              <w:fldChar w:fldCharType="separate"/>
            </w:r>
            <w:r w:rsidR="00284BF9">
              <w:rPr>
                <w:noProof/>
                <w:webHidden/>
                <w:sz w:val="24"/>
                <w:szCs w:val="22"/>
              </w:rPr>
              <w:t>7</w:t>
            </w:r>
            <w:r w:rsidR="00BF4015" w:rsidRPr="00BF4015">
              <w:rPr>
                <w:noProof/>
                <w:webHidden/>
                <w:sz w:val="24"/>
                <w:szCs w:val="22"/>
              </w:rPr>
              <w:fldChar w:fldCharType="end"/>
            </w:r>
          </w:hyperlink>
        </w:p>
        <w:p w14:paraId="01B33054" w14:textId="7E29DB8A" w:rsidR="00BF4015" w:rsidRPr="00BF4015" w:rsidRDefault="0059730B">
          <w:pPr>
            <w:pStyle w:val="TOC3"/>
            <w:rPr>
              <w:rFonts w:asciiTheme="minorHAnsi" w:eastAsiaTheme="minorEastAsia" w:hAnsiTheme="minorHAnsi" w:cstheme="minorBidi"/>
              <w:noProof/>
              <w:sz w:val="20"/>
              <w:szCs w:val="20"/>
              <w:lang w:eastAsia="en-AU"/>
            </w:rPr>
          </w:pPr>
          <w:hyperlink w:anchor="_Toc118794638" w:history="1">
            <w:r w:rsidR="00BF4015" w:rsidRPr="00BF4015">
              <w:rPr>
                <w:rStyle w:val="Hyperlink"/>
                <w:noProof/>
                <w:sz w:val="24"/>
                <w:szCs w:val="22"/>
              </w:rPr>
              <w:t>5.4</w:t>
            </w:r>
            <w:r w:rsidR="00BF4015" w:rsidRPr="00BF4015">
              <w:rPr>
                <w:rFonts w:asciiTheme="minorHAnsi" w:eastAsiaTheme="minorEastAsia" w:hAnsiTheme="minorHAnsi" w:cstheme="minorBidi"/>
                <w:noProof/>
                <w:sz w:val="20"/>
                <w:szCs w:val="20"/>
                <w:lang w:eastAsia="en-AU"/>
              </w:rPr>
              <w:tab/>
            </w:r>
            <w:r w:rsidR="00BF4015" w:rsidRPr="00BF4015">
              <w:rPr>
                <w:rStyle w:val="Hyperlink"/>
                <w:noProof/>
                <w:sz w:val="24"/>
                <w:szCs w:val="22"/>
              </w:rPr>
              <w:t>Commencement of Removal of Deceased Remains Contract</w:t>
            </w:r>
            <w:r w:rsidR="00BF4015" w:rsidRPr="00BF4015">
              <w:rPr>
                <w:noProof/>
                <w:webHidden/>
                <w:sz w:val="24"/>
                <w:szCs w:val="22"/>
              </w:rPr>
              <w:tab/>
            </w:r>
            <w:r w:rsidR="00BF4015" w:rsidRPr="00BF4015">
              <w:rPr>
                <w:noProof/>
                <w:webHidden/>
                <w:sz w:val="24"/>
                <w:szCs w:val="22"/>
              </w:rPr>
              <w:fldChar w:fldCharType="begin"/>
            </w:r>
            <w:r w:rsidR="00BF4015" w:rsidRPr="00BF4015">
              <w:rPr>
                <w:noProof/>
                <w:webHidden/>
                <w:sz w:val="24"/>
                <w:szCs w:val="22"/>
              </w:rPr>
              <w:instrText xml:space="preserve"> PAGEREF _Toc118794638 \h </w:instrText>
            </w:r>
            <w:r w:rsidR="00BF4015" w:rsidRPr="00BF4015">
              <w:rPr>
                <w:noProof/>
                <w:webHidden/>
                <w:sz w:val="24"/>
                <w:szCs w:val="22"/>
              </w:rPr>
            </w:r>
            <w:r w:rsidR="00BF4015" w:rsidRPr="00BF4015">
              <w:rPr>
                <w:noProof/>
                <w:webHidden/>
                <w:sz w:val="24"/>
                <w:szCs w:val="22"/>
              </w:rPr>
              <w:fldChar w:fldCharType="separate"/>
            </w:r>
            <w:r w:rsidR="00284BF9">
              <w:rPr>
                <w:noProof/>
                <w:webHidden/>
                <w:sz w:val="24"/>
                <w:szCs w:val="22"/>
              </w:rPr>
              <w:t>7</w:t>
            </w:r>
            <w:r w:rsidR="00BF4015" w:rsidRPr="00BF4015">
              <w:rPr>
                <w:noProof/>
                <w:webHidden/>
                <w:sz w:val="24"/>
                <w:szCs w:val="22"/>
              </w:rPr>
              <w:fldChar w:fldCharType="end"/>
            </w:r>
          </w:hyperlink>
        </w:p>
        <w:p w14:paraId="5251ACF4" w14:textId="4DB94064" w:rsidR="00BF4015" w:rsidRPr="00BF4015" w:rsidRDefault="0059730B">
          <w:pPr>
            <w:pStyle w:val="TOC3"/>
            <w:rPr>
              <w:rFonts w:asciiTheme="minorHAnsi" w:eastAsiaTheme="minorEastAsia" w:hAnsiTheme="minorHAnsi" w:cstheme="minorBidi"/>
              <w:noProof/>
              <w:sz w:val="20"/>
              <w:szCs w:val="20"/>
              <w:lang w:eastAsia="en-AU"/>
            </w:rPr>
          </w:pPr>
          <w:hyperlink w:anchor="_Toc118794639" w:history="1">
            <w:r w:rsidR="00BF4015" w:rsidRPr="00BF4015">
              <w:rPr>
                <w:rStyle w:val="Hyperlink"/>
                <w:noProof/>
                <w:sz w:val="24"/>
                <w:szCs w:val="22"/>
              </w:rPr>
              <w:t>5.5</w:t>
            </w:r>
            <w:r w:rsidR="00BF4015" w:rsidRPr="00BF4015">
              <w:rPr>
                <w:rFonts w:asciiTheme="minorHAnsi" w:eastAsiaTheme="minorEastAsia" w:hAnsiTheme="minorHAnsi" w:cstheme="minorBidi"/>
                <w:noProof/>
                <w:sz w:val="20"/>
                <w:szCs w:val="20"/>
                <w:lang w:eastAsia="en-AU"/>
              </w:rPr>
              <w:tab/>
            </w:r>
            <w:r w:rsidR="00BF4015" w:rsidRPr="00BF4015">
              <w:rPr>
                <w:rStyle w:val="Hyperlink"/>
                <w:noProof/>
                <w:sz w:val="24"/>
                <w:szCs w:val="22"/>
              </w:rPr>
              <w:t>Content of Removal of Deceased Remains Contract</w:t>
            </w:r>
            <w:r w:rsidR="00BF4015" w:rsidRPr="00BF4015">
              <w:rPr>
                <w:noProof/>
                <w:webHidden/>
                <w:sz w:val="24"/>
                <w:szCs w:val="22"/>
              </w:rPr>
              <w:tab/>
            </w:r>
            <w:r w:rsidR="00BF4015" w:rsidRPr="00BF4015">
              <w:rPr>
                <w:noProof/>
                <w:webHidden/>
                <w:sz w:val="24"/>
                <w:szCs w:val="22"/>
              </w:rPr>
              <w:fldChar w:fldCharType="begin"/>
            </w:r>
            <w:r w:rsidR="00BF4015" w:rsidRPr="00BF4015">
              <w:rPr>
                <w:noProof/>
                <w:webHidden/>
                <w:sz w:val="24"/>
                <w:szCs w:val="22"/>
              </w:rPr>
              <w:instrText xml:space="preserve"> PAGEREF _Toc118794639 \h </w:instrText>
            </w:r>
            <w:r w:rsidR="00BF4015" w:rsidRPr="00BF4015">
              <w:rPr>
                <w:noProof/>
                <w:webHidden/>
                <w:sz w:val="24"/>
                <w:szCs w:val="22"/>
              </w:rPr>
            </w:r>
            <w:r w:rsidR="00BF4015" w:rsidRPr="00BF4015">
              <w:rPr>
                <w:noProof/>
                <w:webHidden/>
                <w:sz w:val="24"/>
                <w:szCs w:val="22"/>
              </w:rPr>
              <w:fldChar w:fldCharType="separate"/>
            </w:r>
            <w:r w:rsidR="00284BF9">
              <w:rPr>
                <w:noProof/>
                <w:webHidden/>
                <w:sz w:val="24"/>
                <w:szCs w:val="22"/>
              </w:rPr>
              <w:t>8</w:t>
            </w:r>
            <w:r w:rsidR="00BF4015" w:rsidRPr="00BF4015">
              <w:rPr>
                <w:noProof/>
                <w:webHidden/>
                <w:sz w:val="24"/>
                <w:szCs w:val="22"/>
              </w:rPr>
              <w:fldChar w:fldCharType="end"/>
            </w:r>
          </w:hyperlink>
        </w:p>
        <w:p w14:paraId="2264ED74" w14:textId="1F2EB23D" w:rsidR="00BF4015" w:rsidRPr="00BF4015" w:rsidRDefault="0059730B">
          <w:pPr>
            <w:pStyle w:val="TOC3"/>
            <w:rPr>
              <w:rFonts w:asciiTheme="minorHAnsi" w:eastAsiaTheme="minorEastAsia" w:hAnsiTheme="minorHAnsi" w:cstheme="minorBidi"/>
              <w:noProof/>
              <w:sz w:val="20"/>
              <w:szCs w:val="20"/>
              <w:lang w:eastAsia="en-AU"/>
            </w:rPr>
          </w:pPr>
          <w:hyperlink w:anchor="_Toc118794640" w:history="1">
            <w:r w:rsidR="00BF4015" w:rsidRPr="00BF4015">
              <w:rPr>
                <w:rStyle w:val="Hyperlink"/>
                <w:noProof/>
                <w:sz w:val="24"/>
                <w:szCs w:val="22"/>
              </w:rPr>
              <w:t>5.6</w:t>
            </w:r>
            <w:r w:rsidR="00BF4015" w:rsidRPr="00BF4015">
              <w:rPr>
                <w:rFonts w:asciiTheme="minorHAnsi" w:eastAsiaTheme="minorEastAsia" w:hAnsiTheme="minorHAnsi" w:cstheme="minorBidi"/>
                <w:noProof/>
                <w:sz w:val="20"/>
                <w:szCs w:val="20"/>
                <w:lang w:eastAsia="en-AU"/>
              </w:rPr>
              <w:tab/>
            </w:r>
            <w:r w:rsidR="00BF4015" w:rsidRPr="00BF4015">
              <w:rPr>
                <w:rStyle w:val="Hyperlink"/>
                <w:noProof/>
                <w:sz w:val="24"/>
                <w:szCs w:val="22"/>
              </w:rPr>
              <w:t>Suspension or Recall of Services</w:t>
            </w:r>
            <w:r w:rsidR="00BF4015" w:rsidRPr="00BF4015">
              <w:rPr>
                <w:noProof/>
                <w:webHidden/>
                <w:sz w:val="24"/>
                <w:szCs w:val="22"/>
              </w:rPr>
              <w:tab/>
            </w:r>
            <w:r w:rsidR="00BF4015" w:rsidRPr="00BF4015">
              <w:rPr>
                <w:noProof/>
                <w:webHidden/>
                <w:sz w:val="24"/>
                <w:szCs w:val="22"/>
              </w:rPr>
              <w:fldChar w:fldCharType="begin"/>
            </w:r>
            <w:r w:rsidR="00BF4015" w:rsidRPr="00BF4015">
              <w:rPr>
                <w:noProof/>
                <w:webHidden/>
                <w:sz w:val="24"/>
                <w:szCs w:val="22"/>
              </w:rPr>
              <w:instrText xml:space="preserve"> PAGEREF _Toc118794640 \h </w:instrText>
            </w:r>
            <w:r w:rsidR="00BF4015" w:rsidRPr="00BF4015">
              <w:rPr>
                <w:noProof/>
                <w:webHidden/>
                <w:sz w:val="24"/>
                <w:szCs w:val="22"/>
              </w:rPr>
            </w:r>
            <w:r w:rsidR="00BF4015" w:rsidRPr="00BF4015">
              <w:rPr>
                <w:noProof/>
                <w:webHidden/>
                <w:sz w:val="24"/>
                <w:szCs w:val="22"/>
              </w:rPr>
              <w:fldChar w:fldCharType="separate"/>
            </w:r>
            <w:r w:rsidR="00284BF9">
              <w:rPr>
                <w:noProof/>
                <w:webHidden/>
                <w:sz w:val="24"/>
                <w:szCs w:val="22"/>
              </w:rPr>
              <w:t>8</w:t>
            </w:r>
            <w:r w:rsidR="00BF4015" w:rsidRPr="00BF4015">
              <w:rPr>
                <w:noProof/>
                <w:webHidden/>
                <w:sz w:val="24"/>
                <w:szCs w:val="22"/>
              </w:rPr>
              <w:fldChar w:fldCharType="end"/>
            </w:r>
          </w:hyperlink>
        </w:p>
        <w:p w14:paraId="14F63956" w14:textId="736B37E0" w:rsidR="00BF4015" w:rsidRPr="00BF4015" w:rsidRDefault="0059730B">
          <w:pPr>
            <w:pStyle w:val="TOC2"/>
            <w:rPr>
              <w:rFonts w:asciiTheme="minorHAnsi" w:eastAsiaTheme="minorEastAsia" w:hAnsiTheme="minorHAnsi" w:cstheme="minorBidi"/>
              <w:sz w:val="20"/>
              <w:szCs w:val="20"/>
              <w:lang w:eastAsia="en-AU"/>
            </w:rPr>
          </w:pPr>
          <w:hyperlink w:anchor="_Toc118794641" w:history="1">
            <w:r w:rsidR="00BF4015" w:rsidRPr="00BF4015">
              <w:rPr>
                <w:rStyle w:val="Hyperlink"/>
                <w:sz w:val="24"/>
                <w:szCs w:val="22"/>
              </w:rPr>
              <w:t>6</w:t>
            </w:r>
            <w:r w:rsidR="00BF4015" w:rsidRPr="00BF4015">
              <w:rPr>
                <w:rFonts w:asciiTheme="minorHAnsi" w:eastAsiaTheme="minorEastAsia" w:hAnsiTheme="minorHAnsi" w:cstheme="minorBidi"/>
                <w:sz w:val="20"/>
                <w:szCs w:val="20"/>
                <w:lang w:eastAsia="en-AU"/>
              </w:rPr>
              <w:tab/>
            </w:r>
            <w:r w:rsidR="00BF4015" w:rsidRPr="00BF4015">
              <w:rPr>
                <w:rStyle w:val="Hyperlink"/>
                <w:sz w:val="24"/>
                <w:szCs w:val="22"/>
              </w:rPr>
              <w:t>Panel Firm Obligations</w:t>
            </w:r>
            <w:r w:rsidR="00BF4015" w:rsidRPr="00BF4015">
              <w:rPr>
                <w:webHidden/>
                <w:sz w:val="24"/>
                <w:szCs w:val="22"/>
              </w:rPr>
              <w:tab/>
            </w:r>
            <w:r w:rsidR="00BF4015" w:rsidRPr="00BF4015">
              <w:rPr>
                <w:webHidden/>
                <w:sz w:val="24"/>
                <w:szCs w:val="22"/>
              </w:rPr>
              <w:fldChar w:fldCharType="begin"/>
            </w:r>
            <w:r w:rsidR="00BF4015" w:rsidRPr="00BF4015">
              <w:rPr>
                <w:webHidden/>
                <w:sz w:val="24"/>
                <w:szCs w:val="22"/>
              </w:rPr>
              <w:instrText xml:space="preserve"> PAGEREF _Toc118794641 \h </w:instrText>
            </w:r>
            <w:r w:rsidR="00BF4015" w:rsidRPr="00BF4015">
              <w:rPr>
                <w:webHidden/>
                <w:sz w:val="24"/>
                <w:szCs w:val="22"/>
              </w:rPr>
            </w:r>
            <w:r w:rsidR="00BF4015" w:rsidRPr="00BF4015">
              <w:rPr>
                <w:webHidden/>
                <w:sz w:val="24"/>
                <w:szCs w:val="22"/>
              </w:rPr>
              <w:fldChar w:fldCharType="separate"/>
            </w:r>
            <w:r w:rsidR="00284BF9">
              <w:rPr>
                <w:webHidden/>
                <w:sz w:val="24"/>
                <w:szCs w:val="22"/>
              </w:rPr>
              <w:t>8</w:t>
            </w:r>
            <w:r w:rsidR="00BF4015" w:rsidRPr="00BF4015">
              <w:rPr>
                <w:webHidden/>
                <w:sz w:val="24"/>
                <w:szCs w:val="22"/>
              </w:rPr>
              <w:fldChar w:fldCharType="end"/>
            </w:r>
          </w:hyperlink>
        </w:p>
        <w:p w14:paraId="45024294" w14:textId="3265D212" w:rsidR="00BF4015" w:rsidRPr="00BF4015" w:rsidRDefault="0059730B">
          <w:pPr>
            <w:pStyle w:val="TOC2"/>
            <w:rPr>
              <w:rFonts w:asciiTheme="minorHAnsi" w:eastAsiaTheme="minorEastAsia" w:hAnsiTheme="minorHAnsi" w:cstheme="minorBidi"/>
              <w:sz w:val="20"/>
              <w:szCs w:val="20"/>
              <w:lang w:eastAsia="en-AU"/>
            </w:rPr>
          </w:pPr>
          <w:hyperlink w:anchor="_Toc118794642" w:history="1">
            <w:r w:rsidR="00BF4015" w:rsidRPr="00BF4015">
              <w:rPr>
                <w:rStyle w:val="Hyperlink"/>
                <w:sz w:val="24"/>
                <w:szCs w:val="22"/>
              </w:rPr>
              <w:t>7</w:t>
            </w:r>
            <w:r w:rsidR="00BF4015" w:rsidRPr="00BF4015">
              <w:rPr>
                <w:rFonts w:asciiTheme="minorHAnsi" w:eastAsiaTheme="minorEastAsia" w:hAnsiTheme="minorHAnsi" w:cstheme="minorBidi"/>
                <w:sz w:val="20"/>
                <w:szCs w:val="20"/>
                <w:lang w:eastAsia="en-AU"/>
              </w:rPr>
              <w:tab/>
            </w:r>
            <w:r w:rsidR="00BF4015" w:rsidRPr="00BF4015">
              <w:rPr>
                <w:rStyle w:val="Hyperlink"/>
                <w:sz w:val="24"/>
                <w:szCs w:val="22"/>
              </w:rPr>
              <w:t>Panel Firm Nominated Personnel</w:t>
            </w:r>
            <w:r w:rsidR="00BF4015" w:rsidRPr="00BF4015">
              <w:rPr>
                <w:webHidden/>
                <w:sz w:val="24"/>
                <w:szCs w:val="22"/>
              </w:rPr>
              <w:tab/>
            </w:r>
            <w:r w:rsidR="00BF4015" w:rsidRPr="00BF4015">
              <w:rPr>
                <w:webHidden/>
                <w:sz w:val="24"/>
                <w:szCs w:val="22"/>
              </w:rPr>
              <w:fldChar w:fldCharType="begin"/>
            </w:r>
            <w:r w:rsidR="00BF4015" w:rsidRPr="00BF4015">
              <w:rPr>
                <w:webHidden/>
                <w:sz w:val="24"/>
                <w:szCs w:val="22"/>
              </w:rPr>
              <w:instrText xml:space="preserve"> PAGEREF _Toc118794642 \h </w:instrText>
            </w:r>
            <w:r w:rsidR="00BF4015" w:rsidRPr="00BF4015">
              <w:rPr>
                <w:webHidden/>
                <w:sz w:val="24"/>
                <w:szCs w:val="22"/>
              </w:rPr>
            </w:r>
            <w:r w:rsidR="00BF4015" w:rsidRPr="00BF4015">
              <w:rPr>
                <w:webHidden/>
                <w:sz w:val="24"/>
                <w:szCs w:val="22"/>
              </w:rPr>
              <w:fldChar w:fldCharType="separate"/>
            </w:r>
            <w:r w:rsidR="00284BF9">
              <w:rPr>
                <w:webHidden/>
                <w:sz w:val="24"/>
                <w:szCs w:val="22"/>
              </w:rPr>
              <w:t>8</w:t>
            </w:r>
            <w:r w:rsidR="00BF4015" w:rsidRPr="00BF4015">
              <w:rPr>
                <w:webHidden/>
                <w:sz w:val="24"/>
                <w:szCs w:val="22"/>
              </w:rPr>
              <w:fldChar w:fldCharType="end"/>
            </w:r>
          </w:hyperlink>
        </w:p>
        <w:p w14:paraId="02C0F34C" w14:textId="294EA6E1" w:rsidR="00BF4015" w:rsidRPr="00BF4015" w:rsidRDefault="0059730B">
          <w:pPr>
            <w:pStyle w:val="TOC2"/>
            <w:rPr>
              <w:rFonts w:asciiTheme="minorHAnsi" w:eastAsiaTheme="minorEastAsia" w:hAnsiTheme="minorHAnsi" w:cstheme="minorBidi"/>
              <w:sz w:val="20"/>
              <w:szCs w:val="20"/>
              <w:lang w:eastAsia="en-AU"/>
            </w:rPr>
          </w:pPr>
          <w:hyperlink w:anchor="_Toc118794643" w:history="1">
            <w:r w:rsidR="00BF4015" w:rsidRPr="00BF4015">
              <w:rPr>
                <w:rStyle w:val="Hyperlink"/>
                <w:sz w:val="24"/>
                <w:szCs w:val="22"/>
              </w:rPr>
              <w:t>8</w:t>
            </w:r>
            <w:r w:rsidR="00BF4015" w:rsidRPr="00BF4015">
              <w:rPr>
                <w:rFonts w:asciiTheme="minorHAnsi" w:eastAsiaTheme="minorEastAsia" w:hAnsiTheme="minorHAnsi" w:cstheme="minorBidi"/>
                <w:sz w:val="20"/>
                <w:szCs w:val="20"/>
                <w:lang w:eastAsia="en-AU"/>
              </w:rPr>
              <w:tab/>
            </w:r>
            <w:r w:rsidR="00BF4015" w:rsidRPr="00BF4015">
              <w:rPr>
                <w:rStyle w:val="Hyperlink"/>
                <w:sz w:val="24"/>
                <w:szCs w:val="22"/>
              </w:rPr>
              <w:t>Performance Management</w:t>
            </w:r>
            <w:r w:rsidR="00BF4015" w:rsidRPr="00BF4015">
              <w:rPr>
                <w:webHidden/>
                <w:sz w:val="24"/>
                <w:szCs w:val="22"/>
              </w:rPr>
              <w:tab/>
            </w:r>
            <w:r w:rsidR="00BF4015" w:rsidRPr="00BF4015">
              <w:rPr>
                <w:webHidden/>
                <w:sz w:val="24"/>
                <w:szCs w:val="22"/>
              </w:rPr>
              <w:fldChar w:fldCharType="begin"/>
            </w:r>
            <w:r w:rsidR="00BF4015" w:rsidRPr="00BF4015">
              <w:rPr>
                <w:webHidden/>
                <w:sz w:val="24"/>
                <w:szCs w:val="22"/>
              </w:rPr>
              <w:instrText xml:space="preserve"> PAGEREF _Toc118794643 \h </w:instrText>
            </w:r>
            <w:r w:rsidR="00BF4015" w:rsidRPr="00BF4015">
              <w:rPr>
                <w:webHidden/>
                <w:sz w:val="24"/>
                <w:szCs w:val="22"/>
              </w:rPr>
            </w:r>
            <w:r w:rsidR="00BF4015" w:rsidRPr="00BF4015">
              <w:rPr>
                <w:webHidden/>
                <w:sz w:val="24"/>
                <w:szCs w:val="22"/>
              </w:rPr>
              <w:fldChar w:fldCharType="separate"/>
            </w:r>
            <w:r w:rsidR="00284BF9">
              <w:rPr>
                <w:webHidden/>
                <w:sz w:val="24"/>
                <w:szCs w:val="22"/>
              </w:rPr>
              <w:t>9</w:t>
            </w:r>
            <w:r w:rsidR="00BF4015" w:rsidRPr="00BF4015">
              <w:rPr>
                <w:webHidden/>
                <w:sz w:val="24"/>
                <w:szCs w:val="22"/>
              </w:rPr>
              <w:fldChar w:fldCharType="end"/>
            </w:r>
          </w:hyperlink>
        </w:p>
        <w:p w14:paraId="3F4261AF" w14:textId="3B865D99" w:rsidR="00BF4015" w:rsidRPr="00BF4015" w:rsidRDefault="0059730B">
          <w:pPr>
            <w:pStyle w:val="TOC2"/>
            <w:rPr>
              <w:rFonts w:asciiTheme="minorHAnsi" w:eastAsiaTheme="minorEastAsia" w:hAnsiTheme="minorHAnsi" w:cstheme="minorBidi"/>
              <w:sz w:val="20"/>
              <w:szCs w:val="20"/>
              <w:lang w:eastAsia="en-AU"/>
            </w:rPr>
          </w:pPr>
          <w:hyperlink w:anchor="_Toc118794644" w:history="1">
            <w:r w:rsidR="00BF4015" w:rsidRPr="00BF4015">
              <w:rPr>
                <w:rStyle w:val="Hyperlink"/>
                <w:sz w:val="24"/>
                <w:szCs w:val="22"/>
              </w:rPr>
              <w:t>9</w:t>
            </w:r>
            <w:r w:rsidR="00BF4015" w:rsidRPr="00BF4015">
              <w:rPr>
                <w:rFonts w:asciiTheme="minorHAnsi" w:eastAsiaTheme="minorEastAsia" w:hAnsiTheme="minorHAnsi" w:cstheme="minorBidi"/>
                <w:sz w:val="20"/>
                <w:szCs w:val="20"/>
                <w:lang w:eastAsia="en-AU"/>
              </w:rPr>
              <w:tab/>
            </w:r>
            <w:r w:rsidR="00BF4015" w:rsidRPr="00BF4015">
              <w:rPr>
                <w:rStyle w:val="Hyperlink"/>
                <w:sz w:val="24"/>
                <w:szCs w:val="22"/>
              </w:rPr>
              <w:t>Reporting</w:t>
            </w:r>
            <w:r w:rsidR="00BF4015" w:rsidRPr="00BF4015">
              <w:rPr>
                <w:webHidden/>
                <w:sz w:val="24"/>
                <w:szCs w:val="22"/>
              </w:rPr>
              <w:tab/>
            </w:r>
            <w:r w:rsidR="00BF4015" w:rsidRPr="00BF4015">
              <w:rPr>
                <w:webHidden/>
                <w:sz w:val="24"/>
                <w:szCs w:val="22"/>
              </w:rPr>
              <w:fldChar w:fldCharType="begin"/>
            </w:r>
            <w:r w:rsidR="00BF4015" w:rsidRPr="00BF4015">
              <w:rPr>
                <w:webHidden/>
                <w:sz w:val="24"/>
                <w:szCs w:val="22"/>
              </w:rPr>
              <w:instrText xml:space="preserve"> PAGEREF _Toc118794644 \h </w:instrText>
            </w:r>
            <w:r w:rsidR="00BF4015" w:rsidRPr="00BF4015">
              <w:rPr>
                <w:webHidden/>
                <w:sz w:val="24"/>
                <w:szCs w:val="22"/>
              </w:rPr>
            </w:r>
            <w:r w:rsidR="00BF4015" w:rsidRPr="00BF4015">
              <w:rPr>
                <w:webHidden/>
                <w:sz w:val="24"/>
                <w:szCs w:val="22"/>
              </w:rPr>
              <w:fldChar w:fldCharType="separate"/>
            </w:r>
            <w:r w:rsidR="00284BF9">
              <w:rPr>
                <w:webHidden/>
                <w:sz w:val="24"/>
                <w:szCs w:val="22"/>
              </w:rPr>
              <w:t>9</w:t>
            </w:r>
            <w:r w:rsidR="00BF4015" w:rsidRPr="00BF4015">
              <w:rPr>
                <w:webHidden/>
                <w:sz w:val="24"/>
                <w:szCs w:val="22"/>
              </w:rPr>
              <w:fldChar w:fldCharType="end"/>
            </w:r>
          </w:hyperlink>
        </w:p>
        <w:p w14:paraId="70AA3D75" w14:textId="16336EEA" w:rsidR="00BF4015" w:rsidRPr="00BF4015" w:rsidRDefault="0059730B">
          <w:pPr>
            <w:pStyle w:val="TOC2"/>
            <w:rPr>
              <w:rFonts w:asciiTheme="minorHAnsi" w:eastAsiaTheme="minorEastAsia" w:hAnsiTheme="minorHAnsi" w:cstheme="minorBidi"/>
              <w:sz w:val="20"/>
              <w:szCs w:val="20"/>
              <w:lang w:eastAsia="en-AU"/>
            </w:rPr>
          </w:pPr>
          <w:hyperlink w:anchor="_Toc118794645" w:history="1">
            <w:r w:rsidR="00BF4015" w:rsidRPr="00BF4015">
              <w:rPr>
                <w:rStyle w:val="Hyperlink"/>
                <w:sz w:val="24"/>
                <w:szCs w:val="22"/>
              </w:rPr>
              <w:t>10</w:t>
            </w:r>
            <w:r w:rsidR="00BF4015" w:rsidRPr="00BF4015">
              <w:rPr>
                <w:rFonts w:asciiTheme="minorHAnsi" w:eastAsiaTheme="minorEastAsia" w:hAnsiTheme="minorHAnsi" w:cstheme="minorBidi"/>
                <w:sz w:val="20"/>
                <w:szCs w:val="20"/>
                <w:lang w:eastAsia="en-AU"/>
              </w:rPr>
              <w:tab/>
            </w:r>
            <w:r w:rsidR="00BF4015" w:rsidRPr="00BF4015">
              <w:rPr>
                <w:rStyle w:val="Hyperlink"/>
                <w:sz w:val="24"/>
                <w:szCs w:val="22"/>
              </w:rPr>
              <w:t>Panel Administration</w:t>
            </w:r>
            <w:r w:rsidR="00BF4015" w:rsidRPr="00BF4015">
              <w:rPr>
                <w:webHidden/>
                <w:sz w:val="24"/>
                <w:szCs w:val="22"/>
              </w:rPr>
              <w:tab/>
            </w:r>
            <w:r w:rsidR="00BF4015" w:rsidRPr="00BF4015">
              <w:rPr>
                <w:webHidden/>
                <w:sz w:val="24"/>
                <w:szCs w:val="22"/>
              </w:rPr>
              <w:fldChar w:fldCharType="begin"/>
            </w:r>
            <w:r w:rsidR="00BF4015" w:rsidRPr="00BF4015">
              <w:rPr>
                <w:webHidden/>
                <w:sz w:val="24"/>
                <w:szCs w:val="22"/>
              </w:rPr>
              <w:instrText xml:space="preserve"> PAGEREF _Toc118794645 \h </w:instrText>
            </w:r>
            <w:r w:rsidR="00BF4015" w:rsidRPr="00BF4015">
              <w:rPr>
                <w:webHidden/>
                <w:sz w:val="24"/>
                <w:szCs w:val="22"/>
              </w:rPr>
            </w:r>
            <w:r w:rsidR="00BF4015" w:rsidRPr="00BF4015">
              <w:rPr>
                <w:webHidden/>
                <w:sz w:val="24"/>
                <w:szCs w:val="22"/>
              </w:rPr>
              <w:fldChar w:fldCharType="separate"/>
            </w:r>
            <w:r w:rsidR="00284BF9">
              <w:rPr>
                <w:webHidden/>
                <w:sz w:val="24"/>
                <w:szCs w:val="22"/>
              </w:rPr>
              <w:t>9</w:t>
            </w:r>
            <w:r w:rsidR="00BF4015" w:rsidRPr="00BF4015">
              <w:rPr>
                <w:webHidden/>
                <w:sz w:val="24"/>
                <w:szCs w:val="22"/>
              </w:rPr>
              <w:fldChar w:fldCharType="end"/>
            </w:r>
          </w:hyperlink>
        </w:p>
        <w:p w14:paraId="4E049BE7" w14:textId="0AA4BEAC" w:rsidR="00BF4015" w:rsidRDefault="0059730B">
          <w:pPr>
            <w:pStyle w:val="TOC2"/>
            <w:rPr>
              <w:rFonts w:asciiTheme="minorHAnsi" w:eastAsiaTheme="minorEastAsia" w:hAnsiTheme="minorHAnsi" w:cstheme="minorBidi"/>
              <w:sz w:val="22"/>
              <w:szCs w:val="22"/>
              <w:lang w:eastAsia="en-AU"/>
            </w:rPr>
          </w:pPr>
          <w:hyperlink w:anchor="_Toc118794646" w:history="1">
            <w:r w:rsidR="00BF4015" w:rsidRPr="00BF4015">
              <w:rPr>
                <w:rStyle w:val="Hyperlink"/>
                <w:sz w:val="24"/>
                <w:szCs w:val="22"/>
              </w:rPr>
              <w:t>11.</w:t>
            </w:r>
            <w:r w:rsidR="00BF4015" w:rsidRPr="00BF4015">
              <w:rPr>
                <w:rFonts w:asciiTheme="minorHAnsi" w:eastAsiaTheme="minorEastAsia" w:hAnsiTheme="minorHAnsi" w:cstheme="minorBidi"/>
                <w:sz w:val="20"/>
                <w:szCs w:val="20"/>
                <w:lang w:eastAsia="en-AU"/>
              </w:rPr>
              <w:tab/>
            </w:r>
            <w:r w:rsidR="00BF4015" w:rsidRPr="00BF4015">
              <w:rPr>
                <w:rStyle w:val="Hyperlink"/>
                <w:sz w:val="24"/>
                <w:szCs w:val="22"/>
              </w:rPr>
              <w:t>Variation of Panel Rules</w:t>
            </w:r>
            <w:r w:rsidR="00BF4015" w:rsidRPr="00BF4015">
              <w:rPr>
                <w:webHidden/>
                <w:sz w:val="24"/>
                <w:szCs w:val="22"/>
              </w:rPr>
              <w:tab/>
            </w:r>
            <w:r w:rsidR="00BF4015" w:rsidRPr="00BF4015">
              <w:rPr>
                <w:webHidden/>
                <w:sz w:val="24"/>
                <w:szCs w:val="22"/>
              </w:rPr>
              <w:fldChar w:fldCharType="begin"/>
            </w:r>
            <w:r w:rsidR="00BF4015" w:rsidRPr="00BF4015">
              <w:rPr>
                <w:webHidden/>
                <w:sz w:val="24"/>
                <w:szCs w:val="22"/>
              </w:rPr>
              <w:instrText xml:space="preserve"> PAGEREF _Toc118794646 \h </w:instrText>
            </w:r>
            <w:r w:rsidR="00BF4015" w:rsidRPr="00BF4015">
              <w:rPr>
                <w:webHidden/>
                <w:sz w:val="24"/>
                <w:szCs w:val="22"/>
              </w:rPr>
            </w:r>
            <w:r w:rsidR="00BF4015" w:rsidRPr="00BF4015">
              <w:rPr>
                <w:webHidden/>
                <w:sz w:val="24"/>
                <w:szCs w:val="22"/>
              </w:rPr>
              <w:fldChar w:fldCharType="separate"/>
            </w:r>
            <w:r w:rsidR="00284BF9">
              <w:rPr>
                <w:webHidden/>
                <w:sz w:val="24"/>
                <w:szCs w:val="22"/>
              </w:rPr>
              <w:t>9</w:t>
            </w:r>
            <w:r w:rsidR="00BF4015" w:rsidRPr="00BF4015">
              <w:rPr>
                <w:webHidden/>
                <w:sz w:val="24"/>
                <w:szCs w:val="22"/>
              </w:rPr>
              <w:fldChar w:fldCharType="end"/>
            </w:r>
          </w:hyperlink>
        </w:p>
        <w:p w14:paraId="57008C41" w14:textId="21DDC410" w:rsidR="00BF4015" w:rsidRDefault="00BF4015">
          <w:r>
            <w:rPr>
              <w:b/>
              <w:bCs/>
              <w:noProof/>
            </w:rPr>
            <w:fldChar w:fldCharType="end"/>
          </w:r>
        </w:p>
      </w:sdtContent>
    </w:sdt>
    <w:p w14:paraId="6599F2C8" w14:textId="77777777" w:rsidR="00C33B75" w:rsidRDefault="00C33B75" w:rsidP="00C33B75">
      <w:pPr>
        <w:autoSpaceDE w:val="0"/>
        <w:autoSpaceDN w:val="0"/>
        <w:adjustRightInd w:val="0"/>
        <w:spacing w:after="0"/>
        <w:rPr>
          <w:rFonts w:ascii="Cambria-Bold" w:hAnsi="Cambria-Bold" w:cs="Cambria-Bold"/>
          <w:b/>
          <w:bCs/>
          <w:color w:val="365F92"/>
          <w:sz w:val="28"/>
          <w:szCs w:val="28"/>
        </w:rPr>
      </w:pPr>
    </w:p>
    <w:p w14:paraId="797D3C82" w14:textId="77777777" w:rsidR="00C33B75" w:rsidRDefault="00C33B75" w:rsidP="00C33B75">
      <w:pPr>
        <w:rPr>
          <w:rFonts w:cs="Arial"/>
          <w:b/>
          <w:bCs/>
          <w:sz w:val="24"/>
        </w:rPr>
      </w:pPr>
    </w:p>
    <w:p w14:paraId="548733F2" w14:textId="2DBE4530" w:rsidR="008E0AC1" w:rsidRDefault="008E0AC1">
      <w:pPr>
        <w:spacing w:after="0"/>
        <w:rPr>
          <w:rFonts w:cs="Arial"/>
          <w:b/>
          <w:bCs/>
          <w:sz w:val="24"/>
        </w:rPr>
      </w:pPr>
      <w:r>
        <w:rPr>
          <w:rFonts w:cs="Arial"/>
          <w:b/>
          <w:bCs/>
          <w:sz w:val="24"/>
        </w:rPr>
        <w:br w:type="page"/>
      </w:r>
    </w:p>
    <w:p w14:paraId="490E85EB" w14:textId="0FC5ED3D" w:rsidR="00C33B75" w:rsidRPr="00B16B6C" w:rsidRDefault="00C33B75" w:rsidP="00126AD4">
      <w:pPr>
        <w:pStyle w:val="Heading2"/>
        <w:numPr>
          <w:ilvl w:val="0"/>
          <w:numId w:val="51"/>
        </w:numPr>
        <w:ind w:left="709" w:hanging="709"/>
      </w:pPr>
      <w:bookmarkStart w:id="3" w:name="_Toc118794630"/>
      <w:r w:rsidRPr="00B16B6C">
        <w:lastRenderedPageBreak/>
        <w:t>Introduction</w:t>
      </w:r>
      <w:bookmarkEnd w:id="3"/>
    </w:p>
    <w:p w14:paraId="4D3475C4" w14:textId="77777777" w:rsidR="00C33B75" w:rsidRPr="000117B0" w:rsidRDefault="00C33B75" w:rsidP="00126AD4">
      <w:pPr>
        <w:ind w:left="851"/>
        <w:rPr>
          <w:rFonts w:cs="Arial"/>
        </w:rPr>
      </w:pPr>
      <w:r w:rsidRPr="000117B0">
        <w:rPr>
          <w:rFonts w:cs="Arial"/>
        </w:rPr>
        <w:t xml:space="preserve">The provision of </w:t>
      </w:r>
      <w:r>
        <w:rPr>
          <w:rFonts w:cs="Arial"/>
        </w:rPr>
        <w:t>Removal of D</w:t>
      </w:r>
      <w:r w:rsidRPr="000117B0">
        <w:rPr>
          <w:rFonts w:cs="Arial"/>
        </w:rPr>
        <w:t xml:space="preserve">eceased </w:t>
      </w:r>
      <w:r>
        <w:rPr>
          <w:rFonts w:cs="Arial"/>
        </w:rPr>
        <w:t>R</w:t>
      </w:r>
      <w:r w:rsidRPr="000117B0">
        <w:rPr>
          <w:rFonts w:cs="Arial"/>
        </w:rPr>
        <w:t xml:space="preserve">emains </w:t>
      </w:r>
      <w:r>
        <w:rPr>
          <w:rFonts w:cs="Arial"/>
        </w:rPr>
        <w:t>S</w:t>
      </w:r>
      <w:r w:rsidRPr="000117B0">
        <w:rPr>
          <w:rFonts w:cs="Arial"/>
        </w:rPr>
        <w:t xml:space="preserve">ervices is an ongoing and highly sensitive requirement for local communities. It is required by the NSW Police Force and the NSW Coroner’s Court. </w:t>
      </w:r>
    </w:p>
    <w:p w14:paraId="7096C188" w14:textId="31AE017B" w:rsidR="00C33B75" w:rsidRPr="000117B0" w:rsidRDefault="00C33B75" w:rsidP="00126AD4">
      <w:pPr>
        <w:ind w:left="851"/>
        <w:rPr>
          <w:rFonts w:cs="Arial"/>
        </w:rPr>
      </w:pPr>
      <w:r w:rsidRPr="000117B0">
        <w:rPr>
          <w:rFonts w:cs="Arial"/>
        </w:rPr>
        <w:t xml:space="preserve">On 30 June 2016, the NSW Department of Finance, </w:t>
      </w:r>
      <w:proofErr w:type="gramStart"/>
      <w:r w:rsidRPr="000117B0">
        <w:rPr>
          <w:rFonts w:cs="Arial"/>
        </w:rPr>
        <w:t>Services</w:t>
      </w:r>
      <w:proofErr w:type="gramEnd"/>
      <w:r w:rsidRPr="000117B0">
        <w:rPr>
          <w:rFonts w:cs="Arial"/>
        </w:rPr>
        <w:t xml:space="preserve"> and Innovation devolved the </w:t>
      </w:r>
      <w:r>
        <w:rPr>
          <w:rFonts w:cs="Arial"/>
        </w:rPr>
        <w:t>agency specific</w:t>
      </w:r>
      <w:r w:rsidR="008E0AC1">
        <w:rPr>
          <w:rFonts w:cs="Arial"/>
        </w:rPr>
        <w:t xml:space="preserve"> </w:t>
      </w:r>
      <w:r w:rsidRPr="000117B0">
        <w:rPr>
          <w:rFonts w:cs="Arial"/>
        </w:rPr>
        <w:t>Whole of</w:t>
      </w:r>
      <w:r>
        <w:rPr>
          <w:rFonts w:cs="Arial"/>
        </w:rPr>
        <w:t xml:space="preserve"> </w:t>
      </w:r>
      <w:r w:rsidRPr="000117B0">
        <w:rPr>
          <w:rFonts w:cs="Arial"/>
        </w:rPr>
        <w:t>Government (</w:t>
      </w:r>
      <w:proofErr w:type="spellStart"/>
      <w:r w:rsidRPr="000117B0">
        <w:rPr>
          <w:rFonts w:cs="Arial"/>
        </w:rPr>
        <w:t>Wo</w:t>
      </w:r>
      <w:r>
        <w:rPr>
          <w:rFonts w:cs="Arial"/>
        </w:rPr>
        <w:t>f</w:t>
      </w:r>
      <w:r w:rsidRPr="000117B0">
        <w:rPr>
          <w:rFonts w:cs="Arial"/>
        </w:rPr>
        <w:t>G</w:t>
      </w:r>
      <w:proofErr w:type="spellEnd"/>
      <w:r w:rsidRPr="000117B0">
        <w:rPr>
          <w:rFonts w:cs="Arial"/>
        </w:rPr>
        <w:t xml:space="preserve">) Contract 622 Removal of Deceased Remains to the Department of </w:t>
      </w:r>
      <w:r>
        <w:rPr>
          <w:rFonts w:cs="Arial"/>
        </w:rPr>
        <w:t xml:space="preserve">Communities and </w:t>
      </w:r>
      <w:r w:rsidRPr="000117B0">
        <w:rPr>
          <w:rFonts w:cs="Arial"/>
        </w:rPr>
        <w:t xml:space="preserve">Justice (the Department). The previous </w:t>
      </w:r>
      <w:r w:rsidR="00E730C6">
        <w:rPr>
          <w:rFonts w:cs="Arial"/>
        </w:rPr>
        <w:t xml:space="preserve">Removal of </w:t>
      </w:r>
      <w:r>
        <w:rPr>
          <w:rFonts w:cs="Arial"/>
        </w:rPr>
        <w:t xml:space="preserve">Deceased Remains </w:t>
      </w:r>
      <w:r w:rsidRPr="000117B0">
        <w:rPr>
          <w:rFonts w:cs="Arial"/>
        </w:rPr>
        <w:t>Contract expired on 31 January 2019. All extension options have been exercised, and no further extension options exist</w:t>
      </w:r>
      <w:r>
        <w:rPr>
          <w:rFonts w:cs="Arial"/>
        </w:rPr>
        <w:t>ed</w:t>
      </w:r>
      <w:r w:rsidRPr="000117B0">
        <w:rPr>
          <w:rFonts w:cs="Arial"/>
        </w:rPr>
        <w:t xml:space="preserve">. This </w:t>
      </w:r>
      <w:proofErr w:type="gramStart"/>
      <w:r w:rsidR="00E730C6">
        <w:rPr>
          <w:rFonts w:cs="Arial"/>
        </w:rPr>
        <w:t xml:space="preserve">current </w:t>
      </w:r>
      <w:r w:rsidRPr="000117B0">
        <w:rPr>
          <w:rFonts w:cs="Arial"/>
        </w:rPr>
        <w:t xml:space="preserve"> Contract</w:t>
      </w:r>
      <w:proofErr w:type="gramEnd"/>
      <w:r w:rsidRPr="000117B0">
        <w:rPr>
          <w:rFonts w:cs="Arial"/>
        </w:rPr>
        <w:t xml:space="preserve"> ha</w:t>
      </w:r>
      <w:r>
        <w:rPr>
          <w:rFonts w:cs="Arial"/>
        </w:rPr>
        <w:t>d</w:t>
      </w:r>
      <w:r w:rsidRPr="000117B0">
        <w:rPr>
          <w:rFonts w:cs="Arial"/>
        </w:rPr>
        <w:t xml:space="preserve"> been established to replace all previous arrangements under Contract 622. </w:t>
      </w:r>
    </w:p>
    <w:p w14:paraId="628B7CBC" w14:textId="24D75FEE" w:rsidR="00C33B75" w:rsidRPr="000117B0" w:rsidRDefault="00E730C6" w:rsidP="00126AD4">
      <w:pPr>
        <w:ind w:left="851"/>
        <w:rPr>
          <w:rFonts w:cs="Arial"/>
        </w:rPr>
      </w:pPr>
      <w:r>
        <w:rPr>
          <w:rFonts w:cs="Arial"/>
        </w:rPr>
        <w:t>U</w:t>
      </w:r>
      <w:r w:rsidRPr="000117B0">
        <w:rPr>
          <w:rFonts w:cs="Arial"/>
        </w:rPr>
        <w:t xml:space="preserve">nder the </w:t>
      </w:r>
      <w:r w:rsidRPr="0011377F">
        <w:rPr>
          <w:rFonts w:cs="Arial"/>
        </w:rPr>
        <w:t>Coroner’s Act 2009</w:t>
      </w:r>
      <w:r>
        <w:rPr>
          <w:rFonts w:cs="Arial"/>
        </w:rPr>
        <w:t>, t</w:t>
      </w:r>
      <w:r w:rsidR="00C33B75" w:rsidRPr="000117B0">
        <w:rPr>
          <w:rFonts w:cs="Arial"/>
        </w:rPr>
        <w:t>he NSW State Coroner has obligations in relation to the remains of a deceased person where there has been a Reportable Death</w:t>
      </w:r>
      <w:r w:rsidR="000E1955">
        <w:rPr>
          <w:rFonts w:cs="Arial"/>
        </w:rPr>
        <w:t>,</w:t>
      </w:r>
      <w:r w:rsidR="00C33B75" w:rsidRPr="000117B0">
        <w:rPr>
          <w:rFonts w:cs="Arial"/>
        </w:rPr>
        <w:t xml:space="preserve"> and the functions apply until the remains are released by the NSW Coroner to the family. The NSW Coroner in accordance with the </w:t>
      </w:r>
      <w:r w:rsidR="00C33B75" w:rsidRPr="0011377F">
        <w:rPr>
          <w:rFonts w:cs="Arial"/>
        </w:rPr>
        <w:t>Coroners Act 2009</w:t>
      </w:r>
      <w:r w:rsidR="00C33B75" w:rsidRPr="000117B0">
        <w:rPr>
          <w:rFonts w:cs="Arial"/>
        </w:rPr>
        <w:t xml:space="preserve"> </w:t>
      </w:r>
      <w:proofErr w:type="gramStart"/>
      <w:r w:rsidR="00C33B75" w:rsidRPr="000117B0">
        <w:rPr>
          <w:rFonts w:cs="Arial"/>
        </w:rPr>
        <w:t>requires that at all times</w:t>
      </w:r>
      <w:proofErr w:type="gramEnd"/>
      <w:r w:rsidR="00C33B75" w:rsidRPr="000117B0">
        <w:rPr>
          <w:rFonts w:cs="Arial"/>
        </w:rPr>
        <w:t xml:space="preserve"> </w:t>
      </w:r>
      <w:r w:rsidR="000E1955">
        <w:rPr>
          <w:rFonts w:cs="Arial"/>
        </w:rPr>
        <w:t xml:space="preserve">‘the </w:t>
      </w:r>
      <w:r w:rsidR="00C33B75" w:rsidRPr="000117B0">
        <w:rPr>
          <w:rFonts w:cs="Arial"/>
        </w:rPr>
        <w:t xml:space="preserve">deceased’s remains are </w:t>
      </w:r>
      <w:r w:rsidR="000E1955">
        <w:rPr>
          <w:rFonts w:cs="Arial"/>
        </w:rPr>
        <w:t xml:space="preserve">to be </w:t>
      </w:r>
      <w:r w:rsidR="00C33B75" w:rsidRPr="000117B0">
        <w:rPr>
          <w:rFonts w:cs="Arial"/>
        </w:rPr>
        <w:t>treated with dignity and respect</w:t>
      </w:r>
      <w:r w:rsidR="00C33B75">
        <w:rPr>
          <w:rFonts w:cs="Arial"/>
        </w:rPr>
        <w:t>’</w:t>
      </w:r>
      <w:r w:rsidR="00C33B75" w:rsidRPr="000117B0">
        <w:rPr>
          <w:rFonts w:cs="Arial"/>
        </w:rPr>
        <w:t>.</w:t>
      </w:r>
    </w:p>
    <w:p w14:paraId="1C3D1BBB" w14:textId="758803ED" w:rsidR="00C33B75" w:rsidRPr="000117B0" w:rsidRDefault="00C33B75" w:rsidP="00126AD4">
      <w:pPr>
        <w:ind w:left="851"/>
        <w:rPr>
          <w:rFonts w:cs="Arial"/>
        </w:rPr>
      </w:pPr>
      <w:r w:rsidRPr="000117B0">
        <w:rPr>
          <w:rFonts w:cs="Arial"/>
        </w:rPr>
        <w:t>The Department</w:t>
      </w:r>
      <w:r>
        <w:rPr>
          <w:rFonts w:cs="Arial"/>
        </w:rPr>
        <w:t xml:space="preserve">’s </w:t>
      </w:r>
      <w:r w:rsidRPr="000117B0">
        <w:rPr>
          <w:rFonts w:cs="Arial"/>
        </w:rPr>
        <w:t>inten</w:t>
      </w:r>
      <w:r>
        <w:rPr>
          <w:rFonts w:cs="Arial"/>
        </w:rPr>
        <w:t>tion is</w:t>
      </w:r>
      <w:r w:rsidRPr="000117B0">
        <w:rPr>
          <w:rFonts w:cs="Arial"/>
        </w:rPr>
        <w:t xml:space="preserve"> to appoint a panel of Suppliers across all NSW Police Area Commands (PACs) and Police Districts (PDs) for Local Removals (</w:t>
      </w:r>
      <w:r w:rsidR="005804E5">
        <w:rPr>
          <w:rFonts w:cs="Arial"/>
        </w:rPr>
        <w:t>r</w:t>
      </w:r>
      <w:r w:rsidRPr="000117B0">
        <w:rPr>
          <w:rFonts w:cs="Arial"/>
        </w:rPr>
        <w:t>emoval of deceased persons from the place of death to the local morgue or another place on behalf of NSW State Coroner's Court under the direction of the NSW Police Force) and Long Haul Transfers (Transfer of deceased persons to the Coroner's Courts in Lidcombe, Wollongong, Newcastle, Canberra Department of Forensic Medicine, or other places on behalf of the NSW State Coroner's Court under the direction of the NSW Police Force).</w:t>
      </w:r>
    </w:p>
    <w:p w14:paraId="6F5D89D5" w14:textId="1C188454" w:rsidR="00C33B75" w:rsidRPr="000117B0" w:rsidRDefault="00C33B75" w:rsidP="00126AD4">
      <w:pPr>
        <w:ind w:left="851"/>
        <w:rPr>
          <w:rFonts w:cs="Arial"/>
        </w:rPr>
      </w:pPr>
      <w:r w:rsidRPr="000117B0">
        <w:rPr>
          <w:rFonts w:cs="Arial"/>
        </w:rPr>
        <w:t xml:space="preserve">The procurement process </w:t>
      </w:r>
      <w:r w:rsidR="00161D5D">
        <w:rPr>
          <w:rFonts w:cs="Arial"/>
        </w:rPr>
        <w:t xml:space="preserve">is </w:t>
      </w:r>
      <w:r w:rsidRPr="000117B0">
        <w:rPr>
          <w:rFonts w:cs="Arial"/>
        </w:rPr>
        <w:t xml:space="preserve">to establish a Panel arrangement service provider </w:t>
      </w:r>
      <w:r>
        <w:rPr>
          <w:rFonts w:cs="Arial"/>
        </w:rPr>
        <w:t>for</w:t>
      </w:r>
      <w:r w:rsidRPr="000117B0">
        <w:rPr>
          <w:rFonts w:cs="Arial"/>
        </w:rPr>
        <w:t xml:space="preserve"> </w:t>
      </w:r>
      <w:r>
        <w:rPr>
          <w:rFonts w:cs="Arial"/>
        </w:rPr>
        <w:t xml:space="preserve">the </w:t>
      </w:r>
      <w:r w:rsidRPr="000117B0">
        <w:rPr>
          <w:rFonts w:cs="Arial"/>
        </w:rPr>
        <w:t xml:space="preserve">Removal of </w:t>
      </w:r>
      <w:r w:rsidR="00161D5D">
        <w:rPr>
          <w:rFonts w:cs="Arial"/>
        </w:rPr>
        <w:t xml:space="preserve">the </w:t>
      </w:r>
      <w:r w:rsidRPr="000117B0">
        <w:rPr>
          <w:rFonts w:cs="Arial"/>
        </w:rPr>
        <w:t xml:space="preserve">Deceased. The panel is taken from the New South Wales policy </w:t>
      </w:r>
      <w:proofErr w:type="gramStart"/>
      <w:r w:rsidRPr="000117B0">
        <w:rPr>
          <w:rFonts w:cs="Arial"/>
        </w:rPr>
        <w:t>framework, and</w:t>
      </w:r>
      <w:proofErr w:type="gramEnd"/>
      <w:r w:rsidRPr="000117B0">
        <w:rPr>
          <w:rFonts w:cs="Arial"/>
        </w:rPr>
        <w:t xml:space="preserve"> is a panel of suppliers through </w:t>
      </w:r>
      <w:r w:rsidR="00161D5D">
        <w:rPr>
          <w:rFonts w:cs="Arial"/>
        </w:rPr>
        <w:t xml:space="preserve">a </w:t>
      </w:r>
      <w:r w:rsidRPr="000117B0">
        <w:rPr>
          <w:rFonts w:cs="Arial"/>
        </w:rPr>
        <w:t>standing offer and specified.</w:t>
      </w:r>
    </w:p>
    <w:p w14:paraId="727D935B" w14:textId="77777777" w:rsidR="00C33B75" w:rsidRPr="000117B0" w:rsidRDefault="00C33B75" w:rsidP="00126AD4">
      <w:pPr>
        <w:ind w:left="851"/>
        <w:rPr>
          <w:rFonts w:cs="Arial"/>
        </w:rPr>
      </w:pPr>
      <w:r w:rsidRPr="000117B0">
        <w:rPr>
          <w:rFonts w:cs="Arial"/>
        </w:rPr>
        <w:t xml:space="preserve">The </w:t>
      </w:r>
      <w:r>
        <w:rPr>
          <w:rFonts w:cs="Arial"/>
        </w:rPr>
        <w:t>panel arrangement</w:t>
      </w:r>
      <w:r w:rsidRPr="000117B0">
        <w:rPr>
          <w:rFonts w:cs="Arial"/>
        </w:rPr>
        <w:t xml:space="preserve"> does not provide for any minimum guaranteed volume of work to any Supplier. Multiple suppliers may be appointed to a single PAC or PD, depending on requirements. However, there is no minimum or the maximum number of suppliers that will be appointed to a PAC or PD.</w:t>
      </w:r>
    </w:p>
    <w:p w14:paraId="568B0850" w14:textId="77777777" w:rsidR="00C33B75" w:rsidRPr="000117B0" w:rsidRDefault="00C33B75" w:rsidP="00126AD4">
      <w:pPr>
        <w:ind w:left="851"/>
        <w:rPr>
          <w:rFonts w:cs="Arial"/>
        </w:rPr>
      </w:pPr>
      <w:r w:rsidRPr="000117B0">
        <w:rPr>
          <w:rFonts w:cs="Arial"/>
        </w:rPr>
        <w:t>The allocation of work to a panelled Supplier will be based on one or more of the following criteria:</w:t>
      </w:r>
    </w:p>
    <w:p w14:paraId="2ECAC173" w14:textId="385928F8" w:rsidR="00C33B75" w:rsidRPr="00165AC9" w:rsidRDefault="00C33B75" w:rsidP="00126AD4">
      <w:pPr>
        <w:pStyle w:val="ListParagraph"/>
        <w:numPr>
          <w:ilvl w:val="0"/>
          <w:numId w:val="43"/>
        </w:numPr>
        <w:ind w:left="851" w:firstLine="0"/>
        <w:contextualSpacing w:val="0"/>
        <w:rPr>
          <w:rFonts w:cs="Arial"/>
        </w:rPr>
      </w:pPr>
      <w:r w:rsidRPr="00165AC9">
        <w:rPr>
          <w:rFonts w:cs="Arial"/>
        </w:rPr>
        <w:t>the proximity of the Supplier to the removal scene;</w:t>
      </w:r>
    </w:p>
    <w:p w14:paraId="2F8E41B5" w14:textId="7F7B88A7" w:rsidR="008B4256" w:rsidRDefault="00C33B75" w:rsidP="00126AD4">
      <w:pPr>
        <w:pStyle w:val="ListParagraph"/>
        <w:numPr>
          <w:ilvl w:val="0"/>
          <w:numId w:val="43"/>
        </w:numPr>
        <w:ind w:left="851" w:firstLine="0"/>
        <w:contextualSpacing w:val="0"/>
        <w:rPr>
          <w:rFonts w:cs="Arial"/>
        </w:rPr>
      </w:pPr>
      <w:r w:rsidRPr="00D37D01">
        <w:rPr>
          <w:rFonts w:cs="Arial"/>
        </w:rPr>
        <w:t>the Supplier’s availability and capacity to meet delivery timeframes; and,</w:t>
      </w:r>
    </w:p>
    <w:p w14:paraId="58A80B87" w14:textId="41366EF2" w:rsidR="00C33B75" w:rsidRPr="008B4256" w:rsidRDefault="00C33B75" w:rsidP="00284BF9">
      <w:pPr>
        <w:pStyle w:val="ListParagraph"/>
        <w:numPr>
          <w:ilvl w:val="0"/>
          <w:numId w:val="43"/>
        </w:numPr>
        <w:ind w:hanging="578"/>
        <w:contextualSpacing w:val="0"/>
        <w:rPr>
          <w:rFonts w:cs="Arial"/>
        </w:rPr>
      </w:pPr>
      <w:r w:rsidRPr="008B4256">
        <w:rPr>
          <w:rFonts w:cs="Arial"/>
        </w:rPr>
        <w:t>performance by the Supplier under the Agreement, including performance against Key Performance Indicators.</w:t>
      </w:r>
    </w:p>
    <w:p w14:paraId="41CF1502" w14:textId="141AC91A" w:rsidR="00C33B75" w:rsidRPr="000117B0" w:rsidRDefault="00165AC9" w:rsidP="00C33B75">
      <w:pPr>
        <w:rPr>
          <w:rFonts w:cs="Arial"/>
        </w:rPr>
      </w:pPr>
      <w:r>
        <w:rPr>
          <w:rFonts w:cs="Arial"/>
        </w:rPr>
        <w:br w:type="page"/>
      </w:r>
    </w:p>
    <w:p w14:paraId="4065B4D5" w14:textId="77777777" w:rsidR="00C33B75" w:rsidRPr="00B16B6C" w:rsidRDefault="00C33B75" w:rsidP="00991CA8">
      <w:pPr>
        <w:pStyle w:val="Heading2"/>
        <w:numPr>
          <w:ilvl w:val="0"/>
          <w:numId w:val="51"/>
        </w:numPr>
        <w:ind w:hanging="720"/>
      </w:pPr>
      <w:bookmarkStart w:id="4" w:name="_Toc118794631"/>
      <w:r w:rsidRPr="00B16B6C">
        <w:lastRenderedPageBreak/>
        <w:t>Definitions and Interpretation</w:t>
      </w:r>
      <w:bookmarkEnd w:id="4"/>
    </w:p>
    <w:p w14:paraId="18D737AF" w14:textId="5B75ADB7" w:rsidR="00C33B75" w:rsidRPr="00BE72D0" w:rsidRDefault="00C33B75" w:rsidP="00C33B75">
      <w:pPr>
        <w:pStyle w:val="NormalWeb"/>
        <w:spacing w:before="0" w:beforeAutospacing="0" w:after="0" w:afterAutospacing="0"/>
        <w:ind w:left="709"/>
        <w:rPr>
          <w:rFonts w:ascii="Arial" w:hAnsi="Arial" w:cs="Arial"/>
          <w:color w:val="0E101A"/>
          <w:sz w:val="22"/>
          <w:szCs w:val="22"/>
        </w:rPr>
      </w:pPr>
      <w:r w:rsidRPr="00BE72D0">
        <w:rPr>
          <w:rFonts w:ascii="Arial" w:hAnsi="Arial" w:cs="Arial"/>
          <w:color w:val="0E101A"/>
          <w:sz w:val="22"/>
          <w:szCs w:val="22"/>
        </w:rPr>
        <w:t xml:space="preserve">Capitalised terms in the Panel Rules have the meaning given in the Panel Deed of </w:t>
      </w:r>
      <w:r w:rsidR="00EE1ABD">
        <w:rPr>
          <w:rFonts w:ascii="Arial" w:hAnsi="Arial" w:cs="Arial"/>
          <w:color w:val="0E101A"/>
          <w:sz w:val="22"/>
          <w:szCs w:val="22"/>
        </w:rPr>
        <w:t>S</w:t>
      </w:r>
      <w:r w:rsidRPr="00BE72D0">
        <w:rPr>
          <w:rFonts w:ascii="Arial" w:hAnsi="Arial" w:cs="Arial"/>
          <w:color w:val="0E101A"/>
          <w:sz w:val="22"/>
          <w:szCs w:val="22"/>
        </w:rPr>
        <w:t xml:space="preserve">tanding </w:t>
      </w:r>
      <w:r w:rsidR="00EE1ABD">
        <w:rPr>
          <w:rFonts w:ascii="Arial" w:hAnsi="Arial" w:cs="Arial"/>
          <w:color w:val="0E101A"/>
          <w:sz w:val="22"/>
          <w:szCs w:val="22"/>
        </w:rPr>
        <w:t>O</w:t>
      </w:r>
      <w:r w:rsidRPr="00BE72D0">
        <w:rPr>
          <w:rFonts w:ascii="Arial" w:hAnsi="Arial" w:cs="Arial"/>
          <w:color w:val="0E101A"/>
          <w:sz w:val="22"/>
          <w:szCs w:val="22"/>
        </w:rPr>
        <w:t>ffer. The number of Panel Deed terms are included for each supplier.</w:t>
      </w:r>
    </w:p>
    <w:p w14:paraId="137FE20F" w14:textId="77777777" w:rsidR="00C33B75" w:rsidRPr="00BE72D0" w:rsidRDefault="00C33B75" w:rsidP="00C33B75">
      <w:pPr>
        <w:pStyle w:val="NormalWeb"/>
        <w:spacing w:before="0" w:beforeAutospacing="0" w:after="0" w:afterAutospacing="0"/>
        <w:rPr>
          <w:rFonts w:ascii="Arial" w:hAnsi="Arial" w:cs="Arial"/>
          <w:color w:val="0E101A"/>
          <w:sz w:val="22"/>
          <w:szCs w:val="22"/>
        </w:rPr>
      </w:pPr>
    </w:p>
    <w:p w14:paraId="2C1016BE" w14:textId="4C963A98" w:rsidR="00C33B75" w:rsidRPr="00BE72D0" w:rsidRDefault="00C33B75" w:rsidP="00C33B75">
      <w:pPr>
        <w:pStyle w:val="NormalWeb"/>
        <w:spacing w:before="0" w:beforeAutospacing="0" w:after="0" w:afterAutospacing="0"/>
        <w:ind w:left="720"/>
        <w:rPr>
          <w:rFonts w:ascii="Arial" w:hAnsi="Arial" w:cs="Arial"/>
          <w:color w:val="0E101A"/>
          <w:sz w:val="22"/>
          <w:szCs w:val="22"/>
        </w:rPr>
      </w:pPr>
      <w:r w:rsidRPr="00D37D01">
        <w:rPr>
          <w:rFonts w:ascii="Arial" w:hAnsi="Arial" w:cs="Arial"/>
          <w:b/>
          <w:bCs/>
          <w:color w:val="0E101A"/>
          <w:sz w:val="22"/>
          <w:szCs w:val="22"/>
        </w:rPr>
        <w:t>Contract Manager</w:t>
      </w:r>
      <w:r w:rsidRPr="00D37D01">
        <w:rPr>
          <w:rFonts w:ascii="Arial" w:hAnsi="Arial" w:cs="Arial"/>
          <w:color w:val="0E101A"/>
          <w:sz w:val="22"/>
          <w:szCs w:val="22"/>
        </w:rPr>
        <w:t xml:space="preserve"> means the person specified as the Contract Manager for Manager Coronial Services NSW in</w:t>
      </w:r>
      <w:r w:rsidRPr="00D37D01">
        <w:rPr>
          <w:rStyle w:val="Strong"/>
          <w:rFonts w:ascii="Arial" w:hAnsi="Arial" w:cs="Arial"/>
          <w:color w:val="0E101A"/>
          <w:sz w:val="22"/>
          <w:szCs w:val="22"/>
        </w:rPr>
        <w:t> </w:t>
      </w:r>
      <w:r w:rsidR="003864A8" w:rsidRPr="00D37D01">
        <w:rPr>
          <w:rFonts w:ascii="Arial" w:hAnsi="Arial" w:cs="Arial"/>
          <w:color w:val="0E101A"/>
          <w:sz w:val="22"/>
          <w:szCs w:val="22"/>
        </w:rPr>
        <w:t xml:space="preserve">the Department </w:t>
      </w:r>
      <w:r w:rsidRPr="00D37D01">
        <w:rPr>
          <w:rFonts w:ascii="Arial" w:hAnsi="Arial" w:cs="Arial"/>
          <w:color w:val="0E101A"/>
          <w:sz w:val="22"/>
          <w:szCs w:val="22"/>
        </w:rPr>
        <w:t>in the Service Level Agreement or as notified from time to time in accordance with the Panel Deed.</w:t>
      </w:r>
    </w:p>
    <w:p w14:paraId="004540D5" w14:textId="77777777" w:rsidR="00C33B75" w:rsidRPr="00BE72D0" w:rsidRDefault="00C33B75" w:rsidP="00C33B75">
      <w:pPr>
        <w:pStyle w:val="NormalWeb"/>
        <w:spacing w:before="0" w:beforeAutospacing="0" w:after="0" w:afterAutospacing="0"/>
        <w:rPr>
          <w:rFonts w:ascii="Arial" w:hAnsi="Arial" w:cs="Arial"/>
          <w:color w:val="0E101A"/>
          <w:sz w:val="22"/>
          <w:szCs w:val="22"/>
        </w:rPr>
      </w:pPr>
    </w:p>
    <w:p w14:paraId="7BD4DBA1" w14:textId="3A52AF63" w:rsidR="00C33B75" w:rsidRPr="00BE72D0" w:rsidRDefault="00C33B75" w:rsidP="00C33B75">
      <w:pPr>
        <w:pStyle w:val="NormalWeb"/>
        <w:spacing w:before="0" w:beforeAutospacing="0" w:after="0" w:afterAutospacing="0"/>
        <w:ind w:left="709"/>
        <w:rPr>
          <w:rFonts w:ascii="Arial" w:hAnsi="Arial" w:cs="Arial"/>
          <w:color w:val="0E101A"/>
          <w:sz w:val="22"/>
          <w:szCs w:val="22"/>
        </w:rPr>
      </w:pPr>
      <w:r w:rsidRPr="0059730B">
        <w:rPr>
          <w:rFonts w:ascii="Arial" w:hAnsi="Arial" w:cs="Arial"/>
          <w:b/>
          <w:bCs/>
          <w:color w:val="0E101A"/>
          <w:sz w:val="22"/>
          <w:szCs w:val="22"/>
        </w:rPr>
        <w:t>Panel Contract Manager</w:t>
      </w:r>
      <w:r w:rsidRPr="0059730B">
        <w:rPr>
          <w:rFonts w:ascii="Arial" w:hAnsi="Arial" w:cs="Arial"/>
          <w:color w:val="0E101A"/>
          <w:sz w:val="22"/>
          <w:szCs w:val="22"/>
        </w:rPr>
        <w:t xml:space="preserve"> means the Director, Programs Specialist Courts and Judicial Support in </w:t>
      </w:r>
      <w:r w:rsidR="00234AC5" w:rsidRPr="0059730B">
        <w:rPr>
          <w:rFonts w:ascii="Arial" w:hAnsi="Arial" w:cs="Arial"/>
          <w:color w:val="0E101A"/>
          <w:sz w:val="22"/>
          <w:szCs w:val="22"/>
        </w:rPr>
        <w:t xml:space="preserve">Department’s </w:t>
      </w:r>
      <w:r w:rsidRPr="0059730B">
        <w:rPr>
          <w:rFonts w:ascii="Arial" w:hAnsi="Arial" w:cs="Arial"/>
          <w:color w:val="0E101A"/>
          <w:sz w:val="22"/>
          <w:szCs w:val="22"/>
        </w:rPr>
        <w:t>Courts Tribunals and Service Delivery.</w:t>
      </w:r>
    </w:p>
    <w:p w14:paraId="2FFAAECB" w14:textId="77777777" w:rsidR="00C33B75" w:rsidRPr="00BE72D0" w:rsidRDefault="00C33B75" w:rsidP="00C33B75">
      <w:pPr>
        <w:pStyle w:val="NormalWeb"/>
        <w:spacing w:before="0" w:beforeAutospacing="0" w:after="0" w:afterAutospacing="0"/>
        <w:ind w:left="709"/>
        <w:rPr>
          <w:rFonts w:ascii="Arial" w:hAnsi="Arial" w:cs="Arial"/>
          <w:color w:val="0E101A"/>
          <w:sz w:val="22"/>
          <w:szCs w:val="22"/>
        </w:rPr>
      </w:pPr>
    </w:p>
    <w:p w14:paraId="3F107AFC" w14:textId="77777777" w:rsidR="00C33B75" w:rsidRPr="00BE72D0" w:rsidRDefault="00C33B75" w:rsidP="00C33B75">
      <w:pPr>
        <w:pStyle w:val="NormalWeb"/>
        <w:spacing w:before="0" w:beforeAutospacing="0" w:after="0" w:afterAutospacing="0"/>
        <w:ind w:left="709"/>
        <w:rPr>
          <w:rFonts w:ascii="Arial" w:hAnsi="Arial" w:cs="Arial"/>
          <w:color w:val="0E101A"/>
          <w:sz w:val="22"/>
          <w:szCs w:val="22"/>
        </w:rPr>
      </w:pPr>
      <w:r w:rsidRPr="00BE72D0">
        <w:rPr>
          <w:rFonts w:ascii="Arial" w:hAnsi="Arial" w:cs="Arial"/>
          <w:b/>
          <w:bCs/>
          <w:color w:val="0E101A"/>
          <w:sz w:val="22"/>
          <w:szCs w:val="22"/>
        </w:rPr>
        <w:t>Panel Rules</w:t>
      </w:r>
      <w:r w:rsidRPr="00BE72D0">
        <w:rPr>
          <w:rFonts w:ascii="Arial" w:hAnsi="Arial" w:cs="Arial"/>
          <w:color w:val="0E101A"/>
          <w:sz w:val="22"/>
          <w:szCs w:val="22"/>
        </w:rPr>
        <w:t xml:space="preserve"> means the rules set out the terms and conditions in the Panel Deed, Services Briefs or Specifications and Service Level Agreements. </w:t>
      </w:r>
    </w:p>
    <w:p w14:paraId="764AFC32" w14:textId="77777777" w:rsidR="00C33B75" w:rsidRDefault="00C33B75" w:rsidP="00C33B75"/>
    <w:p w14:paraId="35BA0486" w14:textId="77777777" w:rsidR="00C33B75" w:rsidRPr="00B370E8" w:rsidRDefault="00C33B75" w:rsidP="00991CA8">
      <w:pPr>
        <w:pStyle w:val="Heading2"/>
        <w:numPr>
          <w:ilvl w:val="0"/>
          <w:numId w:val="51"/>
        </w:numPr>
        <w:ind w:hanging="720"/>
      </w:pPr>
      <w:bookmarkStart w:id="5" w:name="_Toc118794632"/>
      <w:r w:rsidRPr="00B370E8">
        <w:t>Panel Structure</w:t>
      </w:r>
      <w:bookmarkEnd w:id="5"/>
    </w:p>
    <w:p w14:paraId="3C4C53FC" w14:textId="77777777" w:rsidR="00C33B75" w:rsidRPr="00DD2437" w:rsidRDefault="00C33B75" w:rsidP="00C33B75">
      <w:pPr>
        <w:ind w:left="709"/>
        <w:rPr>
          <w:rFonts w:cs="Arial"/>
        </w:rPr>
      </w:pPr>
      <w:r w:rsidRPr="00DD2437">
        <w:rPr>
          <w:rFonts w:cs="Arial"/>
        </w:rPr>
        <w:t>The Panel dealing with the following Services.</w:t>
      </w:r>
    </w:p>
    <w:p w14:paraId="573EB314" w14:textId="77777777" w:rsidR="00C33B75" w:rsidRDefault="00C33B75" w:rsidP="00C33B75">
      <w:pPr>
        <w:ind w:left="709"/>
        <w:rPr>
          <w:rFonts w:cs="Arial"/>
        </w:rPr>
      </w:pPr>
      <w:r w:rsidRPr="00DD2437">
        <w:rPr>
          <w:rFonts w:cs="Arial"/>
        </w:rPr>
        <w:t>The Department or Eligible Customers may from time to time require the provision of the Services identified and defined in the Deed and specified in an Order Form.</w:t>
      </w:r>
    </w:p>
    <w:p w14:paraId="1B68D983" w14:textId="77777777" w:rsidR="00C33B75" w:rsidRPr="00DD2437" w:rsidRDefault="00C33B75" w:rsidP="00C33B75">
      <w:pPr>
        <w:spacing w:after="0"/>
        <w:ind w:left="709"/>
        <w:rPr>
          <w:rFonts w:cs="Arial"/>
        </w:rPr>
      </w:pPr>
    </w:p>
    <w:p w14:paraId="206D48DD" w14:textId="0CD57290" w:rsidR="00C33B75" w:rsidRPr="008F7B40" w:rsidRDefault="00C33B75" w:rsidP="00471AFB">
      <w:pPr>
        <w:pStyle w:val="ListParagraph"/>
        <w:keepNext w:val="0"/>
        <w:numPr>
          <w:ilvl w:val="1"/>
          <w:numId w:val="56"/>
        </w:numPr>
        <w:spacing w:after="160" w:line="259" w:lineRule="auto"/>
        <w:ind w:left="1418" w:hanging="709"/>
        <w:outlineLvl w:val="9"/>
        <w:rPr>
          <w:rFonts w:cs="Arial"/>
        </w:rPr>
      </w:pPr>
      <w:r w:rsidRPr="008F7B40">
        <w:rPr>
          <w:rFonts w:cs="Arial"/>
          <w:b/>
          <w:bCs/>
        </w:rPr>
        <w:t>Services include:</w:t>
      </w:r>
      <w:r w:rsidRPr="008F7B40">
        <w:rPr>
          <w:rFonts w:cs="Arial"/>
        </w:rPr>
        <w:t xml:space="preserve"> The authorised representative of the Department should advise from time to time.</w:t>
      </w:r>
    </w:p>
    <w:p w14:paraId="1B910AB2" w14:textId="77777777" w:rsidR="00C33B75" w:rsidRPr="00DD2437" w:rsidRDefault="00C33B75" w:rsidP="00403C5F">
      <w:pPr>
        <w:ind w:left="1418"/>
        <w:rPr>
          <w:rFonts w:cs="Arial"/>
        </w:rPr>
      </w:pPr>
      <w:r w:rsidRPr="00DD2437">
        <w:rPr>
          <w:rFonts w:cs="Arial"/>
        </w:rPr>
        <w:t>Under the mandatory law, provide the approval, consent, declaration, exemption, notarisation, licence, permit, certificate, waiver, or other authorisation.</w:t>
      </w:r>
    </w:p>
    <w:p w14:paraId="26542249" w14:textId="3AA1E2AB" w:rsidR="00C33B75" w:rsidRPr="00D37D01" w:rsidRDefault="00C33B75" w:rsidP="00471AFB">
      <w:pPr>
        <w:pStyle w:val="ListParagraph"/>
        <w:numPr>
          <w:ilvl w:val="1"/>
          <w:numId w:val="56"/>
        </w:numPr>
        <w:ind w:left="1418" w:hanging="709"/>
        <w:contextualSpacing w:val="0"/>
        <w:rPr>
          <w:rFonts w:cs="Arial"/>
          <w:b/>
          <w:bCs/>
        </w:rPr>
      </w:pPr>
      <w:r w:rsidRPr="00D37D01">
        <w:rPr>
          <w:rFonts w:cs="Arial"/>
          <w:b/>
          <w:bCs/>
        </w:rPr>
        <w:t>Local Removals:</w:t>
      </w:r>
    </w:p>
    <w:p w14:paraId="04B41946" w14:textId="566CD4B0" w:rsidR="00C33B75" w:rsidRPr="0023345D" w:rsidRDefault="00C33B75" w:rsidP="002F188A">
      <w:pPr>
        <w:pStyle w:val="ListParagraph"/>
        <w:numPr>
          <w:ilvl w:val="1"/>
          <w:numId w:val="43"/>
        </w:numPr>
        <w:spacing w:before="120" w:after="120"/>
        <w:ind w:left="1701" w:hanging="357"/>
        <w:contextualSpacing w:val="0"/>
        <w:rPr>
          <w:rFonts w:cs="Arial"/>
        </w:rPr>
      </w:pPr>
      <w:r w:rsidRPr="0023345D">
        <w:rPr>
          <w:rFonts w:cs="Arial"/>
        </w:rPr>
        <w:t>Each removal commences when the NSW Police Force or the NSW Coroner contact the Supplier and request for the Service.</w:t>
      </w:r>
    </w:p>
    <w:p w14:paraId="0C3A423D" w14:textId="28284F03" w:rsidR="00C33B75" w:rsidRPr="0023345D" w:rsidRDefault="00C33B75" w:rsidP="002F188A">
      <w:pPr>
        <w:pStyle w:val="ListParagraph"/>
        <w:numPr>
          <w:ilvl w:val="1"/>
          <w:numId w:val="43"/>
        </w:numPr>
        <w:spacing w:before="120" w:after="120"/>
        <w:ind w:left="1701" w:hanging="357"/>
        <w:contextualSpacing w:val="0"/>
        <w:rPr>
          <w:rFonts w:cs="Arial"/>
        </w:rPr>
      </w:pPr>
      <w:r w:rsidRPr="0023345D">
        <w:rPr>
          <w:rFonts w:cs="Arial"/>
        </w:rPr>
        <w:t>The Supplier must conduct the transport of the deceased’s remains as directed by the NSW Police Force or by the NSW Coroner.</w:t>
      </w:r>
    </w:p>
    <w:p w14:paraId="320BCD4B" w14:textId="2D6BEF39" w:rsidR="00C33B75" w:rsidRPr="0023345D" w:rsidRDefault="00C33B75" w:rsidP="002F188A">
      <w:pPr>
        <w:pStyle w:val="ListParagraph"/>
        <w:numPr>
          <w:ilvl w:val="1"/>
          <w:numId w:val="43"/>
        </w:numPr>
        <w:spacing w:before="120" w:after="120"/>
        <w:ind w:left="1701" w:hanging="357"/>
        <w:contextualSpacing w:val="0"/>
        <w:rPr>
          <w:rFonts w:cs="Arial"/>
        </w:rPr>
      </w:pPr>
      <w:r w:rsidRPr="0023345D">
        <w:rPr>
          <w:rFonts w:cs="Arial"/>
        </w:rPr>
        <w:t>Upon receiving a request for a Service from the NSW Police Force or the NSW Coroner, the Supplier must advise the requesting officer immediately, where the Supplier is unavailable to carry out the Local Removals Service.</w:t>
      </w:r>
    </w:p>
    <w:p w14:paraId="09CF7364" w14:textId="3E787439" w:rsidR="00C33B75" w:rsidRPr="00D37D01" w:rsidRDefault="00C33B75" w:rsidP="00471AFB">
      <w:pPr>
        <w:pStyle w:val="ListParagraph"/>
        <w:numPr>
          <w:ilvl w:val="1"/>
          <w:numId w:val="56"/>
        </w:numPr>
        <w:spacing w:after="120"/>
        <w:ind w:left="1418" w:hanging="709"/>
        <w:contextualSpacing w:val="0"/>
        <w:rPr>
          <w:rFonts w:cs="Arial"/>
          <w:b/>
          <w:bCs/>
        </w:rPr>
      </w:pPr>
      <w:r w:rsidRPr="00D37D01">
        <w:rPr>
          <w:rFonts w:cs="Arial"/>
          <w:b/>
          <w:bCs/>
        </w:rPr>
        <w:t>Long Haul Transfer (excluding removal):</w:t>
      </w:r>
    </w:p>
    <w:p w14:paraId="768A7F31" w14:textId="1363CBB5" w:rsidR="00C33B75" w:rsidRPr="0023345D" w:rsidRDefault="00C33B75" w:rsidP="00991CA8">
      <w:pPr>
        <w:pStyle w:val="ListParagraph"/>
        <w:numPr>
          <w:ilvl w:val="0"/>
          <w:numId w:val="53"/>
        </w:numPr>
        <w:spacing w:after="120"/>
        <w:ind w:left="1560" w:hanging="426"/>
        <w:contextualSpacing w:val="0"/>
        <w:rPr>
          <w:rFonts w:cs="Arial"/>
        </w:rPr>
      </w:pPr>
      <w:r w:rsidRPr="0023345D">
        <w:rPr>
          <w:rFonts w:cs="Arial"/>
        </w:rPr>
        <w:t xml:space="preserve">Each </w:t>
      </w:r>
      <w:proofErr w:type="gramStart"/>
      <w:r w:rsidRPr="0023345D">
        <w:rPr>
          <w:rFonts w:cs="Arial"/>
        </w:rPr>
        <w:t>Long Haul</w:t>
      </w:r>
      <w:proofErr w:type="gramEnd"/>
      <w:r w:rsidRPr="0023345D">
        <w:rPr>
          <w:rFonts w:cs="Arial"/>
        </w:rPr>
        <w:t xml:space="preserve"> Transfer commences when NSW Police Force or NSW Coroner’s staff contact the Supplier and request </w:t>
      </w:r>
      <w:r w:rsidR="00C2541B">
        <w:rPr>
          <w:rFonts w:cs="Arial"/>
        </w:rPr>
        <w:t xml:space="preserve">for </w:t>
      </w:r>
      <w:r w:rsidRPr="0023345D">
        <w:rPr>
          <w:rFonts w:cs="Arial"/>
        </w:rPr>
        <w:t>the Service.</w:t>
      </w:r>
    </w:p>
    <w:p w14:paraId="3A3E8006" w14:textId="768AA988" w:rsidR="00C33B75" w:rsidRPr="0023345D" w:rsidRDefault="00C33B75" w:rsidP="00991CA8">
      <w:pPr>
        <w:pStyle w:val="ListParagraph"/>
        <w:numPr>
          <w:ilvl w:val="0"/>
          <w:numId w:val="53"/>
        </w:numPr>
        <w:spacing w:after="120"/>
        <w:ind w:left="1560" w:hanging="426"/>
        <w:contextualSpacing w:val="0"/>
        <w:rPr>
          <w:rFonts w:cs="Arial"/>
        </w:rPr>
      </w:pPr>
      <w:r w:rsidRPr="0023345D">
        <w:rPr>
          <w:rFonts w:cs="Arial"/>
        </w:rPr>
        <w:t>The Supplier will be required to transport the deceased’s remains to a morgue or place as directed by the NSW Coroner or the NSW Police Force.</w:t>
      </w:r>
    </w:p>
    <w:p w14:paraId="685AE898" w14:textId="06810329" w:rsidR="00422633" w:rsidRDefault="00C33B75" w:rsidP="008C355A">
      <w:pPr>
        <w:pStyle w:val="ListParagraph"/>
        <w:numPr>
          <w:ilvl w:val="0"/>
          <w:numId w:val="53"/>
        </w:numPr>
        <w:spacing w:after="120"/>
        <w:ind w:left="1560" w:hanging="426"/>
        <w:contextualSpacing w:val="0"/>
        <w:rPr>
          <w:rFonts w:cs="Arial"/>
        </w:rPr>
      </w:pPr>
      <w:r w:rsidRPr="0023345D">
        <w:rPr>
          <w:rFonts w:cs="Arial"/>
        </w:rPr>
        <w:t xml:space="preserve">Upon request for a Service, the Supplier must advise the requesting officer immediately if it will be unavailable to carry out the </w:t>
      </w:r>
      <w:proofErr w:type="gramStart"/>
      <w:r w:rsidRPr="0023345D">
        <w:rPr>
          <w:rFonts w:cs="Arial"/>
        </w:rPr>
        <w:t>Long Haul</w:t>
      </w:r>
      <w:proofErr w:type="gramEnd"/>
      <w:r w:rsidRPr="0023345D">
        <w:rPr>
          <w:rFonts w:cs="Arial"/>
        </w:rPr>
        <w:t xml:space="preserve"> Transfer Service for any reason</w:t>
      </w:r>
      <w:r w:rsidR="001D57A0">
        <w:rPr>
          <w:rFonts w:cs="Arial"/>
        </w:rPr>
        <w:t>(s)</w:t>
      </w:r>
      <w:r w:rsidRPr="0023345D">
        <w:rPr>
          <w:rFonts w:cs="Arial"/>
        </w:rPr>
        <w:t>.</w:t>
      </w:r>
    </w:p>
    <w:p w14:paraId="58E55413" w14:textId="63023FEA" w:rsidR="00C33B75" w:rsidRPr="00422633" w:rsidRDefault="00C33B75" w:rsidP="0057774E">
      <w:pPr>
        <w:pStyle w:val="ListParagraph"/>
        <w:numPr>
          <w:ilvl w:val="0"/>
          <w:numId w:val="53"/>
        </w:numPr>
        <w:spacing w:after="120"/>
        <w:ind w:left="1560" w:hanging="426"/>
        <w:contextualSpacing w:val="0"/>
        <w:rPr>
          <w:rFonts w:cs="Arial"/>
        </w:rPr>
      </w:pPr>
      <w:r w:rsidRPr="008C355A">
        <w:t xml:space="preserve">The NSW Police Force in charge of remains to be transferred as a </w:t>
      </w:r>
      <w:proofErr w:type="gramStart"/>
      <w:r w:rsidRPr="008C355A">
        <w:t>Long Haul</w:t>
      </w:r>
      <w:proofErr w:type="gramEnd"/>
      <w:r w:rsidRPr="008C355A">
        <w:t xml:space="preserve"> Transfer will have absolute discretion regarding the most appropriate </w:t>
      </w:r>
      <w:r w:rsidRPr="008C355A">
        <w:lastRenderedPageBreak/>
        <w:t>means of transportation of the remains. The Supplier should be aware that all such</w:t>
      </w:r>
      <w:r w:rsidR="00991CA8" w:rsidRPr="008C355A">
        <w:t xml:space="preserve"> d</w:t>
      </w:r>
      <w:r w:rsidRPr="008C355A">
        <w:t xml:space="preserve">irections by the NSW Police Force in this regard will be made under the authority of the NSW Coroner </w:t>
      </w:r>
      <w:proofErr w:type="gramStart"/>
      <w:r w:rsidRPr="008C355A">
        <w:t>in light of</w:t>
      </w:r>
      <w:proofErr w:type="gramEnd"/>
      <w:r w:rsidRPr="008C355A">
        <w:t xml:space="preserve"> advice from the duty pathologist.</w:t>
      </w:r>
    </w:p>
    <w:p w14:paraId="70D73BFC" w14:textId="666AB03D" w:rsidR="00C33B75" w:rsidRPr="00C2541B" w:rsidRDefault="00C33B75" w:rsidP="0057774E">
      <w:pPr>
        <w:pStyle w:val="ListParagraph"/>
        <w:numPr>
          <w:ilvl w:val="0"/>
          <w:numId w:val="53"/>
        </w:numPr>
        <w:spacing w:after="120"/>
        <w:ind w:left="1560" w:right="-46" w:hanging="425"/>
        <w:contextualSpacing w:val="0"/>
        <w:rPr>
          <w:rFonts w:cs="Arial"/>
        </w:rPr>
      </w:pPr>
      <w:r w:rsidRPr="00C2541B">
        <w:rPr>
          <w:rFonts w:cs="Arial"/>
        </w:rPr>
        <w:t>The Supplier must be capable of arriving at the location where the transfer is to be provided within the time required by the NSW Police Force. If the Supplier is unable to meet this requirement, the NSW Police Force must be informed from the outset. Depending on the circumstances, the NSW Police Force, at their discretion, may seek alternative arrangements as per Local Removals.</w:t>
      </w:r>
    </w:p>
    <w:p w14:paraId="0C251FA5" w14:textId="25F7FF9C" w:rsidR="00C33B75" w:rsidRPr="00C2541B" w:rsidRDefault="00C33B75" w:rsidP="0057774E">
      <w:pPr>
        <w:pStyle w:val="ListParagraph"/>
        <w:numPr>
          <w:ilvl w:val="0"/>
          <w:numId w:val="53"/>
        </w:numPr>
        <w:spacing w:after="120"/>
        <w:ind w:left="1560" w:right="-46" w:hanging="425"/>
        <w:contextualSpacing w:val="0"/>
        <w:rPr>
          <w:rFonts w:cs="Arial"/>
        </w:rPr>
      </w:pPr>
      <w:r w:rsidRPr="00C2541B">
        <w:rPr>
          <w:rFonts w:cs="Arial"/>
        </w:rPr>
        <w:t xml:space="preserve">The NSW Coroner will have the discretion to resort to another Supplier for return transfers should the delivering Supplier be unavailable for the </w:t>
      </w:r>
      <w:proofErr w:type="gramStart"/>
      <w:r w:rsidRPr="00C2541B">
        <w:rPr>
          <w:rFonts w:cs="Arial"/>
        </w:rPr>
        <w:t>long haul</w:t>
      </w:r>
      <w:proofErr w:type="gramEnd"/>
      <w:r w:rsidRPr="00C2541B">
        <w:rPr>
          <w:rFonts w:cs="Arial"/>
        </w:rPr>
        <w:t xml:space="preserve"> return journey or as a result of the length of time anticipated for examination. The delivering Supplier may be required to deliver the remains, comply with all reasonable directions of mortuary attendants, and return to their Nominated Operational Base without the remains.</w:t>
      </w:r>
    </w:p>
    <w:p w14:paraId="1A9DAB82" w14:textId="72282B0F" w:rsidR="00C33B75" w:rsidRPr="00B16DCB" w:rsidRDefault="00C33B75" w:rsidP="00126AD4">
      <w:pPr>
        <w:pStyle w:val="Heading2"/>
        <w:numPr>
          <w:ilvl w:val="0"/>
          <w:numId w:val="56"/>
        </w:numPr>
        <w:ind w:hanging="720"/>
      </w:pPr>
      <w:bookmarkStart w:id="6" w:name="_Toc118792380"/>
      <w:bookmarkStart w:id="7" w:name="_Toc118794633"/>
      <w:bookmarkEnd w:id="6"/>
      <w:r w:rsidRPr="00120F77">
        <w:t>Exclusion of Deceased Remains Removal Service</w:t>
      </w:r>
      <w:bookmarkEnd w:id="7"/>
    </w:p>
    <w:p w14:paraId="1FE7765B" w14:textId="77777777" w:rsidR="00C33B75" w:rsidRPr="0092591C" w:rsidRDefault="00C33B75" w:rsidP="00126AD4">
      <w:pPr>
        <w:pStyle w:val="ListParagraph"/>
        <w:keepNext w:val="0"/>
        <w:numPr>
          <w:ilvl w:val="0"/>
          <w:numId w:val="39"/>
        </w:numPr>
        <w:autoSpaceDE w:val="0"/>
        <w:autoSpaceDN w:val="0"/>
        <w:adjustRightInd w:val="0"/>
        <w:spacing w:after="0"/>
        <w:ind w:left="1080"/>
        <w:outlineLvl w:val="9"/>
        <w:rPr>
          <w:rFonts w:cs="Arial"/>
          <w:color w:val="000000"/>
        </w:rPr>
      </w:pPr>
      <w:r w:rsidRPr="0092591C">
        <w:rPr>
          <w:rFonts w:cs="Arial"/>
          <w:color w:val="000000"/>
        </w:rPr>
        <w:t xml:space="preserve">There is no express or implied obligation on the part of the Department or an Eligible Customer to obtain any Services exclusively from the Supplier. </w:t>
      </w:r>
    </w:p>
    <w:p w14:paraId="0DB44B9E" w14:textId="77777777" w:rsidR="00C33B75" w:rsidRPr="0092591C" w:rsidRDefault="00C33B75" w:rsidP="00126AD4">
      <w:pPr>
        <w:autoSpaceDE w:val="0"/>
        <w:autoSpaceDN w:val="0"/>
        <w:adjustRightInd w:val="0"/>
        <w:spacing w:after="0"/>
        <w:rPr>
          <w:rFonts w:cs="Arial"/>
          <w:color w:val="000000"/>
        </w:rPr>
      </w:pPr>
    </w:p>
    <w:p w14:paraId="58C5959C" w14:textId="7CE0DBA8" w:rsidR="00C33B75" w:rsidRPr="00CD6C20" w:rsidRDefault="00C33B75" w:rsidP="00126AD4">
      <w:pPr>
        <w:pStyle w:val="ListParagraph"/>
        <w:numPr>
          <w:ilvl w:val="0"/>
          <w:numId w:val="39"/>
        </w:numPr>
        <w:autoSpaceDE w:val="0"/>
        <w:autoSpaceDN w:val="0"/>
        <w:adjustRightInd w:val="0"/>
        <w:spacing w:after="0"/>
        <w:ind w:left="1080"/>
        <w:rPr>
          <w:rFonts w:cs="Arial"/>
          <w:color w:val="000000"/>
        </w:rPr>
      </w:pPr>
      <w:r w:rsidRPr="00CD6C20">
        <w:rPr>
          <w:rFonts w:cs="Arial"/>
          <w:color w:val="000000"/>
        </w:rPr>
        <w:t xml:space="preserve">Nothing in this Deed requires the Department or an Eligible Customer to: </w:t>
      </w:r>
    </w:p>
    <w:p w14:paraId="2F0957C4" w14:textId="77777777" w:rsidR="00C33B75" w:rsidRPr="0092591C" w:rsidRDefault="00C33B75" w:rsidP="00126AD4">
      <w:pPr>
        <w:autoSpaceDE w:val="0"/>
        <w:autoSpaceDN w:val="0"/>
        <w:adjustRightInd w:val="0"/>
        <w:spacing w:after="0"/>
        <w:rPr>
          <w:rFonts w:cs="Arial"/>
          <w:color w:val="000000"/>
        </w:rPr>
      </w:pPr>
    </w:p>
    <w:p w14:paraId="695B82CD" w14:textId="77777777" w:rsidR="006D5C8A" w:rsidRDefault="00C33B75" w:rsidP="00126AD4">
      <w:pPr>
        <w:pStyle w:val="ListParagraph"/>
        <w:keepNext w:val="0"/>
        <w:numPr>
          <w:ilvl w:val="0"/>
          <w:numId w:val="40"/>
        </w:numPr>
        <w:autoSpaceDE w:val="0"/>
        <w:autoSpaceDN w:val="0"/>
        <w:adjustRightInd w:val="0"/>
        <w:spacing w:after="0"/>
        <w:ind w:left="1647" w:hanging="437"/>
        <w:outlineLvl w:val="9"/>
        <w:rPr>
          <w:rFonts w:cs="Arial"/>
          <w:color w:val="000000"/>
        </w:rPr>
      </w:pPr>
      <w:r w:rsidRPr="00EA21B6">
        <w:rPr>
          <w:rFonts w:cs="Arial"/>
          <w:color w:val="000000"/>
        </w:rPr>
        <w:t xml:space="preserve">purchase, or offer to purchase, the Services from the Supplier or to use services supplied by the Supplier; or </w:t>
      </w:r>
    </w:p>
    <w:p w14:paraId="7CEBB304" w14:textId="5491684F" w:rsidR="00C33B75" w:rsidRPr="006D5C8A" w:rsidRDefault="00C33B75" w:rsidP="00126AD4">
      <w:pPr>
        <w:pStyle w:val="ListParagraph"/>
        <w:keepNext w:val="0"/>
        <w:numPr>
          <w:ilvl w:val="0"/>
          <w:numId w:val="40"/>
        </w:numPr>
        <w:autoSpaceDE w:val="0"/>
        <w:autoSpaceDN w:val="0"/>
        <w:adjustRightInd w:val="0"/>
        <w:spacing w:after="0"/>
        <w:ind w:left="1647" w:hanging="437"/>
        <w:outlineLvl w:val="9"/>
        <w:rPr>
          <w:rFonts w:cs="Arial"/>
          <w:color w:val="000000"/>
        </w:rPr>
      </w:pPr>
      <w:r w:rsidRPr="006D5C8A">
        <w:rPr>
          <w:rFonts w:cs="Arial"/>
          <w:color w:val="000000"/>
        </w:rPr>
        <w:t xml:space="preserve">place orders for Services or to acquire any minimum quantity of goods or Services pursuant to this Deed. </w:t>
      </w:r>
    </w:p>
    <w:p w14:paraId="793FA958" w14:textId="77777777" w:rsidR="00C33B75" w:rsidRDefault="00C33B75" w:rsidP="00126AD4">
      <w:pPr>
        <w:rPr>
          <w:rFonts w:cs="Arial"/>
        </w:rPr>
      </w:pPr>
    </w:p>
    <w:p w14:paraId="1A508FC7" w14:textId="5131E422" w:rsidR="00C33B75" w:rsidRDefault="00C33B75" w:rsidP="00126AD4">
      <w:pPr>
        <w:ind w:left="720"/>
      </w:pPr>
      <w:r w:rsidRPr="0031055C">
        <w:t xml:space="preserve">Nothing in the Deed creates any contractual relationship between the Department or an Eligible Customer and any subcontractor to the supplier. The Supplier </w:t>
      </w:r>
      <w:r w:rsidR="00C2541B">
        <w:t>MUST NOT</w:t>
      </w:r>
      <w:r w:rsidRPr="0031055C">
        <w:t xml:space="preserve"> subcontract the performance or supply of any Services under the Agreement without obtaining the prior written consent </w:t>
      </w:r>
      <w:r w:rsidR="00C2541B">
        <w:t>from</w:t>
      </w:r>
      <w:r w:rsidRPr="0031055C">
        <w:t xml:space="preserve"> the Contract Manager</w:t>
      </w:r>
      <w:r>
        <w:t xml:space="preserve"> (Departm</w:t>
      </w:r>
      <w:r w:rsidR="00D55F7A">
        <w:t>ent)</w:t>
      </w:r>
    </w:p>
    <w:p w14:paraId="2144402A" w14:textId="6090D70A" w:rsidR="00C33B75" w:rsidRDefault="00513CB7" w:rsidP="00126AD4">
      <w:pPr>
        <w:pStyle w:val="Heading2"/>
      </w:pPr>
      <w:bookmarkStart w:id="8" w:name="_Toc118794634"/>
      <w:r>
        <w:t>5</w:t>
      </w:r>
      <w:r>
        <w:tab/>
      </w:r>
      <w:r w:rsidR="00C33B75" w:rsidRPr="00796688">
        <w:t>Procuring Services from the Panel</w:t>
      </w:r>
      <w:bookmarkEnd w:id="8"/>
    </w:p>
    <w:p w14:paraId="09B28942" w14:textId="3A2DDB6C" w:rsidR="00C33B75" w:rsidRPr="00A67728" w:rsidRDefault="00513CB7" w:rsidP="00126AD4">
      <w:pPr>
        <w:pStyle w:val="Heading3"/>
        <w:ind w:left="720"/>
      </w:pPr>
      <w:bookmarkStart w:id="9" w:name="_Toc118794635"/>
      <w:r>
        <w:t>5</w:t>
      </w:r>
      <w:r w:rsidR="003101B7">
        <w:t>.1</w:t>
      </w:r>
      <w:r w:rsidR="003A5292">
        <w:t>.</w:t>
      </w:r>
      <w:r w:rsidR="003A5292">
        <w:tab/>
      </w:r>
      <w:r w:rsidR="00C33B75" w:rsidRPr="00A67728">
        <w:t>Request for Services</w:t>
      </w:r>
      <w:bookmarkEnd w:id="9"/>
    </w:p>
    <w:p w14:paraId="214864D9" w14:textId="77777777" w:rsidR="00C33B75" w:rsidRPr="0003517D" w:rsidRDefault="00C33B75" w:rsidP="00126AD4">
      <w:pPr>
        <w:ind w:left="720"/>
        <w:rPr>
          <w:rFonts w:cs="Arial"/>
        </w:rPr>
      </w:pPr>
      <w:r w:rsidRPr="0003517D">
        <w:rPr>
          <w:rFonts w:cs="Arial"/>
        </w:rPr>
        <w:t xml:space="preserve">Preference will be given in the first instance by the NSW Police Force or the NSW Coroner’s staff to allocating work to the appointed Supplier situated within the PAC/PD for which a Service is required. </w:t>
      </w:r>
    </w:p>
    <w:p w14:paraId="71519153" w14:textId="77777777" w:rsidR="00C33B75" w:rsidRPr="0003517D" w:rsidRDefault="00C33B75" w:rsidP="00126AD4">
      <w:pPr>
        <w:ind w:left="720"/>
        <w:rPr>
          <w:rFonts w:cs="Arial"/>
        </w:rPr>
      </w:pPr>
      <w:r w:rsidRPr="0003517D">
        <w:rPr>
          <w:rFonts w:cs="Arial"/>
        </w:rPr>
        <w:t xml:space="preserve">Where the Supplier is unavailable to provide the Service then work will be allocated by the NSW Police Force or the NSW Coroner to the closest Supplier appointed for the same PAC/PD and progressively to a Supplier situated in another PAC/PD location nearest to the pick-up scene based on availability and relevant Supplier rates. </w:t>
      </w:r>
    </w:p>
    <w:p w14:paraId="61411BB4" w14:textId="6C2AB007" w:rsidR="00C33B75" w:rsidRDefault="00C33B75" w:rsidP="00126AD4">
      <w:pPr>
        <w:spacing w:after="0"/>
        <w:ind w:left="709"/>
        <w:rPr>
          <w:rFonts w:cs="Arial"/>
        </w:rPr>
      </w:pPr>
      <w:r w:rsidRPr="0003517D">
        <w:rPr>
          <w:rFonts w:cs="Arial"/>
        </w:rPr>
        <w:lastRenderedPageBreak/>
        <w:t xml:space="preserve">In the case where the Supplier is, for any reason, unavailable to carry out any Service requested, the NSW Department of </w:t>
      </w:r>
      <w:r>
        <w:rPr>
          <w:rFonts w:cs="Arial"/>
        </w:rPr>
        <w:t xml:space="preserve">Communities and </w:t>
      </w:r>
      <w:r w:rsidRPr="0003517D">
        <w:rPr>
          <w:rFonts w:cs="Arial"/>
        </w:rPr>
        <w:t>Justice is to be advised, in writing, of such instances.</w:t>
      </w:r>
    </w:p>
    <w:p w14:paraId="3CAFF82D" w14:textId="77777777" w:rsidR="00126AD4" w:rsidRPr="0003517D" w:rsidRDefault="00126AD4" w:rsidP="00126AD4">
      <w:pPr>
        <w:spacing w:after="0"/>
        <w:ind w:left="709"/>
        <w:rPr>
          <w:rFonts w:cs="Arial"/>
        </w:rPr>
      </w:pPr>
    </w:p>
    <w:p w14:paraId="19D0C0A7" w14:textId="77777777" w:rsidR="00C33B75" w:rsidRDefault="00C33B75" w:rsidP="00C33B75">
      <w:pPr>
        <w:spacing w:after="0"/>
        <w:ind w:left="1440"/>
        <w:rPr>
          <w:rFonts w:cs="Arial"/>
        </w:rPr>
      </w:pPr>
      <w:r w:rsidRPr="0003517D">
        <w:rPr>
          <w:rFonts w:cs="Arial"/>
        </w:rPr>
        <w:t xml:space="preserve">Department of Justice –Procurement </w:t>
      </w:r>
    </w:p>
    <w:p w14:paraId="787B8E99" w14:textId="77777777" w:rsidR="00C33B75" w:rsidRPr="0003517D" w:rsidRDefault="00C33B75" w:rsidP="00C33B75">
      <w:pPr>
        <w:spacing w:after="0"/>
        <w:ind w:left="1440"/>
        <w:rPr>
          <w:rFonts w:cs="Arial"/>
        </w:rPr>
      </w:pPr>
      <w:r w:rsidRPr="0003517D">
        <w:rPr>
          <w:rFonts w:cs="Arial"/>
        </w:rPr>
        <w:t xml:space="preserve">Locked Bag 5111 </w:t>
      </w:r>
    </w:p>
    <w:p w14:paraId="371A6BCF" w14:textId="77777777" w:rsidR="00C33B75" w:rsidRPr="0003517D" w:rsidRDefault="00C33B75" w:rsidP="00C33B75">
      <w:pPr>
        <w:spacing w:after="0"/>
        <w:ind w:left="1440"/>
        <w:rPr>
          <w:rFonts w:cs="Arial"/>
        </w:rPr>
      </w:pPr>
      <w:r w:rsidRPr="0003517D">
        <w:rPr>
          <w:rFonts w:cs="Arial"/>
        </w:rPr>
        <w:t xml:space="preserve">Parramatta NSW 2124 </w:t>
      </w:r>
    </w:p>
    <w:p w14:paraId="0BA6B127" w14:textId="77777777" w:rsidR="00C33B75" w:rsidRDefault="00C33B75" w:rsidP="00C33B75">
      <w:pPr>
        <w:spacing w:after="0"/>
        <w:ind w:left="993" w:firstLine="447"/>
        <w:rPr>
          <w:rFonts w:cs="Arial"/>
        </w:rPr>
      </w:pPr>
      <w:r>
        <w:t xml:space="preserve">Email: </w:t>
      </w:r>
      <w:hyperlink r:id="rId16" w:history="1">
        <w:r w:rsidRPr="00F43E79">
          <w:rPr>
            <w:rStyle w:val="Hyperlink"/>
            <w:rFonts w:cs="Arial"/>
          </w:rPr>
          <w:t>procurement@justice.nsw.gov.au</w:t>
        </w:r>
      </w:hyperlink>
    </w:p>
    <w:p w14:paraId="14E6ED8D" w14:textId="77777777" w:rsidR="00C33B75" w:rsidRDefault="00C33B75" w:rsidP="00C33B75">
      <w:pPr>
        <w:spacing w:after="0"/>
        <w:rPr>
          <w:rFonts w:cs="Arial"/>
        </w:rPr>
      </w:pPr>
    </w:p>
    <w:p w14:paraId="7A33FF87" w14:textId="4FC90CCD" w:rsidR="00C33B75" w:rsidRPr="00A67728" w:rsidRDefault="003A5292" w:rsidP="0059730B">
      <w:pPr>
        <w:pStyle w:val="Heading3"/>
        <w:ind w:left="720"/>
      </w:pPr>
      <w:bookmarkStart w:id="10" w:name="_Toc118794636"/>
      <w:r>
        <w:t>5</w:t>
      </w:r>
      <w:r w:rsidR="00450CAD">
        <w:t>.2</w:t>
      </w:r>
      <w:r w:rsidR="0056530C">
        <w:tab/>
      </w:r>
      <w:r w:rsidR="00C33B75" w:rsidRPr="00A67728">
        <w:t>Estimates</w:t>
      </w:r>
      <w:bookmarkEnd w:id="10"/>
    </w:p>
    <w:p w14:paraId="37DEDEEC" w14:textId="77777777" w:rsidR="00C33B75" w:rsidRPr="0051068E" w:rsidRDefault="00C33B75" w:rsidP="00126AD4">
      <w:pPr>
        <w:ind w:left="720"/>
        <w:rPr>
          <w:rFonts w:cs="Arial"/>
          <w:b/>
          <w:bCs/>
        </w:rPr>
      </w:pPr>
      <w:r w:rsidRPr="0051068E">
        <w:rPr>
          <w:rFonts w:cs="Arial"/>
        </w:rPr>
        <w:t>The Supplier will offer the Department and Eligible Customers a price and payment terms for the supply of the Services which are no less favourable than the price paid by any other purchaser from the Supplier of similar services.</w:t>
      </w:r>
    </w:p>
    <w:p w14:paraId="7C1AC764" w14:textId="064008F7" w:rsidR="00C33B75" w:rsidRPr="00450CAD" w:rsidRDefault="003A5292" w:rsidP="0059730B">
      <w:pPr>
        <w:pStyle w:val="Heading3"/>
        <w:ind w:left="720"/>
      </w:pPr>
      <w:bookmarkStart w:id="11" w:name="_Toc118794637"/>
      <w:r>
        <w:t>5</w:t>
      </w:r>
      <w:r w:rsidR="00450CAD">
        <w:t>.3</w:t>
      </w:r>
      <w:r w:rsidR="0056530C">
        <w:tab/>
      </w:r>
      <w:r w:rsidR="00C33B75" w:rsidRPr="00450CAD">
        <w:t>Instruments under which Service providers may be engaged</w:t>
      </w:r>
      <w:bookmarkEnd w:id="11"/>
    </w:p>
    <w:p w14:paraId="2A60485B" w14:textId="77777777" w:rsidR="00C33B75" w:rsidRPr="009157DD" w:rsidRDefault="00C33B75" w:rsidP="00126AD4">
      <w:pPr>
        <w:ind w:left="720"/>
        <w:rPr>
          <w:rFonts w:cs="Arial"/>
        </w:rPr>
      </w:pPr>
      <w:r>
        <w:rPr>
          <w:rFonts w:cs="Arial"/>
        </w:rPr>
        <w:t>T</w:t>
      </w:r>
      <w:r w:rsidRPr="009157DD">
        <w:rPr>
          <w:rFonts w:cs="Arial"/>
        </w:rPr>
        <w:t>he Department or an Eligible Customer may request the provision of Services and an Order Form will be completed.</w:t>
      </w:r>
      <w:r>
        <w:rPr>
          <w:rFonts w:cs="Arial"/>
        </w:rPr>
        <w:t xml:space="preserve"> E</w:t>
      </w:r>
      <w:r w:rsidRPr="009157DD">
        <w:rPr>
          <w:rFonts w:cs="Arial"/>
        </w:rPr>
        <w:t>ach Order Form agreed by the Parties will create a separate contract between the Department or Eligible Customer and the Supplier (Order);</w:t>
      </w:r>
      <w:r>
        <w:rPr>
          <w:rFonts w:cs="Arial"/>
        </w:rPr>
        <w:t xml:space="preserve"> </w:t>
      </w:r>
      <w:r w:rsidRPr="009157DD">
        <w:rPr>
          <w:rFonts w:cs="Arial"/>
        </w:rPr>
        <w:t xml:space="preserve">each Order incorporates and is governed by the terms of </w:t>
      </w:r>
      <w:r>
        <w:rPr>
          <w:rFonts w:cs="Arial"/>
        </w:rPr>
        <w:t>the</w:t>
      </w:r>
      <w:r w:rsidRPr="009157DD">
        <w:rPr>
          <w:rFonts w:cs="Arial"/>
        </w:rPr>
        <w:t xml:space="preserve"> Deed;</w:t>
      </w:r>
      <w:r>
        <w:rPr>
          <w:rFonts w:cs="Arial"/>
        </w:rPr>
        <w:t xml:space="preserve"> </w:t>
      </w:r>
      <w:r w:rsidRPr="009157DD">
        <w:rPr>
          <w:rFonts w:cs="Arial"/>
        </w:rPr>
        <w:t xml:space="preserve">an Order may contain terms and conditions in addition to those in </w:t>
      </w:r>
      <w:r>
        <w:rPr>
          <w:rFonts w:cs="Arial"/>
        </w:rPr>
        <w:t>the</w:t>
      </w:r>
      <w:r w:rsidRPr="009157DD">
        <w:rPr>
          <w:rFonts w:cs="Arial"/>
        </w:rPr>
        <w:t xml:space="preserve"> Deed;</w:t>
      </w:r>
      <w:r>
        <w:rPr>
          <w:rFonts w:cs="Arial"/>
        </w:rPr>
        <w:t xml:space="preserve"> the</w:t>
      </w:r>
      <w:r w:rsidRPr="009157DD">
        <w:rPr>
          <w:rFonts w:cs="Arial"/>
        </w:rPr>
        <w:t xml:space="preserve"> Deed will prevail over any terms and conditions in an Order that directly conflict with this Deed, unless the Order expressly provides that the conflicting term or condition supersedes this Deed; and</w:t>
      </w:r>
      <w:r>
        <w:rPr>
          <w:rFonts w:cs="Arial"/>
        </w:rPr>
        <w:t xml:space="preserve"> </w:t>
      </w:r>
      <w:r w:rsidRPr="009157DD">
        <w:rPr>
          <w:rFonts w:cs="Arial"/>
        </w:rPr>
        <w:t>additional or different terms or conditions only apply to the Order in which they are contained.</w:t>
      </w:r>
    </w:p>
    <w:p w14:paraId="4AC49CCE" w14:textId="77777777" w:rsidR="00C33B75" w:rsidRPr="00677B6B" w:rsidRDefault="00C33B75" w:rsidP="00126AD4">
      <w:pPr>
        <w:pStyle w:val="Default"/>
        <w:ind w:left="720"/>
        <w:rPr>
          <w:b/>
          <w:bCs/>
          <w:sz w:val="22"/>
          <w:szCs w:val="22"/>
        </w:rPr>
      </w:pPr>
      <w:r w:rsidRPr="00677B6B">
        <w:rPr>
          <w:sz w:val="22"/>
          <w:szCs w:val="22"/>
        </w:rPr>
        <w:t>The Panel Deed sets out how Service Providers are engaged. Generally, Service Providers will be engaged under the Schedule 2 (Order Form), 5 (Statement of Requirements), and 6 (Performance Management) that invokes the terms and conditions of the Panel Deed</w:t>
      </w:r>
      <w:r w:rsidRPr="00677B6B">
        <w:rPr>
          <w:color w:val="3F3F3F"/>
          <w:sz w:val="22"/>
          <w:szCs w:val="22"/>
        </w:rPr>
        <w:t xml:space="preserve">, provided that </w:t>
      </w:r>
      <w:r w:rsidRPr="00677B6B">
        <w:rPr>
          <w:sz w:val="22"/>
          <w:szCs w:val="22"/>
        </w:rPr>
        <w:t xml:space="preserve">DCJ receives confirmation from the Service Provider that the Service Provider has no conflict of interest in relation to the provision of the relevant Services. </w:t>
      </w:r>
    </w:p>
    <w:p w14:paraId="73C06B31" w14:textId="77777777" w:rsidR="00C33B75" w:rsidRDefault="00C33B75" w:rsidP="00C33B75">
      <w:pPr>
        <w:rPr>
          <w:rFonts w:cs="Arial"/>
          <w:b/>
          <w:bCs/>
        </w:rPr>
      </w:pPr>
    </w:p>
    <w:p w14:paraId="37DD2745" w14:textId="5EF8769D" w:rsidR="00C33B75" w:rsidRPr="00450CAD" w:rsidRDefault="003A5292" w:rsidP="0059730B">
      <w:pPr>
        <w:pStyle w:val="Heading3"/>
        <w:ind w:left="720"/>
      </w:pPr>
      <w:bookmarkStart w:id="12" w:name="_Toc118794638"/>
      <w:r>
        <w:t>5</w:t>
      </w:r>
      <w:r w:rsidR="00450CAD">
        <w:t>.4</w:t>
      </w:r>
      <w:r w:rsidR="0056530C">
        <w:tab/>
      </w:r>
      <w:r w:rsidR="00C33B75" w:rsidRPr="00450CAD">
        <w:t>Commencement of Removal of Deceased Remains Contract</w:t>
      </w:r>
      <w:bookmarkEnd w:id="12"/>
    </w:p>
    <w:p w14:paraId="3A384E45" w14:textId="77777777" w:rsidR="00C33B75" w:rsidRDefault="00C33B75" w:rsidP="00126AD4">
      <w:pPr>
        <w:ind w:left="720"/>
        <w:rPr>
          <w:rFonts w:cs="Arial"/>
        </w:rPr>
      </w:pPr>
      <w:r w:rsidRPr="00292B05">
        <w:rPr>
          <w:rFonts w:cs="Arial"/>
        </w:rPr>
        <w:t>From the Commencement Date, the Supplier agrees to provide the Services in accordance with this Deed and as further set out in any Order Form as set out in Schedule 2.</w:t>
      </w:r>
    </w:p>
    <w:p w14:paraId="1D1F7C7E" w14:textId="77777777" w:rsidR="00C33B75" w:rsidRDefault="00C33B75" w:rsidP="00126AD4">
      <w:pPr>
        <w:pStyle w:val="Default"/>
        <w:ind w:left="720"/>
        <w:rPr>
          <w:sz w:val="22"/>
          <w:szCs w:val="22"/>
        </w:rPr>
      </w:pPr>
      <w:r>
        <w:rPr>
          <w:sz w:val="22"/>
          <w:szCs w:val="22"/>
        </w:rPr>
        <w:t xml:space="preserve">If agreed in writing by the Parties, the Supplier may provide additional or reduced Services for the Department under this Deed. Any agreement for additional or reduced Services will be governed by the provisions of clause 27 (‘Variations to Services’). </w:t>
      </w:r>
    </w:p>
    <w:p w14:paraId="5BF7B5EE" w14:textId="77777777" w:rsidR="00C33B75" w:rsidRDefault="00C33B75" w:rsidP="00C33B75">
      <w:pPr>
        <w:rPr>
          <w:rFonts w:cs="Arial"/>
          <w:b/>
          <w:bCs/>
        </w:rPr>
      </w:pPr>
    </w:p>
    <w:p w14:paraId="490B423A" w14:textId="659731EC" w:rsidR="00C33B75" w:rsidRPr="00450CAD" w:rsidRDefault="0056530C" w:rsidP="0059730B">
      <w:pPr>
        <w:pStyle w:val="Heading3"/>
        <w:ind w:left="720"/>
      </w:pPr>
      <w:bookmarkStart w:id="13" w:name="_Toc118794639"/>
      <w:r>
        <w:t>5</w:t>
      </w:r>
      <w:r w:rsidR="00450CAD">
        <w:t>.5</w:t>
      </w:r>
      <w:r>
        <w:tab/>
      </w:r>
      <w:r w:rsidR="00C33B75" w:rsidRPr="00450CAD">
        <w:t>Content of Removal of Deceased Remains Contract</w:t>
      </w:r>
      <w:bookmarkEnd w:id="13"/>
    </w:p>
    <w:p w14:paraId="4FF891F2" w14:textId="77777777" w:rsidR="00C33B75" w:rsidRDefault="00C33B75" w:rsidP="00C33B75">
      <w:pPr>
        <w:pStyle w:val="Default"/>
        <w:numPr>
          <w:ilvl w:val="0"/>
          <w:numId w:val="36"/>
        </w:numPr>
        <w:ind w:left="1134" w:firstLine="0"/>
        <w:rPr>
          <w:sz w:val="22"/>
          <w:szCs w:val="22"/>
        </w:rPr>
      </w:pPr>
      <w:r>
        <w:rPr>
          <w:sz w:val="22"/>
          <w:szCs w:val="22"/>
        </w:rPr>
        <w:t xml:space="preserve">Supplier must perform the Services: </w:t>
      </w:r>
    </w:p>
    <w:p w14:paraId="0E03D9D1" w14:textId="77777777" w:rsidR="00C33B75" w:rsidRDefault="00C33B75" w:rsidP="00C33B75">
      <w:pPr>
        <w:pStyle w:val="Default"/>
        <w:ind w:left="1134"/>
        <w:rPr>
          <w:sz w:val="22"/>
          <w:szCs w:val="22"/>
        </w:rPr>
      </w:pPr>
    </w:p>
    <w:p w14:paraId="44C7E5CA" w14:textId="1C6C6B7B" w:rsidR="00C33B75" w:rsidRDefault="00C33B75" w:rsidP="00126AD4">
      <w:pPr>
        <w:pStyle w:val="Default"/>
        <w:numPr>
          <w:ilvl w:val="0"/>
          <w:numId w:val="55"/>
        </w:numPr>
        <w:rPr>
          <w:sz w:val="22"/>
          <w:szCs w:val="22"/>
        </w:rPr>
      </w:pPr>
      <w:r>
        <w:rPr>
          <w:sz w:val="22"/>
          <w:szCs w:val="22"/>
        </w:rPr>
        <w:t xml:space="preserve">safely; </w:t>
      </w:r>
    </w:p>
    <w:p w14:paraId="43C75F6F" w14:textId="4D10E6A0" w:rsidR="00C33B75" w:rsidRDefault="00C33B75" w:rsidP="00126AD4">
      <w:pPr>
        <w:pStyle w:val="Default"/>
        <w:numPr>
          <w:ilvl w:val="0"/>
          <w:numId w:val="55"/>
        </w:numPr>
        <w:rPr>
          <w:sz w:val="22"/>
          <w:szCs w:val="22"/>
        </w:rPr>
      </w:pPr>
      <w:r>
        <w:rPr>
          <w:sz w:val="22"/>
          <w:szCs w:val="22"/>
        </w:rPr>
        <w:t xml:space="preserve">in a diligent, careful, skilful and competent </w:t>
      </w:r>
      <w:proofErr w:type="gramStart"/>
      <w:r>
        <w:rPr>
          <w:sz w:val="22"/>
          <w:szCs w:val="22"/>
        </w:rPr>
        <w:t>manner;</w:t>
      </w:r>
      <w:proofErr w:type="gramEnd"/>
      <w:r>
        <w:rPr>
          <w:sz w:val="22"/>
          <w:szCs w:val="22"/>
        </w:rPr>
        <w:t xml:space="preserve"> </w:t>
      </w:r>
    </w:p>
    <w:p w14:paraId="52A4F220" w14:textId="2F3CDDAC" w:rsidR="00C33B75" w:rsidRDefault="00C33B75" w:rsidP="00126AD4">
      <w:pPr>
        <w:pStyle w:val="Default"/>
        <w:numPr>
          <w:ilvl w:val="0"/>
          <w:numId w:val="55"/>
        </w:numPr>
        <w:rPr>
          <w:sz w:val="22"/>
          <w:szCs w:val="22"/>
        </w:rPr>
      </w:pPr>
      <w:r>
        <w:rPr>
          <w:sz w:val="22"/>
          <w:szCs w:val="22"/>
        </w:rPr>
        <w:t xml:space="preserve">in accordance with the standards and level of care, skill, knowledge and judgment generally applicable to such </w:t>
      </w:r>
      <w:proofErr w:type="gramStart"/>
      <w:r>
        <w:rPr>
          <w:sz w:val="22"/>
          <w:szCs w:val="22"/>
        </w:rPr>
        <w:t>Services;</w:t>
      </w:r>
      <w:proofErr w:type="gramEnd"/>
      <w:r>
        <w:rPr>
          <w:sz w:val="22"/>
          <w:szCs w:val="22"/>
        </w:rPr>
        <w:t xml:space="preserve"> </w:t>
      </w:r>
    </w:p>
    <w:p w14:paraId="1CE9966F" w14:textId="22F0BED9" w:rsidR="00C33B75" w:rsidRDefault="00C33B75" w:rsidP="00126AD4">
      <w:pPr>
        <w:pStyle w:val="Default"/>
        <w:ind w:left="2410" w:hanging="709"/>
        <w:rPr>
          <w:sz w:val="22"/>
          <w:szCs w:val="22"/>
        </w:rPr>
      </w:pPr>
      <w:r>
        <w:rPr>
          <w:sz w:val="22"/>
          <w:szCs w:val="22"/>
        </w:rPr>
        <w:t>(iv)</w:t>
      </w:r>
      <w:r w:rsidR="004C617E">
        <w:rPr>
          <w:sz w:val="22"/>
          <w:szCs w:val="22"/>
        </w:rPr>
        <w:tab/>
      </w:r>
      <w:r>
        <w:rPr>
          <w:sz w:val="22"/>
          <w:szCs w:val="22"/>
        </w:rPr>
        <w:t xml:space="preserve">in a proper and reputable manner; and </w:t>
      </w:r>
    </w:p>
    <w:p w14:paraId="483CEDE0" w14:textId="0D737B5E" w:rsidR="00C33B75" w:rsidRDefault="00C33B75" w:rsidP="00126AD4">
      <w:pPr>
        <w:pStyle w:val="Default"/>
        <w:numPr>
          <w:ilvl w:val="0"/>
          <w:numId w:val="55"/>
        </w:numPr>
        <w:rPr>
          <w:sz w:val="22"/>
          <w:szCs w:val="22"/>
        </w:rPr>
      </w:pPr>
      <w:r>
        <w:rPr>
          <w:sz w:val="22"/>
          <w:szCs w:val="22"/>
        </w:rPr>
        <w:t xml:space="preserve">except as otherwise expressly provided in this Deed, entirely at the Supplier’s own risk. </w:t>
      </w:r>
    </w:p>
    <w:p w14:paraId="647E8423" w14:textId="77777777" w:rsidR="00C33B75" w:rsidRDefault="00C33B75" w:rsidP="00C33B75">
      <w:pPr>
        <w:pStyle w:val="Default"/>
        <w:ind w:left="1134"/>
        <w:rPr>
          <w:sz w:val="22"/>
          <w:szCs w:val="22"/>
        </w:rPr>
      </w:pPr>
    </w:p>
    <w:p w14:paraId="64A023C8" w14:textId="4CABFE9E" w:rsidR="00C33B75" w:rsidRDefault="00C33B75" w:rsidP="00126AD4">
      <w:pPr>
        <w:pStyle w:val="Default"/>
        <w:numPr>
          <w:ilvl w:val="0"/>
          <w:numId w:val="36"/>
        </w:numPr>
        <w:ind w:left="1418"/>
        <w:rPr>
          <w:sz w:val="22"/>
          <w:szCs w:val="22"/>
        </w:rPr>
      </w:pPr>
      <w:r>
        <w:rPr>
          <w:sz w:val="22"/>
          <w:szCs w:val="22"/>
        </w:rPr>
        <w:t xml:space="preserve">The Supplier acknowledges that the standard of delivery of the Services must be in accordance with Specifications set out in Schedule 2, Schedule </w:t>
      </w:r>
      <w:proofErr w:type="gramStart"/>
      <w:r>
        <w:rPr>
          <w:sz w:val="22"/>
          <w:szCs w:val="22"/>
        </w:rPr>
        <w:t>5</w:t>
      </w:r>
      <w:proofErr w:type="gramEnd"/>
      <w:r>
        <w:rPr>
          <w:sz w:val="22"/>
          <w:szCs w:val="22"/>
        </w:rPr>
        <w:t xml:space="preserve"> and Schedule 6 and in full satisfaction of the KPIs set out in the Order. </w:t>
      </w:r>
    </w:p>
    <w:p w14:paraId="6E898D2A" w14:textId="77777777" w:rsidR="00C33B75" w:rsidRDefault="00C33B75" w:rsidP="00C33B75">
      <w:pPr>
        <w:pStyle w:val="Default"/>
        <w:ind w:left="1134"/>
        <w:rPr>
          <w:sz w:val="22"/>
          <w:szCs w:val="22"/>
        </w:rPr>
      </w:pPr>
    </w:p>
    <w:p w14:paraId="2DF97879" w14:textId="0C724F13" w:rsidR="00C33B75" w:rsidRDefault="00C33B75" w:rsidP="00126AD4">
      <w:pPr>
        <w:pStyle w:val="Default"/>
        <w:numPr>
          <w:ilvl w:val="0"/>
          <w:numId w:val="36"/>
        </w:numPr>
        <w:ind w:left="1418"/>
        <w:rPr>
          <w:sz w:val="22"/>
          <w:szCs w:val="22"/>
        </w:rPr>
      </w:pPr>
      <w:r>
        <w:rPr>
          <w:sz w:val="22"/>
          <w:szCs w:val="22"/>
        </w:rPr>
        <w:t xml:space="preserve">The Supplier accepts total responsibility for the security of any material and documentation provided by the Department to the Supplier. </w:t>
      </w:r>
    </w:p>
    <w:p w14:paraId="568F894E" w14:textId="77777777" w:rsidR="00C33B75" w:rsidRDefault="00C33B75" w:rsidP="00C33B75">
      <w:pPr>
        <w:pStyle w:val="Default"/>
        <w:ind w:left="1134"/>
        <w:rPr>
          <w:sz w:val="22"/>
          <w:szCs w:val="22"/>
        </w:rPr>
      </w:pPr>
    </w:p>
    <w:p w14:paraId="5B935CE3" w14:textId="0C478A6C" w:rsidR="00C33B75" w:rsidRPr="00450CAD" w:rsidRDefault="0056530C" w:rsidP="0059730B">
      <w:pPr>
        <w:pStyle w:val="Heading3"/>
        <w:ind w:left="720"/>
      </w:pPr>
      <w:bookmarkStart w:id="14" w:name="_Toc118794640"/>
      <w:r>
        <w:t>5</w:t>
      </w:r>
      <w:r w:rsidR="00450CAD">
        <w:t>.6</w:t>
      </w:r>
      <w:r>
        <w:tab/>
      </w:r>
      <w:r w:rsidR="00C33B75" w:rsidRPr="00450CAD">
        <w:t>Suspension or Recall of Services</w:t>
      </w:r>
      <w:bookmarkEnd w:id="14"/>
    </w:p>
    <w:p w14:paraId="45DAA232" w14:textId="77777777" w:rsidR="00C33B75" w:rsidRDefault="00C33B75" w:rsidP="00126AD4">
      <w:pPr>
        <w:pStyle w:val="Default"/>
        <w:ind w:left="720"/>
        <w:rPr>
          <w:sz w:val="22"/>
          <w:szCs w:val="22"/>
        </w:rPr>
      </w:pPr>
      <w:r>
        <w:rPr>
          <w:sz w:val="22"/>
          <w:szCs w:val="22"/>
        </w:rPr>
        <w:t xml:space="preserve">At any time during the Term, the Department or an Eligible Customer may, by written notice, require the Supplier to suspend delivery of the Service, or part of the Service. The Supplier must immediately suspend delivery of all or part of the Services if a request under clause 8.3(a) is received. </w:t>
      </w:r>
    </w:p>
    <w:p w14:paraId="6F8D4495" w14:textId="77777777" w:rsidR="00C33B75" w:rsidRDefault="00C33B75" w:rsidP="00126AD4">
      <w:pPr>
        <w:pStyle w:val="Default"/>
        <w:ind w:left="720"/>
      </w:pPr>
    </w:p>
    <w:p w14:paraId="198D01F7" w14:textId="77777777" w:rsidR="00C33B75" w:rsidRDefault="00C33B75" w:rsidP="00126AD4">
      <w:pPr>
        <w:pStyle w:val="Default"/>
        <w:ind w:left="720"/>
        <w:rPr>
          <w:sz w:val="22"/>
          <w:szCs w:val="22"/>
        </w:rPr>
      </w:pPr>
      <w:r>
        <w:rPr>
          <w:sz w:val="22"/>
          <w:szCs w:val="22"/>
        </w:rPr>
        <w:t xml:space="preserve">If the Department or an Eligible Customer suspends this Deed under clause 8.3 (‘Suspension of Services’), the Department or an Eligible Customer may appoint a Step in Supplier to perform any or all Services. The Department or an Eligible Customer may be the Step in Supplier. </w:t>
      </w:r>
    </w:p>
    <w:p w14:paraId="519121B1" w14:textId="77777777" w:rsidR="00C33B75" w:rsidRDefault="00C33B75" w:rsidP="00C33B75">
      <w:pPr>
        <w:pStyle w:val="Default"/>
        <w:ind w:left="1134"/>
        <w:rPr>
          <w:sz w:val="22"/>
          <w:szCs w:val="22"/>
        </w:rPr>
      </w:pPr>
    </w:p>
    <w:p w14:paraId="47C66FA6" w14:textId="77777777" w:rsidR="00C33B75" w:rsidRDefault="00C33B75" w:rsidP="00C33B75">
      <w:pPr>
        <w:pStyle w:val="Default"/>
        <w:rPr>
          <w:sz w:val="22"/>
          <w:szCs w:val="22"/>
        </w:rPr>
      </w:pPr>
    </w:p>
    <w:p w14:paraId="22B5FFCF" w14:textId="7FA0BC7A" w:rsidR="00C33B75" w:rsidRDefault="0056530C" w:rsidP="00126AD4">
      <w:pPr>
        <w:pStyle w:val="Heading2"/>
      </w:pPr>
      <w:bookmarkStart w:id="15" w:name="_Toc118794641"/>
      <w:r>
        <w:t>6</w:t>
      </w:r>
      <w:r>
        <w:tab/>
      </w:r>
      <w:r w:rsidR="00C33B75" w:rsidRPr="003D4545">
        <w:t>Panel Firm Obligations</w:t>
      </w:r>
      <w:bookmarkEnd w:id="15"/>
    </w:p>
    <w:p w14:paraId="591E8F63" w14:textId="77777777" w:rsidR="00C33B75" w:rsidRPr="008962D9" w:rsidRDefault="00C33B75" w:rsidP="00126AD4">
      <w:pPr>
        <w:pStyle w:val="Default"/>
        <w:ind w:left="720"/>
        <w:rPr>
          <w:sz w:val="22"/>
          <w:szCs w:val="22"/>
        </w:rPr>
      </w:pPr>
      <w:r w:rsidRPr="008962D9">
        <w:rPr>
          <w:sz w:val="22"/>
          <w:szCs w:val="22"/>
        </w:rPr>
        <w:t>The Panel Deed sets out the obligations of Service Providers.</w:t>
      </w:r>
    </w:p>
    <w:p w14:paraId="046FA13C" w14:textId="77777777" w:rsidR="00C33B75" w:rsidRPr="008962D9" w:rsidRDefault="00C33B75" w:rsidP="00C33B75">
      <w:pPr>
        <w:pStyle w:val="Default"/>
        <w:rPr>
          <w:sz w:val="22"/>
          <w:szCs w:val="22"/>
        </w:rPr>
      </w:pPr>
    </w:p>
    <w:p w14:paraId="49892D39" w14:textId="00749CEB" w:rsidR="00C33B75" w:rsidRPr="008962D9" w:rsidRDefault="00600C73" w:rsidP="00126AD4">
      <w:pPr>
        <w:pStyle w:val="Heading2"/>
      </w:pPr>
      <w:bookmarkStart w:id="16" w:name="_Toc118794642"/>
      <w:r>
        <w:t>7</w:t>
      </w:r>
      <w:r>
        <w:tab/>
      </w:r>
      <w:r w:rsidR="00C33B75" w:rsidRPr="008962D9">
        <w:t>Panel Firm Nominated Personnel</w:t>
      </w:r>
      <w:bookmarkEnd w:id="16"/>
    </w:p>
    <w:p w14:paraId="3613C55E" w14:textId="77777777" w:rsidR="00C33B75" w:rsidRDefault="00C33B75" w:rsidP="00126AD4">
      <w:pPr>
        <w:pStyle w:val="Default"/>
        <w:ind w:left="720"/>
        <w:rPr>
          <w:sz w:val="22"/>
          <w:szCs w:val="22"/>
        </w:rPr>
      </w:pPr>
      <w:r w:rsidRPr="007E4FFC">
        <w:rPr>
          <w:sz w:val="22"/>
          <w:szCs w:val="22"/>
        </w:rPr>
        <w:t>The Panel Deed provides for nominated personnel with the necessary legal</w:t>
      </w:r>
      <w:r>
        <w:rPr>
          <w:sz w:val="22"/>
          <w:szCs w:val="22"/>
        </w:rPr>
        <w:t xml:space="preserve"> </w:t>
      </w:r>
      <w:r w:rsidRPr="007E4FFC">
        <w:rPr>
          <w:sz w:val="22"/>
          <w:szCs w:val="22"/>
        </w:rPr>
        <w:t>expertise and experience from Service Providers to perform the Services.</w:t>
      </w:r>
    </w:p>
    <w:p w14:paraId="2F877021" w14:textId="77777777" w:rsidR="00C33B75" w:rsidRDefault="00C33B75" w:rsidP="00126AD4">
      <w:pPr>
        <w:pStyle w:val="Default"/>
        <w:ind w:left="720"/>
        <w:rPr>
          <w:sz w:val="22"/>
          <w:szCs w:val="22"/>
        </w:rPr>
      </w:pPr>
    </w:p>
    <w:p w14:paraId="79E578AD" w14:textId="77777777" w:rsidR="00C33B75" w:rsidRDefault="00C33B75" w:rsidP="00126AD4">
      <w:pPr>
        <w:pStyle w:val="Default"/>
        <w:ind w:left="720"/>
        <w:rPr>
          <w:sz w:val="22"/>
          <w:szCs w:val="22"/>
        </w:rPr>
      </w:pPr>
      <w:r>
        <w:rPr>
          <w:sz w:val="22"/>
          <w:szCs w:val="22"/>
        </w:rPr>
        <w:t xml:space="preserve">Nothing in this Deed creates any contractual relationship between the Department or an Eligible Customer and any subcontractor to the Supplier. </w:t>
      </w:r>
      <w:r w:rsidRPr="008E1E49">
        <w:rPr>
          <w:sz w:val="22"/>
          <w:szCs w:val="22"/>
        </w:rPr>
        <w:t>Where a Service Provider proposes engaging subcontractors that are not</w:t>
      </w:r>
      <w:r>
        <w:rPr>
          <w:sz w:val="22"/>
          <w:szCs w:val="22"/>
        </w:rPr>
        <w:t xml:space="preserve"> </w:t>
      </w:r>
      <w:r w:rsidRPr="008E1E49">
        <w:rPr>
          <w:sz w:val="22"/>
          <w:szCs w:val="22"/>
        </w:rPr>
        <w:t>nominated in the Panel Deed the</w:t>
      </w:r>
      <w:r>
        <w:rPr>
          <w:sz w:val="22"/>
          <w:szCs w:val="22"/>
        </w:rPr>
        <w:t>n</w:t>
      </w:r>
      <w:r w:rsidRPr="008E1E49">
        <w:rPr>
          <w:sz w:val="22"/>
          <w:szCs w:val="22"/>
        </w:rPr>
        <w:t xml:space="preserve"> prior written </w:t>
      </w:r>
      <w:r>
        <w:rPr>
          <w:sz w:val="22"/>
          <w:szCs w:val="22"/>
        </w:rPr>
        <w:t>consent</w:t>
      </w:r>
      <w:r w:rsidRPr="008E1E49">
        <w:rPr>
          <w:sz w:val="22"/>
          <w:szCs w:val="22"/>
        </w:rPr>
        <w:t xml:space="preserve"> of the Contract</w:t>
      </w:r>
      <w:r>
        <w:rPr>
          <w:sz w:val="22"/>
          <w:szCs w:val="22"/>
        </w:rPr>
        <w:t xml:space="preserve"> </w:t>
      </w:r>
      <w:r w:rsidRPr="008E1E49">
        <w:rPr>
          <w:sz w:val="22"/>
          <w:szCs w:val="22"/>
        </w:rPr>
        <w:t>Manager must be obtained before such personnel commence work on any</w:t>
      </w:r>
      <w:r>
        <w:rPr>
          <w:sz w:val="22"/>
          <w:szCs w:val="22"/>
        </w:rPr>
        <w:t xml:space="preserve"> </w:t>
      </w:r>
      <w:r w:rsidRPr="008E1E49">
        <w:rPr>
          <w:sz w:val="22"/>
          <w:szCs w:val="22"/>
        </w:rPr>
        <w:t>matter.</w:t>
      </w:r>
    </w:p>
    <w:p w14:paraId="73538B1E" w14:textId="77777777" w:rsidR="00C33B75" w:rsidRDefault="00C33B75" w:rsidP="00C33B75">
      <w:pPr>
        <w:rPr>
          <w:rFonts w:cs="Arial"/>
        </w:rPr>
      </w:pPr>
    </w:p>
    <w:p w14:paraId="670CEAEB" w14:textId="38899044" w:rsidR="00C33B75" w:rsidRPr="00F618BF" w:rsidRDefault="00600C73" w:rsidP="00FA0FAB">
      <w:pPr>
        <w:pStyle w:val="Heading2"/>
      </w:pPr>
      <w:bookmarkStart w:id="17" w:name="_Toc118794643"/>
      <w:r>
        <w:t>8</w:t>
      </w:r>
      <w:r w:rsidR="001F0889">
        <w:tab/>
      </w:r>
      <w:r w:rsidR="00C33B75" w:rsidRPr="00F618BF">
        <w:t>Performance Management</w:t>
      </w:r>
      <w:bookmarkEnd w:id="17"/>
    </w:p>
    <w:p w14:paraId="27A03D27" w14:textId="77777777" w:rsidR="00C33B75" w:rsidRPr="004053C6" w:rsidRDefault="00C33B75" w:rsidP="00126AD4">
      <w:pPr>
        <w:pStyle w:val="Default"/>
        <w:numPr>
          <w:ilvl w:val="0"/>
          <w:numId w:val="42"/>
        </w:numPr>
        <w:ind w:left="1145" w:hanging="425"/>
        <w:rPr>
          <w:sz w:val="22"/>
          <w:szCs w:val="22"/>
        </w:rPr>
      </w:pPr>
      <w:r w:rsidRPr="004053C6">
        <w:rPr>
          <w:sz w:val="22"/>
          <w:szCs w:val="22"/>
        </w:rPr>
        <w:lastRenderedPageBreak/>
        <w:t xml:space="preserve">The Supplier acknowledges that it will be subject to continuous appraisal and monitoring of its performance under this Deed. </w:t>
      </w:r>
    </w:p>
    <w:p w14:paraId="4956B83D" w14:textId="77777777" w:rsidR="00C33B75" w:rsidRPr="004053C6" w:rsidRDefault="00C33B75" w:rsidP="00126AD4">
      <w:pPr>
        <w:pStyle w:val="Default"/>
        <w:ind w:left="1145" w:hanging="425"/>
        <w:rPr>
          <w:sz w:val="22"/>
          <w:szCs w:val="22"/>
        </w:rPr>
      </w:pPr>
    </w:p>
    <w:p w14:paraId="1EE6E968" w14:textId="77777777" w:rsidR="00C33B75" w:rsidRPr="004053C6" w:rsidRDefault="00C33B75" w:rsidP="00126AD4">
      <w:pPr>
        <w:pStyle w:val="Default"/>
        <w:numPr>
          <w:ilvl w:val="0"/>
          <w:numId w:val="42"/>
        </w:numPr>
        <w:ind w:left="1145" w:hanging="425"/>
        <w:rPr>
          <w:sz w:val="22"/>
          <w:szCs w:val="22"/>
        </w:rPr>
      </w:pPr>
      <w:r w:rsidRPr="004053C6">
        <w:rPr>
          <w:sz w:val="22"/>
          <w:szCs w:val="22"/>
        </w:rPr>
        <w:t xml:space="preserve">The Supplier must co-operate with the Department’s appraisal and monitoring process. </w:t>
      </w:r>
    </w:p>
    <w:p w14:paraId="1B950E2E" w14:textId="77777777" w:rsidR="00C33B75" w:rsidRPr="004053C6" w:rsidRDefault="00C33B75" w:rsidP="00126AD4">
      <w:pPr>
        <w:pStyle w:val="Default"/>
        <w:ind w:left="1145" w:hanging="425"/>
        <w:rPr>
          <w:sz w:val="22"/>
          <w:szCs w:val="22"/>
        </w:rPr>
      </w:pPr>
    </w:p>
    <w:p w14:paraId="404DB48E" w14:textId="77777777" w:rsidR="00C33B75" w:rsidRPr="004053C6" w:rsidRDefault="00C33B75" w:rsidP="00126AD4">
      <w:pPr>
        <w:pStyle w:val="Default"/>
        <w:numPr>
          <w:ilvl w:val="0"/>
          <w:numId w:val="42"/>
        </w:numPr>
        <w:ind w:left="1145" w:hanging="425"/>
        <w:rPr>
          <w:sz w:val="22"/>
          <w:szCs w:val="22"/>
        </w:rPr>
      </w:pPr>
      <w:r>
        <w:rPr>
          <w:sz w:val="22"/>
          <w:szCs w:val="22"/>
        </w:rPr>
        <w:t xml:space="preserve"> </w:t>
      </w:r>
      <w:r w:rsidRPr="004053C6">
        <w:rPr>
          <w:sz w:val="22"/>
          <w:szCs w:val="22"/>
        </w:rPr>
        <w:t xml:space="preserve">The costs involved in such appraisal and monitoring will be borne by the Department except where the action or inaction of the Supplier results in increased appraisal or monitoring costs to the Department, in which case the Supplier will bear the increased costs. </w:t>
      </w:r>
    </w:p>
    <w:p w14:paraId="00148E1F" w14:textId="77777777" w:rsidR="00C33B75" w:rsidRPr="004053C6" w:rsidRDefault="00C33B75" w:rsidP="00C33B75">
      <w:pPr>
        <w:autoSpaceDE w:val="0"/>
        <w:autoSpaceDN w:val="0"/>
        <w:adjustRightInd w:val="0"/>
        <w:spacing w:after="0"/>
        <w:rPr>
          <w:rFonts w:cs="Arial"/>
          <w:b/>
          <w:bCs/>
        </w:rPr>
      </w:pPr>
    </w:p>
    <w:p w14:paraId="2F9CE945" w14:textId="344F9CD8" w:rsidR="00C33B75" w:rsidRPr="00F618BF" w:rsidRDefault="005D4C94" w:rsidP="005B5757">
      <w:pPr>
        <w:pStyle w:val="Heading2"/>
      </w:pPr>
      <w:bookmarkStart w:id="18" w:name="_Toc118794644"/>
      <w:r>
        <w:t>9</w:t>
      </w:r>
      <w:r w:rsidR="005B5757">
        <w:tab/>
      </w:r>
      <w:r w:rsidR="00C33B75" w:rsidRPr="00F618BF">
        <w:t>Reporting</w:t>
      </w:r>
      <w:bookmarkEnd w:id="18"/>
    </w:p>
    <w:p w14:paraId="723C63E2" w14:textId="77777777" w:rsidR="00C33B75" w:rsidRPr="004053C6" w:rsidRDefault="00C33B75" w:rsidP="00C33B75">
      <w:pPr>
        <w:autoSpaceDE w:val="0"/>
        <w:autoSpaceDN w:val="0"/>
        <w:adjustRightInd w:val="0"/>
        <w:spacing w:after="0"/>
        <w:ind w:left="709"/>
        <w:rPr>
          <w:rFonts w:cs="Arial"/>
        </w:rPr>
      </w:pPr>
      <w:r w:rsidRPr="004053C6">
        <w:rPr>
          <w:rFonts w:cs="Arial"/>
        </w:rPr>
        <w:t>The Supplier must ensure that it complies with all the reporting requirements of service delivery specifications contained in the Deed.</w:t>
      </w:r>
    </w:p>
    <w:p w14:paraId="11D0D6F5" w14:textId="77777777" w:rsidR="00C33B75" w:rsidRPr="004053C6" w:rsidRDefault="00C33B75" w:rsidP="00C33B75">
      <w:pPr>
        <w:autoSpaceDE w:val="0"/>
        <w:autoSpaceDN w:val="0"/>
        <w:adjustRightInd w:val="0"/>
        <w:spacing w:after="0"/>
        <w:ind w:left="709"/>
        <w:rPr>
          <w:rFonts w:cs="Arial"/>
          <w:b/>
          <w:bCs/>
        </w:rPr>
      </w:pPr>
    </w:p>
    <w:p w14:paraId="13D3203E" w14:textId="3DA61678" w:rsidR="00C33B75" w:rsidRDefault="009C7453" w:rsidP="009C7453">
      <w:pPr>
        <w:pStyle w:val="Heading2"/>
      </w:pPr>
      <w:bookmarkStart w:id="19" w:name="_Toc118794645"/>
      <w:r>
        <w:t>10</w:t>
      </w:r>
      <w:r>
        <w:tab/>
      </w:r>
      <w:r w:rsidR="00C33B75" w:rsidRPr="00F618BF">
        <w:t>Panel Administration</w:t>
      </w:r>
      <w:bookmarkEnd w:id="19"/>
    </w:p>
    <w:p w14:paraId="0405A47B" w14:textId="77777777" w:rsidR="00C33B75" w:rsidRDefault="00C33B75" w:rsidP="00C33B75">
      <w:pPr>
        <w:autoSpaceDE w:val="0"/>
        <w:autoSpaceDN w:val="0"/>
        <w:adjustRightInd w:val="0"/>
        <w:spacing w:after="0"/>
        <w:ind w:left="709"/>
        <w:rPr>
          <w:rFonts w:cs="Arial"/>
        </w:rPr>
      </w:pPr>
      <w:r w:rsidRPr="004053C6">
        <w:rPr>
          <w:rFonts w:cs="Arial"/>
        </w:rPr>
        <w:t>The Panel will be administered by D</w:t>
      </w:r>
      <w:r>
        <w:rPr>
          <w:rFonts w:cs="Arial"/>
        </w:rPr>
        <w:t xml:space="preserve">epartment of </w:t>
      </w:r>
      <w:r w:rsidRPr="004053C6">
        <w:rPr>
          <w:rFonts w:cs="Arial"/>
        </w:rPr>
        <w:t>C</w:t>
      </w:r>
      <w:r>
        <w:rPr>
          <w:rFonts w:cs="Arial"/>
        </w:rPr>
        <w:t xml:space="preserve">ommunities and </w:t>
      </w:r>
      <w:r w:rsidRPr="004053C6">
        <w:rPr>
          <w:rFonts w:cs="Arial"/>
        </w:rPr>
        <w:t>J</w:t>
      </w:r>
      <w:r>
        <w:rPr>
          <w:rFonts w:cs="Arial"/>
        </w:rPr>
        <w:t>ustice</w:t>
      </w:r>
      <w:r w:rsidRPr="004053C6">
        <w:rPr>
          <w:rFonts w:cs="Arial"/>
        </w:rPr>
        <w:t xml:space="preserve"> in accordance with terms in the Panel Deed and respective Performance Management.</w:t>
      </w:r>
    </w:p>
    <w:p w14:paraId="6783A7B2" w14:textId="77777777" w:rsidR="00C33B75" w:rsidRDefault="00C33B75" w:rsidP="00C33B75">
      <w:pPr>
        <w:autoSpaceDE w:val="0"/>
        <w:autoSpaceDN w:val="0"/>
        <w:adjustRightInd w:val="0"/>
        <w:spacing w:after="0"/>
        <w:ind w:left="709"/>
        <w:rPr>
          <w:rFonts w:cs="Arial"/>
        </w:rPr>
      </w:pPr>
    </w:p>
    <w:p w14:paraId="55525B44" w14:textId="2C69F994" w:rsidR="00C33B75" w:rsidRDefault="009C7453" w:rsidP="009C7453">
      <w:pPr>
        <w:pStyle w:val="Heading2"/>
      </w:pPr>
      <w:bookmarkStart w:id="20" w:name="_Toc118794646"/>
      <w:r>
        <w:t>11.</w:t>
      </w:r>
      <w:r>
        <w:tab/>
      </w:r>
      <w:r w:rsidR="00C33B75" w:rsidRPr="00F618BF">
        <w:t>Variation of Panel Rules</w:t>
      </w:r>
      <w:bookmarkEnd w:id="20"/>
    </w:p>
    <w:p w14:paraId="0FDA23E4" w14:textId="77777777" w:rsidR="00C33B75" w:rsidRPr="004053C6" w:rsidRDefault="00C33B75" w:rsidP="00C33B75">
      <w:pPr>
        <w:pStyle w:val="Default"/>
        <w:ind w:left="709"/>
        <w:rPr>
          <w:sz w:val="22"/>
          <w:szCs w:val="22"/>
        </w:rPr>
      </w:pPr>
      <w:r w:rsidRPr="004053C6">
        <w:rPr>
          <w:sz w:val="22"/>
          <w:szCs w:val="22"/>
        </w:rPr>
        <w:t xml:space="preserve">The Department may, by providing a written direction to the Supplier, vary the Services to improve Service delivery or to reflect change in Government and Departmental Policies. </w:t>
      </w:r>
    </w:p>
    <w:bookmarkEnd w:id="2"/>
    <w:p w14:paraId="18EEEE42" w14:textId="7864CD2B" w:rsidR="00B1126D" w:rsidRDefault="00B1126D" w:rsidP="00567EBF">
      <w:pPr>
        <w:pStyle w:val="Sectionheading"/>
        <w:numPr>
          <w:ilvl w:val="0"/>
          <w:numId w:val="0"/>
        </w:numPr>
      </w:pPr>
      <w:r w:rsidRPr="00D35AA6">
        <w:br w:type="page"/>
      </w:r>
      <w:bookmarkStart w:id="21" w:name="_Toc153683104"/>
      <w:bookmarkStart w:id="22" w:name="_Toc154372369"/>
      <w:bookmarkStart w:id="23" w:name="_Toc162778524"/>
      <w:bookmarkStart w:id="24" w:name="_Toc120595246"/>
      <w:r w:rsidR="00567EBF">
        <w:lastRenderedPageBreak/>
        <w:t xml:space="preserve"> </w:t>
      </w:r>
      <w:r>
        <w:t>Document history</w:t>
      </w:r>
      <w:bookmarkEnd w:id="21"/>
      <w:bookmarkEnd w:id="22"/>
      <w:bookmarkEnd w:id="23"/>
    </w:p>
    <w:tbl>
      <w:tblPr>
        <w:tblW w:w="907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134"/>
        <w:gridCol w:w="1712"/>
        <w:gridCol w:w="6226"/>
      </w:tblGrid>
      <w:tr w:rsidR="00B1126D" w14:paraId="6438C42C" w14:textId="77777777" w:rsidTr="00646B55">
        <w:trPr>
          <w:tblHeader/>
        </w:trPr>
        <w:tc>
          <w:tcPr>
            <w:tcW w:w="1134" w:type="dxa"/>
            <w:tcBorders>
              <w:top w:val="single" w:sz="12" w:space="0" w:color="auto"/>
              <w:left w:val="nil"/>
              <w:bottom w:val="single" w:sz="12" w:space="0" w:color="auto"/>
              <w:right w:val="nil"/>
            </w:tcBorders>
          </w:tcPr>
          <w:p w14:paraId="21371B3E" w14:textId="77777777" w:rsidR="00B1126D" w:rsidRPr="007D2DD1" w:rsidRDefault="00B1126D" w:rsidP="007D2DD1">
            <w:pPr>
              <w:pStyle w:val="TableHeading"/>
            </w:pPr>
            <w:r w:rsidRPr="007D2DD1">
              <w:t>Version</w:t>
            </w:r>
          </w:p>
        </w:tc>
        <w:tc>
          <w:tcPr>
            <w:tcW w:w="1712" w:type="dxa"/>
            <w:tcBorders>
              <w:top w:val="single" w:sz="12" w:space="0" w:color="auto"/>
              <w:left w:val="nil"/>
              <w:bottom w:val="single" w:sz="12" w:space="0" w:color="auto"/>
              <w:right w:val="nil"/>
            </w:tcBorders>
            <w:vAlign w:val="center"/>
          </w:tcPr>
          <w:p w14:paraId="5A1CD504" w14:textId="77777777" w:rsidR="00B1126D" w:rsidRDefault="00B1126D" w:rsidP="007D2DD1">
            <w:pPr>
              <w:pStyle w:val="TableHeading"/>
            </w:pPr>
            <w:r>
              <w:t>Date</w:t>
            </w:r>
          </w:p>
        </w:tc>
        <w:tc>
          <w:tcPr>
            <w:tcW w:w="6226" w:type="dxa"/>
            <w:tcBorders>
              <w:top w:val="single" w:sz="12" w:space="0" w:color="auto"/>
              <w:left w:val="nil"/>
              <w:bottom w:val="single" w:sz="12" w:space="0" w:color="auto"/>
              <w:right w:val="nil"/>
            </w:tcBorders>
            <w:vAlign w:val="center"/>
          </w:tcPr>
          <w:p w14:paraId="1F24DCD6" w14:textId="77777777" w:rsidR="00B1126D" w:rsidRDefault="00B1126D" w:rsidP="007D2DD1">
            <w:pPr>
              <w:pStyle w:val="TableHeading"/>
            </w:pPr>
            <w:r>
              <w:t>Reason for Amendment</w:t>
            </w:r>
          </w:p>
        </w:tc>
      </w:tr>
      <w:tr w:rsidR="00B1126D" w14:paraId="51E51D83" w14:textId="77777777" w:rsidTr="00646B55">
        <w:tc>
          <w:tcPr>
            <w:tcW w:w="1134" w:type="dxa"/>
            <w:tcBorders>
              <w:top w:val="single" w:sz="12" w:space="0" w:color="auto"/>
              <w:left w:val="nil"/>
              <w:bottom w:val="single" w:sz="2" w:space="0" w:color="auto"/>
              <w:right w:val="nil"/>
            </w:tcBorders>
          </w:tcPr>
          <w:p w14:paraId="70CAC24B" w14:textId="79C7FD12" w:rsidR="00B1126D" w:rsidRPr="001A4F15" w:rsidRDefault="00567EBF" w:rsidP="00FB3B67">
            <w:pPr>
              <w:pStyle w:val="TableNormal1"/>
            </w:pPr>
            <w:r>
              <w:t>Ver 02</w:t>
            </w:r>
          </w:p>
        </w:tc>
        <w:tc>
          <w:tcPr>
            <w:tcW w:w="1712" w:type="dxa"/>
            <w:tcBorders>
              <w:top w:val="single" w:sz="12" w:space="0" w:color="auto"/>
              <w:left w:val="nil"/>
              <w:bottom w:val="single" w:sz="2" w:space="0" w:color="auto"/>
              <w:right w:val="nil"/>
            </w:tcBorders>
          </w:tcPr>
          <w:p w14:paraId="2D8CB02F" w14:textId="09A9504B" w:rsidR="00B1126D" w:rsidRPr="001A4F15" w:rsidRDefault="00567EBF" w:rsidP="00FB3B67">
            <w:pPr>
              <w:pStyle w:val="TableNormal1"/>
            </w:pPr>
            <w:r>
              <w:t>08/11/2022</w:t>
            </w:r>
          </w:p>
        </w:tc>
        <w:tc>
          <w:tcPr>
            <w:tcW w:w="6226" w:type="dxa"/>
            <w:tcBorders>
              <w:top w:val="single" w:sz="12" w:space="0" w:color="auto"/>
              <w:left w:val="nil"/>
              <w:bottom w:val="single" w:sz="2" w:space="0" w:color="auto"/>
              <w:right w:val="nil"/>
            </w:tcBorders>
          </w:tcPr>
          <w:p w14:paraId="094FB526" w14:textId="14A90645" w:rsidR="00B1126D" w:rsidRPr="001A4F15" w:rsidRDefault="00567EBF" w:rsidP="00FB3B67">
            <w:pPr>
              <w:pStyle w:val="TableNormal1"/>
            </w:pPr>
            <w:r>
              <w:t>Minor Updates</w:t>
            </w:r>
          </w:p>
        </w:tc>
      </w:tr>
      <w:tr w:rsidR="00B1126D" w14:paraId="544D194E" w14:textId="77777777" w:rsidTr="00646B55">
        <w:tc>
          <w:tcPr>
            <w:tcW w:w="1134" w:type="dxa"/>
            <w:tcBorders>
              <w:top w:val="single" w:sz="2" w:space="0" w:color="auto"/>
              <w:left w:val="nil"/>
              <w:bottom w:val="single" w:sz="4" w:space="0" w:color="auto"/>
              <w:right w:val="nil"/>
            </w:tcBorders>
          </w:tcPr>
          <w:p w14:paraId="5DAA18F5" w14:textId="77777777" w:rsidR="00B1126D" w:rsidRPr="001A4F15" w:rsidRDefault="00B1126D" w:rsidP="00FB3B67">
            <w:pPr>
              <w:pStyle w:val="TableNormal1"/>
            </w:pPr>
          </w:p>
        </w:tc>
        <w:tc>
          <w:tcPr>
            <w:tcW w:w="1712" w:type="dxa"/>
            <w:tcBorders>
              <w:top w:val="single" w:sz="2" w:space="0" w:color="auto"/>
              <w:left w:val="nil"/>
              <w:bottom w:val="single" w:sz="4" w:space="0" w:color="auto"/>
              <w:right w:val="nil"/>
            </w:tcBorders>
          </w:tcPr>
          <w:p w14:paraId="618C5E32" w14:textId="77777777" w:rsidR="00B1126D" w:rsidRPr="001A4F15" w:rsidRDefault="00B1126D" w:rsidP="00FB3B67">
            <w:pPr>
              <w:pStyle w:val="TableNormal1"/>
            </w:pPr>
          </w:p>
        </w:tc>
        <w:tc>
          <w:tcPr>
            <w:tcW w:w="6226" w:type="dxa"/>
            <w:tcBorders>
              <w:top w:val="single" w:sz="2" w:space="0" w:color="auto"/>
              <w:left w:val="nil"/>
              <w:bottom w:val="single" w:sz="4" w:space="0" w:color="auto"/>
              <w:right w:val="nil"/>
            </w:tcBorders>
          </w:tcPr>
          <w:p w14:paraId="61069348" w14:textId="77777777" w:rsidR="00B1126D" w:rsidRPr="001A4F15" w:rsidRDefault="00B1126D" w:rsidP="00FB3B67">
            <w:pPr>
              <w:pStyle w:val="TableNormal1"/>
            </w:pPr>
          </w:p>
        </w:tc>
      </w:tr>
      <w:bookmarkEnd w:id="24"/>
    </w:tbl>
    <w:p w14:paraId="2CD0B19C" w14:textId="77777777" w:rsidR="00B1126D" w:rsidRDefault="00B1126D" w:rsidP="00AF072B">
      <w:pPr>
        <w:pStyle w:val="Header"/>
      </w:pPr>
    </w:p>
    <w:p w14:paraId="5D3A7334" w14:textId="77777777" w:rsidR="004C4181" w:rsidRDefault="004C4181" w:rsidP="00AF072B"/>
    <w:sectPr w:rsidR="004C4181" w:rsidSect="0057774E">
      <w:headerReference w:type="default" r:id="rId17"/>
      <w:pgSz w:w="11906" w:h="16838"/>
      <w:pgMar w:top="1440" w:right="1440" w:bottom="1440"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C662" w14:textId="77777777" w:rsidR="001B7187" w:rsidRDefault="001B7187" w:rsidP="00AF072B">
      <w:r>
        <w:separator/>
      </w:r>
    </w:p>
  </w:endnote>
  <w:endnote w:type="continuationSeparator" w:id="0">
    <w:p w14:paraId="1524E709" w14:textId="77777777" w:rsidR="001B7187" w:rsidRDefault="001B7187" w:rsidP="00AF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Cambria-Bold">
    <w:altName w:val="Cambri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6" w:type="dxa"/>
      <w:tblLayout w:type="fixed"/>
      <w:tblCellMar>
        <w:left w:w="0" w:type="dxa"/>
        <w:right w:w="0" w:type="dxa"/>
      </w:tblCellMar>
      <w:tblLook w:val="04A0" w:firstRow="1" w:lastRow="0" w:firstColumn="1" w:lastColumn="0" w:noHBand="0" w:noVBand="1"/>
    </w:tblPr>
    <w:tblGrid>
      <w:gridCol w:w="5647"/>
      <w:gridCol w:w="3969"/>
    </w:tblGrid>
    <w:tr w:rsidR="00404055" w14:paraId="399A0E22" w14:textId="77777777" w:rsidTr="00BC599F">
      <w:tc>
        <w:tcPr>
          <w:tcW w:w="5647" w:type="dxa"/>
          <w:shd w:val="clear" w:color="auto" w:fill="auto"/>
        </w:tcPr>
        <w:p w14:paraId="74453D11" w14:textId="77777777" w:rsidR="00404055" w:rsidRPr="00DE6F07" w:rsidRDefault="00404055" w:rsidP="00404055">
          <w:pPr>
            <w:pStyle w:val="Footer"/>
          </w:pPr>
          <w:r w:rsidRPr="00DE6F07">
            <w:t>Type document title here</w:t>
          </w:r>
        </w:p>
      </w:tc>
      <w:tc>
        <w:tcPr>
          <w:tcW w:w="3969" w:type="dxa"/>
          <w:shd w:val="clear" w:color="auto" w:fill="auto"/>
          <w:tcMar>
            <w:right w:w="0" w:type="dxa"/>
          </w:tcMar>
        </w:tcPr>
        <w:p w14:paraId="1F44B1B5" w14:textId="77777777" w:rsidR="00404055" w:rsidRPr="00DE6F07" w:rsidRDefault="00404055" w:rsidP="00404055">
          <w:pPr>
            <w:pStyle w:val="Footer"/>
            <w:jc w:val="right"/>
          </w:pPr>
          <w:r w:rsidRPr="00DE6F07">
            <w:t>Date of effect: DD MONTH YEAR</w:t>
          </w:r>
        </w:p>
        <w:p w14:paraId="29624266" w14:textId="77777777" w:rsidR="00404055" w:rsidRPr="00DE6F07" w:rsidRDefault="00404055" w:rsidP="00404055">
          <w:pPr>
            <w:pStyle w:val="Footer"/>
            <w:jc w:val="right"/>
          </w:pPr>
          <w:r w:rsidRPr="00DE6F07">
            <w:rPr>
              <w:lang w:val="en-US"/>
            </w:rPr>
            <w:t xml:space="preserve">Page </w:t>
          </w:r>
          <w:r w:rsidRPr="00DE6F07">
            <w:rPr>
              <w:lang w:val="en-US"/>
            </w:rPr>
            <w:fldChar w:fldCharType="begin"/>
          </w:r>
          <w:r w:rsidRPr="00DE6F07">
            <w:rPr>
              <w:lang w:val="en-US"/>
            </w:rPr>
            <w:instrText xml:space="preserve"> PAGE </w:instrText>
          </w:r>
          <w:r w:rsidRPr="00DE6F07">
            <w:rPr>
              <w:lang w:val="en-US"/>
            </w:rPr>
            <w:fldChar w:fldCharType="separate"/>
          </w:r>
          <w:r w:rsidR="008D225D">
            <w:rPr>
              <w:noProof/>
              <w:lang w:val="en-US"/>
            </w:rPr>
            <w:t>6</w:t>
          </w:r>
          <w:r w:rsidRPr="00DE6F07">
            <w:rPr>
              <w:lang w:val="en-US"/>
            </w:rPr>
            <w:fldChar w:fldCharType="end"/>
          </w:r>
          <w:r w:rsidRPr="00DE6F07">
            <w:rPr>
              <w:lang w:val="en-US"/>
            </w:rPr>
            <w:t xml:space="preserve"> of </w:t>
          </w:r>
          <w:r w:rsidRPr="00DE6F07">
            <w:rPr>
              <w:lang w:val="en-US"/>
            </w:rPr>
            <w:fldChar w:fldCharType="begin"/>
          </w:r>
          <w:r w:rsidRPr="00DE6F07">
            <w:rPr>
              <w:lang w:val="en-US"/>
            </w:rPr>
            <w:instrText xml:space="preserve"> NUMPAGES </w:instrText>
          </w:r>
          <w:r w:rsidRPr="00DE6F07">
            <w:rPr>
              <w:lang w:val="en-US"/>
            </w:rPr>
            <w:fldChar w:fldCharType="separate"/>
          </w:r>
          <w:r w:rsidR="008D225D">
            <w:rPr>
              <w:noProof/>
              <w:lang w:val="en-US"/>
            </w:rPr>
            <w:t>6</w:t>
          </w:r>
          <w:r w:rsidRPr="00DE6F07">
            <w:rPr>
              <w:lang w:val="en-US"/>
            </w:rPr>
            <w:fldChar w:fldCharType="end"/>
          </w:r>
        </w:p>
      </w:tc>
    </w:tr>
  </w:tbl>
  <w:p w14:paraId="205B0178" w14:textId="7CCC8ACC" w:rsidR="00404055" w:rsidRDefault="00404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D069" w14:textId="28B8FB84" w:rsidR="00404055" w:rsidRDefault="00404055" w:rsidP="008D225D">
    <w:pPr>
      <w:pStyle w:val="Footer"/>
      <w:tabs>
        <w:tab w:val="left" w:pos="1900"/>
        <w:tab w:val="right" w:pos="9615"/>
      </w:tabs>
    </w:pPr>
  </w:p>
  <w:tbl>
    <w:tblPr>
      <w:tblW w:w="9616" w:type="dxa"/>
      <w:tblLayout w:type="fixed"/>
      <w:tblCellMar>
        <w:left w:w="0" w:type="dxa"/>
        <w:right w:w="0" w:type="dxa"/>
      </w:tblCellMar>
      <w:tblLook w:val="04A0" w:firstRow="1" w:lastRow="0" w:firstColumn="1" w:lastColumn="0" w:noHBand="0" w:noVBand="1"/>
    </w:tblPr>
    <w:tblGrid>
      <w:gridCol w:w="5647"/>
      <w:gridCol w:w="3969"/>
    </w:tblGrid>
    <w:tr w:rsidR="008D225D" w14:paraId="513FD2F2" w14:textId="77777777" w:rsidTr="00435194">
      <w:tc>
        <w:tcPr>
          <w:tcW w:w="5647" w:type="dxa"/>
          <w:shd w:val="clear" w:color="auto" w:fill="auto"/>
        </w:tcPr>
        <w:p w14:paraId="24DF3C76" w14:textId="25824BD6" w:rsidR="008D225D" w:rsidRPr="00DE6F07" w:rsidRDefault="00DF0866" w:rsidP="00435194">
          <w:pPr>
            <w:pStyle w:val="Footer"/>
          </w:pPr>
          <w:r>
            <w:t>Deceased Remains Buying Rules</w:t>
          </w:r>
        </w:p>
      </w:tc>
      <w:tc>
        <w:tcPr>
          <w:tcW w:w="3969" w:type="dxa"/>
          <w:shd w:val="clear" w:color="auto" w:fill="auto"/>
          <w:tcMar>
            <w:right w:w="0" w:type="dxa"/>
          </w:tcMar>
        </w:tcPr>
        <w:p w14:paraId="231F44F9" w14:textId="0E05C341" w:rsidR="008D225D" w:rsidRPr="00DE6F07" w:rsidRDefault="008D225D" w:rsidP="00435194">
          <w:pPr>
            <w:pStyle w:val="Footer"/>
            <w:jc w:val="right"/>
          </w:pPr>
          <w:r w:rsidRPr="00DE6F07">
            <w:t xml:space="preserve">Date of effect: </w:t>
          </w:r>
          <w:r w:rsidR="00DF0866">
            <w:t>08 Nov 2022</w:t>
          </w:r>
        </w:p>
        <w:p w14:paraId="01A5D097" w14:textId="77777777" w:rsidR="008D225D" w:rsidRPr="00DE6F07" w:rsidRDefault="008D225D" w:rsidP="00435194">
          <w:pPr>
            <w:pStyle w:val="Footer"/>
            <w:jc w:val="right"/>
          </w:pPr>
          <w:r w:rsidRPr="00DE6F07">
            <w:rPr>
              <w:lang w:val="en-US"/>
            </w:rPr>
            <w:t xml:space="preserve">Page </w:t>
          </w:r>
          <w:r w:rsidRPr="00DE6F07">
            <w:rPr>
              <w:lang w:val="en-US"/>
            </w:rPr>
            <w:fldChar w:fldCharType="begin"/>
          </w:r>
          <w:r w:rsidRPr="00DE6F07">
            <w:rPr>
              <w:lang w:val="en-US"/>
            </w:rPr>
            <w:instrText xml:space="preserve"> PAGE </w:instrText>
          </w:r>
          <w:r w:rsidRPr="00DE6F07">
            <w:rPr>
              <w:lang w:val="en-US"/>
            </w:rPr>
            <w:fldChar w:fldCharType="separate"/>
          </w:r>
          <w:r w:rsidR="00CB647B">
            <w:rPr>
              <w:noProof/>
              <w:lang w:val="en-US"/>
            </w:rPr>
            <w:t>6</w:t>
          </w:r>
          <w:r w:rsidRPr="00DE6F07">
            <w:rPr>
              <w:lang w:val="en-US"/>
            </w:rPr>
            <w:fldChar w:fldCharType="end"/>
          </w:r>
          <w:r w:rsidRPr="00DE6F07">
            <w:rPr>
              <w:lang w:val="en-US"/>
            </w:rPr>
            <w:t xml:space="preserve"> of </w:t>
          </w:r>
          <w:r w:rsidRPr="00DE6F07">
            <w:rPr>
              <w:lang w:val="en-US"/>
            </w:rPr>
            <w:fldChar w:fldCharType="begin"/>
          </w:r>
          <w:r w:rsidRPr="00DE6F07">
            <w:rPr>
              <w:lang w:val="en-US"/>
            </w:rPr>
            <w:instrText xml:space="preserve"> NUMPAGES </w:instrText>
          </w:r>
          <w:r w:rsidRPr="00DE6F07">
            <w:rPr>
              <w:lang w:val="en-US"/>
            </w:rPr>
            <w:fldChar w:fldCharType="separate"/>
          </w:r>
          <w:r w:rsidR="00CB647B">
            <w:rPr>
              <w:noProof/>
              <w:lang w:val="en-US"/>
            </w:rPr>
            <w:t>6</w:t>
          </w:r>
          <w:r w:rsidRPr="00DE6F07">
            <w:rPr>
              <w:lang w:val="en-US"/>
            </w:rPr>
            <w:fldChar w:fldCharType="end"/>
          </w:r>
        </w:p>
      </w:tc>
    </w:tr>
  </w:tbl>
  <w:p w14:paraId="3FA63C9E" w14:textId="6917A30D" w:rsidR="00404055" w:rsidRDefault="008D225D" w:rsidP="00BC599F">
    <w:pPr>
      <w:pStyle w:val="Footer"/>
      <w:tabs>
        <w:tab w:val="right" w:pos="9615"/>
      </w:tabs>
    </w:pPr>
    <w:r>
      <w:rPr>
        <w:noProof/>
        <w:lang w:eastAsia="en-AU"/>
      </w:rPr>
      <mc:AlternateContent>
        <mc:Choice Requires="wps">
          <w:drawing>
            <wp:anchor distT="0" distB="0" distL="114300" distR="114300" simplePos="0" relativeHeight="251663360" behindDoc="1" locked="0" layoutInCell="1" allowOverlap="1" wp14:anchorId="4AD71DC9" wp14:editId="21EA621B">
              <wp:simplePos x="0" y="0"/>
              <wp:positionH relativeFrom="page">
                <wp:posOffset>0</wp:posOffset>
              </wp:positionH>
              <wp:positionV relativeFrom="page">
                <wp:posOffset>10081260</wp:posOffset>
              </wp:positionV>
              <wp:extent cx="7560000" cy="612000"/>
              <wp:effectExtent l="0" t="0" r="9525" b="0"/>
              <wp:wrapNone/>
              <wp:docPr id="22" name="Rectangle 22" descr="Department of Justice footer graphic element"/>
              <wp:cNvGraphicFramePr/>
              <a:graphic xmlns:a="http://schemas.openxmlformats.org/drawingml/2006/main">
                <a:graphicData uri="http://schemas.microsoft.com/office/word/2010/wordprocessingShape">
                  <wps:wsp>
                    <wps:cNvSpPr/>
                    <wps:spPr>
                      <a:xfrm>
                        <a:off x="0" y="0"/>
                        <a:ext cx="7560000" cy="612000"/>
                      </a:xfrm>
                      <a:prstGeom prst="rect">
                        <a:avLst/>
                      </a:prstGeom>
                      <a:solidFill>
                        <a:srgbClr val="00266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0E42" id="Rectangle 22" o:spid="_x0000_s1026" alt="Department of Justice footer graphic element" style="position:absolute;margin-left:0;margin-top:793.8pt;width:595.3pt;height:48.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" fillcolor="#002664"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8B08" w14:textId="77777777" w:rsidR="00404055" w:rsidRDefault="00404055">
    <w:pPr>
      <w:pStyle w:val="Footer"/>
    </w:pPr>
    <w:r>
      <w:rPr>
        <w:noProof/>
        <w:lang w:eastAsia="en-AU"/>
      </w:rPr>
      <w:drawing>
        <wp:anchor distT="0" distB="0" distL="114300" distR="114300" simplePos="0" relativeHeight="251660288" behindDoc="1" locked="0" layoutInCell="1" allowOverlap="1" wp14:anchorId="26542FC7" wp14:editId="062444C0">
          <wp:simplePos x="0" y="0"/>
          <wp:positionH relativeFrom="page">
            <wp:posOffset>0</wp:posOffset>
          </wp:positionH>
          <wp:positionV relativeFrom="page">
            <wp:posOffset>6521450</wp:posOffset>
          </wp:positionV>
          <wp:extent cx="3949700" cy="4164965"/>
          <wp:effectExtent l="0" t="0" r="0" b="635"/>
          <wp:wrapThrough wrapText="bothSides">
            <wp:wrapPolygon edited="0">
              <wp:start x="0" y="1054"/>
              <wp:lineTo x="0" y="21472"/>
              <wp:lineTo x="15974" y="21472"/>
              <wp:lineTo x="16252" y="21472"/>
              <wp:lineTo x="19030" y="20418"/>
              <wp:lineTo x="19586" y="20286"/>
              <wp:lineTo x="20975" y="18705"/>
              <wp:lineTo x="20975" y="18178"/>
              <wp:lineTo x="19308" y="16993"/>
              <wp:lineTo x="17641" y="16071"/>
              <wp:lineTo x="17641" y="13963"/>
              <wp:lineTo x="19030" y="11724"/>
              <wp:lineTo x="19030" y="10275"/>
              <wp:lineTo x="18752" y="9748"/>
              <wp:lineTo x="13474" y="7640"/>
              <wp:lineTo x="13474" y="4742"/>
              <wp:lineTo x="12224" y="4215"/>
              <wp:lineTo x="7362" y="3425"/>
              <wp:lineTo x="7640" y="2371"/>
              <wp:lineTo x="6251" y="1976"/>
              <wp:lineTo x="417" y="1054"/>
              <wp:lineTo x="0" y="1054"/>
            </wp:wrapPolygon>
          </wp:wrapThrough>
          <wp:docPr id="11" name="Picture 8" descr="NSW Government waratah watermark" title="NSW Government waratah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SW Government waratah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0" cy="416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03B5" w14:textId="77777777" w:rsidR="001B7187" w:rsidRDefault="001B7187" w:rsidP="00AF072B">
      <w:r>
        <w:separator/>
      </w:r>
    </w:p>
  </w:footnote>
  <w:footnote w:type="continuationSeparator" w:id="0">
    <w:p w14:paraId="27C916EF" w14:textId="77777777" w:rsidR="001B7187" w:rsidRDefault="001B7187" w:rsidP="00AF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CFA0" w14:textId="77777777" w:rsidR="00404055" w:rsidRDefault="00404055" w:rsidP="006D04F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56D3" w14:textId="3CC9CFCB" w:rsidR="00404055" w:rsidRDefault="00CB647B">
    <w:pPr>
      <w:pStyle w:val="Header"/>
    </w:pPr>
    <w:r>
      <w:rPr>
        <w:noProof/>
        <w:lang w:eastAsia="en-AU"/>
      </w:rPr>
      <w:drawing>
        <wp:anchor distT="0" distB="0" distL="114300" distR="114300" simplePos="0" relativeHeight="251657216" behindDoc="1" locked="0" layoutInCell="1" allowOverlap="1" wp14:anchorId="585AC513" wp14:editId="157067A6">
          <wp:simplePos x="0" y="0"/>
          <wp:positionH relativeFrom="page">
            <wp:posOffset>5904865</wp:posOffset>
          </wp:positionH>
          <wp:positionV relativeFrom="page">
            <wp:posOffset>238125</wp:posOffset>
          </wp:positionV>
          <wp:extent cx="638175" cy="678180"/>
          <wp:effectExtent l="0" t="0" r="9525" b="7620"/>
          <wp:wrapNone/>
          <wp:docPr id="10" name="Picture 7" descr="NSW Government Justice logo" title="NSW Government Just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NSW Government Justice logo"/>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04"/>
                  <a:stretch/>
                </pic:blipFill>
                <pic:spPr bwMode="auto">
                  <a:xfrm>
                    <a:off x="0" y="0"/>
                    <a:ext cx="638175" cy="678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4144" behindDoc="1" locked="0" layoutInCell="1" allowOverlap="1" wp14:anchorId="396BF983" wp14:editId="25357B6F">
          <wp:simplePos x="0" y="0"/>
          <wp:positionH relativeFrom="page">
            <wp:posOffset>-13335</wp:posOffset>
          </wp:positionH>
          <wp:positionV relativeFrom="page">
            <wp:posOffset>0</wp:posOffset>
          </wp:positionV>
          <wp:extent cx="7011035" cy="2590800"/>
          <wp:effectExtent l="0" t="0" r="0" b="0"/>
          <wp:wrapNone/>
          <wp:docPr id="9" name="Picture 9" descr="Department of Justice header graphic element" title="Department of Justice heade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partment of Justice header graphic element"/>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01103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486E" w14:textId="77777777" w:rsidR="00404055" w:rsidRDefault="00404055" w:rsidP="00AF0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C91D4"/>
    <w:lvl w:ilvl="0">
      <w:start w:val="1"/>
      <w:numFmt w:val="bullet"/>
      <w:lvlText w:val=""/>
      <w:lvlJc w:val="left"/>
      <w:pPr>
        <w:tabs>
          <w:tab w:val="num" w:pos="0"/>
        </w:tabs>
        <w:ind w:left="0" w:firstLine="0"/>
      </w:pPr>
      <w:rPr>
        <w:rFonts w:ascii="Symbol" w:hAnsi="Symbol" w:hint="default"/>
      </w:rPr>
    </w:lvl>
    <w:lvl w:ilvl="1">
      <w:start w:val="1"/>
      <w:numFmt w:val="bullet"/>
      <w:pStyle w:val="MediumShading1-Accent11"/>
      <w:lvlText w:val=""/>
      <w:lvlJc w:val="left"/>
      <w:pPr>
        <w:tabs>
          <w:tab w:val="num" w:pos="720"/>
        </w:tabs>
        <w:ind w:left="1080" w:hanging="360"/>
      </w:pPr>
      <w:rPr>
        <w:rFonts w:ascii="Symbol" w:hAnsi="Symbol" w:hint="default"/>
      </w:rPr>
    </w:lvl>
    <w:lvl w:ilvl="2">
      <w:start w:val="1"/>
      <w:numFmt w:val="bullet"/>
      <w:pStyle w:val="MediumShading2-Accent11"/>
      <w:lvlText w:val="o"/>
      <w:lvlJc w:val="left"/>
      <w:pPr>
        <w:tabs>
          <w:tab w:val="num" w:pos="1440"/>
        </w:tabs>
        <w:ind w:left="1800" w:hanging="360"/>
      </w:pPr>
      <w:rPr>
        <w:rFonts w:ascii="Courier New" w:hAnsi="Courier New" w:cs="Courier New" w:hint="default"/>
      </w:rPr>
    </w:lvl>
    <w:lvl w:ilvl="3">
      <w:start w:val="1"/>
      <w:numFmt w:val="bullet"/>
      <w:pStyle w:val="MediumList1-Accent11"/>
      <w:lvlText w:val=""/>
      <w:lvlJc w:val="left"/>
      <w:pPr>
        <w:tabs>
          <w:tab w:val="num" w:pos="2160"/>
        </w:tabs>
        <w:ind w:left="2520" w:hanging="360"/>
      </w:pPr>
      <w:rPr>
        <w:rFonts w:ascii="Wingdings" w:hAnsi="Wingdings" w:hint="default"/>
      </w:rPr>
    </w:lvl>
    <w:lvl w:ilvl="4">
      <w:start w:val="1"/>
      <w:numFmt w:val="bullet"/>
      <w:pStyle w:val="Revision"/>
      <w:lvlText w:val=""/>
      <w:lvlJc w:val="left"/>
      <w:pPr>
        <w:tabs>
          <w:tab w:val="num" w:pos="2880"/>
        </w:tabs>
        <w:ind w:left="3240" w:hanging="360"/>
      </w:pPr>
      <w:rPr>
        <w:rFonts w:ascii="Wingdings" w:hAnsi="Wingdings" w:hint="default"/>
      </w:rPr>
    </w:lvl>
    <w:lvl w:ilvl="5">
      <w:start w:val="1"/>
      <w:numFmt w:val="bullet"/>
      <w:pStyle w:val="ListParagraph"/>
      <w:lvlText w:val=""/>
      <w:lvlJc w:val="left"/>
      <w:pPr>
        <w:tabs>
          <w:tab w:val="num" w:pos="3600"/>
        </w:tabs>
        <w:ind w:left="3960" w:hanging="360"/>
      </w:pPr>
      <w:rPr>
        <w:rFonts w:ascii="Symbol" w:hAnsi="Symbol" w:hint="default"/>
      </w:rPr>
    </w:lvl>
    <w:lvl w:ilvl="6">
      <w:start w:val="1"/>
      <w:numFmt w:val="bullet"/>
      <w:pStyle w:val="Quote"/>
      <w:lvlText w:val="o"/>
      <w:lvlJc w:val="left"/>
      <w:pPr>
        <w:tabs>
          <w:tab w:val="num" w:pos="4320"/>
        </w:tabs>
        <w:ind w:left="4680" w:hanging="360"/>
      </w:pPr>
      <w:rPr>
        <w:rFonts w:ascii="Courier New" w:hAnsi="Courier New" w:cs="Courier New" w:hint="default"/>
      </w:rPr>
    </w:lvl>
    <w:lvl w:ilvl="7">
      <w:start w:val="1"/>
      <w:numFmt w:val="bullet"/>
      <w:pStyle w:val="IntenseQuote"/>
      <w:lvlText w:val=""/>
      <w:lvlJc w:val="left"/>
      <w:pPr>
        <w:tabs>
          <w:tab w:val="num" w:pos="5040"/>
        </w:tabs>
        <w:ind w:left="5400" w:hanging="360"/>
      </w:pPr>
      <w:rPr>
        <w:rFonts w:ascii="Wingdings" w:hAnsi="Wingdings" w:hint="default"/>
      </w:rPr>
    </w:lvl>
    <w:lvl w:ilvl="8">
      <w:start w:val="1"/>
      <w:numFmt w:val="bullet"/>
      <w:pStyle w:val="MediumList2-Accent1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C383A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7964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3AB2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8BAAD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62626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66F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A6CC3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0ADB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7EE5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F6744C"/>
    <w:multiLevelType w:val="multilevel"/>
    <w:tmpl w:val="AB766C1C"/>
    <w:lvl w:ilvl="0">
      <w:start w:val="4"/>
      <w:numFmt w:val="decimal"/>
      <w:lvlText w:val="%1"/>
      <w:lvlJc w:val="left"/>
      <w:pPr>
        <w:tabs>
          <w:tab w:val="num" w:pos="571"/>
        </w:tabs>
        <w:ind w:left="571" w:hanging="571"/>
      </w:pPr>
      <w:rPr>
        <w:rFonts w:hint="default"/>
      </w:rPr>
    </w:lvl>
    <w:lvl w:ilvl="1">
      <w:start w:val="1"/>
      <w:numFmt w:val="decimal"/>
      <w:lvlText w:val="%1.%2"/>
      <w:lvlJc w:val="left"/>
      <w:pPr>
        <w:tabs>
          <w:tab w:val="num" w:pos="571"/>
        </w:tabs>
        <w:ind w:left="571" w:hanging="57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E9452C"/>
    <w:multiLevelType w:val="hybridMultilevel"/>
    <w:tmpl w:val="97284792"/>
    <w:lvl w:ilvl="0" w:tplc="5128D54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2B6FD4"/>
    <w:multiLevelType w:val="hybridMultilevel"/>
    <w:tmpl w:val="A2564E0C"/>
    <w:lvl w:ilvl="0" w:tplc="0C090011">
      <w:start w:val="1"/>
      <w:numFmt w:val="decimal"/>
      <w:lvlText w:val="%1)"/>
      <w:lvlJc w:val="left"/>
      <w:pPr>
        <w:ind w:left="1429" w:hanging="360"/>
      </w:pPr>
    </w:lvl>
    <w:lvl w:ilvl="1" w:tplc="DEB0841E">
      <w:start w:val="1"/>
      <w:numFmt w:val="lowerLetter"/>
      <w:lvlText w:val="(%2)"/>
      <w:lvlJc w:val="lef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10E145B6"/>
    <w:multiLevelType w:val="multilevel"/>
    <w:tmpl w:val="B4908D32"/>
    <w:lvl w:ilvl="0">
      <w:start w:val="1"/>
      <w:numFmt w:val="decimal"/>
      <w:lvlText w:val="%1."/>
      <w:lvlJc w:val="left"/>
      <w:pPr>
        <w:ind w:left="720" w:hanging="360"/>
      </w:pPr>
      <w:rPr>
        <w:rFonts w:hint="default"/>
      </w:rPr>
    </w:lvl>
    <w:lvl w:ilvl="1">
      <w:start w:val="2"/>
      <w:numFmt w:val="decimal"/>
      <w:isLgl/>
      <w:lvlText w:val="%1.%2."/>
      <w:lvlJc w:val="left"/>
      <w:pPr>
        <w:ind w:left="1789" w:hanging="720"/>
      </w:pPr>
      <w:rPr>
        <w:rFonts w:hint="default"/>
        <w:b/>
      </w:rPr>
    </w:lvl>
    <w:lvl w:ilvl="2">
      <w:start w:val="1"/>
      <w:numFmt w:val="decimal"/>
      <w:isLgl/>
      <w:lvlText w:val="%1.%2.%3."/>
      <w:lvlJc w:val="left"/>
      <w:pPr>
        <w:ind w:left="2498" w:hanging="720"/>
      </w:pPr>
      <w:rPr>
        <w:rFonts w:hint="default"/>
        <w:b/>
      </w:rPr>
    </w:lvl>
    <w:lvl w:ilvl="3">
      <w:start w:val="1"/>
      <w:numFmt w:val="decimal"/>
      <w:isLgl/>
      <w:lvlText w:val="%1.%2.%3.%4."/>
      <w:lvlJc w:val="left"/>
      <w:pPr>
        <w:ind w:left="3567" w:hanging="1080"/>
      </w:pPr>
      <w:rPr>
        <w:rFonts w:hint="default"/>
        <w:b/>
      </w:rPr>
    </w:lvl>
    <w:lvl w:ilvl="4">
      <w:start w:val="1"/>
      <w:numFmt w:val="decimal"/>
      <w:isLgl/>
      <w:lvlText w:val="%1.%2.%3.%4.%5."/>
      <w:lvlJc w:val="left"/>
      <w:pPr>
        <w:ind w:left="4276" w:hanging="1080"/>
      </w:pPr>
      <w:rPr>
        <w:rFonts w:hint="default"/>
        <w:b/>
      </w:rPr>
    </w:lvl>
    <w:lvl w:ilvl="5">
      <w:start w:val="1"/>
      <w:numFmt w:val="decimal"/>
      <w:isLgl/>
      <w:lvlText w:val="%1.%2.%3.%4.%5.%6."/>
      <w:lvlJc w:val="left"/>
      <w:pPr>
        <w:ind w:left="5345" w:hanging="1440"/>
      </w:pPr>
      <w:rPr>
        <w:rFonts w:hint="default"/>
        <w:b/>
      </w:rPr>
    </w:lvl>
    <w:lvl w:ilvl="6">
      <w:start w:val="1"/>
      <w:numFmt w:val="decimal"/>
      <w:isLgl/>
      <w:lvlText w:val="%1.%2.%3.%4.%5.%6.%7."/>
      <w:lvlJc w:val="left"/>
      <w:pPr>
        <w:ind w:left="6054" w:hanging="1440"/>
      </w:pPr>
      <w:rPr>
        <w:rFonts w:hint="default"/>
        <w:b/>
      </w:rPr>
    </w:lvl>
    <w:lvl w:ilvl="7">
      <w:start w:val="1"/>
      <w:numFmt w:val="decimal"/>
      <w:isLgl/>
      <w:lvlText w:val="%1.%2.%3.%4.%5.%6.%7.%8."/>
      <w:lvlJc w:val="left"/>
      <w:pPr>
        <w:ind w:left="7123" w:hanging="1800"/>
      </w:pPr>
      <w:rPr>
        <w:rFonts w:hint="default"/>
        <w:b/>
      </w:rPr>
    </w:lvl>
    <w:lvl w:ilvl="8">
      <w:start w:val="1"/>
      <w:numFmt w:val="decimal"/>
      <w:isLgl/>
      <w:lvlText w:val="%1.%2.%3.%4.%5.%6.%7.%8.%9."/>
      <w:lvlJc w:val="left"/>
      <w:pPr>
        <w:ind w:left="7832" w:hanging="1800"/>
      </w:pPr>
      <w:rPr>
        <w:rFonts w:hint="default"/>
        <w:b/>
      </w:rPr>
    </w:lvl>
  </w:abstractNum>
  <w:abstractNum w:abstractNumId="15" w15:restartNumberingAfterBreak="0">
    <w:nsid w:val="134B5560"/>
    <w:multiLevelType w:val="multilevel"/>
    <w:tmpl w:val="1A06AF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14250E91"/>
    <w:multiLevelType w:val="hybridMultilevel"/>
    <w:tmpl w:val="0818FA3A"/>
    <w:lvl w:ilvl="0" w:tplc="DB468D96">
      <w:start w:val="3"/>
      <w:numFmt w:val="decimal"/>
      <w:lvlText w:val="%1)"/>
      <w:lvlJc w:val="left"/>
      <w:pPr>
        <w:ind w:left="1429" w:hanging="360"/>
      </w:pPr>
      <w:rPr>
        <w:rFonts w:hint="default"/>
      </w:rPr>
    </w:lvl>
    <w:lvl w:ilvl="1" w:tplc="922AC60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47F6F2D"/>
    <w:multiLevelType w:val="hybridMultilevel"/>
    <w:tmpl w:val="926A8660"/>
    <w:lvl w:ilvl="0" w:tplc="4A38B9B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1E9E4A5D"/>
    <w:multiLevelType w:val="multilevel"/>
    <w:tmpl w:val="40AEA59E"/>
    <w:lvl w:ilvl="0">
      <w:start w:val="1"/>
      <w:numFmt w:val="decimal"/>
      <w:pStyle w:val="Sectionheading"/>
      <w:lvlText w:val="%1"/>
      <w:lvlJc w:val="left"/>
      <w:pPr>
        <w:tabs>
          <w:tab w:val="num" w:pos="720"/>
        </w:tabs>
        <w:ind w:left="720" w:hanging="720"/>
      </w:pPr>
      <w:rPr>
        <w:rFonts w:hint="default"/>
      </w:rPr>
    </w:lvl>
    <w:lvl w:ilvl="1">
      <w:start w:val="1"/>
      <w:numFmt w:val="decimal"/>
      <w:pStyle w:val="Subsectionheading"/>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9" w15:restartNumberingAfterBreak="0">
    <w:nsid w:val="1F872400"/>
    <w:multiLevelType w:val="multilevel"/>
    <w:tmpl w:val="0D7CBD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4452509"/>
    <w:multiLevelType w:val="hybridMultilevel"/>
    <w:tmpl w:val="035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056D74"/>
    <w:multiLevelType w:val="hybridMultilevel"/>
    <w:tmpl w:val="E8E40A02"/>
    <w:lvl w:ilvl="0" w:tplc="13980DAC">
      <w:start w:val="1"/>
      <w:numFmt w:val="lowerLetter"/>
      <w:lvlText w:val="(%1)"/>
      <w:lvlJc w:val="left"/>
      <w:pPr>
        <w:ind w:left="1794" w:hanging="360"/>
      </w:pPr>
      <w:rPr>
        <w:rFonts w:hint="default"/>
      </w:rPr>
    </w:lvl>
    <w:lvl w:ilvl="1" w:tplc="0C090019">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22" w15:restartNumberingAfterBreak="0">
    <w:nsid w:val="293D41E1"/>
    <w:multiLevelType w:val="multilevel"/>
    <w:tmpl w:val="E83CF9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440"/>
        </w:tabs>
        <w:ind w:left="1440" w:hanging="720"/>
      </w:pPr>
      <w:rPr>
        <w:rFonts w:hint="default"/>
      </w:rPr>
    </w:lvl>
    <w:lvl w:ilvl="6">
      <w:start w:val="1"/>
      <w:numFmt w:val="decimal"/>
      <w:lvlText w:val="%1.%2.%3.%4.%5.%6.%7"/>
      <w:lvlJc w:val="left"/>
      <w:pPr>
        <w:tabs>
          <w:tab w:val="num" w:pos="1440"/>
        </w:tabs>
        <w:ind w:left="1440" w:hanging="720"/>
      </w:pPr>
      <w:rPr>
        <w:rFonts w:hint="default"/>
      </w:rPr>
    </w:lvl>
    <w:lvl w:ilvl="7">
      <w:start w:val="1"/>
      <w:numFmt w:val="decimal"/>
      <w:lvlText w:val="%1.%2.%3.%4.%5.%6.%7.%8"/>
      <w:lvlJc w:val="left"/>
      <w:pPr>
        <w:tabs>
          <w:tab w:val="num" w:pos="1440"/>
        </w:tabs>
        <w:ind w:left="1440" w:hanging="720"/>
      </w:pPr>
      <w:rPr>
        <w:rFonts w:hint="default"/>
      </w:rPr>
    </w:lvl>
    <w:lvl w:ilvl="8">
      <w:start w:val="1"/>
      <w:numFmt w:val="decimal"/>
      <w:lvlText w:val="%1.%2.%3.%4.%5.%6.%7.%8.%9"/>
      <w:lvlJc w:val="left"/>
      <w:pPr>
        <w:tabs>
          <w:tab w:val="num" w:pos="1440"/>
        </w:tabs>
        <w:ind w:left="1440" w:hanging="720"/>
      </w:pPr>
      <w:rPr>
        <w:rFonts w:hint="default"/>
      </w:rPr>
    </w:lvl>
  </w:abstractNum>
  <w:abstractNum w:abstractNumId="23" w15:restartNumberingAfterBreak="0">
    <w:nsid w:val="300F5B30"/>
    <w:multiLevelType w:val="hybridMultilevel"/>
    <w:tmpl w:val="1E6C92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124F8F"/>
    <w:multiLevelType w:val="hybridMultilevel"/>
    <w:tmpl w:val="B3764E0E"/>
    <w:lvl w:ilvl="0" w:tplc="5EEE32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A04F4"/>
    <w:multiLevelType w:val="hybridMultilevel"/>
    <w:tmpl w:val="711EFE8C"/>
    <w:lvl w:ilvl="0" w:tplc="8C729A36">
      <w:start w:val="1"/>
      <w:numFmt w:val="decimal"/>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8306CA"/>
    <w:multiLevelType w:val="hybridMultilevel"/>
    <w:tmpl w:val="ADDE9102"/>
    <w:lvl w:ilvl="0" w:tplc="E9ACEB3A">
      <w:start w:val="1"/>
      <w:numFmt w:val="lowerRoman"/>
      <w:lvlText w:val="(%1)"/>
      <w:lvlJc w:val="left"/>
      <w:pPr>
        <w:ind w:left="1528" w:hanging="720"/>
      </w:pPr>
      <w:rPr>
        <w:rFonts w:hint="default"/>
      </w:rPr>
    </w:lvl>
    <w:lvl w:ilvl="1" w:tplc="0C090019">
      <w:start w:val="1"/>
      <w:numFmt w:val="lowerLetter"/>
      <w:lvlText w:val="%2."/>
      <w:lvlJc w:val="left"/>
      <w:pPr>
        <w:ind w:left="1888" w:hanging="360"/>
      </w:pPr>
    </w:lvl>
    <w:lvl w:ilvl="2" w:tplc="0C09001B">
      <w:start w:val="1"/>
      <w:numFmt w:val="lowerRoman"/>
      <w:lvlText w:val="%3."/>
      <w:lvlJc w:val="right"/>
      <w:pPr>
        <w:ind w:left="2608" w:hanging="180"/>
      </w:pPr>
    </w:lvl>
    <w:lvl w:ilvl="3" w:tplc="0C09000F" w:tentative="1">
      <w:start w:val="1"/>
      <w:numFmt w:val="decimal"/>
      <w:lvlText w:val="%4."/>
      <w:lvlJc w:val="left"/>
      <w:pPr>
        <w:ind w:left="3328" w:hanging="360"/>
      </w:pPr>
    </w:lvl>
    <w:lvl w:ilvl="4" w:tplc="0C090019" w:tentative="1">
      <w:start w:val="1"/>
      <w:numFmt w:val="lowerLetter"/>
      <w:lvlText w:val="%5."/>
      <w:lvlJc w:val="left"/>
      <w:pPr>
        <w:ind w:left="4048" w:hanging="360"/>
      </w:pPr>
    </w:lvl>
    <w:lvl w:ilvl="5" w:tplc="0C09001B" w:tentative="1">
      <w:start w:val="1"/>
      <w:numFmt w:val="lowerRoman"/>
      <w:lvlText w:val="%6."/>
      <w:lvlJc w:val="right"/>
      <w:pPr>
        <w:ind w:left="4768" w:hanging="180"/>
      </w:pPr>
    </w:lvl>
    <w:lvl w:ilvl="6" w:tplc="0C09000F" w:tentative="1">
      <w:start w:val="1"/>
      <w:numFmt w:val="decimal"/>
      <w:lvlText w:val="%7."/>
      <w:lvlJc w:val="left"/>
      <w:pPr>
        <w:ind w:left="5488" w:hanging="360"/>
      </w:pPr>
    </w:lvl>
    <w:lvl w:ilvl="7" w:tplc="0C090019" w:tentative="1">
      <w:start w:val="1"/>
      <w:numFmt w:val="lowerLetter"/>
      <w:lvlText w:val="%8."/>
      <w:lvlJc w:val="left"/>
      <w:pPr>
        <w:ind w:left="6208" w:hanging="360"/>
      </w:pPr>
    </w:lvl>
    <w:lvl w:ilvl="8" w:tplc="0C09001B" w:tentative="1">
      <w:start w:val="1"/>
      <w:numFmt w:val="lowerRoman"/>
      <w:lvlText w:val="%9."/>
      <w:lvlJc w:val="right"/>
      <w:pPr>
        <w:ind w:left="6928" w:hanging="180"/>
      </w:pPr>
    </w:lvl>
  </w:abstractNum>
  <w:abstractNum w:abstractNumId="27" w15:restartNumberingAfterBreak="0">
    <w:nsid w:val="462F4418"/>
    <w:multiLevelType w:val="multilevel"/>
    <w:tmpl w:val="2668CE86"/>
    <w:lvl w:ilvl="0">
      <w:start w:val="3"/>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8" w15:restartNumberingAfterBreak="0">
    <w:nsid w:val="47233E06"/>
    <w:multiLevelType w:val="multilevel"/>
    <w:tmpl w:val="1C5074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85F2295"/>
    <w:multiLevelType w:val="multilevel"/>
    <w:tmpl w:val="2820BB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B413A8B"/>
    <w:multiLevelType w:val="hybridMultilevel"/>
    <w:tmpl w:val="E4CE4E2E"/>
    <w:lvl w:ilvl="0" w:tplc="ADE84372">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1" w15:restartNumberingAfterBreak="0">
    <w:nsid w:val="4DAA27A3"/>
    <w:multiLevelType w:val="multilevel"/>
    <w:tmpl w:val="4582EF7A"/>
    <w:lvl w:ilvl="0">
      <w:start w:val="3"/>
      <w:numFmt w:val="decimal"/>
      <w:lvlText w:val="%1."/>
      <w:lvlJc w:val="left"/>
      <w:pPr>
        <w:ind w:left="720"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2498" w:hanging="720"/>
      </w:pPr>
      <w:rPr>
        <w:rFonts w:hint="default"/>
        <w:b/>
      </w:rPr>
    </w:lvl>
    <w:lvl w:ilvl="3">
      <w:start w:val="1"/>
      <w:numFmt w:val="decimal"/>
      <w:isLgl/>
      <w:lvlText w:val="%1.%2.%3.%4."/>
      <w:lvlJc w:val="left"/>
      <w:pPr>
        <w:ind w:left="3567" w:hanging="1080"/>
      </w:pPr>
      <w:rPr>
        <w:rFonts w:hint="default"/>
        <w:b/>
      </w:rPr>
    </w:lvl>
    <w:lvl w:ilvl="4">
      <w:start w:val="1"/>
      <w:numFmt w:val="decimal"/>
      <w:isLgl/>
      <w:lvlText w:val="%1.%2.%3.%4.%5."/>
      <w:lvlJc w:val="left"/>
      <w:pPr>
        <w:ind w:left="4276" w:hanging="1080"/>
      </w:pPr>
      <w:rPr>
        <w:rFonts w:hint="default"/>
        <w:b/>
      </w:rPr>
    </w:lvl>
    <w:lvl w:ilvl="5">
      <w:start w:val="1"/>
      <w:numFmt w:val="decimal"/>
      <w:isLgl/>
      <w:lvlText w:val="%1.%2.%3.%4.%5.%6."/>
      <w:lvlJc w:val="left"/>
      <w:pPr>
        <w:ind w:left="5345" w:hanging="1440"/>
      </w:pPr>
      <w:rPr>
        <w:rFonts w:hint="default"/>
        <w:b/>
      </w:rPr>
    </w:lvl>
    <w:lvl w:ilvl="6">
      <w:start w:val="1"/>
      <w:numFmt w:val="decimal"/>
      <w:isLgl/>
      <w:lvlText w:val="%1.%2.%3.%4.%5.%6.%7."/>
      <w:lvlJc w:val="left"/>
      <w:pPr>
        <w:ind w:left="6054" w:hanging="1440"/>
      </w:pPr>
      <w:rPr>
        <w:rFonts w:hint="default"/>
        <w:b/>
      </w:rPr>
    </w:lvl>
    <w:lvl w:ilvl="7">
      <w:start w:val="1"/>
      <w:numFmt w:val="decimal"/>
      <w:isLgl/>
      <w:lvlText w:val="%1.%2.%3.%4.%5.%6.%7.%8."/>
      <w:lvlJc w:val="left"/>
      <w:pPr>
        <w:ind w:left="7123" w:hanging="1800"/>
      </w:pPr>
      <w:rPr>
        <w:rFonts w:hint="default"/>
        <w:b/>
      </w:rPr>
    </w:lvl>
    <w:lvl w:ilvl="8">
      <w:start w:val="1"/>
      <w:numFmt w:val="decimal"/>
      <w:isLgl/>
      <w:lvlText w:val="%1.%2.%3.%4.%5.%6.%7.%8.%9."/>
      <w:lvlJc w:val="left"/>
      <w:pPr>
        <w:ind w:left="7832" w:hanging="1800"/>
      </w:pPr>
      <w:rPr>
        <w:rFonts w:hint="default"/>
        <w:b/>
      </w:rPr>
    </w:lvl>
  </w:abstractNum>
  <w:abstractNum w:abstractNumId="32" w15:restartNumberingAfterBreak="0">
    <w:nsid w:val="52235126"/>
    <w:multiLevelType w:val="hybridMultilevel"/>
    <w:tmpl w:val="ED242FD8"/>
    <w:lvl w:ilvl="0" w:tplc="2F32EE2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CC25B4"/>
    <w:multiLevelType w:val="hybridMultilevel"/>
    <w:tmpl w:val="3DEE3746"/>
    <w:lvl w:ilvl="0" w:tplc="E4B0D14A">
      <w:start w:val="1"/>
      <w:numFmt w:val="bullet"/>
      <w:pStyle w:val="ListBulletIndent"/>
      <w:lvlText w:val=""/>
      <w:lvlJc w:val="left"/>
      <w:pPr>
        <w:tabs>
          <w:tab w:val="num" w:pos="1440"/>
        </w:tabs>
        <w:ind w:left="1440" w:hanging="36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58E6E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6D16329"/>
    <w:multiLevelType w:val="multilevel"/>
    <w:tmpl w:val="25103396"/>
    <w:lvl w:ilvl="0">
      <w:start w:val="1"/>
      <w:numFmt w:val="decimal"/>
      <w:pStyle w:val="1Heading1"/>
      <w:lvlText w:val="%1"/>
      <w:lvlJc w:val="left"/>
      <w:pPr>
        <w:tabs>
          <w:tab w:val="num" w:pos="0"/>
        </w:tabs>
        <w:ind w:left="0" w:hanging="1134"/>
      </w:pPr>
      <w:rPr>
        <w:rFonts w:hint="default"/>
        <w:b/>
        <w:i w:val="0"/>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0"/>
        </w:tabs>
        <w:ind w:left="0" w:hanging="851"/>
      </w:pPr>
      <w:rPr>
        <w:rFonts w:hint="default"/>
      </w:rPr>
    </w:lvl>
    <w:lvl w:ilvl="3">
      <w:start w:val="1"/>
      <w:numFmt w:val="lowerLetter"/>
      <w:lvlText w:val="%4)"/>
      <w:lvlJc w:val="left"/>
      <w:pPr>
        <w:tabs>
          <w:tab w:val="num" w:pos="0"/>
        </w:tabs>
        <w:ind w:left="0" w:hanging="567"/>
      </w:pPr>
      <w:rPr>
        <w:rFonts w:hint="default"/>
      </w:rPr>
    </w:lvl>
    <w:lvl w:ilvl="4">
      <w:start w:val="1"/>
      <w:numFmt w:val="lowerRoman"/>
      <w:lvlText w:val="(%5)"/>
      <w:lvlJc w:val="left"/>
      <w:pPr>
        <w:tabs>
          <w:tab w:val="num" w:pos="513"/>
        </w:tabs>
        <w:ind w:left="0" w:hanging="567"/>
      </w:pPr>
      <w:rPr>
        <w:rFonts w:hint="default"/>
      </w:rPr>
    </w:lvl>
    <w:lvl w:ilvl="5">
      <w:start w:val="1"/>
      <w:numFmt w:val="decimal"/>
      <w:lvlText w:val="%6."/>
      <w:lvlJc w:val="left"/>
      <w:pPr>
        <w:tabs>
          <w:tab w:val="num" w:pos="0"/>
        </w:tabs>
        <w:ind w:left="0" w:hanging="425"/>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BCB3443"/>
    <w:multiLevelType w:val="hybridMultilevel"/>
    <w:tmpl w:val="1214F850"/>
    <w:lvl w:ilvl="0" w:tplc="90C089B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15:restartNumberingAfterBreak="0">
    <w:nsid w:val="5DB07AEC"/>
    <w:multiLevelType w:val="multilevel"/>
    <w:tmpl w:val="715C49E4"/>
    <w:lvl w:ilvl="0">
      <w:start w:val="1"/>
      <w:numFmt w:val="decimal"/>
      <w:lvlText w:val="%1."/>
      <w:lvlJc w:val="left"/>
      <w:pPr>
        <w:tabs>
          <w:tab w:val="num" w:pos="567"/>
        </w:tabs>
        <w:ind w:left="567" w:hanging="567"/>
      </w:pPr>
      <w:rPr>
        <w:rFonts w:hint="default"/>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2520"/>
        </w:tabs>
        <w:ind w:left="2234" w:hanging="79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0C36D4B"/>
    <w:multiLevelType w:val="multilevel"/>
    <w:tmpl w:val="7CF41528"/>
    <w:lvl w:ilvl="0">
      <w:start w:val="1"/>
      <w:numFmt w:val="decimal"/>
      <w:lvlText w:val="%1."/>
      <w:lvlJc w:val="left"/>
      <w:pPr>
        <w:ind w:left="1069" w:hanging="360"/>
      </w:pPr>
      <w:rPr>
        <w:rFonts w:hint="default"/>
        <w:b/>
        <w:bCs/>
      </w:rPr>
    </w:lvl>
    <w:lvl w:ilvl="1">
      <w:start w:val="1"/>
      <w:numFmt w:val="decimal"/>
      <w:lvlText w:val="%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39" w15:restartNumberingAfterBreak="0">
    <w:nsid w:val="664F1FAC"/>
    <w:multiLevelType w:val="multilevel"/>
    <w:tmpl w:val="8B805956"/>
    <w:lvl w:ilvl="0">
      <w:start w:val="4"/>
      <w:numFmt w:val="decimal"/>
      <w:lvlText w:val="%1"/>
      <w:lvlJc w:val="left"/>
      <w:pPr>
        <w:ind w:left="500" w:hanging="500"/>
      </w:pPr>
      <w:rPr>
        <w:rFonts w:hint="default"/>
      </w:rPr>
    </w:lvl>
    <w:lvl w:ilvl="1">
      <w:start w:val="4"/>
      <w:numFmt w:val="decimal"/>
      <w:lvlText w:val="%1.%2"/>
      <w:lvlJc w:val="left"/>
      <w:pPr>
        <w:ind w:left="1854" w:hanging="720"/>
      </w:pPr>
      <w:rPr>
        <w:rFonts w:hint="default"/>
      </w:rPr>
    </w:lvl>
    <w:lvl w:ilvl="2">
      <w:start w:val="1"/>
      <w:numFmt w:val="decimal"/>
      <w:lvlText w:val="%1.%2.%3"/>
      <w:lvlJc w:val="left"/>
      <w:pPr>
        <w:ind w:left="3348" w:hanging="1080"/>
      </w:pPr>
      <w:rPr>
        <w:rFonts w:hint="default"/>
      </w:rPr>
    </w:lvl>
    <w:lvl w:ilvl="3">
      <w:start w:val="1"/>
      <w:numFmt w:val="decimal"/>
      <w:lvlText w:val="%1.%2.%3.%4"/>
      <w:lvlJc w:val="left"/>
      <w:pPr>
        <w:ind w:left="4842" w:hanging="144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470" w:hanging="1800"/>
      </w:pPr>
      <w:rPr>
        <w:rFonts w:hint="default"/>
      </w:rPr>
    </w:lvl>
    <w:lvl w:ilvl="6">
      <w:start w:val="1"/>
      <w:numFmt w:val="decimal"/>
      <w:lvlText w:val="%1.%2.%3.%4.%5.%6.%7"/>
      <w:lvlJc w:val="left"/>
      <w:pPr>
        <w:ind w:left="8964" w:hanging="2160"/>
      </w:pPr>
      <w:rPr>
        <w:rFonts w:hint="default"/>
      </w:rPr>
    </w:lvl>
    <w:lvl w:ilvl="7">
      <w:start w:val="1"/>
      <w:numFmt w:val="decimal"/>
      <w:lvlText w:val="%1.%2.%3.%4.%5.%6.%7.%8"/>
      <w:lvlJc w:val="left"/>
      <w:pPr>
        <w:ind w:left="10458" w:hanging="2520"/>
      </w:pPr>
      <w:rPr>
        <w:rFonts w:hint="default"/>
      </w:rPr>
    </w:lvl>
    <w:lvl w:ilvl="8">
      <w:start w:val="1"/>
      <w:numFmt w:val="decimal"/>
      <w:lvlText w:val="%1.%2.%3.%4.%5.%6.%7.%8.%9"/>
      <w:lvlJc w:val="left"/>
      <w:pPr>
        <w:ind w:left="11952" w:hanging="2880"/>
      </w:pPr>
      <w:rPr>
        <w:rFonts w:hint="default"/>
      </w:rPr>
    </w:lvl>
  </w:abstractNum>
  <w:abstractNum w:abstractNumId="40" w15:restartNumberingAfterBreak="0">
    <w:nsid w:val="69CD349D"/>
    <w:multiLevelType w:val="hybridMultilevel"/>
    <w:tmpl w:val="654EBDCC"/>
    <w:lvl w:ilvl="0" w:tplc="5922D7D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1" w15:restartNumberingAfterBreak="0">
    <w:nsid w:val="6ECB41AF"/>
    <w:multiLevelType w:val="hybridMultilevel"/>
    <w:tmpl w:val="45C060DE"/>
    <w:lvl w:ilvl="0" w:tplc="27F40B0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C66D45"/>
    <w:multiLevelType w:val="hybridMultilevel"/>
    <w:tmpl w:val="73307498"/>
    <w:lvl w:ilvl="0" w:tplc="9CA4D1B0">
      <w:start w:val="4"/>
      <w:numFmt w:val="decimal"/>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DA5F75"/>
    <w:multiLevelType w:val="multilevel"/>
    <w:tmpl w:val="F048896E"/>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C9F2838"/>
    <w:multiLevelType w:val="multilevel"/>
    <w:tmpl w:val="70340D38"/>
    <w:lvl w:ilvl="0">
      <w:start w:val="5"/>
      <w:numFmt w:val="decimal"/>
      <w:lvlText w:val="%1"/>
      <w:lvlJc w:val="left"/>
      <w:pPr>
        <w:tabs>
          <w:tab w:val="num" w:pos="571"/>
        </w:tabs>
        <w:ind w:left="571" w:hanging="571"/>
      </w:pPr>
      <w:rPr>
        <w:rFonts w:hint="default"/>
      </w:rPr>
    </w:lvl>
    <w:lvl w:ilvl="1">
      <w:start w:val="1"/>
      <w:numFmt w:val="decimal"/>
      <w:lvlText w:val="%1.%2"/>
      <w:lvlJc w:val="left"/>
      <w:pPr>
        <w:tabs>
          <w:tab w:val="num" w:pos="571"/>
        </w:tabs>
        <w:ind w:left="571" w:hanging="57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33"/>
  </w:num>
  <w:num w:numId="3">
    <w:abstractNumId w:val="19"/>
  </w:num>
  <w:num w:numId="4">
    <w:abstractNumId w:val="11"/>
  </w:num>
  <w:num w:numId="5">
    <w:abstractNumId w:val="44"/>
  </w:num>
  <w:num w:numId="6">
    <w:abstractNumId w:val="35"/>
  </w:num>
  <w:num w:numId="7">
    <w:abstractNumId w:val="35"/>
  </w:num>
  <w:num w:numId="8">
    <w:abstractNumId w:val="35"/>
  </w:num>
  <w:num w:numId="9">
    <w:abstractNumId w:val="37"/>
  </w:num>
  <w:num w:numId="10">
    <w:abstractNumId w:val="28"/>
  </w:num>
  <w:num w:numId="11">
    <w:abstractNumId w:val="10"/>
  </w:num>
  <w:num w:numId="12">
    <w:abstractNumId w:val="28"/>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0"/>
  </w:num>
  <w:num w:numId="21">
    <w:abstractNumId w:val="20"/>
  </w:num>
  <w:num w:numId="22">
    <w:abstractNumId w:val="34"/>
  </w:num>
  <w:num w:numId="23">
    <w:abstractNumId w:val="15"/>
  </w:num>
  <w:num w:numId="24">
    <w:abstractNumId w:val="18"/>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29"/>
  </w:num>
  <w:num w:numId="35">
    <w:abstractNumId w:val="22"/>
  </w:num>
  <w:num w:numId="36">
    <w:abstractNumId w:val="12"/>
  </w:num>
  <w:num w:numId="37">
    <w:abstractNumId w:val="24"/>
  </w:num>
  <w:num w:numId="38">
    <w:abstractNumId w:val="38"/>
  </w:num>
  <w:num w:numId="39">
    <w:abstractNumId w:val="17"/>
  </w:num>
  <w:num w:numId="40">
    <w:abstractNumId w:val="26"/>
  </w:num>
  <w:num w:numId="41">
    <w:abstractNumId w:val="43"/>
  </w:num>
  <w:num w:numId="42">
    <w:abstractNumId w:val="36"/>
  </w:num>
  <w:num w:numId="43">
    <w:abstractNumId w:val="13"/>
  </w:num>
  <w:num w:numId="44">
    <w:abstractNumId w:val="40"/>
  </w:num>
  <w:num w:numId="45">
    <w:abstractNumId w:val="23"/>
  </w:num>
  <w:num w:numId="46">
    <w:abstractNumId w:val="16"/>
  </w:num>
  <w:num w:numId="47">
    <w:abstractNumId w:val="41"/>
  </w:num>
  <w:num w:numId="48">
    <w:abstractNumId w:val="42"/>
  </w:num>
  <w:num w:numId="49">
    <w:abstractNumId w:val="25"/>
  </w:num>
  <w:num w:numId="50">
    <w:abstractNumId w:val="32"/>
  </w:num>
  <w:num w:numId="51">
    <w:abstractNumId w:val="14"/>
  </w:num>
  <w:num w:numId="52">
    <w:abstractNumId w:val="27"/>
  </w:num>
  <w:num w:numId="53">
    <w:abstractNumId w:val="21"/>
  </w:num>
  <w:num w:numId="54">
    <w:abstractNumId w:val="39"/>
  </w:num>
  <w:num w:numId="55">
    <w:abstractNumId w:val="30"/>
  </w:num>
  <w:num w:numId="56">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4C4181"/>
    <w:rsid w:val="0000625D"/>
    <w:rsid w:val="0001248D"/>
    <w:rsid w:val="00037D2B"/>
    <w:rsid w:val="000605FD"/>
    <w:rsid w:val="00070C5E"/>
    <w:rsid w:val="00077C5B"/>
    <w:rsid w:val="000930DE"/>
    <w:rsid w:val="000C2068"/>
    <w:rsid w:val="000C3523"/>
    <w:rsid w:val="000D2444"/>
    <w:rsid w:val="000E10A2"/>
    <w:rsid w:val="000E1955"/>
    <w:rsid w:val="00101DF7"/>
    <w:rsid w:val="00126AD4"/>
    <w:rsid w:val="00161D5D"/>
    <w:rsid w:val="00165AC9"/>
    <w:rsid w:val="001763A6"/>
    <w:rsid w:val="00182E4E"/>
    <w:rsid w:val="00190E37"/>
    <w:rsid w:val="001A4F15"/>
    <w:rsid w:val="001B7187"/>
    <w:rsid w:val="001C2571"/>
    <w:rsid w:val="001C66E5"/>
    <w:rsid w:val="001D4EBC"/>
    <w:rsid w:val="001D57A0"/>
    <w:rsid w:val="001F0889"/>
    <w:rsid w:val="002021B7"/>
    <w:rsid w:val="0023345D"/>
    <w:rsid w:val="00234AC5"/>
    <w:rsid w:val="002814F2"/>
    <w:rsid w:val="00284BF9"/>
    <w:rsid w:val="002A601E"/>
    <w:rsid w:val="002B1D78"/>
    <w:rsid w:val="002C3A54"/>
    <w:rsid w:val="002E46F3"/>
    <w:rsid w:val="002F188A"/>
    <w:rsid w:val="0030068B"/>
    <w:rsid w:val="003101B7"/>
    <w:rsid w:val="0031235C"/>
    <w:rsid w:val="003418E5"/>
    <w:rsid w:val="003527F8"/>
    <w:rsid w:val="0036082C"/>
    <w:rsid w:val="003608C1"/>
    <w:rsid w:val="00364423"/>
    <w:rsid w:val="003864A8"/>
    <w:rsid w:val="003A5292"/>
    <w:rsid w:val="003C624B"/>
    <w:rsid w:val="003D3DA0"/>
    <w:rsid w:val="003D4198"/>
    <w:rsid w:val="00403C5F"/>
    <w:rsid w:val="00404055"/>
    <w:rsid w:val="00422633"/>
    <w:rsid w:val="00423649"/>
    <w:rsid w:val="00432D68"/>
    <w:rsid w:val="0043723A"/>
    <w:rsid w:val="00441227"/>
    <w:rsid w:val="00450CAD"/>
    <w:rsid w:val="00453A82"/>
    <w:rsid w:val="00471AFB"/>
    <w:rsid w:val="004A10E1"/>
    <w:rsid w:val="004A7B54"/>
    <w:rsid w:val="004C4181"/>
    <w:rsid w:val="004C617E"/>
    <w:rsid w:val="00505489"/>
    <w:rsid w:val="0050642A"/>
    <w:rsid w:val="00513CB7"/>
    <w:rsid w:val="005219D4"/>
    <w:rsid w:val="00532FA5"/>
    <w:rsid w:val="00554057"/>
    <w:rsid w:val="0055714E"/>
    <w:rsid w:val="00565250"/>
    <w:rsid w:val="0056530C"/>
    <w:rsid w:val="00567EBF"/>
    <w:rsid w:val="0057774E"/>
    <w:rsid w:val="005804E5"/>
    <w:rsid w:val="00596795"/>
    <w:rsid w:val="0059730B"/>
    <w:rsid w:val="005B34FB"/>
    <w:rsid w:val="005B5757"/>
    <w:rsid w:val="005C473A"/>
    <w:rsid w:val="005C78C6"/>
    <w:rsid w:val="005D3CFE"/>
    <w:rsid w:val="005D4C94"/>
    <w:rsid w:val="005E40F0"/>
    <w:rsid w:val="005F74D2"/>
    <w:rsid w:val="00600C73"/>
    <w:rsid w:val="00613F87"/>
    <w:rsid w:val="00625BB1"/>
    <w:rsid w:val="00646B55"/>
    <w:rsid w:val="00654B39"/>
    <w:rsid w:val="00680C0B"/>
    <w:rsid w:val="00692322"/>
    <w:rsid w:val="006A5D9E"/>
    <w:rsid w:val="006D04FE"/>
    <w:rsid w:val="006D0B47"/>
    <w:rsid w:val="006D5C8A"/>
    <w:rsid w:val="006F758E"/>
    <w:rsid w:val="0070796A"/>
    <w:rsid w:val="0071516F"/>
    <w:rsid w:val="00733CBC"/>
    <w:rsid w:val="00777D13"/>
    <w:rsid w:val="00784BED"/>
    <w:rsid w:val="00786312"/>
    <w:rsid w:val="007B0532"/>
    <w:rsid w:val="007D2DD1"/>
    <w:rsid w:val="00827A5B"/>
    <w:rsid w:val="00863643"/>
    <w:rsid w:val="00870B6D"/>
    <w:rsid w:val="0088244A"/>
    <w:rsid w:val="00882557"/>
    <w:rsid w:val="00896696"/>
    <w:rsid w:val="008B293E"/>
    <w:rsid w:val="008B4256"/>
    <w:rsid w:val="008C24FD"/>
    <w:rsid w:val="008C2EA3"/>
    <w:rsid w:val="008C355A"/>
    <w:rsid w:val="008D225D"/>
    <w:rsid w:val="008D45A1"/>
    <w:rsid w:val="008E0AC1"/>
    <w:rsid w:val="008E2627"/>
    <w:rsid w:val="009032A2"/>
    <w:rsid w:val="00934B3F"/>
    <w:rsid w:val="00955578"/>
    <w:rsid w:val="00991CA8"/>
    <w:rsid w:val="009A49A8"/>
    <w:rsid w:val="009B6970"/>
    <w:rsid w:val="009C7453"/>
    <w:rsid w:val="00A00FE8"/>
    <w:rsid w:val="00A055BA"/>
    <w:rsid w:val="00A220FF"/>
    <w:rsid w:val="00A33332"/>
    <w:rsid w:val="00A66550"/>
    <w:rsid w:val="00A81636"/>
    <w:rsid w:val="00AE10CE"/>
    <w:rsid w:val="00AE66CD"/>
    <w:rsid w:val="00AF072B"/>
    <w:rsid w:val="00B01F79"/>
    <w:rsid w:val="00B1126D"/>
    <w:rsid w:val="00B579F8"/>
    <w:rsid w:val="00B70754"/>
    <w:rsid w:val="00BC1099"/>
    <w:rsid w:val="00BC599F"/>
    <w:rsid w:val="00BF4015"/>
    <w:rsid w:val="00C2541B"/>
    <w:rsid w:val="00C33B75"/>
    <w:rsid w:val="00C4490E"/>
    <w:rsid w:val="00CB3C53"/>
    <w:rsid w:val="00CB647B"/>
    <w:rsid w:val="00CD6C20"/>
    <w:rsid w:val="00CD7CF0"/>
    <w:rsid w:val="00D07C49"/>
    <w:rsid w:val="00D1403E"/>
    <w:rsid w:val="00D23811"/>
    <w:rsid w:val="00D23B36"/>
    <w:rsid w:val="00D33C24"/>
    <w:rsid w:val="00D35AA6"/>
    <w:rsid w:val="00D37D01"/>
    <w:rsid w:val="00D55F7A"/>
    <w:rsid w:val="00DA2F4B"/>
    <w:rsid w:val="00DA77AB"/>
    <w:rsid w:val="00DD0EEA"/>
    <w:rsid w:val="00DD125C"/>
    <w:rsid w:val="00DD308C"/>
    <w:rsid w:val="00DE6F07"/>
    <w:rsid w:val="00DF0866"/>
    <w:rsid w:val="00E730C6"/>
    <w:rsid w:val="00E86BF0"/>
    <w:rsid w:val="00E93E71"/>
    <w:rsid w:val="00EA558F"/>
    <w:rsid w:val="00EE1ABD"/>
    <w:rsid w:val="00F06AF9"/>
    <w:rsid w:val="00F15E9A"/>
    <w:rsid w:val="00F23CF6"/>
    <w:rsid w:val="00F23F59"/>
    <w:rsid w:val="00F26EE8"/>
    <w:rsid w:val="00F43FDC"/>
    <w:rsid w:val="00F5375F"/>
    <w:rsid w:val="00F55798"/>
    <w:rsid w:val="00F570B5"/>
    <w:rsid w:val="00F72C5F"/>
    <w:rsid w:val="00FA0FAB"/>
    <w:rsid w:val="00FB3B67"/>
    <w:rsid w:val="00FD7C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24F5E0E"/>
  <w15:docId w15:val="{EBC195AB-CB75-4238-A5D3-7264E388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613F87"/>
    <w:pPr>
      <w:spacing w:after="180"/>
    </w:pPr>
    <w:rPr>
      <w:rFonts w:ascii="Arial" w:hAnsi="Arial"/>
      <w:sz w:val="22"/>
      <w:szCs w:val="24"/>
    </w:rPr>
  </w:style>
  <w:style w:type="paragraph" w:styleId="Heading1">
    <w:name w:val="heading 1"/>
    <w:next w:val="Normal"/>
    <w:uiPriority w:val="9"/>
    <w:qFormat/>
    <w:rsid w:val="003D4198"/>
    <w:pPr>
      <w:spacing w:before="360" w:after="360"/>
      <w:outlineLvl w:val="0"/>
    </w:pPr>
    <w:rPr>
      <w:rFonts w:ascii="Arial" w:hAnsi="Arial"/>
      <w:color w:val="002664"/>
      <w:sz w:val="56"/>
      <w:szCs w:val="106"/>
    </w:rPr>
  </w:style>
  <w:style w:type="paragraph" w:styleId="Heading2">
    <w:name w:val="heading 2"/>
    <w:next w:val="Normal"/>
    <w:uiPriority w:val="9"/>
    <w:qFormat/>
    <w:rsid w:val="00EE1ABD"/>
    <w:pPr>
      <w:spacing w:before="360" w:after="360"/>
      <w:outlineLvl w:val="1"/>
    </w:pPr>
    <w:rPr>
      <w:rFonts w:ascii="Arial" w:hAnsi="Arial"/>
      <w:b/>
      <w:color w:val="002664"/>
      <w:sz w:val="36"/>
      <w:szCs w:val="106"/>
    </w:rPr>
  </w:style>
  <w:style w:type="paragraph" w:styleId="Heading3">
    <w:name w:val="heading 3"/>
    <w:next w:val="Normal"/>
    <w:link w:val="Heading3Char"/>
    <w:uiPriority w:val="9"/>
    <w:qFormat/>
    <w:rsid w:val="00450CAD"/>
    <w:pPr>
      <w:spacing w:before="360" w:after="180"/>
      <w:outlineLvl w:val="2"/>
    </w:pPr>
    <w:rPr>
      <w:rFonts w:ascii="Arial" w:hAnsi="Arial"/>
      <w:b/>
      <w:color w:val="002664"/>
      <w:sz w:val="28"/>
      <w:szCs w:val="72"/>
    </w:rPr>
  </w:style>
  <w:style w:type="paragraph" w:styleId="Heading4">
    <w:name w:val="heading 4"/>
    <w:next w:val="Normal"/>
    <w:link w:val="Heading4Char"/>
    <w:uiPriority w:val="9"/>
    <w:qFormat/>
    <w:rsid w:val="007D2DD1"/>
    <w:pPr>
      <w:spacing w:before="360" w:after="180"/>
      <w:outlineLvl w:val="3"/>
    </w:pPr>
    <w:rPr>
      <w:rFonts w:ascii="Arial" w:hAnsi="Arial"/>
      <w:b/>
      <w:color w:val="002664"/>
      <w:sz w:val="28"/>
      <w:szCs w:val="72"/>
    </w:rPr>
  </w:style>
  <w:style w:type="paragraph" w:styleId="Heading5">
    <w:name w:val="heading 5"/>
    <w:next w:val="Normal"/>
    <w:link w:val="Heading5Char"/>
    <w:uiPriority w:val="9"/>
    <w:qFormat/>
    <w:rsid w:val="003D4198"/>
    <w:pPr>
      <w:spacing w:before="360" w:after="180"/>
      <w:outlineLvl w:val="4"/>
    </w:pPr>
    <w:rPr>
      <w:rFonts w:ascii="Arial" w:eastAsia="MS Mincho" w:hAnsi="Arial"/>
      <w:b/>
      <w:bCs/>
      <w:iCs/>
      <w:sz w:val="28"/>
      <w:szCs w:val="26"/>
    </w:rPr>
  </w:style>
  <w:style w:type="paragraph" w:styleId="Heading6">
    <w:name w:val="heading 6"/>
    <w:next w:val="Normal"/>
    <w:link w:val="Heading6Char"/>
    <w:uiPriority w:val="9"/>
    <w:qFormat/>
    <w:rsid w:val="003D4198"/>
    <w:pPr>
      <w:spacing w:before="360" w:after="180"/>
      <w:outlineLvl w:val="5"/>
    </w:pPr>
    <w:rPr>
      <w:rFonts w:ascii="Arial" w:eastAsia="MS Mincho" w:hAnsi="Arial"/>
      <w:b/>
      <w:bCs/>
      <w:i/>
      <w:sz w:val="28"/>
      <w:szCs w:val="22"/>
    </w:rPr>
  </w:style>
  <w:style w:type="paragraph" w:styleId="Heading7">
    <w:name w:val="heading 7"/>
    <w:next w:val="Normal"/>
    <w:link w:val="Heading7Char"/>
    <w:uiPriority w:val="9"/>
    <w:qFormat/>
    <w:rsid w:val="003D4198"/>
    <w:pPr>
      <w:spacing w:before="360" w:after="180"/>
      <w:outlineLvl w:val="6"/>
    </w:pPr>
    <w:rPr>
      <w:rFonts w:ascii="Arial" w:eastAsia="MS Mincho" w:hAnsi="Arial"/>
      <w:b/>
      <w:bCs/>
      <w:iCs/>
      <w:sz w:val="22"/>
      <w:szCs w:val="26"/>
    </w:rPr>
  </w:style>
  <w:style w:type="paragraph" w:styleId="Heading8">
    <w:name w:val="heading 8"/>
    <w:next w:val="Normal"/>
    <w:link w:val="Heading8Char"/>
    <w:uiPriority w:val="9"/>
    <w:qFormat/>
    <w:rsid w:val="003D4198"/>
    <w:pPr>
      <w:spacing w:before="360" w:after="180"/>
      <w:outlineLvl w:val="7"/>
    </w:pPr>
    <w:rPr>
      <w:rFonts w:ascii="Arial" w:eastAsia="MS Mincho" w:hAnsi="Arial"/>
      <w:b/>
      <w:bCs/>
      <w:i/>
      <w:sz w:val="22"/>
      <w:szCs w:val="22"/>
    </w:rPr>
  </w:style>
  <w:style w:type="paragraph" w:styleId="Heading9">
    <w:name w:val="heading 9"/>
    <w:next w:val="Normal"/>
    <w:link w:val="Heading9Char"/>
    <w:uiPriority w:val="9"/>
    <w:qFormat/>
    <w:rsid w:val="003D4198"/>
    <w:pPr>
      <w:spacing w:before="360" w:after="180"/>
      <w:outlineLvl w:val="8"/>
    </w:pPr>
    <w:rPr>
      <w:rFonts w:ascii="Arial" w:eastAsia="MS Mincho" w:hAnsi="Arial"/>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90E37"/>
    <w:pPr>
      <w:keepLines/>
      <w:spacing w:after="120" w:line="300" w:lineRule="auto"/>
    </w:pPr>
    <w:rPr>
      <w:sz w:val="20"/>
      <w:szCs w:val="22"/>
    </w:rPr>
  </w:style>
  <w:style w:type="paragraph" w:styleId="ListBullet">
    <w:name w:val="List Bullet"/>
    <w:basedOn w:val="Normal"/>
    <w:uiPriority w:val="3"/>
    <w:qFormat/>
    <w:rsid w:val="00AF072B"/>
    <w:pPr>
      <w:keepNext/>
      <w:keepLines/>
      <w:numPr>
        <w:numId w:val="1"/>
      </w:numPr>
      <w:tabs>
        <w:tab w:val="clear" w:pos="360"/>
      </w:tabs>
      <w:ind w:left="340" w:hanging="340"/>
    </w:pPr>
    <w:rPr>
      <w:szCs w:val="22"/>
    </w:rPr>
  </w:style>
  <w:style w:type="paragraph" w:styleId="Header">
    <w:name w:val="header"/>
    <w:basedOn w:val="Normal"/>
    <w:semiHidden/>
    <w:rsid w:val="00190E37"/>
    <w:pPr>
      <w:tabs>
        <w:tab w:val="center" w:pos="4153"/>
        <w:tab w:val="right" w:pos="8306"/>
      </w:tabs>
    </w:pPr>
  </w:style>
  <w:style w:type="paragraph" w:styleId="Footer">
    <w:name w:val="footer"/>
    <w:basedOn w:val="Normal"/>
    <w:uiPriority w:val="18"/>
    <w:qFormat/>
    <w:rsid w:val="003D4198"/>
    <w:pPr>
      <w:spacing w:after="0"/>
    </w:pPr>
    <w:rPr>
      <w:color w:val="FFFFFF"/>
    </w:rPr>
  </w:style>
  <w:style w:type="character" w:styleId="Strong">
    <w:name w:val="Strong"/>
    <w:uiPriority w:val="22"/>
    <w:qFormat/>
    <w:rPr>
      <w:b/>
      <w:bCs/>
    </w:rPr>
  </w:style>
  <w:style w:type="paragraph" w:customStyle="1" w:styleId="Position">
    <w:name w:val="Position"/>
    <w:basedOn w:val="Normal"/>
    <w:uiPriority w:val="34"/>
    <w:unhideWhenUsed/>
    <w:rsid w:val="00AF072B"/>
    <w:pPr>
      <w:ind w:left="720"/>
    </w:pPr>
    <w:rPr>
      <w:rFonts w:eastAsia="Times"/>
      <w:szCs w:val="20"/>
    </w:rPr>
  </w:style>
  <w:style w:type="paragraph" w:customStyle="1" w:styleId="TableNormal1">
    <w:name w:val="Table Normal1"/>
    <w:basedOn w:val="Normal"/>
    <w:uiPriority w:val="17"/>
    <w:qFormat/>
    <w:rsid w:val="00870B6D"/>
    <w:pPr>
      <w:keepNext/>
      <w:keepLines/>
      <w:spacing w:before="60" w:after="60"/>
    </w:pPr>
    <w:rPr>
      <w:szCs w:val="22"/>
    </w:rPr>
  </w:style>
  <w:style w:type="paragraph" w:customStyle="1" w:styleId="TableHeading">
    <w:name w:val="Table Heading"/>
    <w:uiPriority w:val="16"/>
    <w:qFormat/>
    <w:rsid w:val="007D2DD1"/>
    <w:pPr>
      <w:spacing w:before="60" w:after="60"/>
    </w:pPr>
    <w:rPr>
      <w:rFonts w:ascii="Arial" w:eastAsia="MS Mincho" w:hAnsi="Arial"/>
      <w:b/>
      <w:bCs/>
      <w:iCs/>
      <w:sz w:val="22"/>
      <w:szCs w:val="26"/>
    </w:rPr>
  </w:style>
  <w:style w:type="paragraph" w:customStyle="1" w:styleId="TableHeadingCentre">
    <w:name w:val="Table Heading Centre"/>
    <w:basedOn w:val="TableHeading"/>
    <w:uiPriority w:val="16"/>
    <w:unhideWhenUsed/>
  </w:style>
  <w:style w:type="paragraph" w:styleId="TOC1">
    <w:name w:val="toc 1"/>
    <w:basedOn w:val="Normal"/>
    <w:next w:val="Normal"/>
    <w:uiPriority w:val="10"/>
    <w:qFormat/>
    <w:rsid w:val="00B01F79"/>
    <w:pPr>
      <w:tabs>
        <w:tab w:val="left" w:pos="720"/>
        <w:tab w:val="right" w:pos="9616"/>
      </w:tabs>
    </w:pPr>
    <w:rPr>
      <w:b/>
      <w:bCs/>
      <w:noProof/>
      <w:sz w:val="28"/>
      <w:szCs w:val="32"/>
    </w:rPr>
  </w:style>
  <w:style w:type="paragraph" w:styleId="TOC2">
    <w:name w:val="toc 2"/>
    <w:basedOn w:val="Normal"/>
    <w:next w:val="Normal"/>
    <w:uiPriority w:val="39"/>
    <w:qFormat/>
    <w:rsid w:val="00B01F79"/>
    <w:pPr>
      <w:tabs>
        <w:tab w:val="left" w:pos="1418"/>
        <w:tab w:val="right" w:pos="9616"/>
      </w:tabs>
      <w:ind w:left="720"/>
    </w:pPr>
    <w:rPr>
      <w:noProof/>
      <w:sz w:val="28"/>
    </w:rPr>
  </w:style>
  <w:style w:type="paragraph" w:styleId="TOC9">
    <w:name w:val="toc 9"/>
    <w:basedOn w:val="TOC8"/>
    <w:next w:val="Normal"/>
    <w:autoRedefine/>
    <w:uiPriority w:val="10"/>
    <w:semiHidden/>
    <w:rsid w:val="00B01F79"/>
  </w:style>
  <w:style w:type="character" w:styleId="Hyperlink">
    <w:name w:val="Hyperlink"/>
    <w:uiPriority w:val="99"/>
    <w:rPr>
      <w:color w:val="0000FF"/>
      <w:u w:val="single"/>
    </w:rPr>
  </w:style>
  <w:style w:type="paragraph" w:customStyle="1" w:styleId="ListBulletIndent">
    <w:name w:val="List Bullet Indent"/>
    <w:basedOn w:val="Normal"/>
    <w:uiPriority w:val="4"/>
    <w:rsid w:val="00A81636"/>
    <w:pPr>
      <w:keepNext/>
      <w:keepLines/>
      <w:numPr>
        <w:numId w:val="2"/>
      </w:numPr>
      <w:tabs>
        <w:tab w:val="clear" w:pos="1440"/>
      </w:tabs>
      <w:ind w:left="1168" w:hanging="448"/>
    </w:pPr>
    <w:rPr>
      <w:szCs w:val="22"/>
    </w:rPr>
  </w:style>
  <w:style w:type="paragraph" w:customStyle="1" w:styleId="1Heading1">
    <w:name w:val="1. Heading 1"/>
    <w:basedOn w:val="Heading1"/>
    <w:next w:val="BodyText"/>
    <w:uiPriority w:val="11"/>
    <w:pPr>
      <w:numPr>
        <w:numId w:val="6"/>
      </w:numPr>
    </w:pPr>
  </w:style>
  <w:style w:type="paragraph" w:styleId="TOC3">
    <w:name w:val="toc 3"/>
    <w:basedOn w:val="Normal"/>
    <w:next w:val="Normal"/>
    <w:autoRedefine/>
    <w:uiPriority w:val="39"/>
    <w:unhideWhenUsed/>
    <w:qFormat/>
    <w:rsid w:val="00777D13"/>
    <w:pPr>
      <w:tabs>
        <w:tab w:val="left" w:pos="1418"/>
        <w:tab w:val="right" w:pos="9616"/>
      </w:tabs>
      <w:ind w:left="720"/>
    </w:pPr>
    <w:rPr>
      <w:sz w:val="28"/>
    </w:rPr>
  </w:style>
  <w:style w:type="paragraph" w:customStyle="1" w:styleId="Sectionheading">
    <w:name w:val="Section heading"/>
    <w:basedOn w:val="Normal"/>
    <w:next w:val="Normal"/>
    <w:uiPriority w:val="11"/>
    <w:qFormat/>
    <w:rsid w:val="000D2444"/>
    <w:pPr>
      <w:keepNext/>
      <w:numPr>
        <w:numId w:val="24"/>
      </w:numPr>
      <w:spacing w:before="360"/>
    </w:pPr>
    <w:rPr>
      <w:b/>
      <w:color w:val="002664"/>
      <w:sz w:val="40"/>
    </w:rPr>
  </w:style>
  <w:style w:type="paragraph" w:customStyle="1" w:styleId="Subsectionheading">
    <w:name w:val="Subsection heading"/>
    <w:basedOn w:val="Normal"/>
    <w:next w:val="Normal"/>
    <w:uiPriority w:val="12"/>
    <w:qFormat/>
    <w:rsid w:val="000D2444"/>
    <w:pPr>
      <w:numPr>
        <w:ilvl w:val="1"/>
        <w:numId w:val="24"/>
      </w:numPr>
      <w:spacing w:before="360"/>
    </w:pPr>
    <w:rPr>
      <w:b/>
      <w:sz w:val="28"/>
    </w:rPr>
  </w:style>
  <w:style w:type="paragraph" w:customStyle="1" w:styleId="Documenttitle">
    <w:name w:val="Document title"/>
    <w:basedOn w:val="BodyText"/>
    <w:unhideWhenUsed/>
    <w:rsid w:val="00190E37"/>
    <w:pPr>
      <w:spacing w:before="360" w:after="360"/>
    </w:pPr>
    <w:rPr>
      <w:b/>
      <w:color w:val="002664"/>
      <w:sz w:val="48"/>
      <w:szCs w:val="36"/>
    </w:rPr>
  </w:style>
  <w:style w:type="paragraph" w:styleId="TOC4">
    <w:name w:val="toc 4"/>
    <w:basedOn w:val="Normal"/>
    <w:next w:val="Normal"/>
    <w:autoRedefine/>
    <w:uiPriority w:val="10"/>
    <w:unhideWhenUsed/>
    <w:rsid w:val="00777D13"/>
    <w:pPr>
      <w:tabs>
        <w:tab w:val="left" w:pos="1418"/>
        <w:tab w:val="right" w:pos="9616"/>
      </w:tabs>
      <w:ind w:left="720"/>
    </w:pPr>
    <w:rPr>
      <w:sz w:val="24"/>
    </w:rPr>
  </w:style>
  <w:style w:type="paragraph" w:styleId="TOC5">
    <w:name w:val="toc 5"/>
    <w:basedOn w:val="TOC4"/>
    <w:next w:val="Normal"/>
    <w:autoRedefine/>
    <w:uiPriority w:val="10"/>
    <w:semiHidden/>
    <w:rsid w:val="00B01F79"/>
  </w:style>
  <w:style w:type="paragraph" w:styleId="TOC6">
    <w:name w:val="toc 6"/>
    <w:basedOn w:val="TOC5"/>
    <w:next w:val="Normal"/>
    <w:autoRedefine/>
    <w:uiPriority w:val="10"/>
    <w:semiHidden/>
    <w:rsid w:val="00B01F79"/>
  </w:style>
  <w:style w:type="paragraph" w:styleId="TOC7">
    <w:name w:val="toc 7"/>
    <w:basedOn w:val="TOC6"/>
    <w:next w:val="Normal"/>
    <w:autoRedefine/>
    <w:uiPriority w:val="10"/>
    <w:semiHidden/>
    <w:rsid w:val="00B01F79"/>
  </w:style>
  <w:style w:type="paragraph" w:styleId="TOC8">
    <w:name w:val="toc 8"/>
    <w:basedOn w:val="TOC7"/>
    <w:next w:val="Normal"/>
    <w:autoRedefine/>
    <w:uiPriority w:val="10"/>
    <w:semiHidden/>
    <w:rsid w:val="00B01F79"/>
  </w:style>
  <w:style w:type="paragraph" w:customStyle="1" w:styleId="MediumShading1-Accent11">
    <w:name w:val="Medium Shading 1 - Accent 11"/>
    <w:basedOn w:val="Normal"/>
    <w:uiPriority w:val="60"/>
    <w:unhideWhenUsed/>
    <w:qFormat/>
    <w:rsid w:val="00A81636"/>
    <w:pPr>
      <w:keepNext/>
      <w:numPr>
        <w:ilvl w:val="1"/>
        <w:numId w:val="20"/>
      </w:numPr>
      <w:ind w:left="1077" w:hanging="357"/>
      <w:contextualSpacing/>
      <w:outlineLvl w:val="1"/>
    </w:pPr>
  </w:style>
  <w:style w:type="paragraph" w:customStyle="1" w:styleId="MediumShading2-Accent11">
    <w:name w:val="Medium Shading 2 - Accent 11"/>
    <w:basedOn w:val="Normal"/>
    <w:uiPriority w:val="60"/>
    <w:rsid w:val="00A81636"/>
    <w:pPr>
      <w:keepNext/>
      <w:numPr>
        <w:ilvl w:val="2"/>
        <w:numId w:val="20"/>
      </w:numPr>
      <w:ind w:left="1797" w:hanging="357"/>
      <w:contextualSpacing/>
      <w:outlineLvl w:val="2"/>
    </w:pPr>
  </w:style>
  <w:style w:type="paragraph" w:customStyle="1" w:styleId="MediumList1-Accent11">
    <w:name w:val="Medium List 1 - Accent 11"/>
    <w:basedOn w:val="Normal"/>
    <w:uiPriority w:val="61"/>
    <w:rsid w:val="00A81636"/>
    <w:pPr>
      <w:keepNext/>
      <w:numPr>
        <w:ilvl w:val="3"/>
        <w:numId w:val="20"/>
      </w:numPr>
      <w:contextualSpacing/>
      <w:outlineLvl w:val="3"/>
    </w:pPr>
  </w:style>
  <w:style w:type="paragraph" w:styleId="Revision">
    <w:name w:val="Revision"/>
    <w:basedOn w:val="Normal"/>
    <w:uiPriority w:val="62"/>
    <w:rsid w:val="00A81636"/>
    <w:pPr>
      <w:keepNext/>
      <w:numPr>
        <w:ilvl w:val="4"/>
        <w:numId w:val="20"/>
      </w:numPr>
      <w:ind w:left="3237" w:hanging="357"/>
      <w:contextualSpacing/>
      <w:outlineLvl w:val="4"/>
    </w:pPr>
  </w:style>
  <w:style w:type="paragraph" w:styleId="ListParagraph">
    <w:name w:val="List Paragraph"/>
    <w:basedOn w:val="Normal"/>
    <w:uiPriority w:val="34"/>
    <w:qFormat/>
    <w:rsid w:val="00A81636"/>
    <w:pPr>
      <w:keepNext/>
      <w:numPr>
        <w:ilvl w:val="5"/>
        <w:numId w:val="20"/>
      </w:numPr>
      <w:contextualSpacing/>
      <w:outlineLvl w:val="5"/>
    </w:pPr>
  </w:style>
  <w:style w:type="paragraph" w:styleId="Quote">
    <w:name w:val="Quote"/>
    <w:basedOn w:val="Normal"/>
    <w:uiPriority w:val="64"/>
    <w:qFormat/>
    <w:rsid w:val="00A81636"/>
    <w:pPr>
      <w:keepNext/>
      <w:numPr>
        <w:ilvl w:val="6"/>
        <w:numId w:val="20"/>
      </w:numPr>
      <w:contextualSpacing/>
      <w:outlineLvl w:val="6"/>
    </w:pPr>
  </w:style>
  <w:style w:type="paragraph" w:styleId="IntenseQuote">
    <w:name w:val="Intense Quote"/>
    <w:basedOn w:val="Normal"/>
    <w:uiPriority w:val="65"/>
    <w:qFormat/>
    <w:rsid w:val="00A81636"/>
    <w:pPr>
      <w:keepNext/>
      <w:numPr>
        <w:ilvl w:val="7"/>
        <w:numId w:val="20"/>
      </w:numPr>
      <w:contextualSpacing/>
      <w:outlineLvl w:val="7"/>
    </w:pPr>
  </w:style>
  <w:style w:type="paragraph" w:customStyle="1" w:styleId="MediumList2-Accent11">
    <w:name w:val="Medium List 2 - Accent 11"/>
    <w:basedOn w:val="Normal"/>
    <w:uiPriority w:val="66"/>
    <w:rsid w:val="00A81636"/>
    <w:pPr>
      <w:keepNext/>
      <w:numPr>
        <w:ilvl w:val="8"/>
        <w:numId w:val="20"/>
      </w:numPr>
      <w:contextualSpacing/>
      <w:outlineLvl w:val="8"/>
    </w:pPr>
  </w:style>
  <w:style w:type="paragraph" w:customStyle="1" w:styleId="LightGrid-Accent31">
    <w:name w:val="Light Grid - Accent 31"/>
    <w:basedOn w:val="Normal"/>
    <w:uiPriority w:val="72"/>
    <w:rsid w:val="00A81636"/>
    <w:pPr>
      <w:ind w:left="720"/>
    </w:pPr>
  </w:style>
  <w:style w:type="paragraph" w:customStyle="1" w:styleId="MediumShading1-Accent31">
    <w:name w:val="Medium Shading 1 - Accent 31"/>
    <w:basedOn w:val="Normal"/>
    <w:next w:val="Normal"/>
    <w:link w:val="MediumShading1-Accent3Char"/>
    <w:uiPriority w:val="73"/>
    <w:rsid w:val="00A81636"/>
    <w:rPr>
      <w:i/>
      <w:iCs/>
      <w:color w:val="000000"/>
    </w:rPr>
  </w:style>
  <w:style w:type="character" w:customStyle="1" w:styleId="MediumShading1-Accent3Char">
    <w:name w:val="Medium Shading 1 - Accent 3 Char"/>
    <w:link w:val="MediumShading1-Accent31"/>
    <w:uiPriority w:val="73"/>
    <w:rsid w:val="00A81636"/>
    <w:rPr>
      <w:rFonts w:ascii="Arial" w:hAnsi="Arial"/>
      <w:i/>
      <w:iCs/>
      <w:color w:val="000000"/>
      <w:sz w:val="24"/>
      <w:szCs w:val="24"/>
    </w:rPr>
  </w:style>
  <w:style w:type="paragraph" w:styleId="Subtitle">
    <w:name w:val="Subtitle"/>
    <w:next w:val="Normal"/>
    <w:link w:val="SubtitleChar"/>
    <w:uiPriority w:val="1"/>
    <w:qFormat/>
    <w:rsid w:val="005C78C6"/>
    <w:pPr>
      <w:spacing w:after="360"/>
    </w:pPr>
    <w:rPr>
      <w:rFonts w:ascii="Arial" w:hAnsi="Arial"/>
      <w:color w:val="002664"/>
      <w:sz w:val="72"/>
      <w:szCs w:val="72"/>
    </w:rPr>
  </w:style>
  <w:style w:type="character" w:customStyle="1" w:styleId="SubtitleChar">
    <w:name w:val="Subtitle Char"/>
    <w:link w:val="Subtitle"/>
    <w:uiPriority w:val="1"/>
    <w:rsid w:val="005C78C6"/>
    <w:rPr>
      <w:rFonts w:ascii="Arial" w:hAnsi="Arial"/>
      <w:color w:val="002664"/>
      <w:sz w:val="72"/>
      <w:szCs w:val="72"/>
    </w:rPr>
  </w:style>
  <w:style w:type="character" w:customStyle="1" w:styleId="Heading3Char">
    <w:name w:val="Heading 3 Char"/>
    <w:link w:val="Heading3"/>
    <w:uiPriority w:val="9"/>
    <w:rsid w:val="00450CAD"/>
    <w:rPr>
      <w:rFonts w:ascii="Arial" w:hAnsi="Arial"/>
      <w:b/>
      <w:color w:val="002664"/>
      <w:sz w:val="28"/>
      <w:szCs w:val="72"/>
    </w:rPr>
  </w:style>
  <w:style w:type="paragraph" w:styleId="Title">
    <w:name w:val="Title"/>
    <w:next w:val="Normal"/>
    <w:link w:val="TitleChar"/>
    <w:qFormat/>
    <w:rsid w:val="000C3523"/>
    <w:rPr>
      <w:rFonts w:ascii="Arial" w:hAnsi="Arial"/>
      <w:b/>
      <w:color w:val="FFFFFF"/>
      <w:sz w:val="106"/>
      <w:szCs w:val="106"/>
    </w:rPr>
  </w:style>
  <w:style w:type="character" w:customStyle="1" w:styleId="TitleChar">
    <w:name w:val="Title Char"/>
    <w:link w:val="Title"/>
    <w:rsid w:val="0088244A"/>
    <w:rPr>
      <w:rFonts w:ascii="Arial" w:hAnsi="Arial"/>
      <w:b/>
      <w:color w:val="FFFFFF"/>
      <w:sz w:val="106"/>
      <w:szCs w:val="106"/>
      <w:lang w:eastAsia="en-US"/>
    </w:rPr>
  </w:style>
  <w:style w:type="character" w:customStyle="1" w:styleId="Heading4Char">
    <w:name w:val="Heading 4 Char"/>
    <w:link w:val="Heading4"/>
    <w:uiPriority w:val="9"/>
    <w:rsid w:val="007D2DD1"/>
    <w:rPr>
      <w:rFonts w:ascii="Arial" w:hAnsi="Arial"/>
      <w:b/>
      <w:color w:val="002664"/>
      <w:sz w:val="28"/>
      <w:szCs w:val="72"/>
    </w:rPr>
  </w:style>
  <w:style w:type="character" w:customStyle="1" w:styleId="Heading5Char">
    <w:name w:val="Heading 5 Char"/>
    <w:link w:val="Heading5"/>
    <w:uiPriority w:val="9"/>
    <w:rsid w:val="003D4198"/>
    <w:rPr>
      <w:rFonts w:ascii="Arial" w:eastAsia="MS Mincho" w:hAnsi="Arial"/>
      <w:b/>
      <w:bCs/>
      <w:iCs/>
      <w:sz w:val="28"/>
      <w:szCs w:val="26"/>
    </w:rPr>
  </w:style>
  <w:style w:type="character" w:customStyle="1" w:styleId="Heading6Char">
    <w:name w:val="Heading 6 Char"/>
    <w:link w:val="Heading6"/>
    <w:uiPriority w:val="9"/>
    <w:rsid w:val="003D4198"/>
    <w:rPr>
      <w:rFonts w:ascii="Arial" w:eastAsia="MS Mincho" w:hAnsi="Arial"/>
      <w:b/>
      <w:bCs/>
      <w:i/>
      <w:sz w:val="28"/>
      <w:szCs w:val="22"/>
    </w:rPr>
  </w:style>
  <w:style w:type="character" w:customStyle="1" w:styleId="Heading7Char">
    <w:name w:val="Heading 7 Char"/>
    <w:link w:val="Heading7"/>
    <w:uiPriority w:val="9"/>
    <w:rsid w:val="003D4198"/>
    <w:rPr>
      <w:rFonts w:ascii="Arial" w:eastAsia="MS Mincho" w:hAnsi="Arial"/>
      <w:b/>
      <w:bCs/>
      <w:iCs/>
      <w:sz w:val="22"/>
      <w:szCs w:val="26"/>
    </w:rPr>
  </w:style>
  <w:style w:type="table" w:styleId="TableGrid">
    <w:name w:val="Table Grid"/>
    <w:basedOn w:val="TableNormal"/>
    <w:uiPriority w:val="59"/>
    <w:rsid w:val="0010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uiPriority w:val="9"/>
    <w:rsid w:val="003D4198"/>
    <w:rPr>
      <w:rFonts w:ascii="Arial" w:eastAsia="MS Mincho" w:hAnsi="Arial"/>
      <w:b/>
      <w:bCs/>
      <w:i/>
      <w:sz w:val="22"/>
      <w:szCs w:val="22"/>
    </w:rPr>
  </w:style>
  <w:style w:type="character" w:customStyle="1" w:styleId="Heading9Char">
    <w:name w:val="Heading 9 Char"/>
    <w:link w:val="Heading9"/>
    <w:uiPriority w:val="9"/>
    <w:rsid w:val="003D4198"/>
    <w:rPr>
      <w:rFonts w:ascii="Arial" w:eastAsia="MS Mincho" w:hAnsi="Arial"/>
      <w:i/>
      <w:sz w:val="22"/>
      <w:szCs w:val="24"/>
    </w:rPr>
  </w:style>
  <w:style w:type="paragraph" w:customStyle="1" w:styleId="LargeNormal">
    <w:name w:val="Large Normal"/>
    <w:uiPriority w:val="5"/>
    <w:qFormat/>
    <w:rsid w:val="0036082C"/>
    <w:pPr>
      <w:spacing w:before="240" w:after="180"/>
    </w:pPr>
    <w:rPr>
      <w:rFonts w:ascii="Arial" w:hAnsi="Arial"/>
      <w:color w:val="002664"/>
      <w:sz w:val="28"/>
      <w:szCs w:val="24"/>
    </w:rPr>
  </w:style>
  <w:style w:type="character" w:customStyle="1" w:styleId="BodyTextChar">
    <w:name w:val="Body Text Char"/>
    <w:link w:val="BodyText"/>
    <w:semiHidden/>
    <w:rsid w:val="0036082C"/>
    <w:rPr>
      <w:rFonts w:ascii="Arial" w:hAnsi="Arial"/>
      <w:szCs w:val="22"/>
    </w:rPr>
  </w:style>
  <w:style w:type="paragraph" w:styleId="BalloonText">
    <w:name w:val="Balloon Text"/>
    <w:basedOn w:val="Normal"/>
    <w:link w:val="BalloonTextChar"/>
    <w:uiPriority w:val="99"/>
    <w:semiHidden/>
    <w:unhideWhenUsed/>
    <w:rsid w:val="0059679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795"/>
    <w:rPr>
      <w:rFonts w:ascii="Lucida Grande" w:hAnsi="Lucida Grande" w:cs="Lucida Grande"/>
      <w:sz w:val="18"/>
      <w:szCs w:val="18"/>
    </w:rPr>
  </w:style>
  <w:style w:type="paragraph" w:styleId="TOCHeading">
    <w:name w:val="TOC Heading"/>
    <w:next w:val="Normal"/>
    <w:uiPriority w:val="39"/>
    <w:unhideWhenUsed/>
    <w:qFormat/>
    <w:rsid w:val="001C66E5"/>
    <w:pPr>
      <w:spacing w:before="360" w:after="180"/>
    </w:pPr>
    <w:rPr>
      <w:rFonts w:ascii="Arial" w:hAnsi="Arial"/>
      <w:b/>
      <w:color w:val="002664"/>
      <w:sz w:val="40"/>
      <w:szCs w:val="72"/>
    </w:rPr>
  </w:style>
  <w:style w:type="paragraph" w:customStyle="1" w:styleId="Subtitle2">
    <w:name w:val="Subtitle 2"/>
    <w:uiPriority w:val="1"/>
    <w:qFormat/>
    <w:rsid w:val="005C78C6"/>
    <w:pPr>
      <w:spacing w:after="360"/>
    </w:pPr>
    <w:rPr>
      <w:rFonts w:ascii="Arial" w:hAnsi="Arial"/>
      <w:color w:val="002664"/>
      <w:sz w:val="56"/>
      <w:szCs w:val="106"/>
    </w:rPr>
  </w:style>
  <w:style w:type="paragraph" w:styleId="NormalWeb">
    <w:name w:val="Normal (Web)"/>
    <w:basedOn w:val="Normal"/>
    <w:uiPriority w:val="99"/>
    <w:semiHidden/>
    <w:unhideWhenUsed/>
    <w:rsid w:val="00C33B75"/>
    <w:pPr>
      <w:spacing w:before="100" w:beforeAutospacing="1" w:after="100" w:afterAutospacing="1"/>
    </w:pPr>
    <w:rPr>
      <w:rFonts w:ascii="Times New Roman" w:hAnsi="Times New Roman"/>
      <w:sz w:val="24"/>
      <w:lang w:eastAsia="en-AU"/>
    </w:rPr>
  </w:style>
  <w:style w:type="paragraph" w:customStyle="1" w:styleId="Default">
    <w:name w:val="Default"/>
    <w:rsid w:val="00C33B75"/>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C33B75"/>
    <w:rPr>
      <w:sz w:val="16"/>
      <w:szCs w:val="16"/>
    </w:rPr>
  </w:style>
  <w:style w:type="paragraph" w:styleId="CommentText">
    <w:name w:val="annotation text"/>
    <w:basedOn w:val="Normal"/>
    <w:link w:val="CommentTextChar"/>
    <w:uiPriority w:val="99"/>
    <w:semiHidden/>
    <w:unhideWhenUsed/>
    <w:rsid w:val="00C33B7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33B7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ocurement@justice.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PJ Blue">
      <a:dk1>
        <a:sysClr val="windowText" lastClr="000000"/>
      </a:dk1>
      <a:lt1>
        <a:sysClr val="window" lastClr="FFFFFF"/>
      </a:lt1>
      <a:dk2>
        <a:srgbClr val="002664"/>
      </a:dk2>
      <a:lt2>
        <a:srgbClr val="EEECE1"/>
      </a:lt2>
      <a:accent1>
        <a:srgbClr val="00A1DE"/>
      </a:accent1>
      <a:accent2>
        <a:srgbClr val="16517D"/>
      </a:accent2>
      <a:accent3>
        <a:srgbClr val="7097CC"/>
      </a:accent3>
      <a:accent4>
        <a:srgbClr val="C7D6D9"/>
      </a:accent4>
      <a:accent5>
        <a:srgbClr val="A09FA1"/>
      </a:accent5>
      <a:accent6>
        <a:srgbClr val="5E5F60"/>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da5735-29b2-4254-af9e-00ea97ed2796">
      <Value>194</Value>
      <Value>78</Value>
    </TaxCatchAll>
    <gd5001eb107a4d90bc064c637b12224f xmlns="30db14be-dd23-4178-8f25-de6e039bfcd2">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0d84915e-95a2-4856-9768-9bc9bc05c5d0</TermId>
        </TermInfo>
        <TermInfo xmlns="http://schemas.microsoft.com/office/infopath/2007/PartnerControls">
          <TermName xmlns="http://schemas.microsoft.com/office/infopath/2007/PartnerControls">Communications</TermName>
          <TermId xmlns="http://schemas.microsoft.com/office/infopath/2007/PartnerControls">5cdc87df-d95f-4b19-ac00-4e95326ae7d5</TermId>
        </TermInfo>
      </Terms>
    </gd5001eb107a4d90bc064c637b12224f>
    <bc56bdda6a6a44c48d8cfdd96ad4c147 xmlns="30db14be-dd23-4178-8f25-de6e039bfcd2">
      <Terms xmlns="http://schemas.microsoft.com/office/infopath/2007/PartnerControls"/>
    </bc56bdda6a6a44c48d8cfdd96ad4c147>
  </documentManagement>
</p:properties>
</file>

<file path=customXml/item2.xml><?xml version="1.0" encoding="utf-8"?>
<ct:contentTypeSchema xmlns:ct="http://schemas.microsoft.com/office/2006/metadata/contentType" xmlns:ma="http://schemas.microsoft.com/office/2006/metadata/properties/metaAttributes" ct:_="" ma:_="" ma:contentTypeName="DJ Document" ma:contentTypeID="0x0101006F9A983EE5D64D5CA8FA281C12841A350052C22F52A7CE5D4990AF3638A08939C5" ma:contentTypeVersion="2" ma:contentTypeDescription="" ma:contentTypeScope="" ma:versionID="00c928b7bdd256f7521fb2207b74cf92">
  <xsd:schema xmlns:xsd="http://www.w3.org/2001/XMLSchema" xmlns:xs="http://www.w3.org/2001/XMLSchema" xmlns:p="http://schemas.microsoft.com/office/2006/metadata/properties" xmlns:ns3="ccda5735-29b2-4254-af9e-00ea97ed2796" xmlns:ns4="30db14be-dd23-4178-8f25-de6e039bfcd2" targetNamespace="http://schemas.microsoft.com/office/2006/metadata/properties" ma:root="true" ma:fieldsID="3dd8ee15ac25ead66b2815a66eec0271" ns3:_="" ns4:_="">
    <xsd:import namespace="ccda5735-29b2-4254-af9e-00ea97ed2796"/>
    <xsd:import namespace="30db14be-dd23-4178-8f25-de6e039bfcd2"/>
    <xsd:element name="properties">
      <xsd:complexType>
        <xsd:sequence>
          <xsd:element name="documentManagement">
            <xsd:complexType>
              <xsd:all>
                <xsd:element ref="ns3:TaxCatchAll" minOccurs="0"/>
                <xsd:element ref="ns4:gd5001eb107a4d90bc064c637b12224f"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a5735-29b2-4254-af9e-00ea97ed279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6162c08-83ab-417b-90bd-19638989b029}" ma:internalName="TaxCatchAll" ma:showField="CatchAllData" ma:web="ccda5735-29b2-4254-af9e-00ea97ed27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db14be-dd23-4178-8f25-de6e039bfcd2" elementFormDefault="qualified">
    <xsd:import namespace="http://schemas.microsoft.com/office/2006/documentManagement/types"/>
    <xsd:import namespace="http://schemas.microsoft.com/office/infopath/2007/PartnerControls"/>
    <xsd:element name="gd5001eb107a4d90bc064c637b12224f" ma:index="11" ma:taxonomy="true" ma:internalName="gd5001eb107a4d90bc064c637b12224f0" ma:taxonomyFieldName="Content_x0020_tags" ma:displayName="Content tags" ma:fieldId="{0d5001eb-107a-4d90-bc06-4c637b12224f}"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0"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583F6-C553-4328-9E82-91D61DE04332}">
  <ds:schemaRef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30db14be-dd23-4178-8f25-de6e039bfcd2"/>
    <ds:schemaRef ds:uri="ccda5735-29b2-4254-af9e-00ea97ed2796"/>
  </ds:schemaRefs>
</ds:datastoreItem>
</file>

<file path=customXml/itemProps2.xml><?xml version="1.0" encoding="utf-8"?>
<ds:datastoreItem xmlns:ds="http://schemas.openxmlformats.org/officeDocument/2006/customXml" ds:itemID="{92159819-AA11-4CDA-8269-C8213883D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a5735-29b2-4254-af9e-00ea97ed2796"/>
    <ds:schemaRef ds:uri="30db14be-dd23-4178-8f25-de6e039bf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EBB04-551A-4A8A-9D8B-40E8E8A31F55}">
  <ds:schemaRefs>
    <ds:schemaRef ds:uri="http://schemas.openxmlformats.org/officeDocument/2006/bibliography"/>
  </ds:schemaRefs>
</ds:datastoreItem>
</file>

<file path=customXml/itemProps4.xml><?xml version="1.0" encoding="utf-8"?>
<ds:datastoreItem xmlns:ds="http://schemas.openxmlformats.org/officeDocument/2006/customXml" ds:itemID="{E9C98AD0-5843-46A6-9AC1-C2AF24AA7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2149</Words>
  <Characters>12312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Type document title here (limit 2 lines)</vt:lpstr>
    </vt:vector>
  </TitlesOfParts>
  <Manager>Type approver's name here</Manager>
  <Company>Attorney General's Department of NSW</Company>
  <LinksUpToDate>false</LinksUpToDate>
  <CharactersWithSpaces>14433</CharactersWithSpaces>
  <SharedDoc>false</SharedDoc>
  <HLinks>
    <vt:vector size="96" baseType="variant">
      <vt:variant>
        <vt:i4>1835013</vt:i4>
      </vt:variant>
      <vt:variant>
        <vt:i4>80</vt:i4>
      </vt:variant>
      <vt:variant>
        <vt:i4>0</vt:i4>
      </vt:variant>
      <vt:variant>
        <vt:i4>5</vt:i4>
      </vt:variant>
      <vt:variant>
        <vt:lpwstr/>
      </vt:variant>
      <vt:variant>
        <vt:lpwstr>_Toc162778524</vt:lpwstr>
      </vt:variant>
      <vt:variant>
        <vt:i4>1835010</vt:i4>
      </vt:variant>
      <vt:variant>
        <vt:i4>74</vt:i4>
      </vt:variant>
      <vt:variant>
        <vt:i4>0</vt:i4>
      </vt:variant>
      <vt:variant>
        <vt:i4>5</vt:i4>
      </vt:variant>
      <vt:variant>
        <vt:lpwstr/>
      </vt:variant>
      <vt:variant>
        <vt:lpwstr>_Toc162778523</vt:lpwstr>
      </vt:variant>
      <vt:variant>
        <vt:i4>1835011</vt:i4>
      </vt:variant>
      <vt:variant>
        <vt:i4>68</vt:i4>
      </vt:variant>
      <vt:variant>
        <vt:i4>0</vt:i4>
      </vt:variant>
      <vt:variant>
        <vt:i4>5</vt:i4>
      </vt:variant>
      <vt:variant>
        <vt:lpwstr/>
      </vt:variant>
      <vt:variant>
        <vt:lpwstr>_Toc162778522</vt:lpwstr>
      </vt:variant>
      <vt:variant>
        <vt:i4>1835008</vt:i4>
      </vt:variant>
      <vt:variant>
        <vt:i4>62</vt:i4>
      </vt:variant>
      <vt:variant>
        <vt:i4>0</vt:i4>
      </vt:variant>
      <vt:variant>
        <vt:i4>5</vt:i4>
      </vt:variant>
      <vt:variant>
        <vt:lpwstr/>
      </vt:variant>
      <vt:variant>
        <vt:lpwstr>_Toc162778521</vt:lpwstr>
      </vt:variant>
      <vt:variant>
        <vt:i4>1835009</vt:i4>
      </vt:variant>
      <vt:variant>
        <vt:i4>56</vt:i4>
      </vt:variant>
      <vt:variant>
        <vt:i4>0</vt:i4>
      </vt:variant>
      <vt:variant>
        <vt:i4>5</vt:i4>
      </vt:variant>
      <vt:variant>
        <vt:lpwstr/>
      </vt:variant>
      <vt:variant>
        <vt:lpwstr>_Toc162778520</vt:lpwstr>
      </vt:variant>
      <vt:variant>
        <vt:i4>2031624</vt:i4>
      </vt:variant>
      <vt:variant>
        <vt:i4>50</vt:i4>
      </vt:variant>
      <vt:variant>
        <vt:i4>0</vt:i4>
      </vt:variant>
      <vt:variant>
        <vt:i4>5</vt:i4>
      </vt:variant>
      <vt:variant>
        <vt:lpwstr/>
      </vt:variant>
      <vt:variant>
        <vt:lpwstr>_Toc162778519</vt:lpwstr>
      </vt:variant>
      <vt:variant>
        <vt:i4>2031625</vt:i4>
      </vt:variant>
      <vt:variant>
        <vt:i4>44</vt:i4>
      </vt:variant>
      <vt:variant>
        <vt:i4>0</vt:i4>
      </vt:variant>
      <vt:variant>
        <vt:i4>5</vt:i4>
      </vt:variant>
      <vt:variant>
        <vt:lpwstr/>
      </vt:variant>
      <vt:variant>
        <vt:lpwstr>_Toc162778518</vt:lpwstr>
      </vt:variant>
      <vt:variant>
        <vt:i4>2031622</vt:i4>
      </vt:variant>
      <vt:variant>
        <vt:i4>38</vt:i4>
      </vt:variant>
      <vt:variant>
        <vt:i4>0</vt:i4>
      </vt:variant>
      <vt:variant>
        <vt:i4>5</vt:i4>
      </vt:variant>
      <vt:variant>
        <vt:lpwstr/>
      </vt:variant>
      <vt:variant>
        <vt:lpwstr>_Toc162778517</vt:lpwstr>
      </vt:variant>
      <vt:variant>
        <vt:i4>2031623</vt:i4>
      </vt:variant>
      <vt:variant>
        <vt:i4>32</vt:i4>
      </vt:variant>
      <vt:variant>
        <vt:i4>0</vt:i4>
      </vt:variant>
      <vt:variant>
        <vt:i4>5</vt:i4>
      </vt:variant>
      <vt:variant>
        <vt:lpwstr/>
      </vt:variant>
      <vt:variant>
        <vt:lpwstr>_Toc162778516</vt:lpwstr>
      </vt:variant>
      <vt:variant>
        <vt:i4>2031620</vt:i4>
      </vt:variant>
      <vt:variant>
        <vt:i4>26</vt:i4>
      </vt:variant>
      <vt:variant>
        <vt:i4>0</vt:i4>
      </vt:variant>
      <vt:variant>
        <vt:i4>5</vt:i4>
      </vt:variant>
      <vt:variant>
        <vt:lpwstr/>
      </vt:variant>
      <vt:variant>
        <vt:lpwstr>_Toc162778515</vt:lpwstr>
      </vt:variant>
      <vt:variant>
        <vt:i4>2031621</vt:i4>
      </vt:variant>
      <vt:variant>
        <vt:i4>20</vt:i4>
      </vt:variant>
      <vt:variant>
        <vt:i4>0</vt:i4>
      </vt:variant>
      <vt:variant>
        <vt:i4>5</vt:i4>
      </vt:variant>
      <vt:variant>
        <vt:lpwstr/>
      </vt:variant>
      <vt:variant>
        <vt:lpwstr>_Toc162778514</vt:lpwstr>
      </vt:variant>
      <vt:variant>
        <vt:i4>2031618</vt:i4>
      </vt:variant>
      <vt:variant>
        <vt:i4>14</vt:i4>
      </vt:variant>
      <vt:variant>
        <vt:i4>0</vt:i4>
      </vt:variant>
      <vt:variant>
        <vt:i4>5</vt:i4>
      </vt:variant>
      <vt:variant>
        <vt:lpwstr/>
      </vt:variant>
      <vt:variant>
        <vt:lpwstr>_Toc162778513</vt:lpwstr>
      </vt:variant>
      <vt:variant>
        <vt:i4>2031619</vt:i4>
      </vt:variant>
      <vt:variant>
        <vt:i4>8</vt:i4>
      </vt:variant>
      <vt:variant>
        <vt:i4>0</vt:i4>
      </vt:variant>
      <vt:variant>
        <vt:i4>5</vt:i4>
      </vt:variant>
      <vt:variant>
        <vt:lpwstr/>
      </vt:variant>
      <vt:variant>
        <vt:lpwstr>_Toc162778512</vt:lpwstr>
      </vt:variant>
      <vt:variant>
        <vt:i4>2031616</vt:i4>
      </vt:variant>
      <vt:variant>
        <vt:i4>2</vt:i4>
      </vt:variant>
      <vt:variant>
        <vt:i4>0</vt:i4>
      </vt:variant>
      <vt:variant>
        <vt:i4>5</vt:i4>
      </vt:variant>
      <vt:variant>
        <vt:lpwstr/>
      </vt:variant>
      <vt:variant>
        <vt:lpwstr>_Toc162778511</vt:lpwstr>
      </vt:variant>
      <vt:variant>
        <vt:i4>5701758</vt:i4>
      </vt:variant>
      <vt:variant>
        <vt:i4>-1</vt:i4>
      </vt:variant>
      <vt:variant>
        <vt:i4>2056</vt:i4>
      </vt:variant>
      <vt:variant>
        <vt:i4>1</vt:i4>
      </vt:variant>
      <vt:variant>
        <vt:lpwstr>Report_Cover_Header_Bar_D_3-01</vt:lpwstr>
      </vt:variant>
      <vt:variant>
        <vt:lpwstr/>
      </vt:variant>
      <vt:variant>
        <vt:i4>7209051</vt:i4>
      </vt:variant>
      <vt:variant>
        <vt:i4>-1</vt:i4>
      </vt:variant>
      <vt:variant>
        <vt:i4>2052</vt:i4>
      </vt:variant>
      <vt:variant>
        <vt:i4>1</vt:i4>
      </vt:variant>
      <vt:variant>
        <vt:lpwstr>Policy_Footer_Bar_2-01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document title here (limit 2 lines)</dc:title>
  <dc:creator>Dung Nguyen</dc:creator>
  <cp:keywords>Type keywords here</cp:keywords>
  <cp:lastModifiedBy>Melissa Walbank</cp:lastModifiedBy>
  <cp:revision>2</cp:revision>
  <cp:lastPrinted>2015-03-05T06:48:00Z</cp:lastPrinted>
  <dcterms:created xsi:type="dcterms:W3CDTF">2022-11-28T02:33:00Z</dcterms:created>
  <dcterms:modified xsi:type="dcterms:W3CDTF">2022-11-28T02:33:00Z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0x0101006F9A983EE5D64D5CA8FA281C12841A350052C22F52A7CE5D4990AF3638A08939C5</vt:lpwstr>
  </property>
  <property fmtid="{D5CDD505-2E9C-101B-9397-08002B2CF9AE}" pid="3" name="DC_x002e_Type_x002e_DocType_x0020__x0028_JSMS">
    <vt:lpwstr/>
  </property>
  <property fmtid="{D5CDD505-2E9C-101B-9397-08002B2CF9AE}" pid="4" name="Content_x0020_tags">
    <vt:lpwstr/>
  </property>
  <property fmtid="{D5CDD505-2E9C-101B-9397-08002B2CF9AE}" pid="5" name="Content tags">
    <vt:lpwstr>194;#Templates|0d84915e-95a2-4856-9768-9bc9bc05c5d0;#78;#Communications|5cdc87df-d95f-4b19-ac00-4e95326ae7d5</vt:lpwstr>
  </property>
  <property fmtid="{D5CDD505-2E9C-101B-9397-08002B2CF9AE}" pid="6" name="DC.Type.DocType (JSMS">
    <vt:lpwstr/>
  </property>
</Properties>
</file>