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42"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000" w:firstRow="0" w:lastRow="0" w:firstColumn="0" w:lastColumn="0" w:noHBand="0" w:noVBand="0"/>
      </w:tblPr>
      <w:tblGrid>
        <w:gridCol w:w="7194"/>
      </w:tblGrid>
      <w:tr w:rsidR="0061493A" w:rsidRPr="00C7048E" w14:paraId="2F1B1EA7" w14:textId="77777777">
        <w:tc>
          <w:tcPr>
            <w:tcW w:w="7194" w:type="dxa"/>
          </w:tcPr>
          <w:p w14:paraId="4AA6449B" w14:textId="77777777" w:rsidR="00DC7742" w:rsidRPr="00C7048E" w:rsidRDefault="00DC7742" w:rsidP="0030600B">
            <w:pPr>
              <w:keepNext/>
              <w:spacing w:before="120"/>
              <w:ind w:left="0"/>
              <w:jc w:val="left"/>
              <w:outlineLvl w:val="3"/>
              <w:rPr>
                <w:rFonts w:ascii="Arial" w:hAnsi="Arial" w:cs="Arial"/>
                <w:b/>
                <w:bCs/>
                <w:color w:val="FFFFFF"/>
                <w:sz w:val="24"/>
              </w:rPr>
            </w:pPr>
            <w:bookmarkStart w:id="0" w:name="gc21_user_guidance"/>
            <w:r w:rsidRPr="00C7048E">
              <w:rPr>
                <w:rFonts w:ascii="Arial" w:hAnsi="Arial" w:cs="Arial"/>
                <w:b/>
                <w:bCs/>
                <w:color w:val="0000FF"/>
                <w:sz w:val="24"/>
              </w:rPr>
              <w:t>User Guidance</w:t>
            </w:r>
          </w:p>
          <w:p w14:paraId="67A2BB7C" w14:textId="0E04FF62" w:rsidR="00DC7742" w:rsidRPr="00C7048E" w:rsidRDefault="00DC7742" w:rsidP="0030600B">
            <w:pPr>
              <w:spacing w:before="60"/>
              <w:ind w:left="0"/>
              <w:jc w:val="left"/>
              <w:rPr>
                <w:rFonts w:ascii="Arial" w:hAnsi="Arial" w:cs="Arial"/>
                <w:color w:val="0000FF"/>
              </w:rPr>
            </w:pPr>
            <w:r w:rsidRPr="00C7048E">
              <w:rPr>
                <w:rFonts w:ascii="Arial" w:hAnsi="Arial" w:cs="Arial"/>
                <w:color w:val="0000FF"/>
              </w:rPr>
              <w:t xml:space="preserve">This document (MW21 </w:t>
            </w:r>
            <w:r w:rsidR="00687BCE" w:rsidRPr="00C7048E">
              <w:rPr>
                <w:rFonts w:ascii="Arial" w:hAnsi="Arial" w:cs="Arial"/>
                <w:color w:val="0000FF"/>
              </w:rPr>
              <w:t>P</w:t>
            </w:r>
            <w:r w:rsidRPr="00C7048E">
              <w:rPr>
                <w:rFonts w:ascii="Arial" w:hAnsi="Arial" w:cs="Arial"/>
                <w:color w:val="0000FF"/>
              </w:rPr>
              <w:t xml:space="preserve">reliminaries) is part of the MW21 standard form. </w:t>
            </w:r>
            <w:r w:rsidR="00723447" w:rsidRPr="00C7048E">
              <w:rPr>
                <w:rFonts w:ascii="Arial" w:hAnsi="Arial" w:cs="Arial"/>
                <w:color w:val="0000FF"/>
              </w:rPr>
              <w:t xml:space="preserve">To locate all documents referenced throughout this text, </w:t>
            </w:r>
            <w:r w:rsidRPr="00C7048E">
              <w:rPr>
                <w:rFonts w:ascii="Arial" w:hAnsi="Arial" w:cs="Arial"/>
                <w:color w:val="0000FF"/>
              </w:rPr>
              <w:t xml:space="preserve">refer to buy.nsw website at </w:t>
            </w:r>
            <w:hyperlink r:id="rId8" w:history="1">
              <w:r w:rsidRPr="00C7048E">
                <w:rPr>
                  <w:rFonts w:ascii="Arial" w:hAnsi="Arial" w:cs="Arial"/>
                  <w:color w:val="FF0000"/>
                  <w:u w:val="single"/>
                </w:rPr>
                <w:t>https://buy.nsw.gov.au/categories/construction</w:t>
              </w:r>
            </w:hyperlink>
            <w:r w:rsidR="009042E9" w:rsidRPr="00C7048E">
              <w:rPr>
                <w:rFonts w:ascii="Arial" w:hAnsi="Arial" w:cs="Arial"/>
                <w:color w:val="FF0000"/>
                <w:u w:val="single"/>
              </w:rPr>
              <w:t xml:space="preserve"> </w:t>
            </w:r>
            <w:r w:rsidRPr="00C7048E">
              <w:rPr>
                <w:rFonts w:ascii="Arial" w:hAnsi="Arial" w:cs="Arial"/>
                <w:color w:val="0000FF"/>
              </w:rPr>
              <w:t>Note the User Guidance is based on Microsoft 365 Word.</w:t>
            </w:r>
          </w:p>
          <w:p w14:paraId="68FF6155" w14:textId="77777777" w:rsidR="00DC7742" w:rsidRPr="00C7048E" w:rsidRDefault="00DC7742" w:rsidP="0030600B">
            <w:pPr>
              <w:numPr>
                <w:ilvl w:val="0"/>
                <w:numId w:val="30"/>
              </w:numPr>
              <w:rPr>
                <w:rFonts w:ascii="Arial" w:hAnsi="Arial"/>
                <w:b/>
                <w:bCs/>
              </w:rPr>
            </w:pPr>
            <w:r w:rsidRPr="00C7048E">
              <w:rPr>
                <w:rFonts w:ascii="Arial" w:hAnsi="Arial" w:cs="Arial"/>
                <w:b/>
                <w:bCs/>
                <w:color w:val="0000FF"/>
              </w:rPr>
              <w:t>General</w:t>
            </w:r>
          </w:p>
          <w:p w14:paraId="2845D931" w14:textId="32CADA20" w:rsidR="00DC7742" w:rsidRPr="00C7048E" w:rsidRDefault="00DC7742" w:rsidP="0030600B">
            <w:pPr>
              <w:spacing w:before="60"/>
              <w:ind w:left="463"/>
              <w:jc w:val="left"/>
              <w:rPr>
                <w:rFonts w:ascii="Arial" w:hAnsi="Arial" w:cs="Arial"/>
                <w:color w:val="0000FF"/>
              </w:rPr>
            </w:pPr>
            <w:r w:rsidRPr="00C7048E">
              <w:rPr>
                <w:rFonts w:ascii="Arial" w:hAnsi="Arial" w:cs="Arial"/>
                <w:color w:val="0000FF"/>
              </w:rPr>
              <w:t>All clauses and text are mandatory</w:t>
            </w:r>
            <w:r w:rsidRPr="00C7048E">
              <w:t xml:space="preserve"> </w:t>
            </w:r>
            <w:r w:rsidRPr="00C7048E">
              <w:rPr>
                <w:rFonts w:ascii="Arial" w:hAnsi="Arial" w:cs="Arial"/>
                <w:color w:val="0000FF"/>
              </w:rPr>
              <w:t>unless indicated in the Guide Notes or as otherwise required by your Agency’s procurement policy. Some clauses require options to be selected and others may not be applicable in specific circumstances. Read and follow all Guide Notes carefully.</w:t>
            </w:r>
          </w:p>
          <w:p w14:paraId="1AA9E214" w14:textId="77777777" w:rsidR="00DC7742" w:rsidRPr="00C7048E" w:rsidRDefault="00DC7742" w:rsidP="0030600B">
            <w:pPr>
              <w:spacing w:before="60"/>
              <w:ind w:left="463"/>
              <w:jc w:val="left"/>
              <w:rPr>
                <w:rFonts w:ascii="Arial" w:hAnsi="Arial" w:cs="Arial"/>
                <w:color w:val="0000FF"/>
              </w:rPr>
            </w:pPr>
            <w:r w:rsidRPr="00C7048E">
              <w:rPr>
                <w:rFonts w:ascii="Arial" w:hAnsi="Arial" w:cs="Arial"/>
                <w:color w:val="0000FF"/>
              </w:rPr>
              <w:t>Avoid changing any of the standard text. It reflects the NSW Procurement recommended contract risk allocation for collaborative contracting. Any change may introduce unexpected risks and/or compromise the integrity of the contract.</w:t>
            </w:r>
          </w:p>
          <w:p w14:paraId="0252D25D" w14:textId="77777777" w:rsidR="00DC7742" w:rsidRPr="00C7048E" w:rsidRDefault="00DC7742" w:rsidP="0030600B">
            <w:pPr>
              <w:spacing w:before="60"/>
              <w:ind w:left="463"/>
              <w:jc w:val="left"/>
              <w:rPr>
                <w:rFonts w:ascii="Arial" w:hAnsi="Arial" w:cs="Arial"/>
                <w:color w:val="0000FF"/>
              </w:rPr>
            </w:pPr>
            <w:r w:rsidRPr="00C7048E">
              <w:rPr>
                <w:rFonts w:ascii="Arial" w:hAnsi="Arial" w:cs="Arial"/>
                <w:color w:val="0000FF"/>
              </w:rPr>
              <w:t>If additional clauses or paragraphs are required to suit project-specific needs, carefully consider the associated risks. Include text to resolve any ambiguities and inconsistencies in the documents.</w:t>
            </w:r>
          </w:p>
          <w:p w14:paraId="3E5CFCFF" w14:textId="7A8FCC37" w:rsidR="00DC7742" w:rsidRPr="00C7048E" w:rsidRDefault="00DC7742" w:rsidP="0030600B">
            <w:pPr>
              <w:numPr>
                <w:ilvl w:val="0"/>
                <w:numId w:val="30"/>
              </w:numPr>
              <w:ind w:left="0" w:firstLine="39"/>
              <w:rPr>
                <w:rFonts w:ascii="Arial" w:hAnsi="Arial" w:cs="Arial"/>
                <w:color w:val="0000FF"/>
              </w:rPr>
            </w:pPr>
            <w:r w:rsidRPr="00C7048E">
              <w:rPr>
                <w:rFonts w:ascii="Arial" w:hAnsi="Arial" w:cs="Arial"/>
                <w:b/>
                <w:bCs/>
                <w:color w:val="0000FF"/>
              </w:rPr>
              <w:t>Guide notes</w:t>
            </w:r>
          </w:p>
          <w:p w14:paraId="106299DC" w14:textId="77777777" w:rsidR="00DC7742" w:rsidRPr="00C7048E" w:rsidRDefault="00DC7742" w:rsidP="0030600B">
            <w:pPr>
              <w:spacing w:after="0"/>
              <w:ind w:hanging="671"/>
              <w:jc w:val="left"/>
              <w:rPr>
                <w:color w:val="0000FF"/>
              </w:rPr>
            </w:pPr>
            <w:r w:rsidRPr="00C7048E">
              <w:rPr>
                <w:rFonts w:ascii="Arial" w:hAnsi="Arial"/>
                <w:color w:val="0000FF"/>
              </w:rPr>
              <w:t>This standard form contains drafting guidance in hidden text, i.e.:</w:t>
            </w:r>
          </w:p>
          <w:p w14:paraId="31B54186" w14:textId="77777777" w:rsidR="00DC7742" w:rsidRPr="00C7048E" w:rsidRDefault="00DC7742" w:rsidP="0030600B">
            <w:pPr>
              <w:spacing w:before="60" w:after="0"/>
              <w:ind w:left="743"/>
              <w:rPr>
                <w:rFonts w:ascii="Arial" w:hAnsi="Arial" w:cs="Arial"/>
                <w:b/>
                <w:bCs/>
                <w:color w:val="FF0000"/>
              </w:rPr>
            </w:pPr>
            <w:r w:rsidRPr="00C7048E">
              <w:rPr>
                <w:rFonts w:ascii="Arial" w:hAnsi="Arial" w:cs="Arial"/>
                <w:b/>
                <w:bCs/>
                <w:color w:val="FF0000"/>
              </w:rPr>
              <w:t xml:space="preserve">GUIDE NOTES, </w:t>
            </w:r>
          </w:p>
          <w:p w14:paraId="119F78CA" w14:textId="77777777" w:rsidR="00DC7742" w:rsidRPr="00C7048E" w:rsidRDefault="00DC7742" w:rsidP="0030600B">
            <w:pPr>
              <w:ind w:left="743"/>
              <w:rPr>
                <w:rFonts w:ascii="Arial" w:hAnsi="Arial" w:cs="Arial"/>
                <w:color w:val="FF0000"/>
              </w:rPr>
            </w:pPr>
            <w:r w:rsidRPr="00C7048E">
              <w:rPr>
                <w:rFonts w:ascii="Arial" w:hAnsi="Arial" w:cs="Arial"/>
                <w:color w:val="FF0000"/>
              </w:rPr>
              <w:t>Guide Note examples</w:t>
            </w:r>
          </w:p>
          <w:p w14:paraId="2DE99F52" w14:textId="77777777" w:rsidR="00DC7742" w:rsidRPr="00C7048E" w:rsidRDefault="00DC7742" w:rsidP="0030600B">
            <w:pPr>
              <w:numPr>
                <w:ilvl w:val="0"/>
                <w:numId w:val="30"/>
              </w:numPr>
              <w:spacing w:before="120" w:after="0"/>
              <w:jc w:val="left"/>
              <w:rPr>
                <w:rFonts w:ascii="Arial" w:hAnsi="Arial" w:cs="Arial"/>
                <w:color w:val="0000FF"/>
              </w:rPr>
            </w:pPr>
            <w:r w:rsidRPr="00C7048E">
              <w:rPr>
                <w:rFonts w:ascii="Arial" w:hAnsi="Arial" w:cs="Arial"/>
                <w:b/>
                <w:color w:val="0000FF"/>
              </w:rPr>
              <w:t>Viewing the guide notes</w:t>
            </w:r>
          </w:p>
          <w:p w14:paraId="7691E0A1" w14:textId="77777777" w:rsidR="00DC7742" w:rsidRPr="00C7048E" w:rsidRDefault="00DC7742" w:rsidP="0030600B">
            <w:pPr>
              <w:ind w:left="428"/>
              <w:jc w:val="left"/>
              <w:rPr>
                <w:rFonts w:ascii="Arial" w:hAnsi="Arial" w:cs="Arial"/>
                <w:color w:val="0000FF"/>
              </w:rPr>
            </w:pPr>
            <w:r w:rsidRPr="00C7048E">
              <w:rPr>
                <w:rFonts w:ascii="Arial" w:hAnsi="Arial" w:cs="Arial"/>
                <w:color w:val="0000FF"/>
              </w:rPr>
              <w:t xml:space="preserve">If the guide notes are not visible, click on the Home/ </w:t>
            </w:r>
            <w:r w:rsidRPr="00C7048E">
              <w:rPr>
                <w:rFonts w:ascii="Arial" w:hAnsi="Arial" w:cs="Arial"/>
                <w:b/>
                <w:bCs/>
                <w:color w:val="0000FF"/>
              </w:rPr>
              <w:t>Show/Hide</w:t>
            </w:r>
            <w:r w:rsidRPr="00C7048E">
              <w:rPr>
                <w:rFonts w:ascii="Arial" w:hAnsi="Arial" w:cs="Arial"/>
                <w:color w:val="0000FF"/>
              </w:rPr>
              <w:t xml:space="preserve"> button </w:t>
            </w:r>
            <w:r w:rsidRPr="00C7048E">
              <w:rPr>
                <w:rFonts w:ascii="Arial" w:hAnsi="Arial" w:cs="Arial"/>
                <w:noProof/>
                <w:color w:val="0000FF"/>
              </w:rPr>
              <w:drawing>
                <wp:inline distT="0" distB="0" distL="0" distR="0" wp14:anchorId="51F00794" wp14:editId="005FA4E4">
                  <wp:extent cx="114300" cy="133350"/>
                  <wp:effectExtent l="0" t="0" r="0" b="0"/>
                  <wp:docPr id="63" name="Picture 63" descr="Paragraph Show / Hide butt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graph Show / Hide button in 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14:paraId="55638A81" w14:textId="77777777" w:rsidR="00DC7742" w:rsidRPr="00C7048E" w:rsidRDefault="00DC7742" w:rsidP="0030600B">
            <w:pPr>
              <w:keepNext/>
              <w:tabs>
                <w:tab w:val="left" w:pos="180"/>
              </w:tabs>
              <w:ind w:left="426"/>
              <w:jc w:val="left"/>
              <w:outlineLvl w:val="3"/>
              <w:rPr>
                <w:rFonts w:ascii="Arial" w:hAnsi="Arial" w:cs="Arial"/>
                <w:b/>
                <w:color w:val="0000FF"/>
              </w:rPr>
            </w:pPr>
            <w:r w:rsidRPr="00C7048E">
              <w:rPr>
                <w:rFonts w:ascii="Arial" w:hAnsi="Arial" w:cs="Arial"/>
                <w:color w:val="0000FF"/>
              </w:rPr>
              <w:t>If this does not work</w:t>
            </w:r>
          </w:p>
          <w:p w14:paraId="66C5672E" w14:textId="77777777" w:rsidR="00DC7742" w:rsidRPr="00C7048E" w:rsidRDefault="00DC7742" w:rsidP="0030600B">
            <w:pPr>
              <w:numPr>
                <w:ilvl w:val="0"/>
                <w:numId w:val="29"/>
              </w:numPr>
              <w:ind w:left="777" w:hanging="142"/>
              <w:jc w:val="left"/>
              <w:rPr>
                <w:rFonts w:ascii="Arial" w:hAnsi="Arial" w:cs="Arial"/>
                <w:color w:val="0000FF"/>
              </w:rPr>
            </w:pPr>
            <w:r w:rsidRPr="00C7048E">
              <w:rPr>
                <w:rFonts w:ascii="Arial" w:hAnsi="Arial" w:cs="Arial"/>
                <w:color w:val="0000FF"/>
              </w:rPr>
              <w:t xml:space="preserve">Go to </w:t>
            </w:r>
            <w:r w:rsidRPr="00C7048E">
              <w:rPr>
                <w:rFonts w:ascii="Arial" w:hAnsi="Arial" w:cs="Arial"/>
                <w:b/>
                <w:bCs/>
                <w:color w:val="0000FF"/>
              </w:rPr>
              <w:t>File/</w:t>
            </w:r>
            <w:r w:rsidRPr="00C7048E">
              <w:rPr>
                <w:rFonts w:ascii="Arial" w:hAnsi="Arial" w:cs="Arial"/>
                <w:color w:val="0000FF"/>
              </w:rPr>
              <w:t xml:space="preserve"> </w:t>
            </w:r>
            <w:r w:rsidRPr="00C7048E">
              <w:rPr>
                <w:rFonts w:ascii="Arial" w:hAnsi="Arial" w:cs="Arial"/>
                <w:b/>
                <w:color w:val="0000FF"/>
              </w:rPr>
              <w:t xml:space="preserve">Options </w:t>
            </w:r>
            <w:r w:rsidRPr="00C7048E">
              <w:rPr>
                <w:rFonts w:ascii="Arial" w:hAnsi="Arial" w:cs="Arial"/>
                <w:bCs/>
                <w:color w:val="0000FF"/>
              </w:rPr>
              <w:t>menu</w:t>
            </w:r>
            <w:r w:rsidRPr="00C7048E">
              <w:rPr>
                <w:rFonts w:ascii="Arial" w:hAnsi="Arial" w:cs="Arial"/>
                <w:color w:val="0000FF"/>
              </w:rPr>
              <w:t>;</w:t>
            </w:r>
          </w:p>
          <w:p w14:paraId="3E143444" w14:textId="77777777" w:rsidR="00DC7742" w:rsidRPr="00C7048E" w:rsidRDefault="00DC7742" w:rsidP="0030600B">
            <w:pPr>
              <w:numPr>
                <w:ilvl w:val="0"/>
                <w:numId w:val="29"/>
              </w:numPr>
              <w:ind w:left="777" w:hanging="142"/>
              <w:jc w:val="left"/>
              <w:rPr>
                <w:rFonts w:ascii="Arial" w:hAnsi="Arial" w:cs="Arial"/>
                <w:color w:val="0000FF"/>
              </w:rPr>
            </w:pPr>
            <w:r w:rsidRPr="00C7048E">
              <w:rPr>
                <w:rFonts w:ascii="Arial" w:hAnsi="Arial" w:cs="Arial"/>
                <w:color w:val="0000FF"/>
              </w:rPr>
              <w:t xml:space="preserve">Select the </w:t>
            </w:r>
            <w:r w:rsidRPr="00C7048E">
              <w:rPr>
                <w:rFonts w:ascii="Arial" w:hAnsi="Arial" w:cs="Arial"/>
                <w:b/>
                <w:color w:val="0000FF"/>
              </w:rPr>
              <w:t>Display</w:t>
            </w:r>
            <w:r w:rsidRPr="00C7048E">
              <w:rPr>
                <w:rFonts w:ascii="Arial" w:hAnsi="Arial" w:cs="Arial"/>
                <w:color w:val="0000FF"/>
              </w:rPr>
              <w:t xml:space="preserve"> tab;</w:t>
            </w:r>
          </w:p>
          <w:p w14:paraId="2825E567" w14:textId="77777777" w:rsidR="00DC7742" w:rsidRPr="00C7048E" w:rsidRDefault="00DC7742" w:rsidP="0030600B">
            <w:pPr>
              <w:numPr>
                <w:ilvl w:val="0"/>
                <w:numId w:val="29"/>
              </w:numPr>
              <w:ind w:left="777" w:hanging="142"/>
              <w:jc w:val="left"/>
              <w:rPr>
                <w:rFonts w:ascii="Arial" w:hAnsi="Arial" w:cs="Arial"/>
                <w:color w:val="0000FF"/>
              </w:rPr>
            </w:pPr>
            <w:r w:rsidRPr="00C7048E">
              <w:rPr>
                <w:rFonts w:ascii="Arial" w:hAnsi="Arial" w:cs="Arial"/>
                <w:color w:val="0000FF"/>
              </w:rPr>
              <w:t xml:space="preserve">Tick the </w:t>
            </w:r>
            <w:r w:rsidRPr="00C7048E">
              <w:rPr>
                <w:rFonts w:ascii="Arial" w:hAnsi="Arial" w:cs="Arial"/>
                <w:b/>
                <w:bCs/>
                <w:color w:val="0000FF"/>
              </w:rPr>
              <w:t>Hidden Text</w:t>
            </w:r>
            <w:r w:rsidRPr="00C7048E">
              <w:rPr>
                <w:rFonts w:ascii="Arial" w:hAnsi="Arial" w:cs="Arial"/>
                <w:color w:val="0000FF"/>
              </w:rPr>
              <w:t xml:space="preserve"> check box and click the </w:t>
            </w:r>
            <w:r w:rsidRPr="00C7048E">
              <w:rPr>
                <w:rFonts w:ascii="Arial" w:hAnsi="Arial" w:cs="Arial"/>
                <w:b/>
                <w:bCs/>
                <w:color w:val="0000FF"/>
              </w:rPr>
              <w:t>OK</w:t>
            </w:r>
            <w:r w:rsidRPr="00C7048E">
              <w:rPr>
                <w:rFonts w:ascii="Arial" w:hAnsi="Arial" w:cs="Arial"/>
                <w:color w:val="0000FF"/>
              </w:rPr>
              <w:t xml:space="preserve"> button.</w:t>
            </w:r>
          </w:p>
          <w:p w14:paraId="50DE6BF2" w14:textId="77777777" w:rsidR="00DC7742" w:rsidRPr="00C7048E" w:rsidRDefault="00DC7742" w:rsidP="0030600B">
            <w:pPr>
              <w:ind w:left="463"/>
              <w:jc w:val="left"/>
              <w:rPr>
                <w:rFonts w:ascii="Arial" w:hAnsi="Arial" w:cs="Arial"/>
                <w:color w:val="0000FF"/>
              </w:rPr>
            </w:pPr>
            <w:r w:rsidRPr="00C7048E">
              <w:rPr>
                <w:rFonts w:ascii="Arial" w:hAnsi="Arial" w:cs="Arial"/>
                <w:color w:val="0000FF"/>
              </w:rPr>
              <w:t>This process can also be used to hide guide notes in a finished document.</w:t>
            </w:r>
          </w:p>
          <w:p w14:paraId="7FE00059" w14:textId="77777777" w:rsidR="00DC7742" w:rsidRPr="00C7048E" w:rsidRDefault="00DC7742" w:rsidP="0030600B">
            <w:pPr>
              <w:keepNext/>
              <w:numPr>
                <w:ilvl w:val="0"/>
                <w:numId w:val="30"/>
              </w:numPr>
              <w:spacing w:before="120"/>
              <w:jc w:val="left"/>
              <w:outlineLvl w:val="3"/>
              <w:rPr>
                <w:rFonts w:ascii="Arial" w:hAnsi="Arial" w:cs="Arial"/>
                <w:color w:val="0000FF"/>
              </w:rPr>
            </w:pPr>
            <w:r w:rsidRPr="00C7048E">
              <w:rPr>
                <w:rFonts w:ascii="Arial" w:hAnsi="Arial" w:cs="Arial"/>
                <w:b/>
                <w:color w:val="0000FF"/>
              </w:rPr>
              <w:t>Insertion points</w:t>
            </w:r>
          </w:p>
          <w:p w14:paraId="4F7A4394" w14:textId="77777777" w:rsidR="00DC7742" w:rsidRPr="00C7048E" w:rsidRDefault="00DC7742" w:rsidP="0030600B">
            <w:pPr>
              <w:spacing w:before="60"/>
              <w:ind w:hanging="671"/>
              <w:jc w:val="left"/>
              <w:rPr>
                <w:rFonts w:ascii="Arial" w:hAnsi="Arial"/>
                <w:color w:val="0000FF"/>
              </w:rPr>
            </w:pPr>
            <w:r w:rsidRPr="00C7048E">
              <w:rPr>
                <w:rFonts w:ascii="Arial" w:hAnsi="Arial"/>
                <w:color w:val="0000FF"/>
              </w:rPr>
              <w:t>Each ‘»’ shows where input is required. Click onto each ‘»’ and overtype.</w:t>
            </w:r>
          </w:p>
          <w:p w14:paraId="207F5850" w14:textId="77777777" w:rsidR="00DC7742" w:rsidRPr="00C7048E" w:rsidRDefault="00DC7742" w:rsidP="0030600B">
            <w:pPr>
              <w:tabs>
                <w:tab w:val="left" w:pos="285"/>
              </w:tabs>
              <w:spacing w:before="60"/>
              <w:ind w:hanging="669"/>
              <w:jc w:val="left"/>
              <w:rPr>
                <w:rFonts w:ascii="Arial" w:hAnsi="Arial" w:cs="Arial"/>
                <w:b/>
                <w:bCs/>
                <w:color w:val="0000FF"/>
              </w:rPr>
            </w:pPr>
            <w:r w:rsidRPr="00C7048E">
              <w:rPr>
                <w:rFonts w:ascii="Arial" w:hAnsi="Arial" w:cs="Arial"/>
                <w:b/>
                <w:bCs/>
                <w:color w:val="FF0000"/>
              </w:rPr>
              <w:t xml:space="preserve">(new) </w:t>
            </w:r>
            <w:r w:rsidRPr="00C7048E">
              <w:rPr>
                <w:rFonts w:ascii="Arial" w:hAnsi="Arial" w:cs="Arial"/>
                <w:color w:val="0000FF"/>
              </w:rPr>
              <w:t>For inserting Contract Title and Contract Number:</w:t>
            </w:r>
          </w:p>
          <w:p w14:paraId="506BBCD8" w14:textId="289456C9" w:rsidR="00DC7742" w:rsidRPr="00C7048E" w:rsidRDefault="00DC7742" w:rsidP="0030600B">
            <w:pPr>
              <w:numPr>
                <w:ilvl w:val="0"/>
                <w:numId w:val="32"/>
              </w:numPr>
              <w:tabs>
                <w:tab w:val="left" w:pos="777"/>
              </w:tabs>
              <w:spacing w:before="60"/>
              <w:ind w:hanging="115"/>
              <w:jc w:val="left"/>
              <w:rPr>
                <w:rFonts w:ascii="Arial" w:hAnsi="Arial" w:cs="Arial"/>
                <w:color w:val="0000FF"/>
              </w:rPr>
            </w:pPr>
            <w:r w:rsidRPr="00C7048E">
              <w:rPr>
                <w:rFonts w:ascii="Arial" w:hAnsi="Arial" w:cs="Arial"/>
                <w:color w:val="0000FF"/>
              </w:rPr>
              <w:t xml:space="preserve"> On the </w:t>
            </w:r>
            <w:r w:rsidRPr="00C7048E">
              <w:rPr>
                <w:rFonts w:ascii="Arial" w:hAnsi="Arial" w:cs="Arial"/>
                <w:b/>
                <w:bCs/>
                <w:color w:val="0000FF"/>
              </w:rPr>
              <w:t>File/ Info</w:t>
            </w:r>
            <w:r w:rsidRPr="00C7048E">
              <w:rPr>
                <w:rFonts w:ascii="Arial" w:hAnsi="Arial" w:cs="Arial"/>
                <w:color w:val="0000FF"/>
              </w:rPr>
              <w:t xml:space="preserve"> menu select</w:t>
            </w:r>
            <w:r w:rsidR="00D84419" w:rsidRPr="00C7048E">
              <w:rPr>
                <w:rFonts w:ascii="Arial" w:hAnsi="Arial" w:cs="Arial"/>
                <w:color w:val="0000FF"/>
              </w:rPr>
              <w:t xml:space="preserve"> </w:t>
            </w:r>
            <w:r w:rsidRPr="00C7048E">
              <w:rPr>
                <w:rFonts w:ascii="Arial" w:hAnsi="Arial" w:cs="Arial"/>
                <w:color w:val="0000FF"/>
              </w:rPr>
              <w:t>‘</w:t>
            </w:r>
            <w:r w:rsidRPr="00C7048E">
              <w:rPr>
                <w:rFonts w:ascii="Arial" w:hAnsi="Arial" w:cs="Arial"/>
                <w:b/>
                <w:bCs/>
                <w:color w:val="0000FF"/>
              </w:rPr>
              <w:t>show all properties’</w:t>
            </w:r>
            <w:r w:rsidRPr="00C7048E">
              <w:rPr>
                <w:rFonts w:ascii="Arial" w:hAnsi="Arial" w:cs="Arial"/>
                <w:color w:val="0000FF"/>
              </w:rPr>
              <w:t>;</w:t>
            </w:r>
          </w:p>
          <w:p w14:paraId="503884C2" w14:textId="77777777" w:rsidR="00DC7742" w:rsidRPr="00C7048E" w:rsidRDefault="00DC7742" w:rsidP="0030600B">
            <w:pPr>
              <w:numPr>
                <w:ilvl w:val="0"/>
                <w:numId w:val="32"/>
              </w:numPr>
              <w:tabs>
                <w:tab w:val="left" w:pos="945"/>
              </w:tabs>
              <w:spacing w:before="60"/>
              <w:ind w:left="777" w:hanging="172"/>
              <w:jc w:val="left"/>
              <w:rPr>
                <w:rFonts w:ascii="Arial" w:hAnsi="Arial" w:cs="Arial"/>
                <w:color w:val="0000FF"/>
              </w:rPr>
            </w:pPr>
            <w:r w:rsidRPr="00C7048E">
              <w:rPr>
                <w:rFonts w:ascii="Arial" w:hAnsi="Arial" w:cs="Arial"/>
                <w:color w:val="0000FF"/>
              </w:rPr>
              <w:t>Overwrite the ‘</w:t>
            </w:r>
            <w:r w:rsidRPr="00C7048E">
              <w:rPr>
                <w:rFonts w:ascii="Arial" w:hAnsi="Arial" w:cs="Arial"/>
                <w:b/>
                <w:bCs/>
                <w:i/>
                <w:iCs/>
                <w:color w:val="0000FF"/>
              </w:rPr>
              <w:t>title</w:t>
            </w:r>
            <w:r w:rsidRPr="00C7048E">
              <w:rPr>
                <w:rFonts w:ascii="Arial" w:hAnsi="Arial" w:cs="Arial"/>
                <w:b/>
                <w:bCs/>
                <w:color w:val="0000FF"/>
              </w:rPr>
              <w:t>’ property</w:t>
            </w:r>
            <w:r w:rsidRPr="00C7048E">
              <w:rPr>
                <w:rFonts w:ascii="Arial" w:hAnsi="Arial" w:cs="Arial"/>
                <w:color w:val="0000FF"/>
              </w:rPr>
              <w:t xml:space="preserve"> ‘</w:t>
            </w:r>
            <w:r w:rsidRPr="00C7048E">
              <w:rPr>
                <w:rFonts w:ascii="Arial" w:hAnsi="Arial" w:cs="Arial"/>
                <w:i/>
                <w:iCs/>
                <w:color w:val="0000FF"/>
              </w:rPr>
              <w:t>Contract Name’</w:t>
            </w:r>
            <w:r w:rsidRPr="00C7048E">
              <w:rPr>
                <w:rFonts w:ascii="Arial" w:hAnsi="Arial" w:cs="Arial"/>
                <w:color w:val="0000FF"/>
              </w:rPr>
              <w:t xml:space="preserve"> with the new contract title/ name;</w:t>
            </w:r>
          </w:p>
          <w:p w14:paraId="2349DB99" w14:textId="77777777" w:rsidR="00DC7742" w:rsidRPr="00C7048E" w:rsidRDefault="00DC7742" w:rsidP="0030600B">
            <w:pPr>
              <w:numPr>
                <w:ilvl w:val="0"/>
                <w:numId w:val="32"/>
              </w:numPr>
              <w:tabs>
                <w:tab w:val="left" w:pos="945"/>
              </w:tabs>
              <w:spacing w:before="60"/>
              <w:ind w:left="777" w:hanging="172"/>
              <w:jc w:val="left"/>
              <w:rPr>
                <w:rFonts w:ascii="Arial" w:hAnsi="Arial" w:cs="Arial"/>
                <w:color w:val="0000FF"/>
              </w:rPr>
            </w:pPr>
            <w:r w:rsidRPr="00C7048E">
              <w:rPr>
                <w:rFonts w:ascii="Arial" w:hAnsi="Arial" w:cs="Arial"/>
                <w:color w:val="0000FF"/>
              </w:rPr>
              <w:t>Overwrite the ‘</w:t>
            </w:r>
            <w:r w:rsidRPr="00C7048E">
              <w:rPr>
                <w:rFonts w:ascii="Arial" w:hAnsi="Arial" w:cs="Arial"/>
                <w:b/>
                <w:bCs/>
                <w:i/>
                <w:iCs/>
                <w:color w:val="0000FF"/>
              </w:rPr>
              <w:t>subject</w:t>
            </w:r>
            <w:r w:rsidRPr="00C7048E">
              <w:rPr>
                <w:rFonts w:ascii="Arial" w:hAnsi="Arial" w:cs="Arial"/>
                <w:b/>
                <w:bCs/>
                <w:color w:val="0000FF"/>
              </w:rPr>
              <w:t>’ property</w:t>
            </w:r>
            <w:r w:rsidRPr="00C7048E">
              <w:rPr>
                <w:rFonts w:ascii="Arial" w:hAnsi="Arial" w:cs="Arial"/>
                <w:color w:val="0000FF"/>
              </w:rPr>
              <w:t xml:space="preserve"> ‘</w:t>
            </w:r>
            <w:r w:rsidRPr="00C7048E">
              <w:rPr>
                <w:rFonts w:ascii="Arial" w:hAnsi="Arial" w:cs="Arial"/>
                <w:i/>
                <w:iCs/>
                <w:color w:val="0000FF"/>
              </w:rPr>
              <w:t>Contract No</w:t>
            </w:r>
            <w:r w:rsidRPr="00C7048E">
              <w:rPr>
                <w:rFonts w:ascii="Arial" w:hAnsi="Arial" w:cs="Arial"/>
                <w:color w:val="0000FF"/>
              </w:rPr>
              <w:t>.’ with the new contract number.</w:t>
            </w:r>
          </w:p>
          <w:p w14:paraId="637A3D3E" w14:textId="5DC527B9" w:rsidR="00DC7742" w:rsidRPr="00C7048E" w:rsidRDefault="00DC7742" w:rsidP="0030600B">
            <w:pPr>
              <w:spacing w:before="60"/>
              <w:ind w:left="463"/>
              <w:jc w:val="left"/>
              <w:rPr>
                <w:rFonts w:ascii="Arial" w:hAnsi="Arial" w:cs="Arial"/>
                <w:color w:val="0000FF"/>
              </w:rPr>
            </w:pPr>
            <w:r w:rsidRPr="00C7048E">
              <w:rPr>
                <w:rFonts w:ascii="Arial" w:hAnsi="Arial" w:cs="Arial"/>
                <w:color w:val="0000FF"/>
              </w:rPr>
              <w:t>This will insert the entered Contract Title and Contract No. in:</w:t>
            </w:r>
          </w:p>
          <w:p w14:paraId="638C6A5C" w14:textId="501ED41E" w:rsidR="00DC7742" w:rsidRPr="00C7048E" w:rsidRDefault="00D84419" w:rsidP="0030600B">
            <w:pPr>
              <w:numPr>
                <w:ilvl w:val="0"/>
                <w:numId w:val="31"/>
              </w:numPr>
              <w:spacing w:before="60"/>
              <w:ind w:hanging="85"/>
              <w:jc w:val="left"/>
              <w:rPr>
                <w:rFonts w:ascii="Arial" w:hAnsi="Arial" w:cs="Arial"/>
                <w:color w:val="0000FF"/>
              </w:rPr>
            </w:pPr>
            <w:r w:rsidRPr="00C7048E">
              <w:rPr>
                <w:rFonts w:ascii="Arial" w:hAnsi="Arial" w:cs="Arial"/>
                <w:color w:val="0000FF"/>
              </w:rPr>
              <w:t xml:space="preserve"> </w:t>
            </w:r>
            <w:r w:rsidR="0024458D" w:rsidRPr="00C7048E">
              <w:rPr>
                <w:rFonts w:ascii="Arial" w:hAnsi="Arial" w:cs="Arial"/>
                <w:color w:val="0000FF"/>
              </w:rPr>
              <w:t xml:space="preserve">the </w:t>
            </w:r>
            <w:r w:rsidR="00DC7742" w:rsidRPr="00C7048E">
              <w:rPr>
                <w:rFonts w:ascii="Arial" w:hAnsi="Arial" w:cs="Arial"/>
                <w:color w:val="0000FF"/>
              </w:rPr>
              <w:t>footer for each page; and</w:t>
            </w:r>
          </w:p>
          <w:p w14:paraId="1CD92869" w14:textId="3A0CCEBF" w:rsidR="00DC7742" w:rsidRPr="00C7048E" w:rsidRDefault="00D84419" w:rsidP="0030600B">
            <w:pPr>
              <w:numPr>
                <w:ilvl w:val="0"/>
                <w:numId w:val="31"/>
              </w:numPr>
              <w:spacing w:before="60"/>
              <w:ind w:hanging="85"/>
              <w:jc w:val="left"/>
              <w:rPr>
                <w:rFonts w:ascii="Arial" w:hAnsi="Arial" w:cs="Arial"/>
                <w:color w:val="0000FF"/>
              </w:rPr>
            </w:pPr>
            <w:r w:rsidRPr="00C7048E">
              <w:rPr>
                <w:rFonts w:ascii="Arial" w:hAnsi="Arial" w:cs="Arial"/>
                <w:color w:val="0000FF"/>
              </w:rPr>
              <w:t xml:space="preserve"> </w:t>
            </w:r>
            <w:r w:rsidR="00DC7742" w:rsidRPr="00C7048E">
              <w:rPr>
                <w:rFonts w:ascii="Arial" w:hAnsi="Arial" w:cs="Arial"/>
                <w:color w:val="0000FF"/>
              </w:rPr>
              <w:t xml:space="preserve">Schedule </w:t>
            </w:r>
            <w:r w:rsidR="00586D45" w:rsidRPr="00C7048E">
              <w:rPr>
                <w:rFonts w:ascii="Arial" w:hAnsi="Arial" w:cs="Arial"/>
                <w:color w:val="0000FF"/>
              </w:rPr>
              <w:t>3</w:t>
            </w:r>
            <w:r w:rsidR="00130DB1" w:rsidRPr="00C7048E">
              <w:rPr>
                <w:rFonts w:ascii="Arial" w:hAnsi="Arial" w:cs="Arial"/>
                <w:color w:val="0000FF"/>
              </w:rPr>
              <w:t xml:space="preserve"> </w:t>
            </w:r>
            <w:r w:rsidR="004A1A3E" w:rsidRPr="00C7048E">
              <w:rPr>
                <w:rFonts w:ascii="Arial" w:hAnsi="Arial" w:cs="Arial"/>
                <w:color w:val="0000FF"/>
              </w:rPr>
              <w:t>(Environmental Management Plan)</w:t>
            </w:r>
          </w:p>
          <w:p w14:paraId="3A2BAEEE" w14:textId="77777777" w:rsidR="00256311" w:rsidRPr="00C7048E" w:rsidRDefault="00256311" w:rsidP="0030600B">
            <w:pPr>
              <w:keepNext/>
              <w:numPr>
                <w:ilvl w:val="0"/>
                <w:numId w:val="30"/>
              </w:numPr>
              <w:spacing w:before="120"/>
              <w:jc w:val="left"/>
              <w:outlineLvl w:val="3"/>
              <w:rPr>
                <w:rFonts w:ascii="Arial" w:hAnsi="Arial" w:cs="Arial"/>
                <w:b/>
                <w:color w:val="0000FF"/>
              </w:rPr>
            </w:pPr>
            <w:r w:rsidRPr="00C7048E">
              <w:rPr>
                <w:rFonts w:ascii="Arial" w:hAnsi="Arial" w:cs="Arial"/>
                <w:b/>
                <w:color w:val="0000FF"/>
              </w:rPr>
              <w:t>When drafting is completed</w:t>
            </w:r>
          </w:p>
          <w:p w14:paraId="38E2A82B" w14:textId="3064A5A5" w:rsidR="00256311" w:rsidRPr="00C7048E" w:rsidRDefault="00256311" w:rsidP="0030600B">
            <w:pPr>
              <w:ind w:hanging="671"/>
              <w:jc w:val="left"/>
              <w:rPr>
                <w:rFonts w:ascii="Arial" w:hAnsi="Arial" w:cs="Arial"/>
                <w:color w:val="0000FF"/>
              </w:rPr>
            </w:pPr>
            <w:r w:rsidRPr="00C7048E">
              <w:rPr>
                <w:rFonts w:ascii="Arial" w:hAnsi="Arial" w:cs="Arial"/>
                <w:color w:val="0000FF"/>
              </w:rPr>
              <w:t xml:space="preserve">Remove all </w:t>
            </w:r>
            <w:r w:rsidR="001A16F9" w:rsidRPr="00C7048E">
              <w:rPr>
                <w:rFonts w:ascii="Arial" w:hAnsi="Arial" w:cs="Arial"/>
                <w:color w:val="0000FF"/>
              </w:rPr>
              <w:t xml:space="preserve">‘hidden text’ </w:t>
            </w:r>
            <w:r w:rsidRPr="00C7048E">
              <w:rPr>
                <w:rFonts w:ascii="Arial" w:hAnsi="Arial" w:cs="Arial"/>
                <w:color w:val="0000FF"/>
              </w:rPr>
              <w:t>guide notes manually or by the following steps:</w:t>
            </w:r>
          </w:p>
          <w:p w14:paraId="6A5A4CF0" w14:textId="29B1DDE3" w:rsidR="00256311" w:rsidRPr="00C7048E" w:rsidRDefault="00256311" w:rsidP="0030600B">
            <w:pPr>
              <w:ind w:left="635" w:hanging="30"/>
              <w:jc w:val="left"/>
              <w:rPr>
                <w:rFonts w:ascii="Arial" w:hAnsi="Arial" w:cs="Arial"/>
                <w:color w:val="0000FF"/>
              </w:rPr>
            </w:pPr>
            <w:r w:rsidRPr="00C7048E">
              <w:rPr>
                <w:rFonts w:ascii="Arial" w:hAnsi="Arial" w:cs="Arial"/>
                <w:b/>
                <w:color w:val="0000FF"/>
              </w:rPr>
              <w:t>•</w:t>
            </w:r>
            <w:r w:rsidR="00D84419" w:rsidRPr="00C7048E">
              <w:rPr>
                <w:rFonts w:ascii="Arial" w:hAnsi="Arial" w:cs="Arial"/>
                <w:bCs/>
                <w:color w:val="0000FF"/>
              </w:rPr>
              <w:t xml:space="preserve"> </w:t>
            </w:r>
            <w:r w:rsidRPr="00C7048E">
              <w:rPr>
                <w:rFonts w:ascii="Arial" w:hAnsi="Arial" w:cs="Arial"/>
                <w:bCs/>
                <w:color w:val="0000FF"/>
              </w:rPr>
              <w:t xml:space="preserve">On the Home/ </w:t>
            </w:r>
            <w:r w:rsidRPr="00C7048E">
              <w:rPr>
                <w:rFonts w:ascii="Arial" w:hAnsi="Arial" w:cs="Arial"/>
                <w:b/>
                <w:color w:val="0000FF"/>
              </w:rPr>
              <w:t>Editing</w:t>
            </w:r>
            <w:r w:rsidRPr="00C7048E">
              <w:rPr>
                <w:rFonts w:ascii="Arial" w:hAnsi="Arial" w:cs="Arial"/>
                <w:bCs/>
                <w:color w:val="0000FF"/>
              </w:rPr>
              <w:t xml:space="preserve"> menu click </w:t>
            </w:r>
            <w:r w:rsidRPr="00C7048E">
              <w:rPr>
                <w:rFonts w:ascii="Arial" w:hAnsi="Arial" w:cs="Arial"/>
                <w:b/>
                <w:color w:val="0000FF"/>
              </w:rPr>
              <w:t>Replace</w:t>
            </w:r>
            <w:r w:rsidRPr="00C7048E">
              <w:rPr>
                <w:rFonts w:ascii="Arial" w:hAnsi="Arial" w:cs="Arial"/>
                <w:bCs/>
                <w:color w:val="0000FF"/>
              </w:rPr>
              <w:t>, then</w:t>
            </w:r>
          </w:p>
          <w:p w14:paraId="254692CB" w14:textId="5AD80713" w:rsidR="00256311" w:rsidRPr="00C7048E" w:rsidRDefault="00256311" w:rsidP="0030600B">
            <w:pPr>
              <w:ind w:left="635" w:hanging="30"/>
              <w:jc w:val="left"/>
              <w:rPr>
                <w:rFonts w:ascii="Arial" w:hAnsi="Arial" w:cs="Arial"/>
                <w:color w:val="0000FF"/>
              </w:rPr>
            </w:pPr>
            <w:r w:rsidRPr="00C7048E">
              <w:rPr>
                <w:rFonts w:ascii="Arial" w:hAnsi="Arial" w:cs="Arial"/>
                <w:b/>
                <w:color w:val="0000FF"/>
              </w:rPr>
              <w:t>•</w:t>
            </w:r>
            <w:r w:rsidR="00D84419" w:rsidRPr="00C7048E">
              <w:rPr>
                <w:rFonts w:ascii="Arial" w:hAnsi="Arial" w:cs="Arial"/>
                <w:bCs/>
                <w:color w:val="0000FF"/>
              </w:rPr>
              <w:t xml:space="preserve"> </w:t>
            </w:r>
            <w:r w:rsidRPr="00C7048E">
              <w:rPr>
                <w:rFonts w:ascii="Arial" w:hAnsi="Arial" w:cs="Arial"/>
                <w:bCs/>
                <w:color w:val="0000FF"/>
              </w:rPr>
              <w:t xml:space="preserve">Click the </w:t>
            </w:r>
            <w:r w:rsidRPr="00C7048E">
              <w:rPr>
                <w:rFonts w:ascii="Arial" w:hAnsi="Arial" w:cs="Arial"/>
                <w:b/>
                <w:color w:val="0000FF"/>
              </w:rPr>
              <w:t>More</w:t>
            </w:r>
            <w:r w:rsidRPr="00C7048E">
              <w:rPr>
                <w:rFonts w:ascii="Arial" w:hAnsi="Arial" w:cs="Arial"/>
                <w:bCs/>
                <w:color w:val="0000FF"/>
              </w:rPr>
              <w:t xml:space="preserve"> button;</w:t>
            </w:r>
          </w:p>
          <w:p w14:paraId="1F7A3609" w14:textId="4F564515" w:rsidR="00256311" w:rsidRPr="00C7048E" w:rsidRDefault="00256311" w:rsidP="0030600B">
            <w:pPr>
              <w:ind w:left="635" w:hanging="30"/>
              <w:jc w:val="left"/>
              <w:rPr>
                <w:rFonts w:ascii="Arial" w:hAnsi="Arial" w:cs="Arial"/>
                <w:color w:val="0000FF"/>
              </w:rPr>
            </w:pPr>
            <w:r w:rsidRPr="00C7048E">
              <w:rPr>
                <w:rFonts w:ascii="Arial" w:hAnsi="Arial" w:cs="Arial"/>
                <w:b/>
                <w:color w:val="0000FF"/>
              </w:rPr>
              <w:t>•</w:t>
            </w:r>
            <w:r w:rsidR="00D84419" w:rsidRPr="00C7048E">
              <w:rPr>
                <w:rFonts w:ascii="Arial" w:hAnsi="Arial" w:cs="Arial"/>
                <w:bCs/>
                <w:color w:val="0000FF"/>
              </w:rPr>
              <w:t xml:space="preserve"> </w:t>
            </w:r>
            <w:r w:rsidRPr="00C7048E">
              <w:rPr>
                <w:rFonts w:ascii="Arial" w:hAnsi="Arial" w:cs="Arial"/>
                <w:bCs/>
                <w:color w:val="0000FF"/>
              </w:rPr>
              <w:t xml:space="preserve">Click the </w:t>
            </w:r>
            <w:r w:rsidRPr="00C7048E">
              <w:rPr>
                <w:rFonts w:ascii="Arial" w:hAnsi="Arial" w:cs="Arial"/>
                <w:b/>
                <w:color w:val="0000FF"/>
              </w:rPr>
              <w:t>Format</w:t>
            </w:r>
            <w:r w:rsidRPr="00C7048E">
              <w:rPr>
                <w:rFonts w:ascii="Arial" w:hAnsi="Arial" w:cs="Arial"/>
                <w:bCs/>
                <w:color w:val="0000FF"/>
              </w:rPr>
              <w:t xml:space="preserve"> button, click on </w:t>
            </w:r>
            <w:r w:rsidRPr="00C7048E">
              <w:rPr>
                <w:rFonts w:ascii="Arial" w:hAnsi="Arial" w:cs="Arial"/>
                <w:b/>
                <w:color w:val="0000FF"/>
              </w:rPr>
              <w:t>Font</w:t>
            </w:r>
            <w:r w:rsidRPr="00C7048E">
              <w:rPr>
                <w:rFonts w:ascii="Arial" w:hAnsi="Arial" w:cs="Arial"/>
                <w:bCs/>
                <w:color w:val="0000FF"/>
              </w:rPr>
              <w:t>;</w:t>
            </w:r>
          </w:p>
          <w:p w14:paraId="2E77CB44" w14:textId="45984739" w:rsidR="00256311" w:rsidRPr="00C7048E" w:rsidRDefault="00256311" w:rsidP="0030600B">
            <w:pPr>
              <w:ind w:left="747" w:hanging="142"/>
              <w:jc w:val="left"/>
              <w:rPr>
                <w:rFonts w:ascii="Arial" w:hAnsi="Arial" w:cs="Arial"/>
                <w:color w:val="0000FF"/>
              </w:rPr>
            </w:pPr>
            <w:r w:rsidRPr="00C7048E">
              <w:rPr>
                <w:rFonts w:ascii="Arial" w:hAnsi="Arial" w:cs="Arial"/>
                <w:b/>
                <w:color w:val="0000FF"/>
              </w:rPr>
              <w:t>•</w:t>
            </w:r>
            <w:r w:rsidR="00D84419" w:rsidRPr="00C7048E">
              <w:rPr>
                <w:rFonts w:ascii="Arial" w:hAnsi="Arial" w:cs="Arial"/>
                <w:bCs/>
                <w:color w:val="0000FF"/>
              </w:rPr>
              <w:t xml:space="preserve"> </w:t>
            </w:r>
            <w:r w:rsidRPr="00C7048E">
              <w:rPr>
                <w:rFonts w:ascii="Arial" w:hAnsi="Arial" w:cs="Arial"/>
                <w:bCs/>
                <w:color w:val="0000FF"/>
              </w:rPr>
              <w:t xml:space="preserve">Tick the </w:t>
            </w:r>
            <w:r w:rsidRPr="00C7048E">
              <w:rPr>
                <w:rFonts w:ascii="Arial" w:hAnsi="Arial" w:cs="Arial"/>
                <w:b/>
                <w:color w:val="0000FF"/>
              </w:rPr>
              <w:t>Hidden</w:t>
            </w:r>
            <w:r w:rsidRPr="00C7048E">
              <w:rPr>
                <w:rFonts w:ascii="Arial" w:hAnsi="Arial" w:cs="Arial"/>
                <w:bCs/>
                <w:color w:val="0000FF"/>
              </w:rPr>
              <w:t xml:space="preserve"> check box, untick other boxes and click the </w:t>
            </w:r>
            <w:r w:rsidRPr="00C7048E">
              <w:rPr>
                <w:rFonts w:ascii="Arial" w:hAnsi="Arial" w:cs="Arial"/>
                <w:b/>
                <w:color w:val="0000FF"/>
              </w:rPr>
              <w:t>OK</w:t>
            </w:r>
            <w:r w:rsidRPr="00C7048E">
              <w:rPr>
                <w:rFonts w:ascii="Arial" w:hAnsi="Arial" w:cs="Arial"/>
                <w:bCs/>
                <w:color w:val="0000FF"/>
              </w:rPr>
              <w:t xml:space="preserve"> button;</w:t>
            </w:r>
          </w:p>
          <w:p w14:paraId="44BDBAEE" w14:textId="2A382E55" w:rsidR="00256311" w:rsidRPr="00C7048E" w:rsidRDefault="00256311" w:rsidP="0030600B">
            <w:pPr>
              <w:ind w:left="635" w:hanging="30"/>
              <w:jc w:val="left"/>
              <w:rPr>
                <w:rFonts w:ascii="Arial" w:hAnsi="Arial" w:cs="Arial"/>
                <w:color w:val="0000FF"/>
              </w:rPr>
            </w:pPr>
            <w:r w:rsidRPr="00C7048E">
              <w:rPr>
                <w:rFonts w:ascii="Arial" w:hAnsi="Arial" w:cs="Arial"/>
                <w:b/>
                <w:color w:val="0000FF"/>
              </w:rPr>
              <w:t>•</w:t>
            </w:r>
            <w:r w:rsidR="00D84419" w:rsidRPr="00C7048E">
              <w:rPr>
                <w:rFonts w:ascii="Arial" w:hAnsi="Arial" w:cs="Arial"/>
                <w:bCs/>
                <w:color w:val="0000FF"/>
              </w:rPr>
              <w:t xml:space="preserve"> </w:t>
            </w:r>
            <w:r w:rsidRPr="00C7048E">
              <w:rPr>
                <w:rFonts w:ascii="Arial" w:hAnsi="Arial" w:cs="Arial"/>
                <w:bCs/>
                <w:color w:val="0000FF"/>
              </w:rPr>
              <w:t xml:space="preserve">Click the </w:t>
            </w:r>
            <w:r w:rsidRPr="00C7048E">
              <w:rPr>
                <w:rFonts w:ascii="Arial" w:hAnsi="Arial" w:cs="Arial"/>
                <w:b/>
                <w:color w:val="0000FF"/>
              </w:rPr>
              <w:t>Special</w:t>
            </w:r>
            <w:r w:rsidRPr="00C7048E">
              <w:rPr>
                <w:rFonts w:ascii="Arial" w:hAnsi="Arial" w:cs="Arial"/>
                <w:bCs/>
                <w:color w:val="0000FF"/>
              </w:rPr>
              <w:t xml:space="preserve"> button, click on </w:t>
            </w:r>
            <w:r w:rsidRPr="00C7048E">
              <w:rPr>
                <w:rFonts w:ascii="Arial" w:hAnsi="Arial" w:cs="Arial"/>
                <w:b/>
                <w:color w:val="0000FF"/>
              </w:rPr>
              <w:t>Any Character</w:t>
            </w:r>
            <w:r w:rsidRPr="00C7048E">
              <w:rPr>
                <w:rFonts w:ascii="Arial" w:hAnsi="Arial" w:cs="Arial"/>
                <w:bCs/>
                <w:color w:val="0000FF"/>
              </w:rPr>
              <w:t>; then</w:t>
            </w:r>
          </w:p>
          <w:p w14:paraId="3DB92463" w14:textId="3015142D" w:rsidR="00256311" w:rsidRPr="00C7048E" w:rsidRDefault="00256311" w:rsidP="0030600B">
            <w:pPr>
              <w:ind w:left="635" w:hanging="30"/>
              <w:jc w:val="left"/>
              <w:rPr>
                <w:rFonts w:ascii="Arial" w:hAnsi="Arial" w:cs="Arial"/>
                <w:color w:val="0000FF"/>
              </w:rPr>
            </w:pPr>
            <w:r w:rsidRPr="00C7048E">
              <w:rPr>
                <w:rFonts w:ascii="Arial" w:hAnsi="Arial" w:cs="Arial"/>
                <w:b/>
                <w:color w:val="0000FF"/>
              </w:rPr>
              <w:t>•</w:t>
            </w:r>
            <w:r w:rsidR="00D84419" w:rsidRPr="00C7048E">
              <w:rPr>
                <w:rFonts w:ascii="Arial" w:hAnsi="Arial" w:cs="Arial"/>
                <w:bCs/>
                <w:color w:val="0000FF"/>
              </w:rPr>
              <w:t xml:space="preserve"> </w:t>
            </w:r>
            <w:r w:rsidRPr="00C7048E">
              <w:rPr>
                <w:rFonts w:ascii="Arial" w:hAnsi="Arial" w:cs="Arial"/>
                <w:bCs/>
                <w:color w:val="0000FF"/>
              </w:rPr>
              <w:t xml:space="preserve">Click the </w:t>
            </w:r>
            <w:r w:rsidRPr="00C7048E">
              <w:rPr>
                <w:rFonts w:ascii="Arial" w:hAnsi="Arial" w:cs="Arial"/>
                <w:b/>
                <w:color w:val="0000FF"/>
              </w:rPr>
              <w:t>Replace All</w:t>
            </w:r>
            <w:r w:rsidRPr="00C7048E">
              <w:rPr>
                <w:rFonts w:ascii="Arial" w:hAnsi="Arial" w:cs="Arial"/>
                <w:bCs/>
                <w:color w:val="0000FF"/>
              </w:rPr>
              <w:t xml:space="preserve"> button.</w:t>
            </w:r>
          </w:p>
          <w:p w14:paraId="186806C1" w14:textId="77777777" w:rsidR="0061493A" w:rsidRPr="00C7048E" w:rsidRDefault="00256311" w:rsidP="0030600B">
            <w:pPr>
              <w:ind w:left="463"/>
              <w:jc w:val="left"/>
              <w:rPr>
                <w:rFonts w:ascii="Arial" w:hAnsi="Arial" w:cs="Arial"/>
                <w:color w:val="0000FF"/>
              </w:rPr>
            </w:pPr>
            <w:r w:rsidRPr="00C7048E">
              <w:rPr>
                <w:rFonts w:ascii="Arial" w:hAnsi="Arial" w:cs="Arial"/>
                <w:color w:val="0000FF"/>
              </w:rPr>
              <w:t>Check that the option ‘</w:t>
            </w:r>
            <w:r w:rsidRPr="00C7048E">
              <w:rPr>
                <w:rFonts w:ascii="Arial" w:hAnsi="Arial" w:cs="Arial"/>
                <w:b/>
                <w:bCs/>
                <w:color w:val="0000FF"/>
              </w:rPr>
              <w:t>Print hidden text’</w:t>
            </w:r>
            <w:r w:rsidRPr="00C7048E">
              <w:rPr>
                <w:rFonts w:ascii="Arial" w:hAnsi="Arial" w:cs="Arial"/>
                <w:color w:val="0000FF"/>
              </w:rPr>
              <w:t xml:space="preserve"> has</w:t>
            </w:r>
            <w:r w:rsidRPr="00C7048E">
              <w:rPr>
                <w:rFonts w:ascii="Arial" w:hAnsi="Arial" w:cs="Arial"/>
                <w:b/>
                <w:color w:val="0000FF"/>
              </w:rPr>
              <w:t xml:space="preserve"> </w:t>
            </w:r>
            <w:r w:rsidRPr="00C7048E">
              <w:rPr>
                <w:rFonts w:ascii="Arial" w:hAnsi="Arial" w:cs="Arial"/>
                <w:b/>
                <w:color w:val="0000FF"/>
                <w:u w:val="single"/>
              </w:rPr>
              <w:t>not</w:t>
            </w:r>
            <w:r w:rsidRPr="00C7048E">
              <w:rPr>
                <w:rFonts w:ascii="Arial" w:hAnsi="Arial" w:cs="Arial"/>
                <w:color w:val="0000FF"/>
              </w:rPr>
              <w:t xml:space="preserve"> been checked in File/ Options/ Display.</w:t>
            </w:r>
          </w:p>
          <w:p w14:paraId="190AB39B" w14:textId="77777777" w:rsidR="00395106" w:rsidRPr="00C7048E" w:rsidRDefault="00395106" w:rsidP="0030600B">
            <w:pPr>
              <w:ind w:left="463"/>
              <w:jc w:val="left"/>
              <w:rPr>
                <w:rFonts w:ascii="Arial" w:hAnsi="Arial" w:cs="Arial"/>
                <w:color w:val="0000FF"/>
              </w:rPr>
            </w:pPr>
          </w:p>
          <w:p w14:paraId="2F1B1EA6" w14:textId="69D7DB73" w:rsidR="00395106" w:rsidRPr="00C7048E" w:rsidRDefault="00395106" w:rsidP="0030600B">
            <w:pPr>
              <w:ind w:left="463"/>
              <w:jc w:val="left"/>
              <w:rPr>
                <w:rFonts w:ascii="Arial" w:hAnsi="Arial" w:cs="Arial"/>
                <w:color w:val="0000FF"/>
              </w:rPr>
            </w:pPr>
          </w:p>
        </w:tc>
      </w:tr>
    </w:tbl>
    <w:p w14:paraId="2F1B1EA8" w14:textId="6690D8E5" w:rsidR="00256311" w:rsidRPr="00C7048E" w:rsidRDefault="00256311" w:rsidP="0030600B"/>
    <w:p w14:paraId="5DDDB8D5" w14:textId="77777777" w:rsidR="00256311" w:rsidRPr="00C7048E" w:rsidRDefault="00256311" w:rsidP="0030600B">
      <w:pPr>
        <w:spacing w:after="0"/>
        <w:ind w:left="0"/>
        <w:jc w:val="left"/>
      </w:pPr>
      <w:r w:rsidRPr="00C7048E">
        <w:br w:type="page"/>
      </w:r>
    </w:p>
    <w:tbl>
      <w:tblPr>
        <w:tblW w:w="0" w:type="auto"/>
        <w:tblInd w:w="1242"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000" w:firstRow="0" w:lastRow="0" w:firstColumn="0" w:lastColumn="0" w:noHBand="0" w:noVBand="0"/>
      </w:tblPr>
      <w:tblGrid>
        <w:gridCol w:w="7194"/>
      </w:tblGrid>
      <w:tr w:rsidR="0061493A" w:rsidRPr="00C7048E" w14:paraId="2F1B1EB6" w14:textId="77777777">
        <w:trPr>
          <w:hidden w:val="0"/>
        </w:trPr>
        <w:tc>
          <w:tcPr>
            <w:tcW w:w="7194" w:type="dxa"/>
          </w:tcPr>
          <w:p w14:paraId="2211767A" w14:textId="77777777" w:rsidR="00981551" w:rsidRPr="00C7048E" w:rsidRDefault="00981551" w:rsidP="0030600B">
            <w:pPr>
              <w:pStyle w:val="GuideNote"/>
              <w:numPr>
                <w:ilvl w:val="0"/>
                <w:numId w:val="30"/>
              </w:numPr>
              <w:spacing w:before="120"/>
              <w:rPr>
                <w:rFonts w:cs="Arial"/>
                <w:b w:val="0"/>
                <w:bCs/>
                <w:caps w:val="0"/>
                <w:vanish w:val="0"/>
                <w:color w:val="0000FF"/>
                <w:sz w:val="20"/>
              </w:rPr>
            </w:pPr>
            <w:r w:rsidRPr="00C7048E">
              <w:rPr>
                <w:rFonts w:cs="Arial"/>
                <w:caps w:val="0"/>
                <w:vanish w:val="0"/>
                <w:color w:val="0000FF"/>
                <w:sz w:val="20"/>
              </w:rPr>
              <w:lastRenderedPageBreak/>
              <w:t>After drafting is completed and the ‘hidden text’ guide notes are hidden or removed</w:t>
            </w:r>
            <w:r w:rsidRPr="00C7048E">
              <w:rPr>
                <w:rFonts w:cs="Arial"/>
                <w:b w:val="0"/>
                <w:bCs/>
                <w:caps w:val="0"/>
                <w:vanish w:val="0"/>
                <w:color w:val="0000FF"/>
                <w:sz w:val="20"/>
              </w:rPr>
              <w:t xml:space="preserve"> </w:t>
            </w:r>
          </w:p>
          <w:p w14:paraId="12FAFCCB" w14:textId="77777777" w:rsidR="00981551" w:rsidRPr="00C7048E" w:rsidRDefault="00981551" w:rsidP="0030600B">
            <w:pPr>
              <w:pStyle w:val="GuideNote"/>
              <w:ind w:left="351"/>
              <w:rPr>
                <w:rFonts w:cs="Arial"/>
                <w:b w:val="0"/>
                <w:bCs/>
                <w:caps w:val="0"/>
                <w:vanish w:val="0"/>
                <w:color w:val="0000FF"/>
                <w:sz w:val="20"/>
              </w:rPr>
            </w:pPr>
            <w:r w:rsidRPr="00C7048E">
              <w:rPr>
                <w:rFonts w:cs="Arial"/>
                <w:b w:val="0"/>
                <w:bCs/>
                <w:caps w:val="0"/>
                <w:vanish w:val="0"/>
                <w:color w:val="0000FF"/>
                <w:sz w:val="20"/>
              </w:rPr>
              <w:t>Update the Table of Contents and number of pages automatically when printing by ensuring that File/ Options/ Display/ Printing options – ‘Update Fields before printing’ box is checked. Alternatively, update before printing by:</w:t>
            </w:r>
          </w:p>
          <w:p w14:paraId="41C0A7E3" w14:textId="77777777" w:rsidR="00981551" w:rsidRPr="00C7048E" w:rsidRDefault="00981551" w:rsidP="0030600B">
            <w:pPr>
              <w:pStyle w:val="GuideNote"/>
              <w:numPr>
                <w:ilvl w:val="0"/>
                <w:numId w:val="40"/>
              </w:numPr>
              <w:ind w:left="210" w:firstLine="141"/>
              <w:rPr>
                <w:rFonts w:cs="Arial"/>
                <w:caps w:val="0"/>
                <w:vanish w:val="0"/>
                <w:color w:val="0000FF"/>
                <w:sz w:val="20"/>
              </w:rPr>
            </w:pPr>
            <w:r w:rsidRPr="00C7048E">
              <w:rPr>
                <w:rFonts w:cs="Arial"/>
                <w:caps w:val="0"/>
                <w:vanish w:val="0"/>
                <w:color w:val="0000FF"/>
                <w:sz w:val="20"/>
              </w:rPr>
              <w:t>Table of Contents</w:t>
            </w:r>
          </w:p>
          <w:p w14:paraId="16F59123" w14:textId="77777777" w:rsidR="00981551" w:rsidRPr="00C7048E" w:rsidRDefault="00981551" w:rsidP="0030600B">
            <w:pPr>
              <w:pStyle w:val="GuideNote"/>
              <w:numPr>
                <w:ilvl w:val="0"/>
                <w:numId w:val="31"/>
              </w:numPr>
              <w:ind w:hanging="85"/>
              <w:rPr>
                <w:rFonts w:cs="Arial"/>
                <w:b w:val="0"/>
                <w:bCs/>
                <w:caps w:val="0"/>
                <w:vanish w:val="0"/>
                <w:color w:val="0000FF"/>
                <w:sz w:val="20"/>
              </w:rPr>
            </w:pPr>
            <w:r w:rsidRPr="00C7048E">
              <w:rPr>
                <w:rFonts w:cs="Arial"/>
                <w:b w:val="0"/>
                <w:bCs/>
                <w:caps w:val="0"/>
                <w:vanish w:val="0"/>
                <w:color w:val="0000FF"/>
                <w:sz w:val="20"/>
              </w:rPr>
              <w:t xml:space="preserve"> Right click anywhere in the Table of Contents;</w:t>
            </w:r>
          </w:p>
          <w:p w14:paraId="65CDA974" w14:textId="77777777" w:rsidR="00981551" w:rsidRPr="00C7048E" w:rsidRDefault="00981551" w:rsidP="0030600B">
            <w:pPr>
              <w:pStyle w:val="GuideNote"/>
              <w:numPr>
                <w:ilvl w:val="0"/>
                <w:numId w:val="31"/>
              </w:numPr>
              <w:ind w:hanging="85"/>
              <w:rPr>
                <w:rFonts w:cs="Arial"/>
                <w:b w:val="0"/>
                <w:bCs/>
                <w:caps w:val="0"/>
                <w:vanish w:val="0"/>
                <w:color w:val="0000FF"/>
                <w:sz w:val="20"/>
              </w:rPr>
            </w:pPr>
            <w:r w:rsidRPr="00C7048E">
              <w:rPr>
                <w:rFonts w:cs="Arial"/>
                <w:b w:val="0"/>
                <w:bCs/>
                <w:caps w:val="0"/>
                <w:vanish w:val="0"/>
                <w:color w:val="0000FF"/>
                <w:sz w:val="20"/>
              </w:rPr>
              <w:t xml:space="preserve"> Select ‘</w:t>
            </w:r>
            <w:r w:rsidRPr="00C7048E">
              <w:rPr>
                <w:rFonts w:cs="Arial"/>
                <w:caps w:val="0"/>
                <w:vanish w:val="0"/>
                <w:color w:val="0000FF"/>
                <w:sz w:val="20"/>
              </w:rPr>
              <w:t>Update Field’</w:t>
            </w:r>
            <w:r w:rsidRPr="00C7048E">
              <w:rPr>
                <w:rFonts w:cs="Arial"/>
                <w:b w:val="0"/>
                <w:bCs/>
                <w:caps w:val="0"/>
                <w:vanish w:val="0"/>
                <w:color w:val="0000FF"/>
                <w:sz w:val="20"/>
              </w:rPr>
              <w:t>;</w:t>
            </w:r>
          </w:p>
          <w:p w14:paraId="1DEABAC2" w14:textId="77777777" w:rsidR="00981551" w:rsidRPr="00C7048E" w:rsidRDefault="00981551" w:rsidP="0030600B">
            <w:pPr>
              <w:pStyle w:val="GuideNote"/>
              <w:numPr>
                <w:ilvl w:val="0"/>
                <w:numId w:val="31"/>
              </w:numPr>
              <w:ind w:hanging="85"/>
              <w:rPr>
                <w:rFonts w:cs="Arial"/>
                <w:b w:val="0"/>
                <w:bCs/>
                <w:caps w:val="0"/>
                <w:vanish w:val="0"/>
                <w:color w:val="0000FF"/>
                <w:sz w:val="20"/>
              </w:rPr>
            </w:pPr>
            <w:r w:rsidRPr="00C7048E">
              <w:rPr>
                <w:rFonts w:cs="Arial"/>
                <w:b w:val="0"/>
                <w:bCs/>
                <w:caps w:val="0"/>
                <w:vanish w:val="0"/>
                <w:color w:val="0000FF"/>
                <w:sz w:val="20"/>
              </w:rPr>
              <w:t xml:space="preserve"> Select ‘</w:t>
            </w:r>
            <w:r w:rsidRPr="00C7048E">
              <w:rPr>
                <w:rFonts w:cs="Arial"/>
                <w:caps w:val="0"/>
                <w:vanish w:val="0"/>
                <w:color w:val="0000FF"/>
                <w:sz w:val="20"/>
              </w:rPr>
              <w:t>Update entire table’;</w:t>
            </w:r>
            <w:r w:rsidRPr="00C7048E">
              <w:rPr>
                <w:rFonts w:cs="Arial"/>
                <w:b w:val="0"/>
                <w:bCs/>
                <w:caps w:val="0"/>
                <w:vanish w:val="0"/>
                <w:color w:val="0000FF"/>
                <w:sz w:val="20"/>
              </w:rPr>
              <w:t xml:space="preserve"> and</w:t>
            </w:r>
          </w:p>
          <w:p w14:paraId="510B625E" w14:textId="77777777" w:rsidR="00981551" w:rsidRPr="00C7048E" w:rsidRDefault="00981551" w:rsidP="0030600B">
            <w:pPr>
              <w:pStyle w:val="GuideNote"/>
              <w:numPr>
                <w:ilvl w:val="0"/>
                <w:numId w:val="31"/>
              </w:numPr>
              <w:ind w:hanging="85"/>
              <w:rPr>
                <w:rFonts w:cs="Arial"/>
                <w:b w:val="0"/>
                <w:bCs/>
                <w:caps w:val="0"/>
                <w:vanish w:val="0"/>
                <w:color w:val="0000FF"/>
                <w:sz w:val="20"/>
              </w:rPr>
            </w:pPr>
            <w:r w:rsidRPr="00C7048E">
              <w:rPr>
                <w:rFonts w:cs="Arial"/>
                <w:b w:val="0"/>
                <w:bCs/>
                <w:caps w:val="0"/>
                <w:vanish w:val="0"/>
                <w:color w:val="0000FF"/>
                <w:sz w:val="20"/>
              </w:rPr>
              <w:t xml:space="preserve"> Click the</w:t>
            </w:r>
            <w:r w:rsidRPr="00C7048E">
              <w:rPr>
                <w:rFonts w:cs="Arial"/>
                <w:caps w:val="0"/>
                <w:vanish w:val="0"/>
                <w:color w:val="0000FF"/>
                <w:sz w:val="20"/>
              </w:rPr>
              <w:t xml:space="preserve"> OK</w:t>
            </w:r>
            <w:r w:rsidRPr="00C7048E">
              <w:rPr>
                <w:rFonts w:cs="Arial"/>
                <w:b w:val="0"/>
                <w:bCs/>
                <w:caps w:val="0"/>
                <w:vanish w:val="0"/>
                <w:color w:val="0000FF"/>
                <w:sz w:val="20"/>
              </w:rPr>
              <w:t xml:space="preserve"> button.</w:t>
            </w:r>
          </w:p>
          <w:p w14:paraId="3CC98B56" w14:textId="77777777" w:rsidR="00981551" w:rsidRPr="00C7048E" w:rsidRDefault="00981551" w:rsidP="0030600B">
            <w:pPr>
              <w:pStyle w:val="GuideNote"/>
              <w:ind w:left="360" w:firstLine="275"/>
              <w:rPr>
                <w:rFonts w:cs="Arial"/>
                <w:b w:val="0"/>
                <w:bCs/>
                <w:caps w:val="0"/>
                <w:vanish w:val="0"/>
                <w:color w:val="0000FF"/>
                <w:sz w:val="20"/>
              </w:rPr>
            </w:pPr>
            <w:r w:rsidRPr="00C7048E">
              <w:rPr>
                <w:rFonts w:cs="Arial"/>
                <w:b w:val="0"/>
                <w:bCs/>
                <w:caps w:val="0"/>
                <w:vanish w:val="0"/>
                <w:color w:val="0000FF"/>
                <w:sz w:val="20"/>
              </w:rPr>
              <w:t>Note, for larger files, track changes, if on, should be off during this update.</w:t>
            </w:r>
          </w:p>
          <w:p w14:paraId="1AF33E42" w14:textId="77777777" w:rsidR="00981551" w:rsidRPr="00C7048E" w:rsidRDefault="00981551" w:rsidP="0030600B">
            <w:pPr>
              <w:pStyle w:val="GuideNote"/>
              <w:numPr>
                <w:ilvl w:val="0"/>
                <w:numId w:val="40"/>
              </w:numPr>
              <w:spacing w:before="120"/>
              <w:ind w:left="210" w:firstLine="141"/>
              <w:rPr>
                <w:rFonts w:cs="Arial"/>
                <w:caps w:val="0"/>
                <w:vanish w:val="0"/>
                <w:color w:val="0000FF"/>
                <w:sz w:val="20"/>
              </w:rPr>
            </w:pPr>
            <w:r w:rsidRPr="00C7048E">
              <w:rPr>
                <w:rFonts w:cs="Arial"/>
                <w:caps w:val="0"/>
                <w:vanish w:val="0"/>
                <w:color w:val="0000FF"/>
                <w:sz w:val="20"/>
              </w:rPr>
              <w:t>Number of pages</w:t>
            </w:r>
          </w:p>
          <w:p w14:paraId="00A81F8E" w14:textId="77777777" w:rsidR="00981551" w:rsidRPr="00C7048E" w:rsidRDefault="00981551" w:rsidP="0030600B">
            <w:pPr>
              <w:pStyle w:val="GuideNote"/>
              <w:numPr>
                <w:ilvl w:val="0"/>
                <w:numId w:val="41"/>
              </w:numPr>
              <w:ind w:left="777" w:hanging="142"/>
              <w:rPr>
                <w:rFonts w:cs="Arial"/>
                <w:b w:val="0"/>
                <w:bCs/>
                <w:caps w:val="0"/>
                <w:vanish w:val="0"/>
                <w:color w:val="0000FF"/>
                <w:sz w:val="20"/>
              </w:rPr>
            </w:pPr>
            <w:r w:rsidRPr="00C7048E">
              <w:rPr>
                <w:rFonts w:cs="Arial"/>
                <w:b w:val="0"/>
                <w:bCs/>
                <w:caps w:val="0"/>
                <w:vanish w:val="0"/>
                <w:color w:val="0000FF"/>
                <w:sz w:val="20"/>
              </w:rPr>
              <w:t xml:space="preserve"> Right click the number in ‘</w:t>
            </w:r>
            <w:r w:rsidRPr="00C7048E">
              <w:rPr>
                <w:rFonts w:cs="Arial"/>
                <w:i/>
                <w:iCs/>
                <w:caps w:val="0"/>
                <w:vanish w:val="0"/>
                <w:color w:val="0000FF"/>
                <w:sz w:val="20"/>
              </w:rPr>
              <w:t>THERE ARE 29 PAGES IN THIS</w:t>
            </w:r>
            <w:r w:rsidRPr="00C7048E">
              <w:rPr>
                <w:rFonts w:cs="Arial"/>
                <w:b w:val="0"/>
                <w:bCs/>
                <w:i/>
                <w:iCs/>
                <w:caps w:val="0"/>
                <w:vanish w:val="0"/>
                <w:color w:val="0000FF"/>
                <w:sz w:val="20"/>
              </w:rPr>
              <w:t xml:space="preserve"> </w:t>
            </w:r>
            <w:r w:rsidRPr="00C7048E">
              <w:rPr>
                <w:rFonts w:cs="Arial"/>
                <w:i/>
                <w:iCs/>
                <w:caps w:val="0"/>
                <w:vanish w:val="0"/>
                <w:color w:val="0000FF"/>
                <w:sz w:val="20"/>
              </w:rPr>
              <w:t>SECTION</w:t>
            </w:r>
            <w:r w:rsidRPr="00C7048E">
              <w:rPr>
                <w:rFonts w:cs="Arial"/>
                <w:b w:val="0"/>
                <w:bCs/>
                <w:i/>
                <w:iCs/>
                <w:caps w:val="0"/>
                <w:vanish w:val="0"/>
                <w:color w:val="0000FF"/>
                <w:sz w:val="20"/>
              </w:rPr>
              <w:t>’</w:t>
            </w:r>
            <w:r w:rsidRPr="00C7048E">
              <w:rPr>
                <w:rFonts w:cs="Arial"/>
                <w:b w:val="0"/>
                <w:bCs/>
                <w:caps w:val="0"/>
                <w:vanish w:val="0"/>
                <w:color w:val="0000FF"/>
                <w:sz w:val="20"/>
              </w:rPr>
              <w:t xml:space="preserve"> above the first clause 1’;</w:t>
            </w:r>
          </w:p>
          <w:p w14:paraId="4CCF3931" w14:textId="528A188D" w:rsidR="00981551" w:rsidRPr="00C7048E" w:rsidRDefault="00981551" w:rsidP="0030600B">
            <w:pPr>
              <w:pStyle w:val="ListParagraph"/>
              <w:numPr>
                <w:ilvl w:val="0"/>
                <w:numId w:val="41"/>
              </w:numPr>
              <w:ind w:hanging="85"/>
              <w:contextualSpacing w:val="0"/>
              <w:rPr>
                <w:rFonts w:ascii="Arial" w:hAnsi="Arial" w:cs="Arial"/>
                <w:b/>
                <w:color w:val="0000FF"/>
              </w:rPr>
            </w:pPr>
            <w:r w:rsidRPr="00C7048E">
              <w:rPr>
                <w:rFonts w:ascii="Arial" w:hAnsi="Arial" w:cs="Arial"/>
                <w:bCs/>
                <w:color w:val="0000FF"/>
              </w:rPr>
              <w:t xml:space="preserve"> Select ‘</w:t>
            </w:r>
            <w:r w:rsidRPr="00C7048E">
              <w:rPr>
                <w:rFonts w:ascii="Arial" w:hAnsi="Arial" w:cs="Arial"/>
                <w:color w:val="0000FF"/>
              </w:rPr>
              <w:t>Update Field’</w:t>
            </w:r>
            <w:r w:rsidR="00CC7E9F" w:rsidRPr="00C7048E">
              <w:rPr>
                <w:rFonts w:ascii="Arial" w:hAnsi="Arial" w:cs="Arial"/>
                <w:color w:val="0000FF"/>
              </w:rPr>
              <w:t>.</w:t>
            </w:r>
          </w:p>
          <w:p w14:paraId="2EFA7695" w14:textId="77777777" w:rsidR="00AE1315" w:rsidRPr="00C7048E" w:rsidRDefault="00981551" w:rsidP="0030600B">
            <w:pPr>
              <w:numPr>
                <w:ilvl w:val="0"/>
                <w:numId w:val="30"/>
              </w:numPr>
              <w:spacing w:before="180"/>
              <w:jc w:val="left"/>
              <w:rPr>
                <w:rFonts w:ascii="Arial" w:hAnsi="Arial" w:cs="Arial"/>
                <w:color w:val="FFFFFF"/>
              </w:rPr>
            </w:pPr>
            <w:r w:rsidRPr="00C7048E">
              <w:rPr>
                <w:rFonts w:ascii="Arial" w:hAnsi="Arial" w:cs="Arial"/>
                <w:color w:val="0000FF"/>
              </w:rPr>
              <w:t>Finally, delete this User guidance, along with the following Page Break.</w:t>
            </w:r>
          </w:p>
          <w:p w14:paraId="50695B36" w14:textId="40C97AFC" w:rsidR="00256311" w:rsidRPr="00C7048E" w:rsidRDefault="00256311" w:rsidP="0030600B">
            <w:pPr>
              <w:spacing w:before="180"/>
              <w:ind w:left="68"/>
              <w:jc w:val="left"/>
              <w:rPr>
                <w:rFonts w:ascii="Arial" w:hAnsi="Arial" w:cs="Arial"/>
                <w:color w:val="FFFFFF"/>
              </w:rPr>
            </w:pPr>
            <w:r w:rsidRPr="00C7048E">
              <w:rPr>
                <w:rFonts w:ascii="Arial" w:hAnsi="Arial" w:cs="Arial"/>
                <w:b/>
                <w:bCs/>
                <w:color w:val="0000FF"/>
              </w:rPr>
              <w:t>Always</w:t>
            </w:r>
            <w:r w:rsidRPr="00C7048E">
              <w:rPr>
                <w:rFonts w:ascii="Arial" w:hAnsi="Arial" w:cs="Arial"/>
                <w:color w:val="0000FF"/>
              </w:rPr>
              <w:t xml:space="preserve"> check that the final document (printed or saved as a pdf) is complete</w:t>
            </w:r>
            <w:r w:rsidR="00791999" w:rsidRPr="00C7048E">
              <w:rPr>
                <w:rFonts w:ascii="Arial" w:hAnsi="Arial" w:cs="Arial"/>
                <w:color w:val="0000FF"/>
              </w:rPr>
              <w:t>.</w:t>
            </w:r>
          </w:p>
          <w:p w14:paraId="2F1B1EB5" w14:textId="77777777" w:rsidR="0061493A" w:rsidRPr="00C7048E" w:rsidRDefault="0061493A" w:rsidP="0030600B">
            <w:pPr>
              <w:pStyle w:val="ugtext"/>
              <w:rPr>
                <w:color w:val="FF0000"/>
              </w:rPr>
            </w:pPr>
          </w:p>
        </w:tc>
      </w:tr>
    </w:tbl>
    <w:p w14:paraId="2F1B1EB7" w14:textId="77777777" w:rsidR="0061493A" w:rsidRPr="00C7048E" w:rsidRDefault="0061493A" w:rsidP="0030600B">
      <w:pPr>
        <w:rPr>
          <w:rFonts w:ascii="Arial" w:hAnsi="Arial" w:cs="Arial"/>
          <w:b/>
          <w:bCs/>
          <w:sz w:val="16"/>
        </w:rPr>
      </w:pPr>
    </w:p>
    <w:p w14:paraId="2F1B1EB8" w14:textId="77777777" w:rsidR="0061493A" w:rsidRPr="00C7048E" w:rsidRDefault="0061493A" w:rsidP="0030600B">
      <w:pPr>
        <w:spacing w:after="0"/>
        <w:rPr>
          <w:sz w:val="8"/>
        </w:rPr>
      </w:pPr>
      <w:r w:rsidRPr="00C7048E">
        <w:rPr>
          <w:rFonts w:ascii="Arial" w:hAnsi="Arial" w:cs="Arial"/>
          <w:b/>
          <w:bCs/>
          <w:sz w:val="16"/>
        </w:rPr>
        <w:br w:type="page"/>
      </w:r>
      <w:bookmarkEnd w:id="0"/>
    </w:p>
    <w:p w14:paraId="2F1B1EB9" w14:textId="77777777" w:rsidR="0061493A" w:rsidRPr="00C7048E" w:rsidRDefault="0061493A" w:rsidP="0030600B">
      <w:pPr>
        <w:pStyle w:val="TitlePageTitle"/>
        <w:rPr>
          <w:sz w:val="32"/>
          <w:szCs w:val="32"/>
        </w:rPr>
      </w:pPr>
      <w:r w:rsidRPr="00C7048E">
        <w:rPr>
          <w:sz w:val="32"/>
          <w:szCs w:val="32"/>
        </w:rPr>
        <w:lastRenderedPageBreak/>
        <w:t>2 Preliminaries</w:t>
      </w:r>
    </w:p>
    <w:p w14:paraId="2F1B1EBA" w14:textId="77777777" w:rsidR="0061493A" w:rsidRPr="00C7048E" w:rsidRDefault="0061493A" w:rsidP="0030600B">
      <w:pPr>
        <w:pBdr>
          <w:bottom w:val="single" w:sz="36" w:space="1" w:color="auto"/>
        </w:pBdr>
      </w:pPr>
      <w:bookmarkStart w:id="1" w:name="GC21_Line"/>
    </w:p>
    <w:bookmarkEnd w:id="1"/>
    <w:p w14:paraId="2F1B1EBB" w14:textId="77777777" w:rsidR="0061493A" w:rsidRPr="00C7048E" w:rsidRDefault="0061493A" w:rsidP="0030600B">
      <w:pPr>
        <w:spacing w:after="0"/>
        <w:rPr>
          <w:sz w:val="8"/>
        </w:rPr>
      </w:pPr>
    </w:p>
    <w:p w14:paraId="2F1B1EBC" w14:textId="77777777" w:rsidR="0061493A" w:rsidRPr="00C7048E" w:rsidRDefault="0061493A" w:rsidP="0030600B">
      <w:pPr>
        <w:pStyle w:val="TitlePageTitle"/>
        <w:rPr>
          <w:sz w:val="32"/>
          <w:szCs w:val="32"/>
        </w:rPr>
      </w:pPr>
      <w:r w:rsidRPr="00C7048E">
        <w:rPr>
          <w:sz w:val="32"/>
          <w:szCs w:val="32"/>
        </w:rPr>
        <w:t>Table of Contents</w:t>
      </w:r>
    </w:p>
    <w:p w14:paraId="056FA0F8" w14:textId="216800F4" w:rsidR="00256311" w:rsidRPr="00C7048E" w:rsidRDefault="00256311" w:rsidP="0030600B">
      <w:pPr>
        <w:pStyle w:val="GuideNote"/>
        <w:rPr>
          <w:rFonts w:ascii="Arial Bold" w:hAnsi="Arial Bold"/>
        </w:rPr>
      </w:pPr>
      <w:bookmarkStart w:id="2" w:name="_Hlk60673081"/>
      <w:r w:rsidRPr="00C7048E">
        <w:rPr>
          <w:rFonts w:ascii="Arial Bold" w:hAnsi="Arial Bold"/>
        </w:rPr>
        <w:t xml:space="preserve">the Table of Contents </w:t>
      </w:r>
      <w:r w:rsidR="00872DFB" w:rsidRPr="00C7048E">
        <w:rPr>
          <w:rFonts w:ascii="Arial Bold" w:hAnsi="Arial Bold"/>
        </w:rPr>
        <w:t>must</w:t>
      </w:r>
      <w:r w:rsidRPr="00C7048E">
        <w:rPr>
          <w:rFonts w:ascii="Arial Bold" w:hAnsi="Arial Bold"/>
        </w:rPr>
        <w:t xml:space="preserve"> be updated after drafting is completed and after the removal of guidenotes. refer to the above user guidance for procedure</w:t>
      </w:r>
    </w:p>
    <w:bookmarkEnd w:id="2"/>
    <w:p w14:paraId="6A2A455F" w14:textId="24950832" w:rsidR="00256FC0" w:rsidRPr="00C7048E" w:rsidRDefault="00CC4CAD">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C7048E">
        <w:fldChar w:fldCharType="begin"/>
      </w:r>
      <w:r w:rsidR="0061493A" w:rsidRPr="00C7048E">
        <w:instrText xml:space="preserve"> TOC \o "1-3" \z </w:instrText>
      </w:r>
      <w:r w:rsidRPr="00C7048E">
        <w:fldChar w:fldCharType="separate"/>
      </w:r>
      <w:r w:rsidR="00256FC0" w:rsidRPr="00C7048E">
        <w:rPr>
          <w:b w:val="0"/>
          <w:noProof/>
        </w:rPr>
        <w:t>1</w:t>
      </w:r>
      <w:r w:rsidR="00256FC0" w:rsidRPr="00C7048E">
        <w:rPr>
          <w:rFonts w:asciiTheme="minorHAnsi" w:eastAsiaTheme="minorEastAsia" w:hAnsiTheme="minorHAnsi" w:cstheme="minorBidi"/>
          <w:b w:val="0"/>
          <w:noProof/>
          <w:kern w:val="2"/>
          <w:sz w:val="22"/>
          <w:szCs w:val="22"/>
          <w:lang w:eastAsia="en-AU"/>
          <w14:ligatures w14:val="standardContextual"/>
        </w:rPr>
        <w:tab/>
      </w:r>
      <w:r w:rsidR="00256FC0" w:rsidRPr="00C7048E">
        <w:rPr>
          <w:noProof/>
        </w:rPr>
        <w:t>General</w:t>
      </w:r>
      <w:r w:rsidR="00256FC0" w:rsidRPr="00C7048E">
        <w:rPr>
          <w:noProof/>
          <w:webHidden/>
        </w:rPr>
        <w:tab/>
      </w:r>
      <w:r w:rsidR="00256FC0" w:rsidRPr="00C7048E">
        <w:rPr>
          <w:noProof/>
          <w:webHidden/>
        </w:rPr>
        <w:fldChar w:fldCharType="begin"/>
      </w:r>
      <w:r w:rsidR="00256FC0" w:rsidRPr="00C7048E">
        <w:rPr>
          <w:noProof/>
          <w:webHidden/>
        </w:rPr>
        <w:instrText xml:space="preserve"> PAGEREF _Toc153295241 \h </w:instrText>
      </w:r>
      <w:r w:rsidR="00256FC0" w:rsidRPr="00C7048E">
        <w:rPr>
          <w:noProof/>
          <w:webHidden/>
        </w:rPr>
      </w:r>
      <w:r w:rsidR="00256FC0" w:rsidRPr="00C7048E">
        <w:rPr>
          <w:noProof/>
          <w:webHidden/>
        </w:rPr>
        <w:fldChar w:fldCharType="separate"/>
      </w:r>
      <w:r w:rsidR="00256FC0" w:rsidRPr="00C7048E">
        <w:rPr>
          <w:noProof/>
          <w:webHidden/>
        </w:rPr>
        <w:t>1</w:t>
      </w:r>
      <w:r w:rsidR="00256FC0" w:rsidRPr="00C7048E">
        <w:rPr>
          <w:noProof/>
          <w:webHidden/>
        </w:rPr>
        <w:fldChar w:fldCharType="end"/>
      </w:r>
    </w:p>
    <w:p w14:paraId="72B44F49" w14:textId="2E46D528"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1.1</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Application</w:t>
      </w:r>
      <w:r w:rsidRPr="00C7048E">
        <w:rPr>
          <w:noProof/>
          <w:webHidden/>
        </w:rPr>
        <w:tab/>
      </w:r>
      <w:r w:rsidRPr="00C7048E">
        <w:rPr>
          <w:noProof/>
          <w:webHidden/>
        </w:rPr>
        <w:fldChar w:fldCharType="begin"/>
      </w:r>
      <w:r w:rsidRPr="00C7048E">
        <w:rPr>
          <w:noProof/>
          <w:webHidden/>
        </w:rPr>
        <w:instrText xml:space="preserve"> PAGEREF _Toc153295242 \h </w:instrText>
      </w:r>
      <w:r w:rsidRPr="00C7048E">
        <w:rPr>
          <w:noProof/>
          <w:webHidden/>
        </w:rPr>
      </w:r>
      <w:r w:rsidRPr="00C7048E">
        <w:rPr>
          <w:noProof/>
          <w:webHidden/>
        </w:rPr>
        <w:fldChar w:fldCharType="separate"/>
      </w:r>
      <w:r w:rsidRPr="00C7048E">
        <w:rPr>
          <w:noProof/>
          <w:webHidden/>
        </w:rPr>
        <w:t>1</w:t>
      </w:r>
      <w:r w:rsidRPr="00C7048E">
        <w:rPr>
          <w:noProof/>
          <w:webHidden/>
        </w:rPr>
        <w:fldChar w:fldCharType="end"/>
      </w:r>
    </w:p>
    <w:p w14:paraId="0A529471" w14:textId="1C34DAFD"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1.2</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Electronic Communications</w:t>
      </w:r>
      <w:r w:rsidRPr="00C7048E">
        <w:rPr>
          <w:noProof/>
          <w:webHidden/>
        </w:rPr>
        <w:tab/>
      </w:r>
      <w:r w:rsidRPr="00C7048E">
        <w:rPr>
          <w:noProof/>
          <w:webHidden/>
        </w:rPr>
        <w:fldChar w:fldCharType="begin"/>
      </w:r>
      <w:r w:rsidRPr="00C7048E">
        <w:rPr>
          <w:noProof/>
          <w:webHidden/>
        </w:rPr>
        <w:instrText xml:space="preserve"> PAGEREF _Toc153295243 \h </w:instrText>
      </w:r>
      <w:r w:rsidRPr="00C7048E">
        <w:rPr>
          <w:noProof/>
          <w:webHidden/>
        </w:rPr>
      </w:r>
      <w:r w:rsidRPr="00C7048E">
        <w:rPr>
          <w:noProof/>
          <w:webHidden/>
        </w:rPr>
        <w:fldChar w:fldCharType="separate"/>
      </w:r>
      <w:r w:rsidRPr="00C7048E">
        <w:rPr>
          <w:noProof/>
          <w:webHidden/>
        </w:rPr>
        <w:t>1</w:t>
      </w:r>
      <w:r w:rsidRPr="00C7048E">
        <w:rPr>
          <w:noProof/>
          <w:webHidden/>
        </w:rPr>
        <w:fldChar w:fldCharType="end"/>
      </w:r>
    </w:p>
    <w:p w14:paraId="1D155C57" w14:textId="696B00AA"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1.3</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Use of Qualified Designers, Engineers and Specialists</w:t>
      </w:r>
      <w:r w:rsidRPr="00C7048E">
        <w:rPr>
          <w:noProof/>
          <w:webHidden/>
        </w:rPr>
        <w:tab/>
      </w:r>
      <w:r w:rsidRPr="00C7048E">
        <w:rPr>
          <w:noProof/>
          <w:webHidden/>
        </w:rPr>
        <w:fldChar w:fldCharType="begin"/>
      </w:r>
      <w:r w:rsidRPr="00C7048E">
        <w:rPr>
          <w:noProof/>
          <w:webHidden/>
        </w:rPr>
        <w:instrText xml:space="preserve"> PAGEREF _Toc153295244 \h </w:instrText>
      </w:r>
      <w:r w:rsidRPr="00C7048E">
        <w:rPr>
          <w:noProof/>
          <w:webHidden/>
        </w:rPr>
      </w:r>
      <w:r w:rsidRPr="00C7048E">
        <w:rPr>
          <w:noProof/>
          <w:webHidden/>
        </w:rPr>
        <w:fldChar w:fldCharType="separate"/>
      </w:r>
      <w:r w:rsidRPr="00C7048E">
        <w:rPr>
          <w:noProof/>
          <w:webHidden/>
        </w:rPr>
        <w:t>1</w:t>
      </w:r>
      <w:r w:rsidRPr="00C7048E">
        <w:rPr>
          <w:noProof/>
          <w:webHidden/>
        </w:rPr>
        <w:fldChar w:fldCharType="end"/>
      </w:r>
    </w:p>
    <w:p w14:paraId="57842C4D" w14:textId="69FC5831"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1.4</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Use of Qualified Tradespersons</w:t>
      </w:r>
      <w:r w:rsidRPr="00C7048E">
        <w:rPr>
          <w:noProof/>
          <w:webHidden/>
        </w:rPr>
        <w:tab/>
      </w:r>
      <w:r w:rsidRPr="00C7048E">
        <w:rPr>
          <w:noProof/>
          <w:webHidden/>
        </w:rPr>
        <w:fldChar w:fldCharType="begin"/>
      </w:r>
      <w:r w:rsidRPr="00C7048E">
        <w:rPr>
          <w:noProof/>
          <w:webHidden/>
        </w:rPr>
        <w:instrText xml:space="preserve"> PAGEREF _Toc153295245 \h </w:instrText>
      </w:r>
      <w:r w:rsidRPr="00C7048E">
        <w:rPr>
          <w:noProof/>
          <w:webHidden/>
        </w:rPr>
      </w:r>
      <w:r w:rsidRPr="00C7048E">
        <w:rPr>
          <w:noProof/>
          <w:webHidden/>
        </w:rPr>
        <w:fldChar w:fldCharType="separate"/>
      </w:r>
      <w:r w:rsidRPr="00C7048E">
        <w:rPr>
          <w:noProof/>
          <w:webHidden/>
        </w:rPr>
        <w:t>1</w:t>
      </w:r>
      <w:r w:rsidRPr="00C7048E">
        <w:rPr>
          <w:noProof/>
          <w:webHidden/>
        </w:rPr>
        <w:fldChar w:fldCharType="end"/>
      </w:r>
    </w:p>
    <w:p w14:paraId="04A476BE" w14:textId="6B869F6C"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1.5</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Certification of Compliance with Building and Fire Regulations</w:t>
      </w:r>
      <w:r w:rsidRPr="00C7048E">
        <w:rPr>
          <w:noProof/>
          <w:webHidden/>
        </w:rPr>
        <w:tab/>
      </w:r>
      <w:r w:rsidRPr="00C7048E">
        <w:rPr>
          <w:noProof/>
          <w:webHidden/>
        </w:rPr>
        <w:fldChar w:fldCharType="begin"/>
      </w:r>
      <w:r w:rsidRPr="00C7048E">
        <w:rPr>
          <w:noProof/>
          <w:webHidden/>
        </w:rPr>
        <w:instrText xml:space="preserve"> PAGEREF _Toc153295246 \h </w:instrText>
      </w:r>
      <w:r w:rsidRPr="00C7048E">
        <w:rPr>
          <w:noProof/>
          <w:webHidden/>
        </w:rPr>
      </w:r>
      <w:r w:rsidRPr="00C7048E">
        <w:rPr>
          <w:noProof/>
          <w:webHidden/>
        </w:rPr>
        <w:fldChar w:fldCharType="separate"/>
      </w:r>
      <w:r w:rsidRPr="00C7048E">
        <w:rPr>
          <w:noProof/>
          <w:webHidden/>
        </w:rPr>
        <w:t>1</w:t>
      </w:r>
      <w:r w:rsidRPr="00C7048E">
        <w:rPr>
          <w:noProof/>
          <w:webHidden/>
        </w:rPr>
        <w:fldChar w:fldCharType="end"/>
      </w:r>
    </w:p>
    <w:p w14:paraId="346C18A9" w14:textId="6881F166"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1.6</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Long Service Levy</w:t>
      </w:r>
      <w:r w:rsidRPr="00C7048E">
        <w:rPr>
          <w:noProof/>
          <w:webHidden/>
        </w:rPr>
        <w:tab/>
      </w:r>
      <w:r w:rsidRPr="00C7048E">
        <w:rPr>
          <w:noProof/>
          <w:webHidden/>
        </w:rPr>
        <w:fldChar w:fldCharType="begin"/>
      </w:r>
      <w:r w:rsidRPr="00C7048E">
        <w:rPr>
          <w:noProof/>
          <w:webHidden/>
        </w:rPr>
        <w:instrText xml:space="preserve"> PAGEREF _Toc153295247 \h </w:instrText>
      </w:r>
      <w:r w:rsidRPr="00C7048E">
        <w:rPr>
          <w:noProof/>
          <w:webHidden/>
        </w:rPr>
      </w:r>
      <w:r w:rsidRPr="00C7048E">
        <w:rPr>
          <w:noProof/>
          <w:webHidden/>
        </w:rPr>
        <w:fldChar w:fldCharType="separate"/>
      </w:r>
      <w:r w:rsidRPr="00C7048E">
        <w:rPr>
          <w:noProof/>
          <w:webHidden/>
        </w:rPr>
        <w:t>1</w:t>
      </w:r>
      <w:r w:rsidRPr="00C7048E">
        <w:rPr>
          <w:noProof/>
          <w:webHidden/>
        </w:rPr>
        <w:fldChar w:fldCharType="end"/>
      </w:r>
    </w:p>
    <w:p w14:paraId="31FAE9BB" w14:textId="4F5041F6"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1.7</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Procurement Policy Framework, Supplier Code of Conduct and Industrial Relations Guidelines</w:t>
      </w:r>
      <w:r w:rsidRPr="00C7048E">
        <w:rPr>
          <w:noProof/>
          <w:webHidden/>
        </w:rPr>
        <w:tab/>
      </w:r>
      <w:r w:rsidRPr="00C7048E">
        <w:rPr>
          <w:noProof/>
          <w:webHidden/>
        </w:rPr>
        <w:fldChar w:fldCharType="begin"/>
      </w:r>
      <w:r w:rsidRPr="00C7048E">
        <w:rPr>
          <w:noProof/>
          <w:webHidden/>
        </w:rPr>
        <w:instrText xml:space="preserve"> PAGEREF _Toc153295248 \h </w:instrText>
      </w:r>
      <w:r w:rsidRPr="00C7048E">
        <w:rPr>
          <w:noProof/>
          <w:webHidden/>
        </w:rPr>
      </w:r>
      <w:r w:rsidRPr="00C7048E">
        <w:rPr>
          <w:noProof/>
          <w:webHidden/>
        </w:rPr>
        <w:fldChar w:fldCharType="separate"/>
      </w:r>
      <w:r w:rsidRPr="00C7048E">
        <w:rPr>
          <w:noProof/>
          <w:webHidden/>
        </w:rPr>
        <w:t>2</w:t>
      </w:r>
      <w:r w:rsidRPr="00C7048E">
        <w:rPr>
          <w:noProof/>
          <w:webHidden/>
        </w:rPr>
        <w:fldChar w:fldCharType="end"/>
      </w:r>
    </w:p>
    <w:p w14:paraId="01E578B7" w14:textId="1F9AFEBC"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1.8</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Contractor Performance Reporting</w:t>
      </w:r>
      <w:r w:rsidRPr="00C7048E">
        <w:rPr>
          <w:noProof/>
          <w:webHidden/>
        </w:rPr>
        <w:tab/>
      </w:r>
      <w:r w:rsidRPr="00C7048E">
        <w:rPr>
          <w:noProof/>
          <w:webHidden/>
        </w:rPr>
        <w:fldChar w:fldCharType="begin"/>
      </w:r>
      <w:r w:rsidRPr="00C7048E">
        <w:rPr>
          <w:noProof/>
          <w:webHidden/>
        </w:rPr>
        <w:instrText xml:space="preserve"> PAGEREF _Toc153295249 \h </w:instrText>
      </w:r>
      <w:r w:rsidRPr="00C7048E">
        <w:rPr>
          <w:noProof/>
          <w:webHidden/>
        </w:rPr>
      </w:r>
      <w:r w:rsidRPr="00C7048E">
        <w:rPr>
          <w:noProof/>
          <w:webHidden/>
        </w:rPr>
        <w:fldChar w:fldCharType="separate"/>
      </w:r>
      <w:r w:rsidRPr="00C7048E">
        <w:rPr>
          <w:noProof/>
          <w:webHidden/>
        </w:rPr>
        <w:t>2</w:t>
      </w:r>
      <w:r w:rsidRPr="00C7048E">
        <w:rPr>
          <w:noProof/>
          <w:webHidden/>
        </w:rPr>
        <w:fldChar w:fldCharType="end"/>
      </w:r>
    </w:p>
    <w:p w14:paraId="5B54A66C" w14:textId="7A4BD689"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1.9</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Exchange of Information between Government Agencies</w:t>
      </w:r>
      <w:r w:rsidRPr="00C7048E">
        <w:rPr>
          <w:noProof/>
          <w:webHidden/>
        </w:rPr>
        <w:tab/>
      </w:r>
      <w:r w:rsidRPr="00C7048E">
        <w:rPr>
          <w:noProof/>
          <w:webHidden/>
        </w:rPr>
        <w:fldChar w:fldCharType="begin"/>
      </w:r>
      <w:r w:rsidRPr="00C7048E">
        <w:rPr>
          <w:noProof/>
          <w:webHidden/>
        </w:rPr>
        <w:instrText xml:space="preserve"> PAGEREF _Toc153295250 \h </w:instrText>
      </w:r>
      <w:r w:rsidRPr="00C7048E">
        <w:rPr>
          <w:noProof/>
          <w:webHidden/>
        </w:rPr>
      </w:r>
      <w:r w:rsidRPr="00C7048E">
        <w:rPr>
          <w:noProof/>
          <w:webHidden/>
        </w:rPr>
        <w:fldChar w:fldCharType="separate"/>
      </w:r>
      <w:r w:rsidRPr="00C7048E">
        <w:rPr>
          <w:noProof/>
          <w:webHidden/>
        </w:rPr>
        <w:t>2</w:t>
      </w:r>
      <w:r w:rsidRPr="00C7048E">
        <w:rPr>
          <w:noProof/>
          <w:webHidden/>
        </w:rPr>
        <w:fldChar w:fldCharType="end"/>
      </w:r>
    </w:p>
    <w:p w14:paraId="598161F0" w14:textId="433D5536" w:rsidR="00256FC0" w:rsidRPr="00C7048E" w:rsidRDefault="00256FC0">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C7048E">
        <w:rPr>
          <w:b w:val="0"/>
          <w:noProof/>
        </w:rPr>
        <w:t>2</w:t>
      </w:r>
      <w:r w:rsidRPr="00C7048E">
        <w:rPr>
          <w:rFonts w:asciiTheme="minorHAnsi" w:eastAsiaTheme="minorEastAsia" w:hAnsiTheme="minorHAnsi" w:cstheme="minorBidi"/>
          <w:b w:val="0"/>
          <w:noProof/>
          <w:kern w:val="2"/>
          <w:sz w:val="22"/>
          <w:szCs w:val="22"/>
          <w:lang w:eastAsia="en-AU"/>
          <w14:ligatures w14:val="standardContextual"/>
        </w:rPr>
        <w:tab/>
      </w:r>
      <w:r w:rsidRPr="00C7048E">
        <w:rPr>
          <w:noProof/>
        </w:rPr>
        <w:t>Documents</w:t>
      </w:r>
      <w:r w:rsidRPr="00C7048E">
        <w:rPr>
          <w:noProof/>
          <w:webHidden/>
        </w:rPr>
        <w:tab/>
      </w:r>
      <w:r w:rsidRPr="00C7048E">
        <w:rPr>
          <w:noProof/>
          <w:webHidden/>
        </w:rPr>
        <w:fldChar w:fldCharType="begin"/>
      </w:r>
      <w:r w:rsidRPr="00C7048E">
        <w:rPr>
          <w:noProof/>
          <w:webHidden/>
        </w:rPr>
        <w:instrText xml:space="preserve"> PAGEREF _Toc153295251 \h </w:instrText>
      </w:r>
      <w:r w:rsidRPr="00C7048E">
        <w:rPr>
          <w:noProof/>
          <w:webHidden/>
        </w:rPr>
      </w:r>
      <w:r w:rsidRPr="00C7048E">
        <w:rPr>
          <w:noProof/>
          <w:webHidden/>
        </w:rPr>
        <w:fldChar w:fldCharType="separate"/>
      </w:r>
      <w:r w:rsidRPr="00C7048E">
        <w:rPr>
          <w:noProof/>
          <w:webHidden/>
        </w:rPr>
        <w:t>2</w:t>
      </w:r>
      <w:r w:rsidRPr="00C7048E">
        <w:rPr>
          <w:noProof/>
          <w:webHidden/>
        </w:rPr>
        <w:fldChar w:fldCharType="end"/>
      </w:r>
    </w:p>
    <w:p w14:paraId="539729D3" w14:textId="1F858D8B"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2.1</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Contractor’s Documents</w:t>
      </w:r>
      <w:r w:rsidRPr="00C7048E">
        <w:rPr>
          <w:noProof/>
          <w:webHidden/>
        </w:rPr>
        <w:tab/>
      </w:r>
      <w:r w:rsidRPr="00C7048E">
        <w:rPr>
          <w:noProof/>
          <w:webHidden/>
        </w:rPr>
        <w:fldChar w:fldCharType="begin"/>
      </w:r>
      <w:r w:rsidRPr="00C7048E">
        <w:rPr>
          <w:noProof/>
          <w:webHidden/>
        </w:rPr>
        <w:instrText xml:space="preserve"> PAGEREF _Toc153295252 \h </w:instrText>
      </w:r>
      <w:r w:rsidRPr="00C7048E">
        <w:rPr>
          <w:noProof/>
          <w:webHidden/>
        </w:rPr>
      </w:r>
      <w:r w:rsidRPr="00C7048E">
        <w:rPr>
          <w:noProof/>
          <w:webHidden/>
        </w:rPr>
        <w:fldChar w:fldCharType="separate"/>
      </w:r>
      <w:r w:rsidRPr="00C7048E">
        <w:rPr>
          <w:noProof/>
          <w:webHidden/>
        </w:rPr>
        <w:t>2</w:t>
      </w:r>
      <w:r w:rsidRPr="00C7048E">
        <w:rPr>
          <w:noProof/>
          <w:webHidden/>
        </w:rPr>
        <w:fldChar w:fldCharType="end"/>
      </w:r>
    </w:p>
    <w:p w14:paraId="692C643C" w14:textId="745F0966"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2.2</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Contract Program</w:t>
      </w:r>
      <w:r w:rsidRPr="00C7048E">
        <w:rPr>
          <w:noProof/>
          <w:webHidden/>
        </w:rPr>
        <w:tab/>
      </w:r>
      <w:r w:rsidRPr="00C7048E">
        <w:rPr>
          <w:noProof/>
          <w:webHidden/>
        </w:rPr>
        <w:fldChar w:fldCharType="begin"/>
      </w:r>
      <w:r w:rsidRPr="00C7048E">
        <w:rPr>
          <w:noProof/>
          <w:webHidden/>
        </w:rPr>
        <w:instrText xml:space="preserve"> PAGEREF _Toc153295253 \h </w:instrText>
      </w:r>
      <w:r w:rsidRPr="00C7048E">
        <w:rPr>
          <w:noProof/>
          <w:webHidden/>
        </w:rPr>
      </w:r>
      <w:r w:rsidRPr="00C7048E">
        <w:rPr>
          <w:noProof/>
          <w:webHidden/>
        </w:rPr>
        <w:fldChar w:fldCharType="separate"/>
      </w:r>
      <w:r w:rsidRPr="00C7048E">
        <w:rPr>
          <w:noProof/>
          <w:webHidden/>
        </w:rPr>
        <w:t>2</w:t>
      </w:r>
      <w:r w:rsidRPr="00C7048E">
        <w:rPr>
          <w:noProof/>
          <w:webHidden/>
        </w:rPr>
        <w:fldChar w:fldCharType="end"/>
      </w:r>
    </w:p>
    <w:p w14:paraId="670E30CE" w14:textId="4BF4B372"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2.3</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Work as Executed Drawings</w:t>
      </w:r>
      <w:r w:rsidRPr="00C7048E">
        <w:rPr>
          <w:noProof/>
          <w:webHidden/>
        </w:rPr>
        <w:tab/>
      </w:r>
      <w:r w:rsidRPr="00C7048E">
        <w:rPr>
          <w:noProof/>
          <w:webHidden/>
        </w:rPr>
        <w:fldChar w:fldCharType="begin"/>
      </w:r>
      <w:r w:rsidRPr="00C7048E">
        <w:rPr>
          <w:noProof/>
          <w:webHidden/>
        </w:rPr>
        <w:instrText xml:space="preserve"> PAGEREF _Toc153295254 \h </w:instrText>
      </w:r>
      <w:r w:rsidRPr="00C7048E">
        <w:rPr>
          <w:noProof/>
          <w:webHidden/>
        </w:rPr>
      </w:r>
      <w:r w:rsidRPr="00C7048E">
        <w:rPr>
          <w:noProof/>
          <w:webHidden/>
        </w:rPr>
        <w:fldChar w:fldCharType="separate"/>
      </w:r>
      <w:r w:rsidRPr="00C7048E">
        <w:rPr>
          <w:noProof/>
          <w:webHidden/>
        </w:rPr>
        <w:t>3</w:t>
      </w:r>
      <w:r w:rsidRPr="00C7048E">
        <w:rPr>
          <w:noProof/>
          <w:webHidden/>
        </w:rPr>
        <w:fldChar w:fldCharType="end"/>
      </w:r>
    </w:p>
    <w:p w14:paraId="267334F7" w14:textId="700453C4"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2.4</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Operation and Maintenance Manuals</w:t>
      </w:r>
      <w:r w:rsidRPr="00C7048E">
        <w:rPr>
          <w:noProof/>
          <w:webHidden/>
        </w:rPr>
        <w:tab/>
      </w:r>
      <w:r w:rsidRPr="00C7048E">
        <w:rPr>
          <w:noProof/>
          <w:webHidden/>
        </w:rPr>
        <w:fldChar w:fldCharType="begin"/>
      </w:r>
      <w:r w:rsidRPr="00C7048E">
        <w:rPr>
          <w:noProof/>
          <w:webHidden/>
        </w:rPr>
        <w:instrText xml:space="preserve"> PAGEREF _Toc153295255 \h </w:instrText>
      </w:r>
      <w:r w:rsidRPr="00C7048E">
        <w:rPr>
          <w:noProof/>
          <w:webHidden/>
        </w:rPr>
      </w:r>
      <w:r w:rsidRPr="00C7048E">
        <w:rPr>
          <w:noProof/>
          <w:webHidden/>
        </w:rPr>
        <w:fldChar w:fldCharType="separate"/>
      </w:r>
      <w:r w:rsidRPr="00C7048E">
        <w:rPr>
          <w:noProof/>
          <w:webHidden/>
        </w:rPr>
        <w:t>3</w:t>
      </w:r>
      <w:r w:rsidRPr="00C7048E">
        <w:rPr>
          <w:noProof/>
          <w:webHidden/>
        </w:rPr>
        <w:fldChar w:fldCharType="end"/>
      </w:r>
    </w:p>
    <w:p w14:paraId="2CC3B150" w14:textId="1912D3BB"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2.5</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NATSPEC Subscription</w:t>
      </w:r>
      <w:r w:rsidRPr="00C7048E">
        <w:rPr>
          <w:noProof/>
          <w:webHidden/>
        </w:rPr>
        <w:tab/>
      </w:r>
      <w:r w:rsidRPr="00C7048E">
        <w:rPr>
          <w:noProof/>
          <w:webHidden/>
        </w:rPr>
        <w:fldChar w:fldCharType="begin"/>
      </w:r>
      <w:r w:rsidRPr="00C7048E">
        <w:rPr>
          <w:noProof/>
          <w:webHidden/>
        </w:rPr>
        <w:instrText xml:space="preserve"> PAGEREF _Toc153295256 \h </w:instrText>
      </w:r>
      <w:r w:rsidRPr="00C7048E">
        <w:rPr>
          <w:noProof/>
          <w:webHidden/>
        </w:rPr>
      </w:r>
      <w:r w:rsidRPr="00C7048E">
        <w:rPr>
          <w:noProof/>
          <w:webHidden/>
        </w:rPr>
        <w:fldChar w:fldCharType="separate"/>
      </w:r>
      <w:r w:rsidRPr="00C7048E">
        <w:rPr>
          <w:noProof/>
          <w:webHidden/>
        </w:rPr>
        <w:t>4</w:t>
      </w:r>
      <w:r w:rsidRPr="00C7048E">
        <w:rPr>
          <w:noProof/>
          <w:webHidden/>
        </w:rPr>
        <w:fldChar w:fldCharType="end"/>
      </w:r>
    </w:p>
    <w:p w14:paraId="6A760BC6" w14:textId="1F14D361"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2.6</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Asset Data Capture</w:t>
      </w:r>
      <w:r w:rsidRPr="00C7048E">
        <w:rPr>
          <w:noProof/>
          <w:webHidden/>
        </w:rPr>
        <w:tab/>
      </w:r>
      <w:r w:rsidRPr="00C7048E">
        <w:rPr>
          <w:noProof/>
          <w:webHidden/>
        </w:rPr>
        <w:fldChar w:fldCharType="begin"/>
      </w:r>
      <w:r w:rsidRPr="00C7048E">
        <w:rPr>
          <w:noProof/>
          <w:webHidden/>
        </w:rPr>
        <w:instrText xml:space="preserve"> PAGEREF _Toc153295257 \h </w:instrText>
      </w:r>
      <w:r w:rsidRPr="00C7048E">
        <w:rPr>
          <w:noProof/>
          <w:webHidden/>
        </w:rPr>
      </w:r>
      <w:r w:rsidRPr="00C7048E">
        <w:rPr>
          <w:noProof/>
          <w:webHidden/>
        </w:rPr>
        <w:fldChar w:fldCharType="separate"/>
      </w:r>
      <w:r w:rsidRPr="00C7048E">
        <w:rPr>
          <w:noProof/>
          <w:webHidden/>
        </w:rPr>
        <w:t>4</w:t>
      </w:r>
      <w:r w:rsidRPr="00C7048E">
        <w:rPr>
          <w:noProof/>
          <w:webHidden/>
        </w:rPr>
        <w:fldChar w:fldCharType="end"/>
      </w:r>
    </w:p>
    <w:p w14:paraId="4DAE903B" w14:textId="2F91D3F4" w:rsidR="00256FC0" w:rsidRPr="00C7048E" w:rsidRDefault="00256FC0">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C7048E">
        <w:rPr>
          <w:b w:val="0"/>
          <w:noProof/>
        </w:rPr>
        <w:t>3</w:t>
      </w:r>
      <w:r w:rsidRPr="00C7048E">
        <w:rPr>
          <w:rFonts w:asciiTheme="minorHAnsi" w:eastAsiaTheme="minorEastAsia" w:hAnsiTheme="minorHAnsi" w:cstheme="minorBidi"/>
          <w:b w:val="0"/>
          <w:noProof/>
          <w:kern w:val="2"/>
          <w:sz w:val="22"/>
          <w:szCs w:val="22"/>
          <w:lang w:eastAsia="en-AU"/>
          <w14:ligatures w14:val="standardContextual"/>
        </w:rPr>
        <w:tab/>
      </w:r>
      <w:r w:rsidRPr="00C7048E">
        <w:rPr>
          <w:noProof/>
        </w:rPr>
        <w:t>Contracting</w:t>
      </w:r>
      <w:r w:rsidRPr="00C7048E">
        <w:rPr>
          <w:noProof/>
          <w:webHidden/>
        </w:rPr>
        <w:tab/>
      </w:r>
      <w:r w:rsidRPr="00C7048E">
        <w:rPr>
          <w:noProof/>
          <w:webHidden/>
        </w:rPr>
        <w:fldChar w:fldCharType="begin"/>
      </w:r>
      <w:r w:rsidRPr="00C7048E">
        <w:rPr>
          <w:noProof/>
          <w:webHidden/>
        </w:rPr>
        <w:instrText xml:space="preserve"> PAGEREF _Toc153295258 \h </w:instrText>
      </w:r>
      <w:r w:rsidRPr="00C7048E">
        <w:rPr>
          <w:noProof/>
          <w:webHidden/>
        </w:rPr>
      </w:r>
      <w:r w:rsidRPr="00C7048E">
        <w:rPr>
          <w:noProof/>
          <w:webHidden/>
        </w:rPr>
        <w:fldChar w:fldCharType="separate"/>
      </w:r>
      <w:r w:rsidRPr="00C7048E">
        <w:rPr>
          <w:noProof/>
          <w:webHidden/>
        </w:rPr>
        <w:t>4</w:t>
      </w:r>
      <w:r w:rsidRPr="00C7048E">
        <w:rPr>
          <w:noProof/>
          <w:webHidden/>
        </w:rPr>
        <w:fldChar w:fldCharType="end"/>
      </w:r>
    </w:p>
    <w:p w14:paraId="3CE01774" w14:textId="02D3BE2F"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3.1</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Goods and Services Tax</w:t>
      </w:r>
      <w:r w:rsidRPr="00C7048E">
        <w:rPr>
          <w:noProof/>
          <w:webHidden/>
        </w:rPr>
        <w:tab/>
      </w:r>
      <w:r w:rsidRPr="00C7048E">
        <w:rPr>
          <w:noProof/>
          <w:webHidden/>
        </w:rPr>
        <w:fldChar w:fldCharType="begin"/>
      </w:r>
      <w:r w:rsidRPr="00C7048E">
        <w:rPr>
          <w:noProof/>
          <w:webHidden/>
        </w:rPr>
        <w:instrText xml:space="preserve"> PAGEREF _Toc153295259 \h </w:instrText>
      </w:r>
      <w:r w:rsidRPr="00C7048E">
        <w:rPr>
          <w:noProof/>
          <w:webHidden/>
        </w:rPr>
      </w:r>
      <w:r w:rsidRPr="00C7048E">
        <w:rPr>
          <w:noProof/>
          <w:webHidden/>
        </w:rPr>
        <w:fldChar w:fldCharType="separate"/>
      </w:r>
      <w:r w:rsidRPr="00C7048E">
        <w:rPr>
          <w:noProof/>
          <w:webHidden/>
        </w:rPr>
        <w:t>4</w:t>
      </w:r>
      <w:r w:rsidRPr="00C7048E">
        <w:rPr>
          <w:noProof/>
          <w:webHidden/>
        </w:rPr>
        <w:fldChar w:fldCharType="end"/>
      </w:r>
    </w:p>
    <w:p w14:paraId="7BF085D1" w14:textId="1C990638"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3.2</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Passing of Property and Risk</w:t>
      </w:r>
      <w:r w:rsidRPr="00C7048E">
        <w:rPr>
          <w:noProof/>
          <w:webHidden/>
        </w:rPr>
        <w:tab/>
      </w:r>
      <w:r w:rsidRPr="00C7048E">
        <w:rPr>
          <w:noProof/>
          <w:webHidden/>
        </w:rPr>
        <w:fldChar w:fldCharType="begin"/>
      </w:r>
      <w:r w:rsidRPr="00C7048E">
        <w:rPr>
          <w:noProof/>
          <w:webHidden/>
        </w:rPr>
        <w:instrText xml:space="preserve"> PAGEREF _Toc153295260 \h </w:instrText>
      </w:r>
      <w:r w:rsidRPr="00C7048E">
        <w:rPr>
          <w:noProof/>
          <w:webHidden/>
        </w:rPr>
      </w:r>
      <w:r w:rsidRPr="00C7048E">
        <w:rPr>
          <w:noProof/>
          <w:webHidden/>
        </w:rPr>
        <w:fldChar w:fldCharType="separate"/>
      </w:r>
      <w:r w:rsidRPr="00C7048E">
        <w:rPr>
          <w:noProof/>
          <w:webHidden/>
        </w:rPr>
        <w:t>5</w:t>
      </w:r>
      <w:r w:rsidRPr="00C7048E">
        <w:rPr>
          <w:noProof/>
          <w:webHidden/>
        </w:rPr>
        <w:fldChar w:fldCharType="end"/>
      </w:r>
    </w:p>
    <w:p w14:paraId="554AAA78" w14:textId="57A74815"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3.3</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Application of Schedule of Rates</w:t>
      </w:r>
      <w:r w:rsidRPr="00C7048E">
        <w:rPr>
          <w:noProof/>
          <w:webHidden/>
        </w:rPr>
        <w:tab/>
      </w:r>
      <w:r w:rsidRPr="00C7048E">
        <w:rPr>
          <w:noProof/>
          <w:webHidden/>
        </w:rPr>
        <w:fldChar w:fldCharType="begin"/>
      </w:r>
      <w:r w:rsidRPr="00C7048E">
        <w:rPr>
          <w:noProof/>
          <w:webHidden/>
        </w:rPr>
        <w:instrText xml:space="preserve"> PAGEREF _Toc153295261 \h </w:instrText>
      </w:r>
      <w:r w:rsidRPr="00C7048E">
        <w:rPr>
          <w:noProof/>
          <w:webHidden/>
        </w:rPr>
      </w:r>
      <w:r w:rsidRPr="00C7048E">
        <w:rPr>
          <w:noProof/>
          <w:webHidden/>
        </w:rPr>
        <w:fldChar w:fldCharType="separate"/>
      </w:r>
      <w:r w:rsidRPr="00C7048E">
        <w:rPr>
          <w:noProof/>
          <w:webHidden/>
        </w:rPr>
        <w:t>6</w:t>
      </w:r>
      <w:r w:rsidRPr="00C7048E">
        <w:rPr>
          <w:noProof/>
          <w:webHidden/>
        </w:rPr>
        <w:fldChar w:fldCharType="end"/>
      </w:r>
    </w:p>
    <w:p w14:paraId="2C7AAE10" w14:textId="50CE7381"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3.4</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Application of Tendered Rates</w:t>
      </w:r>
      <w:r w:rsidRPr="00C7048E">
        <w:rPr>
          <w:noProof/>
          <w:webHidden/>
        </w:rPr>
        <w:tab/>
      </w:r>
      <w:r w:rsidRPr="00C7048E">
        <w:rPr>
          <w:noProof/>
          <w:webHidden/>
        </w:rPr>
        <w:fldChar w:fldCharType="begin"/>
      </w:r>
      <w:r w:rsidRPr="00C7048E">
        <w:rPr>
          <w:noProof/>
          <w:webHidden/>
        </w:rPr>
        <w:instrText xml:space="preserve"> PAGEREF _Toc153295262 \h </w:instrText>
      </w:r>
      <w:r w:rsidRPr="00C7048E">
        <w:rPr>
          <w:noProof/>
          <w:webHidden/>
        </w:rPr>
      </w:r>
      <w:r w:rsidRPr="00C7048E">
        <w:rPr>
          <w:noProof/>
          <w:webHidden/>
        </w:rPr>
        <w:fldChar w:fldCharType="separate"/>
      </w:r>
      <w:r w:rsidRPr="00C7048E">
        <w:rPr>
          <w:noProof/>
          <w:webHidden/>
        </w:rPr>
        <w:t>6</w:t>
      </w:r>
      <w:r w:rsidRPr="00C7048E">
        <w:rPr>
          <w:noProof/>
          <w:webHidden/>
        </w:rPr>
        <w:fldChar w:fldCharType="end"/>
      </w:r>
    </w:p>
    <w:p w14:paraId="797467F0" w14:textId="3C160D32"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3.5</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Application of Provisional Rates</w:t>
      </w:r>
      <w:r w:rsidRPr="00C7048E">
        <w:rPr>
          <w:noProof/>
          <w:webHidden/>
        </w:rPr>
        <w:tab/>
      </w:r>
      <w:r w:rsidRPr="00C7048E">
        <w:rPr>
          <w:noProof/>
          <w:webHidden/>
        </w:rPr>
        <w:fldChar w:fldCharType="begin"/>
      </w:r>
      <w:r w:rsidRPr="00C7048E">
        <w:rPr>
          <w:noProof/>
          <w:webHidden/>
        </w:rPr>
        <w:instrText xml:space="preserve"> PAGEREF _Toc153295263 \h </w:instrText>
      </w:r>
      <w:r w:rsidRPr="00C7048E">
        <w:rPr>
          <w:noProof/>
          <w:webHidden/>
        </w:rPr>
      </w:r>
      <w:r w:rsidRPr="00C7048E">
        <w:rPr>
          <w:noProof/>
          <w:webHidden/>
        </w:rPr>
        <w:fldChar w:fldCharType="separate"/>
      </w:r>
      <w:r w:rsidRPr="00C7048E">
        <w:rPr>
          <w:noProof/>
          <w:webHidden/>
        </w:rPr>
        <w:t>6</w:t>
      </w:r>
      <w:r w:rsidRPr="00C7048E">
        <w:rPr>
          <w:noProof/>
          <w:webHidden/>
        </w:rPr>
        <w:fldChar w:fldCharType="end"/>
      </w:r>
    </w:p>
    <w:p w14:paraId="01C45103" w14:textId="307E7086"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3.6</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Provisional Sums</w:t>
      </w:r>
      <w:r w:rsidRPr="00C7048E">
        <w:rPr>
          <w:noProof/>
          <w:webHidden/>
        </w:rPr>
        <w:tab/>
      </w:r>
      <w:r w:rsidRPr="00C7048E">
        <w:rPr>
          <w:noProof/>
          <w:webHidden/>
        </w:rPr>
        <w:fldChar w:fldCharType="begin"/>
      </w:r>
      <w:r w:rsidRPr="00C7048E">
        <w:rPr>
          <w:noProof/>
          <w:webHidden/>
        </w:rPr>
        <w:instrText xml:space="preserve"> PAGEREF _Toc153295264 \h </w:instrText>
      </w:r>
      <w:r w:rsidRPr="00C7048E">
        <w:rPr>
          <w:noProof/>
          <w:webHidden/>
        </w:rPr>
      </w:r>
      <w:r w:rsidRPr="00C7048E">
        <w:rPr>
          <w:noProof/>
          <w:webHidden/>
        </w:rPr>
        <w:fldChar w:fldCharType="separate"/>
      </w:r>
      <w:r w:rsidRPr="00C7048E">
        <w:rPr>
          <w:noProof/>
          <w:webHidden/>
        </w:rPr>
        <w:t>6</w:t>
      </w:r>
      <w:r w:rsidRPr="00C7048E">
        <w:rPr>
          <w:noProof/>
          <w:webHidden/>
        </w:rPr>
        <w:fldChar w:fldCharType="end"/>
      </w:r>
    </w:p>
    <w:p w14:paraId="63648614" w14:textId="51C26FB4"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3.7</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Preferred Subcontractors</w:t>
      </w:r>
      <w:r w:rsidRPr="00C7048E">
        <w:rPr>
          <w:noProof/>
          <w:webHidden/>
        </w:rPr>
        <w:tab/>
      </w:r>
      <w:r w:rsidRPr="00C7048E">
        <w:rPr>
          <w:noProof/>
          <w:webHidden/>
        </w:rPr>
        <w:fldChar w:fldCharType="begin"/>
      </w:r>
      <w:r w:rsidRPr="00C7048E">
        <w:rPr>
          <w:noProof/>
          <w:webHidden/>
        </w:rPr>
        <w:instrText xml:space="preserve"> PAGEREF _Toc153295265 \h </w:instrText>
      </w:r>
      <w:r w:rsidRPr="00C7048E">
        <w:rPr>
          <w:noProof/>
          <w:webHidden/>
        </w:rPr>
      </w:r>
      <w:r w:rsidRPr="00C7048E">
        <w:rPr>
          <w:noProof/>
          <w:webHidden/>
        </w:rPr>
        <w:fldChar w:fldCharType="separate"/>
      </w:r>
      <w:r w:rsidRPr="00C7048E">
        <w:rPr>
          <w:noProof/>
          <w:webHidden/>
        </w:rPr>
        <w:t>6</w:t>
      </w:r>
      <w:r w:rsidRPr="00C7048E">
        <w:rPr>
          <w:noProof/>
          <w:webHidden/>
        </w:rPr>
        <w:fldChar w:fldCharType="end"/>
      </w:r>
    </w:p>
    <w:p w14:paraId="22788AA1" w14:textId="786BA3A0" w:rsidR="00256FC0" w:rsidRPr="00C7048E" w:rsidRDefault="00256FC0">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C7048E">
        <w:rPr>
          <w:b w:val="0"/>
          <w:noProof/>
        </w:rPr>
        <w:t>4</w:t>
      </w:r>
      <w:r w:rsidRPr="00C7048E">
        <w:rPr>
          <w:rFonts w:asciiTheme="minorHAnsi" w:eastAsiaTheme="minorEastAsia" w:hAnsiTheme="minorHAnsi" w:cstheme="minorBidi"/>
          <w:b w:val="0"/>
          <w:noProof/>
          <w:kern w:val="2"/>
          <w:sz w:val="22"/>
          <w:szCs w:val="22"/>
          <w:lang w:eastAsia="en-AU"/>
          <w14:ligatures w14:val="standardContextual"/>
        </w:rPr>
        <w:tab/>
      </w:r>
      <w:r w:rsidRPr="00C7048E">
        <w:rPr>
          <w:noProof/>
        </w:rPr>
        <w:t>Administration</w:t>
      </w:r>
      <w:r w:rsidRPr="00C7048E">
        <w:rPr>
          <w:noProof/>
          <w:webHidden/>
        </w:rPr>
        <w:tab/>
      </w:r>
      <w:r w:rsidRPr="00C7048E">
        <w:rPr>
          <w:noProof/>
          <w:webHidden/>
        </w:rPr>
        <w:fldChar w:fldCharType="begin"/>
      </w:r>
      <w:r w:rsidRPr="00C7048E">
        <w:rPr>
          <w:noProof/>
          <w:webHidden/>
        </w:rPr>
        <w:instrText xml:space="preserve"> PAGEREF _Toc153295266 \h </w:instrText>
      </w:r>
      <w:r w:rsidRPr="00C7048E">
        <w:rPr>
          <w:noProof/>
          <w:webHidden/>
        </w:rPr>
      </w:r>
      <w:r w:rsidRPr="00C7048E">
        <w:rPr>
          <w:noProof/>
          <w:webHidden/>
        </w:rPr>
        <w:fldChar w:fldCharType="separate"/>
      </w:r>
      <w:r w:rsidRPr="00C7048E">
        <w:rPr>
          <w:noProof/>
          <w:webHidden/>
        </w:rPr>
        <w:t>7</w:t>
      </w:r>
      <w:r w:rsidRPr="00C7048E">
        <w:rPr>
          <w:noProof/>
          <w:webHidden/>
        </w:rPr>
        <w:fldChar w:fldCharType="end"/>
      </w:r>
    </w:p>
    <w:p w14:paraId="056B1969" w14:textId="27B50FC3"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4.1</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Quality Management</w:t>
      </w:r>
      <w:r w:rsidRPr="00C7048E">
        <w:rPr>
          <w:noProof/>
          <w:webHidden/>
        </w:rPr>
        <w:tab/>
      </w:r>
      <w:r w:rsidRPr="00C7048E">
        <w:rPr>
          <w:noProof/>
          <w:webHidden/>
        </w:rPr>
        <w:fldChar w:fldCharType="begin"/>
      </w:r>
      <w:r w:rsidRPr="00C7048E">
        <w:rPr>
          <w:noProof/>
          <w:webHidden/>
        </w:rPr>
        <w:instrText xml:space="preserve"> PAGEREF _Toc153295267 \h </w:instrText>
      </w:r>
      <w:r w:rsidRPr="00C7048E">
        <w:rPr>
          <w:noProof/>
          <w:webHidden/>
        </w:rPr>
      </w:r>
      <w:r w:rsidRPr="00C7048E">
        <w:rPr>
          <w:noProof/>
          <w:webHidden/>
        </w:rPr>
        <w:fldChar w:fldCharType="separate"/>
      </w:r>
      <w:r w:rsidRPr="00C7048E">
        <w:rPr>
          <w:noProof/>
          <w:webHidden/>
        </w:rPr>
        <w:t>7</w:t>
      </w:r>
      <w:r w:rsidRPr="00C7048E">
        <w:rPr>
          <w:noProof/>
          <w:webHidden/>
        </w:rPr>
        <w:fldChar w:fldCharType="end"/>
      </w:r>
    </w:p>
    <w:p w14:paraId="78BA793A" w14:textId="3A7A8FC6"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4.2</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Subcontract Requirements</w:t>
      </w:r>
      <w:r w:rsidRPr="00C7048E">
        <w:rPr>
          <w:noProof/>
          <w:webHidden/>
        </w:rPr>
        <w:tab/>
      </w:r>
      <w:r w:rsidRPr="00C7048E">
        <w:rPr>
          <w:noProof/>
          <w:webHidden/>
        </w:rPr>
        <w:fldChar w:fldCharType="begin"/>
      </w:r>
      <w:r w:rsidRPr="00C7048E">
        <w:rPr>
          <w:noProof/>
          <w:webHidden/>
        </w:rPr>
        <w:instrText xml:space="preserve"> PAGEREF _Toc153295268 \h </w:instrText>
      </w:r>
      <w:r w:rsidRPr="00C7048E">
        <w:rPr>
          <w:noProof/>
          <w:webHidden/>
        </w:rPr>
      </w:r>
      <w:r w:rsidRPr="00C7048E">
        <w:rPr>
          <w:noProof/>
          <w:webHidden/>
        </w:rPr>
        <w:fldChar w:fldCharType="separate"/>
      </w:r>
      <w:r w:rsidRPr="00C7048E">
        <w:rPr>
          <w:noProof/>
          <w:webHidden/>
        </w:rPr>
        <w:t>8</w:t>
      </w:r>
      <w:r w:rsidRPr="00C7048E">
        <w:rPr>
          <w:noProof/>
          <w:webHidden/>
        </w:rPr>
        <w:fldChar w:fldCharType="end"/>
      </w:r>
    </w:p>
    <w:p w14:paraId="24C9AD18" w14:textId="152DA7E6"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4.3</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Additional Security and Obligations for Trustees</w:t>
      </w:r>
      <w:r w:rsidRPr="00C7048E">
        <w:rPr>
          <w:noProof/>
          <w:webHidden/>
        </w:rPr>
        <w:tab/>
      </w:r>
      <w:r w:rsidRPr="00C7048E">
        <w:rPr>
          <w:noProof/>
          <w:webHidden/>
        </w:rPr>
        <w:fldChar w:fldCharType="begin"/>
      </w:r>
      <w:r w:rsidRPr="00C7048E">
        <w:rPr>
          <w:noProof/>
          <w:webHidden/>
        </w:rPr>
        <w:instrText xml:space="preserve"> PAGEREF _Toc153295269 \h </w:instrText>
      </w:r>
      <w:r w:rsidRPr="00C7048E">
        <w:rPr>
          <w:noProof/>
          <w:webHidden/>
        </w:rPr>
      </w:r>
      <w:r w:rsidRPr="00C7048E">
        <w:rPr>
          <w:noProof/>
          <w:webHidden/>
        </w:rPr>
        <w:fldChar w:fldCharType="separate"/>
      </w:r>
      <w:r w:rsidRPr="00C7048E">
        <w:rPr>
          <w:noProof/>
          <w:webHidden/>
        </w:rPr>
        <w:t>9</w:t>
      </w:r>
      <w:r w:rsidRPr="00C7048E">
        <w:rPr>
          <w:noProof/>
          <w:webHidden/>
        </w:rPr>
        <w:fldChar w:fldCharType="end"/>
      </w:r>
    </w:p>
    <w:p w14:paraId="6802317B" w14:textId="022EB8EC"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4.4</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Aboriginal Participation</w:t>
      </w:r>
      <w:r w:rsidRPr="00C7048E">
        <w:rPr>
          <w:noProof/>
          <w:webHidden/>
        </w:rPr>
        <w:tab/>
      </w:r>
      <w:r w:rsidRPr="00C7048E">
        <w:rPr>
          <w:noProof/>
          <w:webHidden/>
        </w:rPr>
        <w:fldChar w:fldCharType="begin"/>
      </w:r>
      <w:r w:rsidRPr="00C7048E">
        <w:rPr>
          <w:noProof/>
          <w:webHidden/>
        </w:rPr>
        <w:instrText xml:space="preserve"> PAGEREF _Toc153295270 \h </w:instrText>
      </w:r>
      <w:r w:rsidRPr="00C7048E">
        <w:rPr>
          <w:noProof/>
          <w:webHidden/>
        </w:rPr>
      </w:r>
      <w:r w:rsidRPr="00C7048E">
        <w:rPr>
          <w:noProof/>
          <w:webHidden/>
        </w:rPr>
        <w:fldChar w:fldCharType="separate"/>
      </w:r>
      <w:r w:rsidRPr="00C7048E">
        <w:rPr>
          <w:noProof/>
          <w:webHidden/>
        </w:rPr>
        <w:t>9</w:t>
      </w:r>
      <w:r w:rsidRPr="00C7048E">
        <w:rPr>
          <w:noProof/>
          <w:webHidden/>
        </w:rPr>
        <w:fldChar w:fldCharType="end"/>
      </w:r>
    </w:p>
    <w:p w14:paraId="37312BA1" w14:textId="607CA8E0"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4.5</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Protection of Children and Other Vulnerable People</w:t>
      </w:r>
      <w:r w:rsidRPr="00C7048E">
        <w:rPr>
          <w:noProof/>
          <w:webHidden/>
        </w:rPr>
        <w:tab/>
      </w:r>
      <w:r w:rsidRPr="00C7048E">
        <w:rPr>
          <w:noProof/>
          <w:webHidden/>
        </w:rPr>
        <w:fldChar w:fldCharType="begin"/>
      </w:r>
      <w:r w:rsidRPr="00C7048E">
        <w:rPr>
          <w:noProof/>
          <w:webHidden/>
        </w:rPr>
        <w:instrText xml:space="preserve"> PAGEREF _Toc153295271 \h </w:instrText>
      </w:r>
      <w:r w:rsidRPr="00C7048E">
        <w:rPr>
          <w:noProof/>
          <w:webHidden/>
        </w:rPr>
      </w:r>
      <w:r w:rsidRPr="00C7048E">
        <w:rPr>
          <w:noProof/>
          <w:webHidden/>
        </w:rPr>
        <w:fldChar w:fldCharType="separate"/>
      </w:r>
      <w:r w:rsidRPr="00C7048E">
        <w:rPr>
          <w:noProof/>
          <w:webHidden/>
        </w:rPr>
        <w:t>10</w:t>
      </w:r>
      <w:r w:rsidRPr="00C7048E">
        <w:rPr>
          <w:noProof/>
          <w:webHidden/>
        </w:rPr>
        <w:fldChar w:fldCharType="end"/>
      </w:r>
    </w:p>
    <w:p w14:paraId="74638133" w14:textId="62B2E636"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4.6</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Contractor Representatives (authorised persons)</w:t>
      </w:r>
      <w:r w:rsidRPr="00C7048E">
        <w:rPr>
          <w:noProof/>
          <w:webHidden/>
        </w:rPr>
        <w:tab/>
      </w:r>
      <w:r w:rsidRPr="00C7048E">
        <w:rPr>
          <w:noProof/>
          <w:webHidden/>
        </w:rPr>
        <w:fldChar w:fldCharType="begin"/>
      </w:r>
      <w:r w:rsidRPr="00C7048E">
        <w:rPr>
          <w:noProof/>
          <w:webHidden/>
        </w:rPr>
        <w:instrText xml:space="preserve"> PAGEREF _Toc153295272 \h </w:instrText>
      </w:r>
      <w:r w:rsidRPr="00C7048E">
        <w:rPr>
          <w:noProof/>
          <w:webHidden/>
        </w:rPr>
      </w:r>
      <w:r w:rsidRPr="00C7048E">
        <w:rPr>
          <w:noProof/>
          <w:webHidden/>
        </w:rPr>
        <w:fldChar w:fldCharType="separate"/>
      </w:r>
      <w:r w:rsidRPr="00C7048E">
        <w:rPr>
          <w:noProof/>
          <w:webHidden/>
        </w:rPr>
        <w:t>10</w:t>
      </w:r>
      <w:r w:rsidRPr="00C7048E">
        <w:rPr>
          <w:noProof/>
          <w:webHidden/>
        </w:rPr>
        <w:fldChar w:fldCharType="end"/>
      </w:r>
    </w:p>
    <w:p w14:paraId="286066D5" w14:textId="3419FBA6"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4.7</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Dealing with Modern Slavery</w:t>
      </w:r>
      <w:r w:rsidRPr="00C7048E">
        <w:rPr>
          <w:noProof/>
          <w:webHidden/>
        </w:rPr>
        <w:tab/>
      </w:r>
      <w:r w:rsidRPr="00C7048E">
        <w:rPr>
          <w:noProof/>
          <w:webHidden/>
        </w:rPr>
        <w:fldChar w:fldCharType="begin"/>
      </w:r>
      <w:r w:rsidRPr="00C7048E">
        <w:rPr>
          <w:noProof/>
          <w:webHidden/>
        </w:rPr>
        <w:instrText xml:space="preserve"> PAGEREF _Toc153295273 \h </w:instrText>
      </w:r>
      <w:r w:rsidRPr="00C7048E">
        <w:rPr>
          <w:noProof/>
          <w:webHidden/>
        </w:rPr>
      </w:r>
      <w:r w:rsidRPr="00C7048E">
        <w:rPr>
          <w:noProof/>
          <w:webHidden/>
        </w:rPr>
        <w:fldChar w:fldCharType="separate"/>
      </w:r>
      <w:r w:rsidRPr="00C7048E">
        <w:rPr>
          <w:noProof/>
          <w:webHidden/>
        </w:rPr>
        <w:t>11</w:t>
      </w:r>
      <w:r w:rsidRPr="00C7048E">
        <w:rPr>
          <w:noProof/>
          <w:webHidden/>
        </w:rPr>
        <w:fldChar w:fldCharType="end"/>
      </w:r>
    </w:p>
    <w:p w14:paraId="1555C309" w14:textId="53470C8B"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4.8</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Audit and Review</w:t>
      </w:r>
      <w:r w:rsidRPr="00C7048E">
        <w:rPr>
          <w:noProof/>
          <w:webHidden/>
        </w:rPr>
        <w:tab/>
      </w:r>
      <w:r w:rsidRPr="00C7048E">
        <w:rPr>
          <w:noProof/>
          <w:webHidden/>
        </w:rPr>
        <w:fldChar w:fldCharType="begin"/>
      </w:r>
      <w:r w:rsidRPr="00C7048E">
        <w:rPr>
          <w:noProof/>
          <w:webHidden/>
        </w:rPr>
        <w:instrText xml:space="preserve"> PAGEREF _Toc153295274 \h </w:instrText>
      </w:r>
      <w:r w:rsidRPr="00C7048E">
        <w:rPr>
          <w:noProof/>
          <w:webHidden/>
        </w:rPr>
      </w:r>
      <w:r w:rsidRPr="00C7048E">
        <w:rPr>
          <w:noProof/>
          <w:webHidden/>
        </w:rPr>
        <w:fldChar w:fldCharType="separate"/>
      </w:r>
      <w:r w:rsidRPr="00C7048E">
        <w:rPr>
          <w:noProof/>
          <w:webHidden/>
        </w:rPr>
        <w:t>11</w:t>
      </w:r>
      <w:r w:rsidRPr="00C7048E">
        <w:rPr>
          <w:noProof/>
          <w:webHidden/>
        </w:rPr>
        <w:fldChar w:fldCharType="end"/>
      </w:r>
    </w:p>
    <w:p w14:paraId="1627F8F4" w14:textId="292AA85F" w:rsidR="00256FC0" w:rsidRPr="00C7048E" w:rsidRDefault="00256FC0">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C7048E">
        <w:rPr>
          <w:b w:val="0"/>
          <w:noProof/>
        </w:rPr>
        <w:t>5</w:t>
      </w:r>
      <w:r w:rsidRPr="00C7048E">
        <w:rPr>
          <w:rFonts w:asciiTheme="minorHAnsi" w:eastAsiaTheme="minorEastAsia" w:hAnsiTheme="minorHAnsi" w:cstheme="minorBidi"/>
          <w:b w:val="0"/>
          <w:noProof/>
          <w:kern w:val="2"/>
          <w:sz w:val="22"/>
          <w:szCs w:val="22"/>
          <w:lang w:eastAsia="en-AU"/>
          <w14:ligatures w14:val="standardContextual"/>
        </w:rPr>
        <w:tab/>
      </w:r>
      <w:r w:rsidRPr="00C7048E">
        <w:rPr>
          <w:noProof/>
        </w:rPr>
        <w:t>Site</w:t>
      </w:r>
      <w:r w:rsidRPr="00C7048E">
        <w:rPr>
          <w:noProof/>
          <w:webHidden/>
        </w:rPr>
        <w:tab/>
      </w:r>
      <w:r w:rsidRPr="00C7048E">
        <w:rPr>
          <w:noProof/>
          <w:webHidden/>
        </w:rPr>
        <w:fldChar w:fldCharType="begin"/>
      </w:r>
      <w:r w:rsidRPr="00C7048E">
        <w:rPr>
          <w:noProof/>
          <w:webHidden/>
        </w:rPr>
        <w:instrText xml:space="preserve"> PAGEREF _Toc153295275 \h </w:instrText>
      </w:r>
      <w:r w:rsidRPr="00C7048E">
        <w:rPr>
          <w:noProof/>
          <w:webHidden/>
        </w:rPr>
      </w:r>
      <w:r w:rsidRPr="00C7048E">
        <w:rPr>
          <w:noProof/>
          <w:webHidden/>
        </w:rPr>
        <w:fldChar w:fldCharType="separate"/>
      </w:r>
      <w:r w:rsidRPr="00C7048E">
        <w:rPr>
          <w:noProof/>
          <w:webHidden/>
        </w:rPr>
        <w:t>11</w:t>
      </w:r>
      <w:r w:rsidRPr="00C7048E">
        <w:rPr>
          <w:noProof/>
          <w:webHidden/>
        </w:rPr>
        <w:fldChar w:fldCharType="end"/>
      </w:r>
    </w:p>
    <w:p w14:paraId="16866376" w14:textId="3FA66E55"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5.1</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Order of Work</w:t>
      </w:r>
      <w:r w:rsidRPr="00C7048E">
        <w:rPr>
          <w:noProof/>
          <w:webHidden/>
        </w:rPr>
        <w:tab/>
      </w:r>
      <w:r w:rsidRPr="00C7048E">
        <w:rPr>
          <w:noProof/>
          <w:webHidden/>
        </w:rPr>
        <w:fldChar w:fldCharType="begin"/>
      </w:r>
      <w:r w:rsidRPr="00C7048E">
        <w:rPr>
          <w:noProof/>
          <w:webHidden/>
        </w:rPr>
        <w:instrText xml:space="preserve"> PAGEREF _Toc153295276 \h </w:instrText>
      </w:r>
      <w:r w:rsidRPr="00C7048E">
        <w:rPr>
          <w:noProof/>
          <w:webHidden/>
        </w:rPr>
      </w:r>
      <w:r w:rsidRPr="00C7048E">
        <w:rPr>
          <w:noProof/>
          <w:webHidden/>
        </w:rPr>
        <w:fldChar w:fldCharType="separate"/>
      </w:r>
      <w:r w:rsidRPr="00C7048E">
        <w:rPr>
          <w:noProof/>
          <w:webHidden/>
        </w:rPr>
        <w:t>11</w:t>
      </w:r>
      <w:r w:rsidRPr="00C7048E">
        <w:rPr>
          <w:noProof/>
          <w:webHidden/>
        </w:rPr>
        <w:fldChar w:fldCharType="end"/>
      </w:r>
    </w:p>
    <w:p w14:paraId="3CA26FE6" w14:textId="43F3926C"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5.2</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Site Access and Limitations</w:t>
      </w:r>
      <w:r w:rsidRPr="00C7048E">
        <w:rPr>
          <w:noProof/>
          <w:webHidden/>
        </w:rPr>
        <w:tab/>
      </w:r>
      <w:r w:rsidRPr="00C7048E">
        <w:rPr>
          <w:noProof/>
          <w:webHidden/>
        </w:rPr>
        <w:fldChar w:fldCharType="begin"/>
      </w:r>
      <w:r w:rsidRPr="00C7048E">
        <w:rPr>
          <w:noProof/>
          <w:webHidden/>
        </w:rPr>
        <w:instrText xml:space="preserve"> PAGEREF _Toc153295277 \h </w:instrText>
      </w:r>
      <w:r w:rsidRPr="00C7048E">
        <w:rPr>
          <w:noProof/>
          <w:webHidden/>
        </w:rPr>
      </w:r>
      <w:r w:rsidRPr="00C7048E">
        <w:rPr>
          <w:noProof/>
          <w:webHidden/>
        </w:rPr>
        <w:fldChar w:fldCharType="separate"/>
      </w:r>
      <w:r w:rsidRPr="00C7048E">
        <w:rPr>
          <w:noProof/>
          <w:webHidden/>
        </w:rPr>
        <w:t>11</w:t>
      </w:r>
      <w:r w:rsidRPr="00C7048E">
        <w:rPr>
          <w:noProof/>
          <w:webHidden/>
        </w:rPr>
        <w:fldChar w:fldCharType="end"/>
      </w:r>
    </w:p>
    <w:p w14:paraId="3EAB8FB7" w14:textId="09F1652A"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5.3</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Occupied Premises</w:t>
      </w:r>
      <w:r w:rsidRPr="00C7048E">
        <w:rPr>
          <w:noProof/>
          <w:webHidden/>
        </w:rPr>
        <w:tab/>
      </w:r>
      <w:r w:rsidRPr="00C7048E">
        <w:rPr>
          <w:noProof/>
          <w:webHidden/>
        </w:rPr>
        <w:fldChar w:fldCharType="begin"/>
      </w:r>
      <w:r w:rsidRPr="00C7048E">
        <w:rPr>
          <w:noProof/>
          <w:webHidden/>
        </w:rPr>
        <w:instrText xml:space="preserve"> PAGEREF _Toc153295278 \h </w:instrText>
      </w:r>
      <w:r w:rsidRPr="00C7048E">
        <w:rPr>
          <w:noProof/>
          <w:webHidden/>
        </w:rPr>
      </w:r>
      <w:r w:rsidRPr="00C7048E">
        <w:rPr>
          <w:noProof/>
          <w:webHidden/>
        </w:rPr>
        <w:fldChar w:fldCharType="separate"/>
      </w:r>
      <w:r w:rsidRPr="00C7048E">
        <w:rPr>
          <w:noProof/>
          <w:webHidden/>
        </w:rPr>
        <w:t>11</w:t>
      </w:r>
      <w:r w:rsidRPr="00C7048E">
        <w:rPr>
          <w:noProof/>
          <w:webHidden/>
        </w:rPr>
        <w:fldChar w:fldCharType="end"/>
      </w:r>
    </w:p>
    <w:p w14:paraId="56B52C0E" w14:textId="2492AAC0"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5.4</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Working Hours and Working Days</w:t>
      </w:r>
      <w:r w:rsidRPr="00C7048E">
        <w:rPr>
          <w:noProof/>
          <w:webHidden/>
        </w:rPr>
        <w:tab/>
      </w:r>
      <w:r w:rsidRPr="00C7048E">
        <w:rPr>
          <w:noProof/>
          <w:webHidden/>
        </w:rPr>
        <w:fldChar w:fldCharType="begin"/>
      </w:r>
      <w:r w:rsidRPr="00C7048E">
        <w:rPr>
          <w:noProof/>
          <w:webHidden/>
        </w:rPr>
        <w:instrText xml:space="preserve"> PAGEREF _Toc153295279 \h </w:instrText>
      </w:r>
      <w:r w:rsidRPr="00C7048E">
        <w:rPr>
          <w:noProof/>
          <w:webHidden/>
        </w:rPr>
      </w:r>
      <w:r w:rsidRPr="00C7048E">
        <w:rPr>
          <w:noProof/>
          <w:webHidden/>
        </w:rPr>
        <w:fldChar w:fldCharType="separate"/>
      </w:r>
      <w:r w:rsidRPr="00C7048E">
        <w:rPr>
          <w:noProof/>
          <w:webHidden/>
        </w:rPr>
        <w:t>11</w:t>
      </w:r>
      <w:r w:rsidRPr="00C7048E">
        <w:rPr>
          <w:noProof/>
          <w:webHidden/>
        </w:rPr>
        <w:fldChar w:fldCharType="end"/>
      </w:r>
    </w:p>
    <w:p w14:paraId="7F680759" w14:textId="666B3EB6"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5.5</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Existing Services and Survey Marks</w:t>
      </w:r>
      <w:r w:rsidRPr="00C7048E">
        <w:rPr>
          <w:noProof/>
          <w:webHidden/>
        </w:rPr>
        <w:tab/>
      </w:r>
      <w:r w:rsidRPr="00C7048E">
        <w:rPr>
          <w:noProof/>
          <w:webHidden/>
        </w:rPr>
        <w:fldChar w:fldCharType="begin"/>
      </w:r>
      <w:r w:rsidRPr="00C7048E">
        <w:rPr>
          <w:noProof/>
          <w:webHidden/>
        </w:rPr>
        <w:instrText xml:space="preserve"> PAGEREF _Toc153295280 \h </w:instrText>
      </w:r>
      <w:r w:rsidRPr="00C7048E">
        <w:rPr>
          <w:noProof/>
          <w:webHidden/>
        </w:rPr>
      </w:r>
      <w:r w:rsidRPr="00C7048E">
        <w:rPr>
          <w:noProof/>
          <w:webHidden/>
        </w:rPr>
        <w:fldChar w:fldCharType="separate"/>
      </w:r>
      <w:r w:rsidRPr="00C7048E">
        <w:rPr>
          <w:noProof/>
          <w:webHidden/>
        </w:rPr>
        <w:t>12</w:t>
      </w:r>
      <w:r w:rsidRPr="00C7048E">
        <w:rPr>
          <w:noProof/>
          <w:webHidden/>
        </w:rPr>
        <w:fldChar w:fldCharType="end"/>
      </w:r>
    </w:p>
    <w:p w14:paraId="54EEE19C" w14:textId="6476C47E"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5.6</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Work Health and Safety Management</w:t>
      </w:r>
      <w:r w:rsidRPr="00C7048E">
        <w:rPr>
          <w:noProof/>
          <w:webHidden/>
        </w:rPr>
        <w:tab/>
      </w:r>
      <w:r w:rsidRPr="00C7048E">
        <w:rPr>
          <w:noProof/>
          <w:webHidden/>
        </w:rPr>
        <w:fldChar w:fldCharType="begin"/>
      </w:r>
      <w:r w:rsidRPr="00C7048E">
        <w:rPr>
          <w:noProof/>
          <w:webHidden/>
        </w:rPr>
        <w:instrText xml:space="preserve"> PAGEREF _Toc153295281 \h </w:instrText>
      </w:r>
      <w:r w:rsidRPr="00C7048E">
        <w:rPr>
          <w:noProof/>
          <w:webHidden/>
        </w:rPr>
      </w:r>
      <w:r w:rsidRPr="00C7048E">
        <w:rPr>
          <w:noProof/>
          <w:webHidden/>
        </w:rPr>
        <w:fldChar w:fldCharType="separate"/>
      </w:r>
      <w:r w:rsidRPr="00C7048E">
        <w:rPr>
          <w:noProof/>
          <w:webHidden/>
        </w:rPr>
        <w:t>13</w:t>
      </w:r>
      <w:r w:rsidRPr="00C7048E">
        <w:rPr>
          <w:noProof/>
          <w:webHidden/>
        </w:rPr>
        <w:fldChar w:fldCharType="end"/>
      </w:r>
    </w:p>
    <w:p w14:paraId="6B51F64F" w14:textId="126EE15D"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5.7</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Hazardous Substances discovered unexpectedly on Site</w:t>
      </w:r>
      <w:r w:rsidRPr="00C7048E">
        <w:rPr>
          <w:noProof/>
          <w:webHidden/>
        </w:rPr>
        <w:tab/>
      </w:r>
      <w:r w:rsidRPr="00C7048E">
        <w:rPr>
          <w:noProof/>
          <w:webHidden/>
        </w:rPr>
        <w:fldChar w:fldCharType="begin"/>
      </w:r>
      <w:r w:rsidRPr="00C7048E">
        <w:rPr>
          <w:noProof/>
          <w:webHidden/>
        </w:rPr>
        <w:instrText xml:space="preserve"> PAGEREF _Toc153295282 \h </w:instrText>
      </w:r>
      <w:r w:rsidRPr="00C7048E">
        <w:rPr>
          <w:noProof/>
          <w:webHidden/>
        </w:rPr>
      </w:r>
      <w:r w:rsidRPr="00C7048E">
        <w:rPr>
          <w:noProof/>
          <w:webHidden/>
        </w:rPr>
        <w:fldChar w:fldCharType="separate"/>
      </w:r>
      <w:r w:rsidRPr="00C7048E">
        <w:rPr>
          <w:noProof/>
          <w:webHidden/>
        </w:rPr>
        <w:t>17</w:t>
      </w:r>
      <w:r w:rsidRPr="00C7048E">
        <w:rPr>
          <w:noProof/>
          <w:webHidden/>
        </w:rPr>
        <w:fldChar w:fldCharType="end"/>
      </w:r>
    </w:p>
    <w:p w14:paraId="42633055" w14:textId="259F653D"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5.8</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Asbestos removal</w:t>
      </w:r>
      <w:r w:rsidRPr="00C7048E">
        <w:rPr>
          <w:noProof/>
          <w:webHidden/>
        </w:rPr>
        <w:tab/>
      </w:r>
      <w:r w:rsidRPr="00C7048E">
        <w:rPr>
          <w:noProof/>
          <w:webHidden/>
        </w:rPr>
        <w:fldChar w:fldCharType="begin"/>
      </w:r>
      <w:r w:rsidRPr="00C7048E">
        <w:rPr>
          <w:noProof/>
          <w:webHidden/>
        </w:rPr>
        <w:instrText xml:space="preserve"> PAGEREF _Toc153295283 \h </w:instrText>
      </w:r>
      <w:r w:rsidRPr="00C7048E">
        <w:rPr>
          <w:noProof/>
          <w:webHidden/>
        </w:rPr>
      </w:r>
      <w:r w:rsidRPr="00C7048E">
        <w:rPr>
          <w:noProof/>
          <w:webHidden/>
        </w:rPr>
        <w:fldChar w:fldCharType="separate"/>
      </w:r>
      <w:r w:rsidRPr="00C7048E">
        <w:rPr>
          <w:noProof/>
          <w:webHidden/>
        </w:rPr>
        <w:t>18</w:t>
      </w:r>
      <w:r w:rsidRPr="00C7048E">
        <w:rPr>
          <w:noProof/>
          <w:webHidden/>
        </w:rPr>
        <w:fldChar w:fldCharType="end"/>
      </w:r>
    </w:p>
    <w:p w14:paraId="7241FBA0" w14:textId="0E6646A5"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5.9</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Principal’s Site Office</w:t>
      </w:r>
      <w:r w:rsidRPr="00C7048E">
        <w:rPr>
          <w:noProof/>
          <w:webHidden/>
        </w:rPr>
        <w:tab/>
      </w:r>
      <w:r w:rsidRPr="00C7048E">
        <w:rPr>
          <w:noProof/>
          <w:webHidden/>
        </w:rPr>
        <w:fldChar w:fldCharType="begin"/>
      </w:r>
      <w:r w:rsidRPr="00C7048E">
        <w:rPr>
          <w:noProof/>
          <w:webHidden/>
        </w:rPr>
        <w:instrText xml:space="preserve"> PAGEREF _Toc153295284 \h </w:instrText>
      </w:r>
      <w:r w:rsidRPr="00C7048E">
        <w:rPr>
          <w:noProof/>
          <w:webHidden/>
        </w:rPr>
      </w:r>
      <w:r w:rsidRPr="00C7048E">
        <w:rPr>
          <w:noProof/>
          <w:webHidden/>
        </w:rPr>
        <w:fldChar w:fldCharType="separate"/>
      </w:r>
      <w:r w:rsidRPr="00C7048E">
        <w:rPr>
          <w:noProof/>
          <w:webHidden/>
        </w:rPr>
        <w:t>19</w:t>
      </w:r>
      <w:r w:rsidRPr="00C7048E">
        <w:rPr>
          <w:noProof/>
          <w:webHidden/>
        </w:rPr>
        <w:fldChar w:fldCharType="end"/>
      </w:r>
    </w:p>
    <w:p w14:paraId="685F25A7" w14:textId="56BD232E" w:rsidR="00256FC0" w:rsidRPr="00C7048E" w:rsidRDefault="00256FC0">
      <w:pPr>
        <w:pStyle w:val="TOC3"/>
        <w:tabs>
          <w:tab w:val="left" w:pos="2044"/>
        </w:tabs>
        <w:rPr>
          <w:rFonts w:asciiTheme="minorHAnsi" w:eastAsiaTheme="minorEastAsia" w:hAnsiTheme="minorHAnsi" w:cstheme="minorBidi"/>
          <w:noProof/>
          <w:kern w:val="2"/>
          <w:sz w:val="22"/>
          <w:szCs w:val="22"/>
          <w:lang w:eastAsia="en-AU"/>
          <w14:ligatures w14:val="standardContextual"/>
        </w:rPr>
      </w:pPr>
      <w:r w:rsidRPr="00C7048E">
        <w:rPr>
          <w:noProof/>
        </w:rPr>
        <w:t>5.10</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Temporary Services provided by the Principal</w:t>
      </w:r>
      <w:r w:rsidRPr="00C7048E">
        <w:rPr>
          <w:noProof/>
          <w:webHidden/>
        </w:rPr>
        <w:tab/>
      </w:r>
      <w:r w:rsidRPr="00C7048E">
        <w:rPr>
          <w:noProof/>
          <w:webHidden/>
        </w:rPr>
        <w:fldChar w:fldCharType="begin"/>
      </w:r>
      <w:r w:rsidRPr="00C7048E">
        <w:rPr>
          <w:noProof/>
          <w:webHidden/>
        </w:rPr>
        <w:instrText xml:space="preserve"> PAGEREF _Toc153295285 \h </w:instrText>
      </w:r>
      <w:r w:rsidRPr="00C7048E">
        <w:rPr>
          <w:noProof/>
          <w:webHidden/>
        </w:rPr>
      </w:r>
      <w:r w:rsidRPr="00C7048E">
        <w:rPr>
          <w:noProof/>
          <w:webHidden/>
        </w:rPr>
        <w:fldChar w:fldCharType="separate"/>
      </w:r>
      <w:r w:rsidRPr="00C7048E">
        <w:rPr>
          <w:noProof/>
          <w:webHidden/>
        </w:rPr>
        <w:t>19</w:t>
      </w:r>
      <w:r w:rsidRPr="00C7048E">
        <w:rPr>
          <w:noProof/>
          <w:webHidden/>
        </w:rPr>
        <w:fldChar w:fldCharType="end"/>
      </w:r>
    </w:p>
    <w:p w14:paraId="253473AD" w14:textId="73902E06" w:rsidR="00256FC0" w:rsidRPr="00C7048E" w:rsidRDefault="00256FC0">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C7048E">
        <w:rPr>
          <w:b w:val="0"/>
          <w:noProof/>
        </w:rPr>
        <w:t>6</w:t>
      </w:r>
      <w:r w:rsidRPr="00C7048E">
        <w:rPr>
          <w:rFonts w:asciiTheme="minorHAnsi" w:eastAsiaTheme="minorEastAsia" w:hAnsiTheme="minorHAnsi" w:cstheme="minorBidi"/>
          <w:b w:val="0"/>
          <w:noProof/>
          <w:kern w:val="2"/>
          <w:sz w:val="22"/>
          <w:szCs w:val="22"/>
          <w:lang w:eastAsia="en-AU"/>
          <w14:ligatures w14:val="standardContextual"/>
        </w:rPr>
        <w:tab/>
      </w:r>
      <w:r w:rsidRPr="00C7048E">
        <w:rPr>
          <w:noProof/>
        </w:rPr>
        <w:t>Environmental Protection</w:t>
      </w:r>
      <w:r w:rsidRPr="00C7048E">
        <w:rPr>
          <w:noProof/>
          <w:webHidden/>
        </w:rPr>
        <w:tab/>
      </w:r>
      <w:r w:rsidRPr="00C7048E">
        <w:rPr>
          <w:noProof/>
          <w:webHidden/>
        </w:rPr>
        <w:fldChar w:fldCharType="begin"/>
      </w:r>
      <w:r w:rsidRPr="00C7048E">
        <w:rPr>
          <w:noProof/>
          <w:webHidden/>
        </w:rPr>
        <w:instrText xml:space="preserve"> PAGEREF _Toc153295286 \h </w:instrText>
      </w:r>
      <w:r w:rsidRPr="00C7048E">
        <w:rPr>
          <w:noProof/>
          <w:webHidden/>
        </w:rPr>
      </w:r>
      <w:r w:rsidRPr="00C7048E">
        <w:rPr>
          <w:noProof/>
          <w:webHidden/>
        </w:rPr>
        <w:fldChar w:fldCharType="separate"/>
      </w:r>
      <w:r w:rsidRPr="00C7048E">
        <w:rPr>
          <w:noProof/>
          <w:webHidden/>
        </w:rPr>
        <w:t>19</w:t>
      </w:r>
      <w:r w:rsidRPr="00C7048E">
        <w:rPr>
          <w:noProof/>
          <w:webHidden/>
        </w:rPr>
        <w:fldChar w:fldCharType="end"/>
      </w:r>
    </w:p>
    <w:p w14:paraId="68467EEC" w14:textId="57FB3109"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6.1</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Environmental Management</w:t>
      </w:r>
      <w:r w:rsidRPr="00C7048E">
        <w:rPr>
          <w:noProof/>
          <w:webHidden/>
        </w:rPr>
        <w:tab/>
      </w:r>
      <w:r w:rsidRPr="00C7048E">
        <w:rPr>
          <w:noProof/>
          <w:webHidden/>
        </w:rPr>
        <w:fldChar w:fldCharType="begin"/>
      </w:r>
      <w:r w:rsidRPr="00C7048E">
        <w:rPr>
          <w:noProof/>
          <w:webHidden/>
        </w:rPr>
        <w:instrText xml:space="preserve"> PAGEREF _Toc153295287 \h </w:instrText>
      </w:r>
      <w:r w:rsidRPr="00C7048E">
        <w:rPr>
          <w:noProof/>
          <w:webHidden/>
        </w:rPr>
      </w:r>
      <w:r w:rsidRPr="00C7048E">
        <w:rPr>
          <w:noProof/>
          <w:webHidden/>
        </w:rPr>
        <w:fldChar w:fldCharType="separate"/>
      </w:r>
      <w:r w:rsidRPr="00C7048E">
        <w:rPr>
          <w:noProof/>
          <w:webHidden/>
        </w:rPr>
        <w:t>19</w:t>
      </w:r>
      <w:r w:rsidRPr="00C7048E">
        <w:rPr>
          <w:noProof/>
          <w:webHidden/>
        </w:rPr>
        <w:fldChar w:fldCharType="end"/>
      </w:r>
    </w:p>
    <w:p w14:paraId="73802415" w14:textId="594A1686"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6.2</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Ecologically Sustainable Development</w:t>
      </w:r>
      <w:r w:rsidRPr="00C7048E">
        <w:rPr>
          <w:noProof/>
          <w:webHidden/>
        </w:rPr>
        <w:tab/>
      </w:r>
      <w:r w:rsidRPr="00C7048E">
        <w:rPr>
          <w:noProof/>
          <w:webHidden/>
        </w:rPr>
        <w:fldChar w:fldCharType="begin"/>
      </w:r>
      <w:r w:rsidRPr="00C7048E">
        <w:rPr>
          <w:noProof/>
          <w:webHidden/>
        </w:rPr>
        <w:instrText xml:space="preserve"> PAGEREF _Toc153295288 \h </w:instrText>
      </w:r>
      <w:r w:rsidRPr="00C7048E">
        <w:rPr>
          <w:noProof/>
          <w:webHidden/>
        </w:rPr>
      </w:r>
      <w:r w:rsidRPr="00C7048E">
        <w:rPr>
          <w:noProof/>
          <w:webHidden/>
        </w:rPr>
        <w:fldChar w:fldCharType="separate"/>
      </w:r>
      <w:r w:rsidRPr="00C7048E">
        <w:rPr>
          <w:noProof/>
          <w:webHidden/>
        </w:rPr>
        <w:t>20</w:t>
      </w:r>
      <w:r w:rsidRPr="00C7048E">
        <w:rPr>
          <w:noProof/>
          <w:webHidden/>
        </w:rPr>
        <w:fldChar w:fldCharType="end"/>
      </w:r>
    </w:p>
    <w:p w14:paraId="15F53F9B" w14:textId="4E0ECAAF"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6.3</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Waste Management</w:t>
      </w:r>
      <w:r w:rsidRPr="00C7048E">
        <w:rPr>
          <w:noProof/>
          <w:webHidden/>
        </w:rPr>
        <w:tab/>
      </w:r>
      <w:r w:rsidRPr="00C7048E">
        <w:rPr>
          <w:noProof/>
          <w:webHidden/>
        </w:rPr>
        <w:fldChar w:fldCharType="begin"/>
      </w:r>
      <w:r w:rsidRPr="00C7048E">
        <w:rPr>
          <w:noProof/>
          <w:webHidden/>
        </w:rPr>
        <w:instrText xml:space="preserve"> PAGEREF _Toc153295289 \h </w:instrText>
      </w:r>
      <w:r w:rsidRPr="00C7048E">
        <w:rPr>
          <w:noProof/>
          <w:webHidden/>
        </w:rPr>
      </w:r>
      <w:r w:rsidRPr="00C7048E">
        <w:rPr>
          <w:noProof/>
          <w:webHidden/>
        </w:rPr>
        <w:fldChar w:fldCharType="separate"/>
      </w:r>
      <w:r w:rsidRPr="00C7048E">
        <w:rPr>
          <w:noProof/>
          <w:webHidden/>
        </w:rPr>
        <w:t>21</w:t>
      </w:r>
      <w:r w:rsidRPr="00C7048E">
        <w:rPr>
          <w:noProof/>
          <w:webHidden/>
        </w:rPr>
        <w:fldChar w:fldCharType="end"/>
      </w:r>
    </w:p>
    <w:p w14:paraId="7C95C817" w14:textId="7BCD0BEC"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6.4</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Pest Control</w:t>
      </w:r>
      <w:r w:rsidRPr="00C7048E">
        <w:rPr>
          <w:noProof/>
          <w:webHidden/>
        </w:rPr>
        <w:tab/>
      </w:r>
      <w:r w:rsidRPr="00C7048E">
        <w:rPr>
          <w:noProof/>
          <w:webHidden/>
        </w:rPr>
        <w:fldChar w:fldCharType="begin"/>
      </w:r>
      <w:r w:rsidRPr="00C7048E">
        <w:rPr>
          <w:noProof/>
          <w:webHidden/>
        </w:rPr>
        <w:instrText xml:space="preserve"> PAGEREF _Toc153295290 \h </w:instrText>
      </w:r>
      <w:r w:rsidRPr="00C7048E">
        <w:rPr>
          <w:noProof/>
          <w:webHidden/>
        </w:rPr>
      </w:r>
      <w:r w:rsidRPr="00C7048E">
        <w:rPr>
          <w:noProof/>
          <w:webHidden/>
        </w:rPr>
        <w:fldChar w:fldCharType="separate"/>
      </w:r>
      <w:r w:rsidRPr="00C7048E">
        <w:rPr>
          <w:noProof/>
          <w:webHidden/>
        </w:rPr>
        <w:t>21</w:t>
      </w:r>
      <w:r w:rsidRPr="00C7048E">
        <w:rPr>
          <w:noProof/>
          <w:webHidden/>
        </w:rPr>
        <w:fldChar w:fldCharType="end"/>
      </w:r>
    </w:p>
    <w:p w14:paraId="192A0FB2" w14:textId="64DF8045" w:rsidR="00256FC0" w:rsidRPr="00C7048E" w:rsidRDefault="00256FC0">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C7048E">
        <w:rPr>
          <w:b w:val="0"/>
          <w:noProof/>
        </w:rPr>
        <w:t>7</w:t>
      </w:r>
      <w:r w:rsidRPr="00C7048E">
        <w:rPr>
          <w:rFonts w:asciiTheme="minorHAnsi" w:eastAsiaTheme="minorEastAsia" w:hAnsiTheme="minorHAnsi" w:cstheme="minorBidi"/>
          <w:b w:val="0"/>
          <w:noProof/>
          <w:kern w:val="2"/>
          <w:sz w:val="22"/>
          <w:szCs w:val="22"/>
          <w:lang w:eastAsia="en-AU"/>
          <w14:ligatures w14:val="standardContextual"/>
        </w:rPr>
        <w:tab/>
      </w:r>
      <w:r w:rsidRPr="00C7048E">
        <w:rPr>
          <w:noProof/>
        </w:rPr>
        <w:t>Materials and Workmanship</w:t>
      </w:r>
      <w:r w:rsidRPr="00C7048E">
        <w:rPr>
          <w:noProof/>
          <w:webHidden/>
        </w:rPr>
        <w:tab/>
      </w:r>
      <w:r w:rsidRPr="00C7048E">
        <w:rPr>
          <w:noProof/>
          <w:webHidden/>
        </w:rPr>
        <w:fldChar w:fldCharType="begin"/>
      </w:r>
      <w:r w:rsidRPr="00C7048E">
        <w:rPr>
          <w:noProof/>
          <w:webHidden/>
        </w:rPr>
        <w:instrText xml:space="preserve"> PAGEREF _Toc153295291 \h </w:instrText>
      </w:r>
      <w:r w:rsidRPr="00C7048E">
        <w:rPr>
          <w:noProof/>
          <w:webHidden/>
        </w:rPr>
      </w:r>
      <w:r w:rsidRPr="00C7048E">
        <w:rPr>
          <w:noProof/>
          <w:webHidden/>
        </w:rPr>
        <w:fldChar w:fldCharType="separate"/>
      </w:r>
      <w:r w:rsidRPr="00C7048E">
        <w:rPr>
          <w:noProof/>
          <w:webHidden/>
        </w:rPr>
        <w:t>21</w:t>
      </w:r>
      <w:r w:rsidRPr="00C7048E">
        <w:rPr>
          <w:noProof/>
          <w:webHidden/>
        </w:rPr>
        <w:fldChar w:fldCharType="end"/>
      </w:r>
    </w:p>
    <w:p w14:paraId="7DA8E485" w14:textId="3DB6059F"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7.1</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Cleaning up</w:t>
      </w:r>
      <w:r w:rsidRPr="00C7048E">
        <w:rPr>
          <w:noProof/>
          <w:webHidden/>
        </w:rPr>
        <w:tab/>
      </w:r>
      <w:r w:rsidRPr="00C7048E">
        <w:rPr>
          <w:noProof/>
          <w:webHidden/>
        </w:rPr>
        <w:fldChar w:fldCharType="begin"/>
      </w:r>
      <w:r w:rsidRPr="00C7048E">
        <w:rPr>
          <w:noProof/>
          <w:webHidden/>
        </w:rPr>
        <w:instrText xml:space="preserve"> PAGEREF _Toc153295292 \h </w:instrText>
      </w:r>
      <w:r w:rsidRPr="00C7048E">
        <w:rPr>
          <w:noProof/>
          <w:webHidden/>
        </w:rPr>
      </w:r>
      <w:r w:rsidRPr="00C7048E">
        <w:rPr>
          <w:noProof/>
          <w:webHidden/>
        </w:rPr>
        <w:fldChar w:fldCharType="separate"/>
      </w:r>
      <w:r w:rsidRPr="00C7048E">
        <w:rPr>
          <w:noProof/>
          <w:webHidden/>
        </w:rPr>
        <w:t>21</w:t>
      </w:r>
      <w:r w:rsidRPr="00C7048E">
        <w:rPr>
          <w:noProof/>
          <w:webHidden/>
        </w:rPr>
        <w:fldChar w:fldCharType="end"/>
      </w:r>
    </w:p>
    <w:p w14:paraId="5353BFBF" w14:textId="29632497"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7.2</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Work Method</w:t>
      </w:r>
      <w:r w:rsidRPr="00C7048E">
        <w:rPr>
          <w:noProof/>
          <w:webHidden/>
        </w:rPr>
        <w:tab/>
      </w:r>
      <w:r w:rsidRPr="00C7048E">
        <w:rPr>
          <w:noProof/>
          <w:webHidden/>
        </w:rPr>
        <w:fldChar w:fldCharType="begin"/>
      </w:r>
      <w:r w:rsidRPr="00C7048E">
        <w:rPr>
          <w:noProof/>
          <w:webHidden/>
        </w:rPr>
        <w:instrText xml:space="preserve"> PAGEREF _Toc153295293 \h </w:instrText>
      </w:r>
      <w:r w:rsidRPr="00C7048E">
        <w:rPr>
          <w:noProof/>
          <w:webHidden/>
        </w:rPr>
      </w:r>
      <w:r w:rsidRPr="00C7048E">
        <w:rPr>
          <w:noProof/>
          <w:webHidden/>
        </w:rPr>
        <w:fldChar w:fldCharType="separate"/>
      </w:r>
      <w:r w:rsidRPr="00C7048E">
        <w:rPr>
          <w:noProof/>
          <w:webHidden/>
        </w:rPr>
        <w:t>21</w:t>
      </w:r>
      <w:r w:rsidRPr="00C7048E">
        <w:rPr>
          <w:noProof/>
          <w:webHidden/>
        </w:rPr>
        <w:fldChar w:fldCharType="end"/>
      </w:r>
    </w:p>
    <w:p w14:paraId="4EEFDEEC" w14:textId="59D69592"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7.3</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Samples</w:t>
      </w:r>
      <w:r w:rsidRPr="00C7048E">
        <w:rPr>
          <w:noProof/>
          <w:webHidden/>
        </w:rPr>
        <w:tab/>
      </w:r>
      <w:r w:rsidRPr="00C7048E">
        <w:rPr>
          <w:noProof/>
          <w:webHidden/>
        </w:rPr>
        <w:fldChar w:fldCharType="begin"/>
      </w:r>
      <w:r w:rsidRPr="00C7048E">
        <w:rPr>
          <w:noProof/>
          <w:webHidden/>
        </w:rPr>
        <w:instrText xml:space="preserve"> PAGEREF _Toc153295294 \h </w:instrText>
      </w:r>
      <w:r w:rsidRPr="00C7048E">
        <w:rPr>
          <w:noProof/>
          <w:webHidden/>
        </w:rPr>
      </w:r>
      <w:r w:rsidRPr="00C7048E">
        <w:rPr>
          <w:noProof/>
          <w:webHidden/>
        </w:rPr>
        <w:fldChar w:fldCharType="separate"/>
      </w:r>
      <w:r w:rsidRPr="00C7048E">
        <w:rPr>
          <w:noProof/>
          <w:webHidden/>
        </w:rPr>
        <w:t>22</w:t>
      </w:r>
      <w:r w:rsidRPr="00C7048E">
        <w:rPr>
          <w:noProof/>
          <w:webHidden/>
        </w:rPr>
        <w:fldChar w:fldCharType="end"/>
      </w:r>
    </w:p>
    <w:p w14:paraId="6347EA16" w14:textId="5969192C"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lastRenderedPageBreak/>
        <w:t>7.4</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Testing</w:t>
      </w:r>
      <w:r w:rsidRPr="00C7048E">
        <w:rPr>
          <w:noProof/>
          <w:webHidden/>
        </w:rPr>
        <w:tab/>
      </w:r>
      <w:r w:rsidRPr="00C7048E">
        <w:rPr>
          <w:noProof/>
          <w:webHidden/>
        </w:rPr>
        <w:fldChar w:fldCharType="begin"/>
      </w:r>
      <w:r w:rsidRPr="00C7048E">
        <w:rPr>
          <w:noProof/>
          <w:webHidden/>
        </w:rPr>
        <w:instrText xml:space="preserve"> PAGEREF _Toc153295295 \h </w:instrText>
      </w:r>
      <w:r w:rsidRPr="00C7048E">
        <w:rPr>
          <w:noProof/>
          <w:webHidden/>
        </w:rPr>
      </w:r>
      <w:r w:rsidRPr="00C7048E">
        <w:rPr>
          <w:noProof/>
          <w:webHidden/>
        </w:rPr>
        <w:fldChar w:fldCharType="separate"/>
      </w:r>
      <w:r w:rsidRPr="00C7048E">
        <w:rPr>
          <w:noProof/>
          <w:webHidden/>
        </w:rPr>
        <w:t>22</w:t>
      </w:r>
      <w:r w:rsidRPr="00C7048E">
        <w:rPr>
          <w:noProof/>
          <w:webHidden/>
        </w:rPr>
        <w:fldChar w:fldCharType="end"/>
      </w:r>
    </w:p>
    <w:p w14:paraId="58EC2C7A" w14:textId="6DB4D4B5"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7.5</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Proprietary Items</w:t>
      </w:r>
      <w:r w:rsidRPr="00C7048E">
        <w:rPr>
          <w:noProof/>
          <w:webHidden/>
        </w:rPr>
        <w:tab/>
      </w:r>
      <w:r w:rsidRPr="00C7048E">
        <w:rPr>
          <w:noProof/>
          <w:webHidden/>
        </w:rPr>
        <w:fldChar w:fldCharType="begin"/>
      </w:r>
      <w:r w:rsidRPr="00C7048E">
        <w:rPr>
          <w:noProof/>
          <w:webHidden/>
        </w:rPr>
        <w:instrText xml:space="preserve"> PAGEREF _Toc153295296 \h </w:instrText>
      </w:r>
      <w:r w:rsidRPr="00C7048E">
        <w:rPr>
          <w:noProof/>
          <w:webHidden/>
        </w:rPr>
      </w:r>
      <w:r w:rsidRPr="00C7048E">
        <w:rPr>
          <w:noProof/>
          <w:webHidden/>
        </w:rPr>
        <w:fldChar w:fldCharType="separate"/>
      </w:r>
      <w:r w:rsidRPr="00C7048E">
        <w:rPr>
          <w:noProof/>
          <w:webHidden/>
        </w:rPr>
        <w:t>22</w:t>
      </w:r>
      <w:r w:rsidRPr="00C7048E">
        <w:rPr>
          <w:noProof/>
          <w:webHidden/>
        </w:rPr>
        <w:fldChar w:fldCharType="end"/>
      </w:r>
    </w:p>
    <w:p w14:paraId="77732008" w14:textId="039C2DB5"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7.6</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Guarantees</w:t>
      </w:r>
      <w:r w:rsidRPr="00C7048E">
        <w:rPr>
          <w:noProof/>
          <w:webHidden/>
        </w:rPr>
        <w:tab/>
      </w:r>
      <w:r w:rsidRPr="00C7048E">
        <w:rPr>
          <w:noProof/>
          <w:webHidden/>
        </w:rPr>
        <w:fldChar w:fldCharType="begin"/>
      </w:r>
      <w:r w:rsidRPr="00C7048E">
        <w:rPr>
          <w:noProof/>
          <w:webHidden/>
        </w:rPr>
        <w:instrText xml:space="preserve"> PAGEREF _Toc153295297 \h </w:instrText>
      </w:r>
      <w:r w:rsidRPr="00C7048E">
        <w:rPr>
          <w:noProof/>
          <w:webHidden/>
        </w:rPr>
      </w:r>
      <w:r w:rsidRPr="00C7048E">
        <w:rPr>
          <w:noProof/>
          <w:webHidden/>
        </w:rPr>
        <w:fldChar w:fldCharType="separate"/>
      </w:r>
      <w:r w:rsidRPr="00C7048E">
        <w:rPr>
          <w:noProof/>
          <w:webHidden/>
        </w:rPr>
        <w:t>22</w:t>
      </w:r>
      <w:r w:rsidRPr="00C7048E">
        <w:rPr>
          <w:noProof/>
          <w:webHidden/>
        </w:rPr>
        <w:fldChar w:fldCharType="end"/>
      </w:r>
    </w:p>
    <w:p w14:paraId="16A0B956" w14:textId="426A68D9" w:rsidR="00256FC0" w:rsidRPr="00C7048E" w:rsidRDefault="00256FC0">
      <w:pPr>
        <w:pStyle w:val="TOC3"/>
        <w:tabs>
          <w:tab w:val="left" w:pos="1944"/>
        </w:tabs>
        <w:rPr>
          <w:rFonts w:asciiTheme="minorHAnsi" w:eastAsiaTheme="minorEastAsia" w:hAnsiTheme="minorHAnsi" w:cstheme="minorBidi"/>
          <w:noProof/>
          <w:kern w:val="2"/>
          <w:sz w:val="22"/>
          <w:szCs w:val="22"/>
          <w:lang w:eastAsia="en-AU"/>
          <w14:ligatures w14:val="standardContextual"/>
        </w:rPr>
      </w:pPr>
      <w:r w:rsidRPr="00C7048E">
        <w:rPr>
          <w:noProof/>
        </w:rPr>
        <w:t>7.7</w:t>
      </w:r>
      <w:r w:rsidRPr="00C7048E">
        <w:rPr>
          <w:rFonts w:asciiTheme="minorHAnsi" w:eastAsiaTheme="minorEastAsia" w:hAnsiTheme="minorHAnsi" w:cstheme="minorBidi"/>
          <w:noProof/>
          <w:kern w:val="2"/>
          <w:sz w:val="22"/>
          <w:szCs w:val="22"/>
          <w:lang w:eastAsia="en-AU"/>
          <w14:ligatures w14:val="standardContextual"/>
        </w:rPr>
        <w:tab/>
      </w:r>
      <w:r w:rsidRPr="00C7048E">
        <w:rPr>
          <w:noProof/>
        </w:rPr>
        <w:t>Items Supplied by the Principal</w:t>
      </w:r>
      <w:r w:rsidRPr="00C7048E">
        <w:rPr>
          <w:noProof/>
          <w:webHidden/>
        </w:rPr>
        <w:tab/>
      </w:r>
      <w:r w:rsidRPr="00C7048E">
        <w:rPr>
          <w:noProof/>
          <w:webHidden/>
        </w:rPr>
        <w:fldChar w:fldCharType="begin"/>
      </w:r>
      <w:r w:rsidRPr="00C7048E">
        <w:rPr>
          <w:noProof/>
          <w:webHidden/>
        </w:rPr>
        <w:instrText xml:space="preserve"> PAGEREF _Toc153295298 \h </w:instrText>
      </w:r>
      <w:r w:rsidRPr="00C7048E">
        <w:rPr>
          <w:noProof/>
          <w:webHidden/>
        </w:rPr>
      </w:r>
      <w:r w:rsidRPr="00C7048E">
        <w:rPr>
          <w:noProof/>
          <w:webHidden/>
        </w:rPr>
        <w:fldChar w:fldCharType="separate"/>
      </w:r>
      <w:r w:rsidRPr="00C7048E">
        <w:rPr>
          <w:noProof/>
          <w:webHidden/>
        </w:rPr>
        <w:t>23</w:t>
      </w:r>
      <w:r w:rsidRPr="00C7048E">
        <w:rPr>
          <w:noProof/>
          <w:webHidden/>
        </w:rPr>
        <w:fldChar w:fldCharType="end"/>
      </w:r>
    </w:p>
    <w:p w14:paraId="2EF2D768" w14:textId="07BD362B" w:rsidR="00256FC0" w:rsidRPr="00C7048E" w:rsidRDefault="00256FC0">
      <w:pPr>
        <w:pStyle w:val="TOC2"/>
        <w:tabs>
          <w:tab w:val="left" w:pos="1474"/>
        </w:tabs>
        <w:rPr>
          <w:rFonts w:asciiTheme="minorHAnsi" w:eastAsiaTheme="minorEastAsia" w:hAnsiTheme="minorHAnsi" w:cstheme="minorBidi"/>
          <w:b w:val="0"/>
          <w:noProof/>
          <w:kern w:val="2"/>
          <w:sz w:val="22"/>
          <w:szCs w:val="22"/>
          <w:lang w:eastAsia="en-AU"/>
          <w14:ligatures w14:val="standardContextual"/>
        </w:rPr>
      </w:pPr>
      <w:r w:rsidRPr="00C7048E">
        <w:rPr>
          <w:b w:val="0"/>
          <w:noProof/>
        </w:rPr>
        <w:t>8</w:t>
      </w:r>
      <w:r w:rsidRPr="00C7048E">
        <w:rPr>
          <w:rFonts w:asciiTheme="minorHAnsi" w:eastAsiaTheme="minorEastAsia" w:hAnsiTheme="minorHAnsi" w:cstheme="minorBidi"/>
          <w:b w:val="0"/>
          <w:noProof/>
          <w:kern w:val="2"/>
          <w:sz w:val="22"/>
          <w:szCs w:val="22"/>
          <w:lang w:eastAsia="en-AU"/>
          <w14:ligatures w14:val="standardContextual"/>
        </w:rPr>
        <w:tab/>
      </w:r>
      <w:r w:rsidRPr="00C7048E">
        <w:rPr>
          <w:noProof/>
        </w:rPr>
        <w:t>Schedules to Preliminaries</w:t>
      </w:r>
      <w:r w:rsidRPr="00C7048E">
        <w:rPr>
          <w:noProof/>
          <w:webHidden/>
        </w:rPr>
        <w:tab/>
      </w:r>
      <w:r w:rsidRPr="00C7048E">
        <w:rPr>
          <w:noProof/>
          <w:webHidden/>
        </w:rPr>
        <w:fldChar w:fldCharType="begin"/>
      </w:r>
      <w:r w:rsidRPr="00C7048E">
        <w:rPr>
          <w:noProof/>
          <w:webHidden/>
        </w:rPr>
        <w:instrText xml:space="preserve"> PAGEREF _Toc153295299 \h </w:instrText>
      </w:r>
      <w:r w:rsidRPr="00C7048E">
        <w:rPr>
          <w:noProof/>
          <w:webHidden/>
        </w:rPr>
      </w:r>
      <w:r w:rsidRPr="00C7048E">
        <w:rPr>
          <w:noProof/>
          <w:webHidden/>
        </w:rPr>
        <w:fldChar w:fldCharType="separate"/>
      </w:r>
      <w:r w:rsidRPr="00C7048E">
        <w:rPr>
          <w:noProof/>
          <w:webHidden/>
        </w:rPr>
        <w:t>24</w:t>
      </w:r>
      <w:r w:rsidRPr="00C7048E">
        <w:rPr>
          <w:noProof/>
          <w:webHidden/>
        </w:rPr>
        <w:fldChar w:fldCharType="end"/>
      </w:r>
    </w:p>
    <w:p w14:paraId="353E8F57" w14:textId="1D2D14A0" w:rsidR="00256FC0" w:rsidRPr="00C7048E" w:rsidRDefault="00256FC0">
      <w:pPr>
        <w:pStyle w:val="TOC3"/>
        <w:rPr>
          <w:rFonts w:asciiTheme="minorHAnsi" w:eastAsiaTheme="minorEastAsia" w:hAnsiTheme="minorHAnsi" w:cstheme="minorBidi"/>
          <w:noProof/>
          <w:kern w:val="2"/>
          <w:sz w:val="22"/>
          <w:szCs w:val="22"/>
          <w:lang w:eastAsia="en-AU"/>
          <w14:ligatures w14:val="standardContextual"/>
        </w:rPr>
      </w:pPr>
      <w:r w:rsidRPr="00C7048E">
        <w:rPr>
          <w:noProof/>
        </w:rPr>
        <w:t>Schedule 1 – Compliance with NSW Procurement Policy Framework, Supplier Code of Conduct and Building and Construction Guidelines</w:t>
      </w:r>
      <w:r w:rsidRPr="00C7048E">
        <w:rPr>
          <w:noProof/>
          <w:webHidden/>
        </w:rPr>
        <w:tab/>
      </w:r>
      <w:r w:rsidRPr="00C7048E">
        <w:rPr>
          <w:noProof/>
          <w:webHidden/>
        </w:rPr>
        <w:fldChar w:fldCharType="begin"/>
      </w:r>
      <w:r w:rsidRPr="00C7048E">
        <w:rPr>
          <w:noProof/>
          <w:webHidden/>
        </w:rPr>
        <w:instrText xml:space="preserve"> PAGEREF _Toc153295300 \h </w:instrText>
      </w:r>
      <w:r w:rsidRPr="00C7048E">
        <w:rPr>
          <w:noProof/>
          <w:webHidden/>
        </w:rPr>
      </w:r>
      <w:r w:rsidRPr="00C7048E">
        <w:rPr>
          <w:noProof/>
          <w:webHidden/>
        </w:rPr>
        <w:fldChar w:fldCharType="separate"/>
      </w:r>
      <w:r w:rsidRPr="00C7048E">
        <w:rPr>
          <w:noProof/>
          <w:webHidden/>
        </w:rPr>
        <w:t>25</w:t>
      </w:r>
      <w:r w:rsidRPr="00C7048E">
        <w:rPr>
          <w:noProof/>
          <w:webHidden/>
        </w:rPr>
        <w:fldChar w:fldCharType="end"/>
      </w:r>
    </w:p>
    <w:p w14:paraId="3C0DDF49" w14:textId="774121A2" w:rsidR="00256FC0" w:rsidRPr="00C7048E" w:rsidRDefault="00256FC0">
      <w:pPr>
        <w:pStyle w:val="TOC3"/>
        <w:rPr>
          <w:rFonts w:asciiTheme="minorHAnsi" w:eastAsiaTheme="minorEastAsia" w:hAnsiTheme="minorHAnsi" w:cstheme="minorBidi"/>
          <w:noProof/>
          <w:kern w:val="2"/>
          <w:sz w:val="22"/>
          <w:szCs w:val="22"/>
          <w:lang w:eastAsia="en-AU"/>
          <w14:ligatures w14:val="standardContextual"/>
        </w:rPr>
      </w:pPr>
      <w:r w:rsidRPr="00C7048E">
        <w:rPr>
          <w:noProof/>
        </w:rPr>
        <w:t>Schedule 2 – Personal Property Securities</w:t>
      </w:r>
      <w:r w:rsidRPr="00C7048E">
        <w:rPr>
          <w:noProof/>
          <w:webHidden/>
        </w:rPr>
        <w:tab/>
      </w:r>
      <w:r w:rsidRPr="00C7048E">
        <w:rPr>
          <w:noProof/>
          <w:webHidden/>
        </w:rPr>
        <w:fldChar w:fldCharType="begin"/>
      </w:r>
      <w:r w:rsidRPr="00C7048E">
        <w:rPr>
          <w:noProof/>
          <w:webHidden/>
        </w:rPr>
        <w:instrText xml:space="preserve"> PAGEREF _Toc153295301 \h </w:instrText>
      </w:r>
      <w:r w:rsidRPr="00C7048E">
        <w:rPr>
          <w:noProof/>
          <w:webHidden/>
        </w:rPr>
      </w:r>
      <w:r w:rsidRPr="00C7048E">
        <w:rPr>
          <w:noProof/>
          <w:webHidden/>
        </w:rPr>
        <w:fldChar w:fldCharType="separate"/>
      </w:r>
      <w:r w:rsidRPr="00C7048E">
        <w:rPr>
          <w:noProof/>
          <w:webHidden/>
        </w:rPr>
        <w:t>27</w:t>
      </w:r>
      <w:r w:rsidRPr="00C7048E">
        <w:rPr>
          <w:noProof/>
          <w:webHidden/>
        </w:rPr>
        <w:fldChar w:fldCharType="end"/>
      </w:r>
    </w:p>
    <w:p w14:paraId="7B3BD5D2" w14:textId="3CE520C6" w:rsidR="00256FC0" w:rsidRPr="00C7048E" w:rsidRDefault="00256FC0">
      <w:pPr>
        <w:pStyle w:val="TOC3"/>
        <w:rPr>
          <w:rFonts w:asciiTheme="minorHAnsi" w:eastAsiaTheme="minorEastAsia" w:hAnsiTheme="minorHAnsi" w:cstheme="minorBidi"/>
          <w:noProof/>
          <w:kern w:val="2"/>
          <w:sz w:val="22"/>
          <w:szCs w:val="22"/>
          <w:lang w:eastAsia="en-AU"/>
          <w14:ligatures w14:val="standardContextual"/>
        </w:rPr>
      </w:pPr>
      <w:r w:rsidRPr="00C7048E">
        <w:rPr>
          <w:noProof/>
        </w:rPr>
        <w:t>Schedule 3 - Environmental Management Plan</w:t>
      </w:r>
      <w:r w:rsidRPr="00C7048E">
        <w:rPr>
          <w:noProof/>
          <w:webHidden/>
        </w:rPr>
        <w:tab/>
      </w:r>
      <w:r w:rsidRPr="00C7048E">
        <w:rPr>
          <w:noProof/>
          <w:webHidden/>
        </w:rPr>
        <w:fldChar w:fldCharType="begin"/>
      </w:r>
      <w:r w:rsidRPr="00C7048E">
        <w:rPr>
          <w:noProof/>
          <w:webHidden/>
        </w:rPr>
        <w:instrText xml:space="preserve"> PAGEREF _Toc153295302 \h </w:instrText>
      </w:r>
      <w:r w:rsidRPr="00C7048E">
        <w:rPr>
          <w:noProof/>
          <w:webHidden/>
        </w:rPr>
      </w:r>
      <w:r w:rsidRPr="00C7048E">
        <w:rPr>
          <w:noProof/>
          <w:webHidden/>
        </w:rPr>
        <w:fldChar w:fldCharType="separate"/>
      </w:r>
      <w:r w:rsidRPr="00C7048E">
        <w:rPr>
          <w:noProof/>
          <w:webHidden/>
        </w:rPr>
        <w:t>28</w:t>
      </w:r>
      <w:r w:rsidRPr="00C7048E">
        <w:rPr>
          <w:noProof/>
          <w:webHidden/>
        </w:rPr>
        <w:fldChar w:fldCharType="end"/>
      </w:r>
    </w:p>
    <w:p w14:paraId="4186E57B" w14:textId="1447E465" w:rsidR="00256FC0" w:rsidRPr="00C7048E" w:rsidRDefault="00256FC0">
      <w:pPr>
        <w:pStyle w:val="TOC3"/>
        <w:rPr>
          <w:rFonts w:asciiTheme="minorHAnsi" w:eastAsiaTheme="minorEastAsia" w:hAnsiTheme="minorHAnsi" w:cstheme="minorBidi"/>
          <w:noProof/>
          <w:kern w:val="2"/>
          <w:sz w:val="22"/>
          <w:szCs w:val="22"/>
          <w:lang w:eastAsia="en-AU"/>
          <w14:ligatures w14:val="standardContextual"/>
        </w:rPr>
      </w:pPr>
      <w:r w:rsidRPr="00C7048E">
        <w:rPr>
          <w:noProof/>
        </w:rPr>
        <w:t>Schedule 4 - SS010 Asset Data Capture Register (Sample)</w:t>
      </w:r>
      <w:r w:rsidRPr="00C7048E">
        <w:rPr>
          <w:noProof/>
          <w:webHidden/>
        </w:rPr>
        <w:tab/>
      </w:r>
      <w:r w:rsidRPr="00C7048E">
        <w:rPr>
          <w:noProof/>
          <w:webHidden/>
        </w:rPr>
        <w:fldChar w:fldCharType="begin"/>
      </w:r>
      <w:r w:rsidRPr="00C7048E">
        <w:rPr>
          <w:noProof/>
          <w:webHidden/>
        </w:rPr>
        <w:instrText xml:space="preserve"> PAGEREF _Toc153295303 \h </w:instrText>
      </w:r>
      <w:r w:rsidRPr="00C7048E">
        <w:rPr>
          <w:noProof/>
          <w:webHidden/>
        </w:rPr>
      </w:r>
      <w:r w:rsidRPr="00C7048E">
        <w:rPr>
          <w:noProof/>
          <w:webHidden/>
        </w:rPr>
        <w:fldChar w:fldCharType="separate"/>
      </w:r>
      <w:r w:rsidRPr="00C7048E">
        <w:rPr>
          <w:noProof/>
          <w:webHidden/>
        </w:rPr>
        <w:t>34</w:t>
      </w:r>
      <w:r w:rsidRPr="00C7048E">
        <w:rPr>
          <w:noProof/>
          <w:webHidden/>
        </w:rPr>
        <w:fldChar w:fldCharType="end"/>
      </w:r>
    </w:p>
    <w:p w14:paraId="2F1B1EF8" w14:textId="6F1E73D3" w:rsidR="0061493A" w:rsidRPr="00C7048E" w:rsidRDefault="00CC4CAD" w:rsidP="0030600B">
      <w:pPr>
        <w:spacing w:after="0"/>
        <w:rPr>
          <w:sz w:val="8"/>
        </w:rPr>
      </w:pPr>
      <w:r w:rsidRPr="00C7048E">
        <w:fldChar w:fldCharType="end"/>
      </w:r>
    </w:p>
    <w:p w14:paraId="2F1B1EF9" w14:textId="77777777" w:rsidR="0061493A" w:rsidRPr="00C7048E" w:rsidRDefault="0061493A" w:rsidP="0030600B">
      <w:pPr>
        <w:sectPr w:rsidR="0061493A" w:rsidRPr="00C7048E">
          <w:headerReference w:type="even" r:id="rId10"/>
          <w:headerReference w:type="default" r:id="rId11"/>
          <w:footerReference w:type="even" r:id="rId12"/>
          <w:footerReference w:type="default" r:id="rId13"/>
          <w:headerReference w:type="first" r:id="rId14"/>
          <w:footerReference w:type="first" r:id="rId15"/>
          <w:pgSz w:w="11907" w:h="16840" w:code="9"/>
          <w:pgMar w:top="851" w:right="1701" w:bottom="425" w:left="1701" w:header="720" w:footer="720" w:gutter="0"/>
          <w:pgNumType w:fmt="lowerRoman" w:start="1"/>
          <w:cols w:space="720"/>
          <w:titlePg/>
        </w:sectPr>
      </w:pPr>
      <w:bookmarkStart w:id="3" w:name="SectionBreakNoHeaderNoFooter"/>
    </w:p>
    <w:bookmarkEnd w:id="3"/>
    <w:p w14:paraId="2F1B1EFA" w14:textId="77777777" w:rsidR="0061493A" w:rsidRPr="00C7048E" w:rsidRDefault="0061493A" w:rsidP="0030600B">
      <w:pPr>
        <w:pStyle w:val="TitlePageTitle"/>
        <w:rPr>
          <w:sz w:val="32"/>
          <w:szCs w:val="32"/>
        </w:rPr>
      </w:pPr>
      <w:r w:rsidRPr="00C7048E">
        <w:rPr>
          <w:sz w:val="32"/>
          <w:szCs w:val="32"/>
        </w:rPr>
        <w:lastRenderedPageBreak/>
        <w:t>2 Preliminaries</w:t>
      </w:r>
    </w:p>
    <w:p w14:paraId="2F1B1EFB" w14:textId="77777777" w:rsidR="0061493A" w:rsidRPr="00C7048E" w:rsidRDefault="0061493A" w:rsidP="0030600B">
      <w:pPr>
        <w:pBdr>
          <w:bottom w:val="single" w:sz="36" w:space="1" w:color="auto"/>
        </w:pBdr>
      </w:pPr>
    </w:p>
    <w:p w14:paraId="2F1B1EFC" w14:textId="77777777" w:rsidR="0061493A" w:rsidRPr="00C7048E" w:rsidRDefault="0061493A" w:rsidP="0030600B">
      <w:pPr>
        <w:spacing w:after="0"/>
        <w:rPr>
          <w:sz w:val="8"/>
        </w:rPr>
      </w:pPr>
    </w:p>
    <w:p w14:paraId="5B6370BC" w14:textId="6FC60102" w:rsidR="0011399F" w:rsidRPr="00C7048E" w:rsidRDefault="0011399F" w:rsidP="0030600B">
      <w:pPr>
        <w:pStyle w:val="GuideNote"/>
        <w:rPr>
          <w:rFonts w:ascii="Arial Bold" w:hAnsi="Arial Bold"/>
        </w:rPr>
      </w:pPr>
      <w:bookmarkStart w:id="4" w:name="NumberOfPagesPreliminariesCODDCC21"/>
      <w:r w:rsidRPr="00C7048E">
        <w:rPr>
          <w:rFonts w:ascii="Arial Bold" w:hAnsi="Arial Bold"/>
        </w:rPr>
        <w:t xml:space="preserve">Refer to the User Guidance, check the contract name and contract number have been included in The Footer. </w:t>
      </w:r>
    </w:p>
    <w:p w14:paraId="4E36543A" w14:textId="7311756A" w:rsidR="0011399F" w:rsidRPr="00C7048E" w:rsidRDefault="0011399F" w:rsidP="0030600B">
      <w:pPr>
        <w:pStyle w:val="GuideNote"/>
        <w:rPr>
          <w:rFonts w:ascii="Arial Bold" w:hAnsi="Arial Bold"/>
        </w:rPr>
      </w:pPr>
      <w:r w:rsidRPr="00C7048E">
        <w:rPr>
          <w:rFonts w:ascii="Arial Bold" w:hAnsi="Arial Bold"/>
        </w:rPr>
        <w:t>the no of pages below is a field and should be updated after completion and removal of hidden text.</w:t>
      </w:r>
    </w:p>
    <w:p w14:paraId="2F1B1EFE" w14:textId="77777777" w:rsidR="0061493A" w:rsidRPr="00C7048E" w:rsidRDefault="0061493A" w:rsidP="0030600B">
      <w:pPr>
        <w:pStyle w:val="NumberOfPages"/>
      </w:pPr>
      <w:r w:rsidRPr="00C7048E">
        <w:t xml:space="preserve">THERE ARE </w:t>
      </w:r>
      <w:r w:rsidR="006D204C" w:rsidRPr="00C7048E">
        <w:rPr>
          <w:b w:val="0"/>
          <w:bCs/>
        </w:rPr>
        <w:fldChar w:fldCharType="begin"/>
      </w:r>
      <w:r w:rsidR="006D204C" w:rsidRPr="00C7048E">
        <w:rPr>
          <w:b w:val="0"/>
          <w:bCs/>
        </w:rPr>
        <w:instrText xml:space="preserve"> PAGEREF EndOfSectionSectionBreakPrelimCODDCC21 \* MERGEFORMAT </w:instrText>
      </w:r>
      <w:r w:rsidR="006D204C" w:rsidRPr="00C7048E">
        <w:rPr>
          <w:b w:val="0"/>
          <w:bCs/>
        </w:rPr>
        <w:fldChar w:fldCharType="separate"/>
      </w:r>
      <w:r w:rsidR="006403F5" w:rsidRPr="00C7048E">
        <w:t>3</w:t>
      </w:r>
      <w:r w:rsidR="006403F5" w:rsidRPr="00C7048E">
        <w:rPr>
          <w:b w:val="0"/>
          <w:bCs/>
        </w:rPr>
        <w:t>3</w:t>
      </w:r>
      <w:r w:rsidR="006D204C" w:rsidRPr="00C7048E">
        <w:rPr>
          <w:b w:val="0"/>
          <w:bCs/>
        </w:rPr>
        <w:fldChar w:fldCharType="end"/>
      </w:r>
      <w:r w:rsidRPr="00C7048E">
        <w:t xml:space="preserve"> PAGES IN THIS SECTION</w:t>
      </w:r>
    </w:p>
    <w:bookmarkEnd w:id="4"/>
    <w:p w14:paraId="68D48924" w14:textId="56818951" w:rsidR="0011399F" w:rsidRPr="00C7048E" w:rsidRDefault="0061493A" w:rsidP="0030600B">
      <w:pPr>
        <w:pStyle w:val="GuideNote"/>
        <w:rPr>
          <w:rFonts w:ascii="Arial Bold" w:hAnsi="Arial Bold"/>
        </w:rPr>
      </w:pPr>
      <w:r w:rsidRPr="00C7048E">
        <w:rPr>
          <w:rFonts w:ascii="Arial Bold" w:hAnsi="Arial Bold"/>
        </w:rPr>
        <w:t>In Preliminaries,</w:t>
      </w:r>
      <w:r w:rsidR="00D84419" w:rsidRPr="00C7048E">
        <w:rPr>
          <w:rFonts w:ascii="Arial Bold" w:hAnsi="Arial Bold"/>
        </w:rPr>
        <w:t xml:space="preserve"> </w:t>
      </w:r>
      <w:r w:rsidR="0011399F" w:rsidRPr="00C7048E">
        <w:rPr>
          <w:rFonts w:ascii="Arial Bold" w:hAnsi="Arial Bold"/>
        </w:rPr>
        <w:t>all subsections, clauses and text are mandatory unless otherwise stated or Agency policy requires an alternative requirement.</w:t>
      </w:r>
    </w:p>
    <w:p w14:paraId="3C9E263C" w14:textId="77777777" w:rsidR="0011399F" w:rsidRPr="00C7048E" w:rsidRDefault="0011399F" w:rsidP="0030600B">
      <w:pPr>
        <w:pStyle w:val="GuideNote"/>
        <w:rPr>
          <w:rFonts w:ascii="Arial Bold" w:hAnsi="Arial Bold"/>
        </w:rPr>
      </w:pPr>
      <w:r w:rsidRPr="00C7048E">
        <w:rPr>
          <w:rFonts w:ascii="Arial Bold" w:hAnsi="Arial Bold"/>
        </w:rPr>
        <w:t>The » symbol has been used to indicate where input is required.</w:t>
      </w:r>
    </w:p>
    <w:p w14:paraId="2F1B1F01" w14:textId="5FE27794" w:rsidR="0061493A" w:rsidRPr="00C7048E" w:rsidRDefault="0011399F" w:rsidP="0030600B">
      <w:pPr>
        <w:pStyle w:val="GuideNote"/>
        <w:rPr>
          <w:rFonts w:ascii="Arial Bold" w:hAnsi="Arial Bold"/>
        </w:rPr>
      </w:pPr>
      <w:r w:rsidRPr="00C7048E">
        <w:rPr>
          <w:rFonts w:ascii="Arial Bold" w:hAnsi="Arial Bold"/>
        </w:rPr>
        <w:t>Where required, include appropriate additional clauses to suit contract requirements.</w:t>
      </w:r>
    </w:p>
    <w:p w14:paraId="2F1B1F02" w14:textId="77777777" w:rsidR="0061493A" w:rsidRPr="00C7048E" w:rsidRDefault="0061493A" w:rsidP="0030600B">
      <w:pPr>
        <w:pStyle w:val="Heading2"/>
      </w:pPr>
      <w:bookmarkStart w:id="5" w:name="_Toc153295241"/>
      <w:r w:rsidRPr="00C7048E">
        <w:t>General</w:t>
      </w:r>
      <w:bookmarkEnd w:id="5"/>
    </w:p>
    <w:p w14:paraId="524512FB" w14:textId="211D1BE8" w:rsidR="00E376E6" w:rsidRPr="00C7048E" w:rsidRDefault="00381BF5" w:rsidP="0030600B">
      <w:pPr>
        <w:pStyle w:val="Heading3"/>
        <w:tabs>
          <w:tab w:val="clear" w:pos="1353"/>
          <w:tab w:val="left" w:pos="1701"/>
        </w:tabs>
        <w:ind w:left="1134"/>
      </w:pPr>
      <w:bookmarkStart w:id="6" w:name="_Toc153295242"/>
      <w:bookmarkStart w:id="7" w:name="_Toc184801356"/>
      <w:bookmarkStart w:id="8" w:name="_Toc400628587"/>
      <w:r w:rsidRPr="00C7048E">
        <w:t>Application</w:t>
      </w:r>
      <w:bookmarkEnd w:id="6"/>
    </w:p>
    <w:p w14:paraId="720179E6" w14:textId="00BFE69C" w:rsidR="00A63F32" w:rsidRPr="00C7048E" w:rsidRDefault="00A63F32" w:rsidP="00A63F32">
      <w:r w:rsidRPr="00C7048E">
        <w:t xml:space="preserve">For the avoidance of doubt, all actions and obligations </w:t>
      </w:r>
      <w:r w:rsidR="00596C59" w:rsidRPr="00C7048E">
        <w:t>specified in th</w:t>
      </w:r>
      <w:r w:rsidR="00422CEB" w:rsidRPr="00C7048E">
        <w:t>is</w:t>
      </w:r>
      <w:r w:rsidR="00596C59" w:rsidRPr="00C7048E">
        <w:t xml:space="preserve"> document</w:t>
      </w:r>
      <w:r w:rsidR="00422CEB" w:rsidRPr="00C7048E">
        <w:t xml:space="preserve"> </w:t>
      </w:r>
      <w:r w:rsidR="00596C59" w:rsidRPr="00C7048E">
        <w:t xml:space="preserve">are </w:t>
      </w:r>
      <w:r w:rsidR="00B3515D" w:rsidRPr="00C7048E">
        <w:t xml:space="preserve">the </w:t>
      </w:r>
      <w:r w:rsidR="00A40DE8" w:rsidRPr="00C7048E">
        <w:t>responsibility</w:t>
      </w:r>
      <w:r w:rsidR="00B3515D" w:rsidRPr="00C7048E">
        <w:t xml:space="preserve"> of the Contractor unless stated otherwise.</w:t>
      </w:r>
      <w:r w:rsidR="00704D74" w:rsidRPr="00C7048E">
        <w:t xml:space="preserve"> </w:t>
      </w:r>
      <w:r w:rsidR="0036369D" w:rsidRPr="00C7048E">
        <w:t>Refer to clause 2.1 of the General Conditions of Contract</w:t>
      </w:r>
      <w:r w:rsidR="00FC4337" w:rsidRPr="00C7048E">
        <w:t xml:space="preserve"> for </w:t>
      </w:r>
      <w:r w:rsidR="00904E80" w:rsidRPr="00C7048E">
        <w:t>the relationship between th</w:t>
      </w:r>
      <w:r w:rsidR="00796350" w:rsidRPr="00C7048E">
        <w:t>is document and other Contract Documents.</w:t>
      </w:r>
    </w:p>
    <w:p w14:paraId="2F1B1F03" w14:textId="222A77DD" w:rsidR="0061493A" w:rsidRPr="00C7048E" w:rsidRDefault="0061493A" w:rsidP="0030600B">
      <w:pPr>
        <w:pStyle w:val="Heading3"/>
        <w:tabs>
          <w:tab w:val="clear" w:pos="1353"/>
          <w:tab w:val="left" w:pos="1701"/>
        </w:tabs>
        <w:ind w:left="1134"/>
      </w:pPr>
      <w:bookmarkStart w:id="9" w:name="_Toc153295243"/>
      <w:r w:rsidRPr="00C7048E">
        <w:t>Electronic Communications</w:t>
      </w:r>
      <w:bookmarkEnd w:id="7"/>
      <w:bookmarkEnd w:id="8"/>
      <w:bookmarkEnd w:id="9"/>
    </w:p>
    <w:p w14:paraId="2F1B1F04" w14:textId="77777777" w:rsidR="0061493A" w:rsidRPr="00C7048E" w:rsidRDefault="0061493A" w:rsidP="0030600B">
      <w:pPr>
        <w:pStyle w:val="Paragraph"/>
      </w:pPr>
      <w:r w:rsidRPr="00C7048E">
        <w:t xml:space="preserve">Notices and communications may be by electronic communication in accordance with the </w:t>
      </w:r>
      <w:r w:rsidRPr="00C7048E">
        <w:rPr>
          <w:i/>
          <w:iCs/>
        </w:rPr>
        <w:t>Electronic Transactions Act 2000</w:t>
      </w:r>
      <w:r w:rsidRPr="00C7048E">
        <w:t xml:space="preserve"> (NSW).</w:t>
      </w:r>
    </w:p>
    <w:p w14:paraId="2F1B1F05" w14:textId="757A76B3" w:rsidR="0061493A" w:rsidRPr="00C7048E" w:rsidRDefault="0061493A" w:rsidP="0030600B">
      <w:pPr>
        <w:pStyle w:val="Heading3"/>
        <w:tabs>
          <w:tab w:val="clear" w:pos="1353"/>
          <w:tab w:val="left" w:pos="1701"/>
        </w:tabs>
        <w:ind w:left="1134"/>
      </w:pPr>
      <w:bookmarkStart w:id="10" w:name="_Toc184801357"/>
      <w:bookmarkStart w:id="11" w:name="_Toc400628588"/>
      <w:bookmarkStart w:id="12" w:name="_Toc153295244"/>
      <w:r w:rsidRPr="00C7048E">
        <w:t>Use of Qualified Designers</w:t>
      </w:r>
      <w:bookmarkEnd w:id="10"/>
      <w:bookmarkEnd w:id="11"/>
      <w:r w:rsidR="0011399F" w:rsidRPr="00C7048E">
        <w:t xml:space="preserve">, </w:t>
      </w:r>
      <w:bookmarkStart w:id="13" w:name="_Hlk67144404"/>
      <w:r w:rsidR="0011399F" w:rsidRPr="00C7048E">
        <w:t>Engineers and Specialists</w:t>
      </w:r>
      <w:bookmarkEnd w:id="12"/>
      <w:bookmarkEnd w:id="13"/>
    </w:p>
    <w:p w14:paraId="1D6A6CA1" w14:textId="5D50ACD9" w:rsidR="00B84BB7" w:rsidRPr="00C7048E" w:rsidRDefault="0061493A" w:rsidP="0030600B">
      <w:pPr>
        <w:pStyle w:val="GuideNote"/>
      </w:pPr>
      <w:r w:rsidRPr="00C7048E">
        <w:t>delete this clause and the above heading unless the contract requires the contractor to carry out design or documentation</w:t>
      </w:r>
      <w:r w:rsidR="0037228C" w:rsidRPr="00C7048E">
        <w:t>.</w:t>
      </w:r>
      <w:r w:rsidR="001548A9" w:rsidRPr="00C7048E">
        <w:t xml:space="preserve"> </w:t>
      </w:r>
      <w:r w:rsidR="008B686F" w:rsidRPr="00C7048E">
        <w:t>The clause is no</w:t>
      </w:r>
      <w:r w:rsidR="00053BF9" w:rsidRPr="00C7048E">
        <w:t>t</w:t>
      </w:r>
      <w:r w:rsidR="008B686F" w:rsidRPr="00C7048E">
        <w:t xml:space="preserve"> REQUIRED for </w:t>
      </w:r>
      <w:r w:rsidR="00053BF9" w:rsidRPr="00C7048E">
        <w:t xml:space="preserve">incidental </w:t>
      </w:r>
      <w:r w:rsidR="00144AF1" w:rsidRPr="00C7048E">
        <w:t xml:space="preserve">work </w:t>
      </w:r>
      <w:r w:rsidR="00EB7FC6" w:rsidRPr="00C7048E">
        <w:t xml:space="preserve">related to the completion of the principal’s design </w:t>
      </w:r>
      <w:r w:rsidR="00CC764B" w:rsidRPr="00C7048E">
        <w:t>which does not</w:t>
      </w:r>
      <w:r w:rsidR="00B66C4B" w:rsidRPr="00C7048E">
        <w:t xml:space="preserve"> the use of Designers, Engineers or Specialists.</w:t>
      </w:r>
    </w:p>
    <w:p w14:paraId="4A606670" w14:textId="2E46477B" w:rsidR="006B7A80" w:rsidRPr="00C7048E" w:rsidRDefault="006B7A80" w:rsidP="006B7A80">
      <w:pPr>
        <w:pStyle w:val="GuideNote"/>
        <w:rPr>
          <w:rFonts w:ascii="Arial Bold" w:hAnsi="Arial Bold"/>
        </w:rPr>
      </w:pPr>
      <w:bookmarkStart w:id="14" w:name="_Hlk56594311"/>
      <w:r w:rsidRPr="00C7048E">
        <w:rPr>
          <w:rFonts w:ascii="Arial Bold" w:hAnsi="Arial Bold"/>
        </w:rPr>
        <w:t xml:space="preserve">for reference, REGISTration </w:t>
      </w:r>
      <w:r w:rsidR="00FD01F9" w:rsidRPr="00C7048E">
        <w:rPr>
          <w:rFonts w:ascii="Arial Bold" w:hAnsi="Arial Bold"/>
        </w:rPr>
        <w:t xml:space="preserve">and the declaration of </w:t>
      </w:r>
      <w:r w:rsidR="004F6DD1" w:rsidRPr="00C7048E">
        <w:rPr>
          <w:rFonts w:ascii="Arial Bold" w:hAnsi="Arial Bold"/>
        </w:rPr>
        <w:t xml:space="preserve">Regulated DESIGNS </w:t>
      </w:r>
      <w:r w:rsidRPr="00C7048E">
        <w:rPr>
          <w:rFonts w:ascii="Arial Bold" w:hAnsi="Arial Bold"/>
        </w:rPr>
        <w:t>UNDER THE DESIGN AND BUILDING PRACTITIONERS ACT 2020 (NSW) (DBP ACT) applies to those working on:</w:t>
      </w:r>
    </w:p>
    <w:p w14:paraId="6F46C13C" w14:textId="77777777" w:rsidR="006B7A80" w:rsidRPr="00C7048E" w:rsidRDefault="006B7A80" w:rsidP="006B7A80">
      <w:pPr>
        <w:pStyle w:val="GuideNote"/>
        <w:numPr>
          <w:ilvl w:val="0"/>
          <w:numId w:val="57"/>
        </w:numPr>
        <w:ind w:left="2410" w:hanging="283"/>
        <w:rPr>
          <w:rFonts w:ascii="Arial Bold" w:hAnsi="Arial Bold"/>
        </w:rPr>
      </w:pPr>
      <w:r w:rsidRPr="00C7048E">
        <w:rPr>
          <w:rFonts w:ascii="Arial Bold" w:hAnsi="Arial Bold"/>
        </w:rPr>
        <w:t>class 2 (residential apartment) buildings; and</w:t>
      </w:r>
    </w:p>
    <w:p w14:paraId="086FFFE1" w14:textId="77777777" w:rsidR="006B7A80" w:rsidRPr="00C7048E" w:rsidRDefault="006B7A80" w:rsidP="006B7A80">
      <w:pPr>
        <w:pStyle w:val="GuideNote"/>
        <w:numPr>
          <w:ilvl w:val="0"/>
          <w:numId w:val="57"/>
        </w:numPr>
        <w:ind w:left="2410" w:hanging="283"/>
        <w:rPr>
          <w:rFonts w:ascii="Arial Bold" w:hAnsi="Arial Bold"/>
        </w:rPr>
      </w:pPr>
      <w:r w:rsidRPr="00C7048E">
        <w:rPr>
          <w:rFonts w:ascii="Arial Bold" w:hAnsi="Arial Bold"/>
        </w:rPr>
        <w:t>new class 3 and 9c buildings</w:t>
      </w:r>
      <w:r w:rsidRPr="00C7048E">
        <w:t xml:space="preserve"> where </w:t>
      </w:r>
      <w:r w:rsidRPr="00C7048E">
        <w:rPr>
          <w:rFonts w:ascii="Arial Bold" w:hAnsi="Arial Bold"/>
        </w:rPr>
        <w:t>building work is scheduled to start after 3 July 2023.</w:t>
      </w:r>
    </w:p>
    <w:bookmarkEnd w:id="14"/>
    <w:p w14:paraId="4BB80F90" w14:textId="77777777" w:rsidR="006B7A80" w:rsidRPr="00C7048E" w:rsidRDefault="006B7A80" w:rsidP="006B7A80">
      <w:pPr>
        <w:pStyle w:val="GuideNote"/>
        <w:rPr>
          <w:rFonts w:ascii="Arial Bold" w:hAnsi="Arial Bold"/>
        </w:rPr>
      </w:pPr>
      <w:r w:rsidRPr="00C7048E">
        <w:rPr>
          <w:rFonts w:ascii="Arial Bold" w:hAnsi="Arial Bold"/>
        </w:rPr>
        <w:t>Transitional arrangements apply for class 3 and 9c buildings until 31 December 2023.</w:t>
      </w:r>
    </w:p>
    <w:p w14:paraId="6F39E352" w14:textId="77777777" w:rsidR="006B7A80" w:rsidRPr="00C7048E" w:rsidRDefault="006B7A80" w:rsidP="006B7A80">
      <w:pPr>
        <w:pStyle w:val="GuideNote"/>
      </w:pPr>
      <w:r w:rsidRPr="00C7048E">
        <w:rPr>
          <w:rFonts w:ascii="Arial Bold" w:hAnsi="Arial Bold"/>
        </w:rPr>
        <w:t>Class 3 BUILDINGS i</w:t>
      </w:r>
      <w:r w:rsidRPr="00C7048E">
        <w:t>nclude boarding houses, guest houses, hostels and some ‘care-type’ facilities not requiring personal care.</w:t>
      </w:r>
    </w:p>
    <w:p w14:paraId="1AD2C318" w14:textId="77777777" w:rsidR="006B7A80" w:rsidRPr="00C7048E" w:rsidRDefault="006B7A80" w:rsidP="006B7A80">
      <w:pPr>
        <w:pStyle w:val="GuideNote"/>
        <w:rPr>
          <w:rFonts w:ascii="Arial Bold" w:hAnsi="Arial Bold"/>
        </w:rPr>
      </w:pPr>
      <w:r w:rsidRPr="00C7048E">
        <w:rPr>
          <w:rFonts w:ascii="Arial Bold" w:hAnsi="Arial Bold"/>
        </w:rPr>
        <w:t xml:space="preserve">Class 9C BUILDINGS </w:t>
      </w:r>
      <w:r w:rsidRPr="00C7048E">
        <w:t>are residential care buildings that may contain residents who have various care level needs.</w:t>
      </w:r>
    </w:p>
    <w:p w14:paraId="58B50817" w14:textId="3E4C1D0B" w:rsidR="00077C43" w:rsidRPr="00C7048E" w:rsidRDefault="00077C43" w:rsidP="0030600B">
      <w:pPr>
        <w:pStyle w:val="GuideNote"/>
        <w:rPr>
          <w:rFonts w:ascii="Arial Bold" w:hAnsi="Arial Bold"/>
        </w:rPr>
      </w:pPr>
      <w:r w:rsidRPr="00C7048E">
        <w:t xml:space="preserve">refer to the further guidance </w:t>
      </w:r>
      <w:r w:rsidR="004A4604" w:rsidRPr="00C7048E">
        <w:t xml:space="preserve">and options </w:t>
      </w:r>
      <w:r w:rsidRPr="00C7048E">
        <w:t xml:space="preserve">provided for this clause in the GC21 Preliminaries where utilisation of </w:t>
      </w:r>
      <w:r w:rsidR="00844848" w:rsidRPr="00C7048E">
        <w:t>registered designers etc is required</w:t>
      </w:r>
      <w:r w:rsidR="004A4604" w:rsidRPr="00C7048E">
        <w:t xml:space="preserve"> or desired</w:t>
      </w:r>
      <w:r w:rsidR="00844848" w:rsidRPr="00C7048E">
        <w:t>.</w:t>
      </w:r>
    </w:p>
    <w:p w14:paraId="76288075" w14:textId="77777777" w:rsidR="00F44736" w:rsidRPr="00C7048E" w:rsidRDefault="00F45E24" w:rsidP="00802AD2">
      <w:pPr>
        <w:pStyle w:val="Paragraph"/>
      </w:pPr>
      <w:r w:rsidRPr="00C7048E">
        <w:t xml:space="preserve">Use persons professionally qualified and experienced in the relevant disciplines when completing the design </w:t>
      </w:r>
      <w:r w:rsidR="003705BE" w:rsidRPr="00C7048E">
        <w:t xml:space="preserve">and documentation </w:t>
      </w:r>
      <w:r w:rsidRPr="00C7048E">
        <w:t>of the Works.</w:t>
      </w:r>
    </w:p>
    <w:p w14:paraId="42E036F5" w14:textId="4E986102" w:rsidR="00802AD2" w:rsidRPr="00C7048E" w:rsidRDefault="00F45E24" w:rsidP="00F44736">
      <w:pPr>
        <w:pStyle w:val="Paragraph"/>
      </w:pPr>
      <w:r w:rsidRPr="00C7048E">
        <w:t>Use persons registered under the Design and Building Practitioners Act 2020 (NSW) (DBP Act) where required by law.</w:t>
      </w:r>
      <w:r w:rsidR="00E24817" w:rsidRPr="00C7048E">
        <w:t xml:space="preserve"> </w:t>
      </w:r>
      <w:r w:rsidR="00F44736" w:rsidRPr="00C7048E">
        <w:t>The DBP Act currently includes specific requirements for class 2, 3 &amp; 9c buildings.</w:t>
      </w:r>
    </w:p>
    <w:p w14:paraId="4DC5E796" w14:textId="19E5670F" w:rsidR="005325A0" w:rsidRPr="00C7048E" w:rsidRDefault="0009635E" w:rsidP="00802AD2">
      <w:pPr>
        <w:pStyle w:val="Paragraph"/>
      </w:pPr>
      <w:r w:rsidRPr="00C7048E">
        <w:t>Obtain and provide the design compliance declarations under the DBP Act for work under the contract to which the DBP Act applies. Note that for Crown building work, design compliance declarations may be submitted on an incremental basis.</w:t>
      </w:r>
    </w:p>
    <w:p w14:paraId="10DECA24" w14:textId="77777777" w:rsidR="00A8243E" w:rsidRPr="00C7048E" w:rsidRDefault="00A8243E" w:rsidP="00A8243E">
      <w:pPr>
        <w:pStyle w:val="Paragraph"/>
      </w:pPr>
      <w:r w:rsidRPr="00C7048E">
        <w:t>For more information on obligations under the DBP Act refer to:</w:t>
      </w:r>
      <w:r w:rsidRPr="00C7048E">
        <w:rPr>
          <w:rFonts w:ascii="Arial Bold" w:hAnsi="Arial Bold"/>
        </w:rPr>
        <w:t xml:space="preserve">  </w:t>
      </w:r>
    </w:p>
    <w:p w14:paraId="4DFD8A5D" w14:textId="77777777" w:rsidR="00A8243E" w:rsidRPr="00C7048E" w:rsidRDefault="00000000" w:rsidP="00A8243E">
      <w:pPr>
        <w:pStyle w:val="GuideNote"/>
        <w:rPr>
          <w:rFonts w:ascii="Times New Roman" w:hAnsi="Times New Roman"/>
          <w:caps w:val="0"/>
          <w:vanish w:val="0"/>
          <w:sz w:val="20"/>
        </w:rPr>
      </w:pPr>
      <w:hyperlink r:id="rId16" w:history="1">
        <w:r w:rsidR="00A8243E" w:rsidRPr="00C7048E">
          <w:rPr>
            <w:rStyle w:val="Hyperlink"/>
            <w:rFonts w:ascii="Times New Roman" w:hAnsi="Times New Roman"/>
            <w:caps w:val="0"/>
            <w:vanish w:val="0"/>
            <w:sz w:val="20"/>
          </w:rPr>
          <w:t>https://www.fairtrading.nsw.gov.au/trades-and-businesses/construction-and-trade-essentials/DBP-regulated-buildings</w:t>
        </w:r>
      </w:hyperlink>
    </w:p>
    <w:p w14:paraId="5C736F83" w14:textId="77777777" w:rsidR="002A2BD5" w:rsidRPr="00C7048E" w:rsidRDefault="002A2BD5" w:rsidP="0030600B">
      <w:pPr>
        <w:pStyle w:val="Paragraph"/>
      </w:pPr>
      <w:r w:rsidRPr="00C7048E">
        <w:lastRenderedPageBreak/>
        <w:t>Use only accredited practitioners (fire safety) for functions related to fire systems as specified in the Environmental Planning and Assessment Regulation 2000 (NSW).</w:t>
      </w:r>
    </w:p>
    <w:p w14:paraId="2F1B1F07" w14:textId="046D4EDA" w:rsidR="0061493A" w:rsidRPr="00C7048E" w:rsidRDefault="0061493A" w:rsidP="0030600B">
      <w:pPr>
        <w:pStyle w:val="Paragraph"/>
      </w:pPr>
      <w:r w:rsidRPr="00C7048E">
        <w:t xml:space="preserve">The use of such persons </w:t>
      </w:r>
      <w:r w:rsidR="00D73529" w:rsidRPr="00C7048E">
        <w:t>will</w:t>
      </w:r>
      <w:r w:rsidRPr="00C7048E">
        <w:t xml:space="preserve"> not relieve the Contractor of liability for the fitness of the Works for the purposes required by the Contract.</w:t>
      </w:r>
    </w:p>
    <w:p w14:paraId="2F1B1F08" w14:textId="6CBF8F44" w:rsidR="0061493A" w:rsidRPr="00C7048E" w:rsidRDefault="0061493A" w:rsidP="0030600B">
      <w:pPr>
        <w:pStyle w:val="Heading3"/>
        <w:tabs>
          <w:tab w:val="clear" w:pos="1353"/>
          <w:tab w:val="left" w:pos="1701"/>
        </w:tabs>
        <w:ind w:left="1134"/>
      </w:pPr>
      <w:bookmarkStart w:id="15" w:name="_Toc184801358"/>
      <w:bookmarkStart w:id="16" w:name="_Toc400628589"/>
      <w:bookmarkStart w:id="17" w:name="_Toc153295245"/>
      <w:r w:rsidRPr="00C7048E">
        <w:t xml:space="preserve">Use of Qualified </w:t>
      </w:r>
      <w:bookmarkEnd w:id="15"/>
      <w:bookmarkEnd w:id="16"/>
      <w:r w:rsidR="00ED5685" w:rsidRPr="00C7048E">
        <w:t>Tradespersons</w:t>
      </w:r>
      <w:bookmarkEnd w:id="17"/>
    </w:p>
    <w:p w14:paraId="2F1B1F09" w14:textId="12F89370" w:rsidR="0061493A" w:rsidRPr="00C7048E" w:rsidRDefault="0061493A" w:rsidP="0030600B">
      <w:pPr>
        <w:pStyle w:val="Paragraph"/>
      </w:pPr>
      <w:r w:rsidRPr="00C7048E">
        <w:t xml:space="preserve">Use qualified </w:t>
      </w:r>
      <w:r w:rsidR="00ED5685" w:rsidRPr="00C7048E">
        <w:t>tradesperson</w:t>
      </w:r>
      <w:r w:rsidRPr="00C7048E">
        <w:t xml:space="preserve"> to carry out the Works. The use of such persons </w:t>
      </w:r>
      <w:r w:rsidR="00D73529" w:rsidRPr="00C7048E">
        <w:t>will</w:t>
      </w:r>
      <w:r w:rsidRPr="00C7048E">
        <w:t xml:space="preserve"> not relieve the Contractor of liability for the fitness of the Works for the purposes required by the Contract.</w:t>
      </w:r>
    </w:p>
    <w:p w14:paraId="1C753BF8" w14:textId="1E9B293B" w:rsidR="006B58C0" w:rsidRPr="00C7048E" w:rsidRDefault="006B58C0" w:rsidP="0030600B">
      <w:pPr>
        <w:pStyle w:val="Heading3"/>
        <w:ind w:left="1701" w:hanging="567"/>
      </w:pPr>
      <w:bookmarkStart w:id="18" w:name="_Toc184801361"/>
      <w:bookmarkStart w:id="19" w:name="_Toc400626989"/>
      <w:bookmarkStart w:id="20" w:name="_Toc429052338"/>
      <w:bookmarkStart w:id="21" w:name="_Toc61560691"/>
      <w:bookmarkStart w:id="22" w:name="_Toc153295246"/>
      <w:bookmarkStart w:id="23" w:name="_Hlk56955352"/>
      <w:bookmarkStart w:id="24" w:name="_Toc400628590"/>
      <w:r w:rsidRPr="00C7048E">
        <w:t xml:space="preserve">Certification of </w:t>
      </w:r>
      <w:r w:rsidR="00D06B54" w:rsidRPr="00C7048E">
        <w:t>C</w:t>
      </w:r>
      <w:r w:rsidRPr="00C7048E">
        <w:t xml:space="preserve">ompliance with </w:t>
      </w:r>
      <w:r w:rsidR="00D06B54" w:rsidRPr="00C7048E">
        <w:t>B</w:t>
      </w:r>
      <w:r w:rsidRPr="00C7048E">
        <w:t xml:space="preserve">uilding and </w:t>
      </w:r>
      <w:r w:rsidR="00D06B54" w:rsidRPr="00C7048E">
        <w:t>F</w:t>
      </w:r>
      <w:r w:rsidRPr="00C7048E">
        <w:t xml:space="preserve">ire </w:t>
      </w:r>
      <w:r w:rsidR="00D06B54" w:rsidRPr="00C7048E">
        <w:t>R</w:t>
      </w:r>
      <w:r w:rsidRPr="00C7048E">
        <w:t>egulations</w:t>
      </w:r>
      <w:bookmarkEnd w:id="18"/>
      <w:bookmarkEnd w:id="19"/>
      <w:bookmarkEnd w:id="20"/>
      <w:bookmarkEnd w:id="21"/>
      <w:bookmarkEnd w:id="22"/>
    </w:p>
    <w:p w14:paraId="27D6EA57" w14:textId="71A5ED6D" w:rsidR="006B58C0" w:rsidRPr="00C7048E" w:rsidRDefault="006B58C0" w:rsidP="0030600B">
      <w:pPr>
        <w:pStyle w:val="GuideNote"/>
      </w:pPr>
      <w:r w:rsidRPr="00C7048E">
        <w:t>This cLause only applies to building projects and in particular where the building is to be occupied.</w:t>
      </w:r>
      <w:r w:rsidR="00D84419" w:rsidRPr="00C7048E">
        <w:t xml:space="preserve"> </w:t>
      </w:r>
      <w:r w:rsidRPr="00C7048E">
        <w:t>It has been included to improve compliance in building work.</w:t>
      </w:r>
    </w:p>
    <w:p w14:paraId="2AC14B12" w14:textId="5713A612" w:rsidR="006B58C0" w:rsidRPr="00C7048E" w:rsidRDefault="006B58C0" w:rsidP="0030600B">
      <w:pPr>
        <w:pStyle w:val="GuideNote"/>
      </w:pPr>
      <w:r w:rsidRPr="00C7048E">
        <w:t xml:space="preserve">DELETE THIS CLAUSE AND THE ABOVE HEADING IF the contract works do not require independent certification. </w:t>
      </w:r>
    </w:p>
    <w:p w14:paraId="5469B4D3" w14:textId="77777777" w:rsidR="006B58C0" w:rsidRPr="00C7048E" w:rsidRDefault="006B58C0" w:rsidP="0030600B">
      <w:pPr>
        <w:pStyle w:val="GuideNote"/>
      </w:pPr>
      <w:r w:rsidRPr="00C7048E">
        <w:t>Certifiers have statutory obligations and functions under the Building and Development Certifiers Act 2018, the Environmental Planning and Assessment (EP&amp;A) Act 1979 and other legislation.</w:t>
      </w:r>
    </w:p>
    <w:p w14:paraId="050A25D3" w14:textId="10991529" w:rsidR="006B58C0" w:rsidRPr="00C7048E" w:rsidRDefault="006B58C0" w:rsidP="0030600B">
      <w:pPr>
        <w:spacing w:before="60"/>
        <w:ind w:left="1985"/>
        <w:rPr>
          <w:rFonts w:ascii="Arial" w:hAnsi="Arial"/>
          <w:b/>
          <w:caps/>
          <w:vanish/>
          <w:color w:val="FF0000"/>
          <w:sz w:val="16"/>
        </w:rPr>
      </w:pPr>
      <w:r w:rsidRPr="00C7048E">
        <w:rPr>
          <w:rFonts w:ascii="Arial" w:hAnsi="Arial"/>
          <w:b/>
          <w:caps/>
          <w:vanish/>
          <w:color w:val="FF0000"/>
          <w:sz w:val="16"/>
        </w:rPr>
        <w:t>refer to the detailed guidance provided for this clause in the GC21 Preliminaries</w:t>
      </w:r>
      <w:r w:rsidR="003C4193" w:rsidRPr="00C7048E">
        <w:rPr>
          <w:rFonts w:ascii="Arial" w:hAnsi="Arial"/>
          <w:b/>
          <w:caps/>
          <w:vanish/>
          <w:color w:val="FF0000"/>
          <w:sz w:val="16"/>
        </w:rPr>
        <w:t xml:space="preserve"> </w:t>
      </w:r>
      <w:r w:rsidRPr="00C7048E">
        <w:rPr>
          <w:rFonts w:ascii="Arial" w:hAnsi="Arial"/>
          <w:b/>
          <w:caps/>
          <w:vanish/>
          <w:color w:val="FF0000"/>
          <w:sz w:val="16"/>
        </w:rPr>
        <w:t>for further information</w:t>
      </w:r>
      <w:r w:rsidR="002763A5" w:rsidRPr="00C7048E">
        <w:rPr>
          <w:rFonts w:ascii="Arial" w:hAnsi="Arial"/>
          <w:b/>
          <w:caps/>
          <w:vanish/>
          <w:color w:val="FF0000"/>
          <w:sz w:val="16"/>
        </w:rPr>
        <w:t>,</w:t>
      </w:r>
      <w:r w:rsidRPr="00C7048E">
        <w:rPr>
          <w:rFonts w:ascii="Arial" w:hAnsi="Arial"/>
          <w:b/>
          <w:caps/>
          <w:vanish/>
          <w:color w:val="FF0000"/>
          <w:sz w:val="16"/>
        </w:rPr>
        <w:t xml:space="preserve"> additional clause wording </w:t>
      </w:r>
      <w:r w:rsidR="00B96F43" w:rsidRPr="00C7048E">
        <w:rPr>
          <w:rFonts w:ascii="Arial" w:hAnsi="Arial"/>
          <w:b/>
          <w:caps/>
          <w:vanish/>
          <w:color w:val="FF0000"/>
          <w:sz w:val="16"/>
        </w:rPr>
        <w:t>and</w:t>
      </w:r>
      <w:r w:rsidRPr="00C7048E">
        <w:rPr>
          <w:rFonts w:ascii="Arial" w:hAnsi="Arial"/>
          <w:b/>
          <w:caps/>
          <w:vanish/>
          <w:color w:val="FF0000"/>
          <w:sz w:val="16"/>
        </w:rPr>
        <w:t xml:space="preserve"> </w:t>
      </w:r>
      <w:r w:rsidR="002763A5" w:rsidRPr="00C7048E">
        <w:rPr>
          <w:rFonts w:ascii="Arial" w:hAnsi="Arial"/>
          <w:b/>
          <w:caps/>
          <w:vanish/>
          <w:color w:val="FF0000"/>
          <w:sz w:val="16"/>
        </w:rPr>
        <w:t>more stringent certification requirements</w:t>
      </w:r>
      <w:r w:rsidRPr="00C7048E">
        <w:rPr>
          <w:rFonts w:ascii="Arial" w:hAnsi="Arial"/>
          <w:b/>
          <w:caps/>
          <w:vanish/>
          <w:color w:val="FF0000"/>
          <w:sz w:val="16"/>
        </w:rPr>
        <w:t xml:space="preserve">. </w:t>
      </w:r>
    </w:p>
    <w:p w14:paraId="14A00D29" w14:textId="77777777" w:rsidR="00C0194F" w:rsidRPr="00C7048E" w:rsidRDefault="003C4193" w:rsidP="0030600B">
      <w:r w:rsidRPr="00C7048E">
        <w:t xml:space="preserve">Appoint a Principal Certifier </w:t>
      </w:r>
      <w:r w:rsidR="00E22B62" w:rsidRPr="00C7048E">
        <w:t xml:space="preserve">and advise the Principal of </w:t>
      </w:r>
      <w:r w:rsidR="005F6C18" w:rsidRPr="00C7048E">
        <w:t xml:space="preserve">his/ her name and qualifications </w:t>
      </w:r>
      <w:r w:rsidRPr="00C7048E">
        <w:t xml:space="preserve">prior to the commencement of construction. </w:t>
      </w:r>
    </w:p>
    <w:p w14:paraId="4CD08977" w14:textId="7BB68189" w:rsidR="00C0194F" w:rsidRPr="00C7048E" w:rsidRDefault="00941E38" w:rsidP="0030600B">
      <w:r w:rsidRPr="00C7048E">
        <w:t>The Principal Certifier must be registered under the</w:t>
      </w:r>
      <w:r w:rsidRPr="00C7048E">
        <w:rPr>
          <w:i/>
          <w:iCs/>
        </w:rPr>
        <w:t xml:space="preserve"> Building and Development Certifiers Act 2018</w:t>
      </w:r>
      <w:r w:rsidRPr="00C7048E">
        <w:t xml:space="preserve"> </w:t>
      </w:r>
      <w:r w:rsidRPr="00C7048E">
        <w:rPr>
          <w:i/>
          <w:iCs/>
        </w:rPr>
        <w:t>(</w:t>
      </w:r>
      <w:r w:rsidRPr="00C7048E">
        <w:t>NSW</w:t>
      </w:r>
      <w:r w:rsidRPr="00C7048E">
        <w:rPr>
          <w:i/>
          <w:iCs/>
        </w:rPr>
        <w:t>)</w:t>
      </w:r>
      <w:r w:rsidRPr="00C7048E">
        <w:t xml:space="preserve"> in respect of the functions required to be performed by a Principal Certifier under Part 6 of the EP&amp;A Act and have no actual or potential conflicts of interest in performing the role.</w:t>
      </w:r>
    </w:p>
    <w:p w14:paraId="0B3FA9EE" w14:textId="3C863DE0" w:rsidR="00FB518D" w:rsidRPr="00C7048E" w:rsidRDefault="00FB518D" w:rsidP="00FB518D">
      <w:pPr>
        <w:pStyle w:val="Paragraph"/>
      </w:pPr>
      <w:r w:rsidRPr="00C7048E">
        <w:t xml:space="preserve">Provide certificates obtained from the Principal Certifier in accordance with the </w:t>
      </w:r>
      <w:r w:rsidRPr="00C7048E">
        <w:rPr>
          <w:i/>
          <w:iCs/>
        </w:rPr>
        <w:t>Environmental Planning and Assessment Act 1979</w:t>
      </w:r>
      <w:r w:rsidRPr="00C7048E">
        <w:t xml:space="preserve"> (NSW) and </w:t>
      </w:r>
      <w:r w:rsidRPr="00C7048E">
        <w:rPr>
          <w:i/>
          <w:iCs/>
        </w:rPr>
        <w:t>Environmental Planning and Assessment (Development Certification and Fire Safety) Regulation 2021 (</w:t>
      </w:r>
      <w:r w:rsidRPr="00C7048E">
        <w:t>NSW</w:t>
      </w:r>
      <w:r w:rsidRPr="00C7048E">
        <w:rPr>
          <w:i/>
          <w:iCs/>
        </w:rPr>
        <w:t>)</w:t>
      </w:r>
      <w:r w:rsidRPr="00C7048E">
        <w:t xml:space="preserve">.stating that the Works fully comply with all applicable building and fire regulation </w:t>
      </w:r>
      <w:r w:rsidRPr="00C7048E">
        <w:rPr>
          <w:i/>
          <w:iCs/>
        </w:rPr>
        <w:t>Statutory Requirements.</w:t>
      </w:r>
      <w:r w:rsidRPr="00C7048E">
        <w:t xml:space="preserve"> </w:t>
      </w:r>
    </w:p>
    <w:p w14:paraId="2F1B1F0A" w14:textId="17DC9F83" w:rsidR="0061493A" w:rsidRPr="00C7048E" w:rsidRDefault="0061493A" w:rsidP="0030600B">
      <w:pPr>
        <w:pStyle w:val="Heading3"/>
        <w:tabs>
          <w:tab w:val="clear" w:pos="1353"/>
          <w:tab w:val="left" w:pos="1701"/>
        </w:tabs>
        <w:ind w:left="1134"/>
      </w:pPr>
      <w:bookmarkStart w:id="25" w:name="_Toc153295247"/>
      <w:bookmarkEnd w:id="23"/>
      <w:r w:rsidRPr="00C7048E">
        <w:t>Long Service Levy</w:t>
      </w:r>
      <w:bookmarkEnd w:id="24"/>
      <w:bookmarkEnd w:id="25"/>
    </w:p>
    <w:p w14:paraId="5EE3EEBC" w14:textId="78FFDF21" w:rsidR="006211E6" w:rsidRPr="00C7048E" w:rsidRDefault="006211E6" w:rsidP="0030600B">
      <w:pPr>
        <w:pStyle w:val="GuideNote"/>
        <w:rPr>
          <w:rFonts w:cs="Arial"/>
        </w:rPr>
      </w:pPr>
      <w:r w:rsidRPr="00C7048E">
        <w:rPr>
          <w:rFonts w:cs="Arial"/>
        </w:rPr>
        <w:t>include option 1 or option 2 and delete the option that does not apply.</w:t>
      </w:r>
    </w:p>
    <w:p w14:paraId="6169CB7E" w14:textId="27F436B8" w:rsidR="005B6A87" w:rsidRPr="00C7048E" w:rsidRDefault="006211E6" w:rsidP="0030600B">
      <w:pPr>
        <w:pStyle w:val="GuideNote"/>
      </w:pPr>
      <w:r w:rsidRPr="00C7048E">
        <w:t>Use option 1 where the CONTRACTOR is required to pay the levy.</w:t>
      </w:r>
    </w:p>
    <w:p w14:paraId="56C8F1A9" w14:textId="180EF8F7" w:rsidR="00040A27" w:rsidRPr="00C7048E" w:rsidRDefault="002A311F" w:rsidP="002A311F">
      <w:pPr>
        <w:pStyle w:val="GuideNote"/>
      </w:pPr>
      <w:r w:rsidRPr="00C7048E">
        <w:t xml:space="preserve">Use option 2 where </w:t>
      </w:r>
      <w:r w:rsidR="00040A27" w:rsidRPr="00C7048E">
        <w:t xml:space="preserve">the CONTRACTOR is </w:t>
      </w:r>
      <w:r w:rsidR="00040A27" w:rsidRPr="00C7048E">
        <w:rPr>
          <w:u w:val="single"/>
        </w:rPr>
        <w:t>not</w:t>
      </w:r>
      <w:r w:rsidR="00040A27" w:rsidRPr="00C7048E">
        <w:t xml:space="preserve"> required to pay the levy</w:t>
      </w:r>
      <w:r w:rsidR="00BB5DE9" w:rsidRPr="00C7048E">
        <w:t xml:space="preserve"> because:</w:t>
      </w:r>
    </w:p>
    <w:p w14:paraId="31AE673B" w14:textId="77777777" w:rsidR="00BB5DE9" w:rsidRPr="00C7048E" w:rsidRDefault="00BB5DE9" w:rsidP="00BB5DE9">
      <w:pPr>
        <w:pStyle w:val="GuideNote"/>
        <w:numPr>
          <w:ilvl w:val="0"/>
          <w:numId w:val="56"/>
        </w:numPr>
        <w:ind w:left="2410" w:hanging="283"/>
      </w:pPr>
      <w:r w:rsidRPr="00C7048E">
        <w:t>the value of the contract work is estimated at less than $250,000 (inclusive of GST) (</w:t>
      </w:r>
      <w:r w:rsidRPr="00C7048E">
        <w:rPr>
          <w:i/>
          <w:iCs/>
        </w:rPr>
        <w:t>value increased as of 1 january 2023);</w:t>
      </w:r>
    </w:p>
    <w:p w14:paraId="0ABB1BFA" w14:textId="77777777" w:rsidR="00BB5DE9" w:rsidRPr="00C7048E" w:rsidRDefault="00BB5DE9" w:rsidP="00BB5DE9">
      <w:pPr>
        <w:pStyle w:val="GuideNote"/>
        <w:numPr>
          <w:ilvl w:val="0"/>
          <w:numId w:val="56"/>
        </w:numPr>
        <w:ind w:left="2410" w:hanging="283"/>
        <w:rPr>
          <w:i/>
          <w:iCs/>
          <w:u w:val="single"/>
        </w:rPr>
      </w:pPr>
      <w:r w:rsidRPr="00C7048E">
        <w:t xml:space="preserve">payment of the levy is not required. (refer to </w:t>
      </w:r>
      <w:r w:rsidRPr="00C7048E">
        <w:rPr>
          <w:i/>
          <w:iCs/>
        </w:rPr>
        <w:t>‘Who pays the levy’</w:t>
      </w:r>
      <w:r w:rsidRPr="00C7048E">
        <w:t xml:space="preserve"> in </w:t>
      </w:r>
      <w:r w:rsidRPr="00C7048E">
        <w:rPr>
          <w:rFonts w:ascii="Arial Bold" w:hAnsi="Arial Bold"/>
        </w:rPr>
        <w:t>the website referenced</w:t>
      </w:r>
      <w:r w:rsidRPr="00C7048E">
        <w:t xml:space="preserve"> below);</w:t>
      </w:r>
      <w:r w:rsidRPr="00C7048E">
        <w:rPr>
          <w:i/>
          <w:iCs/>
        </w:rPr>
        <w:t xml:space="preserve"> </w:t>
      </w:r>
      <w:r w:rsidRPr="00C7048E">
        <w:t xml:space="preserve">or </w:t>
      </w:r>
    </w:p>
    <w:p w14:paraId="472CFB9E" w14:textId="77777777" w:rsidR="00BB5DE9" w:rsidRPr="00C7048E" w:rsidRDefault="00BB5DE9" w:rsidP="00BB5DE9">
      <w:pPr>
        <w:pStyle w:val="GuideNote"/>
        <w:numPr>
          <w:ilvl w:val="0"/>
          <w:numId w:val="56"/>
        </w:numPr>
        <w:ind w:left="2410" w:hanging="283"/>
        <w:rPr>
          <w:i/>
          <w:iCs/>
        </w:rPr>
      </w:pPr>
      <w:r w:rsidRPr="00C7048E">
        <w:t>the principal will pay the levy.</w:t>
      </w:r>
    </w:p>
    <w:p w14:paraId="3BE036B8" w14:textId="41ABB2B4" w:rsidR="005B6A87" w:rsidRPr="00C7048E" w:rsidRDefault="00A043AD" w:rsidP="0030600B">
      <w:pPr>
        <w:pStyle w:val="GuideNote"/>
      </w:pPr>
      <w:r w:rsidRPr="00C7048E">
        <w:t>option 1</w:t>
      </w:r>
    </w:p>
    <w:p w14:paraId="2F1B1F0C" w14:textId="77777777" w:rsidR="0061493A" w:rsidRPr="00C7048E" w:rsidRDefault="0061493A" w:rsidP="0030600B">
      <w:pPr>
        <w:pStyle w:val="Paragraph"/>
      </w:pPr>
      <w:r w:rsidRPr="00C7048E">
        <w:t>Before starting the Works:</w:t>
      </w:r>
    </w:p>
    <w:p w14:paraId="2F1B1F0D" w14:textId="77777777" w:rsidR="0061493A" w:rsidRPr="00C7048E" w:rsidRDefault="0061493A" w:rsidP="0030600B">
      <w:pPr>
        <w:pStyle w:val="Sub-paragraph"/>
        <w:tabs>
          <w:tab w:val="clear" w:pos="1211"/>
          <w:tab w:val="num" w:pos="1560"/>
        </w:tabs>
        <w:ind w:left="1560" w:hanging="426"/>
      </w:pPr>
      <w:r w:rsidRPr="00C7048E">
        <w:t xml:space="preserve">pay to the Building and Construction Industry Long Service Corporation or the Corporation’s agent the amount of the long service levy payable under the </w:t>
      </w:r>
      <w:r w:rsidRPr="00C7048E">
        <w:rPr>
          <w:i/>
        </w:rPr>
        <w:t xml:space="preserve">Building and Construction Industry Long Service Payments Act 1986 </w:t>
      </w:r>
      <w:r w:rsidRPr="00C7048E">
        <w:t>(NSW); and</w:t>
      </w:r>
    </w:p>
    <w:p w14:paraId="2F1B1F0E" w14:textId="77777777" w:rsidR="0061493A" w:rsidRPr="00C7048E" w:rsidRDefault="0061493A" w:rsidP="0030600B">
      <w:pPr>
        <w:pStyle w:val="Sub-paragraph"/>
        <w:tabs>
          <w:tab w:val="clear" w:pos="1211"/>
          <w:tab w:val="num" w:pos="1560"/>
        </w:tabs>
        <w:ind w:left="1560" w:hanging="426"/>
      </w:pPr>
      <w:r w:rsidRPr="00C7048E">
        <w:t>give the Principal a copy of the document evidencing payment of the levy.</w:t>
      </w:r>
    </w:p>
    <w:p w14:paraId="3478EEDD" w14:textId="77777777" w:rsidR="00F62923" w:rsidRPr="00C7048E" w:rsidRDefault="00F62923" w:rsidP="00F62923">
      <w:pPr>
        <w:pStyle w:val="NormalBulleted1"/>
        <w:numPr>
          <w:ilvl w:val="0"/>
          <w:numId w:val="0"/>
        </w:numPr>
        <w:ind w:left="1134"/>
      </w:pPr>
      <w:r w:rsidRPr="00C7048E">
        <w:t xml:space="preserve">Information about the Levy and payment methods is available from the Corporation’s website at: </w:t>
      </w:r>
      <w:hyperlink r:id="rId17" w:history="1">
        <w:r w:rsidRPr="00C7048E">
          <w:rPr>
            <w:rStyle w:val="Hyperlink"/>
            <w:i/>
          </w:rPr>
          <w:t>http://www.longservice.nsw.gov.au/bci/levy</w:t>
        </w:r>
      </w:hyperlink>
      <w:r w:rsidRPr="00C7048E">
        <w:rPr>
          <w:rStyle w:val="Hyperlink"/>
          <w:i/>
        </w:rPr>
        <w:t xml:space="preserve"> </w:t>
      </w:r>
    </w:p>
    <w:p w14:paraId="70D31DF7" w14:textId="6107C078" w:rsidR="00BB5DE9" w:rsidRPr="00C7048E" w:rsidRDefault="00BB5DE9" w:rsidP="00BB5DE9">
      <w:pPr>
        <w:pStyle w:val="GuideNote"/>
      </w:pPr>
      <w:r w:rsidRPr="00C7048E">
        <w:t>end of option 1</w:t>
      </w:r>
    </w:p>
    <w:p w14:paraId="11BC9BE1" w14:textId="34176EB7" w:rsidR="00BB5DE9" w:rsidRPr="00C7048E" w:rsidRDefault="00BB5DE9" w:rsidP="00BB5DE9">
      <w:pPr>
        <w:pStyle w:val="GuideNote"/>
      </w:pPr>
      <w:r w:rsidRPr="00C7048E">
        <w:t>option 2</w:t>
      </w:r>
    </w:p>
    <w:p w14:paraId="394EC241" w14:textId="23ABE762" w:rsidR="00BB5DE9" w:rsidRPr="00C7048E" w:rsidRDefault="00BB5DE9" w:rsidP="00BB5DE9">
      <w:pPr>
        <w:pStyle w:val="Paragraph"/>
      </w:pPr>
      <w:r w:rsidRPr="00C7048E">
        <w:t>The contractor is not required to pay the Long Service Levy:</w:t>
      </w:r>
    </w:p>
    <w:p w14:paraId="31414BAB" w14:textId="003D520D" w:rsidR="00BB5DE9" w:rsidRPr="00C7048E" w:rsidRDefault="00BB5DE9" w:rsidP="00BB5DE9">
      <w:pPr>
        <w:pStyle w:val="GuideNote"/>
      </w:pPr>
      <w:r w:rsidRPr="00C7048E">
        <w:t>end of option 2</w:t>
      </w:r>
    </w:p>
    <w:p w14:paraId="0B5C3CFD" w14:textId="0343361D" w:rsidR="00F77403" w:rsidRPr="00C7048E" w:rsidRDefault="00AF54B5" w:rsidP="0030600B">
      <w:pPr>
        <w:pStyle w:val="Heading3"/>
        <w:tabs>
          <w:tab w:val="clear" w:pos="1353"/>
          <w:tab w:val="num" w:pos="1701"/>
        </w:tabs>
        <w:ind w:left="1560" w:hanging="426"/>
      </w:pPr>
      <w:bookmarkStart w:id="26" w:name="_Toc153295248"/>
      <w:bookmarkStart w:id="27" w:name="_Toc400628591"/>
      <w:r w:rsidRPr="00C7048E">
        <w:lastRenderedPageBreak/>
        <w:t xml:space="preserve">Procurement Policy Framework, </w:t>
      </w:r>
      <w:r w:rsidR="00F77403" w:rsidRPr="00C7048E">
        <w:t>Supplier Code of Conduct and Industrial Relations Guidelines</w:t>
      </w:r>
      <w:bookmarkEnd w:id="26"/>
      <w:r w:rsidR="00F77403" w:rsidRPr="00C7048E">
        <w:t xml:space="preserve"> </w:t>
      </w:r>
    </w:p>
    <w:p w14:paraId="6FC52A36" w14:textId="77777777" w:rsidR="004D1EB5" w:rsidRPr="00C7048E" w:rsidRDefault="004D1EB5" w:rsidP="0030600B">
      <w:pPr>
        <w:pStyle w:val="Paragraph"/>
      </w:pPr>
      <w:r w:rsidRPr="00C7048E">
        <w:t>The NSW Government Procurement Policy Framework (Procurement Framework) provides a consolidated view of government procurement objectives and requirements as they apply to each step of the procurement process.</w:t>
      </w:r>
    </w:p>
    <w:p w14:paraId="6C9C6CC1" w14:textId="49FD76AE" w:rsidR="00F77403" w:rsidRPr="00C7048E" w:rsidRDefault="00F77403" w:rsidP="0030600B">
      <w:r w:rsidRPr="00C7048E">
        <w:t>The NSW Government Supplier Code of Conduct (the ‘Code’) outlines the ethical standards and behaviours expected from the Principal and the Contractor.</w:t>
      </w:r>
    </w:p>
    <w:p w14:paraId="480526D1" w14:textId="6F87F33A" w:rsidR="00F77403" w:rsidRPr="00C7048E" w:rsidRDefault="00F77403" w:rsidP="0030600B">
      <w:r w:rsidRPr="00C7048E">
        <w:t>The New South Wales Industrial Relations Guidelines: Building and Construction Procurement (NSW Guidelines) aims to implement the NSW Government’s commitment to greater flexibility and productivity within the State’s building and construction industry.</w:t>
      </w:r>
    </w:p>
    <w:p w14:paraId="08AEFFC3" w14:textId="710F0553" w:rsidR="00F77403" w:rsidRPr="00C7048E" w:rsidRDefault="00E10CB1" w:rsidP="0030600B">
      <w:r w:rsidRPr="00C7048E">
        <w:t>Comply</w:t>
      </w:r>
      <w:r w:rsidR="00F77403" w:rsidRPr="00C7048E">
        <w:t xml:space="preserve"> </w:t>
      </w:r>
      <w:r w:rsidR="007178AC" w:rsidRPr="00C7048E">
        <w:t xml:space="preserve">with the Procurement Framework, </w:t>
      </w:r>
      <w:r w:rsidR="00F77403" w:rsidRPr="00C7048E">
        <w:t>the Code and the NSW Guidelines</w:t>
      </w:r>
      <w:r w:rsidR="00581CA1" w:rsidRPr="00C7048E">
        <w:t>.</w:t>
      </w:r>
      <w:r w:rsidR="00F77403" w:rsidRPr="00C7048E">
        <w:t xml:space="preserve"> </w:t>
      </w:r>
      <w:r w:rsidR="0070580A" w:rsidRPr="00C7048E">
        <w:t xml:space="preserve">Schedule to Preliminaries – </w:t>
      </w:r>
      <w:r w:rsidR="0070580A" w:rsidRPr="00C7048E">
        <w:rPr>
          <w:b/>
          <w:bCs/>
        </w:rPr>
        <w:t xml:space="preserve">Compliance with Procurement Policy </w:t>
      </w:r>
      <w:r w:rsidR="00FD495F" w:rsidRPr="00C7048E">
        <w:rPr>
          <w:b/>
          <w:bCs/>
        </w:rPr>
        <w:t>Framework, Supplier</w:t>
      </w:r>
      <w:r w:rsidR="0070580A" w:rsidRPr="00C7048E">
        <w:rPr>
          <w:b/>
          <w:bCs/>
        </w:rPr>
        <w:t xml:space="preserve"> Code of Conduct and Building and Construction Guidelines</w:t>
      </w:r>
      <w:r w:rsidR="0070580A" w:rsidRPr="00C7048E">
        <w:t xml:space="preserve"> </w:t>
      </w:r>
      <w:r w:rsidR="00F77403" w:rsidRPr="00C7048E">
        <w:t>applies</w:t>
      </w:r>
      <w:r w:rsidR="00B92689" w:rsidRPr="00C7048E">
        <w:t xml:space="preserve"> to the </w:t>
      </w:r>
      <w:r w:rsidR="00DA7A42" w:rsidRPr="00C7048E">
        <w:t>Contract</w:t>
      </w:r>
      <w:r w:rsidR="00F77403" w:rsidRPr="00C7048E">
        <w:t>.</w:t>
      </w:r>
    </w:p>
    <w:p w14:paraId="3984602B" w14:textId="6C052742" w:rsidR="00F77403" w:rsidRPr="00C7048E" w:rsidRDefault="00F77403" w:rsidP="0030600B">
      <w:pPr>
        <w:pStyle w:val="StyleHeading4H4Before6pt"/>
      </w:pPr>
      <w:r w:rsidRPr="00C7048E">
        <w:t xml:space="preserve">Collusive </w:t>
      </w:r>
      <w:r w:rsidRPr="00C7048E">
        <w:rPr>
          <w:b/>
          <w:bCs/>
        </w:rPr>
        <w:t>Arrangements</w:t>
      </w:r>
    </w:p>
    <w:bookmarkEnd w:id="27"/>
    <w:p w14:paraId="11F2110C" w14:textId="284FE310" w:rsidR="005A1DC3" w:rsidRPr="00C7048E" w:rsidRDefault="005A1DC3" w:rsidP="0030600B">
      <w:pPr>
        <w:pStyle w:val="Paragraph"/>
        <w:spacing w:after="0"/>
      </w:pPr>
      <w:r w:rsidRPr="00C7048E">
        <w:t xml:space="preserve">Section 45 of the </w:t>
      </w:r>
      <w:r w:rsidRPr="00C7048E">
        <w:rPr>
          <w:i/>
          <w:iCs/>
        </w:rPr>
        <w:t>Competition and Consumer Act</w:t>
      </w:r>
      <w:r w:rsidRPr="00C7048E">
        <w:t xml:space="preserve"> prohibits anti-competitive conduct.</w:t>
      </w:r>
    </w:p>
    <w:p w14:paraId="08BD6F05" w14:textId="719B7FE7" w:rsidR="00B95E96" w:rsidRPr="00C7048E" w:rsidRDefault="005A1DC3" w:rsidP="0030600B">
      <w:pPr>
        <w:pStyle w:val="Paragraph"/>
        <w:rPr>
          <w:iCs/>
          <w:strike/>
        </w:rPr>
      </w:pPr>
      <w:r w:rsidRPr="00C7048E">
        <w:t>The Contractor warrants that it has not engaged in any collusive or anti-competitive arrangement or understanding in connection with its tender for, or entry into, the Contract.</w:t>
      </w:r>
      <w:r w:rsidR="0061493A" w:rsidRPr="00C7048E">
        <w:t xml:space="preserve"> </w:t>
      </w:r>
    </w:p>
    <w:p w14:paraId="2F1B1F13" w14:textId="77777777" w:rsidR="0061493A" w:rsidRPr="00C7048E" w:rsidRDefault="0061493A" w:rsidP="0030600B">
      <w:pPr>
        <w:pStyle w:val="Heading3"/>
        <w:tabs>
          <w:tab w:val="clear" w:pos="1353"/>
          <w:tab w:val="left" w:pos="1701"/>
        </w:tabs>
        <w:ind w:left="1134"/>
      </w:pPr>
      <w:bookmarkStart w:id="28" w:name="_Toc184801362"/>
      <w:bookmarkStart w:id="29" w:name="_Toc400628592"/>
      <w:bookmarkStart w:id="30" w:name="_Toc153295249"/>
      <w:r w:rsidRPr="00C7048E">
        <w:t>Contractor Performance Reporting</w:t>
      </w:r>
      <w:bookmarkEnd w:id="28"/>
      <w:bookmarkEnd w:id="29"/>
      <w:bookmarkEnd w:id="30"/>
    </w:p>
    <w:p w14:paraId="2F1B1F15" w14:textId="0756D866" w:rsidR="0061493A" w:rsidRPr="00C7048E" w:rsidRDefault="0061493A" w:rsidP="0030600B">
      <w:pPr>
        <w:pStyle w:val="Paragraph"/>
      </w:pPr>
      <w:r w:rsidRPr="00C7048E">
        <w:t xml:space="preserve">The Contractor’s performance </w:t>
      </w:r>
      <w:r w:rsidR="00AE4792" w:rsidRPr="00C7048E">
        <w:t>may</w:t>
      </w:r>
      <w:r w:rsidRPr="00C7048E">
        <w:t xml:space="preserve"> be monitored and assessed in</w:t>
      </w:r>
      <w:r w:rsidR="00AE4792" w:rsidRPr="00C7048E">
        <w:t xml:space="preserve"> accordance with </w:t>
      </w:r>
      <w:r w:rsidR="00AE4792" w:rsidRPr="00C7048E">
        <w:rPr>
          <w:i/>
          <w:iCs/>
        </w:rPr>
        <w:t xml:space="preserve">Performance management </w:t>
      </w:r>
      <w:r w:rsidR="00AE4792" w:rsidRPr="00C7048E">
        <w:t>in the construction section</w:t>
      </w:r>
      <w:r w:rsidR="00AE4792" w:rsidRPr="00C7048E">
        <w:rPr>
          <w:iCs/>
        </w:rPr>
        <w:t xml:space="preserve"> </w:t>
      </w:r>
      <w:r w:rsidRPr="00C7048E">
        <w:rPr>
          <w:iCs/>
        </w:rPr>
        <w:t>on the</w:t>
      </w:r>
      <w:r w:rsidR="00ED5685" w:rsidRPr="00C7048E">
        <w:rPr>
          <w:iCs/>
        </w:rPr>
        <w:t xml:space="preserve"> </w:t>
      </w:r>
      <w:r w:rsidR="00AE4792" w:rsidRPr="00C7048E">
        <w:rPr>
          <w:iCs/>
        </w:rPr>
        <w:t>b</w:t>
      </w:r>
      <w:r w:rsidR="008C5091" w:rsidRPr="00C7048E">
        <w:rPr>
          <w:iCs/>
        </w:rPr>
        <w:t xml:space="preserve">uy.nsw website </w:t>
      </w:r>
      <w:r w:rsidR="000219F2" w:rsidRPr="00C7048E">
        <w:rPr>
          <w:iCs/>
        </w:rPr>
        <w:t xml:space="preserve">at </w:t>
      </w:r>
      <w:hyperlink r:id="rId18" w:history="1">
        <w:r w:rsidR="0094414F" w:rsidRPr="00C7048E">
          <w:rPr>
            <w:rStyle w:val="Hyperlink"/>
            <w:iCs/>
          </w:rPr>
          <w:t>https://buy.nsw.gov.au/categories/construction</w:t>
        </w:r>
      </w:hyperlink>
      <w:r w:rsidR="00AE4792" w:rsidRPr="00C7048E">
        <w:rPr>
          <w:rStyle w:val="Hyperlink"/>
          <w:iCs/>
        </w:rPr>
        <w:t>.</w:t>
      </w:r>
      <w:r w:rsidR="00AE4792" w:rsidRPr="00C7048E">
        <w:t xml:space="preserve"> </w:t>
      </w:r>
      <w:r w:rsidRPr="00C7048E">
        <w:rPr>
          <w:iCs/>
        </w:rPr>
        <w:t xml:space="preserve">Note, an alternative simplified proforma may be used. </w:t>
      </w:r>
    </w:p>
    <w:p w14:paraId="2F1B1F16" w14:textId="77777777" w:rsidR="0061493A" w:rsidRPr="00C7048E" w:rsidRDefault="0061493A" w:rsidP="0030600B">
      <w:pPr>
        <w:pStyle w:val="Heading3"/>
        <w:tabs>
          <w:tab w:val="clear" w:pos="1353"/>
          <w:tab w:val="left" w:pos="1701"/>
        </w:tabs>
        <w:ind w:left="1134"/>
      </w:pPr>
      <w:bookmarkStart w:id="31" w:name="_Toc400628593"/>
      <w:bookmarkStart w:id="32" w:name="_Toc153295250"/>
      <w:r w:rsidRPr="00C7048E">
        <w:t>Exchange of Information between Government Agencies</w:t>
      </w:r>
      <w:bookmarkEnd w:id="31"/>
      <w:bookmarkEnd w:id="32"/>
    </w:p>
    <w:p w14:paraId="2F1B1F17" w14:textId="77777777" w:rsidR="0061493A" w:rsidRPr="00C7048E" w:rsidRDefault="0061493A" w:rsidP="0030600B">
      <w:pPr>
        <w:pStyle w:val="Paragraph"/>
      </w:pPr>
      <w:r w:rsidRPr="00C7048E">
        <w:t>The Contractor authorises the Principal and its employees and agents to make information concerning the Contractor and its performance available to NSW Government agencies and local government authorities, which may take such information into account in considering whether to offer the Contractor future opportunities for work.</w:t>
      </w:r>
    </w:p>
    <w:p w14:paraId="2F1B1F18" w14:textId="77777777" w:rsidR="0061493A" w:rsidRPr="00C7048E" w:rsidRDefault="0061493A" w:rsidP="0030600B">
      <w:pPr>
        <w:pStyle w:val="Paragraph"/>
      </w:pPr>
      <w:r w:rsidRPr="00C7048E">
        <w:t xml:space="preserve">The Principal regards the provision of information about the Contractor to any NSW Government agency or local government authority as privileged under the </w:t>
      </w:r>
      <w:r w:rsidRPr="00C7048E">
        <w:rPr>
          <w:i/>
          <w:iCs/>
        </w:rPr>
        <w:t>Defamation Act 2005</w:t>
      </w:r>
      <w:r w:rsidRPr="00C7048E">
        <w:t>. The Contractor agrees that it will have no entitlement to make any claim against the Principal in respect of any matter arising out of the provision or receipt of such information.</w:t>
      </w:r>
    </w:p>
    <w:p w14:paraId="2F1B1F19" w14:textId="77777777" w:rsidR="0061493A" w:rsidRPr="00C7048E" w:rsidRDefault="0061493A" w:rsidP="0030600B">
      <w:pPr>
        <w:pStyle w:val="Heading2"/>
      </w:pPr>
      <w:bookmarkStart w:id="33" w:name="_Toc184801364"/>
      <w:bookmarkStart w:id="34" w:name="_Toc400628594"/>
      <w:bookmarkStart w:id="35" w:name="_Toc153295251"/>
      <w:r w:rsidRPr="00C7048E">
        <w:t>Documents</w:t>
      </w:r>
      <w:bookmarkEnd w:id="33"/>
      <w:bookmarkEnd w:id="34"/>
      <w:bookmarkEnd w:id="35"/>
    </w:p>
    <w:p w14:paraId="2F1B1F1A" w14:textId="77777777" w:rsidR="0061493A" w:rsidRPr="00C7048E" w:rsidRDefault="0061493A" w:rsidP="0030600B">
      <w:pPr>
        <w:pStyle w:val="Heading3"/>
        <w:tabs>
          <w:tab w:val="clear" w:pos="1353"/>
          <w:tab w:val="left" w:pos="1701"/>
        </w:tabs>
        <w:ind w:left="1134"/>
      </w:pPr>
      <w:bookmarkStart w:id="36" w:name="_Toc184801366"/>
      <w:bookmarkStart w:id="37" w:name="_Toc400628595"/>
      <w:bookmarkStart w:id="38" w:name="_Toc153295252"/>
      <w:r w:rsidRPr="00C7048E">
        <w:t>Contractor’s Documents</w:t>
      </w:r>
      <w:bookmarkEnd w:id="36"/>
      <w:bookmarkEnd w:id="37"/>
      <w:bookmarkEnd w:id="38"/>
    </w:p>
    <w:p w14:paraId="2F1B1F1B" w14:textId="77777777" w:rsidR="0061493A" w:rsidRPr="00C7048E" w:rsidRDefault="0061493A" w:rsidP="0030600B">
      <w:pPr>
        <w:pStyle w:val="GuideNote"/>
      </w:pPr>
      <w:r w:rsidRPr="00C7048E">
        <w:t>delete this clause and the above heading unless the contract requires the contractor to carry out design or documentation.</w:t>
      </w:r>
    </w:p>
    <w:p w14:paraId="2F1B1F1C" w14:textId="79F3F01F" w:rsidR="0061493A" w:rsidRPr="00C7048E" w:rsidRDefault="0061493A" w:rsidP="0030600B">
      <w:pPr>
        <w:pStyle w:val="GuideNote"/>
      </w:pPr>
      <w:r w:rsidRPr="00C7048E">
        <w:t xml:space="preserve">describe the documents to be provided by the contractor. Ensure the documents listed reflect the extent of design by the Contractor </w:t>
      </w:r>
      <w:r w:rsidR="00AE4792" w:rsidRPr="00C7048E">
        <w:t>outlined</w:t>
      </w:r>
      <w:r w:rsidRPr="00C7048E">
        <w:t xml:space="preserve"> in the General Conditions of Contract, Contract Information item 7.</w:t>
      </w:r>
    </w:p>
    <w:p w14:paraId="2F1B1F1D" w14:textId="77777777" w:rsidR="0061493A" w:rsidRPr="00C7048E" w:rsidRDefault="0061493A" w:rsidP="0030600B">
      <w:pPr>
        <w:pStyle w:val="GuideNote"/>
      </w:pPr>
      <w:r w:rsidRPr="00C7048E">
        <w:t>For example, for a building project where the Principal has only provided developed sketch plans and the Contractor is required to provide all the construction documents, the following may be appropriate:</w:t>
      </w:r>
    </w:p>
    <w:p w14:paraId="2F1B1F1E" w14:textId="2C7293AF" w:rsidR="0061493A" w:rsidRPr="00C7048E" w:rsidRDefault="00EA2B65" w:rsidP="002F639B">
      <w:pPr>
        <w:pStyle w:val="GuideNoteExample"/>
        <w:ind w:left="2268" w:right="283"/>
        <w:jc w:val="both"/>
      </w:pPr>
      <w:r w:rsidRPr="00C7048E">
        <w:t>‘</w:t>
      </w:r>
      <w:r w:rsidR="0061493A" w:rsidRPr="00C7048E">
        <w:t xml:space="preserve">The Contractor’s documents must include, without limitation, all construction documentation required to carry out the Works. Preparation of construction documentation </w:t>
      </w:r>
      <w:r w:rsidR="0056307F" w:rsidRPr="00C7048E">
        <w:t>includes</w:t>
      </w:r>
      <w:r w:rsidR="00EE11A9" w:rsidRPr="00C7048E">
        <w:t>,</w:t>
      </w:r>
      <w:r w:rsidR="0056307F" w:rsidRPr="00C7048E">
        <w:t xml:space="preserve"> but</w:t>
      </w:r>
      <w:r w:rsidR="0061493A" w:rsidRPr="00C7048E">
        <w:t xml:space="preserve"> is not limited to: verification of the developed sketch plans; coordination of structural elements; building services and building fabric; and preparation of a technical specification.</w:t>
      </w:r>
      <w:r w:rsidRPr="00C7048E">
        <w:t>’</w:t>
      </w:r>
    </w:p>
    <w:p w14:paraId="2F1B1F1F" w14:textId="1FE5014B" w:rsidR="0061493A" w:rsidRPr="00C7048E" w:rsidRDefault="0061493A" w:rsidP="0030600B">
      <w:pPr>
        <w:pStyle w:val="GuideNote"/>
      </w:pPr>
      <w:r w:rsidRPr="00C7048E">
        <w:t xml:space="preserve">A typical list of contractor’s documents may include: Cover sheet; site plan; site works; Floor plans; elevations and cross-sections; reflected ceiling plans; roof plans; construction details; room and furniture layouts; door and window </w:t>
      </w:r>
      <w:r w:rsidRPr="00C7048E">
        <w:lastRenderedPageBreak/>
        <w:t>schedules; finishes and colour schedules; hardware schedules; structural and civil engineering drawings; electrical services drawings; hydraulic services drawings; landscaping drawings and technical specification (in Natspec format).</w:t>
      </w:r>
    </w:p>
    <w:p w14:paraId="7949C3EA" w14:textId="5B698401" w:rsidR="00AE4792" w:rsidRPr="00C7048E" w:rsidRDefault="00AE4792" w:rsidP="0030600B">
      <w:pPr>
        <w:pStyle w:val="GuideNote"/>
      </w:pPr>
      <w:r w:rsidRPr="00C7048E">
        <w:t xml:space="preserve">Further guidance </w:t>
      </w:r>
      <w:r w:rsidR="00A50739" w:rsidRPr="00C7048E">
        <w:t>&amp; Typical lists are</w:t>
      </w:r>
      <w:r w:rsidRPr="00C7048E">
        <w:t xml:space="preserve"> available in the Gc21 Ed 2 Preliminaries ‘Inclusions in Contractor’s documents’</w:t>
      </w:r>
    </w:p>
    <w:p w14:paraId="2F1B1F20" w14:textId="77777777" w:rsidR="0061493A" w:rsidRPr="00C7048E" w:rsidRDefault="0061493A" w:rsidP="0030600B">
      <w:pPr>
        <w:pStyle w:val="Paragraph"/>
      </w:pPr>
      <w:r w:rsidRPr="00C7048E">
        <w:t>The Contractor’s documents must include, without limitation:</w:t>
      </w:r>
    </w:p>
    <w:p w14:paraId="2F1B1F21" w14:textId="77777777" w:rsidR="0061493A" w:rsidRPr="00C7048E" w:rsidRDefault="0061493A" w:rsidP="0030600B">
      <w:pPr>
        <w:pStyle w:val="Sub-paragraph"/>
        <w:tabs>
          <w:tab w:val="clear" w:pos="1211"/>
          <w:tab w:val="num" w:pos="1560"/>
        </w:tabs>
        <w:ind w:left="1560" w:hanging="426"/>
      </w:pPr>
      <w:r w:rsidRPr="00C7048E">
        <w:t>»</w:t>
      </w:r>
    </w:p>
    <w:p w14:paraId="2F1B1F22" w14:textId="34ACE388" w:rsidR="0061493A" w:rsidRPr="00C7048E" w:rsidRDefault="00DE7BA1" w:rsidP="0030600B">
      <w:pPr>
        <w:pStyle w:val="Heading3"/>
        <w:tabs>
          <w:tab w:val="clear" w:pos="1353"/>
          <w:tab w:val="left" w:pos="1701"/>
        </w:tabs>
        <w:ind w:left="1134"/>
      </w:pPr>
      <w:bookmarkStart w:id="39" w:name="_Toc400628596"/>
      <w:bookmarkStart w:id="40" w:name="_Toc153295253"/>
      <w:bookmarkStart w:id="41" w:name="_Toc184801367"/>
      <w:r w:rsidRPr="00C7048E">
        <w:t xml:space="preserve">Contract </w:t>
      </w:r>
      <w:r w:rsidR="0061493A" w:rsidRPr="00C7048E">
        <w:t>Program</w:t>
      </w:r>
      <w:bookmarkEnd w:id="39"/>
      <w:bookmarkEnd w:id="40"/>
    </w:p>
    <w:p w14:paraId="4A69FB5B" w14:textId="64390AEC" w:rsidR="008503FE" w:rsidRPr="0072616D" w:rsidRDefault="008503FE" w:rsidP="008503FE">
      <w:pPr>
        <w:pStyle w:val="GuideNote"/>
        <w:rPr>
          <w:rFonts w:ascii="Arial Bold" w:hAnsi="Arial Bold" w:cs="Arial"/>
        </w:rPr>
      </w:pPr>
      <w:r w:rsidRPr="0072616D">
        <w:rPr>
          <w:rFonts w:ascii="Arial Bold" w:hAnsi="Arial Bold" w:cs="Arial"/>
        </w:rPr>
        <w:t xml:space="preserve">it is recommending that this clause be included as it is very useful </w:t>
      </w:r>
      <w:r w:rsidRPr="0072616D">
        <w:rPr>
          <w:rFonts w:ascii="Arial Bold" w:hAnsi="Arial Bold" w:cs="Arial"/>
        </w:rPr>
        <w:t xml:space="preserve">to have a program </w:t>
      </w:r>
      <w:r w:rsidR="00FC597D" w:rsidRPr="0072616D">
        <w:rPr>
          <w:rFonts w:ascii="Arial Bold" w:hAnsi="Arial Bold" w:cs="Arial"/>
        </w:rPr>
        <w:t xml:space="preserve">in order to </w:t>
      </w:r>
      <w:r w:rsidR="00FA17A9" w:rsidRPr="0072616D">
        <w:rPr>
          <w:rFonts w:ascii="Arial Bold" w:hAnsi="Arial Bold" w:cs="Arial"/>
        </w:rPr>
        <w:t>monitor progress</w:t>
      </w:r>
      <w:r w:rsidR="00B10C63" w:rsidRPr="0072616D">
        <w:rPr>
          <w:rFonts w:ascii="Arial Bold" w:hAnsi="Arial Bold" w:cs="Arial"/>
        </w:rPr>
        <w:t xml:space="preserve">, analyse </w:t>
      </w:r>
      <w:r w:rsidR="009A2AAE" w:rsidRPr="0072616D">
        <w:rPr>
          <w:rFonts w:ascii="Arial Bold" w:hAnsi="Arial Bold" w:cs="Arial"/>
        </w:rPr>
        <w:t xml:space="preserve">delays, </w:t>
      </w:r>
      <w:r w:rsidR="00FA17A9" w:rsidRPr="0072616D">
        <w:rPr>
          <w:rFonts w:ascii="Arial Bold" w:hAnsi="Arial Bold" w:cs="Arial"/>
        </w:rPr>
        <w:t>and manage extensions of time</w:t>
      </w:r>
      <w:r w:rsidR="009A2AAE" w:rsidRPr="0072616D">
        <w:rPr>
          <w:rFonts w:ascii="Arial Bold" w:hAnsi="Arial Bold" w:cs="Arial"/>
        </w:rPr>
        <w:t>.</w:t>
      </w:r>
      <w:r w:rsidR="009A2AAE" w:rsidRPr="0072616D">
        <w:t xml:space="preserve"> </w:t>
      </w:r>
      <w:r w:rsidR="009A2AAE" w:rsidRPr="0072616D">
        <w:t>A program provides the best mechanism to manage time-related issues</w:t>
      </w:r>
      <w:r w:rsidR="009A2AAE" w:rsidRPr="0072616D">
        <w:t>.</w:t>
      </w:r>
    </w:p>
    <w:p w14:paraId="1896A0D4" w14:textId="306513EE" w:rsidR="00CE0EA4" w:rsidRPr="00CE0EA4" w:rsidRDefault="00CE0EA4" w:rsidP="00CE0EA4">
      <w:pPr>
        <w:pStyle w:val="GuideNote"/>
      </w:pPr>
      <w:r w:rsidRPr="00CE0EA4">
        <w:t xml:space="preserve">HOWEVER, where it is not considered </w:t>
      </w:r>
      <w:r w:rsidRPr="0072616D">
        <w:t xml:space="preserve">necessary or </w:t>
      </w:r>
      <w:r w:rsidRPr="00CE0EA4">
        <w:t xml:space="preserve">beneficial for </w:t>
      </w:r>
      <w:r w:rsidR="002170C3" w:rsidRPr="0072616D">
        <w:t xml:space="preserve">the </w:t>
      </w:r>
      <w:r w:rsidRPr="00CE0EA4">
        <w:t xml:space="preserve">contractor </w:t>
      </w:r>
      <w:r w:rsidR="002170C3" w:rsidRPr="0072616D">
        <w:t xml:space="preserve">to prepare and update a program </w:t>
      </w:r>
      <w:r w:rsidRPr="00CE0EA4">
        <w:t xml:space="preserve">THIS CLAUSE AND THE ABOVE HEADING may be deleted. </w:t>
      </w:r>
    </w:p>
    <w:p w14:paraId="2F1B1F24" w14:textId="2ADE7FB3" w:rsidR="0061493A" w:rsidRPr="00C7048E" w:rsidRDefault="0061493A" w:rsidP="0030600B">
      <w:pPr>
        <w:pStyle w:val="Paragraph"/>
      </w:pPr>
      <w:r w:rsidRPr="00C7048E">
        <w:t xml:space="preserve">Not less than </w:t>
      </w:r>
      <w:bookmarkStart w:id="42" w:name="_Hlk84886705"/>
      <w:r w:rsidR="00175127" w:rsidRPr="00C7048E">
        <w:t>5 Business D</w:t>
      </w:r>
      <w:r w:rsidRPr="00C7048E">
        <w:t xml:space="preserve">ays </w:t>
      </w:r>
      <w:bookmarkEnd w:id="42"/>
      <w:r w:rsidRPr="00C7048E">
        <w:t xml:space="preserve">before starting the Works, provide a detailed </w:t>
      </w:r>
      <w:r w:rsidR="0014571F" w:rsidRPr="00C7048E">
        <w:t xml:space="preserve">Contract </w:t>
      </w:r>
      <w:r w:rsidR="003E2A6F" w:rsidRPr="00C7048E">
        <w:t>P</w:t>
      </w:r>
      <w:r w:rsidRPr="00C7048E">
        <w:t xml:space="preserve">rogram </w:t>
      </w:r>
      <w:r w:rsidR="003E2A6F" w:rsidRPr="00C7048E">
        <w:t xml:space="preserve">(program) </w:t>
      </w:r>
      <w:r w:rsidRPr="00C7048E">
        <w:t>for carrying out the work under the contract, including all documentation and construction activities.</w:t>
      </w:r>
    </w:p>
    <w:p w14:paraId="1DA92B8C" w14:textId="3E183A3F" w:rsidR="00E241D9" w:rsidRPr="00C7048E" w:rsidRDefault="00E241D9" w:rsidP="0030600B">
      <w:pPr>
        <w:pStyle w:val="Paragraph"/>
      </w:pPr>
      <w:r w:rsidRPr="00C7048E">
        <w:t>The program must show the logical relationship between activities and events and the sequence of activities which constitute the current critical path.</w:t>
      </w:r>
    </w:p>
    <w:p w14:paraId="2F1B1F25" w14:textId="466832A4" w:rsidR="0061493A" w:rsidRPr="00C7048E" w:rsidRDefault="00BE270B" w:rsidP="0030600B">
      <w:pPr>
        <w:spacing w:after="15"/>
        <w:jc w:val="left"/>
      </w:pPr>
      <w:r w:rsidRPr="00C7048E">
        <w:t>Submit an updated program m</w:t>
      </w:r>
      <w:r w:rsidR="00E241D9" w:rsidRPr="00C7048E">
        <w:t>onthly, a</w:t>
      </w:r>
      <w:r w:rsidR="0061493A" w:rsidRPr="00C7048E">
        <w:t xml:space="preserve">t regular meetings and within </w:t>
      </w:r>
      <w:r w:rsidR="00175127" w:rsidRPr="00C7048E">
        <w:t xml:space="preserve">5 Business Days </w:t>
      </w:r>
      <w:r w:rsidR="0061493A" w:rsidRPr="00C7048E">
        <w:t>after a request</w:t>
      </w:r>
      <w:r w:rsidRPr="00C7048E">
        <w:t xml:space="preserve"> from the Principal. </w:t>
      </w:r>
      <w:r w:rsidR="00F74D24" w:rsidRPr="00C7048E">
        <w:t xml:space="preserve">The </w:t>
      </w:r>
      <w:r w:rsidR="00936979" w:rsidRPr="00C7048E">
        <w:t xml:space="preserve">updated </w:t>
      </w:r>
      <w:r w:rsidR="00F74D24" w:rsidRPr="00C7048E">
        <w:t>program must</w:t>
      </w:r>
      <w:r w:rsidR="0061493A" w:rsidRPr="00C7048E">
        <w:t xml:space="preserve"> incorporat</w:t>
      </w:r>
      <w:r w:rsidR="00F74D24" w:rsidRPr="00C7048E">
        <w:t>e</w:t>
      </w:r>
      <w:r w:rsidR="0061493A" w:rsidRPr="00C7048E">
        <w:t xml:space="preserve"> any changes required to achieve Completion in accordance with the Contract. </w:t>
      </w:r>
    </w:p>
    <w:p w14:paraId="78B79217" w14:textId="77777777" w:rsidR="002C4DE1" w:rsidRPr="00C7048E" w:rsidRDefault="002C4DE1" w:rsidP="002C4DE1">
      <w:pPr>
        <w:pStyle w:val="Heading4"/>
        <w:spacing w:before="0"/>
      </w:pPr>
      <w:r w:rsidRPr="00C7048E">
        <w:t>Software</w:t>
      </w:r>
    </w:p>
    <w:p w14:paraId="356C87CC" w14:textId="09BF6762" w:rsidR="002C4DE1" w:rsidRPr="00C7048E" w:rsidRDefault="002C4DE1" w:rsidP="002C4DE1">
      <w:pPr>
        <w:pStyle w:val="Paragraph"/>
      </w:pPr>
      <w:r w:rsidRPr="00C7048E">
        <w:t xml:space="preserve">Submit all Contract </w:t>
      </w:r>
      <w:r w:rsidR="003E2A6F" w:rsidRPr="00C7048E">
        <w:t>P</w:t>
      </w:r>
      <w:r w:rsidRPr="00C7048E">
        <w:t xml:space="preserve">rograms as electronic documents. The software used must be the latest version of MS Project or as otherwise agreed with the Principal. </w:t>
      </w:r>
    </w:p>
    <w:p w14:paraId="1FA2784D" w14:textId="77777777" w:rsidR="002C4DE1" w:rsidRPr="00C7048E" w:rsidRDefault="002C4DE1" w:rsidP="002C4DE1">
      <w:pPr>
        <w:pStyle w:val="GuideNote"/>
        <w:rPr>
          <w:rFonts w:ascii="Arial Bold" w:hAnsi="Arial Bold"/>
          <w:noProof/>
        </w:rPr>
      </w:pPr>
      <w:r w:rsidRPr="00C7048E">
        <w:rPr>
          <w:rFonts w:ascii="Arial Bold" w:hAnsi="Arial Bold"/>
          <w:noProof/>
        </w:rPr>
        <w:t xml:space="preserve">End of clause - </w:t>
      </w:r>
      <w:r w:rsidRPr="00C7048E">
        <w:rPr>
          <w:rFonts w:ascii="Arial Bold" w:hAnsi="Arial Bold"/>
          <w:bCs/>
          <w:noProof/>
        </w:rPr>
        <w:t>Contract Program</w:t>
      </w:r>
    </w:p>
    <w:p w14:paraId="2F1B1F26" w14:textId="51D620F6" w:rsidR="0061493A" w:rsidRPr="00C7048E" w:rsidRDefault="0061493A" w:rsidP="0030600B">
      <w:pPr>
        <w:pStyle w:val="Heading3"/>
        <w:tabs>
          <w:tab w:val="clear" w:pos="1353"/>
          <w:tab w:val="left" w:pos="1701"/>
        </w:tabs>
        <w:ind w:left="1134"/>
      </w:pPr>
      <w:bookmarkStart w:id="43" w:name="_Toc153295254"/>
      <w:r w:rsidRPr="00C7048E">
        <w:t xml:space="preserve">Work </w:t>
      </w:r>
      <w:r w:rsidR="00D06B54" w:rsidRPr="00C7048E">
        <w:t>a</w:t>
      </w:r>
      <w:r w:rsidRPr="00C7048E">
        <w:t>s Executed Drawings</w:t>
      </w:r>
      <w:bookmarkEnd w:id="41"/>
      <w:bookmarkEnd w:id="43"/>
    </w:p>
    <w:p w14:paraId="2F1B1F27" w14:textId="0FD55B61" w:rsidR="0061493A" w:rsidRPr="00C7048E" w:rsidRDefault="0061493A" w:rsidP="0030600B">
      <w:pPr>
        <w:pStyle w:val="GuideNote"/>
      </w:pPr>
      <w:r w:rsidRPr="00C7048E">
        <w:t xml:space="preserve">Delete this clause and the above heading unless the contract requires work as executed drawings to record the completed works, </w:t>
      </w:r>
      <w:r w:rsidR="00ED5685" w:rsidRPr="00C7048E">
        <w:t>E.G.</w:t>
      </w:r>
      <w:r w:rsidRPr="00C7048E">
        <w:t xml:space="preserve"> the location of underground utilities and services.</w:t>
      </w:r>
    </w:p>
    <w:p w14:paraId="2F1B1F28" w14:textId="77777777" w:rsidR="0061493A" w:rsidRPr="00C7048E" w:rsidRDefault="0061493A" w:rsidP="0030600B">
      <w:pPr>
        <w:pStyle w:val="GuideNote"/>
      </w:pPr>
      <w:r w:rsidRPr="00C7048E">
        <w:t>Ensure that the technical sections of the specification include details of the information that is required to be shown in work as executed drawings.</w:t>
      </w:r>
    </w:p>
    <w:p w14:paraId="2F1B1F29" w14:textId="773B7EBD" w:rsidR="0061493A" w:rsidRPr="00C7048E" w:rsidRDefault="0061493A" w:rsidP="0030600B">
      <w:pPr>
        <w:pStyle w:val="Paragraph"/>
      </w:pPr>
      <w:r w:rsidRPr="00C7048E">
        <w:t>During construction of the Works, progressively prepare work as executed drawings. Ensure the content, accuracy and level of detail of work as executed drawings are equivalent to those in the drawings used for construction.</w:t>
      </w:r>
    </w:p>
    <w:p w14:paraId="407A0681" w14:textId="6F49DB6C" w:rsidR="0099252A" w:rsidRPr="00C7048E" w:rsidRDefault="0099252A" w:rsidP="0030600B">
      <w:pPr>
        <w:pStyle w:val="Paragraph"/>
      </w:pPr>
      <w:r w:rsidRPr="00C7048E">
        <w:t xml:space="preserve">Submit work as executed drawings for covered services within </w:t>
      </w:r>
      <w:r w:rsidR="00175127" w:rsidRPr="00C7048E">
        <w:t xml:space="preserve">10 Business Days </w:t>
      </w:r>
      <w:r w:rsidRPr="00C7048E">
        <w:t xml:space="preserve">of being covered. Submit work as executed drawings showing other work which has been completed within </w:t>
      </w:r>
      <w:r w:rsidR="00175127" w:rsidRPr="00C7048E">
        <w:t xml:space="preserve">20 Business Days </w:t>
      </w:r>
      <w:r w:rsidRPr="00C7048E">
        <w:t>after completion of that work. Endorse each drawing certifying accuracy and correctness.</w:t>
      </w:r>
    </w:p>
    <w:p w14:paraId="75131F60" w14:textId="1862A001" w:rsidR="00C0152D" w:rsidRPr="00C7048E" w:rsidRDefault="0061493A" w:rsidP="0030600B">
      <w:pPr>
        <w:pStyle w:val="Paragraph"/>
      </w:pPr>
      <w:r w:rsidRPr="00C7048E">
        <w:t xml:space="preserve">Not less than </w:t>
      </w:r>
      <w:r w:rsidR="00175127" w:rsidRPr="00C7048E">
        <w:t xml:space="preserve">5 Business Days </w:t>
      </w:r>
      <w:r w:rsidRPr="00C7048E">
        <w:t xml:space="preserve">before Completion is </w:t>
      </w:r>
      <w:r w:rsidR="00634DCA" w:rsidRPr="00C7048E">
        <w:t xml:space="preserve">expected to be </w:t>
      </w:r>
      <w:r w:rsidRPr="00C7048E">
        <w:t xml:space="preserve">reached, submit </w:t>
      </w:r>
      <w:r w:rsidR="004417F3" w:rsidRPr="00C7048E">
        <w:t xml:space="preserve">all work as executed drawings in PDF </w:t>
      </w:r>
      <w:r w:rsidR="00D84419" w:rsidRPr="00C7048E">
        <w:t>or acceptable</w:t>
      </w:r>
      <w:r w:rsidR="004417F3" w:rsidRPr="00C7048E">
        <w:t xml:space="preserve"> CAD electronic </w:t>
      </w:r>
      <w:r w:rsidR="00D57393" w:rsidRPr="00C7048E">
        <w:t>format. Ensure</w:t>
      </w:r>
      <w:r w:rsidR="004417F3" w:rsidRPr="00C7048E">
        <w:t xml:space="preserve"> that any CAD files submitted will correctly display and print in Microstation. </w:t>
      </w:r>
      <w:r w:rsidR="00D57393" w:rsidRPr="00C7048E">
        <w:t>Where required by the Principal, also subm</w:t>
      </w:r>
      <w:r w:rsidR="0081627E" w:rsidRPr="00C7048E">
        <w:t>i</w:t>
      </w:r>
      <w:r w:rsidR="00D57393" w:rsidRPr="00C7048E">
        <w:t xml:space="preserve">t </w:t>
      </w:r>
      <w:r w:rsidR="001622A6" w:rsidRPr="00C7048E">
        <w:t>1</w:t>
      </w:r>
      <w:r w:rsidR="00490BBD" w:rsidRPr="00C7048E">
        <w:t xml:space="preserve"> </w:t>
      </w:r>
      <w:r w:rsidR="00D57393" w:rsidRPr="00C7048E">
        <w:t xml:space="preserve">hard </w:t>
      </w:r>
      <w:r w:rsidR="005F64E6" w:rsidRPr="00C7048E">
        <w:t xml:space="preserve">copy </w:t>
      </w:r>
      <w:r w:rsidR="00D57393" w:rsidRPr="00C7048E">
        <w:t>of all work as executed drawings, on standard sized sheets,</w:t>
      </w:r>
    </w:p>
    <w:p w14:paraId="2F1B1F2B" w14:textId="4DC13635" w:rsidR="0061493A" w:rsidRPr="00C7048E" w:rsidRDefault="0061493A" w:rsidP="0030600B">
      <w:pPr>
        <w:pStyle w:val="Paragraph"/>
      </w:pPr>
      <w:r w:rsidRPr="00C7048E">
        <w:t xml:space="preserve">Endorse each drawing to certify its accuracy and completeness. Submit revised work as executed drawings within </w:t>
      </w:r>
      <w:r w:rsidR="00175127" w:rsidRPr="00C7048E">
        <w:t xml:space="preserve">5 Business Days </w:t>
      </w:r>
      <w:r w:rsidRPr="00C7048E">
        <w:t>after receiving any comments from the Principal.</w:t>
      </w:r>
    </w:p>
    <w:p w14:paraId="2F1B1F2C" w14:textId="5FBC72FE" w:rsidR="0061493A" w:rsidRPr="00C7048E" w:rsidRDefault="0061493A" w:rsidP="0030600B">
      <w:pPr>
        <w:pStyle w:val="Paragraph"/>
      </w:pPr>
      <w:r w:rsidRPr="00C7048E">
        <w:t xml:space="preserve">As a condition of achieving Completion, work as executed drawings, complying with the specification, must be </w:t>
      </w:r>
      <w:r w:rsidR="00ED5685" w:rsidRPr="00C7048E">
        <w:t>submitted</w:t>
      </w:r>
      <w:r w:rsidRPr="00C7048E">
        <w:t>.</w:t>
      </w:r>
    </w:p>
    <w:p w14:paraId="2F1B1F2D" w14:textId="77777777" w:rsidR="0061493A" w:rsidRPr="00C7048E" w:rsidRDefault="0061493A" w:rsidP="0030600B">
      <w:pPr>
        <w:pStyle w:val="Heading3"/>
        <w:tabs>
          <w:tab w:val="clear" w:pos="1353"/>
          <w:tab w:val="left" w:pos="1701"/>
        </w:tabs>
        <w:ind w:left="1134"/>
      </w:pPr>
      <w:bookmarkStart w:id="44" w:name="_Toc153295255"/>
      <w:r w:rsidRPr="00C7048E">
        <w:t>Operation and Maintenance Manuals</w:t>
      </w:r>
      <w:bookmarkEnd w:id="44"/>
    </w:p>
    <w:p w14:paraId="2F1B1F2E" w14:textId="77777777" w:rsidR="0061493A" w:rsidRPr="00C7048E" w:rsidRDefault="0061493A" w:rsidP="0030600B">
      <w:pPr>
        <w:pStyle w:val="GuideNote"/>
      </w:pPr>
      <w:r w:rsidRPr="00C7048E">
        <w:t>Delete this clause and the above heading unless operation and maintenance manuals are required for the completed works.</w:t>
      </w:r>
    </w:p>
    <w:p w14:paraId="2F1B1F2F" w14:textId="77777777" w:rsidR="0061493A" w:rsidRPr="00C7048E" w:rsidRDefault="0061493A" w:rsidP="0030600B">
      <w:pPr>
        <w:pStyle w:val="GuideNote"/>
      </w:pPr>
      <w:r w:rsidRPr="00C7048E">
        <w:t xml:space="preserve">Ensure that the ‘technical’ sections of the specification list the building elements, assemblies, equipment, service installations </w:t>
      </w:r>
      <w:r w:rsidRPr="00C7048E">
        <w:lastRenderedPageBreak/>
        <w:t>and systems to be covered in the manuals and include details of the information required.</w:t>
      </w:r>
    </w:p>
    <w:p w14:paraId="2F1B1F30" w14:textId="77777777" w:rsidR="0061493A" w:rsidRPr="00C7048E" w:rsidRDefault="0061493A" w:rsidP="0030600B">
      <w:pPr>
        <w:pStyle w:val="Heading4"/>
      </w:pPr>
      <w:r w:rsidRPr="00C7048E">
        <w:t>General</w:t>
      </w:r>
    </w:p>
    <w:p w14:paraId="2F1B1F31" w14:textId="118370C6" w:rsidR="0061493A" w:rsidRPr="00C7048E" w:rsidRDefault="0061493A" w:rsidP="0030600B">
      <w:pPr>
        <w:pStyle w:val="Paragraph"/>
      </w:pPr>
      <w:r w:rsidRPr="00C7048E">
        <w:t xml:space="preserve">Produce operation and maintenance manuals written in clear, concise English covering the various building elements, assemblies, equipment, service installations and systems incorporated into the Works. </w:t>
      </w:r>
      <w:r w:rsidR="00D379B1" w:rsidRPr="00C7048E">
        <w:t xml:space="preserve">In addition to this </w:t>
      </w:r>
      <w:r w:rsidRPr="00C7048E">
        <w:t xml:space="preserve">Clause - </w:t>
      </w:r>
      <w:r w:rsidRPr="00C7048E">
        <w:rPr>
          <w:b/>
        </w:rPr>
        <w:t>Operation and Maintenance Manuals</w:t>
      </w:r>
      <w:r w:rsidR="00D379B1" w:rsidRPr="00C7048E">
        <w:rPr>
          <w:b/>
        </w:rPr>
        <w:t xml:space="preserve">, </w:t>
      </w:r>
      <w:r w:rsidR="00D379B1" w:rsidRPr="00C7048E">
        <w:rPr>
          <w:bCs/>
        </w:rPr>
        <w:t>comply with</w:t>
      </w:r>
      <w:r w:rsidRPr="00C7048E">
        <w:t xml:space="preserve"> any detailed requirements contained in the Technical Specification. </w:t>
      </w:r>
    </w:p>
    <w:p w14:paraId="2F1B1F32" w14:textId="77777777" w:rsidR="0061493A" w:rsidRPr="00C7048E" w:rsidRDefault="0061493A" w:rsidP="0030600B">
      <w:pPr>
        <w:pStyle w:val="Heading4"/>
      </w:pPr>
      <w:r w:rsidRPr="00C7048E">
        <w:t>Contents</w:t>
      </w:r>
    </w:p>
    <w:p w14:paraId="2F1B1F33" w14:textId="77777777" w:rsidR="0061493A" w:rsidRPr="00C7048E" w:rsidRDefault="0061493A" w:rsidP="0030600B">
      <w:pPr>
        <w:pStyle w:val="Paragraph"/>
      </w:pPr>
      <w:r w:rsidRPr="00C7048E">
        <w:t>Include the following documents and information:</w:t>
      </w:r>
    </w:p>
    <w:p w14:paraId="2F1B1F34" w14:textId="77777777" w:rsidR="0061493A" w:rsidRPr="00C7048E" w:rsidRDefault="0061493A" w:rsidP="0030600B">
      <w:pPr>
        <w:pStyle w:val="Sub-paragraph"/>
        <w:tabs>
          <w:tab w:val="clear" w:pos="1211"/>
        </w:tabs>
        <w:ind w:left="1560" w:hanging="426"/>
      </w:pPr>
      <w:r w:rsidRPr="00C7048E">
        <w:rPr>
          <w:b/>
        </w:rPr>
        <w:t>Table of Contents</w:t>
      </w:r>
      <w:r w:rsidRPr="00C7048E">
        <w:t>: A table of contents for each volume.</w:t>
      </w:r>
    </w:p>
    <w:p w14:paraId="2F1B1F35" w14:textId="77777777" w:rsidR="0061493A" w:rsidRPr="00C7048E" w:rsidRDefault="0061493A" w:rsidP="0030600B">
      <w:pPr>
        <w:pStyle w:val="Sub-paragraph"/>
        <w:tabs>
          <w:tab w:val="clear" w:pos="1211"/>
        </w:tabs>
        <w:ind w:left="1560" w:hanging="426"/>
      </w:pPr>
      <w:r w:rsidRPr="00C7048E">
        <w:rPr>
          <w:b/>
        </w:rPr>
        <w:t>Directory</w:t>
      </w:r>
      <w:r w:rsidRPr="00C7048E">
        <w:t>: Names, addresses, telephone, email and facsimile numbers of the Contractor and relevant subcontractors, suppliers and consultants. Include emergency contact details.</w:t>
      </w:r>
    </w:p>
    <w:p w14:paraId="2F1B1F36" w14:textId="77777777" w:rsidR="0061493A" w:rsidRPr="00C7048E" w:rsidRDefault="0061493A" w:rsidP="0030600B">
      <w:pPr>
        <w:pStyle w:val="Sub-paragraph"/>
        <w:tabs>
          <w:tab w:val="clear" w:pos="1211"/>
        </w:tabs>
        <w:ind w:left="1560" w:hanging="426"/>
      </w:pPr>
      <w:r w:rsidRPr="00C7048E">
        <w:rPr>
          <w:b/>
        </w:rPr>
        <w:t>Certificates</w:t>
      </w:r>
      <w:r w:rsidRPr="00C7048E">
        <w:t>: Certificates from relevant authorities, copies of manufacturers’ warranties and product certificates.</w:t>
      </w:r>
    </w:p>
    <w:p w14:paraId="2F1B1F37" w14:textId="77777777" w:rsidR="0061493A" w:rsidRPr="00C7048E" w:rsidRDefault="0061493A" w:rsidP="0030600B">
      <w:pPr>
        <w:pStyle w:val="Sub-paragraph"/>
        <w:tabs>
          <w:tab w:val="clear" w:pos="1211"/>
        </w:tabs>
        <w:ind w:left="1560" w:hanging="426"/>
      </w:pPr>
      <w:r w:rsidRPr="00C7048E">
        <w:rPr>
          <w:b/>
        </w:rPr>
        <w:t>Drawings and Technical Data</w:t>
      </w:r>
      <w:r w:rsidRPr="00C7048E">
        <w:t>.</w:t>
      </w:r>
    </w:p>
    <w:p w14:paraId="2F1B1F38" w14:textId="77777777" w:rsidR="0061493A" w:rsidRPr="00C7048E" w:rsidRDefault="0061493A" w:rsidP="0030600B">
      <w:pPr>
        <w:pStyle w:val="Sub-paragraph"/>
        <w:tabs>
          <w:tab w:val="clear" w:pos="1211"/>
        </w:tabs>
        <w:ind w:left="1560" w:hanging="426"/>
      </w:pPr>
      <w:r w:rsidRPr="00C7048E">
        <w:rPr>
          <w:b/>
        </w:rPr>
        <w:t>Equipment Descriptions</w:t>
      </w:r>
      <w:r w:rsidRPr="00C7048E">
        <w:t>.</w:t>
      </w:r>
    </w:p>
    <w:p w14:paraId="2F1B1F39" w14:textId="77777777" w:rsidR="0061493A" w:rsidRPr="00C7048E" w:rsidRDefault="0061493A" w:rsidP="0030600B">
      <w:pPr>
        <w:pStyle w:val="Sub-paragraph"/>
        <w:tabs>
          <w:tab w:val="clear" w:pos="1211"/>
        </w:tabs>
        <w:ind w:left="1560" w:hanging="426"/>
      </w:pPr>
      <w:r w:rsidRPr="00C7048E">
        <w:rPr>
          <w:b/>
        </w:rPr>
        <w:t>Operation and Maintenance Procedures</w:t>
      </w:r>
      <w:r w:rsidRPr="00C7048E">
        <w:t>: Operating instructions, including technical maintenance information; preventive and corrective maintenance procedures and manufacturers’ technical literature.</w:t>
      </w:r>
    </w:p>
    <w:p w14:paraId="2F1B1F3A" w14:textId="77777777" w:rsidR="0061493A" w:rsidRPr="00C7048E" w:rsidRDefault="0061493A" w:rsidP="0030600B">
      <w:pPr>
        <w:pStyle w:val="Sub-paragraph"/>
        <w:tabs>
          <w:tab w:val="clear" w:pos="1211"/>
        </w:tabs>
        <w:ind w:left="1560" w:hanging="426"/>
      </w:pPr>
      <w:r w:rsidRPr="00C7048E">
        <w:rPr>
          <w:b/>
        </w:rPr>
        <w:t>Maintenance Records</w:t>
      </w:r>
      <w:r w:rsidRPr="00C7048E">
        <w:t>: Records of any maintenance completed by the Contractor.</w:t>
      </w:r>
    </w:p>
    <w:p w14:paraId="2F1B1F3B" w14:textId="77777777" w:rsidR="0061493A" w:rsidRPr="00C7048E" w:rsidRDefault="0061493A" w:rsidP="0030600B">
      <w:pPr>
        <w:pStyle w:val="StyleHeading4H4Before6pt"/>
      </w:pPr>
      <w:bookmarkStart w:id="45" w:name="_Hlk67140428"/>
      <w:r w:rsidRPr="00C7048E">
        <w:t xml:space="preserve">Format – Hard Copy </w:t>
      </w:r>
    </w:p>
    <w:bookmarkEnd w:id="45"/>
    <w:p w14:paraId="2F1B1F3C" w14:textId="77777777" w:rsidR="0061493A" w:rsidRPr="00C7048E" w:rsidRDefault="0061493A" w:rsidP="0030600B">
      <w:r w:rsidRPr="00C7048E">
        <w:t>Bind each copy of the manuals in A4 size, 4 ring binders, no more than 75 mm thick, with durable, commercial quality, hard plastic covers. Limit the filling of binders to 85% of capacity. Index each binder and mark the spine and cover with relevant building elements. Divide and subtitle each section. Number all pages. Include manufacturers’ printed data and associated diagrams.</w:t>
      </w:r>
    </w:p>
    <w:p w14:paraId="2F1B1F3D" w14:textId="77777777" w:rsidR="0061493A" w:rsidRPr="00C7048E" w:rsidRDefault="0061493A" w:rsidP="0030600B">
      <w:pPr>
        <w:pStyle w:val="StyleHeading4H4Before6pt"/>
      </w:pPr>
      <w:r w:rsidRPr="00C7048E">
        <w:t>Format – Electronic Copy</w:t>
      </w:r>
    </w:p>
    <w:p w14:paraId="2F1B1F3E" w14:textId="77777777" w:rsidR="0061493A" w:rsidRPr="00C7048E" w:rsidRDefault="0061493A" w:rsidP="0030600B">
      <w:r w:rsidRPr="00C7048E">
        <w:t>Provide the specified documentation in PDF or equivalent electronic file format.</w:t>
      </w:r>
    </w:p>
    <w:p w14:paraId="2F1B1F3F" w14:textId="77777777" w:rsidR="0061493A" w:rsidRPr="00C7048E" w:rsidRDefault="0061493A" w:rsidP="0030600B">
      <w:pPr>
        <w:pStyle w:val="StyleHeading4H4Before6pt"/>
      </w:pPr>
      <w:r w:rsidRPr="00C7048E">
        <w:t>Submission</w:t>
      </w:r>
    </w:p>
    <w:p w14:paraId="2F1B1F40" w14:textId="77777777" w:rsidR="0061493A" w:rsidRPr="00C7048E" w:rsidRDefault="0061493A" w:rsidP="0030600B">
      <w:pPr>
        <w:pStyle w:val="GuideNote"/>
      </w:pPr>
      <w:r w:rsidRPr="00C7048E">
        <w:t>use either Option 1 or Option 2 and delete the option that does not apply.</w:t>
      </w:r>
    </w:p>
    <w:p w14:paraId="2F1B1F41" w14:textId="77777777" w:rsidR="0061493A" w:rsidRPr="00C7048E" w:rsidRDefault="0061493A" w:rsidP="0030600B">
      <w:pPr>
        <w:pStyle w:val="GuideNote"/>
      </w:pPr>
      <w:r w:rsidRPr="00C7048E">
        <w:t xml:space="preserve">use option 1 where the works are not divided into milestones. </w:t>
      </w:r>
    </w:p>
    <w:p w14:paraId="2F1B1F42" w14:textId="77777777" w:rsidR="0061493A" w:rsidRPr="00C7048E" w:rsidRDefault="0061493A" w:rsidP="0030600B">
      <w:pPr>
        <w:pStyle w:val="GuideNote"/>
      </w:pPr>
      <w:r w:rsidRPr="00C7048E">
        <w:t xml:space="preserve">use option 2 if there are milestones. </w:t>
      </w:r>
    </w:p>
    <w:p w14:paraId="2F1B1F43" w14:textId="77777777" w:rsidR="0061493A" w:rsidRPr="00C7048E" w:rsidRDefault="0061493A" w:rsidP="0030600B">
      <w:pPr>
        <w:pStyle w:val="GuideNote"/>
      </w:pPr>
      <w:r w:rsidRPr="00C7048E">
        <w:t>Option 1</w:t>
      </w:r>
    </w:p>
    <w:p w14:paraId="2F1B1F44" w14:textId="4D39F0AD" w:rsidR="0061493A" w:rsidRPr="00C7048E" w:rsidRDefault="0061493A" w:rsidP="0030600B">
      <w:pPr>
        <w:pStyle w:val="Paragraph"/>
      </w:pPr>
      <w:r w:rsidRPr="00C7048E">
        <w:t xml:space="preserve">Not less than </w:t>
      </w:r>
      <w:r w:rsidR="00446F76" w:rsidRPr="00C7048E">
        <w:t xml:space="preserve">5 Business Days </w:t>
      </w:r>
      <w:r w:rsidRPr="00C7048E">
        <w:t>before Completion of the Works is reached, submit 3 hard copies and 1 electronic copy of the operation and maintenance manuals.</w:t>
      </w:r>
    </w:p>
    <w:p w14:paraId="2F1B1F45" w14:textId="77777777" w:rsidR="0061493A" w:rsidRPr="00C7048E" w:rsidRDefault="0061493A" w:rsidP="0030600B">
      <w:pPr>
        <w:pStyle w:val="GuideNote"/>
      </w:pPr>
      <w:r w:rsidRPr="00C7048E">
        <w:t>Option 2</w:t>
      </w:r>
    </w:p>
    <w:p w14:paraId="2F1B1F46" w14:textId="77777777" w:rsidR="0061493A" w:rsidRPr="00C7048E" w:rsidRDefault="0061493A" w:rsidP="0030600B">
      <w:pPr>
        <w:pStyle w:val="GuideNote"/>
      </w:pPr>
      <w:r w:rsidRPr="00C7048E">
        <w:t xml:space="preserve">Insert the relevant milestone number </w:t>
      </w:r>
    </w:p>
    <w:p w14:paraId="2F1B1F47" w14:textId="1FD6CE6B" w:rsidR="0061493A" w:rsidRPr="00C7048E" w:rsidRDefault="0061493A" w:rsidP="0030600B">
      <w:pPr>
        <w:pStyle w:val="Paragraph"/>
      </w:pPr>
      <w:r w:rsidRPr="00C7048E">
        <w:t xml:space="preserve">Not less than </w:t>
      </w:r>
      <w:r w:rsidR="00446F76" w:rsidRPr="00C7048E">
        <w:t xml:space="preserve">5 Business Days </w:t>
      </w:r>
      <w:r w:rsidRPr="00C7048E">
        <w:t>before Completion of Milestone »</w:t>
      </w:r>
      <w:r w:rsidR="00D84419" w:rsidRPr="00C7048E">
        <w:t xml:space="preserve"> </w:t>
      </w:r>
      <w:r w:rsidRPr="00C7048E">
        <w:t>is reached, submit 3 hard copies and 1 electronic copy of the operation and maintenance manuals.</w:t>
      </w:r>
    </w:p>
    <w:p w14:paraId="2F1B1F48" w14:textId="77777777" w:rsidR="0061493A" w:rsidRPr="00C7048E" w:rsidRDefault="0061493A" w:rsidP="0030600B">
      <w:pPr>
        <w:pStyle w:val="GuideNote"/>
      </w:pPr>
      <w:r w:rsidRPr="00C7048E">
        <w:t>end of option 2</w:t>
      </w:r>
    </w:p>
    <w:p w14:paraId="2F1B1F49" w14:textId="77777777" w:rsidR="0061493A" w:rsidRPr="00C7048E" w:rsidRDefault="0061493A" w:rsidP="0030600B">
      <w:pPr>
        <w:pStyle w:val="Paragraph"/>
      </w:pPr>
      <w:r w:rsidRPr="00C7048E">
        <w:t xml:space="preserve">As a condition of achieving Completion, operation and maintenance manuals </w:t>
      </w:r>
      <w:r w:rsidR="00FD0997" w:rsidRPr="00C7048E">
        <w:t xml:space="preserve">that </w:t>
      </w:r>
      <w:r w:rsidRPr="00C7048E">
        <w:t>comply with the specification must be submit</w:t>
      </w:r>
      <w:r w:rsidR="00FD0997" w:rsidRPr="00C7048E">
        <w:t>t</w:t>
      </w:r>
      <w:r w:rsidRPr="00C7048E">
        <w:t>ed</w:t>
      </w:r>
      <w:r w:rsidR="002F4DB9" w:rsidRPr="00C7048E">
        <w:t>.</w:t>
      </w:r>
      <w:r w:rsidRPr="00C7048E">
        <w:t xml:space="preserve"> </w:t>
      </w:r>
    </w:p>
    <w:p w14:paraId="2F1B1F4A" w14:textId="77777777" w:rsidR="0061493A" w:rsidRPr="00C7048E" w:rsidRDefault="0061493A" w:rsidP="0030600B">
      <w:pPr>
        <w:pStyle w:val="Heading3"/>
        <w:tabs>
          <w:tab w:val="clear" w:pos="1353"/>
          <w:tab w:val="left" w:pos="1701"/>
        </w:tabs>
        <w:ind w:left="1134"/>
      </w:pPr>
      <w:bookmarkStart w:id="46" w:name="_Toc184801369"/>
      <w:bookmarkStart w:id="47" w:name="_Toc153295256"/>
      <w:r w:rsidRPr="00C7048E">
        <w:t>NATSPEC Subscription</w:t>
      </w:r>
      <w:bookmarkEnd w:id="46"/>
      <w:bookmarkEnd w:id="47"/>
    </w:p>
    <w:p w14:paraId="2F1B1F4B" w14:textId="77777777" w:rsidR="0061493A" w:rsidRPr="00C7048E" w:rsidRDefault="0061493A" w:rsidP="0030600B">
      <w:pPr>
        <w:pStyle w:val="Paragraph"/>
      </w:pPr>
      <w:r w:rsidRPr="00C7048E">
        <w:t>If any of the Contractor’s documents are based on NATSPEC then, on request, give the Principal proof of the Contractor’s current NATSPEC subscription.</w:t>
      </w:r>
    </w:p>
    <w:p w14:paraId="2F1B1F4C" w14:textId="77777777" w:rsidR="0061493A" w:rsidRPr="00C7048E" w:rsidRDefault="0061493A" w:rsidP="0030600B">
      <w:pPr>
        <w:pStyle w:val="Heading3"/>
        <w:tabs>
          <w:tab w:val="clear" w:pos="1353"/>
          <w:tab w:val="left" w:pos="1701"/>
        </w:tabs>
        <w:ind w:left="1134"/>
      </w:pPr>
      <w:bookmarkStart w:id="48" w:name="_Toc153295257"/>
      <w:r w:rsidRPr="00C7048E">
        <w:t>Asset Data Capture</w:t>
      </w:r>
      <w:bookmarkEnd w:id="48"/>
    </w:p>
    <w:p w14:paraId="507EA4E1" w14:textId="77777777" w:rsidR="00E8080A" w:rsidRPr="00C7048E" w:rsidRDefault="0061493A" w:rsidP="0030600B">
      <w:pPr>
        <w:pStyle w:val="Paragraph"/>
        <w:tabs>
          <w:tab w:val="clear" w:pos="1134"/>
          <w:tab w:val="left" w:pos="1985"/>
        </w:tabs>
        <w:ind w:left="1985"/>
        <w:jc w:val="left"/>
        <w:rPr>
          <w:rFonts w:ascii="Arial" w:hAnsi="Arial"/>
          <w:b/>
          <w:caps/>
          <w:vanish/>
          <w:color w:val="FF0000"/>
          <w:sz w:val="16"/>
        </w:rPr>
      </w:pPr>
      <w:bookmarkStart w:id="49" w:name="_Toc184801370"/>
      <w:r w:rsidRPr="00C7048E">
        <w:rPr>
          <w:rFonts w:ascii="Arial" w:hAnsi="Arial"/>
          <w:b/>
          <w:caps/>
          <w:vanish/>
          <w:color w:val="FF0000"/>
          <w:sz w:val="16"/>
        </w:rPr>
        <w:t>Delete this clause</w:t>
      </w:r>
      <w:r w:rsidR="0030728E" w:rsidRPr="00C7048E">
        <w:rPr>
          <w:rFonts w:ascii="Arial" w:hAnsi="Arial"/>
          <w:b/>
          <w:caps/>
          <w:vanish/>
          <w:color w:val="FF0000"/>
          <w:sz w:val="16"/>
        </w:rPr>
        <w:t xml:space="preserve">, the above heading And </w:t>
      </w:r>
      <w:r w:rsidR="00396A6C" w:rsidRPr="00C7048E">
        <w:rPr>
          <w:rFonts w:ascii="Arial" w:hAnsi="Arial"/>
          <w:b/>
          <w:caps/>
          <w:vanish/>
          <w:color w:val="FF0000"/>
          <w:sz w:val="16"/>
        </w:rPr>
        <w:t xml:space="preserve">8.4 </w:t>
      </w:r>
      <w:r w:rsidR="0030728E" w:rsidRPr="00C7048E">
        <w:rPr>
          <w:rFonts w:ascii="Arial" w:hAnsi="Arial"/>
          <w:b/>
          <w:caps/>
          <w:vanish/>
          <w:color w:val="FF0000"/>
          <w:sz w:val="16"/>
        </w:rPr>
        <w:t xml:space="preserve">Schedule </w:t>
      </w:r>
      <w:r w:rsidR="00396A6C" w:rsidRPr="00C7048E">
        <w:rPr>
          <w:rFonts w:ascii="Arial" w:hAnsi="Arial"/>
          <w:b/>
          <w:caps/>
          <w:vanish/>
          <w:color w:val="FF0000"/>
          <w:sz w:val="16"/>
        </w:rPr>
        <w:t>4 -</w:t>
      </w:r>
      <w:r w:rsidR="0030728E" w:rsidRPr="00C7048E">
        <w:rPr>
          <w:rFonts w:ascii="Arial" w:hAnsi="Arial"/>
          <w:b/>
          <w:caps/>
          <w:vanish/>
          <w:color w:val="FF0000"/>
          <w:sz w:val="16"/>
        </w:rPr>
        <w:t xml:space="preserve"> SS010 Asset Data Capture Register (Sample) A</w:t>
      </w:r>
      <w:r w:rsidRPr="00C7048E">
        <w:rPr>
          <w:rFonts w:ascii="Arial" w:hAnsi="Arial"/>
          <w:b/>
          <w:caps/>
          <w:vanish/>
          <w:color w:val="FF0000"/>
          <w:sz w:val="16"/>
        </w:rPr>
        <w:t xml:space="preserve">nd the above heading </w:t>
      </w:r>
      <w:r w:rsidR="00050F03" w:rsidRPr="00C7048E">
        <w:rPr>
          <w:rFonts w:ascii="Arial" w:hAnsi="Arial"/>
          <w:b/>
          <w:caps/>
          <w:vanish/>
          <w:color w:val="FF0000"/>
          <w:sz w:val="16"/>
        </w:rPr>
        <w:t>if not required by the Principa</w:t>
      </w:r>
      <w:r w:rsidR="00E8080A" w:rsidRPr="00C7048E">
        <w:rPr>
          <w:rFonts w:ascii="Arial" w:hAnsi="Arial"/>
          <w:b/>
          <w:caps/>
          <w:vanish/>
          <w:color w:val="FF0000"/>
          <w:sz w:val="16"/>
        </w:rPr>
        <w:t>l.</w:t>
      </w:r>
    </w:p>
    <w:p w14:paraId="182E4217" w14:textId="046C7985" w:rsidR="00050F03" w:rsidRPr="00C7048E" w:rsidRDefault="00E33202" w:rsidP="0030600B">
      <w:pPr>
        <w:pStyle w:val="Paragraph"/>
        <w:tabs>
          <w:tab w:val="clear" w:pos="1134"/>
          <w:tab w:val="left" w:pos="1985"/>
        </w:tabs>
        <w:ind w:left="1985"/>
        <w:jc w:val="left"/>
        <w:rPr>
          <w:rFonts w:ascii="Arial" w:hAnsi="Arial"/>
          <w:b/>
          <w:caps/>
          <w:vanish/>
          <w:color w:val="FF0000"/>
          <w:sz w:val="16"/>
        </w:rPr>
      </w:pPr>
      <w:r w:rsidRPr="00C7048E">
        <w:rPr>
          <w:rFonts w:ascii="Arial" w:hAnsi="Arial"/>
          <w:b/>
          <w:caps/>
          <w:vanish/>
          <w:color w:val="FF0000"/>
          <w:sz w:val="16"/>
        </w:rPr>
        <w:lastRenderedPageBreak/>
        <w:t>the department of education</w:t>
      </w:r>
      <w:r w:rsidR="00462D4A" w:rsidRPr="00C7048E">
        <w:rPr>
          <w:caps/>
          <w:vanish/>
        </w:rPr>
        <w:t xml:space="preserve">, </w:t>
      </w:r>
      <w:r w:rsidR="00462D4A" w:rsidRPr="00C7048E">
        <w:rPr>
          <w:rFonts w:ascii="Arial" w:hAnsi="Arial"/>
          <w:b/>
          <w:caps/>
          <w:vanish/>
          <w:color w:val="FF0000"/>
          <w:sz w:val="16"/>
        </w:rPr>
        <w:t>some councils and Local Health DISTRICTS HAVE Asset Data Capture requirements</w:t>
      </w:r>
      <w:r w:rsidR="00406304" w:rsidRPr="00C7048E">
        <w:rPr>
          <w:rFonts w:ascii="Arial" w:hAnsi="Arial"/>
          <w:b/>
          <w:caps/>
          <w:vanish/>
          <w:color w:val="FF0000"/>
          <w:sz w:val="16"/>
        </w:rPr>
        <w:t>.</w:t>
      </w:r>
    </w:p>
    <w:p w14:paraId="1430C4A9" w14:textId="3350FBA0" w:rsidR="004D58FB" w:rsidRPr="00C7048E" w:rsidRDefault="004D58FB" w:rsidP="0030600B">
      <w:pPr>
        <w:pStyle w:val="Paragraph"/>
        <w:tabs>
          <w:tab w:val="clear" w:pos="1134"/>
          <w:tab w:val="left" w:pos="1985"/>
        </w:tabs>
        <w:ind w:left="1985"/>
        <w:jc w:val="left"/>
        <w:rPr>
          <w:rFonts w:ascii="Arial" w:hAnsi="Arial"/>
          <w:b/>
          <w:caps/>
          <w:vanish/>
          <w:color w:val="FF0000"/>
          <w:sz w:val="16"/>
        </w:rPr>
      </w:pPr>
      <w:r w:rsidRPr="00C7048E">
        <w:rPr>
          <w:rFonts w:ascii="Arial" w:hAnsi="Arial"/>
          <w:b/>
          <w:caps/>
          <w:vanish/>
          <w:color w:val="FF0000"/>
          <w:sz w:val="16"/>
        </w:rPr>
        <w:t>modify the WORDING of the clause where</w:t>
      </w:r>
      <w:r w:rsidRPr="00C7048E">
        <w:t xml:space="preserve"> </w:t>
      </w:r>
      <w:r w:rsidRPr="00C7048E">
        <w:rPr>
          <w:rFonts w:ascii="Arial" w:hAnsi="Arial"/>
          <w:b/>
          <w:caps/>
          <w:vanish/>
          <w:color w:val="FF0000"/>
          <w:sz w:val="16"/>
        </w:rPr>
        <w:t xml:space="preserve">Asset Data Capture is </w:t>
      </w:r>
      <w:r w:rsidR="00780D0A" w:rsidRPr="00C7048E">
        <w:rPr>
          <w:rFonts w:ascii="Arial" w:hAnsi="Arial"/>
          <w:b/>
          <w:caps/>
          <w:vanish/>
          <w:color w:val="FF0000"/>
          <w:sz w:val="16"/>
        </w:rPr>
        <w:t>not for a school.</w:t>
      </w:r>
    </w:p>
    <w:p w14:paraId="2F1B1F4F" w14:textId="77777777" w:rsidR="0061493A" w:rsidRPr="00C7048E" w:rsidRDefault="0061493A" w:rsidP="0030600B">
      <w:pPr>
        <w:pStyle w:val="StyleHeading4H4Before6pt"/>
      </w:pPr>
      <w:r w:rsidRPr="00C7048E">
        <w:t>Description</w:t>
      </w:r>
    </w:p>
    <w:p w14:paraId="2F1B1F50" w14:textId="5435E96F" w:rsidR="0061493A" w:rsidRPr="00C7048E" w:rsidRDefault="0061493A" w:rsidP="0030600B">
      <w:pPr>
        <w:rPr>
          <w:rFonts w:cs="Arial"/>
        </w:rPr>
      </w:pPr>
      <w:r w:rsidRPr="00C7048E">
        <w:rPr>
          <w:rFonts w:cs="Arial"/>
        </w:rPr>
        <w:t xml:space="preserve">Refer to </w:t>
      </w:r>
      <w:r w:rsidRPr="00C7048E">
        <w:t xml:space="preserve">Schedule to Preliminaries – </w:t>
      </w:r>
      <w:r w:rsidRPr="00C7048E">
        <w:rPr>
          <w:b/>
        </w:rPr>
        <w:t>SS010 Asset Data Capture Register</w:t>
      </w:r>
      <w:r w:rsidRPr="00C7048E">
        <w:t xml:space="preserve"> (</w:t>
      </w:r>
      <w:r w:rsidRPr="00C7048E">
        <w:rPr>
          <w:b/>
        </w:rPr>
        <w:t xml:space="preserve">Sample) </w:t>
      </w:r>
      <w:r w:rsidRPr="00C7048E">
        <w:rPr>
          <w:rFonts w:cs="Arial"/>
        </w:rPr>
        <w:t>for a sample register comprising two data entry spreadsheets, one for ‘Plant and Equipment’ and the other for ‘Building Elements’. The sample register lists the types of building elements and plant and equipment asset items for which data needs to be captured.</w:t>
      </w:r>
    </w:p>
    <w:p w14:paraId="2F1B1F51" w14:textId="684C2FD2" w:rsidR="0061493A" w:rsidRPr="00C7048E" w:rsidRDefault="0061493A" w:rsidP="0030600B">
      <w:pPr>
        <w:rPr>
          <w:rFonts w:cs="Arial"/>
        </w:rPr>
      </w:pPr>
      <w:r w:rsidRPr="00C7048E">
        <w:rPr>
          <w:rFonts w:cs="Arial"/>
        </w:rPr>
        <w:t xml:space="preserve">After the </w:t>
      </w:r>
      <w:r w:rsidR="0030747C" w:rsidRPr="00C7048E">
        <w:rPr>
          <w:rFonts w:cs="Arial"/>
        </w:rPr>
        <w:t xml:space="preserve">Date </w:t>
      </w:r>
      <w:r w:rsidRPr="00C7048E">
        <w:rPr>
          <w:rFonts w:cs="Arial"/>
        </w:rPr>
        <w:t>of Contract and when requested, the Principal will provide an electronic version of this register in MS Excel format for completion by the Contractor.</w:t>
      </w:r>
    </w:p>
    <w:p w14:paraId="2F1B1F52" w14:textId="77777777" w:rsidR="0061493A" w:rsidRPr="00C7048E" w:rsidRDefault="0061493A" w:rsidP="0030600B">
      <w:pPr>
        <w:rPr>
          <w:rFonts w:cs="Arial"/>
        </w:rPr>
      </w:pPr>
      <w:r w:rsidRPr="00C7048E">
        <w:rPr>
          <w:rFonts w:cs="Arial"/>
        </w:rPr>
        <w:t>Enter the required information into the register for all building elements and plant and equipment asset items installed as part of the contract in accordance with the ‘</w:t>
      </w:r>
      <w:r w:rsidRPr="00C7048E">
        <w:rPr>
          <w:rFonts w:cs="Arial"/>
          <w:i/>
        </w:rPr>
        <w:t xml:space="preserve">instructions for completing the asset data return’ </w:t>
      </w:r>
      <w:r w:rsidRPr="00C7048E">
        <w:rPr>
          <w:rFonts w:cs="Arial"/>
        </w:rPr>
        <w:t xml:space="preserve">attached to the electronic version of the register. Complete a separate set of two data entry spreadsheets for each building where work is carried out. </w:t>
      </w:r>
    </w:p>
    <w:p w14:paraId="2F1B1F53" w14:textId="77777777" w:rsidR="0061493A" w:rsidRPr="00C7048E" w:rsidRDefault="0061493A" w:rsidP="0030600B">
      <w:pPr>
        <w:pStyle w:val="StyleHeading4H4Before6pt"/>
      </w:pPr>
      <w:r w:rsidRPr="00C7048E">
        <w:t>Access</w:t>
      </w:r>
    </w:p>
    <w:p w14:paraId="2F1B1F54" w14:textId="77777777" w:rsidR="0061493A" w:rsidRPr="00C7048E" w:rsidRDefault="0061493A" w:rsidP="0030600B">
      <w:pPr>
        <w:rPr>
          <w:rFonts w:cs="Arial"/>
        </w:rPr>
      </w:pPr>
      <w:r w:rsidRPr="00C7048E">
        <w:rPr>
          <w:rFonts w:cs="Arial"/>
        </w:rPr>
        <w:t>Access during school hours must be arranged with the School Principal. Note, access during school holidays and examination periods may not be available.</w:t>
      </w:r>
    </w:p>
    <w:p w14:paraId="2F1B1F55" w14:textId="77777777" w:rsidR="0061493A" w:rsidRPr="00C7048E" w:rsidRDefault="0061493A" w:rsidP="0030600B">
      <w:pPr>
        <w:pStyle w:val="StyleHeading4H4Before6pt"/>
      </w:pPr>
      <w:r w:rsidRPr="00C7048E">
        <w:t>Deliverables</w:t>
      </w:r>
    </w:p>
    <w:p w14:paraId="2F1B1F56" w14:textId="77777777" w:rsidR="0061493A" w:rsidRPr="00C7048E" w:rsidRDefault="0061493A" w:rsidP="0030600B">
      <w:pPr>
        <w:rPr>
          <w:rFonts w:cs="Arial"/>
        </w:rPr>
      </w:pPr>
      <w:r w:rsidRPr="00C7048E">
        <w:t xml:space="preserve">Four weeks prior to Completion provide the following </w:t>
      </w:r>
      <w:r w:rsidRPr="00C7048E">
        <w:rPr>
          <w:rFonts w:cs="Arial"/>
        </w:rPr>
        <w:t>to the Principal:</w:t>
      </w:r>
    </w:p>
    <w:p w14:paraId="2F1B1F57" w14:textId="3441962A" w:rsidR="0061493A" w:rsidRPr="00C7048E" w:rsidRDefault="0061493A" w:rsidP="00300EB4">
      <w:pPr>
        <w:numPr>
          <w:ilvl w:val="0"/>
          <w:numId w:val="18"/>
        </w:numPr>
        <w:ind w:left="1560" w:hanging="426"/>
      </w:pPr>
      <w:r w:rsidRPr="00C7048E">
        <w:t>a summary for each school stating the ID and description of each building for which the register has been completed.</w:t>
      </w:r>
    </w:p>
    <w:p w14:paraId="2F1B1F58" w14:textId="77777777" w:rsidR="0061493A" w:rsidRPr="00C7048E" w:rsidRDefault="0061493A" w:rsidP="00300EB4">
      <w:pPr>
        <w:numPr>
          <w:ilvl w:val="0"/>
          <w:numId w:val="18"/>
        </w:numPr>
        <w:ind w:left="1560" w:hanging="426"/>
      </w:pPr>
      <w:r w:rsidRPr="00C7048E">
        <w:t>an electronic copy of the completed Asset Data Capture Register for each school in the format provided.</w:t>
      </w:r>
    </w:p>
    <w:p w14:paraId="2F1B1F59" w14:textId="77777777" w:rsidR="0061493A" w:rsidRPr="00C7048E" w:rsidRDefault="0061493A" w:rsidP="00300EB4">
      <w:pPr>
        <w:numPr>
          <w:ilvl w:val="0"/>
          <w:numId w:val="18"/>
        </w:numPr>
        <w:ind w:left="1560" w:hanging="426"/>
        <w:rPr>
          <w:rFonts w:cs="Arial"/>
        </w:rPr>
      </w:pPr>
      <w:r w:rsidRPr="00C7048E">
        <w:t>Hard copies of all data entry spreadsheets, each certified by an authorised representative of the Contractor that the data is accurate and complete.</w:t>
      </w:r>
    </w:p>
    <w:p w14:paraId="2F1B1F5A" w14:textId="1E23F507" w:rsidR="0061493A" w:rsidRPr="00C7048E" w:rsidRDefault="0061493A" w:rsidP="0030600B">
      <w:pPr>
        <w:rPr>
          <w:rFonts w:cs="Arial"/>
        </w:rPr>
      </w:pPr>
      <w:r w:rsidRPr="00C7048E">
        <w:rPr>
          <w:rFonts w:cs="Arial"/>
        </w:rPr>
        <w:t xml:space="preserve">Data capture will be deemed to be complete upon receipt of the above </w:t>
      </w:r>
      <w:r w:rsidR="004D4371" w:rsidRPr="00C7048E">
        <w:rPr>
          <w:rFonts w:cs="Arial"/>
        </w:rPr>
        <w:t xml:space="preserve">completed </w:t>
      </w:r>
      <w:r w:rsidRPr="00C7048E">
        <w:rPr>
          <w:rFonts w:cs="Arial"/>
        </w:rPr>
        <w:t>deliverables.</w:t>
      </w:r>
    </w:p>
    <w:p w14:paraId="2F1B1F5B" w14:textId="77777777" w:rsidR="0061493A" w:rsidRPr="00C7048E" w:rsidRDefault="0061493A" w:rsidP="0030600B">
      <w:pPr>
        <w:pStyle w:val="Heading2"/>
      </w:pPr>
      <w:bookmarkStart w:id="50" w:name="_Toc153295258"/>
      <w:r w:rsidRPr="00C7048E">
        <w:t>Contracting</w:t>
      </w:r>
      <w:bookmarkEnd w:id="49"/>
      <w:bookmarkEnd w:id="50"/>
    </w:p>
    <w:p w14:paraId="2F1B1F5C" w14:textId="77777777" w:rsidR="0061493A" w:rsidRPr="00C7048E" w:rsidRDefault="0061493A" w:rsidP="0030600B">
      <w:pPr>
        <w:pStyle w:val="Heading3"/>
        <w:tabs>
          <w:tab w:val="clear" w:pos="1353"/>
          <w:tab w:val="left" w:pos="1701"/>
        </w:tabs>
        <w:ind w:left="1134"/>
      </w:pPr>
      <w:bookmarkStart w:id="51" w:name="_Toc153295259"/>
      <w:bookmarkStart w:id="52" w:name="_Toc184801371"/>
      <w:r w:rsidRPr="00C7048E">
        <w:t>Goods and Services Tax</w:t>
      </w:r>
      <w:bookmarkEnd w:id="51"/>
    </w:p>
    <w:p w14:paraId="2F1B1F5E" w14:textId="77777777" w:rsidR="0061493A" w:rsidRPr="00C7048E" w:rsidRDefault="0061493A" w:rsidP="0030600B">
      <w:pPr>
        <w:pStyle w:val="Paragraph"/>
      </w:pPr>
      <w:r w:rsidRPr="00C7048E">
        <w:t xml:space="preserve">GST Law has the meaning in the </w:t>
      </w:r>
      <w:r w:rsidRPr="00C7048E">
        <w:rPr>
          <w:i/>
        </w:rPr>
        <w:t xml:space="preserve">A New Tax System (Goods and Services Tax) Act 1999 </w:t>
      </w:r>
      <w:r w:rsidRPr="00C7048E">
        <w:t>(Cth)</w:t>
      </w:r>
      <w:r w:rsidRPr="00C7048E">
        <w:rPr>
          <w:i/>
        </w:rPr>
        <w:t>.</w:t>
      </w:r>
      <w:r w:rsidRPr="00C7048E">
        <w:t xml:space="preserve"> Words or expressions used in this Clause </w:t>
      </w:r>
      <w:r w:rsidRPr="00C7048E">
        <w:softHyphen/>
      </w:r>
      <w:r w:rsidRPr="00C7048E">
        <w:rPr>
          <w:b/>
        </w:rPr>
        <w:t>– Goods and Services Tax</w:t>
      </w:r>
      <w:r w:rsidRPr="00C7048E">
        <w:t xml:space="preserve"> which are defined in GST Law have that defined meaning unless otherwise provided.</w:t>
      </w:r>
    </w:p>
    <w:p w14:paraId="46471771" w14:textId="767B7233" w:rsidR="0089407F" w:rsidRPr="00C7048E" w:rsidRDefault="0089407F" w:rsidP="0089407F">
      <w:pPr>
        <w:pStyle w:val="Paragraph"/>
      </w:pPr>
      <w:r w:rsidRPr="00C7048E">
        <w:t>Unless otherwise expressly stated in the Contract</w:t>
      </w:r>
      <w:r w:rsidR="000B41E3" w:rsidRPr="00C7048E">
        <w:t>,</w:t>
      </w:r>
      <w:r w:rsidRPr="00C7048E">
        <w:t xml:space="preserve"> all prices, rates or other sums payable in accordance with the Contract include an amount for GST.</w:t>
      </w:r>
    </w:p>
    <w:p w14:paraId="305B167B" w14:textId="77777777" w:rsidR="0089407F" w:rsidRPr="00C7048E" w:rsidRDefault="0089407F" w:rsidP="0089407F">
      <w:pPr>
        <w:pStyle w:val="Paragraph"/>
      </w:pPr>
      <w:r w:rsidRPr="00C7048E">
        <w:t>This clause has particular relevance to Clause 13 of the General Conditions of Contract.</w:t>
      </w:r>
    </w:p>
    <w:p w14:paraId="317A2AA7" w14:textId="77777777" w:rsidR="0089407F" w:rsidRPr="00C7048E" w:rsidRDefault="0089407F" w:rsidP="0089407F">
      <w:pPr>
        <w:pStyle w:val="GuideNote"/>
        <w:rPr>
          <w:rFonts w:cs="Arial"/>
        </w:rPr>
      </w:pPr>
      <w:r w:rsidRPr="00C7048E">
        <w:rPr>
          <w:rFonts w:cs="Arial"/>
        </w:rPr>
        <w:t>include option 1 or option 2 and delete the option that does not apply.</w:t>
      </w:r>
    </w:p>
    <w:p w14:paraId="36C30476" w14:textId="77777777" w:rsidR="0089407F" w:rsidRPr="00C7048E" w:rsidRDefault="0089407F" w:rsidP="0089407F">
      <w:pPr>
        <w:spacing w:before="60"/>
        <w:ind w:left="1985"/>
        <w:rPr>
          <w:rFonts w:ascii="Arial" w:hAnsi="Arial" w:cs="Arial"/>
          <w:b/>
          <w:caps/>
          <w:vanish/>
          <w:color w:val="FF0000"/>
          <w:sz w:val="16"/>
        </w:rPr>
      </w:pPr>
      <w:r w:rsidRPr="00C7048E">
        <w:rPr>
          <w:rFonts w:ascii="Arial" w:hAnsi="Arial" w:cs="Arial"/>
          <w:b/>
          <w:caps/>
          <w:vanish/>
          <w:color w:val="FF0000"/>
          <w:sz w:val="16"/>
        </w:rPr>
        <w:t>A tax invoice is required for each payment made by the principal to the contractor. this provides PROOF of the payment amount for gst purposes.</w:t>
      </w:r>
    </w:p>
    <w:p w14:paraId="728EFAC1" w14:textId="77777777" w:rsidR="0089407F" w:rsidRPr="00C7048E" w:rsidRDefault="0089407F" w:rsidP="0089407F">
      <w:pPr>
        <w:pStyle w:val="GuideNote"/>
        <w:rPr>
          <w:rFonts w:cs="Arial"/>
        </w:rPr>
      </w:pPr>
      <w:r w:rsidRPr="00C7048E">
        <w:rPr>
          <w:rFonts w:cs="Arial"/>
        </w:rPr>
        <w:t>use option 1 where the principal is responsible for issuing the tax invoice for the payment to the contractor.</w:t>
      </w:r>
    </w:p>
    <w:p w14:paraId="7236C0C9" w14:textId="77777777" w:rsidR="0089407F" w:rsidRPr="00C7048E" w:rsidRDefault="0089407F" w:rsidP="0089407F">
      <w:pPr>
        <w:pStyle w:val="GuideNote"/>
        <w:rPr>
          <w:rFonts w:cs="Arial"/>
        </w:rPr>
      </w:pPr>
      <w:r w:rsidRPr="00C7048E">
        <w:rPr>
          <w:rFonts w:cs="Arial"/>
        </w:rPr>
        <w:t xml:space="preserve">this option uses the ato preferred ‘RCTI’ process and significantly minimizes the risk of exceeding the time limit for payment under the </w:t>
      </w:r>
      <w:r w:rsidRPr="00C7048E">
        <w:rPr>
          <w:rFonts w:cs="Arial"/>
          <w:noProof/>
        </w:rPr>
        <w:t>Security of Payment Act</w:t>
      </w:r>
      <w:r w:rsidRPr="00C7048E">
        <w:rPr>
          <w:rFonts w:cs="Arial"/>
        </w:rPr>
        <w:t xml:space="preserve"> as no further action is required by the contractor after SUBMITTING a payment Claim complying with SOPA.</w:t>
      </w:r>
    </w:p>
    <w:p w14:paraId="398ED6D5" w14:textId="77777777" w:rsidR="0089407F" w:rsidRPr="00C7048E" w:rsidRDefault="0089407F" w:rsidP="0089407F">
      <w:pPr>
        <w:pStyle w:val="GuideNote"/>
        <w:rPr>
          <w:rFonts w:cs="Arial"/>
        </w:rPr>
      </w:pPr>
      <w:r w:rsidRPr="00C7048E">
        <w:rPr>
          <w:rFonts w:cs="Arial"/>
        </w:rPr>
        <w:t>use option 2 where the Principal’s finance system does not allow payments unless a tax invoice is provided. the contractor is responsible for issuing the tax invoice for the payment amount.</w:t>
      </w:r>
    </w:p>
    <w:p w14:paraId="37D46DF0" w14:textId="77777777" w:rsidR="0089407F" w:rsidRPr="00C7048E" w:rsidRDefault="0089407F" w:rsidP="0089407F">
      <w:pPr>
        <w:pStyle w:val="GuideNote"/>
        <w:rPr>
          <w:rFonts w:cs="Arial"/>
        </w:rPr>
      </w:pPr>
      <w:r w:rsidRPr="00C7048E">
        <w:rPr>
          <w:rFonts w:cs="Arial"/>
        </w:rPr>
        <w:t>this option requires THE contractor to provide a Tax INVOICE for the scheduled amount immediately after a Payment Schedule is issued.</w:t>
      </w:r>
    </w:p>
    <w:p w14:paraId="6B8A71BE" w14:textId="77777777" w:rsidR="0089407F" w:rsidRPr="00C7048E" w:rsidRDefault="0089407F" w:rsidP="0089407F">
      <w:pPr>
        <w:pStyle w:val="GuideNote"/>
        <w:rPr>
          <w:rFonts w:cs="Arial"/>
        </w:rPr>
      </w:pPr>
      <w:r w:rsidRPr="00C7048E">
        <w:rPr>
          <w:rFonts w:cs="Arial"/>
        </w:rPr>
        <w:lastRenderedPageBreak/>
        <w:t>refer to the guidance for contract information item 46 – PAYMENT Claims in the gc21 general conditions of CONTRACT for further DISCUSSION on this issue.</w:t>
      </w:r>
    </w:p>
    <w:p w14:paraId="393A72E5" w14:textId="77777777" w:rsidR="0089407F" w:rsidRPr="00C7048E" w:rsidRDefault="0089407F" w:rsidP="0089407F">
      <w:pPr>
        <w:pStyle w:val="GuideNote"/>
        <w:rPr>
          <w:rFonts w:cs="Arial"/>
        </w:rPr>
      </w:pPr>
      <w:r w:rsidRPr="00C7048E">
        <w:rPr>
          <w:rFonts w:cs="Arial"/>
        </w:rPr>
        <w:t>option 1</w:t>
      </w:r>
    </w:p>
    <w:p w14:paraId="5DBFDA02" w14:textId="77777777" w:rsidR="001B29DB" w:rsidRPr="00C7048E" w:rsidRDefault="0061493A" w:rsidP="0030600B">
      <w:pPr>
        <w:pStyle w:val="Paragraph"/>
      </w:pPr>
      <w:r w:rsidRPr="00C7048E">
        <w:t>The Principal will issue</w:t>
      </w:r>
      <w:r w:rsidR="00CE5F8E" w:rsidRPr="00C7048E">
        <w:t xml:space="preserve"> a tax invoice</w:t>
      </w:r>
      <w:r w:rsidRPr="00C7048E">
        <w:t xml:space="preserve"> to the Contractor </w:t>
      </w:r>
      <w:r w:rsidR="00CE5F8E" w:rsidRPr="00C7048E">
        <w:t xml:space="preserve">in the form of </w:t>
      </w:r>
      <w:r w:rsidRPr="00C7048E">
        <w:t xml:space="preserve">a Recipient Created Tax Invoice (RCTI) for each taxable supply (other than an excluded supply) made by the Contractor to the </w:t>
      </w:r>
      <w:r w:rsidR="00E51BF1" w:rsidRPr="00C7048E">
        <w:t>Principal</w:t>
      </w:r>
      <w:r w:rsidR="00305206" w:rsidRPr="00C7048E">
        <w:t>.</w:t>
      </w:r>
      <w:r w:rsidR="00E51BF1" w:rsidRPr="00C7048E">
        <w:t xml:space="preserve"> </w:t>
      </w:r>
      <w:r w:rsidR="00305206" w:rsidRPr="00C7048E">
        <w:t>Taxable supply includes construction work which is subject to GST</w:t>
      </w:r>
      <w:r w:rsidR="001B29DB" w:rsidRPr="00C7048E">
        <w:t>.</w:t>
      </w:r>
    </w:p>
    <w:p w14:paraId="2F1B1F60" w14:textId="7FD55625" w:rsidR="0061493A" w:rsidRPr="00C7048E" w:rsidRDefault="001B29DB" w:rsidP="0030600B">
      <w:pPr>
        <w:pStyle w:val="Paragraph"/>
      </w:pPr>
      <w:r w:rsidRPr="00C7048E">
        <w:t>The Principal will</w:t>
      </w:r>
      <w:r w:rsidR="00305206" w:rsidRPr="00C7048E">
        <w:t xml:space="preserve"> </w:t>
      </w:r>
      <w:r w:rsidR="0061493A" w:rsidRPr="00C7048E">
        <w:t>issue an adjustment note for any adjustment event.</w:t>
      </w:r>
      <w:r w:rsidR="005361C9" w:rsidRPr="00C7048E">
        <w:t xml:space="preserve"> </w:t>
      </w:r>
      <w:r w:rsidR="0061493A" w:rsidRPr="00C7048E">
        <w:t xml:space="preserve">The parties may agree in writing from </w:t>
      </w:r>
      <w:r w:rsidR="00645EC1" w:rsidRPr="00C7048E">
        <w:t>time-to-time</w:t>
      </w:r>
      <w:r w:rsidR="0061493A" w:rsidRPr="00C7048E">
        <w:t xml:space="preserve"> which supplies are excluded supplies</w:t>
      </w:r>
      <w:r w:rsidR="000C0557" w:rsidRPr="00C7048E">
        <w:t>, i.e. not subject to GST.</w:t>
      </w:r>
    </w:p>
    <w:p w14:paraId="5CA1401F" w14:textId="53F27AE0" w:rsidR="00F20691" w:rsidRPr="00C7048E" w:rsidRDefault="000A5456" w:rsidP="0030600B">
      <w:pPr>
        <w:pStyle w:val="Paragraph"/>
      </w:pPr>
      <w:r w:rsidRPr="00C7048E">
        <w:t xml:space="preserve">Do </w:t>
      </w:r>
      <w:r w:rsidR="0061493A" w:rsidRPr="00C7048E">
        <w:rPr>
          <w:u w:val="single"/>
        </w:rPr>
        <w:t>not</w:t>
      </w:r>
      <w:r w:rsidR="0061493A" w:rsidRPr="00C7048E">
        <w:t xml:space="preserve"> issue a tax invoice in respect of any supply </w:t>
      </w:r>
      <w:r w:rsidRPr="00C7048E">
        <w:t>the Contractor</w:t>
      </w:r>
      <w:r w:rsidR="0061493A" w:rsidRPr="00C7048E">
        <w:t xml:space="preserve"> makes to the Principal</w:t>
      </w:r>
      <w:r w:rsidR="00F20691" w:rsidRPr="00C7048E">
        <w:t xml:space="preserve">, </w:t>
      </w:r>
      <w:r w:rsidR="0061493A" w:rsidRPr="00C7048E">
        <w:t xml:space="preserve">other than for an excluded supply. </w:t>
      </w:r>
      <w:r w:rsidR="00124836" w:rsidRPr="00C7048E">
        <w:t>This requirement applies to payment claims made under clause 13 of the General Conditions of Contract for</w:t>
      </w:r>
      <w:r w:rsidR="000C0557" w:rsidRPr="00C7048E">
        <w:t xml:space="preserve"> </w:t>
      </w:r>
      <w:r w:rsidR="00124836" w:rsidRPr="00C7048E">
        <w:t>work carried out under the Contract.</w:t>
      </w:r>
    </w:p>
    <w:p w14:paraId="2F1B1F62" w14:textId="77777777" w:rsidR="0061493A" w:rsidRPr="00C7048E" w:rsidRDefault="0061493A" w:rsidP="0030600B">
      <w:pPr>
        <w:pStyle w:val="Paragraph"/>
      </w:pPr>
      <w:r w:rsidRPr="00C7048E">
        <w:t>Each party must immediately notify the other party if it ceases to be registered for GST or ceases to comply with any of the requirement of any taxation ruling issued by a taxation authority relating to the creation of RCTIs.</w:t>
      </w:r>
    </w:p>
    <w:p w14:paraId="2F1B1F63" w14:textId="77777777" w:rsidR="0061493A" w:rsidRPr="00C7048E" w:rsidRDefault="0061493A" w:rsidP="0030600B">
      <w:pPr>
        <w:pStyle w:val="Paragraph"/>
      </w:pPr>
      <w:r w:rsidRPr="00C7048E">
        <w:t>The Principal will not issue a document that will otherwise be an RCTI, on or after the date when the Contractor or the Australian Taxation Office notifies the Principal that the Contractor does not comply with any requirement of any taxation ruling issued by a taxation authority relating to the creation of RCTIs.</w:t>
      </w:r>
    </w:p>
    <w:p w14:paraId="443216D1" w14:textId="77777777" w:rsidR="0067683A" w:rsidRPr="00C7048E" w:rsidRDefault="0067683A" w:rsidP="0067683A">
      <w:pPr>
        <w:pStyle w:val="GuideNote"/>
        <w:rPr>
          <w:rFonts w:cs="Arial"/>
        </w:rPr>
      </w:pPr>
      <w:r w:rsidRPr="00C7048E">
        <w:rPr>
          <w:rFonts w:cs="Arial"/>
        </w:rPr>
        <w:t>end of option 1</w:t>
      </w:r>
    </w:p>
    <w:p w14:paraId="50A232E8" w14:textId="77777777" w:rsidR="0067683A" w:rsidRPr="00C7048E" w:rsidRDefault="0067683A" w:rsidP="0067683A">
      <w:pPr>
        <w:pStyle w:val="GuideNote"/>
        <w:rPr>
          <w:rFonts w:cs="Arial"/>
        </w:rPr>
      </w:pPr>
      <w:r w:rsidRPr="00C7048E">
        <w:rPr>
          <w:rFonts w:cs="Arial"/>
        </w:rPr>
        <w:t>option 2</w:t>
      </w:r>
    </w:p>
    <w:p w14:paraId="7987C618" w14:textId="77777777" w:rsidR="0067683A" w:rsidRPr="00C7048E" w:rsidRDefault="0067683A" w:rsidP="0067683A">
      <w:pPr>
        <w:pStyle w:val="Paragraph"/>
      </w:pPr>
      <w:r w:rsidRPr="00C7048E">
        <w:rPr>
          <w:noProof/>
        </w:rPr>
        <w:t xml:space="preserve">Take responsibility for the issue of a tax invoice in respect of any taxable supply the Contractor makes to the Principal and the issue of an adjustment note for any adjustment event. </w:t>
      </w:r>
      <w:r w:rsidRPr="00C7048E">
        <w:t>Taxable supply includes construction work which is subject to GST.</w:t>
      </w:r>
    </w:p>
    <w:p w14:paraId="68C7826C" w14:textId="77777777" w:rsidR="0067683A" w:rsidRPr="00C7048E" w:rsidRDefault="0067683A" w:rsidP="0067683A">
      <w:pPr>
        <w:numPr>
          <w:ilvl w:val="3"/>
          <w:numId w:val="0"/>
        </w:numPr>
        <w:tabs>
          <w:tab w:val="num" w:pos="1134"/>
        </w:tabs>
        <w:ind w:left="1134"/>
        <w:rPr>
          <w:noProof/>
        </w:rPr>
      </w:pPr>
      <w:r w:rsidRPr="00C7048E">
        <w:rPr>
          <w:noProof/>
        </w:rPr>
        <w:t>Do not issue a tax invoice in respect of any taxable supply the Contractor makes to the Principal, other than under this clause.</w:t>
      </w:r>
    </w:p>
    <w:p w14:paraId="48E3653E" w14:textId="77777777" w:rsidR="0067683A" w:rsidRPr="00C7048E" w:rsidRDefault="0067683A" w:rsidP="0067683A">
      <w:pPr>
        <w:numPr>
          <w:ilvl w:val="3"/>
          <w:numId w:val="0"/>
        </w:numPr>
        <w:tabs>
          <w:tab w:val="num" w:pos="1134"/>
        </w:tabs>
        <w:ind w:left="1134"/>
        <w:rPr>
          <w:noProof/>
        </w:rPr>
      </w:pPr>
      <w:r w:rsidRPr="00C7048E">
        <w:rPr>
          <w:noProof/>
        </w:rPr>
        <w:t>Following the submission of a payment claim and the provision of a payment schedule, issue a tax invoice. The tax invoice must:</w:t>
      </w:r>
    </w:p>
    <w:p w14:paraId="56AFC69A" w14:textId="77777777" w:rsidR="0067683A" w:rsidRPr="00C7048E" w:rsidRDefault="0067683A" w:rsidP="0067683A">
      <w:pPr>
        <w:pStyle w:val="ListParagraph"/>
        <w:numPr>
          <w:ilvl w:val="0"/>
          <w:numId w:val="55"/>
        </w:numPr>
        <w:ind w:left="1560" w:hanging="426"/>
        <w:outlineLvl w:val="6"/>
      </w:pPr>
      <w:r w:rsidRPr="00C7048E">
        <w:t xml:space="preserve">be issued within </w:t>
      </w:r>
      <w:r w:rsidRPr="00C7048E">
        <w:rPr>
          <w:u w:val="single"/>
        </w:rPr>
        <w:t>2 Business Days</w:t>
      </w:r>
      <w:r w:rsidRPr="00C7048E">
        <w:t xml:space="preserve"> after the provision by the Principal of the relevant Payment Schedule; </w:t>
      </w:r>
    </w:p>
    <w:p w14:paraId="3062DBEF" w14:textId="77777777" w:rsidR="0067683A" w:rsidRPr="00C7048E" w:rsidRDefault="0067683A" w:rsidP="0067683A">
      <w:pPr>
        <w:pStyle w:val="ListParagraph"/>
        <w:numPr>
          <w:ilvl w:val="0"/>
          <w:numId w:val="55"/>
        </w:numPr>
        <w:ind w:left="1560" w:hanging="426"/>
        <w:outlineLvl w:val="6"/>
      </w:pPr>
      <w:r w:rsidRPr="00C7048E">
        <w:t>be for the scheduled amount identified in the Payment Schedule; and</w:t>
      </w:r>
    </w:p>
    <w:p w14:paraId="5B9C3F6E" w14:textId="77777777" w:rsidR="0067683A" w:rsidRPr="00C7048E" w:rsidRDefault="0067683A" w:rsidP="0067683A">
      <w:pPr>
        <w:pStyle w:val="ListParagraph"/>
        <w:numPr>
          <w:ilvl w:val="0"/>
          <w:numId w:val="55"/>
        </w:numPr>
        <w:ind w:left="1560" w:hanging="426"/>
        <w:outlineLvl w:val="6"/>
      </w:pPr>
      <w:r w:rsidRPr="00C7048E">
        <w:t>show the scheduled amount excluding GST, the GST component and the total Scheduled Amount including the GST component.</w:t>
      </w:r>
    </w:p>
    <w:p w14:paraId="143A5679" w14:textId="77777777" w:rsidR="0067683A" w:rsidRPr="00C7048E" w:rsidRDefault="0067683A" w:rsidP="0067683A">
      <w:pPr>
        <w:outlineLvl w:val="6"/>
      </w:pPr>
      <w:r w:rsidRPr="00C7048E">
        <w:t>In circumstances where the Principal is not required to issue a Payment Schedule, including where the amount of a payment claim has been agreed, issue the relevant tax invoice within 2 Business Days of being requested by the Principal.</w:t>
      </w:r>
    </w:p>
    <w:p w14:paraId="1D142EEF" w14:textId="77777777" w:rsidR="0067683A" w:rsidRPr="00C7048E" w:rsidRDefault="0067683A" w:rsidP="0067683A">
      <w:pPr>
        <w:numPr>
          <w:ilvl w:val="2"/>
          <w:numId w:val="0"/>
        </w:numPr>
        <w:tabs>
          <w:tab w:val="num" w:pos="1134"/>
        </w:tabs>
        <w:ind w:left="1134"/>
      </w:pPr>
      <w:r w:rsidRPr="00C7048E">
        <w:t xml:space="preserve">Each party must be registered for GST and must notify the other party if it ceases to be registered for GST. </w:t>
      </w:r>
    </w:p>
    <w:p w14:paraId="2A594B89" w14:textId="77777777" w:rsidR="0067683A" w:rsidRPr="00C7048E" w:rsidRDefault="0067683A" w:rsidP="0067683A">
      <w:pPr>
        <w:pStyle w:val="GuideNote"/>
        <w:rPr>
          <w:rFonts w:cs="Arial"/>
        </w:rPr>
      </w:pPr>
      <w:r w:rsidRPr="00C7048E">
        <w:rPr>
          <w:rFonts w:cs="Arial"/>
        </w:rPr>
        <w:t>end of option 2</w:t>
      </w:r>
    </w:p>
    <w:p w14:paraId="3EB38FE6" w14:textId="77777777" w:rsidR="0067683A" w:rsidRPr="00C7048E" w:rsidRDefault="0067683A" w:rsidP="0067683A">
      <w:pPr>
        <w:pStyle w:val="Paragraph"/>
      </w:pPr>
      <w:r w:rsidRPr="00C7048E">
        <w:t>Give to the Principal a tax invoice for an excluded supply at or before the time the Contractor invoices the Principal for that supply.</w:t>
      </w:r>
      <w:r w:rsidRPr="00C7048E">
        <w:rPr>
          <w:i/>
        </w:rPr>
        <w:t xml:space="preserve"> </w:t>
      </w:r>
      <w:r w:rsidRPr="00C7048E">
        <w:t>Unless otherwise specified, the Principal will issue a tax invoice for each taxable supply it makes to the Contractor.</w:t>
      </w:r>
    </w:p>
    <w:p w14:paraId="09A44F30" w14:textId="77777777" w:rsidR="0067683A" w:rsidRPr="00C7048E" w:rsidRDefault="0067683A" w:rsidP="0067683A">
      <w:pPr>
        <w:pStyle w:val="GuideNote"/>
        <w:rPr>
          <w:rFonts w:ascii="Arial Bold" w:hAnsi="Arial Bold"/>
          <w:noProof/>
        </w:rPr>
      </w:pPr>
      <w:r w:rsidRPr="00C7048E">
        <w:rPr>
          <w:rFonts w:ascii="Arial Bold" w:hAnsi="Arial Bold"/>
          <w:noProof/>
        </w:rPr>
        <w:t xml:space="preserve">End of clause - </w:t>
      </w:r>
      <w:r w:rsidRPr="00C7048E">
        <w:rPr>
          <w:rFonts w:ascii="Arial Bold" w:hAnsi="Arial Bold"/>
          <w:bCs/>
          <w:noProof/>
        </w:rPr>
        <w:t>Goods and Services Tax</w:t>
      </w:r>
    </w:p>
    <w:p w14:paraId="2F1B1F64" w14:textId="77777777" w:rsidR="0061493A" w:rsidRPr="00C7048E" w:rsidRDefault="0061493A" w:rsidP="0030600B">
      <w:pPr>
        <w:pStyle w:val="Heading3"/>
        <w:tabs>
          <w:tab w:val="clear" w:pos="1353"/>
          <w:tab w:val="left" w:pos="1701"/>
        </w:tabs>
        <w:ind w:left="1134"/>
      </w:pPr>
      <w:bookmarkStart w:id="53" w:name="_Toc153295260"/>
      <w:r w:rsidRPr="00C7048E">
        <w:t>Passing of Property and Risk</w:t>
      </w:r>
      <w:bookmarkEnd w:id="53"/>
    </w:p>
    <w:p w14:paraId="58C315CE" w14:textId="6EBB9CFD" w:rsidR="00804CDD" w:rsidRPr="00C7048E" w:rsidRDefault="00804CDD" w:rsidP="0030600B">
      <w:pPr>
        <w:pStyle w:val="Paragraph"/>
      </w:pPr>
      <w:r w:rsidRPr="00C7048E">
        <w:t xml:space="preserve">Property (ownership) for </w:t>
      </w:r>
      <w:r w:rsidR="00C82900" w:rsidRPr="00C7048E">
        <w:t>items</w:t>
      </w:r>
      <w:r w:rsidRPr="00C7048E">
        <w:t xml:space="preserve">, including </w:t>
      </w:r>
      <w:r w:rsidR="00C82900" w:rsidRPr="00C7048E">
        <w:t xml:space="preserve">materials, </w:t>
      </w:r>
      <w:r w:rsidRPr="00C7048E">
        <w:t>plant, equipment and other goods</w:t>
      </w:r>
      <w:r w:rsidR="005326CD" w:rsidRPr="00C7048E">
        <w:t xml:space="preserve"> and things</w:t>
      </w:r>
      <w:r w:rsidRPr="00C7048E">
        <w:t>, that are to be incorporated into the Works passes to the Principal when they are so incorporated.</w:t>
      </w:r>
    </w:p>
    <w:p w14:paraId="4F286417" w14:textId="657A3AE5" w:rsidR="00804CDD" w:rsidRPr="00C7048E" w:rsidRDefault="00804CDD" w:rsidP="0030600B">
      <w:pPr>
        <w:pStyle w:val="Paragraph"/>
      </w:pPr>
      <w:r w:rsidRPr="00C7048E">
        <w:t>Unless otherwise specified, items</w:t>
      </w:r>
      <w:r w:rsidR="00BB3BA3" w:rsidRPr="00C7048E">
        <w:t>,</w:t>
      </w:r>
      <w:r w:rsidRPr="00C7048E">
        <w:t xml:space="preserve"> including materials</w:t>
      </w:r>
      <w:r w:rsidR="006220B7" w:rsidRPr="00C7048E">
        <w:t xml:space="preserve"> and things</w:t>
      </w:r>
      <w:r w:rsidRPr="00C7048E">
        <w:t>, that are not to be incorporated into the Works (</w:t>
      </w:r>
      <w:r w:rsidR="00FD495F" w:rsidRPr="00C7048E">
        <w:t>e.g.</w:t>
      </w:r>
      <w:r w:rsidRPr="00C7048E">
        <w:t xml:space="preserve"> loose furniture)</w:t>
      </w:r>
      <w:r w:rsidR="0033599B" w:rsidRPr="00C7048E">
        <w:t>,</w:t>
      </w:r>
      <w:r w:rsidRPr="00C7048E">
        <w:t xml:space="preserve"> become the property of the Principal when unloaded on the Site as required by the Contract.</w:t>
      </w:r>
    </w:p>
    <w:p w14:paraId="5B94A18B" w14:textId="0D0F968A" w:rsidR="00804CDD" w:rsidRPr="00C7048E" w:rsidRDefault="00804CDD" w:rsidP="0030600B">
      <w:pPr>
        <w:pStyle w:val="Paragraph"/>
      </w:pPr>
      <w:r w:rsidRPr="00C7048E">
        <w:t xml:space="preserve">Unless otherwise notified by the Contractor, the Principal considers that the property for </w:t>
      </w:r>
      <w:r w:rsidR="00EF2241" w:rsidRPr="00C7048E">
        <w:t xml:space="preserve">these </w:t>
      </w:r>
      <w:r w:rsidRPr="00C7048E">
        <w:t>items</w:t>
      </w:r>
      <w:r w:rsidR="00EF2241" w:rsidRPr="00C7048E">
        <w:t xml:space="preserve"> </w:t>
      </w:r>
      <w:r w:rsidRPr="00C7048E">
        <w:t>passes to the Principal free of any encumbrance.</w:t>
      </w:r>
    </w:p>
    <w:p w14:paraId="70062D81" w14:textId="52FF9CF1" w:rsidR="00804CDD" w:rsidRPr="00C7048E" w:rsidRDefault="00FE662D" w:rsidP="0030600B">
      <w:pPr>
        <w:pStyle w:val="Paragraph"/>
      </w:pPr>
      <w:r w:rsidRPr="00C7048E">
        <w:lastRenderedPageBreak/>
        <w:t>Claim</w:t>
      </w:r>
      <w:r w:rsidR="00DA1488" w:rsidRPr="00C7048E">
        <w:t>, as appropriate,</w:t>
      </w:r>
      <w:r w:rsidR="00804CDD" w:rsidRPr="00C7048E">
        <w:t xml:space="preserve"> for </w:t>
      </w:r>
      <w:r w:rsidR="00EF34BB" w:rsidRPr="00C7048E">
        <w:t xml:space="preserve">the </w:t>
      </w:r>
      <w:r w:rsidR="00804CDD" w:rsidRPr="00C7048E">
        <w:t>items so transferred in a payment claim under clause 13 of the General Conditions of Contract.</w:t>
      </w:r>
    </w:p>
    <w:p w14:paraId="2F1B1F65" w14:textId="173AE2E4" w:rsidR="0061493A" w:rsidRPr="00C7048E" w:rsidRDefault="00804CDD" w:rsidP="0030600B">
      <w:pPr>
        <w:pStyle w:val="Paragraph"/>
      </w:pPr>
      <w:r w:rsidRPr="00C7048E">
        <w:t xml:space="preserve">The risk for </w:t>
      </w:r>
      <w:r w:rsidR="00B421C3" w:rsidRPr="00C7048E">
        <w:t xml:space="preserve">items, </w:t>
      </w:r>
      <w:r w:rsidR="00EF34BB" w:rsidRPr="00C7048E">
        <w:t xml:space="preserve">including </w:t>
      </w:r>
      <w:r w:rsidR="00B421C3" w:rsidRPr="00C7048E">
        <w:t>materials,</w:t>
      </w:r>
      <w:r w:rsidR="00F75EC0" w:rsidRPr="00C7048E">
        <w:t xml:space="preserve"> plant,</w:t>
      </w:r>
      <w:r w:rsidR="00EF34BB" w:rsidRPr="00C7048E">
        <w:t xml:space="preserve"> equipment and other goods and things </w:t>
      </w:r>
      <w:r w:rsidRPr="00C7048E">
        <w:t>(incorporated or otherwise) remains with the Contractor until the Completion of the Works in accordance with clauses 4.1 and 4.2 of the General Conditions of Contract.</w:t>
      </w:r>
    </w:p>
    <w:p w14:paraId="48FC341E" w14:textId="1B4A4291" w:rsidR="00B040A2" w:rsidRPr="00C7048E" w:rsidRDefault="00B040A2" w:rsidP="00B040A2">
      <w:pPr>
        <w:pStyle w:val="Heading4"/>
      </w:pPr>
      <w:r w:rsidRPr="00C7048E">
        <w:t>Personal Property Securities</w:t>
      </w:r>
    </w:p>
    <w:p w14:paraId="4A4D3E04" w14:textId="567701AD" w:rsidR="00B040A2" w:rsidRPr="00C7048E" w:rsidRDefault="00B040A2" w:rsidP="00B040A2">
      <w:pPr>
        <w:pStyle w:val="Paragraph"/>
      </w:pPr>
      <w:r w:rsidRPr="00C7048E">
        <w:t>The Personal Property Securities Act (Cwlth), (PPSA) allows the Principal to register and protect its interests over affected personal property.</w:t>
      </w:r>
      <w:r w:rsidR="007767EA" w:rsidRPr="00C7048E">
        <w:t xml:space="preserve"> </w:t>
      </w:r>
      <w:r w:rsidR="00586D45" w:rsidRPr="00C7048E">
        <w:t xml:space="preserve">Refer to </w:t>
      </w:r>
      <w:r w:rsidR="007767EA" w:rsidRPr="00C7048E">
        <w:t xml:space="preserve">Schedule </w:t>
      </w:r>
      <w:r w:rsidR="00586D45" w:rsidRPr="00C7048E">
        <w:t>to Preliminaries -</w:t>
      </w:r>
      <w:r w:rsidR="007767EA" w:rsidRPr="00C7048E">
        <w:t xml:space="preserve"> </w:t>
      </w:r>
      <w:r w:rsidR="007767EA" w:rsidRPr="00C7048E">
        <w:rPr>
          <w:b/>
          <w:bCs/>
        </w:rPr>
        <w:t>Personal Property Securities</w:t>
      </w:r>
      <w:r w:rsidR="00586D45" w:rsidRPr="00C7048E">
        <w:t xml:space="preserve"> which</w:t>
      </w:r>
      <w:r w:rsidR="007767EA" w:rsidRPr="00C7048E">
        <w:t xml:space="preserve"> applies to the Contract.</w:t>
      </w:r>
    </w:p>
    <w:p w14:paraId="2F1B1F66" w14:textId="229B4104" w:rsidR="0061493A" w:rsidRPr="00C7048E" w:rsidRDefault="0061493A" w:rsidP="0030600B">
      <w:pPr>
        <w:pStyle w:val="Heading3"/>
        <w:tabs>
          <w:tab w:val="clear" w:pos="1353"/>
          <w:tab w:val="left" w:pos="1701"/>
        </w:tabs>
        <w:ind w:left="1134"/>
      </w:pPr>
      <w:bookmarkStart w:id="54" w:name="_Toc153295261"/>
      <w:r w:rsidRPr="00C7048E">
        <w:t>Application of Schedule of Rates</w:t>
      </w:r>
      <w:bookmarkEnd w:id="52"/>
      <w:bookmarkEnd w:id="54"/>
    </w:p>
    <w:p w14:paraId="10AD777C" w14:textId="77777777" w:rsidR="004F076E" w:rsidRPr="00C7048E" w:rsidRDefault="004F076E" w:rsidP="0030600B">
      <w:pPr>
        <w:pStyle w:val="GuideNote"/>
      </w:pPr>
      <w:r w:rsidRPr="00C7048E">
        <w:t xml:space="preserve">Delete this clause and the above heading unless the contract includes a </w:t>
      </w:r>
      <w:r w:rsidRPr="00C7048E">
        <w:rPr>
          <w:i/>
          <w:iCs/>
        </w:rPr>
        <w:t>schedule of rates</w:t>
      </w:r>
      <w:r w:rsidRPr="00C7048E">
        <w:t xml:space="preserve">. </w:t>
      </w:r>
    </w:p>
    <w:p w14:paraId="69CD9B59" w14:textId="77777777" w:rsidR="004F076E" w:rsidRPr="00C7048E" w:rsidRDefault="004F076E" w:rsidP="0030600B">
      <w:pPr>
        <w:pStyle w:val="GuideNote"/>
      </w:pPr>
      <w:r w:rsidRPr="00C7048E">
        <w:t>Note: if this clause is deleted also delete</w:t>
      </w:r>
    </w:p>
    <w:p w14:paraId="0FCD943B" w14:textId="77777777" w:rsidR="004F076E" w:rsidRPr="00C7048E" w:rsidRDefault="004F076E" w:rsidP="002F639B">
      <w:pPr>
        <w:pStyle w:val="Sub-GuideNote"/>
        <w:ind w:left="2268" w:hanging="283"/>
      </w:pPr>
      <w:r w:rsidRPr="00C7048E">
        <w:t>Tender Form Option 2; and</w:t>
      </w:r>
    </w:p>
    <w:p w14:paraId="5CBC4850" w14:textId="77777777" w:rsidR="004F076E" w:rsidRPr="00C7048E" w:rsidRDefault="004F076E" w:rsidP="002F639B">
      <w:pPr>
        <w:pStyle w:val="Sub-GuideNote"/>
        <w:ind w:left="2268" w:hanging="283"/>
      </w:pPr>
      <w:r w:rsidRPr="00C7048E">
        <w:t>Tender Schedules - Schedule of rates</w:t>
      </w:r>
    </w:p>
    <w:p w14:paraId="2F1B1F67" w14:textId="631BBF7A" w:rsidR="00F86F34" w:rsidRPr="00C7048E" w:rsidRDefault="00245DFE" w:rsidP="002F639B">
      <w:pPr>
        <w:pStyle w:val="GuideNote"/>
      </w:pPr>
      <w:r w:rsidRPr="00C7048E">
        <w:t xml:space="preserve">This </w:t>
      </w:r>
      <w:r w:rsidR="00F86F34" w:rsidRPr="00C7048E">
        <w:t xml:space="preserve">clause is used to define, for </w:t>
      </w:r>
      <w:r w:rsidR="00F86F34" w:rsidRPr="00C7048E">
        <w:rPr>
          <w:u w:val="single"/>
        </w:rPr>
        <w:t>each</w:t>
      </w:r>
      <w:r w:rsidR="0067263D" w:rsidRPr="00C7048E">
        <w:t xml:space="preserve"> high</w:t>
      </w:r>
      <w:r w:rsidR="00DA51B3" w:rsidRPr="00C7048E">
        <w:t>-</w:t>
      </w:r>
      <w:r w:rsidR="0067263D" w:rsidRPr="00C7048E">
        <w:t xml:space="preserve">risk </w:t>
      </w:r>
      <w:r w:rsidR="00713E47" w:rsidRPr="00C7048E">
        <w:t>rate</w:t>
      </w:r>
      <w:r w:rsidR="0067263D" w:rsidRPr="00C7048E">
        <w:t xml:space="preserve"> item, (including any item that may be DIFFICULT to clearly define</w:t>
      </w:r>
      <w:r w:rsidR="001D4C37" w:rsidRPr="00C7048E">
        <w:t>, quantify</w:t>
      </w:r>
      <w:r w:rsidR="0067263D" w:rsidRPr="00C7048E">
        <w:t xml:space="preserve"> or assess</w:t>
      </w:r>
      <w:r w:rsidR="00523A52" w:rsidRPr="00C7048E">
        <w:t>)</w:t>
      </w:r>
      <w:r w:rsidR="00F86F34" w:rsidRPr="00C7048E">
        <w:t>:</w:t>
      </w:r>
    </w:p>
    <w:p w14:paraId="2F1B1F68" w14:textId="77777777" w:rsidR="00F86F34" w:rsidRPr="00C7048E" w:rsidRDefault="00F86F34" w:rsidP="002F639B">
      <w:pPr>
        <w:pStyle w:val="GuideNote"/>
        <w:numPr>
          <w:ilvl w:val="0"/>
          <w:numId w:val="20"/>
        </w:numPr>
        <w:ind w:left="2268" w:hanging="283"/>
      </w:pPr>
      <w:r w:rsidRPr="00C7048E">
        <w:t>the scope of work covered by the item;</w:t>
      </w:r>
    </w:p>
    <w:p w14:paraId="2F1B1F69" w14:textId="77777777" w:rsidR="00F86F34" w:rsidRPr="00C7048E" w:rsidRDefault="00F86F34" w:rsidP="002F639B">
      <w:pPr>
        <w:pStyle w:val="GuideNote"/>
        <w:numPr>
          <w:ilvl w:val="0"/>
          <w:numId w:val="20"/>
        </w:numPr>
        <w:ind w:left="2268" w:hanging="283"/>
      </w:pPr>
      <w:r w:rsidRPr="00C7048E">
        <w:t>how the work will be measured for payment; and</w:t>
      </w:r>
    </w:p>
    <w:p w14:paraId="2F1B1F6A" w14:textId="77777777" w:rsidR="00F86F34" w:rsidRPr="00C7048E" w:rsidRDefault="00F86F34" w:rsidP="002F639B">
      <w:pPr>
        <w:pStyle w:val="GuideNote"/>
        <w:numPr>
          <w:ilvl w:val="0"/>
          <w:numId w:val="20"/>
        </w:numPr>
        <w:ind w:left="2268" w:hanging="283"/>
      </w:pPr>
      <w:r w:rsidRPr="00C7048E">
        <w:t xml:space="preserve">any conditions required to be met for payment to be made under the item. </w:t>
      </w:r>
    </w:p>
    <w:p w14:paraId="56D492D7" w14:textId="291F9E82" w:rsidR="007C3194" w:rsidRPr="00C7048E" w:rsidRDefault="007C3194" w:rsidP="0030600B">
      <w:pPr>
        <w:pStyle w:val="GuideNote"/>
      </w:pPr>
      <w:r w:rsidRPr="00C7048E">
        <w:t>It is also important that the method of measuring quantities for payment is clearly stated</w:t>
      </w:r>
      <w:r w:rsidR="00FD431F" w:rsidRPr="00C7048E">
        <w:t xml:space="preserve">, </w:t>
      </w:r>
      <w:r w:rsidR="008B3004" w:rsidRPr="00C7048E">
        <w:t>either for all items or</w:t>
      </w:r>
      <w:r w:rsidRPr="00C7048E">
        <w:t xml:space="preserve"> for each item. consult the proposed authorised person and estimator/ designer. refer to relevant technical clauses or refer to relevant method of measurement used to determine the quantities. </w:t>
      </w:r>
    </w:p>
    <w:p w14:paraId="34122337" w14:textId="77777777" w:rsidR="007C3194" w:rsidRPr="00C7048E" w:rsidRDefault="007C3194" w:rsidP="0030600B">
      <w:pPr>
        <w:pStyle w:val="GuideNote"/>
        <w:rPr>
          <w:lang w:eastAsia="en-AU"/>
        </w:rPr>
      </w:pPr>
      <w:r w:rsidRPr="00C7048E">
        <w:rPr>
          <w:lang w:eastAsia="en-AU"/>
        </w:rPr>
        <w:t xml:space="preserve">for example: </w:t>
      </w:r>
    </w:p>
    <w:p w14:paraId="72EFC411" w14:textId="6DC67E33" w:rsidR="004F076E" w:rsidRPr="00C7048E" w:rsidRDefault="007C3194" w:rsidP="002F639B">
      <w:pPr>
        <w:pStyle w:val="GuideNoteExample"/>
        <w:numPr>
          <w:ilvl w:val="0"/>
          <w:numId w:val="13"/>
        </w:numPr>
        <w:ind w:left="2268" w:hanging="283"/>
      </w:pPr>
      <w:r w:rsidRPr="00C7048E">
        <w:rPr>
          <w:lang w:eastAsia="en-AU"/>
        </w:rPr>
        <w:t xml:space="preserve">Measurement </w:t>
      </w:r>
      <w:r w:rsidR="00D73529" w:rsidRPr="00C7048E">
        <w:rPr>
          <w:lang w:eastAsia="en-AU"/>
        </w:rPr>
        <w:t>will</w:t>
      </w:r>
      <w:r w:rsidRPr="00C7048E">
        <w:rPr>
          <w:lang w:eastAsia="en-AU"/>
        </w:rPr>
        <w:t xml:space="preserve"> be</w:t>
      </w:r>
      <w:r w:rsidRPr="00C7048E">
        <w:t xml:space="preserve"> in accordance with the Australian Standard method of measurement of building works, Edition </w:t>
      </w:r>
      <w:r w:rsidR="0069182E" w:rsidRPr="00C7048E">
        <w:t>6</w:t>
      </w:r>
      <w:r w:rsidR="003D2662" w:rsidRPr="00C7048E">
        <w:t>;</w:t>
      </w:r>
    </w:p>
    <w:p w14:paraId="72EA4746" w14:textId="3F891D8F" w:rsidR="007C3194" w:rsidRPr="00C7048E" w:rsidRDefault="007C3194" w:rsidP="002F639B">
      <w:pPr>
        <w:pStyle w:val="GuideNoteExample"/>
        <w:numPr>
          <w:ilvl w:val="0"/>
          <w:numId w:val="13"/>
        </w:numPr>
        <w:ind w:left="2268" w:hanging="283"/>
      </w:pPr>
      <w:r w:rsidRPr="00C7048E">
        <w:rPr>
          <w:lang w:eastAsia="en-AU"/>
        </w:rPr>
        <w:t xml:space="preserve">Measurement </w:t>
      </w:r>
      <w:r w:rsidR="00D73529" w:rsidRPr="00C7048E">
        <w:rPr>
          <w:lang w:eastAsia="en-AU"/>
        </w:rPr>
        <w:t>will</w:t>
      </w:r>
      <w:r w:rsidRPr="00C7048E">
        <w:rPr>
          <w:lang w:eastAsia="en-AU"/>
        </w:rPr>
        <w:t xml:space="preserve"> be</w:t>
      </w:r>
      <w:r w:rsidRPr="00C7048E">
        <w:t xml:space="preserve"> in accordance with the AS 1181-Method of Measurement of Civil Engineering Works and Associated Building Works</w:t>
      </w:r>
      <w:r w:rsidR="0060127B" w:rsidRPr="00C7048E">
        <w:t>;</w:t>
      </w:r>
    </w:p>
    <w:p w14:paraId="78D66A4B" w14:textId="7B391565" w:rsidR="0060127B" w:rsidRPr="00C7048E" w:rsidRDefault="0060127B" w:rsidP="0030600B">
      <w:pPr>
        <w:pStyle w:val="GuideNoteExample"/>
        <w:spacing w:before="60" w:after="60"/>
        <w:ind w:left="1985"/>
      </w:pPr>
      <w:r w:rsidRPr="00C7048E">
        <w:rPr>
          <w:rFonts w:ascii="Arial" w:hAnsi="Arial" w:cs="Arial"/>
          <w:b/>
          <w:bCs w:val="0"/>
          <w:caps/>
          <w:sz w:val="16"/>
          <w:szCs w:val="16"/>
        </w:rPr>
        <w:t>note that the above methods of measurement require compliance with the relevant standards a</w:t>
      </w:r>
      <w:r w:rsidR="003159C2" w:rsidRPr="00C7048E">
        <w:rPr>
          <w:rFonts w:ascii="Arial" w:hAnsi="Arial" w:cs="Arial"/>
          <w:b/>
          <w:bCs w:val="0"/>
          <w:caps/>
          <w:sz w:val="16"/>
          <w:szCs w:val="16"/>
        </w:rPr>
        <w:t>nd a</w:t>
      </w:r>
      <w:r w:rsidRPr="00C7048E">
        <w:rPr>
          <w:rFonts w:ascii="Arial" w:hAnsi="Arial" w:cs="Arial"/>
          <w:b/>
          <w:bCs w:val="0"/>
          <w:caps/>
          <w:sz w:val="16"/>
          <w:szCs w:val="16"/>
        </w:rPr>
        <w:t xml:space="preserve">re usually only applicable where a quantity surveyor is used. if specified, check that the method is appropriate for </w:t>
      </w:r>
      <w:r w:rsidR="003159C2" w:rsidRPr="00C7048E">
        <w:rPr>
          <w:rFonts w:ascii="Arial" w:hAnsi="Arial" w:cs="Arial"/>
          <w:b/>
          <w:bCs w:val="0"/>
          <w:caps/>
          <w:sz w:val="16"/>
          <w:szCs w:val="16"/>
        </w:rPr>
        <w:t xml:space="preserve">all </w:t>
      </w:r>
      <w:r w:rsidRPr="00C7048E">
        <w:rPr>
          <w:rFonts w:ascii="Arial" w:hAnsi="Arial" w:cs="Arial"/>
          <w:b/>
          <w:bCs w:val="0"/>
          <w:caps/>
          <w:sz w:val="16"/>
          <w:szCs w:val="16"/>
        </w:rPr>
        <w:t>the relevant items.</w:t>
      </w:r>
    </w:p>
    <w:p w14:paraId="20BD3AFF" w14:textId="4F7E4CEE" w:rsidR="007C3194" w:rsidRPr="00C7048E" w:rsidRDefault="007C3194" w:rsidP="002F639B">
      <w:pPr>
        <w:pStyle w:val="GuideNoteExample"/>
        <w:numPr>
          <w:ilvl w:val="0"/>
          <w:numId w:val="13"/>
        </w:numPr>
        <w:ind w:left="2268" w:hanging="283"/>
      </w:pPr>
      <w:r w:rsidRPr="00C7048E">
        <w:rPr>
          <w:lang w:eastAsia="en-AU"/>
        </w:rPr>
        <w:t xml:space="preserve">Measurement </w:t>
      </w:r>
      <w:r w:rsidR="00D73529" w:rsidRPr="00C7048E">
        <w:rPr>
          <w:lang w:eastAsia="en-AU"/>
        </w:rPr>
        <w:t>will</w:t>
      </w:r>
      <w:r w:rsidRPr="00C7048E">
        <w:rPr>
          <w:lang w:eastAsia="en-AU"/>
        </w:rPr>
        <w:t xml:space="preserve"> be</w:t>
      </w:r>
      <w:r w:rsidRPr="00C7048E">
        <w:t xml:space="preserve"> as stated </w:t>
      </w:r>
      <w:r w:rsidR="008257CA" w:rsidRPr="00C7048E">
        <w:t xml:space="preserve">below for </w:t>
      </w:r>
      <w:r w:rsidRPr="00C7048E">
        <w:t xml:space="preserve">the </w:t>
      </w:r>
      <w:r w:rsidR="0064502F" w:rsidRPr="00C7048E">
        <w:t xml:space="preserve">relevant </w:t>
      </w:r>
      <w:r w:rsidR="00504B38" w:rsidRPr="00C7048E">
        <w:t>Schedule of Rates item</w:t>
      </w:r>
      <w:r w:rsidRPr="00C7048E">
        <w:t>;</w:t>
      </w:r>
    </w:p>
    <w:p w14:paraId="458C30DB" w14:textId="0D3F6882" w:rsidR="008B3004" w:rsidRPr="00C7048E" w:rsidRDefault="007C3194" w:rsidP="002F639B">
      <w:pPr>
        <w:pStyle w:val="GuideNoteExample"/>
        <w:numPr>
          <w:ilvl w:val="0"/>
          <w:numId w:val="13"/>
        </w:numPr>
        <w:ind w:left="2268" w:hanging="283"/>
      </w:pPr>
      <w:r w:rsidRPr="00C7048E">
        <w:rPr>
          <w:lang w:eastAsia="en-AU"/>
        </w:rPr>
        <w:t xml:space="preserve">Measurement </w:t>
      </w:r>
      <w:r w:rsidR="00D73529" w:rsidRPr="00C7048E">
        <w:rPr>
          <w:lang w:eastAsia="en-AU"/>
        </w:rPr>
        <w:t>will</w:t>
      </w:r>
      <w:r w:rsidRPr="00C7048E">
        <w:rPr>
          <w:lang w:eastAsia="en-AU"/>
        </w:rPr>
        <w:t xml:space="preserve"> be</w:t>
      </w:r>
      <w:r w:rsidRPr="00C7048E">
        <w:t xml:space="preserve"> as stated in Technical </w:t>
      </w:r>
      <w:r w:rsidR="00B24326" w:rsidRPr="00C7048E">
        <w:t xml:space="preserve">Specification </w:t>
      </w:r>
      <w:r w:rsidRPr="00C7048E">
        <w:t xml:space="preserve">Clause »; </w:t>
      </w:r>
    </w:p>
    <w:p w14:paraId="2E6B74A6" w14:textId="19BAD867" w:rsidR="008B3004" w:rsidRPr="00C7048E" w:rsidRDefault="00B65B92" w:rsidP="002F639B">
      <w:pPr>
        <w:pStyle w:val="GuideNoteExample"/>
        <w:spacing w:before="60"/>
        <w:ind w:left="2268"/>
      </w:pPr>
      <w:r w:rsidRPr="00C7048E">
        <w:rPr>
          <w:rFonts w:ascii="Arial" w:hAnsi="Arial" w:cs="Arial"/>
          <w:b/>
          <w:bCs w:val="0"/>
          <w:caps/>
          <w:sz w:val="16"/>
          <w:szCs w:val="16"/>
        </w:rPr>
        <w:t>(</w:t>
      </w:r>
      <w:r w:rsidR="00760D8F" w:rsidRPr="00C7048E">
        <w:rPr>
          <w:rFonts w:ascii="Arial" w:hAnsi="Arial" w:cs="Arial"/>
          <w:b/>
          <w:bCs w:val="0"/>
          <w:caps/>
          <w:sz w:val="16"/>
          <w:szCs w:val="16"/>
        </w:rPr>
        <w:t>the above</w:t>
      </w:r>
      <w:r w:rsidR="00593012" w:rsidRPr="00C7048E">
        <w:rPr>
          <w:rFonts w:ascii="Arial" w:hAnsi="Arial" w:cs="Arial"/>
          <w:b/>
          <w:bCs w:val="0"/>
          <w:caps/>
          <w:sz w:val="16"/>
          <w:szCs w:val="16"/>
        </w:rPr>
        <w:t xml:space="preserve"> measurement method is </w:t>
      </w:r>
      <w:r w:rsidR="001E14C2" w:rsidRPr="00C7048E">
        <w:rPr>
          <w:rFonts w:ascii="Arial" w:hAnsi="Arial" w:cs="Arial"/>
          <w:b/>
          <w:bCs w:val="0"/>
          <w:caps/>
          <w:sz w:val="16"/>
          <w:szCs w:val="16"/>
        </w:rPr>
        <w:t>the most commonly used</w:t>
      </w:r>
      <w:r w:rsidRPr="00C7048E">
        <w:rPr>
          <w:rFonts w:ascii="Arial" w:hAnsi="Arial" w:cs="Arial"/>
          <w:b/>
          <w:bCs w:val="0"/>
          <w:caps/>
          <w:sz w:val="16"/>
          <w:szCs w:val="16"/>
        </w:rPr>
        <w:t>)</w:t>
      </w:r>
    </w:p>
    <w:p w14:paraId="168D1823" w14:textId="6B66CA23" w:rsidR="007C3194" w:rsidRPr="00C7048E" w:rsidRDefault="007C3194" w:rsidP="002F639B">
      <w:pPr>
        <w:pStyle w:val="GuideNoteExample"/>
        <w:ind w:left="2268"/>
      </w:pPr>
      <w:r w:rsidRPr="00C7048E">
        <w:t>and/ or</w:t>
      </w:r>
    </w:p>
    <w:p w14:paraId="3DE3C5D7" w14:textId="77777777" w:rsidR="007C3194" w:rsidRPr="00C7048E" w:rsidRDefault="007C3194" w:rsidP="002F639B">
      <w:pPr>
        <w:pStyle w:val="GuideNoteExample"/>
        <w:numPr>
          <w:ilvl w:val="0"/>
          <w:numId w:val="14"/>
        </w:numPr>
        <w:ind w:left="2268" w:hanging="283"/>
      </w:pPr>
      <w:r w:rsidRPr="00C7048E">
        <w:t>The length for payment for each pier will be measured from the design level of the top of the pier to the minimum level required to meet the specified bearing. Payment will not be made for drilling below this level.</w:t>
      </w:r>
    </w:p>
    <w:p w14:paraId="647F7421" w14:textId="4D3B11E4" w:rsidR="00E042FA" w:rsidRPr="00C7048E" w:rsidRDefault="00290994" w:rsidP="0030600B">
      <w:pPr>
        <w:pStyle w:val="Paragraph"/>
        <w:spacing w:before="60"/>
      </w:pPr>
      <w:r w:rsidRPr="00C7048E">
        <w:t xml:space="preserve">A rate item is an item of work for which payment will be calculated by multiplying the measured quantity of work, carried out in accordance with the Contract, by the rate accepted for that work. </w:t>
      </w:r>
      <w:r w:rsidR="00E042FA" w:rsidRPr="00C7048E">
        <w:t>Conditions apply t</w:t>
      </w:r>
      <w:r w:rsidR="00B51304" w:rsidRPr="00C7048E">
        <w:t xml:space="preserve">o </w:t>
      </w:r>
      <w:r w:rsidR="00F51690" w:rsidRPr="00C7048E">
        <w:t>payment</w:t>
      </w:r>
      <w:r w:rsidR="0067738B" w:rsidRPr="00C7048E">
        <w:t xml:space="preserve"> </w:t>
      </w:r>
      <w:r w:rsidR="00197B7E" w:rsidRPr="00C7048E">
        <w:t xml:space="preserve">for </w:t>
      </w:r>
      <w:r w:rsidR="002065F8" w:rsidRPr="00C7048E">
        <w:t>rate</w:t>
      </w:r>
      <w:r w:rsidR="00B51304" w:rsidRPr="00C7048E">
        <w:t xml:space="preserve"> i</w:t>
      </w:r>
      <w:r w:rsidR="00147E16" w:rsidRPr="00C7048E">
        <w:t xml:space="preserve">tems in the Tender Schedules - </w:t>
      </w:r>
      <w:r w:rsidR="00147E16" w:rsidRPr="00C7048E">
        <w:rPr>
          <w:b/>
          <w:bCs/>
        </w:rPr>
        <w:t>Schedule of Rates</w:t>
      </w:r>
      <w:r w:rsidR="00197B7E" w:rsidRPr="00C7048E">
        <w:rPr>
          <w:b/>
          <w:bCs/>
        </w:rPr>
        <w:t>.</w:t>
      </w:r>
      <w:r w:rsidR="0067738B" w:rsidRPr="00C7048E">
        <w:rPr>
          <w:b/>
          <w:bCs/>
        </w:rPr>
        <w:t xml:space="preserve"> </w:t>
      </w:r>
      <w:r w:rsidR="00462A85" w:rsidRPr="00C7048E">
        <w:t>I</w:t>
      </w:r>
      <w:r w:rsidR="00434ECD" w:rsidRPr="00C7048E">
        <w:t>tems are referenced by their Item No.</w:t>
      </w:r>
    </w:p>
    <w:p w14:paraId="2F1B1F6F" w14:textId="41C11B49" w:rsidR="0061493A" w:rsidRPr="00C7048E" w:rsidRDefault="0061493A" w:rsidP="0030600B">
      <w:pPr>
        <w:pStyle w:val="Paragraph"/>
      </w:pPr>
      <w:r w:rsidRPr="00C7048E">
        <w:t xml:space="preserve">Item 1 </w:t>
      </w:r>
      <w:r w:rsidRPr="00C7048E">
        <w:rPr>
          <w:bCs/>
        </w:rPr>
        <w:t xml:space="preserve">will be paid progressively in proportion to the value of work completed. </w:t>
      </w:r>
    </w:p>
    <w:p w14:paraId="2F1B1F70" w14:textId="76BE13FC" w:rsidR="00F86F34" w:rsidRPr="00C7048E" w:rsidRDefault="0061493A" w:rsidP="0030600B">
      <w:pPr>
        <w:pStyle w:val="GuideNote"/>
      </w:pPr>
      <w:r w:rsidRPr="00C7048E">
        <w:t>specify details of other schedule of rates items.</w:t>
      </w:r>
      <w:r w:rsidR="00D84419" w:rsidRPr="00C7048E">
        <w:t xml:space="preserve"> </w:t>
      </w:r>
    </w:p>
    <w:p w14:paraId="2F1B1F71" w14:textId="27379A1D" w:rsidR="00F86F34" w:rsidRPr="00C7048E" w:rsidRDefault="00F86F34" w:rsidP="0030600B">
      <w:pPr>
        <w:pStyle w:val="GuideNote"/>
      </w:pPr>
      <w:r w:rsidRPr="00C7048E">
        <w:t xml:space="preserve">Include details of the basis of payment for each item in the Schedule of Rates, </w:t>
      </w:r>
      <w:r w:rsidR="00ED5685" w:rsidRPr="00C7048E">
        <w:t>E.G.</w:t>
      </w:r>
      <w:r w:rsidRPr="00C7048E">
        <w:t>:</w:t>
      </w:r>
    </w:p>
    <w:p w14:paraId="1B201923" w14:textId="54D5E633" w:rsidR="00291AB4" w:rsidRPr="00C7048E" w:rsidRDefault="00291AB4" w:rsidP="0030600B">
      <w:pPr>
        <w:pStyle w:val="GuideNote"/>
        <w:rPr>
          <w:rFonts w:ascii="Arial Bold" w:hAnsi="Arial Bold"/>
          <w:caps w:val="0"/>
        </w:rPr>
      </w:pPr>
      <w:r w:rsidRPr="00C7048E">
        <w:rPr>
          <w:rFonts w:ascii="Arial Bold" w:hAnsi="Arial Bold"/>
          <w:caps w:val="0"/>
        </w:rPr>
        <w:t>Item</w:t>
      </w:r>
      <w:r w:rsidR="00DB0ED3" w:rsidRPr="00C7048E">
        <w:rPr>
          <w:rFonts w:ascii="Arial Bold" w:hAnsi="Arial Bold"/>
          <w:caps w:val="0"/>
        </w:rPr>
        <w:t xml:space="preserve"> </w:t>
      </w:r>
      <w:r w:rsidR="00C01710" w:rsidRPr="00C7048E">
        <w:rPr>
          <w:rFonts w:ascii="Arial Bold" w:hAnsi="Arial Bold"/>
          <w:caps w:val="0"/>
        </w:rPr>
        <w:t>2.</w:t>
      </w:r>
      <w:r w:rsidR="003E3AD9" w:rsidRPr="00C7048E">
        <w:rPr>
          <w:rFonts w:ascii="Arial Bold" w:hAnsi="Arial Bold"/>
          <w:caps w:val="0"/>
        </w:rPr>
        <w:t>A</w:t>
      </w:r>
    </w:p>
    <w:p w14:paraId="45908190" w14:textId="7F5F7F0C" w:rsidR="00291AB4" w:rsidRPr="00C7048E" w:rsidRDefault="003437A3" w:rsidP="003F1043">
      <w:pPr>
        <w:pStyle w:val="GuideNote"/>
        <w:numPr>
          <w:ilvl w:val="0"/>
          <w:numId w:val="38"/>
        </w:numPr>
        <w:ind w:left="2268" w:hanging="283"/>
        <w:rPr>
          <w:rFonts w:ascii="Arial Bold" w:hAnsi="Arial Bold"/>
          <w:caps w:val="0"/>
        </w:rPr>
      </w:pPr>
      <w:r w:rsidRPr="00C7048E">
        <w:rPr>
          <w:rFonts w:ascii="Arial Bold" w:hAnsi="Arial Bold"/>
          <w:caps w:val="0"/>
        </w:rPr>
        <w:t>S</w:t>
      </w:r>
      <w:r w:rsidR="00291AB4" w:rsidRPr="00C7048E">
        <w:rPr>
          <w:rFonts w:ascii="Arial Bold" w:hAnsi="Arial Bold"/>
          <w:caps w:val="0"/>
        </w:rPr>
        <w:t>cope:</w:t>
      </w:r>
      <w:r w:rsidR="0043437F" w:rsidRPr="00C7048E">
        <w:rPr>
          <w:rFonts w:ascii="Arial Bold" w:hAnsi="Arial Bold"/>
          <w:caps w:val="0"/>
        </w:rPr>
        <w:t xml:space="preserve"> </w:t>
      </w:r>
      <w:r w:rsidR="00837C12" w:rsidRPr="00C7048E">
        <w:rPr>
          <w:rFonts w:ascii="Arial Bold" w:hAnsi="Arial Bold"/>
          <w:caps w:val="0"/>
        </w:rPr>
        <w:t>Excavation in all types of material</w:t>
      </w:r>
      <w:r w:rsidR="00106640" w:rsidRPr="00C7048E">
        <w:rPr>
          <w:rFonts w:ascii="Arial Bold" w:hAnsi="Arial Bold"/>
          <w:caps w:val="0"/>
        </w:rPr>
        <w:t xml:space="preserve">. Refer to </w:t>
      </w:r>
      <w:r w:rsidR="00FB7121" w:rsidRPr="00C7048E">
        <w:rPr>
          <w:rFonts w:ascii="Arial Bold" w:hAnsi="Arial Bold"/>
          <w:caps w:val="0"/>
        </w:rPr>
        <w:t>clause X of Technical Specification</w:t>
      </w:r>
      <w:r w:rsidR="009F52D1" w:rsidRPr="00C7048E">
        <w:rPr>
          <w:rFonts w:ascii="Arial Bold" w:hAnsi="Arial Bold"/>
          <w:caps w:val="0"/>
        </w:rPr>
        <w:t xml:space="preserve"> Y.</w:t>
      </w:r>
    </w:p>
    <w:p w14:paraId="7F5F03BE" w14:textId="191DF1F6" w:rsidR="00CE4376" w:rsidRPr="00C7048E" w:rsidRDefault="003437A3" w:rsidP="003F1043">
      <w:pPr>
        <w:pStyle w:val="GuideNote"/>
        <w:numPr>
          <w:ilvl w:val="0"/>
          <w:numId w:val="38"/>
        </w:numPr>
        <w:ind w:left="2268" w:hanging="283"/>
        <w:rPr>
          <w:rFonts w:ascii="Arial Bold" w:hAnsi="Arial Bold"/>
          <w:b w:val="0"/>
          <w:caps w:val="0"/>
        </w:rPr>
      </w:pPr>
      <w:r w:rsidRPr="00C7048E">
        <w:rPr>
          <w:rFonts w:ascii="Arial Bold" w:hAnsi="Arial Bold"/>
          <w:caps w:val="0"/>
        </w:rPr>
        <w:t>Measurement for Payment:</w:t>
      </w:r>
      <w:r w:rsidR="003B7089" w:rsidRPr="00C7048E">
        <w:rPr>
          <w:rFonts w:ascii="Arial Bold" w:hAnsi="Arial Bold"/>
          <w:b w:val="0"/>
          <w:caps w:val="0"/>
        </w:rPr>
        <w:t xml:space="preserve"> </w:t>
      </w:r>
      <w:r w:rsidR="00CE4376" w:rsidRPr="00C7048E">
        <w:rPr>
          <w:rFonts w:ascii="Arial Bold" w:hAnsi="Arial Bold"/>
          <w:b w:val="0"/>
          <w:caps w:val="0"/>
        </w:rPr>
        <w:t>Payment for excavation will be based on the specified minimum trench dimensions</w:t>
      </w:r>
      <w:r w:rsidR="00C9697D" w:rsidRPr="00C7048E">
        <w:rPr>
          <w:rFonts w:ascii="Arial Bold" w:hAnsi="Arial Bold"/>
          <w:b w:val="0"/>
          <w:caps w:val="0"/>
        </w:rPr>
        <w:t xml:space="preserve"> for </w:t>
      </w:r>
      <w:r w:rsidR="00372288" w:rsidRPr="00C7048E">
        <w:rPr>
          <w:rFonts w:ascii="Arial Bold" w:hAnsi="Arial Bold"/>
          <w:b w:val="0"/>
          <w:caps w:val="0"/>
        </w:rPr>
        <w:t>pipework</w:t>
      </w:r>
      <w:r w:rsidR="00C9697D" w:rsidRPr="00C7048E">
        <w:rPr>
          <w:rFonts w:ascii="Arial Bold" w:hAnsi="Arial Bold"/>
          <w:b w:val="0"/>
          <w:caps w:val="0"/>
        </w:rPr>
        <w:t xml:space="preserve"> and </w:t>
      </w:r>
      <w:r w:rsidR="00E03439" w:rsidRPr="00C7048E">
        <w:rPr>
          <w:rFonts w:ascii="Arial Bold" w:hAnsi="Arial Bold"/>
          <w:b w:val="0"/>
          <w:caps w:val="0"/>
        </w:rPr>
        <w:t xml:space="preserve">specified </w:t>
      </w:r>
      <w:r w:rsidR="004345C3" w:rsidRPr="00C7048E">
        <w:rPr>
          <w:rFonts w:ascii="Arial Bold" w:hAnsi="Arial Bold"/>
          <w:b w:val="0"/>
          <w:caps w:val="0"/>
        </w:rPr>
        <w:t>foundation</w:t>
      </w:r>
      <w:r w:rsidR="00E03439" w:rsidRPr="00C7048E">
        <w:rPr>
          <w:rFonts w:ascii="Arial Bold" w:hAnsi="Arial Bold"/>
          <w:b w:val="0"/>
          <w:caps w:val="0"/>
        </w:rPr>
        <w:t xml:space="preserve"> </w:t>
      </w:r>
      <w:r w:rsidR="00E03439" w:rsidRPr="00C7048E">
        <w:rPr>
          <w:rFonts w:ascii="Arial Bold" w:hAnsi="Arial Bold"/>
          <w:b w:val="0"/>
          <w:caps w:val="0"/>
        </w:rPr>
        <w:lastRenderedPageBreak/>
        <w:t xml:space="preserve">or footing dimensions </w:t>
      </w:r>
      <w:r w:rsidR="004345C3" w:rsidRPr="00C7048E">
        <w:rPr>
          <w:rFonts w:ascii="Arial Bold" w:hAnsi="Arial Bold"/>
          <w:b w:val="0"/>
          <w:caps w:val="0"/>
        </w:rPr>
        <w:t>for structures</w:t>
      </w:r>
      <w:r w:rsidR="006F42E4" w:rsidRPr="00C7048E">
        <w:t xml:space="preserve"> </w:t>
      </w:r>
      <w:r w:rsidR="006F42E4" w:rsidRPr="00C7048E">
        <w:rPr>
          <w:rFonts w:ascii="Arial Bold" w:hAnsi="Arial Bold"/>
          <w:b w:val="0"/>
          <w:caps w:val="0"/>
        </w:rPr>
        <w:t>as stated in Technical Section Specification Clause »</w:t>
      </w:r>
      <w:r w:rsidR="00CE4376" w:rsidRPr="00C7048E">
        <w:rPr>
          <w:rFonts w:ascii="Arial Bold" w:hAnsi="Arial Bold"/>
          <w:b w:val="0"/>
          <w:caps w:val="0"/>
        </w:rPr>
        <w:t>.</w:t>
      </w:r>
    </w:p>
    <w:p w14:paraId="139A00EE" w14:textId="61A58FE1" w:rsidR="003437A3" w:rsidRPr="00C7048E" w:rsidRDefault="00CE4376" w:rsidP="003F1043">
      <w:pPr>
        <w:pStyle w:val="GuideNote"/>
        <w:numPr>
          <w:ilvl w:val="0"/>
          <w:numId w:val="38"/>
        </w:numPr>
        <w:ind w:left="2268" w:hanging="283"/>
        <w:rPr>
          <w:rFonts w:ascii="Arial Bold" w:hAnsi="Arial Bold"/>
          <w:caps w:val="0"/>
        </w:rPr>
      </w:pPr>
      <w:r w:rsidRPr="00C7048E">
        <w:rPr>
          <w:rFonts w:ascii="Arial Bold" w:hAnsi="Arial Bold"/>
          <w:caps w:val="0"/>
        </w:rPr>
        <w:t>Applicable Conditions:</w:t>
      </w:r>
      <w:r w:rsidR="00B02C0C" w:rsidRPr="00C7048E">
        <w:rPr>
          <w:rFonts w:ascii="Arial Bold" w:hAnsi="Arial Bold"/>
          <w:caps w:val="0"/>
        </w:rPr>
        <w:t xml:space="preserve"> </w:t>
      </w:r>
      <w:r w:rsidR="009F52D1" w:rsidRPr="00C7048E">
        <w:rPr>
          <w:rFonts w:ascii="Arial Bold" w:hAnsi="Arial Bold"/>
          <w:b w:val="0"/>
          <w:caps w:val="0"/>
        </w:rPr>
        <w:t>Payment will only be made for excavation beyond the specified dimensions if additional excavation is instructed by the Principal</w:t>
      </w:r>
      <w:r w:rsidR="000F677B" w:rsidRPr="00C7048E">
        <w:rPr>
          <w:rFonts w:ascii="Arial Bold" w:hAnsi="Arial Bold"/>
          <w:b w:val="0"/>
          <w:caps w:val="0"/>
        </w:rPr>
        <w:t>;</w:t>
      </w:r>
    </w:p>
    <w:p w14:paraId="74CA12AA" w14:textId="2F73C3F7" w:rsidR="008B5A58" w:rsidRPr="00C7048E" w:rsidRDefault="008B5A58" w:rsidP="0030600B">
      <w:pPr>
        <w:pStyle w:val="GuideNote"/>
        <w:rPr>
          <w:rFonts w:ascii="Arial Bold" w:hAnsi="Arial Bold"/>
          <w:caps w:val="0"/>
        </w:rPr>
      </w:pPr>
      <w:r w:rsidRPr="00C7048E">
        <w:rPr>
          <w:rFonts w:ascii="Arial Bold" w:hAnsi="Arial Bold"/>
          <w:caps w:val="0"/>
        </w:rPr>
        <w:t xml:space="preserve">Item </w:t>
      </w:r>
      <w:r w:rsidR="008F0C64" w:rsidRPr="00C7048E">
        <w:rPr>
          <w:rFonts w:ascii="Arial Bold" w:hAnsi="Arial Bold"/>
          <w:caps w:val="0"/>
        </w:rPr>
        <w:t>2.B</w:t>
      </w:r>
    </w:p>
    <w:p w14:paraId="14713490" w14:textId="4631E324" w:rsidR="008B5A58" w:rsidRPr="00C7048E" w:rsidRDefault="008B5A58" w:rsidP="003F1043">
      <w:pPr>
        <w:pStyle w:val="GuideNote"/>
        <w:numPr>
          <w:ilvl w:val="0"/>
          <w:numId w:val="37"/>
        </w:numPr>
        <w:ind w:left="2268" w:hanging="283"/>
        <w:rPr>
          <w:rFonts w:ascii="Arial Bold" w:hAnsi="Arial Bold"/>
          <w:caps w:val="0"/>
        </w:rPr>
      </w:pPr>
      <w:r w:rsidRPr="00C7048E">
        <w:rPr>
          <w:rFonts w:ascii="Arial Bold" w:hAnsi="Arial Bold"/>
          <w:caps w:val="0"/>
        </w:rPr>
        <w:t>Scope:</w:t>
      </w:r>
      <w:r w:rsidR="007E4F1E" w:rsidRPr="00C7048E">
        <w:rPr>
          <w:rFonts w:ascii="Arial Bold" w:hAnsi="Arial Bold"/>
          <w:caps w:val="0"/>
        </w:rPr>
        <w:t xml:space="preserve"> </w:t>
      </w:r>
      <w:r w:rsidR="001C1073" w:rsidRPr="00C7048E">
        <w:rPr>
          <w:rFonts w:ascii="Arial Bold" w:hAnsi="Arial Bold"/>
          <w:b w:val="0"/>
          <w:caps w:val="0"/>
        </w:rPr>
        <w:t>documentation, submission, implementation, maintenance and updating of specified management plans</w:t>
      </w:r>
      <w:r w:rsidR="007E4F1E" w:rsidRPr="00C7048E">
        <w:rPr>
          <w:rFonts w:ascii="Arial Bold" w:hAnsi="Arial Bold"/>
          <w:caps w:val="0"/>
        </w:rPr>
        <w:t xml:space="preserve">. Refer to </w:t>
      </w:r>
      <w:r w:rsidR="00087C0F" w:rsidRPr="00C7048E">
        <w:rPr>
          <w:rFonts w:ascii="Arial Bold" w:hAnsi="Arial Bold"/>
          <w:caps w:val="0"/>
        </w:rPr>
        <w:t xml:space="preserve">Preliminaries </w:t>
      </w:r>
      <w:r w:rsidR="008165C0" w:rsidRPr="00C7048E">
        <w:rPr>
          <w:rFonts w:ascii="Arial Bold" w:hAnsi="Arial Bold"/>
          <w:caps w:val="0"/>
        </w:rPr>
        <w:t xml:space="preserve">for </w:t>
      </w:r>
      <w:r w:rsidR="00324FF5" w:rsidRPr="00C7048E">
        <w:rPr>
          <w:rFonts w:ascii="Arial Bold" w:hAnsi="Arial Bold"/>
          <w:caps w:val="0"/>
        </w:rPr>
        <w:t>required Management Plans.</w:t>
      </w:r>
    </w:p>
    <w:p w14:paraId="3A8D9F54" w14:textId="77777777" w:rsidR="00DD4F76" w:rsidRPr="00C7048E" w:rsidRDefault="008B5A58" w:rsidP="003F1043">
      <w:pPr>
        <w:pStyle w:val="GuideNote"/>
        <w:numPr>
          <w:ilvl w:val="0"/>
          <w:numId w:val="21"/>
        </w:numPr>
        <w:ind w:left="2268" w:hanging="283"/>
        <w:rPr>
          <w:rFonts w:ascii="Arial Bold" w:hAnsi="Arial Bold"/>
          <w:b w:val="0"/>
          <w:caps w:val="0"/>
        </w:rPr>
      </w:pPr>
      <w:r w:rsidRPr="00C7048E">
        <w:rPr>
          <w:rFonts w:ascii="Arial Bold" w:hAnsi="Arial Bold"/>
          <w:caps w:val="0"/>
        </w:rPr>
        <w:t>Measurement for Payment:</w:t>
      </w:r>
    </w:p>
    <w:p w14:paraId="150B824A" w14:textId="77777777" w:rsidR="00D00C19" w:rsidRPr="00C7048E" w:rsidRDefault="00D52F16" w:rsidP="003F1043">
      <w:pPr>
        <w:pStyle w:val="GuideNote"/>
        <w:numPr>
          <w:ilvl w:val="0"/>
          <w:numId w:val="21"/>
        </w:numPr>
        <w:ind w:left="2552" w:hanging="284"/>
        <w:rPr>
          <w:rFonts w:ascii="Arial Bold" w:hAnsi="Arial Bold"/>
          <w:b w:val="0"/>
          <w:caps w:val="0"/>
        </w:rPr>
      </w:pPr>
      <w:r w:rsidRPr="00C7048E">
        <w:rPr>
          <w:rFonts w:ascii="Arial Bold" w:hAnsi="Arial Bold"/>
          <w:b w:val="0"/>
          <w:caps w:val="0"/>
        </w:rPr>
        <w:t>The lump sum amount tendered for Item # will be paid for the documentation, submission, implementation, maintenance and updating of specified management plans.</w:t>
      </w:r>
    </w:p>
    <w:p w14:paraId="43952176" w14:textId="00F875EC" w:rsidR="00D00C19" w:rsidRPr="00C7048E" w:rsidRDefault="00D52F16" w:rsidP="003F1043">
      <w:pPr>
        <w:pStyle w:val="GuideNote"/>
        <w:numPr>
          <w:ilvl w:val="0"/>
          <w:numId w:val="21"/>
        </w:numPr>
        <w:ind w:left="2552" w:hanging="284"/>
        <w:rPr>
          <w:rFonts w:ascii="Arial Bold" w:hAnsi="Arial Bold"/>
          <w:b w:val="0"/>
          <w:caps w:val="0"/>
        </w:rPr>
      </w:pPr>
      <w:r w:rsidRPr="00C7048E">
        <w:rPr>
          <w:rFonts w:ascii="Arial Bold" w:hAnsi="Arial Bold"/>
          <w:b w:val="0"/>
          <w:caps w:val="0"/>
        </w:rPr>
        <w:t>75% of the tendered lump sum will be paid upon submission of satisfactory plans</w:t>
      </w:r>
      <w:r w:rsidR="000001EE" w:rsidRPr="00C7048E">
        <w:rPr>
          <w:rFonts w:ascii="Arial Bold" w:hAnsi="Arial Bold"/>
          <w:b w:val="0"/>
          <w:caps w:val="0"/>
        </w:rPr>
        <w:t>,</w:t>
      </w:r>
      <w:r w:rsidRPr="00C7048E">
        <w:rPr>
          <w:rFonts w:ascii="Arial Bold" w:hAnsi="Arial Bold"/>
          <w:b w:val="0"/>
          <w:caps w:val="0"/>
        </w:rPr>
        <w:t xml:space="preserve"> and</w:t>
      </w:r>
    </w:p>
    <w:p w14:paraId="4B597B7D" w14:textId="38A0071E" w:rsidR="00D52F16" w:rsidRPr="00C7048E" w:rsidRDefault="00D52F16" w:rsidP="003F1043">
      <w:pPr>
        <w:pStyle w:val="GuideNote"/>
        <w:numPr>
          <w:ilvl w:val="0"/>
          <w:numId w:val="21"/>
        </w:numPr>
        <w:ind w:left="2552" w:hanging="284"/>
        <w:rPr>
          <w:rFonts w:ascii="Arial Bold" w:hAnsi="Arial Bold"/>
          <w:b w:val="0"/>
          <w:caps w:val="0"/>
        </w:rPr>
      </w:pPr>
      <w:r w:rsidRPr="00C7048E">
        <w:rPr>
          <w:rFonts w:ascii="Arial Bold" w:hAnsi="Arial Bold"/>
          <w:b w:val="0"/>
          <w:caps w:val="0"/>
        </w:rPr>
        <w:t>25% will be paid after the Contractor has demonstrated that the plans are being satisfactorily implemented, which will be no earlier than 12 weeks after the Date of Contract.</w:t>
      </w:r>
    </w:p>
    <w:p w14:paraId="373BFE74" w14:textId="1974FE58" w:rsidR="00291AB4" w:rsidRPr="00C7048E" w:rsidRDefault="00324FF5" w:rsidP="003F1043">
      <w:pPr>
        <w:pStyle w:val="GuideNote"/>
        <w:numPr>
          <w:ilvl w:val="0"/>
          <w:numId w:val="21"/>
        </w:numPr>
        <w:ind w:left="2268" w:hanging="283"/>
      </w:pPr>
      <w:r w:rsidRPr="00C7048E">
        <w:rPr>
          <w:rFonts w:ascii="Arial Bold" w:hAnsi="Arial Bold"/>
          <w:caps w:val="0"/>
        </w:rPr>
        <w:t xml:space="preserve">Applicable Conditions: </w:t>
      </w:r>
      <w:r w:rsidR="004A24C8" w:rsidRPr="00C7048E">
        <w:rPr>
          <w:rFonts w:ascii="Arial Bold" w:hAnsi="Arial Bold"/>
          <w:caps w:val="0"/>
        </w:rPr>
        <w:t>‘</w:t>
      </w:r>
      <w:r w:rsidR="005D618D" w:rsidRPr="00C7048E">
        <w:rPr>
          <w:rFonts w:ascii="Arial Bold" w:hAnsi="Arial Bold"/>
          <w:caps w:val="0"/>
        </w:rPr>
        <w:t>satisfactory</w:t>
      </w:r>
      <w:r w:rsidR="004A24C8" w:rsidRPr="00C7048E">
        <w:rPr>
          <w:rFonts w:ascii="Arial Bold" w:hAnsi="Arial Bold"/>
          <w:caps w:val="0"/>
        </w:rPr>
        <w:t>’</w:t>
      </w:r>
      <w:r w:rsidR="005D618D" w:rsidRPr="00C7048E">
        <w:rPr>
          <w:rFonts w:ascii="Arial Bold" w:hAnsi="Arial Bold"/>
          <w:caps w:val="0"/>
        </w:rPr>
        <w:t xml:space="preserve"> </w:t>
      </w:r>
      <w:r w:rsidR="00EC0327" w:rsidRPr="00C7048E">
        <w:rPr>
          <w:rFonts w:ascii="Arial Bold" w:hAnsi="Arial Bold"/>
          <w:caps w:val="0"/>
        </w:rPr>
        <w:t>plans means</w:t>
      </w:r>
      <w:r w:rsidR="004A24C8" w:rsidRPr="00C7048E">
        <w:rPr>
          <w:rFonts w:ascii="Arial Bold" w:hAnsi="Arial Bold"/>
          <w:caps w:val="0"/>
        </w:rPr>
        <w:t xml:space="preserve"> plans that fully comply with relevant contract conditions.</w:t>
      </w:r>
    </w:p>
    <w:p w14:paraId="74FFDAB1" w14:textId="35D99A89" w:rsidR="0075427B" w:rsidRPr="00C7048E" w:rsidRDefault="0075427B" w:rsidP="0030600B">
      <w:pPr>
        <w:pStyle w:val="GuideNote"/>
        <w:rPr>
          <w:rFonts w:ascii="Arial Bold" w:hAnsi="Arial Bold"/>
          <w:caps w:val="0"/>
        </w:rPr>
      </w:pPr>
      <w:r w:rsidRPr="00C7048E">
        <w:rPr>
          <w:rFonts w:ascii="Arial Bold" w:hAnsi="Arial Bold"/>
          <w:caps w:val="0"/>
        </w:rPr>
        <w:t>Item 2.</w:t>
      </w:r>
      <w:r w:rsidR="0022275C" w:rsidRPr="00C7048E">
        <w:rPr>
          <w:rFonts w:ascii="Arial Bold" w:hAnsi="Arial Bold"/>
          <w:caps w:val="0"/>
        </w:rPr>
        <w:t>C</w:t>
      </w:r>
    </w:p>
    <w:p w14:paraId="7FCBF269" w14:textId="3B834166" w:rsidR="00B90D6A" w:rsidRPr="00C7048E" w:rsidRDefault="0075427B" w:rsidP="0030600B">
      <w:pPr>
        <w:pStyle w:val="GuideNote"/>
        <w:numPr>
          <w:ilvl w:val="0"/>
          <w:numId w:val="37"/>
        </w:numPr>
        <w:ind w:left="2268" w:hanging="283"/>
        <w:rPr>
          <w:rFonts w:ascii="Arial Bold" w:hAnsi="Arial Bold"/>
        </w:rPr>
      </w:pPr>
      <w:r w:rsidRPr="00C7048E">
        <w:rPr>
          <w:rFonts w:ascii="Arial Bold" w:hAnsi="Arial Bold"/>
          <w:caps w:val="0"/>
        </w:rPr>
        <w:t xml:space="preserve">Scope: </w:t>
      </w:r>
      <w:r w:rsidRPr="00C7048E">
        <w:rPr>
          <w:rFonts w:ascii="Arial Bold" w:hAnsi="Arial Bold"/>
          <w:b w:val="0"/>
          <w:caps w:val="0"/>
        </w:rPr>
        <w:t xml:space="preserve">excavation, stockpiling, loading, transporting and disposing of General Solids Special Waste (Asbestos). </w:t>
      </w:r>
    </w:p>
    <w:p w14:paraId="3E001581" w14:textId="77777777" w:rsidR="0075427B" w:rsidRPr="00C7048E" w:rsidRDefault="0075427B" w:rsidP="0030600B">
      <w:pPr>
        <w:pStyle w:val="GuideNote"/>
        <w:numPr>
          <w:ilvl w:val="0"/>
          <w:numId w:val="21"/>
        </w:numPr>
        <w:ind w:left="2268" w:hanging="283"/>
        <w:rPr>
          <w:rFonts w:ascii="Arial Bold" w:hAnsi="Arial Bold"/>
          <w:b w:val="0"/>
          <w:caps w:val="0"/>
        </w:rPr>
      </w:pPr>
      <w:r w:rsidRPr="00C7048E">
        <w:rPr>
          <w:rFonts w:ascii="Arial Bold" w:hAnsi="Arial Bold"/>
          <w:caps w:val="0"/>
        </w:rPr>
        <w:t>Measurement for Payment:</w:t>
      </w:r>
      <w:r w:rsidRPr="00C7048E">
        <w:rPr>
          <w:rFonts w:ascii="Arial Bold" w:hAnsi="Arial Bold"/>
          <w:b w:val="0"/>
          <w:caps w:val="0"/>
        </w:rPr>
        <w:t xml:space="preserve"> payment will be based on the number of tonnes of material validated by tip dockets from an EPA licensed landfill disposal site.</w:t>
      </w:r>
    </w:p>
    <w:p w14:paraId="2445C524" w14:textId="77777777" w:rsidR="0075427B" w:rsidRPr="00C7048E" w:rsidRDefault="0075427B" w:rsidP="0030600B">
      <w:pPr>
        <w:pStyle w:val="GuideNote"/>
        <w:numPr>
          <w:ilvl w:val="0"/>
          <w:numId w:val="21"/>
        </w:numPr>
        <w:ind w:left="2268" w:hanging="283"/>
      </w:pPr>
      <w:r w:rsidRPr="00C7048E">
        <w:rPr>
          <w:rFonts w:ascii="Arial Bold" w:hAnsi="Arial Bold"/>
          <w:caps w:val="0"/>
        </w:rPr>
        <w:t>Applicable Conditions:</w:t>
      </w:r>
    </w:p>
    <w:p w14:paraId="23A8B04D" w14:textId="094107FB" w:rsidR="0075427B" w:rsidRPr="00C7048E" w:rsidRDefault="0098518F" w:rsidP="00B168C8">
      <w:pPr>
        <w:pStyle w:val="GuideNote"/>
        <w:numPr>
          <w:ilvl w:val="0"/>
          <w:numId w:val="21"/>
        </w:numPr>
        <w:ind w:left="2552" w:hanging="284"/>
      </w:pPr>
      <w:r w:rsidRPr="00C7048E">
        <w:rPr>
          <w:rFonts w:ascii="Arial Bold" w:hAnsi="Arial Bold"/>
          <w:caps w:val="0"/>
        </w:rPr>
        <w:t>p</w:t>
      </w:r>
      <w:r w:rsidR="00AA10D1" w:rsidRPr="00C7048E">
        <w:rPr>
          <w:rFonts w:ascii="Arial Bold" w:hAnsi="Arial Bold"/>
          <w:caps w:val="0"/>
        </w:rPr>
        <w:t xml:space="preserve">ayment under </w:t>
      </w:r>
      <w:r w:rsidR="0075427B" w:rsidRPr="00C7048E">
        <w:rPr>
          <w:rFonts w:ascii="Arial Bold" w:hAnsi="Arial Bold"/>
          <w:caps w:val="0"/>
        </w:rPr>
        <w:t xml:space="preserve">this item </w:t>
      </w:r>
      <w:r w:rsidR="0075427B" w:rsidRPr="00C7048E">
        <w:rPr>
          <w:rFonts w:ascii="Arial Bold" w:hAnsi="Arial Bold"/>
          <w:b w:val="0"/>
          <w:caps w:val="0"/>
        </w:rPr>
        <w:t>only applies where:</w:t>
      </w:r>
    </w:p>
    <w:p w14:paraId="1980329F" w14:textId="3078F17E" w:rsidR="0075427B" w:rsidRPr="00C7048E" w:rsidRDefault="0075427B" w:rsidP="00B168C8">
      <w:pPr>
        <w:pStyle w:val="GuideNote"/>
        <w:numPr>
          <w:ilvl w:val="0"/>
          <w:numId w:val="21"/>
        </w:numPr>
        <w:ind w:left="2835" w:hanging="283"/>
      </w:pPr>
      <w:r w:rsidRPr="00C7048E">
        <w:rPr>
          <w:rFonts w:ascii="Arial Bold" w:hAnsi="Arial Bold"/>
          <w:b w:val="0"/>
          <w:caps w:val="0"/>
        </w:rPr>
        <w:t>the nature of the waste has been confirmed by a waste classification certificate provided by an independent environmental consultant;</w:t>
      </w:r>
    </w:p>
    <w:p w14:paraId="111637F6" w14:textId="77777777" w:rsidR="00780739" w:rsidRPr="00C7048E" w:rsidRDefault="0075427B" w:rsidP="00B168C8">
      <w:pPr>
        <w:pStyle w:val="GuideNote"/>
        <w:numPr>
          <w:ilvl w:val="0"/>
          <w:numId w:val="21"/>
        </w:numPr>
        <w:ind w:left="2835" w:hanging="283"/>
      </w:pPr>
      <w:r w:rsidRPr="00C7048E">
        <w:rPr>
          <w:rFonts w:ascii="Arial Bold" w:hAnsi="Arial Bold"/>
          <w:b w:val="0"/>
          <w:caps w:val="0"/>
        </w:rPr>
        <w:t xml:space="preserve">the Contractor is entitled to an adjustment to the Contract Price under </w:t>
      </w:r>
      <w:r w:rsidR="003E70DE" w:rsidRPr="00C7048E">
        <w:rPr>
          <w:rFonts w:ascii="Arial Bold" w:hAnsi="Arial Bold"/>
          <w:b w:val="0"/>
          <w:caps w:val="0"/>
        </w:rPr>
        <w:t xml:space="preserve">Preliminaries clause - </w:t>
      </w:r>
      <w:r w:rsidR="003E70DE" w:rsidRPr="00C7048E">
        <w:rPr>
          <w:rFonts w:ascii="Arial Bold" w:hAnsi="Arial Bold"/>
          <w:caps w:val="0"/>
        </w:rPr>
        <w:t>Hazardous Substances discovered unexpectedly on Site</w:t>
      </w:r>
      <w:r w:rsidR="00780739" w:rsidRPr="00C7048E">
        <w:rPr>
          <w:rFonts w:ascii="Arial Bold" w:hAnsi="Arial Bold"/>
          <w:caps w:val="0"/>
        </w:rPr>
        <w:t>;</w:t>
      </w:r>
      <w:r w:rsidRPr="00C7048E">
        <w:rPr>
          <w:rFonts w:ascii="Arial Bold" w:hAnsi="Arial Bold"/>
          <w:b w:val="0"/>
          <w:caps w:val="0"/>
        </w:rPr>
        <w:t xml:space="preserve"> and</w:t>
      </w:r>
    </w:p>
    <w:p w14:paraId="6622BD86" w14:textId="5B553E9D" w:rsidR="0075427B" w:rsidRPr="00C7048E" w:rsidRDefault="0075427B" w:rsidP="00B168C8">
      <w:pPr>
        <w:pStyle w:val="GuideNote"/>
        <w:numPr>
          <w:ilvl w:val="0"/>
          <w:numId w:val="21"/>
        </w:numPr>
        <w:ind w:left="2835" w:hanging="283"/>
      </w:pPr>
      <w:r w:rsidRPr="00C7048E">
        <w:rPr>
          <w:rFonts w:ascii="Arial Bold" w:hAnsi="Arial Bold"/>
          <w:b w:val="0"/>
          <w:caps w:val="0"/>
        </w:rPr>
        <w:t xml:space="preserve">the </w:t>
      </w:r>
      <w:r w:rsidR="002B3970" w:rsidRPr="00C7048E">
        <w:rPr>
          <w:rFonts w:ascii="Arial Bold" w:hAnsi="Arial Bold"/>
          <w:caps w:val="0"/>
        </w:rPr>
        <w:t>Contractor has given notice to the Principal before commencing the relevant wor</w:t>
      </w:r>
      <w:r w:rsidR="005A30AB" w:rsidRPr="00C7048E">
        <w:rPr>
          <w:rFonts w:ascii="Arial Bold" w:hAnsi="Arial Bold"/>
          <w:caps w:val="0"/>
        </w:rPr>
        <w:t xml:space="preserve">k and the </w:t>
      </w:r>
      <w:r w:rsidRPr="00C7048E">
        <w:rPr>
          <w:rFonts w:ascii="Arial Bold" w:hAnsi="Arial Bold"/>
          <w:b w:val="0"/>
          <w:caps w:val="0"/>
        </w:rPr>
        <w:t>Principal instructs that payment will be made under this item,</w:t>
      </w:r>
    </w:p>
    <w:p w14:paraId="5DCDAD9F" w14:textId="4461D5FB" w:rsidR="0075427B" w:rsidRPr="00C7048E" w:rsidRDefault="0075427B" w:rsidP="0030600B">
      <w:pPr>
        <w:pStyle w:val="GuideNote"/>
        <w:numPr>
          <w:ilvl w:val="0"/>
          <w:numId w:val="21"/>
        </w:numPr>
        <w:ind w:left="2552" w:hanging="284"/>
      </w:pPr>
      <w:r w:rsidRPr="00C7048E">
        <w:rPr>
          <w:rFonts w:ascii="Arial Bold" w:hAnsi="Arial Bold"/>
          <w:b w:val="0"/>
          <w:caps w:val="0"/>
        </w:rPr>
        <w:t xml:space="preserve">the tendered rate will be deemed to include all </w:t>
      </w:r>
      <w:r w:rsidR="00E13450" w:rsidRPr="00C7048E">
        <w:rPr>
          <w:rFonts w:ascii="Arial Bold" w:hAnsi="Arial Bold"/>
          <w:b w:val="0"/>
          <w:caps w:val="0"/>
        </w:rPr>
        <w:t>co</w:t>
      </w:r>
      <w:r w:rsidR="00B8718C" w:rsidRPr="00C7048E">
        <w:rPr>
          <w:rFonts w:ascii="Arial Bold" w:hAnsi="Arial Bold"/>
          <w:b w:val="0"/>
          <w:caps w:val="0"/>
        </w:rPr>
        <w:t>s</w:t>
      </w:r>
      <w:r w:rsidR="00E13450" w:rsidRPr="00C7048E">
        <w:rPr>
          <w:rFonts w:ascii="Arial Bold" w:hAnsi="Arial Bold"/>
          <w:b w:val="0"/>
          <w:caps w:val="0"/>
        </w:rPr>
        <w:t>ts</w:t>
      </w:r>
      <w:r w:rsidR="00B8718C" w:rsidRPr="00C7048E">
        <w:rPr>
          <w:rFonts w:ascii="Arial Bold" w:hAnsi="Arial Bold"/>
          <w:b w:val="0"/>
          <w:caps w:val="0"/>
        </w:rPr>
        <w:t>,</w:t>
      </w:r>
      <w:r w:rsidR="00E13450" w:rsidRPr="00C7048E">
        <w:rPr>
          <w:rFonts w:ascii="Arial Bold" w:hAnsi="Arial Bold"/>
          <w:b w:val="0"/>
          <w:caps w:val="0"/>
        </w:rPr>
        <w:t xml:space="preserve"> </w:t>
      </w:r>
      <w:r w:rsidR="00B8718C" w:rsidRPr="00C7048E">
        <w:rPr>
          <w:rFonts w:ascii="Arial Bold" w:hAnsi="Arial Bold"/>
          <w:b w:val="0"/>
          <w:caps w:val="0"/>
        </w:rPr>
        <w:t xml:space="preserve">including </w:t>
      </w:r>
      <w:r w:rsidRPr="00C7048E">
        <w:rPr>
          <w:rFonts w:ascii="Arial Bold" w:hAnsi="Arial Bold"/>
          <w:b w:val="0"/>
          <w:caps w:val="0"/>
        </w:rPr>
        <w:t>overheads and profit</w:t>
      </w:r>
      <w:r w:rsidR="00493694" w:rsidRPr="00C7048E">
        <w:rPr>
          <w:rFonts w:ascii="Arial Bold" w:hAnsi="Arial Bold"/>
          <w:b w:val="0"/>
          <w:caps w:val="0"/>
        </w:rPr>
        <w:t>,</w:t>
      </w:r>
      <w:r w:rsidRPr="00C7048E">
        <w:rPr>
          <w:rFonts w:ascii="Arial Bold" w:hAnsi="Arial Bold"/>
          <w:b w:val="0"/>
          <w:caps w:val="0"/>
        </w:rPr>
        <w:t xml:space="preserve"> </w:t>
      </w:r>
      <w:r w:rsidR="00E13450" w:rsidRPr="00C7048E">
        <w:rPr>
          <w:rFonts w:ascii="Arial Bold" w:hAnsi="Arial Bold"/>
          <w:b w:val="0"/>
          <w:caps w:val="0"/>
        </w:rPr>
        <w:t xml:space="preserve">associated with dealing with the </w:t>
      </w:r>
      <w:r w:rsidR="004D22C8" w:rsidRPr="00C7048E">
        <w:rPr>
          <w:rFonts w:ascii="Arial Bold" w:hAnsi="Arial Bold"/>
          <w:b w:val="0"/>
          <w:caps w:val="0"/>
        </w:rPr>
        <w:t xml:space="preserve">scoped work, except for the </w:t>
      </w:r>
      <w:r w:rsidR="00534926" w:rsidRPr="00C7048E">
        <w:rPr>
          <w:rFonts w:ascii="Arial Bold" w:hAnsi="Arial Bold"/>
          <w:b w:val="0"/>
          <w:caps w:val="0"/>
        </w:rPr>
        <w:t>e</w:t>
      </w:r>
      <w:r w:rsidR="00B8718C" w:rsidRPr="00C7048E">
        <w:rPr>
          <w:rFonts w:ascii="Arial Bold" w:hAnsi="Arial Bold"/>
          <w:b w:val="0"/>
          <w:caps w:val="0"/>
        </w:rPr>
        <w:t xml:space="preserve">ngagement </w:t>
      </w:r>
      <w:r w:rsidR="00493694" w:rsidRPr="00C7048E">
        <w:rPr>
          <w:rFonts w:ascii="Arial Bold" w:hAnsi="Arial Bold"/>
          <w:b w:val="0"/>
          <w:caps w:val="0"/>
        </w:rPr>
        <w:t xml:space="preserve">and use </w:t>
      </w:r>
      <w:r w:rsidR="007D1A38" w:rsidRPr="00C7048E">
        <w:rPr>
          <w:rFonts w:ascii="Arial Bold" w:hAnsi="Arial Bold"/>
          <w:b w:val="0"/>
          <w:caps w:val="0"/>
        </w:rPr>
        <w:t xml:space="preserve">of </w:t>
      </w:r>
      <w:r w:rsidR="00493694" w:rsidRPr="00C7048E">
        <w:rPr>
          <w:rFonts w:ascii="Arial Bold" w:hAnsi="Arial Bold"/>
          <w:b w:val="0"/>
          <w:caps w:val="0"/>
        </w:rPr>
        <w:t>any required consultants</w:t>
      </w:r>
      <w:r w:rsidR="0084293C" w:rsidRPr="00C7048E">
        <w:rPr>
          <w:rFonts w:ascii="Arial Bold" w:hAnsi="Arial Bold"/>
          <w:b w:val="0"/>
          <w:caps w:val="0"/>
        </w:rPr>
        <w:t xml:space="preserve"> and the costs of </w:t>
      </w:r>
      <w:r w:rsidR="003E6D7B" w:rsidRPr="00C7048E">
        <w:rPr>
          <w:rFonts w:ascii="Arial Bold" w:hAnsi="Arial Bold"/>
          <w:b w:val="0"/>
          <w:caps w:val="0"/>
        </w:rPr>
        <w:t xml:space="preserve">any related suspension. </w:t>
      </w:r>
    </w:p>
    <w:p w14:paraId="379A4AAB" w14:textId="4F5DF717" w:rsidR="00AB2123" w:rsidRPr="00C7048E" w:rsidRDefault="00AB2123" w:rsidP="0030600B">
      <w:pPr>
        <w:pStyle w:val="Paragraph"/>
        <w:tabs>
          <w:tab w:val="clear" w:pos="1134"/>
          <w:tab w:val="left" w:pos="1985"/>
        </w:tabs>
        <w:ind w:left="1985"/>
        <w:rPr>
          <w:vanish/>
          <w:color w:val="FF0000"/>
        </w:rPr>
      </w:pPr>
      <w:r w:rsidRPr="00C7048E">
        <w:rPr>
          <w:rFonts w:ascii="Arial" w:hAnsi="Arial" w:cs="Arial"/>
          <w:b/>
          <w:bCs/>
          <w:caps/>
          <w:vanish/>
          <w:color w:val="FF0000"/>
          <w:sz w:val="16"/>
          <w:szCs w:val="16"/>
        </w:rPr>
        <w:t xml:space="preserve">it is recommended that </w:t>
      </w:r>
      <w:r w:rsidR="00F20842" w:rsidRPr="00C7048E">
        <w:rPr>
          <w:rFonts w:ascii="Arial" w:hAnsi="Arial" w:cs="Arial"/>
          <w:b/>
          <w:bCs/>
          <w:caps/>
          <w:vanish/>
          <w:color w:val="FF0000"/>
          <w:sz w:val="16"/>
          <w:szCs w:val="16"/>
        </w:rPr>
        <w:t xml:space="preserve">details for each </w:t>
      </w:r>
      <w:r w:rsidR="007E1F57" w:rsidRPr="00C7048E">
        <w:rPr>
          <w:rFonts w:ascii="Arial" w:hAnsi="Arial" w:cs="Arial"/>
          <w:b/>
          <w:bCs/>
          <w:caps/>
          <w:vanish/>
          <w:color w:val="FF0000"/>
          <w:sz w:val="16"/>
          <w:szCs w:val="16"/>
        </w:rPr>
        <w:t>high</w:t>
      </w:r>
      <w:r w:rsidR="00EE7032" w:rsidRPr="00C7048E">
        <w:rPr>
          <w:rFonts w:ascii="Arial" w:hAnsi="Arial" w:cs="Arial"/>
          <w:b/>
          <w:bCs/>
          <w:caps/>
          <w:vanish/>
          <w:color w:val="FF0000"/>
          <w:sz w:val="16"/>
          <w:szCs w:val="16"/>
        </w:rPr>
        <w:t>-</w:t>
      </w:r>
      <w:r w:rsidR="007E1F57" w:rsidRPr="00C7048E">
        <w:rPr>
          <w:rFonts w:ascii="Arial" w:hAnsi="Arial" w:cs="Arial"/>
          <w:b/>
          <w:bCs/>
          <w:caps/>
          <w:vanish/>
          <w:color w:val="FF0000"/>
          <w:sz w:val="16"/>
          <w:szCs w:val="16"/>
        </w:rPr>
        <w:t>risk</w:t>
      </w:r>
      <w:r w:rsidR="00ED6D11" w:rsidRPr="00C7048E">
        <w:rPr>
          <w:rFonts w:ascii="Arial" w:hAnsi="Arial" w:cs="Arial"/>
          <w:b/>
          <w:bCs/>
          <w:caps/>
          <w:vanish/>
          <w:color w:val="FF0000"/>
          <w:sz w:val="16"/>
          <w:szCs w:val="16"/>
        </w:rPr>
        <w:t xml:space="preserve"> </w:t>
      </w:r>
      <w:r w:rsidR="00F20842" w:rsidRPr="00C7048E">
        <w:rPr>
          <w:rFonts w:ascii="Arial" w:hAnsi="Arial" w:cs="Arial"/>
          <w:b/>
          <w:bCs/>
          <w:caps/>
          <w:vanish/>
          <w:color w:val="FF0000"/>
          <w:sz w:val="16"/>
          <w:szCs w:val="16"/>
        </w:rPr>
        <w:t xml:space="preserve">SoR item be shown </w:t>
      </w:r>
      <w:r w:rsidR="001C6B51" w:rsidRPr="00C7048E">
        <w:rPr>
          <w:rFonts w:ascii="Arial" w:hAnsi="Arial" w:cs="Arial"/>
          <w:b/>
          <w:bCs/>
          <w:caps/>
          <w:vanish/>
          <w:color w:val="FF0000"/>
          <w:sz w:val="16"/>
          <w:szCs w:val="16"/>
        </w:rPr>
        <w:t xml:space="preserve">under the </w:t>
      </w:r>
      <w:r w:rsidR="009D2185" w:rsidRPr="00C7048E">
        <w:rPr>
          <w:rFonts w:ascii="Arial" w:hAnsi="Arial" w:cs="Arial"/>
          <w:b/>
          <w:bCs/>
          <w:caps/>
          <w:vanish/>
          <w:color w:val="FF0000"/>
          <w:sz w:val="16"/>
          <w:szCs w:val="16"/>
        </w:rPr>
        <w:t>headings used in the above examples.</w:t>
      </w:r>
    </w:p>
    <w:p w14:paraId="2F7BBF4D" w14:textId="239BA0BD" w:rsidR="00CB15D8" w:rsidRPr="00C7048E" w:rsidRDefault="0061493A" w:rsidP="0030600B">
      <w:pPr>
        <w:pStyle w:val="Paragraph"/>
      </w:pPr>
      <w:r w:rsidRPr="00C7048E">
        <w:t>Item 2</w:t>
      </w:r>
      <w:r w:rsidR="00CA247B" w:rsidRPr="00C7048E">
        <w:t>.</w:t>
      </w:r>
      <w:r w:rsidR="002741F7" w:rsidRPr="00C7048E">
        <w:t xml:space="preserve"> »</w:t>
      </w:r>
    </w:p>
    <w:p w14:paraId="369B2E99" w14:textId="01D65C5C" w:rsidR="00CB15D8" w:rsidRPr="00C7048E" w:rsidRDefault="00CB15D8" w:rsidP="00300EB4">
      <w:pPr>
        <w:pStyle w:val="Paragraph"/>
        <w:numPr>
          <w:ilvl w:val="0"/>
          <w:numId w:val="39"/>
        </w:numPr>
        <w:ind w:left="1560" w:hanging="426"/>
      </w:pPr>
      <w:r w:rsidRPr="00C7048E">
        <w:rPr>
          <w:b/>
          <w:bCs/>
        </w:rPr>
        <w:t>Scope</w:t>
      </w:r>
      <w:r w:rsidRPr="00C7048E">
        <w:t>: »</w:t>
      </w:r>
    </w:p>
    <w:p w14:paraId="17A1E90D" w14:textId="3BACE1BF" w:rsidR="00C63D56" w:rsidRPr="00C7048E" w:rsidRDefault="00C63D56" w:rsidP="00300EB4">
      <w:pPr>
        <w:pStyle w:val="Paragraph"/>
        <w:numPr>
          <w:ilvl w:val="0"/>
          <w:numId w:val="39"/>
        </w:numPr>
        <w:ind w:left="1560" w:hanging="426"/>
      </w:pPr>
      <w:r w:rsidRPr="00C7048E">
        <w:rPr>
          <w:b/>
          <w:bCs/>
        </w:rPr>
        <w:t xml:space="preserve">Measurement for </w:t>
      </w:r>
      <w:r w:rsidR="00157D05" w:rsidRPr="00C7048E">
        <w:rPr>
          <w:b/>
          <w:bCs/>
        </w:rPr>
        <w:t>Payment</w:t>
      </w:r>
      <w:r w:rsidR="00157D05" w:rsidRPr="00C7048E">
        <w:t>: »</w:t>
      </w:r>
    </w:p>
    <w:p w14:paraId="725D24C4" w14:textId="58DFC469" w:rsidR="00157D05" w:rsidRPr="00C7048E" w:rsidRDefault="00157D05" w:rsidP="00300EB4">
      <w:pPr>
        <w:pStyle w:val="Paragraph"/>
        <w:numPr>
          <w:ilvl w:val="0"/>
          <w:numId w:val="39"/>
        </w:numPr>
        <w:ind w:left="1560" w:hanging="426"/>
      </w:pPr>
      <w:r w:rsidRPr="00C7048E">
        <w:rPr>
          <w:b/>
          <w:bCs/>
        </w:rPr>
        <w:t>Applicable Conditions</w:t>
      </w:r>
      <w:r w:rsidRPr="00C7048E">
        <w:t>: »</w:t>
      </w:r>
    </w:p>
    <w:p w14:paraId="137CA0E8" w14:textId="56D08E8A" w:rsidR="00245DFE" w:rsidRPr="00C7048E" w:rsidRDefault="00245DFE" w:rsidP="0030600B">
      <w:pPr>
        <w:pStyle w:val="Heading3"/>
        <w:ind w:firstLine="141"/>
      </w:pPr>
      <w:bookmarkStart w:id="55" w:name="_Toc153295262"/>
      <w:bookmarkStart w:id="56" w:name="_Toc184801376"/>
      <w:r w:rsidRPr="00C7048E">
        <w:t xml:space="preserve">Application of </w:t>
      </w:r>
      <w:r w:rsidR="00E5335A" w:rsidRPr="00C7048E">
        <w:t>Tendered Rates</w:t>
      </w:r>
      <w:bookmarkEnd w:id="55"/>
    </w:p>
    <w:p w14:paraId="2026104F" w14:textId="6021F850" w:rsidR="008170EB" w:rsidRPr="00C7048E" w:rsidRDefault="008170EB" w:rsidP="0030600B">
      <w:pPr>
        <w:pStyle w:val="GuideNote"/>
        <w:rPr>
          <w:rFonts w:ascii="Arial Bold" w:hAnsi="Arial Bold"/>
        </w:rPr>
      </w:pPr>
      <w:r w:rsidRPr="00C7048E">
        <w:rPr>
          <w:rFonts w:ascii="Arial Bold" w:hAnsi="Arial Bold"/>
        </w:rPr>
        <w:t xml:space="preserve">Delete this clause and the above heading unless the Contract includes a Schedule of Prices – Lump Sum and that Schedule includes Rate Items (in Table </w:t>
      </w:r>
      <w:r w:rsidR="0090022C" w:rsidRPr="00C7048E">
        <w:rPr>
          <w:rFonts w:ascii="Arial Bold" w:hAnsi="Arial Bold"/>
        </w:rPr>
        <w:t>3</w:t>
      </w:r>
      <w:r w:rsidRPr="00C7048E">
        <w:rPr>
          <w:rFonts w:ascii="Arial Bold" w:hAnsi="Arial Bold"/>
        </w:rPr>
        <w:t>).</w:t>
      </w:r>
    </w:p>
    <w:p w14:paraId="6C8C2453" w14:textId="77777777" w:rsidR="00D1075F" w:rsidRPr="00C7048E" w:rsidRDefault="00D1075F" w:rsidP="0030600B">
      <w:pPr>
        <w:pStyle w:val="GuideNote"/>
      </w:pPr>
      <w:r w:rsidRPr="00C7048E">
        <w:t xml:space="preserve">This clause is used to define, for </w:t>
      </w:r>
      <w:r w:rsidRPr="00C7048E">
        <w:rPr>
          <w:u w:val="single"/>
        </w:rPr>
        <w:t>each</w:t>
      </w:r>
      <w:r w:rsidRPr="00C7048E">
        <w:t xml:space="preserve"> high-risk rate item, (including any item that may be DIFFICULT to clearly define, quantify or assess):</w:t>
      </w:r>
    </w:p>
    <w:p w14:paraId="2AB9C885" w14:textId="77777777" w:rsidR="00BF3579" w:rsidRPr="00C7048E" w:rsidRDefault="00BF3579" w:rsidP="00B168C8">
      <w:pPr>
        <w:pStyle w:val="GuideNote"/>
        <w:numPr>
          <w:ilvl w:val="0"/>
          <w:numId w:val="20"/>
        </w:numPr>
        <w:ind w:left="2268" w:hanging="283"/>
        <w:rPr>
          <w:rFonts w:ascii="Arial Bold" w:hAnsi="Arial Bold"/>
        </w:rPr>
      </w:pPr>
      <w:r w:rsidRPr="00C7048E">
        <w:rPr>
          <w:rFonts w:ascii="Arial Bold" w:hAnsi="Arial Bold"/>
        </w:rPr>
        <w:t>the scope of work covered by the item;</w:t>
      </w:r>
    </w:p>
    <w:p w14:paraId="344E5794" w14:textId="77777777" w:rsidR="00BF3579" w:rsidRPr="00C7048E" w:rsidRDefault="00BF3579" w:rsidP="00B168C8">
      <w:pPr>
        <w:pStyle w:val="GuideNote"/>
        <w:numPr>
          <w:ilvl w:val="0"/>
          <w:numId w:val="20"/>
        </w:numPr>
        <w:ind w:left="2268" w:hanging="283"/>
        <w:rPr>
          <w:rFonts w:ascii="Arial Bold" w:hAnsi="Arial Bold"/>
        </w:rPr>
      </w:pPr>
      <w:r w:rsidRPr="00C7048E">
        <w:rPr>
          <w:rFonts w:ascii="Arial Bold" w:hAnsi="Arial Bold"/>
        </w:rPr>
        <w:t>how the work will be measured for payment; and</w:t>
      </w:r>
    </w:p>
    <w:p w14:paraId="3C82AA9F" w14:textId="77777777" w:rsidR="00BF3579" w:rsidRPr="00C7048E" w:rsidRDefault="00BF3579" w:rsidP="00B168C8">
      <w:pPr>
        <w:pStyle w:val="GuideNote"/>
        <w:numPr>
          <w:ilvl w:val="0"/>
          <w:numId w:val="20"/>
        </w:numPr>
        <w:ind w:left="2268" w:hanging="283"/>
        <w:rPr>
          <w:rFonts w:ascii="Arial Bold" w:hAnsi="Arial Bold"/>
        </w:rPr>
      </w:pPr>
      <w:r w:rsidRPr="00C7048E">
        <w:rPr>
          <w:rFonts w:ascii="Arial Bold" w:hAnsi="Arial Bold"/>
        </w:rPr>
        <w:t xml:space="preserve">any conditions required to be met for payment to be made under the item. </w:t>
      </w:r>
    </w:p>
    <w:p w14:paraId="4929FBCC" w14:textId="76566E1B" w:rsidR="00440AF1" w:rsidRPr="00C7048E" w:rsidRDefault="00440AF1" w:rsidP="0030600B">
      <w:pPr>
        <w:pStyle w:val="GuideNote"/>
        <w:rPr>
          <w:rFonts w:ascii="Arial Bold" w:hAnsi="Arial Bold"/>
        </w:rPr>
      </w:pPr>
      <w:r w:rsidRPr="00C7048E">
        <w:t>note that rate items in a LUMP sum contract are more likely to include high risk items. where feasible it is recommended all rate items be dealt with in accordance with this clause</w:t>
      </w:r>
    </w:p>
    <w:p w14:paraId="222395B5" w14:textId="3E96E144" w:rsidR="00A57544" w:rsidRPr="00C7048E" w:rsidRDefault="00A57544" w:rsidP="0030600B">
      <w:pPr>
        <w:pStyle w:val="GuideNote"/>
      </w:pPr>
      <w:r w:rsidRPr="00C7048E">
        <w:rPr>
          <w:rFonts w:ascii="Arial Bold" w:hAnsi="Arial Bold"/>
        </w:rPr>
        <w:t xml:space="preserve">Refer to </w:t>
      </w:r>
      <w:r w:rsidR="00A62DAB" w:rsidRPr="00C7048E">
        <w:rPr>
          <w:rFonts w:ascii="Arial Bold" w:hAnsi="Arial Bold"/>
        </w:rPr>
        <w:t xml:space="preserve">the general </w:t>
      </w:r>
      <w:r w:rsidRPr="00C7048E">
        <w:rPr>
          <w:rFonts w:ascii="Arial Bold" w:hAnsi="Arial Bold"/>
        </w:rPr>
        <w:t xml:space="preserve">guidance </w:t>
      </w:r>
      <w:r w:rsidR="00A62DAB" w:rsidRPr="00C7048E">
        <w:rPr>
          <w:rFonts w:ascii="Arial Bold" w:hAnsi="Arial Bold"/>
        </w:rPr>
        <w:t xml:space="preserve">and examples above </w:t>
      </w:r>
      <w:r w:rsidRPr="00C7048E">
        <w:rPr>
          <w:rFonts w:ascii="Arial Bold" w:hAnsi="Arial Bold"/>
        </w:rPr>
        <w:t xml:space="preserve">for the Application of Schedule of Rates </w:t>
      </w:r>
      <w:r w:rsidRPr="00C7048E">
        <w:t>for measurement options.</w:t>
      </w:r>
    </w:p>
    <w:p w14:paraId="7BD87824" w14:textId="5477361B" w:rsidR="00BF3579" w:rsidRPr="00C7048E" w:rsidRDefault="00BF3579" w:rsidP="0030600B">
      <w:pPr>
        <w:pStyle w:val="GuideNote"/>
      </w:pPr>
      <w:r w:rsidRPr="00C7048E">
        <w:t xml:space="preserve">Include details of the basis of payment for each </w:t>
      </w:r>
      <w:bookmarkStart w:id="57" w:name="_Hlk66979532"/>
      <w:r w:rsidR="00CB1B74" w:rsidRPr="00C7048E">
        <w:t xml:space="preserve">tendered </w:t>
      </w:r>
      <w:r w:rsidRPr="00C7048E">
        <w:t>Rate item</w:t>
      </w:r>
      <w:bookmarkEnd w:id="57"/>
      <w:r w:rsidR="00A57544" w:rsidRPr="00C7048E">
        <w:t>,</w:t>
      </w:r>
      <w:r w:rsidRPr="00C7048E">
        <w:t xml:space="preserve"> e.g.:</w:t>
      </w:r>
    </w:p>
    <w:p w14:paraId="23CBA711" w14:textId="6D9F2464" w:rsidR="0025586F" w:rsidRPr="00C7048E" w:rsidRDefault="0025586F" w:rsidP="0030600B">
      <w:pPr>
        <w:pStyle w:val="GuideNote"/>
      </w:pPr>
      <w:r w:rsidRPr="00C7048E">
        <w:lastRenderedPageBreak/>
        <w:t xml:space="preserve">Item </w:t>
      </w:r>
      <w:r w:rsidR="00552846" w:rsidRPr="00C7048E">
        <w:t>3</w:t>
      </w:r>
      <w:r w:rsidRPr="00C7048E">
        <w:t>.</w:t>
      </w:r>
      <w:r w:rsidR="006F35C7" w:rsidRPr="00C7048E">
        <w:t>X</w:t>
      </w:r>
    </w:p>
    <w:p w14:paraId="64621F84" w14:textId="77777777" w:rsidR="003558E4" w:rsidRPr="00C7048E" w:rsidRDefault="0025586F" w:rsidP="00B168C8">
      <w:pPr>
        <w:pStyle w:val="GuideNote"/>
        <w:numPr>
          <w:ilvl w:val="0"/>
          <w:numId w:val="37"/>
        </w:numPr>
        <w:ind w:left="2268" w:hanging="283"/>
        <w:rPr>
          <w:caps w:val="0"/>
        </w:rPr>
      </w:pPr>
      <w:r w:rsidRPr="00C7048E">
        <w:rPr>
          <w:caps w:val="0"/>
        </w:rPr>
        <w:t xml:space="preserve">Scope: </w:t>
      </w:r>
      <w:r w:rsidR="00B40A84" w:rsidRPr="00C7048E">
        <w:rPr>
          <w:rFonts w:ascii="Arial Bold" w:hAnsi="Arial Bold"/>
          <w:b w:val="0"/>
          <w:caps w:val="0"/>
        </w:rPr>
        <w:t>the removal and disposal of unsuitable material and the supply, placement and compaction of gravel, including trimming to the required lines and levels</w:t>
      </w:r>
      <w:r w:rsidRPr="00C7048E">
        <w:rPr>
          <w:caps w:val="0"/>
        </w:rPr>
        <w:t xml:space="preserve">. </w:t>
      </w:r>
    </w:p>
    <w:p w14:paraId="45BE665A" w14:textId="7EE64E98" w:rsidR="0025586F" w:rsidRPr="00C7048E" w:rsidRDefault="0025586F" w:rsidP="00B168C8">
      <w:pPr>
        <w:pStyle w:val="GuideNote"/>
        <w:numPr>
          <w:ilvl w:val="0"/>
          <w:numId w:val="37"/>
        </w:numPr>
        <w:ind w:left="2268" w:hanging="283"/>
        <w:rPr>
          <w:caps w:val="0"/>
        </w:rPr>
      </w:pPr>
      <w:r w:rsidRPr="00C7048E">
        <w:rPr>
          <w:caps w:val="0"/>
        </w:rPr>
        <w:t xml:space="preserve">Measurement for Payment: </w:t>
      </w:r>
      <w:r w:rsidR="001E0F38" w:rsidRPr="00C7048E">
        <w:rPr>
          <w:rFonts w:ascii="Arial Bold" w:hAnsi="Arial Bold"/>
          <w:b w:val="0"/>
          <w:caps w:val="0"/>
        </w:rPr>
        <w:t>payment will be based on the specified area of the floor slab and the difference between the design level of the underside of the slab and the average surface level after removal of the unsuitable material (verified by independent field survey arranged by the Contractor)</w:t>
      </w:r>
      <w:r w:rsidRPr="00C7048E">
        <w:rPr>
          <w:caps w:val="0"/>
        </w:rPr>
        <w:t>.</w:t>
      </w:r>
    </w:p>
    <w:p w14:paraId="34695D0B" w14:textId="77777777" w:rsidR="0025586F" w:rsidRPr="00C7048E" w:rsidRDefault="0025586F" w:rsidP="00B168C8">
      <w:pPr>
        <w:pStyle w:val="GuideNote"/>
        <w:numPr>
          <w:ilvl w:val="0"/>
          <w:numId w:val="21"/>
        </w:numPr>
        <w:ind w:left="2268" w:hanging="283"/>
        <w:rPr>
          <w:caps w:val="0"/>
        </w:rPr>
      </w:pPr>
      <w:r w:rsidRPr="00C7048E">
        <w:rPr>
          <w:caps w:val="0"/>
        </w:rPr>
        <w:t>Applicable Conditions:</w:t>
      </w:r>
    </w:p>
    <w:p w14:paraId="49233A60" w14:textId="2155E4A4" w:rsidR="0025586F" w:rsidRPr="00C7048E" w:rsidRDefault="00C3525F" w:rsidP="00B168C8">
      <w:pPr>
        <w:pStyle w:val="GuideNote"/>
        <w:numPr>
          <w:ilvl w:val="0"/>
          <w:numId w:val="21"/>
        </w:numPr>
        <w:ind w:left="2552" w:hanging="284"/>
        <w:rPr>
          <w:caps w:val="0"/>
        </w:rPr>
      </w:pPr>
      <w:r w:rsidRPr="00C7048E">
        <w:rPr>
          <w:caps w:val="0"/>
        </w:rPr>
        <w:t xml:space="preserve">Payment under </w:t>
      </w:r>
      <w:r w:rsidR="0025586F" w:rsidRPr="00C7048E">
        <w:rPr>
          <w:caps w:val="0"/>
        </w:rPr>
        <w:t>this item only applies where:</w:t>
      </w:r>
    </w:p>
    <w:p w14:paraId="6783445F" w14:textId="368B60EB" w:rsidR="0025586F" w:rsidRPr="00C7048E" w:rsidRDefault="0025586F" w:rsidP="00B168C8">
      <w:pPr>
        <w:pStyle w:val="GuideNote"/>
        <w:numPr>
          <w:ilvl w:val="0"/>
          <w:numId w:val="21"/>
        </w:numPr>
        <w:ind w:left="2835" w:hanging="283"/>
        <w:rPr>
          <w:caps w:val="0"/>
        </w:rPr>
      </w:pPr>
      <w:r w:rsidRPr="00C7048E">
        <w:rPr>
          <w:caps w:val="0"/>
        </w:rPr>
        <w:t xml:space="preserve">the nature of the </w:t>
      </w:r>
      <w:r w:rsidR="004525D0" w:rsidRPr="00C7048E">
        <w:rPr>
          <w:rFonts w:ascii="Arial Bold" w:hAnsi="Arial Bold"/>
          <w:b w:val="0"/>
          <w:caps w:val="0"/>
        </w:rPr>
        <w:t>unsuitable material</w:t>
      </w:r>
      <w:r w:rsidRPr="00C7048E">
        <w:rPr>
          <w:caps w:val="0"/>
        </w:rPr>
        <w:t xml:space="preserve"> has been confirmed by an independent </w:t>
      </w:r>
      <w:r w:rsidR="003C260E" w:rsidRPr="00C7048E">
        <w:rPr>
          <w:caps w:val="0"/>
        </w:rPr>
        <w:t>geotechnical</w:t>
      </w:r>
      <w:r w:rsidRPr="00C7048E">
        <w:rPr>
          <w:caps w:val="0"/>
        </w:rPr>
        <w:t xml:space="preserve"> consultant;</w:t>
      </w:r>
    </w:p>
    <w:p w14:paraId="31E2E600" w14:textId="4EC53954" w:rsidR="0025586F" w:rsidRPr="00C7048E" w:rsidRDefault="0025586F" w:rsidP="00B168C8">
      <w:pPr>
        <w:pStyle w:val="GuideNote"/>
        <w:numPr>
          <w:ilvl w:val="0"/>
          <w:numId w:val="21"/>
        </w:numPr>
        <w:ind w:left="2835" w:hanging="283"/>
        <w:rPr>
          <w:caps w:val="0"/>
        </w:rPr>
      </w:pPr>
      <w:r w:rsidRPr="00C7048E">
        <w:rPr>
          <w:caps w:val="0"/>
        </w:rPr>
        <w:t>the Contractor is entitled to an adjustment to the Contract Price under</w:t>
      </w:r>
      <w:r w:rsidR="004525D0" w:rsidRPr="00C7048E">
        <w:rPr>
          <w:caps w:val="0"/>
        </w:rPr>
        <w:t xml:space="preserve"> </w:t>
      </w:r>
      <w:r w:rsidR="00027142" w:rsidRPr="00C7048E">
        <w:rPr>
          <w:rFonts w:ascii="Arial Bold" w:hAnsi="Arial Bold"/>
          <w:b w:val="0"/>
          <w:caps w:val="0"/>
        </w:rPr>
        <w:t xml:space="preserve">General Conditions of Contract </w:t>
      </w:r>
      <w:r w:rsidR="001F7AFF" w:rsidRPr="00C7048E">
        <w:rPr>
          <w:rFonts w:ascii="Arial Bold" w:hAnsi="Arial Bold"/>
          <w:b w:val="0"/>
          <w:caps w:val="0"/>
        </w:rPr>
        <w:t xml:space="preserve">(GCC) </w:t>
      </w:r>
      <w:r w:rsidR="00027142" w:rsidRPr="00C7048E">
        <w:rPr>
          <w:rFonts w:ascii="Arial Bold" w:hAnsi="Arial Bold"/>
          <w:b w:val="0"/>
          <w:caps w:val="0"/>
        </w:rPr>
        <w:t>clause – Site Conditions</w:t>
      </w:r>
      <w:r w:rsidR="004525D0" w:rsidRPr="00C7048E">
        <w:rPr>
          <w:caps w:val="0"/>
        </w:rPr>
        <w:t xml:space="preserve"> Contract</w:t>
      </w:r>
      <w:r w:rsidRPr="00C7048E">
        <w:rPr>
          <w:caps w:val="0"/>
        </w:rPr>
        <w:t>; and</w:t>
      </w:r>
    </w:p>
    <w:p w14:paraId="689E60A5" w14:textId="1C849D92" w:rsidR="0025586F" w:rsidRPr="00C7048E" w:rsidRDefault="0025586F" w:rsidP="00B168C8">
      <w:pPr>
        <w:pStyle w:val="GuideNote"/>
        <w:numPr>
          <w:ilvl w:val="0"/>
          <w:numId w:val="21"/>
        </w:numPr>
        <w:ind w:left="2835" w:hanging="283"/>
        <w:rPr>
          <w:caps w:val="0"/>
        </w:rPr>
      </w:pPr>
      <w:r w:rsidRPr="00C7048E">
        <w:rPr>
          <w:caps w:val="0"/>
        </w:rPr>
        <w:t>the</w:t>
      </w:r>
      <w:r w:rsidR="00EF1937" w:rsidRPr="00C7048E">
        <w:rPr>
          <w:rFonts w:ascii="Arial Bold" w:hAnsi="Arial Bold"/>
          <w:b w:val="0"/>
          <w:caps w:val="0"/>
        </w:rPr>
        <w:t xml:space="preserve"> </w:t>
      </w:r>
      <w:r w:rsidR="00EF1937" w:rsidRPr="00C7048E">
        <w:rPr>
          <w:rFonts w:ascii="Arial Bold" w:hAnsi="Arial Bold"/>
          <w:caps w:val="0"/>
        </w:rPr>
        <w:t xml:space="preserve">Contractor has given notice to the Principal before commencing the relevant work and the </w:t>
      </w:r>
      <w:r w:rsidR="00EF1937" w:rsidRPr="00C7048E">
        <w:rPr>
          <w:rFonts w:ascii="Arial Bold" w:hAnsi="Arial Bold"/>
          <w:b w:val="0"/>
          <w:caps w:val="0"/>
        </w:rPr>
        <w:t xml:space="preserve">Principal instructs that payment will be made under this item for </w:t>
      </w:r>
      <w:r w:rsidR="00114782" w:rsidRPr="00C7048E">
        <w:rPr>
          <w:rFonts w:ascii="Arial Bold" w:hAnsi="Arial Bold"/>
          <w:b w:val="0"/>
          <w:caps w:val="0"/>
        </w:rPr>
        <w:t>the</w:t>
      </w:r>
      <w:r w:rsidR="004525D0" w:rsidRPr="00C7048E">
        <w:rPr>
          <w:rFonts w:ascii="Arial Bold" w:hAnsi="Arial Bold"/>
          <w:b w:val="0"/>
          <w:caps w:val="0"/>
        </w:rPr>
        <w:t xml:space="preserve"> replacement of unsuitable material under the floor slab with approved gravel fill</w:t>
      </w:r>
      <w:r w:rsidRPr="00C7048E">
        <w:rPr>
          <w:caps w:val="0"/>
        </w:rPr>
        <w:t>,</w:t>
      </w:r>
    </w:p>
    <w:p w14:paraId="1EEE8132" w14:textId="4AB67CF4" w:rsidR="0025586F" w:rsidRPr="00C7048E" w:rsidRDefault="0025586F" w:rsidP="00B168C8">
      <w:pPr>
        <w:pStyle w:val="GuideNote"/>
        <w:numPr>
          <w:ilvl w:val="0"/>
          <w:numId w:val="21"/>
        </w:numPr>
        <w:ind w:left="2552" w:hanging="284"/>
        <w:rPr>
          <w:caps w:val="0"/>
        </w:rPr>
      </w:pPr>
      <w:r w:rsidRPr="00C7048E">
        <w:rPr>
          <w:caps w:val="0"/>
        </w:rPr>
        <w:t>the tendered rate will be deemed to include all costs, including overheads and profit, associated with dealing with the scoped work, except for the engagement and use of any required consultants.</w:t>
      </w:r>
      <w:r w:rsidR="00B9010D" w:rsidRPr="00C7048E">
        <w:rPr>
          <w:caps w:val="0"/>
        </w:rPr>
        <w:t xml:space="preserve"> The tendered rate plus the reasonable cost of </w:t>
      </w:r>
      <w:r w:rsidR="00E707A4" w:rsidRPr="00C7048E">
        <w:rPr>
          <w:caps w:val="0"/>
        </w:rPr>
        <w:t>consultants thus satisf</w:t>
      </w:r>
      <w:r w:rsidR="00063D95" w:rsidRPr="00C7048E">
        <w:rPr>
          <w:caps w:val="0"/>
        </w:rPr>
        <w:t>ies</w:t>
      </w:r>
      <w:r w:rsidR="00E707A4" w:rsidRPr="00C7048E">
        <w:rPr>
          <w:caps w:val="0"/>
        </w:rPr>
        <w:t xml:space="preserve"> any entitlement </w:t>
      </w:r>
      <w:r w:rsidR="001F7AFF" w:rsidRPr="00C7048E">
        <w:rPr>
          <w:caps w:val="0"/>
        </w:rPr>
        <w:t>under clause 7.3(a) of the GCC.</w:t>
      </w:r>
    </w:p>
    <w:p w14:paraId="176368DF" w14:textId="24BACEB3" w:rsidR="007E1F57" w:rsidRPr="00C7048E" w:rsidRDefault="007E1F57" w:rsidP="0030600B">
      <w:pPr>
        <w:pStyle w:val="Paragraph"/>
        <w:tabs>
          <w:tab w:val="clear" w:pos="1134"/>
          <w:tab w:val="left" w:pos="1985"/>
        </w:tabs>
        <w:ind w:left="1985"/>
        <w:rPr>
          <w:vanish/>
          <w:color w:val="FF0000"/>
        </w:rPr>
      </w:pPr>
      <w:r w:rsidRPr="00C7048E">
        <w:rPr>
          <w:rFonts w:ascii="Arial" w:hAnsi="Arial" w:cs="Arial"/>
          <w:b/>
          <w:bCs/>
          <w:caps/>
          <w:vanish/>
          <w:color w:val="FF0000"/>
          <w:sz w:val="16"/>
          <w:szCs w:val="16"/>
        </w:rPr>
        <w:t xml:space="preserve">it is recommended that details for each </w:t>
      </w:r>
      <w:r w:rsidR="004E770E" w:rsidRPr="00C7048E">
        <w:rPr>
          <w:rFonts w:ascii="Arial" w:hAnsi="Arial" w:cs="Arial"/>
          <w:b/>
          <w:bCs/>
          <w:caps/>
          <w:vanish/>
          <w:color w:val="FF0000"/>
          <w:sz w:val="16"/>
          <w:szCs w:val="16"/>
        </w:rPr>
        <w:t>HIGH-RISK</w:t>
      </w:r>
      <w:r w:rsidRPr="00C7048E">
        <w:rPr>
          <w:rFonts w:ascii="Arial" w:hAnsi="Arial" w:cs="Arial"/>
          <w:b/>
          <w:bCs/>
          <w:caps/>
          <w:vanish/>
          <w:color w:val="FF0000"/>
          <w:sz w:val="16"/>
          <w:szCs w:val="16"/>
        </w:rPr>
        <w:t xml:space="preserve"> rate item be shown under the headings used in the above examples.</w:t>
      </w:r>
    </w:p>
    <w:p w14:paraId="326A54EC" w14:textId="3D2796D0" w:rsidR="00265E8C" w:rsidRPr="00C7048E" w:rsidRDefault="002065F8" w:rsidP="0030600B">
      <w:pPr>
        <w:pStyle w:val="Paragraph"/>
        <w:spacing w:before="60"/>
      </w:pPr>
      <w:r w:rsidRPr="00C7048E">
        <w:t xml:space="preserve">A rate item is an item of work for which payment will be calculated by multiplying the measured quantity of work, carried out in accordance with the Contract, by the rate accepted for that work </w:t>
      </w:r>
      <w:r w:rsidR="00265E8C" w:rsidRPr="00C7048E">
        <w:t xml:space="preserve">Conditions apply to the payment of </w:t>
      </w:r>
      <w:r w:rsidR="008D2F68" w:rsidRPr="00C7048E">
        <w:t xml:space="preserve">Rate Items in the Tender Schedules - </w:t>
      </w:r>
      <w:r w:rsidR="008D2F68" w:rsidRPr="00C7048E">
        <w:rPr>
          <w:b/>
          <w:bCs/>
        </w:rPr>
        <w:t>Schedule of Prices -</w:t>
      </w:r>
      <w:r w:rsidR="005B55A9" w:rsidRPr="00C7048E">
        <w:rPr>
          <w:b/>
          <w:bCs/>
        </w:rPr>
        <w:t xml:space="preserve"> </w:t>
      </w:r>
      <w:r w:rsidR="008D2F68" w:rsidRPr="00C7048E">
        <w:rPr>
          <w:b/>
          <w:bCs/>
        </w:rPr>
        <w:t>Lump Sum</w:t>
      </w:r>
      <w:r w:rsidR="008D2F68" w:rsidRPr="00C7048E">
        <w:t>. Rate Items are referenced by their Item N</w:t>
      </w:r>
      <w:r w:rsidR="00265E8C" w:rsidRPr="00C7048E">
        <w:t>o.</w:t>
      </w:r>
    </w:p>
    <w:p w14:paraId="3574BB03" w14:textId="406544F7" w:rsidR="00EB721B" w:rsidRPr="00C7048E" w:rsidRDefault="00EB721B" w:rsidP="0030600B">
      <w:pPr>
        <w:pStyle w:val="Paragraph"/>
      </w:pPr>
      <w:r w:rsidRPr="00C7048E">
        <w:t xml:space="preserve">Item </w:t>
      </w:r>
      <w:r w:rsidR="000651C2" w:rsidRPr="00C7048E">
        <w:t>3</w:t>
      </w:r>
      <w:r w:rsidRPr="00C7048E">
        <w:t>.</w:t>
      </w:r>
      <w:r w:rsidR="002741F7" w:rsidRPr="00C7048E">
        <w:t xml:space="preserve"> »</w:t>
      </w:r>
    </w:p>
    <w:p w14:paraId="5A37430C" w14:textId="77777777" w:rsidR="00EB721B" w:rsidRPr="00C7048E" w:rsidRDefault="00EB721B" w:rsidP="00300EB4">
      <w:pPr>
        <w:pStyle w:val="Paragraph"/>
        <w:numPr>
          <w:ilvl w:val="0"/>
          <w:numId w:val="39"/>
        </w:numPr>
        <w:ind w:left="1560" w:hanging="426"/>
      </w:pPr>
      <w:r w:rsidRPr="00C7048E">
        <w:rPr>
          <w:b/>
          <w:bCs/>
        </w:rPr>
        <w:t>Scope</w:t>
      </w:r>
      <w:r w:rsidRPr="00C7048E">
        <w:t>: »</w:t>
      </w:r>
    </w:p>
    <w:p w14:paraId="1513FEDA" w14:textId="77777777" w:rsidR="00EB721B" w:rsidRPr="00C7048E" w:rsidRDefault="00EB721B" w:rsidP="00300EB4">
      <w:pPr>
        <w:pStyle w:val="Paragraph"/>
        <w:numPr>
          <w:ilvl w:val="0"/>
          <w:numId w:val="39"/>
        </w:numPr>
        <w:ind w:left="1560" w:hanging="426"/>
      </w:pPr>
      <w:r w:rsidRPr="00C7048E">
        <w:rPr>
          <w:b/>
          <w:bCs/>
        </w:rPr>
        <w:t>Measurement for Payment</w:t>
      </w:r>
      <w:r w:rsidRPr="00C7048E">
        <w:t>: »</w:t>
      </w:r>
    </w:p>
    <w:p w14:paraId="3B249C5B" w14:textId="77777777" w:rsidR="00EB721B" w:rsidRPr="00C7048E" w:rsidRDefault="00EB721B" w:rsidP="00300EB4">
      <w:pPr>
        <w:pStyle w:val="Paragraph"/>
        <w:numPr>
          <w:ilvl w:val="0"/>
          <w:numId w:val="39"/>
        </w:numPr>
        <w:ind w:left="1560" w:hanging="426"/>
      </w:pPr>
      <w:r w:rsidRPr="00C7048E">
        <w:rPr>
          <w:b/>
          <w:bCs/>
        </w:rPr>
        <w:t>Applicable Conditions</w:t>
      </w:r>
      <w:r w:rsidRPr="00C7048E">
        <w:t>: »</w:t>
      </w:r>
    </w:p>
    <w:p w14:paraId="5B76BFF3" w14:textId="5FACF8B5" w:rsidR="00A648B8" w:rsidRPr="00C7048E" w:rsidRDefault="00A648B8" w:rsidP="0030600B">
      <w:pPr>
        <w:pStyle w:val="Heading3"/>
        <w:ind w:left="1701" w:hanging="567"/>
      </w:pPr>
      <w:bookmarkStart w:id="58" w:name="_Toc153295263"/>
      <w:r w:rsidRPr="00C7048E">
        <w:t xml:space="preserve">Application of </w:t>
      </w:r>
      <w:r w:rsidR="00077231" w:rsidRPr="00C7048E">
        <w:t>Provisional Rate</w:t>
      </w:r>
      <w:r w:rsidR="00FE316F" w:rsidRPr="00C7048E">
        <w:t>s</w:t>
      </w:r>
      <w:bookmarkEnd w:id="58"/>
      <w:r w:rsidR="00077231" w:rsidRPr="00C7048E">
        <w:t xml:space="preserve"> </w:t>
      </w:r>
    </w:p>
    <w:p w14:paraId="08EE5B93" w14:textId="3CE8306F" w:rsidR="00D1075F" w:rsidRPr="00C7048E" w:rsidRDefault="00D1075F" w:rsidP="0030600B">
      <w:pPr>
        <w:pStyle w:val="GuideNote"/>
        <w:rPr>
          <w:rFonts w:ascii="Arial Bold" w:hAnsi="Arial Bold"/>
        </w:rPr>
      </w:pPr>
      <w:r w:rsidRPr="00C7048E">
        <w:rPr>
          <w:rFonts w:ascii="Arial Bold" w:hAnsi="Arial Bold"/>
        </w:rPr>
        <w:t xml:space="preserve">Delete this clause and the above heading unless the Contract includes a Schedule of </w:t>
      </w:r>
      <w:r w:rsidR="00AD44DC" w:rsidRPr="00C7048E">
        <w:rPr>
          <w:rFonts w:ascii="Arial Bold" w:hAnsi="Arial Bold"/>
        </w:rPr>
        <w:t>Provisional Rate Amounts</w:t>
      </w:r>
      <w:r w:rsidRPr="00C7048E">
        <w:rPr>
          <w:rFonts w:ascii="Arial Bold" w:hAnsi="Arial Bold"/>
        </w:rPr>
        <w:t>.</w:t>
      </w:r>
    </w:p>
    <w:p w14:paraId="3B3BC502" w14:textId="4ABD33C2" w:rsidR="00D1075F" w:rsidRPr="00C7048E" w:rsidRDefault="00D1075F" w:rsidP="0030600B">
      <w:pPr>
        <w:pStyle w:val="GuideNote"/>
        <w:rPr>
          <w:rFonts w:ascii="Arial Bold" w:hAnsi="Arial Bold"/>
        </w:rPr>
      </w:pPr>
      <w:r w:rsidRPr="00C7048E">
        <w:rPr>
          <w:rFonts w:ascii="Arial Bold" w:hAnsi="Arial Bold"/>
        </w:rPr>
        <w:t xml:space="preserve">to manage the principal’s risk, This clause </w:t>
      </w:r>
      <w:r w:rsidR="00D74FDE" w:rsidRPr="00C7048E">
        <w:rPr>
          <w:rFonts w:ascii="Arial Bold" w:hAnsi="Arial Bold"/>
        </w:rPr>
        <w:t>should</w:t>
      </w:r>
      <w:r w:rsidRPr="00C7048E">
        <w:rPr>
          <w:rFonts w:ascii="Arial Bold" w:hAnsi="Arial Bold"/>
        </w:rPr>
        <w:t xml:space="preserve"> be used to define, for each </w:t>
      </w:r>
      <w:r w:rsidR="00D74FDE" w:rsidRPr="00C7048E">
        <w:t>provisional</w:t>
      </w:r>
      <w:r w:rsidRPr="00C7048E">
        <w:t xml:space="preserve"> rate ITEM</w:t>
      </w:r>
      <w:r w:rsidR="007457C8" w:rsidRPr="00C7048E">
        <w:t>;</w:t>
      </w:r>
    </w:p>
    <w:p w14:paraId="7F01B6D0" w14:textId="77777777" w:rsidR="00D1075F" w:rsidRPr="00C7048E" w:rsidRDefault="00D1075F" w:rsidP="00B168C8">
      <w:pPr>
        <w:pStyle w:val="GuideNote"/>
        <w:numPr>
          <w:ilvl w:val="0"/>
          <w:numId w:val="20"/>
        </w:numPr>
        <w:ind w:left="2268" w:hanging="283"/>
        <w:rPr>
          <w:rFonts w:ascii="Arial Bold" w:hAnsi="Arial Bold"/>
        </w:rPr>
      </w:pPr>
      <w:r w:rsidRPr="00C7048E">
        <w:rPr>
          <w:rFonts w:ascii="Arial Bold" w:hAnsi="Arial Bold"/>
        </w:rPr>
        <w:t>the scope of work covered by the item;</w:t>
      </w:r>
    </w:p>
    <w:p w14:paraId="7FCF48A3" w14:textId="77777777" w:rsidR="00D1075F" w:rsidRPr="00C7048E" w:rsidRDefault="00D1075F" w:rsidP="00B168C8">
      <w:pPr>
        <w:pStyle w:val="GuideNote"/>
        <w:numPr>
          <w:ilvl w:val="0"/>
          <w:numId w:val="20"/>
        </w:numPr>
        <w:ind w:left="2268" w:hanging="283"/>
        <w:rPr>
          <w:rFonts w:ascii="Arial Bold" w:hAnsi="Arial Bold"/>
        </w:rPr>
      </w:pPr>
      <w:r w:rsidRPr="00C7048E">
        <w:rPr>
          <w:rFonts w:ascii="Arial Bold" w:hAnsi="Arial Bold"/>
        </w:rPr>
        <w:t>how the work will be measured for payment; and</w:t>
      </w:r>
    </w:p>
    <w:p w14:paraId="4E2297D0" w14:textId="43D8DB68" w:rsidR="00D1075F" w:rsidRPr="00C7048E" w:rsidRDefault="00D1075F" w:rsidP="00B168C8">
      <w:pPr>
        <w:pStyle w:val="GuideNote"/>
        <w:numPr>
          <w:ilvl w:val="0"/>
          <w:numId w:val="20"/>
        </w:numPr>
        <w:ind w:left="2268" w:hanging="283"/>
        <w:rPr>
          <w:rFonts w:ascii="Arial Bold" w:hAnsi="Arial Bold"/>
        </w:rPr>
      </w:pPr>
      <w:r w:rsidRPr="00C7048E">
        <w:rPr>
          <w:rFonts w:ascii="Arial Bold" w:hAnsi="Arial Bold"/>
        </w:rPr>
        <w:t xml:space="preserve">any conditions required to be met for payment to be made under the item. </w:t>
      </w:r>
      <w:r w:rsidR="00156D18" w:rsidRPr="00C7048E">
        <w:rPr>
          <w:rFonts w:ascii="Arial Bold" w:hAnsi="Arial Bold"/>
        </w:rPr>
        <w:t xml:space="preserve">this may include a change in the quantity </w:t>
      </w:r>
      <w:r w:rsidR="0009699E" w:rsidRPr="00C7048E">
        <w:rPr>
          <w:rFonts w:ascii="Arial Bold" w:hAnsi="Arial Bold"/>
        </w:rPr>
        <w:t>RANGE APPLICABLE</w:t>
      </w:r>
      <w:r w:rsidR="00156D18" w:rsidRPr="00C7048E">
        <w:rPr>
          <w:rFonts w:ascii="Arial Bold" w:hAnsi="Arial Bold"/>
        </w:rPr>
        <w:t xml:space="preserve"> to </w:t>
      </w:r>
      <w:r w:rsidR="0009699E" w:rsidRPr="00C7048E">
        <w:rPr>
          <w:rFonts w:ascii="Arial Bold" w:hAnsi="Arial Bold"/>
        </w:rPr>
        <w:t>an INDIVIDUAL rate.</w:t>
      </w:r>
      <w:r w:rsidR="00156D18" w:rsidRPr="00C7048E">
        <w:rPr>
          <w:rFonts w:ascii="Arial Bold" w:hAnsi="Arial Bold"/>
        </w:rPr>
        <w:t xml:space="preserve"> </w:t>
      </w:r>
    </w:p>
    <w:p w14:paraId="7C73A3EC" w14:textId="7D686E93" w:rsidR="008A423D" w:rsidRPr="00C7048E" w:rsidRDefault="008A423D" w:rsidP="0030600B">
      <w:pPr>
        <w:pStyle w:val="GuideNote"/>
      </w:pPr>
      <w:r w:rsidRPr="00C7048E">
        <w:t>Include details of the basis of payment for each provisional Rate item, e.g.:</w:t>
      </w:r>
    </w:p>
    <w:p w14:paraId="72480D97" w14:textId="08A6FA46" w:rsidR="008A423D" w:rsidRPr="00C7048E" w:rsidRDefault="008A423D" w:rsidP="0030600B">
      <w:pPr>
        <w:pStyle w:val="GuideNote"/>
      </w:pPr>
      <w:r w:rsidRPr="00C7048E">
        <w:t>Item 1.X</w:t>
      </w:r>
    </w:p>
    <w:p w14:paraId="513E3D96" w14:textId="074FDFF5" w:rsidR="008A423D" w:rsidRPr="00C7048E" w:rsidRDefault="008A423D" w:rsidP="00B168C8">
      <w:pPr>
        <w:pStyle w:val="GuideNote"/>
        <w:numPr>
          <w:ilvl w:val="0"/>
          <w:numId w:val="37"/>
        </w:numPr>
        <w:ind w:left="2268" w:hanging="283"/>
        <w:rPr>
          <w:caps w:val="0"/>
        </w:rPr>
      </w:pPr>
      <w:r w:rsidRPr="00C7048E">
        <w:rPr>
          <w:caps w:val="0"/>
        </w:rPr>
        <w:t xml:space="preserve">Scope: </w:t>
      </w:r>
      <w:r w:rsidRPr="00C7048E">
        <w:rPr>
          <w:rFonts w:ascii="Arial Bold" w:hAnsi="Arial Bold"/>
          <w:b w:val="0"/>
          <w:caps w:val="0"/>
        </w:rPr>
        <w:t xml:space="preserve">the removal and disposal of </w:t>
      </w:r>
      <w:r w:rsidR="00F52C9A" w:rsidRPr="00C7048E">
        <w:rPr>
          <w:rFonts w:ascii="Arial Bold" w:hAnsi="Arial Bold"/>
          <w:b w:val="0"/>
          <w:caps w:val="0"/>
        </w:rPr>
        <w:t xml:space="preserve">contaminated </w:t>
      </w:r>
      <w:r w:rsidR="00881729" w:rsidRPr="00C7048E">
        <w:rPr>
          <w:rFonts w:ascii="Arial Bold" w:hAnsi="Arial Bold"/>
          <w:b w:val="0"/>
          <w:caps w:val="0"/>
        </w:rPr>
        <w:t>material</w:t>
      </w:r>
    </w:p>
    <w:p w14:paraId="5BCD7457" w14:textId="0BCA3F88" w:rsidR="008A423D" w:rsidRPr="00C7048E" w:rsidRDefault="008A423D" w:rsidP="00B168C8">
      <w:pPr>
        <w:pStyle w:val="GuideNote"/>
        <w:numPr>
          <w:ilvl w:val="0"/>
          <w:numId w:val="37"/>
        </w:numPr>
        <w:ind w:left="2268" w:hanging="283"/>
        <w:rPr>
          <w:caps w:val="0"/>
        </w:rPr>
      </w:pPr>
      <w:r w:rsidRPr="00C7048E">
        <w:rPr>
          <w:caps w:val="0"/>
        </w:rPr>
        <w:t xml:space="preserve">Measurement for Payment: </w:t>
      </w:r>
      <w:r w:rsidR="00A10A06" w:rsidRPr="00C7048E">
        <w:rPr>
          <w:rFonts w:ascii="Arial Bold" w:hAnsi="Arial Bold"/>
          <w:b w:val="0"/>
          <w:caps w:val="0"/>
        </w:rPr>
        <w:t xml:space="preserve">payment will be based on the number of tonnes of material validated by tip dockets from an EPA licensed landfill disposal </w:t>
      </w:r>
      <w:r w:rsidR="009436AB" w:rsidRPr="00C7048E">
        <w:rPr>
          <w:rFonts w:ascii="Arial Bold" w:hAnsi="Arial Bold"/>
          <w:b w:val="0"/>
          <w:caps w:val="0"/>
        </w:rPr>
        <w:t>site.</w:t>
      </w:r>
    </w:p>
    <w:p w14:paraId="73F50711" w14:textId="77777777" w:rsidR="008A423D" w:rsidRPr="00C7048E" w:rsidRDefault="008A423D" w:rsidP="00B168C8">
      <w:pPr>
        <w:pStyle w:val="GuideNote"/>
        <w:numPr>
          <w:ilvl w:val="0"/>
          <w:numId w:val="21"/>
        </w:numPr>
        <w:ind w:left="2268" w:hanging="283"/>
        <w:rPr>
          <w:caps w:val="0"/>
        </w:rPr>
      </w:pPr>
      <w:r w:rsidRPr="00C7048E">
        <w:rPr>
          <w:caps w:val="0"/>
        </w:rPr>
        <w:t>Applicable Conditions:</w:t>
      </w:r>
    </w:p>
    <w:p w14:paraId="1A1D12BC" w14:textId="77777777" w:rsidR="008A423D" w:rsidRPr="00C7048E" w:rsidRDefault="008A423D" w:rsidP="00B168C8">
      <w:pPr>
        <w:pStyle w:val="GuideNote"/>
        <w:numPr>
          <w:ilvl w:val="0"/>
          <w:numId w:val="21"/>
        </w:numPr>
        <w:ind w:left="2552" w:hanging="284"/>
        <w:rPr>
          <w:caps w:val="0"/>
        </w:rPr>
      </w:pPr>
      <w:r w:rsidRPr="00C7048E">
        <w:rPr>
          <w:caps w:val="0"/>
        </w:rPr>
        <w:t>Payment under this item only applies where:</w:t>
      </w:r>
    </w:p>
    <w:p w14:paraId="68647E00" w14:textId="59279BD1" w:rsidR="008A423D" w:rsidRPr="00C7048E" w:rsidRDefault="008A423D" w:rsidP="00B168C8">
      <w:pPr>
        <w:pStyle w:val="GuideNote"/>
        <w:numPr>
          <w:ilvl w:val="0"/>
          <w:numId w:val="21"/>
        </w:numPr>
        <w:ind w:left="2835" w:hanging="283"/>
        <w:rPr>
          <w:caps w:val="0"/>
        </w:rPr>
      </w:pPr>
      <w:r w:rsidRPr="00C7048E">
        <w:rPr>
          <w:caps w:val="0"/>
        </w:rPr>
        <w:t xml:space="preserve">the nature of the </w:t>
      </w:r>
      <w:r w:rsidR="00131C1C" w:rsidRPr="00C7048E">
        <w:rPr>
          <w:rFonts w:ascii="Arial Bold" w:hAnsi="Arial Bold"/>
          <w:b w:val="0"/>
          <w:caps w:val="0"/>
        </w:rPr>
        <w:t>contaminated</w:t>
      </w:r>
      <w:r w:rsidRPr="00C7048E">
        <w:rPr>
          <w:rFonts w:ascii="Arial Bold" w:hAnsi="Arial Bold"/>
          <w:b w:val="0"/>
          <w:caps w:val="0"/>
        </w:rPr>
        <w:t xml:space="preserve"> material</w:t>
      </w:r>
      <w:r w:rsidRPr="00C7048E">
        <w:rPr>
          <w:caps w:val="0"/>
        </w:rPr>
        <w:t xml:space="preserve"> has been confirmed by an independent </w:t>
      </w:r>
      <w:r w:rsidR="00131C1C" w:rsidRPr="00C7048E">
        <w:rPr>
          <w:caps w:val="0"/>
        </w:rPr>
        <w:t>environmental</w:t>
      </w:r>
      <w:r w:rsidRPr="00C7048E">
        <w:rPr>
          <w:caps w:val="0"/>
        </w:rPr>
        <w:t xml:space="preserve"> consultant;</w:t>
      </w:r>
    </w:p>
    <w:p w14:paraId="7242BFAE" w14:textId="77777777" w:rsidR="008A423D" w:rsidRPr="00C7048E" w:rsidRDefault="008A423D" w:rsidP="00B168C8">
      <w:pPr>
        <w:pStyle w:val="GuideNote"/>
        <w:numPr>
          <w:ilvl w:val="0"/>
          <w:numId w:val="21"/>
        </w:numPr>
        <w:ind w:left="2835" w:hanging="283"/>
        <w:rPr>
          <w:caps w:val="0"/>
        </w:rPr>
      </w:pPr>
      <w:r w:rsidRPr="00C7048E">
        <w:rPr>
          <w:caps w:val="0"/>
        </w:rPr>
        <w:t xml:space="preserve">the Contractor is entitled to an adjustment to the Contract Price under </w:t>
      </w:r>
      <w:r w:rsidRPr="00C7048E">
        <w:rPr>
          <w:rFonts w:ascii="Arial Bold" w:hAnsi="Arial Bold"/>
          <w:b w:val="0"/>
          <w:caps w:val="0"/>
        </w:rPr>
        <w:t>General Conditions of Contract (GCC) clause – Site Conditions</w:t>
      </w:r>
      <w:r w:rsidRPr="00C7048E">
        <w:rPr>
          <w:caps w:val="0"/>
        </w:rPr>
        <w:t xml:space="preserve"> Contract; and</w:t>
      </w:r>
    </w:p>
    <w:p w14:paraId="05C075D1" w14:textId="389CCD63" w:rsidR="008A423D" w:rsidRPr="00C7048E" w:rsidRDefault="008A423D" w:rsidP="00B168C8">
      <w:pPr>
        <w:pStyle w:val="GuideNote"/>
        <w:numPr>
          <w:ilvl w:val="0"/>
          <w:numId w:val="21"/>
        </w:numPr>
        <w:ind w:left="2835" w:hanging="283"/>
        <w:rPr>
          <w:caps w:val="0"/>
        </w:rPr>
      </w:pPr>
      <w:r w:rsidRPr="00C7048E">
        <w:rPr>
          <w:caps w:val="0"/>
        </w:rPr>
        <w:t>the</w:t>
      </w:r>
      <w:r w:rsidRPr="00C7048E">
        <w:rPr>
          <w:rFonts w:ascii="Arial Bold" w:hAnsi="Arial Bold"/>
          <w:b w:val="0"/>
          <w:caps w:val="0"/>
        </w:rPr>
        <w:t xml:space="preserve"> </w:t>
      </w:r>
      <w:r w:rsidRPr="00C7048E">
        <w:rPr>
          <w:rFonts w:ascii="Arial Bold" w:hAnsi="Arial Bold"/>
          <w:caps w:val="0"/>
        </w:rPr>
        <w:t xml:space="preserve">Contractor has given notice to the Principal before commencing the relevant work and the </w:t>
      </w:r>
      <w:r w:rsidRPr="00C7048E">
        <w:rPr>
          <w:rFonts w:ascii="Arial Bold" w:hAnsi="Arial Bold"/>
          <w:b w:val="0"/>
          <w:caps w:val="0"/>
        </w:rPr>
        <w:t>Principal instructs that payment will be made under this item</w:t>
      </w:r>
      <w:r w:rsidR="002E457B" w:rsidRPr="00C7048E">
        <w:rPr>
          <w:rFonts w:ascii="Arial Bold" w:hAnsi="Arial Bold"/>
          <w:b w:val="0"/>
          <w:caps w:val="0"/>
        </w:rPr>
        <w:t>.</w:t>
      </w:r>
    </w:p>
    <w:p w14:paraId="4374934A" w14:textId="75F5DF7D" w:rsidR="008A423D" w:rsidRPr="00C7048E" w:rsidRDefault="008A423D" w:rsidP="009E0621">
      <w:pPr>
        <w:pStyle w:val="GuideNote"/>
        <w:numPr>
          <w:ilvl w:val="0"/>
          <w:numId w:val="21"/>
        </w:numPr>
        <w:ind w:left="2552" w:hanging="284"/>
        <w:rPr>
          <w:caps w:val="0"/>
        </w:rPr>
      </w:pPr>
      <w:r w:rsidRPr="00C7048E">
        <w:rPr>
          <w:caps w:val="0"/>
        </w:rPr>
        <w:lastRenderedPageBreak/>
        <w:t xml:space="preserve">the tendered rate will be deemed to include </w:t>
      </w:r>
      <w:r w:rsidR="00737DA8" w:rsidRPr="00C7048E">
        <w:rPr>
          <w:rFonts w:ascii="Arial Bold" w:hAnsi="Arial Bold" w:cs="Arial"/>
          <w:bCs/>
          <w:caps w:val="0"/>
          <w:szCs w:val="16"/>
        </w:rPr>
        <w:t xml:space="preserve">excavation, stockpiling, loading, </w:t>
      </w:r>
      <w:r w:rsidR="00AD55E0" w:rsidRPr="00C7048E">
        <w:rPr>
          <w:rFonts w:ascii="Arial Bold" w:hAnsi="Arial Bold" w:cs="Arial"/>
          <w:bCs/>
          <w:caps w:val="0"/>
          <w:szCs w:val="16"/>
        </w:rPr>
        <w:t>transporting</w:t>
      </w:r>
      <w:r w:rsidR="00737DA8" w:rsidRPr="00C7048E">
        <w:rPr>
          <w:rFonts w:ascii="Arial Bold" w:hAnsi="Arial Bold" w:cs="Arial"/>
          <w:bCs/>
          <w:caps w:val="0"/>
          <w:szCs w:val="16"/>
        </w:rPr>
        <w:t xml:space="preserve"> and disposing of the </w:t>
      </w:r>
      <w:r w:rsidR="002A0503" w:rsidRPr="00C7048E">
        <w:rPr>
          <w:rFonts w:ascii="Arial Bold" w:hAnsi="Arial Bold" w:cs="Arial"/>
          <w:bCs/>
          <w:caps w:val="0"/>
          <w:szCs w:val="16"/>
        </w:rPr>
        <w:t xml:space="preserve">contaminated </w:t>
      </w:r>
      <w:r w:rsidR="00737DA8" w:rsidRPr="00C7048E">
        <w:rPr>
          <w:rFonts w:ascii="Arial Bold" w:hAnsi="Arial Bold" w:cs="Arial"/>
          <w:bCs/>
          <w:caps w:val="0"/>
          <w:szCs w:val="16"/>
        </w:rPr>
        <w:t>material, all associated overheads and profit’</w:t>
      </w:r>
      <w:r w:rsidRPr="00C7048E">
        <w:rPr>
          <w:caps w:val="0"/>
        </w:rPr>
        <w:t>, except for the engagement and use of any required consultants. The tendered rate plus the reasonable cost of consultants thus satisfies any entitlement under clause 7.3(a) of the GCC.</w:t>
      </w:r>
    </w:p>
    <w:p w14:paraId="6A4358D8" w14:textId="077531D6" w:rsidR="008A423D" w:rsidRPr="00C7048E" w:rsidRDefault="008A423D" w:rsidP="00B168C8">
      <w:pPr>
        <w:pStyle w:val="GuideNote"/>
        <w:numPr>
          <w:ilvl w:val="0"/>
          <w:numId w:val="21"/>
        </w:numPr>
        <w:ind w:left="2552" w:hanging="284"/>
        <w:rPr>
          <w:caps w:val="0"/>
        </w:rPr>
      </w:pPr>
      <w:r w:rsidRPr="00C7048E">
        <w:rPr>
          <w:caps w:val="0"/>
        </w:rPr>
        <w:t xml:space="preserve">the tendered rate only applies up to a total quantity of 300% of the quantity shown. For greater quantities, a rate determined from the reasonable Direct Costs to the Contractor of work carried out for the relevant </w:t>
      </w:r>
      <w:r w:rsidR="00E460D4" w:rsidRPr="00C7048E">
        <w:rPr>
          <w:caps w:val="0"/>
        </w:rPr>
        <w:t>provisional rate</w:t>
      </w:r>
      <w:r w:rsidRPr="00C7048E">
        <w:rPr>
          <w:caps w:val="0"/>
        </w:rPr>
        <w:t xml:space="preserve"> </w:t>
      </w:r>
      <w:r w:rsidR="00E460D4" w:rsidRPr="00C7048E">
        <w:rPr>
          <w:caps w:val="0"/>
        </w:rPr>
        <w:t>i</w:t>
      </w:r>
      <w:r w:rsidRPr="00C7048E">
        <w:rPr>
          <w:caps w:val="0"/>
        </w:rPr>
        <w:t xml:space="preserve">tem plus a margin </w:t>
      </w:r>
      <w:r w:rsidR="00D409DC" w:rsidRPr="00C7048E">
        <w:rPr>
          <w:caps w:val="0"/>
        </w:rPr>
        <w:t>in accordance with the Contract</w:t>
      </w:r>
      <w:r w:rsidRPr="00C7048E">
        <w:rPr>
          <w:caps w:val="0"/>
        </w:rPr>
        <w:t xml:space="preserve"> will apply.</w:t>
      </w:r>
    </w:p>
    <w:p w14:paraId="02A53A6F" w14:textId="5E42A623" w:rsidR="000F7DE0" w:rsidRPr="00C7048E" w:rsidRDefault="000F7DE0" w:rsidP="0030600B">
      <w:pPr>
        <w:pStyle w:val="Paragraph"/>
        <w:tabs>
          <w:tab w:val="clear" w:pos="1134"/>
          <w:tab w:val="left" w:pos="1985"/>
        </w:tabs>
        <w:ind w:left="1985"/>
        <w:rPr>
          <w:rFonts w:ascii="Arial" w:hAnsi="Arial" w:cs="Arial"/>
          <w:b/>
          <w:bCs/>
          <w:caps/>
          <w:vanish/>
          <w:color w:val="FF0000"/>
          <w:sz w:val="16"/>
          <w:szCs w:val="16"/>
        </w:rPr>
      </w:pPr>
      <w:r w:rsidRPr="00C7048E">
        <w:rPr>
          <w:rFonts w:ascii="Arial" w:hAnsi="Arial" w:cs="Arial"/>
          <w:b/>
          <w:bCs/>
          <w:caps/>
          <w:vanish/>
          <w:color w:val="FF0000"/>
          <w:sz w:val="16"/>
          <w:szCs w:val="16"/>
        </w:rPr>
        <w:t xml:space="preserve">it is recommended that details for each </w:t>
      </w:r>
      <w:r w:rsidR="00CD0137" w:rsidRPr="00C7048E">
        <w:rPr>
          <w:rFonts w:ascii="Arial" w:hAnsi="Arial" w:cs="Arial"/>
          <w:b/>
          <w:bCs/>
          <w:caps/>
          <w:vanish/>
          <w:color w:val="FF0000"/>
          <w:sz w:val="16"/>
          <w:szCs w:val="16"/>
        </w:rPr>
        <w:t>provisional rate</w:t>
      </w:r>
      <w:r w:rsidRPr="00C7048E">
        <w:rPr>
          <w:rFonts w:ascii="Arial" w:hAnsi="Arial" w:cs="Arial"/>
          <w:b/>
          <w:bCs/>
          <w:caps/>
          <w:vanish/>
          <w:color w:val="FF0000"/>
          <w:sz w:val="16"/>
          <w:szCs w:val="16"/>
        </w:rPr>
        <w:t xml:space="preserve"> item be shown under the headings used in the above example.</w:t>
      </w:r>
    </w:p>
    <w:p w14:paraId="14BB0249" w14:textId="409D8803" w:rsidR="009743BF" w:rsidRPr="00C7048E" w:rsidRDefault="00550B07" w:rsidP="0030600B">
      <w:pPr>
        <w:pStyle w:val="Paragraph"/>
        <w:spacing w:before="60"/>
      </w:pPr>
      <w:r w:rsidRPr="00C7048E">
        <w:t xml:space="preserve">Refer to Tender Schedules - </w:t>
      </w:r>
      <w:r w:rsidRPr="00C7048E">
        <w:rPr>
          <w:b/>
          <w:bCs/>
        </w:rPr>
        <w:t>Schedule of Provisional Rate Amounts</w:t>
      </w:r>
      <w:r w:rsidRPr="00C7048E">
        <w:t>.</w:t>
      </w:r>
      <w:r w:rsidR="006E04FE" w:rsidRPr="00C7048E">
        <w:t xml:space="preserve"> </w:t>
      </w:r>
      <w:r w:rsidR="003E695C" w:rsidRPr="00C7048E">
        <w:t>The Principal</w:t>
      </w:r>
      <w:r w:rsidR="00551145" w:rsidRPr="00C7048E">
        <w:t>’</w:t>
      </w:r>
      <w:r w:rsidR="00A674D8" w:rsidRPr="00C7048E">
        <w:t>s</w:t>
      </w:r>
      <w:r w:rsidR="003E695C" w:rsidRPr="00C7048E">
        <w:t xml:space="preserve"> </w:t>
      </w:r>
      <w:r w:rsidR="00551145" w:rsidRPr="00C7048E">
        <w:t>instruction is required for</w:t>
      </w:r>
      <w:r w:rsidR="003E695C" w:rsidRPr="00C7048E">
        <w:t xml:space="preserve"> the use of </w:t>
      </w:r>
      <w:r w:rsidR="00875412" w:rsidRPr="00C7048E">
        <w:t xml:space="preserve">provisional rate items. </w:t>
      </w:r>
      <w:r w:rsidR="00523AC2" w:rsidRPr="00C7048E">
        <w:t>P</w:t>
      </w:r>
      <w:r w:rsidR="009743BF" w:rsidRPr="00C7048E">
        <w:t>ayment will be calculated by multiplying the measured quantity of work, carried out in accordance with the Contract, by the rate accepted for that work</w:t>
      </w:r>
      <w:r w:rsidR="00A62BDD" w:rsidRPr="00C7048E">
        <w:t>.</w:t>
      </w:r>
      <w:r w:rsidR="009743BF" w:rsidRPr="00C7048E">
        <w:t xml:space="preserve"> Conditions apply to the payment of </w:t>
      </w:r>
      <w:r w:rsidR="00523AC2" w:rsidRPr="00C7048E">
        <w:t>provisional rate items.</w:t>
      </w:r>
      <w:r w:rsidR="009743BF" w:rsidRPr="00C7048E">
        <w:t xml:space="preserve"> </w:t>
      </w:r>
      <w:r w:rsidR="00523AC2" w:rsidRPr="00C7048E">
        <w:t>Provisional rate i</w:t>
      </w:r>
      <w:r w:rsidR="009743BF" w:rsidRPr="00C7048E">
        <w:t>tems are referenced by their Item No.</w:t>
      </w:r>
    </w:p>
    <w:p w14:paraId="6553761F" w14:textId="0EB72C5C" w:rsidR="009743BF" w:rsidRPr="00C7048E" w:rsidRDefault="009743BF" w:rsidP="0030600B">
      <w:pPr>
        <w:pStyle w:val="Paragraph"/>
      </w:pPr>
      <w:r w:rsidRPr="00C7048E">
        <w:t>Item 1.»</w:t>
      </w:r>
    </w:p>
    <w:p w14:paraId="4DE767AA" w14:textId="77777777" w:rsidR="009743BF" w:rsidRPr="00C7048E" w:rsidRDefault="009743BF" w:rsidP="00300EB4">
      <w:pPr>
        <w:pStyle w:val="Paragraph"/>
        <w:numPr>
          <w:ilvl w:val="0"/>
          <w:numId w:val="39"/>
        </w:numPr>
        <w:ind w:left="1560" w:hanging="426"/>
      </w:pPr>
      <w:r w:rsidRPr="00C7048E">
        <w:rPr>
          <w:b/>
          <w:bCs/>
        </w:rPr>
        <w:t>Scope</w:t>
      </w:r>
      <w:r w:rsidRPr="00C7048E">
        <w:t>: »</w:t>
      </w:r>
    </w:p>
    <w:p w14:paraId="4180CDE2" w14:textId="77777777" w:rsidR="009743BF" w:rsidRPr="00C7048E" w:rsidRDefault="009743BF" w:rsidP="00300EB4">
      <w:pPr>
        <w:pStyle w:val="Paragraph"/>
        <w:numPr>
          <w:ilvl w:val="0"/>
          <w:numId w:val="39"/>
        </w:numPr>
        <w:ind w:left="1560" w:hanging="426"/>
      </w:pPr>
      <w:r w:rsidRPr="00C7048E">
        <w:rPr>
          <w:b/>
          <w:bCs/>
        </w:rPr>
        <w:t>Measurement for Payment</w:t>
      </w:r>
      <w:r w:rsidRPr="00C7048E">
        <w:t>: »</w:t>
      </w:r>
    </w:p>
    <w:p w14:paraId="05672AE0" w14:textId="77777777" w:rsidR="009743BF" w:rsidRPr="00C7048E" w:rsidRDefault="009743BF" w:rsidP="00300EB4">
      <w:pPr>
        <w:pStyle w:val="Paragraph"/>
        <w:numPr>
          <w:ilvl w:val="0"/>
          <w:numId w:val="39"/>
        </w:numPr>
        <w:ind w:left="1560" w:hanging="426"/>
      </w:pPr>
      <w:r w:rsidRPr="00C7048E">
        <w:rPr>
          <w:b/>
          <w:bCs/>
        </w:rPr>
        <w:t>Applicable Conditions</w:t>
      </w:r>
      <w:r w:rsidRPr="00C7048E">
        <w:t>: »</w:t>
      </w:r>
    </w:p>
    <w:p w14:paraId="3F81B271" w14:textId="540E790D" w:rsidR="00A21CC8" w:rsidRPr="00C7048E" w:rsidRDefault="00461D54" w:rsidP="0030600B">
      <w:pPr>
        <w:pStyle w:val="Heading3"/>
        <w:tabs>
          <w:tab w:val="clear" w:pos="1353"/>
          <w:tab w:val="left" w:pos="1701"/>
        </w:tabs>
        <w:ind w:left="1134"/>
      </w:pPr>
      <w:bookmarkStart w:id="59" w:name="_Toc153295264"/>
      <w:r w:rsidRPr="00C7048E">
        <w:t>Provisional Sums</w:t>
      </w:r>
      <w:bookmarkEnd w:id="59"/>
    </w:p>
    <w:p w14:paraId="7570D9E3" w14:textId="7B7E1F1F" w:rsidR="00461D54" w:rsidRPr="00C7048E" w:rsidRDefault="00461D54" w:rsidP="0030600B">
      <w:pPr>
        <w:pStyle w:val="GuideNote"/>
        <w:rPr>
          <w:bCs/>
        </w:rPr>
      </w:pPr>
      <w:r w:rsidRPr="00C7048E">
        <w:t>Delete this clause and the above heading unless</w:t>
      </w:r>
      <w:r w:rsidR="003C6CA3" w:rsidRPr="00C7048E">
        <w:rPr>
          <w:rFonts w:ascii="Arial Bold" w:hAnsi="Arial Bold"/>
        </w:rPr>
        <w:t xml:space="preserve"> the Contract includes a Schedule of </w:t>
      </w:r>
      <w:r w:rsidRPr="00C7048E">
        <w:rPr>
          <w:bCs/>
        </w:rPr>
        <w:t>provisional Sums</w:t>
      </w:r>
      <w:r w:rsidR="003C6CA3" w:rsidRPr="00C7048E">
        <w:rPr>
          <w:bCs/>
        </w:rPr>
        <w:t>.</w:t>
      </w:r>
    </w:p>
    <w:p w14:paraId="13B87601" w14:textId="0F7FEA6A" w:rsidR="00585E2B" w:rsidRPr="00C7048E" w:rsidRDefault="00D803CE" w:rsidP="0030600B">
      <w:pPr>
        <w:pStyle w:val="GuideNote"/>
      </w:pPr>
      <w:r w:rsidRPr="00C7048E">
        <w:t>comprehensively specify the scope of each PROVISIONAL SUM</w:t>
      </w:r>
      <w:r w:rsidR="00B955DF" w:rsidRPr="00C7048E">
        <w:t xml:space="preserve"> </w:t>
      </w:r>
      <w:r w:rsidRPr="00C7048E">
        <w:t>item to differentiate it from other work under the contract</w:t>
      </w:r>
      <w:r w:rsidR="00934E0C" w:rsidRPr="00C7048E">
        <w:t xml:space="preserve">. </w:t>
      </w:r>
      <w:r w:rsidR="00585E2B" w:rsidRPr="00C7048E">
        <w:t xml:space="preserve"> include a clause reference to the specification in the DESCRIPTION.</w:t>
      </w:r>
    </w:p>
    <w:p w14:paraId="6757A565" w14:textId="77777777" w:rsidR="009A1CCA" w:rsidRPr="00C7048E" w:rsidRDefault="009731A3" w:rsidP="0030600B">
      <w:pPr>
        <w:pStyle w:val="Paragraph"/>
        <w:spacing w:before="60"/>
      </w:pPr>
      <w:r w:rsidRPr="00C7048E">
        <w:t xml:space="preserve">Refer to </w:t>
      </w:r>
      <w:r w:rsidR="00702E3E" w:rsidRPr="00C7048E">
        <w:t xml:space="preserve">Tender Schedules - </w:t>
      </w:r>
      <w:r w:rsidR="00702E3E" w:rsidRPr="00C7048E">
        <w:rPr>
          <w:b/>
          <w:bCs/>
        </w:rPr>
        <w:t xml:space="preserve">Schedule of </w:t>
      </w:r>
      <w:r w:rsidRPr="00C7048E">
        <w:rPr>
          <w:b/>
          <w:bCs/>
        </w:rPr>
        <w:t xml:space="preserve">Provisional Sums </w:t>
      </w:r>
      <w:r w:rsidRPr="00C7048E">
        <w:t>and</w:t>
      </w:r>
      <w:r w:rsidRPr="00C7048E">
        <w:rPr>
          <w:b/>
          <w:bCs/>
        </w:rPr>
        <w:t xml:space="preserve"> </w:t>
      </w:r>
      <w:r w:rsidR="003F7EF6" w:rsidRPr="00C7048E">
        <w:t xml:space="preserve">General Conditions of Contract Clause – </w:t>
      </w:r>
      <w:r w:rsidR="003F7EF6" w:rsidRPr="00C7048E">
        <w:rPr>
          <w:b/>
        </w:rPr>
        <w:t>Payment and Retention</w:t>
      </w:r>
      <w:r w:rsidR="00702E3E" w:rsidRPr="00C7048E">
        <w:t xml:space="preserve">. </w:t>
      </w:r>
      <w:r w:rsidR="00CD3F22" w:rsidRPr="00C7048E">
        <w:t xml:space="preserve">Where the </w:t>
      </w:r>
      <w:r w:rsidR="00516227" w:rsidRPr="00C7048E">
        <w:t xml:space="preserve">Principal intends to </w:t>
      </w:r>
      <w:r w:rsidR="00174D16" w:rsidRPr="00C7048E">
        <w:t xml:space="preserve">carry out work that is the subject </w:t>
      </w:r>
      <w:r w:rsidR="00DE5A69" w:rsidRPr="00C7048E">
        <w:t xml:space="preserve">of a Provisional Sum, </w:t>
      </w:r>
      <w:r w:rsidR="00470203" w:rsidRPr="00C7048E">
        <w:t>cooperate with the Principal</w:t>
      </w:r>
      <w:r w:rsidR="00E94AA7" w:rsidRPr="00C7048E">
        <w:t xml:space="preserve">, where requested, in obtaining independent quotes </w:t>
      </w:r>
      <w:r w:rsidR="006A34CD" w:rsidRPr="00C7048E">
        <w:t>to carry out the relevant work.</w:t>
      </w:r>
    </w:p>
    <w:p w14:paraId="06BA7C38" w14:textId="77777777" w:rsidR="00B461B7" w:rsidRPr="00C7048E" w:rsidRDefault="00E02A04" w:rsidP="0030600B">
      <w:pPr>
        <w:pStyle w:val="Paragraph"/>
        <w:spacing w:before="60"/>
      </w:pPr>
      <w:r w:rsidRPr="00C7048E">
        <w:t xml:space="preserve">The scope of </w:t>
      </w:r>
      <w:r w:rsidR="00B461B7" w:rsidRPr="00C7048E">
        <w:t>the Provisional Sum work is:</w:t>
      </w:r>
    </w:p>
    <w:p w14:paraId="66CBC418" w14:textId="035A489E" w:rsidR="00702E3E" w:rsidRPr="00C7048E" w:rsidRDefault="00702E3E" w:rsidP="0030600B">
      <w:pPr>
        <w:pStyle w:val="Paragraph"/>
      </w:pPr>
      <w:r w:rsidRPr="00C7048E">
        <w:t xml:space="preserve">Item </w:t>
      </w:r>
      <w:r w:rsidR="00B3004F" w:rsidRPr="00C7048E">
        <w:t>A</w:t>
      </w:r>
      <w:r w:rsidRPr="00C7048E">
        <w:t>. »</w:t>
      </w:r>
    </w:p>
    <w:p w14:paraId="13437430" w14:textId="16BE6336" w:rsidR="00461D54" w:rsidRPr="00C7048E" w:rsidRDefault="00A0486E" w:rsidP="0030600B">
      <w:r w:rsidRPr="00C7048E">
        <w:t>Item B.</w:t>
      </w:r>
      <w:r w:rsidR="00702E3E" w:rsidRPr="00C7048E">
        <w:t xml:space="preserve"> »</w:t>
      </w:r>
    </w:p>
    <w:p w14:paraId="2F1B1F7D" w14:textId="47205C4C" w:rsidR="0061493A" w:rsidRPr="00C7048E" w:rsidRDefault="0061493A" w:rsidP="0030600B">
      <w:pPr>
        <w:pStyle w:val="Heading3"/>
        <w:tabs>
          <w:tab w:val="clear" w:pos="1353"/>
          <w:tab w:val="left" w:pos="1701"/>
        </w:tabs>
        <w:ind w:left="1134"/>
      </w:pPr>
      <w:bookmarkStart w:id="60" w:name="_Toc153295265"/>
      <w:r w:rsidRPr="00C7048E">
        <w:t>Preferred Subcontractors</w:t>
      </w:r>
      <w:bookmarkEnd w:id="56"/>
      <w:bookmarkEnd w:id="60"/>
    </w:p>
    <w:p w14:paraId="2F1B1F7E" w14:textId="77777777" w:rsidR="0061493A" w:rsidRPr="00C7048E" w:rsidRDefault="0061493A" w:rsidP="0030600B">
      <w:pPr>
        <w:pStyle w:val="GuideNote"/>
      </w:pPr>
      <w:r w:rsidRPr="00C7048E">
        <w:t xml:space="preserve">Delete this clause and the above heading unless </w:t>
      </w:r>
      <w:r w:rsidRPr="00C7048E">
        <w:rPr>
          <w:bCs/>
        </w:rPr>
        <w:t>Preferred Subcontractors</w:t>
      </w:r>
      <w:r w:rsidRPr="00C7048E">
        <w:t xml:space="preserve"> are required to be used.</w:t>
      </w:r>
    </w:p>
    <w:p w14:paraId="2F1B1F7F" w14:textId="0841F2E4" w:rsidR="0061493A" w:rsidRPr="00C7048E" w:rsidRDefault="0061493A" w:rsidP="0030600B">
      <w:pPr>
        <w:pStyle w:val="GuideNote"/>
      </w:pPr>
      <w:r w:rsidRPr="00C7048E">
        <w:t>Note: use this clause where floor coverings or other ‘in contract’ supplies</w:t>
      </w:r>
      <w:r w:rsidR="00D84419" w:rsidRPr="00C7048E">
        <w:t xml:space="preserve"> </w:t>
      </w:r>
      <w:r w:rsidRPr="00C7048E">
        <w:t xml:space="preserve">are to be obtained from </w:t>
      </w:r>
      <w:r w:rsidR="000202D1" w:rsidRPr="00C7048E">
        <w:t>nsw gOVERNMENT CONTRACTS (</w:t>
      </w:r>
      <w:r w:rsidRPr="00C7048E">
        <w:t>standing offer agreements</w:t>
      </w:r>
      <w:r w:rsidR="000202D1" w:rsidRPr="00C7048E">
        <w:t>)</w:t>
      </w:r>
      <w:r w:rsidRPr="00C7048E">
        <w:t>.</w:t>
      </w:r>
    </w:p>
    <w:p w14:paraId="2F1B1F80" w14:textId="77777777" w:rsidR="0061493A" w:rsidRPr="00C7048E" w:rsidRDefault="0061493A" w:rsidP="0030600B">
      <w:pPr>
        <w:pStyle w:val="GuideNote"/>
      </w:pPr>
      <w:r w:rsidRPr="00C7048E">
        <w:t>note: if this clause is deleted also delete conditions of tendering clause – preferred subcontractors.</w:t>
      </w:r>
    </w:p>
    <w:p w14:paraId="2F1B1F81" w14:textId="77777777" w:rsidR="0061493A" w:rsidRPr="00C7048E" w:rsidRDefault="0061493A" w:rsidP="0030600B">
      <w:pPr>
        <w:pStyle w:val="Paragraph"/>
      </w:pPr>
      <w:r w:rsidRPr="00C7048E">
        <w:t>The Contract includes work which is to be subcontracted to preferred subcontractors (including suppliers) as listed below:</w:t>
      </w:r>
    </w:p>
    <w:p w14:paraId="5E75C30F" w14:textId="77777777" w:rsidR="00631DC0" w:rsidRPr="00C7048E" w:rsidRDefault="0061493A" w:rsidP="0030600B">
      <w:pPr>
        <w:pStyle w:val="GuideNote"/>
      </w:pPr>
      <w:r w:rsidRPr="00C7048E">
        <w:t>When Preferred Subcontractors are to be used, list the preferred subcontract work and relevant preferred subcontractors</w:t>
      </w:r>
      <w:r w:rsidR="00D137AC" w:rsidRPr="00C7048E">
        <w:t>,</w:t>
      </w:r>
      <w:r w:rsidR="00361092" w:rsidRPr="00C7048E">
        <w:t xml:space="preserve"> together with their email addresses and telephone numbers.</w:t>
      </w:r>
    </w:p>
    <w:p w14:paraId="31008ED2" w14:textId="18F086F2" w:rsidR="00C62806" w:rsidRPr="00C7048E" w:rsidRDefault="0061493A" w:rsidP="0030600B">
      <w:pPr>
        <w:pStyle w:val="GuideNote"/>
      </w:pPr>
      <w:r w:rsidRPr="00C7048E">
        <w:t xml:space="preserve">where </w:t>
      </w:r>
      <w:r w:rsidR="00ED5685" w:rsidRPr="00C7048E">
        <w:t>POSSIBLE</w:t>
      </w:r>
      <w:r w:rsidRPr="00C7048E">
        <w:t>, always list more than one preferred SUBCONTRACTOR.</w:t>
      </w:r>
      <w:r w:rsidR="00044628" w:rsidRPr="00C7048E">
        <w:t xml:space="preserve"> There are increased risks for the Principal if only one preferred subcontractor is listed and it performs poorly.</w:t>
      </w:r>
    </w:p>
    <w:p w14:paraId="2F1B1F82" w14:textId="68CE3B76" w:rsidR="0061493A" w:rsidRPr="00C7048E" w:rsidRDefault="0061493A" w:rsidP="0030600B">
      <w:pPr>
        <w:pStyle w:val="GuideNote"/>
      </w:pPr>
      <w:r w:rsidRPr="00C7048E">
        <w:t>where only one preferred subcontractor</w:t>
      </w:r>
      <w:r w:rsidR="00D84419" w:rsidRPr="00C7048E">
        <w:t xml:space="preserve"> </w:t>
      </w:r>
      <w:r w:rsidRPr="00C7048E">
        <w:t>is listed, check to ensure the ORGANISATION is willing to be listed AND ENTER INTO A contract with any of the tenderers.</w:t>
      </w:r>
      <w:r w:rsidR="00B450E4" w:rsidRPr="00C7048E">
        <w:t xml:space="preserve"> </w:t>
      </w:r>
    </w:p>
    <w:p w14:paraId="2F1B1F83" w14:textId="2EA4D76F" w:rsidR="0061493A" w:rsidRPr="00C7048E" w:rsidRDefault="0061493A" w:rsidP="0030600B">
      <w:pPr>
        <w:pStyle w:val="GuideNote"/>
      </w:pPr>
      <w:r w:rsidRPr="00C7048E">
        <w:t>Ensure that preferred subcontractors are clearly identified for each subcontract work/</w:t>
      </w:r>
      <w:r w:rsidR="00361092" w:rsidRPr="00C7048E">
        <w:t xml:space="preserve"> </w:t>
      </w:r>
      <w:r w:rsidRPr="00C7048E">
        <w:t xml:space="preserve">category. </w:t>
      </w:r>
    </w:p>
    <w:p w14:paraId="2F1B1F84" w14:textId="77777777" w:rsidR="0061493A" w:rsidRPr="00C7048E" w:rsidRDefault="0061493A" w:rsidP="0030600B">
      <w:pPr>
        <w:pStyle w:val="GuideNote"/>
      </w:pPr>
      <w:r w:rsidRPr="00C7048E">
        <w:t>Modify the table by inserting rows as required.</w:t>
      </w:r>
    </w:p>
    <w:p w14:paraId="2F1B1F85" w14:textId="77777777" w:rsidR="0061493A" w:rsidRPr="00C7048E" w:rsidRDefault="0061493A" w:rsidP="0030600B">
      <w:pPr>
        <w:spacing w:after="0"/>
      </w:pPr>
    </w:p>
    <w:tbl>
      <w:tblPr>
        <w:tblW w:w="0" w:type="auto"/>
        <w:tblInd w:w="1134" w:type="dxa"/>
        <w:tblLook w:val="0000" w:firstRow="0" w:lastRow="0" w:firstColumn="0" w:lastColumn="0" w:noHBand="0" w:noVBand="0"/>
      </w:tblPr>
      <w:tblGrid>
        <w:gridCol w:w="3537"/>
        <w:gridCol w:w="3550"/>
      </w:tblGrid>
      <w:tr w:rsidR="0061493A" w:rsidRPr="00C7048E" w14:paraId="2F1B1F88" w14:textId="77777777" w:rsidTr="00C770B6">
        <w:tc>
          <w:tcPr>
            <w:tcW w:w="3651" w:type="dxa"/>
            <w:tcBorders>
              <w:bottom w:val="single" w:sz="18" w:space="0" w:color="auto"/>
              <w:right w:val="single" w:sz="4" w:space="0" w:color="auto"/>
            </w:tcBorders>
            <w:shd w:val="clear" w:color="auto" w:fill="D9D9D9"/>
          </w:tcPr>
          <w:p w14:paraId="2F1B1F86" w14:textId="77777777" w:rsidR="0061493A" w:rsidRPr="00C7048E" w:rsidRDefault="0061493A" w:rsidP="0030600B">
            <w:pPr>
              <w:pStyle w:val="TableText0"/>
              <w:rPr>
                <w:b/>
                <w:bCs/>
              </w:rPr>
            </w:pPr>
            <w:r w:rsidRPr="00C7048E">
              <w:rPr>
                <w:b/>
                <w:bCs/>
              </w:rPr>
              <w:t>Preferred Subcontract Work</w:t>
            </w:r>
          </w:p>
        </w:tc>
        <w:tc>
          <w:tcPr>
            <w:tcW w:w="3651" w:type="dxa"/>
            <w:tcBorders>
              <w:left w:val="single" w:sz="4" w:space="0" w:color="auto"/>
              <w:bottom w:val="single" w:sz="18" w:space="0" w:color="auto"/>
            </w:tcBorders>
            <w:shd w:val="clear" w:color="auto" w:fill="D9D9D9"/>
          </w:tcPr>
          <w:p w14:paraId="2F1B1F87" w14:textId="77777777" w:rsidR="0061493A" w:rsidRPr="00C7048E" w:rsidRDefault="0061493A" w:rsidP="0030600B">
            <w:pPr>
              <w:pStyle w:val="TableText0"/>
              <w:rPr>
                <w:b/>
                <w:bCs/>
              </w:rPr>
            </w:pPr>
            <w:r w:rsidRPr="00C7048E">
              <w:rPr>
                <w:b/>
                <w:bCs/>
              </w:rPr>
              <w:t>Preferred Subcontractors</w:t>
            </w:r>
          </w:p>
        </w:tc>
      </w:tr>
      <w:tr w:rsidR="0061493A" w:rsidRPr="00C7048E" w14:paraId="2F1B1F8C" w14:textId="77777777" w:rsidTr="00C770B6">
        <w:tc>
          <w:tcPr>
            <w:tcW w:w="3651" w:type="dxa"/>
            <w:tcBorders>
              <w:top w:val="single" w:sz="4" w:space="0" w:color="auto"/>
              <w:bottom w:val="single" w:sz="4" w:space="0" w:color="auto"/>
              <w:right w:val="single" w:sz="4" w:space="0" w:color="auto"/>
            </w:tcBorders>
          </w:tcPr>
          <w:p w14:paraId="2F1B1F89" w14:textId="77777777" w:rsidR="0061493A" w:rsidRPr="00C7048E" w:rsidRDefault="0061493A" w:rsidP="0030600B">
            <w:pPr>
              <w:pStyle w:val="TableText0"/>
            </w:pPr>
            <w:r w:rsidRPr="00C7048E">
              <w:lastRenderedPageBreak/>
              <w:t>»</w:t>
            </w:r>
          </w:p>
        </w:tc>
        <w:tc>
          <w:tcPr>
            <w:tcW w:w="3651" w:type="dxa"/>
            <w:tcBorders>
              <w:top w:val="single" w:sz="4" w:space="0" w:color="auto"/>
              <w:left w:val="single" w:sz="4" w:space="0" w:color="auto"/>
              <w:bottom w:val="single" w:sz="4" w:space="0" w:color="auto"/>
            </w:tcBorders>
          </w:tcPr>
          <w:p w14:paraId="2F1B1F8A" w14:textId="77777777" w:rsidR="0061493A" w:rsidRPr="00C7048E" w:rsidRDefault="0061493A" w:rsidP="0030600B">
            <w:pPr>
              <w:pStyle w:val="TableText0"/>
            </w:pPr>
            <w:r w:rsidRPr="00C7048E">
              <w:t>»</w:t>
            </w:r>
          </w:p>
          <w:p w14:paraId="2F1B1F8B" w14:textId="77777777" w:rsidR="00CD721D" w:rsidRPr="00C7048E" w:rsidRDefault="00CD721D" w:rsidP="0030600B">
            <w:pPr>
              <w:pStyle w:val="TableText0"/>
            </w:pPr>
            <w:r w:rsidRPr="00C7048E">
              <w:t>»</w:t>
            </w:r>
          </w:p>
        </w:tc>
      </w:tr>
      <w:tr w:rsidR="0061493A" w:rsidRPr="00C7048E" w14:paraId="2F1B1F90" w14:textId="77777777" w:rsidTr="00C770B6">
        <w:tc>
          <w:tcPr>
            <w:tcW w:w="3651" w:type="dxa"/>
            <w:tcBorders>
              <w:top w:val="single" w:sz="4" w:space="0" w:color="auto"/>
              <w:bottom w:val="single" w:sz="4" w:space="0" w:color="auto"/>
              <w:right w:val="single" w:sz="4" w:space="0" w:color="auto"/>
            </w:tcBorders>
          </w:tcPr>
          <w:p w14:paraId="2F1B1F8D" w14:textId="77777777" w:rsidR="0061493A" w:rsidRPr="00C7048E" w:rsidRDefault="0061493A" w:rsidP="0030600B">
            <w:pPr>
              <w:pStyle w:val="TableText0"/>
            </w:pPr>
            <w:r w:rsidRPr="00C7048E">
              <w:t>»</w:t>
            </w:r>
          </w:p>
        </w:tc>
        <w:tc>
          <w:tcPr>
            <w:tcW w:w="3651" w:type="dxa"/>
            <w:tcBorders>
              <w:top w:val="single" w:sz="4" w:space="0" w:color="auto"/>
              <w:left w:val="single" w:sz="4" w:space="0" w:color="auto"/>
              <w:bottom w:val="single" w:sz="4" w:space="0" w:color="auto"/>
            </w:tcBorders>
          </w:tcPr>
          <w:p w14:paraId="2F1B1F8E" w14:textId="77777777" w:rsidR="0061493A" w:rsidRPr="00C7048E" w:rsidRDefault="0061493A" w:rsidP="0030600B">
            <w:pPr>
              <w:pStyle w:val="TableText0"/>
            </w:pPr>
            <w:r w:rsidRPr="00C7048E">
              <w:t>»</w:t>
            </w:r>
          </w:p>
          <w:p w14:paraId="2F1B1F8F" w14:textId="77777777" w:rsidR="00CD721D" w:rsidRPr="00C7048E" w:rsidRDefault="00CD721D" w:rsidP="0030600B">
            <w:pPr>
              <w:pStyle w:val="TableText0"/>
            </w:pPr>
            <w:r w:rsidRPr="00C7048E">
              <w:t>»</w:t>
            </w:r>
          </w:p>
        </w:tc>
      </w:tr>
    </w:tbl>
    <w:p w14:paraId="2F1B1F91" w14:textId="77777777" w:rsidR="0061493A" w:rsidRPr="00C7048E" w:rsidRDefault="0061493A" w:rsidP="0030600B">
      <w:pPr>
        <w:spacing w:after="0"/>
        <w:rPr>
          <w:sz w:val="8"/>
        </w:rPr>
      </w:pPr>
    </w:p>
    <w:p w14:paraId="2F1B1F92" w14:textId="77777777" w:rsidR="0061493A" w:rsidRPr="00C7048E" w:rsidRDefault="0061493A" w:rsidP="0030600B">
      <w:pPr>
        <w:pStyle w:val="Heading2"/>
      </w:pPr>
      <w:bookmarkStart w:id="61" w:name="_Toc184801379"/>
      <w:bookmarkStart w:id="62" w:name="_Toc153295266"/>
      <w:r w:rsidRPr="00C7048E">
        <w:t>Administration</w:t>
      </w:r>
      <w:bookmarkEnd w:id="61"/>
      <w:bookmarkEnd w:id="62"/>
    </w:p>
    <w:p w14:paraId="2F1B1F93" w14:textId="77777777" w:rsidR="0061493A" w:rsidRPr="00C7048E" w:rsidRDefault="0061493A" w:rsidP="0030600B">
      <w:pPr>
        <w:pStyle w:val="Heading3"/>
        <w:tabs>
          <w:tab w:val="clear" w:pos="1353"/>
          <w:tab w:val="left" w:pos="1701"/>
        </w:tabs>
        <w:ind w:left="1134"/>
      </w:pPr>
      <w:bookmarkStart w:id="63" w:name="_Toc153295267"/>
      <w:bookmarkStart w:id="64" w:name="_Toc184801380"/>
      <w:r w:rsidRPr="00C7048E">
        <w:t>Quality Management</w:t>
      </w:r>
      <w:bookmarkEnd w:id="63"/>
      <w:r w:rsidRPr="00C7048E">
        <w:t xml:space="preserve"> </w:t>
      </w:r>
      <w:bookmarkEnd w:id="64"/>
    </w:p>
    <w:p w14:paraId="2F1B1F94" w14:textId="77777777" w:rsidR="0061493A" w:rsidRPr="00C7048E" w:rsidRDefault="0061493A" w:rsidP="0030600B">
      <w:pPr>
        <w:pStyle w:val="Heading4"/>
      </w:pPr>
      <w:bookmarkStart w:id="65" w:name="_Hlk97139449"/>
      <w:r w:rsidRPr="00C7048E">
        <w:t>Requirement</w:t>
      </w:r>
    </w:p>
    <w:bookmarkEnd w:id="65"/>
    <w:p w14:paraId="2F1B1F95" w14:textId="32481DF5" w:rsidR="0061493A" w:rsidRPr="00C7048E" w:rsidRDefault="00A2625B" w:rsidP="0030600B">
      <w:pPr>
        <w:pStyle w:val="Paragraph"/>
        <w:jc w:val="left"/>
      </w:pPr>
      <w:r w:rsidRPr="00C7048E">
        <w:t>C</w:t>
      </w:r>
      <w:r w:rsidR="0061493A" w:rsidRPr="00C7048E">
        <w:t>omply with the</w:t>
      </w:r>
      <w:r w:rsidR="00361092" w:rsidRPr="00C7048E">
        <w:t xml:space="preserve"> current NSW Government Quality Management Guidelines for Construction (Quality management guidelines - construction procurement) (QM Guidelines).</w:t>
      </w:r>
      <w:r w:rsidR="00D84419" w:rsidRPr="00C7048E">
        <w:t xml:space="preserve"> </w:t>
      </w:r>
      <w:r w:rsidR="00361092" w:rsidRPr="00C7048E">
        <w:t xml:space="preserve">The QM Guidelines are available </w:t>
      </w:r>
      <w:r w:rsidR="0046421F" w:rsidRPr="00C7048E">
        <w:t xml:space="preserve">in the Quality Management section </w:t>
      </w:r>
      <w:r w:rsidR="00361092" w:rsidRPr="00C7048E">
        <w:t xml:space="preserve">on </w:t>
      </w:r>
      <w:r w:rsidR="000A5939" w:rsidRPr="00C7048E">
        <w:t>the</w:t>
      </w:r>
      <w:r w:rsidR="00361092" w:rsidRPr="00C7048E">
        <w:t xml:space="preserve"> buy.nsw website at</w:t>
      </w:r>
      <w:r w:rsidR="0046421F" w:rsidRPr="00C7048E">
        <w:t>:</w:t>
      </w:r>
      <w:r w:rsidR="00361092" w:rsidRPr="00C7048E">
        <w:t xml:space="preserve"> </w:t>
      </w:r>
      <w:hyperlink r:id="rId19" w:history="1">
        <w:r w:rsidR="0046421F" w:rsidRPr="00C7048E">
          <w:rPr>
            <w:rStyle w:val="Hyperlink"/>
          </w:rPr>
          <w:t>https://buy.nsw.gov.au/categories/construction</w:t>
        </w:r>
      </w:hyperlink>
      <w:r w:rsidR="0061493A" w:rsidRPr="00C7048E">
        <w:t>.</w:t>
      </w:r>
    </w:p>
    <w:p w14:paraId="2F1B1F96" w14:textId="77777777" w:rsidR="0061493A" w:rsidRPr="00C7048E" w:rsidRDefault="0061493A" w:rsidP="0030600B">
      <w:pPr>
        <w:pStyle w:val="Heading4"/>
      </w:pPr>
      <w:r w:rsidRPr="00C7048E">
        <w:t>Inspection and Test Plans</w:t>
      </w:r>
    </w:p>
    <w:p w14:paraId="2F1B1F97" w14:textId="77777777" w:rsidR="0061493A" w:rsidRPr="00C7048E" w:rsidRDefault="0061493A" w:rsidP="0030600B">
      <w:pPr>
        <w:pStyle w:val="GuideNote"/>
      </w:pPr>
      <w:r w:rsidRPr="00C7048E">
        <w:t xml:space="preserve">Itps, HOLD AND WITNESS POINTS are used primarily to ensure the work meets the specified requirements as it is carried out. </w:t>
      </w:r>
    </w:p>
    <w:p w14:paraId="4A1BEFF8" w14:textId="47F959DC" w:rsidR="00CC6756" w:rsidRPr="00C7048E" w:rsidRDefault="004C64EB" w:rsidP="0030600B">
      <w:pPr>
        <w:pStyle w:val="GuideNote"/>
      </w:pPr>
      <w:r w:rsidRPr="00C7048E">
        <w:t>it is recommended</w:t>
      </w:r>
      <w:r w:rsidR="005C558F" w:rsidRPr="00C7048E">
        <w:t xml:space="preserve"> that significant itp activities be listed</w:t>
      </w:r>
      <w:r w:rsidR="00CC6756" w:rsidRPr="00C7048E">
        <w:t xml:space="preserve"> for contractor action</w:t>
      </w:r>
      <w:r w:rsidR="005C558F" w:rsidRPr="00C7048E">
        <w:t xml:space="preserve">, e.g. </w:t>
      </w:r>
      <w:r w:rsidR="001B57EB" w:rsidRPr="00C7048E">
        <w:rPr>
          <w:rFonts w:ascii="Arial Bold" w:hAnsi="Arial Bold"/>
          <w:caps w:val="0"/>
        </w:rPr>
        <w:t xml:space="preserve">reinforced </w:t>
      </w:r>
      <w:r w:rsidR="00944EFE" w:rsidRPr="00C7048E">
        <w:rPr>
          <w:rFonts w:ascii="Arial Bold" w:hAnsi="Arial Bold"/>
          <w:caps w:val="0"/>
        </w:rPr>
        <w:t>concrete</w:t>
      </w:r>
      <w:r w:rsidR="00616A9F" w:rsidRPr="00C7048E">
        <w:rPr>
          <w:rFonts w:ascii="Arial Bold" w:hAnsi="Arial Bold"/>
          <w:caps w:val="0"/>
        </w:rPr>
        <w:t xml:space="preserve">, piling, </w:t>
      </w:r>
      <w:r w:rsidR="00775D0A" w:rsidRPr="00C7048E">
        <w:rPr>
          <w:rFonts w:ascii="Arial Bold" w:hAnsi="Arial Bold"/>
          <w:caps w:val="0"/>
        </w:rPr>
        <w:t xml:space="preserve">pipework, </w:t>
      </w:r>
      <w:r w:rsidR="0053654C" w:rsidRPr="00C7048E">
        <w:rPr>
          <w:rFonts w:ascii="Arial Bold" w:hAnsi="Arial Bold"/>
          <w:caps w:val="0"/>
        </w:rPr>
        <w:t xml:space="preserve">waterproofing, </w:t>
      </w:r>
      <w:r w:rsidR="001B57EB" w:rsidRPr="00C7048E">
        <w:rPr>
          <w:rFonts w:ascii="Arial Bold" w:hAnsi="Arial Bold"/>
          <w:caps w:val="0"/>
        </w:rPr>
        <w:t xml:space="preserve">electrical, </w:t>
      </w:r>
      <w:r w:rsidR="00D03A21" w:rsidRPr="00C7048E">
        <w:rPr>
          <w:caps w:val="0"/>
        </w:rPr>
        <w:t>etc</w:t>
      </w:r>
      <w:r w:rsidR="00D03A21" w:rsidRPr="00C7048E">
        <w:t>.</w:t>
      </w:r>
    </w:p>
    <w:p w14:paraId="35A5E9BD" w14:textId="20EE6E3D" w:rsidR="004C64EB" w:rsidRPr="00C7048E" w:rsidRDefault="00D03A21" w:rsidP="0030600B">
      <w:pPr>
        <w:pStyle w:val="GuideNote"/>
      </w:pPr>
      <w:r w:rsidRPr="00C7048E">
        <w:t xml:space="preserve">A </w:t>
      </w:r>
      <w:r w:rsidR="00333E0C" w:rsidRPr="00C7048E">
        <w:t xml:space="preserve">guideline </w:t>
      </w:r>
      <w:r w:rsidR="0045048E" w:rsidRPr="00C7048E">
        <w:t xml:space="preserve">for the preparation and use of </w:t>
      </w:r>
      <w:r w:rsidR="00333E0C" w:rsidRPr="00C7048E">
        <w:t xml:space="preserve">ITPs is available at the above </w:t>
      </w:r>
      <w:r w:rsidR="00CC6756" w:rsidRPr="00C7048E">
        <w:t>website.</w:t>
      </w:r>
    </w:p>
    <w:p w14:paraId="2F1B1F98" w14:textId="77777777" w:rsidR="0061493A" w:rsidRPr="00C7048E" w:rsidRDefault="0061493A" w:rsidP="0030600B">
      <w:pPr>
        <w:pStyle w:val="GuideNote"/>
      </w:pPr>
      <w:r w:rsidRPr="00C7048E">
        <w:t>refer to ‘conformance records’ for documentation submissions and records management.</w:t>
      </w:r>
    </w:p>
    <w:p w14:paraId="2F1B1F99" w14:textId="4D063FA3" w:rsidR="0061493A" w:rsidRPr="00C7048E" w:rsidRDefault="0061493A" w:rsidP="0030600B">
      <w:pPr>
        <w:pStyle w:val="Paragraph"/>
      </w:pPr>
      <w:r w:rsidRPr="00C7048E">
        <w:t xml:space="preserve">Prepare and implement Inspection and Test Plans (ITPs), complying with the </w:t>
      </w:r>
      <w:r w:rsidRPr="00C7048E">
        <w:rPr>
          <w:i/>
          <w:iCs/>
        </w:rPr>
        <w:t>QM Guidelines,</w:t>
      </w:r>
      <w:r w:rsidRPr="00C7048E">
        <w:t xml:space="preserve"> for work under the Contract. A separate ITP with associated checklists is required for each construction activity, i.e. an element of work or work carried out as a trade. Incorporate the Hold and Witness points specified in the Contract and listed below:</w:t>
      </w:r>
    </w:p>
    <w:tbl>
      <w:tblPr>
        <w:tblW w:w="0" w:type="auto"/>
        <w:tblInd w:w="1134" w:type="dxa"/>
        <w:tblLook w:val="0000" w:firstRow="0" w:lastRow="0" w:firstColumn="0" w:lastColumn="0" w:noHBand="0" w:noVBand="0"/>
      </w:tblPr>
      <w:tblGrid>
        <w:gridCol w:w="2153"/>
        <w:gridCol w:w="3473"/>
        <w:gridCol w:w="1461"/>
      </w:tblGrid>
      <w:tr w:rsidR="0061493A" w:rsidRPr="00C7048E" w14:paraId="2F1B1F9D" w14:textId="77777777" w:rsidTr="008A3008">
        <w:trPr>
          <w:trHeight w:val="310"/>
        </w:trPr>
        <w:tc>
          <w:tcPr>
            <w:tcW w:w="2214" w:type="dxa"/>
            <w:tcBorders>
              <w:bottom w:val="single" w:sz="18" w:space="0" w:color="auto"/>
              <w:right w:val="single" w:sz="2" w:space="0" w:color="auto"/>
            </w:tcBorders>
            <w:shd w:val="clear" w:color="auto" w:fill="D9D9D9"/>
          </w:tcPr>
          <w:p w14:paraId="2F1B1F9A" w14:textId="77777777" w:rsidR="0061493A" w:rsidRPr="00C7048E" w:rsidRDefault="0061493A" w:rsidP="0030600B">
            <w:pPr>
              <w:pStyle w:val="TableText0"/>
              <w:jc w:val="center"/>
              <w:rPr>
                <w:b/>
                <w:bCs/>
              </w:rPr>
            </w:pPr>
            <w:r w:rsidRPr="00C7048E">
              <w:rPr>
                <w:b/>
                <w:bCs/>
              </w:rPr>
              <w:t>ITP Activity</w:t>
            </w:r>
          </w:p>
        </w:tc>
        <w:tc>
          <w:tcPr>
            <w:tcW w:w="3600" w:type="dxa"/>
            <w:tcBorders>
              <w:bottom w:val="single" w:sz="18" w:space="0" w:color="auto"/>
              <w:right w:val="single" w:sz="2" w:space="0" w:color="auto"/>
            </w:tcBorders>
            <w:shd w:val="clear" w:color="auto" w:fill="D9D9D9"/>
          </w:tcPr>
          <w:p w14:paraId="2F1B1F9B" w14:textId="77777777" w:rsidR="0061493A" w:rsidRPr="00C7048E" w:rsidRDefault="0061493A" w:rsidP="0030600B">
            <w:pPr>
              <w:pStyle w:val="TableText0"/>
              <w:jc w:val="center"/>
              <w:rPr>
                <w:b/>
                <w:bCs/>
              </w:rPr>
            </w:pPr>
            <w:r w:rsidRPr="00C7048E">
              <w:rPr>
                <w:b/>
                <w:bCs/>
              </w:rPr>
              <w:t>Inspection Point</w:t>
            </w:r>
          </w:p>
        </w:tc>
        <w:tc>
          <w:tcPr>
            <w:tcW w:w="1489" w:type="dxa"/>
            <w:tcBorders>
              <w:left w:val="single" w:sz="2" w:space="0" w:color="auto"/>
              <w:bottom w:val="single" w:sz="18" w:space="0" w:color="auto"/>
            </w:tcBorders>
            <w:shd w:val="clear" w:color="auto" w:fill="D9D9D9"/>
          </w:tcPr>
          <w:p w14:paraId="2F1B1F9C" w14:textId="77777777" w:rsidR="0061493A" w:rsidRPr="00C7048E" w:rsidRDefault="0061493A" w:rsidP="0030600B">
            <w:pPr>
              <w:pStyle w:val="Heading6"/>
              <w:numPr>
                <w:ilvl w:val="0"/>
                <w:numId w:val="0"/>
              </w:numPr>
              <w:spacing w:line="240" w:lineRule="auto"/>
              <w:jc w:val="center"/>
              <w:rPr>
                <w:rFonts w:ascii="Times New Roman" w:hAnsi="Times New Roman"/>
                <w:b/>
                <w:color w:val="auto"/>
              </w:rPr>
            </w:pPr>
            <w:r w:rsidRPr="00C7048E">
              <w:rPr>
                <w:rFonts w:ascii="Times New Roman" w:hAnsi="Times New Roman"/>
                <w:b/>
                <w:color w:val="auto"/>
              </w:rPr>
              <w:t>Hold or Witness Point</w:t>
            </w:r>
          </w:p>
        </w:tc>
      </w:tr>
      <w:tr w:rsidR="0061493A" w:rsidRPr="00C7048E" w14:paraId="2F1B1FA1" w14:textId="77777777" w:rsidTr="008A3008">
        <w:trPr>
          <w:trHeight w:val="310"/>
        </w:trPr>
        <w:tc>
          <w:tcPr>
            <w:tcW w:w="2214" w:type="dxa"/>
            <w:tcBorders>
              <w:top w:val="single" w:sz="18" w:space="0" w:color="auto"/>
              <w:bottom w:val="single" w:sz="4" w:space="0" w:color="auto"/>
              <w:right w:val="single" w:sz="2" w:space="0" w:color="auto"/>
            </w:tcBorders>
          </w:tcPr>
          <w:p w14:paraId="2F1B1F9E" w14:textId="77777777" w:rsidR="0061493A" w:rsidRPr="00C7048E" w:rsidRDefault="0061493A" w:rsidP="0030600B">
            <w:pPr>
              <w:pStyle w:val="TableText0"/>
            </w:pPr>
            <w:r w:rsidRPr="00C7048E">
              <w:t>»</w:t>
            </w:r>
          </w:p>
        </w:tc>
        <w:tc>
          <w:tcPr>
            <w:tcW w:w="3600" w:type="dxa"/>
            <w:tcBorders>
              <w:top w:val="single" w:sz="18" w:space="0" w:color="auto"/>
              <w:bottom w:val="single" w:sz="4" w:space="0" w:color="auto"/>
              <w:right w:val="single" w:sz="2" w:space="0" w:color="auto"/>
            </w:tcBorders>
          </w:tcPr>
          <w:p w14:paraId="2F1B1F9F" w14:textId="77777777" w:rsidR="0061493A" w:rsidRPr="00C7048E" w:rsidRDefault="0061493A" w:rsidP="0030600B">
            <w:pPr>
              <w:pStyle w:val="TableText0"/>
            </w:pPr>
            <w:r w:rsidRPr="00C7048E">
              <w:t>»</w:t>
            </w:r>
          </w:p>
        </w:tc>
        <w:tc>
          <w:tcPr>
            <w:tcW w:w="1489" w:type="dxa"/>
            <w:tcBorders>
              <w:top w:val="single" w:sz="18" w:space="0" w:color="auto"/>
              <w:left w:val="single" w:sz="2" w:space="0" w:color="auto"/>
              <w:bottom w:val="single" w:sz="4" w:space="0" w:color="auto"/>
            </w:tcBorders>
          </w:tcPr>
          <w:p w14:paraId="2F1B1FA0" w14:textId="77777777" w:rsidR="0061493A" w:rsidRPr="00C7048E" w:rsidRDefault="0061493A" w:rsidP="0030600B">
            <w:pPr>
              <w:pStyle w:val="TableText0"/>
            </w:pPr>
            <w:r w:rsidRPr="00C7048E">
              <w:t>»</w:t>
            </w:r>
          </w:p>
        </w:tc>
      </w:tr>
      <w:tr w:rsidR="0061493A" w:rsidRPr="00C7048E" w14:paraId="2F1B1FA5" w14:textId="77777777" w:rsidTr="00F70BCD">
        <w:trPr>
          <w:trHeight w:val="310"/>
        </w:trPr>
        <w:tc>
          <w:tcPr>
            <w:tcW w:w="2214" w:type="dxa"/>
            <w:tcBorders>
              <w:top w:val="single" w:sz="4" w:space="0" w:color="auto"/>
              <w:bottom w:val="single" w:sz="4" w:space="0" w:color="auto"/>
              <w:right w:val="single" w:sz="2" w:space="0" w:color="auto"/>
            </w:tcBorders>
          </w:tcPr>
          <w:p w14:paraId="2F1B1FA2" w14:textId="77777777" w:rsidR="0061493A" w:rsidRPr="00C7048E" w:rsidRDefault="0061493A" w:rsidP="0030600B">
            <w:pPr>
              <w:pStyle w:val="TableText0"/>
            </w:pPr>
            <w:r w:rsidRPr="00C7048E">
              <w:t>»</w:t>
            </w:r>
          </w:p>
        </w:tc>
        <w:tc>
          <w:tcPr>
            <w:tcW w:w="3600" w:type="dxa"/>
            <w:tcBorders>
              <w:top w:val="single" w:sz="4" w:space="0" w:color="auto"/>
              <w:bottom w:val="single" w:sz="4" w:space="0" w:color="auto"/>
              <w:right w:val="single" w:sz="2" w:space="0" w:color="auto"/>
            </w:tcBorders>
          </w:tcPr>
          <w:p w14:paraId="2F1B1FA3" w14:textId="77777777" w:rsidR="0061493A" w:rsidRPr="00C7048E" w:rsidRDefault="0061493A" w:rsidP="0030600B">
            <w:pPr>
              <w:pStyle w:val="TableText0"/>
            </w:pPr>
            <w:r w:rsidRPr="00C7048E">
              <w:t>»</w:t>
            </w:r>
          </w:p>
        </w:tc>
        <w:tc>
          <w:tcPr>
            <w:tcW w:w="1489" w:type="dxa"/>
            <w:tcBorders>
              <w:top w:val="single" w:sz="4" w:space="0" w:color="auto"/>
              <w:left w:val="single" w:sz="2" w:space="0" w:color="auto"/>
              <w:bottom w:val="single" w:sz="4" w:space="0" w:color="auto"/>
            </w:tcBorders>
          </w:tcPr>
          <w:p w14:paraId="2F1B1FA4" w14:textId="77777777" w:rsidR="0061493A" w:rsidRPr="00C7048E" w:rsidRDefault="0061493A" w:rsidP="0030600B">
            <w:pPr>
              <w:pStyle w:val="TableText0"/>
            </w:pPr>
            <w:r w:rsidRPr="00C7048E">
              <w:t>»</w:t>
            </w:r>
          </w:p>
        </w:tc>
      </w:tr>
      <w:tr w:rsidR="0061493A" w:rsidRPr="00C7048E" w14:paraId="2F1B1FA9" w14:textId="77777777" w:rsidTr="00F70BCD">
        <w:trPr>
          <w:trHeight w:val="310"/>
        </w:trPr>
        <w:tc>
          <w:tcPr>
            <w:tcW w:w="2214" w:type="dxa"/>
            <w:tcBorders>
              <w:top w:val="single" w:sz="4" w:space="0" w:color="auto"/>
              <w:bottom w:val="single" w:sz="4" w:space="0" w:color="auto"/>
              <w:right w:val="single" w:sz="2" w:space="0" w:color="auto"/>
            </w:tcBorders>
          </w:tcPr>
          <w:p w14:paraId="2F1B1FA6" w14:textId="77777777" w:rsidR="0061493A" w:rsidRPr="00C7048E" w:rsidRDefault="0061493A" w:rsidP="0030600B">
            <w:pPr>
              <w:pStyle w:val="TableText0"/>
            </w:pPr>
            <w:r w:rsidRPr="00C7048E">
              <w:t>As specified elsewhere in the Contract</w:t>
            </w:r>
          </w:p>
        </w:tc>
        <w:tc>
          <w:tcPr>
            <w:tcW w:w="3600" w:type="dxa"/>
            <w:tcBorders>
              <w:top w:val="single" w:sz="4" w:space="0" w:color="auto"/>
              <w:bottom w:val="single" w:sz="4" w:space="0" w:color="auto"/>
              <w:right w:val="single" w:sz="2" w:space="0" w:color="auto"/>
            </w:tcBorders>
          </w:tcPr>
          <w:p w14:paraId="2F1B1FA7" w14:textId="77777777" w:rsidR="0061493A" w:rsidRPr="00C7048E" w:rsidRDefault="0061493A" w:rsidP="0030600B">
            <w:pPr>
              <w:pStyle w:val="TableText0"/>
            </w:pPr>
            <w:r w:rsidRPr="00C7048E">
              <w:t xml:space="preserve">As specified </w:t>
            </w:r>
          </w:p>
        </w:tc>
        <w:tc>
          <w:tcPr>
            <w:tcW w:w="1489" w:type="dxa"/>
            <w:tcBorders>
              <w:top w:val="single" w:sz="4" w:space="0" w:color="auto"/>
              <w:left w:val="single" w:sz="2" w:space="0" w:color="auto"/>
              <w:bottom w:val="single" w:sz="4" w:space="0" w:color="auto"/>
            </w:tcBorders>
          </w:tcPr>
          <w:p w14:paraId="2F1B1FA8" w14:textId="77777777" w:rsidR="0061493A" w:rsidRPr="00C7048E" w:rsidRDefault="0061493A" w:rsidP="0030600B">
            <w:pPr>
              <w:pStyle w:val="TableText0"/>
            </w:pPr>
            <w:r w:rsidRPr="00C7048E">
              <w:t>As specified</w:t>
            </w:r>
          </w:p>
        </w:tc>
      </w:tr>
    </w:tbl>
    <w:p w14:paraId="2F1B1FAA" w14:textId="1E9DA949" w:rsidR="0061493A" w:rsidRPr="00C7048E" w:rsidRDefault="0061493A" w:rsidP="0030600B">
      <w:pPr>
        <w:pStyle w:val="Paragraph"/>
        <w:spacing w:before="60"/>
        <w:ind w:left="1138"/>
      </w:pPr>
      <w:r w:rsidRPr="00C7048E">
        <w:t xml:space="preserve">Not less than </w:t>
      </w:r>
      <w:r w:rsidR="00446F76" w:rsidRPr="00C7048E">
        <w:t xml:space="preserve">5 Business Days </w:t>
      </w:r>
      <w:r w:rsidRPr="00C7048E">
        <w:t>before starting the work to which they apply, submit the following documents:</w:t>
      </w:r>
    </w:p>
    <w:p w14:paraId="2F1B1FAB" w14:textId="77777777" w:rsidR="0061493A" w:rsidRPr="00C7048E" w:rsidRDefault="0061493A" w:rsidP="0030600B">
      <w:pPr>
        <w:pStyle w:val="Sub-paragraph"/>
        <w:tabs>
          <w:tab w:val="clear" w:pos="1211"/>
        </w:tabs>
        <w:ind w:left="1560" w:hanging="426"/>
      </w:pPr>
      <w:r w:rsidRPr="00C7048E">
        <w:t>copies of proposed ITPs and checklists; and</w:t>
      </w:r>
    </w:p>
    <w:p w14:paraId="2F1B1FAC" w14:textId="03C4293C" w:rsidR="0061493A" w:rsidRPr="00C7048E" w:rsidRDefault="0061493A" w:rsidP="0030600B">
      <w:pPr>
        <w:pStyle w:val="Sub-paragraph"/>
        <w:tabs>
          <w:tab w:val="clear" w:pos="1211"/>
        </w:tabs>
        <w:ind w:left="1560" w:hanging="426"/>
      </w:pPr>
      <w:r w:rsidRPr="00C7048E">
        <w:t xml:space="preserve">certification that the relevant quality management plans and ITPs of subcontractors and consultants meet the requirements of the </w:t>
      </w:r>
      <w:r w:rsidRPr="00C7048E">
        <w:rPr>
          <w:i/>
        </w:rPr>
        <w:t>QM Guidelines</w:t>
      </w:r>
      <w:r w:rsidRPr="00C7048E">
        <w:t>.</w:t>
      </w:r>
    </w:p>
    <w:p w14:paraId="2F1B1FAD" w14:textId="29623118" w:rsidR="0061493A" w:rsidRPr="00C7048E" w:rsidRDefault="0061493A" w:rsidP="0030600B">
      <w:pPr>
        <w:pStyle w:val="Paragraph"/>
      </w:pPr>
      <w:r w:rsidRPr="00C7048E">
        <w:t xml:space="preserve">Do not start </w:t>
      </w:r>
      <w:r w:rsidR="00A70869" w:rsidRPr="00C7048E">
        <w:t>the applicable</w:t>
      </w:r>
      <w:r w:rsidR="008D6E25" w:rsidRPr="00C7048E">
        <w:t xml:space="preserve"> </w:t>
      </w:r>
      <w:r w:rsidRPr="00C7048E">
        <w:t>construction work before supplying the</w:t>
      </w:r>
      <w:r w:rsidR="00AD79A3" w:rsidRPr="00C7048E">
        <w:t>se</w:t>
      </w:r>
      <w:r w:rsidRPr="00C7048E">
        <w:t xml:space="preserve"> documents.</w:t>
      </w:r>
    </w:p>
    <w:p w14:paraId="2F1B1FAE" w14:textId="1BA8B0F5" w:rsidR="0061493A" w:rsidRPr="00C7048E" w:rsidRDefault="0061493A" w:rsidP="0030600B">
      <w:pPr>
        <w:pStyle w:val="Paragraph"/>
      </w:pPr>
      <w:r w:rsidRPr="00C7048E">
        <w:t xml:space="preserve">Give at least 24 </w:t>
      </w:r>
      <w:r w:rsidR="00594F66" w:rsidRPr="00C7048E">
        <w:t>hours’ notice</w:t>
      </w:r>
      <w:r w:rsidRPr="00C7048E">
        <w:t xml:space="preserve"> before reaching a Hold or Witness point. Do not proceed beyond a Hold point without authorisation from the Principal. The Principal, at its discretion, may inspect the work at a Witness point, but the work may proceed without authorisation. Endorsement by the Principal at a Hold or Witness point does not relieve the Contractor of its obligations under the Contract.</w:t>
      </w:r>
    </w:p>
    <w:p w14:paraId="2F1B1FAF" w14:textId="77777777" w:rsidR="0061493A" w:rsidRPr="00C7048E" w:rsidRDefault="0061493A" w:rsidP="0030600B">
      <w:pPr>
        <w:pStyle w:val="Heading4"/>
        <w:rPr>
          <w:rFonts w:ascii="Times New Roman" w:hAnsi="Times New Roman"/>
          <w:color w:val="auto"/>
        </w:rPr>
      </w:pPr>
      <w:r w:rsidRPr="00C7048E">
        <w:rPr>
          <w:rFonts w:ascii="Times New Roman" w:hAnsi="Times New Roman"/>
          <w:color w:val="auto"/>
        </w:rPr>
        <w:t>The Principal, at its discretion, may undertake surveillance (monitoring) of all work under the Contract.</w:t>
      </w:r>
    </w:p>
    <w:p w14:paraId="2F1B1FB0" w14:textId="77777777" w:rsidR="0061493A" w:rsidRPr="00C7048E" w:rsidRDefault="0061493A" w:rsidP="0030600B">
      <w:pPr>
        <w:pStyle w:val="Heading4"/>
      </w:pPr>
      <w:r w:rsidRPr="00C7048E">
        <w:t>Design Plan</w:t>
      </w:r>
    </w:p>
    <w:p w14:paraId="2F1B1FB1" w14:textId="2F238A93" w:rsidR="0061493A" w:rsidRPr="00C7048E" w:rsidRDefault="0061493A" w:rsidP="0030600B">
      <w:pPr>
        <w:pStyle w:val="GuideNote"/>
      </w:pPr>
      <w:r w:rsidRPr="00C7048E">
        <w:t>delete this sub-clause and the above heading unless the contract requires the contractor to carry out significant design or documentation for all or</w:t>
      </w:r>
      <w:r w:rsidR="00D84419" w:rsidRPr="00C7048E">
        <w:t xml:space="preserve"> </w:t>
      </w:r>
      <w:r w:rsidRPr="00C7048E">
        <w:t>part of the Works.</w:t>
      </w:r>
    </w:p>
    <w:p w14:paraId="2F1B1FB2" w14:textId="04BF32A6" w:rsidR="0061493A" w:rsidRPr="00C7048E" w:rsidRDefault="0061493A" w:rsidP="0030600B">
      <w:pPr>
        <w:pStyle w:val="Paragraph"/>
      </w:pPr>
      <w:r w:rsidRPr="00C7048E">
        <w:t xml:space="preserve">Before starting design work, prepare and implement a Design Plan complying with the </w:t>
      </w:r>
      <w:r w:rsidRPr="00C7048E">
        <w:rPr>
          <w:i/>
          <w:iCs/>
        </w:rPr>
        <w:t xml:space="preserve">QM Guidelines. </w:t>
      </w:r>
      <w:r w:rsidRPr="00C7048E">
        <w:rPr>
          <w:iCs/>
        </w:rPr>
        <w:t>C</w:t>
      </w:r>
      <w:r w:rsidRPr="00C7048E">
        <w:t xml:space="preserve">over each phase of the design and address the key </w:t>
      </w:r>
      <w:r w:rsidR="00971914" w:rsidRPr="00C7048E">
        <w:t>activities. Provide the Design Plan to the Principal on request.</w:t>
      </w:r>
    </w:p>
    <w:p w14:paraId="2F1B1FB3" w14:textId="77777777" w:rsidR="0061493A" w:rsidRPr="00C7048E" w:rsidRDefault="0061493A" w:rsidP="0030600B">
      <w:pPr>
        <w:pStyle w:val="GuideNote"/>
      </w:pPr>
      <w:r w:rsidRPr="00C7048E">
        <w:t>End of sub-clause</w:t>
      </w:r>
    </w:p>
    <w:p w14:paraId="2F1B1FB4" w14:textId="77777777" w:rsidR="0061493A" w:rsidRPr="00C7048E" w:rsidRDefault="0061493A" w:rsidP="0030600B">
      <w:pPr>
        <w:pStyle w:val="Heading4"/>
      </w:pPr>
      <w:r w:rsidRPr="00C7048E">
        <w:lastRenderedPageBreak/>
        <w:t>Conformance records</w:t>
      </w:r>
    </w:p>
    <w:p w14:paraId="2F1B1FB5" w14:textId="77777777" w:rsidR="0061493A" w:rsidRPr="00C7048E" w:rsidRDefault="0061493A" w:rsidP="0030600B">
      <w:pPr>
        <w:pStyle w:val="Paragraph"/>
      </w:pPr>
      <w:r w:rsidRPr="00C7048E">
        <w:t>Submit copies of conformance records as specified, including:</w:t>
      </w:r>
    </w:p>
    <w:p w14:paraId="2F1B1FB6" w14:textId="55EC217E" w:rsidR="0061493A" w:rsidRPr="00C7048E" w:rsidRDefault="0061493A" w:rsidP="0030600B">
      <w:pPr>
        <w:pStyle w:val="GuideNote"/>
      </w:pPr>
      <w:r w:rsidRPr="00C7048E">
        <w:t>refer to the following list and the specification and Insert RELEVANT CONFORMANCE RECORDS and THE time when records are required INto THE TABLE BELOW</w:t>
      </w:r>
      <w:r w:rsidR="007D7795" w:rsidRPr="00C7048E">
        <w:t>.</w:t>
      </w:r>
      <w:r w:rsidR="00D84419" w:rsidRPr="00C7048E">
        <w:t xml:space="preserve"> </w:t>
      </w:r>
    </w:p>
    <w:p w14:paraId="2F1B1FB7" w14:textId="77777777" w:rsidR="0061493A" w:rsidRPr="00C7048E" w:rsidRDefault="0061493A" w:rsidP="009E0621">
      <w:pPr>
        <w:pStyle w:val="GuideNoteExample"/>
        <w:numPr>
          <w:ilvl w:val="0"/>
          <w:numId w:val="14"/>
        </w:numPr>
        <w:ind w:left="2268" w:hanging="283"/>
      </w:pPr>
      <w:r w:rsidRPr="00C7048E">
        <w:t>Approvals of Regulatory Authorities.</w:t>
      </w:r>
    </w:p>
    <w:p w14:paraId="2F1B1FB8" w14:textId="77777777" w:rsidR="0061493A" w:rsidRPr="00C7048E" w:rsidRDefault="0061493A" w:rsidP="009E0621">
      <w:pPr>
        <w:pStyle w:val="GuideNoteExample"/>
        <w:numPr>
          <w:ilvl w:val="0"/>
          <w:numId w:val="14"/>
        </w:numPr>
        <w:ind w:left="2268" w:hanging="283"/>
      </w:pPr>
      <w:r w:rsidRPr="00C7048E">
        <w:t xml:space="preserve">Contractor’s Certification of Quality Conformity and Performance. </w:t>
      </w:r>
    </w:p>
    <w:p w14:paraId="2F1B1FB9" w14:textId="77777777" w:rsidR="0061493A" w:rsidRPr="00C7048E" w:rsidRDefault="0061493A" w:rsidP="009E0621">
      <w:pPr>
        <w:pStyle w:val="GuideNoteExample"/>
        <w:numPr>
          <w:ilvl w:val="0"/>
          <w:numId w:val="15"/>
        </w:numPr>
        <w:ind w:left="2268" w:hanging="283"/>
      </w:pPr>
      <w:r w:rsidRPr="00C7048E">
        <w:t xml:space="preserve">Quality and Test Records obtained from manufacturers and suppliers. </w:t>
      </w:r>
    </w:p>
    <w:p w14:paraId="2F1B1FBA" w14:textId="77777777" w:rsidR="0061493A" w:rsidRPr="00C7048E" w:rsidRDefault="0061493A" w:rsidP="009E0621">
      <w:pPr>
        <w:pStyle w:val="GuideNoteExample"/>
        <w:numPr>
          <w:ilvl w:val="0"/>
          <w:numId w:val="15"/>
        </w:numPr>
        <w:ind w:left="2268" w:hanging="283"/>
      </w:pPr>
      <w:r w:rsidRPr="00C7048E">
        <w:t>Structural Compliance Certificates.</w:t>
      </w:r>
    </w:p>
    <w:p w14:paraId="2F1B1FBB" w14:textId="77777777" w:rsidR="0061493A" w:rsidRPr="00C7048E" w:rsidRDefault="0061493A" w:rsidP="009E0621">
      <w:pPr>
        <w:pStyle w:val="GuideNoteExample"/>
        <w:numPr>
          <w:ilvl w:val="0"/>
          <w:numId w:val="14"/>
        </w:numPr>
        <w:ind w:left="2268" w:hanging="283"/>
      </w:pPr>
      <w:r w:rsidRPr="00C7048E">
        <w:t>Commissioning procedures.</w:t>
      </w:r>
    </w:p>
    <w:p w14:paraId="2F1B1FBC" w14:textId="77777777" w:rsidR="0061493A" w:rsidRPr="00C7048E" w:rsidRDefault="0061493A" w:rsidP="009E0621">
      <w:pPr>
        <w:pStyle w:val="GuideNoteExample"/>
        <w:numPr>
          <w:ilvl w:val="0"/>
          <w:numId w:val="14"/>
        </w:numPr>
        <w:ind w:left="2268" w:hanging="283"/>
      </w:pPr>
      <w:r w:rsidRPr="00C7048E">
        <w:t>Asset Data Capture Register.</w:t>
      </w:r>
    </w:p>
    <w:p w14:paraId="2F1B1FBD" w14:textId="77777777" w:rsidR="0061493A" w:rsidRPr="00C7048E" w:rsidRDefault="0061493A" w:rsidP="0030600B">
      <w:pPr>
        <w:pStyle w:val="GuideNote"/>
      </w:pPr>
      <w:r w:rsidRPr="00C7048E">
        <w:t>Modify the table by inserting rows as required.</w:t>
      </w:r>
    </w:p>
    <w:p w14:paraId="2F1B1FBE" w14:textId="77777777" w:rsidR="0061493A" w:rsidRPr="00C7048E" w:rsidRDefault="0061493A" w:rsidP="0030600B">
      <w:pPr>
        <w:spacing w:after="0"/>
      </w:pPr>
      <w:bookmarkStart w:id="66" w:name="Conformance_records"/>
    </w:p>
    <w:tbl>
      <w:tblPr>
        <w:tblW w:w="0" w:type="auto"/>
        <w:tblInd w:w="1134" w:type="dxa"/>
        <w:tblLook w:val="0000" w:firstRow="0" w:lastRow="0" w:firstColumn="0" w:lastColumn="0" w:noHBand="0" w:noVBand="0"/>
      </w:tblPr>
      <w:tblGrid>
        <w:gridCol w:w="3546"/>
        <w:gridCol w:w="3541"/>
      </w:tblGrid>
      <w:tr w:rsidR="0061493A" w:rsidRPr="00C7048E" w14:paraId="2F1B1FC1" w14:textId="77777777" w:rsidTr="0046421F">
        <w:tc>
          <w:tcPr>
            <w:tcW w:w="3546" w:type="dxa"/>
            <w:tcBorders>
              <w:bottom w:val="single" w:sz="18" w:space="0" w:color="auto"/>
              <w:right w:val="single" w:sz="2" w:space="0" w:color="auto"/>
            </w:tcBorders>
            <w:shd w:val="clear" w:color="auto" w:fill="D9D9D9"/>
          </w:tcPr>
          <w:p w14:paraId="2F1B1FBF" w14:textId="77777777" w:rsidR="0061493A" w:rsidRPr="00C7048E" w:rsidRDefault="0061493A" w:rsidP="0030600B">
            <w:pPr>
              <w:pStyle w:val="TableText0"/>
              <w:rPr>
                <w:b/>
                <w:bCs/>
              </w:rPr>
            </w:pPr>
            <w:r w:rsidRPr="00C7048E">
              <w:rPr>
                <w:b/>
                <w:bCs/>
              </w:rPr>
              <w:t>Conformance records</w:t>
            </w:r>
          </w:p>
        </w:tc>
        <w:tc>
          <w:tcPr>
            <w:tcW w:w="3541" w:type="dxa"/>
            <w:tcBorders>
              <w:left w:val="single" w:sz="2" w:space="0" w:color="auto"/>
              <w:bottom w:val="single" w:sz="18" w:space="0" w:color="auto"/>
            </w:tcBorders>
            <w:shd w:val="clear" w:color="auto" w:fill="D9D9D9"/>
          </w:tcPr>
          <w:p w14:paraId="2F1B1FC0" w14:textId="77777777" w:rsidR="0061493A" w:rsidRPr="00C7048E" w:rsidRDefault="0061493A" w:rsidP="0030600B">
            <w:pPr>
              <w:pStyle w:val="TableText0"/>
              <w:rPr>
                <w:b/>
                <w:bCs/>
              </w:rPr>
            </w:pPr>
            <w:r w:rsidRPr="00C7048E">
              <w:rPr>
                <w:b/>
                <w:bCs/>
              </w:rPr>
              <w:t>Time when records are required</w:t>
            </w:r>
          </w:p>
        </w:tc>
      </w:tr>
      <w:tr w:rsidR="0061493A" w:rsidRPr="00C7048E" w14:paraId="2F1B1FC4" w14:textId="77777777" w:rsidTr="0046421F">
        <w:tc>
          <w:tcPr>
            <w:tcW w:w="3546" w:type="dxa"/>
            <w:tcBorders>
              <w:bottom w:val="single" w:sz="4" w:space="0" w:color="auto"/>
              <w:right w:val="single" w:sz="2" w:space="0" w:color="auto"/>
            </w:tcBorders>
          </w:tcPr>
          <w:p w14:paraId="2F1B1FC2" w14:textId="77777777" w:rsidR="0061493A" w:rsidRPr="00C7048E" w:rsidRDefault="0061493A" w:rsidP="00EE2B07">
            <w:pPr>
              <w:pStyle w:val="TableText0"/>
              <w:spacing w:before="40"/>
            </w:pPr>
            <w:r w:rsidRPr="00C7048E">
              <w:t>Management reports including WHS and Environmental management reports.</w:t>
            </w:r>
          </w:p>
        </w:tc>
        <w:tc>
          <w:tcPr>
            <w:tcW w:w="3541" w:type="dxa"/>
            <w:tcBorders>
              <w:left w:val="single" w:sz="2" w:space="0" w:color="auto"/>
              <w:bottom w:val="single" w:sz="4" w:space="0" w:color="auto"/>
            </w:tcBorders>
          </w:tcPr>
          <w:p w14:paraId="2F1B1FC3" w14:textId="595AF3BD" w:rsidR="0061493A" w:rsidRPr="00C7048E" w:rsidRDefault="0046421F" w:rsidP="00EE2B07">
            <w:pPr>
              <w:pStyle w:val="TableText0"/>
              <w:spacing w:before="40"/>
            </w:pPr>
            <w:r w:rsidRPr="00C7048E">
              <w:t>No later than the fifth (5th) Business Day of each month, or as otherwise specified.</w:t>
            </w:r>
          </w:p>
        </w:tc>
      </w:tr>
      <w:tr w:rsidR="00610D63" w:rsidRPr="00C7048E" w14:paraId="2662C3E6" w14:textId="77777777" w:rsidTr="00184261">
        <w:tc>
          <w:tcPr>
            <w:tcW w:w="3546" w:type="dxa"/>
            <w:tcBorders>
              <w:top w:val="single" w:sz="4" w:space="0" w:color="auto"/>
              <w:bottom w:val="single" w:sz="4" w:space="0" w:color="auto"/>
              <w:right w:val="single" w:sz="2" w:space="0" w:color="auto"/>
            </w:tcBorders>
          </w:tcPr>
          <w:p w14:paraId="75C6016B" w14:textId="472380D7" w:rsidR="00610D63" w:rsidRPr="00C7048E" w:rsidRDefault="00500B12" w:rsidP="00EE2B07">
            <w:pPr>
              <w:pStyle w:val="TableText0"/>
              <w:spacing w:before="40"/>
            </w:pPr>
            <w:r w:rsidRPr="00C7048E">
              <w:t>Waste management progress reports</w:t>
            </w:r>
            <w:r w:rsidRPr="00C7048E">
              <w:tab/>
            </w:r>
          </w:p>
        </w:tc>
        <w:tc>
          <w:tcPr>
            <w:tcW w:w="3541" w:type="dxa"/>
            <w:tcBorders>
              <w:top w:val="single" w:sz="4" w:space="0" w:color="auto"/>
              <w:left w:val="single" w:sz="2" w:space="0" w:color="auto"/>
              <w:bottom w:val="single" w:sz="4" w:space="0" w:color="auto"/>
            </w:tcBorders>
          </w:tcPr>
          <w:p w14:paraId="48314CF9" w14:textId="3812A5E0" w:rsidR="00610D63" w:rsidRPr="00C7048E" w:rsidRDefault="00500B12" w:rsidP="00EE2B07">
            <w:pPr>
              <w:pStyle w:val="TableText0"/>
              <w:spacing w:before="40"/>
            </w:pPr>
            <w:r w:rsidRPr="00C7048E">
              <w:t>No later than the fifth (5th) Business Day of every second month</w:t>
            </w:r>
          </w:p>
        </w:tc>
      </w:tr>
      <w:tr w:rsidR="0061493A" w:rsidRPr="00C7048E" w14:paraId="2F1B1FC7" w14:textId="77777777" w:rsidTr="00184261">
        <w:tc>
          <w:tcPr>
            <w:tcW w:w="3546" w:type="dxa"/>
            <w:tcBorders>
              <w:top w:val="single" w:sz="4" w:space="0" w:color="auto"/>
              <w:bottom w:val="single" w:sz="4" w:space="0" w:color="auto"/>
              <w:right w:val="single" w:sz="2" w:space="0" w:color="auto"/>
            </w:tcBorders>
          </w:tcPr>
          <w:p w14:paraId="2F1B1FC5" w14:textId="17BF9EB0" w:rsidR="0061493A" w:rsidRPr="00C7048E" w:rsidRDefault="0061493A" w:rsidP="00EE2B07">
            <w:pPr>
              <w:pStyle w:val="TableText0"/>
              <w:spacing w:before="40"/>
            </w:pPr>
            <w:r w:rsidRPr="00C7048E">
              <w:t>Completed ITPs and checklists, all test results and other quality records.</w:t>
            </w:r>
            <w:r w:rsidR="00D84419" w:rsidRPr="00C7048E">
              <w:t xml:space="preserve"> </w:t>
            </w:r>
          </w:p>
        </w:tc>
        <w:tc>
          <w:tcPr>
            <w:tcW w:w="3541" w:type="dxa"/>
            <w:tcBorders>
              <w:top w:val="single" w:sz="4" w:space="0" w:color="auto"/>
              <w:left w:val="single" w:sz="2" w:space="0" w:color="auto"/>
              <w:bottom w:val="single" w:sz="4" w:space="0" w:color="auto"/>
            </w:tcBorders>
          </w:tcPr>
          <w:p w14:paraId="2F1B1FC6" w14:textId="77777777" w:rsidR="0061493A" w:rsidRPr="00C7048E" w:rsidRDefault="0061493A" w:rsidP="00EE2B07">
            <w:pPr>
              <w:pStyle w:val="TableText0"/>
              <w:spacing w:before="40"/>
            </w:pPr>
            <w:r w:rsidRPr="00C7048E">
              <w:t>With each payment claim. Progressively submit checklists, test results and other quality records related to ITPs that are completed over a number of payment periods.</w:t>
            </w:r>
          </w:p>
        </w:tc>
      </w:tr>
      <w:tr w:rsidR="0046421F" w:rsidRPr="00C7048E" w14:paraId="53AF96E8" w14:textId="77777777" w:rsidTr="00184261">
        <w:tc>
          <w:tcPr>
            <w:tcW w:w="3546" w:type="dxa"/>
            <w:tcBorders>
              <w:top w:val="single" w:sz="4" w:space="0" w:color="auto"/>
              <w:bottom w:val="single" w:sz="4" w:space="0" w:color="auto"/>
              <w:right w:val="single" w:sz="4" w:space="0" w:color="auto"/>
            </w:tcBorders>
          </w:tcPr>
          <w:p w14:paraId="021716F1" w14:textId="562EFDCC" w:rsidR="0046421F" w:rsidRPr="00C7048E" w:rsidRDefault="0046421F" w:rsidP="00EE2B07">
            <w:pPr>
              <w:pStyle w:val="TableText0"/>
              <w:spacing w:before="40"/>
            </w:pPr>
            <w:r w:rsidRPr="00C7048E">
              <w:t>Work as Executed drawings</w:t>
            </w:r>
          </w:p>
        </w:tc>
        <w:tc>
          <w:tcPr>
            <w:tcW w:w="3541" w:type="dxa"/>
            <w:tcBorders>
              <w:top w:val="single" w:sz="4" w:space="0" w:color="auto"/>
              <w:left w:val="single" w:sz="4" w:space="0" w:color="auto"/>
              <w:bottom w:val="single" w:sz="4" w:space="0" w:color="auto"/>
            </w:tcBorders>
          </w:tcPr>
          <w:p w14:paraId="4AD7CBBB" w14:textId="4BCD33B5" w:rsidR="0046421F" w:rsidRPr="00C7048E" w:rsidRDefault="0046421F" w:rsidP="00EE2B07">
            <w:pPr>
              <w:pStyle w:val="TableText0"/>
              <w:spacing w:before="40"/>
            </w:pPr>
            <w:r w:rsidRPr="00C7048E">
              <w:t xml:space="preserve">As per Preliminaries clause - </w:t>
            </w:r>
            <w:r w:rsidRPr="00C7048E">
              <w:rPr>
                <w:b/>
                <w:bCs/>
              </w:rPr>
              <w:t>Work as Executed Drawings</w:t>
            </w:r>
          </w:p>
        </w:tc>
      </w:tr>
      <w:tr w:rsidR="0046421F" w:rsidRPr="00C7048E" w14:paraId="2F1B1FCA" w14:textId="77777777" w:rsidTr="0046421F">
        <w:tc>
          <w:tcPr>
            <w:tcW w:w="3546" w:type="dxa"/>
            <w:tcBorders>
              <w:top w:val="single" w:sz="4" w:space="0" w:color="auto"/>
              <w:bottom w:val="single" w:sz="4" w:space="0" w:color="auto"/>
              <w:right w:val="single" w:sz="2" w:space="0" w:color="auto"/>
            </w:tcBorders>
          </w:tcPr>
          <w:p w14:paraId="2F1B1FC8" w14:textId="567EE12A" w:rsidR="0046421F" w:rsidRPr="00C7048E" w:rsidRDefault="0046421F" w:rsidP="00EE2B07">
            <w:pPr>
              <w:pStyle w:val="TableText0"/>
              <w:spacing w:before="40"/>
            </w:pPr>
            <w:r w:rsidRPr="00C7048E">
              <w:t>Operation and maintenance manuals</w:t>
            </w:r>
          </w:p>
        </w:tc>
        <w:tc>
          <w:tcPr>
            <w:tcW w:w="3541" w:type="dxa"/>
            <w:tcBorders>
              <w:top w:val="single" w:sz="4" w:space="0" w:color="auto"/>
              <w:left w:val="single" w:sz="2" w:space="0" w:color="auto"/>
              <w:bottom w:val="single" w:sz="4" w:space="0" w:color="auto"/>
            </w:tcBorders>
          </w:tcPr>
          <w:p w14:paraId="2F1B1FC9" w14:textId="7621275F" w:rsidR="0046421F" w:rsidRPr="00C7048E" w:rsidRDefault="0046421F" w:rsidP="00EE2B07">
            <w:pPr>
              <w:pStyle w:val="TableText0"/>
              <w:spacing w:before="40"/>
            </w:pPr>
            <w:r w:rsidRPr="00C7048E">
              <w:t xml:space="preserve">As per Preliminaries clause - </w:t>
            </w:r>
            <w:r w:rsidRPr="00C7048E">
              <w:rPr>
                <w:b/>
                <w:bCs/>
              </w:rPr>
              <w:t>Operation and Maintenance Manuals</w:t>
            </w:r>
          </w:p>
        </w:tc>
      </w:tr>
      <w:tr w:rsidR="0046421F" w:rsidRPr="00C7048E" w14:paraId="2F1B1FCD" w14:textId="77777777" w:rsidTr="0046421F">
        <w:tc>
          <w:tcPr>
            <w:tcW w:w="3546" w:type="dxa"/>
            <w:tcBorders>
              <w:top w:val="single" w:sz="4" w:space="0" w:color="auto"/>
              <w:bottom w:val="single" w:sz="4" w:space="0" w:color="auto"/>
              <w:right w:val="single" w:sz="2" w:space="0" w:color="auto"/>
            </w:tcBorders>
          </w:tcPr>
          <w:p w14:paraId="2F1B1FCB" w14:textId="77777777" w:rsidR="0046421F" w:rsidRPr="00C7048E" w:rsidRDefault="0046421F" w:rsidP="00A52403">
            <w:pPr>
              <w:pStyle w:val="TableText0"/>
              <w:spacing w:before="40"/>
            </w:pPr>
            <w:r w:rsidRPr="00C7048E">
              <w:t>Product and service conformance records.</w:t>
            </w:r>
          </w:p>
        </w:tc>
        <w:tc>
          <w:tcPr>
            <w:tcW w:w="3541" w:type="dxa"/>
            <w:tcBorders>
              <w:top w:val="single" w:sz="4" w:space="0" w:color="auto"/>
              <w:left w:val="single" w:sz="2" w:space="0" w:color="auto"/>
              <w:bottom w:val="single" w:sz="4" w:space="0" w:color="auto"/>
            </w:tcBorders>
          </w:tcPr>
          <w:p w14:paraId="2F1B1FCC" w14:textId="57479367" w:rsidR="0046421F" w:rsidRPr="00C7048E" w:rsidRDefault="0046421F" w:rsidP="00A52403">
            <w:pPr>
              <w:pStyle w:val="TableText0"/>
              <w:spacing w:before="40"/>
            </w:pPr>
            <w:r w:rsidRPr="00C7048E">
              <w:t xml:space="preserve">Not less than </w:t>
            </w:r>
            <w:r w:rsidR="00446F76" w:rsidRPr="00C7048E">
              <w:t xml:space="preserve">5 Business Days </w:t>
            </w:r>
            <w:r w:rsidRPr="00C7048E">
              <w:t>before Completion of the Works is reached.</w:t>
            </w:r>
          </w:p>
        </w:tc>
      </w:tr>
      <w:tr w:rsidR="0046421F" w:rsidRPr="00C7048E" w14:paraId="2F1B1FD0" w14:textId="77777777" w:rsidTr="0046421F">
        <w:tc>
          <w:tcPr>
            <w:tcW w:w="3546" w:type="dxa"/>
            <w:tcBorders>
              <w:top w:val="single" w:sz="4" w:space="0" w:color="auto"/>
              <w:right w:val="single" w:sz="2" w:space="0" w:color="auto"/>
            </w:tcBorders>
          </w:tcPr>
          <w:p w14:paraId="2F1B1FCE" w14:textId="77777777" w:rsidR="0046421F" w:rsidRPr="00C7048E" w:rsidRDefault="0046421F" w:rsidP="0030600B">
            <w:pPr>
              <w:pStyle w:val="TableText0"/>
            </w:pPr>
            <w:r w:rsidRPr="00C7048E">
              <w:t>»</w:t>
            </w:r>
          </w:p>
        </w:tc>
        <w:tc>
          <w:tcPr>
            <w:tcW w:w="3541" w:type="dxa"/>
            <w:tcBorders>
              <w:top w:val="single" w:sz="4" w:space="0" w:color="auto"/>
              <w:left w:val="single" w:sz="2" w:space="0" w:color="auto"/>
            </w:tcBorders>
          </w:tcPr>
          <w:p w14:paraId="2F1B1FCF" w14:textId="77777777" w:rsidR="0046421F" w:rsidRPr="00C7048E" w:rsidRDefault="0046421F" w:rsidP="0030600B">
            <w:pPr>
              <w:pStyle w:val="TableText0"/>
            </w:pPr>
            <w:r w:rsidRPr="00C7048E">
              <w:t>»</w:t>
            </w:r>
          </w:p>
        </w:tc>
      </w:tr>
      <w:bookmarkEnd w:id="66"/>
    </w:tbl>
    <w:p w14:paraId="2F1B1FD1" w14:textId="77777777" w:rsidR="0061493A" w:rsidRPr="00C7048E" w:rsidRDefault="0061493A" w:rsidP="0030600B">
      <w:pPr>
        <w:pBdr>
          <w:top w:val="single" w:sz="4" w:space="1" w:color="auto"/>
        </w:pBdr>
        <w:spacing w:after="0"/>
        <w:rPr>
          <w:sz w:val="8"/>
        </w:rPr>
      </w:pPr>
    </w:p>
    <w:p w14:paraId="2F1B1FD2" w14:textId="77777777" w:rsidR="0061493A" w:rsidRPr="00C7048E" w:rsidRDefault="0061493A" w:rsidP="0030600B">
      <w:pPr>
        <w:pStyle w:val="Heading4"/>
      </w:pPr>
      <w:r w:rsidRPr="00C7048E">
        <w:t>Failure to Comply</w:t>
      </w:r>
    </w:p>
    <w:p w14:paraId="2F1B1FD3" w14:textId="0BC1631E" w:rsidR="0061493A" w:rsidRPr="00C7048E" w:rsidRDefault="0061493A" w:rsidP="0030600B">
      <w:pPr>
        <w:pStyle w:val="Paragraph"/>
      </w:pPr>
      <w:r w:rsidRPr="00C7048E">
        <w:t xml:space="preserve">If the Contractor has not carried out its obligations under this Clause – </w:t>
      </w:r>
      <w:r w:rsidRPr="00C7048E">
        <w:rPr>
          <w:b/>
        </w:rPr>
        <w:t>Quality Management</w:t>
      </w:r>
      <w:r w:rsidRPr="00C7048E">
        <w:t>,</w:t>
      </w:r>
      <w:r w:rsidR="005E26D7" w:rsidRPr="00C7048E">
        <w:t xml:space="preserve"> the Principal may implement such inspections and tests as the Principal determines and the cost incurred by the Principal </w:t>
      </w:r>
      <w:r w:rsidR="00D73529" w:rsidRPr="00C7048E">
        <w:t>will</w:t>
      </w:r>
      <w:r w:rsidR="005E26D7" w:rsidRPr="00C7048E">
        <w:t xml:space="preserve"> be a debt due from the Contractor</w:t>
      </w:r>
      <w:r w:rsidRPr="00C7048E">
        <w:t>.</w:t>
      </w:r>
      <w:r w:rsidR="00A7704A" w:rsidRPr="00C7048E">
        <w:t xml:space="preserve"> </w:t>
      </w:r>
      <w:r w:rsidR="0008401F" w:rsidRPr="00C7048E">
        <w:t xml:space="preserve">Alternatively, </w:t>
      </w:r>
      <w:r w:rsidR="000B5D96" w:rsidRPr="00C7048E">
        <w:t>t</w:t>
      </w:r>
      <w:r w:rsidR="00A7704A" w:rsidRPr="00C7048E">
        <w:t xml:space="preserve">he </w:t>
      </w:r>
      <w:r w:rsidR="00E2649E" w:rsidRPr="00C7048E">
        <w:t>Principal</w:t>
      </w:r>
      <w:r w:rsidR="00A7704A" w:rsidRPr="00C7048E">
        <w:t xml:space="preserve"> may</w:t>
      </w:r>
      <w:r w:rsidR="000B5D96" w:rsidRPr="00C7048E">
        <w:t xml:space="preserve"> </w:t>
      </w:r>
      <w:r w:rsidR="00004389" w:rsidRPr="00C7048E">
        <w:t>make deductions from payments</w:t>
      </w:r>
      <w:r w:rsidR="000B5D96" w:rsidRPr="00C7048E">
        <w:t xml:space="preserve"> </w:t>
      </w:r>
      <w:r w:rsidR="00597368" w:rsidRPr="00C7048E">
        <w:t xml:space="preserve">due to the Contractor </w:t>
      </w:r>
      <w:r w:rsidR="000B5D96" w:rsidRPr="00C7048E">
        <w:t xml:space="preserve">for work </w:t>
      </w:r>
      <w:r w:rsidR="00370158" w:rsidRPr="00C7048E">
        <w:t>not carried out</w:t>
      </w:r>
      <w:r w:rsidR="00E978A6" w:rsidRPr="00C7048E">
        <w:t>.</w:t>
      </w:r>
      <w:r w:rsidR="006D173B" w:rsidRPr="00C7048E">
        <w:t xml:space="preserve"> </w:t>
      </w:r>
      <w:r w:rsidR="00004389" w:rsidRPr="00C7048E">
        <w:t xml:space="preserve"> </w:t>
      </w:r>
    </w:p>
    <w:p w14:paraId="2F1B1FD4" w14:textId="77777777" w:rsidR="0061493A" w:rsidRPr="00C7048E" w:rsidRDefault="0061493A" w:rsidP="0030600B">
      <w:pPr>
        <w:pStyle w:val="Heading3"/>
        <w:tabs>
          <w:tab w:val="clear" w:pos="1353"/>
          <w:tab w:val="left" w:pos="1701"/>
        </w:tabs>
        <w:ind w:left="1134"/>
      </w:pPr>
      <w:bookmarkStart w:id="67" w:name="_Toc153295268"/>
      <w:bookmarkStart w:id="68" w:name="_Toc184801381"/>
      <w:r w:rsidRPr="00C7048E">
        <w:t>Subcontract Requirements</w:t>
      </w:r>
      <w:bookmarkEnd w:id="67"/>
    </w:p>
    <w:p w14:paraId="2F1B1FD5" w14:textId="77777777" w:rsidR="0061493A" w:rsidRPr="00C7048E" w:rsidRDefault="0061493A" w:rsidP="0030600B">
      <w:pPr>
        <w:pStyle w:val="GuideNote"/>
      </w:pPr>
      <w:r w:rsidRPr="00C7048E">
        <w:t>delete this clause and the above heading unless the estimated contract price is $50,000 or more.</w:t>
      </w:r>
    </w:p>
    <w:p w14:paraId="2F1B1FD6" w14:textId="77777777" w:rsidR="0061493A" w:rsidRPr="00C7048E" w:rsidRDefault="0061493A" w:rsidP="0030600B">
      <w:pPr>
        <w:pStyle w:val="Heading4"/>
      </w:pPr>
      <w:r w:rsidRPr="00C7048E">
        <w:t>General</w:t>
      </w:r>
    </w:p>
    <w:p w14:paraId="2F1B1FD7" w14:textId="77777777" w:rsidR="0061493A" w:rsidRPr="00C7048E" w:rsidRDefault="0061493A" w:rsidP="0030600B">
      <w:pPr>
        <w:pStyle w:val="Paragraph"/>
      </w:pPr>
      <w:r w:rsidRPr="00C7048E">
        <w:t xml:space="preserve">In this Clause – </w:t>
      </w:r>
      <w:r w:rsidRPr="00C7048E">
        <w:rPr>
          <w:b/>
        </w:rPr>
        <w:t>Subcontract Requirements</w:t>
      </w:r>
      <w:r w:rsidRPr="00C7048E">
        <w:t>, “subcontract” includes an agreement for the supply of goods or services (including professional services and plant hire) and “subcontractor” includes a supplier of such goods or services.</w:t>
      </w:r>
    </w:p>
    <w:p w14:paraId="2F1B1FD8" w14:textId="77777777" w:rsidR="0061493A" w:rsidRPr="00C7048E" w:rsidRDefault="0061493A" w:rsidP="0030600B">
      <w:pPr>
        <w:pStyle w:val="Paragraph"/>
      </w:pPr>
      <w:r w:rsidRPr="00C7048E">
        <w:t>Ensure that each subcontract, valued at $25,000 or more, that is entered into by the Contractor or any subcontractor in respect of the work under the Contract, includes the provisions contained in this Clause.</w:t>
      </w:r>
    </w:p>
    <w:p w14:paraId="2F1B1FD9" w14:textId="77777777" w:rsidR="0061493A" w:rsidRPr="00C7048E" w:rsidRDefault="0061493A" w:rsidP="0030600B">
      <w:pPr>
        <w:pStyle w:val="Heading4"/>
      </w:pPr>
      <w:r w:rsidRPr="00C7048E">
        <w:t>Options as to Form of Security</w:t>
      </w:r>
    </w:p>
    <w:p w14:paraId="2F1B1FDA" w14:textId="77777777" w:rsidR="0061493A" w:rsidRPr="00C7048E" w:rsidRDefault="0061493A" w:rsidP="0030600B">
      <w:r w:rsidRPr="00C7048E">
        <w:t>Each subcontract that:</w:t>
      </w:r>
    </w:p>
    <w:p w14:paraId="2F1B1FDB" w14:textId="77777777" w:rsidR="0061493A" w:rsidRPr="00C7048E" w:rsidRDefault="0061493A" w:rsidP="0030600B">
      <w:pPr>
        <w:pStyle w:val="Sub-paragraph"/>
        <w:tabs>
          <w:tab w:val="clear" w:pos="1211"/>
          <w:tab w:val="num" w:pos="1560"/>
        </w:tabs>
        <w:ind w:hanging="77"/>
      </w:pPr>
      <w:r w:rsidRPr="00C7048E">
        <w:t>requires the subcontractor to provide a cash security to its principal; or</w:t>
      </w:r>
    </w:p>
    <w:p w14:paraId="2F1B1FDC" w14:textId="77777777" w:rsidR="0061493A" w:rsidRPr="00C7048E" w:rsidRDefault="0061493A" w:rsidP="0030600B">
      <w:pPr>
        <w:pStyle w:val="Sub-paragraph"/>
        <w:tabs>
          <w:tab w:val="clear" w:pos="1211"/>
          <w:tab w:val="num" w:pos="1560"/>
        </w:tabs>
        <w:ind w:hanging="77"/>
      </w:pPr>
      <w:r w:rsidRPr="00C7048E">
        <w:t>allows the subcontractor’s principal to deduct retention moneys from any payment,</w:t>
      </w:r>
    </w:p>
    <w:p w14:paraId="2F1B1FDD" w14:textId="5BF91671" w:rsidR="0061493A" w:rsidRPr="00C7048E" w:rsidRDefault="00D73529" w:rsidP="0030600B">
      <w:pPr>
        <w:pStyle w:val="Paragraph"/>
      </w:pPr>
      <w:r w:rsidRPr="00C7048E">
        <w:lastRenderedPageBreak/>
        <w:t>will</w:t>
      </w:r>
      <w:r w:rsidR="0061493A" w:rsidRPr="00C7048E">
        <w:t xml:space="preserve"> allow the subcontractor the option at any time to provide unconditional undertakings in lieu of cash security or retention moneys.</w:t>
      </w:r>
    </w:p>
    <w:p w14:paraId="2F1B1FDE" w14:textId="77777777" w:rsidR="0061493A" w:rsidRPr="00C7048E" w:rsidRDefault="0061493A" w:rsidP="0030600B">
      <w:pPr>
        <w:pStyle w:val="StyleHeading4H4Before6pt"/>
        <w:ind w:hanging="77"/>
      </w:pPr>
      <w:r w:rsidRPr="00C7048E">
        <w:t>Trust for Cash Security and Retention Moneys</w:t>
      </w:r>
    </w:p>
    <w:p w14:paraId="2F1B1FDF" w14:textId="68DC8F57" w:rsidR="0061493A" w:rsidRPr="00C7048E" w:rsidRDefault="0061493A" w:rsidP="0030600B">
      <w:pPr>
        <w:ind w:hanging="77"/>
      </w:pPr>
      <w:r w:rsidRPr="00C7048E">
        <w:t xml:space="preserve">Each subcontract </w:t>
      </w:r>
      <w:r w:rsidR="00D73529" w:rsidRPr="00C7048E">
        <w:t>will</w:t>
      </w:r>
      <w:r w:rsidRPr="00C7048E">
        <w:t xml:space="preserve"> include the following provisions:</w:t>
      </w:r>
    </w:p>
    <w:p w14:paraId="2F1B1FE0" w14:textId="77777777" w:rsidR="0061493A" w:rsidRPr="00C7048E" w:rsidRDefault="0061493A" w:rsidP="0030600B">
      <w:pPr>
        <w:pStyle w:val="Sub-paragraph"/>
        <w:tabs>
          <w:tab w:val="clear" w:pos="1211"/>
          <w:tab w:val="num" w:pos="1560"/>
        </w:tabs>
        <w:ind w:left="1560" w:hanging="426"/>
      </w:pPr>
      <w:r w:rsidRPr="00C7048E">
        <w:t>when a party receives or retains security, that security is held in trust by the security holder who must promptly deposit the money into a trust account;</w:t>
      </w:r>
    </w:p>
    <w:p w14:paraId="2F1B1FE1" w14:textId="758A282C" w:rsidR="0061493A" w:rsidRPr="00C7048E" w:rsidRDefault="0061493A" w:rsidP="0030600B">
      <w:pPr>
        <w:pStyle w:val="Sub-paragraph"/>
        <w:tabs>
          <w:tab w:val="clear" w:pos="1211"/>
          <w:tab w:val="num" w:pos="1560"/>
        </w:tabs>
        <w:ind w:left="1560" w:hanging="426"/>
      </w:pPr>
      <w:r w:rsidRPr="00C7048E">
        <w:t xml:space="preserve">the moneys </w:t>
      </w:r>
      <w:r w:rsidR="00D73529" w:rsidRPr="00C7048E">
        <w:t>will</w:t>
      </w:r>
      <w:r w:rsidRPr="00C7048E">
        <w:t xml:space="preserve"> be held in trust until they are paid to the party entitled to receive them and the security holder </w:t>
      </w:r>
      <w:r w:rsidR="00D73529" w:rsidRPr="00C7048E">
        <w:t>will</w:t>
      </w:r>
      <w:r w:rsidRPr="00C7048E">
        <w:t xml:space="preserve"> maintain proper records to account for such moneys;</w:t>
      </w:r>
      <w:r w:rsidR="00D84419" w:rsidRPr="00C7048E">
        <w:t xml:space="preserve"> </w:t>
      </w:r>
      <w:r w:rsidRPr="00C7048E">
        <w:t>and</w:t>
      </w:r>
    </w:p>
    <w:p w14:paraId="2F1B1FE2" w14:textId="7C0B5470" w:rsidR="0061493A" w:rsidRPr="00C7048E" w:rsidRDefault="0061493A" w:rsidP="0030600B">
      <w:pPr>
        <w:pStyle w:val="Sub-paragraph"/>
        <w:tabs>
          <w:tab w:val="clear" w:pos="1211"/>
          <w:tab w:val="num" w:pos="1560"/>
        </w:tabs>
        <w:ind w:hanging="77"/>
      </w:pPr>
      <w:r w:rsidRPr="00C7048E">
        <w:t xml:space="preserve">any interest earned by the trust account </w:t>
      </w:r>
      <w:r w:rsidR="00D73529" w:rsidRPr="00C7048E">
        <w:t>will</w:t>
      </w:r>
      <w:r w:rsidRPr="00C7048E">
        <w:t xml:space="preserve"> be owned by the security holder.</w:t>
      </w:r>
    </w:p>
    <w:p w14:paraId="2F1B1FE3" w14:textId="77777777" w:rsidR="0061493A" w:rsidRPr="00C7048E" w:rsidRDefault="0061493A" w:rsidP="0030600B">
      <w:pPr>
        <w:pStyle w:val="Paragraph"/>
      </w:pPr>
      <w:r w:rsidRPr="00C7048E">
        <w:t>When requested by the Principal, provide evidence that the required amount is held in trust for any subcontract. If the Contractor fails to do so, the Principal may withhold an equivalent amount from payment due to the Contractor.</w:t>
      </w:r>
    </w:p>
    <w:p w14:paraId="2F1B1FE4" w14:textId="77777777" w:rsidR="0061493A" w:rsidRPr="00C7048E" w:rsidRDefault="0061493A" w:rsidP="0030600B">
      <w:pPr>
        <w:pStyle w:val="Paragraph"/>
      </w:pPr>
      <w:r w:rsidRPr="00C7048E">
        <w:t>Compliance with this subclause is not required if the security holder has a policy of insurance, equivalent to the HIA Security of Payment Bond, protecting subcontract payments due to the other party.</w:t>
      </w:r>
    </w:p>
    <w:p w14:paraId="2F1B1FE5" w14:textId="77777777" w:rsidR="0061493A" w:rsidRPr="00C7048E" w:rsidRDefault="0061493A" w:rsidP="0030600B">
      <w:pPr>
        <w:pStyle w:val="StyleHeading4H4Before6pt"/>
      </w:pPr>
      <w:r w:rsidRPr="00C7048E">
        <w:t>Payments</w:t>
      </w:r>
    </w:p>
    <w:p w14:paraId="2F1B1FE6" w14:textId="4E297D8B" w:rsidR="0061493A" w:rsidRPr="00C7048E" w:rsidRDefault="0061493A" w:rsidP="0030600B">
      <w:r w:rsidRPr="00C7048E">
        <w:t xml:space="preserve">Each subcontract </w:t>
      </w:r>
      <w:r w:rsidR="00D73529" w:rsidRPr="00C7048E">
        <w:t>will</w:t>
      </w:r>
      <w:r w:rsidRPr="00C7048E">
        <w:t xml:space="preserve"> include an obligation, which takes precedence over any inconsistent provision of the subcontract, for the subcontractor’s principal to pay, no more than </w:t>
      </w:r>
      <w:r w:rsidR="00396A6C" w:rsidRPr="00C7048E">
        <w:t>2</w:t>
      </w:r>
      <w:r w:rsidRPr="00C7048E">
        <w:t>0 Business Days after receiving a payment claim from the subcontractor, 100% of the value of work, goods or services provided by the subcontractor less only retention moneys paid into trust.</w:t>
      </w:r>
    </w:p>
    <w:p w14:paraId="2F1B1FE7" w14:textId="3A0BA425" w:rsidR="0061493A" w:rsidRPr="00C7048E" w:rsidRDefault="0061493A" w:rsidP="0030600B">
      <w:pPr>
        <w:pStyle w:val="Paragraph"/>
      </w:pPr>
      <w:r w:rsidRPr="00C7048E">
        <w:t xml:space="preserve">Compliance with this subclause </w:t>
      </w:r>
      <w:r w:rsidR="00D73529" w:rsidRPr="00C7048E">
        <w:t>will</w:t>
      </w:r>
      <w:r w:rsidRPr="00C7048E">
        <w:t xml:space="preserve"> not prevent the Contractor from paying a subcontractor an amount in excess of that claimed from the </w:t>
      </w:r>
      <w:r w:rsidR="00857FA3" w:rsidRPr="00C7048E">
        <w:t>Principal or</w:t>
      </w:r>
      <w:r w:rsidRPr="00C7048E">
        <w:t xml:space="preserve"> paying before the time stipulated in this subclause.</w:t>
      </w:r>
    </w:p>
    <w:p w14:paraId="2F1B1FE8" w14:textId="77777777" w:rsidR="0061493A" w:rsidRPr="00C7048E" w:rsidRDefault="0061493A" w:rsidP="0030600B">
      <w:pPr>
        <w:pStyle w:val="StyleHeading4H4Before6pt"/>
      </w:pPr>
      <w:r w:rsidRPr="00C7048E">
        <w:t>Alternative Dispute Resolution</w:t>
      </w:r>
    </w:p>
    <w:p w14:paraId="2F1B1FE9" w14:textId="343562BC" w:rsidR="0061493A" w:rsidRPr="00C7048E" w:rsidRDefault="0061493A" w:rsidP="0030600B">
      <w:pPr>
        <w:pStyle w:val="Paragraph"/>
      </w:pPr>
      <w:r w:rsidRPr="00C7048E">
        <w:t xml:space="preserve">Each subcontract </w:t>
      </w:r>
      <w:r w:rsidR="00D73529" w:rsidRPr="00C7048E">
        <w:t>will</w:t>
      </w:r>
      <w:r w:rsidRPr="00C7048E">
        <w:t xml:space="preserve"> include provisions incorporating the dispute resolution procedures outlined in the Contract.</w:t>
      </w:r>
    </w:p>
    <w:p w14:paraId="2F1B1FEA" w14:textId="1FDE807C" w:rsidR="0061493A" w:rsidRPr="00C7048E" w:rsidRDefault="0061493A" w:rsidP="0030600B">
      <w:pPr>
        <w:pStyle w:val="StyleHeading4H4Before6pt"/>
      </w:pPr>
      <w:r w:rsidRPr="00C7048E">
        <w:t xml:space="preserve">Documents to be </w:t>
      </w:r>
      <w:r w:rsidR="00A15DE6" w:rsidRPr="00C7048E">
        <w:t>p</w:t>
      </w:r>
      <w:r w:rsidRPr="00C7048E">
        <w:t>rovided to Subcontractors</w:t>
      </w:r>
    </w:p>
    <w:p w14:paraId="2F1B1FEB" w14:textId="10FF5FFB" w:rsidR="0061493A" w:rsidRPr="00C7048E" w:rsidRDefault="0061493A" w:rsidP="0030600B">
      <w:pPr>
        <w:pStyle w:val="Paragraph"/>
      </w:pPr>
      <w:r w:rsidRPr="00C7048E">
        <w:t xml:space="preserve">Each subcontract </w:t>
      </w:r>
      <w:r w:rsidR="00D73529" w:rsidRPr="00C7048E">
        <w:t>will</w:t>
      </w:r>
      <w:r w:rsidRPr="00C7048E">
        <w:t xml:space="preserve"> include the requirement for subcontractors to be provided with a copy of this Clause and clauses relating to proof of payment of subcontractors, times for payment claims and payment and alternative dispute resolution.</w:t>
      </w:r>
    </w:p>
    <w:p w14:paraId="2F1B1FEC" w14:textId="77777777" w:rsidR="0061493A" w:rsidRPr="00C7048E" w:rsidRDefault="0061493A" w:rsidP="0030600B">
      <w:pPr>
        <w:pStyle w:val="StyleHeading4H4Before6pt"/>
      </w:pPr>
      <w:r w:rsidRPr="00C7048E">
        <w:t>Register of Subcontracts</w:t>
      </w:r>
    </w:p>
    <w:p w14:paraId="2F1B1FED" w14:textId="77777777" w:rsidR="0061493A" w:rsidRPr="00C7048E" w:rsidRDefault="0061493A" w:rsidP="0030600B">
      <w:pPr>
        <w:pStyle w:val="Paragraph"/>
      </w:pPr>
      <w:r w:rsidRPr="00C7048E">
        <w:t>Maintain a register of all subcontracts which have a value of $25,000 or more, showing brief details of the subcontract work and the name, address and telephone number of the subcontractor. If requested, give the Principal a copy of the register and an unpriced copy of any subcontract agreement.</w:t>
      </w:r>
    </w:p>
    <w:p w14:paraId="2F1B1FEE" w14:textId="77777777" w:rsidR="0061493A" w:rsidRPr="00C7048E" w:rsidRDefault="0061493A" w:rsidP="0030600B">
      <w:pPr>
        <w:pStyle w:val="Heading3"/>
        <w:tabs>
          <w:tab w:val="clear" w:pos="1353"/>
          <w:tab w:val="left" w:pos="1701"/>
        </w:tabs>
        <w:ind w:left="1134"/>
      </w:pPr>
      <w:bookmarkStart w:id="69" w:name="_Toc153295269"/>
      <w:r w:rsidRPr="00C7048E">
        <w:t>Additional Security and Obligations for Trustees</w:t>
      </w:r>
      <w:bookmarkEnd w:id="69"/>
    </w:p>
    <w:p w14:paraId="2F1B1FEF" w14:textId="77777777" w:rsidR="0061493A" w:rsidRPr="00C7048E" w:rsidRDefault="0061493A" w:rsidP="0030600B">
      <w:pPr>
        <w:pStyle w:val="Paragraph"/>
      </w:pPr>
      <w:r w:rsidRPr="00C7048E">
        <w:t>If the Contractor is a trustee:</w:t>
      </w:r>
    </w:p>
    <w:p w14:paraId="2F1B1FF0" w14:textId="329468F3" w:rsidR="0061493A" w:rsidRPr="00C7048E" w:rsidRDefault="0061493A" w:rsidP="001728BF">
      <w:pPr>
        <w:pStyle w:val="Sub-paragraph"/>
        <w:tabs>
          <w:tab w:val="clear" w:pos="1211"/>
        </w:tabs>
        <w:ind w:left="1560" w:hanging="426"/>
      </w:pPr>
      <w:r w:rsidRPr="00C7048E">
        <w:t xml:space="preserve">before starting the Works, give the Principal an unconditional undertaking as security for any amount previously agreed in writing by the parties. The unconditional undertaking must be in the form detailed in </w:t>
      </w:r>
      <w:r w:rsidR="00FF52E3" w:rsidRPr="00C7048E">
        <w:t xml:space="preserve">General Conditions of Contract - </w:t>
      </w:r>
      <w:r w:rsidRPr="00C7048E">
        <w:t>Schedule 1</w:t>
      </w:r>
      <w:r w:rsidR="00FF52E3" w:rsidRPr="00C7048E">
        <w:t xml:space="preserve"> </w:t>
      </w:r>
      <w:r w:rsidRPr="00C7048E">
        <w:t xml:space="preserve">- </w:t>
      </w:r>
      <w:r w:rsidRPr="00C7048E">
        <w:rPr>
          <w:b/>
          <w:bCs/>
        </w:rPr>
        <w:t>Unconditional Undertaking</w:t>
      </w:r>
      <w:r w:rsidRPr="00C7048E">
        <w:t xml:space="preserve"> and from a financial institution acceptable to the Principal.</w:t>
      </w:r>
    </w:p>
    <w:p w14:paraId="2F1B1FF1" w14:textId="5C5EB3CB" w:rsidR="0061493A" w:rsidRPr="00C7048E" w:rsidRDefault="00793B5E" w:rsidP="001728BF">
      <w:pPr>
        <w:pStyle w:val="Sub-paragraph"/>
        <w:ind w:left="1560" w:hanging="426"/>
      </w:pPr>
      <w:r w:rsidRPr="00C7048E">
        <w:t>t</w:t>
      </w:r>
      <w:r w:rsidR="0061493A" w:rsidRPr="00C7048E">
        <w:t xml:space="preserve">he security will be retained by the Principal against the due and proper performance of the Contract. Unless the Principal has made or intends to make a demand against the unconditional undertaking, the Principal will return the unconditional undertaking within </w:t>
      </w:r>
      <w:r w:rsidR="00BD0F80" w:rsidRPr="00C7048E">
        <w:t xml:space="preserve">10 Business Days </w:t>
      </w:r>
      <w:r w:rsidR="0061493A" w:rsidRPr="00C7048E">
        <w:t>after Completion of the whole of the Works is reached or as otherwise agreed by the Principal.</w:t>
      </w:r>
    </w:p>
    <w:p w14:paraId="2F1B1FF2" w14:textId="54FDE0EA" w:rsidR="0061493A" w:rsidRPr="00C7048E" w:rsidRDefault="003C61B1" w:rsidP="001728BF">
      <w:pPr>
        <w:pStyle w:val="Sub-paragraph"/>
        <w:tabs>
          <w:tab w:val="clear" w:pos="1211"/>
        </w:tabs>
        <w:ind w:left="1560" w:hanging="426"/>
      </w:pPr>
      <w:r w:rsidRPr="00C7048E">
        <w:t>Do not</w:t>
      </w:r>
      <w:r w:rsidR="0061493A" w:rsidRPr="00C7048E">
        <w:t xml:space="preserve"> prevent the Principal from making any demand against the unconditional undertaking, or prevent the provider of an unconditional undertaking from complying with the unconditional undertaking or any demand by the Principal, but </w:t>
      </w:r>
      <w:r w:rsidR="0061493A" w:rsidRPr="00C7048E">
        <w:lastRenderedPageBreak/>
        <w:t>the Contractor may seek damages if the Principal makes such a demand in breach of the Contract.</w:t>
      </w:r>
    </w:p>
    <w:p w14:paraId="2F1B1FF3" w14:textId="329E1EAC" w:rsidR="0061493A" w:rsidRPr="00C7048E" w:rsidRDefault="00FF4C2C" w:rsidP="001728BF">
      <w:pPr>
        <w:pStyle w:val="Sub-paragraph"/>
        <w:tabs>
          <w:tab w:val="clear" w:pos="1211"/>
        </w:tabs>
        <w:ind w:left="1560" w:hanging="426"/>
      </w:pPr>
      <w:r w:rsidRPr="00C7048E">
        <w:t>e</w:t>
      </w:r>
      <w:r w:rsidR="0061493A" w:rsidRPr="00C7048E">
        <w:t>nsure that for the duration of the Contract, the total value of trust beneficiaries’ loans to the trustee is always greater than the total value of trust beneficiaries’ loans from the company.</w:t>
      </w:r>
    </w:p>
    <w:p w14:paraId="462B4BE7" w14:textId="7888CF86" w:rsidR="00013A0F" w:rsidRPr="00C7048E" w:rsidRDefault="00013A0F" w:rsidP="0030600B">
      <w:pPr>
        <w:pStyle w:val="Heading3"/>
        <w:ind w:firstLine="141"/>
      </w:pPr>
      <w:bookmarkStart w:id="70" w:name="_Toc153295270"/>
      <w:bookmarkStart w:id="71" w:name="_Toc184801382"/>
      <w:bookmarkEnd w:id="68"/>
      <w:r w:rsidRPr="00C7048E">
        <w:t>Aboriginal Participation</w:t>
      </w:r>
      <w:bookmarkEnd w:id="70"/>
    </w:p>
    <w:p w14:paraId="2A9DE6E9" w14:textId="77777777" w:rsidR="00013A0F" w:rsidRPr="00C7048E" w:rsidRDefault="00013A0F" w:rsidP="0030600B">
      <w:pPr>
        <w:pStyle w:val="GuideNote"/>
        <w:rPr>
          <w:rFonts w:ascii="Arial Bold" w:hAnsi="Arial Bold" w:cs="Arial"/>
        </w:rPr>
      </w:pPr>
      <w:r w:rsidRPr="00C7048E">
        <w:rPr>
          <w:rFonts w:ascii="Arial Bold" w:hAnsi="Arial Bold" w:cs="Arial"/>
        </w:rPr>
        <w:t>DELETE THIS CLAUSE AND THE ABOVE HEADING where an aboriginal participation plan is not required for the contract.</w:t>
      </w:r>
    </w:p>
    <w:p w14:paraId="06B03BA2" w14:textId="77777777" w:rsidR="00013A0F" w:rsidRPr="00C7048E" w:rsidRDefault="00013A0F" w:rsidP="0030600B">
      <w:pPr>
        <w:pStyle w:val="GuideNote"/>
        <w:rPr>
          <w:rFonts w:ascii="Arial Bold" w:hAnsi="Arial Bold" w:cs="Arial"/>
        </w:rPr>
      </w:pPr>
      <w:r w:rsidRPr="00C7048E">
        <w:rPr>
          <w:rFonts w:ascii="Arial Bold" w:hAnsi="Arial Bold" w:cs="Arial"/>
        </w:rPr>
        <w:t>refer to conditions of tendering - Aboriginal Participation for a summary of the policy.</w:t>
      </w:r>
    </w:p>
    <w:p w14:paraId="3264A1F2" w14:textId="77777777" w:rsidR="00E946EB" w:rsidRPr="00C7048E" w:rsidRDefault="00E946EB" w:rsidP="0030600B">
      <w:pPr>
        <w:keepNext/>
        <w:keepLines/>
        <w:numPr>
          <w:ilvl w:val="3"/>
          <w:numId w:val="1"/>
        </w:numPr>
        <w:spacing w:before="60"/>
        <w:jc w:val="left"/>
        <w:outlineLvl w:val="3"/>
        <w:rPr>
          <w:rFonts w:ascii="Arial Black" w:hAnsi="Arial Black"/>
          <w:color w:val="999999"/>
        </w:rPr>
      </w:pPr>
      <w:r w:rsidRPr="00C7048E">
        <w:rPr>
          <w:rFonts w:ascii="Arial Black" w:hAnsi="Arial Black"/>
          <w:color w:val="999999"/>
        </w:rPr>
        <w:t>Definitions</w:t>
      </w:r>
    </w:p>
    <w:p w14:paraId="338E335A" w14:textId="59A593DC" w:rsidR="00013A0F" w:rsidRPr="00C7048E" w:rsidRDefault="00E946EB" w:rsidP="0030600B">
      <w:r w:rsidRPr="00C7048E">
        <w:t>The following definitions apply to contract requirements dealing with Aboriginal participation</w:t>
      </w:r>
    </w:p>
    <w:p w14:paraId="2D997F0A" w14:textId="77777777" w:rsidR="00F907A3" w:rsidRPr="00C7048E" w:rsidRDefault="00E946EB" w:rsidP="0030600B">
      <w:pPr>
        <w:spacing w:before="60"/>
      </w:pPr>
      <w:r w:rsidRPr="00C7048E">
        <w:rPr>
          <w:rFonts w:cs="Calibri"/>
          <w:b/>
          <w:bCs/>
        </w:rPr>
        <w:t>Aboriginal Business</w:t>
      </w:r>
      <w:r w:rsidRPr="00C7048E">
        <w:rPr>
          <w:rFonts w:cs="Calibri"/>
        </w:rPr>
        <w:t xml:space="preserve"> means a </w:t>
      </w:r>
      <w:r w:rsidRPr="00C7048E">
        <w:rPr>
          <w:rFonts w:cs="Calibri"/>
          <w:color w:val="000000"/>
        </w:rPr>
        <w:t>business that has at least 50 per cent Aboriginal or Torres Strait Islander ownership and that is recognised as such by Supply Nation, the NSW Indigenous Chamber of Commerce or a similar acceptable indigenous business verification organisation.</w:t>
      </w:r>
      <w:r w:rsidR="00F907A3" w:rsidRPr="00C7048E">
        <w:t xml:space="preserve"> </w:t>
      </w:r>
    </w:p>
    <w:p w14:paraId="4826B222" w14:textId="112DB9CD" w:rsidR="00E946EB" w:rsidRPr="00C7048E" w:rsidRDefault="00F907A3" w:rsidP="0030600B">
      <w:pPr>
        <w:spacing w:before="60"/>
        <w:rPr>
          <w:rFonts w:cs="Calibri"/>
          <w:color w:val="000000"/>
        </w:rPr>
      </w:pPr>
      <w:r w:rsidRPr="00C7048E">
        <w:rPr>
          <w:rFonts w:cs="Calibri"/>
          <w:b/>
          <w:bCs/>
          <w:color w:val="000000"/>
        </w:rPr>
        <w:t>Aboriginal Employee</w:t>
      </w:r>
      <w:r w:rsidRPr="00C7048E">
        <w:rPr>
          <w:rFonts w:cs="Calibri"/>
          <w:color w:val="000000"/>
        </w:rPr>
        <w:t xml:space="preserve"> means an employee of the Contractor or Subcontractor, who is a person of Aboriginal or Torres Strait Islander descent as verified by the Contractor in accordance with guidance provided under the Aboriginal Procurement Policy. Refer to </w:t>
      </w:r>
      <w:r w:rsidR="004A5E72" w:rsidRPr="00C7048E">
        <w:rPr>
          <w:rFonts w:cs="Calibri"/>
          <w:color w:val="000000"/>
        </w:rPr>
        <w:t xml:space="preserve">the </w:t>
      </w:r>
      <w:r w:rsidRPr="00C7048E">
        <w:rPr>
          <w:rFonts w:cs="Calibri"/>
          <w:color w:val="000000"/>
        </w:rPr>
        <w:t>website</w:t>
      </w:r>
      <w:r w:rsidR="004A5E72" w:rsidRPr="00C7048E">
        <w:rPr>
          <w:rFonts w:cs="Calibri"/>
          <w:color w:val="000000"/>
        </w:rPr>
        <w:t xml:space="preserve"> below</w:t>
      </w:r>
      <w:r w:rsidR="00473F7D" w:rsidRPr="00C7048E">
        <w:rPr>
          <w:rFonts w:cs="Calibri"/>
          <w:color w:val="000000"/>
        </w:rPr>
        <w:t>.</w:t>
      </w:r>
    </w:p>
    <w:p w14:paraId="40724461" w14:textId="3DC22833" w:rsidR="00473F7D" w:rsidRPr="00C7048E" w:rsidRDefault="00473F7D" w:rsidP="0030600B">
      <w:pPr>
        <w:spacing w:before="60"/>
      </w:pPr>
      <w:r w:rsidRPr="00C7048E">
        <w:rPr>
          <w:b/>
          <w:bCs/>
        </w:rPr>
        <w:t>Aboriginal Procurement Policy</w:t>
      </w:r>
      <w:r w:rsidRPr="00C7048E">
        <w:t xml:space="preserve"> means the NSW government’s “Aboriginal Procurement Policy” published at:</w:t>
      </w:r>
    </w:p>
    <w:p w14:paraId="559E5393" w14:textId="0A207ACC" w:rsidR="00473F7D" w:rsidRPr="00C7048E" w:rsidRDefault="00000000" w:rsidP="0030600B">
      <w:pPr>
        <w:spacing w:before="60"/>
      </w:pPr>
      <w:hyperlink r:id="rId20" w:history="1">
        <w:r w:rsidR="00473F7D" w:rsidRPr="00C7048E">
          <w:rPr>
            <w:rStyle w:val="Hyperlink"/>
          </w:rPr>
          <w:t>https://buy.nsw.gov.au/policy-library/policies/aboriginal-procurement-policy.</w:t>
        </w:r>
      </w:hyperlink>
    </w:p>
    <w:p w14:paraId="34085BB0" w14:textId="77777777" w:rsidR="006B1645" w:rsidRPr="00C7048E" w:rsidRDefault="00473F7D" w:rsidP="0030600B">
      <w:pPr>
        <w:pStyle w:val="GuideNote"/>
        <w:rPr>
          <w:rFonts w:ascii="Arial Bold" w:hAnsi="Arial Bold"/>
        </w:rPr>
      </w:pPr>
      <w:r w:rsidRPr="00C7048E">
        <w:rPr>
          <w:rFonts w:ascii="Arial Bold" w:hAnsi="Arial Bold"/>
        </w:rPr>
        <w:t>include option 1 where the agency wishes to PROMOTE ABORIGINAL PARTICIPATION IN THE CONTRACT.</w:t>
      </w:r>
      <w:r w:rsidR="00596685" w:rsidRPr="00C7048E">
        <w:rPr>
          <w:rFonts w:ascii="Arial Bold" w:hAnsi="Arial Bold"/>
        </w:rPr>
        <w:t xml:space="preserve"> note the</w:t>
      </w:r>
      <w:r w:rsidR="00596685" w:rsidRPr="00C7048E">
        <w:t xml:space="preserve"> </w:t>
      </w:r>
      <w:r w:rsidR="00596685" w:rsidRPr="00C7048E">
        <w:rPr>
          <w:rFonts w:ascii="Arial Bold" w:hAnsi="Arial Bold"/>
        </w:rPr>
        <w:t xml:space="preserve">1.5% Aboriginal participation requirement only applies to contracts valued at $7.5 million or above. </w:t>
      </w:r>
    </w:p>
    <w:p w14:paraId="613FCCB3" w14:textId="61E61A1E" w:rsidR="00473F7D" w:rsidRPr="00C7048E" w:rsidRDefault="00596685" w:rsidP="0030600B">
      <w:pPr>
        <w:pStyle w:val="GuideNote"/>
        <w:rPr>
          <w:rFonts w:ascii="Arial Bold" w:hAnsi="Arial Bold"/>
        </w:rPr>
      </w:pPr>
      <w:r w:rsidRPr="00C7048E">
        <w:rPr>
          <w:rFonts w:ascii="Arial Bold" w:hAnsi="Arial Bold"/>
        </w:rPr>
        <w:t xml:space="preserve">Option 1 </w:t>
      </w:r>
      <w:r w:rsidR="006B1645" w:rsidRPr="00C7048E">
        <w:rPr>
          <w:rFonts w:ascii="Arial Bold" w:hAnsi="Arial Bold"/>
        </w:rPr>
        <w:t xml:space="preserve">below </w:t>
      </w:r>
      <w:r w:rsidR="008F747E" w:rsidRPr="00C7048E">
        <w:rPr>
          <w:rFonts w:ascii="Arial Bold" w:hAnsi="Arial Bold"/>
        </w:rPr>
        <w:t>refers to engaging</w:t>
      </w:r>
      <w:r w:rsidR="00DA5CB1" w:rsidRPr="00C7048E">
        <w:rPr>
          <w:rFonts w:ascii="Arial Bold" w:hAnsi="Arial Bold"/>
        </w:rPr>
        <w:t xml:space="preserve"> with</w:t>
      </w:r>
      <w:r w:rsidR="008F747E" w:rsidRPr="00C7048E">
        <w:rPr>
          <w:rFonts w:ascii="Arial Bold" w:hAnsi="Arial Bold"/>
        </w:rPr>
        <w:t xml:space="preserve"> Aboriginal</w:t>
      </w:r>
      <w:r w:rsidR="00BC446C" w:rsidRPr="00C7048E">
        <w:rPr>
          <w:rFonts w:ascii="Arial Bold" w:hAnsi="Arial Bold"/>
        </w:rPr>
        <w:t xml:space="preserve"> businesses and</w:t>
      </w:r>
      <w:r w:rsidR="003B0F7D" w:rsidRPr="00C7048E">
        <w:rPr>
          <w:rFonts w:ascii="Arial Bold" w:hAnsi="Arial Bold"/>
        </w:rPr>
        <w:t xml:space="preserve"> Aboriginal australians. </w:t>
      </w:r>
      <w:r w:rsidR="007F6977" w:rsidRPr="00C7048E">
        <w:rPr>
          <w:rFonts w:ascii="Arial Bold" w:hAnsi="Arial Bold"/>
        </w:rPr>
        <w:t>Option 1</w:t>
      </w:r>
      <w:r w:rsidR="00D84419" w:rsidRPr="00C7048E">
        <w:rPr>
          <w:rFonts w:ascii="Arial Bold" w:hAnsi="Arial Bold"/>
        </w:rPr>
        <w:t xml:space="preserve"> </w:t>
      </w:r>
      <w:r w:rsidRPr="00C7048E">
        <w:rPr>
          <w:rFonts w:ascii="Arial Bold" w:hAnsi="Arial Bold"/>
        </w:rPr>
        <w:t xml:space="preserve">does not apply if Option 2 of the </w:t>
      </w:r>
      <w:r w:rsidRPr="00C7048E">
        <w:rPr>
          <w:rFonts w:ascii="Arial Bold" w:hAnsi="Arial Bold" w:cs="Arial"/>
        </w:rPr>
        <w:t xml:space="preserve">conditions of tendering - Aboriginal Participation is to be used (i.e. the Contractor is an ABORIGINAL business). </w:t>
      </w:r>
    </w:p>
    <w:p w14:paraId="679CC68B" w14:textId="77777777" w:rsidR="00473F7D" w:rsidRPr="00C7048E" w:rsidRDefault="00473F7D" w:rsidP="0030600B">
      <w:pPr>
        <w:pStyle w:val="GuideNote"/>
        <w:rPr>
          <w:rFonts w:ascii="Arial Bold" w:hAnsi="Arial Bold"/>
        </w:rPr>
      </w:pPr>
      <w:r w:rsidRPr="00C7048E">
        <w:rPr>
          <w:rFonts w:ascii="Arial Bold" w:hAnsi="Arial Bold"/>
        </w:rPr>
        <w:t>option 1</w:t>
      </w:r>
    </w:p>
    <w:p w14:paraId="2F05DC9A" w14:textId="3DB8A2C9" w:rsidR="00473F7D" w:rsidRPr="00C7048E" w:rsidRDefault="00473F7D" w:rsidP="0030600B">
      <w:pPr>
        <w:tabs>
          <w:tab w:val="left" w:pos="1134"/>
        </w:tabs>
      </w:pPr>
      <w:r w:rsidRPr="00C7048E">
        <w:t xml:space="preserve">Within </w:t>
      </w:r>
      <w:r w:rsidR="00BD0F80" w:rsidRPr="00C7048E">
        <w:t xml:space="preserve">10 Business Days </w:t>
      </w:r>
      <w:r w:rsidRPr="00C7048E">
        <w:t>after the Date of Contract, provide an Aboriginal Participation Plan (APP) setting out how the Tenderer will increase its:</w:t>
      </w:r>
    </w:p>
    <w:p w14:paraId="0EECD72A" w14:textId="1F4D0710" w:rsidR="00473F7D" w:rsidRPr="00C7048E" w:rsidRDefault="00473F7D" w:rsidP="0030600B">
      <w:pPr>
        <w:pStyle w:val="ListParagraph"/>
        <w:numPr>
          <w:ilvl w:val="2"/>
          <w:numId w:val="23"/>
        </w:numPr>
        <w:tabs>
          <w:tab w:val="left" w:pos="1134"/>
        </w:tabs>
        <w:ind w:left="1560" w:hanging="426"/>
      </w:pPr>
      <w:r w:rsidRPr="00C7048E">
        <w:t>purchasing from Aboriginal businesses; and</w:t>
      </w:r>
    </w:p>
    <w:p w14:paraId="2F072A38" w14:textId="3926E82B" w:rsidR="00473F7D" w:rsidRPr="00C7048E" w:rsidRDefault="00473F7D" w:rsidP="0030600B">
      <w:pPr>
        <w:pStyle w:val="ListParagraph"/>
        <w:numPr>
          <w:ilvl w:val="2"/>
          <w:numId w:val="23"/>
        </w:numPr>
        <w:tabs>
          <w:tab w:val="left" w:pos="1134"/>
        </w:tabs>
        <w:ind w:left="1560" w:hanging="426"/>
      </w:pPr>
      <w:r w:rsidRPr="00C7048E">
        <w:t>employment of Aboriginal Australians in the delivery of the Contract.</w:t>
      </w:r>
    </w:p>
    <w:p w14:paraId="40EB7684" w14:textId="77777777" w:rsidR="00473F7D" w:rsidRPr="00C7048E" w:rsidRDefault="00473F7D" w:rsidP="0030600B">
      <w:pPr>
        <w:tabs>
          <w:tab w:val="left" w:pos="1134"/>
        </w:tabs>
      </w:pPr>
      <w:r w:rsidRPr="00C7048E">
        <w:t>Note that purchasing from an Aboriginal business may include engagement of an Aboriginal business as a subcontractor and/or the use of Aboriginal businesses in the Tenderer’s supply chain.</w:t>
      </w:r>
    </w:p>
    <w:p w14:paraId="242E8D6E" w14:textId="77777777" w:rsidR="00473F7D" w:rsidRPr="00C7048E" w:rsidRDefault="00473F7D" w:rsidP="0030600B">
      <w:pPr>
        <w:tabs>
          <w:tab w:val="left" w:pos="1134"/>
        </w:tabs>
      </w:pPr>
      <w:r w:rsidRPr="00C7048E">
        <w:t>The APP is to be developed from the plan provided by the Contractor with its tender and accepted by the Principal.</w:t>
      </w:r>
    </w:p>
    <w:p w14:paraId="28F488E2" w14:textId="77777777" w:rsidR="00473F7D" w:rsidRPr="00C7048E" w:rsidRDefault="00473F7D" w:rsidP="0030600B">
      <w:pPr>
        <w:tabs>
          <w:tab w:val="left" w:pos="1134"/>
        </w:tabs>
      </w:pPr>
      <w:r w:rsidRPr="00C7048E">
        <w:rPr>
          <w:color w:val="333333"/>
          <w:shd w:val="clear" w:color="auto" w:fill="FFFFFF"/>
        </w:rPr>
        <w:t xml:space="preserve">Comply with and implement the APP to meet the Aboriginal Participation Requirement. </w:t>
      </w:r>
    </w:p>
    <w:p w14:paraId="48340A5C" w14:textId="77777777" w:rsidR="00473F7D" w:rsidRPr="00C7048E" w:rsidRDefault="00473F7D" w:rsidP="0030600B">
      <w:r w:rsidRPr="00C7048E">
        <w:t>Provide a report on implementation of the APP at 2-month intervals and at Completion.</w:t>
      </w:r>
    </w:p>
    <w:p w14:paraId="0F7E5779" w14:textId="77777777" w:rsidR="00473F7D" w:rsidRPr="00C7048E" w:rsidRDefault="00473F7D" w:rsidP="0030600B">
      <w:pPr>
        <w:pStyle w:val="GuideNote"/>
        <w:rPr>
          <w:rFonts w:ascii="Arial Bold" w:hAnsi="Arial Bold"/>
        </w:rPr>
      </w:pPr>
      <w:r w:rsidRPr="00C7048E">
        <w:rPr>
          <w:rFonts w:ascii="Arial Bold" w:hAnsi="Arial Bold"/>
        </w:rPr>
        <w:t>end of option 1</w:t>
      </w:r>
    </w:p>
    <w:p w14:paraId="6D53D589" w14:textId="78F90801" w:rsidR="00013A0F" w:rsidRPr="00C7048E" w:rsidRDefault="00013A0F" w:rsidP="0030600B">
      <w:pPr>
        <w:pStyle w:val="Heading3"/>
        <w:tabs>
          <w:tab w:val="clear" w:pos="1353"/>
          <w:tab w:val="left" w:pos="1701"/>
        </w:tabs>
        <w:ind w:left="1134"/>
      </w:pPr>
      <w:bookmarkStart w:id="72" w:name="_Toc153295271"/>
      <w:r w:rsidRPr="00C7048E">
        <w:t>Protection of Children and Other Vulnerable People</w:t>
      </w:r>
      <w:bookmarkEnd w:id="72"/>
    </w:p>
    <w:p w14:paraId="12FA95E3" w14:textId="77777777" w:rsidR="004268EB" w:rsidRPr="00C7048E" w:rsidRDefault="004268EB" w:rsidP="0030600B">
      <w:pPr>
        <w:pStyle w:val="GuideNote"/>
        <w:rPr>
          <w:rFonts w:ascii="Arial Bold" w:hAnsi="Arial Bold"/>
        </w:rPr>
      </w:pPr>
      <w:r w:rsidRPr="00C7048E">
        <w:t>consult with the client and occupiers of the facility</w:t>
      </w:r>
      <w:r w:rsidRPr="00C7048E">
        <w:rPr>
          <w:rFonts w:ascii="Arial Bold" w:hAnsi="Arial Bold"/>
        </w:rPr>
        <w:t>.</w:t>
      </w:r>
    </w:p>
    <w:p w14:paraId="408C7BDB" w14:textId="3254EB13" w:rsidR="00013A0F" w:rsidRPr="00C7048E" w:rsidRDefault="00013A0F" w:rsidP="0030600B">
      <w:pPr>
        <w:pStyle w:val="GuideNote"/>
        <w:rPr>
          <w:rFonts w:ascii="Arial Bold" w:hAnsi="Arial Bold"/>
        </w:rPr>
      </w:pPr>
      <w:r w:rsidRPr="00C7048E">
        <w:rPr>
          <w:rFonts w:ascii="Arial Bold" w:hAnsi="Arial Bold"/>
        </w:rPr>
        <w:t xml:space="preserve">Delete this clause and the above heading unless children or other vulnerable people are cared for on the Contract site, </w:t>
      </w:r>
      <w:r w:rsidR="00ED5685" w:rsidRPr="00C7048E">
        <w:rPr>
          <w:rFonts w:ascii="Arial Bold" w:hAnsi="Arial Bold"/>
        </w:rPr>
        <w:t>E.G.</w:t>
      </w:r>
      <w:r w:rsidRPr="00C7048E">
        <w:rPr>
          <w:rFonts w:ascii="Arial Bold" w:hAnsi="Arial Bold"/>
        </w:rPr>
        <w:t xml:space="preserve"> projects located on existing school sites.</w:t>
      </w:r>
    </w:p>
    <w:p w14:paraId="4D90D99E" w14:textId="77777777" w:rsidR="004268EB" w:rsidRPr="00C7048E" w:rsidRDefault="004268EB" w:rsidP="0030600B">
      <w:pPr>
        <w:pStyle w:val="GuideNote"/>
      </w:pPr>
      <w:r w:rsidRPr="00C7048E">
        <w:t>note that activities that require a ‘working with children check clearance’ have been clarified in the Child Protection (Working with Children) Amendment (Statutory Review) Act 2018. they do not include construction related activities.</w:t>
      </w:r>
    </w:p>
    <w:p w14:paraId="31F2D81F" w14:textId="77777777" w:rsidR="006970D4" w:rsidRPr="00C7048E" w:rsidRDefault="006970D4" w:rsidP="0030600B">
      <w:pPr>
        <w:pStyle w:val="Heading4"/>
      </w:pPr>
      <w:r w:rsidRPr="00C7048E">
        <w:lastRenderedPageBreak/>
        <w:t>Code of Behaviour</w:t>
      </w:r>
    </w:p>
    <w:p w14:paraId="12750AA8" w14:textId="2A502977" w:rsidR="004268EB" w:rsidRPr="00C7048E" w:rsidRDefault="004268EB" w:rsidP="0030600B">
      <w:pPr>
        <w:pStyle w:val="Paragraph"/>
      </w:pPr>
      <w:r w:rsidRPr="00C7048E">
        <w:t>Ensure that all persons working on the Site, including but not limited to the Contractor’s employees and managers, consultants, subcontractors and suppliers (Contractor Employees) understand and comply with the</w:t>
      </w:r>
      <w:r w:rsidR="00B7446B" w:rsidRPr="00C7048E">
        <w:t xml:space="preserve"> following</w:t>
      </w:r>
      <w:r w:rsidRPr="00C7048E">
        <w:t xml:space="preserve"> requirements:</w:t>
      </w:r>
    </w:p>
    <w:p w14:paraId="2F269816" w14:textId="62368DD3" w:rsidR="004268EB" w:rsidRPr="00C7048E" w:rsidRDefault="00B7446B" w:rsidP="00B7446B">
      <w:pPr>
        <w:pStyle w:val="Paragraph"/>
        <w:numPr>
          <w:ilvl w:val="0"/>
          <w:numId w:val="11"/>
        </w:numPr>
        <w:ind w:left="1560" w:hanging="426"/>
      </w:pPr>
      <w:r w:rsidRPr="00C7048E">
        <w:t>o</w:t>
      </w:r>
      <w:r w:rsidR="004268EB" w:rsidRPr="00C7048E">
        <w:t>btain permission to enter a school or facility before commencing work and only enter approved areas.</w:t>
      </w:r>
      <w:r w:rsidR="00D84419" w:rsidRPr="00C7048E">
        <w:t xml:space="preserve"> </w:t>
      </w:r>
      <w:r w:rsidR="004268EB" w:rsidRPr="00C7048E">
        <w:t>The Contractor’s representative or where a subcontractor is working without the supervision of the Contractor, the subcontractor’s representative must report their presence to the person in charge of the school or facility on arrival each day and record, in the Site Visit Log, the details of all Contractor’s or subcontractor’s employees working at that site that day.</w:t>
      </w:r>
    </w:p>
    <w:p w14:paraId="76A561A6" w14:textId="2E29B0BA" w:rsidR="004268EB" w:rsidRPr="00C7048E" w:rsidRDefault="00B7446B" w:rsidP="00B7446B">
      <w:pPr>
        <w:pStyle w:val="Paragraph"/>
        <w:numPr>
          <w:ilvl w:val="0"/>
          <w:numId w:val="11"/>
        </w:numPr>
        <w:ind w:left="1560" w:hanging="426"/>
      </w:pPr>
      <w:r w:rsidRPr="00C7048E">
        <w:t>a</w:t>
      </w:r>
      <w:r w:rsidR="004268EB" w:rsidRPr="00C7048E">
        <w:t>void talking with, touching or interacting with any children or residents or other users of the school or facility except where the work requires it or in an emergency or safety situation.</w:t>
      </w:r>
    </w:p>
    <w:p w14:paraId="41A01F75" w14:textId="36336025" w:rsidR="004268EB" w:rsidRPr="00C7048E" w:rsidRDefault="00B7446B" w:rsidP="00B7446B">
      <w:pPr>
        <w:pStyle w:val="Paragraph"/>
        <w:numPr>
          <w:ilvl w:val="0"/>
          <w:numId w:val="11"/>
        </w:numPr>
        <w:ind w:left="1560" w:hanging="426"/>
      </w:pPr>
      <w:r w:rsidRPr="00C7048E">
        <w:t>u</w:t>
      </w:r>
      <w:r w:rsidR="004268EB" w:rsidRPr="00C7048E">
        <w:t xml:space="preserve">se only approved toilets and other </w:t>
      </w:r>
      <w:r w:rsidR="00F1079D" w:rsidRPr="00C7048E">
        <w:t>facilities unless</w:t>
      </w:r>
      <w:r w:rsidR="004268EB" w:rsidRPr="00C7048E">
        <w:t xml:space="preserve"> the person in charge of the school or facility gives written authority </w:t>
      </w:r>
      <w:r w:rsidR="00F1079D" w:rsidRPr="00C7048E">
        <w:t>for</w:t>
      </w:r>
      <w:r w:rsidR="004268EB" w:rsidRPr="00C7048E">
        <w:t xml:space="preserve"> alternative arrangements.</w:t>
      </w:r>
    </w:p>
    <w:p w14:paraId="36E3929D" w14:textId="5663A904" w:rsidR="004268EB" w:rsidRPr="00C7048E" w:rsidRDefault="00B7446B" w:rsidP="00B7446B">
      <w:pPr>
        <w:pStyle w:val="Paragraph"/>
        <w:numPr>
          <w:ilvl w:val="0"/>
          <w:numId w:val="11"/>
        </w:numPr>
        <w:ind w:left="1560" w:hanging="426"/>
      </w:pPr>
      <w:r w:rsidRPr="00C7048E">
        <w:t>e</w:t>
      </w:r>
      <w:r w:rsidR="004268EB" w:rsidRPr="00C7048E">
        <w:t>nsure that work areas are not able to be used or accessed by children, residents or other users of the school or facility while work is in progress.</w:t>
      </w:r>
      <w:r w:rsidR="00D84419" w:rsidRPr="00C7048E">
        <w:t xml:space="preserve"> </w:t>
      </w:r>
      <w:r w:rsidR="004268EB" w:rsidRPr="00C7048E">
        <w:t>Erect clear signs and barricades (where appropriate) to prevent any inadvertent or unauthorised access.</w:t>
      </w:r>
    </w:p>
    <w:p w14:paraId="537C52F9" w14:textId="3CA3DF5E" w:rsidR="004268EB" w:rsidRPr="00C7048E" w:rsidRDefault="00B7446B" w:rsidP="00B7446B">
      <w:pPr>
        <w:pStyle w:val="Paragraph"/>
        <w:numPr>
          <w:ilvl w:val="0"/>
          <w:numId w:val="11"/>
        </w:numPr>
        <w:ind w:left="1560" w:hanging="426"/>
      </w:pPr>
      <w:r w:rsidRPr="00C7048E">
        <w:t>e</w:t>
      </w:r>
      <w:r w:rsidR="004268EB" w:rsidRPr="00C7048E">
        <w:t>nsure that appropriate privacy is maintained when working on toilets and similar facilities.</w:t>
      </w:r>
      <w:r w:rsidR="00D84419" w:rsidRPr="00C7048E">
        <w:t xml:space="preserve"> </w:t>
      </w:r>
      <w:r w:rsidR="004268EB" w:rsidRPr="00C7048E">
        <w:t>Verify that toilets and similar facilities are not occupied or in use by children, residents or other users before entering to perform work, and that work does not continue when use of the facilities is required.</w:t>
      </w:r>
      <w:r w:rsidR="00D84419" w:rsidRPr="00C7048E">
        <w:t xml:space="preserve"> </w:t>
      </w:r>
      <w:r w:rsidR="004268EB" w:rsidRPr="00C7048E">
        <w:t>Where practicable male employees should perform work on male facilities and female employees on female facilities.</w:t>
      </w:r>
    </w:p>
    <w:p w14:paraId="6387EE4D" w14:textId="6C528AA0" w:rsidR="004268EB" w:rsidRPr="00C7048E" w:rsidRDefault="00B7446B" w:rsidP="00B7446B">
      <w:pPr>
        <w:pStyle w:val="Paragraph"/>
        <w:numPr>
          <w:ilvl w:val="0"/>
          <w:numId w:val="11"/>
        </w:numPr>
        <w:ind w:left="1560" w:hanging="426"/>
      </w:pPr>
      <w:r w:rsidRPr="00C7048E">
        <w:t>w</w:t>
      </w:r>
      <w:r w:rsidR="004268EB" w:rsidRPr="00C7048E">
        <w:t>ear clothing that is tidy and in good condition, including a shirt and shorts, trousers or a skirt at all times.</w:t>
      </w:r>
    </w:p>
    <w:p w14:paraId="70CDE3A0" w14:textId="629D4A94" w:rsidR="004268EB" w:rsidRPr="00C7048E" w:rsidRDefault="00B7446B" w:rsidP="00B7446B">
      <w:pPr>
        <w:pStyle w:val="Paragraph"/>
        <w:numPr>
          <w:ilvl w:val="0"/>
          <w:numId w:val="11"/>
        </w:numPr>
        <w:ind w:left="1560" w:hanging="426"/>
      </w:pPr>
      <w:r w:rsidRPr="00C7048E">
        <w:t>r</w:t>
      </w:r>
      <w:r w:rsidR="004268EB" w:rsidRPr="00C7048E">
        <w:t>eport any concerns about children’s behaviour or child abuse to the person in charge of the school or facility.</w:t>
      </w:r>
    </w:p>
    <w:p w14:paraId="25A2614B" w14:textId="6EAF3DF8" w:rsidR="004268EB" w:rsidRPr="00C7048E" w:rsidRDefault="00B7446B" w:rsidP="00B7446B">
      <w:pPr>
        <w:pStyle w:val="Paragraph"/>
        <w:numPr>
          <w:ilvl w:val="0"/>
          <w:numId w:val="11"/>
        </w:numPr>
        <w:ind w:left="1560" w:hanging="426"/>
      </w:pPr>
      <w:r w:rsidRPr="00C7048E">
        <w:t>w</w:t>
      </w:r>
      <w:r w:rsidR="004268EB" w:rsidRPr="00C7048E">
        <w:t>ear or carry an identity card at all times when on the Site.</w:t>
      </w:r>
    </w:p>
    <w:p w14:paraId="617B50F0" w14:textId="77777777" w:rsidR="004268EB" w:rsidRPr="00C7048E" w:rsidRDefault="004268EB" w:rsidP="0030600B">
      <w:pPr>
        <w:pStyle w:val="GuideNote"/>
        <w:ind w:left="1854"/>
        <w:rPr>
          <w:rFonts w:ascii="Arial Bold" w:hAnsi="Arial Bold"/>
        </w:rPr>
      </w:pPr>
      <w:r w:rsidRPr="00C7048E">
        <w:rPr>
          <w:rFonts w:ascii="Arial Bold" w:hAnsi="Arial Bold"/>
        </w:rPr>
        <w:t>Include the following paragraph where there is a high risk of persons working on the Site interacting with children or students. note the declaration must address 29 disqualifying offences. otherwise delete the paragraph.</w:t>
      </w:r>
    </w:p>
    <w:p w14:paraId="52DCE718" w14:textId="77777777" w:rsidR="004268EB" w:rsidRPr="00C7048E" w:rsidRDefault="004268EB" w:rsidP="0030600B">
      <w:pPr>
        <w:pStyle w:val="Paragraph"/>
      </w:pPr>
      <w:r w:rsidRPr="00C7048E">
        <w:t xml:space="preserve">Ensure that all persons working in areas considered high risk or as otherwise identified complete a written declaration that they have not been convicted and are not awaiting trial for a </w:t>
      </w:r>
      <w:r w:rsidRPr="00C7048E">
        <w:rPr>
          <w:i/>
        </w:rPr>
        <w:t>Disqualifying Offence</w:t>
      </w:r>
      <w:r w:rsidRPr="00C7048E">
        <w:t xml:space="preserve"> as defined in Schedule 2 of the </w:t>
      </w:r>
      <w:r w:rsidRPr="00C7048E">
        <w:rPr>
          <w:i/>
        </w:rPr>
        <w:t>Child Protection (Working with Children) Act 2012</w:t>
      </w:r>
      <w:r w:rsidRPr="00C7048E">
        <w:t xml:space="preserve"> (NSW)</w:t>
      </w:r>
      <w:r w:rsidRPr="00C7048E">
        <w:rPr>
          <w:i/>
        </w:rPr>
        <w:t>.</w:t>
      </w:r>
      <w:r w:rsidRPr="00C7048E">
        <w:t xml:space="preserve"> Keep copies of the declarations with site induction records.</w:t>
      </w:r>
    </w:p>
    <w:p w14:paraId="7F9A70BC" w14:textId="77777777" w:rsidR="004268EB" w:rsidRPr="00C7048E" w:rsidRDefault="004268EB" w:rsidP="0030600B">
      <w:pPr>
        <w:pStyle w:val="GuideNote"/>
      </w:pPr>
      <w:r w:rsidRPr="00C7048E">
        <w:t>end of paragraph</w:t>
      </w:r>
    </w:p>
    <w:p w14:paraId="143BA447" w14:textId="32F2F14B" w:rsidR="00013A0F" w:rsidRPr="00C7048E" w:rsidRDefault="00321C1E" w:rsidP="0030600B">
      <w:pPr>
        <w:pStyle w:val="Heading3"/>
        <w:tabs>
          <w:tab w:val="clear" w:pos="1353"/>
          <w:tab w:val="left" w:pos="1701"/>
        </w:tabs>
        <w:ind w:left="1134"/>
      </w:pPr>
      <w:bookmarkStart w:id="73" w:name="_Toc153295272"/>
      <w:r w:rsidRPr="00C7048E">
        <w:t>Contractor Representatives</w:t>
      </w:r>
      <w:r w:rsidR="00C0766E" w:rsidRPr="00C7048E">
        <w:t xml:space="preserve"> (</w:t>
      </w:r>
      <w:r w:rsidR="00BE5AC4" w:rsidRPr="00C7048E">
        <w:t>a</w:t>
      </w:r>
      <w:r w:rsidR="00C0766E" w:rsidRPr="00C7048E">
        <w:t>utho</w:t>
      </w:r>
      <w:r w:rsidR="00BE5AC4" w:rsidRPr="00C7048E">
        <w:t>rised persons)</w:t>
      </w:r>
      <w:bookmarkEnd w:id="73"/>
    </w:p>
    <w:p w14:paraId="76197467" w14:textId="619DE4DB" w:rsidR="00132AC1" w:rsidRPr="00132AC1" w:rsidRDefault="00132AC1" w:rsidP="00132AC1">
      <w:pPr>
        <w:pStyle w:val="GuideNote"/>
        <w:rPr>
          <w:rFonts w:ascii="Arial Bold" w:hAnsi="Arial Bold" w:cs="Arial"/>
        </w:rPr>
      </w:pPr>
      <w:bookmarkStart w:id="74" w:name="_Hlk101618755"/>
      <w:bookmarkEnd w:id="71"/>
      <w:r w:rsidRPr="00132AC1">
        <w:rPr>
          <w:rFonts w:ascii="Arial Bold" w:hAnsi="Arial Bold" w:cs="Arial"/>
        </w:rPr>
        <w:t xml:space="preserve">it is </w:t>
      </w:r>
      <w:r w:rsidR="00AD4708">
        <w:rPr>
          <w:rFonts w:ascii="Arial Bold" w:hAnsi="Arial Bold" w:cs="Arial"/>
        </w:rPr>
        <w:t xml:space="preserve">recommending that this clause be </w:t>
      </w:r>
      <w:r w:rsidR="0070361F">
        <w:rPr>
          <w:rFonts w:ascii="Arial Bold" w:hAnsi="Arial Bold" w:cs="Arial"/>
        </w:rPr>
        <w:t>included</w:t>
      </w:r>
      <w:r w:rsidR="00AD4708">
        <w:rPr>
          <w:rFonts w:ascii="Arial Bold" w:hAnsi="Arial Bold" w:cs="Arial"/>
        </w:rPr>
        <w:t xml:space="preserve"> as it is </w:t>
      </w:r>
      <w:r w:rsidRPr="00132AC1">
        <w:rPr>
          <w:rFonts w:ascii="Arial Bold" w:hAnsi="Arial Bold" w:cs="Arial"/>
        </w:rPr>
        <w:t>very useful for the PRINCIPAL’S authorised person and senior EXECUTIVE to be able to deal with  named contractor representatives</w:t>
      </w:r>
      <w:r w:rsidR="0071036D">
        <w:rPr>
          <w:rFonts w:ascii="Arial Bold" w:hAnsi="Arial Bold" w:cs="Arial"/>
        </w:rPr>
        <w:t xml:space="preserve"> who are responsible for managing the contract </w:t>
      </w:r>
      <w:r w:rsidR="003E28FD">
        <w:rPr>
          <w:rFonts w:ascii="Arial Bold" w:hAnsi="Arial Bold" w:cs="Arial"/>
        </w:rPr>
        <w:t>for the contractor</w:t>
      </w:r>
      <w:r w:rsidRPr="00132AC1">
        <w:rPr>
          <w:rFonts w:ascii="Arial Bold" w:hAnsi="Arial Bold" w:cs="Arial"/>
        </w:rPr>
        <w:t>.</w:t>
      </w:r>
    </w:p>
    <w:p w14:paraId="49939D10" w14:textId="7ACCF522" w:rsidR="00132AC1" w:rsidRPr="0061028E" w:rsidRDefault="00A374F7" w:rsidP="00132AC1">
      <w:pPr>
        <w:pStyle w:val="GuideNote"/>
        <w:rPr>
          <w:rFonts w:ascii="Arial Bold" w:hAnsi="Arial Bold" w:cs="Arial"/>
        </w:rPr>
      </w:pPr>
      <w:r>
        <w:rPr>
          <w:rFonts w:ascii="Arial Bold" w:hAnsi="Arial Bold" w:cs="Arial"/>
        </w:rPr>
        <w:t xml:space="preserve">HOWEVER, </w:t>
      </w:r>
      <w:r w:rsidR="00132AC1" w:rsidRPr="00132AC1">
        <w:rPr>
          <w:rFonts w:ascii="Arial Bold" w:hAnsi="Arial Bold" w:cs="Arial"/>
        </w:rPr>
        <w:t>where it is not considered appropriate or beneficial for the contract to require nominated contractor representatives THIS CLAUSE AND THE ABOVE HEADING</w:t>
      </w:r>
      <w:r w:rsidR="0070361F">
        <w:rPr>
          <w:rFonts w:ascii="Arial Bold" w:hAnsi="Arial Bold" w:cs="Arial"/>
        </w:rPr>
        <w:t xml:space="preserve"> may be deleted.</w:t>
      </w:r>
      <w:r w:rsidR="00132AC1" w:rsidRPr="001B46DC">
        <w:rPr>
          <w:rFonts w:ascii="Arial Bold" w:hAnsi="Arial Bold" w:cs="Arial"/>
        </w:rPr>
        <w:t xml:space="preserve"> </w:t>
      </w:r>
    </w:p>
    <w:bookmarkEnd w:id="74"/>
    <w:p w14:paraId="242F73D8" w14:textId="677204E8" w:rsidR="0040382E" w:rsidRPr="00C7048E" w:rsidRDefault="00F179D5" w:rsidP="0030600B">
      <w:pPr>
        <w:tabs>
          <w:tab w:val="left" w:pos="1134"/>
        </w:tabs>
        <w:rPr>
          <w:iCs/>
        </w:rPr>
      </w:pPr>
      <w:r w:rsidRPr="00C7048E">
        <w:t xml:space="preserve">Ensure that, at all times, there is a person appointed to act as the </w:t>
      </w:r>
      <w:r w:rsidRPr="00C7048E">
        <w:rPr>
          <w:i/>
        </w:rPr>
        <w:t xml:space="preserve">Contractor’s </w:t>
      </w:r>
      <w:r w:rsidR="0062470E" w:rsidRPr="00C7048E">
        <w:rPr>
          <w:i/>
        </w:rPr>
        <w:t>A</w:t>
      </w:r>
      <w:r w:rsidR="00BE5AC4" w:rsidRPr="00C7048E">
        <w:rPr>
          <w:i/>
        </w:rPr>
        <w:t xml:space="preserve">uthorised </w:t>
      </w:r>
      <w:r w:rsidR="0062470E" w:rsidRPr="00C7048E">
        <w:rPr>
          <w:i/>
        </w:rPr>
        <w:t>P</w:t>
      </w:r>
      <w:r w:rsidR="00BE5AC4" w:rsidRPr="00C7048E">
        <w:rPr>
          <w:i/>
        </w:rPr>
        <w:t>erson</w:t>
      </w:r>
      <w:r w:rsidRPr="00C7048E">
        <w:rPr>
          <w:iCs/>
        </w:rPr>
        <w:t xml:space="preserve"> </w:t>
      </w:r>
      <w:r w:rsidR="00F24FC8" w:rsidRPr="00C7048E">
        <w:rPr>
          <w:iCs/>
        </w:rPr>
        <w:t>who</w:t>
      </w:r>
      <w:r w:rsidR="0040382E" w:rsidRPr="00C7048E">
        <w:rPr>
          <w:iCs/>
        </w:rPr>
        <w:t xml:space="preserve"> can:</w:t>
      </w:r>
    </w:p>
    <w:p w14:paraId="1700A1D0" w14:textId="3D95414F" w:rsidR="00723103" w:rsidRPr="00C7048E" w:rsidRDefault="00D36CBC" w:rsidP="00300EB4">
      <w:pPr>
        <w:pStyle w:val="ListParagraph"/>
        <w:numPr>
          <w:ilvl w:val="0"/>
          <w:numId w:val="42"/>
        </w:numPr>
        <w:tabs>
          <w:tab w:val="left" w:pos="1134"/>
        </w:tabs>
        <w:ind w:left="1560" w:hanging="426"/>
      </w:pPr>
      <w:r w:rsidRPr="00C7048E">
        <w:rPr>
          <w:iCs/>
        </w:rPr>
        <w:t>a</w:t>
      </w:r>
      <w:r w:rsidR="00F179D5" w:rsidRPr="00C7048E">
        <w:rPr>
          <w:iCs/>
        </w:rPr>
        <w:t>ct</w:t>
      </w:r>
      <w:r w:rsidR="001A01A1" w:rsidRPr="00C7048E">
        <w:rPr>
          <w:iCs/>
        </w:rPr>
        <w:t xml:space="preserve">, in its dealing with the </w:t>
      </w:r>
      <w:r w:rsidR="00FC3934" w:rsidRPr="00C7048E">
        <w:rPr>
          <w:iCs/>
        </w:rPr>
        <w:t>Principal’s</w:t>
      </w:r>
      <w:r w:rsidR="002669FC" w:rsidRPr="00C7048E">
        <w:rPr>
          <w:iCs/>
        </w:rPr>
        <w:t xml:space="preserve"> appointed</w:t>
      </w:r>
      <w:r w:rsidR="00FC3934" w:rsidRPr="00C7048E">
        <w:rPr>
          <w:iCs/>
        </w:rPr>
        <w:t xml:space="preserve"> </w:t>
      </w:r>
      <w:r w:rsidR="00FC3934" w:rsidRPr="00C7048E">
        <w:rPr>
          <w:i/>
        </w:rPr>
        <w:t>Authorised Person</w:t>
      </w:r>
      <w:r w:rsidR="00FC3934" w:rsidRPr="00C7048E">
        <w:rPr>
          <w:iCs/>
        </w:rPr>
        <w:t>,</w:t>
      </w:r>
      <w:r w:rsidR="00F179D5" w:rsidRPr="00C7048E">
        <w:rPr>
          <w:iCs/>
        </w:rPr>
        <w:t xml:space="preserve"> with the Contractor’s full authority in all matters r</w:t>
      </w:r>
      <w:r w:rsidR="00F179D5" w:rsidRPr="00C7048E">
        <w:t>elating to the Contract</w:t>
      </w:r>
      <w:r w:rsidR="0040382E" w:rsidRPr="00C7048E">
        <w:t>;</w:t>
      </w:r>
    </w:p>
    <w:p w14:paraId="386B59E2" w14:textId="7A8A47CA" w:rsidR="00407857" w:rsidRPr="00C7048E" w:rsidRDefault="001C5548" w:rsidP="00300EB4">
      <w:pPr>
        <w:pStyle w:val="ListParagraph"/>
        <w:numPr>
          <w:ilvl w:val="0"/>
          <w:numId w:val="42"/>
        </w:numPr>
        <w:tabs>
          <w:tab w:val="left" w:pos="1134"/>
        </w:tabs>
        <w:ind w:left="1560" w:hanging="426"/>
      </w:pPr>
      <w:r w:rsidRPr="00C7048E">
        <w:t xml:space="preserve">be responsible for </w:t>
      </w:r>
      <w:r w:rsidR="002F4A70" w:rsidRPr="00C7048E">
        <w:t>ensu</w:t>
      </w:r>
      <w:r w:rsidR="006F51C8" w:rsidRPr="00C7048E">
        <w:t xml:space="preserve">ring </w:t>
      </w:r>
      <w:r w:rsidR="00407857" w:rsidRPr="00C7048E">
        <w:t>the Contra</w:t>
      </w:r>
      <w:r w:rsidR="004B6BBE" w:rsidRPr="00C7048E">
        <w:t>c</w:t>
      </w:r>
      <w:r w:rsidR="00407857" w:rsidRPr="00C7048E">
        <w:t xml:space="preserve">tor’s </w:t>
      </w:r>
      <w:r w:rsidR="004B6BBE" w:rsidRPr="00C7048E">
        <w:t xml:space="preserve">obligations under </w:t>
      </w:r>
      <w:r w:rsidR="002F4A70" w:rsidRPr="00C7048E">
        <w:t>the Contract</w:t>
      </w:r>
      <w:r w:rsidR="006F51C8" w:rsidRPr="00C7048E">
        <w:t xml:space="preserve"> are </w:t>
      </w:r>
      <w:r w:rsidR="00F64BB0" w:rsidRPr="00C7048E">
        <w:t>met</w:t>
      </w:r>
      <w:r w:rsidR="00CC0175" w:rsidRPr="00C7048E">
        <w:t xml:space="preserve">; </w:t>
      </w:r>
    </w:p>
    <w:p w14:paraId="4414CC30" w14:textId="06580A28" w:rsidR="0040382E" w:rsidRPr="00C7048E" w:rsidRDefault="0040382E" w:rsidP="00300EB4">
      <w:pPr>
        <w:pStyle w:val="ListParagraph"/>
        <w:numPr>
          <w:ilvl w:val="0"/>
          <w:numId w:val="42"/>
        </w:numPr>
        <w:tabs>
          <w:tab w:val="left" w:pos="1134"/>
        </w:tabs>
        <w:ind w:left="1560" w:hanging="426"/>
      </w:pPr>
      <w:r w:rsidRPr="00C7048E">
        <w:t>administer the Contract on a day-to-day basis</w:t>
      </w:r>
      <w:r w:rsidR="00D36CBC" w:rsidRPr="00C7048E">
        <w:t xml:space="preserve"> on behalf of the Contractor</w:t>
      </w:r>
      <w:r w:rsidR="00F53322" w:rsidRPr="00C7048E">
        <w:t>; and</w:t>
      </w:r>
    </w:p>
    <w:p w14:paraId="40F96749" w14:textId="4C56AC56" w:rsidR="0052316C" w:rsidRPr="00C7048E" w:rsidRDefault="0052316C" w:rsidP="00300EB4">
      <w:pPr>
        <w:pStyle w:val="ListParagraph"/>
        <w:numPr>
          <w:ilvl w:val="0"/>
          <w:numId w:val="42"/>
        </w:numPr>
        <w:tabs>
          <w:tab w:val="left" w:pos="1134"/>
        </w:tabs>
        <w:ind w:left="1560" w:hanging="426"/>
      </w:pPr>
      <w:r w:rsidRPr="00C7048E">
        <w:t>receive</w:t>
      </w:r>
      <w:r w:rsidR="00D553C5" w:rsidRPr="00C7048E">
        <w:t xml:space="preserve"> </w:t>
      </w:r>
      <w:r w:rsidR="00364E47" w:rsidRPr="00C7048E">
        <w:t>correspondence</w:t>
      </w:r>
      <w:r w:rsidR="00975AC3" w:rsidRPr="00C7048E">
        <w:t>,</w:t>
      </w:r>
      <w:r w:rsidR="00364E47" w:rsidRPr="00C7048E">
        <w:t xml:space="preserve"> </w:t>
      </w:r>
      <w:r w:rsidRPr="00C7048E">
        <w:t>instructions and noti</w:t>
      </w:r>
      <w:r w:rsidR="00D553C5" w:rsidRPr="00C7048E">
        <w:t xml:space="preserve">fications from the </w:t>
      </w:r>
      <w:r w:rsidR="00D553C5" w:rsidRPr="00C7048E">
        <w:rPr>
          <w:iCs/>
        </w:rPr>
        <w:t>Principal</w:t>
      </w:r>
      <w:r w:rsidR="00D22FF8" w:rsidRPr="00C7048E">
        <w:rPr>
          <w:iCs/>
        </w:rPr>
        <w:t xml:space="preserve"> </w:t>
      </w:r>
      <w:r w:rsidR="00975AC3" w:rsidRPr="00C7048E">
        <w:rPr>
          <w:iCs/>
        </w:rPr>
        <w:t xml:space="preserve">and issue correspondence and notifications </w:t>
      </w:r>
      <w:r w:rsidR="00013E32" w:rsidRPr="00C7048E">
        <w:rPr>
          <w:iCs/>
        </w:rPr>
        <w:t xml:space="preserve">to the Principal </w:t>
      </w:r>
      <w:r w:rsidR="00DA1E30" w:rsidRPr="00C7048E">
        <w:rPr>
          <w:iCs/>
        </w:rPr>
        <w:t>on behalf of the Contractor.</w:t>
      </w:r>
    </w:p>
    <w:p w14:paraId="41DF74A2" w14:textId="083D263E" w:rsidR="00ED4AF3" w:rsidRPr="00C7048E" w:rsidRDefault="00ED4AF3" w:rsidP="0030600B">
      <w:pPr>
        <w:tabs>
          <w:tab w:val="left" w:pos="1134"/>
        </w:tabs>
      </w:pPr>
      <w:r w:rsidRPr="00C7048E">
        <w:lastRenderedPageBreak/>
        <w:t xml:space="preserve">Within </w:t>
      </w:r>
      <w:r w:rsidR="009541B0" w:rsidRPr="00C7048E">
        <w:t xml:space="preserve">5 Business Days </w:t>
      </w:r>
      <w:r w:rsidRPr="00C7048E">
        <w:t xml:space="preserve">after the Date of Contract, provide the name and contact details, including e-mail address and mobile phone number of the </w:t>
      </w:r>
      <w:r w:rsidRPr="00C7048E">
        <w:rPr>
          <w:i/>
        </w:rPr>
        <w:t xml:space="preserve">Contractor’s </w:t>
      </w:r>
      <w:r w:rsidR="0062470E" w:rsidRPr="00C7048E">
        <w:rPr>
          <w:i/>
        </w:rPr>
        <w:t>Authorised Person.</w:t>
      </w:r>
      <w:r w:rsidR="0062470E" w:rsidRPr="00C7048E">
        <w:rPr>
          <w:iCs/>
        </w:rPr>
        <w:t xml:space="preserve"> </w:t>
      </w:r>
      <w:r w:rsidR="006638F0" w:rsidRPr="00C7048E">
        <w:t>Promptly notify the Principal of any change in those details.</w:t>
      </w:r>
    </w:p>
    <w:p w14:paraId="12994FBF" w14:textId="40798381" w:rsidR="00857405" w:rsidRPr="001B46DC" w:rsidRDefault="00D05F83" w:rsidP="00857405">
      <w:pPr>
        <w:tabs>
          <w:tab w:val="left" w:pos="1134"/>
        </w:tabs>
        <w:rPr>
          <w:iCs/>
        </w:rPr>
      </w:pPr>
      <w:r w:rsidRPr="00C7048E">
        <w:t>In addition</w:t>
      </w:r>
      <w:r w:rsidR="0052316C" w:rsidRPr="00C7048E">
        <w:t>,</w:t>
      </w:r>
      <w:r w:rsidR="00AD2529" w:rsidRPr="00C7048E">
        <w:t xml:space="preserve"> </w:t>
      </w:r>
      <w:r w:rsidR="00706338" w:rsidRPr="00C7048E">
        <w:t xml:space="preserve">unless not applicable, </w:t>
      </w:r>
      <w:r w:rsidR="00DA77BF" w:rsidRPr="00C7048E">
        <w:t xml:space="preserve">within </w:t>
      </w:r>
      <w:r w:rsidR="009541B0" w:rsidRPr="00C7048E">
        <w:t xml:space="preserve">20 Business Days </w:t>
      </w:r>
      <w:r w:rsidR="00DA77BF" w:rsidRPr="00C7048E">
        <w:t xml:space="preserve">after the Date of Contract, </w:t>
      </w:r>
      <w:r w:rsidR="00AD2529" w:rsidRPr="00C7048E">
        <w:t>provide the name and contact details of a</w:t>
      </w:r>
      <w:r w:rsidR="00E010E3" w:rsidRPr="00C7048E">
        <w:t xml:space="preserve"> </w:t>
      </w:r>
      <w:r w:rsidR="0062470E" w:rsidRPr="00C7048E">
        <w:rPr>
          <w:i/>
          <w:iCs/>
        </w:rPr>
        <w:t xml:space="preserve">Contractor’s </w:t>
      </w:r>
      <w:r w:rsidR="00E010E3" w:rsidRPr="00C7048E">
        <w:rPr>
          <w:i/>
          <w:iCs/>
        </w:rPr>
        <w:t xml:space="preserve">Senior </w:t>
      </w:r>
      <w:r w:rsidR="0098191E" w:rsidRPr="00C7048E">
        <w:rPr>
          <w:i/>
          <w:iCs/>
        </w:rPr>
        <w:t xml:space="preserve">Executive </w:t>
      </w:r>
      <w:r w:rsidR="00E010E3" w:rsidRPr="00C7048E">
        <w:t xml:space="preserve">who </w:t>
      </w:r>
      <w:r w:rsidR="00CD3995" w:rsidRPr="00C7048E">
        <w:t xml:space="preserve">will </w:t>
      </w:r>
      <w:r w:rsidR="006A538A" w:rsidRPr="00C7048E">
        <w:t xml:space="preserve">act </w:t>
      </w:r>
      <w:r w:rsidR="006A538A" w:rsidRPr="00C7048E">
        <w:rPr>
          <w:iCs/>
        </w:rPr>
        <w:t xml:space="preserve">with the Contractor’s authority in dealings with the </w:t>
      </w:r>
      <w:r w:rsidR="0098191E" w:rsidRPr="00C7048E">
        <w:rPr>
          <w:iCs/>
        </w:rPr>
        <w:t xml:space="preserve">Principal’s appointed </w:t>
      </w:r>
      <w:r w:rsidR="006A538A" w:rsidRPr="00C7048E">
        <w:rPr>
          <w:i/>
        </w:rPr>
        <w:t>Senior Executive</w:t>
      </w:r>
      <w:r w:rsidR="006A538A" w:rsidRPr="00C7048E">
        <w:rPr>
          <w:iCs/>
        </w:rPr>
        <w:t xml:space="preserve"> </w:t>
      </w:r>
      <w:r w:rsidR="00390FA8" w:rsidRPr="00C7048E">
        <w:rPr>
          <w:iCs/>
        </w:rPr>
        <w:t xml:space="preserve">under General Conditions of Contract </w:t>
      </w:r>
      <w:r w:rsidR="00AF4709" w:rsidRPr="00C7048E">
        <w:rPr>
          <w:iCs/>
        </w:rPr>
        <w:t>C</w:t>
      </w:r>
      <w:r w:rsidR="00D458CB" w:rsidRPr="00C7048E">
        <w:rPr>
          <w:iCs/>
        </w:rPr>
        <w:t>lause</w:t>
      </w:r>
      <w:r w:rsidR="00686B42" w:rsidRPr="00C7048E">
        <w:rPr>
          <w:iCs/>
        </w:rPr>
        <w:t xml:space="preserve"> </w:t>
      </w:r>
      <w:r w:rsidR="00D458CB" w:rsidRPr="00C7048E">
        <w:rPr>
          <w:iCs/>
        </w:rPr>
        <w:t>–</w:t>
      </w:r>
      <w:r w:rsidR="00686B42" w:rsidRPr="00C7048E">
        <w:rPr>
          <w:iCs/>
        </w:rPr>
        <w:t xml:space="preserve"> </w:t>
      </w:r>
      <w:r w:rsidR="00D458CB" w:rsidRPr="00C7048E">
        <w:rPr>
          <w:b/>
          <w:bCs/>
          <w:iCs/>
        </w:rPr>
        <w:t>Disputes</w:t>
      </w:r>
      <w:r w:rsidR="00D458CB" w:rsidRPr="00C7048E">
        <w:rPr>
          <w:iCs/>
        </w:rPr>
        <w:t xml:space="preserve"> and as otherwise required</w:t>
      </w:r>
      <w:r w:rsidR="00D458CB" w:rsidRPr="00857405">
        <w:rPr>
          <w:iCs/>
        </w:rPr>
        <w:t>.</w:t>
      </w:r>
      <w:r w:rsidR="00857405" w:rsidRPr="00857405">
        <w:rPr>
          <w:iCs/>
        </w:rPr>
        <w:t xml:space="preserve"> </w:t>
      </w:r>
      <w:r w:rsidR="00857405" w:rsidRPr="00857405">
        <w:rPr>
          <w:iCs/>
        </w:rPr>
        <w:t xml:space="preserve">For effective contract management, the </w:t>
      </w:r>
      <w:r w:rsidR="00857405" w:rsidRPr="00857405">
        <w:rPr>
          <w:i/>
        </w:rPr>
        <w:t xml:space="preserve">Contractor’s Authorised Person </w:t>
      </w:r>
      <w:r w:rsidR="00857405" w:rsidRPr="00857405">
        <w:rPr>
          <w:iCs/>
        </w:rPr>
        <w:t>and the</w:t>
      </w:r>
      <w:r w:rsidR="00857405" w:rsidRPr="00857405">
        <w:rPr>
          <w:i/>
        </w:rPr>
        <w:t xml:space="preserve"> </w:t>
      </w:r>
      <w:r w:rsidR="00857405" w:rsidRPr="00857405">
        <w:rPr>
          <w:i/>
          <w:iCs/>
        </w:rPr>
        <w:t xml:space="preserve"> Contractor’s Senior Executive </w:t>
      </w:r>
      <w:r w:rsidR="00CA1DAA">
        <w:t>are to</w:t>
      </w:r>
      <w:r w:rsidR="00857405" w:rsidRPr="00857405">
        <w:t xml:space="preserve"> be different persons.</w:t>
      </w:r>
      <w:r w:rsidR="00857405">
        <w:rPr>
          <w:i/>
          <w:iCs/>
        </w:rPr>
        <w:t xml:space="preserve"> </w:t>
      </w:r>
    </w:p>
    <w:p w14:paraId="65206096" w14:textId="1E95172C" w:rsidR="0052316C" w:rsidRPr="00C7048E" w:rsidRDefault="0052316C" w:rsidP="0030600B">
      <w:pPr>
        <w:tabs>
          <w:tab w:val="left" w:pos="1134"/>
        </w:tabs>
        <w:rPr>
          <w:iCs/>
        </w:rPr>
      </w:pPr>
    </w:p>
    <w:p w14:paraId="26DF7FA6" w14:textId="3802B7FD" w:rsidR="00537544" w:rsidRPr="00C7048E" w:rsidRDefault="00774A82" w:rsidP="00537544">
      <w:pPr>
        <w:pStyle w:val="Heading3"/>
        <w:ind w:left="1276" w:hanging="142"/>
      </w:pPr>
      <w:bookmarkStart w:id="75" w:name="_Toc153295273"/>
      <w:r w:rsidRPr="00C7048E">
        <w:t xml:space="preserve">Dealing with </w:t>
      </w:r>
      <w:r w:rsidR="00537544" w:rsidRPr="00C7048E">
        <w:t>Modern Slavery</w:t>
      </w:r>
      <w:bookmarkEnd w:id="75"/>
    </w:p>
    <w:p w14:paraId="4EFBBE96" w14:textId="77777777" w:rsidR="00A04166" w:rsidRPr="00C7048E" w:rsidRDefault="00063D18" w:rsidP="00063D18">
      <w:pPr>
        <w:pStyle w:val="GuideNote"/>
        <w:rPr>
          <w:rFonts w:ascii="Arial Bold" w:hAnsi="Arial Bold" w:cs="Arial"/>
        </w:rPr>
      </w:pPr>
      <w:r w:rsidRPr="00C7048E">
        <w:rPr>
          <w:rFonts w:ascii="Arial Bold" w:hAnsi="Arial Bold" w:cs="Arial"/>
        </w:rPr>
        <w:t xml:space="preserve">DELETE THIS CLAUSE AND THE ABOVE HEADING where </w:t>
      </w:r>
      <w:r w:rsidR="00A04166" w:rsidRPr="00C7048E">
        <w:rPr>
          <w:rFonts w:ascii="Arial Bold" w:hAnsi="Arial Bold" w:cs="Arial"/>
        </w:rPr>
        <w:t xml:space="preserve">Conditions of Tendering </w:t>
      </w:r>
      <w:r w:rsidR="00774A82" w:rsidRPr="00C7048E">
        <w:rPr>
          <w:rFonts w:ascii="Arial Bold" w:hAnsi="Arial Bold" w:cs="Arial"/>
        </w:rPr>
        <w:t xml:space="preserve">clause </w:t>
      </w:r>
      <w:r w:rsidR="00A04166" w:rsidRPr="00C7048E">
        <w:rPr>
          <w:rFonts w:ascii="Arial Bold" w:hAnsi="Arial Bold" w:cs="Arial"/>
        </w:rPr>
        <w:t>4.5 DEALING</w:t>
      </w:r>
      <w:r w:rsidR="00774A82" w:rsidRPr="00C7048E">
        <w:rPr>
          <w:rFonts w:ascii="Arial Bold" w:hAnsi="Arial Bold" w:cs="Arial"/>
        </w:rPr>
        <w:t xml:space="preserve"> with Modern </w:t>
      </w:r>
      <w:r w:rsidR="00A04166" w:rsidRPr="00C7048E">
        <w:rPr>
          <w:rFonts w:ascii="Arial Bold" w:hAnsi="Arial Bold" w:cs="Arial"/>
        </w:rPr>
        <w:t>SLAVERY</w:t>
      </w:r>
      <w:r w:rsidR="00774A82" w:rsidRPr="00C7048E">
        <w:rPr>
          <w:rFonts w:ascii="Arial Bold" w:hAnsi="Arial Bold" w:cs="Arial"/>
        </w:rPr>
        <w:t xml:space="preserve"> has been deleted</w:t>
      </w:r>
      <w:r w:rsidR="00A04166" w:rsidRPr="00C7048E">
        <w:rPr>
          <w:rFonts w:ascii="Arial Bold" w:hAnsi="Arial Bold" w:cs="Arial"/>
        </w:rPr>
        <w:t>.</w:t>
      </w:r>
    </w:p>
    <w:p w14:paraId="2EDE83D5" w14:textId="1A8FA1B4" w:rsidR="00537544" w:rsidRPr="00C7048E" w:rsidRDefault="00537544" w:rsidP="00537544">
      <w:r w:rsidRPr="00C7048E">
        <w:t>Modern Slavery includes slavery, servitude, forced labour, human trafficking, debt bondage, organ trafficking, forced marriage and the exploitation of children.</w:t>
      </w:r>
    </w:p>
    <w:p w14:paraId="2B53B933" w14:textId="22689C31" w:rsidR="00537544" w:rsidRPr="00C7048E" w:rsidRDefault="00A83918" w:rsidP="00D71F87">
      <w:pPr>
        <w:tabs>
          <w:tab w:val="left" w:pos="1134"/>
        </w:tabs>
        <w:spacing w:before="60"/>
      </w:pPr>
      <w:bookmarkStart w:id="76" w:name="_Hlk101619759"/>
      <w:r w:rsidRPr="00C7048E">
        <w:t xml:space="preserve">Take reasonable steps to ensure that Modern Slavery is not occurring </w:t>
      </w:r>
      <w:bookmarkEnd w:id="76"/>
      <w:r w:rsidRPr="00C7048E">
        <w:t xml:space="preserve">in the operations and supply chains of the Contractor and any entity that </w:t>
      </w:r>
      <w:r w:rsidR="00D41E88" w:rsidRPr="00C7048E">
        <w:t>the Contractor</w:t>
      </w:r>
      <w:r w:rsidRPr="00C7048E">
        <w:t xml:space="preserve"> owns or controls.</w:t>
      </w:r>
      <w:r w:rsidR="00D71F87" w:rsidRPr="00C7048E">
        <w:t xml:space="preserve"> I</w:t>
      </w:r>
      <w:r w:rsidR="00537544" w:rsidRPr="00C7048E">
        <w:t>mplement processes and procedures to identify and manage the risks of Modern Slavery.</w:t>
      </w:r>
    </w:p>
    <w:p w14:paraId="79CAF67A" w14:textId="77777777" w:rsidR="009909E4" w:rsidRPr="00C7048E" w:rsidRDefault="009909E4" w:rsidP="009909E4">
      <w:r w:rsidRPr="00C7048E">
        <w:t>Where an actual or suspected occurrence of Modern Slavery is identified in the Contractor’s operations or supply chains:</w:t>
      </w:r>
    </w:p>
    <w:p w14:paraId="11B7A99A" w14:textId="4EE0E9C4" w:rsidR="009909E4" w:rsidRPr="00C7048E" w:rsidRDefault="009909E4" w:rsidP="00041519">
      <w:pPr>
        <w:pStyle w:val="ListParagraph"/>
        <w:numPr>
          <w:ilvl w:val="0"/>
          <w:numId w:val="48"/>
        </w:numPr>
        <w:ind w:left="1560" w:hanging="426"/>
      </w:pPr>
      <w:r w:rsidRPr="00C7048E">
        <w:t>notify the Principal in writing as soon as possible; and</w:t>
      </w:r>
    </w:p>
    <w:p w14:paraId="1850178A" w14:textId="3E7A915D" w:rsidR="009909E4" w:rsidRPr="00C7048E" w:rsidRDefault="009909E4" w:rsidP="00041519">
      <w:pPr>
        <w:pStyle w:val="ListParagraph"/>
        <w:numPr>
          <w:ilvl w:val="0"/>
          <w:numId w:val="48"/>
        </w:numPr>
        <w:ind w:left="1560" w:hanging="426"/>
      </w:pPr>
      <w:r w:rsidRPr="00C7048E">
        <w:t>take reasonable steps to respond to such occurrence in accordance with any relevant Code of Practice/ Conduct or other guidance issued by the Anti-slavery Commissioner.</w:t>
      </w:r>
    </w:p>
    <w:p w14:paraId="5D129A88" w14:textId="111C2AC9" w:rsidR="00537544" w:rsidRPr="00C7048E" w:rsidRDefault="00A83918" w:rsidP="00537544">
      <w:r w:rsidRPr="00C7048E">
        <w:t xml:space="preserve">Provide to the Principal any </w:t>
      </w:r>
      <w:r w:rsidR="005A025F" w:rsidRPr="00C7048E">
        <w:t>i</w:t>
      </w:r>
      <w:r w:rsidRPr="00C7048E">
        <w:t>nformation and other assistance, as reasonably requested by the Principal, to enable the Principal to meet its obligations under the Modern Slavery Act 2018 (NSW)</w:t>
      </w:r>
      <w:r w:rsidR="00D71F87" w:rsidRPr="00C7048E">
        <w:t>.</w:t>
      </w:r>
    </w:p>
    <w:p w14:paraId="38875187" w14:textId="77777777" w:rsidR="00321C1E" w:rsidRPr="00C7048E" w:rsidRDefault="00321C1E" w:rsidP="0030600B">
      <w:pPr>
        <w:pStyle w:val="Heading3"/>
        <w:ind w:firstLine="141"/>
      </w:pPr>
      <w:bookmarkStart w:id="77" w:name="_Toc153295274"/>
      <w:r w:rsidRPr="00C7048E">
        <w:t>Audit and Review</w:t>
      </w:r>
      <w:bookmarkEnd w:id="77"/>
    </w:p>
    <w:p w14:paraId="3A4F89FA" w14:textId="77777777" w:rsidR="00321C1E" w:rsidRPr="00C7048E" w:rsidRDefault="00321C1E" w:rsidP="0030600B">
      <w:pPr>
        <w:pStyle w:val="Paragraph"/>
      </w:pPr>
      <w:r w:rsidRPr="00C7048E">
        <w:t>Make available on request, for the purposes of audit, review or surveillance, all records, including those of or relating to subcontractors, suppliers and consultants. Provide all reasonable assistance during the audits or reviews, including attendance by the Contractor.</w:t>
      </w:r>
    </w:p>
    <w:p w14:paraId="186CFECF" w14:textId="77777777" w:rsidR="00321C1E" w:rsidRPr="00C7048E" w:rsidRDefault="00321C1E" w:rsidP="0030600B">
      <w:pPr>
        <w:pStyle w:val="Paragraph"/>
      </w:pPr>
      <w:r w:rsidRPr="00C7048E">
        <w:t>Promptly implement effective corrective action on matters disclosed by audit or review and notify the Principal when the corrective action has been completed.</w:t>
      </w:r>
    </w:p>
    <w:p w14:paraId="2F1B2021" w14:textId="67A5599F" w:rsidR="0061493A" w:rsidRPr="00C7048E" w:rsidRDefault="0061493A" w:rsidP="0030600B">
      <w:pPr>
        <w:pStyle w:val="Heading2"/>
        <w:numPr>
          <w:ilvl w:val="1"/>
          <w:numId w:val="22"/>
        </w:numPr>
      </w:pPr>
      <w:bookmarkStart w:id="78" w:name="_Toc184801385"/>
      <w:bookmarkStart w:id="79" w:name="_Toc153295275"/>
      <w:r w:rsidRPr="00C7048E">
        <w:t>Site</w:t>
      </w:r>
      <w:bookmarkEnd w:id="78"/>
      <w:bookmarkEnd w:id="79"/>
    </w:p>
    <w:p w14:paraId="2F1B2022" w14:textId="77777777" w:rsidR="0061493A" w:rsidRPr="00C7048E" w:rsidRDefault="0061493A" w:rsidP="0030600B">
      <w:pPr>
        <w:pStyle w:val="Heading3"/>
        <w:tabs>
          <w:tab w:val="clear" w:pos="1353"/>
          <w:tab w:val="left" w:pos="1701"/>
        </w:tabs>
        <w:ind w:left="1134"/>
      </w:pPr>
      <w:bookmarkStart w:id="80" w:name="_Toc184801386"/>
      <w:bookmarkStart w:id="81" w:name="_Toc153295276"/>
      <w:r w:rsidRPr="00C7048E">
        <w:t>Order of Work</w:t>
      </w:r>
      <w:bookmarkEnd w:id="80"/>
      <w:bookmarkEnd w:id="81"/>
    </w:p>
    <w:p w14:paraId="2F1B2023" w14:textId="77777777" w:rsidR="0061493A" w:rsidRPr="00C7048E" w:rsidRDefault="0061493A" w:rsidP="0030600B">
      <w:pPr>
        <w:pStyle w:val="GuideNote"/>
      </w:pPr>
      <w:r w:rsidRPr="00C7048E">
        <w:t>Delete this clause and the above heading unless it is necessary to:</w:t>
      </w:r>
    </w:p>
    <w:p w14:paraId="2F1B2024" w14:textId="77777777" w:rsidR="0061493A" w:rsidRPr="00C7048E" w:rsidRDefault="0061493A" w:rsidP="009E0621">
      <w:pPr>
        <w:pStyle w:val="Sub-GuideNote"/>
        <w:ind w:left="2268" w:hanging="283"/>
      </w:pPr>
      <w:r w:rsidRPr="00C7048E">
        <w:t>direct the Contractor to perform the Works in a particular order; or</w:t>
      </w:r>
    </w:p>
    <w:p w14:paraId="2F1B2025" w14:textId="77777777" w:rsidR="0061493A" w:rsidRPr="00C7048E" w:rsidRDefault="0061493A" w:rsidP="009E0621">
      <w:pPr>
        <w:pStyle w:val="Sub-GuideNote"/>
        <w:ind w:left="2268" w:hanging="283"/>
      </w:pPr>
      <w:r w:rsidRPr="00C7048E">
        <w:t>complete stages or parts of the works in a particular sequence or at stated times.</w:t>
      </w:r>
    </w:p>
    <w:p w14:paraId="2F1B2026" w14:textId="723E7D33" w:rsidR="0061493A" w:rsidRPr="00C7048E" w:rsidRDefault="0061493A" w:rsidP="0030600B">
      <w:pPr>
        <w:pStyle w:val="GuideNote"/>
      </w:pPr>
      <w:r w:rsidRPr="00C7048E">
        <w:t>this clause is not required where the order of work is controlled by milestones.</w:t>
      </w:r>
      <w:r w:rsidR="004268EB" w:rsidRPr="00C7048E">
        <w:t xml:space="preserve"> </w:t>
      </w:r>
      <w:r w:rsidR="00B77566" w:rsidRPr="00C7048E">
        <w:t>The use of Milestones is generally the best way to control both the order and time for completion of major parts of the Works</w:t>
      </w:r>
      <w:r w:rsidR="004268EB" w:rsidRPr="00C7048E">
        <w:t>.</w:t>
      </w:r>
    </w:p>
    <w:p w14:paraId="2F1B2027" w14:textId="7C930A43" w:rsidR="0061493A" w:rsidRPr="00C7048E" w:rsidRDefault="0061493A" w:rsidP="0030600B">
      <w:pPr>
        <w:pStyle w:val="GuideNote"/>
      </w:pPr>
      <w:r w:rsidRPr="00C7048E">
        <w:t>describe the order or sequence of the works. clearly detail the</w:t>
      </w:r>
      <w:r w:rsidR="00D84419" w:rsidRPr="00C7048E">
        <w:t xml:space="preserve"> </w:t>
      </w:r>
      <w:r w:rsidRPr="00C7048E">
        <w:t xml:space="preserve">scope of each part or stage of the works. </w:t>
      </w:r>
    </w:p>
    <w:p w14:paraId="2F1B2028" w14:textId="77777777" w:rsidR="0061493A" w:rsidRPr="00C7048E" w:rsidRDefault="0061493A" w:rsidP="0030600B">
      <w:pPr>
        <w:pStyle w:val="Paragraph"/>
      </w:pPr>
      <w:r w:rsidRPr="00C7048E">
        <w:t>»</w:t>
      </w:r>
    </w:p>
    <w:p w14:paraId="2F1B202C" w14:textId="77777777" w:rsidR="0061493A" w:rsidRPr="00C7048E" w:rsidRDefault="0061493A" w:rsidP="0030600B">
      <w:pPr>
        <w:pStyle w:val="Heading3"/>
        <w:tabs>
          <w:tab w:val="clear" w:pos="1353"/>
          <w:tab w:val="left" w:pos="1701"/>
        </w:tabs>
        <w:ind w:left="1134"/>
      </w:pPr>
      <w:bookmarkStart w:id="82" w:name="_Toc184801387"/>
      <w:bookmarkStart w:id="83" w:name="_Toc153295277"/>
      <w:r w:rsidRPr="00C7048E">
        <w:t>Site Access and Limitations</w:t>
      </w:r>
      <w:bookmarkEnd w:id="82"/>
      <w:bookmarkEnd w:id="83"/>
    </w:p>
    <w:p w14:paraId="3D285EE4" w14:textId="28294200" w:rsidR="00E1088E" w:rsidRPr="00C7048E" w:rsidRDefault="00ED573F" w:rsidP="0030600B">
      <w:pPr>
        <w:pStyle w:val="GuideNote"/>
      </w:pPr>
      <w:r w:rsidRPr="00C7048E">
        <w:t>Delete this clause and the above heading unless access restrictions are required.</w:t>
      </w:r>
    </w:p>
    <w:p w14:paraId="2F1B202D" w14:textId="7734BC4A" w:rsidR="0061493A" w:rsidRPr="00C7048E" w:rsidRDefault="0061493A" w:rsidP="0030600B">
      <w:pPr>
        <w:pStyle w:val="GuideNote"/>
      </w:pPr>
      <w:r w:rsidRPr="00C7048E">
        <w:lastRenderedPageBreak/>
        <w:t>describe site access conditions including details of any restrictions to the movement or activities of the contractor, such as:</w:t>
      </w:r>
    </w:p>
    <w:p w14:paraId="2F1B202E" w14:textId="77777777" w:rsidR="0061493A" w:rsidRPr="00C7048E" w:rsidRDefault="0061493A" w:rsidP="009E0621">
      <w:pPr>
        <w:pStyle w:val="Sub-GuideNote"/>
        <w:ind w:left="2268" w:hanging="283"/>
      </w:pPr>
      <w:r w:rsidRPr="00C7048E">
        <w:t>safe access for occupants;</w:t>
      </w:r>
    </w:p>
    <w:p w14:paraId="2F1B202F" w14:textId="77777777" w:rsidR="0061493A" w:rsidRPr="00C7048E" w:rsidRDefault="0061493A" w:rsidP="009E0621">
      <w:pPr>
        <w:pStyle w:val="Sub-GuideNote"/>
        <w:ind w:left="2268" w:hanging="283"/>
      </w:pPr>
      <w:r w:rsidRPr="00C7048E">
        <w:t>easements;</w:t>
      </w:r>
    </w:p>
    <w:p w14:paraId="2F1B2030" w14:textId="77777777" w:rsidR="0061493A" w:rsidRPr="00C7048E" w:rsidRDefault="0061493A" w:rsidP="009E0621">
      <w:pPr>
        <w:pStyle w:val="Sub-GuideNote"/>
        <w:ind w:left="2268" w:hanging="283"/>
      </w:pPr>
      <w:r w:rsidRPr="00C7048E">
        <w:t>weight or height limits;</w:t>
      </w:r>
    </w:p>
    <w:p w14:paraId="2F1B2031" w14:textId="77777777" w:rsidR="0061493A" w:rsidRPr="00C7048E" w:rsidRDefault="0061493A" w:rsidP="009E0621">
      <w:pPr>
        <w:pStyle w:val="Sub-GuideNote"/>
        <w:ind w:left="2268" w:hanging="283"/>
      </w:pPr>
      <w:r w:rsidRPr="00C7048E">
        <w:t>covenants and restrictions arising from actions of adjoining owners;</w:t>
      </w:r>
    </w:p>
    <w:p w14:paraId="2F1B2032" w14:textId="74008718" w:rsidR="0061493A" w:rsidRPr="00C7048E" w:rsidRDefault="0061493A" w:rsidP="009E0621">
      <w:pPr>
        <w:pStyle w:val="Sub-GuideNote"/>
        <w:ind w:left="2268" w:hanging="283"/>
      </w:pPr>
      <w:r w:rsidRPr="00C7048E">
        <w:t xml:space="preserve">environmental </w:t>
      </w:r>
      <w:r w:rsidR="00ED5685" w:rsidRPr="00C7048E">
        <w:t>PROTECTION; AND</w:t>
      </w:r>
    </w:p>
    <w:p w14:paraId="2F1B2033" w14:textId="77777777" w:rsidR="0061493A" w:rsidRPr="00C7048E" w:rsidRDefault="0061493A" w:rsidP="009E0621">
      <w:pPr>
        <w:pStyle w:val="Sub-GuideNote"/>
        <w:ind w:left="2268" w:hanging="283"/>
      </w:pPr>
      <w:r w:rsidRPr="00C7048E">
        <w:t>noise restrictions, etc.</w:t>
      </w:r>
    </w:p>
    <w:p w14:paraId="2F1B2034" w14:textId="77777777" w:rsidR="0061493A" w:rsidRPr="00C7048E" w:rsidRDefault="0061493A" w:rsidP="0030600B">
      <w:pPr>
        <w:pStyle w:val="GuideNote"/>
      </w:pPr>
      <w:r w:rsidRPr="00C7048E">
        <w:t>Refer to any relevant drawings.</w:t>
      </w:r>
    </w:p>
    <w:p w14:paraId="3A53E4DE" w14:textId="19D576AB" w:rsidR="0011356F" w:rsidRPr="00C7048E" w:rsidRDefault="0011356F" w:rsidP="0030600B">
      <w:pPr>
        <w:pStyle w:val="GuideNote"/>
      </w:pPr>
      <w:r w:rsidRPr="00C7048E">
        <w:t xml:space="preserve">Duplicate any restrictions included in Conditions of tendering clause – site access restrictions if they apply to the contractor, rather than just the tenderer. </w:t>
      </w:r>
    </w:p>
    <w:p w14:paraId="2F1B2035" w14:textId="3F7FECB8" w:rsidR="0061493A" w:rsidRPr="00C7048E" w:rsidRDefault="0061493A" w:rsidP="0030600B">
      <w:pPr>
        <w:pStyle w:val="GuideNote"/>
      </w:pPr>
      <w:r w:rsidRPr="00C7048E">
        <w:t>Identify and clearly state who is to provide and maintain access to the site, if access is not available from a public thoroughfare.</w:t>
      </w:r>
    </w:p>
    <w:p w14:paraId="2F1B2036" w14:textId="77777777" w:rsidR="0061493A" w:rsidRPr="00C7048E" w:rsidRDefault="0061493A" w:rsidP="0030600B">
      <w:pPr>
        <w:pStyle w:val="GuideNote"/>
      </w:pPr>
      <w:r w:rsidRPr="00C7048E">
        <w:t>Identify and clearly state what is to be done in relation to site access after the works have been completed.</w:t>
      </w:r>
    </w:p>
    <w:p w14:paraId="2F1B2037" w14:textId="77777777" w:rsidR="0061493A" w:rsidRPr="00C7048E" w:rsidRDefault="0061493A" w:rsidP="0030600B">
      <w:pPr>
        <w:pStyle w:val="GuideNote"/>
        <w:rPr>
          <w:lang w:eastAsia="en-AU"/>
        </w:rPr>
      </w:pPr>
      <w:r w:rsidRPr="00C7048E">
        <w:rPr>
          <w:lang w:eastAsia="en-AU"/>
        </w:rPr>
        <w:t xml:space="preserve">for example: </w:t>
      </w:r>
    </w:p>
    <w:p w14:paraId="2F1B2039" w14:textId="77777777" w:rsidR="0061493A" w:rsidRPr="00C7048E" w:rsidRDefault="0061493A" w:rsidP="0030600B">
      <w:pPr>
        <w:pStyle w:val="GuideNoteExample"/>
        <w:spacing w:after="60"/>
        <w:ind w:left="1985"/>
      </w:pPr>
      <w:r w:rsidRPr="00C7048E">
        <w:t>Access to the Site will be available through the existing »; or</w:t>
      </w:r>
    </w:p>
    <w:p w14:paraId="2F1B203A" w14:textId="77777777" w:rsidR="0061493A" w:rsidRPr="00C7048E" w:rsidRDefault="0061493A" w:rsidP="0030600B">
      <w:pPr>
        <w:pStyle w:val="GuideNoteExample"/>
        <w:ind w:left="1985"/>
      </w:pPr>
      <w:r w:rsidRPr="00C7048E">
        <w:t xml:space="preserve">The buildings and grounds will continue in full operation during the carrying out of the Works, including some use outside normal operating hours. </w:t>
      </w:r>
    </w:p>
    <w:p w14:paraId="2F1B203B" w14:textId="77777777" w:rsidR="0061493A" w:rsidRPr="00C7048E" w:rsidRDefault="0061493A" w:rsidP="0030600B">
      <w:pPr>
        <w:pStyle w:val="Paragraph"/>
      </w:pPr>
      <w:r w:rsidRPr="00C7048E">
        <w:t>»</w:t>
      </w:r>
    </w:p>
    <w:p w14:paraId="2F1B203C" w14:textId="77777777" w:rsidR="0061493A" w:rsidRPr="00C7048E" w:rsidRDefault="0061493A" w:rsidP="0030600B">
      <w:pPr>
        <w:pStyle w:val="Heading3"/>
        <w:tabs>
          <w:tab w:val="clear" w:pos="1353"/>
          <w:tab w:val="left" w:pos="1701"/>
        </w:tabs>
        <w:ind w:left="1134"/>
      </w:pPr>
      <w:bookmarkStart w:id="84" w:name="_Toc184801388"/>
      <w:bookmarkStart w:id="85" w:name="_Toc153295278"/>
      <w:r w:rsidRPr="00C7048E">
        <w:t>Occupied Premises</w:t>
      </w:r>
      <w:bookmarkEnd w:id="84"/>
      <w:bookmarkEnd w:id="85"/>
    </w:p>
    <w:p w14:paraId="2F1B203D" w14:textId="77777777" w:rsidR="0061493A" w:rsidRPr="00C7048E" w:rsidRDefault="0061493A" w:rsidP="0030600B">
      <w:pPr>
        <w:pStyle w:val="GuideNote"/>
      </w:pPr>
      <w:bookmarkStart w:id="86" w:name="_Hlk67144827"/>
      <w:r w:rsidRPr="00C7048E">
        <w:t xml:space="preserve">Delete this clause and the above heading </w:t>
      </w:r>
      <w:bookmarkEnd w:id="86"/>
      <w:r w:rsidRPr="00C7048E">
        <w:t>unless any part of the Site will remain occupied during the contract.</w:t>
      </w:r>
    </w:p>
    <w:p w14:paraId="2F1B203E" w14:textId="77777777" w:rsidR="0061493A" w:rsidRPr="00C7048E" w:rsidRDefault="0061493A" w:rsidP="0030600B">
      <w:pPr>
        <w:pStyle w:val="Heading4"/>
      </w:pPr>
      <w:r w:rsidRPr="00C7048E">
        <w:t>Occupancy by the Principal</w:t>
      </w:r>
    </w:p>
    <w:p w14:paraId="2F1B203F" w14:textId="77777777" w:rsidR="0061493A" w:rsidRPr="00C7048E" w:rsidRDefault="0061493A" w:rsidP="0030600B">
      <w:pPr>
        <w:pStyle w:val="Paragraph"/>
      </w:pPr>
      <w:r w:rsidRPr="00C7048E">
        <w:t>The Principal or persons authorised by the Principal will continue in possession and occupancy of:</w:t>
      </w:r>
    </w:p>
    <w:p w14:paraId="2F1B2040" w14:textId="77777777" w:rsidR="0061493A" w:rsidRPr="00C7048E" w:rsidRDefault="0061493A" w:rsidP="0030600B">
      <w:pPr>
        <w:pStyle w:val="GuideNote"/>
      </w:pPr>
      <w:r w:rsidRPr="00C7048E">
        <w:t>describe any part of the site, including buildings (or parts of buildings), that the client will continue to occupy.</w:t>
      </w:r>
    </w:p>
    <w:p w14:paraId="2F1B2041" w14:textId="77777777" w:rsidR="0061493A" w:rsidRPr="00C7048E" w:rsidRDefault="0061493A" w:rsidP="0030600B">
      <w:pPr>
        <w:pStyle w:val="Sub-paragraph"/>
        <w:numPr>
          <w:ilvl w:val="0"/>
          <w:numId w:val="0"/>
        </w:numPr>
        <w:ind w:left="1134"/>
      </w:pPr>
      <w:r w:rsidRPr="00C7048E">
        <w:t>»</w:t>
      </w:r>
    </w:p>
    <w:p w14:paraId="2F1B2042" w14:textId="77777777" w:rsidR="0061493A" w:rsidRPr="00C7048E" w:rsidRDefault="0061493A" w:rsidP="0030600B">
      <w:pPr>
        <w:pStyle w:val="Heading4"/>
      </w:pPr>
      <w:r w:rsidRPr="00C7048E">
        <w:t>Principal’s Access</w:t>
      </w:r>
    </w:p>
    <w:p w14:paraId="2F1B2043" w14:textId="77777777" w:rsidR="0061493A" w:rsidRPr="00C7048E" w:rsidRDefault="0061493A" w:rsidP="0030600B">
      <w:pPr>
        <w:pStyle w:val="Paragraph"/>
      </w:pPr>
      <w:r w:rsidRPr="00C7048E">
        <w:t>Provide safe access to the Site and adjacent premises for the Principal and authorised persons notified to the Contractor by the Principal.</w:t>
      </w:r>
    </w:p>
    <w:p w14:paraId="2F1B2044" w14:textId="77777777" w:rsidR="0061493A" w:rsidRPr="00C7048E" w:rsidRDefault="0061493A" w:rsidP="0030600B">
      <w:pPr>
        <w:pStyle w:val="Heading4"/>
      </w:pPr>
      <w:r w:rsidRPr="00C7048E">
        <w:t>Specific Requirements</w:t>
      </w:r>
    </w:p>
    <w:p w14:paraId="2F1B2045" w14:textId="77777777" w:rsidR="0061493A" w:rsidRPr="00C7048E" w:rsidRDefault="0061493A" w:rsidP="0030600B">
      <w:pPr>
        <w:pStyle w:val="GuideNote"/>
      </w:pPr>
      <w:r w:rsidRPr="00C7048E">
        <w:t>Include details when unrestricted access by the Contractor is not desirable.</w:t>
      </w:r>
    </w:p>
    <w:p w14:paraId="2F1B2046" w14:textId="77777777" w:rsidR="0061493A" w:rsidRPr="00C7048E" w:rsidRDefault="0061493A" w:rsidP="0030600B">
      <w:pPr>
        <w:pStyle w:val="GuideNote"/>
      </w:pPr>
      <w:r w:rsidRPr="00C7048E">
        <w:t>consult the client, building management and proposed principal’s Authorised Person to establish any security and access requirements.</w:t>
      </w:r>
    </w:p>
    <w:p w14:paraId="2F1B2047" w14:textId="77777777" w:rsidR="0061493A" w:rsidRPr="00C7048E" w:rsidRDefault="0061493A" w:rsidP="0030600B">
      <w:pPr>
        <w:pStyle w:val="GuideNote"/>
      </w:pPr>
      <w:r w:rsidRPr="00C7048E">
        <w:t>Consider matters such as:</w:t>
      </w:r>
    </w:p>
    <w:p w14:paraId="2F1B2048" w14:textId="229D6ED6" w:rsidR="0061493A" w:rsidRPr="00C7048E" w:rsidRDefault="0061493A" w:rsidP="009E0621">
      <w:pPr>
        <w:pStyle w:val="Sub-GuideNote"/>
        <w:ind w:left="2268" w:hanging="283"/>
      </w:pPr>
      <w:r w:rsidRPr="00C7048E">
        <w:t xml:space="preserve">Compliance with existing security systems, </w:t>
      </w:r>
      <w:r w:rsidR="00ED5685" w:rsidRPr="00C7048E">
        <w:t>E.G.</w:t>
      </w:r>
      <w:r w:rsidRPr="00C7048E">
        <w:t xml:space="preserve"> wearing of id tags in hospitals;</w:t>
      </w:r>
    </w:p>
    <w:p w14:paraId="2F1B2049" w14:textId="1DF73083" w:rsidR="0061493A" w:rsidRPr="00C7048E" w:rsidRDefault="0061493A" w:rsidP="009E0621">
      <w:pPr>
        <w:pStyle w:val="Sub-GuideNote"/>
        <w:ind w:left="2268" w:hanging="283"/>
      </w:pPr>
      <w:r w:rsidRPr="00C7048E">
        <w:t xml:space="preserve">requiring the contractor to implement a security </w:t>
      </w:r>
      <w:r w:rsidR="00ED5685" w:rsidRPr="00C7048E">
        <w:t>SYSTEM</w:t>
      </w:r>
      <w:r w:rsidRPr="00C7048E">
        <w:t>;</w:t>
      </w:r>
    </w:p>
    <w:p w14:paraId="2F1B204A" w14:textId="5C270FDA" w:rsidR="0061493A" w:rsidRPr="00C7048E" w:rsidRDefault="0061493A" w:rsidP="009E0621">
      <w:pPr>
        <w:pStyle w:val="Sub-GuideNote"/>
        <w:ind w:left="2268" w:hanging="283"/>
      </w:pPr>
      <w:r w:rsidRPr="00C7048E">
        <w:t xml:space="preserve">requiring all workers and visitors to report to the client’s representative, </w:t>
      </w:r>
      <w:r w:rsidR="00ED5685" w:rsidRPr="00C7048E">
        <w:t>E.G.</w:t>
      </w:r>
      <w:r w:rsidRPr="00C7048E">
        <w:t xml:space="preserve"> the School Principal (</w:t>
      </w:r>
      <w:r w:rsidR="00ED5685" w:rsidRPr="00C7048E">
        <w:t>E.G.</w:t>
      </w:r>
      <w:r w:rsidRPr="00C7048E">
        <w:t xml:space="preserve"> for rectification </w:t>
      </w:r>
      <w:r w:rsidR="00D37C77" w:rsidRPr="00C7048E">
        <w:t xml:space="preserve">of Defects </w:t>
      </w:r>
      <w:r w:rsidRPr="00C7048E">
        <w:t>after completion);</w:t>
      </w:r>
    </w:p>
    <w:p w14:paraId="2F1B204B" w14:textId="77777777" w:rsidR="0061493A" w:rsidRPr="00C7048E" w:rsidRDefault="0061493A" w:rsidP="009E0621">
      <w:pPr>
        <w:pStyle w:val="Sub-GuideNote"/>
        <w:ind w:left="2268" w:hanging="283"/>
      </w:pPr>
      <w:r w:rsidRPr="00C7048E">
        <w:t>restricted hours; and</w:t>
      </w:r>
    </w:p>
    <w:p w14:paraId="2F1B204C" w14:textId="263AB581" w:rsidR="0061493A" w:rsidRPr="00C7048E" w:rsidRDefault="0061493A" w:rsidP="009E0621">
      <w:pPr>
        <w:pStyle w:val="Sub-GuideNote"/>
        <w:ind w:left="2268" w:hanging="283"/>
      </w:pPr>
      <w:r w:rsidRPr="00C7048E">
        <w:t xml:space="preserve">out of bounds areas, </w:t>
      </w:r>
      <w:r w:rsidR="00ED5685" w:rsidRPr="00C7048E">
        <w:t>E.G.</w:t>
      </w:r>
      <w:r w:rsidRPr="00C7048E">
        <w:t xml:space="preserve"> student change rooms and toilets.</w:t>
      </w:r>
    </w:p>
    <w:p w14:paraId="2F1B204D" w14:textId="77777777" w:rsidR="0061493A" w:rsidRPr="00C7048E" w:rsidRDefault="0061493A" w:rsidP="0030600B">
      <w:pPr>
        <w:pStyle w:val="GuideNote"/>
        <w:rPr>
          <w:lang w:eastAsia="en-AU"/>
        </w:rPr>
      </w:pPr>
      <w:r w:rsidRPr="00C7048E">
        <w:rPr>
          <w:lang w:eastAsia="en-AU"/>
        </w:rPr>
        <w:t xml:space="preserve">for example: </w:t>
      </w:r>
    </w:p>
    <w:p w14:paraId="2F1B204E" w14:textId="77777777" w:rsidR="0061493A" w:rsidRPr="00C7048E" w:rsidRDefault="0061493A" w:rsidP="0030600B">
      <w:pPr>
        <w:pStyle w:val="GuideNoteExample"/>
        <w:spacing w:after="60"/>
        <w:ind w:left="1985"/>
      </w:pPr>
      <w:r w:rsidRPr="00C7048E">
        <w:t xml:space="preserve">Maintain access to each occupied building in compliance with the Building Code of Australia (BCA); </w:t>
      </w:r>
    </w:p>
    <w:p w14:paraId="2F1B204F" w14:textId="77777777" w:rsidR="0061493A" w:rsidRPr="00C7048E" w:rsidRDefault="0061493A" w:rsidP="0030600B">
      <w:pPr>
        <w:pStyle w:val="GuideNoteExample"/>
        <w:spacing w:after="60"/>
        <w:ind w:left="1985"/>
      </w:pPr>
      <w:r w:rsidRPr="00C7048E">
        <w:t>Implement a security system to prevent unauthorised entry to restricted areas and the worksites. In particular, all the Contractor’s personnel must »; or</w:t>
      </w:r>
    </w:p>
    <w:p w14:paraId="2F1B2050" w14:textId="77777777" w:rsidR="0061493A" w:rsidRPr="00C7048E" w:rsidRDefault="0061493A" w:rsidP="0030600B">
      <w:pPr>
        <w:pStyle w:val="GuideNoteExample"/>
        <w:spacing w:after="60"/>
        <w:ind w:left="1985"/>
      </w:pPr>
      <w:r w:rsidRPr="00C7048E">
        <w:t xml:space="preserve">Liaise with proposed Principal’s Authorised Person and building management personnel to identify the security requirements for the buildings </w:t>
      </w:r>
      <w:r w:rsidRPr="00C7048E">
        <w:lastRenderedPageBreak/>
        <w:t>involved and comply with these requirements. In particular, all the Contractor’s personnel must ».</w:t>
      </w:r>
    </w:p>
    <w:p w14:paraId="2F1B2051" w14:textId="77777777" w:rsidR="0061493A" w:rsidRPr="00C7048E" w:rsidRDefault="0061493A" w:rsidP="0030600B">
      <w:pPr>
        <w:pStyle w:val="Paragraph"/>
      </w:pPr>
      <w:r w:rsidRPr="00C7048E">
        <w:t>»</w:t>
      </w:r>
    </w:p>
    <w:p w14:paraId="2F1B2052" w14:textId="77777777" w:rsidR="0061493A" w:rsidRPr="00C7048E" w:rsidRDefault="0061493A" w:rsidP="0030600B">
      <w:pPr>
        <w:pStyle w:val="Heading3"/>
        <w:tabs>
          <w:tab w:val="clear" w:pos="1353"/>
          <w:tab w:val="left" w:pos="1701"/>
        </w:tabs>
        <w:ind w:left="1134"/>
      </w:pPr>
      <w:bookmarkStart w:id="87" w:name="_Toc153295279"/>
      <w:bookmarkStart w:id="88" w:name="_Toc184801389"/>
      <w:r w:rsidRPr="00C7048E">
        <w:t>Working Hours and Working Days</w:t>
      </w:r>
      <w:bookmarkEnd w:id="87"/>
    </w:p>
    <w:p w14:paraId="2F1B2053" w14:textId="3A52EB87" w:rsidR="0061493A" w:rsidRPr="00C7048E" w:rsidRDefault="0061493A" w:rsidP="0030600B">
      <w:pPr>
        <w:pStyle w:val="GuideNote"/>
      </w:pPr>
      <w:r w:rsidRPr="00C7048E">
        <w:t>Delete this clause and the above heading unless the contract includes site work.</w:t>
      </w:r>
      <w:r w:rsidR="00D84419" w:rsidRPr="00C7048E">
        <w:t xml:space="preserve"> </w:t>
      </w:r>
      <w:r w:rsidRPr="00C7048E">
        <w:t>include any restrictions required by the client.</w:t>
      </w:r>
    </w:p>
    <w:p w14:paraId="1A226905" w14:textId="5C458FE3" w:rsidR="00D5151D" w:rsidRPr="00C7048E" w:rsidRDefault="00C26356" w:rsidP="0030600B">
      <w:pPr>
        <w:pStyle w:val="GuideNote"/>
      </w:pPr>
      <w:r w:rsidRPr="00C7048E">
        <w:t xml:space="preserve">also </w:t>
      </w:r>
      <w:r w:rsidR="00176702" w:rsidRPr="00C7048E">
        <w:t>Check any Planning Approval and Review of Environmental Factors Determinations</w:t>
      </w:r>
      <w:r w:rsidRPr="00C7048E">
        <w:t>.</w:t>
      </w:r>
    </w:p>
    <w:p w14:paraId="2F1B2054" w14:textId="77777777" w:rsidR="0061493A" w:rsidRPr="00C7048E" w:rsidRDefault="0061493A" w:rsidP="0030600B">
      <w:r w:rsidRPr="00C7048E">
        <w:t>Unless the Contract provides otherwise, the Site is available to the Contractor to carry out the Works between 7am and 5pm, Monday to Friday, inclusive, but excluding public holidays.</w:t>
      </w:r>
    </w:p>
    <w:p w14:paraId="2F1B2055" w14:textId="4083FFD6" w:rsidR="0061493A" w:rsidRPr="00C7048E" w:rsidRDefault="0061493A" w:rsidP="0030600B">
      <w:r w:rsidRPr="00C7048E">
        <w:t xml:space="preserve">The </w:t>
      </w:r>
      <w:r w:rsidR="0011356F" w:rsidRPr="00C7048E">
        <w:t>Principal</w:t>
      </w:r>
      <w:r w:rsidRPr="00C7048E">
        <w:t xml:space="preserve"> may approve additional working hours or working days, subject to conditions which may include, but are not limited to:</w:t>
      </w:r>
    </w:p>
    <w:p w14:paraId="2F1B2056" w14:textId="77777777" w:rsidR="0061493A" w:rsidRPr="00C7048E" w:rsidRDefault="0061493A" w:rsidP="002A58FD">
      <w:pPr>
        <w:pStyle w:val="Sub-paragraph"/>
        <w:ind w:left="1560" w:hanging="426"/>
      </w:pPr>
      <w:r w:rsidRPr="00C7048E">
        <w:t>restrictions on the performance of work requiring surveillance; and</w:t>
      </w:r>
    </w:p>
    <w:p w14:paraId="2F1B2057" w14:textId="77777777" w:rsidR="0061493A" w:rsidRPr="00C7048E" w:rsidRDefault="0061493A" w:rsidP="002A58FD">
      <w:pPr>
        <w:pStyle w:val="Sub-paragraph"/>
        <w:ind w:left="1560" w:hanging="426"/>
      </w:pPr>
      <w:r w:rsidRPr="00C7048E">
        <w:t>a requirement that the Contractor meet the costs of surveillance, by or on behalf of the Principal, of work performed during any approved additional working hours and days.</w:t>
      </w:r>
    </w:p>
    <w:p w14:paraId="2F1B2058" w14:textId="77777777" w:rsidR="0061493A" w:rsidRPr="00C7048E" w:rsidRDefault="0061493A" w:rsidP="002A58FD">
      <w:pPr>
        <w:pStyle w:val="Sub-paragraph"/>
        <w:ind w:left="1560" w:hanging="426"/>
      </w:pPr>
      <w:r w:rsidRPr="00C7048E">
        <w:t>»</w:t>
      </w:r>
    </w:p>
    <w:p w14:paraId="2F1B2059" w14:textId="3BA195F2" w:rsidR="0061493A" w:rsidRPr="00C7048E" w:rsidRDefault="0061493A" w:rsidP="0030600B">
      <w:pPr>
        <w:pStyle w:val="Heading3"/>
        <w:tabs>
          <w:tab w:val="clear" w:pos="1353"/>
          <w:tab w:val="left" w:pos="1701"/>
        </w:tabs>
        <w:ind w:left="1134"/>
      </w:pPr>
      <w:bookmarkStart w:id="89" w:name="_Toc153295280"/>
      <w:bookmarkStart w:id="90" w:name="_Toc184801393"/>
      <w:bookmarkEnd w:id="88"/>
      <w:r w:rsidRPr="00C7048E">
        <w:t>Existing Services</w:t>
      </w:r>
      <w:r w:rsidR="002A58FD" w:rsidRPr="00C7048E">
        <w:t xml:space="preserve"> and Survey Marks</w:t>
      </w:r>
      <w:bookmarkEnd w:id="89"/>
    </w:p>
    <w:p w14:paraId="2F1B205A" w14:textId="77777777" w:rsidR="00E04108" w:rsidRPr="00C7048E" w:rsidRDefault="00E04108" w:rsidP="0030600B">
      <w:pPr>
        <w:pStyle w:val="Heading4"/>
        <w:spacing w:before="0"/>
      </w:pPr>
      <w:r w:rsidRPr="00C7048E">
        <w:t>Preventing Unplanned Contact with Live Services</w:t>
      </w:r>
    </w:p>
    <w:p w14:paraId="572745AA" w14:textId="731BBE6A" w:rsidR="00E969B7" w:rsidRPr="00C7048E" w:rsidRDefault="00FA1076" w:rsidP="0030600B">
      <w:pPr>
        <w:pStyle w:val="Paragraph"/>
        <w:rPr>
          <w:i/>
        </w:rPr>
      </w:pPr>
      <w:r w:rsidRPr="00C7048E">
        <w:t>Take responsibility</w:t>
      </w:r>
      <w:r w:rsidR="00E04108" w:rsidRPr="00C7048E">
        <w:t xml:space="preserve"> for locating existing services, including underground essential services, and isolating them where necessary to prevent unplanned contact with live services. In doing so, comply with the NSW Government </w:t>
      </w:r>
      <w:r w:rsidR="00E04108" w:rsidRPr="00C7048E">
        <w:rPr>
          <w:i/>
        </w:rPr>
        <w:t>Construction Work Code of Practice.</w:t>
      </w:r>
    </w:p>
    <w:p w14:paraId="6345C6F0" w14:textId="77777777" w:rsidR="00FA1076" w:rsidRPr="00C7048E" w:rsidRDefault="00FA1076" w:rsidP="00041519">
      <w:pPr>
        <w:pStyle w:val="Heading4"/>
        <w:keepLines w:val="0"/>
        <w:numPr>
          <w:ilvl w:val="3"/>
          <w:numId w:val="50"/>
        </w:numPr>
        <w:spacing w:before="0"/>
      </w:pPr>
      <w:r w:rsidRPr="00C7048E">
        <w:t>Preventing unplanned disturbance of Survey Marks</w:t>
      </w:r>
    </w:p>
    <w:p w14:paraId="2F1B205B" w14:textId="2C94DA35" w:rsidR="00E04108" w:rsidRPr="00C7048E" w:rsidRDefault="00FA1076" w:rsidP="00FA1076">
      <w:pPr>
        <w:pStyle w:val="Paragraph"/>
        <w:rPr>
          <w:rFonts w:eastAsiaTheme="minorHAnsi"/>
        </w:rPr>
      </w:pPr>
      <w:r w:rsidRPr="00C7048E">
        <w:t>Take responsibility for locating, protecting and replacing Survey Marks. Survey Marks include Permanent Survey Marks and Cadastral (Boundary &amp; Reference) Marks.</w:t>
      </w:r>
      <w:r w:rsidR="00E04108" w:rsidRPr="00C7048E">
        <w:t xml:space="preserve"> </w:t>
      </w:r>
    </w:p>
    <w:p w14:paraId="2F1B205C" w14:textId="694350F9" w:rsidR="00E04108" w:rsidRPr="00C7048E" w:rsidRDefault="00E04108" w:rsidP="0030600B">
      <w:pPr>
        <w:pStyle w:val="Heading4"/>
        <w:spacing w:before="0"/>
      </w:pPr>
      <w:r w:rsidRPr="00C7048E">
        <w:t>Locating Existing Services</w:t>
      </w:r>
      <w:r w:rsidR="00CF533F" w:rsidRPr="00C7048E">
        <w:t xml:space="preserve"> and Survey Marks</w:t>
      </w:r>
    </w:p>
    <w:p w14:paraId="2F1B205D" w14:textId="77777777" w:rsidR="00E04108" w:rsidRPr="00C7048E" w:rsidRDefault="00E04108" w:rsidP="0030600B">
      <w:pPr>
        <w:pStyle w:val="Paragraph"/>
      </w:pPr>
      <w:r w:rsidRPr="00C7048E">
        <w:t>Before starting construction work:</w:t>
      </w:r>
    </w:p>
    <w:p w14:paraId="2F1B205E" w14:textId="208703F0" w:rsidR="00E04108" w:rsidRPr="00C7048E" w:rsidRDefault="00E04108" w:rsidP="001D3F70">
      <w:pPr>
        <w:pStyle w:val="Sub-paragraph"/>
        <w:tabs>
          <w:tab w:val="clear" w:pos="1211"/>
        </w:tabs>
        <w:ind w:left="1560" w:hanging="426"/>
      </w:pPr>
      <w:r w:rsidRPr="00C7048E">
        <w:t>appoint a site manager to be responsible for locating and preventing unplanned contact with existing services</w:t>
      </w:r>
      <w:r w:rsidR="00CF533F" w:rsidRPr="00C7048E">
        <w:t xml:space="preserve"> and Survey Marks</w:t>
      </w:r>
      <w:r w:rsidRPr="00C7048E">
        <w:t xml:space="preserve">; and </w:t>
      </w:r>
    </w:p>
    <w:p w14:paraId="2F1B205F" w14:textId="23252243" w:rsidR="00E04108" w:rsidRPr="00C7048E" w:rsidRDefault="00E04108" w:rsidP="001D3F70">
      <w:pPr>
        <w:pStyle w:val="Sub-paragraph"/>
        <w:tabs>
          <w:tab w:val="clear" w:pos="1211"/>
        </w:tabs>
        <w:ind w:left="1560" w:hanging="426"/>
      </w:pPr>
      <w:r w:rsidRPr="00C7048E">
        <w:t xml:space="preserve">verify the precise locations of all underground and other existing services </w:t>
      </w:r>
      <w:r w:rsidR="001D3F70" w:rsidRPr="00C7048E">
        <w:t xml:space="preserve">and </w:t>
      </w:r>
      <w:r w:rsidR="00CF533F" w:rsidRPr="00C7048E">
        <w:t xml:space="preserve">Survey Marks </w:t>
      </w:r>
      <w:r w:rsidRPr="00C7048E">
        <w:t xml:space="preserve">at the Site, and in areas adjacent to the Site that may be affected by the work under the Contract. </w:t>
      </w:r>
    </w:p>
    <w:p w14:paraId="2F1B2060" w14:textId="5B89C6EE" w:rsidR="00E04108" w:rsidRPr="00C7048E" w:rsidRDefault="00E04108" w:rsidP="001D3F70">
      <w:pPr>
        <w:pStyle w:val="Sub-paragraph"/>
        <w:numPr>
          <w:ilvl w:val="0"/>
          <w:numId w:val="0"/>
        </w:numPr>
        <w:ind w:left="1560" w:hanging="426"/>
      </w:pPr>
      <w:r w:rsidRPr="00C7048E">
        <w:t>To locate existing services:</w:t>
      </w:r>
      <w:r w:rsidR="00D84419" w:rsidRPr="00C7048E">
        <w:t xml:space="preserve"> </w:t>
      </w:r>
    </w:p>
    <w:p w14:paraId="2F1B2061" w14:textId="0261B2E3" w:rsidR="00E04108" w:rsidRPr="00C7048E" w:rsidRDefault="00E04108" w:rsidP="001D3F70">
      <w:pPr>
        <w:pStyle w:val="Sub-paragraph"/>
        <w:tabs>
          <w:tab w:val="clear" w:pos="1211"/>
        </w:tabs>
        <w:ind w:left="1560" w:hanging="426"/>
      </w:pPr>
      <w:r w:rsidRPr="00C7048E">
        <w:t>obtain advice from Dial Before You Dig and the owners of the services</w:t>
      </w:r>
      <w:r w:rsidR="0011356F" w:rsidRPr="00C7048E">
        <w:t>, (do not rely on WAE or as-built drawings)</w:t>
      </w:r>
      <w:r w:rsidRPr="00C7048E">
        <w:t>;</w:t>
      </w:r>
    </w:p>
    <w:p w14:paraId="2F1B2062" w14:textId="77777777" w:rsidR="00E04108" w:rsidRPr="00C7048E" w:rsidRDefault="00E04108" w:rsidP="001D3F70">
      <w:pPr>
        <w:pStyle w:val="Sub-paragraph"/>
        <w:tabs>
          <w:tab w:val="clear" w:pos="1211"/>
        </w:tabs>
        <w:ind w:left="1560" w:hanging="426"/>
      </w:pPr>
      <w:r w:rsidRPr="00C7048E">
        <w:t>engage a services locator;</w:t>
      </w:r>
    </w:p>
    <w:p w14:paraId="2F1B2063" w14:textId="77777777" w:rsidR="00E04108" w:rsidRPr="00C7048E" w:rsidRDefault="00E04108" w:rsidP="001D3F70">
      <w:pPr>
        <w:pStyle w:val="Sub-paragraph"/>
        <w:tabs>
          <w:tab w:val="clear" w:pos="1211"/>
        </w:tabs>
        <w:ind w:left="1560" w:hanging="426"/>
      </w:pPr>
      <w:r w:rsidRPr="00C7048E">
        <w:t>examine the Site and surrounding areas for indications of services; and</w:t>
      </w:r>
    </w:p>
    <w:p w14:paraId="2F1B2064" w14:textId="2963AEB8" w:rsidR="00E04108" w:rsidRPr="00C7048E" w:rsidRDefault="00E04108" w:rsidP="001D3F70">
      <w:pPr>
        <w:pStyle w:val="Paragraph"/>
        <w:numPr>
          <w:ilvl w:val="0"/>
          <w:numId w:val="11"/>
        </w:numPr>
        <w:ind w:left="1560" w:hanging="426"/>
      </w:pPr>
      <w:r w:rsidRPr="00C7048E">
        <w:t xml:space="preserve">where any service is underground, use pot-holing (or equivalent non-destructive techniques) to locate the </w:t>
      </w:r>
      <w:r w:rsidR="002C5887" w:rsidRPr="00C7048E">
        <w:t>service</w:t>
      </w:r>
      <w:r w:rsidRPr="00C7048E">
        <w:t>.</w:t>
      </w:r>
      <w:r w:rsidR="0011356F" w:rsidRPr="00C7048E">
        <w:t xml:space="preserve"> Ensure all holes are promptly backfilled to reduce safety risks.</w:t>
      </w:r>
    </w:p>
    <w:p w14:paraId="645FE381" w14:textId="77777777" w:rsidR="001D3F70" w:rsidRPr="00C7048E" w:rsidRDefault="001D3F70" w:rsidP="0030600B">
      <w:pPr>
        <w:pStyle w:val="Paragraph"/>
      </w:pPr>
      <w:r w:rsidRPr="00C7048E">
        <w:t>To locate existing Survey Marks:</w:t>
      </w:r>
    </w:p>
    <w:p w14:paraId="69E00418" w14:textId="1BF7A4EC" w:rsidR="00C72C5C" w:rsidRPr="00C7048E" w:rsidRDefault="00C72C5C" w:rsidP="00041519">
      <w:pPr>
        <w:pStyle w:val="Paragraph"/>
        <w:numPr>
          <w:ilvl w:val="1"/>
          <w:numId w:val="49"/>
        </w:numPr>
        <w:tabs>
          <w:tab w:val="clear" w:pos="1134"/>
        </w:tabs>
        <w:ind w:left="1560" w:hanging="426"/>
      </w:pPr>
      <w:r w:rsidRPr="00C7048E">
        <w:t xml:space="preserve">refer to the information sheet </w:t>
      </w:r>
      <w:r w:rsidRPr="00C7048E">
        <w:rPr>
          <w:i/>
          <w:iCs/>
        </w:rPr>
        <w:t>Protecting Survey Marks</w:t>
      </w:r>
      <w:r w:rsidRPr="00C7048E">
        <w:t xml:space="preserve"> available in </w:t>
      </w:r>
      <w:r w:rsidRPr="00C7048E">
        <w:rPr>
          <w:i/>
          <w:iCs/>
        </w:rPr>
        <w:t>Information sheets</w:t>
      </w:r>
      <w:r w:rsidRPr="00C7048E">
        <w:t xml:space="preserve"> under the Publications tab at: </w:t>
      </w:r>
      <w:hyperlink r:id="rId21" w:history="1">
        <w:r w:rsidR="00694B4C" w:rsidRPr="00C7048E">
          <w:rPr>
            <w:rStyle w:val="Hyperlink"/>
          </w:rPr>
          <w:t>https://www.spatial.nsw.gov.au</w:t>
        </w:r>
      </w:hyperlink>
      <w:r w:rsidRPr="00C7048E">
        <w:t>;</w:t>
      </w:r>
      <w:r w:rsidR="00853BA1" w:rsidRPr="00C7048E">
        <w:t xml:space="preserve"> and</w:t>
      </w:r>
    </w:p>
    <w:p w14:paraId="520A0C40" w14:textId="45D3C06C" w:rsidR="00C72C5C" w:rsidRPr="00C7048E" w:rsidRDefault="00C72C5C" w:rsidP="00041519">
      <w:pPr>
        <w:pStyle w:val="Paragraph"/>
        <w:numPr>
          <w:ilvl w:val="1"/>
          <w:numId w:val="49"/>
        </w:numPr>
        <w:tabs>
          <w:tab w:val="clear" w:pos="1134"/>
        </w:tabs>
        <w:ind w:left="1560" w:hanging="426"/>
      </w:pPr>
      <w:r w:rsidRPr="00C7048E">
        <w:t xml:space="preserve">comply with subsections 1 and 3 of the section </w:t>
      </w:r>
      <w:r w:rsidRPr="00C7048E">
        <w:rPr>
          <w:i/>
          <w:iCs/>
        </w:rPr>
        <w:t>How to protect survey marks</w:t>
      </w:r>
      <w:r w:rsidRPr="00C7048E">
        <w:t xml:space="preserve"> – </w:t>
      </w:r>
      <w:r w:rsidRPr="00C7048E">
        <w:rPr>
          <w:i/>
          <w:iCs/>
        </w:rPr>
        <w:t xml:space="preserve">before Works commence </w:t>
      </w:r>
      <w:r w:rsidRPr="00C7048E">
        <w:t>in the above Information sheet</w:t>
      </w:r>
      <w:r w:rsidR="00853BA1" w:rsidRPr="00C7048E">
        <w:t>.</w:t>
      </w:r>
    </w:p>
    <w:p w14:paraId="2F1B2065" w14:textId="17E8B9C5" w:rsidR="00E04108" w:rsidRPr="00C7048E" w:rsidRDefault="00E04108" w:rsidP="0030600B">
      <w:pPr>
        <w:pStyle w:val="Paragraph"/>
      </w:pPr>
      <w:r w:rsidRPr="00C7048E">
        <w:t>Mark prominently on the Site the locations of all existing services</w:t>
      </w:r>
      <w:r w:rsidR="000137D0" w:rsidRPr="00C7048E">
        <w:t xml:space="preserve"> and Survey Marks</w:t>
      </w:r>
      <w:r w:rsidR="00225504" w:rsidRPr="00C7048E">
        <w:t xml:space="preserve">. </w:t>
      </w:r>
      <w:r w:rsidRPr="00C7048E">
        <w:t xml:space="preserve">Document the locations of services </w:t>
      </w:r>
      <w:r w:rsidR="00225504" w:rsidRPr="00C7048E">
        <w:t xml:space="preserve">and Survey Marks </w:t>
      </w:r>
      <w:r w:rsidRPr="00C7048E">
        <w:t>on a site plan and provide a copy of the plan to each subcontractor before the subcontractor starts work on the Site.</w:t>
      </w:r>
    </w:p>
    <w:p w14:paraId="2F1B2066" w14:textId="549F3F11" w:rsidR="00E04108" w:rsidRPr="00C7048E" w:rsidRDefault="00E04108" w:rsidP="0030600B">
      <w:pPr>
        <w:pStyle w:val="Paragraph"/>
      </w:pPr>
      <w:r w:rsidRPr="00C7048E">
        <w:lastRenderedPageBreak/>
        <w:t>Provide written confirmation to the Principal that these actions have been completed</w:t>
      </w:r>
      <w:r w:rsidR="004A20E2" w:rsidRPr="00C7048E">
        <w:t xml:space="preserve"> before starting construction work</w:t>
      </w:r>
      <w:r w:rsidRPr="00C7048E">
        <w:t>.</w:t>
      </w:r>
    </w:p>
    <w:p w14:paraId="2F1B2067" w14:textId="77777777" w:rsidR="0061493A" w:rsidRPr="00C7048E" w:rsidRDefault="0061493A" w:rsidP="0030600B">
      <w:pPr>
        <w:pStyle w:val="Heading4"/>
      </w:pPr>
      <w:r w:rsidRPr="00C7048E">
        <w:t>Isolation of Existing Services</w:t>
      </w:r>
    </w:p>
    <w:p w14:paraId="2F1B2068" w14:textId="77777777" w:rsidR="0061493A" w:rsidRPr="00C7048E" w:rsidRDefault="0061493A" w:rsidP="0030600B">
      <w:pPr>
        <w:pStyle w:val="Paragraph"/>
      </w:pPr>
      <w:r w:rsidRPr="00C7048E">
        <w:t>Before undertaking any work involving cutting into, penetrating, or otherwise breaking into building fabric (floor, walls or ceiling), ensure the services are isolated in the relevant work area.</w:t>
      </w:r>
    </w:p>
    <w:p w14:paraId="2F1B2069" w14:textId="372B87DA" w:rsidR="0061493A" w:rsidRPr="00C7048E" w:rsidRDefault="0061493A" w:rsidP="0030600B">
      <w:pPr>
        <w:pStyle w:val="Paragraph"/>
      </w:pPr>
      <w:r w:rsidRPr="00C7048E">
        <w:t xml:space="preserve">Wherever reasonably practical and with the prior approval of the </w:t>
      </w:r>
      <w:r w:rsidR="0011356F" w:rsidRPr="00C7048E">
        <w:t>Principal</w:t>
      </w:r>
      <w:r w:rsidRPr="00C7048E">
        <w:t xml:space="preserve">, isolate electrical and gas services for the whole building where work is being carried out, before starting work on existing building services. </w:t>
      </w:r>
    </w:p>
    <w:p w14:paraId="2F1B206A" w14:textId="37BA7E06" w:rsidR="0061493A" w:rsidRPr="00C7048E" w:rsidRDefault="0061493A" w:rsidP="0030600B">
      <w:pPr>
        <w:pStyle w:val="Paragraph"/>
      </w:pPr>
      <w:r w:rsidRPr="00C7048E">
        <w:t xml:space="preserve">Notify the </w:t>
      </w:r>
      <w:r w:rsidR="0011356F" w:rsidRPr="00C7048E">
        <w:t>Principal</w:t>
      </w:r>
      <w:r w:rsidRPr="00C7048E">
        <w:t xml:space="preserve"> and the appropriate persons within the facility of any proposed disruption of services in sufficient time to enable affected </w:t>
      </w:r>
      <w:r w:rsidR="00D72734" w:rsidRPr="00C7048E">
        <w:t>personnel</w:t>
      </w:r>
      <w:r w:rsidRPr="00C7048E">
        <w:t xml:space="preserve"> to be informed and any changes to operations to be made. Wherever possible, consult with the </w:t>
      </w:r>
      <w:r w:rsidR="0011356F" w:rsidRPr="00C7048E">
        <w:t>Principal</w:t>
      </w:r>
      <w:r w:rsidRPr="00C7048E">
        <w:t xml:space="preserve"> prior to issuing the notification. </w:t>
      </w:r>
    </w:p>
    <w:p w14:paraId="2F1B206B" w14:textId="77777777" w:rsidR="0061493A" w:rsidRPr="00C7048E" w:rsidRDefault="0061493A" w:rsidP="0030600B">
      <w:pPr>
        <w:pStyle w:val="Paragraph"/>
      </w:pPr>
      <w:r w:rsidRPr="00C7048E">
        <w:t>Include in the notification:</w:t>
      </w:r>
    </w:p>
    <w:p w14:paraId="2F1B206C" w14:textId="77777777" w:rsidR="0061493A" w:rsidRPr="00C7048E" w:rsidRDefault="0061493A" w:rsidP="009E0621">
      <w:pPr>
        <w:pStyle w:val="Paragraph"/>
        <w:numPr>
          <w:ilvl w:val="0"/>
          <w:numId w:val="11"/>
        </w:numPr>
        <w:ind w:left="1560" w:hanging="426"/>
      </w:pPr>
      <w:r w:rsidRPr="00C7048E">
        <w:t>details of the service to be disrupted;</w:t>
      </w:r>
    </w:p>
    <w:p w14:paraId="2F1B206D" w14:textId="77777777" w:rsidR="0061493A" w:rsidRPr="00C7048E" w:rsidRDefault="0061493A" w:rsidP="009E0621">
      <w:pPr>
        <w:pStyle w:val="Paragraph"/>
        <w:numPr>
          <w:ilvl w:val="0"/>
          <w:numId w:val="11"/>
        </w:numPr>
        <w:ind w:left="1560" w:hanging="426"/>
      </w:pPr>
      <w:r w:rsidRPr="00C7048E">
        <w:t>the date and time that the disruption will commence;</w:t>
      </w:r>
    </w:p>
    <w:p w14:paraId="2F1B206E" w14:textId="77777777" w:rsidR="0061493A" w:rsidRPr="00C7048E" w:rsidRDefault="0061493A" w:rsidP="009E0621">
      <w:pPr>
        <w:pStyle w:val="Paragraph"/>
        <w:numPr>
          <w:ilvl w:val="0"/>
          <w:numId w:val="11"/>
        </w:numPr>
        <w:ind w:left="1560" w:hanging="426"/>
      </w:pPr>
      <w:r w:rsidRPr="00C7048E">
        <w:t>the estimated duration of the disruption and when the service will resume operation;</w:t>
      </w:r>
    </w:p>
    <w:p w14:paraId="2F1B206F" w14:textId="5FB63EE0" w:rsidR="0061493A" w:rsidRPr="00C7048E" w:rsidRDefault="0061493A" w:rsidP="009E0621">
      <w:pPr>
        <w:pStyle w:val="Paragraph"/>
        <w:numPr>
          <w:ilvl w:val="0"/>
          <w:numId w:val="11"/>
        </w:numPr>
        <w:ind w:left="1560" w:hanging="426"/>
      </w:pPr>
      <w:r w:rsidRPr="00C7048E">
        <w:t>the possible impact of the disruption (</w:t>
      </w:r>
      <w:r w:rsidR="00ED5685" w:rsidRPr="00C7048E">
        <w:t>e.g.</w:t>
      </w:r>
      <w:r w:rsidRPr="00C7048E">
        <w:t xml:space="preserve"> loss of power, loss of gas); and</w:t>
      </w:r>
    </w:p>
    <w:p w14:paraId="2F1B2070" w14:textId="77777777" w:rsidR="0061493A" w:rsidRPr="00C7048E" w:rsidRDefault="0061493A" w:rsidP="009E0621">
      <w:pPr>
        <w:pStyle w:val="Paragraph"/>
        <w:numPr>
          <w:ilvl w:val="0"/>
          <w:numId w:val="11"/>
        </w:numPr>
        <w:ind w:left="1560" w:hanging="426"/>
      </w:pPr>
      <w:r w:rsidRPr="00C7048E">
        <w:t>any other relevant information.</w:t>
      </w:r>
    </w:p>
    <w:p w14:paraId="2F1B2071" w14:textId="6CF0B49F" w:rsidR="0061493A" w:rsidRPr="00C7048E" w:rsidRDefault="0061493A" w:rsidP="0030600B">
      <w:pPr>
        <w:pStyle w:val="Paragraph"/>
      </w:pPr>
      <w:r w:rsidRPr="00C7048E">
        <w:t xml:space="preserve">On completion of the work and the resumption of the service, check all penetrations for live or damaged services and give the following to the </w:t>
      </w:r>
      <w:r w:rsidR="0011356F" w:rsidRPr="00C7048E">
        <w:t>Principal</w:t>
      </w:r>
      <w:r w:rsidRPr="00C7048E">
        <w:t>:</w:t>
      </w:r>
    </w:p>
    <w:p w14:paraId="2F1B2072" w14:textId="6B8E8F89" w:rsidR="0061493A" w:rsidRPr="00C7048E" w:rsidRDefault="0061493A" w:rsidP="009E0621">
      <w:pPr>
        <w:pStyle w:val="Paragraph"/>
        <w:numPr>
          <w:ilvl w:val="0"/>
          <w:numId w:val="11"/>
        </w:numPr>
        <w:ind w:left="1560" w:hanging="426"/>
      </w:pPr>
      <w:r w:rsidRPr="00C7048E">
        <w:t xml:space="preserve">a clearance certificate that affected utilities </w:t>
      </w:r>
      <w:r w:rsidR="00D72734" w:rsidRPr="00C7048E">
        <w:t xml:space="preserve">and equipment </w:t>
      </w:r>
      <w:r w:rsidRPr="00C7048E">
        <w:t>(</w:t>
      </w:r>
      <w:r w:rsidR="00ED5685" w:rsidRPr="00C7048E">
        <w:t>e.g.</w:t>
      </w:r>
      <w:r w:rsidRPr="00C7048E">
        <w:t xml:space="preserve"> heaters, boilers) have been tested and are functioning appropriately; and</w:t>
      </w:r>
    </w:p>
    <w:p w14:paraId="2F1B2073" w14:textId="69BC1D60" w:rsidR="0061493A" w:rsidRPr="00C7048E" w:rsidRDefault="0061493A" w:rsidP="009E0621">
      <w:pPr>
        <w:pStyle w:val="Paragraph"/>
        <w:numPr>
          <w:ilvl w:val="0"/>
          <w:numId w:val="11"/>
        </w:numPr>
        <w:ind w:left="1560" w:hanging="426"/>
      </w:pPr>
      <w:r w:rsidRPr="00C7048E">
        <w:t xml:space="preserve">the name and phone </w:t>
      </w:r>
      <w:r w:rsidR="00D72734" w:rsidRPr="00C7048E">
        <w:t xml:space="preserve">number </w:t>
      </w:r>
      <w:r w:rsidRPr="00C7048E">
        <w:t>of a responsible person</w:t>
      </w:r>
      <w:r w:rsidR="00D45B8E" w:rsidRPr="00C7048E">
        <w:t>,</w:t>
      </w:r>
      <w:r w:rsidRPr="00C7048E">
        <w:t xml:space="preserve"> </w:t>
      </w:r>
      <w:r w:rsidR="00D45B8E" w:rsidRPr="00C7048E">
        <w:t xml:space="preserve">appointed by the Contractor, </w:t>
      </w:r>
      <w:r w:rsidRPr="00C7048E">
        <w:t>who can be contacted if problems are experienced with any of the affected utilities</w:t>
      </w:r>
      <w:r w:rsidR="00D72734" w:rsidRPr="00C7048E">
        <w:t xml:space="preserve"> or equipment</w:t>
      </w:r>
      <w:r w:rsidRPr="00C7048E">
        <w:t>.</w:t>
      </w:r>
    </w:p>
    <w:p w14:paraId="2F1B2074" w14:textId="77777777" w:rsidR="0061493A" w:rsidRPr="00C7048E" w:rsidRDefault="0061493A" w:rsidP="0030600B">
      <w:pPr>
        <w:pStyle w:val="Heading4"/>
      </w:pPr>
      <w:r w:rsidRPr="00C7048E">
        <w:t>Interference with Existing Services</w:t>
      </w:r>
    </w:p>
    <w:p w14:paraId="2F1B2075" w14:textId="77777777" w:rsidR="0061493A" w:rsidRPr="00C7048E" w:rsidRDefault="0061493A" w:rsidP="0030600B">
      <w:pPr>
        <w:pStyle w:val="Paragraph"/>
      </w:pPr>
      <w:r w:rsidRPr="00C7048E">
        <w:t>Deal with existing services (such as drains, watercourses, public utilities, telecommunications and other services) obstructing the Works or damaged in the course of work under the Contract, as follows:</w:t>
      </w:r>
    </w:p>
    <w:p w14:paraId="2F1B2076" w14:textId="77777777" w:rsidR="0061493A" w:rsidRPr="00C7048E" w:rsidRDefault="0061493A" w:rsidP="009E0621">
      <w:pPr>
        <w:pStyle w:val="Paragraph"/>
        <w:numPr>
          <w:ilvl w:val="0"/>
          <w:numId w:val="11"/>
        </w:numPr>
        <w:ind w:left="1560" w:hanging="426"/>
      </w:pPr>
      <w:r w:rsidRPr="00C7048E">
        <w:t>if the service is to be continued: repair, divert or relocate as required; or</w:t>
      </w:r>
    </w:p>
    <w:p w14:paraId="2F1B2077" w14:textId="70BFD2F9" w:rsidR="0061493A" w:rsidRPr="00C7048E" w:rsidRDefault="0061493A" w:rsidP="009E0621">
      <w:pPr>
        <w:pStyle w:val="Paragraph"/>
        <w:numPr>
          <w:ilvl w:val="0"/>
          <w:numId w:val="11"/>
        </w:numPr>
        <w:ind w:left="1560" w:hanging="426"/>
      </w:pPr>
      <w:r w:rsidRPr="00C7048E">
        <w:t xml:space="preserve">if the service is to be abandoned: cut and seal or disconnect and make safe as required. </w:t>
      </w:r>
    </w:p>
    <w:p w14:paraId="134CAC4E" w14:textId="77777777" w:rsidR="00D45B8E" w:rsidRPr="00C7048E" w:rsidRDefault="00D45B8E" w:rsidP="009E0621">
      <w:pPr>
        <w:pStyle w:val="Paragraph"/>
        <w:numPr>
          <w:ilvl w:val="0"/>
          <w:numId w:val="11"/>
        </w:numPr>
        <w:ind w:left="1560" w:hanging="426"/>
      </w:pPr>
      <w:r w:rsidRPr="00C7048E">
        <w:t>record all changes made to the services on drawings, with sufficient detail to allow changes to be identified.</w:t>
      </w:r>
    </w:p>
    <w:p w14:paraId="2D1C7DC7" w14:textId="33D58BF1" w:rsidR="007F67EB" w:rsidRPr="00C7048E" w:rsidRDefault="001B6EF8" w:rsidP="00041519">
      <w:pPr>
        <w:pStyle w:val="Heading4"/>
        <w:keepLines w:val="0"/>
        <w:numPr>
          <w:ilvl w:val="3"/>
          <w:numId w:val="50"/>
        </w:numPr>
        <w:spacing w:before="0"/>
      </w:pPr>
      <w:r w:rsidRPr="00C7048E">
        <w:t>Re</w:t>
      </w:r>
      <w:r w:rsidR="007F67EB" w:rsidRPr="00C7048E">
        <w:t>moving</w:t>
      </w:r>
      <w:r w:rsidRPr="00C7048E">
        <w:t xml:space="preserve"> or replacing</w:t>
      </w:r>
      <w:r w:rsidR="007F67EB" w:rsidRPr="00C7048E">
        <w:t xml:space="preserve"> Survey Marks</w:t>
      </w:r>
    </w:p>
    <w:p w14:paraId="39120972" w14:textId="0799C4D1" w:rsidR="007F67EB" w:rsidRPr="00C7048E" w:rsidRDefault="007F67EB" w:rsidP="00041519">
      <w:pPr>
        <w:pStyle w:val="Heading4"/>
        <w:keepLines w:val="0"/>
        <w:numPr>
          <w:ilvl w:val="3"/>
          <w:numId w:val="50"/>
        </w:numPr>
        <w:spacing w:before="0"/>
        <w:rPr>
          <w:rFonts w:ascii="Times New Roman" w:hAnsi="Times New Roman"/>
        </w:rPr>
      </w:pPr>
      <w:r w:rsidRPr="00C7048E">
        <w:rPr>
          <w:rFonts w:ascii="Times New Roman" w:hAnsi="Times New Roman"/>
          <w:color w:val="auto"/>
        </w:rPr>
        <w:t>Where Survey Marks are required to be removed</w:t>
      </w:r>
      <w:r w:rsidR="001B6EF8" w:rsidRPr="00C7048E">
        <w:rPr>
          <w:rFonts w:ascii="Times New Roman" w:hAnsi="Times New Roman"/>
          <w:color w:val="auto"/>
        </w:rPr>
        <w:t xml:space="preserve"> </w:t>
      </w:r>
      <w:r w:rsidRPr="00C7048E">
        <w:rPr>
          <w:rFonts w:ascii="Times New Roman" w:hAnsi="Times New Roman"/>
          <w:color w:val="auto"/>
        </w:rPr>
        <w:t xml:space="preserve">or replaced, engage a Registered Surveyor to manage the process in compliance with Surveyor-General’s Directions, Direction No. 11, </w:t>
      </w:r>
      <w:r w:rsidRPr="00C7048E">
        <w:rPr>
          <w:rFonts w:ascii="Times New Roman" w:hAnsi="Times New Roman"/>
          <w:i/>
          <w:iCs/>
          <w:color w:val="auto"/>
        </w:rPr>
        <w:t>Preservation of Survey Infrastructure</w:t>
      </w:r>
      <w:r w:rsidRPr="00C7048E">
        <w:rPr>
          <w:rFonts w:ascii="Times New Roman" w:hAnsi="Times New Roman"/>
          <w:color w:val="auto"/>
        </w:rPr>
        <w:t xml:space="preserve"> available under the Surveying tab at: </w:t>
      </w:r>
      <w:hyperlink r:id="rId22" w:history="1">
        <w:r w:rsidRPr="00C7048E">
          <w:rPr>
            <w:rStyle w:val="Hyperlink"/>
            <w:rFonts w:ascii="Times New Roman" w:hAnsi="Times New Roman"/>
          </w:rPr>
          <w:t>https://www.spatial.nsw.gov.au/</w:t>
        </w:r>
      </w:hyperlink>
    </w:p>
    <w:p w14:paraId="2F1B2078" w14:textId="7217BE0F" w:rsidR="00FA4AEF" w:rsidRPr="00C7048E" w:rsidRDefault="00FA4AEF" w:rsidP="0030600B">
      <w:pPr>
        <w:pStyle w:val="Heading4"/>
      </w:pPr>
      <w:r w:rsidRPr="00C7048E">
        <w:t>Cost and delay</w:t>
      </w:r>
    </w:p>
    <w:p w14:paraId="2F1B2079" w14:textId="33C4518A" w:rsidR="0061493A" w:rsidRPr="00C7048E" w:rsidRDefault="0061493A" w:rsidP="0030600B">
      <w:pPr>
        <w:pStyle w:val="Paragraph"/>
        <w:keepLines/>
      </w:pPr>
      <w:r w:rsidRPr="00C7048E">
        <w:t xml:space="preserve">Where an existing service </w:t>
      </w:r>
      <w:r w:rsidR="002C428F" w:rsidRPr="00C7048E">
        <w:t xml:space="preserve">or Survey Mark </w:t>
      </w:r>
      <w:r w:rsidRPr="00C7048E">
        <w:t xml:space="preserve">obstructs the Works and requires diversion or relocation, </w:t>
      </w:r>
      <w:r w:rsidR="00460E51" w:rsidRPr="00C7048E">
        <w:t xml:space="preserve">take responsibility for </w:t>
      </w:r>
      <w:r w:rsidRPr="00C7048E">
        <w:t xml:space="preserve">all resulting costs and delays, except to the extent that the Contractor is entitled to an adjustment of the Contract Price or payment for a Variation in accordance with General Conditions of Contract Clause – </w:t>
      </w:r>
      <w:r w:rsidRPr="00C7048E">
        <w:rPr>
          <w:b/>
        </w:rPr>
        <w:t>Site Conditions</w:t>
      </w:r>
      <w:r w:rsidRPr="00C7048E">
        <w:t>.</w:t>
      </w:r>
    </w:p>
    <w:p w14:paraId="7938B9A3" w14:textId="77777777" w:rsidR="00780428" w:rsidRPr="00C7048E" w:rsidRDefault="0061493A" w:rsidP="0030600B">
      <w:pPr>
        <w:pStyle w:val="Paragraph"/>
        <w:keepLines/>
      </w:pPr>
      <w:r w:rsidRPr="00C7048E">
        <w:t>Where</w:t>
      </w:r>
      <w:r w:rsidR="00780428" w:rsidRPr="00C7048E">
        <w:t>:</w:t>
      </w:r>
    </w:p>
    <w:p w14:paraId="2C5C14A4" w14:textId="77777777" w:rsidR="00E774AE" w:rsidRPr="00C7048E" w:rsidRDefault="0061493A" w:rsidP="00041519">
      <w:pPr>
        <w:pStyle w:val="Paragraph"/>
        <w:keepLines/>
        <w:numPr>
          <w:ilvl w:val="0"/>
          <w:numId w:val="52"/>
        </w:numPr>
        <w:ind w:left="1560" w:hanging="426"/>
      </w:pPr>
      <w:r w:rsidRPr="00C7048E">
        <w:t>an existing service is damaged by the Contractor for any reason whatsoever</w:t>
      </w:r>
      <w:r w:rsidR="00780428" w:rsidRPr="00C7048E">
        <w:t xml:space="preserve">; or </w:t>
      </w:r>
    </w:p>
    <w:p w14:paraId="70290738" w14:textId="5C274325" w:rsidR="00E774AE" w:rsidRPr="00C7048E" w:rsidRDefault="00E774AE" w:rsidP="00041519">
      <w:pPr>
        <w:pStyle w:val="Paragraph"/>
        <w:keepLines/>
        <w:numPr>
          <w:ilvl w:val="0"/>
          <w:numId w:val="52"/>
        </w:numPr>
        <w:ind w:left="1560" w:hanging="426"/>
      </w:pPr>
      <w:r w:rsidRPr="00C7048E">
        <w:t>an existing Survey Mark is removed, disturbed or destroyed</w:t>
      </w:r>
      <w:r w:rsidR="0061493A" w:rsidRPr="00C7048E">
        <w:t>,</w:t>
      </w:r>
      <w:r w:rsidRPr="00C7048E">
        <w:t xml:space="preserve"> without </w:t>
      </w:r>
      <w:r w:rsidR="00E8622F" w:rsidRPr="00C7048E">
        <w:t>authorisation</w:t>
      </w:r>
      <w:r w:rsidR="008D09CB" w:rsidRPr="00C7048E">
        <w:t>,</w:t>
      </w:r>
    </w:p>
    <w:p w14:paraId="2F1B207A" w14:textId="4FCFF153" w:rsidR="0061493A" w:rsidRPr="00C7048E" w:rsidRDefault="00460E51" w:rsidP="00E774AE">
      <w:pPr>
        <w:pStyle w:val="Paragraph"/>
        <w:keepLines/>
      </w:pPr>
      <w:r w:rsidRPr="00C7048E">
        <w:t xml:space="preserve">take responsibility for </w:t>
      </w:r>
      <w:r w:rsidR="0061493A" w:rsidRPr="00C7048E">
        <w:t>all costs and any delays for repairing or disconnecting the service</w:t>
      </w:r>
      <w:r w:rsidR="00EB568E" w:rsidRPr="00C7048E">
        <w:t xml:space="preserve"> and/ or re</w:t>
      </w:r>
      <w:r w:rsidR="000D7414" w:rsidRPr="00C7048E">
        <w:t>placing</w:t>
      </w:r>
      <w:r w:rsidR="00EB568E" w:rsidRPr="00C7048E">
        <w:t xml:space="preserve"> the Survey Mark</w:t>
      </w:r>
      <w:r w:rsidR="0061493A" w:rsidRPr="00C7048E">
        <w:t>.</w:t>
      </w:r>
    </w:p>
    <w:p w14:paraId="2F1B207B" w14:textId="77777777" w:rsidR="00FA4AEF" w:rsidRPr="00C7048E" w:rsidRDefault="000B55EF" w:rsidP="0030600B">
      <w:pPr>
        <w:pStyle w:val="Heading4"/>
      </w:pPr>
      <w:r w:rsidRPr="00C7048E">
        <w:lastRenderedPageBreak/>
        <w:t>Notification</w:t>
      </w:r>
    </w:p>
    <w:p w14:paraId="0262E535" w14:textId="77777777" w:rsidR="00886135" w:rsidRPr="00C7048E" w:rsidRDefault="00FA4AEF" w:rsidP="0030600B">
      <w:pPr>
        <w:pStyle w:val="Sub-paragraph"/>
        <w:keepLines/>
        <w:widowControl w:val="0"/>
        <w:numPr>
          <w:ilvl w:val="0"/>
          <w:numId w:val="0"/>
        </w:numPr>
        <w:ind w:left="1134"/>
        <w:jc w:val="left"/>
      </w:pPr>
      <w:r w:rsidRPr="00C7048E">
        <w:t>Notify the Principal immediately upon discovering</w:t>
      </w:r>
      <w:r w:rsidR="00886135" w:rsidRPr="00C7048E">
        <w:t>:</w:t>
      </w:r>
    </w:p>
    <w:p w14:paraId="5A2A2108" w14:textId="77777777" w:rsidR="004041FA" w:rsidRPr="00C7048E" w:rsidRDefault="00FA4AEF" w:rsidP="00041519">
      <w:pPr>
        <w:pStyle w:val="Sub-paragraph"/>
        <w:keepLines/>
        <w:widowControl w:val="0"/>
        <w:numPr>
          <w:ilvl w:val="0"/>
          <w:numId w:val="51"/>
        </w:numPr>
        <w:ind w:left="1560" w:hanging="426"/>
        <w:jc w:val="left"/>
      </w:pPr>
      <w:r w:rsidRPr="00C7048E">
        <w:t>any damaged services or services that obstruct the Works and are not shown in the Contract Documents</w:t>
      </w:r>
      <w:r w:rsidR="004041FA" w:rsidRPr="00C7048E">
        <w:t>; or</w:t>
      </w:r>
    </w:p>
    <w:p w14:paraId="2F1B207C" w14:textId="1E1C8ECC" w:rsidR="00FA4AEF" w:rsidRPr="00C7048E" w:rsidRDefault="004041FA" w:rsidP="00041519">
      <w:pPr>
        <w:pStyle w:val="Sub-paragraph"/>
        <w:keepLines/>
        <w:widowControl w:val="0"/>
        <w:numPr>
          <w:ilvl w:val="0"/>
          <w:numId w:val="51"/>
        </w:numPr>
        <w:ind w:left="1560" w:hanging="426"/>
        <w:jc w:val="left"/>
      </w:pPr>
      <w:r w:rsidRPr="00C7048E">
        <w:t xml:space="preserve">any </w:t>
      </w:r>
      <w:r w:rsidR="002C428F" w:rsidRPr="00C7048E">
        <w:t>unauthorised removal, disturbance or destruction of Survey Marks.</w:t>
      </w:r>
    </w:p>
    <w:p w14:paraId="2F1B207D" w14:textId="77777777" w:rsidR="0061493A" w:rsidRPr="00C7048E" w:rsidRDefault="0061493A" w:rsidP="0030600B">
      <w:pPr>
        <w:pStyle w:val="Heading3"/>
        <w:tabs>
          <w:tab w:val="clear" w:pos="1353"/>
          <w:tab w:val="left" w:pos="1701"/>
        </w:tabs>
        <w:ind w:left="1134"/>
      </w:pPr>
      <w:bookmarkStart w:id="91" w:name="_Toc184801390"/>
      <w:bookmarkStart w:id="92" w:name="_Toc153295281"/>
      <w:r w:rsidRPr="00C7048E">
        <w:t>Work Health and Safety Management</w:t>
      </w:r>
      <w:bookmarkEnd w:id="91"/>
      <w:bookmarkEnd w:id="92"/>
    </w:p>
    <w:p w14:paraId="2F1B207E" w14:textId="77777777" w:rsidR="0061493A" w:rsidRPr="00C7048E" w:rsidRDefault="0061493A" w:rsidP="0030600B">
      <w:pPr>
        <w:pStyle w:val="Heading4"/>
      </w:pPr>
      <w:r w:rsidRPr="00C7048E">
        <w:t>Specification and Statutory Requirements</w:t>
      </w:r>
    </w:p>
    <w:p w14:paraId="2F1B207F" w14:textId="572F11D1" w:rsidR="0061493A" w:rsidRPr="00C7048E" w:rsidRDefault="000D7414" w:rsidP="0030600B">
      <w:pPr>
        <w:pStyle w:val="Paragraph"/>
      </w:pPr>
      <w:r w:rsidRPr="00C7048E">
        <w:t>C</w:t>
      </w:r>
      <w:r w:rsidR="0061493A" w:rsidRPr="00C7048E">
        <w:t xml:space="preserve">omply with all statutory requirements including, but not limited to, the </w:t>
      </w:r>
      <w:r w:rsidR="0061493A" w:rsidRPr="00C7048E">
        <w:rPr>
          <w:i/>
        </w:rPr>
        <w:t xml:space="preserve">Work Health and Safety Act 2011 </w:t>
      </w:r>
      <w:r w:rsidR="0061493A" w:rsidRPr="00C7048E">
        <w:t xml:space="preserve">(NSW) </w:t>
      </w:r>
      <w:r w:rsidR="0061493A" w:rsidRPr="00C7048E">
        <w:rPr>
          <w:i/>
          <w:iCs/>
        </w:rPr>
        <w:t>(WHS Act)</w:t>
      </w:r>
      <w:r w:rsidR="0061493A" w:rsidRPr="00C7048E">
        <w:t xml:space="preserve">, the </w:t>
      </w:r>
      <w:r w:rsidR="0061493A" w:rsidRPr="00C7048E">
        <w:rPr>
          <w:i/>
        </w:rPr>
        <w:t>Work Health and Safety Regulation 201</w:t>
      </w:r>
      <w:r w:rsidR="004B707B" w:rsidRPr="00C7048E">
        <w:rPr>
          <w:i/>
        </w:rPr>
        <w:t>7</w:t>
      </w:r>
      <w:r w:rsidR="0061493A" w:rsidRPr="00C7048E">
        <w:t xml:space="preserve"> (NSW) </w:t>
      </w:r>
      <w:r w:rsidR="0061493A" w:rsidRPr="00C7048E">
        <w:rPr>
          <w:i/>
          <w:iCs/>
        </w:rPr>
        <w:t>(WHS Regulation)</w:t>
      </w:r>
      <w:r w:rsidR="0061493A" w:rsidRPr="00C7048E">
        <w:t xml:space="preserve"> and the NSW </w:t>
      </w:r>
      <w:r w:rsidR="0061493A" w:rsidRPr="00C7048E">
        <w:rPr>
          <w:i/>
          <w:iCs/>
        </w:rPr>
        <w:t xml:space="preserve">Government </w:t>
      </w:r>
      <w:r w:rsidR="00E767EB" w:rsidRPr="00C7048E">
        <w:rPr>
          <w:i/>
          <w:iCs/>
        </w:rPr>
        <w:t xml:space="preserve">Work Health Safety management guidelines for construction </w:t>
      </w:r>
      <w:r w:rsidR="004B707B" w:rsidRPr="00C7048E">
        <w:rPr>
          <w:i/>
          <w:iCs/>
        </w:rPr>
        <w:t>6</w:t>
      </w:r>
      <w:r w:rsidR="008E6235" w:rsidRPr="00C7048E">
        <w:rPr>
          <w:i/>
          <w:iCs/>
          <w:vertAlign w:val="superscript"/>
        </w:rPr>
        <w:t>th</w:t>
      </w:r>
      <w:r w:rsidR="00D84419" w:rsidRPr="00C7048E">
        <w:rPr>
          <w:i/>
          <w:iCs/>
        </w:rPr>
        <w:t xml:space="preserve"> </w:t>
      </w:r>
      <w:r w:rsidR="0061493A" w:rsidRPr="00C7048E">
        <w:rPr>
          <w:i/>
          <w:iCs/>
        </w:rPr>
        <w:t>Edition</w:t>
      </w:r>
      <w:r w:rsidR="00917364" w:rsidRPr="00C7048E">
        <w:rPr>
          <w:i/>
          <w:iCs/>
        </w:rPr>
        <w:t xml:space="preserve"> (WHS management guidelines)</w:t>
      </w:r>
      <w:r w:rsidR="0061493A" w:rsidRPr="00C7048E">
        <w:rPr>
          <w:i/>
          <w:iCs/>
        </w:rPr>
        <w:t xml:space="preserve">. </w:t>
      </w:r>
      <w:r w:rsidR="0061493A" w:rsidRPr="00C7048E">
        <w:rPr>
          <w:iCs/>
        </w:rPr>
        <w:t>The</w:t>
      </w:r>
      <w:r w:rsidR="00EC257E" w:rsidRPr="00C7048E">
        <w:rPr>
          <w:iCs/>
        </w:rPr>
        <w:t xml:space="preserve"> </w:t>
      </w:r>
      <w:r w:rsidR="00917364" w:rsidRPr="00C7048E">
        <w:rPr>
          <w:i/>
          <w:iCs/>
        </w:rPr>
        <w:t xml:space="preserve">WHS management guidelines </w:t>
      </w:r>
      <w:r w:rsidR="0061493A" w:rsidRPr="00C7048E">
        <w:rPr>
          <w:iCs/>
        </w:rPr>
        <w:t>are available</w:t>
      </w:r>
      <w:r w:rsidR="0061493A" w:rsidRPr="00C7048E">
        <w:t xml:space="preserve"> on </w:t>
      </w:r>
      <w:r w:rsidR="00917364" w:rsidRPr="00C7048E">
        <w:t xml:space="preserve">the </w:t>
      </w:r>
      <w:r w:rsidR="00F921B9" w:rsidRPr="00C7048E">
        <w:t>b</w:t>
      </w:r>
      <w:r w:rsidR="008E6235" w:rsidRPr="00C7048E">
        <w:t xml:space="preserve">uy.nsw website at </w:t>
      </w:r>
      <w:hyperlink r:id="rId23" w:history="1">
        <w:r w:rsidR="008E6235" w:rsidRPr="00C7048E">
          <w:rPr>
            <w:rStyle w:val="Hyperlink"/>
          </w:rPr>
          <w:t>https://buy.nsw.gov.au/categories/construction</w:t>
        </w:r>
      </w:hyperlink>
    </w:p>
    <w:p w14:paraId="2F1B2080" w14:textId="64B43533" w:rsidR="0061493A" w:rsidRPr="00C7048E" w:rsidRDefault="0061493A" w:rsidP="0030600B">
      <w:pPr>
        <w:pStyle w:val="Paragraph"/>
      </w:pPr>
      <w:r w:rsidRPr="00C7048E">
        <w:t>In the event of any inconsistency, comply with the statutory provisions.</w:t>
      </w:r>
    </w:p>
    <w:p w14:paraId="2F1B2081" w14:textId="77777777" w:rsidR="0061493A" w:rsidRPr="00C7048E" w:rsidRDefault="0061493A" w:rsidP="0030600B">
      <w:pPr>
        <w:pStyle w:val="Heading4"/>
      </w:pPr>
      <w:r w:rsidRPr="00C7048E">
        <w:t>Engagement as principal contractor</w:t>
      </w:r>
    </w:p>
    <w:p w14:paraId="2F1B2082" w14:textId="61050F22" w:rsidR="0061493A" w:rsidRPr="00C7048E" w:rsidRDefault="007920EC" w:rsidP="0030600B">
      <w:pPr>
        <w:pStyle w:val="Paragraph"/>
      </w:pPr>
      <w:r w:rsidRPr="00C7048E">
        <w:t>Take r</w:t>
      </w:r>
      <w:r w:rsidR="0061493A" w:rsidRPr="00C7048E">
        <w:t>esponsib</w:t>
      </w:r>
      <w:r w:rsidRPr="00C7048E">
        <w:t>ility</w:t>
      </w:r>
      <w:r w:rsidR="0061493A" w:rsidRPr="00C7048E">
        <w:t xml:space="preserve"> for the work </w:t>
      </w:r>
      <w:r w:rsidR="00651496" w:rsidRPr="00C7048E">
        <w:t xml:space="preserve">under the Contract </w:t>
      </w:r>
      <w:r w:rsidR="0061493A" w:rsidRPr="00C7048E">
        <w:t xml:space="preserve">at all times until </w:t>
      </w:r>
      <w:r w:rsidR="00651496" w:rsidRPr="00C7048E">
        <w:t>C</w:t>
      </w:r>
      <w:r w:rsidR="0061493A" w:rsidRPr="00C7048E">
        <w:t>omplet</w:t>
      </w:r>
      <w:r w:rsidR="00651496" w:rsidRPr="00C7048E">
        <w:t>ion</w:t>
      </w:r>
      <w:r w:rsidRPr="00C7048E">
        <w:t xml:space="preserve">. The </w:t>
      </w:r>
      <w:r w:rsidR="0014659B" w:rsidRPr="00C7048E">
        <w:t>Contractor</w:t>
      </w:r>
      <w:r w:rsidRPr="00C7048E">
        <w:t xml:space="preserve"> </w:t>
      </w:r>
      <w:r w:rsidR="0061493A" w:rsidRPr="00C7048E">
        <w:t>is engaged as principal contractor for the work</w:t>
      </w:r>
      <w:r w:rsidR="00651496" w:rsidRPr="00C7048E">
        <w:t>, in accordance with c</w:t>
      </w:r>
      <w:r w:rsidR="0061493A" w:rsidRPr="00C7048E">
        <w:t xml:space="preserve">lause 293 of the </w:t>
      </w:r>
      <w:r w:rsidR="0061493A" w:rsidRPr="00C7048E">
        <w:rPr>
          <w:i/>
        </w:rPr>
        <w:t>WHS Regulation</w:t>
      </w:r>
      <w:r w:rsidR="00D6191E" w:rsidRPr="00C7048E">
        <w:t>,</w:t>
      </w:r>
      <w:r w:rsidR="0061493A" w:rsidRPr="00C7048E">
        <w:t xml:space="preserve"> and authorised to exercise such </w:t>
      </w:r>
      <w:r w:rsidR="00651496" w:rsidRPr="00C7048E">
        <w:t>control of the workplace</w:t>
      </w:r>
      <w:r w:rsidR="0061493A" w:rsidRPr="00C7048E">
        <w:t xml:space="preserve"> as is necessary to discharge the </w:t>
      </w:r>
      <w:r w:rsidR="00651496" w:rsidRPr="00C7048E">
        <w:t>duties</w:t>
      </w:r>
      <w:r w:rsidR="0061493A" w:rsidRPr="00C7048E">
        <w:t xml:space="preserve"> of principal contractor </w:t>
      </w:r>
      <w:r w:rsidR="00651496" w:rsidRPr="00C7048E">
        <w:t>under</w:t>
      </w:r>
      <w:r w:rsidR="0061493A" w:rsidRPr="00C7048E">
        <w:t xml:space="preserve"> the </w:t>
      </w:r>
      <w:r w:rsidR="0061493A" w:rsidRPr="00C7048E">
        <w:rPr>
          <w:i/>
        </w:rPr>
        <w:t>WHS Regulation</w:t>
      </w:r>
      <w:r w:rsidR="0061493A" w:rsidRPr="00C7048E">
        <w:t>.</w:t>
      </w:r>
    </w:p>
    <w:p w14:paraId="0139DDB0" w14:textId="77777777" w:rsidR="00AA061D" w:rsidRPr="00C7048E" w:rsidRDefault="00C10DED" w:rsidP="0030600B">
      <w:pPr>
        <w:pStyle w:val="GuideNote"/>
        <w:rPr>
          <w:rFonts w:cs="Arial"/>
          <w:szCs w:val="16"/>
        </w:rPr>
      </w:pPr>
      <w:r w:rsidRPr="00C7048E">
        <w:rPr>
          <w:rFonts w:cs="Arial"/>
          <w:szCs w:val="16"/>
        </w:rPr>
        <w:t xml:space="preserve">NOTE oN 03 November 2020 The construction leadership group endorsed that for contracts of less than $3m in value, a Corporate WHS Management System is </w:t>
      </w:r>
      <w:r w:rsidRPr="00C7048E">
        <w:rPr>
          <w:rFonts w:cs="Arial"/>
          <w:szCs w:val="16"/>
          <w:u w:val="single"/>
        </w:rPr>
        <w:t>not</w:t>
      </w:r>
      <w:r w:rsidRPr="00C7048E">
        <w:rPr>
          <w:rFonts w:cs="Arial"/>
          <w:szCs w:val="16"/>
        </w:rPr>
        <w:t xml:space="preserve"> required. a WHS MANAGEMENT PLAN IS usually sufficient</w:t>
      </w:r>
      <w:r w:rsidR="00AA061D" w:rsidRPr="00C7048E">
        <w:rPr>
          <w:rFonts w:cs="Arial"/>
          <w:szCs w:val="16"/>
        </w:rPr>
        <w:t>.</w:t>
      </w:r>
    </w:p>
    <w:p w14:paraId="353986FB" w14:textId="025C6B69" w:rsidR="00FD4639" w:rsidRPr="00C7048E" w:rsidRDefault="0089205F" w:rsidP="0030600B">
      <w:pPr>
        <w:pStyle w:val="GuideNote"/>
      </w:pPr>
      <w:r w:rsidRPr="00C7048E">
        <w:t xml:space="preserve">ACCORDINGLY, the </w:t>
      </w:r>
      <w:r w:rsidR="00FD4639" w:rsidRPr="00C7048E">
        <w:t>OPTION REQUIRING</w:t>
      </w:r>
      <w:r w:rsidRPr="00C7048E">
        <w:t xml:space="preserve"> a corporate WHS Management System </w:t>
      </w:r>
      <w:r w:rsidR="00AA061D" w:rsidRPr="00C7048E">
        <w:t xml:space="preserve">(Option 1) </w:t>
      </w:r>
      <w:r w:rsidRPr="00C7048E">
        <w:t>ha</w:t>
      </w:r>
      <w:r w:rsidR="00FD4639" w:rsidRPr="00C7048E">
        <w:t xml:space="preserve">s been </w:t>
      </w:r>
      <w:r w:rsidR="002A7321" w:rsidRPr="00C7048E">
        <w:t xml:space="preserve">relocated </w:t>
      </w:r>
      <w:r w:rsidR="00F7445F" w:rsidRPr="00C7048E">
        <w:t xml:space="preserve">as option 1 </w:t>
      </w:r>
      <w:r w:rsidR="002A7321" w:rsidRPr="00C7048E">
        <w:t>within th</w:t>
      </w:r>
      <w:r w:rsidR="00F7445F" w:rsidRPr="00C7048E">
        <w:t>is</w:t>
      </w:r>
      <w:r w:rsidR="002A7321" w:rsidRPr="00C7048E">
        <w:t xml:space="preserve"> </w:t>
      </w:r>
      <w:r w:rsidR="005D0857" w:rsidRPr="00C7048E">
        <w:t xml:space="preserve">hidden text </w:t>
      </w:r>
      <w:r w:rsidR="002A7321" w:rsidRPr="00C7048E">
        <w:t xml:space="preserve">guidance for </w:t>
      </w:r>
      <w:r w:rsidR="005D0857" w:rsidRPr="00C7048E">
        <w:t>contracts</w:t>
      </w:r>
      <w:r w:rsidR="002A7321" w:rsidRPr="00C7048E">
        <w:t xml:space="preserve"> where it is still </w:t>
      </w:r>
      <w:r w:rsidR="005F0A43" w:rsidRPr="00C7048E">
        <w:t>NECESSARY</w:t>
      </w:r>
      <w:r w:rsidR="002A7321" w:rsidRPr="00C7048E">
        <w:t>.</w:t>
      </w:r>
    </w:p>
    <w:p w14:paraId="2835D24D" w14:textId="18530328" w:rsidR="00AA061D" w:rsidRPr="00C7048E" w:rsidRDefault="00AA061D" w:rsidP="0030600B">
      <w:pPr>
        <w:pStyle w:val="GuideNote"/>
      </w:pPr>
      <w:r w:rsidRPr="00C7048E">
        <w:t>Option 1</w:t>
      </w:r>
    </w:p>
    <w:p w14:paraId="2F1B2087" w14:textId="77777777" w:rsidR="0061493A" w:rsidRPr="00C7048E" w:rsidRDefault="0061493A" w:rsidP="0030600B">
      <w:pPr>
        <w:pStyle w:val="Heading4"/>
        <w:ind w:left="1985"/>
        <w:rPr>
          <w:vanish/>
          <w:color w:val="FF0000"/>
        </w:rPr>
      </w:pPr>
      <w:r w:rsidRPr="00C7048E">
        <w:rPr>
          <w:vanish/>
          <w:color w:val="FF0000"/>
        </w:rPr>
        <w:t>Work Health and Safety Management System</w:t>
      </w:r>
    </w:p>
    <w:p w14:paraId="2F1B2088" w14:textId="0189A7FD" w:rsidR="0061493A" w:rsidRPr="00C7048E" w:rsidRDefault="0061493A" w:rsidP="0030600B">
      <w:pPr>
        <w:pStyle w:val="Paragraph"/>
        <w:ind w:left="1985"/>
        <w:rPr>
          <w:vanish/>
          <w:color w:val="FF0000"/>
        </w:rPr>
      </w:pPr>
      <w:r w:rsidRPr="00C7048E">
        <w:rPr>
          <w:vanish/>
          <w:color w:val="FF0000"/>
        </w:rPr>
        <w:t xml:space="preserve">Maintain a corporate WHS Management System that complies with the </w:t>
      </w:r>
      <w:r w:rsidR="005B44BC" w:rsidRPr="00C7048E">
        <w:rPr>
          <w:i/>
          <w:iCs/>
          <w:vanish/>
          <w:color w:val="FF0000"/>
        </w:rPr>
        <w:t>WHS</w:t>
      </w:r>
      <w:r w:rsidR="008E6235" w:rsidRPr="00C7048E">
        <w:rPr>
          <w:i/>
          <w:iCs/>
          <w:vanish/>
          <w:color w:val="FF0000"/>
        </w:rPr>
        <w:t xml:space="preserve"> management g</w:t>
      </w:r>
      <w:r w:rsidRPr="00C7048E">
        <w:rPr>
          <w:i/>
          <w:iCs/>
          <w:vanish/>
          <w:color w:val="FF0000"/>
        </w:rPr>
        <w:t>uidelines</w:t>
      </w:r>
      <w:r w:rsidRPr="00C7048E">
        <w:rPr>
          <w:vanish/>
          <w:color w:val="FF0000"/>
        </w:rPr>
        <w:t>.</w:t>
      </w:r>
    </w:p>
    <w:p w14:paraId="2F1B2089" w14:textId="77777777" w:rsidR="0061493A" w:rsidRPr="00C7048E" w:rsidRDefault="0061493A" w:rsidP="0030600B">
      <w:pPr>
        <w:pStyle w:val="Heading4"/>
        <w:ind w:left="1985"/>
        <w:rPr>
          <w:vanish/>
          <w:color w:val="FF0000"/>
        </w:rPr>
      </w:pPr>
      <w:r w:rsidRPr="00C7048E">
        <w:rPr>
          <w:vanish/>
          <w:color w:val="FF0000"/>
        </w:rPr>
        <w:t>Project WHS Management Plan</w:t>
      </w:r>
    </w:p>
    <w:p w14:paraId="2F1B208A" w14:textId="030E7138" w:rsidR="0061493A" w:rsidRPr="00C7048E" w:rsidRDefault="0061493A" w:rsidP="0030600B">
      <w:pPr>
        <w:pStyle w:val="Paragraph"/>
        <w:ind w:left="1985"/>
        <w:rPr>
          <w:vanish/>
          <w:color w:val="FF0000"/>
        </w:rPr>
      </w:pPr>
      <w:r w:rsidRPr="00C7048E">
        <w:rPr>
          <w:vanish/>
          <w:color w:val="FF0000"/>
        </w:rPr>
        <w:t xml:space="preserve">Develop and implement a Project WHS Management Plan that covers the work under the Contract and complies with the </w:t>
      </w:r>
      <w:r w:rsidR="005B44BC" w:rsidRPr="00C7048E">
        <w:rPr>
          <w:i/>
          <w:iCs/>
          <w:vanish/>
          <w:color w:val="FF0000"/>
        </w:rPr>
        <w:t>WHS</w:t>
      </w:r>
      <w:r w:rsidR="00C14746" w:rsidRPr="00C7048E">
        <w:rPr>
          <w:i/>
          <w:iCs/>
          <w:vanish/>
          <w:color w:val="FF0000"/>
        </w:rPr>
        <w:t xml:space="preserve"> management g</w:t>
      </w:r>
      <w:r w:rsidRPr="00C7048E">
        <w:rPr>
          <w:i/>
          <w:iCs/>
          <w:vanish/>
          <w:color w:val="FF0000"/>
        </w:rPr>
        <w:t xml:space="preserve">uidelines </w:t>
      </w:r>
      <w:r w:rsidRPr="00C7048E">
        <w:rPr>
          <w:iCs/>
          <w:vanish/>
          <w:color w:val="FF0000"/>
        </w:rPr>
        <w:t xml:space="preserve">and </w:t>
      </w:r>
      <w:r w:rsidRPr="00C7048E">
        <w:rPr>
          <w:i/>
          <w:iCs/>
          <w:vanish/>
          <w:color w:val="FF0000"/>
        </w:rPr>
        <w:t>WHS Regulation</w:t>
      </w:r>
      <w:r w:rsidRPr="00C7048E">
        <w:rPr>
          <w:iCs/>
          <w:vanish/>
          <w:color w:val="FF0000"/>
        </w:rPr>
        <w:t>.</w:t>
      </w:r>
    </w:p>
    <w:p w14:paraId="2F1B208B" w14:textId="16A80D65" w:rsidR="0061493A" w:rsidRPr="00C7048E" w:rsidRDefault="0061493A" w:rsidP="0030600B">
      <w:pPr>
        <w:pStyle w:val="Paragraph"/>
        <w:ind w:left="1985"/>
        <w:rPr>
          <w:vanish/>
          <w:color w:val="FF0000"/>
        </w:rPr>
      </w:pPr>
      <w:r w:rsidRPr="00C7048E">
        <w:rPr>
          <w:vanish/>
          <w:color w:val="FF0000"/>
        </w:rPr>
        <w:t xml:space="preserve">No later than </w:t>
      </w:r>
      <w:r w:rsidR="009541B0" w:rsidRPr="00C7048E">
        <w:rPr>
          <w:vanish/>
          <w:color w:val="FF0000"/>
        </w:rPr>
        <w:t xml:space="preserve">10 Business Days </w:t>
      </w:r>
      <w:r w:rsidRPr="00C7048E">
        <w:rPr>
          <w:vanish/>
          <w:color w:val="FF0000"/>
        </w:rPr>
        <w:t>before construction work starts, submit the Project WHS Management Plan. Do not start construction work before a complying Project WHS Management Plan has been submitted.</w:t>
      </w:r>
    </w:p>
    <w:p w14:paraId="2F1B208C" w14:textId="77777777" w:rsidR="0061493A" w:rsidRPr="00C7048E" w:rsidDel="008E3F56" w:rsidRDefault="0061493A" w:rsidP="0030600B">
      <w:pPr>
        <w:pStyle w:val="GuideNote"/>
      </w:pPr>
      <w:r w:rsidRPr="00C7048E">
        <w:t>insert WHS risks identified in the Project risk register.</w:t>
      </w:r>
    </w:p>
    <w:p w14:paraId="2F1B208D" w14:textId="77777777" w:rsidR="0061493A" w:rsidRPr="00C7048E" w:rsidRDefault="0061493A" w:rsidP="0030600B">
      <w:pPr>
        <w:pStyle w:val="Paragraph"/>
        <w:tabs>
          <w:tab w:val="clear" w:pos="1134"/>
          <w:tab w:val="left" w:pos="1985"/>
        </w:tabs>
        <w:ind w:firstLine="851"/>
        <w:rPr>
          <w:vanish/>
          <w:color w:val="FF0000"/>
        </w:rPr>
      </w:pPr>
      <w:r w:rsidRPr="00C7048E">
        <w:rPr>
          <w:vanish/>
          <w:color w:val="FF0000"/>
        </w:rPr>
        <w:t>The Project WHS Management Plan must address the following risks:</w:t>
      </w:r>
    </w:p>
    <w:p w14:paraId="2F1B208E" w14:textId="77777777" w:rsidR="0061493A" w:rsidRPr="00C7048E" w:rsidRDefault="0061493A" w:rsidP="009E0621">
      <w:pPr>
        <w:pStyle w:val="Sub-paragraph"/>
        <w:tabs>
          <w:tab w:val="clear" w:pos="1211"/>
          <w:tab w:val="left" w:pos="1985"/>
        </w:tabs>
        <w:ind w:left="1560" w:firstLine="425"/>
        <w:rPr>
          <w:vanish/>
          <w:color w:val="FF0000"/>
        </w:rPr>
      </w:pPr>
      <w:r w:rsidRPr="00C7048E">
        <w:rPr>
          <w:vanish/>
          <w:color w:val="FF0000"/>
        </w:rPr>
        <w:t>»</w:t>
      </w:r>
    </w:p>
    <w:p w14:paraId="2F1B208F" w14:textId="5F91FCD5" w:rsidR="0061493A" w:rsidRPr="00C7048E" w:rsidRDefault="0061493A" w:rsidP="0030600B">
      <w:pPr>
        <w:pStyle w:val="Paragraph"/>
        <w:tabs>
          <w:tab w:val="clear" w:pos="1134"/>
          <w:tab w:val="left" w:pos="1985"/>
        </w:tabs>
        <w:ind w:left="1985"/>
        <w:rPr>
          <w:vanish/>
          <w:color w:val="FF0000"/>
        </w:rPr>
      </w:pPr>
      <w:r w:rsidRPr="00C7048E">
        <w:rPr>
          <w:vanish/>
          <w:color w:val="FF0000"/>
        </w:rPr>
        <w:t>This list is not exhaustive and must not be relied upon by the Contractor. The Contractor must undertake its own identification and detailed analysis of all work health and safety risks involved with work under the Contract.</w:t>
      </w:r>
    </w:p>
    <w:p w14:paraId="2F1B2090" w14:textId="32C8B45C" w:rsidR="0061493A" w:rsidRPr="00C7048E" w:rsidRDefault="0061493A" w:rsidP="0030600B">
      <w:pPr>
        <w:pStyle w:val="Paragraph"/>
        <w:tabs>
          <w:tab w:val="clear" w:pos="1134"/>
          <w:tab w:val="left" w:pos="1985"/>
        </w:tabs>
        <w:ind w:left="1985"/>
        <w:rPr>
          <w:vanish/>
          <w:color w:val="FF0000"/>
        </w:rPr>
      </w:pPr>
      <w:r w:rsidRPr="00C7048E">
        <w:rPr>
          <w:vanish/>
          <w:color w:val="FF0000"/>
        </w:rPr>
        <w:t xml:space="preserve">Include a program indicating the timetable and resources allocated for </w:t>
      </w:r>
      <w:r w:rsidRPr="00C7048E">
        <w:rPr>
          <w:i/>
          <w:iCs/>
          <w:vanish/>
          <w:color w:val="FF0000"/>
        </w:rPr>
        <w:t>Inspection, testing and servicing</w:t>
      </w:r>
      <w:r w:rsidRPr="00C7048E">
        <w:rPr>
          <w:vanish/>
          <w:color w:val="FF0000"/>
        </w:rPr>
        <w:t xml:space="preserve"> and </w:t>
      </w:r>
      <w:r w:rsidRPr="00C7048E">
        <w:rPr>
          <w:i/>
          <w:iCs/>
          <w:vanish/>
          <w:color w:val="FF0000"/>
        </w:rPr>
        <w:t>Internal review</w:t>
      </w:r>
      <w:r w:rsidRPr="00C7048E">
        <w:rPr>
          <w:vanish/>
          <w:color w:val="FF0000"/>
        </w:rPr>
        <w:t xml:space="preserve"> (</w:t>
      </w:r>
      <w:r w:rsidR="005B44BC" w:rsidRPr="00C7048E">
        <w:rPr>
          <w:i/>
          <w:iCs/>
          <w:vanish/>
          <w:color w:val="FF0000"/>
        </w:rPr>
        <w:t xml:space="preserve">WHSMS </w:t>
      </w:r>
      <w:r w:rsidRPr="00C7048E">
        <w:rPr>
          <w:i/>
          <w:iCs/>
          <w:vanish/>
          <w:color w:val="FF0000"/>
        </w:rPr>
        <w:t>Guidelines</w:t>
      </w:r>
      <w:r w:rsidRPr="00C7048E">
        <w:rPr>
          <w:vanish/>
          <w:color w:val="FF0000"/>
        </w:rPr>
        <w:t xml:space="preserve">, </w:t>
      </w:r>
      <w:r w:rsidR="00AF1DD3" w:rsidRPr="00C7048E">
        <w:rPr>
          <w:vanish/>
          <w:color w:val="FF0000"/>
        </w:rPr>
        <w:t>Checklists 7 and 11</w:t>
      </w:r>
      <w:r w:rsidRPr="00C7048E">
        <w:rPr>
          <w:vanish/>
          <w:color w:val="FF0000"/>
        </w:rPr>
        <w:t>).</w:t>
      </w:r>
    </w:p>
    <w:p w14:paraId="2F1B2091" w14:textId="702BED2A" w:rsidR="0061493A" w:rsidRPr="00C7048E" w:rsidRDefault="0061493A" w:rsidP="0030600B">
      <w:pPr>
        <w:pStyle w:val="Paragraph"/>
        <w:tabs>
          <w:tab w:val="clear" w:pos="1134"/>
          <w:tab w:val="left" w:pos="1985"/>
        </w:tabs>
        <w:ind w:left="1985"/>
        <w:rPr>
          <w:vanish/>
          <w:color w:val="FF0000"/>
        </w:rPr>
      </w:pPr>
      <w:r w:rsidRPr="00C7048E">
        <w:rPr>
          <w:vanish/>
          <w:color w:val="FF0000"/>
        </w:rPr>
        <w:t xml:space="preserve">Nominate the resources allocated for </w:t>
      </w:r>
      <w:r w:rsidRPr="00C7048E">
        <w:rPr>
          <w:i/>
          <w:iCs/>
          <w:vanish/>
          <w:color w:val="FF0000"/>
        </w:rPr>
        <w:t xml:space="preserve">Incident management </w:t>
      </w:r>
      <w:r w:rsidRPr="00C7048E">
        <w:rPr>
          <w:vanish/>
          <w:color w:val="FF0000"/>
        </w:rPr>
        <w:t>(</w:t>
      </w:r>
      <w:r w:rsidR="005B44BC" w:rsidRPr="00C7048E">
        <w:rPr>
          <w:i/>
          <w:iCs/>
          <w:vanish/>
          <w:color w:val="FF0000"/>
        </w:rPr>
        <w:t xml:space="preserve">WHSMS </w:t>
      </w:r>
      <w:r w:rsidRPr="00C7048E">
        <w:rPr>
          <w:i/>
          <w:iCs/>
          <w:vanish/>
          <w:color w:val="FF0000"/>
        </w:rPr>
        <w:t>Guidelines</w:t>
      </w:r>
      <w:r w:rsidRPr="00C7048E">
        <w:rPr>
          <w:vanish/>
          <w:color w:val="FF0000"/>
        </w:rPr>
        <w:t xml:space="preserve">, </w:t>
      </w:r>
      <w:r w:rsidR="0076529C" w:rsidRPr="00C7048E">
        <w:rPr>
          <w:vanish/>
          <w:color w:val="FF0000"/>
        </w:rPr>
        <w:t>Checklist</w:t>
      </w:r>
      <w:r w:rsidRPr="00C7048E">
        <w:rPr>
          <w:vanish/>
          <w:color w:val="FF0000"/>
        </w:rPr>
        <w:t xml:space="preserve"> </w:t>
      </w:r>
      <w:r w:rsidR="005B44BC" w:rsidRPr="00C7048E">
        <w:rPr>
          <w:vanish/>
          <w:color w:val="FF0000"/>
        </w:rPr>
        <w:t>8</w:t>
      </w:r>
      <w:r w:rsidRPr="00C7048E">
        <w:rPr>
          <w:vanish/>
          <w:color w:val="FF0000"/>
        </w:rPr>
        <w:t>)</w:t>
      </w:r>
      <w:r w:rsidR="004E34AC" w:rsidRPr="00C7048E">
        <w:rPr>
          <w:vanish/>
          <w:color w:val="FF0000"/>
        </w:rPr>
        <w:t xml:space="preserve"> </w:t>
      </w:r>
    </w:p>
    <w:p w14:paraId="2F1B2092" w14:textId="77777777" w:rsidR="0061493A" w:rsidRPr="00C7048E" w:rsidRDefault="0061493A" w:rsidP="0030600B">
      <w:pPr>
        <w:pStyle w:val="Paragraph"/>
        <w:tabs>
          <w:tab w:val="clear" w:pos="1134"/>
          <w:tab w:val="left" w:pos="1985"/>
        </w:tabs>
        <w:ind w:left="1985"/>
        <w:rPr>
          <w:vanish/>
          <w:color w:val="FF0000"/>
        </w:rPr>
      </w:pPr>
      <w:r w:rsidRPr="00C7048E">
        <w:rPr>
          <w:vanish/>
          <w:color w:val="FF0000"/>
        </w:rPr>
        <w:t>Consult with any occupier of the Site to coordinate the principal contractor’s emergency and evacuation plan with the emergency and evacuation plan of the occupier of the Site.</w:t>
      </w:r>
    </w:p>
    <w:p w14:paraId="2F1B2093" w14:textId="77777777" w:rsidR="0061493A" w:rsidRPr="00C7048E" w:rsidRDefault="0061493A" w:rsidP="0030600B">
      <w:pPr>
        <w:pStyle w:val="Heading4"/>
        <w:tabs>
          <w:tab w:val="left" w:pos="1985"/>
        </w:tabs>
        <w:ind w:left="1985"/>
        <w:rPr>
          <w:vanish/>
          <w:color w:val="FF0000"/>
        </w:rPr>
      </w:pPr>
      <w:r w:rsidRPr="00C7048E">
        <w:rPr>
          <w:vanish/>
          <w:color w:val="FF0000"/>
        </w:rPr>
        <w:lastRenderedPageBreak/>
        <w:t>WHS Management Monthly Report</w:t>
      </w:r>
    </w:p>
    <w:p w14:paraId="2F1B2094" w14:textId="77777777" w:rsidR="0061493A" w:rsidRPr="00C7048E" w:rsidRDefault="0061493A" w:rsidP="0030600B">
      <w:pPr>
        <w:pStyle w:val="Paragraph"/>
        <w:tabs>
          <w:tab w:val="clear" w:pos="1134"/>
          <w:tab w:val="left" w:pos="1985"/>
        </w:tabs>
        <w:ind w:left="1985"/>
        <w:rPr>
          <w:vanish/>
          <w:color w:val="FF0000"/>
        </w:rPr>
      </w:pPr>
      <w:r w:rsidRPr="00C7048E">
        <w:rPr>
          <w:vanish/>
          <w:color w:val="FF0000"/>
        </w:rPr>
        <w:t>No later than the 5</w:t>
      </w:r>
      <w:r w:rsidRPr="00C7048E">
        <w:rPr>
          <w:vanish/>
          <w:color w:val="FF0000"/>
          <w:vertAlign w:val="superscript"/>
        </w:rPr>
        <w:t>th</w:t>
      </w:r>
      <w:r w:rsidRPr="00C7048E">
        <w:rPr>
          <w:vanish/>
          <w:color w:val="FF0000"/>
        </w:rPr>
        <w:t xml:space="preserve"> Business Day of each month, submit a WHS Management Monthly Report, signed by the Contractor’s </w:t>
      </w:r>
      <w:r w:rsidR="00D407DC" w:rsidRPr="00C7048E">
        <w:rPr>
          <w:vanish/>
          <w:color w:val="FF0000"/>
        </w:rPr>
        <w:t>r</w:t>
      </w:r>
      <w:r w:rsidRPr="00C7048E">
        <w:rPr>
          <w:vanish/>
          <w:color w:val="FF0000"/>
        </w:rPr>
        <w:t xml:space="preserve">epresentative, detailing </w:t>
      </w:r>
      <w:r w:rsidRPr="00C7048E">
        <w:rPr>
          <w:i/>
          <w:iCs/>
          <w:vanish/>
          <w:color w:val="FF0000"/>
        </w:rPr>
        <w:t>Inspection, testing and servicing</w:t>
      </w:r>
      <w:r w:rsidRPr="00C7048E">
        <w:rPr>
          <w:vanish/>
          <w:color w:val="FF0000"/>
        </w:rPr>
        <w:t xml:space="preserve"> activities, </w:t>
      </w:r>
      <w:r w:rsidRPr="00C7048E">
        <w:rPr>
          <w:i/>
          <w:iCs/>
          <w:vanish/>
          <w:color w:val="FF0000"/>
        </w:rPr>
        <w:t>Internal reviews</w:t>
      </w:r>
      <w:r w:rsidRPr="00C7048E">
        <w:rPr>
          <w:vanish/>
          <w:color w:val="FF0000"/>
        </w:rPr>
        <w:t xml:space="preserve"> and </w:t>
      </w:r>
      <w:r w:rsidRPr="00C7048E">
        <w:rPr>
          <w:i/>
          <w:iCs/>
          <w:vanish/>
          <w:color w:val="FF0000"/>
        </w:rPr>
        <w:t>Incident management and corrective action</w:t>
      </w:r>
      <w:r w:rsidRPr="00C7048E">
        <w:rPr>
          <w:vanish/>
          <w:color w:val="FF0000"/>
        </w:rPr>
        <w:t xml:space="preserve">, and including the information listed below, as evidence of the implementation of the Project WHS Management Plan during the previous month. </w:t>
      </w:r>
    </w:p>
    <w:p w14:paraId="2F1B2095" w14:textId="6A33F591" w:rsidR="0061493A" w:rsidRPr="00C7048E" w:rsidRDefault="0061493A" w:rsidP="0030600B">
      <w:pPr>
        <w:pStyle w:val="Paragraph"/>
        <w:tabs>
          <w:tab w:val="clear" w:pos="1134"/>
          <w:tab w:val="left" w:pos="1985"/>
        </w:tabs>
        <w:ind w:left="1985"/>
        <w:rPr>
          <w:vanish/>
          <w:color w:val="FF0000"/>
        </w:rPr>
      </w:pPr>
      <w:r w:rsidRPr="00C7048E">
        <w:rPr>
          <w:b/>
          <w:bCs/>
          <w:vanish/>
          <w:color w:val="FF0000"/>
        </w:rPr>
        <w:t>Contract details</w:t>
      </w:r>
      <w:r w:rsidRPr="00C7048E">
        <w:rPr>
          <w:vanish/>
          <w:color w:val="FF0000"/>
        </w:rPr>
        <w:t xml:space="preserve"> </w:t>
      </w:r>
      <w:r w:rsidRPr="00C7048E">
        <w:rPr>
          <w:b/>
          <w:bCs/>
          <w:vanish/>
          <w:color w:val="FF0000"/>
        </w:rPr>
        <w:t>–</w:t>
      </w:r>
      <w:r w:rsidRPr="00C7048E">
        <w:rPr>
          <w:vanish/>
          <w:color w:val="FF0000"/>
        </w:rPr>
        <w:t xml:space="preserve"> the names of the Contract, Contractor and Contractor’s representative, the report date and the period covered.</w:t>
      </w:r>
    </w:p>
    <w:p w14:paraId="2F1B2096" w14:textId="652F69CC" w:rsidR="0061493A" w:rsidRPr="00C7048E" w:rsidRDefault="0061493A" w:rsidP="0030600B">
      <w:pPr>
        <w:pStyle w:val="Paragraph"/>
        <w:tabs>
          <w:tab w:val="clear" w:pos="1134"/>
          <w:tab w:val="left" w:pos="1985"/>
        </w:tabs>
        <w:ind w:left="1985"/>
        <w:rPr>
          <w:vanish/>
          <w:color w:val="FF0000"/>
        </w:rPr>
      </w:pPr>
      <w:r w:rsidRPr="00C7048E">
        <w:rPr>
          <w:b/>
          <w:bCs/>
          <w:vanish/>
          <w:color w:val="FF0000"/>
        </w:rPr>
        <w:t xml:space="preserve">Implementation of </w:t>
      </w:r>
      <w:r w:rsidRPr="00C7048E">
        <w:rPr>
          <w:b/>
          <w:bCs/>
          <w:i/>
          <w:iCs/>
          <w:vanish/>
          <w:color w:val="FF0000"/>
        </w:rPr>
        <w:t>Inspection, testing and servicing</w:t>
      </w:r>
      <w:r w:rsidRPr="00C7048E">
        <w:rPr>
          <w:b/>
          <w:bCs/>
          <w:vanish/>
          <w:color w:val="FF0000"/>
        </w:rPr>
        <w:t xml:space="preserve"> procedures</w:t>
      </w:r>
      <w:r w:rsidR="00D84419" w:rsidRPr="00C7048E">
        <w:rPr>
          <w:vanish/>
          <w:color w:val="FF0000"/>
        </w:rPr>
        <w:t xml:space="preserve"> </w:t>
      </w:r>
      <w:r w:rsidRPr="00C7048E">
        <w:rPr>
          <w:b/>
          <w:bCs/>
          <w:vanish/>
          <w:color w:val="FF0000"/>
        </w:rPr>
        <w:t>–</w:t>
      </w:r>
      <w:r w:rsidRPr="00C7048E">
        <w:rPr>
          <w:vanish/>
          <w:color w:val="FF0000"/>
        </w:rPr>
        <w:t xml:space="preserve"> summary of WHS inspections and tests carried out for:</w:t>
      </w:r>
    </w:p>
    <w:p w14:paraId="2F1B2097" w14:textId="77777777" w:rsidR="0061493A" w:rsidRPr="00C7048E" w:rsidRDefault="0061493A" w:rsidP="00A34E1B">
      <w:pPr>
        <w:pStyle w:val="Paragraph"/>
        <w:numPr>
          <w:ilvl w:val="0"/>
          <w:numId w:val="11"/>
        </w:numPr>
        <w:tabs>
          <w:tab w:val="clear" w:pos="1134"/>
          <w:tab w:val="left" w:pos="2268"/>
        </w:tabs>
        <w:ind w:left="2268" w:hanging="283"/>
        <w:rPr>
          <w:vanish/>
          <w:color w:val="FF0000"/>
        </w:rPr>
      </w:pPr>
      <w:r w:rsidRPr="00C7048E">
        <w:rPr>
          <w:vanish/>
          <w:color w:val="FF0000"/>
        </w:rPr>
        <w:t>plant and equipment;</w:t>
      </w:r>
    </w:p>
    <w:p w14:paraId="2F1B2098" w14:textId="77777777" w:rsidR="0061493A" w:rsidRPr="00C7048E" w:rsidRDefault="0061493A" w:rsidP="00A34E1B">
      <w:pPr>
        <w:pStyle w:val="Paragraph"/>
        <w:numPr>
          <w:ilvl w:val="0"/>
          <w:numId w:val="11"/>
        </w:numPr>
        <w:tabs>
          <w:tab w:val="clear" w:pos="1134"/>
          <w:tab w:val="left" w:pos="2268"/>
        </w:tabs>
        <w:ind w:left="2268" w:hanging="283"/>
        <w:rPr>
          <w:vanish/>
          <w:color w:val="FF0000"/>
        </w:rPr>
      </w:pPr>
      <w:r w:rsidRPr="00C7048E">
        <w:rPr>
          <w:vanish/>
          <w:color w:val="FF0000"/>
        </w:rPr>
        <w:t>incoming products;</w:t>
      </w:r>
    </w:p>
    <w:p w14:paraId="2F1B2099" w14:textId="77777777" w:rsidR="0061493A" w:rsidRPr="00C7048E" w:rsidRDefault="0061493A" w:rsidP="00A34E1B">
      <w:pPr>
        <w:pStyle w:val="Paragraph"/>
        <w:numPr>
          <w:ilvl w:val="0"/>
          <w:numId w:val="11"/>
        </w:numPr>
        <w:tabs>
          <w:tab w:val="clear" w:pos="1134"/>
          <w:tab w:val="left" w:pos="2268"/>
        </w:tabs>
        <w:ind w:left="2268" w:hanging="283"/>
        <w:rPr>
          <w:vanish/>
          <w:color w:val="FF0000"/>
        </w:rPr>
      </w:pPr>
      <w:r w:rsidRPr="00C7048E">
        <w:rPr>
          <w:vanish/>
          <w:color w:val="FF0000"/>
        </w:rPr>
        <w:t>worksite conditions;</w:t>
      </w:r>
    </w:p>
    <w:p w14:paraId="2F1B209A" w14:textId="77777777" w:rsidR="0061493A" w:rsidRPr="00C7048E" w:rsidRDefault="0061493A" w:rsidP="00A34E1B">
      <w:pPr>
        <w:pStyle w:val="Paragraph"/>
        <w:numPr>
          <w:ilvl w:val="0"/>
          <w:numId w:val="11"/>
        </w:numPr>
        <w:tabs>
          <w:tab w:val="clear" w:pos="1134"/>
          <w:tab w:val="left" w:pos="2268"/>
        </w:tabs>
        <w:ind w:left="2268" w:hanging="283"/>
        <w:rPr>
          <w:vanish/>
          <w:color w:val="FF0000"/>
        </w:rPr>
      </w:pPr>
      <w:r w:rsidRPr="00C7048E">
        <w:rPr>
          <w:vanish/>
          <w:color w:val="FF0000"/>
        </w:rPr>
        <w:t>adherence to and completeness of Risk Assessments, Safe Work Method Statements and Site Safety Rules;</w:t>
      </w:r>
    </w:p>
    <w:p w14:paraId="2F1B209B" w14:textId="77777777" w:rsidR="0061493A" w:rsidRPr="00C7048E" w:rsidRDefault="0061493A" w:rsidP="00A34E1B">
      <w:pPr>
        <w:pStyle w:val="Paragraph"/>
        <w:numPr>
          <w:ilvl w:val="0"/>
          <w:numId w:val="11"/>
        </w:numPr>
        <w:tabs>
          <w:tab w:val="clear" w:pos="1134"/>
          <w:tab w:val="left" w:pos="2268"/>
        </w:tabs>
        <w:ind w:left="2268" w:hanging="283"/>
        <w:rPr>
          <w:vanish/>
          <w:color w:val="FF0000"/>
        </w:rPr>
      </w:pPr>
      <w:r w:rsidRPr="00C7048E">
        <w:rPr>
          <w:vanish/>
          <w:color w:val="FF0000"/>
        </w:rPr>
        <w:t>worksite access and exits; and</w:t>
      </w:r>
    </w:p>
    <w:p w14:paraId="2F1B209C" w14:textId="77777777" w:rsidR="0061493A" w:rsidRPr="00C7048E" w:rsidRDefault="0061493A" w:rsidP="00A34E1B">
      <w:pPr>
        <w:pStyle w:val="Paragraph"/>
        <w:numPr>
          <w:ilvl w:val="0"/>
          <w:numId w:val="11"/>
        </w:numPr>
        <w:tabs>
          <w:tab w:val="left" w:pos="2268"/>
        </w:tabs>
        <w:ind w:left="2268" w:hanging="283"/>
        <w:rPr>
          <w:vanish/>
          <w:color w:val="FF0000"/>
        </w:rPr>
      </w:pPr>
      <w:r w:rsidRPr="00C7048E">
        <w:rPr>
          <w:vanish/>
          <w:color w:val="FF0000"/>
        </w:rPr>
        <w:t>personal protective equipment.</w:t>
      </w:r>
    </w:p>
    <w:p w14:paraId="2F1B209D" w14:textId="39ADDCE0" w:rsidR="0061493A" w:rsidRPr="00C7048E" w:rsidRDefault="0061493A" w:rsidP="0030600B">
      <w:pPr>
        <w:pStyle w:val="Paragraph"/>
        <w:tabs>
          <w:tab w:val="clear" w:pos="1134"/>
        </w:tabs>
        <w:ind w:left="1985"/>
        <w:rPr>
          <w:vanish/>
          <w:color w:val="FF0000"/>
        </w:rPr>
      </w:pPr>
      <w:r w:rsidRPr="00C7048E">
        <w:rPr>
          <w:b/>
          <w:bCs/>
          <w:vanish/>
          <w:color w:val="FF0000"/>
        </w:rPr>
        <w:t xml:space="preserve">Implementation of </w:t>
      </w:r>
      <w:r w:rsidRPr="00C7048E">
        <w:rPr>
          <w:b/>
          <w:bCs/>
          <w:i/>
          <w:iCs/>
          <w:vanish/>
          <w:color w:val="FF0000"/>
        </w:rPr>
        <w:t>Incident management and corrective action</w:t>
      </w:r>
      <w:r w:rsidRPr="00C7048E">
        <w:rPr>
          <w:b/>
          <w:bCs/>
          <w:vanish/>
          <w:color w:val="FF0000"/>
        </w:rPr>
        <w:t xml:space="preserve"> procedures</w:t>
      </w:r>
      <w:r w:rsidR="00D84419" w:rsidRPr="00C7048E">
        <w:rPr>
          <w:vanish/>
          <w:color w:val="FF0000"/>
        </w:rPr>
        <w:t xml:space="preserve"> </w:t>
      </w:r>
      <w:r w:rsidRPr="00C7048E">
        <w:rPr>
          <w:b/>
          <w:bCs/>
          <w:vanish/>
          <w:color w:val="FF0000"/>
        </w:rPr>
        <w:t xml:space="preserve">– </w:t>
      </w:r>
      <w:r w:rsidRPr="00C7048E">
        <w:rPr>
          <w:vanish/>
          <w:color w:val="FF0000"/>
        </w:rPr>
        <w:t>details of</w:t>
      </w:r>
      <w:r w:rsidR="000E61AC" w:rsidRPr="00C7048E">
        <w:rPr>
          <w:vanish/>
          <w:color w:val="FF0000"/>
        </w:rPr>
        <w:t>:</w:t>
      </w:r>
      <w:r w:rsidRPr="00C7048E">
        <w:rPr>
          <w:vanish/>
          <w:color w:val="FF0000"/>
        </w:rPr>
        <w:t xml:space="preserve"> </w:t>
      </w:r>
    </w:p>
    <w:p w14:paraId="2F1B209E" w14:textId="77777777" w:rsidR="0061493A" w:rsidRPr="00C7048E" w:rsidRDefault="0061493A" w:rsidP="00A34E1B">
      <w:pPr>
        <w:pStyle w:val="Sub-paragraph"/>
        <w:ind w:left="2268" w:hanging="261"/>
        <w:rPr>
          <w:vanish/>
          <w:color w:val="FF0000"/>
        </w:rPr>
      </w:pPr>
      <w:r w:rsidRPr="00C7048E">
        <w:rPr>
          <w:vanish/>
          <w:color w:val="FF0000"/>
        </w:rPr>
        <w:t>any WHS incidents or WHS issues, including non-compliance with WHS processes and procedures and near misses;</w:t>
      </w:r>
    </w:p>
    <w:p w14:paraId="2F1B209F" w14:textId="77777777" w:rsidR="0061493A" w:rsidRPr="00C7048E" w:rsidRDefault="0061493A" w:rsidP="00A34E1B">
      <w:pPr>
        <w:pStyle w:val="Sub-paragraph"/>
        <w:ind w:left="2268" w:hanging="261"/>
        <w:rPr>
          <w:vanish/>
          <w:color w:val="FF0000"/>
        </w:rPr>
      </w:pPr>
      <w:r w:rsidRPr="00C7048E">
        <w:rPr>
          <w:vanish/>
          <w:color w:val="FF0000"/>
        </w:rPr>
        <w:t>implementation of incident management;</w:t>
      </w:r>
    </w:p>
    <w:p w14:paraId="2F1B20A0" w14:textId="77777777" w:rsidR="0061493A" w:rsidRPr="00C7048E" w:rsidRDefault="0061493A" w:rsidP="00A34E1B">
      <w:pPr>
        <w:pStyle w:val="Sub-paragraph"/>
        <w:ind w:left="2268" w:hanging="261"/>
        <w:rPr>
          <w:vanish/>
          <w:color w:val="FF0000"/>
        </w:rPr>
      </w:pPr>
      <w:r w:rsidRPr="00C7048E">
        <w:rPr>
          <w:vanish/>
          <w:color w:val="FF0000"/>
        </w:rPr>
        <w:t>implementation of corrective action; and</w:t>
      </w:r>
    </w:p>
    <w:p w14:paraId="2F1B20A1" w14:textId="77777777" w:rsidR="0061493A" w:rsidRPr="00C7048E" w:rsidRDefault="0061493A" w:rsidP="00A34E1B">
      <w:pPr>
        <w:pStyle w:val="Sub-paragraph"/>
        <w:ind w:left="2268" w:hanging="261"/>
        <w:rPr>
          <w:vanish/>
          <w:color w:val="FF0000"/>
        </w:rPr>
      </w:pPr>
      <w:r w:rsidRPr="00C7048E">
        <w:rPr>
          <w:vanish/>
          <w:color w:val="FF0000"/>
        </w:rPr>
        <w:t>WHS statistics for all the work under the Contract including:</w:t>
      </w:r>
    </w:p>
    <w:tbl>
      <w:tblPr>
        <w:tblW w:w="6663" w:type="dxa"/>
        <w:tblInd w:w="198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834"/>
        <w:gridCol w:w="1440"/>
        <w:gridCol w:w="1389"/>
      </w:tblGrid>
      <w:tr w:rsidR="00AA061D" w:rsidRPr="00C7048E" w14:paraId="2F1B20A6" w14:textId="77777777" w:rsidTr="00AA061D">
        <w:trPr>
          <w:cantSplit/>
          <w:hidden/>
        </w:trPr>
        <w:tc>
          <w:tcPr>
            <w:tcW w:w="3834" w:type="dxa"/>
            <w:tcBorders>
              <w:top w:val="nil"/>
              <w:bottom w:val="single" w:sz="18" w:space="0" w:color="auto"/>
            </w:tcBorders>
            <w:shd w:val="clear" w:color="auto" w:fill="D9D9D9"/>
          </w:tcPr>
          <w:p w14:paraId="2F1B20A3" w14:textId="77777777" w:rsidR="0061493A" w:rsidRPr="00C7048E" w:rsidRDefault="0061493A" w:rsidP="0030600B">
            <w:pPr>
              <w:pStyle w:val="Tabletext"/>
              <w:ind w:left="-54"/>
              <w:rPr>
                <w:b/>
                <w:bCs/>
                <w:vanish/>
                <w:color w:val="FF0000"/>
              </w:rPr>
            </w:pPr>
          </w:p>
        </w:tc>
        <w:tc>
          <w:tcPr>
            <w:tcW w:w="1440" w:type="dxa"/>
            <w:tcBorders>
              <w:top w:val="nil"/>
              <w:bottom w:val="single" w:sz="18" w:space="0" w:color="auto"/>
            </w:tcBorders>
            <w:shd w:val="clear" w:color="auto" w:fill="D9D9D9"/>
          </w:tcPr>
          <w:p w14:paraId="2F1B20A4" w14:textId="77777777" w:rsidR="0061493A" w:rsidRPr="00C7048E" w:rsidRDefault="0061493A" w:rsidP="0030600B">
            <w:pPr>
              <w:pStyle w:val="Tabletext"/>
              <w:ind w:left="0"/>
              <w:jc w:val="center"/>
              <w:rPr>
                <w:b/>
                <w:bCs/>
                <w:vanish/>
                <w:color w:val="FF0000"/>
              </w:rPr>
            </w:pPr>
            <w:r w:rsidRPr="00C7048E">
              <w:rPr>
                <w:rFonts w:ascii="Times" w:hAnsi="Times" w:cs="Arial"/>
                <w:b/>
                <w:bCs/>
                <w:vanish/>
                <w:color w:val="FF0000"/>
              </w:rPr>
              <w:t>This Month</w:t>
            </w:r>
          </w:p>
        </w:tc>
        <w:tc>
          <w:tcPr>
            <w:tcW w:w="1389" w:type="dxa"/>
            <w:tcBorders>
              <w:top w:val="nil"/>
              <w:bottom w:val="single" w:sz="18" w:space="0" w:color="auto"/>
            </w:tcBorders>
            <w:shd w:val="clear" w:color="auto" w:fill="D9D9D9"/>
          </w:tcPr>
          <w:p w14:paraId="2F1B20A5" w14:textId="77777777" w:rsidR="0061493A" w:rsidRPr="00C7048E" w:rsidRDefault="0061493A" w:rsidP="0030600B">
            <w:pPr>
              <w:pStyle w:val="Tabletext"/>
              <w:jc w:val="center"/>
              <w:rPr>
                <w:b/>
                <w:bCs/>
                <w:vanish/>
                <w:color w:val="FF0000"/>
              </w:rPr>
            </w:pPr>
            <w:r w:rsidRPr="00C7048E">
              <w:rPr>
                <w:rFonts w:ascii="Times" w:hAnsi="Times" w:cs="Arial"/>
                <w:b/>
                <w:bCs/>
                <w:vanish/>
                <w:color w:val="FF0000"/>
              </w:rPr>
              <w:t>Total Cumulative</w:t>
            </w:r>
          </w:p>
        </w:tc>
      </w:tr>
      <w:tr w:rsidR="00AA061D" w:rsidRPr="00C7048E" w14:paraId="2F1B20AA" w14:textId="77777777" w:rsidTr="00AA061D">
        <w:trPr>
          <w:cantSplit/>
          <w:hidden/>
        </w:trPr>
        <w:tc>
          <w:tcPr>
            <w:tcW w:w="3834" w:type="dxa"/>
            <w:tcBorders>
              <w:top w:val="single" w:sz="18" w:space="0" w:color="auto"/>
            </w:tcBorders>
          </w:tcPr>
          <w:p w14:paraId="2F1B20A7" w14:textId="77777777" w:rsidR="0061493A" w:rsidRPr="00C7048E" w:rsidRDefault="0061493A" w:rsidP="0030600B">
            <w:pPr>
              <w:pStyle w:val="BodyText2"/>
              <w:rPr>
                <w:vanish/>
                <w:color w:val="FF0000"/>
                <w:szCs w:val="24"/>
                <w:lang w:eastAsia="en-AU"/>
              </w:rPr>
            </w:pPr>
            <w:r w:rsidRPr="00C7048E">
              <w:rPr>
                <w:rFonts w:ascii="Times" w:hAnsi="Times" w:cs="Arial"/>
                <w:vanish/>
                <w:color w:val="FF0000"/>
                <w:sz w:val="20"/>
                <w:lang w:eastAsia="en-AU"/>
              </w:rPr>
              <w:t>Number of Lost Time Injuries</w:t>
            </w:r>
          </w:p>
        </w:tc>
        <w:tc>
          <w:tcPr>
            <w:tcW w:w="1440" w:type="dxa"/>
            <w:tcBorders>
              <w:top w:val="single" w:sz="18" w:space="0" w:color="auto"/>
            </w:tcBorders>
          </w:tcPr>
          <w:p w14:paraId="2F1B20A8" w14:textId="77777777" w:rsidR="0061493A" w:rsidRPr="00C7048E" w:rsidRDefault="0061493A" w:rsidP="0030600B">
            <w:pPr>
              <w:pStyle w:val="Tabletext"/>
              <w:jc w:val="both"/>
              <w:rPr>
                <w:vanish/>
                <w:color w:val="FF0000"/>
              </w:rPr>
            </w:pPr>
          </w:p>
        </w:tc>
        <w:tc>
          <w:tcPr>
            <w:tcW w:w="1389" w:type="dxa"/>
            <w:tcBorders>
              <w:top w:val="single" w:sz="18" w:space="0" w:color="auto"/>
            </w:tcBorders>
          </w:tcPr>
          <w:p w14:paraId="2F1B20A9" w14:textId="77777777" w:rsidR="0061493A" w:rsidRPr="00C7048E" w:rsidRDefault="0061493A" w:rsidP="0030600B">
            <w:pPr>
              <w:pStyle w:val="Tabletext"/>
              <w:rPr>
                <w:vanish/>
                <w:color w:val="FF0000"/>
              </w:rPr>
            </w:pPr>
          </w:p>
        </w:tc>
      </w:tr>
      <w:tr w:rsidR="00AA061D" w:rsidRPr="00C7048E" w14:paraId="2F1B20AE" w14:textId="77777777" w:rsidTr="00AA061D">
        <w:trPr>
          <w:cantSplit/>
          <w:hidden/>
        </w:trPr>
        <w:tc>
          <w:tcPr>
            <w:tcW w:w="3834" w:type="dxa"/>
          </w:tcPr>
          <w:p w14:paraId="2F1B20AB" w14:textId="77777777" w:rsidR="0061493A" w:rsidRPr="00C7048E" w:rsidRDefault="0061493A" w:rsidP="0030600B">
            <w:pPr>
              <w:pStyle w:val="BodyText2"/>
              <w:rPr>
                <w:rFonts w:ascii="Times" w:hAnsi="Times" w:cs="Arial"/>
                <w:vanish/>
                <w:color w:val="FF0000"/>
                <w:sz w:val="20"/>
              </w:rPr>
            </w:pPr>
            <w:r w:rsidRPr="00C7048E">
              <w:rPr>
                <w:rFonts w:ascii="Times" w:hAnsi="Times" w:cs="Arial"/>
                <w:vanish/>
                <w:color w:val="FF0000"/>
                <w:sz w:val="20"/>
              </w:rPr>
              <w:t>Number of Hours Worked</w:t>
            </w:r>
          </w:p>
        </w:tc>
        <w:tc>
          <w:tcPr>
            <w:tcW w:w="1440" w:type="dxa"/>
          </w:tcPr>
          <w:p w14:paraId="2F1B20AC" w14:textId="77777777" w:rsidR="0061493A" w:rsidRPr="00C7048E" w:rsidRDefault="0061493A" w:rsidP="0030600B">
            <w:pPr>
              <w:pStyle w:val="BodyText"/>
              <w:jc w:val="both"/>
              <w:rPr>
                <w:vanish/>
                <w:color w:val="FF0000"/>
                <w:lang w:val="en-AU"/>
              </w:rPr>
            </w:pPr>
          </w:p>
        </w:tc>
        <w:tc>
          <w:tcPr>
            <w:tcW w:w="1389" w:type="dxa"/>
          </w:tcPr>
          <w:p w14:paraId="2F1B20AD" w14:textId="77777777" w:rsidR="0061493A" w:rsidRPr="00C7048E" w:rsidRDefault="0061493A" w:rsidP="0030600B">
            <w:pPr>
              <w:pStyle w:val="BodyText"/>
              <w:rPr>
                <w:vanish/>
                <w:color w:val="FF0000"/>
                <w:lang w:val="en-AU"/>
              </w:rPr>
            </w:pPr>
          </w:p>
        </w:tc>
      </w:tr>
      <w:tr w:rsidR="00AA061D" w:rsidRPr="00C7048E" w14:paraId="2F1B20B2" w14:textId="77777777" w:rsidTr="00AA061D">
        <w:trPr>
          <w:cantSplit/>
          <w:hidden/>
        </w:trPr>
        <w:tc>
          <w:tcPr>
            <w:tcW w:w="3834" w:type="dxa"/>
          </w:tcPr>
          <w:p w14:paraId="2F1B20AF" w14:textId="77777777" w:rsidR="0061493A" w:rsidRPr="00C7048E" w:rsidRDefault="0061493A" w:rsidP="0030600B">
            <w:pPr>
              <w:pStyle w:val="BodyText2"/>
              <w:rPr>
                <w:rFonts w:ascii="Times" w:hAnsi="Times" w:cs="Arial"/>
                <w:vanish/>
                <w:color w:val="FF0000"/>
                <w:sz w:val="20"/>
              </w:rPr>
            </w:pPr>
            <w:r w:rsidRPr="00C7048E">
              <w:rPr>
                <w:rFonts w:ascii="Times" w:hAnsi="Times" w:cs="Arial"/>
                <w:vanish/>
                <w:color w:val="FF0000"/>
                <w:sz w:val="20"/>
              </w:rPr>
              <w:t>Number of Hours Lost Due to Injury</w:t>
            </w:r>
          </w:p>
        </w:tc>
        <w:tc>
          <w:tcPr>
            <w:tcW w:w="1440" w:type="dxa"/>
          </w:tcPr>
          <w:p w14:paraId="2F1B20B0" w14:textId="77777777" w:rsidR="0061493A" w:rsidRPr="00C7048E" w:rsidRDefault="0061493A" w:rsidP="0030600B">
            <w:pPr>
              <w:pStyle w:val="BodyText"/>
              <w:jc w:val="both"/>
              <w:rPr>
                <w:vanish/>
                <w:color w:val="FF0000"/>
                <w:lang w:val="en-AU"/>
              </w:rPr>
            </w:pPr>
          </w:p>
        </w:tc>
        <w:tc>
          <w:tcPr>
            <w:tcW w:w="1389" w:type="dxa"/>
          </w:tcPr>
          <w:p w14:paraId="2F1B20B1" w14:textId="77777777" w:rsidR="0061493A" w:rsidRPr="00C7048E" w:rsidRDefault="0061493A" w:rsidP="0030600B">
            <w:pPr>
              <w:pStyle w:val="BodyText"/>
              <w:rPr>
                <w:vanish/>
                <w:color w:val="FF0000"/>
                <w:lang w:val="en-AU"/>
              </w:rPr>
            </w:pPr>
          </w:p>
        </w:tc>
      </w:tr>
      <w:tr w:rsidR="00AA061D" w:rsidRPr="00C7048E" w14:paraId="2F1B20B6" w14:textId="77777777" w:rsidTr="00AA061D">
        <w:trPr>
          <w:cantSplit/>
          <w:hidden/>
        </w:trPr>
        <w:tc>
          <w:tcPr>
            <w:tcW w:w="3834" w:type="dxa"/>
          </w:tcPr>
          <w:p w14:paraId="2F1B20B3" w14:textId="77777777" w:rsidR="0061493A" w:rsidRPr="00C7048E" w:rsidRDefault="0061493A" w:rsidP="0030600B">
            <w:pPr>
              <w:pStyle w:val="BodyText2"/>
              <w:rPr>
                <w:rFonts w:ascii="Times" w:hAnsi="Times" w:cs="Arial"/>
                <w:vanish/>
                <w:color w:val="FF0000"/>
                <w:sz w:val="20"/>
              </w:rPr>
            </w:pPr>
            <w:r w:rsidRPr="00C7048E">
              <w:rPr>
                <w:rFonts w:ascii="Times" w:hAnsi="Times" w:cs="Arial"/>
                <w:vanish/>
                <w:color w:val="FF0000"/>
                <w:sz w:val="20"/>
              </w:rPr>
              <w:t>Lost Time Injury Frequency Rate (LTIFR)</w:t>
            </w:r>
          </w:p>
        </w:tc>
        <w:tc>
          <w:tcPr>
            <w:tcW w:w="1440" w:type="dxa"/>
          </w:tcPr>
          <w:p w14:paraId="2F1B20B4" w14:textId="77777777" w:rsidR="0061493A" w:rsidRPr="00C7048E" w:rsidRDefault="0061493A" w:rsidP="0030600B">
            <w:pPr>
              <w:pStyle w:val="BodyText"/>
              <w:jc w:val="both"/>
              <w:rPr>
                <w:vanish/>
                <w:color w:val="FF0000"/>
                <w:lang w:val="en-AU"/>
              </w:rPr>
            </w:pPr>
          </w:p>
        </w:tc>
        <w:tc>
          <w:tcPr>
            <w:tcW w:w="1389" w:type="dxa"/>
          </w:tcPr>
          <w:p w14:paraId="2F1B20B5" w14:textId="77777777" w:rsidR="0061493A" w:rsidRPr="00C7048E" w:rsidRDefault="0061493A" w:rsidP="0030600B">
            <w:pPr>
              <w:pStyle w:val="BodyText"/>
              <w:rPr>
                <w:vanish/>
                <w:color w:val="FF0000"/>
                <w:lang w:val="en-AU"/>
              </w:rPr>
            </w:pPr>
          </w:p>
        </w:tc>
      </w:tr>
      <w:tr w:rsidR="00AA061D" w:rsidRPr="00C7048E" w14:paraId="2F1B20BA" w14:textId="77777777" w:rsidTr="00AA061D">
        <w:trPr>
          <w:cantSplit/>
          <w:hidden/>
        </w:trPr>
        <w:tc>
          <w:tcPr>
            <w:tcW w:w="3834" w:type="dxa"/>
          </w:tcPr>
          <w:p w14:paraId="2F1B20B7" w14:textId="77777777" w:rsidR="0061493A" w:rsidRPr="00C7048E" w:rsidRDefault="0061493A" w:rsidP="0030600B">
            <w:pPr>
              <w:pStyle w:val="BodyText2"/>
              <w:rPr>
                <w:rFonts w:ascii="Times" w:hAnsi="Times" w:cs="Arial"/>
                <w:vanish/>
                <w:color w:val="FF0000"/>
                <w:sz w:val="20"/>
              </w:rPr>
            </w:pPr>
            <w:r w:rsidRPr="00C7048E">
              <w:rPr>
                <w:rFonts w:ascii="Times" w:hAnsi="Times" w:cs="Arial"/>
                <w:vanish/>
                <w:color w:val="FF0000"/>
                <w:sz w:val="20"/>
              </w:rPr>
              <w:t>Number of WHS Management Audits</w:t>
            </w:r>
          </w:p>
        </w:tc>
        <w:tc>
          <w:tcPr>
            <w:tcW w:w="1440" w:type="dxa"/>
          </w:tcPr>
          <w:p w14:paraId="2F1B20B8" w14:textId="77777777" w:rsidR="0061493A" w:rsidRPr="00C7048E" w:rsidRDefault="0061493A" w:rsidP="0030600B">
            <w:pPr>
              <w:pStyle w:val="BodyText"/>
              <w:jc w:val="both"/>
              <w:rPr>
                <w:vanish/>
                <w:color w:val="FF0000"/>
                <w:lang w:val="en-AU"/>
              </w:rPr>
            </w:pPr>
          </w:p>
        </w:tc>
        <w:tc>
          <w:tcPr>
            <w:tcW w:w="1389" w:type="dxa"/>
          </w:tcPr>
          <w:p w14:paraId="2F1B20B9" w14:textId="77777777" w:rsidR="0061493A" w:rsidRPr="00C7048E" w:rsidRDefault="0061493A" w:rsidP="0030600B">
            <w:pPr>
              <w:pStyle w:val="BodyText"/>
              <w:rPr>
                <w:vanish/>
                <w:color w:val="FF0000"/>
                <w:lang w:val="en-AU"/>
              </w:rPr>
            </w:pPr>
          </w:p>
        </w:tc>
      </w:tr>
      <w:tr w:rsidR="00AA061D" w:rsidRPr="00C7048E" w14:paraId="2F1B20BE" w14:textId="77777777" w:rsidTr="00AA061D">
        <w:trPr>
          <w:cantSplit/>
          <w:hidden/>
        </w:trPr>
        <w:tc>
          <w:tcPr>
            <w:tcW w:w="3834" w:type="dxa"/>
          </w:tcPr>
          <w:p w14:paraId="2F1B20BB" w14:textId="77777777" w:rsidR="0061493A" w:rsidRPr="00C7048E" w:rsidRDefault="0061493A" w:rsidP="0030600B">
            <w:pPr>
              <w:pStyle w:val="BodyText2"/>
              <w:rPr>
                <w:vanish/>
                <w:color w:val="FF0000"/>
                <w:sz w:val="20"/>
              </w:rPr>
            </w:pPr>
            <w:r w:rsidRPr="00C7048E">
              <w:rPr>
                <w:vanish/>
                <w:color w:val="FF0000"/>
                <w:sz w:val="20"/>
              </w:rPr>
              <w:t>Number of WHS Inspections</w:t>
            </w:r>
          </w:p>
        </w:tc>
        <w:tc>
          <w:tcPr>
            <w:tcW w:w="1440" w:type="dxa"/>
          </w:tcPr>
          <w:p w14:paraId="2F1B20BC" w14:textId="77777777" w:rsidR="0061493A" w:rsidRPr="00C7048E" w:rsidRDefault="0061493A" w:rsidP="0030600B">
            <w:pPr>
              <w:pStyle w:val="BodyText2"/>
              <w:rPr>
                <w:vanish/>
                <w:color w:val="FF0000"/>
              </w:rPr>
            </w:pPr>
          </w:p>
        </w:tc>
        <w:tc>
          <w:tcPr>
            <w:tcW w:w="1389" w:type="dxa"/>
          </w:tcPr>
          <w:p w14:paraId="2F1B20BD" w14:textId="77777777" w:rsidR="0061493A" w:rsidRPr="00C7048E" w:rsidRDefault="0061493A" w:rsidP="0030600B">
            <w:pPr>
              <w:pStyle w:val="BodyText2"/>
              <w:rPr>
                <w:vanish/>
                <w:color w:val="FF0000"/>
              </w:rPr>
            </w:pPr>
          </w:p>
        </w:tc>
      </w:tr>
    </w:tbl>
    <w:p w14:paraId="2F1B20BF" w14:textId="77777777" w:rsidR="0061493A" w:rsidRPr="00C7048E" w:rsidRDefault="0061493A" w:rsidP="0030600B">
      <w:pPr>
        <w:rPr>
          <w:vanish/>
          <w:color w:val="FF0000"/>
          <w:sz w:val="8"/>
        </w:rPr>
      </w:pPr>
    </w:p>
    <w:p w14:paraId="2F1B20C0" w14:textId="271AF228" w:rsidR="0061493A" w:rsidRPr="00C7048E" w:rsidRDefault="0061493A" w:rsidP="0030600B">
      <w:pPr>
        <w:pStyle w:val="Paragraph"/>
        <w:tabs>
          <w:tab w:val="clear" w:pos="1134"/>
          <w:tab w:val="left" w:pos="1985"/>
        </w:tabs>
        <w:ind w:left="1985"/>
        <w:rPr>
          <w:vanish/>
          <w:color w:val="FF0000"/>
        </w:rPr>
      </w:pPr>
      <w:r w:rsidRPr="00C7048E">
        <w:rPr>
          <w:b/>
          <w:bCs/>
          <w:vanish/>
          <w:color w:val="FF0000"/>
        </w:rPr>
        <w:t xml:space="preserve">Implementation of </w:t>
      </w:r>
      <w:r w:rsidRPr="00C7048E">
        <w:rPr>
          <w:b/>
          <w:bCs/>
          <w:i/>
          <w:iCs/>
          <w:vanish/>
          <w:color w:val="FF0000"/>
        </w:rPr>
        <w:t>Internal Reviews</w:t>
      </w:r>
      <w:r w:rsidR="00D84419" w:rsidRPr="00C7048E">
        <w:rPr>
          <w:vanish/>
          <w:color w:val="FF0000"/>
        </w:rPr>
        <w:t xml:space="preserve"> </w:t>
      </w:r>
      <w:r w:rsidRPr="00C7048E">
        <w:rPr>
          <w:b/>
          <w:bCs/>
          <w:vanish/>
          <w:color w:val="FF0000"/>
        </w:rPr>
        <w:t>–</w:t>
      </w:r>
      <w:r w:rsidR="000E61AC" w:rsidRPr="00C7048E">
        <w:rPr>
          <w:b/>
          <w:bCs/>
          <w:vanish/>
          <w:color w:val="FF0000"/>
        </w:rPr>
        <w:t xml:space="preserve"> </w:t>
      </w:r>
      <w:r w:rsidRPr="00C7048E">
        <w:rPr>
          <w:vanish/>
          <w:color w:val="FF0000"/>
        </w:rPr>
        <w:t>details of internal reviews, including audits and inspections, undertaken to verify that on-site WHS processes and practices conform with the Project WHS Management Plan including:</w:t>
      </w:r>
    </w:p>
    <w:p w14:paraId="2F1B20C1" w14:textId="77777777" w:rsidR="0061493A" w:rsidRPr="00C7048E" w:rsidRDefault="0061493A" w:rsidP="00A34E1B">
      <w:pPr>
        <w:pStyle w:val="Sub-paragraph"/>
        <w:tabs>
          <w:tab w:val="left" w:pos="2268"/>
        </w:tabs>
        <w:ind w:left="2268" w:hanging="283"/>
        <w:rPr>
          <w:vanish/>
          <w:color w:val="FF0000"/>
        </w:rPr>
      </w:pPr>
      <w:r w:rsidRPr="00C7048E">
        <w:rPr>
          <w:vanish/>
          <w:color w:val="FF0000"/>
        </w:rPr>
        <w:t>system element(s) and activities audited and/or reviewed;</w:t>
      </w:r>
    </w:p>
    <w:p w14:paraId="2F1B20C2" w14:textId="77777777" w:rsidR="0061493A" w:rsidRPr="00C7048E" w:rsidRDefault="0061493A" w:rsidP="00A34E1B">
      <w:pPr>
        <w:pStyle w:val="Sub-paragraph"/>
        <w:tabs>
          <w:tab w:val="left" w:pos="2268"/>
        </w:tabs>
        <w:ind w:left="2268" w:hanging="283"/>
        <w:rPr>
          <w:vanish/>
          <w:color w:val="FF0000"/>
        </w:rPr>
      </w:pPr>
      <w:r w:rsidRPr="00C7048E">
        <w:rPr>
          <w:vanish/>
          <w:color w:val="FF0000"/>
        </w:rPr>
        <w:t>non-conformance(s), improvement(s) identified and corrective action(s) taken;</w:t>
      </w:r>
    </w:p>
    <w:p w14:paraId="2F1B20C3" w14:textId="77777777" w:rsidR="0061493A" w:rsidRPr="00C7048E" w:rsidRDefault="0061493A" w:rsidP="00A34E1B">
      <w:pPr>
        <w:pStyle w:val="Sub-paragraph"/>
        <w:tabs>
          <w:tab w:val="left" w:pos="2268"/>
        </w:tabs>
        <w:ind w:left="2268" w:hanging="283"/>
        <w:rPr>
          <w:vanish/>
          <w:color w:val="FF0000"/>
        </w:rPr>
      </w:pPr>
      <w:r w:rsidRPr="00C7048E">
        <w:rPr>
          <w:vanish/>
          <w:color w:val="FF0000"/>
        </w:rPr>
        <w:t>details of auditors and reviewers and dates and durations of audits and reviews; and</w:t>
      </w:r>
    </w:p>
    <w:p w14:paraId="2F1B20C4" w14:textId="5C93B96C" w:rsidR="0061493A" w:rsidRPr="00C7048E" w:rsidRDefault="0061493A" w:rsidP="00A34E1B">
      <w:pPr>
        <w:pStyle w:val="Sub-paragraph"/>
        <w:tabs>
          <w:tab w:val="left" w:pos="2268"/>
        </w:tabs>
        <w:ind w:left="2268" w:hanging="283"/>
        <w:rPr>
          <w:vanish/>
          <w:color w:val="FF0000"/>
        </w:rPr>
      </w:pPr>
      <w:r w:rsidRPr="00C7048E">
        <w:rPr>
          <w:vanish/>
          <w:color w:val="FF0000"/>
        </w:rPr>
        <w:t xml:space="preserve">copies of </w:t>
      </w:r>
      <w:r w:rsidR="001C4B00" w:rsidRPr="00C7048E">
        <w:rPr>
          <w:vanish/>
          <w:color w:val="FF0000"/>
        </w:rPr>
        <w:t>third-party</w:t>
      </w:r>
      <w:r w:rsidRPr="00C7048E">
        <w:rPr>
          <w:vanish/>
          <w:color w:val="FF0000"/>
        </w:rPr>
        <w:t xml:space="preserve"> audit reports and details of the Contractor’s responses to the reports.</w:t>
      </w:r>
    </w:p>
    <w:p w14:paraId="2F1B20C5" w14:textId="3D9A08D6" w:rsidR="0061493A" w:rsidRPr="00C7048E" w:rsidRDefault="00AA061D" w:rsidP="0030600B">
      <w:pPr>
        <w:pStyle w:val="GuideNote"/>
      </w:pPr>
      <w:r w:rsidRPr="00C7048E">
        <w:t xml:space="preserve">End of </w:t>
      </w:r>
      <w:r w:rsidR="0061493A" w:rsidRPr="00C7048E">
        <w:t xml:space="preserve">Option </w:t>
      </w:r>
      <w:r w:rsidRPr="00C7048E">
        <w:t>1</w:t>
      </w:r>
    </w:p>
    <w:p w14:paraId="2F1B20C6" w14:textId="77777777" w:rsidR="0061493A" w:rsidRPr="00C7048E" w:rsidRDefault="005B44BC" w:rsidP="0030600B">
      <w:pPr>
        <w:pStyle w:val="Heading4"/>
      </w:pPr>
      <w:r w:rsidRPr="00C7048E">
        <w:t>WHS</w:t>
      </w:r>
      <w:r w:rsidR="0061493A" w:rsidRPr="00C7048E">
        <w:t xml:space="preserve"> Management Plan</w:t>
      </w:r>
    </w:p>
    <w:p w14:paraId="2F1B20C7" w14:textId="710C2915" w:rsidR="0061493A" w:rsidRPr="00C7048E" w:rsidRDefault="0061493A" w:rsidP="0030600B">
      <w:pPr>
        <w:pStyle w:val="Paragraph"/>
      </w:pPr>
      <w:r w:rsidRPr="00C7048E">
        <w:t>Develop and implement a</w:t>
      </w:r>
      <w:r w:rsidR="005B44BC" w:rsidRPr="00C7048E">
        <w:t xml:space="preserve"> WHS</w:t>
      </w:r>
      <w:r w:rsidRPr="00C7048E">
        <w:t xml:space="preserve"> Management Plan that covers the work under the Contract and complies with the </w:t>
      </w:r>
      <w:bookmarkStart w:id="93" w:name="_Hlk67056218"/>
      <w:r w:rsidR="005B44BC" w:rsidRPr="00C7048E">
        <w:rPr>
          <w:i/>
          <w:iCs/>
        </w:rPr>
        <w:t>WHS</w:t>
      </w:r>
      <w:r w:rsidR="00C14746" w:rsidRPr="00C7048E">
        <w:rPr>
          <w:i/>
          <w:iCs/>
        </w:rPr>
        <w:t xml:space="preserve"> management g</w:t>
      </w:r>
      <w:r w:rsidRPr="00C7048E">
        <w:rPr>
          <w:i/>
          <w:iCs/>
        </w:rPr>
        <w:t xml:space="preserve">uidelines </w:t>
      </w:r>
      <w:bookmarkEnd w:id="93"/>
      <w:r w:rsidRPr="00C7048E">
        <w:rPr>
          <w:iCs/>
        </w:rPr>
        <w:t xml:space="preserve">and </w:t>
      </w:r>
      <w:r w:rsidRPr="00C7048E">
        <w:rPr>
          <w:i/>
          <w:iCs/>
        </w:rPr>
        <w:t>WHS Regulation 201</w:t>
      </w:r>
      <w:r w:rsidR="009D49E0" w:rsidRPr="00C7048E">
        <w:rPr>
          <w:i/>
          <w:iCs/>
        </w:rPr>
        <w:t>7</w:t>
      </w:r>
      <w:r w:rsidRPr="00C7048E">
        <w:rPr>
          <w:iCs/>
        </w:rPr>
        <w:t>.</w:t>
      </w:r>
    </w:p>
    <w:p w14:paraId="4564A7A2" w14:textId="02D13B1F" w:rsidR="00C92773" w:rsidRPr="00C7048E" w:rsidRDefault="0061493A" w:rsidP="0030600B">
      <w:pPr>
        <w:pStyle w:val="Paragraph"/>
        <w:rPr>
          <w:noProof/>
        </w:rPr>
      </w:pPr>
      <w:r w:rsidRPr="00C7048E">
        <w:t xml:space="preserve">No later than </w:t>
      </w:r>
      <w:r w:rsidR="009541B0" w:rsidRPr="00C7048E">
        <w:t xml:space="preserve">10 Business Days </w:t>
      </w:r>
      <w:r w:rsidRPr="00C7048E">
        <w:t xml:space="preserve">before construction work starts, submit the </w:t>
      </w:r>
      <w:r w:rsidR="00A362A7" w:rsidRPr="00C7048E">
        <w:t>WHS</w:t>
      </w:r>
      <w:r w:rsidRPr="00C7048E">
        <w:t xml:space="preserve"> Management Plan</w:t>
      </w:r>
      <w:r w:rsidR="00C92773" w:rsidRPr="00C7048E">
        <w:t>,</w:t>
      </w:r>
      <w:r w:rsidR="00C92773" w:rsidRPr="00C7048E" w:rsidDel="0037131D">
        <w:t xml:space="preserve"> </w:t>
      </w:r>
      <w:r w:rsidR="00C92773" w:rsidRPr="00C7048E">
        <w:t xml:space="preserve">together with checklists (1-12) of </w:t>
      </w:r>
      <w:r w:rsidR="00C92773" w:rsidRPr="00C7048E">
        <w:rPr>
          <w:i/>
        </w:rPr>
        <w:t xml:space="preserve">Appendix D – Sample WHSMP Audit Report </w:t>
      </w:r>
      <w:r w:rsidR="00C92773" w:rsidRPr="00C7048E">
        <w:t xml:space="preserve">from the </w:t>
      </w:r>
      <w:r w:rsidR="00C92773" w:rsidRPr="00C7048E">
        <w:rPr>
          <w:i/>
          <w:iCs/>
        </w:rPr>
        <w:t xml:space="preserve">WHSM Guidelines, </w:t>
      </w:r>
      <w:r w:rsidR="00C92773" w:rsidRPr="00C7048E">
        <w:t xml:space="preserve">completed and signed by the Contractor. As a minimum the completed checklists should include page and section references for the </w:t>
      </w:r>
      <w:r w:rsidR="00C92773" w:rsidRPr="00C7048E">
        <w:lastRenderedPageBreak/>
        <w:t xml:space="preserve">relevant listed procedures and activities. Completion of the checklist provides a valuable check of the Contractor’s </w:t>
      </w:r>
      <w:r w:rsidR="00C92773" w:rsidRPr="00C7048E">
        <w:rPr>
          <w:noProof/>
        </w:rPr>
        <w:t>WHS Management Plan.</w:t>
      </w:r>
    </w:p>
    <w:p w14:paraId="2F1B20C8" w14:textId="575B4B18" w:rsidR="0061493A" w:rsidRPr="00C7048E" w:rsidRDefault="0061493A" w:rsidP="0030600B">
      <w:pPr>
        <w:pStyle w:val="Paragraph"/>
      </w:pPr>
      <w:r w:rsidRPr="00C7048E">
        <w:t xml:space="preserve">Do not start construction work before a complying </w:t>
      </w:r>
      <w:r w:rsidR="00A362A7" w:rsidRPr="00C7048E">
        <w:t>WHS</w:t>
      </w:r>
      <w:r w:rsidRPr="00C7048E">
        <w:t xml:space="preserve"> Management Plan has been submitted.</w:t>
      </w:r>
    </w:p>
    <w:p w14:paraId="2F1B20C9" w14:textId="77777777" w:rsidR="0061493A" w:rsidRPr="00C7048E" w:rsidRDefault="0061493A" w:rsidP="0030600B">
      <w:pPr>
        <w:pStyle w:val="GuideNote"/>
      </w:pPr>
      <w:r w:rsidRPr="00C7048E">
        <w:t xml:space="preserve">insert WHS risks identified in the Project risk register. </w:t>
      </w:r>
    </w:p>
    <w:p w14:paraId="2F1B20CA" w14:textId="77777777" w:rsidR="0061493A" w:rsidRPr="00C7048E" w:rsidRDefault="0061493A" w:rsidP="0030600B">
      <w:pPr>
        <w:pStyle w:val="Paragraph"/>
      </w:pPr>
      <w:r w:rsidRPr="00C7048E">
        <w:t xml:space="preserve">Ensure the following risks are covered in the </w:t>
      </w:r>
      <w:r w:rsidR="00A362A7" w:rsidRPr="00C7048E">
        <w:t xml:space="preserve">WHS </w:t>
      </w:r>
      <w:r w:rsidRPr="00C7048E">
        <w:t>Management Plan:</w:t>
      </w:r>
    </w:p>
    <w:p w14:paraId="2F1B20CB" w14:textId="77777777" w:rsidR="0061493A" w:rsidRPr="00C7048E" w:rsidRDefault="0061493A" w:rsidP="0030600B">
      <w:pPr>
        <w:pStyle w:val="Sub-paragraph"/>
        <w:ind w:left="1440" w:hanging="306"/>
      </w:pPr>
      <w:r w:rsidRPr="00C7048E">
        <w:t>»</w:t>
      </w:r>
    </w:p>
    <w:p w14:paraId="2F1B20CC" w14:textId="5F57BBEA" w:rsidR="0061493A" w:rsidRPr="00C7048E" w:rsidRDefault="0061493A" w:rsidP="0030600B">
      <w:pPr>
        <w:pStyle w:val="Paragraph"/>
      </w:pPr>
      <w:r w:rsidRPr="00C7048E">
        <w:t>This list of risks is not exhaustive and must not be relied upon by the Contractor.</w:t>
      </w:r>
      <w:r w:rsidR="00D84419" w:rsidRPr="00C7048E">
        <w:t xml:space="preserve"> </w:t>
      </w:r>
      <w:r w:rsidRPr="00C7048E">
        <w:t>The Contractor must undertake its own identification and detailed analysis of all work, health and safety risks involved with work under the Contract.</w:t>
      </w:r>
    </w:p>
    <w:p w14:paraId="2F1B20CD" w14:textId="77777777" w:rsidR="0061493A" w:rsidRPr="00C7048E" w:rsidRDefault="0061493A" w:rsidP="0030600B">
      <w:pPr>
        <w:pStyle w:val="Heading4"/>
      </w:pPr>
      <w:r w:rsidRPr="00C7048E">
        <w:t>Site Safety Rules</w:t>
      </w:r>
    </w:p>
    <w:p w14:paraId="0E82D68B" w14:textId="5D268955" w:rsidR="00AE1A86" w:rsidRPr="00C7048E" w:rsidRDefault="0061493A" w:rsidP="0030600B">
      <w:pPr>
        <w:pStyle w:val="Sub-paragraph"/>
        <w:numPr>
          <w:ilvl w:val="0"/>
          <w:numId w:val="0"/>
        </w:numPr>
        <w:ind w:left="1134"/>
      </w:pPr>
      <w:r w:rsidRPr="00C7048E">
        <w:t xml:space="preserve">Develop site safety rules that are equal to or better than the following minimum set of site safety rules. Include them in the </w:t>
      </w:r>
      <w:r w:rsidR="005B44BC" w:rsidRPr="00C7048E">
        <w:t xml:space="preserve">WHS </w:t>
      </w:r>
      <w:r w:rsidRPr="00C7048E">
        <w:t>Management Plan and ensure implementation. Notwithstanding the development of site safety rules, the rules listed below form part of the Contract.</w:t>
      </w:r>
      <w:r w:rsidR="00AE1A86" w:rsidRPr="00C7048E">
        <w:t xml:space="preserve"> Refer to</w:t>
      </w:r>
      <w:r w:rsidR="00841F3A" w:rsidRPr="00C7048E">
        <w:t xml:space="preserve"> and incorporate </w:t>
      </w:r>
      <w:r w:rsidR="00AE1A86" w:rsidRPr="00C7048E">
        <w:t>applicable WHS codes of practice</w:t>
      </w:r>
      <w:r w:rsidR="00841F3A" w:rsidRPr="00C7048E">
        <w:t xml:space="preserve"> from:</w:t>
      </w:r>
      <w:r w:rsidR="00AE1A86" w:rsidRPr="00C7048E">
        <w:t xml:space="preserve"> </w:t>
      </w:r>
      <w:hyperlink r:id="rId24" w:history="1">
        <w:r w:rsidR="00841F3A" w:rsidRPr="00C7048E">
          <w:rPr>
            <w:rStyle w:val="Hyperlink"/>
          </w:rPr>
          <w:t>https://www.safework.nsw.gov.au/resource-library/list-of-all-codes-of-practice</w:t>
        </w:r>
      </w:hyperlink>
    </w:p>
    <w:p w14:paraId="2F1B20CF" w14:textId="77777777" w:rsidR="0061493A" w:rsidRPr="00C7048E" w:rsidRDefault="0061493A" w:rsidP="0030600B">
      <w:pPr>
        <w:pStyle w:val="Paragraph"/>
      </w:pPr>
      <w:r w:rsidRPr="00C7048E">
        <w:t xml:space="preserve">Site safety rules must make it a condition of entry to the applicable worksite that all employees and visitors comply with their provisions, including: </w:t>
      </w:r>
    </w:p>
    <w:p w14:paraId="2F1B20D0" w14:textId="46C0FFBF" w:rsidR="0061493A" w:rsidRPr="00C7048E" w:rsidRDefault="0061493A" w:rsidP="0030600B">
      <w:pPr>
        <w:pStyle w:val="Sub-paragraph"/>
        <w:tabs>
          <w:tab w:val="clear" w:pos="1211"/>
        </w:tabs>
        <w:ind w:left="1560" w:hanging="426"/>
      </w:pPr>
      <w:r w:rsidRPr="00C7048E">
        <w:rPr>
          <w:b/>
        </w:rPr>
        <w:t>Construction WHS Induction</w:t>
      </w:r>
      <w:r w:rsidRPr="00C7048E">
        <w:t xml:space="preserve"> - </w:t>
      </w:r>
      <w:r w:rsidR="00195230" w:rsidRPr="00C7048E">
        <w:t>a</w:t>
      </w:r>
      <w:r w:rsidRPr="00C7048E">
        <w:t xml:space="preserve">ll persons must display evidence of completing WHS Induction training before being inducted to start work on the Site. </w:t>
      </w:r>
    </w:p>
    <w:p w14:paraId="2F1B20D1" w14:textId="6BB11132" w:rsidR="0061493A" w:rsidRPr="00C7048E" w:rsidRDefault="0061493A" w:rsidP="0030600B">
      <w:pPr>
        <w:pStyle w:val="Sub-paragraph"/>
        <w:tabs>
          <w:tab w:val="clear" w:pos="1211"/>
        </w:tabs>
        <w:ind w:left="1560" w:hanging="426"/>
      </w:pPr>
      <w:r w:rsidRPr="00C7048E">
        <w:rPr>
          <w:b/>
        </w:rPr>
        <w:t>Site Induction</w:t>
      </w:r>
      <w:r w:rsidRPr="00C7048E">
        <w:t xml:space="preserve"> - </w:t>
      </w:r>
      <w:r w:rsidR="00195230" w:rsidRPr="00C7048E">
        <w:t>a</w:t>
      </w:r>
      <w:r w:rsidRPr="00C7048E">
        <w:t xml:space="preserve">ll persons working on the Site must attend a site induction before entering it. Visitors may enter a worksite if, either, they first attend a site induction, or if they are accompanied by a person who has attended a site induction. Each day, all persons must sign in and out on the site register. </w:t>
      </w:r>
    </w:p>
    <w:p w14:paraId="2F1B20D2" w14:textId="77777777" w:rsidR="0061493A" w:rsidRPr="00C7048E" w:rsidRDefault="0061493A" w:rsidP="0030600B">
      <w:pPr>
        <w:pStyle w:val="Sub-paragraph"/>
        <w:tabs>
          <w:tab w:val="clear" w:pos="1211"/>
        </w:tabs>
        <w:ind w:left="1560" w:hanging="426"/>
      </w:pPr>
      <w:r w:rsidRPr="00C7048E">
        <w:rPr>
          <w:b/>
        </w:rPr>
        <w:t>Safe Work Method Statements</w:t>
      </w:r>
      <w:r w:rsidRPr="00C7048E">
        <w:t xml:space="preserve"> - Safe Work Method Statements must be prepared and used for all high risk construction work activities. </w:t>
      </w:r>
    </w:p>
    <w:p w14:paraId="2F1B20D3" w14:textId="7BC2314E" w:rsidR="0061493A" w:rsidRPr="00C7048E" w:rsidRDefault="0061493A" w:rsidP="0030600B">
      <w:pPr>
        <w:pStyle w:val="Sub-paragraph"/>
        <w:tabs>
          <w:tab w:val="clear" w:pos="1211"/>
        </w:tabs>
        <w:ind w:left="1560" w:hanging="426"/>
      </w:pPr>
      <w:r w:rsidRPr="00C7048E">
        <w:rPr>
          <w:b/>
        </w:rPr>
        <w:t>Toolbox Talks</w:t>
      </w:r>
      <w:r w:rsidRPr="00C7048E">
        <w:t xml:space="preserve"> </w:t>
      </w:r>
      <w:r w:rsidR="00082052" w:rsidRPr="00C7048E">
        <w:t>–</w:t>
      </w:r>
      <w:r w:rsidRPr="00C7048E">
        <w:t xml:space="preserve"> </w:t>
      </w:r>
      <w:r w:rsidR="00082052" w:rsidRPr="00C7048E">
        <w:t>w</w:t>
      </w:r>
      <w:r w:rsidRPr="00C7048E">
        <w:t xml:space="preserve">eekly or more regular discussions must be held with workers to consult on site safety matters. </w:t>
      </w:r>
    </w:p>
    <w:p w14:paraId="2F1B20D4" w14:textId="331BC8B2" w:rsidR="0061493A" w:rsidRPr="00C7048E" w:rsidRDefault="0061493A" w:rsidP="0030600B">
      <w:pPr>
        <w:pStyle w:val="Sub-paragraph"/>
        <w:tabs>
          <w:tab w:val="clear" w:pos="1211"/>
        </w:tabs>
        <w:ind w:left="1560" w:hanging="426"/>
      </w:pPr>
      <w:r w:rsidRPr="00C7048E">
        <w:rPr>
          <w:b/>
        </w:rPr>
        <w:t>Safety Helmets, Safety Footwear</w:t>
      </w:r>
      <w:r w:rsidRPr="00C7048E">
        <w:t xml:space="preserve"> </w:t>
      </w:r>
      <w:r w:rsidRPr="00C7048E">
        <w:rPr>
          <w:b/>
        </w:rPr>
        <w:t>and Safety Vests</w:t>
      </w:r>
      <w:r w:rsidRPr="00C7048E">
        <w:t xml:space="preserve"> - </w:t>
      </w:r>
      <w:r w:rsidR="00082052" w:rsidRPr="00C7048E">
        <w:t>s</w:t>
      </w:r>
      <w:r w:rsidRPr="00C7048E">
        <w:t xml:space="preserve">afety helmets and steel-capped safety footwear must be worn by all supervisors, employees, and visitors in the construction areas at all times. The footwear must comply with AS 2210. Safety vests must be worn when moving plant is present or work is undertaken near traffic. </w:t>
      </w:r>
    </w:p>
    <w:p w14:paraId="2F1B20D5" w14:textId="77777777" w:rsidR="0061493A" w:rsidRPr="00C7048E" w:rsidRDefault="0061493A" w:rsidP="0030600B">
      <w:pPr>
        <w:pStyle w:val="Sub-paragraph"/>
        <w:tabs>
          <w:tab w:val="clear" w:pos="1211"/>
        </w:tabs>
        <w:ind w:left="1560" w:hanging="426"/>
      </w:pPr>
      <w:r w:rsidRPr="00C7048E">
        <w:rPr>
          <w:b/>
        </w:rPr>
        <w:t>Personal Protective Equipment</w:t>
      </w:r>
      <w:r w:rsidRPr="00C7048E">
        <w:t xml:space="preserve"> (PPE) - PPE, such as safety eye protection, hearing protection, safety gloves and masks and the like, must be worn when welding, drilling and with all other tasks with similar risks. </w:t>
      </w:r>
    </w:p>
    <w:p w14:paraId="2F1B20D6" w14:textId="7E7D43A1" w:rsidR="0061493A" w:rsidRPr="00C7048E" w:rsidRDefault="0061493A" w:rsidP="0030600B">
      <w:pPr>
        <w:pStyle w:val="Sub-paragraph"/>
        <w:tabs>
          <w:tab w:val="clear" w:pos="1211"/>
        </w:tabs>
        <w:ind w:left="1560" w:hanging="426"/>
      </w:pPr>
      <w:r w:rsidRPr="00C7048E">
        <w:rPr>
          <w:b/>
        </w:rPr>
        <w:t>Accidents and Incidents</w:t>
      </w:r>
      <w:r w:rsidRPr="00C7048E">
        <w:t xml:space="preserve"> - </w:t>
      </w:r>
      <w:r w:rsidR="00B5042A" w:rsidRPr="00C7048E">
        <w:t>a</w:t>
      </w:r>
      <w:r w:rsidRPr="00C7048E">
        <w:t xml:space="preserve">ccidents, incidents and injuries must be reported immediately to the Contractor’s and applicable subcontractor’s site representative. </w:t>
      </w:r>
    </w:p>
    <w:p w14:paraId="2F1B20D7" w14:textId="3F7FD24A" w:rsidR="0061493A" w:rsidRPr="00C7048E" w:rsidRDefault="0061493A" w:rsidP="0030600B">
      <w:pPr>
        <w:pStyle w:val="Sub-paragraph"/>
        <w:tabs>
          <w:tab w:val="clear" w:pos="1211"/>
        </w:tabs>
        <w:ind w:left="1560" w:hanging="426"/>
      </w:pPr>
      <w:r w:rsidRPr="00C7048E">
        <w:rPr>
          <w:b/>
        </w:rPr>
        <w:t>Alcohol and Drugs</w:t>
      </w:r>
      <w:r w:rsidRPr="00C7048E">
        <w:t xml:space="preserve"> - </w:t>
      </w:r>
      <w:r w:rsidR="007A60B3" w:rsidRPr="00C7048E">
        <w:t>t</w:t>
      </w:r>
      <w:r w:rsidRPr="00C7048E">
        <w:t xml:space="preserve">he consumption of, or being under the influence of, alcohol and illegal drugs on the Site is prohibited. </w:t>
      </w:r>
    </w:p>
    <w:p w14:paraId="2F1B20D8" w14:textId="670AC588" w:rsidR="0061493A" w:rsidRPr="00C7048E" w:rsidRDefault="0061493A" w:rsidP="0030600B">
      <w:pPr>
        <w:pStyle w:val="Sub-paragraph"/>
        <w:tabs>
          <w:tab w:val="clear" w:pos="1211"/>
        </w:tabs>
        <w:ind w:left="1560" w:hanging="426"/>
      </w:pPr>
      <w:r w:rsidRPr="00C7048E">
        <w:rPr>
          <w:b/>
        </w:rPr>
        <w:t>Amenities</w:t>
      </w:r>
      <w:r w:rsidRPr="00C7048E">
        <w:t xml:space="preserve"> - </w:t>
      </w:r>
      <w:r w:rsidR="009A76DB" w:rsidRPr="00C7048E">
        <w:t>a</w:t>
      </w:r>
      <w:r w:rsidRPr="00C7048E">
        <w:t>ccess to clean toilets</w:t>
      </w:r>
      <w:r w:rsidR="004A5945" w:rsidRPr="00C7048E">
        <w:t>,</w:t>
      </w:r>
      <w:r w:rsidRPr="00C7048E">
        <w:t xml:space="preserve"> meal facilities </w:t>
      </w:r>
      <w:r w:rsidR="004A5945" w:rsidRPr="00C7048E">
        <w:t xml:space="preserve">and </w:t>
      </w:r>
      <w:r w:rsidRPr="00C7048E">
        <w:t xml:space="preserve">cool, clean drinking water must be provided for all persons. </w:t>
      </w:r>
    </w:p>
    <w:p w14:paraId="2F1B20D9" w14:textId="3E375760" w:rsidR="0061493A" w:rsidRPr="00C7048E" w:rsidRDefault="0061493A" w:rsidP="0030600B">
      <w:pPr>
        <w:pStyle w:val="Sub-paragraph"/>
        <w:tabs>
          <w:tab w:val="clear" w:pos="1211"/>
        </w:tabs>
        <w:ind w:left="1560" w:hanging="426"/>
      </w:pPr>
      <w:r w:rsidRPr="00C7048E">
        <w:rPr>
          <w:b/>
        </w:rPr>
        <w:t>Electrical</w:t>
      </w:r>
      <w:r w:rsidRPr="00C7048E">
        <w:t xml:space="preserve"> - </w:t>
      </w:r>
      <w:r w:rsidR="009A76DB" w:rsidRPr="00C7048E">
        <w:t>a</w:t>
      </w:r>
      <w:r w:rsidRPr="00C7048E">
        <w:t xml:space="preserve">ll electrical work and electrical plant must comply with AS/NZS 3012:2010 </w:t>
      </w:r>
      <w:r w:rsidRPr="00C7048E">
        <w:rPr>
          <w:i/>
        </w:rPr>
        <w:t>Electrical Installations – Construction and demolition sites.</w:t>
      </w:r>
    </w:p>
    <w:p w14:paraId="2F1B20DA" w14:textId="196A5E46" w:rsidR="0061493A" w:rsidRPr="00C7048E" w:rsidRDefault="0061493A" w:rsidP="0030600B">
      <w:pPr>
        <w:pStyle w:val="NormalBulleted1"/>
        <w:tabs>
          <w:tab w:val="clear" w:pos="1211"/>
        </w:tabs>
        <w:ind w:left="1560" w:hanging="426"/>
      </w:pPr>
      <w:r w:rsidRPr="00C7048E">
        <w:rPr>
          <w:b/>
        </w:rPr>
        <w:t>Emergency and Evacuation Plan</w:t>
      </w:r>
      <w:r w:rsidRPr="00C7048E">
        <w:t xml:space="preserve"> - </w:t>
      </w:r>
      <w:r w:rsidR="009A76DB" w:rsidRPr="00C7048E">
        <w:t>a</w:t>
      </w:r>
      <w:r w:rsidRPr="00C7048E">
        <w:t>rrangements must be included in the Site Induction and clearly identified. Consult with any occupier of the Site to coordinate the principal contractor’s emergency and evacuation plan with the emergency and evacuation plan of the occupier of the Site.</w:t>
      </w:r>
    </w:p>
    <w:p w14:paraId="2F1B20DB" w14:textId="41D8D6AB" w:rsidR="0061493A" w:rsidRPr="00C7048E" w:rsidRDefault="0061493A" w:rsidP="0030600B">
      <w:pPr>
        <w:pStyle w:val="Sub-paragraph"/>
        <w:tabs>
          <w:tab w:val="clear" w:pos="1211"/>
        </w:tabs>
        <w:ind w:left="1560" w:hanging="426"/>
      </w:pPr>
      <w:r w:rsidRPr="00C7048E">
        <w:rPr>
          <w:b/>
        </w:rPr>
        <w:t>Excavations</w:t>
      </w:r>
      <w:r w:rsidRPr="00C7048E">
        <w:t xml:space="preserve"> - </w:t>
      </w:r>
      <w:r w:rsidR="00D235C7" w:rsidRPr="00C7048E">
        <w:t>b</w:t>
      </w:r>
      <w:r w:rsidRPr="00C7048E">
        <w:t xml:space="preserve">arricading and signage for all excavations must be provided, with excavations 1.5 metres or more deep also to be benched, battered or shored unless a geotechnical report has been provided which determines this support is not required. </w:t>
      </w:r>
    </w:p>
    <w:p w14:paraId="2F1B20DC" w14:textId="1338BFB5" w:rsidR="0061493A" w:rsidRPr="00C7048E" w:rsidRDefault="0061493A" w:rsidP="0030600B">
      <w:pPr>
        <w:pStyle w:val="Sub-paragraph"/>
        <w:tabs>
          <w:tab w:val="clear" w:pos="1211"/>
        </w:tabs>
        <w:ind w:left="1560" w:hanging="426"/>
      </w:pPr>
      <w:r w:rsidRPr="00C7048E">
        <w:rPr>
          <w:b/>
        </w:rPr>
        <w:t>Fire Prevention</w:t>
      </w:r>
      <w:r w:rsidRPr="00C7048E">
        <w:t xml:space="preserve"> - </w:t>
      </w:r>
      <w:r w:rsidR="00752468" w:rsidRPr="00C7048E">
        <w:t>f</w:t>
      </w:r>
      <w:r w:rsidRPr="00C7048E">
        <w:t xml:space="preserve">ire prevention must be used by all persons on the Site. An appropriate fire extinguisher must be on hand for all welding sets and oxy acetylene work. </w:t>
      </w:r>
    </w:p>
    <w:p w14:paraId="2F1B20DD" w14:textId="6147B1E5" w:rsidR="0061493A" w:rsidRPr="00C7048E" w:rsidRDefault="0061493A" w:rsidP="0030600B">
      <w:pPr>
        <w:pStyle w:val="Sub-paragraph"/>
        <w:tabs>
          <w:tab w:val="clear" w:pos="1211"/>
        </w:tabs>
        <w:ind w:left="1560" w:hanging="426"/>
      </w:pPr>
      <w:r w:rsidRPr="00C7048E">
        <w:rPr>
          <w:b/>
        </w:rPr>
        <w:lastRenderedPageBreak/>
        <w:t>First Aid</w:t>
      </w:r>
      <w:r w:rsidRPr="00C7048E">
        <w:t xml:space="preserve"> - </w:t>
      </w:r>
      <w:r w:rsidR="00752468" w:rsidRPr="00C7048E">
        <w:t>a</w:t>
      </w:r>
      <w:r w:rsidRPr="00C7048E">
        <w:t xml:space="preserve">ll persons requiring first aid treatment must contact the first aid officer who will administer the treatment and record the injury in </w:t>
      </w:r>
      <w:r w:rsidR="004A5945" w:rsidRPr="00C7048E">
        <w:t>a</w:t>
      </w:r>
      <w:r w:rsidRPr="00C7048E">
        <w:t xml:space="preserve"> Register of Injuries, including the person's name and the nature of the injury. </w:t>
      </w:r>
    </w:p>
    <w:p w14:paraId="2F1B20DE" w14:textId="0EAEC38E" w:rsidR="0061493A" w:rsidRPr="00C7048E" w:rsidRDefault="0061493A" w:rsidP="0030600B">
      <w:pPr>
        <w:pStyle w:val="Sub-paragraph"/>
        <w:tabs>
          <w:tab w:val="clear" w:pos="1211"/>
        </w:tabs>
        <w:ind w:left="1560" w:hanging="426"/>
      </w:pPr>
      <w:r w:rsidRPr="00C7048E">
        <w:rPr>
          <w:b/>
        </w:rPr>
        <w:t xml:space="preserve">Hazardous Substances </w:t>
      </w:r>
      <w:r w:rsidRPr="00C7048E">
        <w:t>-</w:t>
      </w:r>
      <w:r w:rsidRPr="00C7048E">
        <w:rPr>
          <w:b/>
        </w:rPr>
        <w:t xml:space="preserve"> </w:t>
      </w:r>
      <w:r w:rsidR="00B710E5" w:rsidRPr="00C7048E">
        <w:t>c</w:t>
      </w:r>
      <w:r w:rsidRPr="00C7048E">
        <w:t xml:space="preserve">hemicals and hazardous substances must be used and stored in compliance with </w:t>
      </w:r>
      <w:r w:rsidR="00E575A4" w:rsidRPr="00C7048E">
        <w:t xml:space="preserve">their current </w:t>
      </w:r>
      <w:r w:rsidRPr="00C7048E">
        <w:t xml:space="preserve">Safety Data Sheets (SDS) </w:t>
      </w:r>
      <w:r w:rsidR="00B710E5" w:rsidRPr="00C7048E">
        <w:t>with</w:t>
      </w:r>
      <w:r w:rsidRPr="00C7048E">
        <w:t xml:space="preserve"> details recorded in the Register of Hazardous Substances. </w:t>
      </w:r>
    </w:p>
    <w:p w14:paraId="2F1B20DF" w14:textId="59B4F595" w:rsidR="0061493A" w:rsidRPr="00C7048E" w:rsidRDefault="0061493A" w:rsidP="0030600B">
      <w:pPr>
        <w:pStyle w:val="Sub-paragraph"/>
        <w:tabs>
          <w:tab w:val="clear" w:pos="1211"/>
        </w:tabs>
        <w:ind w:left="1560" w:hanging="426"/>
      </w:pPr>
      <w:r w:rsidRPr="00C7048E">
        <w:rPr>
          <w:b/>
        </w:rPr>
        <w:t xml:space="preserve">Housekeeping </w:t>
      </w:r>
      <w:r w:rsidRPr="00C7048E">
        <w:t xml:space="preserve">- </w:t>
      </w:r>
      <w:r w:rsidR="00B710E5" w:rsidRPr="00C7048E">
        <w:t>w</w:t>
      </w:r>
      <w:r w:rsidRPr="00C7048E">
        <w:t xml:space="preserve">ork areas must be kept clean and tidy, with rubbish and other safety hazards cleaned up promptly. All protruding nails must be </w:t>
      </w:r>
      <w:r w:rsidR="00E575A4" w:rsidRPr="00C7048E">
        <w:t xml:space="preserve">promptly </w:t>
      </w:r>
      <w:r w:rsidRPr="00C7048E">
        <w:t>removed from</w:t>
      </w:r>
      <w:r w:rsidR="0035296E" w:rsidRPr="00C7048E">
        <w:t xml:space="preserve"> stored or discarded</w:t>
      </w:r>
      <w:r w:rsidRPr="00C7048E">
        <w:t xml:space="preserve"> timber. </w:t>
      </w:r>
    </w:p>
    <w:p w14:paraId="2F1B20E0" w14:textId="2199E3EA" w:rsidR="0061493A" w:rsidRPr="00C7048E" w:rsidRDefault="0061493A" w:rsidP="0030600B">
      <w:pPr>
        <w:pStyle w:val="Sub-paragraph"/>
        <w:tabs>
          <w:tab w:val="clear" w:pos="1211"/>
        </w:tabs>
        <w:ind w:left="1560" w:hanging="426"/>
      </w:pPr>
      <w:r w:rsidRPr="00C7048E">
        <w:rPr>
          <w:b/>
        </w:rPr>
        <w:t xml:space="preserve">Leads and Power Tools </w:t>
      </w:r>
      <w:r w:rsidRPr="00C7048E">
        <w:t xml:space="preserve">- </w:t>
      </w:r>
      <w:r w:rsidR="002A6D07" w:rsidRPr="00C7048E">
        <w:t>a</w:t>
      </w:r>
      <w:r w:rsidRPr="00C7048E">
        <w:t xml:space="preserve">ll leads, power tools and electrical equipment must be inspected and tagged by a qualified person prior to their use and then </w:t>
      </w:r>
      <w:r w:rsidR="00AE1A86" w:rsidRPr="00C7048E">
        <w:t>at three monthly intervals or as otherwise required under AS/NZS 3012:2019</w:t>
      </w:r>
      <w:r w:rsidRPr="00C7048E">
        <w:t xml:space="preserve">. </w:t>
      </w:r>
    </w:p>
    <w:p w14:paraId="2F1B20E1" w14:textId="59F9F905" w:rsidR="0061493A" w:rsidRPr="00C7048E" w:rsidRDefault="0061493A" w:rsidP="0030600B">
      <w:pPr>
        <w:pStyle w:val="Sub-paragraph"/>
        <w:tabs>
          <w:tab w:val="clear" w:pos="1211"/>
          <w:tab w:val="num" w:pos="1560"/>
        </w:tabs>
        <w:ind w:left="1560" w:hanging="426"/>
      </w:pPr>
      <w:r w:rsidRPr="00C7048E">
        <w:rPr>
          <w:b/>
        </w:rPr>
        <w:t>Mobile Plant</w:t>
      </w:r>
      <w:r w:rsidRPr="00C7048E">
        <w:t xml:space="preserve"> - </w:t>
      </w:r>
      <w:r w:rsidR="001C4082" w:rsidRPr="00C7048E">
        <w:t>e</w:t>
      </w:r>
      <w:r w:rsidRPr="00C7048E">
        <w:t xml:space="preserve">nsure plant is registered with </w:t>
      </w:r>
      <w:r w:rsidR="00E416D4" w:rsidRPr="00C7048E">
        <w:t>Safe</w:t>
      </w:r>
      <w:r w:rsidRPr="00C7048E">
        <w:t>Work</w:t>
      </w:r>
      <w:r w:rsidR="00E416D4" w:rsidRPr="00C7048E">
        <w:t xml:space="preserve"> NSW</w:t>
      </w:r>
      <w:r w:rsidRPr="00C7048E">
        <w:t xml:space="preserve"> when required and operators are appropriately qualified. Plant must be fitted with working hazard lights/</w:t>
      </w:r>
      <w:r w:rsidR="001C4082" w:rsidRPr="00C7048E">
        <w:t xml:space="preserve"> </w:t>
      </w:r>
      <w:r w:rsidRPr="00C7048E">
        <w:t xml:space="preserve">reversing lights and beepers. </w:t>
      </w:r>
      <w:r w:rsidR="00841F3A" w:rsidRPr="00C7048E">
        <w:t>Refer to</w:t>
      </w:r>
      <w:r w:rsidRPr="00C7048E">
        <w:t xml:space="preserve"> </w:t>
      </w:r>
      <w:r w:rsidR="00841F3A" w:rsidRPr="00C7048E">
        <w:t>relevant</w:t>
      </w:r>
      <w:r w:rsidRPr="00C7048E">
        <w:t xml:space="preserve"> </w:t>
      </w:r>
      <w:r w:rsidR="000047DD" w:rsidRPr="00C7048E">
        <w:t>Safe</w:t>
      </w:r>
      <w:r w:rsidRPr="00C7048E">
        <w:t>Work</w:t>
      </w:r>
      <w:r w:rsidR="000047DD" w:rsidRPr="00C7048E">
        <w:t xml:space="preserve"> NSW</w:t>
      </w:r>
      <w:r w:rsidRPr="00C7048E">
        <w:t xml:space="preserve"> </w:t>
      </w:r>
      <w:r w:rsidR="00841F3A" w:rsidRPr="00C7048E">
        <w:t>Codes of Practice.</w:t>
      </w:r>
      <w:r w:rsidR="004865CA" w:rsidRPr="00C7048E">
        <w:t xml:space="preserve"> </w:t>
      </w:r>
      <w:bookmarkStart w:id="94" w:name="_Hlk67057676"/>
    </w:p>
    <w:bookmarkEnd w:id="94"/>
    <w:p w14:paraId="669B41AF" w14:textId="0DC28D7A" w:rsidR="0020674A" w:rsidRPr="00C7048E" w:rsidRDefault="0061493A" w:rsidP="0030600B">
      <w:pPr>
        <w:pStyle w:val="Sub-paragraph"/>
        <w:tabs>
          <w:tab w:val="clear" w:pos="1211"/>
          <w:tab w:val="num" w:pos="1560"/>
        </w:tabs>
        <w:ind w:left="1560" w:hanging="426"/>
      </w:pPr>
      <w:r w:rsidRPr="00C7048E">
        <w:rPr>
          <w:b/>
        </w:rPr>
        <w:t xml:space="preserve">Overhead Power Lines </w:t>
      </w:r>
      <w:r w:rsidR="00841F3A" w:rsidRPr="00C7048E">
        <w:t>–</w:t>
      </w:r>
      <w:r w:rsidRPr="00C7048E">
        <w:t xml:space="preserve"> </w:t>
      </w:r>
      <w:r w:rsidR="00C9415A" w:rsidRPr="00C7048E">
        <w:t>c</w:t>
      </w:r>
      <w:r w:rsidR="00841F3A" w:rsidRPr="00C7048E">
        <w:t>omply with</w:t>
      </w:r>
      <w:r w:rsidRPr="00C7048E">
        <w:t xml:space="preserve"> the </w:t>
      </w:r>
      <w:r w:rsidR="0020674A" w:rsidRPr="00C7048E">
        <w:t xml:space="preserve">relevant </w:t>
      </w:r>
      <w:r w:rsidR="00E1747A" w:rsidRPr="00C7048E">
        <w:t xml:space="preserve">SafeWork </w:t>
      </w:r>
      <w:r w:rsidR="00DB57CB" w:rsidRPr="00C7048E">
        <w:t xml:space="preserve">NSW </w:t>
      </w:r>
      <w:r w:rsidR="00841F3A" w:rsidRPr="00C7048E">
        <w:t>Codes of Practice</w:t>
      </w:r>
      <w:r w:rsidR="00824F2B" w:rsidRPr="00C7048E">
        <w:t xml:space="preserve"> for work near overhead power lines.</w:t>
      </w:r>
      <w:r w:rsidR="00841F3A" w:rsidRPr="00C7048E">
        <w:t>.</w:t>
      </w:r>
    </w:p>
    <w:p w14:paraId="2F1B20E3" w14:textId="3442C85B" w:rsidR="0061493A" w:rsidRPr="00C7048E" w:rsidRDefault="0061493A" w:rsidP="0030600B">
      <w:pPr>
        <w:pStyle w:val="Sub-paragraph"/>
        <w:tabs>
          <w:tab w:val="clear" w:pos="1211"/>
          <w:tab w:val="num" w:pos="1560"/>
        </w:tabs>
        <w:ind w:left="1560" w:hanging="426"/>
      </w:pPr>
      <w:r w:rsidRPr="00C7048E">
        <w:rPr>
          <w:b/>
        </w:rPr>
        <w:t>Site Security and Public Access</w:t>
      </w:r>
      <w:r w:rsidRPr="00C7048E">
        <w:t xml:space="preserve"> - </w:t>
      </w:r>
      <w:r w:rsidR="00C9415A" w:rsidRPr="00C7048E">
        <w:t>s</w:t>
      </w:r>
      <w:r w:rsidRPr="00C7048E">
        <w:t xml:space="preserve">ecurity measures, including perimeter fencing, must be used to prevent unauthorised access to construction areas and ensure safe access and passage for all those on and adjacent to the Site. </w:t>
      </w:r>
    </w:p>
    <w:p w14:paraId="2F1B20E4" w14:textId="37B3FB12" w:rsidR="0061493A" w:rsidRPr="00C7048E" w:rsidRDefault="0061493A" w:rsidP="0030600B">
      <w:pPr>
        <w:pStyle w:val="Sub-paragraph"/>
        <w:tabs>
          <w:tab w:val="clear" w:pos="1211"/>
          <w:tab w:val="num" w:pos="1560"/>
        </w:tabs>
        <w:ind w:left="1560" w:hanging="426"/>
      </w:pPr>
      <w:r w:rsidRPr="00C7048E">
        <w:rPr>
          <w:b/>
        </w:rPr>
        <w:t>Underground Services</w:t>
      </w:r>
      <w:r w:rsidRPr="00C7048E">
        <w:t xml:space="preserve"> </w:t>
      </w:r>
      <w:r w:rsidR="001547AC" w:rsidRPr="00C7048E">
        <w:t xml:space="preserve">- </w:t>
      </w:r>
      <w:r w:rsidR="00C9415A" w:rsidRPr="00C7048E">
        <w:t>r</w:t>
      </w:r>
      <w:r w:rsidRPr="00C7048E">
        <w:t>efer to Preliminaries</w:t>
      </w:r>
      <w:r w:rsidR="00202A6F" w:rsidRPr="00C7048E">
        <w:t xml:space="preserve"> cl</w:t>
      </w:r>
      <w:r w:rsidR="00894EED" w:rsidRPr="00C7048E">
        <w:t xml:space="preserve">ause - </w:t>
      </w:r>
      <w:r w:rsidRPr="00C7048E">
        <w:rPr>
          <w:b/>
        </w:rPr>
        <w:t>Existing Services</w:t>
      </w:r>
      <w:r w:rsidR="00894EED" w:rsidRPr="00C7048E">
        <w:rPr>
          <w:b/>
        </w:rPr>
        <w:t xml:space="preserve"> and Survey Marks</w:t>
      </w:r>
      <w:r w:rsidRPr="00C7048E">
        <w:rPr>
          <w:b/>
        </w:rPr>
        <w:t>.</w:t>
      </w:r>
    </w:p>
    <w:p w14:paraId="2F1B20E5" w14:textId="1F595339" w:rsidR="0061493A" w:rsidRPr="00C7048E" w:rsidRDefault="0061493A" w:rsidP="0030600B">
      <w:pPr>
        <w:pStyle w:val="Sub-paragraph"/>
        <w:tabs>
          <w:tab w:val="clear" w:pos="1211"/>
          <w:tab w:val="num" w:pos="1560"/>
        </w:tabs>
        <w:ind w:left="1560" w:hanging="426"/>
      </w:pPr>
      <w:r w:rsidRPr="00C7048E">
        <w:rPr>
          <w:b/>
        </w:rPr>
        <w:t>Working at Heights</w:t>
      </w:r>
      <w:r w:rsidRPr="00C7048E">
        <w:t xml:space="preserve"> - </w:t>
      </w:r>
      <w:r w:rsidR="00894EED" w:rsidRPr="00C7048E">
        <w:t>w</w:t>
      </w:r>
      <w:r w:rsidRPr="00C7048E">
        <w:t xml:space="preserve">orking at heights must be in accordance with </w:t>
      </w:r>
      <w:r w:rsidR="00E416D4" w:rsidRPr="00C7048E">
        <w:t>Safe</w:t>
      </w:r>
      <w:r w:rsidRPr="00C7048E">
        <w:t>Work</w:t>
      </w:r>
      <w:r w:rsidR="00E416D4" w:rsidRPr="00C7048E">
        <w:t xml:space="preserve"> NSW</w:t>
      </w:r>
      <w:r w:rsidRPr="00C7048E">
        <w:t xml:space="preserve"> requirements</w:t>
      </w:r>
      <w:r w:rsidR="00824F2B" w:rsidRPr="00C7048E">
        <w:t xml:space="preserve"> and guidance</w:t>
      </w:r>
      <w:r w:rsidRPr="00C7048E">
        <w:t xml:space="preserve">, including certification of scaffolding. </w:t>
      </w:r>
    </w:p>
    <w:p w14:paraId="2F1B20E6" w14:textId="77777777" w:rsidR="0061493A" w:rsidRPr="00C7048E" w:rsidRDefault="0061493A" w:rsidP="0030600B">
      <w:pPr>
        <w:pStyle w:val="Paragraph"/>
        <w:rPr>
          <w:i/>
          <w:color w:val="0000FF"/>
        </w:rPr>
      </w:pPr>
      <w:r w:rsidRPr="00C7048E">
        <w:t xml:space="preserve">Relevant Codes and Guides can be accessed from the </w:t>
      </w:r>
      <w:r w:rsidR="00E416D4" w:rsidRPr="00C7048E">
        <w:t>Safe</w:t>
      </w:r>
      <w:r w:rsidRPr="00C7048E">
        <w:t>Work</w:t>
      </w:r>
      <w:r w:rsidR="00E416D4" w:rsidRPr="00C7048E">
        <w:t xml:space="preserve"> NSW</w:t>
      </w:r>
      <w:r w:rsidRPr="00C7048E">
        <w:t xml:space="preserve"> website.</w:t>
      </w:r>
    </w:p>
    <w:p w14:paraId="2F1B20E7" w14:textId="77777777" w:rsidR="0061493A" w:rsidRPr="00C7048E" w:rsidRDefault="0061493A" w:rsidP="0030600B">
      <w:pPr>
        <w:pStyle w:val="Heading4"/>
      </w:pPr>
      <w:r w:rsidRPr="00C7048E">
        <w:t>WHS Management Monthly Report</w:t>
      </w:r>
    </w:p>
    <w:p w14:paraId="2F1B20E8" w14:textId="77777777" w:rsidR="0061493A" w:rsidRPr="00C7048E" w:rsidRDefault="0061493A" w:rsidP="0030600B">
      <w:pPr>
        <w:pStyle w:val="Paragraph"/>
      </w:pPr>
      <w:r w:rsidRPr="00C7048E">
        <w:t>No later than the 5</w:t>
      </w:r>
      <w:r w:rsidRPr="00C7048E">
        <w:rPr>
          <w:vertAlign w:val="superscript"/>
        </w:rPr>
        <w:t>th</w:t>
      </w:r>
      <w:r w:rsidRPr="00C7048E">
        <w:t xml:space="preserve"> Business Day of each month, submit a WHS Management Monthly Report, signed by the Contractor’s </w:t>
      </w:r>
      <w:r w:rsidR="00D407DC" w:rsidRPr="00C7048E">
        <w:t>r</w:t>
      </w:r>
      <w:r w:rsidRPr="00C7048E">
        <w:t xml:space="preserve">epresentative, detailing implementation of </w:t>
      </w:r>
      <w:r w:rsidRPr="00C7048E">
        <w:rPr>
          <w:i/>
        </w:rPr>
        <w:t>Risk management</w:t>
      </w:r>
      <w:r w:rsidRPr="00C7048E">
        <w:t xml:space="preserve">, </w:t>
      </w:r>
      <w:r w:rsidRPr="00C7048E">
        <w:rPr>
          <w:i/>
        </w:rPr>
        <w:t xml:space="preserve">WHS Training, Incident Management </w:t>
      </w:r>
      <w:r w:rsidRPr="00C7048E">
        <w:rPr>
          <w:iCs/>
        </w:rPr>
        <w:t>and</w:t>
      </w:r>
      <w:r w:rsidRPr="00C7048E">
        <w:rPr>
          <w:i/>
        </w:rPr>
        <w:t xml:space="preserve"> Safe Work Method Statements,</w:t>
      </w:r>
      <w:r w:rsidRPr="00C7048E">
        <w:t xml:space="preserve"> and including the information listed below, as evidence of the implementation of the </w:t>
      </w:r>
      <w:r w:rsidR="00A362A7" w:rsidRPr="00C7048E">
        <w:t xml:space="preserve">WHS </w:t>
      </w:r>
      <w:r w:rsidRPr="00C7048E">
        <w:t>Management Plan during the previous month.</w:t>
      </w:r>
    </w:p>
    <w:p w14:paraId="5B4C0D01" w14:textId="77777777" w:rsidR="00183782" w:rsidRPr="00C7048E" w:rsidRDefault="00183782" w:rsidP="0030600B">
      <w:pPr>
        <w:pStyle w:val="Paragraph"/>
        <w:rPr>
          <w:b/>
          <w:bCs/>
        </w:rPr>
      </w:pPr>
      <w:r w:rsidRPr="00C7048E">
        <w:rPr>
          <w:b/>
          <w:bCs/>
        </w:rPr>
        <w:t>Contract Details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44"/>
        <w:gridCol w:w="2754"/>
        <w:gridCol w:w="744"/>
      </w:tblGrid>
      <w:tr w:rsidR="00183782" w:rsidRPr="00C7048E" w14:paraId="7182E079" w14:textId="77777777" w:rsidTr="006B58C0">
        <w:trPr>
          <w:gridAfter w:val="1"/>
          <w:wAfter w:w="744" w:type="dxa"/>
        </w:trPr>
        <w:tc>
          <w:tcPr>
            <w:tcW w:w="2835" w:type="dxa"/>
          </w:tcPr>
          <w:p w14:paraId="0F9BC711" w14:textId="77777777" w:rsidR="00183782" w:rsidRPr="00C7048E" w:rsidRDefault="00183782" w:rsidP="00651009">
            <w:pPr>
              <w:pStyle w:val="Paragraph"/>
              <w:numPr>
                <w:ilvl w:val="0"/>
                <w:numId w:val="11"/>
              </w:numPr>
              <w:tabs>
                <w:tab w:val="clear" w:pos="1134"/>
              </w:tabs>
              <w:ind w:left="315" w:hanging="429"/>
              <w:rPr>
                <w:rFonts w:ascii="Times New Roman" w:hAnsi="Times New Roman"/>
                <w:sz w:val="20"/>
                <w:szCs w:val="20"/>
              </w:rPr>
            </w:pPr>
            <w:r w:rsidRPr="00C7048E">
              <w:rPr>
                <w:rFonts w:ascii="Times New Roman" w:hAnsi="Times New Roman"/>
                <w:sz w:val="20"/>
                <w:szCs w:val="20"/>
              </w:rPr>
              <w:t>Contract name</w:t>
            </w:r>
          </w:p>
        </w:tc>
        <w:tc>
          <w:tcPr>
            <w:tcW w:w="3498" w:type="dxa"/>
            <w:gridSpan w:val="2"/>
          </w:tcPr>
          <w:p w14:paraId="663099A3" w14:textId="77777777" w:rsidR="00183782" w:rsidRPr="00C7048E" w:rsidRDefault="00183782" w:rsidP="0030600B">
            <w:pPr>
              <w:pStyle w:val="Paragraph"/>
              <w:numPr>
                <w:ilvl w:val="0"/>
                <w:numId w:val="11"/>
              </w:numPr>
              <w:ind w:left="424" w:hanging="268"/>
              <w:rPr>
                <w:rFonts w:ascii="Times New Roman" w:hAnsi="Times New Roman"/>
                <w:sz w:val="20"/>
                <w:szCs w:val="20"/>
              </w:rPr>
            </w:pPr>
            <w:r w:rsidRPr="00C7048E">
              <w:rPr>
                <w:rFonts w:ascii="Times New Roman" w:hAnsi="Times New Roman"/>
                <w:sz w:val="20"/>
                <w:szCs w:val="20"/>
              </w:rPr>
              <w:t>signature and date</w:t>
            </w:r>
          </w:p>
        </w:tc>
      </w:tr>
      <w:tr w:rsidR="00183782" w:rsidRPr="00C7048E" w14:paraId="13C9D3B6" w14:textId="77777777" w:rsidTr="006B58C0">
        <w:trPr>
          <w:gridAfter w:val="1"/>
          <w:wAfter w:w="744" w:type="dxa"/>
        </w:trPr>
        <w:tc>
          <w:tcPr>
            <w:tcW w:w="2835" w:type="dxa"/>
          </w:tcPr>
          <w:p w14:paraId="44EA6F21" w14:textId="77777777" w:rsidR="00183782" w:rsidRPr="00C7048E" w:rsidRDefault="00183782" w:rsidP="00651009">
            <w:pPr>
              <w:pStyle w:val="Paragraph"/>
              <w:numPr>
                <w:ilvl w:val="0"/>
                <w:numId w:val="11"/>
              </w:numPr>
              <w:tabs>
                <w:tab w:val="clear" w:pos="1134"/>
              </w:tabs>
              <w:ind w:left="315" w:hanging="429"/>
              <w:rPr>
                <w:rFonts w:ascii="Times New Roman" w:hAnsi="Times New Roman"/>
                <w:sz w:val="20"/>
                <w:szCs w:val="20"/>
              </w:rPr>
            </w:pPr>
            <w:r w:rsidRPr="00C7048E">
              <w:rPr>
                <w:rFonts w:ascii="Times New Roman" w:hAnsi="Times New Roman"/>
                <w:sz w:val="20"/>
                <w:szCs w:val="20"/>
              </w:rPr>
              <w:t>Contractor</w:t>
            </w:r>
          </w:p>
        </w:tc>
        <w:tc>
          <w:tcPr>
            <w:tcW w:w="3498" w:type="dxa"/>
            <w:gridSpan w:val="2"/>
          </w:tcPr>
          <w:p w14:paraId="70B6117D" w14:textId="77777777" w:rsidR="00183782" w:rsidRPr="00C7048E" w:rsidRDefault="00183782" w:rsidP="0030600B">
            <w:pPr>
              <w:pStyle w:val="Paragraph"/>
              <w:numPr>
                <w:ilvl w:val="0"/>
                <w:numId w:val="11"/>
              </w:numPr>
              <w:ind w:left="424" w:hanging="268"/>
              <w:rPr>
                <w:rFonts w:ascii="Times New Roman" w:hAnsi="Times New Roman"/>
                <w:sz w:val="20"/>
                <w:szCs w:val="20"/>
              </w:rPr>
            </w:pPr>
            <w:r w:rsidRPr="00C7048E">
              <w:rPr>
                <w:rFonts w:ascii="Times New Roman" w:hAnsi="Times New Roman"/>
                <w:sz w:val="20"/>
                <w:szCs w:val="20"/>
              </w:rPr>
              <w:t>period covered</w:t>
            </w:r>
          </w:p>
        </w:tc>
      </w:tr>
      <w:tr w:rsidR="00183782" w:rsidRPr="00C7048E" w14:paraId="74150618" w14:textId="77777777" w:rsidTr="006B58C0">
        <w:tc>
          <w:tcPr>
            <w:tcW w:w="3579" w:type="dxa"/>
            <w:gridSpan w:val="2"/>
          </w:tcPr>
          <w:p w14:paraId="40CBA4CA" w14:textId="77777777" w:rsidR="00183782" w:rsidRPr="00C7048E" w:rsidRDefault="00183782" w:rsidP="00651009">
            <w:pPr>
              <w:pStyle w:val="Paragraph"/>
              <w:numPr>
                <w:ilvl w:val="0"/>
                <w:numId w:val="11"/>
              </w:numPr>
              <w:tabs>
                <w:tab w:val="clear" w:pos="1134"/>
              </w:tabs>
              <w:ind w:left="315" w:hanging="429"/>
              <w:rPr>
                <w:rFonts w:ascii="Times New Roman" w:hAnsi="Times New Roman"/>
                <w:sz w:val="20"/>
                <w:szCs w:val="20"/>
              </w:rPr>
            </w:pPr>
            <w:r w:rsidRPr="00C7048E">
              <w:rPr>
                <w:rFonts w:ascii="Times New Roman" w:hAnsi="Times New Roman"/>
                <w:sz w:val="20"/>
                <w:szCs w:val="20"/>
              </w:rPr>
              <w:t>Contractor’s representative</w:t>
            </w:r>
          </w:p>
        </w:tc>
        <w:tc>
          <w:tcPr>
            <w:tcW w:w="3498" w:type="dxa"/>
            <w:gridSpan w:val="2"/>
          </w:tcPr>
          <w:p w14:paraId="5F7DB1A6" w14:textId="77777777" w:rsidR="00183782" w:rsidRPr="00C7048E" w:rsidRDefault="00183782" w:rsidP="0030600B">
            <w:pPr>
              <w:pStyle w:val="Paragraph"/>
              <w:ind w:left="0"/>
              <w:rPr>
                <w:rFonts w:ascii="Times New Roman" w:hAnsi="Times New Roman"/>
                <w:sz w:val="20"/>
                <w:szCs w:val="20"/>
              </w:rPr>
            </w:pPr>
          </w:p>
        </w:tc>
      </w:tr>
    </w:tbl>
    <w:p w14:paraId="6597A9EC" w14:textId="44BF2061" w:rsidR="00183782" w:rsidRPr="00C7048E" w:rsidRDefault="00183782" w:rsidP="0030600B">
      <w:pPr>
        <w:pStyle w:val="Paragraph"/>
        <w:spacing w:before="120"/>
      </w:pPr>
      <w:r w:rsidRPr="00C7048E">
        <w:rPr>
          <w:b/>
          <w:bCs/>
        </w:rPr>
        <w:t>Implementation of</w:t>
      </w:r>
      <w:r w:rsidR="00D84419" w:rsidRPr="00C7048E">
        <w:rPr>
          <w:b/>
          <w:bCs/>
        </w:rPr>
        <w:t xml:space="preserve"> </w:t>
      </w:r>
      <w:r w:rsidRPr="00C7048E">
        <w:rPr>
          <w:b/>
          <w:bCs/>
          <w:i/>
          <w:iCs/>
        </w:rPr>
        <w:t>Risk management</w:t>
      </w:r>
      <w:r w:rsidR="00D84419" w:rsidRPr="00C7048E">
        <w:t xml:space="preserve"> </w:t>
      </w:r>
    </w:p>
    <w:p w14:paraId="065EAF76" w14:textId="77777777" w:rsidR="00183782" w:rsidRPr="00C7048E" w:rsidRDefault="00183782" w:rsidP="0030600B">
      <w:pPr>
        <w:pStyle w:val="Paragraph"/>
      </w:pPr>
      <w:r w:rsidRPr="00C7048E">
        <w:t>Summary of WHS inspections and tests carried out for:</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42"/>
      </w:tblGrid>
      <w:tr w:rsidR="00183782" w:rsidRPr="00C7048E" w14:paraId="10A115A6" w14:textId="77777777" w:rsidTr="006B58C0">
        <w:tc>
          <w:tcPr>
            <w:tcW w:w="2835" w:type="dxa"/>
          </w:tcPr>
          <w:p w14:paraId="797DE47B" w14:textId="77653EF4" w:rsidR="00183782" w:rsidRPr="00C7048E" w:rsidRDefault="00183782" w:rsidP="00EC678C">
            <w:pPr>
              <w:pStyle w:val="Paragraph"/>
              <w:numPr>
                <w:ilvl w:val="0"/>
                <w:numId w:val="11"/>
              </w:numPr>
              <w:tabs>
                <w:tab w:val="clear" w:pos="1134"/>
              </w:tabs>
              <w:ind w:left="315" w:hanging="429"/>
              <w:rPr>
                <w:rFonts w:ascii="Times New Roman" w:hAnsi="Times New Roman"/>
                <w:sz w:val="20"/>
                <w:szCs w:val="20"/>
              </w:rPr>
            </w:pPr>
            <w:r w:rsidRPr="00C7048E">
              <w:rPr>
                <w:rFonts w:ascii="Times New Roman" w:hAnsi="Times New Roman"/>
                <w:sz w:val="20"/>
                <w:szCs w:val="20"/>
              </w:rPr>
              <w:t>plant</w:t>
            </w:r>
            <w:r w:rsidR="00D84419" w:rsidRPr="00C7048E">
              <w:rPr>
                <w:rFonts w:ascii="Times New Roman" w:hAnsi="Times New Roman"/>
                <w:sz w:val="20"/>
                <w:szCs w:val="20"/>
              </w:rPr>
              <w:t xml:space="preserve"> </w:t>
            </w:r>
            <w:r w:rsidRPr="00C7048E">
              <w:rPr>
                <w:rFonts w:ascii="Times New Roman" w:hAnsi="Times New Roman"/>
                <w:sz w:val="20"/>
                <w:szCs w:val="20"/>
              </w:rPr>
              <w:t>and equipment</w:t>
            </w:r>
          </w:p>
        </w:tc>
        <w:tc>
          <w:tcPr>
            <w:tcW w:w="4242" w:type="dxa"/>
          </w:tcPr>
          <w:p w14:paraId="6DB33FBD" w14:textId="4F64081B" w:rsidR="00183782" w:rsidRPr="00C7048E" w:rsidRDefault="00183782" w:rsidP="0030600B">
            <w:pPr>
              <w:pStyle w:val="Paragraph"/>
              <w:numPr>
                <w:ilvl w:val="0"/>
                <w:numId w:val="11"/>
              </w:numPr>
              <w:ind w:left="424" w:hanging="284"/>
              <w:rPr>
                <w:rFonts w:ascii="Times New Roman" w:hAnsi="Times New Roman"/>
                <w:sz w:val="20"/>
                <w:szCs w:val="20"/>
              </w:rPr>
            </w:pPr>
            <w:r w:rsidRPr="00C7048E">
              <w:rPr>
                <w:rFonts w:ascii="Times New Roman" w:hAnsi="Times New Roman"/>
                <w:sz w:val="20"/>
                <w:szCs w:val="20"/>
              </w:rPr>
              <w:t xml:space="preserve">work site </w:t>
            </w:r>
            <w:r w:rsidR="00372288" w:rsidRPr="00C7048E">
              <w:rPr>
                <w:rFonts w:ascii="Times New Roman" w:hAnsi="Times New Roman"/>
                <w:sz w:val="20"/>
                <w:szCs w:val="20"/>
              </w:rPr>
              <w:t>conditions</w:t>
            </w:r>
            <w:r w:rsidR="001A5C1E" w:rsidRPr="00C7048E">
              <w:rPr>
                <w:rFonts w:ascii="Times New Roman" w:hAnsi="Times New Roman"/>
                <w:sz w:val="20"/>
                <w:szCs w:val="20"/>
              </w:rPr>
              <w:t xml:space="preserve"> including </w:t>
            </w:r>
            <w:r w:rsidRPr="00C7048E">
              <w:rPr>
                <w:rFonts w:ascii="Times New Roman" w:hAnsi="Times New Roman"/>
                <w:sz w:val="20"/>
                <w:szCs w:val="20"/>
              </w:rPr>
              <w:t>access</w:t>
            </w:r>
            <w:r w:rsidR="001A5C1E" w:rsidRPr="00C7048E">
              <w:rPr>
                <w:rFonts w:ascii="Times New Roman" w:hAnsi="Times New Roman"/>
                <w:sz w:val="20"/>
                <w:szCs w:val="20"/>
              </w:rPr>
              <w:t xml:space="preserve"> &amp; exits</w:t>
            </w:r>
            <w:r w:rsidRPr="00C7048E">
              <w:rPr>
                <w:rFonts w:ascii="Times New Roman" w:hAnsi="Times New Roman"/>
                <w:sz w:val="20"/>
                <w:szCs w:val="20"/>
              </w:rPr>
              <w:t xml:space="preserve"> </w:t>
            </w:r>
          </w:p>
        </w:tc>
      </w:tr>
      <w:tr w:rsidR="00183782" w:rsidRPr="00C7048E" w14:paraId="40A6A39E" w14:textId="77777777" w:rsidTr="006B58C0">
        <w:tc>
          <w:tcPr>
            <w:tcW w:w="2835" w:type="dxa"/>
          </w:tcPr>
          <w:p w14:paraId="0EC828A5" w14:textId="77777777" w:rsidR="00183782" w:rsidRPr="00C7048E" w:rsidRDefault="00183782" w:rsidP="00EC678C">
            <w:pPr>
              <w:pStyle w:val="Paragraph"/>
              <w:numPr>
                <w:ilvl w:val="0"/>
                <w:numId w:val="11"/>
              </w:numPr>
              <w:tabs>
                <w:tab w:val="clear" w:pos="1134"/>
              </w:tabs>
              <w:ind w:left="315" w:hanging="429"/>
              <w:rPr>
                <w:rFonts w:ascii="Times New Roman" w:hAnsi="Times New Roman"/>
                <w:sz w:val="20"/>
                <w:szCs w:val="20"/>
              </w:rPr>
            </w:pPr>
            <w:r w:rsidRPr="00C7048E">
              <w:rPr>
                <w:rFonts w:ascii="Times New Roman" w:hAnsi="Times New Roman"/>
                <w:sz w:val="20"/>
                <w:szCs w:val="20"/>
              </w:rPr>
              <w:t>incoming products</w:t>
            </w:r>
          </w:p>
        </w:tc>
        <w:tc>
          <w:tcPr>
            <w:tcW w:w="4242" w:type="dxa"/>
          </w:tcPr>
          <w:p w14:paraId="2FCC0348" w14:textId="77777777" w:rsidR="00183782" w:rsidRPr="00C7048E" w:rsidRDefault="00183782" w:rsidP="0030600B">
            <w:pPr>
              <w:pStyle w:val="Paragraph"/>
              <w:numPr>
                <w:ilvl w:val="0"/>
                <w:numId w:val="11"/>
              </w:numPr>
              <w:ind w:left="424" w:hanging="284"/>
              <w:rPr>
                <w:rFonts w:ascii="Times New Roman" w:hAnsi="Times New Roman"/>
                <w:sz w:val="20"/>
                <w:szCs w:val="20"/>
              </w:rPr>
            </w:pPr>
            <w:r w:rsidRPr="00C7048E">
              <w:rPr>
                <w:rFonts w:ascii="Times New Roman" w:hAnsi="Times New Roman"/>
                <w:sz w:val="20"/>
                <w:szCs w:val="20"/>
              </w:rPr>
              <w:t>personal protective equipment (PPE)</w:t>
            </w:r>
          </w:p>
        </w:tc>
      </w:tr>
      <w:tr w:rsidR="00183782" w:rsidRPr="00C7048E" w14:paraId="4A3B9434" w14:textId="77777777" w:rsidTr="006B58C0">
        <w:tc>
          <w:tcPr>
            <w:tcW w:w="7077" w:type="dxa"/>
            <w:gridSpan w:val="2"/>
          </w:tcPr>
          <w:p w14:paraId="53DFC2A8" w14:textId="77777777" w:rsidR="00183782" w:rsidRPr="00C7048E" w:rsidRDefault="00183782" w:rsidP="00EC678C">
            <w:pPr>
              <w:pStyle w:val="Paragraph"/>
              <w:numPr>
                <w:ilvl w:val="0"/>
                <w:numId w:val="11"/>
              </w:numPr>
              <w:ind w:left="315" w:hanging="429"/>
              <w:rPr>
                <w:rFonts w:ascii="Times New Roman" w:hAnsi="Times New Roman"/>
                <w:sz w:val="20"/>
                <w:szCs w:val="20"/>
              </w:rPr>
            </w:pPr>
            <w:r w:rsidRPr="00C7048E">
              <w:rPr>
                <w:rFonts w:ascii="Times New Roman" w:hAnsi="Times New Roman"/>
                <w:sz w:val="20"/>
                <w:szCs w:val="20"/>
              </w:rPr>
              <w:t>compliance with and completeness of Risk Assessments, Safe Work Method Statements and Site Safety Rules</w:t>
            </w:r>
          </w:p>
        </w:tc>
      </w:tr>
    </w:tbl>
    <w:p w14:paraId="7137AF05" w14:textId="35E77A12" w:rsidR="001A5C1E" w:rsidRPr="00C7048E" w:rsidRDefault="001A5C1E" w:rsidP="0030600B">
      <w:pPr>
        <w:pStyle w:val="Paragraph"/>
        <w:spacing w:before="120"/>
      </w:pPr>
      <w:r w:rsidRPr="00C7048E">
        <w:rPr>
          <w:b/>
          <w:bCs/>
        </w:rPr>
        <w:t>Implementation of</w:t>
      </w:r>
      <w:r w:rsidR="00D84419" w:rsidRPr="00C7048E">
        <w:rPr>
          <w:b/>
          <w:bCs/>
        </w:rPr>
        <w:t xml:space="preserve"> </w:t>
      </w:r>
      <w:r w:rsidRPr="00C7048E">
        <w:rPr>
          <w:b/>
          <w:bCs/>
          <w:i/>
          <w:iCs/>
        </w:rPr>
        <w:t>WHS training</w:t>
      </w:r>
      <w:r w:rsidR="00D84419" w:rsidRPr="00C7048E">
        <w:t xml:space="preserve"> </w:t>
      </w:r>
    </w:p>
    <w:p w14:paraId="004237E6" w14:textId="3C9FCA79" w:rsidR="001A5C1E" w:rsidRPr="00C7048E" w:rsidRDefault="001A5C1E" w:rsidP="00EC678C">
      <w:pPr>
        <w:pStyle w:val="Paragraph"/>
        <w:numPr>
          <w:ilvl w:val="0"/>
          <w:numId w:val="33"/>
        </w:numPr>
        <w:ind w:left="1560" w:hanging="426"/>
      </w:pPr>
      <w:bookmarkStart w:id="95" w:name="_Hlk67059412"/>
      <w:r w:rsidRPr="00C7048E">
        <w:t>updated copy of Induction Register and details of WHS training carried out:</w:t>
      </w:r>
      <w:bookmarkEnd w:id="95"/>
    </w:p>
    <w:p w14:paraId="6F8EA1D0" w14:textId="78213189" w:rsidR="00183782" w:rsidRPr="00C7048E" w:rsidRDefault="00183782" w:rsidP="0030600B">
      <w:pPr>
        <w:pStyle w:val="Paragraph"/>
        <w:spacing w:before="120"/>
      </w:pPr>
      <w:r w:rsidRPr="00C7048E">
        <w:rPr>
          <w:b/>
          <w:bCs/>
        </w:rPr>
        <w:t xml:space="preserve">Implementation of </w:t>
      </w:r>
      <w:r w:rsidRPr="00C7048E">
        <w:rPr>
          <w:b/>
          <w:bCs/>
          <w:i/>
          <w:iCs/>
        </w:rPr>
        <w:t>Incident management and corrective action</w:t>
      </w:r>
      <w:r w:rsidRPr="00C7048E">
        <w:rPr>
          <w:b/>
          <w:bCs/>
        </w:rPr>
        <w:t xml:space="preserve"> procedures</w:t>
      </w:r>
      <w:r w:rsidR="00D84419" w:rsidRPr="00C7048E">
        <w:t xml:space="preserve"> </w:t>
      </w:r>
    </w:p>
    <w:p w14:paraId="4DE2AAB6" w14:textId="77777777" w:rsidR="00183782" w:rsidRPr="00C7048E" w:rsidRDefault="00183782" w:rsidP="0030600B">
      <w:pPr>
        <w:pStyle w:val="Paragraph"/>
      </w:pPr>
      <w:r w:rsidRPr="00C7048E">
        <w:t>Details of:</w:t>
      </w:r>
    </w:p>
    <w:tbl>
      <w:tblPr>
        <w:tblStyle w:val="TableGrid"/>
        <w:tblW w:w="70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260"/>
      </w:tblGrid>
      <w:tr w:rsidR="00183782" w:rsidRPr="00C7048E" w14:paraId="44C963CB" w14:textId="77777777" w:rsidTr="00290020">
        <w:tc>
          <w:tcPr>
            <w:tcW w:w="7088" w:type="dxa"/>
            <w:gridSpan w:val="2"/>
          </w:tcPr>
          <w:p w14:paraId="0BBBF597" w14:textId="77777777" w:rsidR="00183782" w:rsidRPr="00C7048E" w:rsidRDefault="00183782" w:rsidP="00EC678C">
            <w:pPr>
              <w:pStyle w:val="Paragraph"/>
              <w:numPr>
                <w:ilvl w:val="0"/>
                <w:numId w:val="11"/>
              </w:numPr>
              <w:tabs>
                <w:tab w:val="clear" w:pos="1134"/>
              </w:tabs>
              <w:ind w:left="315" w:hanging="429"/>
              <w:rPr>
                <w:rFonts w:ascii="Times New Roman" w:hAnsi="Times New Roman"/>
                <w:sz w:val="20"/>
                <w:szCs w:val="20"/>
              </w:rPr>
            </w:pPr>
            <w:r w:rsidRPr="00C7048E">
              <w:rPr>
                <w:rFonts w:ascii="Times New Roman" w:hAnsi="Times New Roman"/>
                <w:sz w:val="20"/>
                <w:szCs w:val="20"/>
              </w:rPr>
              <w:t>WHS incidents or WHS issues, including non-compliance with WHS processes and procedures and near misses</w:t>
            </w:r>
          </w:p>
        </w:tc>
      </w:tr>
      <w:tr w:rsidR="00183782" w:rsidRPr="00C7048E" w14:paraId="465DC58B" w14:textId="77777777" w:rsidTr="00290020">
        <w:tc>
          <w:tcPr>
            <w:tcW w:w="3828" w:type="dxa"/>
          </w:tcPr>
          <w:p w14:paraId="7D063696" w14:textId="77777777" w:rsidR="00183782" w:rsidRPr="00C7048E" w:rsidRDefault="00183782" w:rsidP="00EC678C">
            <w:pPr>
              <w:pStyle w:val="Paragraph"/>
              <w:numPr>
                <w:ilvl w:val="0"/>
                <w:numId w:val="11"/>
              </w:numPr>
              <w:tabs>
                <w:tab w:val="clear" w:pos="1134"/>
              </w:tabs>
              <w:ind w:left="315" w:hanging="429"/>
              <w:rPr>
                <w:rFonts w:ascii="Times New Roman" w:hAnsi="Times New Roman"/>
                <w:sz w:val="20"/>
                <w:szCs w:val="20"/>
              </w:rPr>
            </w:pPr>
            <w:r w:rsidRPr="00C7048E">
              <w:rPr>
                <w:rFonts w:ascii="Times New Roman" w:hAnsi="Times New Roman"/>
                <w:sz w:val="20"/>
                <w:szCs w:val="20"/>
              </w:rPr>
              <w:t>implementation of incident management</w:t>
            </w:r>
          </w:p>
        </w:tc>
        <w:tc>
          <w:tcPr>
            <w:tcW w:w="3260" w:type="dxa"/>
          </w:tcPr>
          <w:p w14:paraId="72692282" w14:textId="77777777" w:rsidR="00183782" w:rsidRPr="00C7048E" w:rsidRDefault="00183782" w:rsidP="002C32F5">
            <w:pPr>
              <w:pStyle w:val="Paragraph"/>
              <w:numPr>
                <w:ilvl w:val="0"/>
                <w:numId w:val="11"/>
              </w:numPr>
              <w:ind w:left="318" w:hanging="318"/>
              <w:jc w:val="left"/>
              <w:rPr>
                <w:rFonts w:ascii="Times New Roman" w:hAnsi="Times New Roman"/>
                <w:sz w:val="20"/>
                <w:szCs w:val="20"/>
              </w:rPr>
            </w:pPr>
            <w:r w:rsidRPr="00C7048E">
              <w:rPr>
                <w:rFonts w:ascii="Times New Roman" w:hAnsi="Times New Roman"/>
                <w:sz w:val="20"/>
                <w:szCs w:val="20"/>
              </w:rPr>
              <w:t>implementation of corrective action</w:t>
            </w:r>
          </w:p>
        </w:tc>
      </w:tr>
      <w:tr w:rsidR="00183782" w:rsidRPr="00C7048E" w14:paraId="6CD8854A" w14:textId="77777777" w:rsidTr="00290020">
        <w:tc>
          <w:tcPr>
            <w:tcW w:w="7088" w:type="dxa"/>
            <w:gridSpan w:val="2"/>
          </w:tcPr>
          <w:p w14:paraId="16704A21" w14:textId="77777777" w:rsidR="00183782" w:rsidRPr="00C7048E" w:rsidRDefault="00183782" w:rsidP="00EC678C">
            <w:pPr>
              <w:pStyle w:val="Paragraph"/>
              <w:numPr>
                <w:ilvl w:val="0"/>
                <w:numId w:val="11"/>
              </w:numPr>
              <w:ind w:left="315" w:hanging="429"/>
              <w:rPr>
                <w:rFonts w:ascii="Times New Roman" w:hAnsi="Times New Roman"/>
                <w:sz w:val="20"/>
                <w:szCs w:val="20"/>
              </w:rPr>
            </w:pPr>
            <w:r w:rsidRPr="00C7048E">
              <w:rPr>
                <w:rFonts w:ascii="Times New Roman" w:hAnsi="Times New Roman"/>
                <w:sz w:val="20"/>
                <w:szCs w:val="20"/>
              </w:rPr>
              <w:lastRenderedPageBreak/>
              <w:t>WHS statistics for the Contract including:</w:t>
            </w:r>
          </w:p>
        </w:tc>
      </w:tr>
    </w:tbl>
    <w:tbl>
      <w:tblPr>
        <w:tblW w:w="7302" w:type="dxa"/>
        <w:tblInd w:w="1134" w:type="dxa"/>
        <w:tblBorders>
          <w:bottom w:val="single" w:sz="4" w:space="0" w:color="auto"/>
          <w:insideH w:val="single" w:sz="4" w:space="0" w:color="auto"/>
          <w:insideV w:val="single" w:sz="4" w:space="0" w:color="auto"/>
        </w:tblBorders>
        <w:tblLook w:val="0000" w:firstRow="0" w:lastRow="0" w:firstColumn="0" w:lastColumn="0" w:noHBand="0" w:noVBand="0"/>
      </w:tblPr>
      <w:tblGrid>
        <w:gridCol w:w="3834"/>
        <w:gridCol w:w="1440"/>
        <w:gridCol w:w="2028"/>
      </w:tblGrid>
      <w:tr w:rsidR="0061493A" w:rsidRPr="00C7048E" w14:paraId="2F1B20FB" w14:textId="77777777" w:rsidTr="00C07DD7">
        <w:trPr>
          <w:cantSplit/>
        </w:trPr>
        <w:tc>
          <w:tcPr>
            <w:tcW w:w="3834" w:type="dxa"/>
            <w:tcBorders>
              <w:top w:val="nil"/>
              <w:bottom w:val="single" w:sz="18" w:space="0" w:color="auto"/>
            </w:tcBorders>
            <w:shd w:val="clear" w:color="auto" w:fill="D9D9D9"/>
          </w:tcPr>
          <w:p w14:paraId="2F1B20F8" w14:textId="77777777" w:rsidR="0061493A" w:rsidRPr="00C7048E" w:rsidRDefault="0061493A" w:rsidP="0030600B">
            <w:pPr>
              <w:pStyle w:val="Tabletext"/>
              <w:tabs>
                <w:tab w:val="left" w:pos="1080"/>
              </w:tabs>
              <w:ind w:left="-54"/>
              <w:rPr>
                <w:b/>
                <w:bCs/>
              </w:rPr>
            </w:pPr>
          </w:p>
        </w:tc>
        <w:tc>
          <w:tcPr>
            <w:tcW w:w="1440" w:type="dxa"/>
            <w:tcBorders>
              <w:top w:val="nil"/>
              <w:bottom w:val="single" w:sz="18" w:space="0" w:color="auto"/>
            </w:tcBorders>
            <w:shd w:val="clear" w:color="auto" w:fill="D9D9D9"/>
          </w:tcPr>
          <w:p w14:paraId="2F1B20F9" w14:textId="77777777" w:rsidR="0061493A" w:rsidRPr="00C7048E" w:rsidRDefault="0061493A" w:rsidP="0030600B">
            <w:pPr>
              <w:pStyle w:val="Tabletext"/>
              <w:tabs>
                <w:tab w:val="left" w:pos="1080"/>
              </w:tabs>
              <w:ind w:left="0"/>
              <w:jc w:val="center"/>
              <w:rPr>
                <w:b/>
                <w:bCs/>
              </w:rPr>
            </w:pPr>
            <w:r w:rsidRPr="00C7048E">
              <w:rPr>
                <w:rFonts w:ascii="Times" w:hAnsi="Times" w:cs="Arial"/>
                <w:b/>
                <w:bCs/>
              </w:rPr>
              <w:t>This Month</w:t>
            </w:r>
          </w:p>
        </w:tc>
        <w:tc>
          <w:tcPr>
            <w:tcW w:w="2028" w:type="dxa"/>
            <w:tcBorders>
              <w:top w:val="nil"/>
              <w:bottom w:val="single" w:sz="18" w:space="0" w:color="auto"/>
            </w:tcBorders>
            <w:shd w:val="clear" w:color="auto" w:fill="D9D9D9"/>
          </w:tcPr>
          <w:p w14:paraId="2F1B20FA" w14:textId="77777777" w:rsidR="0061493A" w:rsidRPr="00C7048E" w:rsidRDefault="0061493A" w:rsidP="0030600B">
            <w:pPr>
              <w:pStyle w:val="Tabletext"/>
              <w:tabs>
                <w:tab w:val="left" w:pos="1080"/>
              </w:tabs>
              <w:jc w:val="center"/>
              <w:rPr>
                <w:b/>
                <w:bCs/>
              </w:rPr>
            </w:pPr>
            <w:r w:rsidRPr="00C7048E">
              <w:rPr>
                <w:rFonts w:ascii="Times" w:hAnsi="Times" w:cs="Arial"/>
                <w:b/>
                <w:bCs/>
              </w:rPr>
              <w:t>Total Cumulative</w:t>
            </w:r>
          </w:p>
        </w:tc>
      </w:tr>
      <w:tr w:rsidR="0061493A" w:rsidRPr="00C7048E" w14:paraId="2F1B20FF" w14:textId="77777777" w:rsidTr="00C07DD7">
        <w:trPr>
          <w:cantSplit/>
        </w:trPr>
        <w:tc>
          <w:tcPr>
            <w:tcW w:w="3834" w:type="dxa"/>
            <w:tcBorders>
              <w:top w:val="single" w:sz="18" w:space="0" w:color="auto"/>
            </w:tcBorders>
          </w:tcPr>
          <w:p w14:paraId="2F1B20FC" w14:textId="77777777" w:rsidR="0061493A" w:rsidRPr="00C7048E" w:rsidRDefault="0061493A" w:rsidP="0030600B">
            <w:pPr>
              <w:pStyle w:val="Tabletext"/>
              <w:tabs>
                <w:tab w:val="left" w:pos="1080"/>
              </w:tabs>
              <w:ind w:left="0"/>
            </w:pPr>
            <w:r w:rsidRPr="00C7048E">
              <w:rPr>
                <w:rFonts w:ascii="Times" w:hAnsi="Times" w:cs="Arial"/>
              </w:rPr>
              <w:t>Number of Lost Time Injuries</w:t>
            </w:r>
          </w:p>
        </w:tc>
        <w:tc>
          <w:tcPr>
            <w:tcW w:w="1440" w:type="dxa"/>
            <w:tcBorders>
              <w:top w:val="single" w:sz="18" w:space="0" w:color="auto"/>
            </w:tcBorders>
          </w:tcPr>
          <w:p w14:paraId="2F1B20FD" w14:textId="77777777" w:rsidR="0061493A" w:rsidRPr="00C7048E" w:rsidRDefault="0061493A" w:rsidP="0030600B">
            <w:pPr>
              <w:pStyle w:val="Tabletext"/>
              <w:tabs>
                <w:tab w:val="left" w:pos="1080"/>
              </w:tabs>
              <w:jc w:val="both"/>
            </w:pPr>
          </w:p>
        </w:tc>
        <w:tc>
          <w:tcPr>
            <w:tcW w:w="2028" w:type="dxa"/>
            <w:tcBorders>
              <w:top w:val="single" w:sz="18" w:space="0" w:color="auto"/>
            </w:tcBorders>
          </w:tcPr>
          <w:p w14:paraId="2F1B20FE" w14:textId="77777777" w:rsidR="0061493A" w:rsidRPr="00C7048E" w:rsidRDefault="0061493A" w:rsidP="0030600B">
            <w:pPr>
              <w:pStyle w:val="Tabletext"/>
              <w:tabs>
                <w:tab w:val="left" w:pos="1080"/>
              </w:tabs>
            </w:pPr>
          </w:p>
        </w:tc>
      </w:tr>
      <w:tr w:rsidR="0061493A" w:rsidRPr="00C7048E" w14:paraId="2F1B2103" w14:textId="77777777" w:rsidTr="00C07DD7">
        <w:trPr>
          <w:cantSplit/>
        </w:trPr>
        <w:tc>
          <w:tcPr>
            <w:tcW w:w="3834" w:type="dxa"/>
          </w:tcPr>
          <w:p w14:paraId="2F1B2100" w14:textId="77777777" w:rsidR="0061493A" w:rsidRPr="00C7048E" w:rsidRDefault="0061493A" w:rsidP="0030600B">
            <w:pPr>
              <w:pStyle w:val="BodyText2"/>
              <w:tabs>
                <w:tab w:val="left" w:pos="1080"/>
              </w:tabs>
              <w:rPr>
                <w:rFonts w:ascii="Times" w:hAnsi="Times" w:cs="Arial"/>
                <w:sz w:val="20"/>
              </w:rPr>
            </w:pPr>
            <w:r w:rsidRPr="00C7048E">
              <w:rPr>
                <w:rFonts w:ascii="Times" w:hAnsi="Times" w:cs="Arial"/>
                <w:sz w:val="20"/>
              </w:rPr>
              <w:t>Number of Hours Worked</w:t>
            </w:r>
          </w:p>
        </w:tc>
        <w:tc>
          <w:tcPr>
            <w:tcW w:w="1440" w:type="dxa"/>
          </w:tcPr>
          <w:p w14:paraId="2F1B2101" w14:textId="77777777" w:rsidR="0061493A" w:rsidRPr="00C7048E" w:rsidRDefault="0061493A" w:rsidP="0030600B">
            <w:pPr>
              <w:pStyle w:val="BodyText"/>
              <w:tabs>
                <w:tab w:val="left" w:pos="1080"/>
              </w:tabs>
              <w:jc w:val="both"/>
              <w:rPr>
                <w:lang w:val="en-AU"/>
              </w:rPr>
            </w:pPr>
          </w:p>
        </w:tc>
        <w:tc>
          <w:tcPr>
            <w:tcW w:w="2028" w:type="dxa"/>
          </w:tcPr>
          <w:p w14:paraId="2F1B2102" w14:textId="77777777" w:rsidR="0061493A" w:rsidRPr="00C7048E" w:rsidRDefault="0061493A" w:rsidP="0030600B">
            <w:pPr>
              <w:pStyle w:val="BodyText"/>
              <w:tabs>
                <w:tab w:val="left" w:pos="1080"/>
              </w:tabs>
              <w:rPr>
                <w:lang w:val="en-AU"/>
              </w:rPr>
            </w:pPr>
          </w:p>
        </w:tc>
      </w:tr>
      <w:tr w:rsidR="0061493A" w:rsidRPr="00C7048E" w14:paraId="2F1B2107" w14:textId="77777777" w:rsidTr="00C07DD7">
        <w:trPr>
          <w:cantSplit/>
        </w:trPr>
        <w:tc>
          <w:tcPr>
            <w:tcW w:w="3834" w:type="dxa"/>
          </w:tcPr>
          <w:p w14:paraId="2F1B2104" w14:textId="77777777" w:rsidR="0061493A" w:rsidRPr="00C7048E" w:rsidRDefault="0061493A" w:rsidP="0030600B">
            <w:pPr>
              <w:pStyle w:val="BodyText2"/>
              <w:tabs>
                <w:tab w:val="left" w:pos="1080"/>
              </w:tabs>
              <w:rPr>
                <w:rFonts w:ascii="Times" w:hAnsi="Times" w:cs="Arial"/>
                <w:sz w:val="20"/>
              </w:rPr>
            </w:pPr>
            <w:r w:rsidRPr="00C7048E">
              <w:rPr>
                <w:rFonts w:ascii="Times" w:hAnsi="Times" w:cs="Arial"/>
                <w:sz w:val="20"/>
              </w:rPr>
              <w:t>Number of Hours Lost Due to Injury</w:t>
            </w:r>
          </w:p>
        </w:tc>
        <w:tc>
          <w:tcPr>
            <w:tcW w:w="1440" w:type="dxa"/>
          </w:tcPr>
          <w:p w14:paraId="2F1B2105" w14:textId="77777777" w:rsidR="0061493A" w:rsidRPr="00C7048E" w:rsidRDefault="0061493A" w:rsidP="0030600B">
            <w:pPr>
              <w:pStyle w:val="BodyText"/>
              <w:tabs>
                <w:tab w:val="left" w:pos="1080"/>
              </w:tabs>
              <w:jc w:val="both"/>
              <w:rPr>
                <w:lang w:val="en-AU"/>
              </w:rPr>
            </w:pPr>
          </w:p>
        </w:tc>
        <w:tc>
          <w:tcPr>
            <w:tcW w:w="2028" w:type="dxa"/>
          </w:tcPr>
          <w:p w14:paraId="2F1B2106" w14:textId="77777777" w:rsidR="0061493A" w:rsidRPr="00C7048E" w:rsidRDefault="0061493A" w:rsidP="0030600B">
            <w:pPr>
              <w:pStyle w:val="BodyText"/>
              <w:tabs>
                <w:tab w:val="left" w:pos="1080"/>
              </w:tabs>
              <w:rPr>
                <w:lang w:val="en-AU"/>
              </w:rPr>
            </w:pPr>
          </w:p>
        </w:tc>
      </w:tr>
      <w:tr w:rsidR="0061493A" w:rsidRPr="00C7048E" w14:paraId="2F1B210B" w14:textId="77777777" w:rsidTr="00C07DD7">
        <w:trPr>
          <w:cantSplit/>
        </w:trPr>
        <w:tc>
          <w:tcPr>
            <w:tcW w:w="3834" w:type="dxa"/>
          </w:tcPr>
          <w:p w14:paraId="2F1B2108" w14:textId="77777777" w:rsidR="0061493A" w:rsidRPr="00C7048E" w:rsidRDefault="0061493A" w:rsidP="0030600B">
            <w:pPr>
              <w:pStyle w:val="BodyText2"/>
              <w:tabs>
                <w:tab w:val="left" w:pos="1080"/>
              </w:tabs>
              <w:rPr>
                <w:rFonts w:ascii="Times" w:hAnsi="Times" w:cs="Arial"/>
                <w:sz w:val="20"/>
              </w:rPr>
            </w:pPr>
            <w:r w:rsidRPr="00C7048E">
              <w:rPr>
                <w:rFonts w:ascii="Times" w:hAnsi="Times" w:cs="Arial"/>
                <w:sz w:val="20"/>
              </w:rPr>
              <w:t>Lost Time Injury Frequency Rate (LTIFR)</w:t>
            </w:r>
          </w:p>
        </w:tc>
        <w:tc>
          <w:tcPr>
            <w:tcW w:w="1440" w:type="dxa"/>
          </w:tcPr>
          <w:p w14:paraId="2F1B2109" w14:textId="77777777" w:rsidR="0061493A" w:rsidRPr="00C7048E" w:rsidRDefault="0061493A" w:rsidP="0030600B">
            <w:pPr>
              <w:pStyle w:val="BodyText"/>
              <w:tabs>
                <w:tab w:val="left" w:pos="1080"/>
              </w:tabs>
              <w:jc w:val="both"/>
              <w:rPr>
                <w:lang w:val="en-AU"/>
              </w:rPr>
            </w:pPr>
          </w:p>
        </w:tc>
        <w:tc>
          <w:tcPr>
            <w:tcW w:w="2028" w:type="dxa"/>
          </w:tcPr>
          <w:p w14:paraId="2F1B210A" w14:textId="77777777" w:rsidR="0061493A" w:rsidRPr="00C7048E" w:rsidRDefault="0061493A" w:rsidP="0030600B">
            <w:pPr>
              <w:pStyle w:val="BodyText"/>
              <w:tabs>
                <w:tab w:val="left" w:pos="1080"/>
              </w:tabs>
              <w:rPr>
                <w:lang w:val="en-AU"/>
              </w:rPr>
            </w:pPr>
          </w:p>
        </w:tc>
      </w:tr>
      <w:tr w:rsidR="0061493A" w:rsidRPr="00C7048E" w14:paraId="2F1B210F" w14:textId="77777777" w:rsidTr="00C07DD7">
        <w:trPr>
          <w:cantSplit/>
        </w:trPr>
        <w:tc>
          <w:tcPr>
            <w:tcW w:w="3834" w:type="dxa"/>
          </w:tcPr>
          <w:p w14:paraId="2F1B210C" w14:textId="77777777" w:rsidR="0061493A" w:rsidRPr="00C7048E" w:rsidRDefault="0061493A" w:rsidP="0030600B">
            <w:pPr>
              <w:pStyle w:val="BodyText2"/>
              <w:tabs>
                <w:tab w:val="left" w:pos="1080"/>
              </w:tabs>
              <w:rPr>
                <w:rFonts w:ascii="Times" w:hAnsi="Times" w:cs="Arial"/>
                <w:sz w:val="20"/>
              </w:rPr>
            </w:pPr>
            <w:r w:rsidRPr="00C7048E">
              <w:rPr>
                <w:rFonts w:ascii="Times" w:hAnsi="Times" w:cs="Arial"/>
                <w:sz w:val="20"/>
              </w:rPr>
              <w:t>Number of WHS Management Audits</w:t>
            </w:r>
          </w:p>
        </w:tc>
        <w:tc>
          <w:tcPr>
            <w:tcW w:w="1440" w:type="dxa"/>
          </w:tcPr>
          <w:p w14:paraId="2F1B210D" w14:textId="77777777" w:rsidR="0061493A" w:rsidRPr="00C7048E" w:rsidRDefault="0061493A" w:rsidP="0030600B">
            <w:pPr>
              <w:pStyle w:val="BodyText"/>
              <w:tabs>
                <w:tab w:val="left" w:pos="1080"/>
              </w:tabs>
              <w:jc w:val="both"/>
              <w:rPr>
                <w:lang w:val="en-AU"/>
              </w:rPr>
            </w:pPr>
          </w:p>
        </w:tc>
        <w:tc>
          <w:tcPr>
            <w:tcW w:w="2028" w:type="dxa"/>
          </w:tcPr>
          <w:p w14:paraId="2F1B210E" w14:textId="77777777" w:rsidR="0061493A" w:rsidRPr="00C7048E" w:rsidRDefault="0061493A" w:rsidP="0030600B">
            <w:pPr>
              <w:pStyle w:val="BodyText"/>
              <w:tabs>
                <w:tab w:val="left" w:pos="1080"/>
              </w:tabs>
              <w:rPr>
                <w:lang w:val="en-AU"/>
              </w:rPr>
            </w:pPr>
          </w:p>
        </w:tc>
      </w:tr>
      <w:tr w:rsidR="0061493A" w:rsidRPr="00C7048E" w14:paraId="2F1B2113" w14:textId="77777777" w:rsidTr="00C07DD7">
        <w:trPr>
          <w:cantSplit/>
        </w:trPr>
        <w:tc>
          <w:tcPr>
            <w:tcW w:w="3834" w:type="dxa"/>
          </w:tcPr>
          <w:p w14:paraId="2F1B2110" w14:textId="77777777" w:rsidR="0061493A" w:rsidRPr="00C7048E" w:rsidRDefault="0061493A" w:rsidP="0030600B">
            <w:pPr>
              <w:pStyle w:val="BodyText2"/>
              <w:tabs>
                <w:tab w:val="left" w:pos="1080"/>
              </w:tabs>
              <w:rPr>
                <w:sz w:val="20"/>
              </w:rPr>
            </w:pPr>
            <w:r w:rsidRPr="00C7048E">
              <w:rPr>
                <w:sz w:val="20"/>
              </w:rPr>
              <w:t>Number of WHS Inspections</w:t>
            </w:r>
          </w:p>
        </w:tc>
        <w:tc>
          <w:tcPr>
            <w:tcW w:w="1440" w:type="dxa"/>
          </w:tcPr>
          <w:p w14:paraId="2F1B2111" w14:textId="77777777" w:rsidR="0061493A" w:rsidRPr="00C7048E" w:rsidRDefault="0061493A" w:rsidP="0030600B">
            <w:pPr>
              <w:pStyle w:val="BodyText2"/>
              <w:tabs>
                <w:tab w:val="left" w:pos="1080"/>
              </w:tabs>
            </w:pPr>
          </w:p>
        </w:tc>
        <w:tc>
          <w:tcPr>
            <w:tcW w:w="2028" w:type="dxa"/>
          </w:tcPr>
          <w:p w14:paraId="2F1B2112" w14:textId="77777777" w:rsidR="0061493A" w:rsidRPr="00C7048E" w:rsidRDefault="0061493A" w:rsidP="0030600B">
            <w:pPr>
              <w:pStyle w:val="BodyText2"/>
              <w:tabs>
                <w:tab w:val="left" w:pos="1080"/>
              </w:tabs>
            </w:pPr>
          </w:p>
        </w:tc>
      </w:tr>
    </w:tbl>
    <w:p w14:paraId="2F1B2114" w14:textId="77777777" w:rsidR="0061493A" w:rsidRPr="00C7048E" w:rsidRDefault="0061493A" w:rsidP="0030600B">
      <w:pPr>
        <w:tabs>
          <w:tab w:val="left" w:pos="1080"/>
        </w:tabs>
        <w:rPr>
          <w:sz w:val="8"/>
        </w:rPr>
      </w:pPr>
    </w:p>
    <w:p w14:paraId="2A863053" w14:textId="77777777" w:rsidR="001A5C1E" w:rsidRPr="00C7048E" w:rsidRDefault="0061493A" w:rsidP="00EC678C">
      <w:pPr>
        <w:pStyle w:val="Paragraph"/>
      </w:pPr>
      <w:r w:rsidRPr="00C7048E">
        <w:rPr>
          <w:b/>
          <w:bCs/>
        </w:rPr>
        <w:t xml:space="preserve">Implementation of </w:t>
      </w:r>
      <w:r w:rsidRPr="00C7048E">
        <w:rPr>
          <w:b/>
          <w:bCs/>
          <w:i/>
          <w:iCs/>
        </w:rPr>
        <w:t>Safe Work Method Statements</w:t>
      </w:r>
      <w:r w:rsidRPr="00C7048E">
        <w:t xml:space="preserve"> </w:t>
      </w:r>
    </w:p>
    <w:p w14:paraId="7AB1F894" w14:textId="77777777" w:rsidR="001A5C1E" w:rsidRPr="00C7048E" w:rsidRDefault="001A5C1E" w:rsidP="00EC678C">
      <w:pPr>
        <w:pStyle w:val="Paragraph"/>
        <w:numPr>
          <w:ilvl w:val="0"/>
          <w:numId w:val="34"/>
        </w:numPr>
        <w:ind w:left="1560" w:hanging="426"/>
      </w:pPr>
      <w:r w:rsidRPr="00C7048E">
        <w:t>updated copy of the register of Safe Work Method Statements</w:t>
      </w:r>
    </w:p>
    <w:p w14:paraId="2F1B2116" w14:textId="7BF1FEA0" w:rsidR="0061493A" w:rsidRPr="00C7048E" w:rsidRDefault="001A5C1E" w:rsidP="00EC678C">
      <w:pPr>
        <w:pStyle w:val="Paragraph"/>
        <w:numPr>
          <w:ilvl w:val="0"/>
          <w:numId w:val="34"/>
        </w:numPr>
        <w:ind w:left="1560" w:hanging="426"/>
      </w:pPr>
      <w:r w:rsidRPr="00C7048E">
        <w:t>confirmation that the principal contractor has ensured that all Safe Work Method Statements comply with the WHS Regulation and that their implementation is being monitored.</w:t>
      </w:r>
      <w:r w:rsidR="00726DE0" w:rsidRPr="00C7048E">
        <w:t xml:space="preserve"> </w:t>
      </w:r>
    </w:p>
    <w:p w14:paraId="2F1B2118" w14:textId="77777777" w:rsidR="0061493A" w:rsidRPr="00C7048E" w:rsidRDefault="0061493A" w:rsidP="0030600B">
      <w:pPr>
        <w:pStyle w:val="Heading4"/>
      </w:pPr>
      <w:r w:rsidRPr="00C7048E">
        <w:t>Incident Report</w:t>
      </w:r>
      <w:r w:rsidR="0051775C" w:rsidRPr="00C7048E">
        <w:t>s</w:t>
      </w:r>
    </w:p>
    <w:p w14:paraId="2F1B2119" w14:textId="77777777" w:rsidR="0061493A" w:rsidRPr="00C7048E" w:rsidRDefault="0061493A" w:rsidP="0030600B">
      <w:pPr>
        <w:pStyle w:val="Paragraph"/>
      </w:pPr>
      <w:r w:rsidRPr="00C7048E">
        <w:t xml:space="preserve">Ensure compliance with the notification and other requirements of the </w:t>
      </w:r>
      <w:r w:rsidRPr="00C7048E">
        <w:rPr>
          <w:i/>
        </w:rPr>
        <w:t xml:space="preserve">WHS Act </w:t>
      </w:r>
      <w:r w:rsidRPr="00C7048E">
        <w:t>Sections 35-39 for any notifiable incident</w:t>
      </w:r>
      <w:r w:rsidR="00B84F38" w:rsidRPr="00C7048E">
        <w:t>,</w:t>
      </w:r>
      <w:r w:rsidRPr="00C7048E">
        <w:t xml:space="preserve"> including immediate notification of </w:t>
      </w:r>
      <w:r w:rsidR="00E416D4" w:rsidRPr="00C7048E">
        <w:t>Safe</w:t>
      </w:r>
      <w:r w:rsidRPr="00C7048E">
        <w:t>Work</w:t>
      </w:r>
      <w:r w:rsidR="00E416D4" w:rsidRPr="00C7048E">
        <w:t xml:space="preserve"> NSW</w:t>
      </w:r>
      <w:r w:rsidRPr="00C7048E">
        <w:t>.</w:t>
      </w:r>
    </w:p>
    <w:p w14:paraId="2F1B211A" w14:textId="77777777" w:rsidR="0061493A" w:rsidRPr="00C7048E" w:rsidRDefault="0051775C" w:rsidP="0030600B">
      <w:pPr>
        <w:pStyle w:val="Paragraph"/>
      </w:pPr>
      <w:r w:rsidRPr="00C7048E">
        <w:t>N</w:t>
      </w:r>
      <w:r w:rsidR="0061493A" w:rsidRPr="00C7048E">
        <w:t>otify the Principal of any notifiable incident</w:t>
      </w:r>
      <w:r w:rsidRPr="00C7048E">
        <w:t xml:space="preserve"> and any incident requiring medical treatment or involving lost time as soon as reasonably practicable after the incident.</w:t>
      </w:r>
      <w:r w:rsidR="0061493A" w:rsidRPr="00C7048E">
        <w:t>.</w:t>
      </w:r>
    </w:p>
    <w:p w14:paraId="2F1B211B" w14:textId="77777777" w:rsidR="0061493A" w:rsidRPr="00C7048E" w:rsidRDefault="0061493A" w:rsidP="0030600B">
      <w:pPr>
        <w:pStyle w:val="Paragraph"/>
      </w:pPr>
      <w:r w:rsidRPr="00C7048E">
        <w:t xml:space="preserve">Provide a written report to the Principal within twenty-four hours after the incident, giving details of the incident and evidence that requirements </w:t>
      </w:r>
      <w:r w:rsidR="0051775C" w:rsidRPr="00C7048E">
        <w:t xml:space="preserve">of the </w:t>
      </w:r>
      <w:r w:rsidR="0051775C" w:rsidRPr="00C7048E">
        <w:rPr>
          <w:i/>
        </w:rPr>
        <w:t>WHS Act</w:t>
      </w:r>
      <w:r w:rsidR="0051775C" w:rsidRPr="00C7048E">
        <w:t xml:space="preserve"> </w:t>
      </w:r>
      <w:r w:rsidRPr="00C7048E">
        <w:t>have been met.</w:t>
      </w:r>
    </w:p>
    <w:p w14:paraId="2F1B211C" w14:textId="77777777" w:rsidR="0061493A" w:rsidRPr="00C7048E" w:rsidRDefault="0061493A" w:rsidP="0030600B">
      <w:pPr>
        <w:pStyle w:val="Paragraph"/>
      </w:pPr>
      <w:r w:rsidRPr="00C7048E">
        <w:t xml:space="preserve">When requested, provide </w:t>
      </w:r>
      <w:r w:rsidR="0051775C" w:rsidRPr="00C7048E">
        <w:t xml:space="preserve">to the Principal </w:t>
      </w:r>
      <w:r w:rsidRPr="00C7048E">
        <w:t>an incident investigation report, including identification of the root cause of the incident and corrective actions taken, in the form directed.</w:t>
      </w:r>
    </w:p>
    <w:p w14:paraId="2F1B211D" w14:textId="77777777" w:rsidR="0061493A" w:rsidRPr="00C7048E" w:rsidRDefault="0061493A" w:rsidP="0030600B">
      <w:pPr>
        <w:pStyle w:val="Heading4"/>
      </w:pPr>
      <w:r w:rsidRPr="00C7048E">
        <w:t>Prohibition, Improvement Non-disturbance and Penalty Notices</w:t>
      </w:r>
    </w:p>
    <w:p w14:paraId="2F1B211E" w14:textId="4F148F54" w:rsidR="0061493A" w:rsidRPr="00C7048E" w:rsidRDefault="0061493A" w:rsidP="0030600B">
      <w:pPr>
        <w:pStyle w:val="Paragraph"/>
      </w:pPr>
      <w:r w:rsidRPr="00C7048E">
        <w:t xml:space="preserve">Immediately notify the Principal of any Prohibition, Improvement, Non-disturbance or Penalty Notice issued by </w:t>
      </w:r>
      <w:r w:rsidR="00E416D4" w:rsidRPr="00C7048E">
        <w:t>Safe</w:t>
      </w:r>
      <w:r w:rsidRPr="00C7048E">
        <w:t>Work</w:t>
      </w:r>
      <w:r w:rsidR="00E416D4" w:rsidRPr="00C7048E">
        <w:t xml:space="preserve"> NSW</w:t>
      </w:r>
      <w:r w:rsidRPr="00C7048E">
        <w:t xml:space="preserve"> for any work under the Contract.</w:t>
      </w:r>
      <w:r w:rsidR="00D84419" w:rsidRPr="00C7048E">
        <w:t xml:space="preserve"> </w:t>
      </w:r>
      <w:r w:rsidRPr="00C7048E">
        <w:t>Provide the Principal with a copy of the Notice and written details of the corrective action taken by the Contractor and/or the applicable subcontractor to rectify the breach and to prevent recurrence.</w:t>
      </w:r>
    </w:p>
    <w:p w14:paraId="2F1B211F" w14:textId="77777777" w:rsidR="0061493A" w:rsidRPr="00C7048E" w:rsidRDefault="0061493A" w:rsidP="0030600B">
      <w:pPr>
        <w:pStyle w:val="Heading4"/>
      </w:pPr>
      <w:r w:rsidRPr="00C7048E">
        <w:t>Electrical Work</w:t>
      </w:r>
    </w:p>
    <w:p w14:paraId="2F1B2120" w14:textId="77777777" w:rsidR="0061493A" w:rsidRPr="00C7048E" w:rsidRDefault="0061493A" w:rsidP="0030600B">
      <w:pPr>
        <w:pStyle w:val="Paragraph"/>
      </w:pPr>
      <w:r w:rsidRPr="00C7048E">
        <w:t xml:space="preserve">In compliance with </w:t>
      </w:r>
      <w:r w:rsidR="003121D8" w:rsidRPr="00C7048E">
        <w:t>clause</w:t>
      </w:r>
      <w:r w:rsidRPr="00C7048E">
        <w:t xml:space="preserve">s 154-156 of the </w:t>
      </w:r>
      <w:r w:rsidRPr="00C7048E">
        <w:rPr>
          <w:i/>
        </w:rPr>
        <w:t>WHS Regulation</w:t>
      </w:r>
      <w:r w:rsidRPr="00C7048E">
        <w:t xml:space="preserve">, ensure that electrical work is not carried out on electrical equipment while the equipment is energised, except when, in accordance with </w:t>
      </w:r>
      <w:r w:rsidR="003121D8" w:rsidRPr="00C7048E">
        <w:t>clause</w:t>
      </w:r>
      <w:r w:rsidRPr="00C7048E">
        <w:t xml:space="preserve">s 157–163 of the </w:t>
      </w:r>
      <w:r w:rsidRPr="00C7048E">
        <w:rPr>
          <w:i/>
        </w:rPr>
        <w:t>WHS Regulation</w:t>
      </w:r>
      <w:r w:rsidR="00891465" w:rsidRPr="00C7048E">
        <w:t>,</w:t>
      </w:r>
      <w:r w:rsidRPr="00C7048E">
        <w:t xml:space="preserve"> it is necessary in the interests of health and safety that the electrical work be carried out on the equipment while the equipment is energised.</w:t>
      </w:r>
    </w:p>
    <w:p w14:paraId="2F1B2121" w14:textId="783D1485" w:rsidR="001F242B" w:rsidRPr="00C7048E" w:rsidRDefault="001F242B" w:rsidP="0030600B">
      <w:pPr>
        <w:pStyle w:val="Paragraph"/>
      </w:pPr>
      <w:r w:rsidRPr="00C7048E">
        <w:t xml:space="preserve">At the completion of electrical work, provide a </w:t>
      </w:r>
      <w:r w:rsidRPr="00C7048E">
        <w:rPr>
          <w:i/>
        </w:rPr>
        <w:t>Certificate of Compliance – Electrical Work</w:t>
      </w:r>
      <w:r w:rsidRPr="00C7048E">
        <w:t xml:space="preserve"> (CCEW) signed by a licensed electrician, setting out details of the installation work that has been carried out and confirming that the work complies with AS/NZS 3000 and is suitable for its intended use.</w:t>
      </w:r>
      <w:r w:rsidR="001A5C1E" w:rsidRPr="00C7048E">
        <w:t xml:space="preserve"> The provision of the CCEW is a condition of achieving Completion of the relevant Milestone or the Works, as applicable.</w:t>
      </w:r>
    </w:p>
    <w:p w14:paraId="2F1B2122" w14:textId="5D3C3265" w:rsidR="0061493A" w:rsidRPr="00C7048E" w:rsidRDefault="0061493A" w:rsidP="0030600B">
      <w:pPr>
        <w:pStyle w:val="Heading4"/>
      </w:pPr>
      <w:r w:rsidRPr="00C7048E">
        <w:t>Formwork</w:t>
      </w:r>
    </w:p>
    <w:p w14:paraId="4E7C36CE" w14:textId="77777777" w:rsidR="00AE20F1" w:rsidRPr="00C7048E" w:rsidRDefault="00AE20F1" w:rsidP="0030600B">
      <w:pPr>
        <w:pStyle w:val="Paragraph"/>
      </w:pPr>
      <w:r w:rsidRPr="00C7048E">
        <w:t>Comply with the relevant statutory requirements, standards, codes and guidelines in respect of the design, construction and use of formwork, including but not limited to:</w:t>
      </w:r>
    </w:p>
    <w:p w14:paraId="0E4F56C1" w14:textId="77777777" w:rsidR="00AE20F1" w:rsidRPr="00C7048E" w:rsidRDefault="00AE20F1" w:rsidP="0030600B">
      <w:pPr>
        <w:pStyle w:val="Sub-paragraph"/>
        <w:tabs>
          <w:tab w:val="clear" w:pos="1211"/>
        </w:tabs>
        <w:ind w:left="1560" w:hanging="426"/>
      </w:pPr>
      <w:r w:rsidRPr="00C7048E">
        <w:t xml:space="preserve">AS 3610-1995 </w:t>
      </w:r>
      <w:r w:rsidRPr="00C7048E">
        <w:rPr>
          <w:i/>
        </w:rPr>
        <w:t xml:space="preserve">Formwork for Concrete; </w:t>
      </w:r>
      <w:r w:rsidRPr="00C7048E">
        <w:rPr>
          <w:iCs/>
        </w:rPr>
        <w:t>and</w:t>
      </w:r>
    </w:p>
    <w:p w14:paraId="14BFDC65" w14:textId="77777777" w:rsidR="00AE20F1" w:rsidRPr="00C7048E" w:rsidRDefault="00AE20F1" w:rsidP="0030600B">
      <w:pPr>
        <w:pStyle w:val="Sub-paragraph"/>
        <w:tabs>
          <w:tab w:val="clear" w:pos="1211"/>
        </w:tabs>
        <w:ind w:left="1560" w:hanging="426"/>
        <w:rPr>
          <w:i/>
        </w:rPr>
      </w:pPr>
      <w:r w:rsidRPr="00C7048E">
        <w:t xml:space="preserve">SafeWork NSW </w:t>
      </w:r>
      <w:r w:rsidRPr="00C7048E">
        <w:rPr>
          <w:i/>
          <w:iCs/>
        </w:rPr>
        <w:t>Formwork Code of Practice.</w:t>
      </w:r>
    </w:p>
    <w:p w14:paraId="2F1B2124" w14:textId="77777777" w:rsidR="0061493A" w:rsidRPr="00C7048E" w:rsidRDefault="0061493A" w:rsidP="0030600B">
      <w:pPr>
        <w:pStyle w:val="Paragraph"/>
      </w:pPr>
      <w:r w:rsidRPr="00C7048E">
        <w:t xml:space="preserve">Ensure that, </w:t>
      </w:r>
      <w:r w:rsidR="00E31886" w:rsidRPr="00C7048E">
        <w:t xml:space="preserve">for both vertical and horizontal formwork, </w:t>
      </w:r>
      <w:r w:rsidRPr="00C7048E">
        <w:t>before a concrete pour where:</w:t>
      </w:r>
    </w:p>
    <w:p w14:paraId="2F1B2125" w14:textId="1ADFC88C" w:rsidR="0061493A" w:rsidRPr="00C7048E" w:rsidRDefault="009C7E85" w:rsidP="00EC678C">
      <w:pPr>
        <w:pStyle w:val="Sub-paragraph"/>
        <w:ind w:left="1560" w:hanging="426"/>
      </w:pPr>
      <w:r w:rsidRPr="00C7048E">
        <w:t>the formw</w:t>
      </w:r>
      <w:r w:rsidR="00B84F38" w:rsidRPr="00C7048E">
        <w:t>ork</w:t>
      </w:r>
      <w:r w:rsidRPr="00C7048E">
        <w:t xml:space="preserve"> surface </w:t>
      </w:r>
      <w:r w:rsidR="0061493A" w:rsidRPr="00C7048E">
        <w:t xml:space="preserve">is 3 metres or </w:t>
      </w:r>
      <w:r w:rsidR="00B84F38" w:rsidRPr="00C7048E">
        <w:t>more</w:t>
      </w:r>
      <w:r w:rsidR="0061493A" w:rsidRPr="00C7048E">
        <w:t xml:space="preserve"> above the lowest surrounding</w:t>
      </w:r>
      <w:r w:rsidR="00994171" w:rsidRPr="00C7048E">
        <w:t xml:space="preserve"> </w:t>
      </w:r>
      <w:r w:rsidR="00AE20F1" w:rsidRPr="00C7048E">
        <w:t>ground</w:t>
      </w:r>
      <w:r w:rsidR="0061493A" w:rsidRPr="00C7048E">
        <w:t>; or</w:t>
      </w:r>
    </w:p>
    <w:p w14:paraId="2F1B2126" w14:textId="77777777" w:rsidR="0061493A" w:rsidRPr="00C7048E" w:rsidRDefault="0061493A" w:rsidP="00EC678C">
      <w:pPr>
        <w:pStyle w:val="Sub-paragraph"/>
        <w:ind w:left="1560" w:hanging="426"/>
      </w:pPr>
      <w:r w:rsidRPr="00C7048E">
        <w:t xml:space="preserve">the area of the formwork </w:t>
      </w:r>
      <w:r w:rsidR="009C7E85" w:rsidRPr="00C7048E">
        <w:t>surface</w:t>
      </w:r>
      <w:r w:rsidRPr="00C7048E">
        <w:t xml:space="preserve"> is 16 square metres or greater, </w:t>
      </w:r>
    </w:p>
    <w:p w14:paraId="74F4BAF7" w14:textId="161D5C42" w:rsidR="00A945CB" w:rsidRPr="00C7048E" w:rsidRDefault="000B7521" w:rsidP="0030600B">
      <w:pPr>
        <w:pStyle w:val="Paragraph"/>
      </w:pPr>
      <w:r w:rsidRPr="00C7048E">
        <w:t xml:space="preserve">an independent </w:t>
      </w:r>
      <w:r w:rsidR="00A945CB" w:rsidRPr="00C7048E">
        <w:t xml:space="preserve">structural </w:t>
      </w:r>
      <w:r w:rsidRPr="00C7048E">
        <w:t xml:space="preserve">engineer inspects and certifies that the formwork complies with </w:t>
      </w:r>
      <w:r w:rsidR="0061493A" w:rsidRPr="00C7048E">
        <w:t xml:space="preserve">AS 3610–1995 </w:t>
      </w:r>
      <w:r w:rsidR="0061493A" w:rsidRPr="00C7048E">
        <w:rPr>
          <w:i/>
        </w:rPr>
        <w:t>Formwork for Concrete</w:t>
      </w:r>
      <w:r w:rsidR="0061493A" w:rsidRPr="00C7048E">
        <w:t xml:space="preserve">. </w:t>
      </w:r>
      <w:r w:rsidR="00A945CB" w:rsidRPr="00C7048E">
        <w:t>The scope of any certification work must be documented to show what has been inspected and certified.</w:t>
      </w:r>
    </w:p>
    <w:p w14:paraId="2333AE15" w14:textId="7F6908B2" w:rsidR="001E1E20" w:rsidRPr="00C7048E" w:rsidRDefault="009820AF" w:rsidP="0030600B">
      <w:pPr>
        <w:pStyle w:val="Paragraph"/>
      </w:pPr>
      <w:r w:rsidRPr="00C7048E">
        <w:lastRenderedPageBreak/>
        <w:t xml:space="preserve">‘Structural engineer’ </w:t>
      </w:r>
      <w:r w:rsidR="001E1E20" w:rsidRPr="00C7048E">
        <w:t xml:space="preserve">means a person qualified for member grade of the Australian Institution of Engineers, having not less than 4 years post-qualification professional engineering experience in </w:t>
      </w:r>
      <w:r w:rsidR="0045403B" w:rsidRPr="00C7048E">
        <w:t xml:space="preserve">in the design of structures and </w:t>
      </w:r>
      <w:r w:rsidR="001E1E20" w:rsidRPr="00C7048E">
        <w:t>formwork.</w:t>
      </w:r>
    </w:p>
    <w:p w14:paraId="03F82D52" w14:textId="261ACDF6" w:rsidR="000B7521" w:rsidRPr="00C7048E" w:rsidRDefault="000B7521" w:rsidP="0030600B">
      <w:pPr>
        <w:pStyle w:val="Paragraph"/>
      </w:pPr>
      <w:r w:rsidRPr="00C7048E">
        <w:t>The engineer must not have a conflict of interest as defined in section 2</w:t>
      </w:r>
      <w:r w:rsidR="00F92503" w:rsidRPr="00C7048E">
        <w:t>9</w:t>
      </w:r>
      <w:r w:rsidRPr="00C7048E">
        <w:t xml:space="preserve"> of the Building and Development Certifiers Act 2018</w:t>
      </w:r>
      <w:r w:rsidR="00717476" w:rsidRPr="00C7048E">
        <w:t xml:space="preserve"> for </w:t>
      </w:r>
      <w:r w:rsidR="000B0269" w:rsidRPr="00C7048E">
        <w:t>registered certifiers</w:t>
      </w:r>
      <w:r w:rsidRPr="00C7048E">
        <w:t>.</w:t>
      </w:r>
    </w:p>
    <w:p w14:paraId="62EF4242" w14:textId="77777777" w:rsidR="000B7521" w:rsidRPr="00C7048E" w:rsidRDefault="000B7521" w:rsidP="0030600B">
      <w:pPr>
        <w:pStyle w:val="Paragraph"/>
      </w:pPr>
      <w:r w:rsidRPr="00C7048E">
        <w:t>Include the inspection and certification as actions in Safe Work Method Statements for the erection and use of formwork and as hold points in the Contractor’s and subcontractors’ Inspection and Test Plans.</w:t>
      </w:r>
    </w:p>
    <w:p w14:paraId="297DD760" w14:textId="2A876A8F" w:rsidR="000B7521" w:rsidRPr="00C7048E" w:rsidRDefault="000B7521" w:rsidP="0030600B">
      <w:pPr>
        <w:pStyle w:val="Paragraph"/>
      </w:pPr>
      <w:r w:rsidRPr="00C7048E">
        <w:t>Submit formwork certification before commencing the use of the formwork. Do not use the formwork before this certification is submitted</w:t>
      </w:r>
      <w:r w:rsidR="00FC524D" w:rsidRPr="00C7048E">
        <w:t>.</w:t>
      </w:r>
    </w:p>
    <w:p w14:paraId="2F1B212C" w14:textId="6D92816F" w:rsidR="0061493A" w:rsidRPr="00C7048E" w:rsidRDefault="0061493A" w:rsidP="0030600B">
      <w:pPr>
        <w:pStyle w:val="Heading3"/>
        <w:tabs>
          <w:tab w:val="clear" w:pos="1353"/>
          <w:tab w:val="left" w:pos="1701"/>
        </w:tabs>
        <w:ind w:left="1134"/>
        <w:rPr>
          <w:sz w:val="8"/>
          <w:szCs w:val="8"/>
        </w:rPr>
      </w:pPr>
      <w:bookmarkStart w:id="96" w:name="_Toc184801391"/>
      <w:bookmarkStart w:id="97" w:name="_Toc153295282"/>
      <w:r w:rsidRPr="00C7048E">
        <w:t xml:space="preserve">Hazardous </w:t>
      </w:r>
      <w:r w:rsidR="00D06B54" w:rsidRPr="00C7048E">
        <w:t>S</w:t>
      </w:r>
      <w:r w:rsidRPr="00C7048E">
        <w:t>ubstances</w:t>
      </w:r>
      <w:bookmarkEnd w:id="96"/>
      <w:r w:rsidR="00206AB1" w:rsidRPr="00C7048E">
        <w:t xml:space="preserve"> discovered unexpectedly on Site</w:t>
      </w:r>
      <w:bookmarkEnd w:id="97"/>
    </w:p>
    <w:p w14:paraId="2F1B212D" w14:textId="77777777" w:rsidR="0061493A" w:rsidRPr="00C7048E" w:rsidRDefault="0061493A" w:rsidP="0030600B">
      <w:pPr>
        <w:pStyle w:val="Heading4"/>
      </w:pPr>
      <w:r w:rsidRPr="00C7048E">
        <w:t>Definition</w:t>
      </w:r>
    </w:p>
    <w:p w14:paraId="546F70EF" w14:textId="1EF9EF71" w:rsidR="00863787" w:rsidRPr="00C7048E" w:rsidRDefault="00863787" w:rsidP="0030600B">
      <w:pPr>
        <w:pStyle w:val="Paragraph"/>
      </w:pPr>
      <w:r w:rsidRPr="00C7048E">
        <w:t>‘Hazardous substances’ are substances, whether solid, liquid or gas, that may cause harm to a person’s health. They include chemicals</w:t>
      </w:r>
      <w:bookmarkStart w:id="98" w:name="_Hlk60577086"/>
      <w:r w:rsidRPr="00C7048E">
        <w:t xml:space="preserve"> listed in the Hazardous Chemical Information System (HCIS) documentation</w:t>
      </w:r>
      <w:r w:rsidR="00D84419" w:rsidRPr="00C7048E">
        <w:t xml:space="preserve"> </w:t>
      </w:r>
      <w:r w:rsidRPr="00C7048E">
        <w:t>published by Safe Work Australia, restricted substances referenced in the NSW Work, Health and Safety Regulation (2017) and substances designated by their manufacturer or other authorities as hazardous.</w:t>
      </w:r>
    </w:p>
    <w:bookmarkEnd w:id="98"/>
    <w:p w14:paraId="2F1B2130" w14:textId="66B1BC53" w:rsidR="003C0023" w:rsidRPr="00C7048E" w:rsidRDefault="0061493A" w:rsidP="0030600B">
      <w:pPr>
        <w:pStyle w:val="Paragraph"/>
      </w:pPr>
      <w:r w:rsidRPr="00C7048E">
        <w:t>Asbestos, material containing asbestos, polychlorinated biphenyl (PCB) and lead based paints are hazardous substances.</w:t>
      </w:r>
      <w:r w:rsidR="00D84419" w:rsidRPr="00C7048E">
        <w:t xml:space="preserve"> </w:t>
      </w:r>
      <w:r w:rsidR="00206AB1" w:rsidRPr="00C7048E">
        <w:t>For the purposes of this clause, these substances are referred to as ‘Nominated Hazardous Substances’.</w:t>
      </w:r>
    </w:p>
    <w:p w14:paraId="2F1B2131" w14:textId="51E17F53" w:rsidR="0061493A" w:rsidRPr="00C7048E" w:rsidRDefault="0061493A" w:rsidP="0030600B">
      <w:pPr>
        <w:pStyle w:val="Paragraph"/>
      </w:pPr>
      <w:r w:rsidRPr="00C7048E">
        <w:t>Other substances in certain situations are also considered hazardous and therefore require controlled handling</w:t>
      </w:r>
      <w:r w:rsidR="00726376" w:rsidRPr="00C7048E">
        <w:t xml:space="preserve"> in accordance with </w:t>
      </w:r>
      <w:r w:rsidR="008A0FE5" w:rsidRPr="00C7048E">
        <w:t>s</w:t>
      </w:r>
      <w:r w:rsidR="00726376" w:rsidRPr="00C7048E">
        <w:t xml:space="preserve">tatutory </w:t>
      </w:r>
      <w:r w:rsidR="008A0FE5" w:rsidRPr="00C7048E">
        <w:t>r</w:t>
      </w:r>
      <w:r w:rsidR="00726376" w:rsidRPr="00C7048E">
        <w:t>equirements</w:t>
      </w:r>
      <w:r w:rsidRPr="00C7048E">
        <w:t>.</w:t>
      </w:r>
      <w:r w:rsidR="00D84419" w:rsidRPr="00C7048E">
        <w:t xml:space="preserve"> </w:t>
      </w:r>
      <w:r w:rsidRPr="00C7048E">
        <w:t>Examples are glues, solvents, cleaning agents, paints</w:t>
      </w:r>
      <w:r w:rsidR="003C0023" w:rsidRPr="00C7048E">
        <w:t>,</w:t>
      </w:r>
      <w:r w:rsidRPr="00C7048E">
        <w:t xml:space="preserve"> water treatment chemicals</w:t>
      </w:r>
      <w:r w:rsidR="003C0023" w:rsidRPr="00C7048E">
        <w:t xml:space="preserve"> and materials containing silica</w:t>
      </w:r>
      <w:r w:rsidRPr="00C7048E">
        <w:t>.</w:t>
      </w:r>
    </w:p>
    <w:p w14:paraId="2F1B2132" w14:textId="77777777" w:rsidR="0061493A" w:rsidRPr="00C7048E" w:rsidRDefault="0061493A" w:rsidP="0030600B">
      <w:pPr>
        <w:pStyle w:val="Heading4"/>
      </w:pPr>
      <w:r w:rsidRPr="00C7048E">
        <w:t xml:space="preserve">Response to </w:t>
      </w:r>
      <w:r w:rsidR="0004044E" w:rsidRPr="00C7048E">
        <w:t>u</w:t>
      </w:r>
      <w:r w:rsidRPr="00C7048E">
        <w:t xml:space="preserve">nexpected </w:t>
      </w:r>
      <w:r w:rsidR="0004044E" w:rsidRPr="00C7048E">
        <w:t>d</w:t>
      </w:r>
      <w:r w:rsidRPr="00C7048E">
        <w:t>iscovery</w:t>
      </w:r>
    </w:p>
    <w:p w14:paraId="2F1B2133" w14:textId="671F9615" w:rsidR="003F7AAD" w:rsidRPr="00C7048E" w:rsidRDefault="003C0023" w:rsidP="0030600B">
      <w:pPr>
        <w:pStyle w:val="Paragraph"/>
        <w:rPr>
          <w:b/>
        </w:rPr>
      </w:pPr>
      <w:r w:rsidRPr="00C7048E">
        <w:t>Th</w:t>
      </w:r>
      <w:r w:rsidR="005251DE" w:rsidRPr="00C7048E">
        <w:t>e requirements of th</w:t>
      </w:r>
      <w:r w:rsidRPr="00C7048E">
        <w:t>is clause appl</w:t>
      </w:r>
      <w:r w:rsidR="005251DE" w:rsidRPr="00C7048E">
        <w:t>y</w:t>
      </w:r>
      <w:r w:rsidRPr="00C7048E">
        <w:t xml:space="preserve"> w</w:t>
      </w:r>
      <w:r w:rsidR="003F7AAD" w:rsidRPr="00C7048E">
        <w:t xml:space="preserve">hen </w:t>
      </w:r>
      <w:r w:rsidRPr="00C7048E">
        <w:t xml:space="preserve">a Nominated </w:t>
      </w:r>
      <w:r w:rsidR="0061493A" w:rsidRPr="00C7048E">
        <w:t xml:space="preserve">Hazardous </w:t>
      </w:r>
      <w:r w:rsidRPr="00C7048E">
        <w:t>S</w:t>
      </w:r>
      <w:r w:rsidR="0061493A" w:rsidRPr="00C7048E">
        <w:t xml:space="preserve">ubstance </w:t>
      </w:r>
      <w:r w:rsidR="00206AB1" w:rsidRPr="00C7048E">
        <w:t xml:space="preserve">whose presence is not identified in the Contract Documents </w:t>
      </w:r>
      <w:r w:rsidRPr="00C7048E">
        <w:t>is</w:t>
      </w:r>
      <w:r w:rsidR="0061493A" w:rsidRPr="00C7048E">
        <w:t xml:space="preserve"> </w:t>
      </w:r>
      <w:r w:rsidR="0023270F" w:rsidRPr="00C7048E">
        <w:t>discovered unexpectedly</w:t>
      </w:r>
      <w:r w:rsidR="006C29E9" w:rsidRPr="00C7048E">
        <w:t xml:space="preserve"> on the Site</w:t>
      </w:r>
      <w:r w:rsidR="00AA57CB" w:rsidRPr="00C7048E">
        <w:t>.</w:t>
      </w:r>
      <w:r w:rsidR="00D34B14" w:rsidRPr="00C7048E">
        <w:t xml:space="preserve"> </w:t>
      </w:r>
      <w:r w:rsidR="0061493A" w:rsidRPr="00C7048E">
        <w:t xml:space="preserve">General Conditions of Contract clause – </w:t>
      </w:r>
      <w:r w:rsidR="0061493A" w:rsidRPr="00C7048E">
        <w:rPr>
          <w:b/>
        </w:rPr>
        <w:t xml:space="preserve">Site Conditions </w:t>
      </w:r>
      <w:r w:rsidR="0061493A" w:rsidRPr="00C7048E">
        <w:t>does not apply.</w:t>
      </w:r>
      <w:r w:rsidR="0061493A" w:rsidRPr="00C7048E">
        <w:rPr>
          <w:b/>
        </w:rPr>
        <w:t xml:space="preserve"> </w:t>
      </w:r>
    </w:p>
    <w:p w14:paraId="54443915" w14:textId="39F42968" w:rsidR="00BF5960" w:rsidRPr="00C7048E" w:rsidRDefault="0061493A" w:rsidP="0030600B">
      <w:pPr>
        <w:pStyle w:val="Paragraph"/>
      </w:pPr>
      <w:r w:rsidRPr="00C7048E">
        <w:t xml:space="preserve">If any </w:t>
      </w:r>
      <w:r w:rsidR="003C0023" w:rsidRPr="00C7048E">
        <w:t>Nominated H</w:t>
      </w:r>
      <w:r w:rsidRPr="00C7048E">
        <w:t xml:space="preserve">azardous </w:t>
      </w:r>
      <w:r w:rsidR="003C0023" w:rsidRPr="00C7048E">
        <w:t>S</w:t>
      </w:r>
      <w:r w:rsidRPr="00C7048E">
        <w:t xml:space="preserve">ubstance is discovered </w:t>
      </w:r>
      <w:r w:rsidR="0023270F" w:rsidRPr="00C7048E">
        <w:t xml:space="preserve">unexpectedly </w:t>
      </w:r>
      <w:r w:rsidRPr="00C7048E">
        <w:t xml:space="preserve">on the Site, suspend all work </w:t>
      </w:r>
      <w:r w:rsidR="00883C38" w:rsidRPr="00C7048E">
        <w:t>that</w:t>
      </w:r>
      <w:r w:rsidRPr="00C7048E">
        <w:t xml:space="preserve"> may result in exposure to </w:t>
      </w:r>
      <w:r w:rsidR="00AF5387" w:rsidRPr="00C7048E">
        <w:t>the</w:t>
      </w:r>
      <w:r w:rsidRPr="00C7048E">
        <w:t xml:space="preserve"> substance and notify the Principal immediately of the type of substance and its location. The suspension </w:t>
      </w:r>
      <w:r w:rsidR="00D73529" w:rsidRPr="00C7048E">
        <w:t>will</w:t>
      </w:r>
      <w:r w:rsidRPr="00C7048E">
        <w:t xml:space="preserve"> be deemed to be a suspension by the Principal under General Conditions of Contract Clause – </w:t>
      </w:r>
      <w:r w:rsidRPr="00C7048E">
        <w:rPr>
          <w:b/>
        </w:rPr>
        <w:t>Suspension</w:t>
      </w:r>
      <w:r w:rsidRPr="00C7048E">
        <w:t xml:space="preserve"> to the extent that it was required to prevent such exposure. </w:t>
      </w:r>
      <w:r w:rsidR="00BF5960" w:rsidRPr="00C7048E">
        <w:t xml:space="preserve">The Contractor may make a claim for entitlements due under clause 10.3 of General Conditions of Contract Clause – </w:t>
      </w:r>
      <w:r w:rsidR="00BF5960" w:rsidRPr="00C7048E">
        <w:rPr>
          <w:b/>
        </w:rPr>
        <w:t>Suspension.</w:t>
      </w:r>
    </w:p>
    <w:p w14:paraId="2F1B2135" w14:textId="6BBB32E1" w:rsidR="0061493A" w:rsidRPr="00C7048E" w:rsidRDefault="0061493A" w:rsidP="0030600B">
      <w:pPr>
        <w:pStyle w:val="Paragraph"/>
      </w:pPr>
      <w:r w:rsidRPr="00C7048E">
        <w:t xml:space="preserve">With the initial notification, or </w:t>
      </w:r>
      <w:r w:rsidR="00AF1122" w:rsidRPr="00C7048E">
        <w:t>otherwise within 1 Business Day</w:t>
      </w:r>
      <w:r w:rsidR="00AF1122" w:rsidRPr="00C7048E">
        <w:rPr>
          <w:i/>
          <w:iCs/>
        </w:rPr>
        <w:t xml:space="preserve"> </w:t>
      </w:r>
      <w:r w:rsidR="00AF1122" w:rsidRPr="00C7048E">
        <w:t>of discovery</w:t>
      </w:r>
      <w:r w:rsidRPr="00C7048E">
        <w:t>, submit details including:</w:t>
      </w:r>
    </w:p>
    <w:p w14:paraId="2F1B2136" w14:textId="77777777" w:rsidR="0061493A" w:rsidRPr="00C7048E" w:rsidRDefault="0061493A" w:rsidP="00EC678C">
      <w:pPr>
        <w:pStyle w:val="Sub-paragraph"/>
        <w:tabs>
          <w:tab w:val="clear" w:pos="1211"/>
          <w:tab w:val="num" w:pos="1080"/>
        </w:tabs>
        <w:ind w:left="1560" w:hanging="426"/>
      </w:pPr>
      <w:r w:rsidRPr="00C7048E">
        <w:t xml:space="preserve">the additional work and resources the Contractor estimates will be necessary to deal with the </w:t>
      </w:r>
      <w:r w:rsidR="003C0023" w:rsidRPr="00C7048E">
        <w:t>Nominated H</w:t>
      </w:r>
      <w:r w:rsidR="003A62BF" w:rsidRPr="00C7048E">
        <w:t xml:space="preserve">azardous </w:t>
      </w:r>
      <w:r w:rsidR="003C0023" w:rsidRPr="00C7048E">
        <w:t>S</w:t>
      </w:r>
      <w:r w:rsidRPr="00C7048E">
        <w:t xml:space="preserve">ubstance so that work and subsequent use of the Works may proceed safely and without risk to health; </w:t>
      </w:r>
    </w:p>
    <w:p w14:paraId="2F1B2137" w14:textId="77777777" w:rsidR="00AA57CB" w:rsidRPr="00C7048E" w:rsidRDefault="0061493A" w:rsidP="00EC678C">
      <w:pPr>
        <w:pStyle w:val="Sub-paragraph"/>
        <w:tabs>
          <w:tab w:val="clear" w:pos="1211"/>
          <w:tab w:val="num" w:pos="1080"/>
        </w:tabs>
        <w:ind w:left="1560" w:hanging="426"/>
      </w:pPr>
      <w:r w:rsidRPr="00C7048E">
        <w:t xml:space="preserve">the Contractor’s estimate of the cost of the measures necessary to deal with the </w:t>
      </w:r>
      <w:r w:rsidR="00A026D8" w:rsidRPr="00C7048E">
        <w:t>Nominated Hazardous S</w:t>
      </w:r>
      <w:r w:rsidRPr="00C7048E">
        <w:t>ubstance;</w:t>
      </w:r>
    </w:p>
    <w:p w14:paraId="2F1B2138" w14:textId="77777777" w:rsidR="0061493A" w:rsidRPr="00C7048E" w:rsidRDefault="00AA57CB" w:rsidP="00EC678C">
      <w:pPr>
        <w:pStyle w:val="Sub-paragraph"/>
        <w:tabs>
          <w:tab w:val="clear" w:pos="1211"/>
          <w:tab w:val="num" w:pos="1080"/>
        </w:tabs>
        <w:ind w:left="1560" w:hanging="426"/>
      </w:pPr>
      <w:r w:rsidRPr="00C7048E">
        <w:t xml:space="preserve">the Contractor’s estimate of any </w:t>
      </w:r>
      <w:r w:rsidR="003C0023" w:rsidRPr="00C7048E">
        <w:t xml:space="preserve">anticipated </w:t>
      </w:r>
      <w:r w:rsidRPr="00C7048E">
        <w:t>delay to Completion;</w:t>
      </w:r>
      <w:r w:rsidR="0061493A" w:rsidRPr="00C7048E">
        <w:t xml:space="preserve"> and</w:t>
      </w:r>
    </w:p>
    <w:p w14:paraId="2F1B2139" w14:textId="77777777" w:rsidR="0061493A" w:rsidRPr="00C7048E" w:rsidRDefault="0061493A" w:rsidP="00EC678C">
      <w:pPr>
        <w:pStyle w:val="Sub-paragraph"/>
        <w:tabs>
          <w:tab w:val="clear" w:pos="1211"/>
          <w:tab w:val="num" w:pos="1080"/>
        </w:tabs>
        <w:ind w:left="1560" w:hanging="426"/>
      </w:pPr>
      <w:r w:rsidRPr="00C7048E">
        <w:t>other details reasonably required by the Principal.</w:t>
      </w:r>
    </w:p>
    <w:p w14:paraId="2F1B213A" w14:textId="77777777" w:rsidR="0061493A" w:rsidRPr="00C7048E" w:rsidRDefault="0061493A" w:rsidP="004E7BF6">
      <w:pPr>
        <w:pStyle w:val="Paragraph"/>
        <w:tabs>
          <w:tab w:val="clear" w:pos="1134"/>
          <w:tab w:val="left" w:pos="1185"/>
        </w:tabs>
        <w:spacing w:before="120"/>
      </w:pPr>
      <w:r w:rsidRPr="00C7048E">
        <w:t xml:space="preserve">In planning and carrying out any work dealing with the </w:t>
      </w:r>
      <w:r w:rsidR="003C0023" w:rsidRPr="00C7048E">
        <w:t>Nominated H</w:t>
      </w:r>
      <w:r w:rsidRPr="00C7048E">
        <w:t xml:space="preserve">azardous </w:t>
      </w:r>
      <w:r w:rsidR="003C0023" w:rsidRPr="00C7048E">
        <w:t>S</w:t>
      </w:r>
      <w:r w:rsidRPr="00C7048E">
        <w:t>ubstance, take all reasonable steps to:</w:t>
      </w:r>
    </w:p>
    <w:p w14:paraId="2F1B213B" w14:textId="77777777" w:rsidR="0061493A" w:rsidRPr="00C7048E" w:rsidRDefault="0061493A" w:rsidP="00EC678C">
      <w:pPr>
        <w:pStyle w:val="Sub-paragraph"/>
        <w:ind w:left="1560" w:hanging="426"/>
      </w:pPr>
      <w:r w:rsidRPr="00C7048E">
        <w:t>carry out the work concurrently with other work wherever possible; and</w:t>
      </w:r>
    </w:p>
    <w:p w14:paraId="2F1B213C" w14:textId="77777777" w:rsidR="0061493A" w:rsidRPr="00C7048E" w:rsidRDefault="0061493A" w:rsidP="00EC678C">
      <w:pPr>
        <w:pStyle w:val="Sub-paragraph"/>
        <w:ind w:left="1560" w:hanging="426"/>
      </w:pPr>
      <w:r w:rsidRPr="00C7048E">
        <w:t>otherwise minimise any delays to reaching Completion.</w:t>
      </w:r>
    </w:p>
    <w:p w14:paraId="2F1B213D" w14:textId="77777777" w:rsidR="0061493A" w:rsidRPr="00C7048E" w:rsidRDefault="00AA57CB" w:rsidP="0030600B">
      <w:pPr>
        <w:pStyle w:val="Heading4"/>
      </w:pPr>
      <w:r w:rsidRPr="00C7048E">
        <w:t>Control and d</w:t>
      </w:r>
      <w:r w:rsidR="0061493A" w:rsidRPr="00C7048E">
        <w:t>econtamination</w:t>
      </w:r>
    </w:p>
    <w:p w14:paraId="2F1B213E" w14:textId="77777777" w:rsidR="0061493A" w:rsidRPr="00C7048E" w:rsidRDefault="008F09A1" w:rsidP="0030600B">
      <w:pPr>
        <w:pStyle w:val="Paragraph"/>
      </w:pPr>
      <w:r w:rsidRPr="00C7048E">
        <w:t>Whe</w:t>
      </w:r>
      <w:r w:rsidR="00A026D8" w:rsidRPr="00C7048E">
        <w:t>n</w:t>
      </w:r>
      <w:r w:rsidRPr="00C7048E">
        <w:t xml:space="preserve"> </w:t>
      </w:r>
      <w:r w:rsidR="00A026D8" w:rsidRPr="00C7048E">
        <w:t xml:space="preserve">the Contractor notifies that </w:t>
      </w:r>
      <w:r w:rsidRPr="00C7048E">
        <w:t>a</w:t>
      </w:r>
      <w:r w:rsidR="00DD6460" w:rsidRPr="00C7048E">
        <w:t xml:space="preserve"> </w:t>
      </w:r>
      <w:r w:rsidR="003C0023" w:rsidRPr="00C7048E">
        <w:t>Nominated H</w:t>
      </w:r>
      <w:r w:rsidR="00DD6460" w:rsidRPr="00C7048E">
        <w:t xml:space="preserve">azardous </w:t>
      </w:r>
      <w:r w:rsidR="003C0023" w:rsidRPr="00C7048E">
        <w:t>S</w:t>
      </w:r>
      <w:r w:rsidR="00DD6460" w:rsidRPr="00C7048E">
        <w:t xml:space="preserve">ubstance </w:t>
      </w:r>
      <w:r w:rsidR="00A026D8" w:rsidRPr="00C7048E">
        <w:t>ha</w:t>
      </w:r>
      <w:r w:rsidRPr="00C7048E">
        <w:t xml:space="preserve">s </w:t>
      </w:r>
      <w:r w:rsidR="00A026D8" w:rsidRPr="00C7048E">
        <w:t xml:space="preserve">been </w:t>
      </w:r>
      <w:r w:rsidR="00DD6460" w:rsidRPr="00C7048E">
        <w:t xml:space="preserve">discovered unexpectedly on </w:t>
      </w:r>
      <w:r w:rsidR="0061493A" w:rsidRPr="00C7048E">
        <w:t>the Site, the Principal may:</w:t>
      </w:r>
    </w:p>
    <w:p w14:paraId="2F1B213F" w14:textId="07F8EFD8" w:rsidR="0061493A" w:rsidRPr="00C7048E" w:rsidRDefault="002233CB" w:rsidP="00B73FB8">
      <w:pPr>
        <w:pStyle w:val="Paragraph"/>
        <w:numPr>
          <w:ilvl w:val="0"/>
          <w:numId w:val="10"/>
        </w:numPr>
        <w:ind w:left="1560" w:hanging="390"/>
      </w:pPr>
      <w:r w:rsidRPr="00C7048E">
        <w:lastRenderedPageBreak/>
        <w:t>c</w:t>
      </w:r>
      <w:r w:rsidR="004B7D33" w:rsidRPr="00C7048E">
        <w:t xml:space="preserve">ontinue the </w:t>
      </w:r>
      <w:r w:rsidR="0061493A" w:rsidRPr="00C7048E">
        <w:t>suspen</w:t>
      </w:r>
      <w:r w:rsidR="004B7D33" w:rsidRPr="00C7048E">
        <w:t xml:space="preserve">sion of </w:t>
      </w:r>
      <w:r w:rsidR="0061493A" w:rsidRPr="00C7048E">
        <w:t xml:space="preserve">the whole or any part of the </w:t>
      </w:r>
      <w:r w:rsidR="003A62BF" w:rsidRPr="00C7048E">
        <w:t>w</w:t>
      </w:r>
      <w:r w:rsidR="0061493A" w:rsidRPr="00C7048E">
        <w:t xml:space="preserve">ork, in accordance with General Conditions of Contract Clause – </w:t>
      </w:r>
      <w:r w:rsidR="0061493A" w:rsidRPr="00C7048E">
        <w:rPr>
          <w:b/>
        </w:rPr>
        <w:t>Suspension,</w:t>
      </w:r>
      <w:r w:rsidR="0061493A" w:rsidRPr="00C7048E">
        <w:t xml:space="preserve"> until the substance</w:t>
      </w:r>
      <w:r w:rsidR="003A62BF" w:rsidRPr="00C7048E">
        <w:t xml:space="preserve"> i</w:t>
      </w:r>
      <w:r w:rsidR="0061493A" w:rsidRPr="00C7048E">
        <w:t>s isolated or removed; or</w:t>
      </w:r>
    </w:p>
    <w:p w14:paraId="1ADBEF0E" w14:textId="08115C3F" w:rsidR="00001D02" w:rsidRPr="00C7048E" w:rsidRDefault="00D20A32" w:rsidP="00B73FB8">
      <w:pPr>
        <w:pStyle w:val="Paragraph"/>
        <w:numPr>
          <w:ilvl w:val="0"/>
          <w:numId w:val="10"/>
        </w:numPr>
        <w:ind w:left="1560" w:hanging="390"/>
      </w:pPr>
      <w:r w:rsidRPr="00C7048E">
        <w:t>instru</w:t>
      </w:r>
      <w:r w:rsidR="0061493A" w:rsidRPr="00C7048E">
        <w:t xml:space="preserve">ct the Contractor to take responsibility for the control of </w:t>
      </w:r>
      <w:r w:rsidRPr="00C7048E">
        <w:t xml:space="preserve">the </w:t>
      </w:r>
      <w:r w:rsidR="003C0023" w:rsidRPr="00C7048E">
        <w:t>Nominated H</w:t>
      </w:r>
      <w:r w:rsidR="0061493A" w:rsidRPr="00C7048E">
        <w:t xml:space="preserve">azardous </w:t>
      </w:r>
      <w:r w:rsidR="003C0023" w:rsidRPr="00C7048E">
        <w:t>S</w:t>
      </w:r>
      <w:r w:rsidR="0061493A" w:rsidRPr="00C7048E">
        <w:t xml:space="preserve">ubstance and decontamination of the </w:t>
      </w:r>
      <w:r w:rsidR="005D219C" w:rsidRPr="00C7048E">
        <w:t>Site and</w:t>
      </w:r>
      <w:r w:rsidR="00153561" w:rsidRPr="00C7048E">
        <w:t xml:space="preserve"> </w:t>
      </w:r>
      <w:r w:rsidR="00BF6CC6" w:rsidRPr="00C7048E">
        <w:t xml:space="preserve">treat </w:t>
      </w:r>
      <w:r w:rsidR="00153561" w:rsidRPr="00C7048E">
        <w:t xml:space="preserve">any </w:t>
      </w:r>
      <w:r w:rsidR="001F16A9" w:rsidRPr="00C7048E">
        <w:t xml:space="preserve">necessary </w:t>
      </w:r>
      <w:r w:rsidR="00153561" w:rsidRPr="00C7048E">
        <w:t xml:space="preserve">additional work as a </w:t>
      </w:r>
      <w:r w:rsidR="00153561" w:rsidRPr="00C7048E">
        <w:rPr>
          <w:iCs/>
        </w:rPr>
        <w:t>Variation</w:t>
      </w:r>
      <w:r w:rsidR="0061493A" w:rsidRPr="00C7048E">
        <w:rPr>
          <w:iCs/>
        </w:rPr>
        <w:t>.</w:t>
      </w:r>
      <w:r w:rsidR="00001D02" w:rsidRPr="00C7048E">
        <w:t xml:space="preserve"> General Conditions of Contract Clause – </w:t>
      </w:r>
      <w:r w:rsidR="00001D02" w:rsidRPr="00C7048E">
        <w:rPr>
          <w:b/>
        </w:rPr>
        <w:t xml:space="preserve">Variations </w:t>
      </w:r>
      <w:r w:rsidR="00D73529" w:rsidRPr="00C7048E">
        <w:rPr>
          <w:bCs/>
        </w:rPr>
        <w:t>will</w:t>
      </w:r>
      <w:r w:rsidR="00001D02" w:rsidRPr="00C7048E">
        <w:rPr>
          <w:bCs/>
        </w:rPr>
        <w:t xml:space="preserve"> apply</w:t>
      </w:r>
      <w:r w:rsidR="004A08C5" w:rsidRPr="00C7048E">
        <w:rPr>
          <w:bCs/>
        </w:rPr>
        <w:t>.</w:t>
      </w:r>
      <w:r w:rsidR="00001D02" w:rsidRPr="00C7048E">
        <w:rPr>
          <w:iCs/>
        </w:rPr>
        <w:t xml:space="preserve"> The Contractor’s entitlements under </w:t>
      </w:r>
      <w:r w:rsidR="00001D02" w:rsidRPr="00C7048E">
        <w:t xml:space="preserve">General Conditions of Contract Clause – </w:t>
      </w:r>
      <w:r w:rsidR="00001D02" w:rsidRPr="00C7048E">
        <w:rPr>
          <w:b/>
        </w:rPr>
        <w:t xml:space="preserve">Suspension </w:t>
      </w:r>
      <w:r w:rsidR="00001D02" w:rsidRPr="00C7048E">
        <w:rPr>
          <w:bCs/>
        </w:rPr>
        <w:t>ceases 1 Business Day after the</w:t>
      </w:r>
      <w:r w:rsidR="00001D02" w:rsidRPr="00C7048E">
        <w:rPr>
          <w:b/>
        </w:rPr>
        <w:t xml:space="preserve"> </w:t>
      </w:r>
      <w:r w:rsidR="00001D02" w:rsidRPr="00C7048E">
        <w:rPr>
          <w:bCs/>
        </w:rPr>
        <w:t xml:space="preserve">Principal instructs the Contractor to carry out the Variation. </w:t>
      </w:r>
    </w:p>
    <w:p w14:paraId="2F1B2141" w14:textId="00C4C94C" w:rsidR="0061493A" w:rsidRPr="00C7048E" w:rsidRDefault="0061493A" w:rsidP="0030600B">
      <w:pPr>
        <w:pStyle w:val="Paragraph"/>
      </w:pPr>
      <w:r w:rsidRPr="00C7048E">
        <w:t>Where required, under the Contract or following an instruction of the Principal, to take responsibility for the control of hazardous substances and decontamination of the Site, handle, use, isolate, remove and dispose of such substances in accordance with statutory requirements.</w:t>
      </w:r>
    </w:p>
    <w:p w14:paraId="2F1B2142" w14:textId="77777777" w:rsidR="0061493A" w:rsidRPr="00C7048E" w:rsidRDefault="0061493A" w:rsidP="0030600B">
      <w:pPr>
        <w:pStyle w:val="Paragraph"/>
      </w:pPr>
      <w:r w:rsidRPr="00C7048E">
        <w:t xml:space="preserve">The </w:t>
      </w:r>
      <w:r w:rsidR="005A405A" w:rsidRPr="00C7048E">
        <w:t xml:space="preserve">NSW </w:t>
      </w:r>
      <w:r w:rsidRPr="00C7048E">
        <w:t>Environment Protection Authority or Waste Service NSW may advise suitable disposal sites.</w:t>
      </w:r>
    </w:p>
    <w:p w14:paraId="2F1B2143" w14:textId="77777777" w:rsidR="0061493A" w:rsidRPr="00C7048E" w:rsidRDefault="0061493A" w:rsidP="0030600B">
      <w:pPr>
        <w:pStyle w:val="Heading4"/>
      </w:pPr>
      <w:r w:rsidRPr="00C7048E">
        <w:t>Working Hours</w:t>
      </w:r>
    </w:p>
    <w:p w14:paraId="2F1B2144" w14:textId="5B100D69" w:rsidR="002B3CAB" w:rsidRPr="00C7048E" w:rsidRDefault="002B3CAB" w:rsidP="0030600B">
      <w:pPr>
        <w:pStyle w:val="GuideNote"/>
      </w:pPr>
      <w:r w:rsidRPr="00C7048E">
        <w:t xml:space="preserve">Delete this sub-clause and the above sub-heading unless special client requirements apply, </w:t>
      </w:r>
      <w:r w:rsidR="00ED5685" w:rsidRPr="00C7048E">
        <w:t>E.G.</w:t>
      </w:r>
      <w:r w:rsidRPr="00C7048E">
        <w:t xml:space="preserve"> on occupied school sites.</w:t>
      </w:r>
    </w:p>
    <w:p w14:paraId="2F1B2145" w14:textId="1BCFFD49" w:rsidR="0061493A" w:rsidRPr="00C7048E" w:rsidRDefault="0061493A" w:rsidP="0030600B">
      <w:pPr>
        <w:pStyle w:val="Paragraph"/>
      </w:pPr>
      <w:r w:rsidRPr="00C7048E">
        <w:t>Where required to decontaminate occupied sites containing hazardous substances, carry out all such decontamination outside normal hours of occupation unless otherwise approved in writing by the Principal.</w:t>
      </w:r>
      <w:r w:rsidR="00D84419" w:rsidRPr="00C7048E">
        <w:t xml:space="preserve"> </w:t>
      </w:r>
      <w:r w:rsidRPr="00C7048E">
        <w:t>Normal hours of occupation are:</w:t>
      </w:r>
    </w:p>
    <w:p w14:paraId="2F1B2146" w14:textId="77777777" w:rsidR="002B3CAB" w:rsidRPr="00C7048E" w:rsidRDefault="002B3CAB" w:rsidP="0030600B">
      <w:pPr>
        <w:pStyle w:val="GuideNote"/>
      </w:pPr>
      <w:r w:rsidRPr="00C7048E">
        <w:t>insert the days and hours agreed with the owner or occupier of the site.</w:t>
      </w:r>
    </w:p>
    <w:p w14:paraId="2F1B2147" w14:textId="77777777" w:rsidR="0061493A" w:rsidRPr="00C7048E" w:rsidRDefault="0061493A" w:rsidP="00EC678C">
      <w:pPr>
        <w:pStyle w:val="Paragraph"/>
        <w:numPr>
          <w:ilvl w:val="0"/>
          <w:numId w:val="10"/>
        </w:numPr>
        <w:ind w:left="1560" w:hanging="390"/>
      </w:pPr>
      <w:r w:rsidRPr="00C7048E">
        <w:t>»</w:t>
      </w:r>
    </w:p>
    <w:p w14:paraId="2F1B2148" w14:textId="77777777" w:rsidR="00CB3F3C" w:rsidRPr="00C7048E" w:rsidRDefault="00CB3F3C" w:rsidP="0030600B">
      <w:pPr>
        <w:pStyle w:val="GuideNote"/>
      </w:pPr>
      <w:bookmarkStart w:id="99" w:name="_Toc184801392"/>
      <w:r w:rsidRPr="00C7048E">
        <w:t>End of sub-clause - Working Hours.</w:t>
      </w:r>
    </w:p>
    <w:p w14:paraId="2F1B2149" w14:textId="77777777" w:rsidR="0061493A" w:rsidRPr="00C7048E" w:rsidRDefault="0061493A" w:rsidP="0030600B">
      <w:pPr>
        <w:pStyle w:val="Heading3"/>
        <w:tabs>
          <w:tab w:val="clear" w:pos="1353"/>
          <w:tab w:val="left" w:pos="1701"/>
        </w:tabs>
        <w:ind w:left="1134"/>
      </w:pPr>
      <w:bookmarkStart w:id="100" w:name="_Toc153295283"/>
      <w:r w:rsidRPr="00C7048E">
        <w:t>Asbestos removal</w:t>
      </w:r>
      <w:bookmarkEnd w:id="99"/>
      <w:bookmarkEnd w:id="100"/>
    </w:p>
    <w:p w14:paraId="2F1B214A" w14:textId="77777777" w:rsidR="0061493A" w:rsidRPr="00C7048E" w:rsidRDefault="0061493A" w:rsidP="0030600B">
      <w:pPr>
        <w:pStyle w:val="Heading4"/>
      </w:pPr>
      <w:r w:rsidRPr="00C7048E">
        <w:t>Requirement</w:t>
      </w:r>
    </w:p>
    <w:p w14:paraId="2F1B214B" w14:textId="77777777" w:rsidR="0061493A" w:rsidRPr="00C7048E" w:rsidRDefault="0061493A" w:rsidP="0030600B">
      <w:pPr>
        <w:pStyle w:val="Paragraph"/>
      </w:pPr>
      <w:r w:rsidRPr="00C7048E">
        <w:t>Comply with the relevant statutory requirements, standards, codes and guidelines in respect of any asbestos removal work, including but not limited to:</w:t>
      </w:r>
    </w:p>
    <w:p w14:paraId="2F1B214C" w14:textId="77777777" w:rsidR="0061493A" w:rsidRPr="00C7048E" w:rsidRDefault="00E416D4" w:rsidP="0030600B">
      <w:pPr>
        <w:pStyle w:val="Sub-paragraph"/>
        <w:tabs>
          <w:tab w:val="clear" w:pos="1211"/>
        </w:tabs>
        <w:ind w:left="1560" w:hanging="426"/>
      </w:pPr>
      <w:r w:rsidRPr="00C7048E">
        <w:t>Safe</w:t>
      </w:r>
      <w:r w:rsidR="0061493A" w:rsidRPr="00C7048E">
        <w:t>Work NSW requirements</w:t>
      </w:r>
    </w:p>
    <w:p w14:paraId="2F1B214D" w14:textId="1DE9BA41" w:rsidR="0061493A" w:rsidRPr="00C7048E" w:rsidRDefault="00594E52" w:rsidP="0030600B">
      <w:pPr>
        <w:pStyle w:val="Sub-paragraph"/>
        <w:tabs>
          <w:tab w:val="clear" w:pos="1211"/>
        </w:tabs>
        <w:ind w:left="1560" w:hanging="426"/>
        <w:rPr>
          <w:i/>
        </w:rPr>
      </w:pPr>
      <w:r w:rsidRPr="00C7048E">
        <w:t>SafeWork NSW</w:t>
      </w:r>
      <w:r w:rsidR="005B10B9" w:rsidRPr="00C7048E">
        <w:t xml:space="preserve"> </w:t>
      </w:r>
      <w:r w:rsidR="0061493A" w:rsidRPr="00C7048E">
        <w:t xml:space="preserve">Code of Practice </w:t>
      </w:r>
      <w:r w:rsidR="0061493A" w:rsidRPr="00C7048E">
        <w:rPr>
          <w:i/>
        </w:rPr>
        <w:t xml:space="preserve">How to manage and control asbestos in the workplace </w:t>
      </w:r>
    </w:p>
    <w:p w14:paraId="2F1B214E" w14:textId="5E14D5E5" w:rsidR="0061493A" w:rsidRPr="00C7048E" w:rsidRDefault="00F8052D" w:rsidP="0030600B">
      <w:pPr>
        <w:pStyle w:val="Sub-paragraph"/>
        <w:tabs>
          <w:tab w:val="clear" w:pos="1211"/>
        </w:tabs>
        <w:ind w:left="1560" w:hanging="426"/>
      </w:pPr>
      <w:r w:rsidRPr="00C7048E">
        <w:t xml:space="preserve">SafeWork NSW </w:t>
      </w:r>
      <w:r w:rsidR="0061493A" w:rsidRPr="00C7048E">
        <w:t xml:space="preserve">Code of Practice </w:t>
      </w:r>
      <w:r w:rsidR="0061493A" w:rsidRPr="00C7048E">
        <w:rPr>
          <w:i/>
        </w:rPr>
        <w:t>How to safely remove asbestos</w:t>
      </w:r>
      <w:r w:rsidR="0061493A" w:rsidRPr="00C7048E">
        <w:t xml:space="preserve"> </w:t>
      </w:r>
    </w:p>
    <w:p w14:paraId="2F1B2151" w14:textId="2AAE79D9" w:rsidR="00CB3F3C" w:rsidRPr="00C7048E" w:rsidRDefault="00F8052D" w:rsidP="0030600B">
      <w:pPr>
        <w:pStyle w:val="Sub-paragraph"/>
        <w:tabs>
          <w:tab w:val="clear" w:pos="1211"/>
        </w:tabs>
        <w:ind w:left="1560" w:hanging="426"/>
      </w:pPr>
      <w:bookmarkStart w:id="101" w:name="_Hlk67060838"/>
      <w:r w:rsidRPr="00C7048E">
        <w:t xml:space="preserve">SafeWork NSW </w:t>
      </w:r>
      <w:r w:rsidR="00CB3F3C" w:rsidRPr="00C7048E">
        <w:t xml:space="preserve">Guide </w:t>
      </w:r>
      <w:r w:rsidR="00CB3F3C" w:rsidRPr="00C7048E">
        <w:rPr>
          <w:i/>
        </w:rPr>
        <w:t>Managing Asbestos in or on Soil</w:t>
      </w:r>
    </w:p>
    <w:p w14:paraId="7533566A" w14:textId="77777777" w:rsidR="00EE6540" w:rsidRPr="00C7048E" w:rsidRDefault="00EE6540" w:rsidP="0030600B">
      <w:pPr>
        <w:pStyle w:val="Sub-paragraph"/>
        <w:numPr>
          <w:ilvl w:val="0"/>
          <w:numId w:val="35"/>
        </w:numPr>
        <w:ind w:left="1560" w:hanging="426"/>
      </w:pPr>
      <w:bookmarkStart w:id="102" w:name="_Hlk60577478"/>
      <w:r w:rsidRPr="00C7048E">
        <w:rPr>
          <w:i/>
        </w:rPr>
        <w:t>NSW Work, Health and Safety Regulation (2017)</w:t>
      </w:r>
      <w:bookmarkEnd w:id="102"/>
    </w:p>
    <w:bookmarkEnd w:id="101"/>
    <w:p w14:paraId="2F1B2152" w14:textId="77777777" w:rsidR="006C7357" w:rsidRPr="00C7048E" w:rsidRDefault="006C7357" w:rsidP="0030600B">
      <w:pPr>
        <w:pStyle w:val="NormalBulleted1"/>
        <w:numPr>
          <w:ilvl w:val="0"/>
          <w:numId w:val="0"/>
        </w:numPr>
        <w:ind w:left="1134"/>
      </w:pPr>
      <w:r w:rsidRPr="00C7048E">
        <w:t xml:space="preserve">Comply with the requirements of any Asbestos Management Plan that applies to the Site or the </w:t>
      </w:r>
      <w:r w:rsidR="005E6E0D" w:rsidRPr="00C7048E">
        <w:t>building where removal is taking place</w:t>
      </w:r>
      <w:r w:rsidRPr="00C7048E">
        <w:t>.</w:t>
      </w:r>
    </w:p>
    <w:p w14:paraId="2F1B2153" w14:textId="77777777" w:rsidR="0061493A" w:rsidRPr="00C7048E" w:rsidRDefault="0061493A" w:rsidP="0030600B">
      <w:pPr>
        <w:pStyle w:val="Heading4"/>
      </w:pPr>
      <w:r w:rsidRPr="00C7048E">
        <w:t>Notification and Permit</w:t>
      </w:r>
    </w:p>
    <w:p w14:paraId="2F1B2154" w14:textId="13E38E7C" w:rsidR="0061493A" w:rsidRPr="00C7048E" w:rsidRDefault="0061493A" w:rsidP="0030600B">
      <w:pPr>
        <w:pStyle w:val="Paragraph"/>
      </w:pPr>
      <w:r w:rsidRPr="00C7048E">
        <w:t xml:space="preserve">Not less than </w:t>
      </w:r>
      <w:r w:rsidR="009541B0" w:rsidRPr="00C7048E">
        <w:t xml:space="preserve">5 Business Days </w:t>
      </w:r>
      <w:r w:rsidRPr="00C7048E">
        <w:t>prior to starting any asbestos removal work, notify the Principal of the intention to carry out that work</w:t>
      </w:r>
      <w:r w:rsidR="004A5945" w:rsidRPr="00C7048E">
        <w:t>.</w:t>
      </w:r>
      <w:r w:rsidR="00D84419" w:rsidRPr="00C7048E">
        <w:t xml:space="preserve"> </w:t>
      </w:r>
      <w:r w:rsidR="004A5945" w:rsidRPr="00C7048E">
        <w:t xml:space="preserve">Provide a copy of the </w:t>
      </w:r>
      <w:r w:rsidR="00D41978" w:rsidRPr="00C7048E">
        <w:t xml:space="preserve">asbestos removal contractor’s </w:t>
      </w:r>
      <w:r w:rsidR="004A5945" w:rsidRPr="00C7048E">
        <w:t>licence and a copy of any permit required for the work</w:t>
      </w:r>
      <w:r w:rsidRPr="00C7048E">
        <w:t>.</w:t>
      </w:r>
    </w:p>
    <w:p w14:paraId="2F1B2155" w14:textId="77777777" w:rsidR="0061493A" w:rsidRPr="00C7048E" w:rsidRDefault="0061493A" w:rsidP="0030600B">
      <w:pPr>
        <w:pStyle w:val="Heading4"/>
      </w:pPr>
      <w:r w:rsidRPr="00C7048E">
        <w:t>Monitoring</w:t>
      </w:r>
    </w:p>
    <w:p w14:paraId="2F1B2156" w14:textId="77777777" w:rsidR="00EE1C21" w:rsidRPr="00C7048E" w:rsidRDefault="00535D4C" w:rsidP="0030600B">
      <w:pPr>
        <w:pStyle w:val="Paragraph"/>
      </w:pPr>
      <w:r w:rsidRPr="00C7048E">
        <w:t>For all friable asbestos removal and for non-friable asbestos removal in occupied areas, p</w:t>
      </w:r>
      <w:r w:rsidR="0061493A" w:rsidRPr="00C7048E">
        <w:t>rovide air monitoring by an independent</w:t>
      </w:r>
      <w:r w:rsidR="004A5945" w:rsidRPr="00C7048E">
        <w:t>, licensed</w:t>
      </w:r>
      <w:r w:rsidR="0061493A" w:rsidRPr="00C7048E">
        <w:t xml:space="preserve"> asbestos assessor</w:t>
      </w:r>
      <w:r w:rsidR="00EE1C21" w:rsidRPr="00C7048E">
        <w:t>:</w:t>
      </w:r>
    </w:p>
    <w:p w14:paraId="2F1B2157" w14:textId="77777777" w:rsidR="00EE1C21" w:rsidRPr="00C7048E" w:rsidRDefault="0061493A" w:rsidP="00EC678C">
      <w:pPr>
        <w:pStyle w:val="Sub-paragraph"/>
        <w:tabs>
          <w:tab w:val="clear" w:pos="1211"/>
        </w:tabs>
        <w:ind w:left="1560" w:hanging="426"/>
      </w:pPr>
      <w:r w:rsidRPr="00C7048E">
        <w:t>on each day during asbestos removal</w:t>
      </w:r>
      <w:r w:rsidR="00EE1C21" w:rsidRPr="00C7048E">
        <w:t>, immediately before asbestos removal work starts;</w:t>
      </w:r>
      <w:r w:rsidRPr="00C7048E">
        <w:t xml:space="preserve"> and</w:t>
      </w:r>
    </w:p>
    <w:p w14:paraId="2F1B2158" w14:textId="77777777" w:rsidR="0061493A" w:rsidRPr="00C7048E" w:rsidRDefault="0061493A" w:rsidP="00EC678C">
      <w:pPr>
        <w:pStyle w:val="Sub-paragraph"/>
        <w:tabs>
          <w:tab w:val="clear" w:pos="1211"/>
        </w:tabs>
        <w:ind w:left="1560" w:hanging="426"/>
      </w:pPr>
      <w:r w:rsidRPr="00C7048E">
        <w:t>on completion of each area where removal has been undertaken.</w:t>
      </w:r>
    </w:p>
    <w:p w14:paraId="2F1B2159" w14:textId="77777777" w:rsidR="0061493A" w:rsidRPr="00C7048E" w:rsidRDefault="0061493A" w:rsidP="0030600B">
      <w:pPr>
        <w:pStyle w:val="Heading4"/>
      </w:pPr>
      <w:r w:rsidRPr="00C7048E">
        <w:t>Clearance Certificate</w:t>
      </w:r>
    </w:p>
    <w:p w14:paraId="2F1B215A" w14:textId="77777777" w:rsidR="0061493A" w:rsidRPr="00C7048E" w:rsidRDefault="0061493A" w:rsidP="0030600B">
      <w:pPr>
        <w:pStyle w:val="Paragraph"/>
      </w:pPr>
      <w:r w:rsidRPr="00C7048E">
        <w:t>Submit to the Principal a clearance certificate from an independent licensed asbestos assessor at the completion of the asbestos removal work.</w:t>
      </w:r>
    </w:p>
    <w:p w14:paraId="2F1B215B" w14:textId="77777777" w:rsidR="0061493A" w:rsidRPr="00C7048E" w:rsidRDefault="0061493A" w:rsidP="0030600B">
      <w:pPr>
        <w:pStyle w:val="Heading3"/>
        <w:tabs>
          <w:tab w:val="clear" w:pos="1353"/>
          <w:tab w:val="left" w:pos="1701"/>
        </w:tabs>
        <w:ind w:left="1134"/>
      </w:pPr>
      <w:bookmarkStart w:id="103" w:name="_Toc153295284"/>
      <w:r w:rsidRPr="00C7048E">
        <w:lastRenderedPageBreak/>
        <w:t>Principal’s Site Office</w:t>
      </w:r>
      <w:bookmarkEnd w:id="90"/>
      <w:bookmarkEnd w:id="103"/>
    </w:p>
    <w:p w14:paraId="2F1B215C" w14:textId="77777777" w:rsidR="0061493A" w:rsidRPr="00C7048E" w:rsidRDefault="0061493A" w:rsidP="0030600B">
      <w:pPr>
        <w:pStyle w:val="GuideNote"/>
      </w:pPr>
      <w:r w:rsidRPr="00C7048E">
        <w:t>Delete this clause and the above heading unless the Contractor is required to supply a site office.</w:t>
      </w:r>
    </w:p>
    <w:p w14:paraId="2F1B215D" w14:textId="77777777" w:rsidR="0061493A" w:rsidRPr="00C7048E" w:rsidRDefault="0061493A" w:rsidP="0030600B">
      <w:pPr>
        <w:pStyle w:val="Heading4"/>
      </w:pPr>
      <w:r w:rsidRPr="00C7048E">
        <w:t>General Requirements</w:t>
      </w:r>
    </w:p>
    <w:p w14:paraId="2F1B215E" w14:textId="609D6D8F" w:rsidR="0061493A" w:rsidRPr="00C7048E" w:rsidRDefault="0061493A" w:rsidP="0030600B">
      <w:pPr>
        <w:pStyle w:val="Paragraph"/>
      </w:pPr>
      <w:r w:rsidRPr="00C7048E">
        <w:t>Provide a site office for the use of the Principal and nominees, in a position agreed with the Principal.</w:t>
      </w:r>
      <w:r w:rsidR="00D84419" w:rsidRPr="00C7048E">
        <w:t xml:space="preserve"> </w:t>
      </w:r>
      <w:r w:rsidRPr="00C7048E">
        <w:t>Make the office ready for occupation before any major site activities start.</w:t>
      </w:r>
      <w:r w:rsidR="00D84419" w:rsidRPr="00C7048E">
        <w:t xml:space="preserve"> </w:t>
      </w:r>
      <w:r w:rsidRPr="00C7048E">
        <w:t>If it becomes necessary to move the office during the progress of the Works, do so without charge.</w:t>
      </w:r>
      <w:r w:rsidR="00D84419" w:rsidRPr="00C7048E">
        <w:t xml:space="preserve"> </w:t>
      </w:r>
      <w:r w:rsidRPr="00C7048E">
        <w:t>Service, clean and maintain the office for the duration of the Works.</w:t>
      </w:r>
      <w:r w:rsidR="00D84419" w:rsidRPr="00C7048E">
        <w:t xml:space="preserve"> </w:t>
      </w:r>
      <w:r w:rsidRPr="00C7048E">
        <w:t>Provide safe access to the office at all times.</w:t>
      </w:r>
      <w:r w:rsidR="00D84419" w:rsidRPr="00C7048E">
        <w:t xml:space="preserve"> </w:t>
      </w:r>
      <w:r w:rsidRPr="00C7048E">
        <w:t xml:space="preserve">Remove the office at Completion, </w:t>
      </w:r>
      <w:r w:rsidR="00097908" w:rsidRPr="00C7048E">
        <w:t>following the Principal’s agreement</w:t>
      </w:r>
      <w:r w:rsidRPr="00C7048E">
        <w:t>.</w:t>
      </w:r>
    </w:p>
    <w:p w14:paraId="2F1B215F" w14:textId="77777777" w:rsidR="0061493A" w:rsidRPr="00C7048E" w:rsidRDefault="0061493A" w:rsidP="0030600B">
      <w:pPr>
        <w:pStyle w:val="Heading4"/>
      </w:pPr>
      <w:r w:rsidRPr="00C7048E">
        <w:t>Site Office Accommodation</w:t>
      </w:r>
    </w:p>
    <w:p w14:paraId="2F1B2160" w14:textId="77777777" w:rsidR="0061493A" w:rsidRPr="00C7048E" w:rsidRDefault="0061493A" w:rsidP="0030600B">
      <w:pPr>
        <w:pStyle w:val="GuideNote"/>
      </w:pPr>
      <w:r w:rsidRPr="00C7048E">
        <w:t>Include requirements, details and drawings showing the location and construction of the Principal’s site office.</w:t>
      </w:r>
    </w:p>
    <w:p w14:paraId="2F1B2161" w14:textId="77777777" w:rsidR="0061493A" w:rsidRPr="00C7048E" w:rsidRDefault="0061493A" w:rsidP="0030600B">
      <w:pPr>
        <w:pStyle w:val="Paragraph"/>
      </w:pPr>
      <w:r w:rsidRPr="00C7048E">
        <w:t>»</w:t>
      </w:r>
    </w:p>
    <w:p w14:paraId="2F1B2162" w14:textId="04C3C332" w:rsidR="0061493A" w:rsidRPr="00C7048E" w:rsidRDefault="0061493A" w:rsidP="0030600B">
      <w:pPr>
        <w:pStyle w:val="Paragraph"/>
      </w:pPr>
      <w:r w:rsidRPr="00C7048E">
        <w:t xml:space="preserve">A </w:t>
      </w:r>
      <w:r w:rsidR="002233CB" w:rsidRPr="00C7048E">
        <w:t>prefabricated</w:t>
      </w:r>
      <w:r w:rsidRPr="00C7048E">
        <w:t xml:space="preserve"> modular building system may be substituted subject to the approval of the Principal.</w:t>
      </w:r>
      <w:r w:rsidR="00D84419" w:rsidRPr="00C7048E">
        <w:t xml:space="preserve"> </w:t>
      </w:r>
      <w:r w:rsidRPr="00C7048E">
        <w:t>In this event the dimensions and standards shown and specified are the minimum required.</w:t>
      </w:r>
    </w:p>
    <w:p w14:paraId="2F1B2163" w14:textId="46B76385" w:rsidR="0061493A" w:rsidRPr="00C7048E" w:rsidRDefault="0061493A" w:rsidP="0030600B">
      <w:pPr>
        <w:pStyle w:val="Heading3"/>
        <w:tabs>
          <w:tab w:val="clear" w:pos="1353"/>
          <w:tab w:val="left" w:pos="1701"/>
        </w:tabs>
        <w:ind w:left="1134"/>
      </w:pPr>
      <w:bookmarkStart w:id="104" w:name="_Toc184801394"/>
      <w:bookmarkStart w:id="105" w:name="_Toc153295285"/>
      <w:r w:rsidRPr="00C7048E">
        <w:t xml:space="preserve">Temporary Services </w:t>
      </w:r>
      <w:r w:rsidR="00D06B54" w:rsidRPr="00C7048E">
        <w:t>p</w:t>
      </w:r>
      <w:r w:rsidRPr="00C7048E">
        <w:t>rovided by the Principal</w:t>
      </w:r>
      <w:bookmarkEnd w:id="104"/>
      <w:bookmarkEnd w:id="105"/>
    </w:p>
    <w:p w14:paraId="2F1B2164" w14:textId="77777777" w:rsidR="0061493A" w:rsidRPr="00C7048E" w:rsidRDefault="0061493A" w:rsidP="0030600B">
      <w:pPr>
        <w:pStyle w:val="GuideNote"/>
      </w:pPr>
      <w:r w:rsidRPr="00C7048E">
        <w:t>delete this clause and the above heading unless the Principal is providing temporary services.</w:t>
      </w:r>
    </w:p>
    <w:p w14:paraId="2F1B2165" w14:textId="77777777" w:rsidR="0061493A" w:rsidRPr="00C7048E" w:rsidRDefault="0061493A" w:rsidP="0030600B">
      <w:pPr>
        <w:pStyle w:val="GuideNote"/>
      </w:pPr>
      <w:r w:rsidRPr="00C7048E">
        <w:t>insert details of any temporary services the Principal will provide.</w:t>
      </w:r>
    </w:p>
    <w:p w14:paraId="2F1B2166" w14:textId="0B7EB3FD" w:rsidR="0061493A" w:rsidRPr="00C7048E" w:rsidRDefault="0061493A" w:rsidP="0030600B">
      <w:pPr>
        <w:pStyle w:val="GuideNote"/>
      </w:pPr>
      <w:r w:rsidRPr="00C7048E">
        <w:t xml:space="preserve">Consult with the Client and Identify who will pay for the consumables, </w:t>
      </w:r>
      <w:r w:rsidR="00ED5685" w:rsidRPr="00C7048E">
        <w:t>E.G.</w:t>
      </w:r>
      <w:r w:rsidRPr="00C7048E">
        <w:t xml:space="preserve"> the electricity and/or water used.</w:t>
      </w:r>
    </w:p>
    <w:p w14:paraId="2F1B2167" w14:textId="77777777" w:rsidR="0061493A" w:rsidRPr="00C7048E" w:rsidRDefault="0061493A" w:rsidP="0030600B">
      <w:pPr>
        <w:pStyle w:val="Paragraph"/>
      </w:pPr>
      <w:r w:rsidRPr="00C7048E">
        <w:t>»</w:t>
      </w:r>
    </w:p>
    <w:p w14:paraId="2F1B2168" w14:textId="77777777" w:rsidR="0061493A" w:rsidRPr="00C7048E" w:rsidRDefault="0061493A" w:rsidP="0030600B">
      <w:pPr>
        <w:pStyle w:val="Heading2"/>
      </w:pPr>
      <w:bookmarkStart w:id="106" w:name="_Toc184801396"/>
      <w:bookmarkStart w:id="107" w:name="_Toc153295286"/>
      <w:r w:rsidRPr="00C7048E">
        <w:t>Environmental Protection</w:t>
      </w:r>
      <w:bookmarkEnd w:id="106"/>
      <w:bookmarkEnd w:id="107"/>
    </w:p>
    <w:p w14:paraId="2F1B2169" w14:textId="77777777" w:rsidR="0061493A" w:rsidRPr="00C7048E" w:rsidRDefault="0061493A" w:rsidP="0030600B">
      <w:pPr>
        <w:pStyle w:val="Heading3"/>
        <w:tabs>
          <w:tab w:val="clear" w:pos="1353"/>
          <w:tab w:val="left" w:pos="1701"/>
        </w:tabs>
        <w:ind w:left="1134"/>
      </w:pPr>
      <w:bookmarkStart w:id="108" w:name="_Toc184801397"/>
      <w:bookmarkStart w:id="109" w:name="_Toc153295287"/>
      <w:r w:rsidRPr="00C7048E">
        <w:t>Environmental Management</w:t>
      </w:r>
      <w:bookmarkEnd w:id="108"/>
      <w:bookmarkEnd w:id="109"/>
    </w:p>
    <w:p w14:paraId="2F1B216A" w14:textId="77777777" w:rsidR="0061493A" w:rsidRPr="00C7048E" w:rsidRDefault="0061493A" w:rsidP="0030600B">
      <w:pPr>
        <w:pStyle w:val="Heading4"/>
      </w:pPr>
      <w:r w:rsidRPr="00C7048E">
        <w:t>Requirement</w:t>
      </w:r>
    </w:p>
    <w:p w14:paraId="2F1B216B" w14:textId="16AFEE6E" w:rsidR="0061493A" w:rsidRPr="00C7048E" w:rsidRDefault="00097908" w:rsidP="0030600B">
      <w:pPr>
        <w:pStyle w:val="Paragraph"/>
      </w:pPr>
      <w:r w:rsidRPr="00C7048E">
        <w:t>C</w:t>
      </w:r>
      <w:r w:rsidR="0061493A" w:rsidRPr="00C7048E">
        <w:t>omply with the</w:t>
      </w:r>
      <w:r w:rsidR="005B44BC" w:rsidRPr="00C7048E">
        <w:t xml:space="preserve"> current</w:t>
      </w:r>
      <w:r w:rsidR="0061493A" w:rsidRPr="00C7048E">
        <w:t xml:space="preserve"> </w:t>
      </w:r>
      <w:r w:rsidRPr="00C7048E">
        <w:rPr>
          <w:i/>
        </w:rPr>
        <w:t>NSW Government Environmental Management Guidelines (Construction procurement) (Edition 4) (EM Guidelines)</w:t>
      </w:r>
      <w:r w:rsidR="0061493A" w:rsidRPr="00C7048E">
        <w:t xml:space="preserve">, available on </w:t>
      </w:r>
      <w:r w:rsidR="00F921B9" w:rsidRPr="00C7048E">
        <w:t>buy</w:t>
      </w:r>
      <w:r w:rsidR="00F56C15" w:rsidRPr="00C7048E">
        <w:t xml:space="preserve">.nsw web site at </w:t>
      </w:r>
      <w:hyperlink r:id="rId25" w:history="1">
        <w:r w:rsidR="00F56C15" w:rsidRPr="00C7048E">
          <w:rPr>
            <w:rStyle w:val="Hyperlink"/>
          </w:rPr>
          <w:t>https://buy.nsw.gov.au/categories/construction</w:t>
        </w:r>
      </w:hyperlink>
    </w:p>
    <w:p w14:paraId="2F1B216C" w14:textId="77777777" w:rsidR="0061493A" w:rsidRPr="00C7048E" w:rsidRDefault="0061493A" w:rsidP="0030600B">
      <w:pPr>
        <w:pStyle w:val="GuideNote"/>
      </w:pPr>
      <w:r w:rsidRPr="00C7048E">
        <w:t>Use either option 1 or option 2 and delete the option that does not apply.</w:t>
      </w:r>
    </w:p>
    <w:p w14:paraId="2F1B216D" w14:textId="77777777" w:rsidR="0061493A" w:rsidRPr="00C7048E" w:rsidRDefault="0061493A" w:rsidP="0030600B">
      <w:pPr>
        <w:pStyle w:val="GuideNote"/>
      </w:pPr>
      <w:r w:rsidRPr="00C7048E">
        <w:t>Use option 1 if option 1 of conditions of tendering clause – environmental management is used.</w:t>
      </w:r>
    </w:p>
    <w:p w14:paraId="2F1B216E" w14:textId="77777777" w:rsidR="0061493A" w:rsidRPr="00C7048E" w:rsidRDefault="0061493A" w:rsidP="0030600B">
      <w:pPr>
        <w:pStyle w:val="GuideNote"/>
      </w:pPr>
      <w:r w:rsidRPr="00C7048E">
        <w:t>note, If Option 1 is used, delete the schedule to Preliminaries – Environmental Management Plan.</w:t>
      </w:r>
    </w:p>
    <w:p w14:paraId="2F1B216F" w14:textId="77777777" w:rsidR="0061493A" w:rsidRPr="00C7048E" w:rsidRDefault="0061493A" w:rsidP="0030600B">
      <w:pPr>
        <w:pStyle w:val="GuideNote"/>
      </w:pPr>
      <w:r w:rsidRPr="00C7048E">
        <w:t>Otherwise use option 2</w:t>
      </w:r>
    </w:p>
    <w:p w14:paraId="2F1B2170" w14:textId="77777777" w:rsidR="0061493A" w:rsidRPr="00C7048E" w:rsidRDefault="0061493A" w:rsidP="0030600B">
      <w:pPr>
        <w:pStyle w:val="GuideNote"/>
      </w:pPr>
      <w:r w:rsidRPr="00C7048E">
        <w:t xml:space="preserve">Option 1 </w:t>
      </w:r>
    </w:p>
    <w:p w14:paraId="2F1B2171" w14:textId="77777777" w:rsidR="0061493A" w:rsidRPr="00C7048E" w:rsidRDefault="0061493A" w:rsidP="0030600B">
      <w:pPr>
        <w:pStyle w:val="Heading4"/>
      </w:pPr>
      <w:r w:rsidRPr="00C7048E">
        <w:t>Environmental Management Plan</w:t>
      </w:r>
    </w:p>
    <w:p w14:paraId="2F1B2172" w14:textId="770D94F6" w:rsidR="0061493A" w:rsidRPr="00C7048E" w:rsidRDefault="0061493A" w:rsidP="0030600B">
      <w:pPr>
        <w:pStyle w:val="Paragraph"/>
      </w:pPr>
      <w:r w:rsidRPr="00C7048E">
        <w:t>Develop and implement a</w:t>
      </w:r>
      <w:r w:rsidR="00097BBA" w:rsidRPr="00C7048E">
        <w:t>n</w:t>
      </w:r>
      <w:r w:rsidRPr="00C7048E">
        <w:t xml:space="preserve"> Environmental Management Plan (EMP) that complies with the </w:t>
      </w:r>
      <w:r w:rsidRPr="00C7048E">
        <w:rPr>
          <w:i/>
        </w:rPr>
        <w:t xml:space="preserve">EM </w:t>
      </w:r>
      <w:r w:rsidR="00F56C15" w:rsidRPr="00C7048E">
        <w:rPr>
          <w:i/>
        </w:rPr>
        <w:t>g</w:t>
      </w:r>
      <w:r w:rsidRPr="00C7048E">
        <w:rPr>
          <w:i/>
        </w:rPr>
        <w:t>uidelines</w:t>
      </w:r>
      <w:r w:rsidRPr="00C7048E">
        <w:t>.</w:t>
      </w:r>
    </w:p>
    <w:p w14:paraId="2F1B2173" w14:textId="3F07E5C8" w:rsidR="0061493A" w:rsidRPr="00C7048E" w:rsidRDefault="0061493A" w:rsidP="0030600B">
      <w:pPr>
        <w:pStyle w:val="Paragraph"/>
      </w:pPr>
      <w:r w:rsidRPr="00C7048E">
        <w:t xml:space="preserve">Submit the EMP no later than </w:t>
      </w:r>
      <w:r w:rsidR="009541B0" w:rsidRPr="00C7048E">
        <w:t xml:space="preserve">5 Business Days </w:t>
      </w:r>
      <w:r w:rsidRPr="00C7048E">
        <w:t>before construction work starts. Do not start construction work before a complying EMP has been submitted.</w:t>
      </w:r>
    </w:p>
    <w:p w14:paraId="2F1B2174" w14:textId="77777777" w:rsidR="0061493A" w:rsidRPr="00C7048E" w:rsidRDefault="0061493A" w:rsidP="0030600B">
      <w:pPr>
        <w:pStyle w:val="GuideNote"/>
      </w:pPr>
      <w:r w:rsidRPr="00C7048E">
        <w:t xml:space="preserve">insert environmental risks identified in the Project risk register and any identified opportunities to reduce or avoid adverse environmental impacts, or insert the words: </w:t>
      </w:r>
    </w:p>
    <w:p w14:paraId="2F1B2175" w14:textId="77777777" w:rsidR="0061493A" w:rsidRPr="00C7048E" w:rsidRDefault="0061493A" w:rsidP="0030600B">
      <w:pPr>
        <w:pStyle w:val="GuideNoteExample"/>
        <w:ind w:left="2268"/>
      </w:pPr>
      <w:r w:rsidRPr="00C7048E">
        <w:t>“None are identified for mandatory attention.”</w:t>
      </w:r>
    </w:p>
    <w:p w14:paraId="2F1B2176" w14:textId="2A368B37" w:rsidR="0061493A" w:rsidRPr="00C7048E" w:rsidRDefault="0061493A" w:rsidP="0030600B">
      <w:pPr>
        <w:pStyle w:val="GuideNote"/>
        <w:ind w:left="1984"/>
      </w:pPr>
      <w:r w:rsidRPr="00C7048E">
        <w:t xml:space="preserve">Consider the control of risks related to hazardous substances; demolition work; waste management; selection and use of materials; noise, air, land and water </w:t>
      </w:r>
      <w:r w:rsidR="00ED5685" w:rsidRPr="00C7048E">
        <w:t>POLLUTION</w:t>
      </w:r>
      <w:r w:rsidRPr="00C7048E">
        <w:t>; flora/fauna/heritage items; vibrations; dangerous goods; removal of soil; erosion and sedimentation; and general use of the site.</w:t>
      </w:r>
    </w:p>
    <w:p w14:paraId="2F1B2177" w14:textId="77777777" w:rsidR="0061493A" w:rsidRPr="00C7048E" w:rsidRDefault="0061493A" w:rsidP="0030600B">
      <w:pPr>
        <w:pStyle w:val="Paragraph"/>
      </w:pPr>
      <w:r w:rsidRPr="00C7048E">
        <w:t>The EMP must address the following risks:</w:t>
      </w:r>
    </w:p>
    <w:p w14:paraId="2F1B2178" w14:textId="77777777" w:rsidR="0061493A" w:rsidRPr="00C7048E" w:rsidRDefault="0061493A" w:rsidP="0030600B">
      <w:pPr>
        <w:pStyle w:val="Sub-paragraph"/>
        <w:tabs>
          <w:tab w:val="clear" w:pos="1211"/>
        </w:tabs>
        <w:ind w:left="1560" w:hanging="426"/>
      </w:pPr>
      <w:r w:rsidRPr="00C7048E">
        <w:lastRenderedPageBreak/>
        <w:t>»</w:t>
      </w:r>
    </w:p>
    <w:p w14:paraId="2F1B2179" w14:textId="7C04C0A5" w:rsidR="0061493A" w:rsidRPr="00C7048E" w:rsidRDefault="0061493A" w:rsidP="0030600B">
      <w:pPr>
        <w:pStyle w:val="Paragraph"/>
      </w:pPr>
      <w:r w:rsidRPr="00C7048E">
        <w:t>This list is not exhaustive and must not be relied upon. The Contractor must undertake its own identification and detailed analysis of all environmental risks involved with work under the Contract.</w:t>
      </w:r>
    </w:p>
    <w:p w14:paraId="2F1B217A" w14:textId="77777777" w:rsidR="0061493A" w:rsidRPr="00C7048E" w:rsidRDefault="0061493A" w:rsidP="0030600B">
      <w:pPr>
        <w:pStyle w:val="Heading4"/>
      </w:pPr>
      <w:r w:rsidRPr="00C7048E">
        <w:t>Environmental Management Monthly Report</w:t>
      </w:r>
    </w:p>
    <w:p w14:paraId="2F1B217B" w14:textId="1B929C37" w:rsidR="0061493A" w:rsidRPr="00C7048E" w:rsidRDefault="00097908" w:rsidP="0030600B">
      <w:pPr>
        <w:pStyle w:val="Paragraph"/>
      </w:pPr>
      <w:r w:rsidRPr="00C7048E">
        <w:t>No later than the fifth (5th) Business Day of each month</w:t>
      </w:r>
      <w:r w:rsidR="0061493A" w:rsidRPr="00C7048E">
        <w:t>, submit an Environmental Management Monthly Report signed by the Contractor’s representative. Include the information specified below, as evidence of implementation of the EMP.</w:t>
      </w:r>
    </w:p>
    <w:p w14:paraId="258BEF70" w14:textId="77777777" w:rsidR="00097908" w:rsidRPr="00C7048E" w:rsidRDefault="00097908" w:rsidP="0030600B">
      <w:pPr>
        <w:pStyle w:val="Paragraph"/>
        <w:spacing w:before="120"/>
      </w:pPr>
      <w:r w:rsidRPr="00C7048E">
        <w:rPr>
          <w:b/>
          <w:bCs/>
        </w:rPr>
        <w:t>Contract Details</w:t>
      </w:r>
      <w:r w:rsidRPr="00C7048E">
        <w:t xml:space="preserve">: </w:t>
      </w:r>
    </w:p>
    <w:tbl>
      <w:tblPr>
        <w:tblStyle w:val="TableGrid"/>
        <w:tblW w:w="70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tblGrid>
      <w:tr w:rsidR="00097908" w:rsidRPr="00C7048E" w14:paraId="11E8E2F7" w14:textId="77777777" w:rsidTr="006B58C0">
        <w:tc>
          <w:tcPr>
            <w:tcW w:w="3686" w:type="dxa"/>
          </w:tcPr>
          <w:p w14:paraId="046D6FFC" w14:textId="77777777" w:rsidR="00097908" w:rsidRPr="00C7048E" w:rsidRDefault="00097908" w:rsidP="002F0470">
            <w:pPr>
              <w:pStyle w:val="Paragraph"/>
              <w:numPr>
                <w:ilvl w:val="0"/>
                <w:numId w:val="11"/>
              </w:numPr>
              <w:tabs>
                <w:tab w:val="clear" w:pos="1134"/>
              </w:tabs>
              <w:ind w:left="315" w:hanging="429"/>
              <w:jc w:val="left"/>
              <w:rPr>
                <w:rFonts w:ascii="Times New Roman" w:hAnsi="Times New Roman"/>
                <w:sz w:val="20"/>
                <w:szCs w:val="20"/>
              </w:rPr>
            </w:pPr>
            <w:r w:rsidRPr="00C7048E">
              <w:rPr>
                <w:rFonts w:ascii="Times New Roman" w:hAnsi="Times New Roman"/>
                <w:sz w:val="20"/>
                <w:szCs w:val="20"/>
              </w:rPr>
              <w:t>Contract name</w:t>
            </w:r>
          </w:p>
        </w:tc>
        <w:tc>
          <w:tcPr>
            <w:tcW w:w="3402" w:type="dxa"/>
          </w:tcPr>
          <w:p w14:paraId="756DD748" w14:textId="77777777" w:rsidR="00097908" w:rsidRPr="00C7048E" w:rsidRDefault="00097908" w:rsidP="0030600B">
            <w:pPr>
              <w:pStyle w:val="Paragraph"/>
              <w:numPr>
                <w:ilvl w:val="0"/>
                <w:numId w:val="11"/>
              </w:numPr>
              <w:ind w:left="424" w:hanging="284"/>
              <w:rPr>
                <w:rFonts w:ascii="Times New Roman" w:hAnsi="Times New Roman"/>
                <w:sz w:val="20"/>
                <w:szCs w:val="20"/>
              </w:rPr>
            </w:pPr>
            <w:r w:rsidRPr="00C7048E">
              <w:rPr>
                <w:rFonts w:ascii="Times New Roman" w:hAnsi="Times New Roman"/>
                <w:sz w:val="20"/>
                <w:szCs w:val="20"/>
              </w:rPr>
              <w:t>signature and date</w:t>
            </w:r>
          </w:p>
        </w:tc>
      </w:tr>
      <w:tr w:rsidR="00097908" w:rsidRPr="00C7048E" w14:paraId="0279F9CE" w14:textId="77777777" w:rsidTr="006B58C0">
        <w:tc>
          <w:tcPr>
            <w:tcW w:w="3686" w:type="dxa"/>
          </w:tcPr>
          <w:p w14:paraId="2E57D04F" w14:textId="77777777" w:rsidR="00097908" w:rsidRPr="00C7048E" w:rsidRDefault="00097908" w:rsidP="002F0470">
            <w:pPr>
              <w:pStyle w:val="Paragraph"/>
              <w:numPr>
                <w:ilvl w:val="0"/>
                <w:numId w:val="11"/>
              </w:numPr>
              <w:tabs>
                <w:tab w:val="clear" w:pos="1134"/>
              </w:tabs>
              <w:ind w:left="315" w:hanging="429"/>
              <w:jc w:val="left"/>
            </w:pPr>
            <w:r w:rsidRPr="00C7048E">
              <w:rPr>
                <w:rFonts w:ascii="Times New Roman" w:hAnsi="Times New Roman"/>
                <w:sz w:val="20"/>
                <w:szCs w:val="20"/>
              </w:rPr>
              <w:t>Contractor</w:t>
            </w:r>
          </w:p>
        </w:tc>
        <w:tc>
          <w:tcPr>
            <w:tcW w:w="3402" w:type="dxa"/>
          </w:tcPr>
          <w:p w14:paraId="79DF3179" w14:textId="77777777" w:rsidR="00097908" w:rsidRPr="00C7048E" w:rsidRDefault="00097908" w:rsidP="0030600B">
            <w:pPr>
              <w:pStyle w:val="Paragraph"/>
              <w:numPr>
                <w:ilvl w:val="0"/>
                <w:numId w:val="11"/>
              </w:numPr>
              <w:ind w:left="424" w:hanging="284"/>
            </w:pPr>
            <w:r w:rsidRPr="00C7048E">
              <w:rPr>
                <w:rFonts w:ascii="Times New Roman" w:hAnsi="Times New Roman"/>
                <w:sz w:val="20"/>
                <w:szCs w:val="20"/>
              </w:rPr>
              <w:t>period covered</w:t>
            </w:r>
          </w:p>
        </w:tc>
      </w:tr>
      <w:tr w:rsidR="00097908" w:rsidRPr="00C7048E" w14:paraId="34CB356A" w14:textId="77777777" w:rsidTr="006B58C0">
        <w:tc>
          <w:tcPr>
            <w:tcW w:w="7088" w:type="dxa"/>
            <w:gridSpan w:val="2"/>
          </w:tcPr>
          <w:p w14:paraId="1C70F748" w14:textId="77777777" w:rsidR="00097908" w:rsidRPr="00C7048E" w:rsidRDefault="00097908" w:rsidP="002F0470">
            <w:pPr>
              <w:pStyle w:val="Paragraph"/>
              <w:numPr>
                <w:ilvl w:val="0"/>
                <w:numId w:val="11"/>
              </w:numPr>
              <w:tabs>
                <w:tab w:val="clear" w:pos="1134"/>
              </w:tabs>
              <w:ind w:left="315" w:hanging="429"/>
              <w:rPr>
                <w:rFonts w:ascii="Times New Roman" w:hAnsi="Times New Roman"/>
                <w:sz w:val="20"/>
                <w:szCs w:val="20"/>
              </w:rPr>
            </w:pPr>
            <w:r w:rsidRPr="00C7048E">
              <w:rPr>
                <w:rFonts w:ascii="Times New Roman" w:hAnsi="Times New Roman"/>
                <w:sz w:val="20"/>
                <w:szCs w:val="20"/>
              </w:rPr>
              <w:t xml:space="preserve">Contractor’s Representative </w:t>
            </w:r>
          </w:p>
        </w:tc>
      </w:tr>
    </w:tbl>
    <w:p w14:paraId="72CCED16" w14:textId="77777777" w:rsidR="00097908" w:rsidRPr="00C7048E" w:rsidRDefault="00097908" w:rsidP="0030600B">
      <w:pPr>
        <w:pStyle w:val="Paragraph"/>
        <w:spacing w:before="120"/>
        <w:rPr>
          <w:b/>
          <w:bCs/>
        </w:rPr>
      </w:pPr>
      <w:r w:rsidRPr="00C7048E">
        <w:rPr>
          <w:b/>
          <w:bCs/>
        </w:rPr>
        <w:t xml:space="preserve">Implementation of environmental management - details of: </w:t>
      </w:r>
    </w:p>
    <w:tbl>
      <w:tblPr>
        <w:tblStyle w:val="TableGrid"/>
        <w:tblW w:w="70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tblGrid>
      <w:tr w:rsidR="00097908" w:rsidRPr="00C7048E" w14:paraId="6AC99A35" w14:textId="77777777" w:rsidTr="006B58C0">
        <w:tc>
          <w:tcPr>
            <w:tcW w:w="3686" w:type="dxa"/>
          </w:tcPr>
          <w:p w14:paraId="3AB04D11" w14:textId="77777777" w:rsidR="00097908" w:rsidRPr="00C7048E" w:rsidRDefault="00097908" w:rsidP="002F0470">
            <w:pPr>
              <w:pStyle w:val="Paragraph"/>
              <w:numPr>
                <w:ilvl w:val="0"/>
                <w:numId w:val="11"/>
              </w:numPr>
              <w:tabs>
                <w:tab w:val="clear" w:pos="1134"/>
              </w:tabs>
              <w:ind w:left="315" w:hanging="429"/>
              <w:jc w:val="left"/>
              <w:rPr>
                <w:rFonts w:ascii="Times New Roman" w:hAnsi="Times New Roman"/>
                <w:sz w:val="20"/>
                <w:szCs w:val="20"/>
              </w:rPr>
            </w:pPr>
            <w:r w:rsidRPr="00C7048E">
              <w:rPr>
                <w:rFonts w:ascii="Times New Roman" w:hAnsi="Times New Roman"/>
                <w:sz w:val="20"/>
                <w:szCs w:val="20"/>
              </w:rPr>
              <w:t>environmental risks and opportunities</w:t>
            </w:r>
          </w:p>
        </w:tc>
        <w:tc>
          <w:tcPr>
            <w:tcW w:w="3402" w:type="dxa"/>
          </w:tcPr>
          <w:p w14:paraId="18896A8E" w14:textId="77777777" w:rsidR="00097908" w:rsidRPr="00C7048E" w:rsidRDefault="00097908" w:rsidP="0030600B">
            <w:pPr>
              <w:pStyle w:val="Paragraph"/>
              <w:numPr>
                <w:ilvl w:val="0"/>
                <w:numId w:val="11"/>
              </w:numPr>
              <w:ind w:left="424" w:hanging="284"/>
              <w:rPr>
                <w:rFonts w:ascii="Times New Roman" w:hAnsi="Times New Roman"/>
                <w:sz w:val="20"/>
                <w:szCs w:val="20"/>
              </w:rPr>
            </w:pPr>
            <w:r w:rsidRPr="00C7048E">
              <w:rPr>
                <w:rFonts w:ascii="Times New Roman" w:hAnsi="Times New Roman"/>
                <w:sz w:val="20"/>
                <w:szCs w:val="20"/>
              </w:rPr>
              <w:t>significant environmental impacts</w:t>
            </w:r>
          </w:p>
        </w:tc>
      </w:tr>
      <w:tr w:rsidR="00097908" w:rsidRPr="00C7048E" w14:paraId="1F4B75FB" w14:textId="77777777" w:rsidTr="006B58C0">
        <w:tc>
          <w:tcPr>
            <w:tcW w:w="7088" w:type="dxa"/>
            <w:gridSpan w:val="2"/>
          </w:tcPr>
          <w:p w14:paraId="532DCE2D" w14:textId="77777777" w:rsidR="00097908" w:rsidRPr="00C7048E" w:rsidRDefault="00097908" w:rsidP="002F0470">
            <w:pPr>
              <w:pStyle w:val="Paragraph"/>
              <w:numPr>
                <w:ilvl w:val="0"/>
                <w:numId w:val="11"/>
              </w:numPr>
              <w:tabs>
                <w:tab w:val="clear" w:pos="1134"/>
              </w:tabs>
              <w:ind w:left="315" w:hanging="429"/>
              <w:rPr>
                <w:rFonts w:ascii="Times New Roman" w:hAnsi="Times New Roman"/>
                <w:sz w:val="20"/>
                <w:szCs w:val="20"/>
              </w:rPr>
            </w:pPr>
            <w:r w:rsidRPr="00C7048E">
              <w:rPr>
                <w:rFonts w:ascii="Times New Roman" w:hAnsi="Times New Roman"/>
                <w:sz w:val="20"/>
                <w:szCs w:val="20"/>
              </w:rPr>
              <w:t xml:space="preserve">environmental objectives, targets and measures of performance (where practical) </w:t>
            </w:r>
          </w:p>
        </w:tc>
      </w:tr>
      <w:tr w:rsidR="00097908" w:rsidRPr="00C7048E" w14:paraId="0AD28532" w14:textId="77777777" w:rsidTr="006B58C0">
        <w:tc>
          <w:tcPr>
            <w:tcW w:w="7088" w:type="dxa"/>
            <w:gridSpan w:val="2"/>
          </w:tcPr>
          <w:p w14:paraId="2CF9EBA9" w14:textId="77777777" w:rsidR="00097908" w:rsidRPr="00C7048E" w:rsidRDefault="00097908" w:rsidP="002F0470">
            <w:pPr>
              <w:pStyle w:val="Paragraph"/>
              <w:numPr>
                <w:ilvl w:val="0"/>
                <w:numId w:val="11"/>
              </w:numPr>
              <w:ind w:left="315" w:hanging="429"/>
              <w:rPr>
                <w:rFonts w:ascii="Times New Roman" w:hAnsi="Times New Roman"/>
                <w:sz w:val="20"/>
                <w:szCs w:val="20"/>
              </w:rPr>
            </w:pPr>
            <w:r w:rsidRPr="00C7048E">
              <w:rPr>
                <w:rFonts w:ascii="Times New Roman" w:hAnsi="Times New Roman"/>
                <w:sz w:val="20"/>
                <w:szCs w:val="20"/>
              </w:rPr>
              <w:t>management actions, including environmental controls, training, inspections and testing</w:t>
            </w:r>
          </w:p>
        </w:tc>
      </w:tr>
    </w:tbl>
    <w:p w14:paraId="494C77A0" w14:textId="77777777" w:rsidR="00097908" w:rsidRPr="00C7048E" w:rsidRDefault="00097908" w:rsidP="0030600B">
      <w:pPr>
        <w:pStyle w:val="Paragraph"/>
      </w:pPr>
      <w:r w:rsidRPr="00C7048E">
        <w:rPr>
          <w:b/>
          <w:bCs/>
        </w:rPr>
        <w:t xml:space="preserve">Implementation of </w:t>
      </w:r>
      <w:r w:rsidRPr="00C7048E">
        <w:rPr>
          <w:b/>
          <w:bCs/>
          <w:i/>
          <w:iCs/>
        </w:rPr>
        <w:t>incident management</w:t>
      </w:r>
      <w:r w:rsidRPr="00C7048E">
        <w:rPr>
          <w:b/>
          <w:bCs/>
        </w:rPr>
        <w:t xml:space="preserve">, including </w:t>
      </w:r>
      <w:r w:rsidRPr="00C7048E">
        <w:rPr>
          <w:b/>
          <w:bCs/>
          <w:i/>
          <w:iCs/>
        </w:rPr>
        <w:t>emergency response</w:t>
      </w:r>
      <w:r w:rsidRPr="00C7048E">
        <w:t xml:space="preserve"> - details of:</w:t>
      </w:r>
    </w:p>
    <w:tbl>
      <w:tblPr>
        <w:tblStyle w:val="TableGrid"/>
        <w:tblW w:w="708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097908" w:rsidRPr="00C7048E" w14:paraId="394765B6" w14:textId="77777777" w:rsidTr="006B58C0">
        <w:tc>
          <w:tcPr>
            <w:tcW w:w="7088" w:type="dxa"/>
          </w:tcPr>
          <w:p w14:paraId="15961244" w14:textId="77777777" w:rsidR="00097908" w:rsidRPr="00C7048E" w:rsidRDefault="00097908" w:rsidP="002F0470">
            <w:pPr>
              <w:pStyle w:val="Paragraph"/>
              <w:numPr>
                <w:ilvl w:val="0"/>
                <w:numId w:val="36"/>
              </w:numPr>
              <w:tabs>
                <w:tab w:val="clear" w:pos="1134"/>
              </w:tabs>
              <w:ind w:left="315" w:hanging="429"/>
              <w:rPr>
                <w:rFonts w:ascii="Times New Roman" w:hAnsi="Times New Roman"/>
                <w:sz w:val="20"/>
                <w:szCs w:val="20"/>
              </w:rPr>
            </w:pPr>
            <w:r w:rsidRPr="00C7048E">
              <w:rPr>
                <w:rFonts w:ascii="Times New Roman" w:hAnsi="Times New Roman"/>
                <w:sz w:val="20"/>
                <w:szCs w:val="20"/>
              </w:rPr>
              <w:t>environmental incidents or emergencies</w:t>
            </w:r>
          </w:p>
        </w:tc>
      </w:tr>
      <w:tr w:rsidR="00097908" w:rsidRPr="00C7048E" w14:paraId="787F4758" w14:textId="77777777" w:rsidTr="006B58C0">
        <w:tc>
          <w:tcPr>
            <w:tcW w:w="7088" w:type="dxa"/>
          </w:tcPr>
          <w:p w14:paraId="0315DB00" w14:textId="77777777" w:rsidR="00097908" w:rsidRPr="00C7048E" w:rsidRDefault="00097908" w:rsidP="002F0470">
            <w:pPr>
              <w:pStyle w:val="Paragraph"/>
              <w:numPr>
                <w:ilvl w:val="0"/>
                <w:numId w:val="11"/>
              </w:numPr>
              <w:tabs>
                <w:tab w:val="clear" w:pos="1134"/>
              </w:tabs>
              <w:ind w:left="315" w:hanging="429"/>
              <w:rPr>
                <w:rFonts w:ascii="Times New Roman" w:hAnsi="Times New Roman"/>
                <w:sz w:val="20"/>
                <w:szCs w:val="20"/>
              </w:rPr>
            </w:pPr>
            <w:r w:rsidRPr="00C7048E">
              <w:rPr>
                <w:rFonts w:ascii="Times New Roman" w:hAnsi="Times New Roman"/>
                <w:sz w:val="20"/>
                <w:szCs w:val="20"/>
              </w:rPr>
              <w:t xml:space="preserve">non-compliance with environmental procedures and near misses </w:t>
            </w:r>
          </w:p>
        </w:tc>
      </w:tr>
      <w:tr w:rsidR="00097908" w:rsidRPr="00C7048E" w14:paraId="60BACA8F" w14:textId="77777777" w:rsidTr="006B58C0">
        <w:trPr>
          <w:trHeight w:val="361"/>
        </w:trPr>
        <w:tc>
          <w:tcPr>
            <w:tcW w:w="7088" w:type="dxa"/>
          </w:tcPr>
          <w:p w14:paraId="45E0EB97" w14:textId="77777777" w:rsidR="00097908" w:rsidRPr="00C7048E" w:rsidRDefault="00097908" w:rsidP="002F0470">
            <w:pPr>
              <w:pStyle w:val="Paragraph"/>
              <w:numPr>
                <w:ilvl w:val="0"/>
                <w:numId w:val="11"/>
              </w:numPr>
              <w:ind w:left="315" w:hanging="429"/>
              <w:rPr>
                <w:rFonts w:ascii="Times New Roman" w:hAnsi="Times New Roman"/>
                <w:sz w:val="20"/>
                <w:szCs w:val="20"/>
              </w:rPr>
            </w:pPr>
            <w:r w:rsidRPr="00C7048E">
              <w:rPr>
                <w:rFonts w:ascii="Times New Roman" w:hAnsi="Times New Roman"/>
                <w:sz w:val="20"/>
                <w:szCs w:val="20"/>
              </w:rPr>
              <w:t>implementation of incident and emergency response management</w:t>
            </w:r>
          </w:p>
        </w:tc>
      </w:tr>
      <w:tr w:rsidR="00097908" w:rsidRPr="00C7048E" w14:paraId="1D8055B8" w14:textId="77777777" w:rsidTr="006B58C0">
        <w:trPr>
          <w:trHeight w:val="361"/>
        </w:trPr>
        <w:tc>
          <w:tcPr>
            <w:tcW w:w="7088" w:type="dxa"/>
          </w:tcPr>
          <w:p w14:paraId="78F9AD75" w14:textId="77777777" w:rsidR="00097908" w:rsidRPr="00C7048E" w:rsidRDefault="00097908" w:rsidP="002F0470">
            <w:pPr>
              <w:pStyle w:val="Paragraph"/>
              <w:numPr>
                <w:ilvl w:val="0"/>
                <w:numId w:val="11"/>
              </w:numPr>
              <w:ind w:left="315" w:hanging="429"/>
              <w:rPr>
                <w:rFonts w:ascii="Times New Roman" w:hAnsi="Times New Roman"/>
                <w:sz w:val="20"/>
                <w:szCs w:val="20"/>
              </w:rPr>
            </w:pPr>
            <w:r w:rsidRPr="00C7048E">
              <w:rPr>
                <w:rFonts w:ascii="Times New Roman" w:hAnsi="Times New Roman"/>
                <w:sz w:val="20"/>
                <w:szCs w:val="20"/>
              </w:rPr>
              <w:t>implementation of corrective action.</w:t>
            </w:r>
          </w:p>
        </w:tc>
      </w:tr>
    </w:tbl>
    <w:p w14:paraId="5F654331" w14:textId="77777777" w:rsidR="00097908" w:rsidRPr="00C7048E" w:rsidRDefault="00097908" w:rsidP="0030600B">
      <w:pPr>
        <w:pStyle w:val="Paragraph"/>
      </w:pPr>
      <w:r w:rsidRPr="00C7048E">
        <w:rPr>
          <w:b/>
          <w:bCs/>
        </w:rPr>
        <w:t>Implementation of reviews</w:t>
      </w:r>
      <w:r w:rsidRPr="00C7048E">
        <w:t xml:space="preserve"> - details of internal reviews, audits and inspections undertaken to verify that on-site environmental processes and practices conform with the Environmental Management Plan, including:</w:t>
      </w:r>
    </w:p>
    <w:p w14:paraId="4ACF965A" w14:textId="77777777" w:rsidR="00097908" w:rsidRPr="00C7048E" w:rsidRDefault="00097908" w:rsidP="002F0470">
      <w:pPr>
        <w:pStyle w:val="Sub-paragraph"/>
        <w:numPr>
          <w:ilvl w:val="0"/>
          <w:numId w:val="35"/>
        </w:numPr>
        <w:ind w:left="1560" w:hanging="426"/>
      </w:pPr>
      <w:r w:rsidRPr="00C7048E">
        <w:t>monitoring, measurement, evaluation and review of activities;</w:t>
      </w:r>
    </w:p>
    <w:p w14:paraId="18C7D596" w14:textId="77777777" w:rsidR="00097908" w:rsidRPr="00C7048E" w:rsidRDefault="00097908" w:rsidP="002F0470">
      <w:pPr>
        <w:pStyle w:val="Sub-paragraph"/>
        <w:numPr>
          <w:ilvl w:val="0"/>
          <w:numId w:val="35"/>
        </w:numPr>
        <w:ind w:left="1560" w:hanging="426"/>
      </w:pPr>
      <w:r w:rsidRPr="00C7048E">
        <w:t>the consequences of non-conformances;</w:t>
      </w:r>
    </w:p>
    <w:p w14:paraId="45599BA1" w14:textId="77777777" w:rsidR="00097908" w:rsidRPr="00C7048E" w:rsidRDefault="00097908" w:rsidP="002F0470">
      <w:pPr>
        <w:pStyle w:val="Sub-paragraph"/>
        <w:numPr>
          <w:ilvl w:val="0"/>
          <w:numId w:val="35"/>
        </w:numPr>
        <w:ind w:left="1560" w:hanging="426"/>
      </w:pPr>
      <w:r w:rsidRPr="00C7048E">
        <w:t>investigation, analysis, evaluation and follow-up verification; and</w:t>
      </w:r>
    </w:p>
    <w:p w14:paraId="19B45BEA" w14:textId="77777777" w:rsidR="00097908" w:rsidRPr="00C7048E" w:rsidRDefault="00097908" w:rsidP="002F0470">
      <w:pPr>
        <w:pStyle w:val="Sub-paragraph"/>
        <w:numPr>
          <w:ilvl w:val="0"/>
          <w:numId w:val="35"/>
        </w:numPr>
        <w:ind w:left="1560" w:hanging="426"/>
      </w:pPr>
      <w:r w:rsidRPr="00C7048E">
        <w:t>corrective and preventive action taken.</w:t>
      </w:r>
    </w:p>
    <w:p w14:paraId="4933959C" w14:textId="77777777" w:rsidR="00097908" w:rsidRPr="00C7048E" w:rsidRDefault="00097908" w:rsidP="0030600B">
      <w:pPr>
        <w:pStyle w:val="GuideNote"/>
      </w:pPr>
      <w:r w:rsidRPr="00C7048E">
        <w:t>End of Option 1</w:t>
      </w:r>
    </w:p>
    <w:p w14:paraId="2F1B2187" w14:textId="598B1F10" w:rsidR="0061493A" w:rsidRPr="00C7048E" w:rsidRDefault="0061493A" w:rsidP="0030600B">
      <w:pPr>
        <w:pStyle w:val="GuideNote"/>
      </w:pPr>
      <w:r w:rsidRPr="00C7048E">
        <w:t>option 2</w:t>
      </w:r>
    </w:p>
    <w:p w14:paraId="2F1B2188" w14:textId="77777777" w:rsidR="0061493A" w:rsidRPr="00C7048E" w:rsidRDefault="0061493A" w:rsidP="0030600B">
      <w:pPr>
        <w:pStyle w:val="Heading4"/>
      </w:pPr>
      <w:r w:rsidRPr="00C7048E">
        <w:t>Environmental Management Plan</w:t>
      </w:r>
    </w:p>
    <w:p w14:paraId="2F1B218B" w14:textId="50514078" w:rsidR="0061493A" w:rsidRPr="00C7048E" w:rsidRDefault="0061493A" w:rsidP="0030600B">
      <w:pPr>
        <w:pStyle w:val="Paragraph"/>
      </w:pPr>
      <w:r w:rsidRPr="00C7048E">
        <w:t>Develop and implement a</w:t>
      </w:r>
      <w:r w:rsidR="00D407DC" w:rsidRPr="00C7048E">
        <w:t>n</w:t>
      </w:r>
      <w:r w:rsidRPr="00C7048E">
        <w:t xml:space="preserve"> Environmental Management Plan (EMP) that complies with the </w:t>
      </w:r>
      <w:r w:rsidRPr="00C7048E">
        <w:rPr>
          <w:i/>
        </w:rPr>
        <w:t xml:space="preserve">EM </w:t>
      </w:r>
      <w:r w:rsidR="00CB794D" w:rsidRPr="00C7048E">
        <w:rPr>
          <w:i/>
        </w:rPr>
        <w:t>g</w:t>
      </w:r>
      <w:r w:rsidRPr="00C7048E">
        <w:rPr>
          <w:i/>
        </w:rPr>
        <w:t>uidelines</w:t>
      </w:r>
      <w:r w:rsidRPr="00C7048E">
        <w:t>.</w:t>
      </w:r>
    </w:p>
    <w:p w14:paraId="02A777C8" w14:textId="77777777" w:rsidR="00B548A0" w:rsidRPr="00C7048E" w:rsidRDefault="00B548A0" w:rsidP="0030600B">
      <w:pPr>
        <w:pStyle w:val="GuideNote"/>
      </w:pPr>
      <w:r w:rsidRPr="00C7048E">
        <w:t>delete option 2A unless the environmental management plan (EMP) in the Schedule to preliminaries – Environmental Management Plan is determined by the client agency/senior manager to be suitable as an Emp template for the work under the contract.</w:t>
      </w:r>
    </w:p>
    <w:p w14:paraId="6DAAE69B" w14:textId="77777777" w:rsidR="00B548A0" w:rsidRPr="00C7048E" w:rsidRDefault="00B548A0" w:rsidP="0030600B">
      <w:pPr>
        <w:pStyle w:val="GuideNote"/>
      </w:pPr>
      <w:r w:rsidRPr="00C7048E">
        <w:t>note: If oPtion 2a is deleteD ALSO DELETE the schedule to Preliminaries – Environmental Management Plan.</w:t>
      </w:r>
    </w:p>
    <w:p w14:paraId="11C73671" w14:textId="168D2858" w:rsidR="00B548A0" w:rsidRPr="00C7048E" w:rsidRDefault="00B548A0" w:rsidP="0030600B">
      <w:pPr>
        <w:pStyle w:val="GuideNote"/>
      </w:pPr>
      <w:r w:rsidRPr="00C7048E">
        <w:t>Option 2A</w:t>
      </w:r>
    </w:p>
    <w:p w14:paraId="2F1B218D" w14:textId="77777777" w:rsidR="0061493A" w:rsidRPr="00C7048E" w:rsidRDefault="0061493A" w:rsidP="0030600B">
      <w:pPr>
        <w:pStyle w:val="Paragraph"/>
      </w:pPr>
      <w:r w:rsidRPr="00C7048E">
        <w:t xml:space="preserve">The Contractor may elect to complete Schedule to Preliminaries – </w:t>
      </w:r>
      <w:r w:rsidRPr="00C7048E">
        <w:rPr>
          <w:b/>
        </w:rPr>
        <w:t>Environmental Management Plan</w:t>
      </w:r>
      <w:r w:rsidRPr="00C7048E">
        <w:t>, adding objectives and actions as required to suit the risks/hazards associated with the work under the Contract, and implement the completed version as the EMP.</w:t>
      </w:r>
    </w:p>
    <w:p w14:paraId="2F1B218E" w14:textId="77777777" w:rsidR="0061493A" w:rsidRPr="00C7048E" w:rsidRDefault="0061493A" w:rsidP="0030600B">
      <w:pPr>
        <w:pStyle w:val="GuideNote"/>
      </w:pPr>
      <w:r w:rsidRPr="00C7048E">
        <w:t>End of Option 2A</w:t>
      </w:r>
    </w:p>
    <w:p w14:paraId="2F1B218F" w14:textId="104479B8" w:rsidR="0061493A" w:rsidRPr="00C7048E" w:rsidRDefault="0061493A" w:rsidP="0030600B">
      <w:pPr>
        <w:pStyle w:val="Paragraph"/>
      </w:pPr>
      <w:r w:rsidRPr="00C7048E">
        <w:t xml:space="preserve">Submit the EMP no later than </w:t>
      </w:r>
      <w:r w:rsidR="009541B0" w:rsidRPr="00C7048E">
        <w:t xml:space="preserve">5 Business Days </w:t>
      </w:r>
      <w:r w:rsidRPr="00C7048E">
        <w:t>before construction work starts. Do not start construction work before a complying EMP has been submitted.</w:t>
      </w:r>
    </w:p>
    <w:p w14:paraId="2F1B2190" w14:textId="6F9E8328" w:rsidR="0061493A" w:rsidRPr="00C7048E" w:rsidRDefault="0061493A" w:rsidP="0030600B">
      <w:pPr>
        <w:pStyle w:val="GuideNote"/>
      </w:pPr>
      <w:r w:rsidRPr="00C7048E">
        <w:t>insert environmental risks identified in the Project risk register and any identified opportunities to reduce or avoid adverse environmental impacts, or insert the words “none are identified for</w:t>
      </w:r>
      <w:r w:rsidR="00D84419" w:rsidRPr="00C7048E">
        <w:t xml:space="preserve"> </w:t>
      </w:r>
      <w:r w:rsidRPr="00C7048E">
        <w:t>mandatory attention”.</w:t>
      </w:r>
    </w:p>
    <w:p w14:paraId="2F1B2191" w14:textId="71916BC1" w:rsidR="0061493A" w:rsidRPr="00C7048E" w:rsidRDefault="0061493A" w:rsidP="0030600B">
      <w:pPr>
        <w:pStyle w:val="GuideNote"/>
        <w:ind w:left="1980"/>
      </w:pPr>
      <w:r w:rsidRPr="00C7048E">
        <w:lastRenderedPageBreak/>
        <w:t xml:space="preserve">Consider the control of risks related to hazardous substances; demolition work; waste management; selection and use of materials; noise, air, land and water </w:t>
      </w:r>
      <w:r w:rsidR="00ED5685" w:rsidRPr="00C7048E">
        <w:t>POLLUTION</w:t>
      </w:r>
      <w:r w:rsidRPr="00C7048E">
        <w:t>; flora/fauna/heritage items; vibrations; dangerous goods; removal of soil; erosion and sedimentation; and general use of the site.</w:t>
      </w:r>
    </w:p>
    <w:p w14:paraId="2F1B2192" w14:textId="77777777" w:rsidR="0061493A" w:rsidRPr="00C7048E" w:rsidRDefault="0061493A" w:rsidP="0030600B">
      <w:pPr>
        <w:pStyle w:val="Paragraph"/>
      </w:pPr>
      <w:r w:rsidRPr="00C7048E">
        <w:t>The EMP must address the following risks:</w:t>
      </w:r>
    </w:p>
    <w:p w14:paraId="2F1B2193" w14:textId="77777777" w:rsidR="0061493A" w:rsidRPr="00C7048E" w:rsidRDefault="0061493A" w:rsidP="0030600B">
      <w:pPr>
        <w:pStyle w:val="Sub-paragraph"/>
        <w:tabs>
          <w:tab w:val="clear" w:pos="1211"/>
        </w:tabs>
        <w:ind w:left="1560" w:hanging="426"/>
      </w:pPr>
      <w:r w:rsidRPr="00C7048E">
        <w:t>»</w:t>
      </w:r>
    </w:p>
    <w:p w14:paraId="2F1B2194" w14:textId="6B6891CE" w:rsidR="0061493A" w:rsidRPr="00C7048E" w:rsidRDefault="0061493A" w:rsidP="0030600B">
      <w:pPr>
        <w:pStyle w:val="Paragraph"/>
      </w:pPr>
      <w:r w:rsidRPr="00C7048E">
        <w:t>This list is not exhaustive and must not be relied upon.</w:t>
      </w:r>
      <w:r w:rsidR="00D84419" w:rsidRPr="00C7048E">
        <w:t xml:space="preserve"> </w:t>
      </w:r>
      <w:r w:rsidRPr="00C7048E">
        <w:t>The Contractor must undertake its own identification and detailed analysis of all environmental risks involved with work under the Contract.</w:t>
      </w:r>
    </w:p>
    <w:p w14:paraId="2F1B2195" w14:textId="77777777" w:rsidR="0061493A" w:rsidRPr="00C7048E" w:rsidRDefault="0061493A" w:rsidP="0030600B">
      <w:pPr>
        <w:pStyle w:val="GuideNote"/>
      </w:pPr>
      <w:r w:rsidRPr="00C7048E">
        <w:t>End of Option 2</w:t>
      </w:r>
    </w:p>
    <w:p w14:paraId="2F1B2196" w14:textId="77777777" w:rsidR="0061493A" w:rsidRPr="00C7048E" w:rsidRDefault="0061493A" w:rsidP="0030600B">
      <w:pPr>
        <w:pStyle w:val="GuideNote"/>
      </w:pPr>
      <w:r w:rsidRPr="00C7048E">
        <w:t>include the following subclauses in both Environmental Management options.</w:t>
      </w:r>
    </w:p>
    <w:p w14:paraId="2F1B2197" w14:textId="77777777" w:rsidR="0061493A" w:rsidRPr="00C7048E" w:rsidRDefault="0061493A" w:rsidP="0030600B">
      <w:pPr>
        <w:pStyle w:val="Heading4"/>
      </w:pPr>
      <w:r w:rsidRPr="00C7048E">
        <w:t>Incident Reports</w:t>
      </w:r>
    </w:p>
    <w:p w14:paraId="2F1B2198" w14:textId="77777777" w:rsidR="0061493A" w:rsidRPr="00C7048E" w:rsidRDefault="0061493A" w:rsidP="0030600B">
      <w:pPr>
        <w:pStyle w:val="Paragraph"/>
      </w:pPr>
      <w:r w:rsidRPr="00C7048E">
        <w:t xml:space="preserve">Ensure compliance with the notification and other requirements of the </w:t>
      </w:r>
      <w:r w:rsidRPr="00C7048E">
        <w:rPr>
          <w:i/>
          <w:iCs/>
        </w:rPr>
        <w:t xml:space="preserve">Protection of the Environment Operations Act 1997 </w:t>
      </w:r>
      <w:r w:rsidRPr="00C7048E">
        <w:rPr>
          <w:iCs/>
        </w:rPr>
        <w:t>(NSW)</w:t>
      </w:r>
      <w:r w:rsidRPr="00C7048E">
        <w:rPr>
          <w:i/>
          <w:iCs/>
        </w:rPr>
        <w:t xml:space="preserve"> (POEO Act).</w:t>
      </w:r>
    </w:p>
    <w:p w14:paraId="2F1B2199" w14:textId="77777777" w:rsidR="0061493A" w:rsidRPr="00C7048E" w:rsidRDefault="0061493A" w:rsidP="0030600B">
      <w:pPr>
        <w:pStyle w:val="Paragraph"/>
      </w:pPr>
      <w:r w:rsidRPr="00C7048E">
        <w:t xml:space="preserve">Immediately notify the Principal of any pollution incident that may cause material harm to the environment, providing evidence that notification requirements of the </w:t>
      </w:r>
      <w:r w:rsidRPr="00C7048E">
        <w:rPr>
          <w:i/>
        </w:rPr>
        <w:t>POEO Act</w:t>
      </w:r>
      <w:r w:rsidRPr="00C7048E">
        <w:t xml:space="preserve"> have been met, where applicable.</w:t>
      </w:r>
    </w:p>
    <w:p w14:paraId="2F1B219A" w14:textId="77777777" w:rsidR="0061493A" w:rsidRPr="00C7048E" w:rsidRDefault="0061493A" w:rsidP="0030600B">
      <w:pPr>
        <w:pStyle w:val="Paragraph"/>
      </w:pPr>
      <w:r w:rsidRPr="00C7048E">
        <w:t>Report immediately the details of any waste removed from the Site and not disposed of at a lawful facility.</w:t>
      </w:r>
    </w:p>
    <w:p w14:paraId="2F1B219B" w14:textId="77777777" w:rsidR="0061493A" w:rsidRPr="00C7048E" w:rsidRDefault="0061493A" w:rsidP="0030600B">
      <w:pPr>
        <w:pStyle w:val="Paragraph"/>
      </w:pPr>
      <w:r w:rsidRPr="00C7048E">
        <w:t>When requested, provide an incident investigation report, including identification of the cause of the incident and corrective actions taken, in the form directed.</w:t>
      </w:r>
    </w:p>
    <w:p w14:paraId="2F1B219C" w14:textId="77777777" w:rsidR="0061493A" w:rsidRPr="00C7048E" w:rsidRDefault="0061493A" w:rsidP="0030600B">
      <w:pPr>
        <w:pStyle w:val="Heading3"/>
        <w:tabs>
          <w:tab w:val="clear" w:pos="1353"/>
          <w:tab w:val="left" w:pos="1701"/>
        </w:tabs>
        <w:ind w:left="1134"/>
      </w:pPr>
      <w:bookmarkStart w:id="110" w:name="_Toc184801398"/>
      <w:bookmarkStart w:id="111" w:name="_Toc153295288"/>
      <w:r w:rsidRPr="00C7048E">
        <w:t>Ecologically Sustainable Development</w:t>
      </w:r>
      <w:bookmarkEnd w:id="110"/>
      <w:bookmarkEnd w:id="111"/>
    </w:p>
    <w:p w14:paraId="2F1B219D" w14:textId="77777777" w:rsidR="0061493A" w:rsidRPr="00C7048E" w:rsidRDefault="0061493A" w:rsidP="0030600B">
      <w:pPr>
        <w:pStyle w:val="Heading4"/>
      </w:pPr>
      <w:r w:rsidRPr="00C7048E">
        <w:t>Requirement</w:t>
      </w:r>
    </w:p>
    <w:p w14:paraId="2F1B219E" w14:textId="77777777" w:rsidR="0061493A" w:rsidRPr="00C7048E" w:rsidRDefault="0061493A" w:rsidP="0030600B">
      <w:pPr>
        <w:pStyle w:val="Paragraph"/>
      </w:pPr>
      <w:r w:rsidRPr="00C7048E">
        <w:t>Apply strategies to maximise the achievement of ecologically sustainable development in the design, construction and operation of the Works, including reducing pollutants, greenhouse gas emissions and demand on non-renewable resources such as energy sources and water.</w:t>
      </w:r>
    </w:p>
    <w:p w14:paraId="36DFAE32" w14:textId="77777777" w:rsidR="00671E7C" w:rsidRPr="00C7048E" w:rsidRDefault="00671E7C" w:rsidP="0030600B">
      <w:pPr>
        <w:pStyle w:val="GuideNote"/>
      </w:pPr>
      <w:r w:rsidRPr="00C7048E">
        <w:t>Delete ESD Option 1 if the contract involves little or no opportunity for enhancing building environmental performance.</w:t>
      </w:r>
    </w:p>
    <w:p w14:paraId="2F1B21A0" w14:textId="77777777" w:rsidR="0061493A" w:rsidRPr="00C7048E" w:rsidRDefault="0061493A" w:rsidP="0030600B">
      <w:pPr>
        <w:pStyle w:val="GuideNote"/>
      </w:pPr>
      <w:r w:rsidRPr="00C7048E">
        <w:t>OPTION 1</w:t>
      </w:r>
    </w:p>
    <w:p w14:paraId="2F1B21A1" w14:textId="77777777" w:rsidR="0061493A" w:rsidRPr="00C7048E" w:rsidRDefault="0061493A" w:rsidP="0030600B">
      <w:pPr>
        <w:pStyle w:val="Heading4"/>
      </w:pPr>
      <w:r w:rsidRPr="00C7048E">
        <w:t>Environmental Performance Requirement</w:t>
      </w:r>
    </w:p>
    <w:p w14:paraId="74F89E60" w14:textId="77777777" w:rsidR="009D4854" w:rsidRPr="00C7048E" w:rsidRDefault="009D4854" w:rsidP="0030600B">
      <w:pPr>
        <w:pStyle w:val="Paragraph"/>
      </w:pPr>
      <w:r w:rsidRPr="00C7048E">
        <w:t>Incorporate applicable strategies and objectives in the Environmental Management Plan.</w:t>
      </w:r>
    </w:p>
    <w:p w14:paraId="2F1B21A3" w14:textId="77777777" w:rsidR="0061493A" w:rsidRPr="00C7048E" w:rsidRDefault="0061493A" w:rsidP="0030600B">
      <w:pPr>
        <w:pStyle w:val="GuideNote"/>
      </w:pPr>
      <w:r w:rsidRPr="00C7048E">
        <w:t>END OF OPTION 1</w:t>
      </w:r>
    </w:p>
    <w:p w14:paraId="2F1B21A4" w14:textId="77777777" w:rsidR="0061493A" w:rsidRPr="00C7048E" w:rsidRDefault="0061493A" w:rsidP="0030600B">
      <w:pPr>
        <w:pStyle w:val="Heading4"/>
      </w:pPr>
      <w:r w:rsidRPr="00C7048E">
        <w:t>Restricted timbers</w:t>
      </w:r>
    </w:p>
    <w:p w14:paraId="2F1B21A5" w14:textId="77777777" w:rsidR="0061493A" w:rsidRPr="00C7048E" w:rsidRDefault="0061493A" w:rsidP="0030600B">
      <w:pPr>
        <w:pStyle w:val="Paragraph"/>
      </w:pPr>
      <w:r w:rsidRPr="00C7048E">
        <w:t>Do not use the following timbers or their products for work under the Contract:</w:t>
      </w:r>
    </w:p>
    <w:p w14:paraId="2F1B21A6" w14:textId="77777777" w:rsidR="0061493A" w:rsidRPr="00C7048E" w:rsidRDefault="0061493A" w:rsidP="0030600B">
      <w:pPr>
        <w:pStyle w:val="Sub-paragraph"/>
        <w:ind w:left="1560" w:hanging="426"/>
      </w:pPr>
      <w:r w:rsidRPr="00C7048E">
        <w:t>rainforest timbers, unless certification is provided that they are plantation grown; or</w:t>
      </w:r>
    </w:p>
    <w:p w14:paraId="2F1B21A7" w14:textId="77777777" w:rsidR="0061493A" w:rsidRPr="00C7048E" w:rsidRDefault="0061493A" w:rsidP="0030600B">
      <w:pPr>
        <w:pStyle w:val="Sub-paragraph"/>
        <w:ind w:left="1560" w:hanging="426"/>
      </w:pPr>
      <w:r w:rsidRPr="00C7048E">
        <w:t>timber from Australian high conservation forests.</w:t>
      </w:r>
    </w:p>
    <w:p w14:paraId="2F1B21A8" w14:textId="77777777" w:rsidR="0061493A" w:rsidRPr="00C7048E" w:rsidRDefault="0061493A" w:rsidP="0030600B">
      <w:pPr>
        <w:pStyle w:val="Heading3"/>
        <w:tabs>
          <w:tab w:val="clear" w:pos="1353"/>
          <w:tab w:val="left" w:pos="1701"/>
        </w:tabs>
        <w:ind w:left="1134"/>
      </w:pPr>
      <w:bookmarkStart w:id="112" w:name="_Toc184801399"/>
      <w:bookmarkStart w:id="113" w:name="_Toc153295289"/>
      <w:r w:rsidRPr="00C7048E">
        <w:t>Waste Management</w:t>
      </w:r>
      <w:bookmarkEnd w:id="112"/>
      <w:bookmarkEnd w:id="113"/>
    </w:p>
    <w:p w14:paraId="2F1B21A9" w14:textId="77777777" w:rsidR="0061493A" w:rsidRPr="00C7048E" w:rsidRDefault="0061493A" w:rsidP="0030600B">
      <w:pPr>
        <w:pStyle w:val="Heading4"/>
      </w:pPr>
      <w:r w:rsidRPr="00C7048E">
        <w:t>Requirement</w:t>
      </w:r>
    </w:p>
    <w:p w14:paraId="2F1B21AA" w14:textId="77777777" w:rsidR="0061493A" w:rsidRPr="00C7048E" w:rsidRDefault="0061493A" w:rsidP="0030600B">
      <w:pPr>
        <w:pStyle w:val="Paragraph"/>
      </w:pPr>
      <w:r w:rsidRPr="00C7048E">
        <w:t>Implement waste minimisation and management measures, including:</w:t>
      </w:r>
    </w:p>
    <w:p w14:paraId="2F1B21AB" w14:textId="77777777" w:rsidR="0061493A" w:rsidRPr="00C7048E" w:rsidRDefault="0061493A" w:rsidP="0030600B">
      <w:pPr>
        <w:pStyle w:val="Sub-paragraph"/>
        <w:ind w:left="1560" w:hanging="426"/>
      </w:pPr>
      <w:r w:rsidRPr="00C7048E">
        <w:t>recycling and diverting from landfill surplus soil, rock, and other excavated or demolition materials, wherever practical; and</w:t>
      </w:r>
    </w:p>
    <w:p w14:paraId="2F1B21AC" w14:textId="77777777" w:rsidR="0061493A" w:rsidRPr="00C7048E" w:rsidRDefault="0061493A" w:rsidP="0030600B">
      <w:pPr>
        <w:pStyle w:val="Sub-paragraph"/>
        <w:ind w:left="1560" w:hanging="426"/>
      </w:pPr>
      <w:r w:rsidRPr="00C7048E">
        <w:t>separately collecting and streaming quantities of waste concrete, bricks, blocks, timber, metals, plasterboard, paper and packaging, glass and plastics, and offering them for recycling where practical.</w:t>
      </w:r>
    </w:p>
    <w:p w14:paraId="2F1B21AD" w14:textId="77777777" w:rsidR="0061493A" w:rsidRPr="00C7048E" w:rsidRDefault="0061493A" w:rsidP="0030600B">
      <w:pPr>
        <w:pStyle w:val="Paragraph"/>
      </w:pPr>
      <w:r w:rsidRPr="00C7048E">
        <w:t>Ensure that no waste from the Site is conveyed to or deposited at any place that cannot lawfully be used as a waste facility for that waste.</w:t>
      </w:r>
    </w:p>
    <w:p w14:paraId="2F1B21AE" w14:textId="77777777" w:rsidR="0061493A" w:rsidRPr="00C7048E" w:rsidRDefault="0061493A" w:rsidP="0030600B">
      <w:pPr>
        <w:pStyle w:val="Heading4"/>
      </w:pPr>
      <w:r w:rsidRPr="00C7048E">
        <w:t>Monitoring</w:t>
      </w:r>
    </w:p>
    <w:p w14:paraId="2F1B21AF" w14:textId="579AC31F" w:rsidR="0061493A" w:rsidRPr="00C7048E" w:rsidRDefault="0061493A" w:rsidP="0030600B">
      <w:pPr>
        <w:pStyle w:val="Paragraph"/>
      </w:pPr>
      <w:r w:rsidRPr="00C7048E">
        <w:t>Monitor and record the volumes of waste and the methods and locations of disposal.</w:t>
      </w:r>
    </w:p>
    <w:p w14:paraId="2654E64C" w14:textId="77777777" w:rsidR="00D110D9" w:rsidRPr="00C7048E" w:rsidRDefault="00D110D9" w:rsidP="0030600B">
      <w:pPr>
        <w:pStyle w:val="Paragraph"/>
        <w:spacing w:after="0"/>
      </w:pPr>
      <w:bookmarkStart w:id="114" w:name="_Hlk60654464"/>
      <w:r w:rsidRPr="00C7048E">
        <w:lastRenderedPageBreak/>
        <w:t>Submit a progress report no later than the fifth (5</w:t>
      </w:r>
      <w:r w:rsidRPr="00C7048E">
        <w:rPr>
          <w:vertAlign w:val="superscript"/>
        </w:rPr>
        <w:t>th</w:t>
      </w:r>
      <w:r w:rsidRPr="00C7048E">
        <w:t xml:space="preserve">) Business Day of every second month and a summary report before </w:t>
      </w:r>
      <w:r w:rsidRPr="00C7048E">
        <w:rPr>
          <w:i/>
          <w:iCs/>
        </w:rPr>
        <w:t xml:space="preserve">Completion </w:t>
      </w:r>
      <w:r w:rsidRPr="00C7048E">
        <w:t xml:space="preserve">of the Works, addressing the checklist factors/ questions in tables 1 to 5 in Section 3 </w:t>
      </w:r>
      <w:r w:rsidRPr="00C7048E">
        <w:rPr>
          <w:i/>
          <w:iCs/>
        </w:rPr>
        <w:t>Management of waste on construction and demolition projects</w:t>
      </w:r>
      <w:r w:rsidRPr="00C7048E">
        <w:t xml:space="preserve"> of the EPA ‘</w:t>
      </w:r>
      <w:r w:rsidRPr="00C7048E">
        <w:rPr>
          <w:i/>
          <w:iCs/>
        </w:rPr>
        <w:t xml:space="preserve">Construction and demolition waste’ </w:t>
      </w:r>
      <w:r w:rsidRPr="00C7048E">
        <w:t>toolkit available at:</w:t>
      </w:r>
    </w:p>
    <w:p w14:paraId="2213C6CE" w14:textId="77777777" w:rsidR="00D110D9" w:rsidRPr="00C7048E" w:rsidRDefault="00000000" w:rsidP="0030600B">
      <w:pPr>
        <w:pStyle w:val="Paragraph"/>
        <w:rPr>
          <w:i/>
          <w:iCs/>
        </w:rPr>
      </w:pPr>
      <w:hyperlink r:id="rId26" w:history="1">
        <w:r w:rsidR="00D110D9" w:rsidRPr="00C7048E">
          <w:rPr>
            <w:rStyle w:val="Hyperlink"/>
          </w:rPr>
          <w:t>https://www.epa.nsw.gov.au/your-environment/waste/industrial-waste/construction-demolition</w:t>
        </w:r>
      </w:hyperlink>
    </w:p>
    <w:bookmarkEnd w:id="114"/>
    <w:p w14:paraId="6BBE9477" w14:textId="77777777" w:rsidR="00D110D9" w:rsidRPr="00C7048E" w:rsidRDefault="00D110D9" w:rsidP="0030600B">
      <w:pPr>
        <w:pStyle w:val="Paragraph"/>
      </w:pPr>
      <w:r w:rsidRPr="00C7048E">
        <w:t xml:space="preserve">Note that the provision of the waste management summary report is a condition of achieving </w:t>
      </w:r>
      <w:r w:rsidRPr="00C7048E">
        <w:rPr>
          <w:i/>
          <w:iCs/>
        </w:rPr>
        <w:t>Completion.</w:t>
      </w:r>
    </w:p>
    <w:p w14:paraId="2F1B21B2" w14:textId="77777777" w:rsidR="0061493A" w:rsidRPr="00C7048E" w:rsidRDefault="0061493A" w:rsidP="0030600B">
      <w:pPr>
        <w:pStyle w:val="Heading3"/>
        <w:tabs>
          <w:tab w:val="clear" w:pos="1353"/>
          <w:tab w:val="left" w:pos="1701"/>
        </w:tabs>
        <w:ind w:left="1134"/>
      </w:pPr>
      <w:bookmarkStart w:id="115" w:name="_Toc184801400"/>
      <w:bookmarkStart w:id="116" w:name="_Toc153295290"/>
      <w:r w:rsidRPr="00C7048E">
        <w:t>Pest Control</w:t>
      </w:r>
      <w:bookmarkEnd w:id="115"/>
      <w:bookmarkEnd w:id="116"/>
    </w:p>
    <w:p w14:paraId="2F1B21B3" w14:textId="304E2971" w:rsidR="0061493A" w:rsidRPr="00C7048E" w:rsidRDefault="0061493A" w:rsidP="0030600B">
      <w:pPr>
        <w:pStyle w:val="Paragraph"/>
      </w:pPr>
      <w:r w:rsidRPr="00C7048E">
        <w:t>Do not use any chemical pesticides or termicides for new construction work. Use preventive treatment by physical means to minimise the risk of pest infestations.</w:t>
      </w:r>
    </w:p>
    <w:p w14:paraId="2F1B21B4" w14:textId="36BC17AA" w:rsidR="0061493A" w:rsidRPr="00C7048E" w:rsidRDefault="0061493A" w:rsidP="0030600B">
      <w:pPr>
        <w:pStyle w:val="Paragraph"/>
      </w:pPr>
      <w:r w:rsidRPr="00C7048E">
        <w:t>Chemical treatments may be used in existing buildings only as a last resort for the eradication of pest and termite infestations.</w:t>
      </w:r>
      <w:r w:rsidR="00D84419" w:rsidRPr="00C7048E">
        <w:t xml:space="preserve"> </w:t>
      </w:r>
      <w:r w:rsidRPr="00C7048E">
        <w:t xml:space="preserve">Chemical pesticides used for this purpose must be registered by the National Registration Authority for Agricultural and Veterinary Chemicals and applied by a Pest Control Operator licensed by </w:t>
      </w:r>
      <w:r w:rsidR="00E416D4" w:rsidRPr="00C7048E">
        <w:t>Safe</w:t>
      </w:r>
      <w:r w:rsidRPr="00C7048E">
        <w:t>Work</w:t>
      </w:r>
      <w:r w:rsidR="00E416D4" w:rsidRPr="00C7048E">
        <w:t xml:space="preserve"> NSW</w:t>
      </w:r>
      <w:r w:rsidR="004A5945" w:rsidRPr="00C7048E">
        <w:t xml:space="preserve"> or the </w:t>
      </w:r>
      <w:r w:rsidR="00FD4CB3" w:rsidRPr="00C7048E">
        <w:t xml:space="preserve">NSW </w:t>
      </w:r>
      <w:r w:rsidR="004A5945" w:rsidRPr="00C7048E">
        <w:t>Environment Protection Authority</w:t>
      </w:r>
      <w:r w:rsidRPr="00C7048E">
        <w:t>.</w:t>
      </w:r>
    </w:p>
    <w:p w14:paraId="7DD0A299" w14:textId="188208B7" w:rsidR="00CA6EF6" w:rsidRPr="00C7048E" w:rsidRDefault="0061493A" w:rsidP="0030600B">
      <w:pPr>
        <w:pStyle w:val="Paragraph"/>
      </w:pPr>
      <w:r w:rsidRPr="00C7048E">
        <w:t>Pest preventive methods must comply with AS 3660.1-20</w:t>
      </w:r>
      <w:r w:rsidR="00FD4CB3" w:rsidRPr="00C7048E">
        <w:t>14</w:t>
      </w:r>
      <w:r w:rsidRPr="00C7048E">
        <w:t xml:space="preserve"> </w:t>
      </w:r>
      <w:r w:rsidR="00FD4CB3" w:rsidRPr="00C7048E">
        <w:t xml:space="preserve">Termite </w:t>
      </w:r>
      <w:r w:rsidR="00206B87" w:rsidRPr="00C7048E">
        <w:t>m</w:t>
      </w:r>
      <w:r w:rsidR="00FD4CB3" w:rsidRPr="00C7048E">
        <w:t xml:space="preserve">anagement – New </w:t>
      </w:r>
      <w:r w:rsidR="00206B87" w:rsidRPr="00C7048E">
        <w:t>b</w:t>
      </w:r>
      <w:r w:rsidR="00FD4CB3" w:rsidRPr="00C7048E">
        <w:t>uilding work</w:t>
      </w:r>
      <w:r w:rsidRPr="00C7048E">
        <w:t xml:space="preserve"> (except for references to chemical soil barriers), as well as supplementary standards for existing buildings.</w:t>
      </w:r>
    </w:p>
    <w:p w14:paraId="2F1B21B6" w14:textId="77777777" w:rsidR="0061493A" w:rsidRPr="00C7048E" w:rsidRDefault="0061493A" w:rsidP="0030600B">
      <w:pPr>
        <w:pStyle w:val="Heading2"/>
      </w:pPr>
      <w:bookmarkStart w:id="117" w:name="_Toc184801401"/>
      <w:bookmarkStart w:id="118" w:name="_Toc153295291"/>
      <w:r w:rsidRPr="00C7048E">
        <w:t>Materials and Workmanship</w:t>
      </w:r>
      <w:bookmarkEnd w:id="117"/>
      <w:bookmarkEnd w:id="118"/>
    </w:p>
    <w:p w14:paraId="2F1B21BA" w14:textId="77777777" w:rsidR="0061493A" w:rsidRPr="00C7048E" w:rsidRDefault="0061493A" w:rsidP="0030600B">
      <w:pPr>
        <w:pStyle w:val="Heading3"/>
        <w:tabs>
          <w:tab w:val="clear" w:pos="1353"/>
          <w:tab w:val="left" w:pos="1701"/>
        </w:tabs>
        <w:ind w:left="1134"/>
      </w:pPr>
      <w:bookmarkStart w:id="119" w:name="_Toc184801403"/>
      <w:bookmarkStart w:id="120" w:name="_Toc153295292"/>
      <w:r w:rsidRPr="00C7048E">
        <w:t>Cleaning up</w:t>
      </w:r>
      <w:bookmarkEnd w:id="119"/>
      <w:bookmarkEnd w:id="120"/>
    </w:p>
    <w:p w14:paraId="73E01DDF" w14:textId="77777777" w:rsidR="00E875C1" w:rsidRPr="00C7048E" w:rsidRDefault="00557E9A" w:rsidP="0030600B">
      <w:pPr>
        <w:pStyle w:val="Paragraph"/>
      </w:pPr>
      <w:r w:rsidRPr="00C7048E">
        <w:t>Ensure</w:t>
      </w:r>
      <w:r w:rsidR="00E875C1" w:rsidRPr="00C7048E">
        <w:t>:</w:t>
      </w:r>
    </w:p>
    <w:p w14:paraId="34A82657" w14:textId="77777777" w:rsidR="00432B52" w:rsidRPr="00C7048E" w:rsidRDefault="00432B52" w:rsidP="00E3063A">
      <w:pPr>
        <w:pStyle w:val="Paragraph"/>
        <w:numPr>
          <w:ilvl w:val="0"/>
          <w:numId w:val="54"/>
        </w:numPr>
        <w:ind w:left="1560" w:hanging="426"/>
      </w:pPr>
      <w:r w:rsidRPr="00C7048E">
        <w:t>all visible external and internal surfaces, including fittings, fixtures and equipment, are free of marks, dirt, dust, vermin;</w:t>
      </w:r>
    </w:p>
    <w:p w14:paraId="31D39B7E" w14:textId="77777777" w:rsidR="00432B52" w:rsidRPr="00C7048E" w:rsidRDefault="00432B52" w:rsidP="00E3063A">
      <w:pPr>
        <w:pStyle w:val="Paragraph"/>
        <w:numPr>
          <w:ilvl w:val="0"/>
          <w:numId w:val="54"/>
        </w:numPr>
        <w:ind w:left="1560" w:hanging="426"/>
      </w:pPr>
      <w:r w:rsidRPr="00C7048E">
        <w:t>unwanted materials, temporary works and debris are removed; and</w:t>
      </w:r>
    </w:p>
    <w:p w14:paraId="1E00F9FB" w14:textId="77777777" w:rsidR="00432B52" w:rsidRPr="00C7048E" w:rsidRDefault="00432B52" w:rsidP="00E3063A">
      <w:pPr>
        <w:pStyle w:val="Paragraph"/>
        <w:numPr>
          <w:ilvl w:val="0"/>
          <w:numId w:val="54"/>
        </w:numPr>
        <w:ind w:left="1560" w:hanging="426"/>
      </w:pPr>
      <w:r w:rsidRPr="00C7048E">
        <w:t>unless otherwise agreed, the Contractor’s plant, equipment and other temporary construction facilities are removed,</w:t>
      </w:r>
    </w:p>
    <w:p w14:paraId="2F1B21BB" w14:textId="59AA526F" w:rsidR="0061493A" w:rsidRPr="00C7048E" w:rsidRDefault="0001025D" w:rsidP="00C1078B">
      <w:pPr>
        <w:pStyle w:val="Paragraph"/>
      </w:pPr>
      <w:r w:rsidRPr="00C7048E">
        <w:t xml:space="preserve">prior to </w:t>
      </w:r>
      <w:r w:rsidR="00557E9A" w:rsidRPr="00C7048E">
        <w:t>Completion.</w:t>
      </w:r>
    </w:p>
    <w:p w14:paraId="454689C2" w14:textId="7FA90684" w:rsidR="00EE4051" w:rsidRPr="00C7048E" w:rsidRDefault="00EE4051" w:rsidP="00465D70">
      <w:pPr>
        <w:pStyle w:val="Heading3"/>
        <w:tabs>
          <w:tab w:val="clear" w:pos="1353"/>
          <w:tab w:val="num" w:pos="1701"/>
        </w:tabs>
        <w:ind w:firstLine="141"/>
      </w:pPr>
      <w:bookmarkStart w:id="121" w:name="_Toc153295293"/>
      <w:r w:rsidRPr="00C7048E">
        <w:t>Work Method</w:t>
      </w:r>
      <w:bookmarkEnd w:id="121"/>
    </w:p>
    <w:p w14:paraId="3E1FAADF" w14:textId="77777777" w:rsidR="00EE4051" w:rsidRPr="00C7048E" w:rsidRDefault="00EE4051" w:rsidP="00EE4051">
      <w:pPr>
        <w:pStyle w:val="Paragraph"/>
      </w:pPr>
      <w:r w:rsidRPr="00C7048E">
        <w:t>If the Contract prescribes a particular work method or the Principal directs that a particular work method must be used to the exclusion of other work methods, then using that work method is a requirement of the Contract.</w:t>
      </w:r>
    </w:p>
    <w:p w14:paraId="5FEB0D38" w14:textId="77777777" w:rsidR="00EE4051" w:rsidRPr="00C7048E" w:rsidRDefault="00EE4051" w:rsidP="00EE4051">
      <w:pPr>
        <w:pStyle w:val="Paragraph"/>
      </w:pPr>
      <w:r w:rsidRPr="00C7048E">
        <w:t>Otherwise, the Contractor is free to use any work method and is responsible for its suitability.</w:t>
      </w:r>
    </w:p>
    <w:p w14:paraId="2F1B21BC" w14:textId="77777777" w:rsidR="0061493A" w:rsidRPr="00C7048E" w:rsidRDefault="0061493A" w:rsidP="0030600B">
      <w:pPr>
        <w:pStyle w:val="Heading3"/>
        <w:tabs>
          <w:tab w:val="clear" w:pos="1353"/>
          <w:tab w:val="left" w:pos="1701"/>
        </w:tabs>
        <w:ind w:left="1134"/>
      </w:pPr>
      <w:bookmarkStart w:id="122" w:name="_Toc184801404"/>
      <w:bookmarkStart w:id="123" w:name="_Toc153295294"/>
      <w:r w:rsidRPr="00C7048E">
        <w:t>Samples</w:t>
      </w:r>
      <w:bookmarkEnd w:id="122"/>
      <w:bookmarkEnd w:id="123"/>
    </w:p>
    <w:p w14:paraId="2F1B21BD" w14:textId="77777777" w:rsidR="0061493A" w:rsidRPr="00C7048E" w:rsidRDefault="0061493A" w:rsidP="0030600B">
      <w:pPr>
        <w:pStyle w:val="GuideNote"/>
      </w:pPr>
      <w:bookmarkStart w:id="124" w:name="_Hlk67064781"/>
      <w:r w:rsidRPr="00C7048E">
        <w:t xml:space="preserve">Delete this clause and the above heading unless samples </w:t>
      </w:r>
      <w:bookmarkEnd w:id="124"/>
      <w:r w:rsidRPr="00C7048E">
        <w:t>are required under other sections of the RFT documents</w:t>
      </w:r>
    </w:p>
    <w:p w14:paraId="2F1B21BE" w14:textId="77777777" w:rsidR="0061493A" w:rsidRPr="00C7048E" w:rsidRDefault="0061493A" w:rsidP="0030600B">
      <w:pPr>
        <w:pStyle w:val="GuideNote"/>
      </w:pPr>
      <w:r w:rsidRPr="00C7048E">
        <w:t>Note: Natspec provides for samples to be listed in (technical) sections.</w:t>
      </w:r>
    </w:p>
    <w:p w14:paraId="2F1B21BF" w14:textId="04247310" w:rsidR="0061493A" w:rsidRPr="00C7048E" w:rsidRDefault="00557E9A" w:rsidP="0030600B">
      <w:pPr>
        <w:pStyle w:val="Paragraph"/>
      </w:pPr>
      <w:r w:rsidRPr="00C7048E">
        <w:t>Match any approved samples throughout the Works.</w:t>
      </w:r>
      <w:r w:rsidR="00D84419" w:rsidRPr="00C7048E">
        <w:t xml:space="preserve"> </w:t>
      </w:r>
      <w:r w:rsidRPr="00C7048E">
        <w:t>Do not commence work that requires approval of samples until the samples have been approved.</w:t>
      </w:r>
      <w:r w:rsidR="00D84419" w:rsidRPr="00C7048E">
        <w:t xml:space="preserve"> </w:t>
      </w:r>
      <w:r w:rsidRPr="00C7048E">
        <w:t>Keep approved samples in good condition on the Site until Completion</w:t>
      </w:r>
      <w:r w:rsidR="0061493A" w:rsidRPr="00C7048E">
        <w:t>.</w:t>
      </w:r>
    </w:p>
    <w:p w14:paraId="2F1B21C0" w14:textId="77777777" w:rsidR="0061493A" w:rsidRPr="00C7048E" w:rsidRDefault="0061493A" w:rsidP="0030600B">
      <w:pPr>
        <w:pStyle w:val="Heading3"/>
        <w:tabs>
          <w:tab w:val="clear" w:pos="1353"/>
          <w:tab w:val="left" w:pos="1701"/>
        </w:tabs>
        <w:ind w:left="1134"/>
      </w:pPr>
      <w:bookmarkStart w:id="125" w:name="_Toc184801405"/>
      <w:bookmarkStart w:id="126" w:name="_Toc153295295"/>
      <w:r w:rsidRPr="00C7048E">
        <w:t>Testing</w:t>
      </w:r>
      <w:bookmarkEnd w:id="125"/>
      <w:bookmarkEnd w:id="126"/>
    </w:p>
    <w:p w14:paraId="2F1B21C1" w14:textId="77777777" w:rsidR="0061493A" w:rsidRPr="00C7048E" w:rsidRDefault="0061493A" w:rsidP="0030600B">
      <w:pPr>
        <w:pStyle w:val="Heading4"/>
      </w:pPr>
      <w:r w:rsidRPr="00C7048E">
        <w:t>Independent Testing Authority</w:t>
      </w:r>
    </w:p>
    <w:p w14:paraId="2F1B21C2" w14:textId="29F7B2A3" w:rsidR="0061493A" w:rsidRPr="00C7048E" w:rsidRDefault="00557E9A" w:rsidP="0030600B">
      <w:pPr>
        <w:pStyle w:val="Paragraph"/>
      </w:pPr>
      <w:r w:rsidRPr="00C7048E">
        <w:t>Ensure that any testing required to be by an independent authority is carried out by an authority registered with the National Association of Testing Authorities Australia (NATA) to perform the specified testing.</w:t>
      </w:r>
    </w:p>
    <w:p w14:paraId="2F1B21C3" w14:textId="77777777" w:rsidR="0061493A" w:rsidRPr="00C7048E" w:rsidRDefault="0061493A" w:rsidP="0030600B">
      <w:pPr>
        <w:pStyle w:val="Heading3"/>
        <w:tabs>
          <w:tab w:val="clear" w:pos="1353"/>
          <w:tab w:val="left" w:pos="1701"/>
        </w:tabs>
        <w:ind w:left="1134"/>
      </w:pPr>
      <w:bookmarkStart w:id="127" w:name="_Toc184801406"/>
      <w:bookmarkStart w:id="128" w:name="_Toc153295296"/>
      <w:r w:rsidRPr="00C7048E">
        <w:t>Proprietary Items</w:t>
      </w:r>
      <w:bookmarkEnd w:id="127"/>
      <w:bookmarkEnd w:id="128"/>
    </w:p>
    <w:p w14:paraId="1916D40B" w14:textId="77777777" w:rsidR="00B507A0" w:rsidRPr="00C7048E" w:rsidRDefault="00B507A0" w:rsidP="0030600B">
      <w:pPr>
        <w:pStyle w:val="GuideNote"/>
        <w:rPr>
          <w:rFonts w:ascii="Arial Bold" w:hAnsi="Arial Bold"/>
        </w:rPr>
      </w:pPr>
      <w:r w:rsidRPr="00C7048E">
        <w:rPr>
          <w:rFonts w:ascii="Arial Bold" w:hAnsi="Arial Bold"/>
        </w:rPr>
        <w:t xml:space="preserve">This clause does not modify government policy restricting use of proprietary items in technical specifications. </w:t>
      </w:r>
    </w:p>
    <w:p w14:paraId="1BD170F5" w14:textId="2722E9A3" w:rsidR="00B507A0" w:rsidRPr="00C7048E" w:rsidRDefault="00B507A0" w:rsidP="0030600B">
      <w:pPr>
        <w:pStyle w:val="GuideNote"/>
        <w:rPr>
          <w:rFonts w:ascii="Arial Bold" w:hAnsi="Arial Bold"/>
        </w:rPr>
      </w:pPr>
      <w:r w:rsidRPr="00C7048E">
        <w:rPr>
          <w:rFonts w:ascii="Arial Bold" w:hAnsi="Arial Bold"/>
        </w:rPr>
        <w:lastRenderedPageBreak/>
        <w:t>rather than identifying a proprietary item, it is preferably to specify the technical, performance and quality characteristics of the required item. where a proprietary item is required, explain the reason.</w:t>
      </w:r>
    </w:p>
    <w:p w14:paraId="0E78F26B" w14:textId="77777777" w:rsidR="00E37779" w:rsidRPr="00C7048E" w:rsidRDefault="00FE177E" w:rsidP="0030600B">
      <w:pPr>
        <w:pStyle w:val="GuideNote"/>
        <w:rPr>
          <w:rFonts w:ascii="Arial Bold" w:hAnsi="Arial Bold"/>
        </w:rPr>
      </w:pPr>
      <w:r w:rsidRPr="00C7048E">
        <w:rPr>
          <w:rFonts w:ascii="Arial Bold" w:hAnsi="Arial Bold"/>
        </w:rPr>
        <w:t xml:space="preserve">include OPTION 1 WHERE Mandatory proprietary items are essential </w:t>
      </w:r>
      <w:r w:rsidR="00E37779" w:rsidRPr="00C7048E">
        <w:t>Consider relevant government policies.</w:t>
      </w:r>
    </w:p>
    <w:p w14:paraId="1B7C02FB" w14:textId="77777777" w:rsidR="00FE177E" w:rsidRPr="00C7048E" w:rsidRDefault="00FE177E" w:rsidP="0030600B">
      <w:pPr>
        <w:pStyle w:val="GuideNote"/>
        <w:rPr>
          <w:rFonts w:ascii="Arial Bold" w:hAnsi="Arial Bold"/>
        </w:rPr>
      </w:pPr>
      <w:r w:rsidRPr="00C7048E">
        <w:t>List the proprietary items which are mandatory and in respect of which alternatives will not be acceptable (e.g. if there is a requirement to match or interface with existing equipment or installations).</w:t>
      </w:r>
    </w:p>
    <w:p w14:paraId="1732A3E4" w14:textId="77777777" w:rsidR="00FE177E" w:rsidRPr="00C7048E" w:rsidRDefault="00FE177E" w:rsidP="0030600B">
      <w:pPr>
        <w:pStyle w:val="GuideNote"/>
      </w:pPr>
      <w:r w:rsidRPr="00C7048E">
        <w:t xml:space="preserve">If there are no mandatory proprietary items, </w:t>
      </w:r>
      <w:r w:rsidRPr="00C7048E">
        <w:rPr>
          <w:rFonts w:ascii="Arial Bold" w:hAnsi="Arial Bold"/>
        </w:rPr>
        <w:t>delete option 1.</w:t>
      </w:r>
      <w:r w:rsidRPr="00C7048E">
        <w:t xml:space="preserve"> </w:t>
      </w:r>
    </w:p>
    <w:p w14:paraId="0CC632FB" w14:textId="77777777" w:rsidR="00FE177E" w:rsidRPr="00C7048E" w:rsidRDefault="00FE177E" w:rsidP="0030600B">
      <w:pPr>
        <w:pStyle w:val="Paragraph"/>
        <w:ind w:firstLine="851"/>
        <w:rPr>
          <w:rFonts w:ascii="Arial Bold" w:hAnsi="Arial Bold" w:cs="Arial"/>
          <w:b/>
          <w:bCs/>
          <w:caps/>
          <w:vanish/>
          <w:color w:val="FF0000"/>
          <w:sz w:val="16"/>
          <w:szCs w:val="16"/>
        </w:rPr>
      </w:pPr>
      <w:r w:rsidRPr="00C7048E">
        <w:rPr>
          <w:rFonts w:ascii="Arial Bold" w:hAnsi="Arial Bold" w:cs="Arial"/>
          <w:b/>
          <w:bCs/>
          <w:caps/>
          <w:vanish/>
          <w:color w:val="FF0000"/>
          <w:sz w:val="16"/>
          <w:szCs w:val="16"/>
        </w:rPr>
        <w:t>OPTION 1</w:t>
      </w:r>
    </w:p>
    <w:p w14:paraId="2A9E6FCC" w14:textId="77777777" w:rsidR="00FE177E" w:rsidRPr="00C7048E" w:rsidRDefault="00FE177E" w:rsidP="0030600B">
      <w:pPr>
        <w:pStyle w:val="Heading4"/>
        <w:spacing w:before="0"/>
      </w:pPr>
      <w:r w:rsidRPr="00C7048E">
        <w:t>Mandatory proprietary items</w:t>
      </w:r>
    </w:p>
    <w:p w14:paraId="1B33A9D2" w14:textId="77777777" w:rsidR="00FE177E" w:rsidRPr="00C7048E" w:rsidRDefault="00FE177E" w:rsidP="0030600B">
      <w:pPr>
        <w:pStyle w:val="Paragraph"/>
      </w:pPr>
      <w:r w:rsidRPr="00C7048E">
        <w:t xml:space="preserve">The following items are mandatory proprietary items and alternatives may not be offered for these items (without limiting any right of the Principal): </w:t>
      </w:r>
    </w:p>
    <w:tbl>
      <w:tblPr>
        <w:tblW w:w="7088" w:type="dxa"/>
        <w:tblInd w:w="1134" w:type="dxa"/>
        <w:tblBorders>
          <w:insideH w:val="single" w:sz="4" w:space="0" w:color="auto"/>
          <w:insideV w:val="single" w:sz="4" w:space="0" w:color="auto"/>
        </w:tblBorders>
        <w:tblLook w:val="0000" w:firstRow="0" w:lastRow="0" w:firstColumn="0" w:lastColumn="0" w:noHBand="0" w:noVBand="0"/>
      </w:tblPr>
      <w:tblGrid>
        <w:gridCol w:w="2977"/>
        <w:gridCol w:w="4111"/>
      </w:tblGrid>
      <w:tr w:rsidR="00FE177E" w:rsidRPr="00C7048E" w14:paraId="6F96752A" w14:textId="77777777" w:rsidTr="002E3FF1">
        <w:trPr>
          <w:cantSplit/>
        </w:trPr>
        <w:tc>
          <w:tcPr>
            <w:tcW w:w="2977" w:type="dxa"/>
            <w:tcBorders>
              <w:top w:val="nil"/>
              <w:bottom w:val="single" w:sz="12" w:space="0" w:color="auto"/>
            </w:tcBorders>
            <w:shd w:val="clear" w:color="auto" w:fill="E0E0E0"/>
          </w:tcPr>
          <w:p w14:paraId="2806A66C" w14:textId="77777777" w:rsidR="00FE177E" w:rsidRPr="00C7048E" w:rsidRDefault="00FE177E" w:rsidP="0030600B">
            <w:pPr>
              <w:pStyle w:val="Tabletext"/>
              <w:ind w:left="-54"/>
              <w:jc w:val="center"/>
              <w:rPr>
                <w:b/>
                <w:bCs/>
              </w:rPr>
            </w:pPr>
            <w:r w:rsidRPr="00C7048E">
              <w:rPr>
                <w:rFonts w:ascii="Times" w:hAnsi="Times" w:cs="Arial"/>
                <w:b/>
                <w:bCs/>
              </w:rPr>
              <w:t>Item</w:t>
            </w:r>
          </w:p>
        </w:tc>
        <w:tc>
          <w:tcPr>
            <w:tcW w:w="4111" w:type="dxa"/>
            <w:tcBorders>
              <w:top w:val="nil"/>
              <w:bottom w:val="single" w:sz="12" w:space="0" w:color="auto"/>
            </w:tcBorders>
            <w:shd w:val="clear" w:color="auto" w:fill="E0E0E0"/>
          </w:tcPr>
          <w:p w14:paraId="222B3B80" w14:textId="77777777" w:rsidR="00FE177E" w:rsidRPr="00C7048E" w:rsidRDefault="00FE177E" w:rsidP="0030600B">
            <w:pPr>
              <w:pStyle w:val="Tabletext"/>
              <w:ind w:left="0"/>
              <w:jc w:val="center"/>
              <w:rPr>
                <w:b/>
                <w:bCs/>
              </w:rPr>
            </w:pPr>
            <w:r w:rsidRPr="00C7048E">
              <w:rPr>
                <w:rFonts w:ascii="Times" w:hAnsi="Times" w:cs="Arial"/>
                <w:b/>
                <w:bCs/>
              </w:rPr>
              <w:t>Description/ Specification reference</w:t>
            </w:r>
          </w:p>
        </w:tc>
      </w:tr>
    </w:tbl>
    <w:tbl>
      <w:tblPr>
        <w:tblStyle w:val="TableGrid"/>
        <w:tblW w:w="0" w:type="auto"/>
        <w:tblInd w:w="1129" w:type="dxa"/>
        <w:tblLook w:val="0000" w:firstRow="0" w:lastRow="0" w:firstColumn="0" w:lastColumn="0" w:noHBand="0" w:noVBand="0"/>
      </w:tblPr>
      <w:tblGrid>
        <w:gridCol w:w="2976"/>
        <w:gridCol w:w="4106"/>
      </w:tblGrid>
      <w:tr w:rsidR="00FE177E" w:rsidRPr="00C7048E" w14:paraId="226C525E" w14:textId="77777777" w:rsidTr="002E3FF1">
        <w:tc>
          <w:tcPr>
            <w:tcW w:w="2976" w:type="dxa"/>
          </w:tcPr>
          <w:p w14:paraId="7A19BA06" w14:textId="77777777" w:rsidR="00FE177E" w:rsidRPr="00C7048E" w:rsidRDefault="00FE177E" w:rsidP="0030600B">
            <w:pPr>
              <w:ind w:left="0"/>
            </w:pPr>
          </w:p>
        </w:tc>
        <w:tc>
          <w:tcPr>
            <w:tcW w:w="4106" w:type="dxa"/>
          </w:tcPr>
          <w:p w14:paraId="48027C6E" w14:textId="77777777" w:rsidR="00FE177E" w:rsidRPr="00C7048E" w:rsidRDefault="00FE177E" w:rsidP="0030600B">
            <w:pPr>
              <w:ind w:left="0"/>
            </w:pPr>
          </w:p>
        </w:tc>
      </w:tr>
      <w:tr w:rsidR="00FE177E" w:rsidRPr="00C7048E" w14:paraId="3F41C2D6" w14:textId="77777777" w:rsidTr="002E3FF1">
        <w:tc>
          <w:tcPr>
            <w:tcW w:w="2976" w:type="dxa"/>
          </w:tcPr>
          <w:p w14:paraId="30A0A1C9" w14:textId="77777777" w:rsidR="00FE177E" w:rsidRPr="00C7048E" w:rsidRDefault="00FE177E" w:rsidP="0030600B">
            <w:pPr>
              <w:ind w:left="0"/>
            </w:pPr>
          </w:p>
        </w:tc>
        <w:tc>
          <w:tcPr>
            <w:tcW w:w="4106" w:type="dxa"/>
          </w:tcPr>
          <w:p w14:paraId="1D6B7A5B" w14:textId="77777777" w:rsidR="00FE177E" w:rsidRPr="00C7048E" w:rsidRDefault="00FE177E" w:rsidP="0030600B">
            <w:pPr>
              <w:ind w:left="0"/>
            </w:pPr>
          </w:p>
        </w:tc>
      </w:tr>
      <w:tr w:rsidR="00FE177E" w:rsidRPr="00C7048E" w14:paraId="38AD8573" w14:textId="77777777" w:rsidTr="002E3FF1">
        <w:tc>
          <w:tcPr>
            <w:tcW w:w="2976" w:type="dxa"/>
          </w:tcPr>
          <w:p w14:paraId="58DC540C" w14:textId="77777777" w:rsidR="00FE177E" w:rsidRPr="00C7048E" w:rsidRDefault="00FE177E" w:rsidP="0030600B">
            <w:pPr>
              <w:ind w:left="0"/>
            </w:pPr>
          </w:p>
        </w:tc>
        <w:tc>
          <w:tcPr>
            <w:tcW w:w="4106" w:type="dxa"/>
          </w:tcPr>
          <w:p w14:paraId="17913511" w14:textId="77777777" w:rsidR="00FE177E" w:rsidRPr="00C7048E" w:rsidRDefault="00FE177E" w:rsidP="0030600B">
            <w:pPr>
              <w:ind w:left="0"/>
            </w:pPr>
          </w:p>
        </w:tc>
      </w:tr>
      <w:tr w:rsidR="00FE177E" w:rsidRPr="00C7048E" w14:paraId="2ECC43EA" w14:textId="77777777" w:rsidTr="002E3FF1">
        <w:tc>
          <w:tcPr>
            <w:tcW w:w="2976" w:type="dxa"/>
          </w:tcPr>
          <w:p w14:paraId="73E5500F" w14:textId="77777777" w:rsidR="00FE177E" w:rsidRPr="00C7048E" w:rsidRDefault="00FE177E" w:rsidP="0030600B">
            <w:pPr>
              <w:ind w:left="0"/>
            </w:pPr>
          </w:p>
        </w:tc>
        <w:tc>
          <w:tcPr>
            <w:tcW w:w="4106" w:type="dxa"/>
          </w:tcPr>
          <w:p w14:paraId="3F3D53FF" w14:textId="77777777" w:rsidR="00FE177E" w:rsidRPr="00C7048E" w:rsidRDefault="00FE177E" w:rsidP="0030600B">
            <w:pPr>
              <w:ind w:left="0"/>
            </w:pPr>
          </w:p>
        </w:tc>
      </w:tr>
    </w:tbl>
    <w:p w14:paraId="6D563F86" w14:textId="77777777" w:rsidR="00FE177E" w:rsidRPr="00C7048E" w:rsidRDefault="00FE177E" w:rsidP="0030600B">
      <w:pPr>
        <w:pStyle w:val="Heading4"/>
        <w:spacing w:before="0"/>
      </w:pPr>
      <w:r w:rsidRPr="00C7048E">
        <w:t xml:space="preserve">Other proprietary items </w:t>
      </w:r>
    </w:p>
    <w:p w14:paraId="20CFD784" w14:textId="39EA1D2B" w:rsidR="00FE177E" w:rsidRPr="00C7048E" w:rsidRDefault="00FE177E" w:rsidP="0030600B">
      <w:pPr>
        <w:pStyle w:val="Paragraph"/>
        <w:rPr>
          <w:b/>
          <w:bCs/>
          <w:i/>
          <w:iCs/>
        </w:rPr>
      </w:pPr>
      <w:r w:rsidRPr="00C7048E">
        <w:t>Unless a proprietary item is identified as a mandatory proprietary item</w:t>
      </w:r>
      <w:r w:rsidR="009E0F07" w:rsidRPr="00C7048E">
        <w:t>,</w:t>
      </w:r>
      <w:r w:rsidRPr="00C7048E">
        <w:t xml:space="preserve"> the requirements as detailed below </w:t>
      </w:r>
      <w:r w:rsidR="00D73529" w:rsidRPr="00C7048E">
        <w:t>will</w:t>
      </w:r>
      <w:r w:rsidRPr="00C7048E">
        <w:t xml:space="preserve"> apply.  </w:t>
      </w:r>
    </w:p>
    <w:p w14:paraId="608BA2B7" w14:textId="77777777" w:rsidR="00FE177E" w:rsidRPr="00C7048E" w:rsidRDefault="00FE177E" w:rsidP="0030600B">
      <w:pPr>
        <w:pStyle w:val="GuideNote"/>
        <w:ind w:left="1134"/>
      </w:pPr>
      <w:bookmarkStart w:id="129" w:name="_Hlk83154961"/>
      <w:r w:rsidRPr="00C7048E">
        <w:rPr>
          <w:rFonts w:ascii="Arial Bold" w:hAnsi="Arial Bold"/>
        </w:rPr>
        <w:t>end of OPTION 1</w:t>
      </w:r>
      <w:bookmarkEnd w:id="129"/>
    </w:p>
    <w:p w14:paraId="3CFBE064" w14:textId="4E387921" w:rsidR="00BB2830" w:rsidRPr="00C7048E" w:rsidRDefault="0061493A" w:rsidP="00BB2830">
      <w:pPr>
        <w:pStyle w:val="Paragraph"/>
      </w:pPr>
      <w:r w:rsidRPr="00C7048E">
        <w:t>Identification by the Principal of a proprietary item does not necessarily imply exclusive preference for that item, but indicates the required properties of the item.</w:t>
      </w:r>
      <w:r w:rsidR="00BB2830" w:rsidRPr="00C7048E">
        <w:t xml:space="preserve"> ‘Item’ includes </w:t>
      </w:r>
      <w:r w:rsidR="00541B63" w:rsidRPr="00C7048E">
        <w:t>m</w:t>
      </w:r>
      <w:r w:rsidR="00BB2830" w:rsidRPr="00C7048E">
        <w:t>aterials</w:t>
      </w:r>
      <w:r w:rsidR="00541B63" w:rsidRPr="00C7048E">
        <w:t xml:space="preserve">, </w:t>
      </w:r>
      <w:r w:rsidR="00483B37" w:rsidRPr="00C7048E">
        <w:t>equipment and other goods</w:t>
      </w:r>
      <w:r w:rsidR="00BB2830" w:rsidRPr="00C7048E">
        <w:t>.</w:t>
      </w:r>
    </w:p>
    <w:p w14:paraId="25DC25FC" w14:textId="128E1D00" w:rsidR="00BB2830" w:rsidRPr="00C7048E" w:rsidRDefault="00BB2830" w:rsidP="00BB2830">
      <w:pPr>
        <w:pStyle w:val="Sub-paragraph"/>
        <w:numPr>
          <w:ilvl w:val="0"/>
          <w:numId w:val="0"/>
        </w:numPr>
        <w:ind w:left="1134"/>
      </w:pPr>
      <w:r w:rsidRPr="00C7048E">
        <w:t xml:space="preserve">Notwithstanding the above, except for alternatives accepted prior to the </w:t>
      </w:r>
      <w:r w:rsidRPr="00C7048E">
        <w:rPr>
          <w:i/>
          <w:iCs/>
        </w:rPr>
        <w:t>Date of Contract</w:t>
      </w:r>
      <w:r w:rsidRPr="00C7048E">
        <w:t xml:space="preserve">, the Contractor will be deemed to have allowed for the proprietary items as identified in the </w:t>
      </w:r>
      <w:r w:rsidRPr="00C7048E">
        <w:rPr>
          <w:i/>
          <w:iCs/>
        </w:rPr>
        <w:t>Contract Documents</w:t>
      </w:r>
      <w:r w:rsidRPr="00C7048E">
        <w:t xml:space="preserve">. The use of alternatives, including ‘other approved’ items, is subject to consideration in accordance with this clause. No </w:t>
      </w:r>
      <w:r w:rsidRPr="00C7048E">
        <w:rPr>
          <w:i/>
        </w:rPr>
        <w:t>Claim</w:t>
      </w:r>
      <w:r w:rsidRPr="00C7048E">
        <w:t xml:space="preserve"> will arise out of the Principal’s consideration of, or rejection of, an offer to use an alternative item.</w:t>
      </w:r>
    </w:p>
    <w:p w14:paraId="2F1B21C5" w14:textId="179C17E8" w:rsidR="0061493A" w:rsidRPr="00C7048E" w:rsidRDefault="00B507A0" w:rsidP="0030600B">
      <w:pPr>
        <w:pStyle w:val="Paragraph"/>
      </w:pPr>
      <w:r w:rsidRPr="00C7048E">
        <w:t>An alternative may be offered to a proprietary item</w:t>
      </w:r>
      <w:r w:rsidR="0061493A" w:rsidRPr="00C7048E">
        <w:t>.</w:t>
      </w:r>
      <w:r w:rsidR="00D84419" w:rsidRPr="00C7048E">
        <w:t xml:space="preserve"> </w:t>
      </w:r>
      <w:r w:rsidR="0061493A" w:rsidRPr="00C7048E">
        <w:t xml:space="preserve">Apply in writing for approval to use the alternative. Provide </w:t>
      </w:r>
      <w:r w:rsidR="001C57BD" w:rsidRPr="00C7048E">
        <w:t xml:space="preserve">details including sufficient </w:t>
      </w:r>
      <w:r w:rsidR="0061493A" w:rsidRPr="00C7048E">
        <w:t xml:space="preserve">technical information </w:t>
      </w:r>
      <w:r w:rsidR="001C57BD" w:rsidRPr="00C7048E">
        <w:t>to</w:t>
      </w:r>
      <w:r w:rsidR="0061493A" w:rsidRPr="00C7048E">
        <w:t xml:space="preserve"> describe how, if at all, the alternative differs from the proprietary item and how its use would affect other parts of the Works, including performance and operation.</w:t>
      </w:r>
    </w:p>
    <w:p w14:paraId="50A6B504" w14:textId="6458C49F" w:rsidR="00113BCB" w:rsidRPr="00C7048E" w:rsidRDefault="00113BCB" w:rsidP="00113BCB">
      <w:pPr>
        <w:numPr>
          <w:ilvl w:val="2"/>
          <w:numId w:val="0"/>
        </w:numPr>
        <w:tabs>
          <w:tab w:val="num" w:pos="1134"/>
        </w:tabs>
        <w:ind w:left="1134"/>
      </w:pPr>
      <w:r w:rsidRPr="00C7048E">
        <w:t>The Principal must consider the Contractor’s offer but is not bound to accept it. The Principal may reject the Contractor’s offer if it considers, in its absolute discretion, that the offer does not provide the same standard of quality as the identified proprietary item or is not suitable for the intended purpose of the item.</w:t>
      </w:r>
    </w:p>
    <w:p w14:paraId="2F1B21C6" w14:textId="77777777" w:rsidR="0061493A" w:rsidRPr="00C7048E" w:rsidRDefault="0061493A" w:rsidP="0030600B">
      <w:pPr>
        <w:pStyle w:val="Paragraph"/>
      </w:pPr>
      <w:r w:rsidRPr="00C7048E">
        <w:t>Except to the extent that the approval, if any, of the Principal includes a contrary provision, the approval is deemed to include the conditions that:</w:t>
      </w:r>
    </w:p>
    <w:p w14:paraId="2F1B21C7" w14:textId="77777777" w:rsidR="0061493A" w:rsidRPr="00C7048E" w:rsidRDefault="0061493A" w:rsidP="005336C9">
      <w:pPr>
        <w:pStyle w:val="Sub-paragraph"/>
        <w:tabs>
          <w:tab w:val="clear" w:pos="1211"/>
        </w:tabs>
        <w:ind w:left="1560" w:hanging="426"/>
      </w:pPr>
      <w:r w:rsidRPr="00C7048E">
        <w:t>use of the alternative must not directly or indirectly result in any increase in the cost to the Principal of the Works;</w:t>
      </w:r>
    </w:p>
    <w:p w14:paraId="2F1B21C8" w14:textId="77777777" w:rsidR="0061493A" w:rsidRPr="00C7048E" w:rsidRDefault="0061493A" w:rsidP="005336C9">
      <w:pPr>
        <w:pStyle w:val="Sub-paragraph"/>
        <w:tabs>
          <w:tab w:val="clear" w:pos="1211"/>
        </w:tabs>
        <w:ind w:left="1560" w:hanging="426"/>
      </w:pPr>
      <w:r w:rsidRPr="00C7048E">
        <w:t>the Contractor must indemnify the Principal against any increase in such costs; and</w:t>
      </w:r>
    </w:p>
    <w:p w14:paraId="2F1B21C9" w14:textId="77777777" w:rsidR="0061493A" w:rsidRPr="00C7048E" w:rsidRDefault="0061493A" w:rsidP="005336C9">
      <w:pPr>
        <w:pStyle w:val="Sub-paragraph"/>
        <w:tabs>
          <w:tab w:val="clear" w:pos="1211"/>
        </w:tabs>
        <w:ind w:left="1560" w:hanging="426"/>
      </w:pPr>
      <w:r w:rsidRPr="00C7048E">
        <w:t>use of the alternative must not directly or indirectly cause any delay to reaching Completion of the Works and if it does, the Contractor will compensate the Principal for any loss which the delay causes.</w:t>
      </w:r>
    </w:p>
    <w:p w14:paraId="2F1B21CA" w14:textId="77777777" w:rsidR="0061493A" w:rsidRPr="00C7048E" w:rsidRDefault="0061493A" w:rsidP="0030600B">
      <w:pPr>
        <w:pStyle w:val="Heading3"/>
        <w:tabs>
          <w:tab w:val="clear" w:pos="1353"/>
          <w:tab w:val="left" w:pos="1701"/>
        </w:tabs>
        <w:ind w:left="1134"/>
      </w:pPr>
      <w:bookmarkStart w:id="130" w:name="_Toc153295297"/>
      <w:r w:rsidRPr="00C7048E">
        <w:t>Guarantees</w:t>
      </w:r>
      <w:bookmarkEnd w:id="130"/>
    </w:p>
    <w:p w14:paraId="2F1B21CB" w14:textId="77777777" w:rsidR="0061493A" w:rsidRPr="00C7048E" w:rsidRDefault="0061493A" w:rsidP="0030600B">
      <w:pPr>
        <w:pStyle w:val="GuideNote"/>
      </w:pPr>
      <w:r w:rsidRPr="00C7048E">
        <w:t>insert the client’s name.</w:t>
      </w:r>
    </w:p>
    <w:p w14:paraId="2F1B21CC" w14:textId="77777777" w:rsidR="0061493A" w:rsidRPr="00C7048E" w:rsidRDefault="0061493A" w:rsidP="0030600B">
      <w:pPr>
        <w:pStyle w:val="Heading4"/>
      </w:pPr>
      <w:r w:rsidRPr="00C7048E">
        <w:t>Generally</w:t>
      </w:r>
    </w:p>
    <w:p w14:paraId="2F1B21CD" w14:textId="26482C8E" w:rsidR="0061493A" w:rsidRPr="00C7048E" w:rsidRDefault="0061493A" w:rsidP="0030600B">
      <w:pPr>
        <w:pStyle w:val="Paragraph"/>
      </w:pPr>
      <w:r w:rsidRPr="00C7048E">
        <w:t>Obtain, and ensure that</w:t>
      </w:r>
      <w:bookmarkStart w:id="131" w:name="_Hlk67065044"/>
      <w:r w:rsidRPr="00C7048E">
        <w:t xml:space="preserve"> »</w:t>
      </w:r>
      <w:r w:rsidR="00D84419" w:rsidRPr="00C7048E">
        <w:t xml:space="preserve">   </w:t>
      </w:r>
      <w:r w:rsidRPr="00C7048E">
        <w:t xml:space="preserve"> </w:t>
      </w:r>
      <w:bookmarkEnd w:id="131"/>
      <w:r w:rsidRPr="00C7048E">
        <w:t>will have the benefit of, all warranties or guarantees specified in the Contract or offered by suppliers, including warranties or guarantees that are offered to, or obtained by, subcontractors of the Contractor.</w:t>
      </w:r>
    </w:p>
    <w:p w14:paraId="2F1B21CE" w14:textId="77777777" w:rsidR="0061493A" w:rsidRPr="00C7048E" w:rsidRDefault="0061493A" w:rsidP="0030600B">
      <w:pPr>
        <w:pStyle w:val="Heading3"/>
        <w:tabs>
          <w:tab w:val="clear" w:pos="1353"/>
          <w:tab w:val="left" w:pos="1701"/>
        </w:tabs>
        <w:ind w:left="1134"/>
      </w:pPr>
      <w:bookmarkStart w:id="132" w:name="_Toc184801407"/>
      <w:bookmarkStart w:id="133" w:name="_Toc153295298"/>
      <w:r w:rsidRPr="00C7048E">
        <w:lastRenderedPageBreak/>
        <w:t>Items Supplied by the Principal</w:t>
      </w:r>
      <w:bookmarkEnd w:id="132"/>
      <w:bookmarkEnd w:id="133"/>
    </w:p>
    <w:p w14:paraId="2F1B21CF" w14:textId="77777777" w:rsidR="0061493A" w:rsidRPr="00C7048E" w:rsidRDefault="0061493A" w:rsidP="0030600B">
      <w:pPr>
        <w:pStyle w:val="GuideNote"/>
      </w:pPr>
      <w:r w:rsidRPr="00C7048E">
        <w:t>delete this clause and above heading unless the client or Principal is to supply items to be incorporated into the works.</w:t>
      </w:r>
    </w:p>
    <w:p w14:paraId="69CF8240" w14:textId="0BC4E5BE" w:rsidR="00B507A0" w:rsidRPr="00C7048E" w:rsidRDefault="0061493A" w:rsidP="0030600B">
      <w:pPr>
        <w:pStyle w:val="GuideNote"/>
        <w:rPr>
          <w:rFonts w:ascii="Arial Bold" w:hAnsi="Arial Bold"/>
        </w:rPr>
      </w:pPr>
      <w:r w:rsidRPr="00C7048E">
        <w:rPr>
          <w:rFonts w:ascii="Arial Bold" w:hAnsi="Arial Bold"/>
        </w:rPr>
        <w:t>List any items to be supplied by the client or principal, and state the relevant dates for delivery and storage, in the relevant section(s)</w:t>
      </w:r>
      <w:r w:rsidR="00B507A0" w:rsidRPr="00C7048E">
        <w:rPr>
          <w:rFonts w:ascii="Arial Bold" w:hAnsi="Arial Bold"/>
        </w:rPr>
        <w:t xml:space="preserve"> </w:t>
      </w:r>
      <w:r w:rsidRPr="00C7048E">
        <w:rPr>
          <w:rFonts w:ascii="Arial Bold" w:hAnsi="Arial Bold"/>
        </w:rPr>
        <w:t>of the technical specification</w:t>
      </w:r>
      <w:r w:rsidR="00B507A0" w:rsidRPr="00C7048E">
        <w:rPr>
          <w:rFonts w:ascii="Arial Bold" w:hAnsi="Arial Bold"/>
        </w:rPr>
        <w:t xml:space="preserve"> and Include a reference to the list(s) in this clause.</w:t>
      </w:r>
    </w:p>
    <w:p w14:paraId="0A8D491D" w14:textId="3733C6AB" w:rsidR="00B507A0" w:rsidRPr="00C7048E" w:rsidRDefault="00B507A0" w:rsidP="0030600B">
      <w:pPr>
        <w:pStyle w:val="GuideNote"/>
        <w:rPr>
          <w:rFonts w:ascii="Arial Bold" w:hAnsi="Arial Bold"/>
        </w:rPr>
      </w:pPr>
      <w:r w:rsidRPr="00C7048E">
        <w:rPr>
          <w:rFonts w:ascii="Arial Bold" w:hAnsi="Arial Bold"/>
        </w:rPr>
        <w:t>note that a disproportionate no. of claims have arisen due to principals failing to deliver principal supplied items and principal arranged certificates/ approvals by specified times.</w:t>
      </w:r>
    </w:p>
    <w:p w14:paraId="2F1B21D1" w14:textId="77777777" w:rsidR="0061493A" w:rsidRPr="00C7048E" w:rsidRDefault="0061493A" w:rsidP="0030600B">
      <w:pPr>
        <w:pStyle w:val="Heading4"/>
      </w:pPr>
      <w:r w:rsidRPr="00C7048E">
        <w:t>Generally</w:t>
      </w:r>
    </w:p>
    <w:p w14:paraId="6F584B72" w14:textId="77777777" w:rsidR="00B507A0" w:rsidRPr="00C7048E" w:rsidRDefault="0061493A" w:rsidP="0030600B">
      <w:pPr>
        <w:pStyle w:val="Paragraph"/>
      </w:pPr>
      <w:r w:rsidRPr="00C7048E">
        <w:t>Items supplied by the Principal will be supplied free of charge to the Contractor for incorporation into the Works.</w:t>
      </w:r>
      <w:r w:rsidR="00B507A0" w:rsidRPr="00C7048E">
        <w:t xml:space="preserve"> </w:t>
      </w:r>
    </w:p>
    <w:p w14:paraId="3945CA62" w14:textId="5DF1D1E7" w:rsidR="00B507A0" w:rsidRPr="00C7048E" w:rsidRDefault="00B507A0" w:rsidP="0030600B">
      <w:pPr>
        <w:pStyle w:val="Paragraph"/>
      </w:pPr>
      <w:r w:rsidRPr="00C7048E">
        <w:t>Items that will be supplied by the Principal are listed in</w:t>
      </w:r>
      <w:r w:rsidR="00D84419" w:rsidRPr="00C7048E">
        <w:t xml:space="preserve"> </w:t>
      </w:r>
      <w:r w:rsidRPr="00C7048E">
        <w:t>».</w:t>
      </w:r>
      <w:r w:rsidR="00D84419" w:rsidRPr="00C7048E">
        <w:t xml:space="preserve">   </w:t>
      </w:r>
      <w:r w:rsidRPr="00C7048E">
        <w:t xml:space="preserve"> </w:t>
      </w:r>
    </w:p>
    <w:p w14:paraId="2F1B21D3" w14:textId="77777777" w:rsidR="0061493A" w:rsidRPr="00C7048E" w:rsidRDefault="0061493A" w:rsidP="0030600B">
      <w:pPr>
        <w:pStyle w:val="Paragraph"/>
      </w:pPr>
      <w:r w:rsidRPr="00C7048E">
        <w:t xml:space="preserve">Take delivery, unload and inspect the items for defects. Notify the Principal if the items are defective or unsuitable for the proposed use. Provide storage suitable to maintain the condition of the items until incorporated into the Works. Record the storage location on the delivery documents and submit copies of the delivery documents to the Principal. Notify the Principal if items are not delivered </w:t>
      </w:r>
      <w:r w:rsidR="006B66FF" w:rsidRPr="00C7048E">
        <w:t>5</w:t>
      </w:r>
      <w:r w:rsidRPr="00C7048E">
        <w:t xml:space="preserve"> </w:t>
      </w:r>
      <w:r w:rsidR="006B66FF" w:rsidRPr="00C7048E">
        <w:t>Business D</w:t>
      </w:r>
      <w:r w:rsidRPr="00C7048E">
        <w:t>ays before they are due to be incorporated into the Works or if items are lost from storage. Return unused items to the Principal.</w:t>
      </w:r>
    </w:p>
    <w:p w14:paraId="2F1B21D4" w14:textId="77777777" w:rsidR="0061493A" w:rsidRPr="00C7048E" w:rsidRDefault="0061493A" w:rsidP="0030600B">
      <w:pPr>
        <w:pStyle w:val="Heading4"/>
      </w:pPr>
      <w:r w:rsidRPr="00C7048E">
        <w:t>Responsibility</w:t>
      </w:r>
    </w:p>
    <w:p w14:paraId="2F1B21D5" w14:textId="3E66081B" w:rsidR="0061493A" w:rsidRPr="00C7048E" w:rsidRDefault="0061493A" w:rsidP="0030600B">
      <w:pPr>
        <w:pStyle w:val="Paragraph"/>
      </w:pPr>
      <w:r w:rsidRPr="00C7048E">
        <w:t xml:space="preserve">If, in the opinion of the Principal, any damage to items supplied was due to defects existing at the time of receipt, but not discoverable upon reasonable inspection, the Contractor </w:t>
      </w:r>
      <w:r w:rsidR="00D73529" w:rsidRPr="00C7048E">
        <w:t>will</w:t>
      </w:r>
      <w:r w:rsidRPr="00C7048E">
        <w:t xml:space="preserve"> not be held responsible for such damage.</w:t>
      </w:r>
    </w:p>
    <w:p w14:paraId="4ECD1F8E" w14:textId="77777777" w:rsidR="006262C0" w:rsidRPr="00C7048E" w:rsidRDefault="006262C0" w:rsidP="0030600B">
      <w:pPr>
        <w:spacing w:after="0"/>
        <w:ind w:left="0"/>
        <w:jc w:val="left"/>
      </w:pPr>
    </w:p>
    <w:p w14:paraId="61B72A77" w14:textId="0DFB02E3" w:rsidR="00917ED5" w:rsidRPr="00C7048E" w:rsidRDefault="00917ED5" w:rsidP="0030600B">
      <w:pPr>
        <w:spacing w:after="0"/>
        <w:ind w:left="0"/>
        <w:jc w:val="left"/>
      </w:pPr>
      <w:r w:rsidRPr="00C7048E">
        <w:br w:type="page"/>
      </w:r>
    </w:p>
    <w:p w14:paraId="327C83CE" w14:textId="77777777" w:rsidR="006C7EA0" w:rsidRPr="00C7048E" w:rsidRDefault="006C7EA0" w:rsidP="0030600B">
      <w:pPr>
        <w:pStyle w:val="Heading2"/>
      </w:pPr>
      <w:bookmarkStart w:id="134" w:name="_Toc153295299"/>
      <w:r w:rsidRPr="00C7048E">
        <w:lastRenderedPageBreak/>
        <w:t>Schedules to Preliminaries</w:t>
      </w:r>
      <w:bookmarkEnd w:id="134"/>
    </w:p>
    <w:p w14:paraId="6DD94EC6" w14:textId="6469C823" w:rsidR="006C7EA0" w:rsidRPr="00C7048E" w:rsidRDefault="006C7EA0" w:rsidP="0030600B">
      <w:pPr>
        <w:spacing w:after="0"/>
        <w:ind w:left="0"/>
        <w:jc w:val="left"/>
        <w:rPr>
          <w:rFonts w:ascii="Arial Bold" w:hAnsi="Arial Bold"/>
          <w:b/>
          <w:color w:val="FF0000"/>
          <w:sz w:val="16"/>
        </w:rPr>
      </w:pPr>
    </w:p>
    <w:p w14:paraId="492FE5B8" w14:textId="4D8C991D" w:rsidR="00FC7A9E" w:rsidRPr="00C7048E" w:rsidRDefault="00FC7A9E" w:rsidP="0030600B">
      <w:pPr>
        <w:spacing w:after="0"/>
        <w:ind w:left="0"/>
        <w:jc w:val="left"/>
        <w:rPr>
          <w:rFonts w:ascii="Arial Bold" w:hAnsi="Arial Bold"/>
          <w:b/>
          <w:color w:val="FF0000"/>
          <w:sz w:val="16"/>
        </w:rPr>
      </w:pPr>
    </w:p>
    <w:tbl>
      <w:tblPr>
        <w:tblStyle w:val="TableGrid"/>
        <w:tblW w:w="7229"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5664"/>
      </w:tblGrid>
      <w:tr w:rsidR="00FC7A9E" w:rsidRPr="00C7048E" w14:paraId="22A16CFF" w14:textId="77777777" w:rsidTr="00060D51">
        <w:tc>
          <w:tcPr>
            <w:tcW w:w="1565" w:type="dxa"/>
          </w:tcPr>
          <w:p w14:paraId="07E7CA2B" w14:textId="77777777" w:rsidR="00FC7A9E" w:rsidRPr="00C7048E" w:rsidRDefault="00FC7A9E" w:rsidP="0030600B">
            <w:pPr>
              <w:pStyle w:val="Heading4"/>
              <w:numPr>
                <w:ilvl w:val="0"/>
                <w:numId w:val="0"/>
              </w:numPr>
              <w:jc w:val="both"/>
              <w:rPr>
                <w:rFonts w:ascii="Arial" w:hAnsi="Arial"/>
                <w:b/>
                <w:caps/>
                <w:vanish/>
                <w:color w:val="auto"/>
                <w:sz w:val="16"/>
              </w:rPr>
            </w:pPr>
            <w:r w:rsidRPr="00C7048E">
              <w:rPr>
                <w:color w:val="auto"/>
              </w:rPr>
              <w:t>Schedule 1</w:t>
            </w:r>
          </w:p>
        </w:tc>
        <w:tc>
          <w:tcPr>
            <w:tcW w:w="5664" w:type="dxa"/>
          </w:tcPr>
          <w:p w14:paraId="62437650" w14:textId="743FD038" w:rsidR="00FC7A9E" w:rsidRPr="00C7048E" w:rsidRDefault="00FC7A9E" w:rsidP="0030600B">
            <w:pPr>
              <w:spacing w:before="60"/>
              <w:ind w:left="0" w:hanging="21"/>
              <w:rPr>
                <w:rFonts w:ascii="Arial Black" w:hAnsi="Arial Black"/>
                <w:sz w:val="20"/>
                <w:szCs w:val="20"/>
              </w:rPr>
            </w:pPr>
            <w:r w:rsidRPr="00C7048E">
              <w:rPr>
                <w:rFonts w:ascii="Arial Black" w:hAnsi="Arial Black"/>
                <w:sz w:val="20"/>
                <w:szCs w:val="20"/>
              </w:rPr>
              <w:t xml:space="preserve">Compliance with NSW </w:t>
            </w:r>
            <w:r w:rsidR="009F5EEF" w:rsidRPr="00C7048E">
              <w:rPr>
                <w:rFonts w:ascii="Arial Black" w:hAnsi="Arial Black"/>
                <w:sz w:val="20"/>
                <w:szCs w:val="20"/>
              </w:rPr>
              <w:t xml:space="preserve">Procurement Policy Framework, </w:t>
            </w:r>
            <w:r w:rsidRPr="00C7048E">
              <w:rPr>
                <w:rFonts w:ascii="Arial Black" w:hAnsi="Arial Black"/>
                <w:sz w:val="20"/>
                <w:szCs w:val="20"/>
              </w:rPr>
              <w:t>Supplier Code of Conduct and Building and Construction Guidelines</w:t>
            </w:r>
          </w:p>
          <w:p w14:paraId="511EB8B9" w14:textId="77777777" w:rsidR="00FC7A9E" w:rsidRPr="00C7048E" w:rsidRDefault="00FC7A9E" w:rsidP="0030600B">
            <w:pPr>
              <w:spacing w:before="60"/>
              <w:ind w:hanging="1155"/>
              <w:rPr>
                <w:rFonts w:ascii="Arial Black" w:hAnsi="Arial Black"/>
                <w:b/>
                <w:caps/>
                <w:vanish/>
                <w:color w:val="FF0000"/>
                <w:sz w:val="20"/>
                <w:szCs w:val="20"/>
              </w:rPr>
            </w:pPr>
          </w:p>
        </w:tc>
      </w:tr>
      <w:tr w:rsidR="00060D51" w:rsidRPr="00C7048E" w14:paraId="6AF789C2" w14:textId="77777777" w:rsidTr="00060D51">
        <w:tc>
          <w:tcPr>
            <w:tcW w:w="1565" w:type="dxa"/>
          </w:tcPr>
          <w:p w14:paraId="1AE2F880" w14:textId="4D06A1F7" w:rsidR="00060D51" w:rsidRPr="00C7048E" w:rsidRDefault="00060D51" w:rsidP="00060D51">
            <w:pPr>
              <w:pStyle w:val="Heading4"/>
              <w:numPr>
                <w:ilvl w:val="0"/>
                <w:numId w:val="0"/>
              </w:numPr>
              <w:ind w:left="22"/>
              <w:rPr>
                <w:color w:val="auto"/>
              </w:rPr>
            </w:pPr>
            <w:r w:rsidRPr="00C7048E">
              <w:rPr>
                <w:color w:val="auto"/>
              </w:rPr>
              <w:t>Schedule 2</w:t>
            </w:r>
          </w:p>
        </w:tc>
        <w:tc>
          <w:tcPr>
            <w:tcW w:w="5664" w:type="dxa"/>
          </w:tcPr>
          <w:p w14:paraId="12805E9E" w14:textId="4D70603F" w:rsidR="00060D51" w:rsidRPr="00C7048E" w:rsidRDefault="00060D51" w:rsidP="00060D51">
            <w:pPr>
              <w:spacing w:before="60"/>
              <w:ind w:hanging="1155"/>
              <w:rPr>
                <w:rFonts w:ascii="Arial Black" w:hAnsi="Arial Black"/>
                <w:sz w:val="20"/>
                <w:szCs w:val="20"/>
              </w:rPr>
            </w:pPr>
            <w:r w:rsidRPr="00C7048E">
              <w:rPr>
                <w:rFonts w:ascii="Arial Black" w:hAnsi="Arial Black"/>
                <w:sz w:val="20"/>
                <w:szCs w:val="20"/>
              </w:rPr>
              <w:t>Personal Property Securities</w:t>
            </w:r>
          </w:p>
          <w:p w14:paraId="106417F3" w14:textId="77777777" w:rsidR="00060D51" w:rsidRPr="00C7048E" w:rsidRDefault="00060D51" w:rsidP="00060D51">
            <w:pPr>
              <w:spacing w:before="60"/>
              <w:ind w:hanging="1155"/>
              <w:rPr>
                <w:rFonts w:ascii="Arial Black" w:hAnsi="Arial Black"/>
              </w:rPr>
            </w:pPr>
          </w:p>
        </w:tc>
      </w:tr>
      <w:tr w:rsidR="00060D51" w:rsidRPr="00C7048E" w14:paraId="0C04673E" w14:textId="77777777" w:rsidTr="00060D51">
        <w:tc>
          <w:tcPr>
            <w:tcW w:w="1565" w:type="dxa"/>
          </w:tcPr>
          <w:p w14:paraId="25DF39AC" w14:textId="28A04D7B" w:rsidR="00060D51" w:rsidRPr="00C7048E" w:rsidRDefault="00060D51" w:rsidP="00060D51">
            <w:pPr>
              <w:pStyle w:val="Heading4"/>
              <w:numPr>
                <w:ilvl w:val="0"/>
                <w:numId w:val="0"/>
              </w:numPr>
              <w:ind w:left="22"/>
              <w:rPr>
                <w:rFonts w:ascii="Arial" w:hAnsi="Arial"/>
                <w:b/>
                <w:caps/>
                <w:vanish/>
                <w:color w:val="auto"/>
                <w:sz w:val="16"/>
              </w:rPr>
            </w:pPr>
            <w:r w:rsidRPr="00C7048E">
              <w:rPr>
                <w:color w:val="auto"/>
              </w:rPr>
              <w:t>Schedule 3</w:t>
            </w:r>
          </w:p>
        </w:tc>
        <w:tc>
          <w:tcPr>
            <w:tcW w:w="5664" w:type="dxa"/>
          </w:tcPr>
          <w:p w14:paraId="7FB43673" w14:textId="77777777" w:rsidR="00060D51" w:rsidRPr="00C7048E" w:rsidRDefault="00060D51" w:rsidP="00060D51">
            <w:pPr>
              <w:spacing w:before="60"/>
              <w:ind w:hanging="1155"/>
              <w:rPr>
                <w:rFonts w:ascii="Arial Black" w:hAnsi="Arial Black"/>
                <w:sz w:val="20"/>
                <w:szCs w:val="20"/>
              </w:rPr>
            </w:pPr>
            <w:r w:rsidRPr="00C7048E">
              <w:rPr>
                <w:rFonts w:ascii="Arial Black" w:hAnsi="Arial Black"/>
                <w:sz w:val="20"/>
                <w:szCs w:val="20"/>
              </w:rPr>
              <w:t>Environmental Management Plan</w:t>
            </w:r>
          </w:p>
          <w:p w14:paraId="3F99D81B" w14:textId="77777777" w:rsidR="00060D51" w:rsidRPr="00C7048E" w:rsidRDefault="00060D51" w:rsidP="00060D51">
            <w:pPr>
              <w:spacing w:before="60"/>
              <w:ind w:hanging="1155"/>
              <w:rPr>
                <w:rFonts w:ascii="Arial Black" w:hAnsi="Arial Black"/>
                <w:sz w:val="20"/>
                <w:szCs w:val="20"/>
              </w:rPr>
            </w:pPr>
          </w:p>
        </w:tc>
      </w:tr>
      <w:tr w:rsidR="00060D51" w:rsidRPr="00C7048E" w14:paraId="1966D9CD" w14:textId="77777777" w:rsidTr="00060D51">
        <w:tc>
          <w:tcPr>
            <w:tcW w:w="1565" w:type="dxa"/>
          </w:tcPr>
          <w:p w14:paraId="1FF96A6D" w14:textId="49BB9C2F" w:rsidR="00060D51" w:rsidRPr="00C7048E" w:rsidRDefault="00060D51" w:rsidP="00060D51">
            <w:pPr>
              <w:pStyle w:val="Heading4"/>
              <w:numPr>
                <w:ilvl w:val="0"/>
                <w:numId w:val="0"/>
              </w:numPr>
              <w:ind w:left="22"/>
              <w:rPr>
                <w:rFonts w:ascii="Arial" w:hAnsi="Arial"/>
                <w:b/>
                <w:caps/>
                <w:vanish/>
                <w:color w:val="auto"/>
                <w:sz w:val="16"/>
              </w:rPr>
            </w:pPr>
            <w:r w:rsidRPr="00C7048E">
              <w:rPr>
                <w:color w:val="auto"/>
              </w:rPr>
              <w:t>Schedule 4</w:t>
            </w:r>
          </w:p>
        </w:tc>
        <w:tc>
          <w:tcPr>
            <w:tcW w:w="5664" w:type="dxa"/>
          </w:tcPr>
          <w:p w14:paraId="3E749437" w14:textId="77777777" w:rsidR="00060D51" w:rsidRPr="00C7048E" w:rsidRDefault="00060D51" w:rsidP="00060D51">
            <w:pPr>
              <w:spacing w:before="60"/>
              <w:ind w:hanging="1155"/>
              <w:rPr>
                <w:rFonts w:ascii="Arial Black" w:hAnsi="Arial Black"/>
                <w:bCs/>
                <w:sz w:val="20"/>
                <w:szCs w:val="20"/>
              </w:rPr>
            </w:pPr>
            <w:r w:rsidRPr="00C7048E">
              <w:rPr>
                <w:rFonts w:ascii="Arial Black" w:hAnsi="Arial Black"/>
                <w:bCs/>
                <w:sz w:val="20"/>
                <w:szCs w:val="20"/>
              </w:rPr>
              <w:t>SS10 Asset Data Capture Register (Sample)</w:t>
            </w:r>
          </w:p>
        </w:tc>
      </w:tr>
    </w:tbl>
    <w:p w14:paraId="25DABC23" w14:textId="649F220F" w:rsidR="00FC7A9E" w:rsidRPr="00C7048E" w:rsidRDefault="00FC7A9E" w:rsidP="0030600B">
      <w:pPr>
        <w:spacing w:after="0"/>
        <w:ind w:left="0"/>
        <w:jc w:val="left"/>
        <w:rPr>
          <w:rFonts w:ascii="Arial Bold" w:hAnsi="Arial Bold"/>
          <w:b/>
          <w:color w:val="FF0000"/>
          <w:sz w:val="16"/>
        </w:rPr>
      </w:pPr>
    </w:p>
    <w:p w14:paraId="47EA82B9" w14:textId="0D39D5D2" w:rsidR="00FC7A9E" w:rsidRPr="00C7048E" w:rsidRDefault="00FC7A9E" w:rsidP="0030600B">
      <w:pPr>
        <w:spacing w:after="0"/>
        <w:ind w:left="0"/>
        <w:jc w:val="left"/>
        <w:rPr>
          <w:rFonts w:ascii="Arial Bold" w:hAnsi="Arial Bold"/>
          <w:b/>
          <w:color w:val="FF0000"/>
          <w:sz w:val="16"/>
        </w:rPr>
      </w:pPr>
    </w:p>
    <w:p w14:paraId="7ECC821F" w14:textId="539B70CC" w:rsidR="00A90773" w:rsidRPr="00C7048E" w:rsidRDefault="00A90773" w:rsidP="0030600B">
      <w:pPr>
        <w:spacing w:after="0"/>
        <w:ind w:left="0"/>
        <w:jc w:val="left"/>
        <w:rPr>
          <w:rFonts w:ascii="Arial Bold" w:hAnsi="Arial Bold"/>
          <w:b/>
          <w:color w:val="FF0000"/>
          <w:sz w:val="16"/>
        </w:rPr>
      </w:pPr>
      <w:r w:rsidRPr="00C7048E">
        <w:rPr>
          <w:rFonts w:ascii="Arial Bold" w:hAnsi="Arial Bold"/>
          <w:b/>
          <w:color w:val="FF0000"/>
          <w:sz w:val="16"/>
        </w:rPr>
        <w:br w:type="page"/>
      </w:r>
    </w:p>
    <w:p w14:paraId="68C68D37" w14:textId="4CA8029B" w:rsidR="00A90773" w:rsidRPr="00C7048E" w:rsidRDefault="00A90773" w:rsidP="008E7CDC">
      <w:pPr>
        <w:pStyle w:val="Heading3"/>
        <w:numPr>
          <w:ilvl w:val="0"/>
          <w:numId w:val="0"/>
        </w:numPr>
        <w:ind w:left="1134" w:hanging="1134"/>
      </w:pPr>
      <w:bookmarkStart w:id="135" w:name="_Toc153295300"/>
      <w:bookmarkStart w:id="136" w:name="_Hlk65674264"/>
      <w:bookmarkStart w:id="137" w:name="_Hlk97139673"/>
      <w:r w:rsidRPr="00C7048E">
        <w:lastRenderedPageBreak/>
        <w:t xml:space="preserve">Schedule 1 – Compliance with NSW </w:t>
      </w:r>
      <w:r w:rsidR="00304758" w:rsidRPr="00C7048E">
        <w:t xml:space="preserve">Procurement Policy Framework, </w:t>
      </w:r>
      <w:r w:rsidRPr="00C7048E">
        <w:t>Supplier Code of Conduct and Building and Construction Guidelines</w:t>
      </w:r>
      <w:bookmarkEnd w:id="135"/>
    </w:p>
    <w:bookmarkEnd w:id="136"/>
    <w:p w14:paraId="6F3A4362" w14:textId="7F1F1B1D" w:rsidR="0028311D" w:rsidRPr="00C7048E" w:rsidRDefault="0028311D" w:rsidP="0030600B">
      <w:pPr>
        <w:spacing w:before="60" w:after="120"/>
        <w:rPr>
          <w:b/>
          <w:bCs/>
        </w:rPr>
      </w:pPr>
      <w:r w:rsidRPr="00C7048E">
        <w:t xml:space="preserve">Refer to Preliminaries Clause – </w:t>
      </w:r>
      <w:r w:rsidR="00304758" w:rsidRPr="00C7048E">
        <w:rPr>
          <w:b/>
          <w:bCs/>
        </w:rPr>
        <w:t>Procurement Policy Framework,</w:t>
      </w:r>
      <w:r w:rsidR="00304758" w:rsidRPr="00C7048E">
        <w:t xml:space="preserve"> </w:t>
      </w:r>
      <w:r w:rsidRPr="00C7048E">
        <w:rPr>
          <w:b/>
          <w:bCs/>
        </w:rPr>
        <w:t>Supplier Code and Industrial Relations Guidelines</w:t>
      </w:r>
    </w:p>
    <w:p w14:paraId="29380682" w14:textId="77777777" w:rsidR="0028311D" w:rsidRPr="00C7048E" w:rsidRDefault="0028311D" w:rsidP="0030600B">
      <w:pPr>
        <w:pBdr>
          <w:top w:val="single" w:sz="36" w:space="1" w:color="auto"/>
        </w:pBdr>
        <w:spacing w:before="120"/>
        <w:ind w:left="0" w:firstLine="1134"/>
        <w:jc w:val="left"/>
        <w:rPr>
          <w:rFonts w:ascii="Arial Black" w:hAnsi="Arial Black"/>
          <w:color w:val="FFFFFF"/>
          <w:sz w:val="8"/>
        </w:rPr>
      </w:pPr>
    </w:p>
    <w:p w14:paraId="56C0F99C" w14:textId="50022BC7" w:rsidR="00301971" w:rsidRPr="00C7048E" w:rsidRDefault="00060D51" w:rsidP="0030600B">
      <w:pPr>
        <w:spacing w:after="0"/>
        <w:ind w:left="0" w:firstLine="1134"/>
        <w:jc w:val="left"/>
        <w:rPr>
          <w:rFonts w:ascii="Arial" w:hAnsi="Arial" w:cs="Arial"/>
          <w:b/>
        </w:rPr>
      </w:pPr>
      <w:bookmarkStart w:id="138" w:name="_Hlk97140335"/>
      <w:r w:rsidRPr="00C7048E">
        <w:rPr>
          <w:rFonts w:ascii="Arial Bold" w:hAnsi="Arial Bold"/>
          <w:b/>
        </w:rPr>
        <w:t>T</w:t>
      </w:r>
      <w:r w:rsidR="00301971" w:rsidRPr="00C7048E">
        <w:rPr>
          <w:rFonts w:ascii="Arial" w:hAnsi="Arial" w:cs="Arial"/>
          <w:b/>
        </w:rPr>
        <w:t>erminology</w:t>
      </w:r>
    </w:p>
    <w:p w14:paraId="4434BBE0" w14:textId="2871AAB2" w:rsidR="00301971" w:rsidRPr="00C7048E" w:rsidRDefault="00301971" w:rsidP="0030600B">
      <w:pPr>
        <w:pStyle w:val="ListParagraph"/>
        <w:numPr>
          <w:ilvl w:val="0"/>
          <w:numId w:val="24"/>
        </w:numPr>
        <w:ind w:left="1418" w:hanging="284"/>
      </w:pPr>
      <w:r w:rsidRPr="00C7048E">
        <w:t xml:space="preserve">In addition </w:t>
      </w:r>
      <w:bookmarkEnd w:id="138"/>
      <w:r w:rsidRPr="00C7048E">
        <w:t xml:space="preserve">to terms </w:t>
      </w:r>
      <w:bookmarkEnd w:id="137"/>
      <w:r w:rsidRPr="00C7048E">
        <w:t xml:space="preserve">defined in this document, terms used in this Schedule have the same meaning as is attributed to them in the New South Wales Industrial Relations Guidelines: Building and Construction Procurement (NSW Guidelines) (as published by the NSW Treasury July 2013 and updated September, 2017). The NSW Guidelines are available at </w:t>
      </w:r>
      <w:hyperlink r:id="rId27" w:history="1">
        <w:r w:rsidRPr="00C7048E">
          <w:rPr>
            <w:rStyle w:val="Hyperlink"/>
          </w:rPr>
          <w:t>www.industrialrelations.nsw.gov.au.</w:t>
        </w:r>
      </w:hyperlink>
    </w:p>
    <w:p w14:paraId="361850ED" w14:textId="77777777" w:rsidR="00301971" w:rsidRPr="00C7048E" w:rsidRDefault="00301971" w:rsidP="0030600B">
      <w:pPr>
        <w:tabs>
          <w:tab w:val="left" w:pos="1418"/>
        </w:tabs>
        <w:ind w:left="1418"/>
      </w:pPr>
      <w:r w:rsidRPr="00C7048E">
        <w:t>In particular, as stated in clause 3.1 of the NSW Guidelines; any relevant document or procedure referencing the Implementation Guidelines to the NSW Code of Practice for Procurement: Building and Construction - means a reference to these reissued Guidelines. Relevant documents may include but not are limited to: a Practice Direction, a workplace relations management plan or a model contract clause.</w:t>
      </w:r>
    </w:p>
    <w:p w14:paraId="5DE551B0" w14:textId="2BE4C187" w:rsidR="00301971" w:rsidRPr="00C7048E" w:rsidRDefault="00301971" w:rsidP="0030600B">
      <w:pPr>
        <w:pStyle w:val="ListParagraph"/>
        <w:numPr>
          <w:ilvl w:val="0"/>
          <w:numId w:val="24"/>
        </w:numPr>
        <w:ind w:left="1418" w:hanging="284"/>
        <w:rPr>
          <w:rStyle w:val="Hyperlink"/>
          <w:color w:val="auto"/>
          <w:u w:val="none"/>
        </w:rPr>
      </w:pPr>
      <w:r w:rsidRPr="00C7048E">
        <w:t xml:space="preserve">Note the NSW Government Supplier Code of Conduct (the ‘Code’) replaced the NSW Government Code of Practice for Procurement in February, 2020. The Code is available at </w:t>
      </w:r>
      <w:hyperlink r:id="rId28" w:history="1">
        <w:r w:rsidRPr="00C7048E">
          <w:rPr>
            <w:rStyle w:val="Hyperlink"/>
          </w:rPr>
          <w:t>www.buy.nsw.gov.au/policy-library/policies/supplier-code-of-conduct.</w:t>
        </w:r>
      </w:hyperlink>
    </w:p>
    <w:p w14:paraId="2A648ED4" w14:textId="77777777" w:rsidR="003E40E7" w:rsidRPr="00C7048E" w:rsidRDefault="003E40E7" w:rsidP="0030600B">
      <w:pPr>
        <w:pStyle w:val="ListParagraph"/>
        <w:numPr>
          <w:ilvl w:val="0"/>
          <w:numId w:val="24"/>
        </w:numPr>
        <w:spacing w:before="60"/>
        <w:ind w:left="1418" w:hanging="284"/>
        <w:contextualSpacing w:val="0"/>
      </w:pPr>
      <w:r w:rsidRPr="00C7048E">
        <w:t>The NSW Government Procurement Policy Framework (Procurement Framework) applies to the procurement of goods and services of any kind including construction. The framework identifies the requirements that apply to tendering, managing contracts and supplier relationships. The Procurement Framework is available at www.buy.nsw.gov.au/policy-library/policies/procurement-policy-framework.</w:t>
      </w:r>
    </w:p>
    <w:p w14:paraId="6EC820B2" w14:textId="39966A25" w:rsidR="003E40E7" w:rsidRPr="00C7048E" w:rsidRDefault="003E40E7" w:rsidP="0030600B">
      <w:pPr>
        <w:pStyle w:val="ListParagraph"/>
        <w:numPr>
          <w:ilvl w:val="0"/>
          <w:numId w:val="24"/>
        </w:numPr>
        <w:ind w:left="1418" w:hanging="284"/>
      </w:pPr>
      <w:r w:rsidRPr="00C7048E">
        <w:t xml:space="preserve">For clarity, if there is an inconsistency between the requirements of the above documents and the Contract, the Contract </w:t>
      </w:r>
      <w:r w:rsidR="00D73529" w:rsidRPr="00C7048E">
        <w:t>will</w:t>
      </w:r>
      <w:r w:rsidRPr="00C7048E">
        <w:t xml:space="preserve"> take precedence to the extent of any inconsistency. Where the Contractor becomes aware of such an inconsistency, it should notify the Principal accordingly.</w:t>
      </w:r>
    </w:p>
    <w:p w14:paraId="417BB29E" w14:textId="77777777" w:rsidR="00301971" w:rsidRPr="00C7048E" w:rsidRDefault="00301971" w:rsidP="0030600B">
      <w:pPr>
        <w:keepNext/>
        <w:keepLines/>
        <w:ind w:left="1211" w:hanging="77"/>
        <w:jc w:val="left"/>
        <w:outlineLvl w:val="3"/>
        <w:rPr>
          <w:rFonts w:ascii="Arial" w:hAnsi="Arial" w:cs="Arial"/>
          <w:b/>
        </w:rPr>
      </w:pPr>
      <w:r w:rsidRPr="00C7048E">
        <w:rPr>
          <w:rFonts w:ascii="Arial" w:hAnsi="Arial" w:cs="Arial"/>
          <w:b/>
        </w:rPr>
        <w:t>Primary Obligation</w:t>
      </w:r>
    </w:p>
    <w:p w14:paraId="41801D88" w14:textId="77777777" w:rsidR="00301971" w:rsidRPr="00C7048E" w:rsidRDefault="00301971" w:rsidP="0030600B">
      <w:pPr>
        <w:pStyle w:val="ListParagraph"/>
        <w:numPr>
          <w:ilvl w:val="0"/>
          <w:numId w:val="24"/>
        </w:numPr>
        <w:ind w:left="1418" w:hanging="284"/>
      </w:pPr>
      <w:r w:rsidRPr="00C7048E">
        <w:t>The parties must comply with and meet any obligations imposed by the Code and the NSW Guidelines.</w:t>
      </w:r>
      <w:r w:rsidRPr="00C7048E" w:rsidDel="00FB0122">
        <w:t xml:space="preserve"> </w:t>
      </w:r>
    </w:p>
    <w:p w14:paraId="6AF9C4D8" w14:textId="77777777" w:rsidR="00301971" w:rsidRPr="00C7048E" w:rsidRDefault="00301971" w:rsidP="0030600B">
      <w:pPr>
        <w:pStyle w:val="ListParagraph"/>
        <w:numPr>
          <w:ilvl w:val="0"/>
          <w:numId w:val="24"/>
        </w:numPr>
        <w:ind w:left="1418" w:hanging="284"/>
      </w:pPr>
      <w:r w:rsidRPr="00C7048E">
        <w:t>The Contractor must notify the Construction Compliance Unit (CCU) and the Principal of any possible non-compliance with the Code and NSW Guidelines and of remedial action taken, within 24 hours of becoming aware of the possible non-compliance.</w:t>
      </w:r>
    </w:p>
    <w:p w14:paraId="0B017587" w14:textId="77777777" w:rsidR="00301971" w:rsidRPr="00C7048E" w:rsidRDefault="00301971" w:rsidP="0030600B">
      <w:pPr>
        <w:pStyle w:val="ListParagraph"/>
        <w:numPr>
          <w:ilvl w:val="0"/>
          <w:numId w:val="24"/>
        </w:numPr>
        <w:ind w:left="1418" w:hanging="284"/>
      </w:pPr>
      <w:r w:rsidRPr="00C7048E">
        <w:t>Where the Contractor engages a Subcontractor or Consultant, the Contractor must ensure that that contract imposes on the Subcontractor or Consultant equivalent obligations to those in this clause, including that the Subcontractor or Consultant must at all times comply with, and meet any obligations imposed by, the Code and the NSW Guidelines.</w:t>
      </w:r>
    </w:p>
    <w:p w14:paraId="5206749D" w14:textId="5F4396E8" w:rsidR="00301971" w:rsidRPr="00C7048E" w:rsidRDefault="00301971" w:rsidP="0030600B">
      <w:pPr>
        <w:pStyle w:val="ListParagraph"/>
        <w:numPr>
          <w:ilvl w:val="0"/>
          <w:numId w:val="24"/>
        </w:numPr>
        <w:ind w:left="1418" w:hanging="284"/>
      </w:pPr>
      <w:r w:rsidRPr="00C7048E">
        <w:t>The Contractor must not appoint or engage another party in relation to the contract where that appointment or engagement would breach a sanction imposed on the other party in relation to the Code or NSW Guidelines</w:t>
      </w:r>
      <w:r w:rsidR="00B525EF" w:rsidRPr="00C7048E">
        <w:t>.</w:t>
      </w:r>
    </w:p>
    <w:p w14:paraId="5CB48A31" w14:textId="77777777" w:rsidR="00301971" w:rsidRPr="00C7048E" w:rsidRDefault="00301971" w:rsidP="0030600B">
      <w:pPr>
        <w:keepNext/>
        <w:keepLines/>
        <w:ind w:left="1211" w:hanging="77"/>
        <w:jc w:val="left"/>
        <w:outlineLvl w:val="3"/>
        <w:rPr>
          <w:rFonts w:ascii="Arial" w:hAnsi="Arial" w:cs="Arial"/>
          <w:b/>
        </w:rPr>
      </w:pPr>
      <w:r w:rsidRPr="00C7048E">
        <w:rPr>
          <w:rFonts w:ascii="Arial" w:hAnsi="Arial" w:cs="Arial"/>
          <w:b/>
        </w:rPr>
        <w:t>Access and information</w:t>
      </w:r>
    </w:p>
    <w:p w14:paraId="15266DDE" w14:textId="3F0124F6" w:rsidR="00301971" w:rsidRPr="00C7048E" w:rsidRDefault="00301971" w:rsidP="0030600B">
      <w:pPr>
        <w:pStyle w:val="ListParagraph"/>
        <w:numPr>
          <w:ilvl w:val="0"/>
          <w:numId w:val="24"/>
        </w:numPr>
        <w:ind w:left="1418" w:hanging="284"/>
      </w:pPr>
      <w:r w:rsidRPr="00C7048E">
        <w:t>The Contractor must maintain adequate records of compliance with the Code and NSW Guidelines by it, its Subcontractors, Consultants and related entities</w:t>
      </w:r>
      <w:r w:rsidR="00B525EF" w:rsidRPr="00C7048E">
        <w:t>.</w:t>
      </w:r>
      <w:r w:rsidRPr="00C7048E" w:rsidDel="001B6B02">
        <w:t xml:space="preserve"> </w:t>
      </w:r>
    </w:p>
    <w:p w14:paraId="7E519EFC" w14:textId="77777777" w:rsidR="00301971" w:rsidRPr="00C7048E" w:rsidRDefault="00301971" w:rsidP="0030600B">
      <w:pPr>
        <w:pStyle w:val="ListParagraph"/>
        <w:numPr>
          <w:ilvl w:val="0"/>
          <w:numId w:val="24"/>
        </w:numPr>
        <w:ind w:left="1418" w:hanging="284"/>
      </w:pPr>
      <w:r w:rsidRPr="00C7048E">
        <w:t>The Contractor must allow, and take reasonable steps to facilitate, authorised personnel (including personnel of the CCU) to:</w:t>
      </w:r>
    </w:p>
    <w:p w14:paraId="1C4D1260" w14:textId="77777777" w:rsidR="00301971" w:rsidRPr="00C7048E" w:rsidRDefault="00301971" w:rsidP="0030600B">
      <w:pPr>
        <w:pStyle w:val="NormalBulleted1"/>
        <w:numPr>
          <w:ilvl w:val="1"/>
          <w:numId w:val="28"/>
        </w:numPr>
      </w:pPr>
      <w:r w:rsidRPr="00C7048E">
        <w:t>enter and have access to sites and premises controlled by the Contractor, including but not limited to the project site;</w:t>
      </w:r>
    </w:p>
    <w:p w14:paraId="53C6A4D8" w14:textId="77777777" w:rsidR="00301971" w:rsidRPr="00C7048E" w:rsidRDefault="00301971" w:rsidP="0030600B">
      <w:pPr>
        <w:pStyle w:val="NormalBulleted1"/>
        <w:numPr>
          <w:ilvl w:val="1"/>
          <w:numId w:val="28"/>
        </w:numPr>
      </w:pPr>
      <w:r w:rsidRPr="00C7048E">
        <w:t>inspect any work, material, machinery, appliance, article or facility;</w:t>
      </w:r>
    </w:p>
    <w:p w14:paraId="06AEE69D" w14:textId="77777777" w:rsidR="00301971" w:rsidRPr="00C7048E" w:rsidRDefault="00301971" w:rsidP="0030600B">
      <w:pPr>
        <w:pStyle w:val="NormalBulleted1"/>
        <w:numPr>
          <w:ilvl w:val="1"/>
          <w:numId w:val="28"/>
        </w:numPr>
      </w:pPr>
      <w:r w:rsidRPr="00C7048E">
        <w:t>access information and documents;</w:t>
      </w:r>
    </w:p>
    <w:p w14:paraId="7ED1B6F9" w14:textId="77777777" w:rsidR="00301971" w:rsidRPr="00C7048E" w:rsidRDefault="00301971" w:rsidP="0030600B">
      <w:pPr>
        <w:pStyle w:val="NormalBulleted1"/>
        <w:numPr>
          <w:ilvl w:val="1"/>
          <w:numId w:val="28"/>
        </w:numPr>
      </w:pPr>
      <w:r w:rsidRPr="00C7048E">
        <w:t>inspect and copy any record relevant to the project;</w:t>
      </w:r>
    </w:p>
    <w:p w14:paraId="4E657986" w14:textId="77777777" w:rsidR="00301971" w:rsidRPr="00C7048E" w:rsidRDefault="00301971" w:rsidP="0030600B">
      <w:pPr>
        <w:pStyle w:val="NormalBulleted1"/>
        <w:numPr>
          <w:ilvl w:val="1"/>
          <w:numId w:val="28"/>
        </w:numPr>
      </w:pPr>
      <w:r w:rsidRPr="00C7048E">
        <w:t>have access to personnel; and</w:t>
      </w:r>
    </w:p>
    <w:p w14:paraId="25F3E851" w14:textId="77777777" w:rsidR="00301971" w:rsidRPr="00C7048E" w:rsidRDefault="00301971" w:rsidP="0030600B">
      <w:pPr>
        <w:pStyle w:val="NormalBulleted1"/>
        <w:numPr>
          <w:ilvl w:val="1"/>
          <w:numId w:val="28"/>
        </w:numPr>
      </w:pPr>
      <w:r w:rsidRPr="00C7048E">
        <w:lastRenderedPageBreak/>
        <w:t>interview any person;</w:t>
      </w:r>
    </w:p>
    <w:p w14:paraId="19242EB7" w14:textId="77777777" w:rsidR="00301971" w:rsidRPr="00C7048E" w:rsidRDefault="00301971" w:rsidP="0030600B">
      <w:pPr>
        <w:tabs>
          <w:tab w:val="left" w:pos="3969"/>
        </w:tabs>
        <w:ind w:left="1418"/>
      </w:pPr>
      <w:r w:rsidRPr="00C7048E">
        <w:t xml:space="preserve">as is necessary for the authorised personnel to monitor and investigate compliance with the Code and NSW Guidelines, by the Contractor, its Subcontractors, Consultants, and related entities. </w:t>
      </w:r>
    </w:p>
    <w:p w14:paraId="1C20DA4E" w14:textId="41EDA629" w:rsidR="00301971" w:rsidRPr="00C7048E" w:rsidRDefault="00301971" w:rsidP="0030600B">
      <w:pPr>
        <w:pStyle w:val="ListParagraph"/>
        <w:numPr>
          <w:ilvl w:val="0"/>
          <w:numId w:val="24"/>
        </w:numPr>
        <w:ind w:left="1418" w:hanging="284"/>
      </w:pPr>
      <w:r w:rsidRPr="00C7048E">
        <w:t>The Contractor, and its related entities, must agree to, and comply with, a request from authorised personnel (including personnel of the CCU) for the production of specified documents by a certain date, whether in person, by post or electronic means</w:t>
      </w:r>
      <w:r w:rsidR="00B525EF" w:rsidRPr="00C7048E">
        <w:t>.</w:t>
      </w:r>
    </w:p>
    <w:p w14:paraId="3363A22D" w14:textId="77777777" w:rsidR="00301971" w:rsidRPr="00C7048E" w:rsidRDefault="00301971" w:rsidP="0030600B">
      <w:pPr>
        <w:keepNext/>
        <w:keepLines/>
        <w:jc w:val="left"/>
        <w:outlineLvl w:val="3"/>
        <w:rPr>
          <w:rFonts w:ascii="Arial" w:hAnsi="Arial" w:cs="Arial"/>
          <w:b/>
        </w:rPr>
      </w:pPr>
      <w:r w:rsidRPr="00C7048E">
        <w:rPr>
          <w:rFonts w:ascii="Arial" w:hAnsi="Arial" w:cs="Arial"/>
          <w:b/>
        </w:rPr>
        <w:t>Sanctions</w:t>
      </w:r>
    </w:p>
    <w:p w14:paraId="105168E6" w14:textId="77777777" w:rsidR="00301971" w:rsidRPr="00C7048E" w:rsidRDefault="00301971" w:rsidP="0030600B">
      <w:pPr>
        <w:pStyle w:val="ListParagraph"/>
        <w:numPr>
          <w:ilvl w:val="0"/>
          <w:numId w:val="24"/>
        </w:numPr>
        <w:ind w:left="1418" w:hanging="284"/>
      </w:pPr>
      <w:r w:rsidRPr="00C7048E">
        <w:t xml:space="preserve">The Contractor warrants that at the time of entering into this contract, neither it, nor any of its related entities, are subject to a sanction in connection with the Code or NSW Guidelines that would have precluded it from responding to a procurement process for work to which the Code and NSW Guidelines apply. </w:t>
      </w:r>
    </w:p>
    <w:p w14:paraId="1E31FD26" w14:textId="6066A70D" w:rsidR="00301971" w:rsidRPr="00C7048E" w:rsidRDefault="00301971" w:rsidP="0030600B">
      <w:pPr>
        <w:pStyle w:val="ListParagraph"/>
        <w:numPr>
          <w:ilvl w:val="0"/>
          <w:numId w:val="24"/>
        </w:numPr>
        <w:ind w:left="1418" w:hanging="284"/>
      </w:pPr>
      <w:r w:rsidRPr="00C7048E">
        <w:t xml:space="preserve">If the Contractor does not comply with, or fails to meet any obligation imposed by the Code or NSW Guidelines, a sanction may be imposed against it in connection with the Code or NSW Guidelines. </w:t>
      </w:r>
    </w:p>
    <w:p w14:paraId="7EC95A1E" w14:textId="2E0268C4" w:rsidR="00301971" w:rsidRPr="00C7048E" w:rsidRDefault="00301971" w:rsidP="0030600B">
      <w:pPr>
        <w:pStyle w:val="ListParagraph"/>
        <w:numPr>
          <w:ilvl w:val="0"/>
          <w:numId w:val="24"/>
        </w:numPr>
        <w:ind w:left="1418" w:hanging="284"/>
      </w:pPr>
      <w:r w:rsidRPr="00C7048E">
        <w:t xml:space="preserve">Where a sanction is imposed: </w:t>
      </w:r>
    </w:p>
    <w:p w14:paraId="0D931D66" w14:textId="77777777" w:rsidR="00301971" w:rsidRPr="00C7048E" w:rsidRDefault="00301971" w:rsidP="0030600B">
      <w:pPr>
        <w:pStyle w:val="NormalBulleted1"/>
        <w:numPr>
          <w:ilvl w:val="1"/>
          <w:numId w:val="25"/>
        </w:numPr>
        <w:tabs>
          <w:tab w:val="left" w:pos="1418"/>
        </w:tabs>
      </w:pPr>
      <w:r w:rsidRPr="00C7048E">
        <w:t xml:space="preserve">it is without prejudice to any rights that would otherwise accrue to the parties; and </w:t>
      </w:r>
    </w:p>
    <w:p w14:paraId="5FDB8621" w14:textId="77777777" w:rsidR="00301971" w:rsidRPr="00C7048E" w:rsidRDefault="00301971" w:rsidP="0030600B">
      <w:pPr>
        <w:pStyle w:val="NormalBulleted1"/>
        <w:numPr>
          <w:ilvl w:val="1"/>
          <w:numId w:val="25"/>
        </w:numPr>
        <w:tabs>
          <w:tab w:val="left" w:pos="1418"/>
        </w:tabs>
      </w:pPr>
      <w:r w:rsidRPr="00C7048E">
        <w:t>the State of NSW (through its agencies, Ministers and the CCU) is entitled to:</w:t>
      </w:r>
    </w:p>
    <w:p w14:paraId="03B5830C" w14:textId="77777777" w:rsidR="00301971" w:rsidRPr="00C7048E" w:rsidRDefault="00301971" w:rsidP="0030600B">
      <w:pPr>
        <w:pStyle w:val="NormalBulleted1"/>
        <w:numPr>
          <w:ilvl w:val="2"/>
          <w:numId w:val="26"/>
        </w:numPr>
        <w:ind w:left="2268" w:hanging="283"/>
      </w:pPr>
      <w:r w:rsidRPr="00C7048E">
        <w:t xml:space="preserve">record and disclose details of noncompliance with the Code or NSW Guidelines and the sanction; and </w:t>
      </w:r>
    </w:p>
    <w:p w14:paraId="65711BC7" w14:textId="77777777" w:rsidR="00301971" w:rsidRPr="00C7048E" w:rsidRDefault="00301971" w:rsidP="0030600B">
      <w:pPr>
        <w:pStyle w:val="NormalBulleted1"/>
        <w:numPr>
          <w:ilvl w:val="2"/>
          <w:numId w:val="26"/>
        </w:numPr>
        <w:tabs>
          <w:tab w:val="left" w:pos="1418"/>
        </w:tabs>
        <w:ind w:left="2268" w:hanging="283"/>
      </w:pPr>
      <w:r w:rsidRPr="00C7048E">
        <w:t>take them into account in the evaluation of future procurement processes and responses that may be submitted by the Contractor, or its related entities, in respect of work to which the Code and NSW Guidelines apply.</w:t>
      </w:r>
    </w:p>
    <w:p w14:paraId="3F4398E1" w14:textId="77777777" w:rsidR="00301971" w:rsidRPr="00C7048E" w:rsidRDefault="00301971" w:rsidP="0030600B">
      <w:pPr>
        <w:keepNext/>
        <w:keepLines/>
        <w:jc w:val="left"/>
        <w:outlineLvl w:val="3"/>
        <w:rPr>
          <w:rFonts w:ascii="Arial" w:hAnsi="Arial" w:cs="Arial"/>
          <w:b/>
        </w:rPr>
      </w:pPr>
      <w:r w:rsidRPr="00C7048E">
        <w:rPr>
          <w:rFonts w:ascii="Arial" w:hAnsi="Arial" w:cs="Arial"/>
          <w:b/>
        </w:rPr>
        <w:t>Compliance</w:t>
      </w:r>
    </w:p>
    <w:p w14:paraId="1F4CC5AF" w14:textId="77777777" w:rsidR="00301971" w:rsidRPr="00C7048E" w:rsidRDefault="00301971" w:rsidP="0030600B">
      <w:pPr>
        <w:pStyle w:val="ListParagraph"/>
        <w:numPr>
          <w:ilvl w:val="0"/>
          <w:numId w:val="24"/>
        </w:numPr>
        <w:ind w:left="1418" w:hanging="284"/>
      </w:pPr>
      <w:r w:rsidRPr="00C7048E">
        <w:t>The Contractor bears the cost of ensuring its compliance with the Code and NSW Guidelines, including in respect of any positive steps it is obliged to take to meet its obligations under the NSW Guidelines. The Contractor is not entitled to make a claim for reimbursement or an extension of time from the Principal or the State of NSW for such costs.</w:t>
      </w:r>
    </w:p>
    <w:p w14:paraId="5F488B29" w14:textId="449A689B" w:rsidR="00301971" w:rsidRPr="00C7048E" w:rsidRDefault="00301971" w:rsidP="0030600B">
      <w:pPr>
        <w:pStyle w:val="ListParagraph"/>
        <w:numPr>
          <w:ilvl w:val="0"/>
          <w:numId w:val="24"/>
        </w:numPr>
        <w:ind w:left="1418" w:hanging="284"/>
      </w:pPr>
      <w:r w:rsidRPr="00C7048E">
        <w:t xml:space="preserve">Compliance with the Code and NSW Guidelines does not relieve the Contractor from responsibility to perform the works and any other obligation under the contract, or from liability for any </w:t>
      </w:r>
      <w:r w:rsidRPr="00C7048E">
        <w:rPr>
          <w:i/>
        </w:rPr>
        <w:t>Defect</w:t>
      </w:r>
      <w:r w:rsidRPr="00C7048E">
        <w:t xml:space="preserve"> in the </w:t>
      </w:r>
      <w:r w:rsidR="00B525EF" w:rsidRPr="00C7048E">
        <w:rPr>
          <w:i/>
          <w:iCs/>
        </w:rPr>
        <w:t>W</w:t>
      </w:r>
      <w:r w:rsidRPr="00C7048E">
        <w:rPr>
          <w:i/>
          <w:iCs/>
        </w:rPr>
        <w:t>orks</w:t>
      </w:r>
      <w:r w:rsidRPr="00C7048E">
        <w:t xml:space="preserve"> or from any other legal liability, whether or not arising from its compliance with the Code and NSW Guidelines. </w:t>
      </w:r>
    </w:p>
    <w:p w14:paraId="7D0F93C2" w14:textId="77777777" w:rsidR="00301971" w:rsidRPr="00C7048E" w:rsidRDefault="00301971" w:rsidP="0030600B">
      <w:pPr>
        <w:pStyle w:val="ListParagraph"/>
        <w:numPr>
          <w:ilvl w:val="0"/>
          <w:numId w:val="24"/>
        </w:numPr>
        <w:ind w:left="1418" w:hanging="284"/>
      </w:pPr>
      <w:r w:rsidRPr="00C7048E">
        <w:t xml:space="preserve">Where a change in the contract or works is proposed, and that change may, or may be likely to, affect compliance with the Code and NSW Guidelines, the Contractor must immediately notify the Principal (or nominee) of the change, or likely change and specify: </w:t>
      </w:r>
    </w:p>
    <w:p w14:paraId="59A480F2" w14:textId="77777777" w:rsidR="00301971" w:rsidRPr="00C7048E" w:rsidRDefault="00301971" w:rsidP="0030600B">
      <w:pPr>
        <w:pStyle w:val="NormalBulleted1"/>
        <w:numPr>
          <w:ilvl w:val="1"/>
          <w:numId w:val="27"/>
        </w:numPr>
      </w:pPr>
      <w:r w:rsidRPr="00C7048E">
        <w:t xml:space="preserve">the circumstances of the proposed change; </w:t>
      </w:r>
    </w:p>
    <w:p w14:paraId="16F3AD57" w14:textId="77777777" w:rsidR="00301971" w:rsidRPr="00C7048E" w:rsidRDefault="00301971" w:rsidP="0030600B">
      <w:pPr>
        <w:pStyle w:val="NormalBulleted1"/>
        <w:numPr>
          <w:ilvl w:val="1"/>
          <w:numId w:val="27"/>
        </w:numPr>
      </w:pPr>
      <w:r w:rsidRPr="00C7048E">
        <w:t xml:space="preserve">the extent to which compliance with the Code and NSW Guidelines will be, or is likely to be, affected by the change; and </w:t>
      </w:r>
    </w:p>
    <w:p w14:paraId="1D4DABE3" w14:textId="42A91C37" w:rsidR="00301971" w:rsidRPr="00C7048E" w:rsidRDefault="00301971" w:rsidP="0030600B">
      <w:pPr>
        <w:pStyle w:val="NormalBulleted1"/>
        <w:numPr>
          <w:ilvl w:val="1"/>
          <w:numId w:val="27"/>
        </w:numPr>
      </w:pPr>
      <w:r w:rsidRPr="00C7048E">
        <w:t>what steps the Contractor proposes to take to mitigate any adverse impact of the change (including any amendments it proposes to a Workplace Relations Management Plan or Work Health and Safety (WHS) Management Plan);</w:t>
      </w:r>
      <w:r w:rsidR="00D84419" w:rsidRPr="00C7048E">
        <w:t xml:space="preserve"> </w:t>
      </w:r>
      <w:r w:rsidRPr="00C7048E">
        <w:t xml:space="preserve">and </w:t>
      </w:r>
    </w:p>
    <w:p w14:paraId="47C7EFAB" w14:textId="11C7F6A3" w:rsidR="00301971" w:rsidRPr="00C7048E" w:rsidRDefault="00301971" w:rsidP="0030600B">
      <w:pPr>
        <w:tabs>
          <w:tab w:val="left" w:pos="1418"/>
        </w:tabs>
        <w:ind w:left="1418"/>
      </w:pPr>
      <w:r w:rsidRPr="00C7048E">
        <w:t xml:space="preserve">the Principal will endeavour to direct the Contractor as to the course it must adopt within 10 </w:t>
      </w:r>
      <w:r w:rsidRPr="00C7048E">
        <w:rPr>
          <w:i/>
        </w:rPr>
        <w:t>Business Day</w:t>
      </w:r>
      <w:r w:rsidRPr="00C7048E">
        <w:t>s of receiving the notice</w:t>
      </w:r>
      <w:r w:rsidR="00420B3B" w:rsidRPr="00C7048E">
        <w:t>.</w:t>
      </w:r>
    </w:p>
    <w:p w14:paraId="423CEA40" w14:textId="77777777" w:rsidR="0013360D" w:rsidRPr="00C7048E" w:rsidRDefault="0013360D" w:rsidP="0030600B">
      <w:pPr>
        <w:pStyle w:val="Paragraph"/>
      </w:pPr>
    </w:p>
    <w:p w14:paraId="3F26910E" w14:textId="77777777" w:rsidR="0061493A" w:rsidRPr="00C7048E" w:rsidRDefault="0061493A" w:rsidP="0030600B">
      <w:pPr>
        <w:pStyle w:val="Paragraph"/>
        <w:ind w:left="0"/>
        <w:jc w:val="left"/>
        <w:rPr>
          <w:rFonts w:ascii="Arial Bold" w:hAnsi="Arial Bold"/>
          <w:b/>
          <w:color w:val="FF0000"/>
          <w:sz w:val="16"/>
        </w:rPr>
      </w:pPr>
    </w:p>
    <w:p w14:paraId="2A5A0815" w14:textId="77777777" w:rsidR="00B040A2" w:rsidRPr="00C7048E" w:rsidRDefault="00B040A2">
      <w:pPr>
        <w:spacing w:after="0"/>
        <w:ind w:left="0"/>
        <w:jc w:val="left"/>
        <w:rPr>
          <w:rFonts w:ascii="Arial Black" w:hAnsi="Arial Black"/>
          <w:color w:val="000000"/>
        </w:rPr>
      </w:pPr>
      <w:r w:rsidRPr="00C7048E">
        <w:br w:type="page"/>
      </w:r>
    </w:p>
    <w:p w14:paraId="100684E9" w14:textId="2E2FE7EF" w:rsidR="00B040A2" w:rsidRPr="00C7048E" w:rsidRDefault="00B040A2" w:rsidP="000D1A24">
      <w:pPr>
        <w:pStyle w:val="Heading3"/>
        <w:numPr>
          <w:ilvl w:val="0"/>
          <w:numId w:val="0"/>
        </w:numPr>
      </w:pPr>
      <w:bookmarkStart w:id="139" w:name="_Toc153295301"/>
      <w:r w:rsidRPr="00C7048E">
        <w:lastRenderedPageBreak/>
        <w:t xml:space="preserve">Schedule </w:t>
      </w:r>
      <w:r w:rsidR="00BD10E4" w:rsidRPr="00C7048E">
        <w:t>2</w:t>
      </w:r>
      <w:r w:rsidRPr="00C7048E">
        <w:t xml:space="preserve"> –</w:t>
      </w:r>
      <w:r w:rsidR="0046353A" w:rsidRPr="00C7048E">
        <w:t xml:space="preserve"> Personal Property Securities</w:t>
      </w:r>
      <w:bookmarkEnd w:id="139"/>
    </w:p>
    <w:p w14:paraId="65259737" w14:textId="2A36C9BC" w:rsidR="00B040A2" w:rsidRPr="00C7048E" w:rsidRDefault="00B040A2" w:rsidP="00B040A2">
      <w:pPr>
        <w:spacing w:before="60" w:after="120"/>
        <w:rPr>
          <w:b/>
          <w:bCs/>
        </w:rPr>
      </w:pPr>
      <w:r w:rsidRPr="00C7048E">
        <w:t xml:space="preserve">Refer to Preliminaries Clause – </w:t>
      </w:r>
      <w:r w:rsidRPr="00C7048E">
        <w:rPr>
          <w:b/>
          <w:bCs/>
        </w:rPr>
        <w:t>P</w:t>
      </w:r>
      <w:r w:rsidR="0046353A" w:rsidRPr="00C7048E">
        <w:rPr>
          <w:b/>
          <w:bCs/>
        </w:rPr>
        <w:t>assing of Property and Risk</w:t>
      </w:r>
    </w:p>
    <w:p w14:paraId="6E26F823" w14:textId="77777777" w:rsidR="00B040A2" w:rsidRPr="00C7048E" w:rsidRDefault="00B040A2" w:rsidP="00B040A2">
      <w:pPr>
        <w:pBdr>
          <w:top w:val="single" w:sz="36" w:space="1" w:color="auto"/>
        </w:pBdr>
        <w:spacing w:before="120"/>
        <w:ind w:left="0" w:firstLine="1134"/>
        <w:jc w:val="left"/>
        <w:rPr>
          <w:rFonts w:ascii="Arial Black" w:hAnsi="Arial Black"/>
          <w:color w:val="FFFFFF"/>
          <w:sz w:val="8"/>
        </w:rPr>
      </w:pPr>
    </w:p>
    <w:p w14:paraId="49F0AF0D" w14:textId="64386535" w:rsidR="00D25F1C" w:rsidRPr="00C7048E" w:rsidRDefault="00D25F1C" w:rsidP="00D25F1C">
      <w:pPr>
        <w:rPr>
          <w:rFonts w:ascii="Arial" w:hAnsi="Arial" w:cs="Arial"/>
          <w:sz w:val="18"/>
          <w:szCs w:val="18"/>
        </w:rPr>
      </w:pPr>
      <w:r w:rsidRPr="00C7048E">
        <w:rPr>
          <w:rFonts w:ascii="Arial" w:hAnsi="Arial" w:cs="Arial"/>
          <w:color w:val="800000"/>
          <w:sz w:val="18"/>
          <w:szCs w:val="18"/>
        </w:rPr>
        <w:t>The Personal Property Securities Act (Cth), (PPSA) regulates personal property security interests. Personal property is all property other than land, fixtures (materials</w:t>
      </w:r>
      <w:r w:rsidR="00A06D1D" w:rsidRPr="00C7048E">
        <w:rPr>
          <w:rFonts w:ascii="Arial" w:hAnsi="Arial" w:cs="Arial"/>
          <w:sz w:val="18"/>
          <w:szCs w:val="18"/>
        </w:rPr>
        <w:t xml:space="preserve"> </w:t>
      </w:r>
      <w:r w:rsidR="00A06D1D" w:rsidRPr="00C7048E">
        <w:rPr>
          <w:rFonts w:ascii="Arial" w:hAnsi="Arial" w:cs="Arial"/>
          <w:color w:val="800000"/>
          <w:sz w:val="18"/>
          <w:szCs w:val="18"/>
        </w:rPr>
        <w:t xml:space="preserve">plant, equipment and other goods </w:t>
      </w:r>
      <w:r w:rsidRPr="00C7048E">
        <w:rPr>
          <w:rFonts w:ascii="Arial" w:hAnsi="Arial" w:cs="Arial"/>
          <w:color w:val="800000"/>
          <w:sz w:val="18"/>
          <w:szCs w:val="18"/>
        </w:rPr>
        <w:t xml:space="preserve">incorporated into the Works) and rights (e.g. water rights). The PPSA allows the Principal to register and protect its interests over affected personal property. It has application to unfixed materials that have an </w:t>
      </w:r>
      <w:r w:rsidR="00A06D1D" w:rsidRPr="00C7048E">
        <w:rPr>
          <w:rFonts w:ascii="Arial" w:hAnsi="Arial" w:cs="Arial"/>
          <w:color w:val="800000"/>
          <w:sz w:val="18"/>
          <w:szCs w:val="18"/>
        </w:rPr>
        <w:t>e</w:t>
      </w:r>
      <w:r w:rsidRPr="00C7048E">
        <w:rPr>
          <w:rFonts w:ascii="Arial" w:hAnsi="Arial" w:cs="Arial"/>
          <w:color w:val="800000"/>
          <w:sz w:val="18"/>
          <w:szCs w:val="18"/>
        </w:rPr>
        <w:t>ncumbranc</w:t>
      </w:r>
      <w:r w:rsidR="007767EA" w:rsidRPr="00C7048E">
        <w:rPr>
          <w:rFonts w:ascii="Arial" w:hAnsi="Arial" w:cs="Arial"/>
          <w:color w:val="800000"/>
          <w:sz w:val="18"/>
          <w:szCs w:val="18"/>
        </w:rPr>
        <w:t>e (</w:t>
      </w:r>
      <w:r w:rsidR="00A06D1D" w:rsidRPr="00C7048E">
        <w:rPr>
          <w:rFonts w:ascii="Arial" w:hAnsi="Arial" w:cs="Arial"/>
          <w:color w:val="800000"/>
          <w:sz w:val="18"/>
          <w:szCs w:val="18"/>
        </w:rPr>
        <w:t>mortgage, charge, lien, title retention, trust, power or other security interest)</w:t>
      </w:r>
      <w:r w:rsidRPr="00C7048E">
        <w:rPr>
          <w:rFonts w:ascii="Arial" w:hAnsi="Arial" w:cs="Arial"/>
          <w:color w:val="800000"/>
          <w:sz w:val="18"/>
          <w:szCs w:val="18"/>
        </w:rPr>
        <w:t xml:space="preserve"> and in termination.</w:t>
      </w:r>
    </w:p>
    <w:p w14:paraId="007C12E4" w14:textId="1C94EB6C" w:rsidR="0046353A" w:rsidRPr="00C7048E" w:rsidRDefault="0046353A" w:rsidP="00041519">
      <w:pPr>
        <w:pStyle w:val="Paragraph"/>
        <w:numPr>
          <w:ilvl w:val="0"/>
          <w:numId w:val="43"/>
        </w:numPr>
        <w:jc w:val="left"/>
      </w:pPr>
      <w:r w:rsidRPr="00C7048E">
        <w:t xml:space="preserve">In </w:t>
      </w:r>
      <w:r w:rsidR="00A06D1D" w:rsidRPr="00C7048E">
        <w:t>theses clauses:</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671"/>
        <w:gridCol w:w="420"/>
        <w:gridCol w:w="6"/>
      </w:tblGrid>
      <w:tr w:rsidR="0046353A" w:rsidRPr="00C7048E" w14:paraId="09416227" w14:textId="77777777" w:rsidTr="00697D6E">
        <w:trPr>
          <w:gridAfter w:val="2"/>
          <w:wAfter w:w="426" w:type="dxa"/>
        </w:trPr>
        <w:tc>
          <w:tcPr>
            <w:tcW w:w="1985" w:type="dxa"/>
          </w:tcPr>
          <w:p w14:paraId="508C23EF" w14:textId="7D9F6A90" w:rsidR="0046353A" w:rsidRPr="00C7048E" w:rsidRDefault="0046353A" w:rsidP="000D1A1E">
            <w:pPr>
              <w:ind w:left="456"/>
              <w:rPr>
                <w:rFonts w:ascii="Times New Roman" w:hAnsi="Times New Roman"/>
                <w:sz w:val="20"/>
                <w:szCs w:val="20"/>
              </w:rPr>
            </w:pPr>
            <w:r w:rsidRPr="00C7048E">
              <w:rPr>
                <w:rFonts w:ascii="Times New Roman" w:hAnsi="Times New Roman"/>
                <w:b/>
                <w:bCs/>
                <w:sz w:val="20"/>
                <w:szCs w:val="20"/>
              </w:rPr>
              <w:t>PPS Act</w:t>
            </w:r>
          </w:p>
        </w:tc>
        <w:tc>
          <w:tcPr>
            <w:tcW w:w="4671" w:type="dxa"/>
          </w:tcPr>
          <w:p w14:paraId="2B4B77D8" w14:textId="77777777" w:rsidR="0046353A" w:rsidRPr="00C7048E" w:rsidRDefault="0046353A" w:rsidP="000D1A1E">
            <w:pPr>
              <w:ind w:left="-114" w:firstLine="5"/>
              <w:rPr>
                <w:rFonts w:ascii="Times New Roman" w:hAnsi="Times New Roman"/>
                <w:sz w:val="20"/>
                <w:szCs w:val="20"/>
              </w:rPr>
            </w:pPr>
            <w:r w:rsidRPr="00C7048E">
              <w:rPr>
                <w:rFonts w:ascii="Times New Roman" w:hAnsi="Times New Roman"/>
                <w:bCs/>
                <w:sz w:val="20"/>
                <w:szCs w:val="20"/>
                <w:lang w:eastAsia="en-AU"/>
              </w:rPr>
              <w:t xml:space="preserve">means </w:t>
            </w:r>
            <w:r w:rsidRPr="00C7048E">
              <w:rPr>
                <w:rFonts w:ascii="Times New Roman" w:hAnsi="Times New Roman"/>
                <w:sz w:val="20"/>
                <w:szCs w:val="20"/>
              </w:rPr>
              <w:t xml:space="preserve">The </w:t>
            </w:r>
            <w:r w:rsidRPr="00C7048E">
              <w:rPr>
                <w:rFonts w:ascii="Times New Roman" w:hAnsi="Times New Roman"/>
                <w:i/>
                <w:iCs/>
                <w:sz w:val="20"/>
                <w:szCs w:val="20"/>
              </w:rPr>
              <w:t>Personal Property Securities Act 2009</w:t>
            </w:r>
            <w:r w:rsidRPr="00C7048E">
              <w:rPr>
                <w:rFonts w:ascii="Times New Roman" w:hAnsi="Times New Roman"/>
                <w:sz w:val="20"/>
                <w:szCs w:val="20"/>
              </w:rPr>
              <w:t xml:space="preserve"> (Cth).</w:t>
            </w:r>
          </w:p>
        </w:tc>
      </w:tr>
      <w:tr w:rsidR="0046353A" w:rsidRPr="00C7048E" w14:paraId="716375B5" w14:textId="77777777" w:rsidTr="00697D6E">
        <w:trPr>
          <w:gridAfter w:val="1"/>
          <w:wAfter w:w="6" w:type="dxa"/>
        </w:trPr>
        <w:tc>
          <w:tcPr>
            <w:tcW w:w="1985" w:type="dxa"/>
          </w:tcPr>
          <w:p w14:paraId="2C5F2CFD" w14:textId="77777777" w:rsidR="0046353A" w:rsidRPr="00C7048E" w:rsidRDefault="0046353A" w:rsidP="000D1A1E">
            <w:pPr>
              <w:ind w:left="456"/>
              <w:rPr>
                <w:rFonts w:ascii="Times New Roman" w:hAnsi="Times New Roman"/>
                <w:sz w:val="20"/>
                <w:szCs w:val="20"/>
              </w:rPr>
            </w:pPr>
            <w:r w:rsidRPr="00C7048E">
              <w:rPr>
                <w:rFonts w:ascii="Times New Roman" w:hAnsi="Times New Roman"/>
                <w:b/>
                <w:bCs/>
                <w:sz w:val="20"/>
                <w:szCs w:val="20"/>
              </w:rPr>
              <w:t>PPS Law</w:t>
            </w:r>
          </w:p>
        </w:tc>
        <w:tc>
          <w:tcPr>
            <w:tcW w:w="5091" w:type="dxa"/>
            <w:gridSpan w:val="2"/>
          </w:tcPr>
          <w:p w14:paraId="00D7F768" w14:textId="77777777" w:rsidR="000D1A1E" w:rsidRPr="00C7048E" w:rsidRDefault="000D1A1E" w:rsidP="000D1A1E">
            <w:pPr>
              <w:ind w:left="-114" w:firstLine="5"/>
              <w:rPr>
                <w:rFonts w:ascii="Times New Roman" w:hAnsi="Times New Roman"/>
                <w:bCs/>
                <w:sz w:val="20"/>
                <w:szCs w:val="20"/>
                <w:lang w:eastAsia="en-AU"/>
              </w:rPr>
            </w:pPr>
            <w:r w:rsidRPr="00C7048E">
              <w:rPr>
                <w:rFonts w:ascii="Times New Roman" w:hAnsi="Times New Roman"/>
                <w:bCs/>
                <w:sz w:val="20"/>
                <w:szCs w:val="20"/>
                <w:lang w:eastAsia="en-AU"/>
              </w:rPr>
              <w:t>The PPS law comprises:</w:t>
            </w:r>
          </w:p>
          <w:p w14:paraId="783AF2DF" w14:textId="77777777" w:rsidR="000D1A1E" w:rsidRPr="00C7048E" w:rsidRDefault="000D1A1E" w:rsidP="00041519">
            <w:pPr>
              <w:numPr>
                <w:ilvl w:val="3"/>
                <w:numId w:val="46"/>
              </w:numPr>
              <w:tabs>
                <w:tab w:val="clear" w:pos="1559"/>
                <w:tab w:val="num" w:pos="316"/>
              </w:tabs>
              <w:ind w:left="318"/>
              <w:rPr>
                <w:rFonts w:ascii="Times New Roman" w:hAnsi="Times New Roman"/>
                <w:bCs/>
                <w:sz w:val="20"/>
                <w:szCs w:val="20"/>
                <w:lang w:eastAsia="en-AU"/>
              </w:rPr>
            </w:pPr>
            <w:r w:rsidRPr="00C7048E">
              <w:rPr>
                <w:rFonts w:ascii="Times New Roman" w:hAnsi="Times New Roman"/>
                <w:bCs/>
                <w:sz w:val="20"/>
                <w:szCs w:val="20"/>
                <w:lang w:eastAsia="en-AU"/>
              </w:rPr>
              <w:t>the Personal Property Securities Act 2009 (Cth) (PPS Act);</w:t>
            </w:r>
          </w:p>
          <w:p w14:paraId="088447A8" w14:textId="77777777" w:rsidR="000D1A1E" w:rsidRPr="00C7048E" w:rsidRDefault="000D1A1E" w:rsidP="00041519">
            <w:pPr>
              <w:numPr>
                <w:ilvl w:val="3"/>
                <w:numId w:val="46"/>
              </w:numPr>
              <w:tabs>
                <w:tab w:val="clear" w:pos="1559"/>
                <w:tab w:val="num" w:pos="316"/>
              </w:tabs>
              <w:ind w:left="-114" w:firstLine="5"/>
              <w:rPr>
                <w:rFonts w:ascii="Times New Roman" w:hAnsi="Times New Roman"/>
                <w:bCs/>
                <w:sz w:val="20"/>
                <w:szCs w:val="20"/>
                <w:lang w:eastAsia="en-AU"/>
              </w:rPr>
            </w:pPr>
            <w:r w:rsidRPr="00C7048E">
              <w:rPr>
                <w:rFonts w:ascii="Times New Roman" w:hAnsi="Times New Roman"/>
                <w:bCs/>
                <w:sz w:val="20"/>
                <w:szCs w:val="20"/>
                <w:lang w:eastAsia="en-AU"/>
              </w:rPr>
              <w:t xml:space="preserve">any </w:t>
            </w:r>
            <w:bookmarkStart w:id="140" w:name="_Hlk82809100"/>
            <w:r w:rsidRPr="00C7048E">
              <w:rPr>
                <w:rFonts w:ascii="Times New Roman" w:hAnsi="Times New Roman"/>
                <w:bCs/>
                <w:sz w:val="20"/>
                <w:szCs w:val="20"/>
                <w:lang w:eastAsia="en-AU"/>
              </w:rPr>
              <w:t>regulations made at any time under the PPS Act</w:t>
            </w:r>
            <w:bookmarkEnd w:id="140"/>
            <w:r w:rsidRPr="00C7048E">
              <w:rPr>
                <w:rFonts w:ascii="Times New Roman" w:hAnsi="Times New Roman"/>
                <w:bCs/>
                <w:sz w:val="20"/>
                <w:szCs w:val="20"/>
                <w:lang w:eastAsia="en-AU"/>
              </w:rPr>
              <w:t>; and</w:t>
            </w:r>
          </w:p>
          <w:p w14:paraId="5A4DAFF0" w14:textId="1EE66223" w:rsidR="0046353A" w:rsidRPr="00C7048E" w:rsidRDefault="000D1A1E" w:rsidP="00041519">
            <w:pPr>
              <w:numPr>
                <w:ilvl w:val="3"/>
                <w:numId w:val="45"/>
              </w:numPr>
              <w:tabs>
                <w:tab w:val="clear" w:pos="1559"/>
                <w:tab w:val="num" w:pos="316"/>
              </w:tabs>
              <w:ind w:left="311" w:hanging="420"/>
              <w:rPr>
                <w:rFonts w:ascii="Times New Roman" w:hAnsi="Times New Roman"/>
                <w:bCs/>
                <w:sz w:val="20"/>
                <w:szCs w:val="20"/>
                <w:lang w:eastAsia="en-AU"/>
              </w:rPr>
            </w:pPr>
            <w:r w:rsidRPr="00C7048E">
              <w:rPr>
                <w:rFonts w:ascii="Times New Roman" w:hAnsi="Times New Roman"/>
                <w:bCs/>
                <w:sz w:val="20"/>
                <w:szCs w:val="20"/>
                <w:lang w:eastAsia="en-AU"/>
              </w:rPr>
              <w:t>any relevant amendment made to other legislation as</w:t>
            </w:r>
            <w:r w:rsidR="00536F19" w:rsidRPr="00C7048E">
              <w:rPr>
                <w:rFonts w:ascii="Times New Roman" w:hAnsi="Times New Roman"/>
                <w:bCs/>
                <w:sz w:val="20"/>
                <w:szCs w:val="20"/>
                <w:lang w:eastAsia="en-AU"/>
              </w:rPr>
              <w:t xml:space="preserve"> </w:t>
            </w:r>
            <w:r w:rsidRPr="00C7048E">
              <w:rPr>
                <w:rFonts w:ascii="Times New Roman" w:hAnsi="Times New Roman"/>
                <w:bCs/>
                <w:sz w:val="20"/>
                <w:szCs w:val="20"/>
                <w:lang w:eastAsia="en-AU"/>
              </w:rPr>
              <w:t>a consequence of the PPS Act and regulations made under the PPS Act.</w:t>
            </w:r>
          </w:p>
        </w:tc>
      </w:tr>
      <w:tr w:rsidR="0046353A" w:rsidRPr="00C7048E" w14:paraId="03685756" w14:textId="77777777" w:rsidTr="00697D6E">
        <w:tc>
          <w:tcPr>
            <w:tcW w:w="1985" w:type="dxa"/>
          </w:tcPr>
          <w:p w14:paraId="0FA793B2" w14:textId="77777777" w:rsidR="0046353A" w:rsidRPr="00C7048E" w:rsidRDefault="0046353A" w:rsidP="00697D6E">
            <w:pPr>
              <w:ind w:left="456" w:right="602"/>
              <w:rPr>
                <w:rFonts w:ascii="Times New Roman" w:hAnsi="Times New Roman"/>
                <w:sz w:val="20"/>
                <w:szCs w:val="20"/>
              </w:rPr>
            </w:pPr>
            <w:r w:rsidRPr="00C7048E">
              <w:rPr>
                <w:rFonts w:ascii="Times New Roman" w:hAnsi="Times New Roman"/>
                <w:b/>
                <w:bCs/>
                <w:sz w:val="20"/>
                <w:szCs w:val="20"/>
              </w:rPr>
              <w:t>Security Interest</w:t>
            </w:r>
          </w:p>
        </w:tc>
        <w:tc>
          <w:tcPr>
            <w:tcW w:w="5097" w:type="dxa"/>
            <w:gridSpan w:val="3"/>
          </w:tcPr>
          <w:p w14:paraId="2AD9DFB8" w14:textId="65912CED" w:rsidR="0046353A" w:rsidRPr="00C7048E" w:rsidRDefault="0046353A" w:rsidP="00697D6E">
            <w:pPr>
              <w:ind w:left="-534" w:firstLine="425"/>
              <w:rPr>
                <w:rFonts w:ascii="Times New Roman" w:hAnsi="Times New Roman"/>
                <w:sz w:val="20"/>
                <w:szCs w:val="20"/>
              </w:rPr>
            </w:pPr>
            <w:r w:rsidRPr="00C7048E">
              <w:rPr>
                <w:rFonts w:ascii="Times New Roman" w:hAnsi="Times New Roman"/>
                <w:bCs/>
                <w:sz w:val="20"/>
                <w:szCs w:val="20"/>
                <w:lang w:eastAsia="en-AU"/>
              </w:rPr>
              <w:t xml:space="preserve">means </w:t>
            </w:r>
            <w:r w:rsidRPr="00C7048E">
              <w:rPr>
                <w:rFonts w:ascii="Times New Roman" w:hAnsi="Times New Roman"/>
                <w:sz w:val="20"/>
                <w:szCs w:val="20"/>
              </w:rPr>
              <w:t>a security interest for the purposes of the PPS Law</w:t>
            </w:r>
            <w:r w:rsidR="007767EA" w:rsidRPr="00C7048E">
              <w:rPr>
                <w:rFonts w:ascii="Times New Roman" w:hAnsi="Times New Roman"/>
                <w:sz w:val="20"/>
                <w:szCs w:val="20"/>
              </w:rPr>
              <w:t>.</w:t>
            </w:r>
          </w:p>
        </w:tc>
      </w:tr>
    </w:tbl>
    <w:p w14:paraId="1AEAEABD" w14:textId="77777777" w:rsidR="00697D6E" w:rsidRPr="00C7048E" w:rsidRDefault="00697D6E" w:rsidP="00041519">
      <w:pPr>
        <w:numPr>
          <w:ilvl w:val="0"/>
          <w:numId w:val="43"/>
        </w:numPr>
      </w:pPr>
      <w:r w:rsidRPr="00C7048E">
        <w:t xml:space="preserve">The Contractor acknowledges and agrees that if this Contract and the transactions contemplated by it, operate as, or give rise to, a Security Interest, the Contractor must do anything (including amending this Contract or any other document, executing any new terms and conditions or any other document, obtaining consents, getting documents completed and signed and supplying information) that the Principal considers necessary under or as a result of the </w:t>
      </w:r>
      <w:r w:rsidRPr="00C7048E">
        <w:rPr>
          <w:i/>
          <w:iCs/>
        </w:rPr>
        <w:t>PPS Law</w:t>
      </w:r>
      <w:r w:rsidRPr="00C7048E">
        <w:t xml:space="preserve"> for the purposes of:</w:t>
      </w:r>
    </w:p>
    <w:p w14:paraId="413C1FE3" w14:textId="77777777" w:rsidR="00697D6E" w:rsidRPr="00C7048E" w:rsidRDefault="00697D6E" w:rsidP="00041519">
      <w:pPr>
        <w:numPr>
          <w:ilvl w:val="2"/>
          <w:numId w:val="44"/>
        </w:numPr>
        <w:ind w:left="1985" w:hanging="284"/>
      </w:pPr>
      <w:r w:rsidRPr="00C7048E">
        <w:t xml:space="preserve">ensuring that the Security Interest is enforceable, perfected or otherwise effective and has the highest priority possible under </w:t>
      </w:r>
      <w:r w:rsidRPr="00C7048E">
        <w:rPr>
          <w:i/>
          <w:iCs/>
        </w:rPr>
        <w:t>PPS Law</w:t>
      </w:r>
      <w:r w:rsidRPr="00C7048E">
        <w:t>;</w:t>
      </w:r>
    </w:p>
    <w:p w14:paraId="3AA02F64" w14:textId="77777777" w:rsidR="00697D6E" w:rsidRPr="00C7048E" w:rsidRDefault="00697D6E" w:rsidP="00041519">
      <w:pPr>
        <w:numPr>
          <w:ilvl w:val="2"/>
          <w:numId w:val="44"/>
        </w:numPr>
        <w:ind w:left="1985" w:hanging="284"/>
      </w:pPr>
      <w:r w:rsidRPr="00C7048E">
        <w:t>enabling the Principal to apply for any registration, or give any notification, in connection with the Security Interest, including the registration of a financing statement or financing change statement; or</w:t>
      </w:r>
    </w:p>
    <w:p w14:paraId="2E46E6B2" w14:textId="77777777" w:rsidR="00697D6E" w:rsidRPr="00C7048E" w:rsidRDefault="00697D6E" w:rsidP="00041519">
      <w:pPr>
        <w:numPr>
          <w:ilvl w:val="2"/>
          <w:numId w:val="44"/>
        </w:numPr>
        <w:ind w:left="1985" w:hanging="284"/>
      </w:pPr>
      <w:r w:rsidRPr="00C7048E">
        <w:t>enabling the Principal to exercise rights in connection with the Security Interest and this Contract.</w:t>
      </w:r>
    </w:p>
    <w:p w14:paraId="7E3D0717" w14:textId="77777777" w:rsidR="00FA0728" w:rsidRPr="00C7048E" w:rsidRDefault="00FA0728" w:rsidP="00041519">
      <w:pPr>
        <w:numPr>
          <w:ilvl w:val="0"/>
          <w:numId w:val="43"/>
        </w:numPr>
      </w:pPr>
      <w:r w:rsidRPr="00C7048E">
        <w:t>The Contractor acknowledges that the Principal may register one or more financing statement(s) on the Personal Property Securities Register established under s147 the PPS Act.</w:t>
      </w:r>
    </w:p>
    <w:p w14:paraId="0645F88B" w14:textId="77777777" w:rsidR="00FA0728" w:rsidRPr="00C7048E" w:rsidRDefault="00FA0728" w:rsidP="00041519">
      <w:pPr>
        <w:numPr>
          <w:ilvl w:val="0"/>
          <w:numId w:val="43"/>
        </w:numPr>
      </w:pPr>
      <w:r w:rsidRPr="00C7048E">
        <w:t>The Contractor:</w:t>
      </w:r>
    </w:p>
    <w:p w14:paraId="455C9149" w14:textId="77777777" w:rsidR="00FA0728" w:rsidRPr="00C7048E" w:rsidRDefault="00FA0728" w:rsidP="00041519">
      <w:pPr>
        <w:numPr>
          <w:ilvl w:val="3"/>
          <w:numId w:val="47"/>
        </w:numPr>
        <w:ind w:left="1985" w:hanging="425"/>
      </w:pPr>
      <w:r w:rsidRPr="00C7048E">
        <w:t>waives its rights under sections 95, 118, 121(4), 125, 130, 132, 135, 142 and 143 of the PPS Act;</w:t>
      </w:r>
    </w:p>
    <w:p w14:paraId="0B3E7E7B" w14:textId="77777777" w:rsidR="00FA0728" w:rsidRPr="00C7048E" w:rsidRDefault="00FA0728" w:rsidP="00041519">
      <w:pPr>
        <w:numPr>
          <w:ilvl w:val="3"/>
          <w:numId w:val="47"/>
        </w:numPr>
        <w:ind w:left="1985" w:hanging="425"/>
      </w:pPr>
      <w:r w:rsidRPr="00C7048E">
        <w:t>agrees that the application of Part 4.3 (other than sections 123, 124, 126, 128, 129(1), 133, 134(1) and 136) of the PPS Act is contracted out of if that Part would otherwise have applied by virtue of section 116(2) of the PPS Act; and</w:t>
      </w:r>
    </w:p>
    <w:p w14:paraId="7786E9CE" w14:textId="77777777" w:rsidR="00FA0728" w:rsidRPr="00C7048E" w:rsidRDefault="00FA0728" w:rsidP="00041519">
      <w:pPr>
        <w:numPr>
          <w:ilvl w:val="3"/>
          <w:numId w:val="47"/>
        </w:numPr>
        <w:ind w:left="1985" w:hanging="425"/>
      </w:pPr>
      <w:r w:rsidRPr="00C7048E">
        <w:t>waives its right to receive notice of a verification statement under section 157 of the PPS Act.</w:t>
      </w:r>
    </w:p>
    <w:p w14:paraId="5AB2D3E5" w14:textId="77777777" w:rsidR="0046353A" w:rsidRPr="00C7048E" w:rsidRDefault="0046353A" w:rsidP="00BD10E4">
      <w:pPr>
        <w:pStyle w:val="Paragraph"/>
        <w:ind w:left="0" w:firstLine="1134"/>
        <w:jc w:val="left"/>
      </w:pPr>
    </w:p>
    <w:p w14:paraId="2F1B21D7" w14:textId="76C70D4E" w:rsidR="00CA6EF6" w:rsidRPr="00C7048E" w:rsidRDefault="00CA6EF6" w:rsidP="00FA0728">
      <w:pPr>
        <w:pStyle w:val="Paragraph"/>
        <w:ind w:left="0"/>
        <w:jc w:val="left"/>
        <w:rPr>
          <w:rFonts w:ascii="Arial" w:hAnsi="Arial"/>
          <w:b/>
          <w:caps/>
          <w:vanish/>
          <w:color w:val="FF0000"/>
          <w:sz w:val="16"/>
        </w:rPr>
        <w:sectPr w:rsidR="00CA6EF6" w:rsidRPr="00C7048E" w:rsidSect="00A03B5F">
          <w:headerReference w:type="default" r:id="rId29"/>
          <w:footerReference w:type="default" r:id="rId30"/>
          <w:headerReference w:type="first" r:id="rId31"/>
          <w:footerReference w:type="first" r:id="rId32"/>
          <w:pgSz w:w="11907" w:h="16840" w:code="9"/>
          <w:pgMar w:top="1418" w:right="1843" w:bottom="1418" w:left="1843" w:header="680" w:footer="739" w:gutter="0"/>
          <w:pgNumType w:start="1"/>
          <w:cols w:space="720"/>
        </w:sectPr>
      </w:pPr>
    </w:p>
    <w:p w14:paraId="2F1B21DA" w14:textId="0F0B559D" w:rsidR="0061493A" w:rsidRPr="00C7048E" w:rsidRDefault="007A35CA" w:rsidP="000D1A24">
      <w:pPr>
        <w:pStyle w:val="Heading3"/>
        <w:numPr>
          <w:ilvl w:val="0"/>
          <w:numId w:val="0"/>
        </w:numPr>
        <w:tabs>
          <w:tab w:val="left" w:pos="1701"/>
        </w:tabs>
      </w:pPr>
      <w:bookmarkStart w:id="141" w:name="_Hlk65670655"/>
      <w:bookmarkStart w:id="142" w:name="_Hlk65671047"/>
      <w:bookmarkStart w:id="143" w:name="_Toc184801410"/>
      <w:bookmarkStart w:id="144" w:name="_Toc153295302"/>
      <w:bookmarkStart w:id="145" w:name="_Hlk65670740"/>
      <w:r w:rsidRPr="00C7048E">
        <w:lastRenderedPageBreak/>
        <w:t xml:space="preserve">Schedule </w:t>
      </w:r>
      <w:r w:rsidR="00BD10E4" w:rsidRPr="00C7048E">
        <w:t>3</w:t>
      </w:r>
      <w:r w:rsidRPr="00C7048E">
        <w:t xml:space="preserve"> - </w:t>
      </w:r>
      <w:r w:rsidR="0061493A" w:rsidRPr="00C7048E">
        <w:t>Enviro</w:t>
      </w:r>
      <w:bookmarkEnd w:id="141"/>
      <w:r w:rsidR="0061493A" w:rsidRPr="00C7048E">
        <w:t>nmenta</w:t>
      </w:r>
      <w:bookmarkEnd w:id="142"/>
      <w:r w:rsidR="0061493A" w:rsidRPr="00C7048E">
        <w:t>l Management Plan</w:t>
      </w:r>
      <w:bookmarkEnd w:id="143"/>
      <w:bookmarkEnd w:id="144"/>
    </w:p>
    <w:bookmarkEnd w:id="145"/>
    <w:p w14:paraId="2F1B21DB" w14:textId="77777777" w:rsidR="0061493A" w:rsidRPr="00C7048E" w:rsidRDefault="0061493A" w:rsidP="0030600B">
      <w:pPr>
        <w:pStyle w:val="GuideNote"/>
      </w:pPr>
      <w:r w:rsidRPr="00C7048E">
        <w:t>Delete this schedule and the above headings unless option 2A of Preliminaries Clause – environmental management is used.</w:t>
      </w:r>
    </w:p>
    <w:p w14:paraId="2F1B21DC" w14:textId="4EB86D40" w:rsidR="0061493A" w:rsidRPr="00C7048E" w:rsidRDefault="0061493A" w:rsidP="0030600B">
      <w:pPr>
        <w:pStyle w:val="GuideNote"/>
      </w:pPr>
      <w:r w:rsidRPr="00C7048E">
        <w:t xml:space="preserve">where required, </w:t>
      </w:r>
      <w:r w:rsidR="00DC7742" w:rsidRPr="00C7048E">
        <w:t xml:space="preserve">amend and/ or </w:t>
      </w:r>
      <w:r w:rsidRPr="00C7048E">
        <w:t>add to the following environmental management plan so that it identifies the significant known environmental risks and opportunities involved in carrying out the works, and the actions required to manage them. consider, for example:</w:t>
      </w:r>
    </w:p>
    <w:p w14:paraId="2F1B21DD" w14:textId="77777777" w:rsidR="0061493A" w:rsidRPr="00C7048E" w:rsidRDefault="0061493A" w:rsidP="0030600B">
      <w:pPr>
        <w:pStyle w:val="Sub-GuideNote"/>
      </w:pPr>
      <w:r w:rsidRPr="00C7048E">
        <w:t>specific undertakings arising from the environmental impact assessment;</w:t>
      </w:r>
    </w:p>
    <w:p w14:paraId="2F1B21DE" w14:textId="77777777" w:rsidR="0061493A" w:rsidRPr="00C7048E" w:rsidRDefault="0061493A" w:rsidP="0030600B">
      <w:pPr>
        <w:pStyle w:val="Sub-GuideNote"/>
      </w:pPr>
      <w:r w:rsidRPr="00C7048E">
        <w:t>consent conditions;</w:t>
      </w:r>
    </w:p>
    <w:p w14:paraId="2F1B21DF" w14:textId="77777777" w:rsidR="0061493A" w:rsidRPr="00C7048E" w:rsidRDefault="0061493A" w:rsidP="0030600B">
      <w:pPr>
        <w:pStyle w:val="Sub-GuideNote"/>
      </w:pPr>
      <w:r w:rsidRPr="00C7048E">
        <w:t>pollution control approvals and any conditions attached to the approvals; and</w:t>
      </w:r>
    </w:p>
    <w:p w14:paraId="2F1B21E0" w14:textId="77777777" w:rsidR="0061493A" w:rsidRPr="00C7048E" w:rsidRDefault="0061493A" w:rsidP="0030600B">
      <w:pPr>
        <w:pStyle w:val="Sub-GuideNote"/>
      </w:pPr>
      <w:r w:rsidRPr="00C7048E">
        <w:t>statutory obligations.</w:t>
      </w:r>
    </w:p>
    <w:p w14:paraId="2F1B21E1" w14:textId="438979B2" w:rsidR="0061493A" w:rsidRPr="00C7048E" w:rsidRDefault="0061493A" w:rsidP="0030600B">
      <w:bookmarkStart w:id="146" w:name="_Hlk65671468"/>
      <w:r w:rsidRPr="00C7048E">
        <w:t xml:space="preserve">Refer to Preliminaries Clause – </w:t>
      </w:r>
      <w:r w:rsidRPr="00C7048E">
        <w:rPr>
          <w:b/>
        </w:rPr>
        <w:t>Environmental Management</w:t>
      </w:r>
      <w:bookmarkEnd w:id="146"/>
      <w:r w:rsidR="00BC177A" w:rsidRPr="00C7048E">
        <w:rPr>
          <w:b/>
        </w:rPr>
        <w:t xml:space="preserve"> </w:t>
      </w:r>
      <w:r w:rsidR="00BC177A" w:rsidRPr="00C7048E">
        <w:rPr>
          <w:bCs/>
        </w:rPr>
        <w:t>i</w:t>
      </w:r>
      <w:r w:rsidRPr="00C7048E">
        <w:t xml:space="preserve">f the Contractor elects to adopt this Plan as a template for the </w:t>
      </w:r>
      <w:r w:rsidR="00D407DC" w:rsidRPr="00C7048E">
        <w:t xml:space="preserve">site-specific </w:t>
      </w:r>
      <w:r w:rsidRPr="00C7048E">
        <w:t>Environmental Management Plan (EMP). Complete the EMP by inserting contract-related requirements as appropriate, or ‘NA’ where a particular item is not applicable.</w:t>
      </w:r>
    </w:p>
    <w:tbl>
      <w:tblPr>
        <w:tblW w:w="14201"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52"/>
        <w:gridCol w:w="7388"/>
        <w:gridCol w:w="1702"/>
        <w:gridCol w:w="1542"/>
        <w:gridCol w:w="1417"/>
      </w:tblGrid>
      <w:tr w:rsidR="00DC7742" w:rsidRPr="00C7048E" w14:paraId="2A6DDBD0" w14:textId="77777777" w:rsidTr="00DC7742">
        <w:trPr>
          <w:cantSplit/>
          <w:tblHeader/>
        </w:trPr>
        <w:tc>
          <w:tcPr>
            <w:tcW w:w="2152" w:type="dxa"/>
            <w:shd w:val="clear" w:color="auto" w:fill="FFFFFF" w:themeFill="background1"/>
          </w:tcPr>
          <w:p w14:paraId="2D8B3011" w14:textId="0884AF3B" w:rsidR="00DC7742" w:rsidRPr="00C7048E" w:rsidRDefault="00DC7742" w:rsidP="0030600B">
            <w:pPr>
              <w:pStyle w:val="Tabletext"/>
              <w:ind w:right="0"/>
              <w:rPr>
                <w:b/>
                <w:bCs/>
              </w:rPr>
            </w:pPr>
            <w:r w:rsidRPr="00C7048E">
              <w:rPr>
                <w:b/>
                <w:bCs/>
              </w:rPr>
              <w:t xml:space="preserve">Contract Name: </w:t>
            </w:r>
          </w:p>
        </w:tc>
        <w:sdt>
          <w:sdtPr>
            <w:rPr>
              <w:b/>
              <w:bCs/>
            </w:rPr>
            <w:alias w:val="Title"/>
            <w:tag w:val=""/>
            <w:id w:val="-134798835"/>
            <w:placeholder>
              <w:docPart w:val="FC3ACACC3C524B2CBD97DC4C36645F7C"/>
            </w:placeholder>
            <w:dataBinding w:prefixMappings="xmlns:ns0='http://purl.org/dc/elements/1.1/' xmlns:ns1='http://schemas.openxmlformats.org/package/2006/metadata/core-properties' " w:xpath="/ns1:coreProperties[1]/ns0:title[1]" w:storeItemID="{6C3C8BC8-F283-45AE-878A-BAB7291924A1}"/>
            <w:text/>
          </w:sdtPr>
          <w:sdtContent>
            <w:tc>
              <w:tcPr>
                <w:tcW w:w="7388" w:type="dxa"/>
                <w:shd w:val="clear" w:color="auto" w:fill="FFFFFF" w:themeFill="background1"/>
              </w:tcPr>
              <w:p w14:paraId="4FBFC215" w14:textId="1907ED08" w:rsidR="00DC7742" w:rsidRPr="00C7048E" w:rsidRDefault="0007000F" w:rsidP="0030600B">
                <w:pPr>
                  <w:pStyle w:val="Tabletext"/>
                  <w:rPr>
                    <w:b/>
                    <w:bCs/>
                  </w:rPr>
                </w:pPr>
                <w:r w:rsidRPr="00C7048E">
                  <w:rPr>
                    <w:b/>
                    <w:bCs/>
                  </w:rPr>
                  <w:t>Contract Name</w:t>
                </w:r>
              </w:p>
            </w:tc>
          </w:sdtContent>
        </w:sdt>
        <w:tc>
          <w:tcPr>
            <w:tcW w:w="4661" w:type="dxa"/>
            <w:gridSpan w:val="3"/>
            <w:shd w:val="clear" w:color="auto" w:fill="FFFFFF" w:themeFill="background1"/>
          </w:tcPr>
          <w:p w14:paraId="6C2033BD" w14:textId="2F49D57D" w:rsidR="00DC7742" w:rsidRPr="00C7048E" w:rsidRDefault="00DC7742" w:rsidP="0030600B">
            <w:pPr>
              <w:pStyle w:val="Tabletext"/>
              <w:ind w:left="-85" w:right="0"/>
              <w:rPr>
                <w:b/>
                <w:bCs/>
              </w:rPr>
            </w:pPr>
            <w:r w:rsidRPr="00C7048E">
              <w:rPr>
                <w:b/>
                <w:bCs/>
              </w:rPr>
              <w:t xml:space="preserve"> Contract No.: </w:t>
            </w:r>
            <w:sdt>
              <w:sdtPr>
                <w:rPr>
                  <w:b/>
                  <w:bCs/>
                </w:rPr>
                <w:alias w:val="Subject"/>
                <w:tag w:val=""/>
                <w:id w:val="1296107295"/>
                <w:placeholder>
                  <w:docPart w:val="51DB978ABDB94FA7B0AD25D987FF3968"/>
                </w:placeholder>
                <w:dataBinding w:prefixMappings="xmlns:ns0='http://purl.org/dc/elements/1.1/' xmlns:ns1='http://schemas.openxmlformats.org/package/2006/metadata/core-properties' " w:xpath="/ns1:coreProperties[1]/ns0:subject[1]" w:storeItemID="{6C3C8BC8-F283-45AE-878A-BAB7291924A1}"/>
                <w:text/>
              </w:sdtPr>
              <w:sdtContent>
                <w:r w:rsidR="0007000F" w:rsidRPr="00C7048E">
                  <w:rPr>
                    <w:b/>
                    <w:bCs/>
                  </w:rPr>
                  <w:t>Contract No.</w:t>
                </w:r>
              </w:sdtContent>
            </w:sdt>
          </w:p>
        </w:tc>
      </w:tr>
      <w:tr w:rsidR="0061493A" w:rsidRPr="00C7048E" w14:paraId="2F1B21E8" w14:textId="77777777" w:rsidTr="00DC7742">
        <w:trPr>
          <w:cantSplit/>
          <w:tblHeader/>
        </w:trPr>
        <w:tc>
          <w:tcPr>
            <w:tcW w:w="2152" w:type="dxa"/>
            <w:shd w:val="clear" w:color="auto" w:fill="D9D9D9" w:themeFill="background1" w:themeFillShade="D9"/>
          </w:tcPr>
          <w:p w14:paraId="2F1B21E3" w14:textId="77777777" w:rsidR="0061493A" w:rsidRPr="00C7048E" w:rsidRDefault="0061493A" w:rsidP="0030600B">
            <w:pPr>
              <w:pStyle w:val="Tabletext"/>
              <w:ind w:right="0"/>
              <w:rPr>
                <w:b/>
                <w:bCs/>
                <w:sz w:val="18"/>
                <w:szCs w:val="18"/>
              </w:rPr>
            </w:pPr>
            <w:r w:rsidRPr="00C7048E">
              <w:rPr>
                <w:b/>
                <w:bCs/>
                <w:sz w:val="18"/>
                <w:szCs w:val="18"/>
              </w:rPr>
              <w:t>ENVIRONMENTAL OBJECTIVES</w:t>
            </w:r>
          </w:p>
        </w:tc>
        <w:tc>
          <w:tcPr>
            <w:tcW w:w="7388" w:type="dxa"/>
            <w:shd w:val="clear" w:color="auto" w:fill="D9D9D9" w:themeFill="background1" w:themeFillShade="D9"/>
          </w:tcPr>
          <w:p w14:paraId="2F1B21E4" w14:textId="77777777" w:rsidR="0061493A" w:rsidRPr="00C7048E" w:rsidRDefault="0061493A" w:rsidP="0030600B">
            <w:pPr>
              <w:pStyle w:val="Tabletext"/>
              <w:rPr>
                <w:b/>
                <w:bCs/>
                <w:sz w:val="18"/>
                <w:szCs w:val="18"/>
              </w:rPr>
            </w:pPr>
            <w:r w:rsidRPr="00C7048E">
              <w:rPr>
                <w:b/>
                <w:bCs/>
                <w:sz w:val="18"/>
                <w:szCs w:val="18"/>
              </w:rPr>
              <w:t>ACTION TO BE TAKEN</w:t>
            </w:r>
          </w:p>
        </w:tc>
        <w:tc>
          <w:tcPr>
            <w:tcW w:w="1702" w:type="dxa"/>
            <w:shd w:val="clear" w:color="auto" w:fill="D9D9D9" w:themeFill="background1" w:themeFillShade="D9"/>
          </w:tcPr>
          <w:p w14:paraId="2F1B21E5" w14:textId="77777777" w:rsidR="0061493A" w:rsidRPr="00C7048E" w:rsidRDefault="0061493A" w:rsidP="0030600B">
            <w:pPr>
              <w:pStyle w:val="Tabletext"/>
              <w:tabs>
                <w:tab w:val="left" w:pos="1382"/>
              </w:tabs>
              <w:ind w:left="-85"/>
              <w:jc w:val="center"/>
              <w:rPr>
                <w:b/>
                <w:bCs/>
                <w:sz w:val="18"/>
                <w:szCs w:val="18"/>
              </w:rPr>
            </w:pPr>
            <w:r w:rsidRPr="00C7048E">
              <w:rPr>
                <w:b/>
                <w:bCs/>
                <w:sz w:val="18"/>
                <w:szCs w:val="18"/>
              </w:rPr>
              <w:t>WHEN ACTION WILL BE TAKEN</w:t>
            </w:r>
          </w:p>
        </w:tc>
        <w:tc>
          <w:tcPr>
            <w:tcW w:w="1542" w:type="dxa"/>
            <w:shd w:val="clear" w:color="auto" w:fill="D9D9D9" w:themeFill="background1" w:themeFillShade="D9"/>
          </w:tcPr>
          <w:p w14:paraId="2F1B21E6" w14:textId="77777777" w:rsidR="0061493A" w:rsidRPr="00C7048E" w:rsidRDefault="0061493A" w:rsidP="0030600B">
            <w:pPr>
              <w:pStyle w:val="Tabletext"/>
              <w:ind w:left="-85" w:right="0"/>
              <w:jc w:val="center"/>
              <w:rPr>
                <w:b/>
                <w:bCs/>
                <w:sz w:val="18"/>
                <w:szCs w:val="18"/>
              </w:rPr>
            </w:pPr>
            <w:r w:rsidRPr="00C7048E">
              <w:rPr>
                <w:b/>
                <w:bCs/>
                <w:sz w:val="18"/>
                <w:szCs w:val="18"/>
              </w:rPr>
              <w:t>PERSON RESPONSIBLE</w:t>
            </w:r>
          </w:p>
        </w:tc>
        <w:tc>
          <w:tcPr>
            <w:tcW w:w="1417" w:type="dxa"/>
            <w:shd w:val="clear" w:color="auto" w:fill="D9D9D9" w:themeFill="background1" w:themeFillShade="D9"/>
          </w:tcPr>
          <w:p w14:paraId="2F1B21E7" w14:textId="77777777" w:rsidR="0061493A" w:rsidRPr="00C7048E" w:rsidRDefault="0061493A" w:rsidP="0030600B">
            <w:pPr>
              <w:pStyle w:val="Tabletext"/>
              <w:ind w:left="-85" w:right="0"/>
              <w:jc w:val="center"/>
              <w:rPr>
                <w:b/>
                <w:bCs/>
                <w:sz w:val="18"/>
                <w:szCs w:val="18"/>
              </w:rPr>
            </w:pPr>
            <w:r w:rsidRPr="00C7048E">
              <w:rPr>
                <w:b/>
                <w:bCs/>
                <w:sz w:val="18"/>
                <w:szCs w:val="18"/>
              </w:rPr>
              <w:t>ACTION COMPLETED</w:t>
            </w:r>
          </w:p>
        </w:tc>
      </w:tr>
      <w:tr w:rsidR="0061493A" w:rsidRPr="00C7048E" w14:paraId="2F1B21EA" w14:textId="77777777" w:rsidTr="00DC7742">
        <w:trPr>
          <w:cantSplit/>
        </w:trPr>
        <w:tc>
          <w:tcPr>
            <w:tcW w:w="14201" w:type="dxa"/>
            <w:gridSpan w:val="5"/>
          </w:tcPr>
          <w:p w14:paraId="2F1B21E9" w14:textId="77777777" w:rsidR="0061493A" w:rsidRPr="00C7048E" w:rsidRDefault="0061493A" w:rsidP="0030600B">
            <w:pPr>
              <w:pStyle w:val="Tabletext"/>
              <w:rPr>
                <w:b/>
                <w:bCs/>
              </w:rPr>
            </w:pPr>
            <w:r w:rsidRPr="00C7048E">
              <w:rPr>
                <w:b/>
                <w:bCs/>
              </w:rPr>
              <w:t>1.</w:t>
            </w:r>
            <w:r w:rsidRPr="00C7048E">
              <w:rPr>
                <w:b/>
                <w:bCs/>
              </w:rPr>
              <w:tab/>
              <w:t>CONSERVATION OF PLANTS &amp; WILDLIFE</w:t>
            </w:r>
          </w:p>
        </w:tc>
      </w:tr>
      <w:tr w:rsidR="0061493A" w:rsidRPr="00C7048E" w14:paraId="2F1B21F0" w14:textId="77777777" w:rsidTr="00DC7742">
        <w:trPr>
          <w:cantSplit/>
        </w:trPr>
        <w:tc>
          <w:tcPr>
            <w:tcW w:w="2152" w:type="dxa"/>
            <w:vMerge w:val="restart"/>
          </w:tcPr>
          <w:p w14:paraId="2F1B21EB" w14:textId="77777777" w:rsidR="0061493A" w:rsidRPr="00C7048E" w:rsidRDefault="0061493A" w:rsidP="0030600B">
            <w:pPr>
              <w:pStyle w:val="Tabletext"/>
            </w:pPr>
            <w:r w:rsidRPr="00C7048E">
              <w:t>1.1 Protect flora and fauna</w:t>
            </w:r>
          </w:p>
        </w:tc>
        <w:tc>
          <w:tcPr>
            <w:tcW w:w="7388" w:type="dxa"/>
          </w:tcPr>
          <w:p w14:paraId="2F1B21EC" w14:textId="77777777" w:rsidR="0061493A" w:rsidRPr="00C7048E" w:rsidRDefault="0061493A" w:rsidP="0030600B">
            <w:pPr>
              <w:pStyle w:val="Tabletext"/>
            </w:pPr>
            <w:r w:rsidRPr="00C7048E">
              <w:t>Protect existing trees and plants at and around the Site from damage unless approved by the Principal</w:t>
            </w:r>
          </w:p>
        </w:tc>
        <w:tc>
          <w:tcPr>
            <w:tcW w:w="1702" w:type="dxa"/>
          </w:tcPr>
          <w:p w14:paraId="2F1B21ED" w14:textId="77777777" w:rsidR="0061493A" w:rsidRPr="00C7048E" w:rsidRDefault="0061493A" w:rsidP="0030600B">
            <w:pPr>
              <w:pStyle w:val="Tabletext"/>
            </w:pPr>
          </w:p>
        </w:tc>
        <w:tc>
          <w:tcPr>
            <w:tcW w:w="1542" w:type="dxa"/>
          </w:tcPr>
          <w:p w14:paraId="2F1B21EE" w14:textId="77777777" w:rsidR="0061493A" w:rsidRPr="00C7048E" w:rsidRDefault="0061493A" w:rsidP="0030600B">
            <w:pPr>
              <w:pStyle w:val="Tabletext"/>
            </w:pPr>
          </w:p>
        </w:tc>
        <w:tc>
          <w:tcPr>
            <w:tcW w:w="1417" w:type="dxa"/>
          </w:tcPr>
          <w:p w14:paraId="2F1B21EF" w14:textId="77777777" w:rsidR="0061493A" w:rsidRPr="00C7048E" w:rsidRDefault="0061493A" w:rsidP="0030600B">
            <w:pPr>
              <w:pStyle w:val="Tabletext"/>
            </w:pPr>
          </w:p>
        </w:tc>
      </w:tr>
      <w:tr w:rsidR="0061493A" w:rsidRPr="00C7048E" w14:paraId="2F1B21F6" w14:textId="77777777" w:rsidTr="00DC7742">
        <w:trPr>
          <w:cantSplit/>
        </w:trPr>
        <w:tc>
          <w:tcPr>
            <w:tcW w:w="2152" w:type="dxa"/>
            <w:vMerge/>
          </w:tcPr>
          <w:p w14:paraId="2F1B21F1" w14:textId="77777777" w:rsidR="0061493A" w:rsidRPr="00C7048E" w:rsidRDefault="0061493A" w:rsidP="0030600B">
            <w:pPr>
              <w:pStyle w:val="Tabletext"/>
            </w:pPr>
          </w:p>
        </w:tc>
        <w:tc>
          <w:tcPr>
            <w:tcW w:w="7388" w:type="dxa"/>
          </w:tcPr>
          <w:p w14:paraId="2F1B21F2" w14:textId="77777777" w:rsidR="0061493A" w:rsidRPr="00C7048E" w:rsidRDefault="0061493A" w:rsidP="0030600B">
            <w:pPr>
              <w:pStyle w:val="Tabletext"/>
            </w:pPr>
            <w:r w:rsidRPr="00C7048E">
              <w:t>Do not remove trees and plants without approval from the Principal</w:t>
            </w:r>
          </w:p>
        </w:tc>
        <w:tc>
          <w:tcPr>
            <w:tcW w:w="1702" w:type="dxa"/>
          </w:tcPr>
          <w:p w14:paraId="2F1B21F3" w14:textId="77777777" w:rsidR="0061493A" w:rsidRPr="00C7048E" w:rsidRDefault="0061493A" w:rsidP="0030600B">
            <w:pPr>
              <w:pStyle w:val="Tabletext"/>
            </w:pPr>
          </w:p>
        </w:tc>
        <w:tc>
          <w:tcPr>
            <w:tcW w:w="1542" w:type="dxa"/>
          </w:tcPr>
          <w:p w14:paraId="2F1B21F4" w14:textId="77777777" w:rsidR="0061493A" w:rsidRPr="00C7048E" w:rsidRDefault="0061493A" w:rsidP="0030600B">
            <w:pPr>
              <w:pStyle w:val="Tabletext"/>
            </w:pPr>
          </w:p>
        </w:tc>
        <w:tc>
          <w:tcPr>
            <w:tcW w:w="1417" w:type="dxa"/>
          </w:tcPr>
          <w:p w14:paraId="2F1B21F5" w14:textId="77777777" w:rsidR="0061493A" w:rsidRPr="00C7048E" w:rsidRDefault="0061493A" w:rsidP="0030600B">
            <w:pPr>
              <w:pStyle w:val="Tabletext"/>
            </w:pPr>
          </w:p>
        </w:tc>
      </w:tr>
      <w:tr w:rsidR="0061493A" w:rsidRPr="00C7048E" w14:paraId="2F1B21FC" w14:textId="77777777" w:rsidTr="00DC7742">
        <w:trPr>
          <w:cantSplit/>
        </w:trPr>
        <w:tc>
          <w:tcPr>
            <w:tcW w:w="2152" w:type="dxa"/>
            <w:vMerge/>
          </w:tcPr>
          <w:p w14:paraId="2F1B21F7" w14:textId="77777777" w:rsidR="0061493A" w:rsidRPr="00C7048E" w:rsidRDefault="0061493A" w:rsidP="0030600B">
            <w:pPr>
              <w:pStyle w:val="Tabletext"/>
            </w:pPr>
          </w:p>
        </w:tc>
        <w:tc>
          <w:tcPr>
            <w:tcW w:w="7388" w:type="dxa"/>
          </w:tcPr>
          <w:p w14:paraId="2F1B21F8" w14:textId="77777777" w:rsidR="0061493A" w:rsidRPr="00C7048E" w:rsidRDefault="0061493A" w:rsidP="0030600B">
            <w:pPr>
              <w:pStyle w:val="Tabletext"/>
            </w:pPr>
            <w:r w:rsidRPr="00C7048E">
              <w:t>Control weeds on the Site</w:t>
            </w:r>
          </w:p>
        </w:tc>
        <w:tc>
          <w:tcPr>
            <w:tcW w:w="1702" w:type="dxa"/>
          </w:tcPr>
          <w:p w14:paraId="2F1B21F9" w14:textId="77777777" w:rsidR="0061493A" w:rsidRPr="00C7048E" w:rsidRDefault="0061493A" w:rsidP="0030600B">
            <w:pPr>
              <w:pStyle w:val="Tabletext"/>
            </w:pPr>
          </w:p>
        </w:tc>
        <w:tc>
          <w:tcPr>
            <w:tcW w:w="1542" w:type="dxa"/>
          </w:tcPr>
          <w:p w14:paraId="2F1B21FA" w14:textId="77777777" w:rsidR="0061493A" w:rsidRPr="00C7048E" w:rsidRDefault="0061493A" w:rsidP="0030600B">
            <w:pPr>
              <w:pStyle w:val="Tabletext"/>
            </w:pPr>
          </w:p>
        </w:tc>
        <w:tc>
          <w:tcPr>
            <w:tcW w:w="1417" w:type="dxa"/>
          </w:tcPr>
          <w:p w14:paraId="2F1B21FB" w14:textId="77777777" w:rsidR="0061493A" w:rsidRPr="00C7048E" w:rsidRDefault="0061493A" w:rsidP="0030600B">
            <w:pPr>
              <w:pStyle w:val="Tabletext"/>
            </w:pPr>
          </w:p>
        </w:tc>
      </w:tr>
      <w:tr w:rsidR="0061493A" w:rsidRPr="00C7048E" w14:paraId="2F1B2202" w14:textId="77777777" w:rsidTr="00DC7742">
        <w:trPr>
          <w:cantSplit/>
        </w:trPr>
        <w:tc>
          <w:tcPr>
            <w:tcW w:w="2152" w:type="dxa"/>
            <w:vMerge/>
          </w:tcPr>
          <w:p w14:paraId="2F1B21FD" w14:textId="77777777" w:rsidR="0061493A" w:rsidRPr="00C7048E" w:rsidRDefault="0061493A" w:rsidP="0030600B">
            <w:pPr>
              <w:pStyle w:val="Tabletext"/>
            </w:pPr>
          </w:p>
        </w:tc>
        <w:tc>
          <w:tcPr>
            <w:tcW w:w="7388" w:type="dxa"/>
          </w:tcPr>
          <w:p w14:paraId="2F1B21FE" w14:textId="77777777" w:rsidR="0061493A" w:rsidRPr="00C7048E" w:rsidRDefault="0061493A" w:rsidP="0030600B">
            <w:pPr>
              <w:pStyle w:val="Tabletext"/>
            </w:pPr>
            <w:r w:rsidRPr="00C7048E">
              <w:t>Protect birds, fish and animals at and around the Site from harm</w:t>
            </w:r>
          </w:p>
        </w:tc>
        <w:tc>
          <w:tcPr>
            <w:tcW w:w="1702" w:type="dxa"/>
          </w:tcPr>
          <w:p w14:paraId="2F1B21FF" w14:textId="77777777" w:rsidR="0061493A" w:rsidRPr="00C7048E" w:rsidRDefault="0061493A" w:rsidP="0030600B">
            <w:pPr>
              <w:pStyle w:val="Tabletext"/>
            </w:pPr>
          </w:p>
        </w:tc>
        <w:tc>
          <w:tcPr>
            <w:tcW w:w="1542" w:type="dxa"/>
          </w:tcPr>
          <w:p w14:paraId="2F1B2200" w14:textId="77777777" w:rsidR="0061493A" w:rsidRPr="00C7048E" w:rsidRDefault="0061493A" w:rsidP="0030600B">
            <w:pPr>
              <w:pStyle w:val="Tabletext"/>
            </w:pPr>
          </w:p>
        </w:tc>
        <w:tc>
          <w:tcPr>
            <w:tcW w:w="1417" w:type="dxa"/>
          </w:tcPr>
          <w:p w14:paraId="2F1B2201" w14:textId="77777777" w:rsidR="0061493A" w:rsidRPr="00C7048E" w:rsidRDefault="0061493A" w:rsidP="0030600B">
            <w:pPr>
              <w:pStyle w:val="Tabletext"/>
            </w:pPr>
          </w:p>
        </w:tc>
      </w:tr>
      <w:tr w:rsidR="0061493A" w:rsidRPr="00C7048E" w14:paraId="2F1B2208" w14:textId="77777777" w:rsidTr="00DC7742">
        <w:trPr>
          <w:cantSplit/>
        </w:trPr>
        <w:tc>
          <w:tcPr>
            <w:tcW w:w="2152" w:type="dxa"/>
            <w:vMerge/>
          </w:tcPr>
          <w:p w14:paraId="2F1B2203" w14:textId="77777777" w:rsidR="0061493A" w:rsidRPr="00C7048E" w:rsidRDefault="0061493A" w:rsidP="0030600B">
            <w:pPr>
              <w:pStyle w:val="Tabletext"/>
            </w:pPr>
          </w:p>
        </w:tc>
        <w:tc>
          <w:tcPr>
            <w:tcW w:w="7388" w:type="dxa"/>
          </w:tcPr>
          <w:p w14:paraId="2F1B2204" w14:textId="77777777" w:rsidR="0061493A" w:rsidRPr="00C7048E" w:rsidRDefault="0061493A" w:rsidP="0030600B">
            <w:pPr>
              <w:pStyle w:val="Tabletext"/>
            </w:pPr>
            <w:r w:rsidRPr="00C7048E">
              <w:t>Do not remove birds, fish and animals from the Site without the written agreement of the Principal</w:t>
            </w:r>
          </w:p>
        </w:tc>
        <w:tc>
          <w:tcPr>
            <w:tcW w:w="1702" w:type="dxa"/>
          </w:tcPr>
          <w:p w14:paraId="2F1B2205" w14:textId="77777777" w:rsidR="0061493A" w:rsidRPr="00C7048E" w:rsidRDefault="0061493A" w:rsidP="0030600B">
            <w:pPr>
              <w:pStyle w:val="Tabletext"/>
            </w:pPr>
          </w:p>
        </w:tc>
        <w:tc>
          <w:tcPr>
            <w:tcW w:w="1542" w:type="dxa"/>
          </w:tcPr>
          <w:p w14:paraId="2F1B2206" w14:textId="77777777" w:rsidR="0061493A" w:rsidRPr="00C7048E" w:rsidRDefault="0061493A" w:rsidP="0030600B">
            <w:pPr>
              <w:pStyle w:val="Tabletext"/>
            </w:pPr>
          </w:p>
        </w:tc>
        <w:tc>
          <w:tcPr>
            <w:tcW w:w="1417" w:type="dxa"/>
          </w:tcPr>
          <w:p w14:paraId="2F1B2207" w14:textId="77777777" w:rsidR="0061493A" w:rsidRPr="00C7048E" w:rsidRDefault="0061493A" w:rsidP="0030600B">
            <w:pPr>
              <w:pStyle w:val="Tabletext"/>
            </w:pPr>
          </w:p>
        </w:tc>
      </w:tr>
      <w:tr w:rsidR="0061493A" w:rsidRPr="00C7048E" w14:paraId="2F1B220E" w14:textId="77777777" w:rsidTr="00DC7742">
        <w:trPr>
          <w:cantSplit/>
        </w:trPr>
        <w:tc>
          <w:tcPr>
            <w:tcW w:w="2152" w:type="dxa"/>
            <w:vMerge/>
          </w:tcPr>
          <w:p w14:paraId="2F1B2209" w14:textId="77777777" w:rsidR="0061493A" w:rsidRPr="00C7048E" w:rsidRDefault="0061493A" w:rsidP="0030600B">
            <w:pPr>
              <w:pStyle w:val="Tabletext"/>
            </w:pPr>
          </w:p>
        </w:tc>
        <w:tc>
          <w:tcPr>
            <w:tcW w:w="7388" w:type="dxa"/>
          </w:tcPr>
          <w:p w14:paraId="2F1B220A" w14:textId="77777777" w:rsidR="0061493A" w:rsidRPr="00C7048E" w:rsidRDefault="0061493A" w:rsidP="0030600B">
            <w:pPr>
              <w:pStyle w:val="Tabletext"/>
            </w:pPr>
            <w:r w:rsidRPr="00C7048E">
              <w:t>Do not bring birds, fish, animals and plants onto the Site without written agreement from the Principal</w:t>
            </w:r>
          </w:p>
        </w:tc>
        <w:tc>
          <w:tcPr>
            <w:tcW w:w="1702" w:type="dxa"/>
          </w:tcPr>
          <w:p w14:paraId="2F1B220B" w14:textId="77777777" w:rsidR="0061493A" w:rsidRPr="00C7048E" w:rsidRDefault="0061493A" w:rsidP="0030600B">
            <w:pPr>
              <w:pStyle w:val="Tabletext"/>
            </w:pPr>
          </w:p>
        </w:tc>
        <w:tc>
          <w:tcPr>
            <w:tcW w:w="1542" w:type="dxa"/>
          </w:tcPr>
          <w:p w14:paraId="2F1B220C" w14:textId="77777777" w:rsidR="0061493A" w:rsidRPr="00C7048E" w:rsidRDefault="0061493A" w:rsidP="0030600B">
            <w:pPr>
              <w:pStyle w:val="Tabletext"/>
            </w:pPr>
          </w:p>
        </w:tc>
        <w:tc>
          <w:tcPr>
            <w:tcW w:w="1417" w:type="dxa"/>
          </w:tcPr>
          <w:p w14:paraId="2F1B220D" w14:textId="77777777" w:rsidR="0061493A" w:rsidRPr="00C7048E" w:rsidRDefault="0061493A" w:rsidP="0030600B">
            <w:pPr>
              <w:pStyle w:val="Tabletext"/>
            </w:pPr>
          </w:p>
        </w:tc>
      </w:tr>
      <w:tr w:rsidR="0061493A" w:rsidRPr="00C7048E" w14:paraId="2F1B2214" w14:textId="77777777" w:rsidTr="00DC7742">
        <w:trPr>
          <w:cantSplit/>
        </w:trPr>
        <w:tc>
          <w:tcPr>
            <w:tcW w:w="2152" w:type="dxa"/>
            <w:vMerge/>
          </w:tcPr>
          <w:p w14:paraId="2F1B220F" w14:textId="77777777" w:rsidR="0061493A" w:rsidRPr="00C7048E" w:rsidRDefault="0061493A" w:rsidP="0030600B">
            <w:pPr>
              <w:pStyle w:val="Tabletext"/>
            </w:pPr>
          </w:p>
        </w:tc>
        <w:tc>
          <w:tcPr>
            <w:tcW w:w="7388" w:type="dxa"/>
          </w:tcPr>
          <w:p w14:paraId="2F1B2210" w14:textId="77777777" w:rsidR="0061493A" w:rsidRPr="00C7048E" w:rsidRDefault="0061493A" w:rsidP="0030600B">
            <w:pPr>
              <w:pStyle w:val="Tabletext"/>
            </w:pPr>
            <w:r w:rsidRPr="00C7048E">
              <w:t>Minimise the use of pesticides and herbicides for minimal impact on the environment</w:t>
            </w:r>
          </w:p>
        </w:tc>
        <w:tc>
          <w:tcPr>
            <w:tcW w:w="1702" w:type="dxa"/>
          </w:tcPr>
          <w:p w14:paraId="2F1B2211" w14:textId="77777777" w:rsidR="0061493A" w:rsidRPr="00C7048E" w:rsidRDefault="0061493A" w:rsidP="0030600B">
            <w:pPr>
              <w:pStyle w:val="Tabletext"/>
            </w:pPr>
          </w:p>
        </w:tc>
        <w:tc>
          <w:tcPr>
            <w:tcW w:w="1542" w:type="dxa"/>
          </w:tcPr>
          <w:p w14:paraId="2F1B2212" w14:textId="77777777" w:rsidR="0061493A" w:rsidRPr="00C7048E" w:rsidRDefault="0061493A" w:rsidP="0030600B">
            <w:pPr>
              <w:pStyle w:val="Tabletext"/>
            </w:pPr>
          </w:p>
        </w:tc>
        <w:tc>
          <w:tcPr>
            <w:tcW w:w="1417" w:type="dxa"/>
          </w:tcPr>
          <w:p w14:paraId="2F1B2213" w14:textId="77777777" w:rsidR="0061493A" w:rsidRPr="00C7048E" w:rsidRDefault="0061493A" w:rsidP="0030600B">
            <w:pPr>
              <w:pStyle w:val="Tabletext"/>
            </w:pPr>
          </w:p>
        </w:tc>
      </w:tr>
      <w:tr w:rsidR="0061493A" w:rsidRPr="00C7048E" w14:paraId="2F1B221A" w14:textId="77777777" w:rsidTr="00DC7742">
        <w:trPr>
          <w:cantSplit/>
        </w:trPr>
        <w:tc>
          <w:tcPr>
            <w:tcW w:w="2152" w:type="dxa"/>
            <w:vMerge/>
          </w:tcPr>
          <w:p w14:paraId="2F1B2215" w14:textId="77777777" w:rsidR="0061493A" w:rsidRPr="00C7048E" w:rsidRDefault="0061493A" w:rsidP="0030600B">
            <w:pPr>
              <w:pStyle w:val="Tabletext"/>
            </w:pPr>
          </w:p>
        </w:tc>
        <w:tc>
          <w:tcPr>
            <w:tcW w:w="7388" w:type="dxa"/>
          </w:tcPr>
          <w:p w14:paraId="2F1B2216" w14:textId="77777777" w:rsidR="0061493A" w:rsidRPr="00C7048E" w:rsidRDefault="0061493A" w:rsidP="0030600B">
            <w:pPr>
              <w:pStyle w:val="Tabletext"/>
            </w:pPr>
          </w:p>
        </w:tc>
        <w:tc>
          <w:tcPr>
            <w:tcW w:w="1702" w:type="dxa"/>
          </w:tcPr>
          <w:p w14:paraId="2F1B2217" w14:textId="77777777" w:rsidR="0061493A" w:rsidRPr="00C7048E" w:rsidRDefault="0061493A" w:rsidP="0030600B">
            <w:pPr>
              <w:pStyle w:val="Tabletext"/>
            </w:pPr>
          </w:p>
        </w:tc>
        <w:tc>
          <w:tcPr>
            <w:tcW w:w="1542" w:type="dxa"/>
          </w:tcPr>
          <w:p w14:paraId="2F1B2218" w14:textId="77777777" w:rsidR="0061493A" w:rsidRPr="00C7048E" w:rsidRDefault="0061493A" w:rsidP="0030600B">
            <w:pPr>
              <w:pStyle w:val="Tabletext"/>
            </w:pPr>
          </w:p>
        </w:tc>
        <w:tc>
          <w:tcPr>
            <w:tcW w:w="1417" w:type="dxa"/>
          </w:tcPr>
          <w:p w14:paraId="2F1B2219" w14:textId="77777777" w:rsidR="0061493A" w:rsidRPr="00C7048E" w:rsidRDefault="0061493A" w:rsidP="0030600B">
            <w:pPr>
              <w:pStyle w:val="Tabletext"/>
            </w:pPr>
          </w:p>
        </w:tc>
      </w:tr>
      <w:tr w:rsidR="0061493A" w:rsidRPr="00C7048E" w14:paraId="2F1B2220" w14:textId="77777777" w:rsidTr="00DC7742">
        <w:trPr>
          <w:cantSplit/>
        </w:trPr>
        <w:tc>
          <w:tcPr>
            <w:tcW w:w="2152" w:type="dxa"/>
            <w:vMerge w:val="restart"/>
          </w:tcPr>
          <w:p w14:paraId="2F1B221B" w14:textId="77777777" w:rsidR="0061493A" w:rsidRPr="00C7048E" w:rsidRDefault="0061493A" w:rsidP="0030600B">
            <w:pPr>
              <w:pStyle w:val="Tabletext"/>
            </w:pPr>
            <w:r w:rsidRPr="00C7048E">
              <w:t xml:space="preserve">1.2 Control movement of pedestrians, materials, vehicles and plant to minimise </w:t>
            </w:r>
            <w:r w:rsidRPr="00C7048E">
              <w:lastRenderedPageBreak/>
              <w:t>damage to the environment</w:t>
            </w:r>
          </w:p>
        </w:tc>
        <w:tc>
          <w:tcPr>
            <w:tcW w:w="7388" w:type="dxa"/>
          </w:tcPr>
          <w:p w14:paraId="2F1B221C" w14:textId="77777777" w:rsidR="0061493A" w:rsidRPr="00C7048E" w:rsidRDefault="0061493A" w:rsidP="0030600B">
            <w:pPr>
              <w:pStyle w:val="Tabletext"/>
            </w:pPr>
            <w:r w:rsidRPr="00C7048E">
              <w:lastRenderedPageBreak/>
              <w:t>Use only designated routes for access to the Site</w:t>
            </w:r>
          </w:p>
        </w:tc>
        <w:tc>
          <w:tcPr>
            <w:tcW w:w="1702" w:type="dxa"/>
          </w:tcPr>
          <w:p w14:paraId="2F1B221D" w14:textId="77777777" w:rsidR="0061493A" w:rsidRPr="00C7048E" w:rsidRDefault="0061493A" w:rsidP="0030600B">
            <w:pPr>
              <w:pStyle w:val="Tabletext"/>
            </w:pPr>
          </w:p>
        </w:tc>
        <w:tc>
          <w:tcPr>
            <w:tcW w:w="1542" w:type="dxa"/>
          </w:tcPr>
          <w:p w14:paraId="2F1B221E" w14:textId="77777777" w:rsidR="0061493A" w:rsidRPr="00C7048E" w:rsidRDefault="0061493A" w:rsidP="0030600B">
            <w:pPr>
              <w:pStyle w:val="Tabletext"/>
            </w:pPr>
          </w:p>
        </w:tc>
        <w:tc>
          <w:tcPr>
            <w:tcW w:w="1417" w:type="dxa"/>
          </w:tcPr>
          <w:p w14:paraId="2F1B221F" w14:textId="77777777" w:rsidR="0061493A" w:rsidRPr="00C7048E" w:rsidRDefault="0061493A" w:rsidP="0030600B">
            <w:pPr>
              <w:pStyle w:val="Tabletext"/>
            </w:pPr>
          </w:p>
        </w:tc>
      </w:tr>
      <w:tr w:rsidR="0061493A" w:rsidRPr="00C7048E" w14:paraId="2F1B2226" w14:textId="77777777" w:rsidTr="00DC7742">
        <w:trPr>
          <w:cantSplit/>
        </w:trPr>
        <w:tc>
          <w:tcPr>
            <w:tcW w:w="2152" w:type="dxa"/>
            <w:vMerge/>
          </w:tcPr>
          <w:p w14:paraId="2F1B2221" w14:textId="77777777" w:rsidR="0061493A" w:rsidRPr="00C7048E" w:rsidRDefault="0061493A" w:rsidP="0030600B">
            <w:pPr>
              <w:pStyle w:val="Tabletext"/>
            </w:pPr>
          </w:p>
        </w:tc>
        <w:tc>
          <w:tcPr>
            <w:tcW w:w="7388" w:type="dxa"/>
          </w:tcPr>
          <w:p w14:paraId="2F1B2222" w14:textId="77777777" w:rsidR="0061493A" w:rsidRPr="00C7048E" w:rsidRDefault="0061493A" w:rsidP="0030600B">
            <w:pPr>
              <w:pStyle w:val="Tabletext"/>
            </w:pPr>
            <w:r w:rsidRPr="00C7048E">
              <w:t>Use designated site roads and access routes for all movements on and adjacent to the Site</w:t>
            </w:r>
          </w:p>
        </w:tc>
        <w:tc>
          <w:tcPr>
            <w:tcW w:w="1702" w:type="dxa"/>
          </w:tcPr>
          <w:p w14:paraId="2F1B2223" w14:textId="77777777" w:rsidR="0061493A" w:rsidRPr="00C7048E" w:rsidRDefault="0061493A" w:rsidP="0030600B">
            <w:pPr>
              <w:pStyle w:val="Tabletext"/>
            </w:pPr>
          </w:p>
        </w:tc>
        <w:tc>
          <w:tcPr>
            <w:tcW w:w="1542" w:type="dxa"/>
          </w:tcPr>
          <w:p w14:paraId="2F1B2224" w14:textId="77777777" w:rsidR="0061493A" w:rsidRPr="00C7048E" w:rsidRDefault="0061493A" w:rsidP="0030600B">
            <w:pPr>
              <w:pStyle w:val="Tabletext"/>
            </w:pPr>
          </w:p>
        </w:tc>
        <w:tc>
          <w:tcPr>
            <w:tcW w:w="1417" w:type="dxa"/>
          </w:tcPr>
          <w:p w14:paraId="2F1B2225" w14:textId="77777777" w:rsidR="0061493A" w:rsidRPr="00C7048E" w:rsidRDefault="0061493A" w:rsidP="0030600B">
            <w:pPr>
              <w:pStyle w:val="Tabletext"/>
            </w:pPr>
          </w:p>
        </w:tc>
      </w:tr>
      <w:tr w:rsidR="0061493A" w:rsidRPr="00C7048E" w14:paraId="2F1B222C" w14:textId="77777777" w:rsidTr="00DC7742">
        <w:trPr>
          <w:cantSplit/>
        </w:trPr>
        <w:tc>
          <w:tcPr>
            <w:tcW w:w="2152" w:type="dxa"/>
            <w:vMerge/>
          </w:tcPr>
          <w:p w14:paraId="2F1B2227" w14:textId="77777777" w:rsidR="0061493A" w:rsidRPr="00C7048E" w:rsidRDefault="0061493A" w:rsidP="0030600B">
            <w:pPr>
              <w:pStyle w:val="Tabletext"/>
            </w:pPr>
          </w:p>
        </w:tc>
        <w:tc>
          <w:tcPr>
            <w:tcW w:w="7388" w:type="dxa"/>
          </w:tcPr>
          <w:p w14:paraId="2F1B2228" w14:textId="77777777" w:rsidR="0061493A" w:rsidRPr="00C7048E" w:rsidRDefault="0061493A" w:rsidP="0030600B">
            <w:pPr>
              <w:pStyle w:val="Tabletext"/>
            </w:pPr>
            <w:r w:rsidRPr="00C7048E">
              <w:t>Locate compounds, and park all vehicles and plant, in designated areas on the Site</w:t>
            </w:r>
          </w:p>
        </w:tc>
        <w:tc>
          <w:tcPr>
            <w:tcW w:w="1702" w:type="dxa"/>
          </w:tcPr>
          <w:p w14:paraId="2F1B2229" w14:textId="77777777" w:rsidR="0061493A" w:rsidRPr="00C7048E" w:rsidRDefault="0061493A" w:rsidP="0030600B">
            <w:pPr>
              <w:pStyle w:val="Tabletext"/>
            </w:pPr>
          </w:p>
        </w:tc>
        <w:tc>
          <w:tcPr>
            <w:tcW w:w="1542" w:type="dxa"/>
          </w:tcPr>
          <w:p w14:paraId="2F1B222A" w14:textId="77777777" w:rsidR="0061493A" w:rsidRPr="00C7048E" w:rsidRDefault="0061493A" w:rsidP="0030600B">
            <w:pPr>
              <w:pStyle w:val="Tabletext"/>
            </w:pPr>
          </w:p>
        </w:tc>
        <w:tc>
          <w:tcPr>
            <w:tcW w:w="1417" w:type="dxa"/>
          </w:tcPr>
          <w:p w14:paraId="2F1B222B" w14:textId="77777777" w:rsidR="0061493A" w:rsidRPr="00C7048E" w:rsidRDefault="0061493A" w:rsidP="0030600B">
            <w:pPr>
              <w:pStyle w:val="Tabletext"/>
            </w:pPr>
          </w:p>
        </w:tc>
      </w:tr>
      <w:tr w:rsidR="0061493A" w:rsidRPr="00C7048E" w14:paraId="2F1B2232" w14:textId="77777777" w:rsidTr="00DC7742">
        <w:trPr>
          <w:cantSplit/>
        </w:trPr>
        <w:tc>
          <w:tcPr>
            <w:tcW w:w="2152" w:type="dxa"/>
            <w:vMerge/>
          </w:tcPr>
          <w:p w14:paraId="2F1B222D" w14:textId="77777777" w:rsidR="0061493A" w:rsidRPr="00C7048E" w:rsidRDefault="0061493A" w:rsidP="0030600B">
            <w:pPr>
              <w:pStyle w:val="Tabletext"/>
            </w:pPr>
          </w:p>
        </w:tc>
        <w:tc>
          <w:tcPr>
            <w:tcW w:w="7388" w:type="dxa"/>
          </w:tcPr>
          <w:p w14:paraId="2F1B222E" w14:textId="77777777" w:rsidR="0061493A" w:rsidRPr="00C7048E" w:rsidRDefault="0061493A" w:rsidP="0030600B">
            <w:pPr>
              <w:pStyle w:val="Tabletext"/>
              <w:ind w:left="0"/>
            </w:pPr>
          </w:p>
        </w:tc>
        <w:tc>
          <w:tcPr>
            <w:tcW w:w="1702" w:type="dxa"/>
          </w:tcPr>
          <w:p w14:paraId="2F1B222F" w14:textId="77777777" w:rsidR="0061493A" w:rsidRPr="00C7048E" w:rsidRDefault="0061493A" w:rsidP="0030600B">
            <w:pPr>
              <w:pStyle w:val="Tabletext"/>
            </w:pPr>
          </w:p>
        </w:tc>
        <w:tc>
          <w:tcPr>
            <w:tcW w:w="1542" w:type="dxa"/>
          </w:tcPr>
          <w:p w14:paraId="2F1B2230" w14:textId="77777777" w:rsidR="0061493A" w:rsidRPr="00C7048E" w:rsidRDefault="0061493A" w:rsidP="0030600B">
            <w:pPr>
              <w:pStyle w:val="Tabletext"/>
            </w:pPr>
          </w:p>
        </w:tc>
        <w:tc>
          <w:tcPr>
            <w:tcW w:w="1417" w:type="dxa"/>
          </w:tcPr>
          <w:p w14:paraId="2F1B2231" w14:textId="77777777" w:rsidR="0061493A" w:rsidRPr="00C7048E" w:rsidRDefault="0061493A" w:rsidP="0030600B">
            <w:pPr>
              <w:pStyle w:val="Tabletext"/>
            </w:pPr>
          </w:p>
        </w:tc>
      </w:tr>
      <w:tr w:rsidR="0061493A" w:rsidRPr="00C7048E" w14:paraId="2F1B2234" w14:textId="77777777" w:rsidTr="00DC7742">
        <w:trPr>
          <w:cantSplit/>
        </w:trPr>
        <w:tc>
          <w:tcPr>
            <w:tcW w:w="14201" w:type="dxa"/>
            <w:gridSpan w:val="5"/>
          </w:tcPr>
          <w:p w14:paraId="2F1B2233" w14:textId="77777777" w:rsidR="0061493A" w:rsidRPr="00C7048E" w:rsidRDefault="0061493A" w:rsidP="0030600B">
            <w:pPr>
              <w:pStyle w:val="Tabletext"/>
              <w:rPr>
                <w:b/>
                <w:bCs/>
              </w:rPr>
            </w:pPr>
            <w:r w:rsidRPr="00C7048E">
              <w:rPr>
                <w:b/>
                <w:bCs/>
              </w:rPr>
              <w:t>2.</w:t>
            </w:r>
            <w:r w:rsidRPr="00C7048E">
              <w:rPr>
                <w:b/>
                <w:bCs/>
              </w:rPr>
              <w:tab/>
              <w:t>CONSERVATION OF RESOURCES</w:t>
            </w:r>
          </w:p>
        </w:tc>
      </w:tr>
      <w:tr w:rsidR="0061493A" w:rsidRPr="00C7048E" w14:paraId="2F1B2241" w14:textId="77777777" w:rsidTr="00DC7742">
        <w:trPr>
          <w:cantSplit/>
        </w:trPr>
        <w:tc>
          <w:tcPr>
            <w:tcW w:w="2152" w:type="dxa"/>
            <w:vMerge w:val="restart"/>
          </w:tcPr>
          <w:p w14:paraId="2F1B2235" w14:textId="77777777" w:rsidR="0061493A" w:rsidRPr="00C7048E" w:rsidRDefault="0061493A" w:rsidP="0030600B">
            <w:pPr>
              <w:pStyle w:val="Tabletext"/>
            </w:pPr>
            <w:r w:rsidRPr="00C7048E">
              <w:t xml:space="preserve">2.1 Design for energy efficiency </w:t>
            </w:r>
          </w:p>
          <w:p w14:paraId="2F1B2236" w14:textId="77777777" w:rsidR="0061493A" w:rsidRPr="00C7048E" w:rsidRDefault="0061493A" w:rsidP="0030600B">
            <w:pPr>
              <w:pStyle w:val="Tabletext"/>
            </w:pPr>
          </w:p>
          <w:p w14:paraId="2F1B2237" w14:textId="77777777" w:rsidR="0061493A" w:rsidRPr="00C7048E" w:rsidRDefault="0061493A" w:rsidP="0030600B">
            <w:pPr>
              <w:pStyle w:val="Tabletext"/>
              <w:spacing w:before="0" w:after="0"/>
            </w:pPr>
            <w:r w:rsidRPr="00C7048E">
              <w:t xml:space="preserve">2.2 Select materials to minimise: </w:t>
            </w:r>
          </w:p>
          <w:p w14:paraId="2F1B2238" w14:textId="77777777" w:rsidR="0061493A" w:rsidRPr="00C7048E" w:rsidRDefault="0061493A" w:rsidP="0030600B">
            <w:pPr>
              <w:pStyle w:val="Ten3"/>
              <w:numPr>
                <w:ilvl w:val="0"/>
                <w:numId w:val="16"/>
              </w:numPr>
              <w:tabs>
                <w:tab w:val="clear" w:pos="1211"/>
                <w:tab w:val="clear" w:pos="1492"/>
              </w:tabs>
              <w:spacing w:before="0" w:after="0"/>
              <w:ind w:left="459" w:hanging="283"/>
              <w:jc w:val="left"/>
              <w:rPr>
                <w:rFonts w:ascii="Times New Roman" w:hAnsi="Times New Roman"/>
                <w:sz w:val="20"/>
              </w:rPr>
            </w:pPr>
            <w:r w:rsidRPr="00C7048E">
              <w:rPr>
                <w:rFonts w:ascii="Times New Roman" w:hAnsi="Times New Roman"/>
                <w:sz w:val="20"/>
              </w:rPr>
              <w:t>resource use and waste</w:t>
            </w:r>
          </w:p>
          <w:p w14:paraId="2F1B2239" w14:textId="77777777" w:rsidR="0061493A" w:rsidRPr="00C7048E" w:rsidRDefault="0061493A" w:rsidP="0030600B">
            <w:pPr>
              <w:pStyle w:val="Ten3"/>
              <w:numPr>
                <w:ilvl w:val="0"/>
                <w:numId w:val="16"/>
              </w:numPr>
              <w:tabs>
                <w:tab w:val="clear" w:pos="1211"/>
                <w:tab w:val="clear" w:pos="1492"/>
              </w:tabs>
              <w:spacing w:before="0" w:after="0"/>
              <w:ind w:left="459" w:hanging="283"/>
              <w:jc w:val="left"/>
              <w:rPr>
                <w:rFonts w:ascii="Times New Roman" w:hAnsi="Times New Roman"/>
                <w:sz w:val="20"/>
              </w:rPr>
            </w:pPr>
            <w:r w:rsidRPr="00C7048E">
              <w:rPr>
                <w:rFonts w:ascii="Times New Roman" w:hAnsi="Times New Roman"/>
                <w:sz w:val="20"/>
              </w:rPr>
              <w:t>ozone depleting effects</w:t>
            </w:r>
          </w:p>
          <w:p w14:paraId="2F1B223A" w14:textId="77777777" w:rsidR="0061493A" w:rsidRPr="00C7048E" w:rsidRDefault="0061493A" w:rsidP="0030600B">
            <w:pPr>
              <w:pStyle w:val="Ten3"/>
              <w:numPr>
                <w:ilvl w:val="0"/>
                <w:numId w:val="16"/>
              </w:numPr>
              <w:tabs>
                <w:tab w:val="clear" w:pos="1211"/>
                <w:tab w:val="clear" w:pos="1492"/>
              </w:tabs>
              <w:spacing w:before="0" w:after="0"/>
              <w:ind w:left="459" w:hanging="283"/>
              <w:jc w:val="left"/>
              <w:rPr>
                <w:rFonts w:ascii="Times New Roman" w:hAnsi="Times New Roman"/>
                <w:sz w:val="20"/>
              </w:rPr>
            </w:pPr>
            <w:r w:rsidRPr="00C7048E">
              <w:rPr>
                <w:rFonts w:ascii="Times New Roman" w:hAnsi="Times New Roman"/>
                <w:sz w:val="20"/>
              </w:rPr>
              <w:t>detrimental effects on air, water, and land quality</w:t>
            </w:r>
          </w:p>
          <w:p w14:paraId="2F1B223B" w14:textId="77777777" w:rsidR="0061493A" w:rsidRPr="00C7048E" w:rsidRDefault="0061493A" w:rsidP="0030600B">
            <w:pPr>
              <w:pStyle w:val="Tabletext"/>
              <w:tabs>
                <w:tab w:val="num" w:pos="459"/>
              </w:tabs>
              <w:ind w:left="459" w:hanging="283"/>
            </w:pPr>
          </w:p>
          <w:p w14:paraId="2F1B223C" w14:textId="77777777" w:rsidR="0061493A" w:rsidRPr="00C7048E" w:rsidRDefault="0061493A" w:rsidP="0030600B">
            <w:pPr>
              <w:pStyle w:val="Tabletext"/>
            </w:pPr>
            <w:r w:rsidRPr="00C7048E">
              <w:rPr>
                <w:rFonts w:eastAsia="MS Mincho"/>
              </w:rPr>
              <w:t xml:space="preserve">2.3 Conserve </w:t>
            </w:r>
            <w:r w:rsidRPr="00C7048E">
              <w:t>h</w:t>
            </w:r>
            <w:r w:rsidRPr="00C7048E">
              <w:rPr>
                <w:rFonts w:eastAsia="MS Mincho"/>
              </w:rPr>
              <w:t xml:space="preserve">eritage items and other physical attributes of the Site </w:t>
            </w:r>
          </w:p>
        </w:tc>
        <w:tc>
          <w:tcPr>
            <w:tcW w:w="7388" w:type="dxa"/>
          </w:tcPr>
          <w:p w14:paraId="2F1B223D" w14:textId="77777777" w:rsidR="0061493A" w:rsidRPr="00C7048E" w:rsidRDefault="0061493A" w:rsidP="0030600B">
            <w:pPr>
              <w:pStyle w:val="Tabletext"/>
            </w:pPr>
            <w:r w:rsidRPr="00C7048E">
              <w:t>Adopt energy efficiency, environmental enhancement and waste minimisation as design criteria</w:t>
            </w:r>
          </w:p>
        </w:tc>
        <w:tc>
          <w:tcPr>
            <w:tcW w:w="1702" w:type="dxa"/>
          </w:tcPr>
          <w:p w14:paraId="2F1B223E" w14:textId="77777777" w:rsidR="0061493A" w:rsidRPr="00C7048E" w:rsidRDefault="0061493A" w:rsidP="0030600B">
            <w:pPr>
              <w:pStyle w:val="Tabletext"/>
            </w:pPr>
          </w:p>
        </w:tc>
        <w:tc>
          <w:tcPr>
            <w:tcW w:w="1542" w:type="dxa"/>
          </w:tcPr>
          <w:p w14:paraId="2F1B223F" w14:textId="77777777" w:rsidR="0061493A" w:rsidRPr="00C7048E" w:rsidRDefault="0061493A" w:rsidP="0030600B">
            <w:pPr>
              <w:pStyle w:val="Tabletext"/>
            </w:pPr>
          </w:p>
        </w:tc>
        <w:tc>
          <w:tcPr>
            <w:tcW w:w="1417" w:type="dxa"/>
          </w:tcPr>
          <w:p w14:paraId="2F1B2240" w14:textId="77777777" w:rsidR="0061493A" w:rsidRPr="00C7048E" w:rsidRDefault="0061493A" w:rsidP="0030600B">
            <w:pPr>
              <w:pStyle w:val="Tabletext"/>
            </w:pPr>
          </w:p>
        </w:tc>
      </w:tr>
      <w:tr w:rsidR="0061493A" w:rsidRPr="00C7048E" w14:paraId="2F1B2247" w14:textId="77777777" w:rsidTr="00DC7742">
        <w:trPr>
          <w:cantSplit/>
        </w:trPr>
        <w:tc>
          <w:tcPr>
            <w:tcW w:w="2152" w:type="dxa"/>
            <w:vMerge/>
          </w:tcPr>
          <w:p w14:paraId="2F1B2242" w14:textId="77777777" w:rsidR="0061493A" w:rsidRPr="00C7048E" w:rsidRDefault="0061493A" w:rsidP="0030600B">
            <w:pPr>
              <w:pStyle w:val="Tabletext"/>
            </w:pPr>
          </w:p>
        </w:tc>
        <w:tc>
          <w:tcPr>
            <w:tcW w:w="7388" w:type="dxa"/>
          </w:tcPr>
          <w:p w14:paraId="2F1B2243" w14:textId="77777777" w:rsidR="0061493A" w:rsidRPr="00C7048E" w:rsidRDefault="0061493A" w:rsidP="0030600B">
            <w:pPr>
              <w:pStyle w:val="Tabletext"/>
            </w:pPr>
            <w:r w:rsidRPr="00C7048E">
              <w:t>Use low energy usage construction, fittings and appliances (including heating/cooling and lighting)</w:t>
            </w:r>
          </w:p>
        </w:tc>
        <w:tc>
          <w:tcPr>
            <w:tcW w:w="1702" w:type="dxa"/>
          </w:tcPr>
          <w:p w14:paraId="2F1B2244" w14:textId="77777777" w:rsidR="0061493A" w:rsidRPr="00C7048E" w:rsidRDefault="0061493A" w:rsidP="0030600B">
            <w:pPr>
              <w:pStyle w:val="Tabletext"/>
            </w:pPr>
          </w:p>
        </w:tc>
        <w:tc>
          <w:tcPr>
            <w:tcW w:w="1542" w:type="dxa"/>
          </w:tcPr>
          <w:p w14:paraId="2F1B2245" w14:textId="77777777" w:rsidR="0061493A" w:rsidRPr="00C7048E" w:rsidRDefault="0061493A" w:rsidP="0030600B">
            <w:pPr>
              <w:pStyle w:val="Tabletext"/>
            </w:pPr>
          </w:p>
        </w:tc>
        <w:tc>
          <w:tcPr>
            <w:tcW w:w="1417" w:type="dxa"/>
          </w:tcPr>
          <w:p w14:paraId="2F1B2246" w14:textId="77777777" w:rsidR="0061493A" w:rsidRPr="00C7048E" w:rsidRDefault="0061493A" w:rsidP="0030600B">
            <w:pPr>
              <w:pStyle w:val="Tabletext"/>
            </w:pPr>
          </w:p>
        </w:tc>
      </w:tr>
      <w:tr w:rsidR="0061493A" w:rsidRPr="00C7048E" w14:paraId="2F1B224D" w14:textId="77777777" w:rsidTr="00DC7742">
        <w:trPr>
          <w:cantSplit/>
        </w:trPr>
        <w:tc>
          <w:tcPr>
            <w:tcW w:w="2152" w:type="dxa"/>
            <w:vMerge/>
          </w:tcPr>
          <w:p w14:paraId="2F1B2248" w14:textId="77777777" w:rsidR="0061493A" w:rsidRPr="00C7048E" w:rsidRDefault="0061493A" w:rsidP="0030600B">
            <w:pPr>
              <w:pStyle w:val="Tabletext"/>
            </w:pPr>
          </w:p>
        </w:tc>
        <w:tc>
          <w:tcPr>
            <w:tcW w:w="7388" w:type="dxa"/>
          </w:tcPr>
          <w:p w14:paraId="2F1B2249" w14:textId="77777777" w:rsidR="0061493A" w:rsidRPr="00C7048E" w:rsidRDefault="0061493A" w:rsidP="0030600B">
            <w:pPr>
              <w:pStyle w:val="Tabletext"/>
            </w:pPr>
            <w:r w:rsidRPr="00C7048E">
              <w:t>Incorporate conservation of resources obligations into subcontracts</w:t>
            </w:r>
          </w:p>
        </w:tc>
        <w:tc>
          <w:tcPr>
            <w:tcW w:w="1702" w:type="dxa"/>
          </w:tcPr>
          <w:p w14:paraId="2F1B224A" w14:textId="77777777" w:rsidR="0061493A" w:rsidRPr="00C7048E" w:rsidRDefault="0061493A" w:rsidP="0030600B">
            <w:pPr>
              <w:pStyle w:val="Tabletext"/>
            </w:pPr>
          </w:p>
        </w:tc>
        <w:tc>
          <w:tcPr>
            <w:tcW w:w="1542" w:type="dxa"/>
          </w:tcPr>
          <w:p w14:paraId="2F1B224B" w14:textId="77777777" w:rsidR="0061493A" w:rsidRPr="00C7048E" w:rsidRDefault="0061493A" w:rsidP="0030600B">
            <w:pPr>
              <w:pStyle w:val="Tabletext"/>
            </w:pPr>
          </w:p>
        </w:tc>
        <w:tc>
          <w:tcPr>
            <w:tcW w:w="1417" w:type="dxa"/>
          </w:tcPr>
          <w:p w14:paraId="2F1B224C" w14:textId="77777777" w:rsidR="0061493A" w:rsidRPr="00C7048E" w:rsidRDefault="0061493A" w:rsidP="0030600B">
            <w:pPr>
              <w:pStyle w:val="Tabletext"/>
            </w:pPr>
          </w:p>
        </w:tc>
      </w:tr>
      <w:tr w:rsidR="0061493A" w:rsidRPr="00C7048E" w14:paraId="2F1B2253" w14:textId="77777777" w:rsidTr="00DC7742">
        <w:trPr>
          <w:cantSplit/>
        </w:trPr>
        <w:tc>
          <w:tcPr>
            <w:tcW w:w="2152" w:type="dxa"/>
            <w:vMerge/>
          </w:tcPr>
          <w:p w14:paraId="2F1B224E" w14:textId="77777777" w:rsidR="0061493A" w:rsidRPr="00C7048E" w:rsidRDefault="0061493A" w:rsidP="0030600B">
            <w:pPr>
              <w:pStyle w:val="Tabletext"/>
            </w:pPr>
          </w:p>
        </w:tc>
        <w:tc>
          <w:tcPr>
            <w:tcW w:w="7388" w:type="dxa"/>
          </w:tcPr>
          <w:p w14:paraId="2F1B224F" w14:textId="77777777" w:rsidR="0061493A" w:rsidRPr="00C7048E" w:rsidRDefault="0061493A" w:rsidP="0030600B">
            <w:pPr>
              <w:pStyle w:val="Tabletext"/>
            </w:pPr>
            <w:r w:rsidRPr="00C7048E">
              <w:t>Reuse all topsoil on the Site and minimise the use of imported topsoil</w:t>
            </w:r>
          </w:p>
        </w:tc>
        <w:tc>
          <w:tcPr>
            <w:tcW w:w="1702" w:type="dxa"/>
          </w:tcPr>
          <w:p w14:paraId="2F1B2250" w14:textId="77777777" w:rsidR="0061493A" w:rsidRPr="00C7048E" w:rsidRDefault="0061493A" w:rsidP="0030600B">
            <w:pPr>
              <w:pStyle w:val="Tabletext"/>
            </w:pPr>
          </w:p>
        </w:tc>
        <w:tc>
          <w:tcPr>
            <w:tcW w:w="1542" w:type="dxa"/>
          </w:tcPr>
          <w:p w14:paraId="2F1B2251" w14:textId="77777777" w:rsidR="0061493A" w:rsidRPr="00C7048E" w:rsidRDefault="0061493A" w:rsidP="0030600B">
            <w:pPr>
              <w:pStyle w:val="Tabletext"/>
            </w:pPr>
          </w:p>
        </w:tc>
        <w:tc>
          <w:tcPr>
            <w:tcW w:w="1417" w:type="dxa"/>
          </w:tcPr>
          <w:p w14:paraId="2F1B2252" w14:textId="77777777" w:rsidR="0061493A" w:rsidRPr="00C7048E" w:rsidRDefault="0061493A" w:rsidP="0030600B">
            <w:pPr>
              <w:pStyle w:val="Tabletext"/>
            </w:pPr>
          </w:p>
        </w:tc>
      </w:tr>
      <w:tr w:rsidR="0061493A" w:rsidRPr="00C7048E" w14:paraId="2F1B2259" w14:textId="77777777" w:rsidTr="00DC7742">
        <w:trPr>
          <w:cantSplit/>
        </w:trPr>
        <w:tc>
          <w:tcPr>
            <w:tcW w:w="2152" w:type="dxa"/>
            <w:vMerge/>
          </w:tcPr>
          <w:p w14:paraId="2F1B2254" w14:textId="77777777" w:rsidR="0061493A" w:rsidRPr="00C7048E" w:rsidRDefault="0061493A" w:rsidP="0030600B">
            <w:pPr>
              <w:pStyle w:val="Tabletext"/>
            </w:pPr>
          </w:p>
        </w:tc>
        <w:tc>
          <w:tcPr>
            <w:tcW w:w="7388" w:type="dxa"/>
          </w:tcPr>
          <w:p w14:paraId="2F1B2255" w14:textId="77777777" w:rsidR="0061493A" w:rsidRPr="00C7048E" w:rsidRDefault="0061493A" w:rsidP="0030600B">
            <w:pPr>
              <w:pStyle w:val="Tabletext"/>
            </w:pPr>
            <w:r w:rsidRPr="00C7048E">
              <w:t>Mulch and chip cleared vegetation as appropriate</w:t>
            </w:r>
          </w:p>
        </w:tc>
        <w:tc>
          <w:tcPr>
            <w:tcW w:w="1702" w:type="dxa"/>
          </w:tcPr>
          <w:p w14:paraId="2F1B2256" w14:textId="77777777" w:rsidR="0061493A" w:rsidRPr="00C7048E" w:rsidRDefault="0061493A" w:rsidP="0030600B">
            <w:pPr>
              <w:pStyle w:val="Tabletext"/>
            </w:pPr>
          </w:p>
        </w:tc>
        <w:tc>
          <w:tcPr>
            <w:tcW w:w="1542" w:type="dxa"/>
          </w:tcPr>
          <w:p w14:paraId="2F1B2257" w14:textId="77777777" w:rsidR="0061493A" w:rsidRPr="00C7048E" w:rsidRDefault="0061493A" w:rsidP="0030600B">
            <w:pPr>
              <w:pStyle w:val="Tabletext"/>
            </w:pPr>
          </w:p>
        </w:tc>
        <w:tc>
          <w:tcPr>
            <w:tcW w:w="1417" w:type="dxa"/>
          </w:tcPr>
          <w:p w14:paraId="2F1B2258" w14:textId="77777777" w:rsidR="0061493A" w:rsidRPr="00C7048E" w:rsidRDefault="0061493A" w:rsidP="0030600B">
            <w:pPr>
              <w:pStyle w:val="Tabletext"/>
            </w:pPr>
          </w:p>
        </w:tc>
      </w:tr>
      <w:tr w:rsidR="0061493A" w:rsidRPr="00C7048E" w14:paraId="2F1B225F" w14:textId="77777777" w:rsidTr="00DC7742">
        <w:trPr>
          <w:cantSplit/>
        </w:trPr>
        <w:tc>
          <w:tcPr>
            <w:tcW w:w="2152" w:type="dxa"/>
            <w:vMerge/>
          </w:tcPr>
          <w:p w14:paraId="2F1B225A" w14:textId="77777777" w:rsidR="0061493A" w:rsidRPr="00C7048E" w:rsidRDefault="0061493A" w:rsidP="0030600B">
            <w:pPr>
              <w:pStyle w:val="Tabletext"/>
            </w:pPr>
          </w:p>
        </w:tc>
        <w:tc>
          <w:tcPr>
            <w:tcW w:w="7388" w:type="dxa"/>
          </w:tcPr>
          <w:p w14:paraId="2F1B225B" w14:textId="77777777" w:rsidR="0061493A" w:rsidRPr="00C7048E" w:rsidRDefault="0061493A" w:rsidP="0030600B">
            <w:pPr>
              <w:pStyle w:val="Tabletext"/>
            </w:pPr>
            <w:r w:rsidRPr="00C7048E">
              <w:t>Maximise use of materials that are recyclable or from a sustainable source</w:t>
            </w:r>
          </w:p>
        </w:tc>
        <w:tc>
          <w:tcPr>
            <w:tcW w:w="1702" w:type="dxa"/>
          </w:tcPr>
          <w:p w14:paraId="2F1B225C" w14:textId="77777777" w:rsidR="0061493A" w:rsidRPr="00C7048E" w:rsidRDefault="0061493A" w:rsidP="0030600B">
            <w:pPr>
              <w:pStyle w:val="Tabletext"/>
            </w:pPr>
          </w:p>
        </w:tc>
        <w:tc>
          <w:tcPr>
            <w:tcW w:w="1542" w:type="dxa"/>
          </w:tcPr>
          <w:p w14:paraId="2F1B225D" w14:textId="77777777" w:rsidR="0061493A" w:rsidRPr="00C7048E" w:rsidRDefault="0061493A" w:rsidP="0030600B">
            <w:pPr>
              <w:pStyle w:val="Tabletext"/>
            </w:pPr>
          </w:p>
        </w:tc>
        <w:tc>
          <w:tcPr>
            <w:tcW w:w="1417" w:type="dxa"/>
          </w:tcPr>
          <w:p w14:paraId="2F1B225E" w14:textId="77777777" w:rsidR="0061493A" w:rsidRPr="00C7048E" w:rsidRDefault="0061493A" w:rsidP="0030600B">
            <w:pPr>
              <w:pStyle w:val="Tabletext"/>
            </w:pPr>
          </w:p>
        </w:tc>
      </w:tr>
      <w:tr w:rsidR="0061493A" w:rsidRPr="00C7048E" w14:paraId="2F1B2265" w14:textId="77777777" w:rsidTr="00DC7742">
        <w:trPr>
          <w:cantSplit/>
        </w:trPr>
        <w:tc>
          <w:tcPr>
            <w:tcW w:w="2152" w:type="dxa"/>
            <w:vMerge/>
          </w:tcPr>
          <w:p w14:paraId="2F1B2260" w14:textId="77777777" w:rsidR="0061493A" w:rsidRPr="00C7048E" w:rsidRDefault="0061493A" w:rsidP="0030600B">
            <w:pPr>
              <w:pStyle w:val="Tabletext"/>
            </w:pPr>
          </w:p>
        </w:tc>
        <w:tc>
          <w:tcPr>
            <w:tcW w:w="7388" w:type="dxa"/>
          </w:tcPr>
          <w:p w14:paraId="2F1B2261" w14:textId="77777777" w:rsidR="0061493A" w:rsidRPr="00C7048E" w:rsidRDefault="0061493A" w:rsidP="0030600B">
            <w:pPr>
              <w:pStyle w:val="Tabletext"/>
            </w:pPr>
            <w:r w:rsidRPr="00C7048E">
              <w:t>Use timber from sustainable managed sources only</w:t>
            </w:r>
          </w:p>
        </w:tc>
        <w:tc>
          <w:tcPr>
            <w:tcW w:w="1702" w:type="dxa"/>
          </w:tcPr>
          <w:p w14:paraId="2F1B2262" w14:textId="77777777" w:rsidR="0061493A" w:rsidRPr="00C7048E" w:rsidRDefault="0061493A" w:rsidP="0030600B">
            <w:pPr>
              <w:pStyle w:val="Tabletext"/>
            </w:pPr>
          </w:p>
        </w:tc>
        <w:tc>
          <w:tcPr>
            <w:tcW w:w="1542" w:type="dxa"/>
          </w:tcPr>
          <w:p w14:paraId="2F1B2263" w14:textId="77777777" w:rsidR="0061493A" w:rsidRPr="00C7048E" w:rsidRDefault="0061493A" w:rsidP="0030600B">
            <w:pPr>
              <w:pStyle w:val="Tabletext"/>
            </w:pPr>
          </w:p>
        </w:tc>
        <w:tc>
          <w:tcPr>
            <w:tcW w:w="1417" w:type="dxa"/>
          </w:tcPr>
          <w:p w14:paraId="2F1B2264" w14:textId="77777777" w:rsidR="0061493A" w:rsidRPr="00C7048E" w:rsidRDefault="0061493A" w:rsidP="0030600B">
            <w:pPr>
              <w:pStyle w:val="Tabletext"/>
            </w:pPr>
          </w:p>
        </w:tc>
      </w:tr>
      <w:tr w:rsidR="0061493A" w:rsidRPr="00C7048E" w14:paraId="2F1B226B" w14:textId="77777777" w:rsidTr="00DC7742">
        <w:trPr>
          <w:cantSplit/>
        </w:trPr>
        <w:tc>
          <w:tcPr>
            <w:tcW w:w="2152" w:type="dxa"/>
            <w:vMerge/>
          </w:tcPr>
          <w:p w14:paraId="2F1B2266" w14:textId="77777777" w:rsidR="0061493A" w:rsidRPr="00C7048E" w:rsidRDefault="0061493A" w:rsidP="0030600B">
            <w:pPr>
              <w:pStyle w:val="Tabletext"/>
            </w:pPr>
          </w:p>
        </w:tc>
        <w:tc>
          <w:tcPr>
            <w:tcW w:w="7388" w:type="dxa"/>
          </w:tcPr>
          <w:p w14:paraId="2F1B2267" w14:textId="77777777" w:rsidR="0061493A" w:rsidRPr="00C7048E" w:rsidRDefault="0061493A" w:rsidP="0030600B">
            <w:pPr>
              <w:pStyle w:val="Tabletext"/>
            </w:pPr>
            <w:r w:rsidRPr="00C7048E">
              <w:t xml:space="preserve">Implement a strategy to reduce the quantity of waste, including minimising and recycling packaging </w:t>
            </w:r>
          </w:p>
        </w:tc>
        <w:tc>
          <w:tcPr>
            <w:tcW w:w="1702" w:type="dxa"/>
          </w:tcPr>
          <w:p w14:paraId="2F1B2268" w14:textId="77777777" w:rsidR="0061493A" w:rsidRPr="00C7048E" w:rsidRDefault="0061493A" w:rsidP="0030600B">
            <w:pPr>
              <w:pStyle w:val="Tabletext"/>
            </w:pPr>
          </w:p>
        </w:tc>
        <w:tc>
          <w:tcPr>
            <w:tcW w:w="1542" w:type="dxa"/>
          </w:tcPr>
          <w:p w14:paraId="2F1B2269" w14:textId="77777777" w:rsidR="0061493A" w:rsidRPr="00C7048E" w:rsidRDefault="0061493A" w:rsidP="0030600B">
            <w:pPr>
              <w:pStyle w:val="Tabletext"/>
            </w:pPr>
          </w:p>
        </w:tc>
        <w:tc>
          <w:tcPr>
            <w:tcW w:w="1417" w:type="dxa"/>
          </w:tcPr>
          <w:p w14:paraId="2F1B226A" w14:textId="77777777" w:rsidR="0061493A" w:rsidRPr="00C7048E" w:rsidRDefault="0061493A" w:rsidP="0030600B">
            <w:pPr>
              <w:pStyle w:val="Tabletext"/>
            </w:pPr>
          </w:p>
        </w:tc>
      </w:tr>
      <w:tr w:rsidR="0061493A" w:rsidRPr="00C7048E" w14:paraId="2F1B2271" w14:textId="77777777" w:rsidTr="00DC7742">
        <w:trPr>
          <w:cantSplit/>
        </w:trPr>
        <w:tc>
          <w:tcPr>
            <w:tcW w:w="2152" w:type="dxa"/>
            <w:vMerge/>
          </w:tcPr>
          <w:p w14:paraId="2F1B226C" w14:textId="77777777" w:rsidR="0061493A" w:rsidRPr="00C7048E" w:rsidRDefault="0061493A" w:rsidP="0030600B">
            <w:pPr>
              <w:pStyle w:val="Tabletext"/>
            </w:pPr>
          </w:p>
        </w:tc>
        <w:tc>
          <w:tcPr>
            <w:tcW w:w="7388" w:type="dxa"/>
          </w:tcPr>
          <w:p w14:paraId="2F1B226D" w14:textId="77777777" w:rsidR="0061493A" w:rsidRPr="00C7048E" w:rsidRDefault="0061493A" w:rsidP="0030600B">
            <w:pPr>
              <w:pStyle w:val="Tabletext"/>
            </w:pPr>
            <w:r w:rsidRPr="00C7048E">
              <w:t>Use low water demand fittings &amp; appliances (dual flush toilets, water conserving shower roses &amp; taps)</w:t>
            </w:r>
          </w:p>
        </w:tc>
        <w:tc>
          <w:tcPr>
            <w:tcW w:w="1702" w:type="dxa"/>
          </w:tcPr>
          <w:p w14:paraId="2F1B226E" w14:textId="77777777" w:rsidR="0061493A" w:rsidRPr="00C7048E" w:rsidRDefault="0061493A" w:rsidP="0030600B">
            <w:pPr>
              <w:pStyle w:val="Tabletext"/>
            </w:pPr>
          </w:p>
        </w:tc>
        <w:tc>
          <w:tcPr>
            <w:tcW w:w="1542" w:type="dxa"/>
          </w:tcPr>
          <w:p w14:paraId="2F1B226F" w14:textId="77777777" w:rsidR="0061493A" w:rsidRPr="00C7048E" w:rsidRDefault="0061493A" w:rsidP="0030600B">
            <w:pPr>
              <w:pStyle w:val="Tabletext"/>
            </w:pPr>
          </w:p>
        </w:tc>
        <w:tc>
          <w:tcPr>
            <w:tcW w:w="1417" w:type="dxa"/>
          </w:tcPr>
          <w:p w14:paraId="2F1B2270" w14:textId="77777777" w:rsidR="0061493A" w:rsidRPr="00C7048E" w:rsidRDefault="0061493A" w:rsidP="0030600B">
            <w:pPr>
              <w:pStyle w:val="Tabletext"/>
            </w:pPr>
          </w:p>
        </w:tc>
      </w:tr>
      <w:tr w:rsidR="0061493A" w:rsidRPr="00C7048E" w14:paraId="2F1B2277" w14:textId="77777777" w:rsidTr="00DC7742">
        <w:trPr>
          <w:cantSplit/>
        </w:trPr>
        <w:tc>
          <w:tcPr>
            <w:tcW w:w="2152" w:type="dxa"/>
            <w:vMerge/>
          </w:tcPr>
          <w:p w14:paraId="2F1B2272" w14:textId="77777777" w:rsidR="0061493A" w:rsidRPr="00C7048E" w:rsidRDefault="0061493A" w:rsidP="0030600B">
            <w:pPr>
              <w:pStyle w:val="Tabletext"/>
            </w:pPr>
          </w:p>
        </w:tc>
        <w:tc>
          <w:tcPr>
            <w:tcW w:w="7388" w:type="dxa"/>
          </w:tcPr>
          <w:p w14:paraId="2F1B2273" w14:textId="77777777" w:rsidR="0061493A" w:rsidRPr="00C7048E" w:rsidRDefault="0061493A" w:rsidP="0030600B">
            <w:pPr>
              <w:pStyle w:val="Tabletext"/>
            </w:pPr>
            <w:r w:rsidRPr="00C7048E">
              <w:t>Minimise the use of solvents, glues, paints and other materials which release odours or vapour</w:t>
            </w:r>
          </w:p>
        </w:tc>
        <w:tc>
          <w:tcPr>
            <w:tcW w:w="1702" w:type="dxa"/>
          </w:tcPr>
          <w:p w14:paraId="2F1B2274" w14:textId="77777777" w:rsidR="0061493A" w:rsidRPr="00C7048E" w:rsidRDefault="0061493A" w:rsidP="0030600B">
            <w:pPr>
              <w:pStyle w:val="Tabletext"/>
            </w:pPr>
          </w:p>
        </w:tc>
        <w:tc>
          <w:tcPr>
            <w:tcW w:w="1542" w:type="dxa"/>
          </w:tcPr>
          <w:p w14:paraId="2F1B2275" w14:textId="77777777" w:rsidR="0061493A" w:rsidRPr="00C7048E" w:rsidRDefault="0061493A" w:rsidP="0030600B">
            <w:pPr>
              <w:pStyle w:val="Tabletext"/>
            </w:pPr>
          </w:p>
        </w:tc>
        <w:tc>
          <w:tcPr>
            <w:tcW w:w="1417" w:type="dxa"/>
          </w:tcPr>
          <w:p w14:paraId="2F1B2276" w14:textId="77777777" w:rsidR="0061493A" w:rsidRPr="00C7048E" w:rsidRDefault="0061493A" w:rsidP="0030600B">
            <w:pPr>
              <w:pStyle w:val="Tabletext"/>
            </w:pPr>
          </w:p>
        </w:tc>
      </w:tr>
      <w:tr w:rsidR="0061493A" w:rsidRPr="00C7048E" w14:paraId="2F1B227D" w14:textId="77777777" w:rsidTr="00DC7742">
        <w:trPr>
          <w:cantSplit/>
        </w:trPr>
        <w:tc>
          <w:tcPr>
            <w:tcW w:w="2152" w:type="dxa"/>
            <w:vMerge/>
          </w:tcPr>
          <w:p w14:paraId="2F1B2278" w14:textId="77777777" w:rsidR="0061493A" w:rsidRPr="00C7048E" w:rsidRDefault="0061493A" w:rsidP="0030600B">
            <w:pPr>
              <w:pStyle w:val="Tabletext"/>
            </w:pPr>
          </w:p>
        </w:tc>
        <w:tc>
          <w:tcPr>
            <w:tcW w:w="7388" w:type="dxa"/>
          </w:tcPr>
          <w:p w14:paraId="2F1B2279" w14:textId="77777777" w:rsidR="0061493A" w:rsidRPr="00C7048E" w:rsidRDefault="0061493A" w:rsidP="0030600B">
            <w:pPr>
              <w:pStyle w:val="Tabletext"/>
            </w:pPr>
            <w:r w:rsidRPr="00C7048E">
              <w:t>Comply with statutory requirements for conservation of heritage items</w:t>
            </w:r>
          </w:p>
        </w:tc>
        <w:tc>
          <w:tcPr>
            <w:tcW w:w="1702" w:type="dxa"/>
          </w:tcPr>
          <w:p w14:paraId="2F1B227A" w14:textId="77777777" w:rsidR="0061493A" w:rsidRPr="00C7048E" w:rsidRDefault="0061493A" w:rsidP="0030600B">
            <w:pPr>
              <w:pStyle w:val="Tabletext"/>
            </w:pPr>
          </w:p>
        </w:tc>
        <w:tc>
          <w:tcPr>
            <w:tcW w:w="1542" w:type="dxa"/>
          </w:tcPr>
          <w:p w14:paraId="2F1B227B" w14:textId="77777777" w:rsidR="0061493A" w:rsidRPr="00C7048E" w:rsidRDefault="0061493A" w:rsidP="0030600B">
            <w:pPr>
              <w:pStyle w:val="Tabletext"/>
            </w:pPr>
          </w:p>
        </w:tc>
        <w:tc>
          <w:tcPr>
            <w:tcW w:w="1417" w:type="dxa"/>
          </w:tcPr>
          <w:p w14:paraId="2F1B227C" w14:textId="77777777" w:rsidR="0061493A" w:rsidRPr="00C7048E" w:rsidRDefault="0061493A" w:rsidP="0030600B">
            <w:pPr>
              <w:pStyle w:val="Tabletext"/>
            </w:pPr>
          </w:p>
        </w:tc>
      </w:tr>
      <w:tr w:rsidR="0061493A" w:rsidRPr="00C7048E" w14:paraId="2F1B2284" w14:textId="77777777" w:rsidTr="00DC7742">
        <w:trPr>
          <w:cantSplit/>
        </w:trPr>
        <w:tc>
          <w:tcPr>
            <w:tcW w:w="2152" w:type="dxa"/>
            <w:vMerge/>
          </w:tcPr>
          <w:p w14:paraId="2F1B227E" w14:textId="77777777" w:rsidR="0061493A" w:rsidRPr="00C7048E" w:rsidRDefault="0061493A" w:rsidP="0030600B">
            <w:pPr>
              <w:pStyle w:val="Tabletext"/>
            </w:pPr>
          </w:p>
        </w:tc>
        <w:tc>
          <w:tcPr>
            <w:tcW w:w="7388" w:type="dxa"/>
          </w:tcPr>
          <w:p w14:paraId="2F1B227F" w14:textId="77777777" w:rsidR="0061493A" w:rsidRPr="00C7048E" w:rsidRDefault="0061493A" w:rsidP="0030600B">
            <w:pPr>
              <w:pStyle w:val="Tabletext"/>
            </w:pPr>
            <w:r w:rsidRPr="00C7048E">
              <w:t>Manage the conservation of physical attributes of the Site, including (LIST THE ATTRIBUTES):</w:t>
            </w:r>
          </w:p>
          <w:p w14:paraId="2F1B2280" w14:textId="77777777" w:rsidR="0061493A" w:rsidRPr="00C7048E" w:rsidRDefault="0061493A" w:rsidP="0030600B">
            <w:pPr>
              <w:pStyle w:val="Tabletext"/>
              <w:numPr>
                <w:ilvl w:val="0"/>
                <w:numId w:val="3"/>
              </w:numPr>
              <w:ind w:left="451" w:hanging="284"/>
            </w:pPr>
          </w:p>
        </w:tc>
        <w:tc>
          <w:tcPr>
            <w:tcW w:w="1702" w:type="dxa"/>
          </w:tcPr>
          <w:p w14:paraId="2F1B2281" w14:textId="77777777" w:rsidR="0061493A" w:rsidRPr="00C7048E" w:rsidRDefault="0061493A" w:rsidP="0030600B">
            <w:pPr>
              <w:pStyle w:val="Tabletext"/>
            </w:pPr>
          </w:p>
        </w:tc>
        <w:tc>
          <w:tcPr>
            <w:tcW w:w="1542" w:type="dxa"/>
          </w:tcPr>
          <w:p w14:paraId="2F1B2282" w14:textId="77777777" w:rsidR="0061493A" w:rsidRPr="00C7048E" w:rsidRDefault="0061493A" w:rsidP="0030600B">
            <w:pPr>
              <w:pStyle w:val="Tabletext"/>
            </w:pPr>
          </w:p>
        </w:tc>
        <w:tc>
          <w:tcPr>
            <w:tcW w:w="1417" w:type="dxa"/>
          </w:tcPr>
          <w:p w14:paraId="2F1B2283" w14:textId="77777777" w:rsidR="0061493A" w:rsidRPr="00C7048E" w:rsidRDefault="0061493A" w:rsidP="0030600B">
            <w:pPr>
              <w:pStyle w:val="Tabletext"/>
            </w:pPr>
          </w:p>
        </w:tc>
      </w:tr>
      <w:tr w:rsidR="0061493A" w:rsidRPr="00C7048E" w14:paraId="2F1B228A" w14:textId="77777777" w:rsidTr="00DC7742">
        <w:trPr>
          <w:cantSplit/>
        </w:trPr>
        <w:tc>
          <w:tcPr>
            <w:tcW w:w="2152" w:type="dxa"/>
            <w:vMerge/>
          </w:tcPr>
          <w:p w14:paraId="2F1B2285" w14:textId="77777777" w:rsidR="0061493A" w:rsidRPr="00C7048E" w:rsidRDefault="0061493A" w:rsidP="0030600B">
            <w:pPr>
              <w:pStyle w:val="Tabletext"/>
            </w:pPr>
          </w:p>
        </w:tc>
        <w:tc>
          <w:tcPr>
            <w:tcW w:w="7388" w:type="dxa"/>
          </w:tcPr>
          <w:p w14:paraId="2F1B2286" w14:textId="77777777" w:rsidR="0061493A" w:rsidRPr="00C7048E" w:rsidRDefault="0061493A" w:rsidP="0030600B">
            <w:pPr>
              <w:pStyle w:val="Tabletext"/>
            </w:pPr>
          </w:p>
        </w:tc>
        <w:tc>
          <w:tcPr>
            <w:tcW w:w="1702" w:type="dxa"/>
          </w:tcPr>
          <w:p w14:paraId="2F1B2287" w14:textId="77777777" w:rsidR="0061493A" w:rsidRPr="00C7048E" w:rsidRDefault="0061493A" w:rsidP="0030600B">
            <w:pPr>
              <w:pStyle w:val="Tabletext"/>
            </w:pPr>
          </w:p>
        </w:tc>
        <w:tc>
          <w:tcPr>
            <w:tcW w:w="1542" w:type="dxa"/>
          </w:tcPr>
          <w:p w14:paraId="2F1B2288" w14:textId="77777777" w:rsidR="0061493A" w:rsidRPr="00C7048E" w:rsidRDefault="0061493A" w:rsidP="0030600B">
            <w:pPr>
              <w:pStyle w:val="Tabletext"/>
            </w:pPr>
          </w:p>
        </w:tc>
        <w:tc>
          <w:tcPr>
            <w:tcW w:w="1417" w:type="dxa"/>
          </w:tcPr>
          <w:p w14:paraId="2F1B2289" w14:textId="77777777" w:rsidR="0061493A" w:rsidRPr="00C7048E" w:rsidRDefault="0061493A" w:rsidP="0030600B">
            <w:pPr>
              <w:pStyle w:val="Tabletext"/>
            </w:pPr>
          </w:p>
        </w:tc>
      </w:tr>
      <w:tr w:rsidR="0061493A" w:rsidRPr="00C7048E" w14:paraId="2F1B228C" w14:textId="77777777" w:rsidTr="00DC7742">
        <w:trPr>
          <w:cantSplit/>
        </w:trPr>
        <w:tc>
          <w:tcPr>
            <w:tcW w:w="14201" w:type="dxa"/>
            <w:gridSpan w:val="5"/>
          </w:tcPr>
          <w:p w14:paraId="2F1B228B" w14:textId="77777777" w:rsidR="0061493A" w:rsidRPr="00C7048E" w:rsidRDefault="0061493A" w:rsidP="0030600B">
            <w:pPr>
              <w:pStyle w:val="Tabletext"/>
              <w:rPr>
                <w:b/>
                <w:bCs/>
              </w:rPr>
            </w:pPr>
            <w:r w:rsidRPr="00C7048E">
              <w:rPr>
                <w:b/>
                <w:bCs/>
              </w:rPr>
              <w:t>3.</w:t>
            </w:r>
            <w:r w:rsidRPr="00C7048E">
              <w:rPr>
                <w:b/>
                <w:bCs/>
              </w:rPr>
              <w:tab/>
              <w:t>POLLUTION CONTROL</w:t>
            </w:r>
          </w:p>
        </w:tc>
      </w:tr>
      <w:tr w:rsidR="0061493A" w:rsidRPr="00C7048E" w14:paraId="2F1B2292" w14:textId="77777777" w:rsidTr="00DC7742">
        <w:trPr>
          <w:cantSplit/>
        </w:trPr>
        <w:tc>
          <w:tcPr>
            <w:tcW w:w="2152" w:type="dxa"/>
            <w:vMerge w:val="restart"/>
          </w:tcPr>
          <w:p w14:paraId="2F1B228D" w14:textId="77777777" w:rsidR="0061493A" w:rsidRPr="00C7048E" w:rsidRDefault="0061493A" w:rsidP="0030600B">
            <w:pPr>
              <w:pStyle w:val="Tabletext"/>
            </w:pPr>
            <w:r w:rsidRPr="00C7048E">
              <w:t>3.1 Control discharges and emissions from vehicles and plant to minimise damage to the environment</w:t>
            </w:r>
          </w:p>
        </w:tc>
        <w:tc>
          <w:tcPr>
            <w:tcW w:w="7388" w:type="dxa"/>
          </w:tcPr>
          <w:p w14:paraId="2F1B228E" w14:textId="77777777" w:rsidR="0061493A" w:rsidRPr="00C7048E" w:rsidRDefault="0061493A" w:rsidP="0030600B">
            <w:pPr>
              <w:pStyle w:val="Tabletext"/>
            </w:pPr>
            <w:r w:rsidRPr="00C7048E">
              <w:t xml:space="preserve">Do not use vehicles, plant or equipment that produce excessive emissions </w:t>
            </w:r>
          </w:p>
        </w:tc>
        <w:tc>
          <w:tcPr>
            <w:tcW w:w="1702" w:type="dxa"/>
          </w:tcPr>
          <w:p w14:paraId="2F1B228F" w14:textId="77777777" w:rsidR="0061493A" w:rsidRPr="00C7048E" w:rsidRDefault="0061493A" w:rsidP="0030600B">
            <w:pPr>
              <w:pStyle w:val="Tabletext"/>
            </w:pPr>
          </w:p>
        </w:tc>
        <w:tc>
          <w:tcPr>
            <w:tcW w:w="1542" w:type="dxa"/>
          </w:tcPr>
          <w:p w14:paraId="2F1B2290" w14:textId="77777777" w:rsidR="0061493A" w:rsidRPr="00C7048E" w:rsidRDefault="0061493A" w:rsidP="0030600B">
            <w:pPr>
              <w:pStyle w:val="Tabletext"/>
            </w:pPr>
          </w:p>
        </w:tc>
        <w:tc>
          <w:tcPr>
            <w:tcW w:w="1417" w:type="dxa"/>
          </w:tcPr>
          <w:p w14:paraId="2F1B2291" w14:textId="77777777" w:rsidR="0061493A" w:rsidRPr="00C7048E" w:rsidRDefault="0061493A" w:rsidP="0030600B">
            <w:pPr>
              <w:pStyle w:val="Tabletext"/>
            </w:pPr>
          </w:p>
        </w:tc>
      </w:tr>
      <w:tr w:rsidR="0061493A" w:rsidRPr="00C7048E" w14:paraId="2F1B2298" w14:textId="77777777" w:rsidTr="00DC7742">
        <w:trPr>
          <w:cantSplit/>
        </w:trPr>
        <w:tc>
          <w:tcPr>
            <w:tcW w:w="2152" w:type="dxa"/>
            <w:vMerge/>
          </w:tcPr>
          <w:p w14:paraId="2F1B2293" w14:textId="77777777" w:rsidR="0061493A" w:rsidRPr="00C7048E" w:rsidRDefault="0061493A" w:rsidP="0030600B">
            <w:pPr>
              <w:pStyle w:val="Tabletext"/>
            </w:pPr>
          </w:p>
        </w:tc>
        <w:tc>
          <w:tcPr>
            <w:tcW w:w="7388" w:type="dxa"/>
          </w:tcPr>
          <w:p w14:paraId="2F1B2294" w14:textId="77777777" w:rsidR="0061493A" w:rsidRPr="00C7048E" w:rsidRDefault="0061493A" w:rsidP="0030600B">
            <w:pPr>
              <w:pStyle w:val="Tabletext"/>
            </w:pPr>
            <w:r w:rsidRPr="00C7048E">
              <w:t>Monitor emissions from vehicles and plant</w:t>
            </w:r>
          </w:p>
        </w:tc>
        <w:tc>
          <w:tcPr>
            <w:tcW w:w="1702" w:type="dxa"/>
          </w:tcPr>
          <w:p w14:paraId="2F1B2295" w14:textId="77777777" w:rsidR="0061493A" w:rsidRPr="00C7048E" w:rsidRDefault="0061493A" w:rsidP="0030600B">
            <w:pPr>
              <w:pStyle w:val="Tabletext"/>
            </w:pPr>
          </w:p>
        </w:tc>
        <w:tc>
          <w:tcPr>
            <w:tcW w:w="1542" w:type="dxa"/>
          </w:tcPr>
          <w:p w14:paraId="2F1B2296" w14:textId="77777777" w:rsidR="0061493A" w:rsidRPr="00C7048E" w:rsidRDefault="0061493A" w:rsidP="0030600B">
            <w:pPr>
              <w:pStyle w:val="Tabletext"/>
            </w:pPr>
          </w:p>
        </w:tc>
        <w:tc>
          <w:tcPr>
            <w:tcW w:w="1417" w:type="dxa"/>
          </w:tcPr>
          <w:p w14:paraId="2F1B2297" w14:textId="77777777" w:rsidR="0061493A" w:rsidRPr="00C7048E" w:rsidRDefault="0061493A" w:rsidP="0030600B">
            <w:pPr>
              <w:pStyle w:val="Tabletext"/>
            </w:pPr>
          </w:p>
        </w:tc>
      </w:tr>
      <w:tr w:rsidR="0061493A" w:rsidRPr="00C7048E" w14:paraId="2F1B229E" w14:textId="77777777" w:rsidTr="00DC7742">
        <w:trPr>
          <w:cantSplit/>
        </w:trPr>
        <w:tc>
          <w:tcPr>
            <w:tcW w:w="2152" w:type="dxa"/>
            <w:vMerge/>
          </w:tcPr>
          <w:p w14:paraId="2F1B2299" w14:textId="77777777" w:rsidR="0061493A" w:rsidRPr="00C7048E" w:rsidRDefault="0061493A" w:rsidP="0030600B">
            <w:pPr>
              <w:pStyle w:val="Tabletext"/>
            </w:pPr>
          </w:p>
        </w:tc>
        <w:tc>
          <w:tcPr>
            <w:tcW w:w="7388" w:type="dxa"/>
          </w:tcPr>
          <w:p w14:paraId="2F1B229A" w14:textId="77777777" w:rsidR="0061493A" w:rsidRPr="00C7048E" w:rsidRDefault="0061493A" w:rsidP="0030600B">
            <w:pPr>
              <w:pStyle w:val="Tabletext"/>
            </w:pPr>
            <w:r w:rsidRPr="00C7048E">
              <w:t>Do not bring vehicles or plant and equipment with hydraulic fluid, fuel or oil leaks to the Site</w:t>
            </w:r>
          </w:p>
        </w:tc>
        <w:tc>
          <w:tcPr>
            <w:tcW w:w="1702" w:type="dxa"/>
          </w:tcPr>
          <w:p w14:paraId="2F1B229B" w14:textId="77777777" w:rsidR="0061493A" w:rsidRPr="00C7048E" w:rsidRDefault="0061493A" w:rsidP="0030600B">
            <w:pPr>
              <w:pStyle w:val="Tabletext"/>
            </w:pPr>
          </w:p>
        </w:tc>
        <w:tc>
          <w:tcPr>
            <w:tcW w:w="1542" w:type="dxa"/>
          </w:tcPr>
          <w:p w14:paraId="2F1B229C" w14:textId="77777777" w:rsidR="0061493A" w:rsidRPr="00C7048E" w:rsidRDefault="0061493A" w:rsidP="0030600B">
            <w:pPr>
              <w:pStyle w:val="Tabletext"/>
            </w:pPr>
          </w:p>
        </w:tc>
        <w:tc>
          <w:tcPr>
            <w:tcW w:w="1417" w:type="dxa"/>
          </w:tcPr>
          <w:p w14:paraId="2F1B229D" w14:textId="77777777" w:rsidR="0061493A" w:rsidRPr="00C7048E" w:rsidRDefault="0061493A" w:rsidP="0030600B">
            <w:pPr>
              <w:pStyle w:val="Tabletext"/>
            </w:pPr>
          </w:p>
        </w:tc>
      </w:tr>
      <w:tr w:rsidR="0061493A" w:rsidRPr="00C7048E" w14:paraId="2F1B22A4" w14:textId="77777777" w:rsidTr="00DC7742">
        <w:trPr>
          <w:cantSplit/>
        </w:trPr>
        <w:tc>
          <w:tcPr>
            <w:tcW w:w="2152" w:type="dxa"/>
            <w:vMerge/>
          </w:tcPr>
          <w:p w14:paraId="2F1B229F" w14:textId="77777777" w:rsidR="0061493A" w:rsidRPr="00C7048E" w:rsidRDefault="0061493A" w:rsidP="0030600B">
            <w:pPr>
              <w:pStyle w:val="Tabletext"/>
            </w:pPr>
          </w:p>
        </w:tc>
        <w:tc>
          <w:tcPr>
            <w:tcW w:w="7388" w:type="dxa"/>
          </w:tcPr>
          <w:p w14:paraId="2F1B22A0" w14:textId="77777777" w:rsidR="0061493A" w:rsidRPr="00C7048E" w:rsidRDefault="0061493A" w:rsidP="0030600B">
            <w:pPr>
              <w:pStyle w:val="Tabletext"/>
            </w:pPr>
            <w:r w:rsidRPr="00C7048E">
              <w:t>Wash down vehicles, plant and equipment only in controlled areas acceptable to the Principal</w:t>
            </w:r>
          </w:p>
        </w:tc>
        <w:tc>
          <w:tcPr>
            <w:tcW w:w="1702" w:type="dxa"/>
          </w:tcPr>
          <w:p w14:paraId="2F1B22A1" w14:textId="77777777" w:rsidR="0061493A" w:rsidRPr="00C7048E" w:rsidRDefault="0061493A" w:rsidP="0030600B">
            <w:pPr>
              <w:pStyle w:val="Tabletext"/>
            </w:pPr>
          </w:p>
        </w:tc>
        <w:tc>
          <w:tcPr>
            <w:tcW w:w="1542" w:type="dxa"/>
          </w:tcPr>
          <w:p w14:paraId="2F1B22A2" w14:textId="77777777" w:rsidR="0061493A" w:rsidRPr="00C7048E" w:rsidRDefault="0061493A" w:rsidP="0030600B">
            <w:pPr>
              <w:pStyle w:val="Tabletext"/>
            </w:pPr>
          </w:p>
        </w:tc>
        <w:tc>
          <w:tcPr>
            <w:tcW w:w="1417" w:type="dxa"/>
          </w:tcPr>
          <w:p w14:paraId="2F1B22A3" w14:textId="77777777" w:rsidR="0061493A" w:rsidRPr="00C7048E" w:rsidRDefault="0061493A" w:rsidP="0030600B">
            <w:pPr>
              <w:pStyle w:val="Tabletext"/>
            </w:pPr>
          </w:p>
        </w:tc>
      </w:tr>
      <w:tr w:rsidR="0061493A" w:rsidRPr="00C7048E" w14:paraId="2F1B22AA" w14:textId="77777777" w:rsidTr="00DC7742">
        <w:trPr>
          <w:cantSplit/>
        </w:trPr>
        <w:tc>
          <w:tcPr>
            <w:tcW w:w="2152" w:type="dxa"/>
            <w:vMerge/>
          </w:tcPr>
          <w:p w14:paraId="2F1B22A5" w14:textId="77777777" w:rsidR="0061493A" w:rsidRPr="00C7048E" w:rsidRDefault="0061493A" w:rsidP="0030600B">
            <w:pPr>
              <w:pStyle w:val="Tabletext"/>
            </w:pPr>
          </w:p>
        </w:tc>
        <w:tc>
          <w:tcPr>
            <w:tcW w:w="7388" w:type="dxa"/>
          </w:tcPr>
          <w:p w14:paraId="2F1B22A6" w14:textId="77777777" w:rsidR="0061493A" w:rsidRPr="00C7048E" w:rsidRDefault="0061493A" w:rsidP="0030600B">
            <w:pPr>
              <w:pStyle w:val="Tabletext"/>
            </w:pPr>
            <w:r w:rsidRPr="00C7048E">
              <w:t>Prevent and clean up any spills from transport vehicles</w:t>
            </w:r>
          </w:p>
        </w:tc>
        <w:tc>
          <w:tcPr>
            <w:tcW w:w="1702" w:type="dxa"/>
          </w:tcPr>
          <w:p w14:paraId="2F1B22A7" w14:textId="77777777" w:rsidR="0061493A" w:rsidRPr="00C7048E" w:rsidRDefault="0061493A" w:rsidP="0030600B">
            <w:pPr>
              <w:pStyle w:val="Tabletext"/>
            </w:pPr>
          </w:p>
        </w:tc>
        <w:tc>
          <w:tcPr>
            <w:tcW w:w="1542" w:type="dxa"/>
          </w:tcPr>
          <w:p w14:paraId="2F1B22A8" w14:textId="77777777" w:rsidR="0061493A" w:rsidRPr="00C7048E" w:rsidRDefault="0061493A" w:rsidP="0030600B">
            <w:pPr>
              <w:pStyle w:val="Tabletext"/>
            </w:pPr>
          </w:p>
        </w:tc>
        <w:tc>
          <w:tcPr>
            <w:tcW w:w="1417" w:type="dxa"/>
          </w:tcPr>
          <w:p w14:paraId="2F1B22A9" w14:textId="77777777" w:rsidR="0061493A" w:rsidRPr="00C7048E" w:rsidRDefault="0061493A" w:rsidP="0030600B">
            <w:pPr>
              <w:pStyle w:val="Tabletext"/>
            </w:pPr>
          </w:p>
        </w:tc>
      </w:tr>
      <w:tr w:rsidR="0061493A" w:rsidRPr="00C7048E" w14:paraId="2F1B22B0" w14:textId="77777777" w:rsidTr="00DC7742">
        <w:trPr>
          <w:cantSplit/>
        </w:trPr>
        <w:tc>
          <w:tcPr>
            <w:tcW w:w="2152" w:type="dxa"/>
            <w:vMerge/>
          </w:tcPr>
          <w:p w14:paraId="2F1B22AB" w14:textId="77777777" w:rsidR="0061493A" w:rsidRPr="00C7048E" w:rsidRDefault="0061493A" w:rsidP="0030600B">
            <w:pPr>
              <w:pStyle w:val="Tabletext"/>
            </w:pPr>
          </w:p>
        </w:tc>
        <w:tc>
          <w:tcPr>
            <w:tcW w:w="7388" w:type="dxa"/>
          </w:tcPr>
          <w:p w14:paraId="2F1B22AC" w14:textId="77777777" w:rsidR="0061493A" w:rsidRPr="00C7048E" w:rsidRDefault="0061493A" w:rsidP="0030600B">
            <w:pPr>
              <w:pStyle w:val="Tabletext"/>
            </w:pPr>
          </w:p>
        </w:tc>
        <w:tc>
          <w:tcPr>
            <w:tcW w:w="1702" w:type="dxa"/>
          </w:tcPr>
          <w:p w14:paraId="2F1B22AD" w14:textId="77777777" w:rsidR="0061493A" w:rsidRPr="00C7048E" w:rsidRDefault="0061493A" w:rsidP="0030600B">
            <w:pPr>
              <w:pStyle w:val="Tabletext"/>
            </w:pPr>
          </w:p>
        </w:tc>
        <w:tc>
          <w:tcPr>
            <w:tcW w:w="1542" w:type="dxa"/>
          </w:tcPr>
          <w:p w14:paraId="2F1B22AE" w14:textId="77777777" w:rsidR="0061493A" w:rsidRPr="00C7048E" w:rsidRDefault="0061493A" w:rsidP="0030600B">
            <w:pPr>
              <w:pStyle w:val="Tabletext"/>
            </w:pPr>
          </w:p>
        </w:tc>
        <w:tc>
          <w:tcPr>
            <w:tcW w:w="1417" w:type="dxa"/>
          </w:tcPr>
          <w:p w14:paraId="2F1B22AF" w14:textId="77777777" w:rsidR="0061493A" w:rsidRPr="00C7048E" w:rsidRDefault="0061493A" w:rsidP="0030600B">
            <w:pPr>
              <w:pStyle w:val="Tabletext"/>
            </w:pPr>
          </w:p>
        </w:tc>
      </w:tr>
      <w:tr w:rsidR="0061493A" w:rsidRPr="00C7048E" w14:paraId="2F1B22B6" w14:textId="77777777" w:rsidTr="00DC7742">
        <w:trPr>
          <w:cantSplit/>
        </w:trPr>
        <w:tc>
          <w:tcPr>
            <w:tcW w:w="2152" w:type="dxa"/>
            <w:vMerge w:val="restart"/>
          </w:tcPr>
          <w:p w14:paraId="2F1B22B1" w14:textId="77777777" w:rsidR="0061493A" w:rsidRPr="00C7048E" w:rsidRDefault="0061493A" w:rsidP="0030600B">
            <w:pPr>
              <w:pStyle w:val="Tabletext"/>
            </w:pPr>
            <w:r w:rsidRPr="00C7048E">
              <w:t>3.2 Prevent pollution of stormwater and adverse effects on land and vegetation by control of cleaning activities and discharges</w:t>
            </w:r>
          </w:p>
        </w:tc>
        <w:tc>
          <w:tcPr>
            <w:tcW w:w="7388" w:type="dxa"/>
          </w:tcPr>
          <w:p w14:paraId="2F1B22B2" w14:textId="77777777" w:rsidR="0061493A" w:rsidRPr="00C7048E" w:rsidRDefault="0061493A" w:rsidP="0030600B">
            <w:pPr>
              <w:pStyle w:val="Tabletext"/>
            </w:pPr>
            <w:r w:rsidRPr="00C7048E">
              <w:t>Use only water based, non-toxic paints and use only water to clear point brushes and rollers</w:t>
            </w:r>
          </w:p>
        </w:tc>
        <w:tc>
          <w:tcPr>
            <w:tcW w:w="1702" w:type="dxa"/>
          </w:tcPr>
          <w:p w14:paraId="2F1B22B3" w14:textId="77777777" w:rsidR="0061493A" w:rsidRPr="00C7048E" w:rsidRDefault="0061493A" w:rsidP="0030600B">
            <w:pPr>
              <w:pStyle w:val="Tabletext"/>
            </w:pPr>
          </w:p>
        </w:tc>
        <w:tc>
          <w:tcPr>
            <w:tcW w:w="1542" w:type="dxa"/>
          </w:tcPr>
          <w:p w14:paraId="2F1B22B4" w14:textId="77777777" w:rsidR="0061493A" w:rsidRPr="00C7048E" w:rsidRDefault="0061493A" w:rsidP="0030600B">
            <w:pPr>
              <w:pStyle w:val="Tabletext"/>
            </w:pPr>
          </w:p>
        </w:tc>
        <w:tc>
          <w:tcPr>
            <w:tcW w:w="1417" w:type="dxa"/>
          </w:tcPr>
          <w:p w14:paraId="2F1B22B5" w14:textId="77777777" w:rsidR="0061493A" w:rsidRPr="00C7048E" w:rsidRDefault="0061493A" w:rsidP="0030600B">
            <w:pPr>
              <w:pStyle w:val="Tabletext"/>
            </w:pPr>
          </w:p>
        </w:tc>
      </w:tr>
      <w:tr w:rsidR="0061493A" w:rsidRPr="00C7048E" w14:paraId="2F1B22BC" w14:textId="77777777" w:rsidTr="00DC7742">
        <w:trPr>
          <w:cantSplit/>
        </w:trPr>
        <w:tc>
          <w:tcPr>
            <w:tcW w:w="2152" w:type="dxa"/>
            <w:vMerge/>
          </w:tcPr>
          <w:p w14:paraId="2F1B22B7" w14:textId="77777777" w:rsidR="0061493A" w:rsidRPr="00C7048E" w:rsidRDefault="0061493A" w:rsidP="0030600B">
            <w:pPr>
              <w:pStyle w:val="Tabletext"/>
            </w:pPr>
          </w:p>
        </w:tc>
        <w:tc>
          <w:tcPr>
            <w:tcW w:w="7388" w:type="dxa"/>
          </w:tcPr>
          <w:p w14:paraId="2F1B22B8" w14:textId="77777777" w:rsidR="0061493A" w:rsidRPr="00C7048E" w:rsidRDefault="0061493A" w:rsidP="0030600B">
            <w:pPr>
              <w:pStyle w:val="Tabletext"/>
            </w:pPr>
            <w:r w:rsidRPr="00C7048E">
              <w:t>Control all run-off from cleaning activities</w:t>
            </w:r>
          </w:p>
        </w:tc>
        <w:tc>
          <w:tcPr>
            <w:tcW w:w="1702" w:type="dxa"/>
          </w:tcPr>
          <w:p w14:paraId="2F1B22B9" w14:textId="77777777" w:rsidR="0061493A" w:rsidRPr="00C7048E" w:rsidRDefault="0061493A" w:rsidP="0030600B">
            <w:pPr>
              <w:pStyle w:val="Tabletext"/>
            </w:pPr>
          </w:p>
        </w:tc>
        <w:tc>
          <w:tcPr>
            <w:tcW w:w="1542" w:type="dxa"/>
          </w:tcPr>
          <w:p w14:paraId="2F1B22BA" w14:textId="77777777" w:rsidR="0061493A" w:rsidRPr="00C7048E" w:rsidRDefault="0061493A" w:rsidP="0030600B">
            <w:pPr>
              <w:pStyle w:val="Tabletext"/>
            </w:pPr>
          </w:p>
        </w:tc>
        <w:tc>
          <w:tcPr>
            <w:tcW w:w="1417" w:type="dxa"/>
          </w:tcPr>
          <w:p w14:paraId="2F1B22BB" w14:textId="77777777" w:rsidR="0061493A" w:rsidRPr="00C7048E" w:rsidRDefault="0061493A" w:rsidP="0030600B">
            <w:pPr>
              <w:pStyle w:val="Tabletext"/>
            </w:pPr>
          </w:p>
        </w:tc>
      </w:tr>
      <w:tr w:rsidR="0061493A" w:rsidRPr="00C7048E" w14:paraId="2F1B22C2" w14:textId="77777777" w:rsidTr="00DC7742">
        <w:trPr>
          <w:cantSplit/>
        </w:trPr>
        <w:tc>
          <w:tcPr>
            <w:tcW w:w="2152" w:type="dxa"/>
            <w:vMerge/>
          </w:tcPr>
          <w:p w14:paraId="2F1B22BD" w14:textId="77777777" w:rsidR="0061493A" w:rsidRPr="00C7048E" w:rsidRDefault="0061493A" w:rsidP="0030600B">
            <w:pPr>
              <w:pStyle w:val="Tabletext"/>
            </w:pPr>
          </w:p>
        </w:tc>
        <w:tc>
          <w:tcPr>
            <w:tcW w:w="7388" w:type="dxa"/>
          </w:tcPr>
          <w:p w14:paraId="2F1B22BE" w14:textId="77777777" w:rsidR="0061493A" w:rsidRPr="00C7048E" w:rsidRDefault="0061493A" w:rsidP="0030600B">
            <w:pPr>
              <w:pStyle w:val="Tabletext"/>
            </w:pPr>
            <w:r w:rsidRPr="00C7048E">
              <w:t>Discharge only non-toxic cleaning products generally</w:t>
            </w:r>
          </w:p>
        </w:tc>
        <w:tc>
          <w:tcPr>
            <w:tcW w:w="1702" w:type="dxa"/>
          </w:tcPr>
          <w:p w14:paraId="2F1B22BF" w14:textId="77777777" w:rsidR="0061493A" w:rsidRPr="00C7048E" w:rsidRDefault="0061493A" w:rsidP="0030600B">
            <w:pPr>
              <w:pStyle w:val="Tabletext"/>
            </w:pPr>
          </w:p>
        </w:tc>
        <w:tc>
          <w:tcPr>
            <w:tcW w:w="1542" w:type="dxa"/>
          </w:tcPr>
          <w:p w14:paraId="2F1B22C0" w14:textId="77777777" w:rsidR="0061493A" w:rsidRPr="00C7048E" w:rsidRDefault="0061493A" w:rsidP="0030600B">
            <w:pPr>
              <w:pStyle w:val="Tabletext"/>
            </w:pPr>
          </w:p>
        </w:tc>
        <w:tc>
          <w:tcPr>
            <w:tcW w:w="1417" w:type="dxa"/>
          </w:tcPr>
          <w:p w14:paraId="2F1B22C1" w14:textId="77777777" w:rsidR="0061493A" w:rsidRPr="00C7048E" w:rsidRDefault="0061493A" w:rsidP="0030600B">
            <w:pPr>
              <w:pStyle w:val="Tabletext"/>
            </w:pPr>
          </w:p>
        </w:tc>
      </w:tr>
      <w:tr w:rsidR="0061493A" w:rsidRPr="00C7048E" w14:paraId="2F1B22C8" w14:textId="77777777" w:rsidTr="00DC7742">
        <w:trPr>
          <w:cantSplit/>
        </w:trPr>
        <w:tc>
          <w:tcPr>
            <w:tcW w:w="2152" w:type="dxa"/>
            <w:vMerge/>
          </w:tcPr>
          <w:p w14:paraId="2F1B22C3" w14:textId="77777777" w:rsidR="0061493A" w:rsidRPr="00C7048E" w:rsidRDefault="0061493A" w:rsidP="0030600B">
            <w:pPr>
              <w:pStyle w:val="Tabletext"/>
            </w:pPr>
          </w:p>
        </w:tc>
        <w:tc>
          <w:tcPr>
            <w:tcW w:w="7388" w:type="dxa"/>
          </w:tcPr>
          <w:p w14:paraId="2F1B22C4" w14:textId="77777777" w:rsidR="0061493A" w:rsidRPr="00C7048E" w:rsidRDefault="0061493A" w:rsidP="0030600B">
            <w:pPr>
              <w:pStyle w:val="Tabletext"/>
            </w:pPr>
          </w:p>
        </w:tc>
        <w:tc>
          <w:tcPr>
            <w:tcW w:w="1702" w:type="dxa"/>
          </w:tcPr>
          <w:p w14:paraId="2F1B22C5" w14:textId="77777777" w:rsidR="0061493A" w:rsidRPr="00C7048E" w:rsidRDefault="0061493A" w:rsidP="0030600B">
            <w:pPr>
              <w:pStyle w:val="Tabletext"/>
            </w:pPr>
          </w:p>
        </w:tc>
        <w:tc>
          <w:tcPr>
            <w:tcW w:w="1542" w:type="dxa"/>
          </w:tcPr>
          <w:p w14:paraId="2F1B22C6" w14:textId="77777777" w:rsidR="0061493A" w:rsidRPr="00C7048E" w:rsidRDefault="0061493A" w:rsidP="0030600B">
            <w:pPr>
              <w:pStyle w:val="Tabletext"/>
            </w:pPr>
          </w:p>
        </w:tc>
        <w:tc>
          <w:tcPr>
            <w:tcW w:w="1417" w:type="dxa"/>
          </w:tcPr>
          <w:p w14:paraId="2F1B22C7" w14:textId="77777777" w:rsidR="0061493A" w:rsidRPr="00C7048E" w:rsidRDefault="0061493A" w:rsidP="0030600B">
            <w:pPr>
              <w:pStyle w:val="Tabletext"/>
            </w:pPr>
          </w:p>
        </w:tc>
      </w:tr>
      <w:tr w:rsidR="0061493A" w:rsidRPr="00C7048E" w14:paraId="2F1B22CE" w14:textId="77777777" w:rsidTr="00DC7742">
        <w:trPr>
          <w:cantSplit/>
        </w:trPr>
        <w:tc>
          <w:tcPr>
            <w:tcW w:w="2152" w:type="dxa"/>
            <w:vMerge w:val="restart"/>
          </w:tcPr>
          <w:p w14:paraId="2F1B22C9" w14:textId="77777777" w:rsidR="0061493A" w:rsidRPr="00C7048E" w:rsidRDefault="0061493A" w:rsidP="0030600B">
            <w:pPr>
              <w:pStyle w:val="Tabletext"/>
            </w:pPr>
            <w:r w:rsidRPr="00C7048E">
              <w:t>3.3 Control soil erosion</w:t>
            </w:r>
          </w:p>
        </w:tc>
        <w:tc>
          <w:tcPr>
            <w:tcW w:w="7388" w:type="dxa"/>
          </w:tcPr>
          <w:p w14:paraId="2F1B22CA" w14:textId="77777777" w:rsidR="0061493A" w:rsidRPr="00C7048E" w:rsidRDefault="0061493A" w:rsidP="0030600B">
            <w:pPr>
              <w:pStyle w:val="Tabletext"/>
            </w:pPr>
            <w:r w:rsidRPr="00C7048E">
              <w:t>Identify the existing drainage paths on the Site and protect them against siltation</w:t>
            </w:r>
          </w:p>
        </w:tc>
        <w:tc>
          <w:tcPr>
            <w:tcW w:w="1702" w:type="dxa"/>
          </w:tcPr>
          <w:p w14:paraId="2F1B22CB" w14:textId="77777777" w:rsidR="0061493A" w:rsidRPr="00C7048E" w:rsidRDefault="0061493A" w:rsidP="0030600B">
            <w:pPr>
              <w:pStyle w:val="Tabletext"/>
            </w:pPr>
          </w:p>
        </w:tc>
        <w:tc>
          <w:tcPr>
            <w:tcW w:w="1542" w:type="dxa"/>
          </w:tcPr>
          <w:p w14:paraId="2F1B22CC" w14:textId="77777777" w:rsidR="0061493A" w:rsidRPr="00C7048E" w:rsidRDefault="0061493A" w:rsidP="0030600B">
            <w:pPr>
              <w:pStyle w:val="Tabletext"/>
            </w:pPr>
          </w:p>
        </w:tc>
        <w:tc>
          <w:tcPr>
            <w:tcW w:w="1417" w:type="dxa"/>
          </w:tcPr>
          <w:p w14:paraId="2F1B22CD" w14:textId="77777777" w:rsidR="0061493A" w:rsidRPr="00C7048E" w:rsidRDefault="0061493A" w:rsidP="0030600B">
            <w:pPr>
              <w:pStyle w:val="Tabletext"/>
            </w:pPr>
          </w:p>
        </w:tc>
      </w:tr>
      <w:tr w:rsidR="0061493A" w:rsidRPr="00C7048E" w14:paraId="2F1B22D4" w14:textId="77777777" w:rsidTr="00DC7742">
        <w:trPr>
          <w:cantSplit/>
        </w:trPr>
        <w:tc>
          <w:tcPr>
            <w:tcW w:w="2152" w:type="dxa"/>
            <w:vMerge/>
          </w:tcPr>
          <w:p w14:paraId="2F1B22CF" w14:textId="77777777" w:rsidR="0061493A" w:rsidRPr="00C7048E" w:rsidRDefault="0061493A" w:rsidP="0030600B">
            <w:pPr>
              <w:pStyle w:val="Tabletext"/>
            </w:pPr>
          </w:p>
        </w:tc>
        <w:tc>
          <w:tcPr>
            <w:tcW w:w="7388" w:type="dxa"/>
          </w:tcPr>
          <w:p w14:paraId="2F1B22D0" w14:textId="77777777" w:rsidR="0061493A" w:rsidRPr="00C7048E" w:rsidRDefault="0061493A" w:rsidP="0030600B">
            <w:pPr>
              <w:pStyle w:val="Tabletext"/>
            </w:pPr>
            <w:r w:rsidRPr="00C7048E">
              <w:t>Protect vulnerable and exposed surfaces and stockpiles against scouring</w:t>
            </w:r>
          </w:p>
        </w:tc>
        <w:tc>
          <w:tcPr>
            <w:tcW w:w="1702" w:type="dxa"/>
          </w:tcPr>
          <w:p w14:paraId="2F1B22D1" w14:textId="77777777" w:rsidR="0061493A" w:rsidRPr="00C7048E" w:rsidRDefault="0061493A" w:rsidP="0030600B">
            <w:pPr>
              <w:pStyle w:val="Tabletext"/>
            </w:pPr>
          </w:p>
        </w:tc>
        <w:tc>
          <w:tcPr>
            <w:tcW w:w="1542" w:type="dxa"/>
          </w:tcPr>
          <w:p w14:paraId="2F1B22D2" w14:textId="77777777" w:rsidR="0061493A" w:rsidRPr="00C7048E" w:rsidRDefault="0061493A" w:rsidP="0030600B">
            <w:pPr>
              <w:pStyle w:val="Tabletext"/>
            </w:pPr>
          </w:p>
        </w:tc>
        <w:tc>
          <w:tcPr>
            <w:tcW w:w="1417" w:type="dxa"/>
          </w:tcPr>
          <w:p w14:paraId="2F1B22D3" w14:textId="77777777" w:rsidR="0061493A" w:rsidRPr="00C7048E" w:rsidRDefault="0061493A" w:rsidP="0030600B">
            <w:pPr>
              <w:pStyle w:val="Tabletext"/>
            </w:pPr>
          </w:p>
        </w:tc>
      </w:tr>
      <w:tr w:rsidR="0061493A" w:rsidRPr="00C7048E" w14:paraId="2F1B22DB" w14:textId="77777777" w:rsidTr="00DC7742">
        <w:trPr>
          <w:cantSplit/>
        </w:trPr>
        <w:tc>
          <w:tcPr>
            <w:tcW w:w="2152" w:type="dxa"/>
            <w:vMerge/>
          </w:tcPr>
          <w:p w14:paraId="2F1B22D5" w14:textId="77777777" w:rsidR="0061493A" w:rsidRPr="00C7048E" w:rsidRDefault="0061493A" w:rsidP="0030600B">
            <w:pPr>
              <w:pStyle w:val="Tabletext"/>
            </w:pPr>
          </w:p>
        </w:tc>
        <w:tc>
          <w:tcPr>
            <w:tcW w:w="7388" w:type="dxa"/>
          </w:tcPr>
          <w:p w14:paraId="2F1B22D6" w14:textId="77777777" w:rsidR="0061493A" w:rsidRPr="00C7048E" w:rsidRDefault="0061493A" w:rsidP="0030600B">
            <w:pPr>
              <w:pStyle w:val="Tabletext"/>
            </w:pPr>
            <w:r w:rsidRPr="00C7048E">
              <w:t>Install the following sediment control devices before starting construction (LIST THE DEVICES):</w:t>
            </w:r>
          </w:p>
          <w:p w14:paraId="2F1B22D7" w14:textId="77777777" w:rsidR="0061493A" w:rsidRPr="00C7048E" w:rsidRDefault="0061493A" w:rsidP="0030600B">
            <w:pPr>
              <w:numPr>
                <w:ilvl w:val="0"/>
                <w:numId w:val="17"/>
              </w:numPr>
              <w:ind w:hanging="553"/>
            </w:pPr>
          </w:p>
        </w:tc>
        <w:tc>
          <w:tcPr>
            <w:tcW w:w="1702" w:type="dxa"/>
          </w:tcPr>
          <w:p w14:paraId="2F1B22D8" w14:textId="77777777" w:rsidR="0061493A" w:rsidRPr="00C7048E" w:rsidRDefault="0061493A" w:rsidP="0030600B">
            <w:pPr>
              <w:pStyle w:val="Tabletext"/>
            </w:pPr>
          </w:p>
        </w:tc>
        <w:tc>
          <w:tcPr>
            <w:tcW w:w="1542" w:type="dxa"/>
          </w:tcPr>
          <w:p w14:paraId="2F1B22D9" w14:textId="77777777" w:rsidR="0061493A" w:rsidRPr="00C7048E" w:rsidRDefault="0061493A" w:rsidP="0030600B">
            <w:pPr>
              <w:pStyle w:val="Tabletext"/>
            </w:pPr>
          </w:p>
        </w:tc>
        <w:tc>
          <w:tcPr>
            <w:tcW w:w="1417" w:type="dxa"/>
          </w:tcPr>
          <w:p w14:paraId="2F1B22DA" w14:textId="77777777" w:rsidR="0061493A" w:rsidRPr="00C7048E" w:rsidRDefault="0061493A" w:rsidP="0030600B">
            <w:pPr>
              <w:pStyle w:val="Tabletext"/>
            </w:pPr>
          </w:p>
        </w:tc>
      </w:tr>
      <w:tr w:rsidR="0061493A" w:rsidRPr="00C7048E" w14:paraId="2F1B22E1" w14:textId="77777777" w:rsidTr="00DC7742">
        <w:trPr>
          <w:cantSplit/>
        </w:trPr>
        <w:tc>
          <w:tcPr>
            <w:tcW w:w="2152" w:type="dxa"/>
            <w:vMerge/>
          </w:tcPr>
          <w:p w14:paraId="2F1B22DC" w14:textId="77777777" w:rsidR="0061493A" w:rsidRPr="00C7048E" w:rsidRDefault="0061493A" w:rsidP="0030600B">
            <w:pPr>
              <w:pStyle w:val="Tabletext"/>
            </w:pPr>
          </w:p>
        </w:tc>
        <w:tc>
          <w:tcPr>
            <w:tcW w:w="7388" w:type="dxa"/>
          </w:tcPr>
          <w:p w14:paraId="2F1B22DD" w14:textId="77777777" w:rsidR="0061493A" w:rsidRPr="00C7048E" w:rsidRDefault="0061493A" w:rsidP="0030600B">
            <w:pPr>
              <w:pStyle w:val="Tabletext"/>
            </w:pPr>
            <w:r w:rsidRPr="00C7048E">
              <w:t xml:space="preserve">Monitor and manage the effectiveness of sediment control devices </w:t>
            </w:r>
          </w:p>
        </w:tc>
        <w:tc>
          <w:tcPr>
            <w:tcW w:w="1702" w:type="dxa"/>
          </w:tcPr>
          <w:p w14:paraId="2F1B22DE" w14:textId="77777777" w:rsidR="0061493A" w:rsidRPr="00C7048E" w:rsidRDefault="0061493A" w:rsidP="0030600B">
            <w:pPr>
              <w:pStyle w:val="Tabletext"/>
            </w:pPr>
          </w:p>
        </w:tc>
        <w:tc>
          <w:tcPr>
            <w:tcW w:w="1542" w:type="dxa"/>
          </w:tcPr>
          <w:p w14:paraId="2F1B22DF" w14:textId="77777777" w:rsidR="0061493A" w:rsidRPr="00C7048E" w:rsidRDefault="0061493A" w:rsidP="0030600B">
            <w:pPr>
              <w:pStyle w:val="Tabletext"/>
            </w:pPr>
          </w:p>
        </w:tc>
        <w:tc>
          <w:tcPr>
            <w:tcW w:w="1417" w:type="dxa"/>
          </w:tcPr>
          <w:p w14:paraId="2F1B22E0" w14:textId="77777777" w:rsidR="0061493A" w:rsidRPr="00C7048E" w:rsidRDefault="0061493A" w:rsidP="0030600B">
            <w:pPr>
              <w:pStyle w:val="Tabletext"/>
            </w:pPr>
          </w:p>
        </w:tc>
      </w:tr>
      <w:tr w:rsidR="0061493A" w:rsidRPr="00C7048E" w14:paraId="2F1B22E7" w14:textId="77777777" w:rsidTr="00DC7742">
        <w:trPr>
          <w:cantSplit/>
        </w:trPr>
        <w:tc>
          <w:tcPr>
            <w:tcW w:w="2152" w:type="dxa"/>
            <w:vMerge/>
          </w:tcPr>
          <w:p w14:paraId="2F1B22E2" w14:textId="77777777" w:rsidR="0061493A" w:rsidRPr="00C7048E" w:rsidRDefault="0061493A" w:rsidP="0030600B">
            <w:pPr>
              <w:pStyle w:val="Tabletext"/>
            </w:pPr>
          </w:p>
        </w:tc>
        <w:tc>
          <w:tcPr>
            <w:tcW w:w="7388" w:type="dxa"/>
          </w:tcPr>
          <w:p w14:paraId="2F1B22E3" w14:textId="77777777" w:rsidR="0061493A" w:rsidRPr="00C7048E" w:rsidRDefault="0061493A" w:rsidP="0030600B">
            <w:pPr>
              <w:pStyle w:val="Tabletext"/>
            </w:pPr>
            <w:r w:rsidRPr="00C7048E">
              <w:t>Remove sediment control devices when no longer required</w:t>
            </w:r>
          </w:p>
        </w:tc>
        <w:tc>
          <w:tcPr>
            <w:tcW w:w="1702" w:type="dxa"/>
          </w:tcPr>
          <w:p w14:paraId="2F1B22E4" w14:textId="77777777" w:rsidR="0061493A" w:rsidRPr="00C7048E" w:rsidRDefault="0061493A" w:rsidP="0030600B">
            <w:pPr>
              <w:pStyle w:val="Tabletext"/>
            </w:pPr>
          </w:p>
        </w:tc>
        <w:tc>
          <w:tcPr>
            <w:tcW w:w="1542" w:type="dxa"/>
          </w:tcPr>
          <w:p w14:paraId="2F1B22E5" w14:textId="77777777" w:rsidR="0061493A" w:rsidRPr="00C7048E" w:rsidRDefault="0061493A" w:rsidP="0030600B">
            <w:pPr>
              <w:pStyle w:val="Tabletext"/>
            </w:pPr>
          </w:p>
        </w:tc>
        <w:tc>
          <w:tcPr>
            <w:tcW w:w="1417" w:type="dxa"/>
          </w:tcPr>
          <w:p w14:paraId="2F1B22E6" w14:textId="77777777" w:rsidR="0061493A" w:rsidRPr="00C7048E" w:rsidRDefault="0061493A" w:rsidP="0030600B">
            <w:pPr>
              <w:pStyle w:val="Tabletext"/>
            </w:pPr>
          </w:p>
        </w:tc>
      </w:tr>
      <w:tr w:rsidR="0061493A" w:rsidRPr="00C7048E" w14:paraId="2F1B22ED" w14:textId="77777777" w:rsidTr="00DC7742">
        <w:trPr>
          <w:cantSplit/>
        </w:trPr>
        <w:tc>
          <w:tcPr>
            <w:tcW w:w="2152" w:type="dxa"/>
            <w:vMerge/>
          </w:tcPr>
          <w:p w14:paraId="2F1B22E8" w14:textId="77777777" w:rsidR="0061493A" w:rsidRPr="00C7048E" w:rsidRDefault="0061493A" w:rsidP="0030600B">
            <w:pPr>
              <w:pStyle w:val="Tabletext"/>
            </w:pPr>
          </w:p>
        </w:tc>
        <w:tc>
          <w:tcPr>
            <w:tcW w:w="7388" w:type="dxa"/>
          </w:tcPr>
          <w:p w14:paraId="2F1B22E9" w14:textId="77777777" w:rsidR="0061493A" w:rsidRPr="00C7048E" w:rsidRDefault="0061493A" w:rsidP="0030600B">
            <w:pPr>
              <w:pStyle w:val="Tabletext"/>
            </w:pPr>
          </w:p>
        </w:tc>
        <w:tc>
          <w:tcPr>
            <w:tcW w:w="1702" w:type="dxa"/>
          </w:tcPr>
          <w:p w14:paraId="2F1B22EA" w14:textId="77777777" w:rsidR="0061493A" w:rsidRPr="00C7048E" w:rsidRDefault="0061493A" w:rsidP="0030600B">
            <w:pPr>
              <w:pStyle w:val="Tabletext"/>
            </w:pPr>
          </w:p>
        </w:tc>
        <w:tc>
          <w:tcPr>
            <w:tcW w:w="1542" w:type="dxa"/>
          </w:tcPr>
          <w:p w14:paraId="2F1B22EB" w14:textId="77777777" w:rsidR="0061493A" w:rsidRPr="00C7048E" w:rsidRDefault="0061493A" w:rsidP="0030600B">
            <w:pPr>
              <w:pStyle w:val="Tabletext"/>
            </w:pPr>
          </w:p>
        </w:tc>
        <w:tc>
          <w:tcPr>
            <w:tcW w:w="1417" w:type="dxa"/>
          </w:tcPr>
          <w:p w14:paraId="2F1B22EC" w14:textId="77777777" w:rsidR="0061493A" w:rsidRPr="00C7048E" w:rsidRDefault="0061493A" w:rsidP="0030600B">
            <w:pPr>
              <w:pStyle w:val="Tabletext"/>
            </w:pPr>
          </w:p>
        </w:tc>
      </w:tr>
      <w:tr w:rsidR="0061493A" w:rsidRPr="00C7048E" w14:paraId="2F1B22F3" w14:textId="77777777" w:rsidTr="00DC7742">
        <w:trPr>
          <w:cantSplit/>
        </w:trPr>
        <w:tc>
          <w:tcPr>
            <w:tcW w:w="2152" w:type="dxa"/>
            <w:vMerge w:val="restart"/>
          </w:tcPr>
          <w:p w14:paraId="2F1B22EE" w14:textId="77777777" w:rsidR="0061493A" w:rsidRPr="00C7048E" w:rsidRDefault="0061493A" w:rsidP="0030600B">
            <w:pPr>
              <w:pStyle w:val="Tabletext"/>
            </w:pPr>
            <w:r w:rsidRPr="00C7048E">
              <w:t>3.4 Prevent release of soil contamination to the environment</w:t>
            </w:r>
          </w:p>
        </w:tc>
        <w:tc>
          <w:tcPr>
            <w:tcW w:w="7388" w:type="dxa"/>
          </w:tcPr>
          <w:p w14:paraId="2F1B22EF" w14:textId="77777777" w:rsidR="0061493A" w:rsidRPr="00C7048E" w:rsidRDefault="0061493A" w:rsidP="0030600B">
            <w:pPr>
              <w:pStyle w:val="Tabletext"/>
            </w:pPr>
            <w:r w:rsidRPr="00C7048E">
              <w:t xml:space="preserve">Establish, before starting work on the Site, in consultation with the Principal, if contaminated soil is present at the Site </w:t>
            </w:r>
          </w:p>
        </w:tc>
        <w:tc>
          <w:tcPr>
            <w:tcW w:w="1702" w:type="dxa"/>
          </w:tcPr>
          <w:p w14:paraId="2F1B22F0" w14:textId="77777777" w:rsidR="0061493A" w:rsidRPr="00C7048E" w:rsidRDefault="0061493A" w:rsidP="0030600B">
            <w:pPr>
              <w:pStyle w:val="Tabletext"/>
            </w:pPr>
          </w:p>
        </w:tc>
        <w:tc>
          <w:tcPr>
            <w:tcW w:w="1542" w:type="dxa"/>
          </w:tcPr>
          <w:p w14:paraId="2F1B22F1" w14:textId="77777777" w:rsidR="0061493A" w:rsidRPr="00C7048E" w:rsidRDefault="0061493A" w:rsidP="0030600B">
            <w:pPr>
              <w:pStyle w:val="Tabletext"/>
            </w:pPr>
          </w:p>
        </w:tc>
        <w:tc>
          <w:tcPr>
            <w:tcW w:w="1417" w:type="dxa"/>
          </w:tcPr>
          <w:p w14:paraId="2F1B22F2" w14:textId="77777777" w:rsidR="0061493A" w:rsidRPr="00C7048E" w:rsidRDefault="0061493A" w:rsidP="0030600B">
            <w:pPr>
              <w:pStyle w:val="Tabletext"/>
            </w:pPr>
          </w:p>
        </w:tc>
      </w:tr>
      <w:tr w:rsidR="0061493A" w:rsidRPr="00C7048E" w14:paraId="2F1B22F9" w14:textId="77777777" w:rsidTr="00DC7742">
        <w:trPr>
          <w:cantSplit/>
        </w:trPr>
        <w:tc>
          <w:tcPr>
            <w:tcW w:w="2152" w:type="dxa"/>
            <w:vMerge/>
          </w:tcPr>
          <w:p w14:paraId="2F1B22F4" w14:textId="77777777" w:rsidR="0061493A" w:rsidRPr="00C7048E" w:rsidRDefault="0061493A" w:rsidP="0030600B">
            <w:pPr>
              <w:pStyle w:val="Tabletext"/>
            </w:pPr>
          </w:p>
        </w:tc>
        <w:tc>
          <w:tcPr>
            <w:tcW w:w="7388" w:type="dxa"/>
          </w:tcPr>
          <w:p w14:paraId="2F1B22F5" w14:textId="77777777" w:rsidR="0061493A" w:rsidRPr="00C7048E" w:rsidRDefault="0061493A" w:rsidP="0030600B">
            <w:pPr>
              <w:pStyle w:val="Tabletext"/>
            </w:pPr>
            <w:r w:rsidRPr="00C7048E">
              <w:t>If contaminated soil is present, manage the work to prevent release to the environment</w:t>
            </w:r>
          </w:p>
        </w:tc>
        <w:tc>
          <w:tcPr>
            <w:tcW w:w="1702" w:type="dxa"/>
          </w:tcPr>
          <w:p w14:paraId="2F1B22F6" w14:textId="77777777" w:rsidR="0061493A" w:rsidRPr="00C7048E" w:rsidRDefault="0061493A" w:rsidP="0030600B">
            <w:pPr>
              <w:pStyle w:val="Tabletext"/>
            </w:pPr>
          </w:p>
        </w:tc>
        <w:tc>
          <w:tcPr>
            <w:tcW w:w="1542" w:type="dxa"/>
          </w:tcPr>
          <w:p w14:paraId="2F1B22F7" w14:textId="77777777" w:rsidR="0061493A" w:rsidRPr="00C7048E" w:rsidRDefault="0061493A" w:rsidP="0030600B">
            <w:pPr>
              <w:pStyle w:val="Tabletext"/>
            </w:pPr>
          </w:p>
        </w:tc>
        <w:tc>
          <w:tcPr>
            <w:tcW w:w="1417" w:type="dxa"/>
          </w:tcPr>
          <w:p w14:paraId="2F1B22F8" w14:textId="77777777" w:rsidR="0061493A" w:rsidRPr="00C7048E" w:rsidRDefault="0061493A" w:rsidP="0030600B">
            <w:pPr>
              <w:pStyle w:val="Tabletext"/>
            </w:pPr>
          </w:p>
        </w:tc>
      </w:tr>
      <w:tr w:rsidR="0061493A" w:rsidRPr="00C7048E" w14:paraId="2F1B22FF" w14:textId="77777777" w:rsidTr="00DC7742">
        <w:trPr>
          <w:cantSplit/>
        </w:trPr>
        <w:tc>
          <w:tcPr>
            <w:tcW w:w="2152" w:type="dxa"/>
            <w:vMerge/>
          </w:tcPr>
          <w:p w14:paraId="2F1B22FA" w14:textId="77777777" w:rsidR="0061493A" w:rsidRPr="00C7048E" w:rsidRDefault="0061493A" w:rsidP="0030600B">
            <w:pPr>
              <w:pStyle w:val="Tabletext"/>
            </w:pPr>
          </w:p>
        </w:tc>
        <w:tc>
          <w:tcPr>
            <w:tcW w:w="7388" w:type="dxa"/>
          </w:tcPr>
          <w:p w14:paraId="2F1B22FB" w14:textId="77777777" w:rsidR="0061493A" w:rsidRPr="00C7048E" w:rsidRDefault="0061493A" w:rsidP="0030600B">
            <w:pPr>
              <w:pStyle w:val="Tabletext"/>
            </w:pPr>
          </w:p>
        </w:tc>
        <w:tc>
          <w:tcPr>
            <w:tcW w:w="1702" w:type="dxa"/>
          </w:tcPr>
          <w:p w14:paraId="2F1B22FC" w14:textId="77777777" w:rsidR="0061493A" w:rsidRPr="00C7048E" w:rsidRDefault="0061493A" w:rsidP="0030600B">
            <w:pPr>
              <w:pStyle w:val="Tabletext"/>
            </w:pPr>
          </w:p>
        </w:tc>
        <w:tc>
          <w:tcPr>
            <w:tcW w:w="1542" w:type="dxa"/>
          </w:tcPr>
          <w:p w14:paraId="2F1B22FD" w14:textId="77777777" w:rsidR="0061493A" w:rsidRPr="00C7048E" w:rsidRDefault="0061493A" w:rsidP="0030600B">
            <w:pPr>
              <w:pStyle w:val="Tabletext"/>
            </w:pPr>
          </w:p>
        </w:tc>
        <w:tc>
          <w:tcPr>
            <w:tcW w:w="1417" w:type="dxa"/>
          </w:tcPr>
          <w:p w14:paraId="2F1B22FE" w14:textId="77777777" w:rsidR="0061493A" w:rsidRPr="00C7048E" w:rsidRDefault="0061493A" w:rsidP="0030600B">
            <w:pPr>
              <w:pStyle w:val="Tabletext"/>
            </w:pPr>
          </w:p>
        </w:tc>
      </w:tr>
      <w:tr w:rsidR="0061493A" w:rsidRPr="00C7048E" w14:paraId="2F1B2305" w14:textId="77777777" w:rsidTr="00DC7742">
        <w:trPr>
          <w:cantSplit/>
        </w:trPr>
        <w:tc>
          <w:tcPr>
            <w:tcW w:w="2152" w:type="dxa"/>
            <w:vMerge w:val="restart"/>
          </w:tcPr>
          <w:p w14:paraId="2F1B2300" w14:textId="77777777" w:rsidR="0061493A" w:rsidRPr="00C7048E" w:rsidRDefault="0061493A" w:rsidP="0030600B">
            <w:pPr>
              <w:pStyle w:val="Tabletext"/>
            </w:pPr>
            <w:r w:rsidRPr="00C7048E">
              <w:lastRenderedPageBreak/>
              <w:t>3.5 Manage refrigerants and other dangerous goods to meet statutory requirements</w:t>
            </w:r>
          </w:p>
        </w:tc>
        <w:tc>
          <w:tcPr>
            <w:tcW w:w="7388" w:type="dxa"/>
          </w:tcPr>
          <w:p w14:paraId="2F1B2301" w14:textId="77777777" w:rsidR="0061493A" w:rsidRPr="00C7048E" w:rsidRDefault="0061493A" w:rsidP="0030600B">
            <w:pPr>
              <w:pStyle w:val="Tabletext"/>
            </w:pPr>
            <w:r w:rsidRPr="00C7048E">
              <w:t>Ensure the procedures used for the charging and disposal of refrigerants and use of dangerous goods meet statutory obligations</w:t>
            </w:r>
          </w:p>
        </w:tc>
        <w:tc>
          <w:tcPr>
            <w:tcW w:w="1702" w:type="dxa"/>
          </w:tcPr>
          <w:p w14:paraId="2F1B2302" w14:textId="77777777" w:rsidR="0061493A" w:rsidRPr="00C7048E" w:rsidRDefault="0061493A" w:rsidP="0030600B">
            <w:pPr>
              <w:pStyle w:val="Tabletext"/>
            </w:pPr>
          </w:p>
        </w:tc>
        <w:tc>
          <w:tcPr>
            <w:tcW w:w="1542" w:type="dxa"/>
          </w:tcPr>
          <w:p w14:paraId="2F1B2303" w14:textId="77777777" w:rsidR="0061493A" w:rsidRPr="00C7048E" w:rsidRDefault="0061493A" w:rsidP="0030600B">
            <w:pPr>
              <w:pStyle w:val="Tabletext"/>
            </w:pPr>
          </w:p>
        </w:tc>
        <w:tc>
          <w:tcPr>
            <w:tcW w:w="1417" w:type="dxa"/>
          </w:tcPr>
          <w:p w14:paraId="2F1B2304" w14:textId="77777777" w:rsidR="0061493A" w:rsidRPr="00C7048E" w:rsidRDefault="0061493A" w:rsidP="0030600B">
            <w:pPr>
              <w:pStyle w:val="Tabletext"/>
            </w:pPr>
          </w:p>
        </w:tc>
      </w:tr>
      <w:tr w:rsidR="0061493A" w:rsidRPr="00C7048E" w14:paraId="2F1B230B" w14:textId="77777777" w:rsidTr="00DC7742">
        <w:trPr>
          <w:cantSplit/>
        </w:trPr>
        <w:tc>
          <w:tcPr>
            <w:tcW w:w="2152" w:type="dxa"/>
            <w:vMerge/>
          </w:tcPr>
          <w:p w14:paraId="2F1B2306" w14:textId="77777777" w:rsidR="0061493A" w:rsidRPr="00C7048E" w:rsidRDefault="0061493A" w:rsidP="0030600B">
            <w:pPr>
              <w:pStyle w:val="Tabletext"/>
            </w:pPr>
          </w:p>
        </w:tc>
        <w:tc>
          <w:tcPr>
            <w:tcW w:w="7388" w:type="dxa"/>
          </w:tcPr>
          <w:p w14:paraId="2F1B2307" w14:textId="77777777" w:rsidR="0061493A" w:rsidRPr="00C7048E" w:rsidRDefault="0061493A" w:rsidP="0030600B">
            <w:pPr>
              <w:pStyle w:val="Tabletext"/>
            </w:pPr>
            <w:r w:rsidRPr="00C7048E">
              <w:t>Use appropriately trained employees</w:t>
            </w:r>
          </w:p>
        </w:tc>
        <w:tc>
          <w:tcPr>
            <w:tcW w:w="1702" w:type="dxa"/>
          </w:tcPr>
          <w:p w14:paraId="2F1B2308" w14:textId="77777777" w:rsidR="0061493A" w:rsidRPr="00C7048E" w:rsidRDefault="0061493A" w:rsidP="0030600B">
            <w:pPr>
              <w:pStyle w:val="Tabletext"/>
            </w:pPr>
          </w:p>
        </w:tc>
        <w:tc>
          <w:tcPr>
            <w:tcW w:w="1542" w:type="dxa"/>
          </w:tcPr>
          <w:p w14:paraId="2F1B2309" w14:textId="77777777" w:rsidR="0061493A" w:rsidRPr="00C7048E" w:rsidRDefault="0061493A" w:rsidP="0030600B">
            <w:pPr>
              <w:pStyle w:val="Tabletext"/>
            </w:pPr>
          </w:p>
        </w:tc>
        <w:tc>
          <w:tcPr>
            <w:tcW w:w="1417" w:type="dxa"/>
          </w:tcPr>
          <w:p w14:paraId="2F1B230A" w14:textId="77777777" w:rsidR="0061493A" w:rsidRPr="00C7048E" w:rsidRDefault="0061493A" w:rsidP="0030600B">
            <w:pPr>
              <w:pStyle w:val="Tabletext"/>
            </w:pPr>
          </w:p>
        </w:tc>
      </w:tr>
      <w:tr w:rsidR="0061493A" w:rsidRPr="00C7048E" w14:paraId="2F1B2311" w14:textId="77777777" w:rsidTr="00DC7742">
        <w:trPr>
          <w:cantSplit/>
        </w:trPr>
        <w:tc>
          <w:tcPr>
            <w:tcW w:w="2152" w:type="dxa"/>
            <w:vMerge/>
          </w:tcPr>
          <w:p w14:paraId="2F1B230C" w14:textId="77777777" w:rsidR="0061493A" w:rsidRPr="00C7048E" w:rsidRDefault="0061493A" w:rsidP="0030600B">
            <w:pPr>
              <w:pStyle w:val="Tabletext"/>
            </w:pPr>
          </w:p>
        </w:tc>
        <w:tc>
          <w:tcPr>
            <w:tcW w:w="7388" w:type="dxa"/>
          </w:tcPr>
          <w:p w14:paraId="2F1B230D" w14:textId="77777777" w:rsidR="0061493A" w:rsidRPr="00C7048E" w:rsidRDefault="0061493A" w:rsidP="0030600B">
            <w:pPr>
              <w:pStyle w:val="Tabletext"/>
            </w:pPr>
            <w:r w:rsidRPr="00C7048E">
              <w:t>Obtain the licences required</w:t>
            </w:r>
          </w:p>
        </w:tc>
        <w:tc>
          <w:tcPr>
            <w:tcW w:w="1702" w:type="dxa"/>
          </w:tcPr>
          <w:p w14:paraId="2F1B230E" w14:textId="77777777" w:rsidR="0061493A" w:rsidRPr="00C7048E" w:rsidRDefault="0061493A" w:rsidP="0030600B">
            <w:pPr>
              <w:pStyle w:val="Tabletext"/>
            </w:pPr>
          </w:p>
        </w:tc>
        <w:tc>
          <w:tcPr>
            <w:tcW w:w="1542" w:type="dxa"/>
          </w:tcPr>
          <w:p w14:paraId="2F1B230F" w14:textId="77777777" w:rsidR="0061493A" w:rsidRPr="00C7048E" w:rsidRDefault="0061493A" w:rsidP="0030600B">
            <w:pPr>
              <w:pStyle w:val="Tabletext"/>
            </w:pPr>
          </w:p>
        </w:tc>
        <w:tc>
          <w:tcPr>
            <w:tcW w:w="1417" w:type="dxa"/>
          </w:tcPr>
          <w:p w14:paraId="2F1B2310" w14:textId="77777777" w:rsidR="0061493A" w:rsidRPr="00C7048E" w:rsidRDefault="0061493A" w:rsidP="0030600B">
            <w:pPr>
              <w:pStyle w:val="Tabletext"/>
            </w:pPr>
          </w:p>
        </w:tc>
      </w:tr>
      <w:tr w:rsidR="0061493A" w:rsidRPr="00C7048E" w14:paraId="2F1B2317" w14:textId="77777777" w:rsidTr="00DC7742">
        <w:trPr>
          <w:cantSplit/>
        </w:trPr>
        <w:tc>
          <w:tcPr>
            <w:tcW w:w="2152" w:type="dxa"/>
            <w:vMerge/>
          </w:tcPr>
          <w:p w14:paraId="2F1B2312" w14:textId="77777777" w:rsidR="0061493A" w:rsidRPr="00C7048E" w:rsidRDefault="0061493A" w:rsidP="0030600B">
            <w:pPr>
              <w:pStyle w:val="Tabletext"/>
            </w:pPr>
          </w:p>
        </w:tc>
        <w:tc>
          <w:tcPr>
            <w:tcW w:w="7388" w:type="dxa"/>
          </w:tcPr>
          <w:p w14:paraId="2F1B2313" w14:textId="77777777" w:rsidR="0061493A" w:rsidRPr="00C7048E" w:rsidRDefault="0061493A" w:rsidP="0030600B">
            <w:pPr>
              <w:pStyle w:val="Tabletext"/>
            </w:pPr>
            <w:r w:rsidRPr="00C7048E">
              <w:t>Document dangerous goods identification, disposal and management, and retain the documentation</w:t>
            </w:r>
          </w:p>
        </w:tc>
        <w:tc>
          <w:tcPr>
            <w:tcW w:w="1702" w:type="dxa"/>
          </w:tcPr>
          <w:p w14:paraId="2F1B2314" w14:textId="77777777" w:rsidR="0061493A" w:rsidRPr="00C7048E" w:rsidRDefault="0061493A" w:rsidP="0030600B">
            <w:pPr>
              <w:pStyle w:val="Tabletext"/>
            </w:pPr>
          </w:p>
        </w:tc>
        <w:tc>
          <w:tcPr>
            <w:tcW w:w="1542" w:type="dxa"/>
          </w:tcPr>
          <w:p w14:paraId="2F1B2315" w14:textId="77777777" w:rsidR="0061493A" w:rsidRPr="00C7048E" w:rsidRDefault="0061493A" w:rsidP="0030600B">
            <w:pPr>
              <w:pStyle w:val="Tabletext"/>
            </w:pPr>
          </w:p>
        </w:tc>
        <w:tc>
          <w:tcPr>
            <w:tcW w:w="1417" w:type="dxa"/>
          </w:tcPr>
          <w:p w14:paraId="2F1B2316" w14:textId="77777777" w:rsidR="0061493A" w:rsidRPr="00C7048E" w:rsidRDefault="0061493A" w:rsidP="0030600B">
            <w:pPr>
              <w:pStyle w:val="Tabletext"/>
            </w:pPr>
          </w:p>
        </w:tc>
      </w:tr>
      <w:tr w:rsidR="0061493A" w:rsidRPr="00C7048E" w14:paraId="2F1B231D" w14:textId="77777777" w:rsidTr="00DC7742">
        <w:trPr>
          <w:cantSplit/>
        </w:trPr>
        <w:tc>
          <w:tcPr>
            <w:tcW w:w="2152" w:type="dxa"/>
            <w:vMerge/>
          </w:tcPr>
          <w:p w14:paraId="2F1B2318" w14:textId="77777777" w:rsidR="0061493A" w:rsidRPr="00C7048E" w:rsidRDefault="0061493A" w:rsidP="0030600B">
            <w:pPr>
              <w:pStyle w:val="Tabletext"/>
            </w:pPr>
          </w:p>
        </w:tc>
        <w:tc>
          <w:tcPr>
            <w:tcW w:w="7388" w:type="dxa"/>
          </w:tcPr>
          <w:p w14:paraId="2F1B2319" w14:textId="77777777" w:rsidR="0061493A" w:rsidRPr="00C7048E" w:rsidRDefault="0061493A" w:rsidP="0030600B">
            <w:pPr>
              <w:pStyle w:val="Tabletext"/>
            </w:pPr>
          </w:p>
        </w:tc>
        <w:tc>
          <w:tcPr>
            <w:tcW w:w="1702" w:type="dxa"/>
          </w:tcPr>
          <w:p w14:paraId="2F1B231A" w14:textId="77777777" w:rsidR="0061493A" w:rsidRPr="00C7048E" w:rsidRDefault="0061493A" w:rsidP="0030600B">
            <w:pPr>
              <w:pStyle w:val="Tabletext"/>
            </w:pPr>
          </w:p>
        </w:tc>
        <w:tc>
          <w:tcPr>
            <w:tcW w:w="1542" w:type="dxa"/>
          </w:tcPr>
          <w:p w14:paraId="2F1B231B" w14:textId="77777777" w:rsidR="0061493A" w:rsidRPr="00C7048E" w:rsidRDefault="0061493A" w:rsidP="0030600B">
            <w:pPr>
              <w:pStyle w:val="Tabletext"/>
            </w:pPr>
          </w:p>
        </w:tc>
        <w:tc>
          <w:tcPr>
            <w:tcW w:w="1417" w:type="dxa"/>
          </w:tcPr>
          <w:p w14:paraId="2F1B231C" w14:textId="77777777" w:rsidR="0061493A" w:rsidRPr="00C7048E" w:rsidRDefault="0061493A" w:rsidP="0030600B">
            <w:pPr>
              <w:pStyle w:val="Tabletext"/>
            </w:pPr>
          </w:p>
        </w:tc>
      </w:tr>
      <w:tr w:rsidR="0061493A" w:rsidRPr="00C7048E" w14:paraId="2F1B2323" w14:textId="77777777" w:rsidTr="00DC7742">
        <w:trPr>
          <w:cantSplit/>
        </w:trPr>
        <w:tc>
          <w:tcPr>
            <w:tcW w:w="2152" w:type="dxa"/>
            <w:vMerge w:val="restart"/>
          </w:tcPr>
          <w:p w14:paraId="2F1B231E" w14:textId="77777777" w:rsidR="0061493A" w:rsidRPr="00C7048E" w:rsidRDefault="0061493A" w:rsidP="0030600B">
            <w:pPr>
              <w:pStyle w:val="Tabletext"/>
            </w:pPr>
            <w:r w:rsidRPr="00C7048E">
              <w:t>3.6 Minimise noise and vibration impacts on neighbours, occupants and users of any facility</w:t>
            </w:r>
          </w:p>
        </w:tc>
        <w:tc>
          <w:tcPr>
            <w:tcW w:w="7388" w:type="dxa"/>
          </w:tcPr>
          <w:p w14:paraId="2F1B231F" w14:textId="77777777" w:rsidR="0061493A" w:rsidRPr="00C7048E" w:rsidRDefault="0061493A" w:rsidP="0030600B">
            <w:pPr>
              <w:pStyle w:val="Tabletext"/>
            </w:pPr>
            <w:r w:rsidRPr="00C7048E">
              <w:t xml:space="preserve">Comply with noise limits and conditions prescribed by the EPA, </w:t>
            </w:r>
            <w:r w:rsidR="001A27E5" w:rsidRPr="00C7048E">
              <w:t>Office</w:t>
            </w:r>
            <w:r w:rsidRPr="00C7048E">
              <w:t xml:space="preserve"> of E</w:t>
            </w:r>
            <w:r w:rsidRPr="00C7048E">
              <w:rPr>
                <w:rFonts w:eastAsia="MS Mincho"/>
              </w:rPr>
              <w:t xml:space="preserve">nvironment and </w:t>
            </w:r>
            <w:r w:rsidR="001A27E5" w:rsidRPr="00C7048E">
              <w:rPr>
                <w:rFonts w:eastAsia="MS Mincho"/>
              </w:rPr>
              <w:t>Heritage</w:t>
            </w:r>
            <w:r w:rsidRPr="00C7048E">
              <w:rPr>
                <w:rFonts w:eastAsia="MS Mincho"/>
              </w:rPr>
              <w:t xml:space="preserve"> </w:t>
            </w:r>
            <w:r w:rsidRPr="00C7048E">
              <w:t>and Council (as applicable)</w:t>
            </w:r>
          </w:p>
        </w:tc>
        <w:tc>
          <w:tcPr>
            <w:tcW w:w="1702" w:type="dxa"/>
          </w:tcPr>
          <w:p w14:paraId="2F1B2320" w14:textId="77777777" w:rsidR="0061493A" w:rsidRPr="00C7048E" w:rsidRDefault="0061493A" w:rsidP="0030600B">
            <w:pPr>
              <w:pStyle w:val="Tabletext"/>
            </w:pPr>
          </w:p>
        </w:tc>
        <w:tc>
          <w:tcPr>
            <w:tcW w:w="1542" w:type="dxa"/>
          </w:tcPr>
          <w:p w14:paraId="2F1B2321" w14:textId="77777777" w:rsidR="0061493A" w:rsidRPr="00C7048E" w:rsidRDefault="0061493A" w:rsidP="0030600B">
            <w:pPr>
              <w:pStyle w:val="Tabletext"/>
            </w:pPr>
          </w:p>
        </w:tc>
        <w:tc>
          <w:tcPr>
            <w:tcW w:w="1417" w:type="dxa"/>
          </w:tcPr>
          <w:p w14:paraId="2F1B2322" w14:textId="77777777" w:rsidR="0061493A" w:rsidRPr="00C7048E" w:rsidRDefault="0061493A" w:rsidP="0030600B">
            <w:pPr>
              <w:pStyle w:val="Tabletext"/>
            </w:pPr>
          </w:p>
        </w:tc>
      </w:tr>
      <w:tr w:rsidR="0061493A" w:rsidRPr="00C7048E" w14:paraId="2F1B2329" w14:textId="77777777" w:rsidTr="00DC7742">
        <w:trPr>
          <w:cantSplit/>
        </w:trPr>
        <w:tc>
          <w:tcPr>
            <w:tcW w:w="2152" w:type="dxa"/>
            <w:vMerge/>
          </w:tcPr>
          <w:p w14:paraId="2F1B2324" w14:textId="77777777" w:rsidR="0061493A" w:rsidRPr="00C7048E" w:rsidRDefault="0061493A" w:rsidP="0030600B">
            <w:pPr>
              <w:pStyle w:val="Tabletext"/>
            </w:pPr>
          </w:p>
        </w:tc>
        <w:tc>
          <w:tcPr>
            <w:tcW w:w="7388" w:type="dxa"/>
          </w:tcPr>
          <w:p w14:paraId="2F1B2325" w14:textId="77777777" w:rsidR="0061493A" w:rsidRPr="00C7048E" w:rsidRDefault="0061493A" w:rsidP="0030600B">
            <w:pPr>
              <w:pStyle w:val="Tabletext"/>
            </w:pPr>
            <w:r w:rsidRPr="00C7048E">
              <w:t>Use equipment in good repair and condition</w:t>
            </w:r>
          </w:p>
        </w:tc>
        <w:tc>
          <w:tcPr>
            <w:tcW w:w="1702" w:type="dxa"/>
          </w:tcPr>
          <w:p w14:paraId="2F1B2326" w14:textId="77777777" w:rsidR="0061493A" w:rsidRPr="00C7048E" w:rsidRDefault="0061493A" w:rsidP="0030600B">
            <w:pPr>
              <w:pStyle w:val="Tabletext"/>
            </w:pPr>
          </w:p>
        </w:tc>
        <w:tc>
          <w:tcPr>
            <w:tcW w:w="1542" w:type="dxa"/>
          </w:tcPr>
          <w:p w14:paraId="2F1B2327" w14:textId="77777777" w:rsidR="0061493A" w:rsidRPr="00C7048E" w:rsidRDefault="0061493A" w:rsidP="0030600B">
            <w:pPr>
              <w:pStyle w:val="Tabletext"/>
            </w:pPr>
          </w:p>
        </w:tc>
        <w:tc>
          <w:tcPr>
            <w:tcW w:w="1417" w:type="dxa"/>
          </w:tcPr>
          <w:p w14:paraId="2F1B2328" w14:textId="77777777" w:rsidR="0061493A" w:rsidRPr="00C7048E" w:rsidRDefault="0061493A" w:rsidP="0030600B">
            <w:pPr>
              <w:pStyle w:val="Tabletext"/>
            </w:pPr>
          </w:p>
        </w:tc>
      </w:tr>
      <w:tr w:rsidR="0061493A" w:rsidRPr="00C7048E" w14:paraId="2F1B232F" w14:textId="77777777" w:rsidTr="00DC7742">
        <w:trPr>
          <w:cantSplit/>
        </w:trPr>
        <w:tc>
          <w:tcPr>
            <w:tcW w:w="2152" w:type="dxa"/>
            <w:vMerge/>
          </w:tcPr>
          <w:p w14:paraId="2F1B232A" w14:textId="77777777" w:rsidR="0061493A" w:rsidRPr="00C7048E" w:rsidRDefault="0061493A" w:rsidP="0030600B">
            <w:pPr>
              <w:pStyle w:val="Tabletext"/>
            </w:pPr>
          </w:p>
        </w:tc>
        <w:tc>
          <w:tcPr>
            <w:tcW w:w="7388" w:type="dxa"/>
          </w:tcPr>
          <w:p w14:paraId="2F1B232B" w14:textId="77777777" w:rsidR="0061493A" w:rsidRPr="00C7048E" w:rsidRDefault="0061493A" w:rsidP="0030600B">
            <w:pPr>
              <w:pStyle w:val="Tabletext"/>
            </w:pPr>
            <w:r w:rsidRPr="00C7048E">
              <w:t>Use noise suppression equipment (e.g. silencers on compressors) and acoustic barriers as required</w:t>
            </w:r>
          </w:p>
        </w:tc>
        <w:tc>
          <w:tcPr>
            <w:tcW w:w="1702" w:type="dxa"/>
          </w:tcPr>
          <w:p w14:paraId="2F1B232C" w14:textId="77777777" w:rsidR="0061493A" w:rsidRPr="00C7048E" w:rsidRDefault="0061493A" w:rsidP="0030600B">
            <w:pPr>
              <w:pStyle w:val="Tabletext"/>
            </w:pPr>
          </w:p>
        </w:tc>
        <w:tc>
          <w:tcPr>
            <w:tcW w:w="1542" w:type="dxa"/>
          </w:tcPr>
          <w:p w14:paraId="2F1B232D" w14:textId="77777777" w:rsidR="0061493A" w:rsidRPr="00C7048E" w:rsidRDefault="0061493A" w:rsidP="0030600B">
            <w:pPr>
              <w:pStyle w:val="Tabletext"/>
            </w:pPr>
          </w:p>
        </w:tc>
        <w:tc>
          <w:tcPr>
            <w:tcW w:w="1417" w:type="dxa"/>
          </w:tcPr>
          <w:p w14:paraId="2F1B232E" w14:textId="77777777" w:rsidR="0061493A" w:rsidRPr="00C7048E" w:rsidRDefault="0061493A" w:rsidP="0030600B">
            <w:pPr>
              <w:pStyle w:val="Tabletext"/>
            </w:pPr>
          </w:p>
        </w:tc>
      </w:tr>
      <w:tr w:rsidR="0061493A" w:rsidRPr="00C7048E" w14:paraId="2F1B2335" w14:textId="77777777" w:rsidTr="00DC7742">
        <w:trPr>
          <w:cantSplit/>
        </w:trPr>
        <w:tc>
          <w:tcPr>
            <w:tcW w:w="2152" w:type="dxa"/>
            <w:vMerge/>
          </w:tcPr>
          <w:p w14:paraId="2F1B2330" w14:textId="77777777" w:rsidR="0061493A" w:rsidRPr="00C7048E" w:rsidRDefault="0061493A" w:rsidP="0030600B">
            <w:pPr>
              <w:pStyle w:val="Tabletext"/>
            </w:pPr>
          </w:p>
        </w:tc>
        <w:tc>
          <w:tcPr>
            <w:tcW w:w="7388" w:type="dxa"/>
          </w:tcPr>
          <w:p w14:paraId="2F1B2331" w14:textId="77777777" w:rsidR="0061493A" w:rsidRPr="00C7048E" w:rsidRDefault="0061493A" w:rsidP="0030600B">
            <w:pPr>
              <w:pStyle w:val="Tabletext"/>
            </w:pPr>
            <w:r w:rsidRPr="00C7048E">
              <w:t>Do not expose workers, neighbours or visitors to excessive noise, and cooperate and coordinate with operators of any neighbouring facility</w:t>
            </w:r>
          </w:p>
        </w:tc>
        <w:tc>
          <w:tcPr>
            <w:tcW w:w="1702" w:type="dxa"/>
          </w:tcPr>
          <w:p w14:paraId="2F1B2332" w14:textId="77777777" w:rsidR="0061493A" w:rsidRPr="00C7048E" w:rsidRDefault="0061493A" w:rsidP="0030600B">
            <w:pPr>
              <w:pStyle w:val="Tabletext"/>
            </w:pPr>
          </w:p>
        </w:tc>
        <w:tc>
          <w:tcPr>
            <w:tcW w:w="1542" w:type="dxa"/>
          </w:tcPr>
          <w:p w14:paraId="2F1B2333" w14:textId="77777777" w:rsidR="0061493A" w:rsidRPr="00C7048E" w:rsidRDefault="0061493A" w:rsidP="0030600B">
            <w:pPr>
              <w:pStyle w:val="Tabletext"/>
            </w:pPr>
          </w:p>
        </w:tc>
        <w:tc>
          <w:tcPr>
            <w:tcW w:w="1417" w:type="dxa"/>
          </w:tcPr>
          <w:p w14:paraId="2F1B2334" w14:textId="77777777" w:rsidR="0061493A" w:rsidRPr="00C7048E" w:rsidRDefault="0061493A" w:rsidP="0030600B">
            <w:pPr>
              <w:pStyle w:val="Tabletext"/>
            </w:pPr>
          </w:p>
        </w:tc>
      </w:tr>
      <w:tr w:rsidR="0061493A" w:rsidRPr="00C7048E" w14:paraId="2F1B233B" w14:textId="77777777" w:rsidTr="00DC7742">
        <w:trPr>
          <w:cantSplit/>
        </w:trPr>
        <w:tc>
          <w:tcPr>
            <w:tcW w:w="2152" w:type="dxa"/>
            <w:vMerge/>
          </w:tcPr>
          <w:p w14:paraId="2F1B2336" w14:textId="77777777" w:rsidR="0061493A" w:rsidRPr="00C7048E" w:rsidRDefault="0061493A" w:rsidP="0030600B">
            <w:pPr>
              <w:pStyle w:val="Tabletext"/>
            </w:pPr>
          </w:p>
        </w:tc>
        <w:tc>
          <w:tcPr>
            <w:tcW w:w="7388" w:type="dxa"/>
          </w:tcPr>
          <w:p w14:paraId="2F1B2337" w14:textId="77777777" w:rsidR="0061493A" w:rsidRPr="00C7048E" w:rsidRDefault="0061493A" w:rsidP="0030600B">
            <w:pPr>
              <w:pStyle w:val="Tabletext"/>
            </w:pPr>
            <w:r w:rsidRPr="00C7048E">
              <w:t>Do not expose people or property to excessive vibrations</w:t>
            </w:r>
          </w:p>
        </w:tc>
        <w:tc>
          <w:tcPr>
            <w:tcW w:w="1702" w:type="dxa"/>
          </w:tcPr>
          <w:p w14:paraId="2F1B2338" w14:textId="77777777" w:rsidR="0061493A" w:rsidRPr="00C7048E" w:rsidRDefault="0061493A" w:rsidP="0030600B">
            <w:pPr>
              <w:pStyle w:val="Tabletext"/>
            </w:pPr>
          </w:p>
        </w:tc>
        <w:tc>
          <w:tcPr>
            <w:tcW w:w="1542" w:type="dxa"/>
          </w:tcPr>
          <w:p w14:paraId="2F1B2339" w14:textId="77777777" w:rsidR="0061493A" w:rsidRPr="00C7048E" w:rsidRDefault="0061493A" w:rsidP="0030600B">
            <w:pPr>
              <w:pStyle w:val="Tabletext"/>
            </w:pPr>
          </w:p>
        </w:tc>
        <w:tc>
          <w:tcPr>
            <w:tcW w:w="1417" w:type="dxa"/>
          </w:tcPr>
          <w:p w14:paraId="2F1B233A" w14:textId="77777777" w:rsidR="0061493A" w:rsidRPr="00C7048E" w:rsidRDefault="0061493A" w:rsidP="0030600B">
            <w:pPr>
              <w:pStyle w:val="Tabletext"/>
            </w:pPr>
          </w:p>
        </w:tc>
      </w:tr>
      <w:tr w:rsidR="0061493A" w:rsidRPr="00C7048E" w14:paraId="2F1B2341" w14:textId="77777777" w:rsidTr="00DC7742">
        <w:trPr>
          <w:cantSplit/>
        </w:trPr>
        <w:tc>
          <w:tcPr>
            <w:tcW w:w="2152" w:type="dxa"/>
            <w:vMerge/>
          </w:tcPr>
          <w:p w14:paraId="2F1B233C" w14:textId="77777777" w:rsidR="0061493A" w:rsidRPr="00C7048E" w:rsidRDefault="0061493A" w:rsidP="0030600B">
            <w:pPr>
              <w:pStyle w:val="Tabletext"/>
            </w:pPr>
          </w:p>
        </w:tc>
        <w:tc>
          <w:tcPr>
            <w:tcW w:w="7388" w:type="dxa"/>
          </w:tcPr>
          <w:p w14:paraId="2F1B233D" w14:textId="77777777" w:rsidR="0061493A" w:rsidRPr="00C7048E" w:rsidRDefault="0061493A" w:rsidP="0030600B">
            <w:pPr>
              <w:pStyle w:val="Tabletext"/>
            </w:pPr>
          </w:p>
        </w:tc>
        <w:tc>
          <w:tcPr>
            <w:tcW w:w="1702" w:type="dxa"/>
          </w:tcPr>
          <w:p w14:paraId="2F1B233E" w14:textId="77777777" w:rsidR="0061493A" w:rsidRPr="00C7048E" w:rsidRDefault="0061493A" w:rsidP="0030600B">
            <w:pPr>
              <w:pStyle w:val="Tabletext"/>
            </w:pPr>
          </w:p>
        </w:tc>
        <w:tc>
          <w:tcPr>
            <w:tcW w:w="1542" w:type="dxa"/>
          </w:tcPr>
          <w:p w14:paraId="2F1B233F" w14:textId="77777777" w:rsidR="0061493A" w:rsidRPr="00C7048E" w:rsidRDefault="0061493A" w:rsidP="0030600B">
            <w:pPr>
              <w:pStyle w:val="Tabletext"/>
            </w:pPr>
          </w:p>
        </w:tc>
        <w:tc>
          <w:tcPr>
            <w:tcW w:w="1417" w:type="dxa"/>
          </w:tcPr>
          <w:p w14:paraId="2F1B2340" w14:textId="77777777" w:rsidR="0061493A" w:rsidRPr="00C7048E" w:rsidRDefault="0061493A" w:rsidP="0030600B">
            <w:pPr>
              <w:pStyle w:val="Tabletext"/>
            </w:pPr>
          </w:p>
        </w:tc>
      </w:tr>
      <w:tr w:rsidR="0061493A" w:rsidRPr="00C7048E" w14:paraId="2F1B2347" w14:textId="77777777" w:rsidTr="00DC7742">
        <w:trPr>
          <w:cantSplit/>
        </w:trPr>
        <w:tc>
          <w:tcPr>
            <w:tcW w:w="2152" w:type="dxa"/>
            <w:vMerge w:val="restart"/>
          </w:tcPr>
          <w:p w14:paraId="2F1B2342" w14:textId="77777777" w:rsidR="0061493A" w:rsidRPr="00C7048E" w:rsidRDefault="0061493A" w:rsidP="0030600B">
            <w:pPr>
              <w:pStyle w:val="Tabletext"/>
            </w:pPr>
            <w:r w:rsidRPr="00C7048E">
              <w:t xml:space="preserve">3.7 Comply with Trade Waste Licence conditions applicable to the facility </w:t>
            </w:r>
          </w:p>
        </w:tc>
        <w:tc>
          <w:tcPr>
            <w:tcW w:w="7388" w:type="dxa"/>
          </w:tcPr>
          <w:p w14:paraId="2F1B2343" w14:textId="77777777" w:rsidR="0061493A" w:rsidRPr="00C7048E" w:rsidRDefault="0061493A" w:rsidP="0030600B">
            <w:pPr>
              <w:pStyle w:val="Tabletext"/>
            </w:pPr>
            <w:r w:rsidRPr="00C7048E">
              <w:t>Implement procedures to avoid breaches of the Trade Waste Licence conditions (may apply to discharges from cooling water systems, condenser water systems, heating water systems, cooking facilities, engine discharges, water treated with chemicals or where large sediment loads exist)</w:t>
            </w:r>
          </w:p>
        </w:tc>
        <w:tc>
          <w:tcPr>
            <w:tcW w:w="1702" w:type="dxa"/>
          </w:tcPr>
          <w:p w14:paraId="2F1B2344" w14:textId="77777777" w:rsidR="0061493A" w:rsidRPr="00C7048E" w:rsidRDefault="0061493A" w:rsidP="0030600B">
            <w:pPr>
              <w:pStyle w:val="Tabletext"/>
            </w:pPr>
          </w:p>
        </w:tc>
        <w:tc>
          <w:tcPr>
            <w:tcW w:w="1542" w:type="dxa"/>
          </w:tcPr>
          <w:p w14:paraId="2F1B2345" w14:textId="77777777" w:rsidR="0061493A" w:rsidRPr="00C7048E" w:rsidRDefault="0061493A" w:rsidP="0030600B">
            <w:pPr>
              <w:pStyle w:val="Tabletext"/>
            </w:pPr>
          </w:p>
        </w:tc>
        <w:tc>
          <w:tcPr>
            <w:tcW w:w="1417" w:type="dxa"/>
          </w:tcPr>
          <w:p w14:paraId="2F1B2346" w14:textId="77777777" w:rsidR="0061493A" w:rsidRPr="00C7048E" w:rsidRDefault="0061493A" w:rsidP="0030600B">
            <w:pPr>
              <w:pStyle w:val="Tabletext"/>
            </w:pPr>
          </w:p>
        </w:tc>
      </w:tr>
      <w:tr w:rsidR="0061493A" w:rsidRPr="00C7048E" w14:paraId="2F1B234D" w14:textId="77777777" w:rsidTr="00DC7742">
        <w:trPr>
          <w:cantSplit/>
        </w:trPr>
        <w:tc>
          <w:tcPr>
            <w:tcW w:w="2152" w:type="dxa"/>
            <w:vMerge/>
          </w:tcPr>
          <w:p w14:paraId="2F1B2348" w14:textId="77777777" w:rsidR="0061493A" w:rsidRPr="00C7048E" w:rsidRDefault="0061493A" w:rsidP="0030600B">
            <w:pPr>
              <w:pStyle w:val="Tabletext"/>
            </w:pPr>
          </w:p>
        </w:tc>
        <w:tc>
          <w:tcPr>
            <w:tcW w:w="7388" w:type="dxa"/>
          </w:tcPr>
          <w:p w14:paraId="2F1B2349" w14:textId="77777777" w:rsidR="0061493A" w:rsidRPr="00C7048E" w:rsidRDefault="0061493A" w:rsidP="0030600B">
            <w:pPr>
              <w:pStyle w:val="Tabletext"/>
            </w:pPr>
          </w:p>
        </w:tc>
        <w:tc>
          <w:tcPr>
            <w:tcW w:w="1702" w:type="dxa"/>
          </w:tcPr>
          <w:p w14:paraId="2F1B234A" w14:textId="77777777" w:rsidR="0061493A" w:rsidRPr="00C7048E" w:rsidRDefault="0061493A" w:rsidP="0030600B">
            <w:pPr>
              <w:pStyle w:val="Tabletext"/>
            </w:pPr>
          </w:p>
        </w:tc>
        <w:tc>
          <w:tcPr>
            <w:tcW w:w="1542" w:type="dxa"/>
          </w:tcPr>
          <w:p w14:paraId="2F1B234B" w14:textId="77777777" w:rsidR="0061493A" w:rsidRPr="00C7048E" w:rsidRDefault="0061493A" w:rsidP="0030600B">
            <w:pPr>
              <w:pStyle w:val="Tabletext"/>
            </w:pPr>
          </w:p>
        </w:tc>
        <w:tc>
          <w:tcPr>
            <w:tcW w:w="1417" w:type="dxa"/>
          </w:tcPr>
          <w:p w14:paraId="2F1B234C" w14:textId="77777777" w:rsidR="0061493A" w:rsidRPr="00C7048E" w:rsidRDefault="0061493A" w:rsidP="0030600B">
            <w:pPr>
              <w:pStyle w:val="Tabletext"/>
            </w:pPr>
          </w:p>
        </w:tc>
      </w:tr>
      <w:tr w:rsidR="0061493A" w:rsidRPr="00C7048E" w14:paraId="2F1B2353" w14:textId="77777777" w:rsidTr="00DC7742">
        <w:trPr>
          <w:cantSplit/>
        </w:trPr>
        <w:tc>
          <w:tcPr>
            <w:tcW w:w="2152" w:type="dxa"/>
            <w:vMerge w:val="restart"/>
          </w:tcPr>
          <w:p w14:paraId="2F1B234E" w14:textId="77777777" w:rsidR="0061493A" w:rsidRPr="00C7048E" w:rsidRDefault="0061493A" w:rsidP="0030600B">
            <w:pPr>
              <w:pStyle w:val="Tabletext"/>
            </w:pPr>
            <w:r w:rsidRPr="00C7048E">
              <w:t>3.8 Minimise air pollution from dust and emissions</w:t>
            </w:r>
          </w:p>
        </w:tc>
        <w:tc>
          <w:tcPr>
            <w:tcW w:w="7388" w:type="dxa"/>
          </w:tcPr>
          <w:p w14:paraId="2F1B234F" w14:textId="77777777" w:rsidR="0061493A" w:rsidRPr="00C7048E" w:rsidRDefault="0061493A" w:rsidP="0030600B">
            <w:pPr>
              <w:pStyle w:val="Tabletext"/>
            </w:pPr>
            <w:r w:rsidRPr="00C7048E">
              <w:t>Minimise areas of exposed earth and stockpiles</w:t>
            </w:r>
          </w:p>
        </w:tc>
        <w:tc>
          <w:tcPr>
            <w:tcW w:w="1702" w:type="dxa"/>
          </w:tcPr>
          <w:p w14:paraId="2F1B2350" w14:textId="77777777" w:rsidR="0061493A" w:rsidRPr="00C7048E" w:rsidRDefault="0061493A" w:rsidP="0030600B">
            <w:pPr>
              <w:pStyle w:val="Tabletext"/>
            </w:pPr>
          </w:p>
        </w:tc>
        <w:tc>
          <w:tcPr>
            <w:tcW w:w="1542" w:type="dxa"/>
          </w:tcPr>
          <w:p w14:paraId="2F1B2351" w14:textId="77777777" w:rsidR="0061493A" w:rsidRPr="00C7048E" w:rsidRDefault="0061493A" w:rsidP="0030600B">
            <w:pPr>
              <w:pStyle w:val="Tabletext"/>
            </w:pPr>
          </w:p>
        </w:tc>
        <w:tc>
          <w:tcPr>
            <w:tcW w:w="1417" w:type="dxa"/>
          </w:tcPr>
          <w:p w14:paraId="2F1B2352" w14:textId="77777777" w:rsidR="0061493A" w:rsidRPr="00C7048E" w:rsidRDefault="0061493A" w:rsidP="0030600B">
            <w:pPr>
              <w:pStyle w:val="Tabletext"/>
            </w:pPr>
          </w:p>
        </w:tc>
      </w:tr>
      <w:tr w:rsidR="0061493A" w:rsidRPr="00C7048E" w14:paraId="2F1B2359" w14:textId="77777777" w:rsidTr="00DC7742">
        <w:trPr>
          <w:cantSplit/>
        </w:trPr>
        <w:tc>
          <w:tcPr>
            <w:tcW w:w="2152" w:type="dxa"/>
            <w:vMerge/>
          </w:tcPr>
          <w:p w14:paraId="2F1B2354" w14:textId="77777777" w:rsidR="0061493A" w:rsidRPr="00C7048E" w:rsidRDefault="0061493A" w:rsidP="0030600B">
            <w:pPr>
              <w:pStyle w:val="Tabletext"/>
            </w:pPr>
          </w:p>
        </w:tc>
        <w:tc>
          <w:tcPr>
            <w:tcW w:w="7388" w:type="dxa"/>
          </w:tcPr>
          <w:p w14:paraId="2F1B2355" w14:textId="77777777" w:rsidR="0061493A" w:rsidRPr="00C7048E" w:rsidRDefault="0061493A" w:rsidP="0030600B">
            <w:pPr>
              <w:pStyle w:val="Tabletext"/>
            </w:pPr>
            <w:r w:rsidRPr="00C7048E">
              <w:t>Cover and secure materials in open transport</w:t>
            </w:r>
          </w:p>
        </w:tc>
        <w:tc>
          <w:tcPr>
            <w:tcW w:w="1702" w:type="dxa"/>
          </w:tcPr>
          <w:p w14:paraId="2F1B2356" w14:textId="77777777" w:rsidR="0061493A" w:rsidRPr="00C7048E" w:rsidRDefault="0061493A" w:rsidP="0030600B">
            <w:pPr>
              <w:pStyle w:val="Tabletext"/>
            </w:pPr>
          </w:p>
        </w:tc>
        <w:tc>
          <w:tcPr>
            <w:tcW w:w="1542" w:type="dxa"/>
          </w:tcPr>
          <w:p w14:paraId="2F1B2357" w14:textId="77777777" w:rsidR="0061493A" w:rsidRPr="00C7048E" w:rsidRDefault="0061493A" w:rsidP="0030600B">
            <w:pPr>
              <w:pStyle w:val="Tabletext"/>
            </w:pPr>
          </w:p>
        </w:tc>
        <w:tc>
          <w:tcPr>
            <w:tcW w:w="1417" w:type="dxa"/>
          </w:tcPr>
          <w:p w14:paraId="2F1B2358" w14:textId="77777777" w:rsidR="0061493A" w:rsidRPr="00C7048E" w:rsidRDefault="0061493A" w:rsidP="0030600B">
            <w:pPr>
              <w:pStyle w:val="Tabletext"/>
            </w:pPr>
          </w:p>
        </w:tc>
      </w:tr>
      <w:tr w:rsidR="0061493A" w:rsidRPr="00C7048E" w14:paraId="2F1B235F" w14:textId="77777777" w:rsidTr="00DC7742">
        <w:trPr>
          <w:cantSplit/>
        </w:trPr>
        <w:tc>
          <w:tcPr>
            <w:tcW w:w="2152" w:type="dxa"/>
            <w:vMerge/>
          </w:tcPr>
          <w:p w14:paraId="2F1B235A" w14:textId="77777777" w:rsidR="0061493A" w:rsidRPr="00C7048E" w:rsidRDefault="0061493A" w:rsidP="0030600B">
            <w:pPr>
              <w:pStyle w:val="Tabletext"/>
            </w:pPr>
          </w:p>
        </w:tc>
        <w:tc>
          <w:tcPr>
            <w:tcW w:w="7388" w:type="dxa"/>
          </w:tcPr>
          <w:p w14:paraId="2F1B235B" w14:textId="77777777" w:rsidR="0061493A" w:rsidRPr="00C7048E" w:rsidRDefault="0061493A" w:rsidP="0030600B">
            <w:pPr>
              <w:pStyle w:val="Tabletext"/>
            </w:pPr>
            <w:r w:rsidRPr="00C7048E">
              <w:t>Use water sprays and/or other means to control dust</w:t>
            </w:r>
          </w:p>
        </w:tc>
        <w:tc>
          <w:tcPr>
            <w:tcW w:w="1702" w:type="dxa"/>
          </w:tcPr>
          <w:p w14:paraId="2F1B235C" w14:textId="77777777" w:rsidR="0061493A" w:rsidRPr="00C7048E" w:rsidRDefault="0061493A" w:rsidP="0030600B">
            <w:pPr>
              <w:pStyle w:val="Tabletext"/>
            </w:pPr>
          </w:p>
        </w:tc>
        <w:tc>
          <w:tcPr>
            <w:tcW w:w="1542" w:type="dxa"/>
          </w:tcPr>
          <w:p w14:paraId="2F1B235D" w14:textId="77777777" w:rsidR="0061493A" w:rsidRPr="00C7048E" w:rsidRDefault="0061493A" w:rsidP="0030600B">
            <w:pPr>
              <w:pStyle w:val="Tabletext"/>
            </w:pPr>
          </w:p>
        </w:tc>
        <w:tc>
          <w:tcPr>
            <w:tcW w:w="1417" w:type="dxa"/>
          </w:tcPr>
          <w:p w14:paraId="2F1B235E" w14:textId="77777777" w:rsidR="0061493A" w:rsidRPr="00C7048E" w:rsidRDefault="0061493A" w:rsidP="0030600B">
            <w:pPr>
              <w:pStyle w:val="Tabletext"/>
            </w:pPr>
          </w:p>
        </w:tc>
      </w:tr>
      <w:tr w:rsidR="0061493A" w:rsidRPr="00C7048E" w14:paraId="2F1B2365" w14:textId="77777777" w:rsidTr="00DC7742">
        <w:trPr>
          <w:cantSplit/>
        </w:trPr>
        <w:tc>
          <w:tcPr>
            <w:tcW w:w="2152" w:type="dxa"/>
            <w:vMerge/>
          </w:tcPr>
          <w:p w14:paraId="2F1B2360" w14:textId="77777777" w:rsidR="0061493A" w:rsidRPr="00C7048E" w:rsidRDefault="0061493A" w:rsidP="0030600B">
            <w:pPr>
              <w:pStyle w:val="Tabletext"/>
            </w:pPr>
          </w:p>
        </w:tc>
        <w:tc>
          <w:tcPr>
            <w:tcW w:w="7388" w:type="dxa"/>
          </w:tcPr>
          <w:p w14:paraId="2F1B2361" w14:textId="77777777" w:rsidR="0061493A" w:rsidRPr="00C7048E" w:rsidRDefault="0061493A" w:rsidP="0030600B">
            <w:pPr>
              <w:pStyle w:val="Tabletext"/>
            </w:pPr>
            <w:r w:rsidRPr="00C7048E">
              <w:t>Keep emissions within statutory or other required limits</w:t>
            </w:r>
          </w:p>
        </w:tc>
        <w:tc>
          <w:tcPr>
            <w:tcW w:w="1702" w:type="dxa"/>
          </w:tcPr>
          <w:p w14:paraId="2F1B2362" w14:textId="77777777" w:rsidR="0061493A" w:rsidRPr="00C7048E" w:rsidRDefault="0061493A" w:rsidP="0030600B">
            <w:pPr>
              <w:pStyle w:val="Tabletext"/>
            </w:pPr>
          </w:p>
        </w:tc>
        <w:tc>
          <w:tcPr>
            <w:tcW w:w="1542" w:type="dxa"/>
          </w:tcPr>
          <w:p w14:paraId="2F1B2363" w14:textId="77777777" w:rsidR="0061493A" w:rsidRPr="00C7048E" w:rsidRDefault="0061493A" w:rsidP="0030600B">
            <w:pPr>
              <w:pStyle w:val="Tabletext"/>
            </w:pPr>
          </w:p>
        </w:tc>
        <w:tc>
          <w:tcPr>
            <w:tcW w:w="1417" w:type="dxa"/>
          </w:tcPr>
          <w:p w14:paraId="2F1B2364" w14:textId="77777777" w:rsidR="0061493A" w:rsidRPr="00C7048E" w:rsidRDefault="0061493A" w:rsidP="0030600B">
            <w:pPr>
              <w:pStyle w:val="Tabletext"/>
            </w:pPr>
          </w:p>
        </w:tc>
      </w:tr>
      <w:tr w:rsidR="0061493A" w:rsidRPr="00C7048E" w14:paraId="2F1B236B" w14:textId="77777777" w:rsidTr="00DC7742">
        <w:trPr>
          <w:cantSplit/>
        </w:trPr>
        <w:tc>
          <w:tcPr>
            <w:tcW w:w="2152" w:type="dxa"/>
            <w:vMerge/>
          </w:tcPr>
          <w:p w14:paraId="2F1B2366" w14:textId="77777777" w:rsidR="0061493A" w:rsidRPr="00C7048E" w:rsidRDefault="0061493A" w:rsidP="0030600B">
            <w:pPr>
              <w:pStyle w:val="Tabletext"/>
            </w:pPr>
          </w:p>
        </w:tc>
        <w:tc>
          <w:tcPr>
            <w:tcW w:w="7388" w:type="dxa"/>
          </w:tcPr>
          <w:p w14:paraId="2F1B2367" w14:textId="77777777" w:rsidR="0061493A" w:rsidRPr="00C7048E" w:rsidRDefault="0061493A" w:rsidP="0030600B">
            <w:pPr>
              <w:pStyle w:val="Tabletext"/>
            </w:pPr>
            <w:r w:rsidRPr="00C7048E">
              <w:t>Minimise fire risks, and prevent and control fires</w:t>
            </w:r>
          </w:p>
        </w:tc>
        <w:tc>
          <w:tcPr>
            <w:tcW w:w="1702" w:type="dxa"/>
          </w:tcPr>
          <w:p w14:paraId="2F1B2368" w14:textId="77777777" w:rsidR="0061493A" w:rsidRPr="00C7048E" w:rsidRDefault="0061493A" w:rsidP="0030600B">
            <w:pPr>
              <w:pStyle w:val="Tabletext"/>
            </w:pPr>
          </w:p>
        </w:tc>
        <w:tc>
          <w:tcPr>
            <w:tcW w:w="1542" w:type="dxa"/>
          </w:tcPr>
          <w:p w14:paraId="2F1B2369" w14:textId="77777777" w:rsidR="0061493A" w:rsidRPr="00C7048E" w:rsidRDefault="0061493A" w:rsidP="0030600B">
            <w:pPr>
              <w:pStyle w:val="Tabletext"/>
            </w:pPr>
          </w:p>
        </w:tc>
        <w:tc>
          <w:tcPr>
            <w:tcW w:w="1417" w:type="dxa"/>
          </w:tcPr>
          <w:p w14:paraId="2F1B236A" w14:textId="77777777" w:rsidR="0061493A" w:rsidRPr="00C7048E" w:rsidRDefault="0061493A" w:rsidP="0030600B">
            <w:pPr>
              <w:pStyle w:val="Tabletext"/>
            </w:pPr>
          </w:p>
        </w:tc>
      </w:tr>
      <w:tr w:rsidR="0061493A" w:rsidRPr="00C7048E" w14:paraId="2F1B2371" w14:textId="77777777" w:rsidTr="00DC7742">
        <w:trPr>
          <w:cantSplit/>
        </w:trPr>
        <w:tc>
          <w:tcPr>
            <w:tcW w:w="2152" w:type="dxa"/>
            <w:vMerge/>
          </w:tcPr>
          <w:p w14:paraId="2F1B236C" w14:textId="77777777" w:rsidR="0061493A" w:rsidRPr="00C7048E" w:rsidRDefault="0061493A" w:rsidP="0030600B">
            <w:pPr>
              <w:pStyle w:val="Tabletext"/>
            </w:pPr>
          </w:p>
        </w:tc>
        <w:tc>
          <w:tcPr>
            <w:tcW w:w="7388" w:type="dxa"/>
          </w:tcPr>
          <w:p w14:paraId="2F1B236D" w14:textId="77777777" w:rsidR="0061493A" w:rsidRPr="00C7048E" w:rsidRDefault="0061493A" w:rsidP="0030600B">
            <w:pPr>
              <w:pStyle w:val="Tabletext"/>
            </w:pPr>
          </w:p>
        </w:tc>
        <w:tc>
          <w:tcPr>
            <w:tcW w:w="1702" w:type="dxa"/>
          </w:tcPr>
          <w:p w14:paraId="2F1B236E" w14:textId="77777777" w:rsidR="0061493A" w:rsidRPr="00C7048E" w:rsidRDefault="0061493A" w:rsidP="0030600B">
            <w:pPr>
              <w:pStyle w:val="Tabletext"/>
            </w:pPr>
          </w:p>
        </w:tc>
        <w:tc>
          <w:tcPr>
            <w:tcW w:w="1542" w:type="dxa"/>
          </w:tcPr>
          <w:p w14:paraId="2F1B236F" w14:textId="77777777" w:rsidR="0061493A" w:rsidRPr="00C7048E" w:rsidRDefault="0061493A" w:rsidP="0030600B">
            <w:pPr>
              <w:pStyle w:val="Tabletext"/>
            </w:pPr>
          </w:p>
        </w:tc>
        <w:tc>
          <w:tcPr>
            <w:tcW w:w="1417" w:type="dxa"/>
          </w:tcPr>
          <w:p w14:paraId="2F1B2370" w14:textId="77777777" w:rsidR="0061493A" w:rsidRPr="00C7048E" w:rsidRDefault="0061493A" w:rsidP="0030600B">
            <w:pPr>
              <w:pStyle w:val="Tabletext"/>
            </w:pPr>
          </w:p>
        </w:tc>
      </w:tr>
      <w:tr w:rsidR="0061493A" w:rsidRPr="00C7048E" w14:paraId="2F1B2378" w14:textId="77777777" w:rsidTr="00DC7742">
        <w:trPr>
          <w:cantSplit/>
        </w:trPr>
        <w:tc>
          <w:tcPr>
            <w:tcW w:w="2152" w:type="dxa"/>
            <w:vMerge w:val="restart"/>
          </w:tcPr>
          <w:p w14:paraId="2F1B2372" w14:textId="77777777" w:rsidR="0061493A" w:rsidRPr="00C7048E" w:rsidRDefault="0061493A" w:rsidP="0030600B">
            <w:pPr>
              <w:pStyle w:val="Tabletext"/>
            </w:pPr>
            <w:r w:rsidRPr="00C7048E">
              <w:t>3.9 Dispose of waste in accordance with statutory requirements</w:t>
            </w:r>
          </w:p>
          <w:p w14:paraId="2F1B2373" w14:textId="77777777" w:rsidR="0061493A" w:rsidRPr="00C7048E" w:rsidRDefault="0061493A" w:rsidP="0030600B">
            <w:pPr>
              <w:pStyle w:val="Tabletext"/>
            </w:pPr>
          </w:p>
        </w:tc>
        <w:tc>
          <w:tcPr>
            <w:tcW w:w="7388" w:type="dxa"/>
          </w:tcPr>
          <w:p w14:paraId="2F1B2374" w14:textId="77777777" w:rsidR="0061493A" w:rsidRPr="00C7048E" w:rsidRDefault="0061493A" w:rsidP="0030600B">
            <w:pPr>
              <w:pStyle w:val="Tabletext"/>
            </w:pPr>
            <w:r w:rsidRPr="00C7048E">
              <w:t>Implement appropriate disposal procedures for all waste items, including using lawful places for disposal, recording and reporting on the method and location of disposal and any non-conformances</w:t>
            </w:r>
          </w:p>
        </w:tc>
        <w:tc>
          <w:tcPr>
            <w:tcW w:w="1702" w:type="dxa"/>
          </w:tcPr>
          <w:p w14:paraId="2F1B2375" w14:textId="77777777" w:rsidR="0061493A" w:rsidRPr="00C7048E" w:rsidRDefault="0061493A" w:rsidP="0030600B">
            <w:pPr>
              <w:pStyle w:val="Tabletext"/>
            </w:pPr>
          </w:p>
        </w:tc>
        <w:tc>
          <w:tcPr>
            <w:tcW w:w="1542" w:type="dxa"/>
          </w:tcPr>
          <w:p w14:paraId="2F1B2376" w14:textId="77777777" w:rsidR="0061493A" w:rsidRPr="00C7048E" w:rsidRDefault="0061493A" w:rsidP="0030600B">
            <w:pPr>
              <w:pStyle w:val="Tabletext"/>
            </w:pPr>
          </w:p>
        </w:tc>
        <w:tc>
          <w:tcPr>
            <w:tcW w:w="1417" w:type="dxa"/>
          </w:tcPr>
          <w:p w14:paraId="2F1B2377" w14:textId="77777777" w:rsidR="0061493A" w:rsidRPr="00C7048E" w:rsidRDefault="0061493A" w:rsidP="0030600B">
            <w:pPr>
              <w:pStyle w:val="Tabletext"/>
            </w:pPr>
          </w:p>
        </w:tc>
      </w:tr>
      <w:tr w:rsidR="0061493A" w:rsidRPr="00C7048E" w14:paraId="2F1B2381" w14:textId="77777777" w:rsidTr="00DC7742">
        <w:trPr>
          <w:cantSplit/>
        </w:trPr>
        <w:tc>
          <w:tcPr>
            <w:tcW w:w="2152" w:type="dxa"/>
            <w:vMerge/>
          </w:tcPr>
          <w:p w14:paraId="2F1B2379" w14:textId="77777777" w:rsidR="0061493A" w:rsidRPr="00C7048E" w:rsidRDefault="0061493A" w:rsidP="0030600B">
            <w:pPr>
              <w:pStyle w:val="Tabletext"/>
            </w:pPr>
          </w:p>
        </w:tc>
        <w:tc>
          <w:tcPr>
            <w:tcW w:w="7388" w:type="dxa"/>
          </w:tcPr>
          <w:p w14:paraId="2F1B237A" w14:textId="77777777" w:rsidR="0061493A" w:rsidRPr="00C7048E" w:rsidRDefault="0061493A" w:rsidP="0030600B">
            <w:pPr>
              <w:pStyle w:val="Tabletext"/>
              <w:rPr>
                <w:b/>
                <w:bCs/>
              </w:rPr>
            </w:pPr>
            <w:r w:rsidRPr="00C7048E">
              <w:rPr>
                <w:b/>
                <w:bCs/>
              </w:rPr>
              <w:t>EITHER</w:t>
            </w:r>
          </w:p>
          <w:p w14:paraId="2F1B237B" w14:textId="77777777" w:rsidR="0061493A" w:rsidRPr="00C7048E" w:rsidRDefault="0061493A" w:rsidP="0030600B">
            <w:pPr>
              <w:pStyle w:val="Tabletext"/>
            </w:pPr>
            <w:r w:rsidRPr="00C7048E">
              <w:t>Provide valid disposal certificates for each applicable item</w:t>
            </w:r>
          </w:p>
          <w:p w14:paraId="2F1B237C" w14:textId="77777777" w:rsidR="0061493A" w:rsidRPr="00C7048E" w:rsidRDefault="0061493A" w:rsidP="0030600B">
            <w:pPr>
              <w:pStyle w:val="Tabletext"/>
              <w:rPr>
                <w:b/>
                <w:bCs/>
              </w:rPr>
            </w:pPr>
            <w:r w:rsidRPr="00C7048E">
              <w:rPr>
                <w:b/>
                <w:bCs/>
              </w:rPr>
              <w:t>OR</w:t>
            </w:r>
          </w:p>
          <w:p w14:paraId="2F1B237D" w14:textId="77777777" w:rsidR="0061493A" w:rsidRPr="00C7048E" w:rsidRDefault="0061493A" w:rsidP="0030600B">
            <w:pPr>
              <w:pStyle w:val="Tabletext"/>
            </w:pPr>
            <w:r w:rsidRPr="00C7048E">
              <w:t>Provide company certification of appropriate disposal of the following (LIST THE ITEMS):</w:t>
            </w:r>
          </w:p>
        </w:tc>
        <w:tc>
          <w:tcPr>
            <w:tcW w:w="1702" w:type="dxa"/>
          </w:tcPr>
          <w:p w14:paraId="2F1B237E" w14:textId="77777777" w:rsidR="0061493A" w:rsidRPr="00C7048E" w:rsidRDefault="0061493A" w:rsidP="0030600B">
            <w:pPr>
              <w:pStyle w:val="Tabletext"/>
            </w:pPr>
          </w:p>
        </w:tc>
        <w:tc>
          <w:tcPr>
            <w:tcW w:w="1542" w:type="dxa"/>
          </w:tcPr>
          <w:p w14:paraId="2F1B237F" w14:textId="77777777" w:rsidR="0061493A" w:rsidRPr="00C7048E" w:rsidRDefault="0061493A" w:rsidP="0030600B">
            <w:pPr>
              <w:pStyle w:val="Tabletext"/>
            </w:pPr>
          </w:p>
        </w:tc>
        <w:tc>
          <w:tcPr>
            <w:tcW w:w="1417" w:type="dxa"/>
          </w:tcPr>
          <w:p w14:paraId="2F1B2380" w14:textId="77777777" w:rsidR="0061493A" w:rsidRPr="00C7048E" w:rsidRDefault="0061493A" w:rsidP="0030600B">
            <w:pPr>
              <w:pStyle w:val="Tabletext"/>
            </w:pPr>
          </w:p>
        </w:tc>
      </w:tr>
      <w:tr w:rsidR="0061493A" w:rsidRPr="00C7048E" w14:paraId="2F1B238E" w14:textId="77777777" w:rsidTr="00DC7742">
        <w:trPr>
          <w:cantSplit/>
        </w:trPr>
        <w:tc>
          <w:tcPr>
            <w:tcW w:w="2152" w:type="dxa"/>
            <w:vMerge/>
            <w:tcBorders>
              <w:right w:val="single" w:sz="4" w:space="0" w:color="auto"/>
            </w:tcBorders>
          </w:tcPr>
          <w:p w14:paraId="2F1B2382" w14:textId="77777777" w:rsidR="0061493A" w:rsidRPr="00C7048E" w:rsidRDefault="0061493A" w:rsidP="0030600B">
            <w:pPr>
              <w:pStyle w:val="Tabletext"/>
            </w:pPr>
          </w:p>
        </w:tc>
        <w:tc>
          <w:tcPr>
            <w:tcW w:w="7388" w:type="dxa"/>
            <w:tcBorders>
              <w:top w:val="nil"/>
              <w:left w:val="single" w:sz="4" w:space="0" w:color="auto"/>
              <w:bottom w:val="single" w:sz="4" w:space="0" w:color="auto"/>
              <w:right w:val="single" w:sz="4" w:space="0" w:color="auto"/>
            </w:tcBorders>
          </w:tcPr>
          <w:p w14:paraId="2F1B2383" w14:textId="77777777" w:rsidR="0061493A" w:rsidRPr="00C7048E" w:rsidRDefault="0061493A" w:rsidP="0030600B">
            <w:pPr>
              <w:pStyle w:val="Tabletext"/>
              <w:numPr>
                <w:ilvl w:val="0"/>
                <w:numId w:val="12"/>
              </w:numPr>
              <w:ind w:hanging="837"/>
            </w:pPr>
            <w:r w:rsidRPr="00C7048E">
              <w:t>Packaging materials</w:t>
            </w:r>
          </w:p>
          <w:p w14:paraId="2F1B2384" w14:textId="77777777" w:rsidR="0061493A" w:rsidRPr="00C7048E" w:rsidRDefault="0061493A" w:rsidP="0030600B">
            <w:pPr>
              <w:pStyle w:val="Tabletext"/>
              <w:numPr>
                <w:ilvl w:val="0"/>
                <w:numId w:val="12"/>
              </w:numPr>
              <w:ind w:hanging="837"/>
            </w:pPr>
            <w:r w:rsidRPr="00C7048E">
              <w:t>Replaced or redundant materials</w:t>
            </w:r>
          </w:p>
          <w:p w14:paraId="2F1B2385" w14:textId="77777777" w:rsidR="0061493A" w:rsidRPr="00C7048E" w:rsidRDefault="0061493A" w:rsidP="0030600B">
            <w:pPr>
              <w:pStyle w:val="Tabletext"/>
              <w:numPr>
                <w:ilvl w:val="0"/>
                <w:numId w:val="12"/>
              </w:numPr>
              <w:ind w:hanging="837"/>
            </w:pPr>
            <w:r w:rsidRPr="00C7048E">
              <w:t>Chemicals</w:t>
            </w:r>
          </w:p>
          <w:p w14:paraId="2F1B2386" w14:textId="77777777" w:rsidR="0061493A" w:rsidRPr="00C7048E" w:rsidRDefault="0061493A" w:rsidP="0030600B">
            <w:pPr>
              <w:pStyle w:val="Tabletext"/>
              <w:numPr>
                <w:ilvl w:val="0"/>
                <w:numId w:val="12"/>
              </w:numPr>
              <w:ind w:hanging="837"/>
            </w:pPr>
            <w:r w:rsidRPr="00C7048E">
              <w:t>Oils and greases from machinery, cooking and other processes</w:t>
            </w:r>
          </w:p>
          <w:p w14:paraId="2F1B2387" w14:textId="77777777" w:rsidR="0061493A" w:rsidRPr="00C7048E" w:rsidRDefault="0061493A" w:rsidP="0030600B">
            <w:pPr>
              <w:pStyle w:val="Tabletext"/>
              <w:numPr>
                <w:ilvl w:val="0"/>
                <w:numId w:val="12"/>
              </w:numPr>
              <w:ind w:hanging="837"/>
            </w:pPr>
            <w:r w:rsidRPr="00C7048E">
              <w:t>Paints and solvents, including those used to clean equipment, tools and brushes</w:t>
            </w:r>
          </w:p>
          <w:p w14:paraId="2F1B2388" w14:textId="77777777" w:rsidR="0061493A" w:rsidRPr="00C7048E" w:rsidRDefault="0061493A" w:rsidP="0030600B">
            <w:pPr>
              <w:pStyle w:val="Tabletext"/>
              <w:numPr>
                <w:ilvl w:val="0"/>
                <w:numId w:val="12"/>
              </w:numPr>
              <w:ind w:hanging="837"/>
            </w:pPr>
            <w:r w:rsidRPr="00C7048E">
              <w:t>Cleaning materials and rags</w:t>
            </w:r>
          </w:p>
          <w:p w14:paraId="2F1B238A" w14:textId="68817153" w:rsidR="0061493A" w:rsidRPr="00C7048E" w:rsidRDefault="0061493A" w:rsidP="0030600B">
            <w:pPr>
              <w:pStyle w:val="Tabletext"/>
              <w:numPr>
                <w:ilvl w:val="0"/>
                <w:numId w:val="12"/>
              </w:numPr>
              <w:ind w:hanging="837"/>
            </w:pPr>
            <w:r w:rsidRPr="00C7048E">
              <w:t>Materials unsuitable for re-use, including hazardous materials such as asbestos</w:t>
            </w:r>
          </w:p>
        </w:tc>
        <w:tc>
          <w:tcPr>
            <w:tcW w:w="1702" w:type="dxa"/>
            <w:tcBorders>
              <w:left w:val="single" w:sz="4" w:space="0" w:color="auto"/>
              <w:bottom w:val="single" w:sz="4" w:space="0" w:color="auto"/>
              <w:right w:val="single" w:sz="4" w:space="0" w:color="auto"/>
            </w:tcBorders>
          </w:tcPr>
          <w:p w14:paraId="2F1B238B" w14:textId="77777777" w:rsidR="0061493A" w:rsidRPr="00C7048E" w:rsidRDefault="0061493A" w:rsidP="0030600B">
            <w:pPr>
              <w:pStyle w:val="Tabletext"/>
            </w:pPr>
          </w:p>
        </w:tc>
        <w:tc>
          <w:tcPr>
            <w:tcW w:w="1542" w:type="dxa"/>
            <w:tcBorders>
              <w:left w:val="single" w:sz="4" w:space="0" w:color="auto"/>
              <w:bottom w:val="single" w:sz="4" w:space="0" w:color="auto"/>
            </w:tcBorders>
          </w:tcPr>
          <w:p w14:paraId="2F1B238C" w14:textId="77777777" w:rsidR="0061493A" w:rsidRPr="00C7048E" w:rsidRDefault="0061493A" w:rsidP="0030600B">
            <w:pPr>
              <w:pStyle w:val="Tabletext"/>
            </w:pPr>
          </w:p>
        </w:tc>
        <w:tc>
          <w:tcPr>
            <w:tcW w:w="1417" w:type="dxa"/>
            <w:tcBorders>
              <w:bottom w:val="single" w:sz="4" w:space="0" w:color="auto"/>
            </w:tcBorders>
          </w:tcPr>
          <w:p w14:paraId="2F1B238D" w14:textId="77777777" w:rsidR="0061493A" w:rsidRPr="00C7048E" w:rsidRDefault="0061493A" w:rsidP="0030600B">
            <w:pPr>
              <w:pStyle w:val="Tabletext"/>
            </w:pPr>
          </w:p>
        </w:tc>
      </w:tr>
      <w:tr w:rsidR="0061493A" w:rsidRPr="00C7048E" w14:paraId="2F1B2394" w14:textId="77777777" w:rsidTr="00DC7742">
        <w:trPr>
          <w:cantSplit/>
        </w:trPr>
        <w:tc>
          <w:tcPr>
            <w:tcW w:w="2152" w:type="dxa"/>
            <w:vMerge/>
          </w:tcPr>
          <w:p w14:paraId="2F1B238F" w14:textId="77777777" w:rsidR="0061493A" w:rsidRPr="00C7048E" w:rsidRDefault="0061493A" w:rsidP="0030600B">
            <w:pPr>
              <w:pStyle w:val="Tabletext"/>
            </w:pPr>
          </w:p>
        </w:tc>
        <w:tc>
          <w:tcPr>
            <w:tcW w:w="7388" w:type="dxa"/>
          </w:tcPr>
          <w:p w14:paraId="2F1B2390" w14:textId="77777777" w:rsidR="0061493A" w:rsidRPr="00C7048E" w:rsidRDefault="0061493A" w:rsidP="0030600B">
            <w:pPr>
              <w:pStyle w:val="Tabletext"/>
            </w:pPr>
          </w:p>
        </w:tc>
        <w:tc>
          <w:tcPr>
            <w:tcW w:w="1702" w:type="dxa"/>
          </w:tcPr>
          <w:p w14:paraId="2F1B2391" w14:textId="77777777" w:rsidR="0061493A" w:rsidRPr="00C7048E" w:rsidRDefault="0061493A" w:rsidP="0030600B">
            <w:pPr>
              <w:pStyle w:val="Tabletext"/>
            </w:pPr>
          </w:p>
        </w:tc>
        <w:tc>
          <w:tcPr>
            <w:tcW w:w="1542" w:type="dxa"/>
          </w:tcPr>
          <w:p w14:paraId="2F1B2392" w14:textId="77777777" w:rsidR="0061493A" w:rsidRPr="00C7048E" w:rsidRDefault="0061493A" w:rsidP="0030600B">
            <w:pPr>
              <w:pStyle w:val="Tabletext"/>
            </w:pPr>
          </w:p>
        </w:tc>
        <w:tc>
          <w:tcPr>
            <w:tcW w:w="1417" w:type="dxa"/>
          </w:tcPr>
          <w:p w14:paraId="2F1B2393" w14:textId="77777777" w:rsidR="0061493A" w:rsidRPr="00C7048E" w:rsidRDefault="0061493A" w:rsidP="0030600B">
            <w:pPr>
              <w:pStyle w:val="Tabletext"/>
            </w:pPr>
          </w:p>
        </w:tc>
      </w:tr>
      <w:tr w:rsidR="0061493A" w:rsidRPr="00C7048E" w14:paraId="2F1B239A" w14:textId="77777777" w:rsidTr="00DC7742">
        <w:trPr>
          <w:cantSplit/>
        </w:trPr>
        <w:tc>
          <w:tcPr>
            <w:tcW w:w="2152" w:type="dxa"/>
            <w:vMerge w:val="restart"/>
          </w:tcPr>
          <w:p w14:paraId="2F1B2395" w14:textId="77777777" w:rsidR="0061493A" w:rsidRPr="00C7048E" w:rsidRDefault="0061493A" w:rsidP="0030600B">
            <w:pPr>
              <w:pStyle w:val="Tabletext"/>
            </w:pPr>
            <w:r w:rsidRPr="00C7048E">
              <w:t>3.10 Minimise damage to the environment from emergencies</w:t>
            </w:r>
          </w:p>
        </w:tc>
        <w:tc>
          <w:tcPr>
            <w:tcW w:w="7388" w:type="dxa"/>
          </w:tcPr>
          <w:p w14:paraId="2F1B2396" w14:textId="77777777" w:rsidR="0061493A" w:rsidRPr="00C7048E" w:rsidRDefault="0061493A" w:rsidP="0030600B">
            <w:pPr>
              <w:pStyle w:val="Tabletext"/>
            </w:pPr>
            <w:r w:rsidRPr="00C7048E">
              <w:t>Document emergency procedures to manage all reasonably foreseeable harm, including spills and other environmental emergencies</w:t>
            </w:r>
          </w:p>
        </w:tc>
        <w:tc>
          <w:tcPr>
            <w:tcW w:w="1702" w:type="dxa"/>
          </w:tcPr>
          <w:p w14:paraId="2F1B2397" w14:textId="77777777" w:rsidR="0061493A" w:rsidRPr="00C7048E" w:rsidRDefault="0061493A" w:rsidP="0030600B">
            <w:pPr>
              <w:pStyle w:val="Tabletext"/>
            </w:pPr>
          </w:p>
        </w:tc>
        <w:tc>
          <w:tcPr>
            <w:tcW w:w="1542" w:type="dxa"/>
          </w:tcPr>
          <w:p w14:paraId="2F1B2398" w14:textId="77777777" w:rsidR="0061493A" w:rsidRPr="00C7048E" w:rsidRDefault="0061493A" w:rsidP="0030600B">
            <w:pPr>
              <w:pStyle w:val="Tabletext"/>
            </w:pPr>
          </w:p>
        </w:tc>
        <w:tc>
          <w:tcPr>
            <w:tcW w:w="1417" w:type="dxa"/>
          </w:tcPr>
          <w:p w14:paraId="2F1B2399" w14:textId="77777777" w:rsidR="0061493A" w:rsidRPr="00C7048E" w:rsidRDefault="0061493A" w:rsidP="0030600B">
            <w:pPr>
              <w:pStyle w:val="Tabletext"/>
            </w:pPr>
          </w:p>
        </w:tc>
      </w:tr>
      <w:tr w:rsidR="0061493A" w:rsidRPr="00C7048E" w14:paraId="2F1B23A0" w14:textId="77777777" w:rsidTr="00DC7742">
        <w:trPr>
          <w:cantSplit/>
        </w:trPr>
        <w:tc>
          <w:tcPr>
            <w:tcW w:w="2152" w:type="dxa"/>
            <w:vMerge/>
          </w:tcPr>
          <w:p w14:paraId="2F1B239B" w14:textId="77777777" w:rsidR="0061493A" w:rsidRPr="00C7048E" w:rsidRDefault="0061493A" w:rsidP="0030600B">
            <w:pPr>
              <w:pStyle w:val="Tabletext"/>
            </w:pPr>
          </w:p>
        </w:tc>
        <w:tc>
          <w:tcPr>
            <w:tcW w:w="7388" w:type="dxa"/>
          </w:tcPr>
          <w:p w14:paraId="2F1B239C" w14:textId="77777777" w:rsidR="0061493A" w:rsidRPr="00C7048E" w:rsidRDefault="0061493A" w:rsidP="0030600B">
            <w:pPr>
              <w:pStyle w:val="Tabletext"/>
            </w:pPr>
            <w:r w:rsidRPr="00C7048E">
              <w:t>Ensure emergency procedures are followed</w:t>
            </w:r>
          </w:p>
        </w:tc>
        <w:tc>
          <w:tcPr>
            <w:tcW w:w="1702" w:type="dxa"/>
          </w:tcPr>
          <w:p w14:paraId="2F1B239D" w14:textId="77777777" w:rsidR="0061493A" w:rsidRPr="00C7048E" w:rsidRDefault="0061493A" w:rsidP="0030600B">
            <w:pPr>
              <w:pStyle w:val="Tabletext"/>
            </w:pPr>
          </w:p>
        </w:tc>
        <w:tc>
          <w:tcPr>
            <w:tcW w:w="1542" w:type="dxa"/>
          </w:tcPr>
          <w:p w14:paraId="2F1B239E" w14:textId="77777777" w:rsidR="0061493A" w:rsidRPr="00C7048E" w:rsidRDefault="0061493A" w:rsidP="0030600B">
            <w:pPr>
              <w:pStyle w:val="Tabletext"/>
            </w:pPr>
          </w:p>
        </w:tc>
        <w:tc>
          <w:tcPr>
            <w:tcW w:w="1417" w:type="dxa"/>
          </w:tcPr>
          <w:p w14:paraId="2F1B239F" w14:textId="77777777" w:rsidR="0061493A" w:rsidRPr="00C7048E" w:rsidRDefault="0061493A" w:rsidP="0030600B">
            <w:pPr>
              <w:pStyle w:val="Tabletext"/>
            </w:pPr>
          </w:p>
        </w:tc>
      </w:tr>
      <w:tr w:rsidR="0061493A" w:rsidRPr="00C7048E" w14:paraId="2F1B23A6" w14:textId="77777777" w:rsidTr="00DC7742">
        <w:trPr>
          <w:cantSplit/>
        </w:trPr>
        <w:tc>
          <w:tcPr>
            <w:tcW w:w="2152" w:type="dxa"/>
            <w:vMerge/>
          </w:tcPr>
          <w:p w14:paraId="2F1B23A1" w14:textId="77777777" w:rsidR="0061493A" w:rsidRPr="00C7048E" w:rsidRDefault="0061493A" w:rsidP="0030600B">
            <w:pPr>
              <w:pStyle w:val="Tabletext"/>
            </w:pPr>
          </w:p>
        </w:tc>
        <w:tc>
          <w:tcPr>
            <w:tcW w:w="7388" w:type="dxa"/>
          </w:tcPr>
          <w:p w14:paraId="2F1B23A2" w14:textId="77777777" w:rsidR="0061493A" w:rsidRPr="00C7048E" w:rsidRDefault="0061493A" w:rsidP="0030600B">
            <w:pPr>
              <w:pStyle w:val="Tabletext"/>
            </w:pPr>
            <w:r w:rsidRPr="00C7048E">
              <w:t>Obtain the agreement of the Principal to procedures for handling oil, chemicals and other dangerous goods before placing them on the Site, including secure storage arrangements</w:t>
            </w:r>
          </w:p>
        </w:tc>
        <w:tc>
          <w:tcPr>
            <w:tcW w:w="1702" w:type="dxa"/>
          </w:tcPr>
          <w:p w14:paraId="2F1B23A3" w14:textId="77777777" w:rsidR="0061493A" w:rsidRPr="00C7048E" w:rsidRDefault="0061493A" w:rsidP="0030600B">
            <w:pPr>
              <w:pStyle w:val="Tabletext"/>
            </w:pPr>
          </w:p>
        </w:tc>
        <w:tc>
          <w:tcPr>
            <w:tcW w:w="1542" w:type="dxa"/>
          </w:tcPr>
          <w:p w14:paraId="2F1B23A4" w14:textId="77777777" w:rsidR="0061493A" w:rsidRPr="00C7048E" w:rsidRDefault="0061493A" w:rsidP="0030600B">
            <w:pPr>
              <w:pStyle w:val="Tabletext"/>
            </w:pPr>
          </w:p>
        </w:tc>
        <w:tc>
          <w:tcPr>
            <w:tcW w:w="1417" w:type="dxa"/>
          </w:tcPr>
          <w:p w14:paraId="2F1B23A5" w14:textId="77777777" w:rsidR="0061493A" w:rsidRPr="00C7048E" w:rsidRDefault="0061493A" w:rsidP="0030600B">
            <w:pPr>
              <w:pStyle w:val="Tabletext"/>
            </w:pPr>
          </w:p>
        </w:tc>
      </w:tr>
      <w:tr w:rsidR="0061493A" w:rsidRPr="00C7048E" w14:paraId="2F1B23AC" w14:textId="77777777" w:rsidTr="00DC7742">
        <w:trPr>
          <w:cantSplit/>
        </w:trPr>
        <w:tc>
          <w:tcPr>
            <w:tcW w:w="2152" w:type="dxa"/>
            <w:vMerge/>
          </w:tcPr>
          <w:p w14:paraId="2F1B23A7" w14:textId="77777777" w:rsidR="0061493A" w:rsidRPr="00C7048E" w:rsidRDefault="0061493A" w:rsidP="0030600B">
            <w:pPr>
              <w:pStyle w:val="Tabletext"/>
            </w:pPr>
          </w:p>
        </w:tc>
        <w:tc>
          <w:tcPr>
            <w:tcW w:w="7388" w:type="dxa"/>
          </w:tcPr>
          <w:p w14:paraId="2F1B23A8" w14:textId="48E55F3C" w:rsidR="0061493A" w:rsidRPr="00C7048E" w:rsidRDefault="0061493A" w:rsidP="0030600B">
            <w:pPr>
              <w:pStyle w:val="Tabletext"/>
            </w:pPr>
            <w:r w:rsidRPr="00C7048E">
              <w:t>Reinstate and clean damaged areas and features, including work areas</w:t>
            </w:r>
          </w:p>
        </w:tc>
        <w:tc>
          <w:tcPr>
            <w:tcW w:w="1702" w:type="dxa"/>
          </w:tcPr>
          <w:p w14:paraId="2F1B23A9" w14:textId="77777777" w:rsidR="0061493A" w:rsidRPr="00C7048E" w:rsidRDefault="0061493A" w:rsidP="0030600B">
            <w:pPr>
              <w:pStyle w:val="Tabletext"/>
            </w:pPr>
          </w:p>
        </w:tc>
        <w:tc>
          <w:tcPr>
            <w:tcW w:w="1542" w:type="dxa"/>
          </w:tcPr>
          <w:p w14:paraId="2F1B23AA" w14:textId="77777777" w:rsidR="0061493A" w:rsidRPr="00C7048E" w:rsidRDefault="0061493A" w:rsidP="0030600B">
            <w:pPr>
              <w:pStyle w:val="Tabletext"/>
            </w:pPr>
          </w:p>
        </w:tc>
        <w:tc>
          <w:tcPr>
            <w:tcW w:w="1417" w:type="dxa"/>
          </w:tcPr>
          <w:p w14:paraId="2F1B23AB" w14:textId="77777777" w:rsidR="0061493A" w:rsidRPr="00C7048E" w:rsidRDefault="0061493A" w:rsidP="0030600B">
            <w:pPr>
              <w:pStyle w:val="Tabletext"/>
            </w:pPr>
          </w:p>
        </w:tc>
      </w:tr>
      <w:tr w:rsidR="0061493A" w:rsidRPr="00C7048E" w14:paraId="2F1B23B2" w14:textId="77777777" w:rsidTr="00DC7742">
        <w:trPr>
          <w:cantSplit/>
        </w:trPr>
        <w:tc>
          <w:tcPr>
            <w:tcW w:w="2152" w:type="dxa"/>
            <w:vMerge/>
          </w:tcPr>
          <w:p w14:paraId="2F1B23AD" w14:textId="77777777" w:rsidR="0061493A" w:rsidRPr="00C7048E" w:rsidRDefault="0061493A" w:rsidP="0030600B">
            <w:pPr>
              <w:pStyle w:val="Tabletext"/>
            </w:pPr>
          </w:p>
        </w:tc>
        <w:tc>
          <w:tcPr>
            <w:tcW w:w="7388" w:type="dxa"/>
          </w:tcPr>
          <w:p w14:paraId="2F1B23AE" w14:textId="228351B9" w:rsidR="0061493A" w:rsidRPr="00C7048E" w:rsidRDefault="0061493A" w:rsidP="0030600B">
            <w:pPr>
              <w:pStyle w:val="Tabletext"/>
            </w:pPr>
            <w:r w:rsidRPr="00C7048E">
              <w:t>Reinstate damaged eco-systems and features to their previous condition</w:t>
            </w:r>
          </w:p>
        </w:tc>
        <w:tc>
          <w:tcPr>
            <w:tcW w:w="1702" w:type="dxa"/>
          </w:tcPr>
          <w:p w14:paraId="2F1B23AF" w14:textId="77777777" w:rsidR="0061493A" w:rsidRPr="00C7048E" w:rsidRDefault="0061493A" w:rsidP="0030600B">
            <w:pPr>
              <w:pStyle w:val="Tabletext"/>
            </w:pPr>
          </w:p>
        </w:tc>
        <w:tc>
          <w:tcPr>
            <w:tcW w:w="1542" w:type="dxa"/>
          </w:tcPr>
          <w:p w14:paraId="2F1B23B0" w14:textId="77777777" w:rsidR="0061493A" w:rsidRPr="00C7048E" w:rsidRDefault="0061493A" w:rsidP="0030600B">
            <w:pPr>
              <w:pStyle w:val="Tabletext"/>
            </w:pPr>
          </w:p>
        </w:tc>
        <w:tc>
          <w:tcPr>
            <w:tcW w:w="1417" w:type="dxa"/>
          </w:tcPr>
          <w:p w14:paraId="2F1B23B1" w14:textId="77777777" w:rsidR="0061493A" w:rsidRPr="00C7048E" w:rsidRDefault="0061493A" w:rsidP="0030600B">
            <w:pPr>
              <w:pStyle w:val="Tabletext"/>
            </w:pPr>
          </w:p>
        </w:tc>
      </w:tr>
      <w:tr w:rsidR="0061493A" w:rsidRPr="00C7048E" w14:paraId="2F1B23B9" w14:textId="77777777" w:rsidTr="00DC7742">
        <w:trPr>
          <w:cantSplit/>
        </w:trPr>
        <w:tc>
          <w:tcPr>
            <w:tcW w:w="2152" w:type="dxa"/>
            <w:vMerge/>
          </w:tcPr>
          <w:p w14:paraId="2F1B23B3" w14:textId="77777777" w:rsidR="0061493A" w:rsidRPr="00C7048E" w:rsidRDefault="0061493A" w:rsidP="0030600B">
            <w:pPr>
              <w:pStyle w:val="Tabletext"/>
            </w:pPr>
          </w:p>
        </w:tc>
        <w:tc>
          <w:tcPr>
            <w:tcW w:w="7388" w:type="dxa"/>
          </w:tcPr>
          <w:p w14:paraId="2F1B23B4" w14:textId="77777777" w:rsidR="0061493A" w:rsidRPr="00C7048E" w:rsidRDefault="0061493A" w:rsidP="0030600B">
            <w:pPr>
              <w:pStyle w:val="Tabletext"/>
            </w:pPr>
            <w:r w:rsidRPr="00C7048E">
              <w:t>Identify key contacts: (LIST NAMES and ROLES)</w:t>
            </w:r>
          </w:p>
          <w:p w14:paraId="2F1B23B5" w14:textId="77777777" w:rsidR="0061493A" w:rsidRPr="00C7048E" w:rsidRDefault="0061493A" w:rsidP="0030600B">
            <w:pPr>
              <w:pStyle w:val="Tabletext"/>
              <w:numPr>
                <w:ilvl w:val="0"/>
                <w:numId w:val="4"/>
              </w:numPr>
              <w:tabs>
                <w:tab w:val="clear" w:pos="926"/>
                <w:tab w:val="num" w:pos="451"/>
              </w:tabs>
              <w:ind w:left="451" w:hanging="284"/>
            </w:pPr>
          </w:p>
        </w:tc>
        <w:tc>
          <w:tcPr>
            <w:tcW w:w="1702" w:type="dxa"/>
          </w:tcPr>
          <w:p w14:paraId="2F1B23B6" w14:textId="77777777" w:rsidR="0061493A" w:rsidRPr="00C7048E" w:rsidRDefault="0061493A" w:rsidP="0030600B">
            <w:pPr>
              <w:pStyle w:val="Tabletext"/>
            </w:pPr>
          </w:p>
        </w:tc>
        <w:tc>
          <w:tcPr>
            <w:tcW w:w="1542" w:type="dxa"/>
          </w:tcPr>
          <w:p w14:paraId="2F1B23B7" w14:textId="77777777" w:rsidR="0061493A" w:rsidRPr="00C7048E" w:rsidRDefault="0061493A" w:rsidP="0030600B">
            <w:pPr>
              <w:pStyle w:val="Tabletext"/>
            </w:pPr>
          </w:p>
        </w:tc>
        <w:tc>
          <w:tcPr>
            <w:tcW w:w="1417" w:type="dxa"/>
          </w:tcPr>
          <w:p w14:paraId="2F1B23B8" w14:textId="77777777" w:rsidR="0061493A" w:rsidRPr="00C7048E" w:rsidRDefault="0061493A" w:rsidP="0030600B">
            <w:pPr>
              <w:pStyle w:val="Tabletext"/>
            </w:pPr>
          </w:p>
        </w:tc>
      </w:tr>
      <w:tr w:rsidR="0061493A" w:rsidRPr="00C7048E" w14:paraId="2F1B23BF" w14:textId="77777777" w:rsidTr="00DC7742">
        <w:trPr>
          <w:cantSplit/>
        </w:trPr>
        <w:tc>
          <w:tcPr>
            <w:tcW w:w="2152" w:type="dxa"/>
            <w:vMerge/>
          </w:tcPr>
          <w:p w14:paraId="2F1B23BA" w14:textId="77777777" w:rsidR="0061493A" w:rsidRPr="00C7048E" w:rsidRDefault="0061493A" w:rsidP="0030600B">
            <w:pPr>
              <w:pStyle w:val="Tabletext"/>
            </w:pPr>
          </w:p>
        </w:tc>
        <w:tc>
          <w:tcPr>
            <w:tcW w:w="7388" w:type="dxa"/>
          </w:tcPr>
          <w:p w14:paraId="2F1B23BB" w14:textId="77777777" w:rsidR="0061493A" w:rsidRPr="00C7048E" w:rsidRDefault="0061493A" w:rsidP="0030600B">
            <w:pPr>
              <w:pStyle w:val="Tabletext"/>
            </w:pPr>
          </w:p>
        </w:tc>
        <w:tc>
          <w:tcPr>
            <w:tcW w:w="1702" w:type="dxa"/>
          </w:tcPr>
          <w:p w14:paraId="2F1B23BC" w14:textId="77777777" w:rsidR="0061493A" w:rsidRPr="00C7048E" w:rsidRDefault="0061493A" w:rsidP="0030600B">
            <w:pPr>
              <w:pStyle w:val="Tabletext"/>
            </w:pPr>
          </w:p>
        </w:tc>
        <w:tc>
          <w:tcPr>
            <w:tcW w:w="1542" w:type="dxa"/>
          </w:tcPr>
          <w:p w14:paraId="2F1B23BD" w14:textId="77777777" w:rsidR="0061493A" w:rsidRPr="00C7048E" w:rsidRDefault="0061493A" w:rsidP="0030600B">
            <w:pPr>
              <w:pStyle w:val="Tabletext"/>
            </w:pPr>
          </w:p>
        </w:tc>
        <w:tc>
          <w:tcPr>
            <w:tcW w:w="1417" w:type="dxa"/>
          </w:tcPr>
          <w:p w14:paraId="2F1B23BE" w14:textId="77777777" w:rsidR="0061493A" w:rsidRPr="00C7048E" w:rsidRDefault="0061493A" w:rsidP="0030600B">
            <w:pPr>
              <w:pStyle w:val="Tabletext"/>
            </w:pPr>
          </w:p>
        </w:tc>
      </w:tr>
      <w:tr w:rsidR="0061493A" w:rsidRPr="00C7048E" w14:paraId="2F1B23C5" w14:textId="77777777" w:rsidTr="00DC7742">
        <w:trPr>
          <w:cantSplit/>
        </w:trPr>
        <w:tc>
          <w:tcPr>
            <w:tcW w:w="2152" w:type="dxa"/>
            <w:vMerge w:val="restart"/>
          </w:tcPr>
          <w:p w14:paraId="2F1B23C0" w14:textId="77777777" w:rsidR="0061493A" w:rsidRPr="00C7048E" w:rsidRDefault="0061493A" w:rsidP="0030600B">
            <w:pPr>
              <w:pStyle w:val="Tabletext"/>
            </w:pPr>
            <w:r w:rsidRPr="00C7048E">
              <w:t>3.11 Comply with environmental requirements and rectify breaches</w:t>
            </w:r>
          </w:p>
        </w:tc>
        <w:tc>
          <w:tcPr>
            <w:tcW w:w="7388" w:type="dxa"/>
          </w:tcPr>
          <w:p w14:paraId="2F1B23C1" w14:textId="77777777" w:rsidR="0061493A" w:rsidRPr="00C7048E" w:rsidRDefault="0061493A" w:rsidP="0030600B">
            <w:pPr>
              <w:pStyle w:val="Tabletext"/>
            </w:pPr>
            <w:r w:rsidRPr="00C7048E">
              <w:t>Inspect the Site daily to ensure appropriate environmental controls are in place and operating effectively, and that all environmental management requirements are being met</w:t>
            </w:r>
          </w:p>
        </w:tc>
        <w:tc>
          <w:tcPr>
            <w:tcW w:w="1702" w:type="dxa"/>
          </w:tcPr>
          <w:p w14:paraId="2F1B23C2" w14:textId="77777777" w:rsidR="0061493A" w:rsidRPr="00C7048E" w:rsidRDefault="0061493A" w:rsidP="0030600B">
            <w:pPr>
              <w:pStyle w:val="Tabletext"/>
            </w:pPr>
          </w:p>
        </w:tc>
        <w:tc>
          <w:tcPr>
            <w:tcW w:w="1542" w:type="dxa"/>
          </w:tcPr>
          <w:p w14:paraId="2F1B23C3" w14:textId="77777777" w:rsidR="0061493A" w:rsidRPr="00C7048E" w:rsidRDefault="0061493A" w:rsidP="0030600B">
            <w:pPr>
              <w:pStyle w:val="Tabletext"/>
            </w:pPr>
          </w:p>
        </w:tc>
        <w:tc>
          <w:tcPr>
            <w:tcW w:w="1417" w:type="dxa"/>
          </w:tcPr>
          <w:p w14:paraId="2F1B23C4" w14:textId="77777777" w:rsidR="0061493A" w:rsidRPr="00C7048E" w:rsidRDefault="0061493A" w:rsidP="0030600B">
            <w:pPr>
              <w:pStyle w:val="Tabletext"/>
            </w:pPr>
          </w:p>
        </w:tc>
      </w:tr>
      <w:tr w:rsidR="0061493A" w:rsidRPr="00C7048E" w14:paraId="2F1B23CB" w14:textId="77777777" w:rsidTr="00DC7742">
        <w:trPr>
          <w:cantSplit/>
        </w:trPr>
        <w:tc>
          <w:tcPr>
            <w:tcW w:w="2152" w:type="dxa"/>
            <w:vMerge/>
          </w:tcPr>
          <w:p w14:paraId="2F1B23C6" w14:textId="77777777" w:rsidR="0061493A" w:rsidRPr="00C7048E" w:rsidRDefault="0061493A" w:rsidP="0030600B">
            <w:pPr>
              <w:pStyle w:val="Tabletext"/>
            </w:pPr>
          </w:p>
        </w:tc>
        <w:tc>
          <w:tcPr>
            <w:tcW w:w="7388" w:type="dxa"/>
          </w:tcPr>
          <w:p w14:paraId="2F1B23C7" w14:textId="77777777" w:rsidR="0061493A" w:rsidRPr="00C7048E" w:rsidRDefault="0061493A" w:rsidP="0030600B">
            <w:pPr>
              <w:pStyle w:val="Tabletext"/>
            </w:pPr>
            <w:r w:rsidRPr="00C7048E">
              <w:t>Cooperate with environmental audits by others</w:t>
            </w:r>
          </w:p>
        </w:tc>
        <w:tc>
          <w:tcPr>
            <w:tcW w:w="1702" w:type="dxa"/>
          </w:tcPr>
          <w:p w14:paraId="2F1B23C8" w14:textId="77777777" w:rsidR="0061493A" w:rsidRPr="00C7048E" w:rsidRDefault="0061493A" w:rsidP="0030600B">
            <w:pPr>
              <w:pStyle w:val="Tabletext"/>
            </w:pPr>
          </w:p>
        </w:tc>
        <w:tc>
          <w:tcPr>
            <w:tcW w:w="1542" w:type="dxa"/>
          </w:tcPr>
          <w:p w14:paraId="2F1B23C9" w14:textId="77777777" w:rsidR="0061493A" w:rsidRPr="00C7048E" w:rsidRDefault="0061493A" w:rsidP="0030600B">
            <w:pPr>
              <w:pStyle w:val="Tabletext"/>
            </w:pPr>
          </w:p>
        </w:tc>
        <w:tc>
          <w:tcPr>
            <w:tcW w:w="1417" w:type="dxa"/>
          </w:tcPr>
          <w:p w14:paraId="2F1B23CA" w14:textId="77777777" w:rsidR="0061493A" w:rsidRPr="00C7048E" w:rsidRDefault="0061493A" w:rsidP="0030600B">
            <w:pPr>
              <w:pStyle w:val="Tabletext"/>
            </w:pPr>
          </w:p>
        </w:tc>
      </w:tr>
      <w:tr w:rsidR="0061493A" w:rsidRPr="00C7048E" w14:paraId="2F1B23D1" w14:textId="77777777" w:rsidTr="00DC7742">
        <w:trPr>
          <w:cantSplit/>
        </w:trPr>
        <w:tc>
          <w:tcPr>
            <w:tcW w:w="2152" w:type="dxa"/>
            <w:vMerge/>
          </w:tcPr>
          <w:p w14:paraId="2F1B23CC" w14:textId="77777777" w:rsidR="0061493A" w:rsidRPr="00C7048E" w:rsidRDefault="0061493A" w:rsidP="0030600B">
            <w:pPr>
              <w:pStyle w:val="Tabletext"/>
            </w:pPr>
          </w:p>
        </w:tc>
        <w:tc>
          <w:tcPr>
            <w:tcW w:w="7388" w:type="dxa"/>
          </w:tcPr>
          <w:p w14:paraId="2F1B23CD" w14:textId="77777777" w:rsidR="0061493A" w:rsidRPr="00C7048E" w:rsidRDefault="0061493A" w:rsidP="0030600B">
            <w:pPr>
              <w:pStyle w:val="Tabletext"/>
            </w:pPr>
            <w:r w:rsidRPr="00C7048E">
              <w:t>Rectify any environmental breaches identified within the time specified in an audit or by the Principal</w:t>
            </w:r>
          </w:p>
        </w:tc>
        <w:tc>
          <w:tcPr>
            <w:tcW w:w="1702" w:type="dxa"/>
          </w:tcPr>
          <w:p w14:paraId="2F1B23CE" w14:textId="77777777" w:rsidR="0061493A" w:rsidRPr="00C7048E" w:rsidRDefault="0061493A" w:rsidP="0030600B">
            <w:pPr>
              <w:pStyle w:val="Tabletext"/>
            </w:pPr>
          </w:p>
        </w:tc>
        <w:tc>
          <w:tcPr>
            <w:tcW w:w="1542" w:type="dxa"/>
          </w:tcPr>
          <w:p w14:paraId="2F1B23CF" w14:textId="77777777" w:rsidR="0061493A" w:rsidRPr="00C7048E" w:rsidRDefault="0061493A" w:rsidP="0030600B">
            <w:pPr>
              <w:pStyle w:val="Tabletext"/>
            </w:pPr>
          </w:p>
        </w:tc>
        <w:tc>
          <w:tcPr>
            <w:tcW w:w="1417" w:type="dxa"/>
          </w:tcPr>
          <w:p w14:paraId="2F1B23D0" w14:textId="77777777" w:rsidR="0061493A" w:rsidRPr="00C7048E" w:rsidRDefault="0061493A" w:rsidP="0030600B">
            <w:pPr>
              <w:pStyle w:val="Tabletext"/>
            </w:pPr>
          </w:p>
        </w:tc>
      </w:tr>
      <w:tr w:rsidR="0061493A" w:rsidRPr="00C7048E" w14:paraId="2F1B23D7" w14:textId="77777777" w:rsidTr="00DC7742">
        <w:trPr>
          <w:cantSplit/>
        </w:trPr>
        <w:tc>
          <w:tcPr>
            <w:tcW w:w="2152" w:type="dxa"/>
            <w:vMerge/>
          </w:tcPr>
          <w:p w14:paraId="2F1B23D2" w14:textId="77777777" w:rsidR="0061493A" w:rsidRPr="00C7048E" w:rsidRDefault="0061493A" w:rsidP="0030600B">
            <w:pPr>
              <w:pStyle w:val="Tabletext"/>
            </w:pPr>
          </w:p>
        </w:tc>
        <w:tc>
          <w:tcPr>
            <w:tcW w:w="7388" w:type="dxa"/>
          </w:tcPr>
          <w:p w14:paraId="2F1B23D3" w14:textId="77777777" w:rsidR="0061493A" w:rsidRPr="00C7048E" w:rsidRDefault="0061493A" w:rsidP="0030600B">
            <w:pPr>
              <w:pStyle w:val="Tabletext"/>
            </w:pPr>
          </w:p>
        </w:tc>
        <w:tc>
          <w:tcPr>
            <w:tcW w:w="1702" w:type="dxa"/>
          </w:tcPr>
          <w:p w14:paraId="2F1B23D4" w14:textId="77777777" w:rsidR="0061493A" w:rsidRPr="00C7048E" w:rsidRDefault="0061493A" w:rsidP="0030600B">
            <w:pPr>
              <w:pStyle w:val="Tabletext"/>
            </w:pPr>
          </w:p>
        </w:tc>
        <w:tc>
          <w:tcPr>
            <w:tcW w:w="1542" w:type="dxa"/>
          </w:tcPr>
          <w:p w14:paraId="2F1B23D5" w14:textId="77777777" w:rsidR="0061493A" w:rsidRPr="00C7048E" w:rsidRDefault="0061493A" w:rsidP="0030600B">
            <w:pPr>
              <w:pStyle w:val="Tabletext"/>
            </w:pPr>
          </w:p>
        </w:tc>
        <w:tc>
          <w:tcPr>
            <w:tcW w:w="1417" w:type="dxa"/>
          </w:tcPr>
          <w:p w14:paraId="2F1B23D6" w14:textId="77777777" w:rsidR="0061493A" w:rsidRPr="00C7048E" w:rsidRDefault="0061493A" w:rsidP="0030600B">
            <w:pPr>
              <w:pStyle w:val="Tabletext"/>
            </w:pPr>
          </w:p>
        </w:tc>
      </w:tr>
      <w:tr w:rsidR="0061493A" w:rsidRPr="00C7048E" w14:paraId="2F1B23D9" w14:textId="77777777" w:rsidTr="00DC7742">
        <w:trPr>
          <w:cantSplit/>
        </w:trPr>
        <w:tc>
          <w:tcPr>
            <w:tcW w:w="14201" w:type="dxa"/>
            <w:gridSpan w:val="5"/>
          </w:tcPr>
          <w:p w14:paraId="2F1B23D8" w14:textId="77777777" w:rsidR="0061493A" w:rsidRPr="00C7048E" w:rsidRDefault="0061493A" w:rsidP="0030600B">
            <w:pPr>
              <w:pStyle w:val="Tabletext"/>
              <w:rPr>
                <w:b/>
                <w:bCs/>
              </w:rPr>
            </w:pPr>
            <w:r w:rsidRPr="00C7048E">
              <w:rPr>
                <w:b/>
                <w:bCs/>
              </w:rPr>
              <w:t>4.</w:t>
            </w:r>
            <w:r w:rsidRPr="00C7048E">
              <w:rPr>
                <w:b/>
                <w:bCs/>
              </w:rPr>
              <w:tab/>
              <w:t>RECORDS AND REPORTING</w:t>
            </w:r>
          </w:p>
        </w:tc>
      </w:tr>
      <w:tr w:rsidR="0061493A" w:rsidRPr="00C7048E" w14:paraId="2F1B23E1" w14:textId="77777777" w:rsidTr="00DC7742">
        <w:trPr>
          <w:cantSplit/>
        </w:trPr>
        <w:tc>
          <w:tcPr>
            <w:tcW w:w="2152" w:type="dxa"/>
            <w:vMerge w:val="restart"/>
          </w:tcPr>
          <w:p w14:paraId="2F1B23DA" w14:textId="77777777" w:rsidR="0061493A" w:rsidRPr="00C7048E" w:rsidRDefault="0061493A" w:rsidP="0030600B">
            <w:pPr>
              <w:pStyle w:val="Tabletext"/>
              <w:rPr>
                <w:bCs/>
              </w:rPr>
            </w:pPr>
            <w:r w:rsidRPr="00C7048E">
              <w:rPr>
                <w:bCs/>
              </w:rPr>
              <w:t>4.1 Provide sufficient documentation to demonstrate appropriate environmental management, including:</w:t>
            </w:r>
          </w:p>
          <w:p w14:paraId="2F1B23DB" w14:textId="77777777" w:rsidR="0061493A" w:rsidRPr="00C7048E" w:rsidRDefault="0061493A" w:rsidP="0030600B">
            <w:pPr>
              <w:pStyle w:val="Tabletext"/>
            </w:pPr>
          </w:p>
          <w:p w14:paraId="2F1B23DC" w14:textId="77777777" w:rsidR="0061493A" w:rsidRPr="00C7048E" w:rsidRDefault="0061493A" w:rsidP="0030600B">
            <w:pPr>
              <w:pStyle w:val="Tabletext"/>
              <w:rPr>
                <w:bCs/>
              </w:rPr>
            </w:pPr>
          </w:p>
        </w:tc>
        <w:tc>
          <w:tcPr>
            <w:tcW w:w="7388" w:type="dxa"/>
          </w:tcPr>
          <w:p w14:paraId="2F1B23DD" w14:textId="77777777" w:rsidR="0061493A" w:rsidRPr="00C7048E" w:rsidRDefault="0061493A" w:rsidP="0030600B">
            <w:pPr>
              <w:pStyle w:val="Tabletext"/>
            </w:pPr>
            <w:r w:rsidRPr="00C7048E">
              <w:t>Prepare, submit and update the Environmental Management Plan</w:t>
            </w:r>
          </w:p>
        </w:tc>
        <w:tc>
          <w:tcPr>
            <w:tcW w:w="1702" w:type="dxa"/>
          </w:tcPr>
          <w:p w14:paraId="2F1B23DE" w14:textId="77777777" w:rsidR="0061493A" w:rsidRPr="00C7048E" w:rsidRDefault="0061493A" w:rsidP="0030600B">
            <w:pPr>
              <w:pStyle w:val="Tabletext"/>
            </w:pPr>
          </w:p>
        </w:tc>
        <w:tc>
          <w:tcPr>
            <w:tcW w:w="1542" w:type="dxa"/>
          </w:tcPr>
          <w:p w14:paraId="2F1B23DF" w14:textId="77777777" w:rsidR="0061493A" w:rsidRPr="00C7048E" w:rsidRDefault="0061493A" w:rsidP="0030600B">
            <w:pPr>
              <w:pStyle w:val="Tabletext"/>
            </w:pPr>
          </w:p>
        </w:tc>
        <w:tc>
          <w:tcPr>
            <w:tcW w:w="1417" w:type="dxa"/>
          </w:tcPr>
          <w:p w14:paraId="2F1B23E0" w14:textId="77777777" w:rsidR="0061493A" w:rsidRPr="00C7048E" w:rsidRDefault="0061493A" w:rsidP="0030600B">
            <w:pPr>
              <w:pStyle w:val="Tabletext"/>
            </w:pPr>
          </w:p>
        </w:tc>
      </w:tr>
      <w:tr w:rsidR="0061493A" w:rsidRPr="00C7048E" w14:paraId="2F1B23E7" w14:textId="77777777" w:rsidTr="00DC7742">
        <w:trPr>
          <w:cantSplit/>
        </w:trPr>
        <w:tc>
          <w:tcPr>
            <w:tcW w:w="2152" w:type="dxa"/>
            <w:vMerge/>
          </w:tcPr>
          <w:p w14:paraId="2F1B23E2" w14:textId="77777777" w:rsidR="0061493A" w:rsidRPr="00C7048E" w:rsidRDefault="0061493A" w:rsidP="0030600B">
            <w:pPr>
              <w:pStyle w:val="Tabletext"/>
              <w:rPr>
                <w:bCs/>
              </w:rPr>
            </w:pPr>
          </w:p>
        </w:tc>
        <w:tc>
          <w:tcPr>
            <w:tcW w:w="7388" w:type="dxa"/>
          </w:tcPr>
          <w:p w14:paraId="2F1B23E3" w14:textId="77777777" w:rsidR="0061493A" w:rsidRPr="00C7048E" w:rsidRDefault="0061493A" w:rsidP="0030600B">
            <w:pPr>
              <w:pStyle w:val="Tabletext"/>
            </w:pPr>
            <w:r w:rsidRPr="00C7048E">
              <w:t>Maintain and submit records of environmental training</w:t>
            </w:r>
          </w:p>
        </w:tc>
        <w:tc>
          <w:tcPr>
            <w:tcW w:w="1702" w:type="dxa"/>
          </w:tcPr>
          <w:p w14:paraId="2F1B23E4" w14:textId="77777777" w:rsidR="0061493A" w:rsidRPr="00C7048E" w:rsidRDefault="0061493A" w:rsidP="0030600B">
            <w:pPr>
              <w:pStyle w:val="Tabletext"/>
            </w:pPr>
          </w:p>
        </w:tc>
        <w:tc>
          <w:tcPr>
            <w:tcW w:w="1542" w:type="dxa"/>
          </w:tcPr>
          <w:p w14:paraId="2F1B23E5" w14:textId="77777777" w:rsidR="0061493A" w:rsidRPr="00C7048E" w:rsidRDefault="0061493A" w:rsidP="0030600B">
            <w:pPr>
              <w:pStyle w:val="Tabletext"/>
            </w:pPr>
          </w:p>
        </w:tc>
        <w:tc>
          <w:tcPr>
            <w:tcW w:w="1417" w:type="dxa"/>
          </w:tcPr>
          <w:p w14:paraId="2F1B23E6" w14:textId="77777777" w:rsidR="0061493A" w:rsidRPr="00C7048E" w:rsidRDefault="0061493A" w:rsidP="0030600B">
            <w:pPr>
              <w:pStyle w:val="Tabletext"/>
            </w:pPr>
          </w:p>
        </w:tc>
      </w:tr>
      <w:tr w:rsidR="0061493A" w:rsidRPr="00C7048E" w14:paraId="2F1B23ED" w14:textId="77777777" w:rsidTr="00DC7742">
        <w:trPr>
          <w:cantSplit/>
        </w:trPr>
        <w:tc>
          <w:tcPr>
            <w:tcW w:w="2152" w:type="dxa"/>
            <w:vMerge/>
          </w:tcPr>
          <w:p w14:paraId="2F1B23E8" w14:textId="77777777" w:rsidR="0061493A" w:rsidRPr="00C7048E" w:rsidRDefault="0061493A" w:rsidP="0030600B">
            <w:pPr>
              <w:pStyle w:val="Tabletext"/>
              <w:rPr>
                <w:bCs/>
              </w:rPr>
            </w:pPr>
          </w:p>
        </w:tc>
        <w:tc>
          <w:tcPr>
            <w:tcW w:w="7388" w:type="dxa"/>
          </w:tcPr>
          <w:p w14:paraId="2F1B23E9" w14:textId="77777777" w:rsidR="0061493A" w:rsidRPr="00C7048E" w:rsidRDefault="0061493A" w:rsidP="0030600B">
            <w:pPr>
              <w:pStyle w:val="Tabletext"/>
            </w:pPr>
            <w:r w:rsidRPr="00C7048E">
              <w:t>Report on implementation of the Environmental Management Plan</w:t>
            </w:r>
          </w:p>
        </w:tc>
        <w:tc>
          <w:tcPr>
            <w:tcW w:w="1702" w:type="dxa"/>
          </w:tcPr>
          <w:p w14:paraId="2F1B23EA" w14:textId="77777777" w:rsidR="0061493A" w:rsidRPr="00C7048E" w:rsidRDefault="0061493A" w:rsidP="0030600B">
            <w:pPr>
              <w:pStyle w:val="Tabletext"/>
            </w:pPr>
          </w:p>
        </w:tc>
        <w:tc>
          <w:tcPr>
            <w:tcW w:w="1542" w:type="dxa"/>
          </w:tcPr>
          <w:p w14:paraId="2F1B23EB" w14:textId="77777777" w:rsidR="0061493A" w:rsidRPr="00C7048E" w:rsidRDefault="0061493A" w:rsidP="0030600B">
            <w:pPr>
              <w:pStyle w:val="Tabletext"/>
            </w:pPr>
          </w:p>
        </w:tc>
        <w:tc>
          <w:tcPr>
            <w:tcW w:w="1417" w:type="dxa"/>
          </w:tcPr>
          <w:p w14:paraId="2F1B23EC" w14:textId="77777777" w:rsidR="0061493A" w:rsidRPr="00C7048E" w:rsidRDefault="0061493A" w:rsidP="0030600B">
            <w:pPr>
              <w:pStyle w:val="Tabletext"/>
            </w:pPr>
          </w:p>
        </w:tc>
      </w:tr>
      <w:tr w:rsidR="0061493A" w:rsidRPr="00C7048E" w14:paraId="2F1B23F3" w14:textId="77777777" w:rsidTr="00DC7742">
        <w:trPr>
          <w:cantSplit/>
        </w:trPr>
        <w:tc>
          <w:tcPr>
            <w:tcW w:w="2152" w:type="dxa"/>
            <w:vMerge/>
          </w:tcPr>
          <w:p w14:paraId="2F1B23EE" w14:textId="77777777" w:rsidR="0061493A" w:rsidRPr="00C7048E" w:rsidRDefault="0061493A" w:rsidP="0030600B">
            <w:pPr>
              <w:pStyle w:val="Tabletext"/>
              <w:rPr>
                <w:bCs/>
              </w:rPr>
            </w:pPr>
          </w:p>
        </w:tc>
        <w:tc>
          <w:tcPr>
            <w:tcW w:w="7388" w:type="dxa"/>
          </w:tcPr>
          <w:p w14:paraId="2F1B23EF" w14:textId="77777777" w:rsidR="0061493A" w:rsidRPr="00C7048E" w:rsidRDefault="0061493A" w:rsidP="0030600B">
            <w:pPr>
              <w:pStyle w:val="Tabletext"/>
            </w:pPr>
            <w:r w:rsidRPr="00C7048E">
              <w:t>Submit applicable waste disposal certificates and/or company certification of appropriate disposal</w:t>
            </w:r>
          </w:p>
        </w:tc>
        <w:tc>
          <w:tcPr>
            <w:tcW w:w="1702" w:type="dxa"/>
          </w:tcPr>
          <w:p w14:paraId="2F1B23F0" w14:textId="77777777" w:rsidR="0061493A" w:rsidRPr="00C7048E" w:rsidRDefault="0061493A" w:rsidP="0030600B">
            <w:pPr>
              <w:pStyle w:val="Tabletext"/>
            </w:pPr>
          </w:p>
        </w:tc>
        <w:tc>
          <w:tcPr>
            <w:tcW w:w="1542" w:type="dxa"/>
          </w:tcPr>
          <w:p w14:paraId="2F1B23F1" w14:textId="77777777" w:rsidR="0061493A" w:rsidRPr="00C7048E" w:rsidRDefault="0061493A" w:rsidP="0030600B">
            <w:pPr>
              <w:pStyle w:val="Tabletext"/>
            </w:pPr>
          </w:p>
        </w:tc>
        <w:tc>
          <w:tcPr>
            <w:tcW w:w="1417" w:type="dxa"/>
          </w:tcPr>
          <w:p w14:paraId="2F1B23F2" w14:textId="77777777" w:rsidR="0061493A" w:rsidRPr="00C7048E" w:rsidRDefault="0061493A" w:rsidP="0030600B">
            <w:pPr>
              <w:pStyle w:val="Tabletext"/>
            </w:pPr>
          </w:p>
        </w:tc>
      </w:tr>
      <w:tr w:rsidR="0061493A" w:rsidRPr="00C7048E" w14:paraId="2F1B23F9" w14:textId="77777777" w:rsidTr="00DC7742">
        <w:trPr>
          <w:cantSplit/>
        </w:trPr>
        <w:tc>
          <w:tcPr>
            <w:tcW w:w="2152" w:type="dxa"/>
            <w:vMerge/>
          </w:tcPr>
          <w:p w14:paraId="2F1B23F4" w14:textId="77777777" w:rsidR="0061493A" w:rsidRPr="00C7048E" w:rsidRDefault="0061493A" w:rsidP="0030600B">
            <w:pPr>
              <w:pStyle w:val="Tabletext"/>
              <w:rPr>
                <w:bCs/>
              </w:rPr>
            </w:pPr>
          </w:p>
        </w:tc>
        <w:tc>
          <w:tcPr>
            <w:tcW w:w="7388" w:type="dxa"/>
          </w:tcPr>
          <w:p w14:paraId="2F1B23F5" w14:textId="77777777" w:rsidR="0061493A" w:rsidRPr="00C7048E" w:rsidRDefault="0061493A" w:rsidP="0030600B">
            <w:pPr>
              <w:pStyle w:val="Tabletext"/>
            </w:pPr>
            <w:r w:rsidRPr="00C7048E">
              <w:t>Submit to the Principal copies of correspondence with regulators, including incident reports and notification of non-compliances or fines</w:t>
            </w:r>
          </w:p>
        </w:tc>
        <w:tc>
          <w:tcPr>
            <w:tcW w:w="1702" w:type="dxa"/>
          </w:tcPr>
          <w:p w14:paraId="2F1B23F6" w14:textId="77777777" w:rsidR="0061493A" w:rsidRPr="00C7048E" w:rsidRDefault="0061493A" w:rsidP="0030600B">
            <w:pPr>
              <w:pStyle w:val="Tabletext"/>
            </w:pPr>
          </w:p>
        </w:tc>
        <w:tc>
          <w:tcPr>
            <w:tcW w:w="1542" w:type="dxa"/>
          </w:tcPr>
          <w:p w14:paraId="2F1B23F7" w14:textId="77777777" w:rsidR="0061493A" w:rsidRPr="00C7048E" w:rsidRDefault="0061493A" w:rsidP="0030600B">
            <w:pPr>
              <w:pStyle w:val="Tabletext"/>
            </w:pPr>
          </w:p>
        </w:tc>
        <w:tc>
          <w:tcPr>
            <w:tcW w:w="1417" w:type="dxa"/>
          </w:tcPr>
          <w:p w14:paraId="2F1B23F8" w14:textId="77777777" w:rsidR="0061493A" w:rsidRPr="00C7048E" w:rsidRDefault="0061493A" w:rsidP="0030600B">
            <w:pPr>
              <w:pStyle w:val="Tabletext"/>
            </w:pPr>
          </w:p>
        </w:tc>
      </w:tr>
      <w:tr w:rsidR="0061493A" w:rsidRPr="00C7048E" w14:paraId="2F1B23FF" w14:textId="77777777" w:rsidTr="00DC7742">
        <w:trPr>
          <w:cantSplit/>
        </w:trPr>
        <w:tc>
          <w:tcPr>
            <w:tcW w:w="2152" w:type="dxa"/>
            <w:vMerge/>
          </w:tcPr>
          <w:p w14:paraId="2F1B23FA" w14:textId="77777777" w:rsidR="0061493A" w:rsidRPr="00C7048E" w:rsidRDefault="0061493A" w:rsidP="0030600B">
            <w:pPr>
              <w:pStyle w:val="Tabletext"/>
              <w:rPr>
                <w:bCs/>
              </w:rPr>
            </w:pPr>
          </w:p>
        </w:tc>
        <w:tc>
          <w:tcPr>
            <w:tcW w:w="7388" w:type="dxa"/>
          </w:tcPr>
          <w:p w14:paraId="2F1B23FB" w14:textId="77777777" w:rsidR="0061493A" w:rsidRPr="00C7048E" w:rsidRDefault="0061493A" w:rsidP="0030600B">
            <w:pPr>
              <w:pStyle w:val="Tabletext"/>
            </w:pPr>
            <w:r w:rsidRPr="00C7048E">
              <w:t>Submit documentation evidencing that the causes of non-compliances have been corrected</w:t>
            </w:r>
          </w:p>
        </w:tc>
        <w:tc>
          <w:tcPr>
            <w:tcW w:w="1702" w:type="dxa"/>
          </w:tcPr>
          <w:p w14:paraId="2F1B23FC" w14:textId="77777777" w:rsidR="0061493A" w:rsidRPr="00C7048E" w:rsidRDefault="0061493A" w:rsidP="0030600B">
            <w:pPr>
              <w:pStyle w:val="Tabletext"/>
            </w:pPr>
          </w:p>
        </w:tc>
        <w:tc>
          <w:tcPr>
            <w:tcW w:w="1542" w:type="dxa"/>
          </w:tcPr>
          <w:p w14:paraId="2F1B23FD" w14:textId="77777777" w:rsidR="0061493A" w:rsidRPr="00C7048E" w:rsidRDefault="0061493A" w:rsidP="0030600B">
            <w:pPr>
              <w:pStyle w:val="Tabletext"/>
            </w:pPr>
          </w:p>
        </w:tc>
        <w:tc>
          <w:tcPr>
            <w:tcW w:w="1417" w:type="dxa"/>
          </w:tcPr>
          <w:p w14:paraId="2F1B23FE" w14:textId="77777777" w:rsidR="0061493A" w:rsidRPr="00C7048E" w:rsidRDefault="0061493A" w:rsidP="0030600B">
            <w:pPr>
              <w:pStyle w:val="Tabletext"/>
            </w:pPr>
          </w:p>
        </w:tc>
      </w:tr>
      <w:tr w:rsidR="0061493A" w:rsidRPr="00C7048E" w14:paraId="2F1B2405" w14:textId="77777777" w:rsidTr="00DC7742">
        <w:trPr>
          <w:cantSplit/>
        </w:trPr>
        <w:tc>
          <w:tcPr>
            <w:tcW w:w="2152" w:type="dxa"/>
            <w:vMerge/>
          </w:tcPr>
          <w:p w14:paraId="2F1B2400" w14:textId="77777777" w:rsidR="0061493A" w:rsidRPr="00C7048E" w:rsidRDefault="0061493A" w:rsidP="0030600B">
            <w:pPr>
              <w:pStyle w:val="Tabletext"/>
              <w:rPr>
                <w:bCs/>
              </w:rPr>
            </w:pPr>
          </w:p>
        </w:tc>
        <w:tc>
          <w:tcPr>
            <w:tcW w:w="7388" w:type="dxa"/>
          </w:tcPr>
          <w:p w14:paraId="2F1B2401" w14:textId="77777777" w:rsidR="0061493A" w:rsidRPr="00C7048E" w:rsidRDefault="0061493A" w:rsidP="0030600B">
            <w:pPr>
              <w:pStyle w:val="Tabletext"/>
            </w:pPr>
            <w:r w:rsidRPr="00C7048E">
              <w:t>Keep records for inspection securely filed using an effective document retrieval system</w:t>
            </w:r>
          </w:p>
        </w:tc>
        <w:tc>
          <w:tcPr>
            <w:tcW w:w="1702" w:type="dxa"/>
          </w:tcPr>
          <w:p w14:paraId="2F1B2402" w14:textId="77777777" w:rsidR="0061493A" w:rsidRPr="00C7048E" w:rsidRDefault="0061493A" w:rsidP="0030600B">
            <w:pPr>
              <w:pStyle w:val="Tabletext"/>
            </w:pPr>
          </w:p>
        </w:tc>
        <w:tc>
          <w:tcPr>
            <w:tcW w:w="1542" w:type="dxa"/>
          </w:tcPr>
          <w:p w14:paraId="2F1B2403" w14:textId="77777777" w:rsidR="0061493A" w:rsidRPr="00C7048E" w:rsidRDefault="0061493A" w:rsidP="0030600B">
            <w:pPr>
              <w:pStyle w:val="Tabletext"/>
            </w:pPr>
          </w:p>
        </w:tc>
        <w:tc>
          <w:tcPr>
            <w:tcW w:w="1417" w:type="dxa"/>
          </w:tcPr>
          <w:p w14:paraId="2F1B2404" w14:textId="77777777" w:rsidR="0061493A" w:rsidRPr="00C7048E" w:rsidRDefault="0061493A" w:rsidP="0030600B">
            <w:pPr>
              <w:pStyle w:val="Tabletext"/>
            </w:pPr>
          </w:p>
        </w:tc>
      </w:tr>
      <w:tr w:rsidR="0061493A" w:rsidRPr="00C7048E" w14:paraId="2F1B240B" w14:textId="77777777" w:rsidTr="00DC7742">
        <w:trPr>
          <w:cantSplit/>
        </w:trPr>
        <w:tc>
          <w:tcPr>
            <w:tcW w:w="2152" w:type="dxa"/>
            <w:vMerge/>
          </w:tcPr>
          <w:p w14:paraId="2F1B2406" w14:textId="77777777" w:rsidR="0061493A" w:rsidRPr="00C7048E" w:rsidRDefault="0061493A" w:rsidP="0030600B">
            <w:pPr>
              <w:pStyle w:val="Tabletext"/>
              <w:rPr>
                <w:bCs/>
              </w:rPr>
            </w:pPr>
          </w:p>
        </w:tc>
        <w:tc>
          <w:tcPr>
            <w:tcW w:w="7388" w:type="dxa"/>
          </w:tcPr>
          <w:p w14:paraId="2F1B2407" w14:textId="77777777" w:rsidR="0061493A" w:rsidRPr="00C7048E" w:rsidRDefault="0061493A" w:rsidP="0030600B">
            <w:pPr>
              <w:pStyle w:val="Tabletext"/>
            </w:pPr>
          </w:p>
        </w:tc>
        <w:tc>
          <w:tcPr>
            <w:tcW w:w="1702" w:type="dxa"/>
          </w:tcPr>
          <w:p w14:paraId="2F1B2408" w14:textId="77777777" w:rsidR="0061493A" w:rsidRPr="00C7048E" w:rsidRDefault="0061493A" w:rsidP="0030600B">
            <w:pPr>
              <w:pStyle w:val="Tabletext"/>
            </w:pPr>
          </w:p>
        </w:tc>
        <w:tc>
          <w:tcPr>
            <w:tcW w:w="1542" w:type="dxa"/>
          </w:tcPr>
          <w:p w14:paraId="2F1B2409" w14:textId="77777777" w:rsidR="0061493A" w:rsidRPr="00C7048E" w:rsidRDefault="0061493A" w:rsidP="0030600B">
            <w:pPr>
              <w:pStyle w:val="Tabletext"/>
            </w:pPr>
          </w:p>
        </w:tc>
        <w:tc>
          <w:tcPr>
            <w:tcW w:w="1417" w:type="dxa"/>
          </w:tcPr>
          <w:p w14:paraId="2F1B240A" w14:textId="77777777" w:rsidR="0061493A" w:rsidRPr="00C7048E" w:rsidRDefault="0061493A" w:rsidP="0030600B">
            <w:pPr>
              <w:pStyle w:val="Tabletext"/>
            </w:pPr>
          </w:p>
        </w:tc>
      </w:tr>
      <w:tr w:rsidR="0061493A" w:rsidRPr="00C7048E" w14:paraId="2F1B2412" w14:textId="77777777" w:rsidTr="00DC7742">
        <w:trPr>
          <w:cantSplit/>
        </w:trPr>
        <w:tc>
          <w:tcPr>
            <w:tcW w:w="2152" w:type="dxa"/>
            <w:vMerge w:val="restart"/>
          </w:tcPr>
          <w:p w14:paraId="2F1B240C" w14:textId="77777777" w:rsidR="0061493A" w:rsidRPr="00C7048E" w:rsidRDefault="0061493A" w:rsidP="0030600B">
            <w:pPr>
              <w:pStyle w:val="Tabletext"/>
              <w:rPr>
                <w:bCs/>
              </w:rPr>
            </w:pPr>
            <w:r w:rsidRPr="00C7048E">
              <w:rPr>
                <w:bCs/>
              </w:rPr>
              <w:t xml:space="preserve">4.2 Report environmental incidents </w:t>
            </w:r>
          </w:p>
          <w:p w14:paraId="2F1B240D" w14:textId="77777777" w:rsidR="0061493A" w:rsidRPr="00C7048E" w:rsidRDefault="0061493A" w:rsidP="0030600B">
            <w:pPr>
              <w:pStyle w:val="Tabletext"/>
            </w:pPr>
          </w:p>
        </w:tc>
        <w:tc>
          <w:tcPr>
            <w:tcW w:w="7388" w:type="dxa"/>
          </w:tcPr>
          <w:p w14:paraId="2F1B240E" w14:textId="77777777" w:rsidR="0061493A" w:rsidRPr="00C7048E" w:rsidRDefault="0061493A" w:rsidP="0030600B">
            <w:pPr>
              <w:pStyle w:val="Tabletext"/>
            </w:pPr>
            <w:r w:rsidRPr="00C7048E">
              <w:t xml:space="preserve">Immediately report all environmental incidents to the Principal </w:t>
            </w:r>
          </w:p>
        </w:tc>
        <w:tc>
          <w:tcPr>
            <w:tcW w:w="1702" w:type="dxa"/>
          </w:tcPr>
          <w:p w14:paraId="2F1B240F" w14:textId="77777777" w:rsidR="0061493A" w:rsidRPr="00C7048E" w:rsidRDefault="0061493A" w:rsidP="0030600B">
            <w:pPr>
              <w:pStyle w:val="Tabletext"/>
            </w:pPr>
          </w:p>
        </w:tc>
        <w:tc>
          <w:tcPr>
            <w:tcW w:w="1542" w:type="dxa"/>
          </w:tcPr>
          <w:p w14:paraId="2F1B2410" w14:textId="77777777" w:rsidR="0061493A" w:rsidRPr="00C7048E" w:rsidRDefault="0061493A" w:rsidP="0030600B">
            <w:pPr>
              <w:pStyle w:val="Tabletext"/>
            </w:pPr>
          </w:p>
        </w:tc>
        <w:tc>
          <w:tcPr>
            <w:tcW w:w="1417" w:type="dxa"/>
          </w:tcPr>
          <w:p w14:paraId="2F1B2411" w14:textId="77777777" w:rsidR="0061493A" w:rsidRPr="00C7048E" w:rsidRDefault="0061493A" w:rsidP="0030600B">
            <w:pPr>
              <w:pStyle w:val="Tabletext"/>
            </w:pPr>
          </w:p>
        </w:tc>
      </w:tr>
      <w:tr w:rsidR="0061493A" w:rsidRPr="00C7048E" w14:paraId="2F1B2418" w14:textId="77777777" w:rsidTr="00DC7742">
        <w:trPr>
          <w:cantSplit/>
        </w:trPr>
        <w:tc>
          <w:tcPr>
            <w:tcW w:w="2152" w:type="dxa"/>
            <w:vMerge/>
          </w:tcPr>
          <w:p w14:paraId="2F1B2413" w14:textId="77777777" w:rsidR="0061493A" w:rsidRPr="00C7048E" w:rsidRDefault="0061493A" w:rsidP="0030600B">
            <w:pPr>
              <w:pStyle w:val="Tabletext"/>
            </w:pPr>
          </w:p>
        </w:tc>
        <w:tc>
          <w:tcPr>
            <w:tcW w:w="7388" w:type="dxa"/>
          </w:tcPr>
          <w:p w14:paraId="2F1B2414" w14:textId="77777777" w:rsidR="0061493A" w:rsidRPr="00C7048E" w:rsidRDefault="0061493A" w:rsidP="0030600B">
            <w:pPr>
              <w:pStyle w:val="Tabletext"/>
            </w:pPr>
            <w:r w:rsidRPr="00C7048E">
              <w:t>Immediately report environmental incidents as otherwise required</w:t>
            </w:r>
          </w:p>
        </w:tc>
        <w:tc>
          <w:tcPr>
            <w:tcW w:w="1702" w:type="dxa"/>
          </w:tcPr>
          <w:p w14:paraId="2F1B2415" w14:textId="77777777" w:rsidR="0061493A" w:rsidRPr="00C7048E" w:rsidRDefault="0061493A" w:rsidP="0030600B">
            <w:pPr>
              <w:pStyle w:val="Tabletext"/>
            </w:pPr>
          </w:p>
        </w:tc>
        <w:tc>
          <w:tcPr>
            <w:tcW w:w="1542" w:type="dxa"/>
          </w:tcPr>
          <w:p w14:paraId="2F1B2416" w14:textId="77777777" w:rsidR="0061493A" w:rsidRPr="00C7048E" w:rsidRDefault="0061493A" w:rsidP="0030600B">
            <w:pPr>
              <w:pStyle w:val="Tabletext"/>
            </w:pPr>
          </w:p>
        </w:tc>
        <w:tc>
          <w:tcPr>
            <w:tcW w:w="1417" w:type="dxa"/>
          </w:tcPr>
          <w:p w14:paraId="2F1B2417" w14:textId="77777777" w:rsidR="0061493A" w:rsidRPr="00C7048E" w:rsidRDefault="0061493A" w:rsidP="0030600B">
            <w:pPr>
              <w:pStyle w:val="Tabletext"/>
            </w:pPr>
          </w:p>
        </w:tc>
      </w:tr>
      <w:tr w:rsidR="0061493A" w:rsidRPr="00C7048E" w14:paraId="2F1B241E" w14:textId="77777777" w:rsidTr="00DC7742">
        <w:trPr>
          <w:cantSplit/>
        </w:trPr>
        <w:tc>
          <w:tcPr>
            <w:tcW w:w="2152" w:type="dxa"/>
            <w:vMerge/>
          </w:tcPr>
          <w:p w14:paraId="2F1B2419" w14:textId="77777777" w:rsidR="0061493A" w:rsidRPr="00C7048E" w:rsidRDefault="0061493A" w:rsidP="0030600B">
            <w:pPr>
              <w:pStyle w:val="Tabletext"/>
            </w:pPr>
          </w:p>
        </w:tc>
        <w:tc>
          <w:tcPr>
            <w:tcW w:w="7388" w:type="dxa"/>
          </w:tcPr>
          <w:p w14:paraId="2F1B241A" w14:textId="77777777" w:rsidR="0061493A" w:rsidRPr="00C7048E" w:rsidRDefault="0061493A" w:rsidP="0030600B">
            <w:pPr>
              <w:pStyle w:val="Tabletext"/>
            </w:pPr>
          </w:p>
        </w:tc>
        <w:tc>
          <w:tcPr>
            <w:tcW w:w="1702" w:type="dxa"/>
          </w:tcPr>
          <w:p w14:paraId="2F1B241B" w14:textId="77777777" w:rsidR="0061493A" w:rsidRPr="00C7048E" w:rsidRDefault="0061493A" w:rsidP="0030600B">
            <w:pPr>
              <w:pStyle w:val="Tabletext"/>
            </w:pPr>
          </w:p>
        </w:tc>
        <w:tc>
          <w:tcPr>
            <w:tcW w:w="1542" w:type="dxa"/>
          </w:tcPr>
          <w:p w14:paraId="2F1B241C" w14:textId="77777777" w:rsidR="0061493A" w:rsidRPr="00C7048E" w:rsidRDefault="0061493A" w:rsidP="0030600B">
            <w:pPr>
              <w:pStyle w:val="Tabletext"/>
            </w:pPr>
          </w:p>
        </w:tc>
        <w:tc>
          <w:tcPr>
            <w:tcW w:w="1417" w:type="dxa"/>
          </w:tcPr>
          <w:p w14:paraId="2F1B241D" w14:textId="77777777" w:rsidR="0061493A" w:rsidRPr="00C7048E" w:rsidRDefault="0061493A" w:rsidP="0030600B">
            <w:pPr>
              <w:pStyle w:val="Tabletext"/>
            </w:pPr>
          </w:p>
        </w:tc>
      </w:tr>
    </w:tbl>
    <w:p w14:paraId="2F1B241F" w14:textId="77777777" w:rsidR="0061493A" w:rsidRPr="00C7048E" w:rsidRDefault="0061493A" w:rsidP="0030600B">
      <w:pPr>
        <w:spacing w:after="0"/>
        <w:rPr>
          <w:sz w:val="8"/>
        </w:rPr>
      </w:pPr>
    </w:p>
    <w:p w14:paraId="076129A5" w14:textId="77777777" w:rsidR="00985263" w:rsidRPr="00C7048E" w:rsidRDefault="00985263" w:rsidP="0030600B">
      <w:pPr>
        <w:ind w:left="0"/>
        <w:rPr>
          <w:b/>
        </w:rPr>
      </w:pPr>
      <w:bookmarkStart w:id="147" w:name="EndOfSectionSectionBreakPrelimCODDCC21"/>
    </w:p>
    <w:p w14:paraId="699030DA" w14:textId="2A548438" w:rsidR="00985263" w:rsidRPr="00C7048E" w:rsidRDefault="00985263" w:rsidP="0030600B">
      <w:pPr>
        <w:ind w:left="0"/>
        <w:rPr>
          <w:b/>
        </w:rPr>
        <w:sectPr w:rsidR="00985263" w:rsidRPr="00C7048E" w:rsidSect="008E7CDC">
          <w:pgSz w:w="16840" w:h="11907" w:orient="landscape" w:code="9"/>
          <w:pgMar w:top="1140" w:right="1105" w:bottom="1843" w:left="1418" w:header="680" w:footer="680" w:gutter="0"/>
          <w:cols w:space="720"/>
          <w:docGrid w:linePitch="272"/>
        </w:sectPr>
      </w:pPr>
    </w:p>
    <w:p w14:paraId="2F1B2421" w14:textId="706F838D" w:rsidR="0061493A" w:rsidRPr="00C7048E" w:rsidRDefault="007A35CA" w:rsidP="00174E7C">
      <w:pPr>
        <w:pStyle w:val="Heading3"/>
        <w:numPr>
          <w:ilvl w:val="0"/>
          <w:numId w:val="0"/>
        </w:numPr>
        <w:tabs>
          <w:tab w:val="left" w:pos="1701"/>
        </w:tabs>
      </w:pPr>
      <w:bookmarkStart w:id="148" w:name="_Toc153295303"/>
      <w:r w:rsidRPr="00C7048E">
        <w:lastRenderedPageBreak/>
        <w:t xml:space="preserve">Schedule </w:t>
      </w:r>
      <w:r w:rsidR="00BD10E4" w:rsidRPr="00C7048E">
        <w:t>4</w:t>
      </w:r>
      <w:r w:rsidRPr="00C7048E">
        <w:t xml:space="preserve"> - </w:t>
      </w:r>
      <w:r w:rsidR="0061493A" w:rsidRPr="00C7048E">
        <w:t>SS010 Asset Data Capture Register (Sample)</w:t>
      </w:r>
      <w:bookmarkEnd w:id="148"/>
      <w:r w:rsidR="0061493A" w:rsidRPr="00C7048E">
        <w:t xml:space="preserve"> </w:t>
      </w:r>
    </w:p>
    <w:p w14:paraId="2F1B2422" w14:textId="77777777" w:rsidR="0061493A" w:rsidRPr="00C7048E" w:rsidRDefault="0061493A" w:rsidP="0030600B">
      <w:pPr>
        <w:pStyle w:val="GuideNote"/>
      </w:pPr>
      <w:r w:rsidRPr="00C7048E">
        <w:t>Delete this schedule and the above headings unless Preliminaries Clause – ASset data capture is used.</w:t>
      </w:r>
    </w:p>
    <w:p w14:paraId="2F1B2423" w14:textId="7006F16F" w:rsidR="0061493A" w:rsidRPr="00C7048E" w:rsidRDefault="0061493A" w:rsidP="0030600B">
      <w:pPr>
        <w:pStyle w:val="GuideNote"/>
      </w:pPr>
      <w:r w:rsidRPr="00C7048E">
        <w:t xml:space="preserve">this register is a sample for the information of tenderers. refer to the above clause for access to the </w:t>
      </w:r>
      <w:r w:rsidR="00ED5685" w:rsidRPr="00C7048E">
        <w:t>ELECTRONIC</w:t>
      </w:r>
      <w:r w:rsidRPr="00C7048E">
        <w:t xml:space="preserve"> version of the register. </w:t>
      </w:r>
    </w:p>
    <w:p w14:paraId="2F1B2424" w14:textId="77777777" w:rsidR="0061493A" w:rsidRPr="00C7048E" w:rsidRDefault="0061493A" w:rsidP="0030600B">
      <w:r w:rsidRPr="00C7048E">
        <w:t>Refer to Preliminaries Clause –</w:t>
      </w:r>
      <w:r w:rsidRPr="00C7048E">
        <w:rPr>
          <w:b/>
        </w:rPr>
        <w:t xml:space="preserve">Asset Data Capture </w:t>
      </w:r>
      <w:r w:rsidRPr="00C7048E">
        <w:rPr>
          <w:rFonts w:cs="Arial"/>
        </w:rPr>
        <w:t>for use of this register.</w:t>
      </w:r>
    </w:p>
    <w:p w14:paraId="2F1B2425" w14:textId="77777777" w:rsidR="0061493A" w:rsidRPr="00C7048E" w:rsidRDefault="0061493A" w:rsidP="0030600B">
      <w:pPr>
        <w:jc w:val="center"/>
        <w:rPr>
          <w:b/>
        </w:rPr>
      </w:pPr>
    </w:p>
    <w:p w14:paraId="2F1B2426" w14:textId="109B2C6A" w:rsidR="0061493A" w:rsidRPr="00C7048E" w:rsidRDefault="0061493A" w:rsidP="00CA312A">
      <w:pPr>
        <w:ind w:hanging="992"/>
        <w:jc w:val="left"/>
        <w:rPr>
          <w:b/>
        </w:rPr>
      </w:pPr>
      <w:r w:rsidRPr="00C7048E">
        <w:rPr>
          <w:b/>
        </w:rPr>
        <w:t>BUILDING ELEMENTS &amp; PLANT AND EQUIPMENT SPREADSHEETS</w:t>
      </w:r>
    </w:p>
    <w:p w14:paraId="2F1B2427" w14:textId="77777777" w:rsidR="0061493A" w:rsidRPr="00C7048E" w:rsidRDefault="00BE60FD" w:rsidP="0030600B">
      <w:pPr>
        <w:jc w:val="center"/>
        <w:rPr>
          <w:b/>
        </w:rPr>
      </w:pPr>
      <w:r w:rsidRPr="00C7048E">
        <w:rPr>
          <w:noProof/>
          <w:lang w:eastAsia="en-AU"/>
        </w:rPr>
        <w:drawing>
          <wp:anchor distT="0" distB="0" distL="114300" distR="114300" simplePos="0" relativeHeight="251655680" behindDoc="0" locked="0" layoutInCell="1" allowOverlap="1" wp14:anchorId="2F1B2449" wp14:editId="2F1B244A">
            <wp:simplePos x="0" y="0"/>
            <wp:positionH relativeFrom="column">
              <wp:posOffset>1270</wp:posOffset>
            </wp:positionH>
            <wp:positionV relativeFrom="paragraph">
              <wp:posOffset>43180</wp:posOffset>
            </wp:positionV>
            <wp:extent cx="7785100" cy="1722755"/>
            <wp:effectExtent l="0" t="0" r="6350" b="0"/>
            <wp:wrapNone/>
            <wp:docPr id="2" name="Picture 1" descr="Description: Sample - elementsV8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mple - elementsV8_Page_1"/>
                    <pic:cNvPicPr>
                      <a:picLocks noChangeAspect="1" noChangeArrowheads="1"/>
                    </pic:cNvPicPr>
                  </pic:nvPicPr>
                  <pic:blipFill>
                    <a:blip r:embed="rId33">
                      <a:extLst>
                        <a:ext uri="{28A0092B-C50C-407E-A947-70E740481C1C}">
                          <a14:useLocalDpi xmlns:a14="http://schemas.microsoft.com/office/drawing/2010/main" val="0"/>
                        </a:ext>
                      </a:extLst>
                    </a:blip>
                    <a:srcRect l="8093" t="7742" r="9331" b="79312"/>
                    <a:stretch>
                      <a:fillRect/>
                    </a:stretch>
                  </pic:blipFill>
                  <pic:spPr bwMode="auto">
                    <a:xfrm>
                      <a:off x="0" y="0"/>
                      <a:ext cx="7785100" cy="1722755"/>
                    </a:xfrm>
                    <a:prstGeom prst="rect">
                      <a:avLst/>
                    </a:prstGeom>
                    <a:noFill/>
                  </pic:spPr>
                </pic:pic>
              </a:graphicData>
            </a:graphic>
            <wp14:sizeRelH relativeFrom="page">
              <wp14:pctWidth>0</wp14:pctWidth>
            </wp14:sizeRelH>
            <wp14:sizeRelV relativeFrom="page">
              <wp14:pctHeight>0</wp14:pctHeight>
            </wp14:sizeRelV>
          </wp:anchor>
        </w:drawing>
      </w:r>
    </w:p>
    <w:p w14:paraId="2F1B2428" w14:textId="77777777" w:rsidR="0061493A" w:rsidRPr="00C7048E" w:rsidRDefault="0061493A" w:rsidP="0030600B">
      <w:pPr>
        <w:jc w:val="center"/>
        <w:rPr>
          <w:b/>
        </w:rPr>
      </w:pPr>
    </w:p>
    <w:p w14:paraId="2F1B2429" w14:textId="77777777" w:rsidR="0061493A" w:rsidRPr="00C7048E" w:rsidRDefault="0061493A" w:rsidP="0030600B">
      <w:pPr>
        <w:jc w:val="center"/>
        <w:rPr>
          <w:b/>
        </w:rPr>
      </w:pPr>
    </w:p>
    <w:p w14:paraId="2F1B242A" w14:textId="77777777" w:rsidR="0061493A" w:rsidRPr="00C7048E" w:rsidRDefault="0061493A" w:rsidP="0030600B">
      <w:pPr>
        <w:jc w:val="center"/>
        <w:rPr>
          <w:b/>
        </w:rPr>
      </w:pPr>
    </w:p>
    <w:p w14:paraId="2F1B242B" w14:textId="77777777" w:rsidR="0061493A" w:rsidRPr="00C7048E" w:rsidRDefault="0061493A" w:rsidP="0030600B">
      <w:pPr>
        <w:jc w:val="center"/>
        <w:rPr>
          <w:b/>
        </w:rPr>
      </w:pPr>
    </w:p>
    <w:p w14:paraId="2F1B242C" w14:textId="77777777" w:rsidR="0061493A" w:rsidRPr="00C7048E" w:rsidRDefault="0061493A" w:rsidP="0030600B">
      <w:pPr>
        <w:jc w:val="center"/>
        <w:rPr>
          <w:b/>
        </w:rPr>
      </w:pPr>
    </w:p>
    <w:p w14:paraId="2F1B242D" w14:textId="77777777" w:rsidR="0061493A" w:rsidRPr="00C7048E" w:rsidRDefault="0061493A" w:rsidP="0030600B">
      <w:pPr>
        <w:jc w:val="center"/>
        <w:rPr>
          <w:b/>
        </w:rPr>
      </w:pPr>
    </w:p>
    <w:p w14:paraId="2F1B242E" w14:textId="77777777" w:rsidR="0061493A" w:rsidRPr="00C7048E" w:rsidRDefault="0061493A" w:rsidP="0030600B">
      <w:pPr>
        <w:jc w:val="center"/>
        <w:rPr>
          <w:b/>
        </w:rPr>
      </w:pPr>
    </w:p>
    <w:p w14:paraId="2F1B242F" w14:textId="77777777" w:rsidR="0061493A" w:rsidRPr="00C7048E" w:rsidRDefault="0061493A" w:rsidP="0030600B">
      <w:pPr>
        <w:jc w:val="center"/>
        <w:rPr>
          <w:b/>
        </w:rPr>
      </w:pPr>
    </w:p>
    <w:p w14:paraId="2F1B2430" w14:textId="77777777" w:rsidR="0061493A" w:rsidRPr="00C7048E" w:rsidRDefault="00BE60FD" w:rsidP="0030600B">
      <w:pPr>
        <w:jc w:val="center"/>
        <w:rPr>
          <w:b/>
        </w:rPr>
      </w:pPr>
      <w:r w:rsidRPr="00C7048E">
        <w:rPr>
          <w:noProof/>
          <w:lang w:eastAsia="en-AU"/>
        </w:rPr>
        <w:drawing>
          <wp:anchor distT="0" distB="0" distL="114300" distR="114300" simplePos="0" relativeHeight="251656704" behindDoc="0" locked="0" layoutInCell="1" allowOverlap="1" wp14:anchorId="2F1B244B" wp14:editId="2F1B244C">
            <wp:simplePos x="0" y="0"/>
            <wp:positionH relativeFrom="column">
              <wp:posOffset>100965</wp:posOffset>
            </wp:positionH>
            <wp:positionV relativeFrom="paragraph">
              <wp:posOffset>108585</wp:posOffset>
            </wp:positionV>
            <wp:extent cx="8117840" cy="1339215"/>
            <wp:effectExtent l="0" t="0" r="0" b="0"/>
            <wp:wrapNone/>
            <wp:docPr id="3" name="Picture 4" descr="Description: Sample - elements V8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ample - elements V8_Page_2"/>
                    <pic:cNvPicPr>
                      <a:picLocks noChangeAspect="1" noChangeArrowheads="1"/>
                    </pic:cNvPicPr>
                  </pic:nvPicPr>
                  <pic:blipFill>
                    <a:blip r:embed="rId34">
                      <a:extLst>
                        <a:ext uri="{28A0092B-C50C-407E-A947-70E740481C1C}">
                          <a14:useLocalDpi xmlns:a14="http://schemas.microsoft.com/office/drawing/2010/main" val="0"/>
                        </a:ext>
                      </a:extLst>
                    </a:blip>
                    <a:srcRect l="8855" t="10739" r="8473" b="79549"/>
                    <a:stretch>
                      <a:fillRect/>
                    </a:stretch>
                  </pic:blipFill>
                  <pic:spPr bwMode="auto">
                    <a:xfrm>
                      <a:off x="0" y="0"/>
                      <a:ext cx="8117840" cy="1339215"/>
                    </a:xfrm>
                    <a:prstGeom prst="rect">
                      <a:avLst/>
                    </a:prstGeom>
                    <a:noFill/>
                  </pic:spPr>
                </pic:pic>
              </a:graphicData>
            </a:graphic>
            <wp14:sizeRelH relativeFrom="page">
              <wp14:pctWidth>0</wp14:pctWidth>
            </wp14:sizeRelH>
            <wp14:sizeRelV relativeFrom="page">
              <wp14:pctHeight>0</wp14:pctHeight>
            </wp14:sizeRelV>
          </wp:anchor>
        </w:drawing>
      </w:r>
    </w:p>
    <w:p w14:paraId="2F1B2431" w14:textId="77777777" w:rsidR="0061493A" w:rsidRPr="00C7048E" w:rsidRDefault="0061493A" w:rsidP="0030600B">
      <w:pPr>
        <w:jc w:val="center"/>
        <w:rPr>
          <w:b/>
        </w:rPr>
      </w:pPr>
    </w:p>
    <w:p w14:paraId="2F1B2432" w14:textId="77777777" w:rsidR="0061493A" w:rsidRPr="00C7048E" w:rsidRDefault="0061493A" w:rsidP="0030600B">
      <w:pPr>
        <w:jc w:val="center"/>
        <w:rPr>
          <w:b/>
        </w:rPr>
      </w:pPr>
    </w:p>
    <w:p w14:paraId="2F1B2433" w14:textId="77777777" w:rsidR="0061493A" w:rsidRPr="00C7048E" w:rsidRDefault="0061493A" w:rsidP="0030600B">
      <w:pPr>
        <w:jc w:val="center"/>
        <w:rPr>
          <w:b/>
        </w:rPr>
      </w:pPr>
    </w:p>
    <w:p w14:paraId="2F1B2434" w14:textId="77777777" w:rsidR="0061493A" w:rsidRPr="00C7048E" w:rsidRDefault="0061493A" w:rsidP="0030600B">
      <w:pPr>
        <w:jc w:val="center"/>
        <w:rPr>
          <w:b/>
        </w:rPr>
      </w:pPr>
    </w:p>
    <w:p w14:paraId="2F1B2435" w14:textId="77777777" w:rsidR="0061493A" w:rsidRPr="00C7048E" w:rsidRDefault="0061493A" w:rsidP="0030600B">
      <w:pPr>
        <w:jc w:val="center"/>
        <w:rPr>
          <w:b/>
        </w:rPr>
      </w:pPr>
    </w:p>
    <w:p w14:paraId="2F1B2436" w14:textId="77777777" w:rsidR="0061493A" w:rsidRPr="00C7048E" w:rsidRDefault="0061493A" w:rsidP="0030600B">
      <w:pPr>
        <w:jc w:val="center"/>
        <w:rPr>
          <w:b/>
        </w:rPr>
      </w:pPr>
    </w:p>
    <w:p w14:paraId="2F1B2437" w14:textId="77777777" w:rsidR="0061493A" w:rsidRPr="00C7048E" w:rsidRDefault="0061493A" w:rsidP="0030600B">
      <w:pPr>
        <w:jc w:val="center"/>
        <w:rPr>
          <w:b/>
        </w:rPr>
      </w:pPr>
    </w:p>
    <w:p w14:paraId="2F1B2438" w14:textId="77777777" w:rsidR="0061493A" w:rsidRPr="00C7048E" w:rsidRDefault="00BE60FD" w:rsidP="0030600B">
      <w:pPr>
        <w:jc w:val="center"/>
        <w:rPr>
          <w:b/>
        </w:rPr>
      </w:pPr>
      <w:r w:rsidRPr="00C7048E">
        <w:rPr>
          <w:noProof/>
          <w:lang w:eastAsia="en-AU"/>
        </w:rPr>
        <w:drawing>
          <wp:anchor distT="0" distB="0" distL="114300" distR="114300" simplePos="0" relativeHeight="251659776" behindDoc="0" locked="0" layoutInCell="1" allowOverlap="1" wp14:anchorId="2F1B244D" wp14:editId="2F1B244E">
            <wp:simplePos x="0" y="0"/>
            <wp:positionH relativeFrom="column">
              <wp:posOffset>100965</wp:posOffset>
            </wp:positionH>
            <wp:positionV relativeFrom="paragraph">
              <wp:posOffset>24130</wp:posOffset>
            </wp:positionV>
            <wp:extent cx="6814820" cy="1301115"/>
            <wp:effectExtent l="0" t="0" r="5080" b="0"/>
            <wp:wrapNone/>
            <wp:docPr id="4" name="Picture 7" descr="Description: Sample - elementsV8_P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ample - elementsV8_Page_3"/>
                    <pic:cNvPicPr>
                      <a:picLocks noChangeAspect="1" noChangeArrowheads="1"/>
                    </pic:cNvPicPr>
                  </pic:nvPicPr>
                  <pic:blipFill>
                    <a:blip r:embed="rId35">
                      <a:extLst>
                        <a:ext uri="{28A0092B-C50C-407E-A947-70E740481C1C}">
                          <a14:useLocalDpi xmlns:a14="http://schemas.microsoft.com/office/drawing/2010/main" val="0"/>
                        </a:ext>
                      </a:extLst>
                    </a:blip>
                    <a:srcRect l="8426" t="11580" r="22185" b="79077"/>
                    <a:stretch>
                      <a:fillRect/>
                    </a:stretch>
                  </pic:blipFill>
                  <pic:spPr bwMode="auto">
                    <a:xfrm>
                      <a:off x="0" y="0"/>
                      <a:ext cx="6814820" cy="1301115"/>
                    </a:xfrm>
                    <a:prstGeom prst="rect">
                      <a:avLst/>
                    </a:prstGeom>
                    <a:noFill/>
                  </pic:spPr>
                </pic:pic>
              </a:graphicData>
            </a:graphic>
            <wp14:sizeRelH relativeFrom="page">
              <wp14:pctWidth>0</wp14:pctWidth>
            </wp14:sizeRelH>
            <wp14:sizeRelV relativeFrom="page">
              <wp14:pctHeight>0</wp14:pctHeight>
            </wp14:sizeRelV>
          </wp:anchor>
        </w:drawing>
      </w:r>
      <w:r w:rsidRPr="00C7048E">
        <w:rPr>
          <w:noProof/>
          <w:lang w:eastAsia="en-AU"/>
        </w:rPr>
        <w:drawing>
          <wp:anchor distT="0" distB="0" distL="114300" distR="114300" simplePos="0" relativeHeight="251657728" behindDoc="0" locked="0" layoutInCell="1" allowOverlap="1" wp14:anchorId="2F1B244F" wp14:editId="2F1B2450">
            <wp:simplePos x="0" y="0"/>
            <wp:positionH relativeFrom="column">
              <wp:posOffset>971550</wp:posOffset>
            </wp:positionH>
            <wp:positionV relativeFrom="paragraph">
              <wp:posOffset>3982720</wp:posOffset>
            </wp:positionV>
            <wp:extent cx="6814820" cy="1301115"/>
            <wp:effectExtent l="0" t="0" r="5080" b="0"/>
            <wp:wrapNone/>
            <wp:docPr id="5" name="Picture 5" descr="Description: Sample - elementsV8_P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ample - elementsV8_Page_3"/>
                    <pic:cNvPicPr>
                      <a:picLocks noChangeAspect="1" noChangeArrowheads="1"/>
                    </pic:cNvPicPr>
                  </pic:nvPicPr>
                  <pic:blipFill>
                    <a:blip r:embed="rId35">
                      <a:extLst>
                        <a:ext uri="{28A0092B-C50C-407E-A947-70E740481C1C}">
                          <a14:useLocalDpi xmlns:a14="http://schemas.microsoft.com/office/drawing/2010/main" val="0"/>
                        </a:ext>
                      </a:extLst>
                    </a:blip>
                    <a:srcRect l="8426" t="11580" r="22185" b="79077"/>
                    <a:stretch>
                      <a:fillRect/>
                    </a:stretch>
                  </pic:blipFill>
                  <pic:spPr bwMode="auto">
                    <a:xfrm>
                      <a:off x="0" y="0"/>
                      <a:ext cx="6814820" cy="1301115"/>
                    </a:xfrm>
                    <a:prstGeom prst="rect">
                      <a:avLst/>
                    </a:prstGeom>
                    <a:noFill/>
                  </pic:spPr>
                </pic:pic>
              </a:graphicData>
            </a:graphic>
            <wp14:sizeRelH relativeFrom="page">
              <wp14:pctWidth>0</wp14:pctWidth>
            </wp14:sizeRelH>
            <wp14:sizeRelV relativeFrom="page">
              <wp14:pctHeight>0</wp14:pctHeight>
            </wp14:sizeRelV>
          </wp:anchor>
        </w:drawing>
      </w:r>
      <w:r w:rsidRPr="00C7048E">
        <w:rPr>
          <w:noProof/>
          <w:lang w:eastAsia="en-AU"/>
        </w:rPr>
        <w:drawing>
          <wp:anchor distT="0" distB="0" distL="114300" distR="114300" simplePos="0" relativeHeight="251658752" behindDoc="0" locked="0" layoutInCell="1" allowOverlap="1" wp14:anchorId="2F1B2451" wp14:editId="2F1B2452">
            <wp:simplePos x="0" y="0"/>
            <wp:positionH relativeFrom="column">
              <wp:posOffset>971550</wp:posOffset>
            </wp:positionH>
            <wp:positionV relativeFrom="paragraph">
              <wp:posOffset>3982720</wp:posOffset>
            </wp:positionV>
            <wp:extent cx="6814820" cy="1301115"/>
            <wp:effectExtent l="0" t="0" r="5080" b="0"/>
            <wp:wrapNone/>
            <wp:docPr id="6" name="Picture 6" descr="Description: Sample - elementsV8_P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ample - elementsV8_Page_3"/>
                    <pic:cNvPicPr>
                      <a:picLocks noChangeAspect="1" noChangeArrowheads="1"/>
                    </pic:cNvPicPr>
                  </pic:nvPicPr>
                  <pic:blipFill>
                    <a:blip r:embed="rId35">
                      <a:extLst>
                        <a:ext uri="{28A0092B-C50C-407E-A947-70E740481C1C}">
                          <a14:useLocalDpi xmlns:a14="http://schemas.microsoft.com/office/drawing/2010/main" val="0"/>
                        </a:ext>
                      </a:extLst>
                    </a:blip>
                    <a:srcRect l="8426" t="11580" r="22185" b="79077"/>
                    <a:stretch>
                      <a:fillRect/>
                    </a:stretch>
                  </pic:blipFill>
                  <pic:spPr bwMode="auto">
                    <a:xfrm>
                      <a:off x="0" y="0"/>
                      <a:ext cx="6814820" cy="1301115"/>
                    </a:xfrm>
                    <a:prstGeom prst="rect">
                      <a:avLst/>
                    </a:prstGeom>
                    <a:noFill/>
                  </pic:spPr>
                </pic:pic>
              </a:graphicData>
            </a:graphic>
            <wp14:sizeRelH relativeFrom="page">
              <wp14:pctWidth>0</wp14:pctWidth>
            </wp14:sizeRelH>
            <wp14:sizeRelV relativeFrom="page">
              <wp14:pctHeight>0</wp14:pctHeight>
            </wp14:sizeRelV>
          </wp:anchor>
        </w:drawing>
      </w:r>
    </w:p>
    <w:p w14:paraId="2F1B2439" w14:textId="77777777" w:rsidR="0061493A" w:rsidRPr="00C7048E" w:rsidRDefault="0061493A" w:rsidP="0030600B">
      <w:pPr>
        <w:jc w:val="center"/>
        <w:rPr>
          <w:b/>
        </w:rPr>
      </w:pPr>
    </w:p>
    <w:p w14:paraId="2F1B243A" w14:textId="77777777" w:rsidR="0061493A" w:rsidRPr="00C7048E" w:rsidRDefault="0061493A" w:rsidP="0030600B">
      <w:pPr>
        <w:jc w:val="center"/>
        <w:rPr>
          <w:b/>
        </w:rPr>
      </w:pPr>
    </w:p>
    <w:p w14:paraId="2F1B243B" w14:textId="77777777" w:rsidR="0061493A" w:rsidRPr="00C7048E" w:rsidRDefault="0061493A" w:rsidP="0030600B">
      <w:pPr>
        <w:jc w:val="center"/>
        <w:rPr>
          <w:b/>
        </w:rPr>
      </w:pPr>
    </w:p>
    <w:p w14:paraId="2F1B243C" w14:textId="77777777" w:rsidR="0061493A" w:rsidRPr="00C7048E" w:rsidRDefault="0061493A" w:rsidP="0030600B">
      <w:pPr>
        <w:jc w:val="center"/>
        <w:rPr>
          <w:b/>
        </w:rPr>
      </w:pPr>
    </w:p>
    <w:p w14:paraId="2F1B243D" w14:textId="77777777" w:rsidR="0061493A" w:rsidRPr="00C7048E" w:rsidRDefault="0061493A" w:rsidP="0030600B">
      <w:pPr>
        <w:jc w:val="center"/>
        <w:rPr>
          <w:b/>
        </w:rPr>
      </w:pPr>
    </w:p>
    <w:p w14:paraId="2F1B243E" w14:textId="77777777" w:rsidR="0061493A" w:rsidRPr="00C7048E" w:rsidRDefault="0061493A" w:rsidP="0030600B">
      <w:pPr>
        <w:jc w:val="center"/>
        <w:rPr>
          <w:b/>
        </w:rPr>
        <w:sectPr w:rsidR="0061493A" w:rsidRPr="00C7048E" w:rsidSect="006E7929">
          <w:pgSz w:w="16840" w:h="11907" w:orient="landscape" w:code="9"/>
          <w:pgMar w:top="1140" w:right="510" w:bottom="1843" w:left="1418" w:header="680" w:footer="680" w:gutter="0"/>
          <w:cols w:space="720"/>
          <w:docGrid w:linePitch="272"/>
        </w:sectPr>
      </w:pPr>
    </w:p>
    <w:p w14:paraId="2F1B243F" w14:textId="77777777" w:rsidR="0061493A" w:rsidRPr="00C7048E" w:rsidRDefault="00BE60FD" w:rsidP="0030600B">
      <w:pPr>
        <w:ind w:hanging="1134"/>
        <w:jc w:val="center"/>
        <w:rPr>
          <w:b/>
        </w:rPr>
      </w:pPr>
      <w:r w:rsidRPr="00C7048E">
        <w:rPr>
          <w:b/>
          <w:noProof/>
          <w:lang w:eastAsia="en-AU"/>
        </w:rPr>
        <w:lastRenderedPageBreak/>
        <w:drawing>
          <wp:inline distT="0" distB="0" distL="0" distR="0" wp14:anchorId="2F1B2453" wp14:editId="2F1B2454">
            <wp:extent cx="5876925" cy="862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l="7582" t="7619" r="9521" b="35538"/>
                    <a:stretch>
                      <a:fillRect/>
                    </a:stretch>
                  </pic:blipFill>
                  <pic:spPr bwMode="auto">
                    <a:xfrm>
                      <a:off x="0" y="0"/>
                      <a:ext cx="5876925" cy="8620125"/>
                    </a:xfrm>
                    <a:prstGeom prst="rect">
                      <a:avLst/>
                    </a:prstGeom>
                    <a:noFill/>
                    <a:ln>
                      <a:noFill/>
                    </a:ln>
                  </pic:spPr>
                </pic:pic>
              </a:graphicData>
            </a:graphic>
          </wp:inline>
        </w:drawing>
      </w:r>
    </w:p>
    <w:p w14:paraId="2F1B2442" w14:textId="77777777" w:rsidR="0061493A" w:rsidRPr="00C7048E" w:rsidRDefault="0061493A" w:rsidP="0030600B">
      <w:pPr>
        <w:tabs>
          <w:tab w:val="left" w:pos="7513"/>
        </w:tabs>
        <w:jc w:val="center"/>
        <w:rPr>
          <w:b/>
        </w:rPr>
      </w:pPr>
      <w:r w:rsidRPr="00C7048E">
        <w:rPr>
          <w:b/>
        </w:rPr>
        <w:t>END OF SECTION – PRELIMINARIES</w:t>
      </w:r>
      <w:bookmarkEnd w:id="147"/>
    </w:p>
    <w:p w14:paraId="2F1B2443" w14:textId="58F6B745" w:rsidR="00422304" w:rsidRPr="00C7048E" w:rsidRDefault="00422304" w:rsidP="0030600B">
      <w:pPr>
        <w:spacing w:after="0"/>
        <w:ind w:left="0"/>
        <w:jc w:val="left"/>
      </w:pPr>
      <w:r w:rsidRPr="00C7048E">
        <w:br w:type="page"/>
      </w:r>
    </w:p>
    <w:p w14:paraId="0BE1C443" w14:textId="77777777" w:rsidR="0061493A" w:rsidRPr="00C7048E" w:rsidRDefault="0061493A" w:rsidP="0030600B">
      <w:pPr>
        <w:spacing w:after="0"/>
        <w:ind w:left="0"/>
        <w:jc w:val="left"/>
      </w:pPr>
    </w:p>
    <w:p w14:paraId="2F1B2445" w14:textId="77777777" w:rsidR="0061493A" w:rsidRPr="00C7048E" w:rsidRDefault="0061493A" w:rsidP="00EB2E25">
      <w:pPr>
        <w:pStyle w:val="gn1"/>
      </w:pPr>
      <w:r w:rsidRPr="00C7048E">
        <w:t>This page has been left blank to facilitate double sided printing, if required.</w:t>
      </w:r>
    </w:p>
    <w:p w14:paraId="2F1B2446" w14:textId="77777777" w:rsidR="0061493A" w:rsidRPr="00C7048E" w:rsidRDefault="0061493A" w:rsidP="0030600B">
      <w:pPr>
        <w:pStyle w:val="gn1"/>
      </w:pPr>
      <w:r w:rsidRPr="00C7048E">
        <w:t>When double-sided printing is not required delete these guide notes and the preceding Page Break.</w:t>
      </w:r>
    </w:p>
    <w:p w14:paraId="2F1B2447" w14:textId="01FB70F3" w:rsidR="0061493A" w:rsidRPr="00053AF3" w:rsidRDefault="0061493A" w:rsidP="0030600B">
      <w:pPr>
        <w:pStyle w:val="gn1"/>
      </w:pPr>
      <w:r w:rsidRPr="00C7048E">
        <w:t>Retain the Section Break as it controls the start of the page numbering in the following section and the Table of Contents.</w:t>
      </w:r>
    </w:p>
    <w:p w14:paraId="2F1B2448" w14:textId="77777777" w:rsidR="0061493A" w:rsidRPr="00053AF3" w:rsidRDefault="0061493A" w:rsidP="0030600B">
      <w:pPr>
        <w:spacing w:after="0"/>
        <w:rPr>
          <w:sz w:val="8"/>
        </w:rPr>
      </w:pPr>
    </w:p>
    <w:sectPr w:rsidR="0061493A" w:rsidRPr="00053AF3" w:rsidSect="001F72FA">
      <w:pgSz w:w="11907" w:h="16840" w:code="9"/>
      <w:pgMar w:top="510" w:right="1843" w:bottom="1418" w:left="1140"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F1F6" w14:textId="77777777" w:rsidR="00990863" w:rsidRDefault="00990863">
      <w:r>
        <w:separator/>
      </w:r>
    </w:p>
  </w:endnote>
  <w:endnote w:type="continuationSeparator" w:id="0">
    <w:p w14:paraId="7767369C" w14:textId="77777777" w:rsidR="00990863" w:rsidRDefault="0099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245A" w14:textId="77777777" w:rsidR="006B58C0" w:rsidRDefault="006B5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F1B245B" w14:textId="77777777" w:rsidR="006B58C0" w:rsidRDefault="006B58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0A4D" w14:textId="77777777" w:rsidR="00C7048E" w:rsidRDefault="00C70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2F99" w14:textId="77777777" w:rsidR="00C7048E" w:rsidRDefault="00C704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245E" w14:textId="300EA362" w:rsidR="006B58C0" w:rsidRDefault="006B58C0" w:rsidP="00644946">
    <w:pPr>
      <w:pStyle w:val="Footer"/>
      <w:pBdr>
        <w:top w:val="single" w:sz="4" w:space="0" w:color="auto"/>
      </w:pBdr>
      <w:tabs>
        <w:tab w:val="clear" w:pos="8505"/>
        <w:tab w:val="right" w:pos="8222"/>
      </w:tabs>
    </w:pPr>
    <w:r>
      <w:rPr>
        <w:szCs w:val="16"/>
      </w:rPr>
      <w:t xml:space="preserve">Contract Name: </w:t>
    </w:r>
    <w:r w:rsidRPr="00384343">
      <w:rPr>
        <w:noProof/>
        <w:szCs w:val="16"/>
      </w:rPr>
      <w:t>»</w:t>
    </w:r>
    <w:r>
      <w:rPr>
        <w:noProof/>
        <w:szCs w:val="16"/>
      </w:rPr>
      <w:t xml:space="preserve"> </w:t>
    </w:r>
    <w:sdt>
      <w:sdtPr>
        <w:rPr>
          <w:noProof/>
          <w:szCs w:val="16"/>
        </w:rPr>
        <w:alias w:val="Title"/>
        <w:tag w:val=""/>
        <w:id w:val="1143534681"/>
        <w:placeholder>
          <w:docPart w:val="AE3673356CC144E0BC42591B0DC840F7"/>
        </w:placeholder>
        <w:dataBinding w:prefixMappings="xmlns:ns0='http://purl.org/dc/elements/1.1/' xmlns:ns1='http://schemas.openxmlformats.org/package/2006/metadata/core-properties' " w:xpath="/ns1:coreProperties[1]/ns0:title[1]" w:storeItemID="{6C3C8BC8-F283-45AE-878A-BAB7291924A1}"/>
        <w:text/>
      </w:sdtPr>
      <w:sdtContent>
        <w:r>
          <w:rPr>
            <w:noProof/>
            <w:szCs w:val="16"/>
          </w:rPr>
          <w:t>Contract Name</w:t>
        </w:r>
      </w:sdtContent>
    </w:sdt>
    <w:r>
      <w:tab/>
      <w:t>MW21 - Revision Date</w:t>
    </w:r>
    <w:r w:rsidRPr="00C7048E">
      <w:t>:</w:t>
    </w:r>
    <w:r w:rsidR="00AD23D8" w:rsidRPr="00C7048E">
      <w:t>1</w:t>
    </w:r>
    <w:r w:rsidR="002E1FED" w:rsidRPr="00C7048E">
      <w:t>6</w:t>
    </w:r>
    <w:r w:rsidR="00396A6C" w:rsidRPr="00C7048E">
      <w:t>/</w:t>
    </w:r>
    <w:r w:rsidR="002E1FED" w:rsidRPr="00C7048E">
      <w:t>12</w:t>
    </w:r>
    <w:r w:rsidR="00396A6C" w:rsidRPr="00C7048E">
      <w:t>/202</w:t>
    </w:r>
    <w:r w:rsidR="0081568A" w:rsidRPr="00C7048E">
      <w:t>3</w:t>
    </w:r>
  </w:p>
  <w:p w14:paraId="75832BF1" w14:textId="77777777" w:rsidR="006B58C0" w:rsidRDefault="006B58C0" w:rsidP="00644946">
    <w:pPr>
      <w:pStyle w:val="Footer"/>
      <w:pBdr>
        <w:top w:val="single" w:sz="4" w:space="0" w:color="auto"/>
      </w:pBdr>
      <w:tabs>
        <w:tab w:val="clear" w:pos="8505"/>
        <w:tab w:val="right" w:pos="8222"/>
      </w:tabs>
    </w:pPr>
  </w:p>
  <w:p w14:paraId="2F1B245F" w14:textId="745A6D63" w:rsidR="006B58C0" w:rsidRDefault="006B58C0" w:rsidP="00A03B5F">
    <w:pPr>
      <w:pStyle w:val="Footer"/>
      <w:tabs>
        <w:tab w:val="clear" w:pos="8505"/>
        <w:tab w:val="right" w:pos="8222"/>
      </w:tabs>
    </w:pPr>
    <w:r>
      <w:t xml:space="preserve">Contract No: </w:t>
    </w:r>
    <w:r w:rsidRPr="00384343">
      <w:rPr>
        <w:noProof/>
        <w:szCs w:val="16"/>
      </w:rPr>
      <w:t>»</w:t>
    </w:r>
    <w:r>
      <w:rPr>
        <w:noProof/>
        <w:szCs w:val="16"/>
      </w:rPr>
      <w:t xml:space="preserve"> </w:t>
    </w:r>
    <w:sdt>
      <w:sdtPr>
        <w:rPr>
          <w:noProof/>
          <w:szCs w:val="16"/>
        </w:rPr>
        <w:alias w:val="Subject"/>
        <w:tag w:val=""/>
        <w:id w:val="-1414846410"/>
        <w:placeholder>
          <w:docPart w:val="44DA7D37F129427D95290CCDE553542E"/>
        </w:placeholder>
        <w:dataBinding w:prefixMappings="xmlns:ns0='http://purl.org/dc/elements/1.1/' xmlns:ns1='http://schemas.openxmlformats.org/package/2006/metadata/core-properties' " w:xpath="/ns1:coreProperties[1]/ns0:subject[1]" w:storeItemID="{6C3C8BC8-F283-45AE-878A-BAB7291924A1}"/>
        <w:text/>
      </w:sdtPr>
      <w:sdtContent>
        <w:r>
          <w:rPr>
            <w:noProof/>
            <w:szCs w:val="16"/>
          </w:rPr>
          <w:t>Contract No.</w:t>
        </w:r>
      </w:sdtContent>
    </w:sdt>
    <w:r>
      <w:tab/>
      <w:t xml:space="preserve">Page </w:t>
    </w:r>
    <w:r>
      <w:fldChar w:fldCharType="begin"/>
    </w:r>
    <w:r>
      <w:instrText xml:space="preserve">PAGE  </w:instrText>
    </w:r>
    <w:r>
      <w:fldChar w:fldCharType="separate"/>
    </w:r>
    <w:r>
      <w:rPr>
        <w:noProof/>
      </w:rPr>
      <w:t>17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2461" w14:textId="77777777" w:rsidR="006B58C0" w:rsidRDefault="006B58C0">
    <w:pPr>
      <w:pStyle w:val="Footer"/>
      <w:pBdr>
        <w:top w:val="single" w:sz="4" w:space="1" w:color="auto"/>
      </w:pBdr>
      <w:tabs>
        <w:tab w:val="clear" w:pos="8505"/>
        <w:tab w:val="right" w:pos="15593"/>
      </w:tabs>
      <w:jc w:val="center"/>
    </w:pPr>
    <w:r>
      <w:t>&gt;Insert CONTRACT NAME by overwriting these words in "File", "Properties", "Summary".</w:t>
    </w:r>
  </w:p>
  <w:p w14:paraId="2F1B2462" w14:textId="3DAB9CFF" w:rsidR="006B58C0" w:rsidRDefault="006B58C0">
    <w:pPr>
      <w:pStyle w:val="Footer"/>
      <w:tabs>
        <w:tab w:val="clear" w:pos="8505"/>
        <w:tab w:val="right" w:pos="15593"/>
      </w:tabs>
    </w:pPr>
    <w:r>
      <w:t>Contract No: &gt;</w:t>
    </w:r>
    <w:r w:rsidR="00D84419">
      <w:t xml:space="preserve"> </w:t>
    </w:r>
    <w:r>
      <w:t>Insert Contract No. by overwriting this in "File", "Properties", "Summary".</w:t>
    </w:r>
    <w:r>
      <w:tab/>
      <w:t>Revision Date:</w:t>
    </w:r>
    <w:r w:rsidR="00D84419">
      <w:t xml:space="preserve"> </w:t>
    </w:r>
    <w:r>
      <w:rPr>
        <w:noProof/>
      </w:rPr>
      <w:t>0/00/00</w:t>
    </w:r>
  </w:p>
  <w:p w14:paraId="2F1B2463" w14:textId="59786053" w:rsidR="006B58C0" w:rsidRDefault="006B58C0">
    <w:pPr>
      <w:pStyle w:val="Footer"/>
      <w:tabs>
        <w:tab w:val="clear" w:pos="8505"/>
        <w:tab w:val="right" w:pos="15593"/>
      </w:tabs>
    </w:pPr>
    <w:r>
      <w:t>File</w:t>
    </w:r>
    <w:r w:rsidR="00D84419">
      <w:t xml:space="preserve"> </w:t>
    </w:r>
    <w:r>
      <w:rPr>
        <w:noProof/>
      </w:rPr>
      <w:t>Catalog1</w:t>
    </w:r>
    <w:r>
      <w:tab/>
      <w:t>Section 2</w:t>
    </w:r>
    <w:r w:rsidR="00D84419">
      <w:t xml:space="preserve"> </w:t>
    </w:r>
    <w:r>
      <w:t xml:space="preserve">Page </w:t>
    </w:r>
    <w:r>
      <w:fldChar w:fldCharType="begin"/>
    </w:r>
    <w:r>
      <w:instrText xml:space="preserve">PAGE  </w:instrText>
    </w:r>
    <w:r>
      <w:fldChar w:fldCharType="separate"/>
    </w:r>
    <w:r>
      <w:rPr>
        <w:noProof/>
      </w:rPr>
      <w:t>1</w:t>
    </w:r>
    <w:r>
      <w:rPr>
        <w:noProof/>
      </w:rPr>
      <w:fldChar w:fldCharType="end"/>
    </w:r>
    <w:r>
      <w:t xml:space="preserve"> of </w:t>
    </w:r>
    <w:r>
      <w:fldChar w:fldCharType="begin"/>
    </w:r>
    <w:r>
      <w:instrText xml:space="preserve"> PAGEREF EndOfSectionPreliminaries \* MERGEFORMAT </w:instrText>
    </w:r>
    <w:r>
      <w:fldChar w:fldCharType="separate"/>
    </w:r>
    <w:r>
      <w:rPr>
        <w:b/>
        <w:bCs/>
        <w:noProof/>
        <w:lang w:val="en-US"/>
      </w:rPr>
      <w:t>Error! Bookmark not defined.</w:t>
    </w:r>
    <w:r>
      <w:fldChar w:fldCharType="end"/>
    </w:r>
    <w: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4EBAB" w14:textId="77777777" w:rsidR="00990863" w:rsidRDefault="00990863">
      <w:r>
        <w:separator/>
      </w:r>
    </w:p>
  </w:footnote>
  <w:footnote w:type="continuationSeparator" w:id="0">
    <w:p w14:paraId="741371F6" w14:textId="77777777" w:rsidR="00990863" w:rsidRDefault="0099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D9F3" w14:textId="77777777" w:rsidR="00C7048E" w:rsidRDefault="00C70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2459" w14:textId="77777777" w:rsidR="006B58C0" w:rsidRDefault="006B58C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245C" w14:textId="77777777" w:rsidR="006B58C0" w:rsidRDefault="006B58C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245D" w14:textId="502B102A" w:rsidR="006B58C0" w:rsidRPr="006E6900" w:rsidRDefault="006E6900" w:rsidP="006E6900">
    <w:pPr>
      <w:pStyle w:val="Header"/>
      <w:pBdr>
        <w:bottom w:val="single" w:sz="6" w:space="1" w:color="auto"/>
      </w:pBdr>
      <w:rPr>
        <w:i w:val="0"/>
        <w:iCs/>
      </w:rPr>
    </w:pPr>
    <w:r w:rsidRPr="006E6900">
      <w:rPr>
        <w:i w:val="0"/>
        <w:iCs/>
      </w:rPr>
      <w:t>PRELIMINARIES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2460" w14:textId="77777777" w:rsidR="006B58C0" w:rsidRDefault="006B58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99CDFC6"/>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0C09000F"/>
    <w:lvl w:ilvl="0">
      <w:start w:val="1"/>
      <w:numFmt w:val="decimal"/>
      <w:lvlText w:val="%1."/>
      <w:lvlJc w:val="left"/>
      <w:pPr>
        <w:ind w:left="720" w:hanging="360"/>
      </w:pPr>
      <w:rPr>
        <w:rFonts w:cs="Times New Roman"/>
      </w:rPr>
    </w:lvl>
  </w:abstractNum>
  <w:abstractNum w:abstractNumId="2" w15:restartNumberingAfterBreak="0">
    <w:nsid w:val="FFFFFFFB"/>
    <w:multiLevelType w:val="multilevel"/>
    <w:tmpl w:val="B57836EC"/>
    <w:lvl w:ilvl="0">
      <w:start w:val="1"/>
      <w:numFmt w:val="none"/>
      <w:pStyle w:val="Heading1"/>
      <w:suff w:val="nothing"/>
      <w:lvlText w:val=""/>
      <w:lvlJc w:val="left"/>
      <w:pPr>
        <w:ind w:left="1134"/>
      </w:pPr>
      <w:rPr>
        <w:rFonts w:ascii="Arial" w:hAnsi="Arial" w:cs="Times New Roman" w:hint="default"/>
      </w:rPr>
    </w:lvl>
    <w:lvl w:ilvl="1">
      <w:start w:val="1"/>
      <w:numFmt w:val="decimal"/>
      <w:pStyle w:val="Heading2"/>
      <w:lvlText w:val="%2"/>
      <w:lvlJc w:val="left"/>
      <w:pPr>
        <w:tabs>
          <w:tab w:val="num" w:pos="1637"/>
        </w:tabs>
        <w:ind w:left="1277"/>
      </w:pPr>
      <w:rPr>
        <w:rFonts w:ascii="Arial Black" w:hAnsi="Arial Black" w:cs="Times New Roman" w:hint="default"/>
        <w:b w:val="0"/>
        <w:i w:val="0"/>
        <w:sz w:val="28"/>
      </w:rPr>
    </w:lvl>
    <w:lvl w:ilvl="2">
      <w:start w:val="1"/>
      <w:numFmt w:val="decimal"/>
      <w:pStyle w:val="Heading3"/>
      <w:lvlText w:val="%2.%3"/>
      <w:lvlJc w:val="left"/>
      <w:pPr>
        <w:tabs>
          <w:tab w:val="num" w:pos="2912"/>
        </w:tabs>
        <w:ind w:left="2552"/>
      </w:pPr>
      <w:rPr>
        <w:rFonts w:ascii="Arial Black" w:hAnsi="Arial Black" w:cs="Times New Roman" w:hint="default"/>
        <w:b w:val="0"/>
        <w:i w:val="0"/>
        <w:sz w:val="20"/>
      </w:rPr>
    </w:lvl>
    <w:lvl w:ilvl="3">
      <w:start w:val="1"/>
      <w:numFmt w:val="none"/>
      <w:pStyle w:val="Heading4"/>
      <w:suff w:val="nothing"/>
      <w:lvlText w:val=""/>
      <w:lvlJc w:val="left"/>
      <w:pPr>
        <w:ind w:left="1134"/>
      </w:pPr>
      <w:rPr>
        <w:rFonts w:cs="Times New Roman" w:hint="default"/>
      </w:rPr>
    </w:lvl>
    <w:lvl w:ilvl="4">
      <w:start w:val="1"/>
      <w:numFmt w:val="none"/>
      <w:pStyle w:val="Heading5"/>
      <w:suff w:val="nothing"/>
      <w:lvlText w:val=""/>
      <w:lvlJc w:val="left"/>
      <w:pPr>
        <w:ind w:left="1134"/>
      </w:pPr>
      <w:rPr>
        <w:rFonts w:cs="Times New Roman" w:hint="default"/>
      </w:rPr>
    </w:lvl>
    <w:lvl w:ilvl="5">
      <w:start w:val="1"/>
      <w:numFmt w:val="none"/>
      <w:pStyle w:val="Heading6"/>
      <w:suff w:val="nothing"/>
      <w:lvlText w:val=""/>
      <w:lvlJc w:val="left"/>
      <w:pPr>
        <w:ind w:left="1134"/>
      </w:pPr>
      <w:rPr>
        <w:rFonts w:cs="Times New Roman" w:hint="default"/>
      </w:rPr>
    </w:lvl>
    <w:lvl w:ilvl="6">
      <w:start w:val="1"/>
      <w:numFmt w:val="none"/>
      <w:pStyle w:val="Heading7"/>
      <w:suff w:val="nothing"/>
      <w:lvlText w:val=""/>
      <w:lvlJc w:val="left"/>
      <w:pPr>
        <w:ind w:left="1134"/>
      </w:pPr>
      <w:rPr>
        <w:rFonts w:cs="Times New Roman" w:hint="default"/>
      </w:rPr>
    </w:lvl>
    <w:lvl w:ilvl="7">
      <w:start w:val="1"/>
      <w:numFmt w:val="none"/>
      <w:pStyle w:val="Heading8"/>
      <w:suff w:val="nothing"/>
      <w:lvlText w:val=""/>
      <w:lvlJc w:val="left"/>
      <w:pPr>
        <w:ind w:left="1134"/>
      </w:pPr>
      <w:rPr>
        <w:rFonts w:cs="Times New Roman" w:hint="default"/>
      </w:rPr>
    </w:lvl>
    <w:lvl w:ilvl="8">
      <w:start w:val="1"/>
      <w:numFmt w:val="none"/>
      <w:pStyle w:val="Heading9"/>
      <w:suff w:val="nothing"/>
      <w:lvlText w:val=""/>
      <w:lvlJc w:val="left"/>
      <w:pPr>
        <w:ind w:left="1134"/>
      </w:pPr>
      <w:rPr>
        <w:rFonts w:cs="Times New Roman" w:hint="default"/>
      </w:rPr>
    </w:lvl>
  </w:abstractNum>
  <w:abstractNum w:abstractNumId="3"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rPr>
        <w:rFonts w:cs="Times New Roman"/>
      </w:rPr>
    </w:lvl>
    <w:lvl w:ilvl="2" w:tplc="0409001B" w:tentative="1">
      <w:start w:val="1"/>
      <w:numFmt w:val="lowerRoman"/>
      <w:lvlText w:val="%3."/>
      <w:lvlJc w:val="right"/>
      <w:pPr>
        <w:tabs>
          <w:tab w:val="num" w:pos="1123"/>
        </w:tabs>
        <w:ind w:left="1123" w:hanging="180"/>
      </w:pPr>
      <w:rPr>
        <w:rFonts w:cs="Times New Roman"/>
      </w:rPr>
    </w:lvl>
    <w:lvl w:ilvl="3" w:tplc="0409000F" w:tentative="1">
      <w:start w:val="1"/>
      <w:numFmt w:val="decimal"/>
      <w:lvlText w:val="%4."/>
      <w:lvlJc w:val="left"/>
      <w:pPr>
        <w:tabs>
          <w:tab w:val="num" w:pos="1843"/>
        </w:tabs>
        <w:ind w:left="1843" w:hanging="360"/>
      </w:pPr>
      <w:rPr>
        <w:rFonts w:cs="Times New Roman"/>
      </w:rPr>
    </w:lvl>
    <w:lvl w:ilvl="4" w:tplc="04090019" w:tentative="1">
      <w:start w:val="1"/>
      <w:numFmt w:val="lowerLetter"/>
      <w:lvlText w:val="%5."/>
      <w:lvlJc w:val="left"/>
      <w:pPr>
        <w:tabs>
          <w:tab w:val="num" w:pos="2563"/>
        </w:tabs>
        <w:ind w:left="2563" w:hanging="360"/>
      </w:pPr>
      <w:rPr>
        <w:rFonts w:cs="Times New Roman"/>
      </w:rPr>
    </w:lvl>
    <w:lvl w:ilvl="5" w:tplc="0409001B" w:tentative="1">
      <w:start w:val="1"/>
      <w:numFmt w:val="lowerRoman"/>
      <w:lvlText w:val="%6."/>
      <w:lvlJc w:val="right"/>
      <w:pPr>
        <w:tabs>
          <w:tab w:val="num" w:pos="3283"/>
        </w:tabs>
        <w:ind w:left="3283" w:hanging="180"/>
      </w:pPr>
      <w:rPr>
        <w:rFonts w:cs="Times New Roman"/>
      </w:rPr>
    </w:lvl>
    <w:lvl w:ilvl="6" w:tplc="0409000F" w:tentative="1">
      <w:start w:val="1"/>
      <w:numFmt w:val="decimal"/>
      <w:lvlText w:val="%7."/>
      <w:lvlJc w:val="left"/>
      <w:pPr>
        <w:tabs>
          <w:tab w:val="num" w:pos="4003"/>
        </w:tabs>
        <w:ind w:left="4003" w:hanging="360"/>
      </w:pPr>
      <w:rPr>
        <w:rFonts w:cs="Times New Roman"/>
      </w:rPr>
    </w:lvl>
    <w:lvl w:ilvl="7" w:tplc="04090019" w:tentative="1">
      <w:start w:val="1"/>
      <w:numFmt w:val="lowerLetter"/>
      <w:lvlText w:val="%8."/>
      <w:lvlJc w:val="left"/>
      <w:pPr>
        <w:tabs>
          <w:tab w:val="num" w:pos="4723"/>
        </w:tabs>
        <w:ind w:left="4723" w:hanging="360"/>
      </w:pPr>
      <w:rPr>
        <w:rFonts w:cs="Times New Roman"/>
      </w:rPr>
    </w:lvl>
    <w:lvl w:ilvl="8" w:tplc="0409001B" w:tentative="1">
      <w:start w:val="1"/>
      <w:numFmt w:val="lowerRoman"/>
      <w:lvlText w:val="%9."/>
      <w:lvlJc w:val="right"/>
      <w:pPr>
        <w:tabs>
          <w:tab w:val="num" w:pos="5443"/>
        </w:tabs>
        <w:ind w:left="5443" w:hanging="180"/>
      </w:pPr>
      <w:rPr>
        <w:rFonts w:cs="Times New Roman"/>
      </w:rPr>
    </w:lvl>
  </w:abstractNum>
  <w:abstractNum w:abstractNumId="4" w15:restartNumberingAfterBreak="0">
    <w:nsid w:val="04C35430"/>
    <w:multiLevelType w:val="hybridMultilevel"/>
    <w:tmpl w:val="D4F8E19E"/>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5" w15:restartNumberingAfterBreak="0">
    <w:nsid w:val="06F51947"/>
    <w:multiLevelType w:val="hybridMultilevel"/>
    <w:tmpl w:val="FCE20F06"/>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0E592E84"/>
    <w:multiLevelType w:val="hybridMultilevel"/>
    <w:tmpl w:val="6BDC69FA"/>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10FB276E"/>
    <w:multiLevelType w:val="hybridMultilevel"/>
    <w:tmpl w:val="DCF2F128"/>
    <w:lvl w:ilvl="0" w:tplc="0C090001">
      <w:start w:val="1"/>
      <w:numFmt w:val="bullet"/>
      <w:lvlText w:val=""/>
      <w:lvlJc w:val="left"/>
      <w:pPr>
        <w:ind w:left="2748" w:hanging="360"/>
      </w:pPr>
      <w:rPr>
        <w:rFonts w:ascii="Symbol" w:hAnsi="Symbol" w:hint="default"/>
      </w:rPr>
    </w:lvl>
    <w:lvl w:ilvl="1" w:tplc="0C090003" w:tentative="1">
      <w:start w:val="1"/>
      <w:numFmt w:val="bullet"/>
      <w:lvlText w:val="o"/>
      <w:lvlJc w:val="left"/>
      <w:pPr>
        <w:ind w:left="3468" w:hanging="360"/>
      </w:pPr>
      <w:rPr>
        <w:rFonts w:ascii="Courier New" w:hAnsi="Courier New" w:cs="Courier New" w:hint="default"/>
      </w:rPr>
    </w:lvl>
    <w:lvl w:ilvl="2" w:tplc="0C090005" w:tentative="1">
      <w:start w:val="1"/>
      <w:numFmt w:val="bullet"/>
      <w:lvlText w:val=""/>
      <w:lvlJc w:val="left"/>
      <w:pPr>
        <w:ind w:left="4188" w:hanging="360"/>
      </w:pPr>
      <w:rPr>
        <w:rFonts w:ascii="Wingdings" w:hAnsi="Wingdings" w:hint="default"/>
      </w:rPr>
    </w:lvl>
    <w:lvl w:ilvl="3" w:tplc="0C090001" w:tentative="1">
      <w:start w:val="1"/>
      <w:numFmt w:val="bullet"/>
      <w:lvlText w:val=""/>
      <w:lvlJc w:val="left"/>
      <w:pPr>
        <w:ind w:left="4908" w:hanging="360"/>
      </w:pPr>
      <w:rPr>
        <w:rFonts w:ascii="Symbol" w:hAnsi="Symbol" w:hint="default"/>
      </w:rPr>
    </w:lvl>
    <w:lvl w:ilvl="4" w:tplc="0C090003" w:tentative="1">
      <w:start w:val="1"/>
      <w:numFmt w:val="bullet"/>
      <w:lvlText w:val="o"/>
      <w:lvlJc w:val="left"/>
      <w:pPr>
        <w:ind w:left="5628" w:hanging="360"/>
      </w:pPr>
      <w:rPr>
        <w:rFonts w:ascii="Courier New" w:hAnsi="Courier New" w:cs="Courier New" w:hint="default"/>
      </w:rPr>
    </w:lvl>
    <w:lvl w:ilvl="5" w:tplc="0C090005" w:tentative="1">
      <w:start w:val="1"/>
      <w:numFmt w:val="bullet"/>
      <w:lvlText w:val=""/>
      <w:lvlJc w:val="left"/>
      <w:pPr>
        <w:ind w:left="6348" w:hanging="360"/>
      </w:pPr>
      <w:rPr>
        <w:rFonts w:ascii="Wingdings" w:hAnsi="Wingdings" w:hint="default"/>
      </w:rPr>
    </w:lvl>
    <w:lvl w:ilvl="6" w:tplc="0C090001" w:tentative="1">
      <w:start w:val="1"/>
      <w:numFmt w:val="bullet"/>
      <w:lvlText w:val=""/>
      <w:lvlJc w:val="left"/>
      <w:pPr>
        <w:ind w:left="7068" w:hanging="360"/>
      </w:pPr>
      <w:rPr>
        <w:rFonts w:ascii="Symbol" w:hAnsi="Symbol" w:hint="default"/>
      </w:rPr>
    </w:lvl>
    <w:lvl w:ilvl="7" w:tplc="0C090003" w:tentative="1">
      <w:start w:val="1"/>
      <w:numFmt w:val="bullet"/>
      <w:lvlText w:val="o"/>
      <w:lvlJc w:val="left"/>
      <w:pPr>
        <w:ind w:left="7788" w:hanging="360"/>
      </w:pPr>
      <w:rPr>
        <w:rFonts w:ascii="Courier New" w:hAnsi="Courier New" w:cs="Courier New" w:hint="default"/>
      </w:rPr>
    </w:lvl>
    <w:lvl w:ilvl="8" w:tplc="0C090005" w:tentative="1">
      <w:start w:val="1"/>
      <w:numFmt w:val="bullet"/>
      <w:lvlText w:val=""/>
      <w:lvlJc w:val="left"/>
      <w:pPr>
        <w:ind w:left="8508" w:hanging="360"/>
      </w:pPr>
      <w:rPr>
        <w:rFonts w:ascii="Wingdings" w:hAnsi="Wingdings" w:hint="default"/>
      </w:rPr>
    </w:lvl>
  </w:abstractNum>
  <w:abstractNum w:abstractNumId="8" w15:restartNumberingAfterBreak="0">
    <w:nsid w:val="1E665519"/>
    <w:multiLevelType w:val="hybridMultilevel"/>
    <w:tmpl w:val="F18C4544"/>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9" w15:restartNumberingAfterBreak="0">
    <w:nsid w:val="1EC237E5"/>
    <w:multiLevelType w:val="hybridMultilevel"/>
    <w:tmpl w:val="0C62866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1F4D0D55"/>
    <w:multiLevelType w:val="hybridMultilevel"/>
    <w:tmpl w:val="44D0568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1F890052"/>
    <w:multiLevelType w:val="hybridMultilevel"/>
    <w:tmpl w:val="2D22F1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decimal"/>
      <w:lvlText w:val="%3."/>
      <w:lvlJc w:val="right"/>
      <w:pPr>
        <w:ind w:left="2160" w:hanging="18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DC6434"/>
    <w:multiLevelType w:val="hybridMultilevel"/>
    <w:tmpl w:val="F542AA7E"/>
    <w:lvl w:ilvl="0" w:tplc="40345F12">
      <w:start w:val="1"/>
      <w:numFmt w:val="decimal"/>
      <w:lvlText w:val="%1."/>
      <w:lvlJc w:val="left"/>
      <w:pPr>
        <w:ind w:left="1590" w:hanging="456"/>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15:restartNumberingAfterBreak="0">
    <w:nsid w:val="23AC2E33"/>
    <w:multiLevelType w:val="hybridMultilevel"/>
    <w:tmpl w:val="041C2282"/>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29C410E9"/>
    <w:multiLevelType w:val="multilevel"/>
    <w:tmpl w:val="5E267452"/>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5" w15:restartNumberingAfterBreak="0">
    <w:nsid w:val="2A0943B5"/>
    <w:multiLevelType w:val="hybridMultilevel"/>
    <w:tmpl w:val="92EE1A5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2A4B3965"/>
    <w:multiLevelType w:val="hybridMultilevel"/>
    <w:tmpl w:val="3D8A457C"/>
    <w:lvl w:ilvl="0" w:tplc="0C090001">
      <w:start w:val="1"/>
      <w:numFmt w:val="bullet"/>
      <w:lvlText w:val=""/>
      <w:lvlJc w:val="left"/>
      <w:pPr>
        <w:ind w:left="1908" w:hanging="360"/>
      </w:pPr>
      <w:rPr>
        <w:rFonts w:ascii="Symbol" w:hAnsi="Symbol" w:hint="default"/>
      </w:rPr>
    </w:lvl>
    <w:lvl w:ilvl="1" w:tplc="0C090003" w:tentative="1">
      <w:start w:val="1"/>
      <w:numFmt w:val="bullet"/>
      <w:lvlText w:val="o"/>
      <w:lvlJc w:val="left"/>
      <w:pPr>
        <w:ind w:left="2628" w:hanging="360"/>
      </w:pPr>
      <w:rPr>
        <w:rFonts w:ascii="Courier New" w:hAnsi="Courier New" w:cs="Courier New" w:hint="default"/>
      </w:rPr>
    </w:lvl>
    <w:lvl w:ilvl="2" w:tplc="0C090005" w:tentative="1">
      <w:start w:val="1"/>
      <w:numFmt w:val="bullet"/>
      <w:lvlText w:val=""/>
      <w:lvlJc w:val="left"/>
      <w:pPr>
        <w:ind w:left="3348" w:hanging="360"/>
      </w:pPr>
      <w:rPr>
        <w:rFonts w:ascii="Wingdings" w:hAnsi="Wingdings" w:hint="default"/>
      </w:rPr>
    </w:lvl>
    <w:lvl w:ilvl="3" w:tplc="0C090001" w:tentative="1">
      <w:start w:val="1"/>
      <w:numFmt w:val="bullet"/>
      <w:lvlText w:val=""/>
      <w:lvlJc w:val="left"/>
      <w:pPr>
        <w:ind w:left="4068" w:hanging="360"/>
      </w:pPr>
      <w:rPr>
        <w:rFonts w:ascii="Symbol" w:hAnsi="Symbol" w:hint="default"/>
      </w:rPr>
    </w:lvl>
    <w:lvl w:ilvl="4" w:tplc="0C090003" w:tentative="1">
      <w:start w:val="1"/>
      <w:numFmt w:val="bullet"/>
      <w:lvlText w:val="o"/>
      <w:lvlJc w:val="left"/>
      <w:pPr>
        <w:ind w:left="4788" w:hanging="360"/>
      </w:pPr>
      <w:rPr>
        <w:rFonts w:ascii="Courier New" w:hAnsi="Courier New" w:cs="Courier New" w:hint="default"/>
      </w:rPr>
    </w:lvl>
    <w:lvl w:ilvl="5" w:tplc="0C090005" w:tentative="1">
      <w:start w:val="1"/>
      <w:numFmt w:val="bullet"/>
      <w:lvlText w:val=""/>
      <w:lvlJc w:val="left"/>
      <w:pPr>
        <w:ind w:left="5508" w:hanging="360"/>
      </w:pPr>
      <w:rPr>
        <w:rFonts w:ascii="Wingdings" w:hAnsi="Wingdings" w:hint="default"/>
      </w:rPr>
    </w:lvl>
    <w:lvl w:ilvl="6" w:tplc="0C090001" w:tentative="1">
      <w:start w:val="1"/>
      <w:numFmt w:val="bullet"/>
      <w:lvlText w:val=""/>
      <w:lvlJc w:val="left"/>
      <w:pPr>
        <w:ind w:left="6228" w:hanging="360"/>
      </w:pPr>
      <w:rPr>
        <w:rFonts w:ascii="Symbol" w:hAnsi="Symbol" w:hint="default"/>
      </w:rPr>
    </w:lvl>
    <w:lvl w:ilvl="7" w:tplc="0C090003" w:tentative="1">
      <w:start w:val="1"/>
      <w:numFmt w:val="bullet"/>
      <w:lvlText w:val="o"/>
      <w:lvlJc w:val="left"/>
      <w:pPr>
        <w:ind w:left="6948" w:hanging="360"/>
      </w:pPr>
      <w:rPr>
        <w:rFonts w:ascii="Courier New" w:hAnsi="Courier New" w:cs="Courier New" w:hint="default"/>
      </w:rPr>
    </w:lvl>
    <w:lvl w:ilvl="8" w:tplc="0C090005" w:tentative="1">
      <w:start w:val="1"/>
      <w:numFmt w:val="bullet"/>
      <w:lvlText w:val=""/>
      <w:lvlJc w:val="left"/>
      <w:pPr>
        <w:ind w:left="7668" w:hanging="360"/>
      </w:pPr>
      <w:rPr>
        <w:rFonts w:ascii="Wingdings" w:hAnsi="Wingdings" w:hint="default"/>
      </w:rPr>
    </w:lvl>
  </w:abstractNum>
  <w:abstractNum w:abstractNumId="17" w15:restartNumberingAfterBreak="0">
    <w:nsid w:val="2A596401"/>
    <w:multiLevelType w:val="hybridMultilevel"/>
    <w:tmpl w:val="71123478"/>
    <w:lvl w:ilvl="0" w:tplc="0C09000F">
      <w:start w:val="1"/>
      <w:numFmt w:val="decimal"/>
      <w:lvlText w:val="%1."/>
      <w:lvlJc w:val="left"/>
      <w:pPr>
        <w:ind w:left="1003" w:hanging="360"/>
      </w:pPr>
      <w:rPr>
        <w:rFonts w:cs="Times New Roman"/>
      </w:rPr>
    </w:lvl>
    <w:lvl w:ilvl="1" w:tplc="0C090019" w:tentative="1">
      <w:start w:val="1"/>
      <w:numFmt w:val="lowerLetter"/>
      <w:lvlText w:val="%2."/>
      <w:lvlJc w:val="left"/>
      <w:pPr>
        <w:ind w:left="1723" w:hanging="360"/>
      </w:pPr>
      <w:rPr>
        <w:rFonts w:cs="Times New Roman"/>
      </w:rPr>
    </w:lvl>
    <w:lvl w:ilvl="2" w:tplc="0C09001B" w:tentative="1">
      <w:start w:val="1"/>
      <w:numFmt w:val="lowerRoman"/>
      <w:lvlText w:val="%3."/>
      <w:lvlJc w:val="right"/>
      <w:pPr>
        <w:ind w:left="2443" w:hanging="180"/>
      </w:pPr>
      <w:rPr>
        <w:rFonts w:cs="Times New Roman"/>
      </w:rPr>
    </w:lvl>
    <w:lvl w:ilvl="3" w:tplc="0C09000F" w:tentative="1">
      <w:start w:val="1"/>
      <w:numFmt w:val="decimal"/>
      <w:lvlText w:val="%4."/>
      <w:lvlJc w:val="left"/>
      <w:pPr>
        <w:ind w:left="3163" w:hanging="360"/>
      </w:pPr>
      <w:rPr>
        <w:rFonts w:cs="Times New Roman"/>
      </w:rPr>
    </w:lvl>
    <w:lvl w:ilvl="4" w:tplc="0C090019" w:tentative="1">
      <w:start w:val="1"/>
      <w:numFmt w:val="lowerLetter"/>
      <w:lvlText w:val="%5."/>
      <w:lvlJc w:val="left"/>
      <w:pPr>
        <w:ind w:left="3883" w:hanging="360"/>
      </w:pPr>
      <w:rPr>
        <w:rFonts w:cs="Times New Roman"/>
      </w:rPr>
    </w:lvl>
    <w:lvl w:ilvl="5" w:tplc="0C09001B" w:tentative="1">
      <w:start w:val="1"/>
      <w:numFmt w:val="lowerRoman"/>
      <w:lvlText w:val="%6."/>
      <w:lvlJc w:val="right"/>
      <w:pPr>
        <w:ind w:left="4603" w:hanging="180"/>
      </w:pPr>
      <w:rPr>
        <w:rFonts w:cs="Times New Roman"/>
      </w:rPr>
    </w:lvl>
    <w:lvl w:ilvl="6" w:tplc="0C09000F" w:tentative="1">
      <w:start w:val="1"/>
      <w:numFmt w:val="decimal"/>
      <w:lvlText w:val="%7."/>
      <w:lvlJc w:val="left"/>
      <w:pPr>
        <w:ind w:left="5323" w:hanging="360"/>
      </w:pPr>
      <w:rPr>
        <w:rFonts w:cs="Times New Roman"/>
      </w:rPr>
    </w:lvl>
    <w:lvl w:ilvl="7" w:tplc="0C090019" w:tentative="1">
      <w:start w:val="1"/>
      <w:numFmt w:val="lowerLetter"/>
      <w:lvlText w:val="%8."/>
      <w:lvlJc w:val="left"/>
      <w:pPr>
        <w:ind w:left="6043" w:hanging="360"/>
      </w:pPr>
      <w:rPr>
        <w:rFonts w:cs="Times New Roman"/>
      </w:rPr>
    </w:lvl>
    <w:lvl w:ilvl="8" w:tplc="0C09001B" w:tentative="1">
      <w:start w:val="1"/>
      <w:numFmt w:val="lowerRoman"/>
      <w:lvlText w:val="%9."/>
      <w:lvlJc w:val="right"/>
      <w:pPr>
        <w:ind w:left="6763" w:hanging="180"/>
      </w:pPr>
      <w:rPr>
        <w:rFonts w:cs="Times New Roman"/>
      </w:rPr>
    </w:lvl>
  </w:abstractNum>
  <w:abstractNum w:abstractNumId="18" w15:restartNumberingAfterBreak="0">
    <w:nsid w:val="2E814423"/>
    <w:multiLevelType w:val="hybridMultilevel"/>
    <w:tmpl w:val="813A0B16"/>
    <w:lvl w:ilvl="0" w:tplc="0C09000F">
      <w:start w:val="1"/>
      <w:numFmt w:val="decimal"/>
      <w:lvlText w:val="%1."/>
      <w:lvlJc w:val="left"/>
      <w:pPr>
        <w:ind w:left="1211" w:hanging="360"/>
      </w:pPr>
    </w:lvl>
    <w:lvl w:ilvl="1" w:tplc="9ADC9280">
      <w:start w:val="1"/>
      <w:numFmt w:val="decimal"/>
      <w:lvlText w:val="%2."/>
      <w:lvlJc w:val="left"/>
      <w:pPr>
        <w:ind w:left="1931" w:hanging="360"/>
      </w:pPr>
      <w:rPr>
        <w:rFonts w:hint="default"/>
        <w:color w:val="auto"/>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2F5C15AB"/>
    <w:multiLevelType w:val="hybridMultilevel"/>
    <w:tmpl w:val="D3C0238A"/>
    <w:lvl w:ilvl="0" w:tplc="0C090001">
      <w:start w:val="1"/>
      <w:numFmt w:val="bullet"/>
      <w:lvlText w:val=""/>
      <w:lvlJc w:val="left"/>
      <w:pPr>
        <w:ind w:left="1905" w:hanging="360"/>
      </w:pPr>
      <w:rPr>
        <w:rFonts w:ascii="Symbol" w:hAnsi="Symbol" w:hint="default"/>
      </w:rPr>
    </w:lvl>
    <w:lvl w:ilvl="1" w:tplc="0C090003" w:tentative="1">
      <w:start w:val="1"/>
      <w:numFmt w:val="bullet"/>
      <w:lvlText w:val="o"/>
      <w:lvlJc w:val="left"/>
      <w:pPr>
        <w:ind w:left="2625" w:hanging="360"/>
      </w:pPr>
      <w:rPr>
        <w:rFonts w:ascii="Courier New" w:hAnsi="Courier New" w:cs="Courier New" w:hint="default"/>
      </w:rPr>
    </w:lvl>
    <w:lvl w:ilvl="2" w:tplc="0C090005" w:tentative="1">
      <w:start w:val="1"/>
      <w:numFmt w:val="bullet"/>
      <w:lvlText w:val=""/>
      <w:lvlJc w:val="left"/>
      <w:pPr>
        <w:ind w:left="3345" w:hanging="360"/>
      </w:pPr>
      <w:rPr>
        <w:rFonts w:ascii="Wingdings" w:hAnsi="Wingdings" w:hint="default"/>
      </w:rPr>
    </w:lvl>
    <w:lvl w:ilvl="3" w:tplc="0C090001" w:tentative="1">
      <w:start w:val="1"/>
      <w:numFmt w:val="bullet"/>
      <w:lvlText w:val=""/>
      <w:lvlJc w:val="left"/>
      <w:pPr>
        <w:ind w:left="4065" w:hanging="360"/>
      </w:pPr>
      <w:rPr>
        <w:rFonts w:ascii="Symbol" w:hAnsi="Symbol" w:hint="default"/>
      </w:rPr>
    </w:lvl>
    <w:lvl w:ilvl="4" w:tplc="0C090003" w:tentative="1">
      <w:start w:val="1"/>
      <w:numFmt w:val="bullet"/>
      <w:lvlText w:val="o"/>
      <w:lvlJc w:val="left"/>
      <w:pPr>
        <w:ind w:left="4785" w:hanging="360"/>
      </w:pPr>
      <w:rPr>
        <w:rFonts w:ascii="Courier New" w:hAnsi="Courier New" w:cs="Courier New" w:hint="default"/>
      </w:rPr>
    </w:lvl>
    <w:lvl w:ilvl="5" w:tplc="0C090005" w:tentative="1">
      <w:start w:val="1"/>
      <w:numFmt w:val="bullet"/>
      <w:lvlText w:val=""/>
      <w:lvlJc w:val="left"/>
      <w:pPr>
        <w:ind w:left="5505" w:hanging="360"/>
      </w:pPr>
      <w:rPr>
        <w:rFonts w:ascii="Wingdings" w:hAnsi="Wingdings" w:hint="default"/>
      </w:rPr>
    </w:lvl>
    <w:lvl w:ilvl="6" w:tplc="0C090001" w:tentative="1">
      <w:start w:val="1"/>
      <w:numFmt w:val="bullet"/>
      <w:lvlText w:val=""/>
      <w:lvlJc w:val="left"/>
      <w:pPr>
        <w:ind w:left="6225" w:hanging="360"/>
      </w:pPr>
      <w:rPr>
        <w:rFonts w:ascii="Symbol" w:hAnsi="Symbol" w:hint="default"/>
      </w:rPr>
    </w:lvl>
    <w:lvl w:ilvl="7" w:tplc="0C090003" w:tentative="1">
      <w:start w:val="1"/>
      <w:numFmt w:val="bullet"/>
      <w:lvlText w:val="o"/>
      <w:lvlJc w:val="left"/>
      <w:pPr>
        <w:ind w:left="6945" w:hanging="360"/>
      </w:pPr>
      <w:rPr>
        <w:rFonts w:ascii="Courier New" w:hAnsi="Courier New" w:cs="Courier New" w:hint="default"/>
      </w:rPr>
    </w:lvl>
    <w:lvl w:ilvl="8" w:tplc="0C090005" w:tentative="1">
      <w:start w:val="1"/>
      <w:numFmt w:val="bullet"/>
      <w:lvlText w:val=""/>
      <w:lvlJc w:val="left"/>
      <w:pPr>
        <w:ind w:left="7665" w:hanging="360"/>
      </w:pPr>
      <w:rPr>
        <w:rFonts w:ascii="Wingdings" w:hAnsi="Wingdings" w:hint="default"/>
      </w:rPr>
    </w:lvl>
  </w:abstractNum>
  <w:abstractNum w:abstractNumId="20" w15:restartNumberingAfterBreak="0">
    <w:nsid w:val="34D04A25"/>
    <w:multiLevelType w:val="hybridMultilevel"/>
    <w:tmpl w:val="85A21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03602F"/>
    <w:multiLevelType w:val="singleLevel"/>
    <w:tmpl w:val="877037A6"/>
    <w:lvl w:ilvl="0">
      <w:start w:val="1"/>
      <w:numFmt w:val="bullet"/>
      <w:pStyle w:val="NormalBulleted2"/>
      <w:lvlText w:val=""/>
      <w:lvlJc w:val="left"/>
      <w:pPr>
        <w:tabs>
          <w:tab w:val="num" w:pos="1834"/>
        </w:tabs>
        <w:ind w:left="1814" w:hanging="340"/>
      </w:pPr>
      <w:rPr>
        <w:rFonts w:ascii="Symbol" w:hAnsi="Symbol" w:hint="default"/>
      </w:rPr>
    </w:lvl>
  </w:abstractNum>
  <w:abstractNum w:abstractNumId="22" w15:restartNumberingAfterBreak="0">
    <w:nsid w:val="365647C0"/>
    <w:multiLevelType w:val="hybridMultilevel"/>
    <w:tmpl w:val="CC74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820363"/>
    <w:multiLevelType w:val="multilevel"/>
    <w:tmpl w:val="74043BDC"/>
    <w:lvl w:ilvl="0">
      <w:start w:val="2"/>
      <w:numFmt w:val="none"/>
      <w:suff w:val="nothing"/>
      <w:lvlText w:val=""/>
      <w:lvlJc w:val="left"/>
      <w:pPr>
        <w:ind w:left="1134" w:firstLine="0"/>
      </w:pPr>
      <w:rPr>
        <w:rFonts w:ascii="Arial" w:hAnsi="Arial" w:cs="Times New Roman" w:hint="default"/>
      </w:rPr>
    </w:lvl>
    <w:lvl w:ilvl="1">
      <w:start w:val="2"/>
      <w:numFmt w:val="decimal"/>
      <w:lvlText w:val="%2"/>
      <w:lvlJc w:val="left"/>
      <w:pPr>
        <w:tabs>
          <w:tab w:val="num" w:pos="1494"/>
        </w:tabs>
        <w:ind w:left="1134" w:firstLine="0"/>
      </w:pPr>
      <w:rPr>
        <w:rFonts w:ascii="Arial Black" w:hAnsi="Arial Black" w:hint="default"/>
        <w:b w:val="0"/>
        <w:i w:val="0"/>
        <w:sz w:val="28"/>
      </w:rPr>
    </w:lvl>
    <w:lvl w:ilvl="2">
      <w:start w:val="1"/>
      <w:numFmt w:val="decimal"/>
      <w:lvlText w:val="%2.%3"/>
      <w:lvlJc w:val="left"/>
      <w:pPr>
        <w:tabs>
          <w:tab w:val="num" w:pos="644"/>
        </w:tabs>
        <w:ind w:left="284" w:firstLine="0"/>
      </w:pPr>
      <w:rPr>
        <w:rFonts w:ascii="Arial Black" w:hAnsi="Arial Black" w:hint="default"/>
        <w:b w:val="0"/>
        <w:i w:val="0"/>
        <w:sz w:val="20"/>
      </w:rPr>
    </w:lvl>
    <w:lvl w:ilvl="3">
      <w:start w:val="1"/>
      <w:numFmt w:val="none"/>
      <w:suff w:val="nothing"/>
      <w:lvlText w:val=""/>
      <w:lvlJc w:val="left"/>
      <w:pPr>
        <w:ind w:left="1134" w:firstLine="0"/>
      </w:pPr>
    </w:lvl>
    <w:lvl w:ilvl="4">
      <w:start w:val="1"/>
      <w:numFmt w:val="none"/>
      <w:suff w:val="nothing"/>
      <w:lvlText w:val=""/>
      <w:lvlJc w:val="left"/>
      <w:pPr>
        <w:ind w:left="1134" w:firstLine="0"/>
      </w:pPr>
    </w:lvl>
    <w:lvl w:ilvl="5">
      <w:start w:val="1"/>
      <w:numFmt w:val="none"/>
      <w:suff w:val="nothing"/>
      <w:lvlText w:val=""/>
      <w:lvlJc w:val="left"/>
      <w:pPr>
        <w:ind w:left="1134" w:firstLine="0"/>
      </w:pPr>
    </w:lvl>
    <w:lvl w:ilvl="6">
      <w:start w:val="1"/>
      <w:numFmt w:val="none"/>
      <w:suff w:val="nothing"/>
      <w:lvlText w:val=""/>
      <w:lvlJc w:val="left"/>
      <w:pPr>
        <w:ind w:left="1134" w:firstLine="0"/>
      </w:pPr>
    </w:lvl>
    <w:lvl w:ilvl="7">
      <w:start w:val="1"/>
      <w:numFmt w:val="none"/>
      <w:suff w:val="nothing"/>
      <w:lvlText w:val=""/>
      <w:lvlJc w:val="left"/>
      <w:pPr>
        <w:ind w:left="1134" w:firstLine="0"/>
      </w:pPr>
    </w:lvl>
    <w:lvl w:ilvl="8">
      <w:start w:val="1"/>
      <w:numFmt w:val="none"/>
      <w:suff w:val="nothing"/>
      <w:lvlText w:val=""/>
      <w:lvlJc w:val="left"/>
      <w:pPr>
        <w:ind w:left="1134" w:firstLine="0"/>
      </w:pPr>
    </w:lvl>
  </w:abstractNum>
  <w:abstractNum w:abstractNumId="24" w15:restartNumberingAfterBreak="0">
    <w:nsid w:val="3F8B6C19"/>
    <w:multiLevelType w:val="hybridMultilevel"/>
    <w:tmpl w:val="44549AB2"/>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5" w15:restartNumberingAfterBreak="0">
    <w:nsid w:val="41A47C23"/>
    <w:multiLevelType w:val="singleLevel"/>
    <w:tmpl w:val="4108549C"/>
    <w:lvl w:ilvl="0">
      <w:start w:val="1"/>
      <w:numFmt w:val="bullet"/>
      <w:pStyle w:val="Tableindent"/>
      <w:lvlText w:val=""/>
      <w:lvlJc w:val="left"/>
      <w:pPr>
        <w:tabs>
          <w:tab w:val="num" w:pos="0"/>
        </w:tabs>
        <w:ind w:left="340" w:hanging="283"/>
      </w:pPr>
      <w:rPr>
        <w:rFonts w:ascii="Symbol" w:hAnsi="Symbol" w:hint="default"/>
      </w:rPr>
    </w:lvl>
  </w:abstractNum>
  <w:abstractNum w:abstractNumId="26" w15:restartNumberingAfterBreak="0">
    <w:nsid w:val="434B5A98"/>
    <w:multiLevelType w:val="hybridMultilevel"/>
    <w:tmpl w:val="822441B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45EA6730"/>
    <w:multiLevelType w:val="hybridMultilevel"/>
    <w:tmpl w:val="EC0286FE"/>
    <w:lvl w:ilvl="0" w:tplc="E59E9F8A">
      <w:numFmt w:val="bullet"/>
      <w:lvlText w:val=""/>
      <w:lvlJc w:val="left"/>
      <w:pPr>
        <w:tabs>
          <w:tab w:val="num" w:pos="1211"/>
        </w:tabs>
        <w:ind w:left="1211"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29" w15:restartNumberingAfterBreak="0">
    <w:nsid w:val="4B7B6D96"/>
    <w:multiLevelType w:val="hybridMultilevel"/>
    <w:tmpl w:val="A87669D0"/>
    <w:lvl w:ilvl="0" w:tplc="0C090001">
      <w:start w:val="1"/>
      <w:numFmt w:val="bullet"/>
      <w:lvlText w:val=""/>
      <w:lvlJc w:val="left"/>
      <w:pPr>
        <w:ind w:left="1900" w:hanging="360"/>
      </w:pPr>
      <w:rPr>
        <w:rFonts w:ascii="Symbol" w:hAnsi="Symbol" w:hint="default"/>
      </w:rPr>
    </w:lvl>
    <w:lvl w:ilvl="1" w:tplc="0C090003" w:tentative="1">
      <w:start w:val="1"/>
      <w:numFmt w:val="bullet"/>
      <w:lvlText w:val="o"/>
      <w:lvlJc w:val="left"/>
      <w:pPr>
        <w:ind w:left="2620" w:hanging="360"/>
      </w:pPr>
      <w:rPr>
        <w:rFonts w:ascii="Courier New" w:hAnsi="Courier New" w:cs="Courier New" w:hint="default"/>
      </w:rPr>
    </w:lvl>
    <w:lvl w:ilvl="2" w:tplc="0C090005" w:tentative="1">
      <w:start w:val="1"/>
      <w:numFmt w:val="bullet"/>
      <w:lvlText w:val=""/>
      <w:lvlJc w:val="left"/>
      <w:pPr>
        <w:ind w:left="3340" w:hanging="360"/>
      </w:pPr>
      <w:rPr>
        <w:rFonts w:ascii="Wingdings" w:hAnsi="Wingdings" w:hint="default"/>
      </w:rPr>
    </w:lvl>
    <w:lvl w:ilvl="3" w:tplc="0C090001" w:tentative="1">
      <w:start w:val="1"/>
      <w:numFmt w:val="bullet"/>
      <w:lvlText w:val=""/>
      <w:lvlJc w:val="left"/>
      <w:pPr>
        <w:ind w:left="4060" w:hanging="360"/>
      </w:pPr>
      <w:rPr>
        <w:rFonts w:ascii="Symbol" w:hAnsi="Symbol" w:hint="default"/>
      </w:rPr>
    </w:lvl>
    <w:lvl w:ilvl="4" w:tplc="0C090003" w:tentative="1">
      <w:start w:val="1"/>
      <w:numFmt w:val="bullet"/>
      <w:lvlText w:val="o"/>
      <w:lvlJc w:val="left"/>
      <w:pPr>
        <w:ind w:left="4780" w:hanging="360"/>
      </w:pPr>
      <w:rPr>
        <w:rFonts w:ascii="Courier New" w:hAnsi="Courier New" w:cs="Courier New" w:hint="default"/>
      </w:rPr>
    </w:lvl>
    <w:lvl w:ilvl="5" w:tplc="0C090005" w:tentative="1">
      <w:start w:val="1"/>
      <w:numFmt w:val="bullet"/>
      <w:lvlText w:val=""/>
      <w:lvlJc w:val="left"/>
      <w:pPr>
        <w:ind w:left="5500" w:hanging="360"/>
      </w:pPr>
      <w:rPr>
        <w:rFonts w:ascii="Wingdings" w:hAnsi="Wingdings" w:hint="default"/>
      </w:rPr>
    </w:lvl>
    <w:lvl w:ilvl="6" w:tplc="0C090001" w:tentative="1">
      <w:start w:val="1"/>
      <w:numFmt w:val="bullet"/>
      <w:lvlText w:val=""/>
      <w:lvlJc w:val="left"/>
      <w:pPr>
        <w:ind w:left="6220" w:hanging="360"/>
      </w:pPr>
      <w:rPr>
        <w:rFonts w:ascii="Symbol" w:hAnsi="Symbol" w:hint="default"/>
      </w:rPr>
    </w:lvl>
    <w:lvl w:ilvl="7" w:tplc="0C090003" w:tentative="1">
      <w:start w:val="1"/>
      <w:numFmt w:val="bullet"/>
      <w:lvlText w:val="o"/>
      <w:lvlJc w:val="left"/>
      <w:pPr>
        <w:ind w:left="6940" w:hanging="360"/>
      </w:pPr>
      <w:rPr>
        <w:rFonts w:ascii="Courier New" w:hAnsi="Courier New" w:cs="Courier New" w:hint="default"/>
      </w:rPr>
    </w:lvl>
    <w:lvl w:ilvl="8" w:tplc="0C090005" w:tentative="1">
      <w:start w:val="1"/>
      <w:numFmt w:val="bullet"/>
      <w:lvlText w:val=""/>
      <w:lvlJc w:val="left"/>
      <w:pPr>
        <w:ind w:left="7660" w:hanging="360"/>
      </w:pPr>
      <w:rPr>
        <w:rFonts w:ascii="Wingdings" w:hAnsi="Wingdings" w:hint="default"/>
      </w:rPr>
    </w:lvl>
  </w:abstractNum>
  <w:abstractNum w:abstractNumId="30" w15:restartNumberingAfterBreak="0">
    <w:nsid w:val="4E281137"/>
    <w:multiLevelType w:val="hybridMultilevel"/>
    <w:tmpl w:val="5E94C82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4F525101"/>
    <w:multiLevelType w:val="hybridMultilevel"/>
    <w:tmpl w:val="2D3A680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4F786DD4"/>
    <w:multiLevelType w:val="singleLevel"/>
    <w:tmpl w:val="E62CD1B4"/>
    <w:lvl w:ilvl="0">
      <w:start w:val="1"/>
      <w:numFmt w:val="bullet"/>
      <w:pStyle w:val="NormalBulleted3"/>
      <w:lvlText w:val=""/>
      <w:lvlJc w:val="left"/>
      <w:pPr>
        <w:tabs>
          <w:tab w:val="num" w:pos="2855"/>
        </w:tabs>
        <w:ind w:left="2835" w:hanging="340"/>
      </w:pPr>
      <w:rPr>
        <w:rFonts w:ascii="Symbol" w:hAnsi="Symbol" w:hint="default"/>
      </w:rPr>
    </w:lvl>
  </w:abstractNum>
  <w:abstractNum w:abstractNumId="33" w15:restartNumberingAfterBreak="0">
    <w:nsid w:val="4FF6488C"/>
    <w:multiLevelType w:val="hybridMultilevel"/>
    <w:tmpl w:val="B98A9428"/>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34"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35" w15:restartNumberingAfterBreak="0">
    <w:nsid w:val="539248FD"/>
    <w:multiLevelType w:val="hybridMultilevel"/>
    <w:tmpl w:val="C72A4CC4"/>
    <w:lvl w:ilvl="0" w:tplc="0C090001">
      <w:start w:val="1"/>
      <w:numFmt w:val="bullet"/>
      <w:lvlText w:val=""/>
      <w:lvlJc w:val="left"/>
      <w:pPr>
        <w:ind w:left="1144" w:hanging="360"/>
      </w:pPr>
      <w:rPr>
        <w:rFonts w:ascii="Symbol" w:hAnsi="Symbol" w:hint="default"/>
      </w:rPr>
    </w:lvl>
    <w:lvl w:ilvl="1" w:tplc="0C090003" w:tentative="1">
      <w:start w:val="1"/>
      <w:numFmt w:val="bullet"/>
      <w:lvlText w:val="o"/>
      <w:lvlJc w:val="left"/>
      <w:pPr>
        <w:ind w:left="1864" w:hanging="360"/>
      </w:pPr>
      <w:rPr>
        <w:rFonts w:ascii="Courier New" w:hAnsi="Courier New" w:cs="Courier New" w:hint="default"/>
      </w:rPr>
    </w:lvl>
    <w:lvl w:ilvl="2" w:tplc="0C090005" w:tentative="1">
      <w:start w:val="1"/>
      <w:numFmt w:val="bullet"/>
      <w:lvlText w:val=""/>
      <w:lvlJc w:val="left"/>
      <w:pPr>
        <w:ind w:left="2584" w:hanging="360"/>
      </w:pPr>
      <w:rPr>
        <w:rFonts w:ascii="Wingdings" w:hAnsi="Wingdings" w:hint="default"/>
      </w:rPr>
    </w:lvl>
    <w:lvl w:ilvl="3" w:tplc="0C090001" w:tentative="1">
      <w:start w:val="1"/>
      <w:numFmt w:val="bullet"/>
      <w:lvlText w:val=""/>
      <w:lvlJc w:val="left"/>
      <w:pPr>
        <w:ind w:left="3304" w:hanging="360"/>
      </w:pPr>
      <w:rPr>
        <w:rFonts w:ascii="Symbol" w:hAnsi="Symbol" w:hint="default"/>
      </w:rPr>
    </w:lvl>
    <w:lvl w:ilvl="4" w:tplc="0C090003" w:tentative="1">
      <w:start w:val="1"/>
      <w:numFmt w:val="bullet"/>
      <w:lvlText w:val="o"/>
      <w:lvlJc w:val="left"/>
      <w:pPr>
        <w:ind w:left="4024" w:hanging="360"/>
      </w:pPr>
      <w:rPr>
        <w:rFonts w:ascii="Courier New" w:hAnsi="Courier New" w:cs="Courier New" w:hint="default"/>
      </w:rPr>
    </w:lvl>
    <w:lvl w:ilvl="5" w:tplc="0C090005" w:tentative="1">
      <w:start w:val="1"/>
      <w:numFmt w:val="bullet"/>
      <w:lvlText w:val=""/>
      <w:lvlJc w:val="left"/>
      <w:pPr>
        <w:ind w:left="4744" w:hanging="360"/>
      </w:pPr>
      <w:rPr>
        <w:rFonts w:ascii="Wingdings" w:hAnsi="Wingdings" w:hint="default"/>
      </w:rPr>
    </w:lvl>
    <w:lvl w:ilvl="6" w:tplc="0C090001" w:tentative="1">
      <w:start w:val="1"/>
      <w:numFmt w:val="bullet"/>
      <w:lvlText w:val=""/>
      <w:lvlJc w:val="left"/>
      <w:pPr>
        <w:ind w:left="5464" w:hanging="360"/>
      </w:pPr>
      <w:rPr>
        <w:rFonts w:ascii="Symbol" w:hAnsi="Symbol" w:hint="default"/>
      </w:rPr>
    </w:lvl>
    <w:lvl w:ilvl="7" w:tplc="0C090003" w:tentative="1">
      <w:start w:val="1"/>
      <w:numFmt w:val="bullet"/>
      <w:lvlText w:val="o"/>
      <w:lvlJc w:val="left"/>
      <w:pPr>
        <w:ind w:left="6184" w:hanging="360"/>
      </w:pPr>
      <w:rPr>
        <w:rFonts w:ascii="Courier New" w:hAnsi="Courier New" w:cs="Courier New" w:hint="default"/>
      </w:rPr>
    </w:lvl>
    <w:lvl w:ilvl="8" w:tplc="0C090005" w:tentative="1">
      <w:start w:val="1"/>
      <w:numFmt w:val="bullet"/>
      <w:lvlText w:val=""/>
      <w:lvlJc w:val="left"/>
      <w:pPr>
        <w:ind w:left="6904" w:hanging="360"/>
      </w:pPr>
      <w:rPr>
        <w:rFonts w:ascii="Wingdings" w:hAnsi="Wingdings" w:hint="default"/>
      </w:rPr>
    </w:lvl>
  </w:abstractNum>
  <w:abstractNum w:abstractNumId="36" w15:restartNumberingAfterBreak="0">
    <w:nsid w:val="5BEA6B72"/>
    <w:multiLevelType w:val="hybridMultilevel"/>
    <w:tmpl w:val="174E80A2"/>
    <w:lvl w:ilvl="0" w:tplc="EEF8568E">
      <w:start w:val="13"/>
      <w:numFmt w:val="decimal"/>
      <w:lvlText w:val="%1."/>
      <w:lvlJc w:val="left"/>
      <w:pPr>
        <w:ind w:left="1211" w:hanging="360"/>
      </w:pPr>
      <w:rPr>
        <w:rFonts w:hint="default"/>
        <w:color w:val="auto"/>
      </w:rPr>
    </w:lvl>
    <w:lvl w:ilvl="1" w:tplc="0C090019" w:tentative="1">
      <w:start w:val="1"/>
      <w:numFmt w:val="lowerLetter"/>
      <w:lvlText w:val="%2."/>
      <w:lvlJc w:val="left"/>
      <w:pPr>
        <w:ind w:left="1931" w:hanging="360"/>
      </w:pPr>
    </w:lvl>
    <w:lvl w:ilvl="2" w:tplc="9ADC9280">
      <w:start w:val="1"/>
      <w:numFmt w:val="decimal"/>
      <w:lvlText w:val="%3."/>
      <w:lvlJc w:val="left"/>
      <w:pPr>
        <w:ind w:left="2651" w:hanging="180"/>
      </w:pPr>
      <w:rPr>
        <w:rFonts w:hint="default"/>
        <w:color w:val="auto"/>
      </w:r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7" w15:restartNumberingAfterBreak="0">
    <w:nsid w:val="5D1D733A"/>
    <w:multiLevelType w:val="hybridMultilevel"/>
    <w:tmpl w:val="0C660342"/>
    <w:lvl w:ilvl="0" w:tplc="FFFFFFFF">
      <w:start w:val="1"/>
      <w:numFmt w:val="bullet"/>
      <w:lvlText w:val=""/>
      <w:lvlJc w:val="left"/>
      <w:pPr>
        <w:ind w:left="1854" w:hanging="360"/>
      </w:pPr>
      <w:rPr>
        <w:rFonts w:ascii="Symbol" w:hAnsi="Symbol" w:hint="default"/>
      </w:rPr>
    </w:lvl>
    <w:lvl w:ilvl="1" w:tplc="0C090001">
      <w:start w:val="1"/>
      <w:numFmt w:val="bullet"/>
      <w:lvlText w:val=""/>
      <w:lvlJc w:val="left"/>
      <w:pPr>
        <w:ind w:left="1854" w:hanging="360"/>
      </w:pPr>
      <w:rPr>
        <w:rFonts w:ascii="Symbol" w:hAnsi="Symbol"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8" w15:restartNumberingAfterBreak="0">
    <w:nsid w:val="61E96A5B"/>
    <w:multiLevelType w:val="hybridMultilevel"/>
    <w:tmpl w:val="E984135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9" w15:restartNumberingAfterBreak="0">
    <w:nsid w:val="62CB5C5C"/>
    <w:multiLevelType w:val="hybridMultilevel"/>
    <w:tmpl w:val="0D10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822EF1"/>
    <w:multiLevelType w:val="hybridMultilevel"/>
    <w:tmpl w:val="A82AF40A"/>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1" w15:restartNumberingAfterBreak="0">
    <w:nsid w:val="6A58021F"/>
    <w:multiLevelType w:val="hybridMultilevel"/>
    <w:tmpl w:val="3520979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2" w15:restartNumberingAfterBreak="0">
    <w:nsid w:val="6D385DE9"/>
    <w:multiLevelType w:val="hybridMultilevel"/>
    <w:tmpl w:val="1DCA5410"/>
    <w:lvl w:ilvl="0" w:tplc="D5A48592">
      <w:start w:val="1"/>
      <w:numFmt w:val="decimal"/>
      <w:lvlText w:val="%1."/>
      <w:lvlJc w:val="left"/>
      <w:pPr>
        <w:ind w:left="14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DCD2212"/>
    <w:multiLevelType w:val="hybridMultilevel"/>
    <w:tmpl w:val="8762494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4" w15:restartNumberingAfterBreak="0">
    <w:nsid w:val="6EBE2EE6"/>
    <w:multiLevelType w:val="hybridMultilevel"/>
    <w:tmpl w:val="B9CAE970"/>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45" w15:restartNumberingAfterBreak="0">
    <w:nsid w:val="70664539"/>
    <w:multiLevelType w:val="hybridMultilevel"/>
    <w:tmpl w:val="9B241DB4"/>
    <w:lvl w:ilvl="0" w:tplc="808ABF5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71175A71"/>
    <w:multiLevelType w:val="hybridMultilevel"/>
    <w:tmpl w:val="2D22F19A"/>
    <w:lvl w:ilvl="0" w:tplc="DD50CC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59BCFCCE">
      <w:start w:val="1"/>
      <w:numFmt w:val="decimal"/>
      <w:lvlText w:val="%3."/>
      <w:lvlJc w:val="righ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3C23314"/>
    <w:multiLevelType w:val="hybridMultilevel"/>
    <w:tmpl w:val="AD8C7124"/>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48" w15:restartNumberingAfterBreak="0">
    <w:nsid w:val="78AD5DC6"/>
    <w:multiLevelType w:val="hybridMultilevel"/>
    <w:tmpl w:val="8C8ECF08"/>
    <w:lvl w:ilvl="0" w:tplc="0C09000F">
      <w:start w:val="1"/>
      <w:numFmt w:val="decimal"/>
      <w:lvlText w:val="%1."/>
      <w:lvlJc w:val="left"/>
      <w:pPr>
        <w:ind w:left="1211" w:hanging="360"/>
      </w:pPr>
    </w:lvl>
    <w:lvl w:ilvl="1" w:tplc="9ADC9280">
      <w:start w:val="1"/>
      <w:numFmt w:val="decimal"/>
      <w:lvlText w:val="%2."/>
      <w:lvlJc w:val="left"/>
      <w:pPr>
        <w:ind w:left="1931" w:hanging="360"/>
      </w:pPr>
      <w:rPr>
        <w:rFonts w:hint="default"/>
        <w:color w:val="auto"/>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9" w15:restartNumberingAfterBreak="0">
    <w:nsid w:val="7A1F49A5"/>
    <w:multiLevelType w:val="hybridMultilevel"/>
    <w:tmpl w:val="F4A4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A945E79"/>
    <w:multiLevelType w:val="hybridMultilevel"/>
    <w:tmpl w:val="404E4CA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1" w15:restartNumberingAfterBreak="0">
    <w:nsid w:val="7B703B1F"/>
    <w:multiLevelType w:val="hybridMultilevel"/>
    <w:tmpl w:val="B00E7440"/>
    <w:lvl w:ilvl="0" w:tplc="9ADC9280">
      <w:start w:val="1"/>
      <w:numFmt w:val="decimal"/>
      <w:lvlText w:val="%1."/>
      <w:lvlJc w:val="left"/>
      <w:pPr>
        <w:ind w:left="1211" w:hanging="360"/>
      </w:pPr>
      <w:rPr>
        <w:rFonts w:hint="default"/>
        <w:color w:val="auto"/>
      </w:rPr>
    </w:lvl>
    <w:lvl w:ilvl="1" w:tplc="9ADC9280">
      <w:start w:val="1"/>
      <w:numFmt w:val="decimal"/>
      <w:lvlText w:val="%2."/>
      <w:lvlJc w:val="left"/>
      <w:pPr>
        <w:ind w:left="1931" w:hanging="360"/>
      </w:pPr>
      <w:rPr>
        <w:rFonts w:hint="default"/>
        <w:color w:val="auto"/>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2" w15:restartNumberingAfterBreak="0">
    <w:nsid w:val="7CCF63D6"/>
    <w:multiLevelType w:val="singleLevel"/>
    <w:tmpl w:val="695A43FE"/>
    <w:lvl w:ilvl="0">
      <w:start w:val="1"/>
      <w:numFmt w:val="bullet"/>
      <w:pStyle w:val="Sub-GuideNote"/>
      <w:lvlText w:val=""/>
      <w:lvlJc w:val="left"/>
      <w:pPr>
        <w:tabs>
          <w:tab w:val="num" w:pos="2381"/>
        </w:tabs>
        <w:ind w:left="2381" w:hanging="396"/>
      </w:pPr>
      <w:rPr>
        <w:rFonts w:ascii="Symbol" w:hAnsi="Symbol" w:hint="default"/>
      </w:rPr>
    </w:lvl>
  </w:abstractNum>
  <w:abstractNum w:abstractNumId="53" w15:restartNumberingAfterBreak="0">
    <w:nsid w:val="7EF12F35"/>
    <w:multiLevelType w:val="hybridMultilevel"/>
    <w:tmpl w:val="75B64BE8"/>
    <w:lvl w:ilvl="0" w:tplc="224C22A4">
      <w:start w:val="1"/>
      <w:numFmt w:val="upperLetter"/>
      <w:lvlText w:val="%1)"/>
      <w:lvlJc w:val="left"/>
      <w:pPr>
        <w:ind w:left="428" w:hanging="360"/>
      </w:pPr>
      <w:rPr>
        <w:rFonts w:hint="default"/>
        <w:color w:val="0000FF"/>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54" w15:restartNumberingAfterBreak="0">
    <w:nsid w:val="7F320171"/>
    <w:multiLevelType w:val="hybridMultilevel"/>
    <w:tmpl w:val="D226B2AC"/>
    <w:lvl w:ilvl="0" w:tplc="0C090001">
      <w:start w:val="1"/>
      <w:numFmt w:val="bullet"/>
      <w:lvlText w:val=""/>
      <w:lvlJc w:val="left"/>
      <w:pPr>
        <w:ind w:left="1854" w:hanging="360"/>
      </w:pPr>
      <w:rPr>
        <w:rFonts w:ascii="Symbol" w:hAnsi="Symbol" w:hint="default"/>
      </w:rPr>
    </w:lvl>
    <w:lvl w:ilvl="1" w:tplc="EABA7F3E">
      <w:numFmt w:val="bullet"/>
      <w:lvlText w:val="•"/>
      <w:lvlJc w:val="left"/>
      <w:pPr>
        <w:ind w:left="2664" w:hanging="450"/>
      </w:pPr>
      <w:rPr>
        <w:rFonts w:ascii="Times New Roman" w:eastAsia="Times New Roman" w:hAnsi="Times New Roman" w:cs="Times New Roman"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num w:numId="1" w16cid:durableId="1277755858">
    <w:abstractNumId w:val="2"/>
  </w:num>
  <w:num w:numId="2" w16cid:durableId="1543056027">
    <w:abstractNumId w:val="34"/>
  </w:num>
  <w:num w:numId="3" w16cid:durableId="845169065">
    <w:abstractNumId w:val="1"/>
  </w:num>
  <w:num w:numId="4" w16cid:durableId="585847467">
    <w:abstractNumId w:val="0"/>
  </w:num>
  <w:num w:numId="5" w16cid:durableId="273829244">
    <w:abstractNumId w:val="32"/>
  </w:num>
  <w:num w:numId="6" w16cid:durableId="33316350">
    <w:abstractNumId w:val="21"/>
  </w:num>
  <w:num w:numId="7" w16cid:durableId="1032924230">
    <w:abstractNumId w:val="25"/>
  </w:num>
  <w:num w:numId="8" w16cid:durableId="461581677">
    <w:abstractNumId w:val="28"/>
  </w:num>
  <w:num w:numId="9" w16cid:durableId="1211725350">
    <w:abstractNumId w:val="3"/>
  </w:num>
  <w:num w:numId="10" w16cid:durableId="308364170">
    <w:abstractNumId w:val="8"/>
  </w:num>
  <w:num w:numId="11" w16cid:durableId="1352223394">
    <w:abstractNumId w:val="9"/>
  </w:num>
  <w:num w:numId="12" w16cid:durableId="116072533">
    <w:abstractNumId w:val="17"/>
  </w:num>
  <w:num w:numId="13" w16cid:durableId="1027103118">
    <w:abstractNumId w:val="43"/>
  </w:num>
  <w:num w:numId="14" w16cid:durableId="1054624220">
    <w:abstractNumId w:val="13"/>
  </w:num>
  <w:num w:numId="15" w16cid:durableId="682899853">
    <w:abstractNumId w:val="54"/>
  </w:num>
  <w:num w:numId="16" w16cid:durableId="1420833355">
    <w:abstractNumId w:val="27"/>
  </w:num>
  <w:num w:numId="17" w16cid:durableId="263996824">
    <w:abstractNumId w:val="45"/>
  </w:num>
  <w:num w:numId="18" w16cid:durableId="1073626162">
    <w:abstractNumId w:val="15"/>
  </w:num>
  <w:num w:numId="19" w16cid:durableId="1391152707">
    <w:abstractNumId w:val="52"/>
  </w:num>
  <w:num w:numId="20" w16cid:durableId="522279616">
    <w:abstractNumId w:val="33"/>
  </w:num>
  <w:num w:numId="21" w16cid:durableId="489911821">
    <w:abstractNumId w:val="4"/>
  </w:num>
  <w:num w:numId="22" w16cid:durableId="872033398">
    <w:abstractNumId w:val="2"/>
    <w:lvlOverride w:ilvl="0">
      <w:startOverride w:val="1"/>
    </w:lvlOverride>
    <w:lvlOverride w:ilvl="1">
      <w:startOverride w:val="5"/>
    </w:lvlOverride>
  </w:num>
  <w:num w:numId="23" w16cid:durableId="1456213301">
    <w:abstractNumId w:val="5"/>
  </w:num>
  <w:num w:numId="24" w16cid:durableId="929587669">
    <w:abstractNumId w:val="6"/>
  </w:num>
  <w:num w:numId="25" w16cid:durableId="1320504564">
    <w:abstractNumId w:val="48"/>
  </w:num>
  <w:num w:numId="26" w16cid:durableId="860359792">
    <w:abstractNumId w:val="36"/>
  </w:num>
  <w:num w:numId="27" w16cid:durableId="1087188644">
    <w:abstractNumId w:val="18"/>
  </w:num>
  <w:num w:numId="28" w16cid:durableId="1908418284">
    <w:abstractNumId w:val="51"/>
  </w:num>
  <w:num w:numId="29" w16cid:durableId="66656413">
    <w:abstractNumId w:val="22"/>
  </w:num>
  <w:num w:numId="30" w16cid:durableId="1657411922">
    <w:abstractNumId w:val="53"/>
  </w:num>
  <w:num w:numId="31" w16cid:durableId="2076312474">
    <w:abstractNumId w:val="49"/>
  </w:num>
  <w:num w:numId="32" w16cid:durableId="481848580">
    <w:abstractNumId w:val="20"/>
  </w:num>
  <w:num w:numId="33" w16cid:durableId="1234580221">
    <w:abstractNumId w:val="30"/>
  </w:num>
  <w:num w:numId="34" w16cid:durableId="636564928">
    <w:abstractNumId w:val="50"/>
  </w:num>
  <w:num w:numId="35" w16cid:durableId="143938119">
    <w:abstractNumId w:val="31"/>
  </w:num>
  <w:num w:numId="36" w16cid:durableId="189144072">
    <w:abstractNumId w:val="35"/>
  </w:num>
  <w:num w:numId="37" w16cid:durableId="937450004">
    <w:abstractNumId w:val="40"/>
  </w:num>
  <w:num w:numId="38" w16cid:durableId="2126000518">
    <w:abstractNumId w:val="24"/>
  </w:num>
  <w:num w:numId="39" w16cid:durableId="1743941874">
    <w:abstractNumId w:val="38"/>
  </w:num>
  <w:num w:numId="40" w16cid:durableId="1993369935">
    <w:abstractNumId w:val="42"/>
  </w:num>
  <w:num w:numId="41" w16cid:durableId="61950512">
    <w:abstractNumId w:val="39"/>
  </w:num>
  <w:num w:numId="42" w16cid:durableId="1358627300">
    <w:abstractNumId w:val="29"/>
  </w:num>
  <w:num w:numId="43" w16cid:durableId="1696540900">
    <w:abstractNumId w:val="12"/>
  </w:num>
  <w:num w:numId="44" w16cid:durableId="541939997">
    <w:abstractNumId w:val="46"/>
  </w:num>
  <w:num w:numId="45" w16cid:durableId="1910996524">
    <w:abstractNumId w:val="14"/>
  </w:num>
  <w:num w:numId="46" w16cid:durableId="4551771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37296986">
    <w:abstractNumId w:val="11"/>
  </w:num>
  <w:num w:numId="48" w16cid:durableId="1563325448">
    <w:abstractNumId w:val="10"/>
  </w:num>
  <w:num w:numId="49" w16cid:durableId="1418601193">
    <w:abstractNumId w:val="37"/>
  </w:num>
  <w:num w:numId="50" w16cid:durableId="1494174653">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25590442">
    <w:abstractNumId w:val="19"/>
  </w:num>
  <w:num w:numId="52" w16cid:durableId="1743209770">
    <w:abstractNumId w:val="16"/>
  </w:num>
  <w:num w:numId="53" w16cid:durableId="2135249030">
    <w:abstractNumId w:val="41"/>
  </w:num>
  <w:num w:numId="54" w16cid:durableId="756752997">
    <w:abstractNumId w:val="26"/>
  </w:num>
  <w:num w:numId="55" w16cid:durableId="2047440925">
    <w:abstractNumId w:val="47"/>
  </w:num>
  <w:num w:numId="56" w16cid:durableId="923761104">
    <w:abstractNumId w:val="44"/>
  </w:num>
  <w:num w:numId="57" w16cid:durableId="522088857">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EA"/>
    <w:rsid w:val="000001EE"/>
    <w:rsid w:val="000014AF"/>
    <w:rsid w:val="00001D02"/>
    <w:rsid w:val="000027EA"/>
    <w:rsid w:val="0000298E"/>
    <w:rsid w:val="00002DD5"/>
    <w:rsid w:val="000034BB"/>
    <w:rsid w:val="000042A3"/>
    <w:rsid w:val="00004389"/>
    <w:rsid w:val="000047DD"/>
    <w:rsid w:val="000065DC"/>
    <w:rsid w:val="00006E56"/>
    <w:rsid w:val="00007814"/>
    <w:rsid w:val="0001025D"/>
    <w:rsid w:val="00010E4C"/>
    <w:rsid w:val="000133D8"/>
    <w:rsid w:val="000134ED"/>
    <w:rsid w:val="000137D0"/>
    <w:rsid w:val="00013A0F"/>
    <w:rsid w:val="00013E32"/>
    <w:rsid w:val="00013F3B"/>
    <w:rsid w:val="0001401E"/>
    <w:rsid w:val="00015D05"/>
    <w:rsid w:val="00015F93"/>
    <w:rsid w:val="00016823"/>
    <w:rsid w:val="00016D8B"/>
    <w:rsid w:val="00017A47"/>
    <w:rsid w:val="00017B33"/>
    <w:rsid w:val="000202D1"/>
    <w:rsid w:val="000205F3"/>
    <w:rsid w:val="000219F2"/>
    <w:rsid w:val="000222AB"/>
    <w:rsid w:val="00023133"/>
    <w:rsid w:val="0002349D"/>
    <w:rsid w:val="000244BD"/>
    <w:rsid w:val="00024E50"/>
    <w:rsid w:val="00025FB8"/>
    <w:rsid w:val="00027142"/>
    <w:rsid w:val="00027A98"/>
    <w:rsid w:val="0003025D"/>
    <w:rsid w:val="00031DDE"/>
    <w:rsid w:val="00032148"/>
    <w:rsid w:val="00032DEC"/>
    <w:rsid w:val="0003415D"/>
    <w:rsid w:val="00035875"/>
    <w:rsid w:val="00035E87"/>
    <w:rsid w:val="000362D0"/>
    <w:rsid w:val="000372FA"/>
    <w:rsid w:val="0004044E"/>
    <w:rsid w:val="00040A27"/>
    <w:rsid w:val="00041519"/>
    <w:rsid w:val="000419D6"/>
    <w:rsid w:val="00042376"/>
    <w:rsid w:val="00042A6A"/>
    <w:rsid w:val="00042EDB"/>
    <w:rsid w:val="000441D2"/>
    <w:rsid w:val="00044628"/>
    <w:rsid w:val="0004476A"/>
    <w:rsid w:val="00045267"/>
    <w:rsid w:val="00045722"/>
    <w:rsid w:val="000476E2"/>
    <w:rsid w:val="00047CCE"/>
    <w:rsid w:val="00050F03"/>
    <w:rsid w:val="000516AA"/>
    <w:rsid w:val="00053A41"/>
    <w:rsid w:val="00053AF3"/>
    <w:rsid w:val="00053BDD"/>
    <w:rsid w:val="00053BF9"/>
    <w:rsid w:val="00056BA8"/>
    <w:rsid w:val="000573C4"/>
    <w:rsid w:val="00057AFC"/>
    <w:rsid w:val="00060D43"/>
    <w:rsid w:val="00060D51"/>
    <w:rsid w:val="00061475"/>
    <w:rsid w:val="000636E4"/>
    <w:rsid w:val="00063D18"/>
    <w:rsid w:val="00063D95"/>
    <w:rsid w:val="000640BF"/>
    <w:rsid w:val="00064FB7"/>
    <w:rsid w:val="000651C2"/>
    <w:rsid w:val="0006523D"/>
    <w:rsid w:val="00066A5A"/>
    <w:rsid w:val="00067116"/>
    <w:rsid w:val="00067843"/>
    <w:rsid w:val="0007000F"/>
    <w:rsid w:val="00070C77"/>
    <w:rsid w:val="0007525C"/>
    <w:rsid w:val="000754EA"/>
    <w:rsid w:val="00077231"/>
    <w:rsid w:val="00077C43"/>
    <w:rsid w:val="00081146"/>
    <w:rsid w:val="000812E3"/>
    <w:rsid w:val="00082052"/>
    <w:rsid w:val="0008401F"/>
    <w:rsid w:val="00084DCF"/>
    <w:rsid w:val="00085BEE"/>
    <w:rsid w:val="00085E05"/>
    <w:rsid w:val="0008731F"/>
    <w:rsid w:val="00087C0F"/>
    <w:rsid w:val="0009007D"/>
    <w:rsid w:val="0009026F"/>
    <w:rsid w:val="00090A40"/>
    <w:rsid w:val="000923E6"/>
    <w:rsid w:val="00095C2A"/>
    <w:rsid w:val="0009635E"/>
    <w:rsid w:val="0009699E"/>
    <w:rsid w:val="00096CB7"/>
    <w:rsid w:val="00097908"/>
    <w:rsid w:val="00097BBA"/>
    <w:rsid w:val="00097CF0"/>
    <w:rsid w:val="000A0969"/>
    <w:rsid w:val="000A1306"/>
    <w:rsid w:val="000A334F"/>
    <w:rsid w:val="000A3CE4"/>
    <w:rsid w:val="000A4C1E"/>
    <w:rsid w:val="000A5456"/>
    <w:rsid w:val="000A5939"/>
    <w:rsid w:val="000A5B9B"/>
    <w:rsid w:val="000A6441"/>
    <w:rsid w:val="000A66C5"/>
    <w:rsid w:val="000B0269"/>
    <w:rsid w:val="000B049C"/>
    <w:rsid w:val="000B167A"/>
    <w:rsid w:val="000B41E3"/>
    <w:rsid w:val="000B43E8"/>
    <w:rsid w:val="000B55EF"/>
    <w:rsid w:val="000B5D96"/>
    <w:rsid w:val="000B6F80"/>
    <w:rsid w:val="000B7521"/>
    <w:rsid w:val="000C0557"/>
    <w:rsid w:val="000C3123"/>
    <w:rsid w:val="000C3626"/>
    <w:rsid w:val="000C4362"/>
    <w:rsid w:val="000C450A"/>
    <w:rsid w:val="000C4FC9"/>
    <w:rsid w:val="000C5694"/>
    <w:rsid w:val="000C7D61"/>
    <w:rsid w:val="000D05E6"/>
    <w:rsid w:val="000D07E0"/>
    <w:rsid w:val="000D0CF2"/>
    <w:rsid w:val="000D1592"/>
    <w:rsid w:val="000D1A1E"/>
    <w:rsid w:val="000D1A24"/>
    <w:rsid w:val="000D33DE"/>
    <w:rsid w:val="000D347A"/>
    <w:rsid w:val="000D4B54"/>
    <w:rsid w:val="000D6398"/>
    <w:rsid w:val="000D6A2C"/>
    <w:rsid w:val="000D713F"/>
    <w:rsid w:val="000D7414"/>
    <w:rsid w:val="000E090E"/>
    <w:rsid w:val="000E11D3"/>
    <w:rsid w:val="000E1A36"/>
    <w:rsid w:val="000E2853"/>
    <w:rsid w:val="000E2B25"/>
    <w:rsid w:val="000E4771"/>
    <w:rsid w:val="000E605E"/>
    <w:rsid w:val="000E61AC"/>
    <w:rsid w:val="000E6207"/>
    <w:rsid w:val="000E7F7B"/>
    <w:rsid w:val="000E7FE1"/>
    <w:rsid w:val="000F0329"/>
    <w:rsid w:val="000F0754"/>
    <w:rsid w:val="000F2F27"/>
    <w:rsid w:val="000F40BB"/>
    <w:rsid w:val="000F58C6"/>
    <w:rsid w:val="000F6754"/>
    <w:rsid w:val="000F677B"/>
    <w:rsid w:val="000F6C28"/>
    <w:rsid w:val="000F7248"/>
    <w:rsid w:val="000F7440"/>
    <w:rsid w:val="000F7DE0"/>
    <w:rsid w:val="001008C6"/>
    <w:rsid w:val="001009C4"/>
    <w:rsid w:val="00101B78"/>
    <w:rsid w:val="00102E6E"/>
    <w:rsid w:val="00106640"/>
    <w:rsid w:val="00107A1A"/>
    <w:rsid w:val="00111801"/>
    <w:rsid w:val="0011251B"/>
    <w:rsid w:val="001134F0"/>
    <w:rsid w:val="0011356F"/>
    <w:rsid w:val="0011399F"/>
    <w:rsid w:val="00113BCB"/>
    <w:rsid w:val="00114782"/>
    <w:rsid w:val="0011678A"/>
    <w:rsid w:val="00117528"/>
    <w:rsid w:val="001175ED"/>
    <w:rsid w:val="00120A7D"/>
    <w:rsid w:val="001239F9"/>
    <w:rsid w:val="00123BE8"/>
    <w:rsid w:val="00123CA7"/>
    <w:rsid w:val="00124497"/>
    <w:rsid w:val="00124836"/>
    <w:rsid w:val="00125496"/>
    <w:rsid w:val="00125BDC"/>
    <w:rsid w:val="00130875"/>
    <w:rsid w:val="00130DB1"/>
    <w:rsid w:val="00131A3D"/>
    <w:rsid w:val="00131C1C"/>
    <w:rsid w:val="00132AC1"/>
    <w:rsid w:val="00132DF8"/>
    <w:rsid w:val="00133400"/>
    <w:rsid w:val="0013360D"/>
    <w:rsid w:val="001339B1"/>
    <w:rsid w:val="00133AD5"/>
    <w:rsid w:val="001340BE"/>
    <w:rsid w:val="0013432A"/>
    <w:rsid w:val="001346B7"/>
    <w:rsid w:val="00134796"/>
    <w:rsid w:val="00135E1B"/>
    <w:rsid w:val="001361CA"/>
    <w:rsid w:val="00136996"/>
    <w:rsid w:val="001379AE"/>
    <w:rsid w:val="001407C9"/>
    <w:rsid w:val="00142731"/>
    <w:rsid w:val="00142C77"/>
    <w:rsid w:val="00144AF1"/>
    <w:rsid w:val="0014571F"/>
    <w:rsid w:val="0014659B"/>
    <w:rsid w:val="00146AEA"/>
    <w:rsid w:val="00147E16"/>
    <w:rsid w:val="00150F32"/>
    <w:rsid w:val="001512A5"/>
    <w:rsid w:val="00151DA4"/>
    <w:rsid w:val="00153561"/>
    <w:rsid w:val="001536FC"/>
    <w:rsid w:val="001547AC"/>
    <w:rsid w:val="001548A9"/>
    <w:rsid w:val="00155772"/>
    <w:rsid w:val="00156D18"/>
    <w:rsid w:val="00156F5E"/>
    <w:rsid w:val="00156FD2"/>
    <w:rsid w:val="00157049"/>
    <w:rsid w:val="00157963"/>
    <w:rsid w:val="00157D05"/>
    <w:rsid w:val="001622A6"/>
    <w:rsid w:val="00162407"/>
    <w:rsid w:val="001625CA"/>
    <w:rsid w:val="00162E21"/>
    <w:rsid w:val="0016415D"/>
    <w:rsid w:val="00164822"/>
    <w:rsid w:val="00165B5C"/>
    <w:rsid w:val="00167690"/>
    <w:rsid w:val="00170566"/>
    <w:rsid w:val="001728BF"/>
    <w:rsid w:val="00172B23"/>
    <w:rsid w:val="00172E1D"/>
    <w:rsid w:val="00173955"/>
    <w:rsid w:val="00174C63"/>
    <w:rsid w:val="00174D16"/>
    <w:rsid w:val="00174E7C"/>
    <w:rsid w:val="00175127"/>
    <w:rsid w:val="00176702"/>
    <w:rsid w:val="00177525"/>
    <w:rsid w:val="00180155"/>
    <w:rsid w:val="00180F93"/>
    <w:rsid w:val="00180FB7"/>
    <w:rsid w:val="001816BA"/>
    <w:rsid w:val="00182256"/>
    <w:rsid w:val="00183782"/>
    <w:rsid w:val="00184261"/>
    <w:rsid w:val="00185B2E"/>
    <w:rsid w:val="00186174"/>
    <w:rsid w:val="001867AE"/>
    <w:rsid w:val="00186DBF"/>
    <w:rsid w:val="00187438"/>
    <w:rsid w:val="00187765"/>
    <w:rsid w:val="001907EE"/>
    <w:rsid w:val="001914BB"/>
    <w:rsid w:val="001921EB"/>
    <w:rsid w:val="00192B8C"/>
    <w:rsid w:val="00195230"/>
    <w:rsid w:val="00195759"/>
    <w:rsid w:val="00197B7E"/>
    <w:rsid w:val="001A01A1"/>
    <w:rsid w:val="001A0898"/>
    <w:rsid w:val="001A16F9"/>
    <w:rsid w:val="001A1AFA"/>
    <w:rsid w:val="001A1CE6"/>
    <w:rsid w:val="001A22AB"/>
    <w:rsid w:val="001A27E5"/>
    <w:rsid w:val="001A2CC6"/>
    <w:rsid w:val="001A4CC2"/>
    <w:rsid w:val="001A5C1E"/>
    <w:rsid w:val="001A61C0"/>
    <w:rsid w:val="001A75C3"/>
    <w:rsid w:val="001A7B75"/>
    <w:rsid w:val="001B01AD"/>
    <w:rsid w:val="001B036D"/>
    <w:rsid w:val="001B189E"/>
    <w:rsid w:val="001B1963"/>
    <w:rsid w:val="001B29DB"/>
    <w:rsid w:val="001B3086"/>
    <w:rsid w:val="001B46DC"/>
    <w:rsid w:val="001B57EB"/>
    <w:rsid w:val="001B6EF8"/>
    <w:rsid w:val="001B7514"/>
    <w:rsid w:val="001B76BC"/>
    <w:rsid w:val="001B7C5A"/>
    <w:rsid w:val="001C1073"/>
    <w:rsid w:val="001C15B0"/>
    <w:rsid w:val="001C1887"/>
    <w:rsid w:val="001C3025"/>
    <w:rsid w:val="001C3D8B"/>
    <w:rsid w:val="001C4082"/>
    <w:rsid w:val="001C4564"/>
    <w:rsid w:val="001C4B00"/>
    <w:rsid w:val="001C5548"/>
    <w:rsid w:val="001C571E"/>
    <w:rsid w:val="001C57BD"/>
    <w:rsid w:val="001C58E5"/>
    <w:rsid w:val="001C648F"/>
    <w:rsid w:val="001C67DA"/>
    <w:rsid w:val="001C6B51"/>
    <w:rsid w:val="001C6B97"/>
    <w:rsid w:val="001C6C9E"/>
    <w:rsid w:val="001C6FEB"/>
    <w:rsid w:val="001C71C1"/>
    <w:rsid w:val="001D040A"/>
    <w:rsid w:val="001D0EC3"/>
    <w:rsid w:val="001D205D"/>
    <w:rsid w:val="001D3185"/>
    <w:rsid w:val="001D36A3"/>
    <w:rsid w:val="001D3F29"/>
    <w:rsid w:val="001D3F70"/>
    <w:rsid w:val="001D4B38"/>
    <w:rsid w:val="001D4C37"/>
    <w:rsid w:val="001D5937"/>
    <w:rsid w:val="001E0F38"/>
    <w:rsid w:val="001E1073"/>
    <w:rsid w:val="001E14C2"/>
    <w:rsid w:val="001E1E20"/>
    <w:rsid w:val="001E2094"/>
    <w:rsid w:val="001E52A7"/>
    <w:rsid w:val="001E5B96"/>
    <w:rsid w:val="001E6137"/>
    <w:rsid w:val="001F16A9"/>
    <w:rsid w:val="001F1A8E"/>
    <w:rsid w:val="001F1B05"/>
    <w:rsid w:val="001F242B"/>
    <w:rsid w:val="001F2710"/>
    <w:rsid w:val="001F389E"/>
    <w:rsid w:val="001F5B4E"/>
    <w:rsid w:val="001F68B6"/>
    <w:rsid w:val="001F6CB1"/>
    <w:rsid w:val="001F72FA"/>
    <w:rsid w:val="001F7AFF"/>
    <w:rsid w:val="0020080D"/>
    <w:rsid w:val="002009CA"/>
    <w:rsid w:val="00200B79"/>
    <w:rsid w:val="00200EC5"/>
    <w:rsid w:val="002012C9"/>
    <w:rsid w:val="002027C3"/>
    <w:rsid w:val="00202A6F"/>
    <w:rsid w:val="0020318E"/>
    <w:rsid w:val="00203434"/>
    <w:rsid w:val="002038BD"/>
    <w:rsid w:val="00204656"/>
    <w:rsid w:val="002052EB"/>
    <w:rsid w:val="002065F8"/>
    <w:rsid w:val="0020674A"/>
    <w:rsid w:val="00206AB1"/>
    <w:rsid w:val="00206B87"/>
    <w:rsid w:val="0020723B"/>
    <w:rsid w:val="002078ED"/>
    <w:rsid w:val="0021097D"/>
    <w:rsid w:val="00212956"/>
    <w:rsid w:val="00213B27"/>
    <w:rsid w:val="002143E9"/>
    <w:rsid w:val="002159AD"/>
    <w:rsid w:val="002164F0"/>
    <w:rsid w:val="002170C3"/>
    <w:rsid w:val="00221096"/>
    <w:rsid w:val="002217AA"/>
    <w:rsid w:val="00221B2F"/>
    <w:rsid w:val="00221B76"/>
    <w:rsid w:val="0022275C"/>
    <w:rsid w:val="00222AAE"/>
    <w:rsid w:val="002233CB"/>
    <w:rsid w:val="00223634"/>
    <w:rsid w:val="00223DBC"/>
    <w:rsid w:val="002249AB"/>
    <w:rsid w:val="00225496"/>
    <w:rsid w:val="00225504"/>
    <w:rsid w:val="00225D21"/>
    <w:rsid w:val="00226196"/>
    <w:rsid w:val="0022656F"/>
    <w:rsid w:val="00226BC5"/>
    <w:rsid w:val="00227A95"/>
    <w:rsid w:val="002307AE"/>
    <w:rsid w:val="002309C7"/>
    <w:rsid w:val="00230BD1"/>
    <w:rsid w:val="0023270F"/>
    <w:rsid w:val="002331B4"/>
    <w:rsid w:val="002331D4"/>
    <w:rsid w:val="002332C9"/>
    <w:rsid w:val="00233BA0"/>
    <w:rsid w:val="0023491F"/>
    <w:rsid w:val="00236BD4"/>
    <w:rsid w:val="00236E2A"/>
    <w:rsid w:val="002402FA"/>
    <w:rsid w:val="00240791"/>
    <w:rsid w:val="00240A12"/>
    <w:rsid w:val="00240F0C"/>
    <w:rsid w:val="002418DB"/>
    <w:rsid w:val="00242736"/>
    <w:rsid w:val="002427B8"/>
    <w:rsid w:val="00243C08"/>
    <w:rsid w:val="00243F69"/>
    <w:rsid w:val="00244586"/>
    <w:rsid w:val="0024458D"/>
    <w:rsid w:val="00245DFE"/>
    <w:rsid w:val="0024650B"/>
    <w:rsid w:val="00247A7B"/>
    <w:rsid w:val="00247EAD"/>
    <w:rsid w:val="00250B71"/>
    <w:rsid w:val="00251AED"/>
    <w:rsid w:val="00253AA2"/>
    <w:rsid w:val="002542EB"/>
    <w:rsid w:val="00254B88"/>
    <w:rsid w:val="00254DE6"/>
    <w:rsid w:val="0025586F"/>
    <w:rsid w:val="00256311"/>
    <w:rsid w:val="002565ED"/>
    <w:rsid w:val="00256CF7"/>
    <w:rsid w:val="00256FC0"/>
    <w:rsid w:val="0025747D"/>
    <w:rsid w:val="00260E50"/>
    <w:rsid w:val="00261EA7"/>
    <w:rsid w:val="00264897"/>
    <w:rsid w:val="0026513C"/>
    <w:rsid w:val="002655E9"/>
    <w:rsid w:val="00265E8C"/>
    <w:rsid w:val="002663FD"/>
    <w:rsid w:val="00266683"/>
    <w:rsid w:val="002669FC"/>
    <w:rsid w:val="00266FE9"/>
    <w:rsid w:val="00270E9B"/>
    <w:rsid w:val="00271839"/>
    <w:rsid w:val="002718D0"/>
    <w:rsid w:val="00271E26"/>
    <w:rsid w:val="002723E7"/>
    <w:rsid w:val="002724A3"/>
    <w:rsid w:val="00273C70"/>
    <w:rsid w:val="00273FD3"/>
    <w:rsid w:val="002741F7"/>
    <w:rsid w:val="002763A5"/>
    <w:rsid w:val="00277749"/>
    <w:rsid w:val="00277E31"/>
    <w:rsid w:val="002818D0"/>
    <w:rsid w:val="002820FF"/>
    <w:rsid w:val="002828E1"/>
    <w:rsid w:val="0028311D"/>
    <w:rsid w:val="00283964"/>
    <w:rsid w:val="00284F5D"/>
    <w:rsid w:val="00287400"/>
    <w:rsid w:val="00290020"/>
    <w:rsid w:val="00290994"/>
    <w:rsid w:val="0029164E"/>
    <w:rsid w:val="00291AB4"/>
    <w:rsid w:val="002936CD"/>
    <w:rsid w:val="00295A28"/>
    <w:rsid w:val="00296678"/>
    <w:rsid w:val="00297904"/>
    <w:rsid w:val="002A0503"/>
    <w:rsid w:val="002A073B"/>
    <w:rsid w:val="002A0CC2"/>
    <w:rsid w:val="002A2BBB"/>
    <w:rsid w:val="002A2BD5"/>
    <w:rsid w:val="002A311F"/>
    <w:rsid w:val="002A52E4"/>
    <w:rsid w:val="002A58FD"/>
    <w:rsid w:val="002A6D07"/>
    <w:rsid w:val="002A7321"/>
    <w:rsid w:val="002A7DCB"/>
    <w:rsid w:val="002B0007"/>
    <w:rsid w:val="002B01AD"/>
    <w:rsid w:val="002B135E"/>
    <w:rsid w:val="002B2599"/>
    <w:rsid w:val="002B314A"/>
    <w:rsid w:val="002B3740"/>
    <w:rsid w:val="002B3970"/>
    <w:rsid w:val="002B3CAB"/>
    <w:rsid w:val="002B4B33"/>
    <w:rsid w:val="002B74A3"/>
    <w:rsid w:val="002B796B"/>
    <w:rsid w:val="002C083F"/>
    <w:rsid w:val="002C09FE"/>
    <w:rsid w:val="002C18FC"/>
    <w:rsid w:val="002C32F5"/>
    <w:rsid w:val="002C3327"/>
    <w:rsid w:val="002C428F"/>
    <w:rsid w:val="002C430A"/>
    <w:rsid w:val="002C4DE1"/>
    <w:rsid w:val="002C5887"/>
    <w:rsid w:val="002C65A5"/>
    <w:rsid w:val="002C77C2"/>
    <w:rsid w:val="002C7AED"/>
    <w:rsid w:val="002C7C17"/>
    <w:rsid w:val="002D2371"/>
    <w:rsid w:val="002D5657"/>
    <w:rsid w:val="002D58AB"/>
    <w:rsid w:val="002D592E"/>
    <w:rsid w:val="002D6DDA"/>
    <w:rsid w:val="002D787D"/>
    <w:rsid w:val="002E0089"/>
    <w:rsid w:val="002E0F2D"/>
    <w:rsid w:val="002E1181"/>
    <w:rsid w:val="002E11ED"/>
    <w:rsid w:val="002E1BB5"/>
    <w:rsid w:val="002E1FED"/>
    <w:rsid w:val="002E457B"/>
    <w:rsid w:val="002E575F"/>
    <w:rsid w:val="002E5DFD"/>
    <w:rsid w:val="002E6EAE"/>
    <w:rsid w:val="002F0470"/>
    <w:rsid w:val="002F1A25"/>
    <w:rsid w:val="002F1E48"/>
    <w:rsid w:val="002F2147"/>
    <w:rsid w:val="002F21D5"/>
    <w:rsid w:val="002F2B76"/>
    <w:rsid w:val="002F2C43"/>
    <w:rsid w:val="002F2D02"/>
    <w:rsid w:val="002F3D98"/>
    <w:rsid w:val="002F4A70"/>
    <w:rsid w:val="002F4DB9"/>
    <w:rsid w:val="002F639B"/>
    <w:rsid w:val="002F6778"/>
    <w:rsid w:val="002F6BD2"/>
    <w:rsid w:val="002F6F7C"/>
    <w:rsid w:val="002F706C"/>
    <w:rsid w:val="002F7CBC"/>
    <w:rsid w:val="002F7DE4"/>
    <w:rsid w:val="00300EB4"/>
    <w:rsid w:val="00301971"/>
    <w:rsid w:val="00301F7E"/>
    <w:rsid w:val="00304315"/>
    <w:rsid w:val="00304758"/>
    <w:rsid w:val="00304F95"/>
    <w:rsid w:val="00305206"/>
    <w:rsid w:val="00305D89"/>
    <w:rsid w:val="0030600B"/>
    <w:rsid w:val="0030728E"/>
    <w:rsid w:val="0030747C"/>
    <w:rsid w:val="003104E0"/>
    <w:rsid w:val="00310ADF"/>
    <w:rsid w:val="003121D8"/>
    <w:rsid w:val="00314BDE"/>
    <w:rsid w:val="00314E23"/>
    <w:rsid w:val="003153A4"/>
    <w:rsid w:val="00315749"/>
    <w:rsid w:val="003159C2"/>
    <w:rsid w:val="00317890"/>
    <w:rsid w:val="0032030A"/>
    <w:rsid w:val="0032187F"/>
    <w:rsid w:val="003219DC"/>
    <w:rsid w:val="00321C1E"/>
    <w:rsid w:val="0032363E"/>
    <w:rsid w:val="003237A3"/>
    <w:rsid w:val="00323E9F"/>
    <w:rsid w:val="00324733"/>
    <w:rsid w:val="00324FF5"/>
    <w:rsid w:val="00325EED"/>
    <w:rsid w:val="003269B2"/>
    <w:rsid w:val="00330AC9"/>
    <w:rsid w:val="00332057"/>
    <w:rsid w:val="00333E0C"/>
    <w:rsid w:val="00333FF6"/>
    <w:rsid w:val="003348ED"/>
    <w:rsid w:val="00334C81"/>
    <w:rsid w:val="00334E93"/>
    <w:rsid w:val="003351D5"/>
    <w:rsid w:val="003354DB"/>
    <w:rsid w:val="0033599B"/>
    <w:rsid w:val="00340451"/>
    <w:rsid w:val="00340612"/>
    <w:rsid w:val="00342164"/>
    <w:rsid w:val="0034289B"/>
    <w:rsid w:val="0034299C"/>
    <w:rsid w:val="003437A3"/>
    <w:rsid w:val="00344F20"/>
    <w:rsid w:val="00345017"/>
    <w:rsid w:val="00345310"/>
    <w:rsid w:val="00345C50"/>
    <w:rsid w:val="003477AF"/>
    <w:rsid w:val="0035099D"/>
    <w:rsid w:val="003511BC"/>
    <w:rsid w:val="003516DE"/>
    <w:rsid w:val="00351E38"/>
    <w:rsid w:val="003528E4"/>
    <w:rsid w:val="0035296E"/>
    <w:rsid w:val="00352D12"/>
    <w:rsid w:val="003534B4"/>
    <w:rsid w:val="00353C8F"/>
    <w:rsid w:val="00354C89"/>
    <w:rsid w:val="003558E4"/>
    <w:rsid w:val="00360430"/>
    <w:rsid w:val="00360ED5"/>
    <w:rsid w:val="00361092"/>
    <w:rsid w:val="0036137B"/>
    <w:rsid w:val="0036186D"/>
    <w:rsid w:val="00362D7B"/>
    <w:rsid w:val="0036369D"/>
    <w:rsid w:val="00364972"/>
    <w:rsid w:val="00364DD7"/>
    <w:rsid w:val="00364E47"/>
    <w:rsid w:val="00370158"/>
    <w:rsid w:val="00370504"/>
    <w:rsid w:val="003705BE"/>
    <w:rsid w:val="003706A5"/>
    <w:rsid w:val="00372288"/>
    <w:rsid w:val="0037228C"/>
    <w:rsid w:val="00372612"/>
    <w:rsid w:val="00372AE8"/>
    <w:rsid w:val="00373908"/>
    <w:rsid w:val="003742CC"/>
    <w:rsid w:val="0037565E"/>
    <w:rsid w:val="00375B08"/>
    <w:rsid w:val="00375F7D"/>
    <w:rsid w:val="003764BC"/>
    <w:rsid w:val="003768B0"/>
    <w:rsid w:val="00376A92"/>
    <w:rsid w:val="00377989"/>
    <w:rsid w:val="003802BC"/>
    <w:rsid w:val="00380DF1"/>
    <w:rsid w:val="00381BF5"/>
    <w:rsid w:val="00383A49"/>
    <w:rsid w:val="00383D19"/>
    <w:rsid w:val="00383D4B"/>
    <w:rsid w:val="00384BB3"/>
    <w:rsid w:val="00385C27"/>
    <w:rsid w:val="00386286"/>
    <w:rsid w:val="00390703"/>
    <w:rsid w:val="00390FA8"/>
    <w:rsid w:val="003931DF"/>
    <w:rsid w:val="00393363"/>
    <w:rsid w:val="003937B9"/>
    <w:rsid w:val="003948BE"/>
    <w:rsid w:val="00395106"/>
    <w:rsid w:val="0039523C"/>
    <w:rsid w:val="0039536D"/>
    <w:rsid w:val="00396A6C"/>
    <w:rsid w:val="003A017F"/>
    <w:rsid w:val="003A3732"/>
    <w:rsid w:val="003A3C19"/>
    <w:rsid w:val="003A62BF"/>
    <w:rsid w:val="003A69DE"/>
    <w:rsid w:val="003A71AF"/>
    <w:rsid w:val="003A727A"/>
    <w:rsid w:val="003B0A16"/>
    <w:rsid w:val="003B0F7D"/>
    <w:rsid w:val="003B1605"/>
    <w:rsid w:val="003B21E7"/>
    <w:rsid w:val="003B50FB"/>
    <w:rsid w:val="003B55C8"/>
    <w:rsid w:val="003B6B69"/>
    <w:rsid w:val="003B7089"/>
    <w:rsid w:val="003C0023"/>
    <w:rsid w:val="003C0092"/>
    <w:rsid w:val="003C0507"/>
    <w:rsid w:val="003C260E"/>
    <w:rsid w:val="003C3BF1"/>
    <w:rsid w:val="003C4193"/>
    <w:rsid w:val="003C41E6"/>
    <w:rsid w:val="003C61B1"/>
    <w:rsid w:val="003C6C64"/>
    <w:rsid w:val="003C6CA3"/>
    <w:rsid w:val="003C7EDB"/>
    <w:rsid w:val="003D02B2"/>
    <w:rsid w:val="003D0582"/>
    <w:rsid w:val="003D2662"/>
    <w:rsid w:val="003D27F2"/>
    <w:rsid w:val="003E0DE3"/>
    <w:rsid w:val="003E1CFA"/>
    <w:rsid w:val="003E28FD"/>
    <w:rsid w:val="003E2A6F"/>
    <w:rsid w:val="003E3955"/>
    <w:rsid w:val="003E3AD9"/>
    <w:rsid w:val="003E40E7"/>
    <w:rsid w:val="003E43B0"/>
    <w:rsid w:val="003E43E9"/>
    <w:rsid w:val="003E542B"/>
    <w:rsid w:val="003E62CC"/>
    <w:rsid w:val="003E695C"/>
    <w:rsid w:val="003E6D7B"/>
    <w:rsid w:val="003E6DE8"/>
    <w:rsid w:val="003E6EA6"/>
    <w:rsid w:val="003E70DE"/>
    <w:rsid w:val="003F1043"/>
    <w:rsid w:val="003F1919"/>
    <w:rsid w:val="003F24A7"/>
    <w:rsid w:val="003F2735"/>
    <w:rsid w:val="003F2C43"/>
    <w:rsid w:val="003F30A6"/>
    <w:rsid w:val="003F479F"/>
    <w:rsid w:val="003F4C0E"/>
    <w:rsid w:val="003F4F2D"/>
    <w:rsid w:val="003F5C3A"/>
    <w:rsid w:val="003F5DBA"/>
    <w:rsid w:val="003F6DCB"/>
    <w:rsid w:val="003F7484"/>
    <w:rsid w:val="003F7AAD"/>
    <w:rsid w:val="003F7EF6"/>
    <w:rsid w:val="004002C6"/>
    <w:rsid w:val="00400A9E"/>
    <w:rsid w:val="00401127"/>
    <w:rsid w:val="00401A9C"/>
    <w:rsid w:val="00401DB3"/>
    <w:rsid w:val="00401F4A"/>
    <w:rsid w:val="00402B0A"/>
    <w:rsid w:val="00403824"/>
    <w:rsid w:val="0040382E"/>
    <w:rsid w:val="004041FA"/>
    <w:rsid w:val="004057A0"/>
    <w:rsid w:val="0040584D"/>
    <w:rsid w:val="00406304"/>
    <w:rsid w:val="00407857"/>
    <w:rsid w:val="0041074D"/>
    <w:rsid w:val="00412EFC"/>
    <w:rsid w:val="004162E6"/>
    <w:rsid w:val="00416A31"/>
    <w:rsid w:val="004175DC"/>
    <w:rsid w:val="004178FB"/>
    <w:rsid w:val="00417E8A"/>
    <w:rsid w:val="004208F8"/>
    <w:rsid w:val="00420B3B"/>
    <w:rsid w:val="00420D94"/>
    <w:rsid w:val="004211A0"/>
    <w:rsid w:val="0042159D"/>
    <w:rsid w:val="00421E66"/>
    <w:rsid w:val="00422004"/>
    <w:rsid w:val="00422304"/>
    <w:rsid w:val="00422CEB"/>
    <w:rsid w:val="004239C0"/>
    <w:rsid w:val="00423BCC"/>
    <w:rsid w:val="00424635"/>
    <w:rsid w:val="00425C02"/>
    <w:rsid w:val="004268EB"/>
    <w:rsid w:val="00426E1F"/>
    <w:rsid w:val="00431DF4"/>
    <w:rsid w:val="00432349"/>
    <w:rsid w:val="00432974"/>
    <w:rsid w:val="00432B52"/>
    <w:rsid w:val="0043437F"/>
    <w:rsid w:val="004345C3"/>
    <w:rsid w:val="004348B4"/>
    <w:rsid w:val="00434ECD"/>
    <w:rsid w:val="00435E4D"/>
    <w:rsid w:val="0043636E"/>
    <w:rsid w:val="00437254"/>
    <w:rsid w:val="00437CD0"/>
    <w:rsid w:val="00437FCC"/>
    <w:rsid w:val="00440994"/>
    <w:rsid w:val="00440AF1"/>
    <w:rsid w:val="004417F3"/>
    <w:rsid w:val="00442C02"/>
    <w:rsid w:val="004432E8"/>
    <w:rsid w:val="00444722"/>
    <w:rsid w:val="00444F54"/>
    <w:rsid w:val="00445E09"/>
    <w:rsid w:val="00446F76"/>
    <w:rsid w:val="0044777A"/>
    <w:rsid w:val="0045048E"/>
    <w:rsid w:val="00450571"/>
    <w:rsid w:val="00450B57"/>
    <w:rsid w:val="00450D4A"/>
    <w:rsid w:val="00451915"/>
    <w:rsid w:val="00451DE7"/>
    <w:rsid w:val="004525D0"/>
    <w:rsid w:val="00452B61"/>
    <w:rsid w:val="00452CA0"/>
    <w:rsid w:val="004534DF"/>
    <w:rsid w:val="00453C10"/>
    <w:rsid w:val="0045403B"/>
    <w:rsid w:val="004549CD"/>
    <w:rsid w:val="00454FBF"/>
    <w:rsid w:val="00455330"/>
    <w:rsid w:val="004553E9"/>
    <w:rsid w:val="00455606"/>
    <w:rsid w:val="00456D07"/>
    <w:rsid w:val="0045700F"/>
    <w:rsid w:val="004576ED"/>
    <w:rsid w:val="00457D69"/>
    <w:rsid w:val="00460377"/>
    <w:rsid w:val="004605F0"/>
    <w:rsid w:val="00460E51"/>
    <w:rsid w:val="00461D54"/>
    <w:rsid w:val="004621A2"/>
    <w:rsid w:val="004629FF"/>
    <w:rsid w:val="00462A85"/>
    <w:rsid w:val="00462D4A"/>
    <w:rsid w:val="0046353A"/>
    <w:rsid w:val="0046421F"/>
    <w:rsid w:val="00464A5B"/>
    <w:rsid w:val="00464BE5"/>
    <w:rsid w:val="00465130"/>
    <w:rsid w:val="00465784"/>
    <w:rsid w:val="00465D70"/>
    <w:rsid w:val="00466206"/>
    <w:rsid w:val="004678A6"/>
    <w:rsid w:val="00470203"/>
    <w:rsid w:val="004704FE"/>
    <w:rsid w:val="00470D47"/>
    <w:rsid w:val="00471856"/>
    <w:rsid w:val="00473454"/>
    <w:rsid w:val="00473F7D"/>
    <w:rsid w:val="00475D47"/>
    <w:rsid w:val="0047771B"/>
    <w:rsid w:val="00481380"/>
    <w:rsid w:val="00483320"/>
    <w:rsid w:val="0048388D"/>
    <w:rsid w:val="00483B37"/>
    <w:rsid w:val="0048478F"/>
    <w:rsid w:val="004850BB"/>
    <w:rsid w:val="004853D6"/>
    <w:rsid w:val="00485F31"/>
    <w:rsid w:val="004865CA"/>
    <w:rsid w:val="00486DAB"/>
    <w:rsid w:val="004900D8"/>
    <w:rsid w:val="00490BBD"/>
    <w:rsid w:val="004910B6"/>
    <w:rsid w:val="004912F0"/>
    <w:rsid w:val="0049178C"/>
    <w:rsid w:val="00491A79"/>
    <w:rsid w:val="00493694"/>
    <w:rsid w:val="004936E3"/>
    <w:rsid w:val="00493C22"/>
    <w:rsid w:val="00493CDA"/>
    <w:rsid w:val="0049613E"/>
    <w:rsid w:val="004967F4"/>
    <w:rsid w:val="004A067C"/>
    <w:rsid w:val="004A08C5"/>
    <w:rsid w:val="004A1A3E"/>
    <w:rsid w:val="004A20E2"/>
    <w:rsid w:val="004A24C8"/>
    <w:rsid w:val="004A26CE"/>
    <w:rsid w:val="004A2CE9"/>
    <w:rsid w:val="004A3939"/>
    <w:rsid w:val="004A3C06"/>
    <w:rsid w:val="004A4604"/>
    <w:rsid w:val="004A5163"/>
    <w:rsid w:val="004A5945"/>
    <w:rsid w:val="004A5E72"/>
    <w:rsid w:val="004A764E"/>
    <w:rsid w:val="004A7F7F"/>
    <w:rsid w:val="004B0C9D"/>
    <w:rsid w:val="004B0D4A"/>
    <w:rsid w:val="004B1EA3"/>
    <w:rsid w:val="004B3628"/>
    <w:rsid w:val="004B5007"/>
    <w:rsid w:val="004B6BBE"/>
    <w:rsid w:val="004B707B"/>
    <w:rsid w:val="004B784C"/>
    <w:rsid w:val="004B7D33"/>
    <w:rsid w:val="004C0013"/>
    <w:rsid w:val="004C00DF"/>
    <w:rsid w:val="004C0664"/>
    <w:rsid w:val="004C0E02"/>
    <w:rsid w:val="004C160C"/>
    <w:rsid w:val="004C1747"/>
    <w:rsid w:val="004C2075"/>
    <w:rsid w:val="004C2833"/>
    <w:rsid w:val="004C2F48"/>
    <w:rsid w:val="004C3BCE"/>
    <w:rsid w:val="004C4263"/>
    <w:rsid w:val="004C44A5"/>
    <w:rsid w:val="004C5B4B"/>
    <w:rsid w:val="004C64EB"/>
    <w:rsid w:val="004C65AD"/>
    <w:rsid w:val="004C7887"/>
    <w:rsid w:val="004D093A"/>
    <w:rsid w:val="004D1072"/>
    <w:rsid w:val="004D10F4"/>
    <w:rsid w:val="004D1D06"/>
    <w:rsid w:val="004D1EB5"/>
    <w:rsid w:val="004D22C8"/>
    <w:rsid w:val="004D2BE9"/>
    <w:rsid w:val="004D3033"/>
    <w:rsid w:val="004D3472"/>
    <w:rsid w:val="004D3F3F"/>
    <w:rsid w:val="004D4371"/>
    <w:rsid w:val="004D5796"/>
    <w:rsid w:val="004D58FB"/>
    <w:rsid w:val="004D5F10"/>
    <w:rsid w:val="004D7BA3"/>
    <w:rsid w:val="004E02CF"/>
    <w:rsid w:val="004E1509"/>
    <w:rsid w:val="004E1E03"/>
    <w:rsid w:val="004E27C6"/>
    <w:rsid w:val="004E327A"/>
    <w:rsid w:val="004E34AC"/>
    <w:rsid w:val="004E534F"/>
    <w:rsid w:val="004E5AE1"/>
    <w:rsid w:val="004E5C19"/>
    <w:rsid w:val="004E68F1"/>
    <w:rsid w:val="004E760C"/>
    <w:rsid w:val="004E770E"/>
    <w:rsid w:val="004E7BF6"/>
    <w:rsid w:val="004F054B"/>
    <w:rsid w:val="004F076E"/>
    <w:rsid w:val="004F2A37"/>
    <w:rsid w:val="004F2F25"/>
    <w:rsid w:val="004F4B78"/>
    <w:rsid w:val="004F4D0F"/>
    <w:rsid w:val="004F60D5"/>
    <w:rsid w:val="004F6B78"/>
    <w:rsid w:val="004F6C07"/>
    <w:rsid w:val="004F6DD1"/>
    <w:rsid w:val="004F737C"/>
    <w:rsid w:val="004F73C5"/>
    <w:rsid w:val="004F74F1"/>
    <w:rsid w:val="00500B12"/>
    <w:rsid w:val="00500B18"/>
    <w:rsid w:val="0050105E"/>
    <w:rsid w:val="00501603"/>
    <w:rsid w:val="00502A7E"/>
    <w:rsid w:val="00503CF6"/>
    <w:rsid w:val="00504A7F"/>
    <w:rsid w:val="00504B38"/>
    <w:rsid w:val="005057AE"/>
    <w:rsid w:val="005069DA"/>
    <w:rsid w:val="0050727B"/>
    <w:rsid w:val="00507436"/>
    <w:rsid w:val="00510601"/>
    <w:rsid w:val="00510873"/>
    <w:rsid w:val="00512892"/>
    <w:rsid w:val="0051310C"/>
    <w:rsid w:val="005145D8"/>
    <w:rsid w:val="00515FAD"/>
    <w:rsid w:val="005160D7"/>
    <w:rsid w:val="00516227"/>
    <w:rsid w:val="0051775C"/>
    <w:rsid w:val="00517870"/>
    <w:rsid w:val="00520001"/>
    <w:rsid w:val="00520198"/>
    <w:rsid w:val="0052034A"/>
    <w:rsid w:val="00522596"/>
    <w:rsid w:val="00522E9E"/>
    <w:rsid w:val="0052316C"/>
    <w:rsid w:val="005239FB"/>
    <w:rsid w:val="00523A52"/>
    <w:rsid w:val="00523AC2"/>
    <w:rsid w:val="00523CC5"/>
    <w:rsid w:val="00523E2F"/>
    <w:rsid w:val="005251DE"/>
    <w:rsid w:val="00525C48"/>
    <w:rsid w:val="00525C6A"/>
    <w:rsid w:val="00525EDC"/>
    <w:rsid w:val="00526715"/>
    <w:rsid w:val="00527A4F"/>
    <w:rsid w:val="00530464"/>
    <w:rsid w:val="00530A36"/>
    <w:rsid w:val="005325A0"/>
    <w:rsid w:val="00532689"/>
    <w:rsid w:val="005326CD"/>
    <w:rsid w:val="005328C1"/>
    <w:rsid w:val="005336C9"/>
    <w:rsid w:val="0053425A"/>
    <w:rsid w:val="00534926"/>
    <w:rsid w:val="00535D4C"/>
    <w:rsid w:val="00535E83"/>
    <w:rsid w:val="005361C9"/>
    <w:rsid w:val="005364D1"/>
    <w:rsid w:val="0053654C"/>
    <w:rsid w:val="00536F19"/>
    <w:rsid w:val="00537294"/>
    <w:rsid w:val="00537544"/>
    <w:rsid w:val="00540179"/>
    <w:rsid w:val="0054108C"/>
    <w:rsid w:val="00541197"/>
    <w:rsid w:val="005415FA"/>
    <w:rsid w:val="00541B63"/>
    <w:rsid w:val="005428DD"/>
    <w:rsid w:val="00542B1C"/>
    <w:rsid w:val="00542F2A"/>
    <w:rsid w:val="00545915"/>
    <w:rsid w:val="005460F1"/>
    <w:rsid w:val="0054692D"/>
    <w:rsid w:val="005501C4"/>
    <w:rsid w:val="005506DF"/>
    <w:rsid w:val="00550B07"/>
    <w:rsid w:val="00551145"/>
    <w:rsid w:val="00551AB8"/>
    <w:rsid w:val="00551B5A"/>
    <w:rsid w:val="00552846"/>
    <w:rsid w:val="00552C53"/>
    <w:rsid w:val="005531A1"/>
    <w:rsid w:val="00553484"/>
    <w:rsid w:val="00556D8E"/>
    <w:rsid w:val="00557C2E"/>
    <w:rsid w:val="00557E9A"/>
    <w:rsid w:val="00557FE6"/>
    <w:rsid w:val="00561DB0"/>
    <w:rsid w:val="0056307F"/>
    <w:rsid w:val="00564D0F"/>
    <w:rsid w:val="00564E44"/>
    <w:rsid w:val="0056783C"/>
    <w:rsid w:val="005706D8"/>
    <w:rsid w:val="00571F01"/>
    <w:rsid w:val="0057237F"/>
    <w:rsid w:val="00572489"/>
    <w:rsid w:val="00573D94"/>
    <w:rsid w:val="00574258"/>
    <w:rsid w:val="00575535"/>
    <w:rsid w:val="00575846"/>
    <w:rsid w:val="00576376"/>
    <w:rsid w:val="00576F74"/>
    <w:rsid w:val="00581301"/>
    <w:rsid w:val="0058131A"/>
    <w:rsid w:val="00581CA1"/>
    <w:rsid w:val="00582029"/>
    <w:rsid w:val="00582935"/>
    <w:rsid w:val="00582A85"/>
    <w:rsid w:val="00582F61"/>
    <w:rsid w:val="00584CC0"/>
    <w:rsid w:val="00585E2B"/>
    <w:rsid w:val="00586D45"/>
    <w:rsid w:val="005905FF"/>
    <w:rsid w:val="00590AF5"/>
    <w:rsid w:val="00590E0F"/>
    <w:rsid w:val="00591A16"/>
    <w:rsid w:val="00591D95"/>
    <w:rsid w:val="00592FF9"/>
    <w:rsid w:val="00593012"/>
    <w:rsid w:val="00594175"/>
    <w:rsid w:val="005943BC"/>
    <w:rsid w:val="00594B4C"/>
    <w:rsid w:val="00594E52"/>
    <w:rsid w:val="00594F66"/>
    <w:rsid w:val="00595331"/>
    <w:rsid w:val="00596685"/>
    <w:rsid w:val="005968FB"/>
    <w:rsid w:val="00596A72"/>
    <w:rsid w:val="00596C59"/>
    <w:rsid w:val="00597368"/>
    <w:rsid w:val="00597981"/>
    <w:rsid w:val="005A025F"/>
    <w:rsid w:val="005A15CF"/>
    <w:rsid w:val="005A1870"/>
    <w:rsid w:val="005A1DC3"/>
    <w:rsid w:val="005A201B"/>
    <w:rsid w:val="005A20C0"/>
    <w:rsid w:val="005A30AB"/>
    <w:rsid w:val="005A3C01"/>
    <w:rsid w:val="005A3D9E"/>
    <w:rsid w:val="005A405A"/>
    <w:rsid w:val="005A471F"/>
    <w:rsid w:val="005A4C49"/>
    <w:rsid w:val="005A50C5"/>
    <w:rsid w:val="005A55E6"/>
    <w:rsid w:val="005A6018"/>
    <w:rsid w:val="005A60ED"/>
    <w:rsid w:val="005B10B9"/>
    <w:rsid w:val="005B3659"/>
    <w:rsid w:val="005B3933"/>
    <w:rsid w:val="005B3A50"/>
    <w:rsid w:val="005B44BC"/>
    <w:rsid w:val="005B55A9"/>
    <w:rsid w:val="005B6A87"/>
    <w:rsid w:val="005B74BB"/>
    <w:rsid w:val="005B762C"/>
    <w:rsid w:val="005C022E"/>
    <w:rsid w:val="005C090E"/>
    <w:rsid w:val="005C185B"/>
    <w:rsid w:val="005C235B"/>
    <w:rsid w:val="005C28F9"/>
    <w:rsid w:val="005C3478"/>
    <w:rsid w:val="005C3698"/>
    <w:rsid w:val="005C3BA3"/>
    <w:rsid w:val="005C4514"/>
    <w:rsid w:val="005C488F"/>
    <w:rsid w:val="005C4D49"/>
    <w:rsid w:val="005C558F"/>
    <w:rsid w:val="005C5759"/>
    <w:rsid w:val="005C6961"/>
    <w:rsid w:val="005C6F29"/>
    <w:rsid w:val="005C72B3"/>
    <w:rsid w:val="005C7377"/>
    <w:rsid w:val="005C7AAB"/>
    <w:rsid w:val="005C7E4F"/>
    <w:rsid w:val="005D0857"/>
    <w:rsid w:val="005D0B18"/>
    <w:rsid w:val="005D16E9"/>
    <w:rsid w:val="005D219C"/>
    <w:rsid w:val="005D3BED"/>
    <w:rsid w:val="005D3DE1"/>
    <w:rsid w:val="005D3EA2"/>
    <w:rsid w:val="005D51E7"/>
    <w:rsid w:val="005D618D"/>
    <w:rsid w:val="005D62DA"/>
    <w:rsid w:val="005D6B0F"/>
    <w:rsid w:val="005D70E2"/>
    <w:rsid w:val="005E0871"/>
    <w:rsid w:val="005E0D7B"/>
    <w:rsid w:val="005E26D7"/>
    <w:rsid w:val="005E27DC"/>
    <w:rsid w:val="005E3DE7"/>
    <w:rsid w:val="005E49D7"/>
    <w:rsid w:val="005E54E9"/>
    <w:rsid w:val="005E695B"/>
    <w:rsid w:val="005E6A42"/>
    <w:rsid w:val="005E6E0D"/>
    <w:rsid w:val="005E70E4"/>
    <w:rsid w:val="005E70F6"/>
    <w:rsid w:val="005E7344"/>
    <w:rsid w:val="005F03DE"/>
    <w:rsid w:val="005F07F4"/>
    <w:rsid w:val="005F0A43"/>
    <w:rsid w:val="005F243E"/>
    <w:rsid w:val="005F2D11"/>
    <w:rsid w:val="005F37E6"/>
    <w:rsid w:val="005F3F5E"/>
    <w:rsid w:val="005F436D"/>
    <w:rsid w:val="005F4657"/>
    <w:rsid w:val="005F5C66"/>
    <w:rsid w:val="005F64E6"/>
    <w:rsid w:val="005F688A"/>
    <w:rsid w:val="005F6C18"/>
    <w:rsid w:val="005F70E7"/>
    <w:rsid w:val="005F795C"/>
    <w:rsid w:val="006008E5"/>
    <w:rsid w:val="00600E98"/>
    <w:rsid w:val="0060127B"/>
    <w:rsid w:val="006022C2"/>
    <w:rsid w:val="006029EE"/>
    <w:rsid w:val="006031AA"/>
    <w:rsid w:val="00603390"/>
    <w:rsid w:val="0060372C"/>
    <w:rsid w:val="00606CC8"/>
    <w:rsid w:val="006070A7"/>
    <w:rsid w:val="006070DB"/>
    <w:rsid w:val="006070FF"/>
    <w:rsid w:val="00607A7C"/>
    <w:rsid w:val="00607ED5"/>
    <w:rsid w:val="006102E0"/>
    <w:rsid w:val="00610D63"/>
    <w:rsid w:val="00612690"/>
    <w:rsid w:val="006136B4"/>
    <w:rsid w:val="0061493A"/>
    <w:rsid w:val="006166F6"/>
    <w:rsid w:val="00616A9F"/>
    <w:rsid w:val="00616DCF"/>
    <w:rsid w:val="0061708B"/>
    <w:rsid w:val="006211E6"/>
    <w:rsid w:val="006220B7"/>
    <w:rsid w:val="006226EB"/>
    <w:rsid w:val="0062470E"/>
    <w:rsid w:val="006262C0"/>
    <w:rsid w:val="006308D9"/>
    <w:rsid w:val="00630C69"/>
    <w:rsid w:val="00631DC0"/>
    <w:rsid w:val="00632167"/>
    <w:rsid w:val="00633569"/>
    <w:rsid w:val="00634CE6"/>
    <w:rsid w:val="00634DCA"/>
    <w:rsid w:val="00635FD4"/>
    <w:rsid w:val="00636B50"/>
    <w:rsid w:val="00637023"/>
    <w:rsid w:val="006403F5"/>
    <w:rsid w:val="006418BB"/>
    <w:rsid w:val="00643090"/>
    <w:rsid w:val="00643CF5"/>
    <w:rsid w:val="006448F7"/>
    <w:rsid w:val="00644946"/>
    <w:rsid w:val="0064502F"/>
    <w:rsid w:val="00645EC1"/>
    <w:rsid w:val="00646021"/>
    <w:rsid w:val="0064622D"/>
    <w:rsid w:val="0064673D"/>
    <w:rsid w:val="006472BF"/>
    <w:rsid w:val="00647AA1"/>
    <w:rsid w:val="00650991"/>
    <w:rsid w:val="00650A2B"/>
    <w:rsid w:val="00651009"/>
    <w:rsid w:val="00651496"/>
    <w:rsid w:val="0065182E"/>
    <w:rsid w:val="00652107"/>
    <w:rsid w:val="006559FA"/>
    <w:rsid w:val="00657C8E"/>
    <w:rsid w:val="00660665"/>
    <w:rsid w:val="00660F7D"/>
    <w:rsid w:val="006612BE"/>
    <w:rsid w:val="006620D0"/>
    <w:rsid w:val="006638F0"/>
    <w:rsid w:val="00663EE6"/>
    <w:rsid w:val="006666A2"/>
    <w:rsid w:val="00666BE5"/>
    <w:rsid w:val="00667121"/>
    <w:rsid w:val="0066740D"/>
    <w:rsid w:val="00667B5E"/>
    <w:rsid w:val="006702D2"/>
    <w:rsid w:val="006705D1"/>
    <w:rsid w:val="006707D1"/>
    <w:rsid w:val="00671E7C"/>
    <w:rsid w:val="0067263D"/>
    <w:rsid w:val="0067369E"/>
    <w:rsid w:val="00673AD5"/>
    <w:rsid w:val="0067625D"/>
    <w:rsid w:val="0067672A"/>
    <w:rsid w:val="0067683A"/>
    <w:rsid w:val="00676843"/>
    <w:rsid w:val="00677364"/>
    <w:rsid w:val="0067738B"/>
    <w:rsid w:val="00677489"/>
    <w:rsid w:val="00681268"/>
    <w:rsid w:val="006819D4"/>
    <w:rsid w:val="00681BF8"/>
    <w:rsid w:val="00682AEC"/>
    <w:rsid w:val="00685C54"/>
    <w:rsid w:val="00685F73"/>
    <w:rsid w:val="00686038"/>
    <w:rsid w:val="006860BF"/>
    <w:rsid w:val="00686B42"/>
    <w:rsid w:val="00687B05"/>
    <w:rsid w:val="00687BCE"/>
    <w:rsid w:val="00690234"/>
    <w:rsid w:val="00690D0C"/>
    <w:rsid w:val="00690E22"/>
    <w:rsid w:val="0069182E"/>
    <w:rsid w:val="006919B7"/>
    <w:rsid w:val="00692D72"/>
    <w:rsid w:val="0069334C"/>
    <w:rsid w:val="006933E4"/>
    <w:rsid w:val="00694277"/>
    <w:rsid w:val="00694B4C"/>
    <w:rsid w:val="00695927"/>
    <w:rsid w:val="0069700D"/>
    <w:rsid w:val="006970D4"/>
    <w:rsid w:val="006970ED"/>
    <w:rsid w:val="00697D6E"/>
    <w:rsid w:val="006A22F2"/>
    <w:rsid w:val="006A2FE1"/>
    <w:rsid w:val="006A33E9"/>
    <w:rsid w:val="006A34CD"/>
    <w:rsid w:val="006A538A"/>
    <w:rsid w:val="006A546C"/>
    <w:rsid w:val="006A72B4"/>
    <w:rsid w:val="006A7B14"/>
    <w:rsid w:val="006A7F26"/>
    <w:rsid w:val="006B1645"/>
    <w:rsid w:val="006B27EF"/>
    <w:rsid w:val="006B28CC"/>
    <w:rsid w:val="006B2EA3"/>
    <w:rsid w:val="006B36AF"/>
    <w:rsid w:val="006B4E06"/>
    <w:rsid w:val="006B58C0"/>
    <w:rsid w:val="006B5C08"/>
    <w:rsid w:val="006B65B1"/>
    <w:rsid w:val="006B65CD"/>
    <w:rsid w:val="006B66FF"/>
    <w:rsid w:val="006B7A80"/>
    <w:rsid w:val="006C00E8"/>
    <w:rsid w:val="006C1399"/>
    <w:rsid w:val="006C29E9"/>
    <w:rsid w:val="006C2BD1"/>
    <w:rsid w:val="006C4396"/>
    <w:rsid w:val="006C5E41"/>
    <w:rsid w:val="006C66A9"/>
    <w:rsid w:val="006C7357"/>
    <w:rsid w:val="006C7EA0"/>
    <w:rsid w:val="006D173B"/>
    <w:rsid w:val="006D204C"/>
    <w:rsid w:val="006D37B9"/>
    <w:rsid w:val="006D4335"/>
    <w:rsid w:val="006D5B45"/>
    <w:rsid w:val="006D64F8"/>
    <w:rsid w:val="006D779B"/>
    <w:rsid w:val="006E04FE"/>
    <w:rsid w:val="006E0766"/>
    <w:rsid w:val="006E0A3E"/>
    <w:rsid w:val="006E2B1F"/>
    <w:rsid w:val="006E4623"/>
    <w:rsid w:val="006E6900"/>
    <w:rsid w:val="006E6F03"/>
    <w:rsid w:val="006E703B"/>
    <w:rsid w:val="006E7131"/>
    <w:rsid w:val="006E7929"/>
    <w:rsid w:val="006F1A66"/>
    <w:rsid w:val="006F35C7"/>
    <w:rsid w:val="006F3E2B"/>
    <w:rsid w:val="006F42E4"/>
    <w:rsid w:val="006F51C8"/>
    <w:rsid w:val="006F5456"/>
    <w:rsid w:val="006F56EA"/>
    <w:rsid w:val="006F588B"/>
    <w:rsid w:val="006F58DB"/>
    <w:rsid w:val="006F5977"/>
    <w:rsid w:val="006F5CF6"/>
    <w:rsid w:val="006F604A"/>
    <w:rsid w:val="006F658B"/>
    <w:rsid w:val="006F7D96"/>
    <w:rsid w:val="00701449"/>
    <w:rsid w:val="00701533"/>
    <w:rsid w:val="00702E3E"/>
    <w:rsid w:val="0070361F"/>
    <w:rsid w:val="00704129"/>
    <w:rsid w:val="00704D74"/>
    <w:rsid w:val="0070548F"/>
    <w:rsid w:val="0070580A"/>
    <w:rsid w:val="00705AF6"/>
    <w:rsid w:val="00706338"/>
    <w:rsid w:val="00707051"/>
    <w:rsid w:val="0071036D"/>
    <w:rsid w:val="007114A7"/>
    <w:rsid w:val="00712768"/>
    <w:rsid w:val="007132E4"/>
    <w:rsid w:val="00713E47"/>
    <w:rsid w:val="00714ADD"/>
    <w:rsid w:val="0071518A"/>
    <w:rsid w:val="007152B5"/>
    <w:rsid w:val="00716F6D"/>
    <w:rsid w:val="00717476"/>
    <w:rsid w:val="00717856"/>
    <w:rsid w:val="007178AC"/>
    <w:rsid w:val="007207DD"/>
    <w:rsid w:val="0072105F"/>
    <w:rsid w:val="00723103"/>
    <w:rsid w:val="00723447"/>
    <w:rsid w:val="00723907"/>
    <w:rsid w:val="00723CDF"/>
    <w:rsid w:val="007248F2"/>
    <w:rsid w:val="0072615C"/>
    <w:rsid w:val="0072616D"/>
    <w:rsid w:val="00726376"/>
    <w:rsid w:val="00726DE0"/>
    <w:rsid w:val="0072732D"/>
    <w:rsid w:val="00730035"/>
    <w:rsid w:val="00730B4B"/>
    <w:rsid w:val="007319D0"/>
    <w:rsid w:val="00731C31"/>
    <w:rsid w:val="007321DD"/>
    <w:rsid w:val="007323A0"/>
    <w:rsid w:val="00733A9D"/>
    <w:rsid w:val="00734114"/>
    <w:rsid w:val="007346A3"/>
    <w:rsid w:val="00735CCF"/>
    <w:rsid w:val="00736779"/>
    <w:rsid w:val="00736CEE"/>
    <w:rsid w:val="00737DA8"/>
    <w:rsid w:val="007425F9"/>
    <w:rsid w:val="0074274E"/>
    <w:rsid w:val="0074343E"/>
    <w:rsid w:val="00744706"/>
    <w:rsid w:val="007453C2"/>
    <w:rsid w:val="007457C8"/>
    <w:rsid w:val="007459F0"/>
    <w:rsid w:val="00746392"/>
    <w:rsid w:val="00750343"/>
    <w:rsid w:val="007517E1"/>
    <w:rsid w:val="007520EE"/>
    <w:rsid w:val="00752468"/>
    <w:rsid w:val="00753267"/>
    <w:rsid w:val="0075341E"/>
    <w:rsid w:val="00753844"/>
    <w:rsid w:val="0075427B"/>
    <w:rsid w:val="00755585"/>
    <w:rsid w:val="00756E27"/>
    <w:rsid w:val="00757A80"/>
    <w:rsid w:val="00760D8F"/>
    <w:rsid w:val="00761058"/>
    <w:rsid w:val="007626AF"/>
    <w:rsid w:val="00763E84"/>
    <w:rsid w:val="0076409B"/>
    <w:rsid w:val="00764F72"/>
    <w:rsid w:val="0076529C"/>
    <w:rsid w:val="00771D7B"/>
    <w:rsid w:val="0077205A"/>
    <w:rsid w:val="007730CB"/>
    <w:rsid w:val="00774A82"/>
    <w:rsid w:val="00775D0A"/>
    <w:rsid w:val="00775FD8"/>
    <w:rsid w:val="007763F8"/>
    <w:rsid w:val="007767EA"/>
    <w:rsid w:val="00776E59"/>
    <w:rsid w:val="007801F2"/>
    <w:rsid w:val="00780428"/>
    <w:rsid w:val="00780739"/>
    <w:rsid w:val="007807CA"/>
    <w:rsid w:val="00780D09"/>
    <w:rsid w:val="00780D0A"/>
    <w:rsid w:val="00781D77"/>
    <w:rsid w:val="007839AB"/>
    <w:rsid w:val="00783A1C"/>
    <w:rsid w:val="00783F33"/>
    <w:rsid w:val="00784DDC"/>
    <w:rsid w:val="00784E2D"/>
    <w:rsid w:val="007877BA"/>
    <w:rsid w:val="00791999"/>
    <w:rsid w:val="007920EC"/>
    <w:rsid w:val="00792B48"/>
    <w:rsid w:val="00793B5E"/>
    <w:rsid w:val="0079440F"/>
    <w:rsid w:val="00794604"/>
    <w:rsid w:val="00795634"/>
    <w:rsid w:val="00795EF5"/>
    <w:rsid w:val="00796350"/>
    <w:rsid w:val="007A2A78"/>
    <w:rsid w:val="007A35CA"/>
    <w:rsid w:val="007A3E34"/>
    <w:rsid w:val="007A43A2"/>
    <w:rsid w:val="007A47B7"/>
    <w:rsid w:val="007A543C"/>
    <w:rsid w:val="007A588F"/>
    <w:rsid w:val="007A60B3"/>
    <w:rsid w:val="007B0359"/>
    <w:rsid w:val="007B382B"/>
    <w:rsid w:val="007B4114"/>
    <w:rsid w:val="007B65C1"/>
    <w:rsid w:val="007C14AE"/>
    <w:rsid w:val="007C3194"/>
    <w:rsid w:val="007C3803"/>
    <w:rsid w:val="007C3A1E"/>
    <w:rsid w:val="007C3FE6"/>
    <w:rsid w:val="007C4504"/>
    <w:rsid w:val="007C47A2"/>
    <w:rsid w:val="007C5CC6"/>
    <w:rsid w:val="007C66C5"/>
    <w:rsid w:val="007C7E02"/>
    <w:rsid w:val="007D0B7C"/>
    <w:rsid w:val="007D1143"/>
    <w:rsid w:val="007D1A38"/>
    <w:rsid w:val="007D2915"/>
    <w:rsid w:val="007D2C42"/>
    <w:rsid w:val="007D3C32"/>
    <w:rsid w:val="007D3F3C"/>
    <w:rsid w:val="007D498D"/>
    <w:rsid w:val="007D4B05"/>
    <w:rsid w:val="007D5393"/>
    <w:rsid w:val="007D5883"/>
    <w:rsid w:val="007D6A55"/>
    <w:rsid w:val="007D7795"/>
    <w:rsid w:val="007E0ACA"/>
    <w:rsid w:val="007E0C77"/>
    <w:rsid w:val="007E10CB"/>
    <w:rsid w:val="007E111A"/>
    <w:rsid w:val="007E1608"/>
    <w:rsid w:val="007E1F57"/>
    <w:rsid w:val="007E3FBE"/>
    <w:rsid w:val="007E4108"/>
    <w:rsid w:val="007E4217"/>
    <w:rsid w:val="007E4F1E"/>
    <w:rsid w:val="007F2362"/>
    <w:rsid w:val="007F38EA"/>
    <w:rsid w:val="007F3F97"/>
    <w:rsid w:val="007F4D4C"/>
    <w:rsid w:val="007F507F"/>
    <w:rsid w:val="007F67EB"/>
    <w:rsid w:val="007F6977"/>
    <w:rsid w:val="00800863"/>
    <w:rsid w:val="00800FD5"/>
    <w:rsid w:val="00802AD2"/>
    <w:rsid w:val="00803DDA"/>
    <w:rsid w:val="00803F97"/>
    <w:rsid w:val="00804CDD"/>
    <w:rsid w:val="0080711F"/>
    <w:rsid w:val="00807D20"/>
    <w:rsid w:val="00810280"/>
    <w:rsid w:val="008108AA"/>
    <w:rsid w:val="00810C9D"/>
    <w:rsid w:val="00811204"/>
    <w:rsid w:val="0081187B"/>
    <w:rsid w:val="00812437"/>
    <w:rsid w:val="008139D9"/>
    <w:rsid w:val="008140D7"/>
    <w:rsid w:val="00814753"/>
    <w:rsid w:val="00814B63"/>
    <w:rsid w:val="00814D61"/>
    <w:rsid w:val="008151E4"/>
    <w:rsid w:val="00815537"/>
    <w:rsid w:val="0081568A"/>
    <w:rsid w:val="0081627E"/>
    <w:rsid w:val="0081654D"/>
    <w:rsid w:val="008165C0"/>
    <w:rsid w:val="00816851"/>
    <w:rsid w:val="008170EB"/>
    <w:rsid w:val="00823DF6"/>
    <w:rsid w:val="00824F2B"/>
    <w:rsid w:val="008257CA"/>
    <w:rsid w:val="00831502"/>
    <w:rsid w:val="00831DB1"/>
    <w:rsid w:val="008325B6"/>
    <w:rsid w:val="00832B59"/>
    <w:rsid w:val="00834F3C"/>
    <w:rsid w:val="008360F6"/>
    <w:rsid w:val="00837309"/>
    <w:rsid w:val="008376F7"/>
    <w:rsid w:val="00837993"/>
    <w:rsid w:val="00837C12"/>
    <w:rsid w:val="00841B57"/>
    <w:rsid w:val="00841F3A"/>
    <w:rsid w:val="00841FCF"/>
    <w:rsid w:val="0084293C"/>
    <w:rsid w:val="00842CC0"/>
    <w:rsid w:val="00844848"/>
    <w:rsid w:val="00844F09"/>
    <w:rsid w:val="0084550B"/>
    <w:rsid w:val="008455F6"/>
    <w:rsid w:val="00845C2E"/>
    <w:rsid w:val="008503FE"/>
    <w:rsid w:val="008519BA"/>
    <w:rsid w:val="00851B57"/>
    <w:rsid w:val="00852B1C"/>
    <w:rsid w:val="00853856"/>
    <w:rsid w:val="00853BA1"/>
    <w:rsid w:val="0085407F"/>
    <w:rsid w:val="008557AE"/>
    <w:rsid w:val="00856DB3"/>
    <w:rsid w:val="008572F3"/>
    <w:rsid w:val="00857405"/>
    <w:rsid w:val="008575E1"/>
    <w:rsid w:val="00857A2F"/>
    <w:rsid w:val="00857FA3"/>
    <w:rsid w:val="0086000A"/>
    <w:rsid w:val="0086061C"/>
    <w:rsid w:val="0086074B"/>
    <w:rsid w:val="00861156"/>
    <w:rsid w:val="008627DE"/>
    <w:rsid w:val="00863787"/>
    <w:rsid w:val="0086499F"/>
    <w:rsid w:val="0086617C"/>
    <w:rsid w:val="00866B9D"/>
    <w:rsid w:val="00867D39"/>
    <w:rsid w:val="00872DFB"/>
    <w:rsid w:val="0087327E"/>
    <w:rsid w:val="00874307"/>
    <w:rsid w:val="0087497C"/>
    <w:rsid w:val="00875412"/>
    <w:rsid w:val="008767AB"/>
    <w:rsid w:val="00876913"/>
    <w:rsid w:val="00880AF4"/>
    <w:rsid w:val="00881729"/>
    <w:rsid w:val="00882D71"/>
    <w:rsid w:val="00883714"/>
    <w:rsid w:val="00883B86"/>
    <w:rsid w:val="00883C38"/>
    <w:rsid w:val="00885095"/>
    <w:rsid w:val="00886135"/>
    <w:rsid w:val="00890E38"/>
    <w:rsid w:val="00891132"/>
    <w:rsid w:val="00891465"/>
    <w:rsid w:val="0089205F"/>
    <w:rsid w:val="0089407F"/>
    <w:rsid w:val="00894EED"/>
    <w:rsid w:val="00895CB0"/>
    <w:rsid w:val="008A0CDA"/>
    <w:rsid w:val="008A0FE5"/>
    <w:rsid w:val="008A1921"/>
    <w:rsid w:val="008A242A"/>
    <w:rsid w:val="008A3008"/>
    <w:rsid w:val="008A36A3"/>
    <w:rsid w:val="008A423D"/>
    <w:rsid w:val="008A60E8"/>
    <w:rsid w:val="008A7564"/>
    <w:rsid w:val="008B3004"/>
    <w:rsid w:val="008B4DF1"/>
    <w:rsid w:val="008B523B"/>
    <w:rsid w:val="008B534A"/>
    <w:rsid w:val="008B5A58"/>
    <w:rsid w:val="008B5F64"/>
    <w:rsid w:val="008B686F"/>
    <w:rsid w:val="008C1135"/>
    <w:rsid w:val="008C1D65"/>
    <w:rsid w:val="008C21E1"/>
    <w:rsid w:val="008C264C"/>
    <w:rsid w:val="008C40B6"/>
    <w:rsid w:val="008C4B66"/>
    <w:rsid w:val="008C4F1E"/>
    <w:rsid w:val="008C5091"/>
    <w:rsid w:val="008C5F32"/>
    <w:rsid w:val="008C6173"/>
    <w:rsid w:val="008C687F"/>
    <w:rsid w:val="008C7F8A"/>
    <w:rsid w:val="008D09CB"/>
    <w:rsid w:val="008D2F68"/>
    <w:rsid w:val="008D3024"/>
    <w:rsid w:val="008D35BD"/>
    <w:rsid w:val="008D3BD8"/>
    <w:rsid w:val="008D3E5A"/>
    <w:rsid w:val="008D40FF"/>
    <w:rsid w:val="008D4533"/>
    <w:rsid w:val="008D4D95"/>
    <w:rsid w:val="008D569B"/>
    <w:rsid w:val="008D648E"/>
    <w:rsid w:val="008D6E25"/>
    <w:rsid w:val="008D7460"/>
    <w:rsid w:val="008E1EE3"/>
    <w:rsid w:val="008E2A31"/>
    <w:rsid w:val="008E3F56"/>
    <w:rsid w:val="008E4FF6"/>
    <w:rsid w:val="008E6235"/>
    <w:rsid w:val="008E7CDC"/>
    <w:rsid w:val="008F09A1"/>
    <w:rsid w:val="008F0B54"/>
    <w:rsid w:val="008F0BED"/>
    <w:rsid w:val="008F0C64"/>
    <w:rsid w:val="008F1A04"/>
    <w:rsid w:val="008F35BD"/>
    <w:rsid w:val="008F44A9"/>
    <w:rsid w:val="008F44FC"/>
    <w:rsid w:val="008F4FB6"/>
    <w:rsid w:val="008F6387"/>
    <w:rsid w:val="008F747E"/>
    <w:rsid w:val="0090022C"/>
    <w:rsid w:val="00903997"/>
    <w:rsid w:val="00904085"/>
    <w:rsid w:val="0090415D"/>
    <w:rsid w:val="009042E9"/>
    <w:rsid w:val="00904E80"/>
    <w:rsid w:val="00905D62"/>
    <w:rsid w:val="0090665A"/>
    <w:rsid w:val="0090735E"/>
    <w:rsid w:val="00907D67"/>
    <w:rsid w:val="009100AD"/>
    <w:rsid w:val="009101B7"/>
    <w:rsid w:val="0091065B"/>
    <w:rsid w:val="009132FC"/>
    <w:rsid w:val="00913717"/>
    <w:rsid w:val="00914537"/>
    <w:rsid w:val="00915A77"/>
    <w:rsid w:val="00917282"/>
    <w:rsid w:val="00917364"/>
    <w:rsid w:val="0091788F"/>
    <w:rsid w:val="00917ED5"/>
    <w:rsid w:val="009216C3"/>
    <w:rsid w:val="00921C6F"/>
    <w:rsid w:val="00922415"/>
    <w:rsid w:val="00925D8D"/>
    <w:rsid w:val="0092689C"/>
    <w:rsid w:val="00927790"/>
    <w:rsid w:val="00927E56"/>
    <w:rsid w:val="00933720"/>
    <w:rsid w:val="00934E0C"/>
    <w:rsid w:val="009351A4"/>
    <w:rsid w:val="009353A1"/>
    <w:rsid w:val="009353CC"/>
    <w:rsid w:val="00935C6C"/>
    <w:rsid w:val="0093614C"/>
    <w:rsid w:val="009361D0"/>
    <w:rsid w:val="00936979"/>
    <w:rsid w:val="00941B08"/>
    <w:rsid w:val="00941E38"/>
    <w:rsid w:val="00941F70"/>
    <w:rsid w:val="00942128"/>
    <w:rsid w:val="0094258E"/>
    <w:rsid w:val="00942C91"/>
    <w:rsid w:val="009434A7"/>
    <w:rsid w:val="009436AB"/>
    <w:rsid w:val="0094414F"/>
    <w:rsid w:val="00944EFE"/>
    <w:rsid w:val="00946768"/>
    <w:rsid w:val="00950824"/>
    <w:rsid w:val="00950DAA"/>
    <w:rsid w:val="00951838"/>
    <w:rsid w:val="009519FC"/>
    <w:rsid w:val="0095240D"/>
    <w:rsid w:val="00952E34"/>
    <w:rsid w:val="009534EF"/>
    <w:rsid w:val="009541B0"/>
    <w:rsid w:val="00954722"/>
    <w:rsid w:val="00954738"/>
    <w:rsid w:val="009559FF"/>
    <w:rsid w:val="00955CF1"/>
    <w:rsid w:val="00957825"/>
    <w:rsid w:val="00957D11"/>
    <w:rsid w:val="009600EE"/>
    <w:rsid w:val="009601CA"/>
    <w:rsid w:val="0096067A"/>
    <w:rsid w:val="009618C2"/>
    <w:rsid w:val="00961F55"/>
    <w:rsid w:val="00963B90"/>
    <w:rsid w:val="0096438E"/>
    <w:rsid w:val="0097027F"/>
    <w:rsid w:val="0097032A"/>
    <w:rsid w:val="0097099B"/>
    <w:rsid w:val="00970E02"/>
    <w:rsid w:val="00971914"/>
    <w:rsid w:val="009731A3"/>
    <w:rsid w:val="009737B9"/>
    <w:rsid w:val="009743BF"/>
    <w:rsid w:val="00975727"/>
    <w:rsid w:val="009759D6"/>
    <w:rsid w:val="00975AC3"/>
    <w:rsid w:val="00976562"/>
    <w:rsid w:val="00976D1D"/>
    <w:rsid w:val="0097754D"/>
    <w:rsid w:val="00980144"/>
    <w:rsid w:val="00980DA7"/>
    <w:rsid w:val="00980EE9"/>
    <w:rsid w:val="00981551"/>
    <w:rsid w:val="0098191E"/>
    <w:rsid w:val="009820AF"/>
    <w:rsid w:val="009826F6"/>
    <w:rsid w:val="009829D5"/>
    <w:rsid w:val="00982DAF"/>
    <w:rsid w:val="009830E5"/>
    <w:rsid w:val="00984800"/>
    <w:rsid w:val="00984DB1"/>
    <w:rsid w:val="0098518F"/>
    <w:rsid w:val="00985263"/>
    <w:rsid w:val="00985B66"/>
    <w:rsid w:val="00985CDD"/>
    <w:rsid w:val="0098667C"/>
    <w:rsid w:val="0098688D"/>
    <w:rsid w:val="00986A58"/>
    <w:rsid w:val="0098799E"/>
    <w:rsid w:val="00990863"/>
    <w:rsid w:val="009909E4"/>
    <w:rsid w:val="00991C38"/>
    <w:rsid w:val="0099252A"/>
    <w:rsid w:val="00992701"/>
    <w:rsid w:val="009933DA"/>
    <w:rsid w:val="00993C60"/>
    <w:rsid w:val="00994171"/>
    <w:rsid w:val="00996867"/>
    <w:rsid w:val="00996AB8"/>
    <w:rsid w:val="009975B6"/>
    <w:rsid w:val="009A0275"/>
    <w:rsid w:val="009A051C"/>
    <w:rsid w:val="009A07C6"/>
    <w:rsid w:val="009A1CCA"/>
    <w:rsid w:val="009A2AAE"/>
    <w:rsid w:val="009A4261"/>
    <w:rsid w:val="009A6AD8"/>
    <w:rsid w:val="009A76DB"/>
    <w:rsid w:val="009A7E37"/>
    <w:rsid w:val="009B1392"/>
    <w:rsid w:val="009B1D8D"/>
    <w:rsid w:val="009B1E02"/>
    <w:rsid w:val="009B4BC6"/>
    <w:rsid w:val="009B6CA8"/>
    <w:rsid w:val="009B7484"/>
    <w:rsid w:val="009B7852"/>
    <w:rsid w:val="009C19B0"/>
    <w:rsid w:val="009C2046"/>
    <w:rsid w:val="009C26FB"/>
    <w:rsid w:val="009C296A"/>
    <w:rsid w:val="009C3B46"/>
    <w:rsid w:val="009C423C"/>
    <w:rsid w:val="009C47E6"/>
    <w:rsid w:val="009C4AA9"/>
    <w:rsid w:val="009C6093"/>
    <w:rsid w:val="009C675C"/>
    <w:rsid w:val="009C7DAB"/>
    <w:rsid w:val="009C7E85"/>
    <w:rsid w:val="009D0C3E"/>
    <w:rsid w:val="009D0FDE"/>
    <w:rsid w:val="009D2185"/>
    <w:rsid w:val="009D2C31"/>
    <w:rsid w:val="009D32FB"/>
    <w:rsid w:val="009D45F9"/>
    <w:rsid w:val="009D4854"/>
    <w:rsid w:val="009D49E0"/>
    <w:rsid w:val="009D4DA6"/>
    <w:rsid w:val="009D4F49"/>
    <w:rsid w:val="009D4FEF"/>
    <w:rsid w:val="009D5481"/>
    <w:rsid w:val="009D65A7"/>
    <w:rsid w:val="009D758E"/>
    <w:rsid w:val="009D7C43"/>
    <w:rsid w:val="009E0621"/>
    <w:rsid w:val="009E0F07"/>
    <w:rsid w:val="009E28C7"/>
    <w:rsid w:val="009E3F19"/>
    <w:rsid w:val="009E4B5D"/>
    <w:rsid w:val="009E4FB4"/>
    <w:rsid w:val="009E5C13"/>
    <w:rsid w:val="009E694C"/>
    <w:rsid w:val="009E75A8"/>
    <w:rsid w:val="009F03BD"/>
    <w:rsid w:val="009F1400"/>
    <w:rsid w:val="009F15CE"/>
    <w:rsid w:val="009F1FCF"/>
    <w:rsid w:val="009F481F"/>
    <w:rsid w:val="009F4877"/>
    <w:rsid w:val="009F4D60"/>
    <w:rsid w:val="009F52D1"/>
    <w:rsid w:val="009F5EEF"/>
    <w:rsid w:val="009F7415"/>
    <w:rsid w:val="009F7BF9"/>
    <w:rsid w:val="00A003EE"/>
    <w:rsid w:val="00A00B0A"/>
    <w:rsid w:val="00A00B86"/>
    <w:rsid w:val="00A00E6B"/>
    <w:rsid w:val="00A026D8"/>
    <w:rsid w:val="00A0307E"/>
    <w:rsid w:val="00A03B5F"/>
    <w:rsid w:val="00A04166"/>
    <w:rsid w:val="00A043AD"/>
    <w:rsid w:val="00A0486E"/>
    <w:rsid w:val="00A0505E"/>
    <w:rsid w:val="00A05B9C"/>
    <w:rsid w:val="00A06837"/>
    <w:rsid w:val="00A068EC"/>
    <w:rsid w:val="00A06D1D"/>
    <w:rsid w:val="00A1043A"/>
    <w:rsid w:val="00A1044F"/>
    <w:rsid w:val="00A107D9"/>
    <w:rsid w:val="00A10A06"/>
    <w:rsid w:val="00A11E87"/>
    <w:rsid w:val="00A1308F"/>
    <w:rsid w:val="00A1556B"/>
    <w:rsid w:val="00A15DE6"/>
    <w:rsid w:val="00A16799"/>
    <w:rsid w:val="00A201C7"/>
    <w:rsid w:val="00A202BE"/>
    <w:rsid w:val="00A20698"/>
    <w:rsid w:val="00A21587"/>
    <w:rsid w:val="00A21860"/>
    <w:rsid w:val="00A21B5D"/>
    <w:rsid w:val="00A21CC8"/>
    <w:rsid w:val="00A23745"/>
    <w:rsid w:val="00A24048"/>
    <w:rsid w:val="00A2625B"/>
    <w:rsid w:val="00A27339"/>
    <w:rsid w:val="00A2776B"/>
    <w:rsid w:val="00A3085E"/>
    <w:rsid w:val="00A31107"/>
    <w:rsid w:val="00A31CC1"/>
    <w:rsid w:val="00A32105"/>
    <w:rsid w:val="00A32649"/>
    <w:rsid w:val="00A32B81"/>
    <w:rsid w:val="00A33954"/>
    <w:rsid w:val="00A34E1B"/>
    <w:rsid w:val="00A3601C"/>
    <w:rsid w:val="00A362A7"/>
    <w:rsid w:val="00A37078"/>
    <w:rsid w:val="00A374F7"/>
    <w:rsid w:val="00A377D1"/>
    <w:rsid w:val="00A40DE8"/>
    <w:rsid w:val="00A40E82"/>
    <w:rsid w:val="00A413F9"/>
    <w:rsid w:val="00A43538"/>
    <w:rsid w:val="00A449CB"/>
    <w:rsid w:val="00A4594F"/>
    <w:rsid w:val="00A46DF9"/>
    <w:rsid w:val="00A503A7"/>
    <w:rsid w:val="00A50739"/>
    <w:rsid w:val="00A50C3F"/>
    <w:rsid w:val="00A521AA"/>
    <w:rsid w:val="00A52403"/>
    <w:rsid w:val="00A52B72"/>
    <w:rsid w:val="00A53D9D"/>
    <w:rsid w:val="00A571BE"/>
    <w:rsid w:val="00A57544"/>
    <w:rsid w:val="00A60E69"/>
    <w:rsid w:val="00A62BDD"/>
    <w:rsid w:val="00A62DAB"/>
    <w:rsid w:val="00A62FA3"/>
    <w:rsid w:val="00A63F32"/>
    <w:rsid w:val="00A648B8"/>
    <w:rsid w:val="00A64DF5"/>
    <w:rsid w:val="00A651EE"/>
    <w:rsid w:val="00A667D4"/>
    <w:rsid w:val="00A674D8"/>
    <w:rsid w:val="00A70869"/>
    <w:rsid w:val="00A72F38"/>
    <w:rsid w:val="00A73B9C"/>
    <w:rsid w:val="00A7471B"/>
    <w:rsid w:val="00A765A6"/>
    <w:rsid w:val="00A7704A"/>
    <w:rsid w:val="00A80EEE"/>
    <w:rsid w:val="00A80F18"/>
    <w:rsid w:val="00A8243E"/>
    <w:rsid w:val="00A832EB"/>
    <w:rsid w:val="00A83918"/>
    <w:rsid w:val="00A85AF4"/>
    <w:rsid w:val="00A86290"/>
    <w:rsid w:val="00A869EF"/>
    <w:rsid w:val="00A90773"/>
    <w:rsid w:val="00A90C57"/>
    <w:rsid w:val="00A9143D"/>
    <w:rsid w:val="00A91DE8"/>
    <w:rsid w:val="00A9274F"/>
    <w:rsid w:val="00A931F4"/>
    <w:rsid w:val="00A93936"/>
    <w:rsid w:val="00A945CB"/>
    <w:rsid w:val="00A94CA9"/>
    <w:rsid w:val="00A95158"/>
    <w:rsid w:val="00A95A4E"/>
    <w:rsid w:val="00A97C71"/>
    <w:rsid w:val="00AA0050"/>
    <w:rsid w:val="00AA0315"/>
    <w:rsid w:val="00AA061D"/>
    <w:rsid w:val="00AA10D1"/>
    <w:rsid w:val="00AA1361"/>
    <w:rsid w:val="00AA2547"/>
    <w:rsid w:val="00AA26FB"/>
    <w:rsid w:val="00AA2A81"/>
    <w:rsid w:val="00AA37C5"/>
    <w:rsid w:val="00AA3E38"/>
    <w:rsid w:val="00AA4573"/>
    <w:rsid w:val="00AA463A"/>
    <w:rsid w:val="00AA57CB"/>
    <w:rsid w:val="00AA582A"/>
    <w:rsid w:val="00AA5861"/>
    <w:rsid w:val="00AA6239"/>
    <w:rsid w:val="00AA626F"/>
    <w:rsid w:val="00AB095A"/>
    <w:rsid w:val="00AB2123"/>
    <w:rsid w:val="00AB343C"/>
    <w:rsid w:val="00AB4A3A"/>
    <w:rsid w:val="00AB5762"/>
    <w:rsid w:val="00AC0793"/>
    <w:rsid w:val="00AC0B3A"/>
    <w:rsid w:val="00AC10F7"/>
    <w:rsid w:val="00AC1FEC"/>
    <w:rsid w:val="00AC5718"/>
    <w:rsid w:val="00AC6AB7"/>
    <w:rsid w:val="00AC7084"/>
    <w:rsid w:val="00AC7285"/>
    <w:rsid w:val="00AC76C6"/>
    <w:rsid w:val="00AC7B07"/>
    <w:rsid w:val="00AD0062"/>
    <w:rsid w:val="00AD23D8"/>
    <w:rsid w:val="00AD2529"/>
    <w:rsid w:val="00AD2B73"/>
    <w:rsid w:val="00AD2EA9"/>
    <w:rsid w:val="00AD3304"/>
    <w:rsid w:val="00AD3BDB"/>
    <w:rsid w:val="00AD429D"/>
    <w:rsid w:val="00AD44DC"/>
    <w:rsid w:val="00AD4708"/>
    <w:rsid w:val="00AD4864"/>
    <w:rsid w:val="00AD55E0"/>
    <w:rsid w:val="00AD7868"/>
    <w:rsid w:val="00AD79A3"/>
    <w:rsid w:val="00AE1315"/>
    <w:rsid w:val="00AE1768"/>
    <w:rsid w:val="00AE1A86"/>
    <w:rsid w:val="00AE20F1"/>
    <w:rsid w:val="00AE2A9B"/>
    <w:rsid w:val="00AE356B"/>
    <w:rsid w:val="00AE3CC6"/>
    <w:rsid w:val="00AE3DBC"/>
    <w:rsid w:val="00AE4792"/>
    <w:rsid w:val="00AE4FCE"/>
    <w:rsid w:val="00AE578D"/>
    <w:rsid w:val="00AE6024"/>
    <w:rsid w:val="00AE773C"/>
    <w:rsid w:val="00AE78A5"/>
    <w:rsid w:val="00AF0431"/>
    <w:rsid w:val="00AF1122"/>
    <w:rsid w:val="00AF1D43"/>
    <w:rsid w:val="00AF1DD3"/>
    <w:rsid w:val="00AF21BA"/>
    <w:rsid w:val="00AF2900"/>
    <w:rsid w:val="00AF3DC5"/>
    <w:rsid w:val="00AF4709"/>
    <w:rsid w:val="00AF47DA"/>
    <w:rsid w:val="00AF5387"/>
    <w:rsid w:val="00AF54B5"/>
    <w:rsid w:val="00AF63FC"/>
    <w:rsid w:val="00AF65AA"/>
    <w:rsid w:val="00AF7AAB"/>
    <w:rsid w:val="00B00316"/>
    <w:rsid w:val="00B00F34"/>
    <w:rsid w:val="00B015E8"/>
    <w:rsid w:val="00B01B35"/>
    <w:rsid w:val="00B02C0C"/>
    <w:rsid w:val="00B040A2"/>
    <w:rsid w:val="00B04B03"/>
    <w:rsid w:val="00B06346"/>
    <w:rsid w:val="00B07819"/>
    <w:rsid w:val="00B07995"/>
    <w:rsid w:val="00B10C63"/>
    <w:rsid w:val="00B11498"/>
    <w:rsid w:val="00B12B8B"/>
    <w:rsid w:val="00B1370F"/>
    <w:rsid w:val="00B13E8B"/>
    <w:rsid w:val="00B145AD"/>
    <w:rsid w:val="00B16011"/>
    <w:rsid w:val="00B168C8"/>
    <w:rsid w:val="00B1708E"/>
    <w:rsid w:val="00B17CCB"/>
    <w:rsid w:val="00B200FF"/>
    <w:rsid w:val="00B22569"/>
    <w:rsid w:val="00B238EC"/>
    <w:rsid w:val="00B23A35"/>
    <w:rsid w:val="00B24326"/>
    <w:rsid w:val="00B3004F"/>
    <w:rsid w:val="00B30A9D"/>
    <w:rsid w:val="00B3385E"/>
    <w:rsid w:val="00B34BF8"/>
    <w:rsid w:val="00B3515D"/>
    <w:rsid w:val="00B40690"/>
    <w:rsid w:val="00B408B1"/>
    <w:rsid w:val="00B40A84"/>
    <w:rsid w:val="00B411F4"/>
    <w:rsid w:val="00B4209B"/>
    <w:rsid w:val="00B421C3"/>
    <w:rsid w:val="00B42A28"/>
    <w:rsid w:val="00B44A0C"/>
    <w:rsid w:val="00B450E4"/>
    <w:rsid w:val="00B4515E"/>
    <w:rsid w:val="00B458C6"/>
    <w:rsid w:val="00B460BE"/>
    <w:rsid w:val="00B461B7"/>
    <w:rsid w:val="00B4676E"/>
    <w:rsid w:val="00B4742D"/>
    <w:rsid w:val="00B5042A"/>
    <w:rsid w:val="00B507A0"/>
    <w:rsid w:val="00B51304"/>
    <w:rsid w:val="00B5217B"/>
    <w:rsid w:val="00B525EF"/>
    <w:rsid w:val="00B526ED"/>
    <w:rsid w:val="00B53402"/>
    <w:rsid w:val="00B53C36"/>
    <w:rsid w:val="00B53CF3"/>
    <w:rsid w:val="00B547E8"/>
    <w:rsid w:val="00B548A0"/>
    <w:rsid w:val="00B548A8"/>
    <w:rsid w:val="00B605D9"/>
    <w:rsid w:val="00B61896"/>
    <w:rsid w:val="00B62C26"/>
    <w:rsid w:val="00B62F23"/>
    <w:rsid w:val="00B6392E"/>
    <w:rsid w:val="00B63BE4"/>
    <w:rsid w:val="00B65B10"/>
    <w:rsid w:val="00B65B7F"/>
    <w:rsid w:val="00B65B92"/>
    <w:rsid w:val="00B66C4B"/>
    <w:rsid w:val="00B7050E"/>
    <w:rsid w:val="00B710E5"/>
    <w:rsid w:val="00B7230C"/>
    <w:rsid w:val="00B73381"/>
    <w:rsid w:val="00B734EC"/>
    <w:rsid w:val="00B73FB8"/>
    <w:rsid w:val="00B7428B"/>
    <w:rsid w:val="00B7446B"/>
    <w:rsid w:val="00B7624A"/>
    <w:rsid w:val="00B77475"/>
    <w:rsid w:val="00B77566"/>
    <w:rsid w:val="00B80702"/>
    <w:rsid w:val="00B820D9"/>
    <w:rsid w:val="00B84BB7"/>
    <w:rsid w:val="00B84F38"/>
    <w:rsid w:val="00B85440"/>
    <w:rsid w:val="00B868DA"/>
    <w:rsid w:val="00B8718C"/>
    <w:rsid w:val="00B87441"/>
    <w:rsid w:val="00B8787E"/>
    <w:rsid w:val="00B9010D"/>
    <w:rsid w:val="00B90334"/>
    <w:rsid w:val="00B9041C"/>
    <w:rsid w:val="00B90B9F"/>
    <w:rsid w:val="00B90D6A"/>
    <w:rsid w:val="00B92689"/>
    <w:rsid w:val="00B938D1"/>
    <w:rsid w:val="00B948ED"/>
    <w:rsid w:val="00B955DF"/>
    <w:rsid w:val="00B95E96"/>
    <w:rsid w:val="00B96F43"/>
    <w:rsid w:val="00B97962"/>
    <w:rsid w:val="00B97AA5"/>
    <w:rsid w:val="00BA0E01"/>
    <w:rsid w:val="00BA1F95"/>
    <w:rsid w:val="00BA24F3"/>
    <w:rsid w:val="00BA31AC"/>
    <w:rsid w:val="00BA44E1"/>
    <w:rsid w:val="00BA4A33"/>
    <w:rsid w:val="00BA4EEB"/>
    <w:rsid w:val="00BA5777"/>
    <w:rsid w:val="00BA59D8"/>
    <w:rsid w:val="00BA5CEA"/>
    <w:rsid w:val="00BA5D2A"/>
    <w:rsid w:val="00BA6600"/>
    <w:rsid w:val="00BB065B"/>
    <w:rsid w:val="00BB0C11"/>
    <w:rsid w:val="00BB2830"/>
    <w:rsid w:val="00BB2DF6"/>
    <w:rsid w:val="00BB3BA3"/>
    <w:rsid w:val="00BB5DE9"/>
    <w:rsid w:val="00BB60A2"/>
    <w:rsid w:val="00BB65E8"/>
    <w:rsid w:val="00BC0168"/>
    <w:rsid w:val="00BC0DCC"/>
    <w:rsid w:val="00BC113E"/>
    <w:rsid w:val="00BC16B2"/>
    <w:rsid w:val="00BC1738"/>
    <w:rsid w:val="00BC177A"/>
    <w:rsid w:val="00BC1FBC"/>
    <w:rsid w:val="00BC2CF7"/>
    <w:rsid w:val="00BC3C2A"/>
    <w:rsid w:val="00BC3D0D"/>
    <w:rsid w:val="00BC3DC4"/>
    <w:rsid w:val="00BC446C"/>
    <w:rsid w:val="00BC4780"/>
    <w:rsid w:val="00BC4A7D"/>
    <w:rsid w:val="00BC591C"/>
    <w:rsid w:val="00BC5F68"/>
    <w:rsid w:val="00BC64BA"/>
    <w:rsid w:val="00BD0F80"/>
    <w:rsid w:val="00BD10E4"/>
    <w:rsid w:val="00BD20A1"/>
    <w:rsid w:val="00BD2FC2"/>
    <w:rsid w:val="00BD3253"/>
    <w:rsid w:val="00BD417E"/>
    <w:rsid w:val="00BD4873"/>
    <w:rsid w:val="00BD4AFA"/>
    <w:rsid w:val="00BD554A"/>
    <w:rsid w:val="00BD73C7"/>
    <w:rsid w:val="00BD798A"/>
    <w:rsid w:val="00BE09E6"/>
    <w:rsid w:val="00BE1AFC"/>
    <w:rsid w:val="00BE1BB2"/>
    <w:rsid w:val="00BE22BC"/>
    <w:rsid w:val="00BE270B"/>
    <w:rsid w:val="00BE2967"/>
    <w:rsid w:val="00BE2A72"/>
    <w:rsid w:val="00BE4DDF"/>
    <w:rsid w:val="00BE5664"/>
    <w:rsid w:val="00BE5AC4"/>
    <w:rsid w:val="00BE5AEB"/>
    <w:rsid w:val="00BE60FD"/>
    <w:rsid w:val="00BE7AF3"/>
    <w:rsid w:val="00BF0EE4"/>
    <w:rsid w:val="00BF3579"/>
    <w:rsid w:val="00BF4157"/>
    <w:rsid w:val="00BF4869"/>
    <w:rsid w:val="00BF5960"/>
    <w:rsid w:val="00BF5E88"/>
    <w:rsid w:val="00BF6CC6"/>
    <w:rsid w:val="00BF6F5A"/>
    <w:rsid w:val="00BF7FB2"/>
    <w:rsid w:val="00C00046"/>
    <w:rsid w:val="00C000F9"/>
    <w:rsid w:val="00C00728"/>
    <w:rsid w:val="00C010BD"/>
    <w:rsid w:val="00C0152D"/>
    <w:rsid w:val="00C01710"/>
    <w:rsid w:val="00C0194F"/>
    <w:rsid w:val="00C01A59"/>
    <w:rsid w:val="00C01ED7"/>
    <w:rsid w:val="00C023CF"/>
    <w:rsid w:val="00C03E13"/>
    <w:rsid w:val="00C06E4E"/>
    <w:rsid w:val="00C0766E"/>
    <w:rsid w:val="00C077B9"/>
    <w:rsid w:val="00C07DD7"/>
    <w:rsid w:val="00C10045"/>
    <w:rsid w:val="00C10601"/>
    <w:rsid w:val="00C1078B"/>
    <w:rsid w:val="00C10DED"/>
    <w:rsid w:val="00C110F9"/>
    <w:rsid w:val="00C115E3"/>
    <w:rsid w:val="00C12021"/>
    <w:rsid w:val="00C13014"/>
    <w:rsid w:val="00C14746"/>
    <w:rsid w:val="00C15D9D"/>
    <w:rsid w:val="00C15FD2"/>
    <w:rsid w:val="00C17307"/>
    <w:rsid w:val="00C1739A"/>
    <w:rsid w:val="00C210F7"/>
    <w:rsid w:val="00C2159D"/>
    <w:rsid w:val="00C21FEA"/>
    <w:rsid w:val="00C2207F"/>
    <w:rsid w:val="00C2261B"/>
    <w:rsid w:val="00C23381"/>
    <w:rsid w:val="00C24A27"/>
    <w:rsid w:val="00C25232"/>
    <w:rsid w:val="00C26356"/>
    <w:rsid w:val="00C27F9F"/>
    <w:rsid w:val="00C304F7"/>
    <w:rsid w:val="00C3135D"/>
    <w:rsid w:val="00C31E8A"/>
    <w:rsid w:val="00C3200E"/>
    <w:rsid w:val="00C3234A"/>
    <w:rsid w:val="00C32810"/>
    <w:rsid w:val="00C32DE3"/>
    <w:rsid w:val="00C3525F"/>
    <w:rsid w:val="00C35B0B"/>
    <w:rsid w:val="00C36087"/>
    <w:rsid w:val="00C36F74"/>
    <w:rsid w:val="00C37430"/>
    <w:rsid w:val="00C417E1"/>
    <w:rsid w:val="00C433F8"/>
    <w:rsid w:val="00C4529C"/>
    <w:rsid w:val="00C45930"/>
    <w:rsid w:val="00C47E16"/>
    <w:rsid w:val="00C5047A"/>
    <w:rsid w:val="00C50C17"/>
    <w:rsid w:val="00C50C66"/>
    <w:rsid w:val="00C51154"/>
    <w:rsid w:val="00C51E70"/>
    <w:rsid w:val="00C53936"/>
    <w:rsid w:val="00C53AD7"/>
    <w:rsid w:val="00C541EE"/>
    <w:rsid w:val="00C54E09"/>
    <w:rsid w:val="00C5517C"/>
    <w:rsid w:val="00C551B2"/>
    <w:rsid w:val="00C55EC8"/>
    <w:rsid w:val="00C56DEC"/>
    <w:rsid w:val="00C61933"/>
    <w:rsid w:val="00C61D5C"/>
    <w:rsid w:val="00C61E26"/>
    <w:rsid w:val="00C61E64"/>
    <w:rsid w:val="00C62806"/>
    <w:rsid w:val="00C63533"/>
    <w:rsid w:val="00C63D56"/>
    <w:rsid w:val="00C654CE"/>
    <w:rsid w:val="00C7048E"/>
    <w:rsid w:val="00C71A9B"/>
    <w:rsid w:val="00C72399"/>
    <w:rsid w:val="00C72653"/>
    <w:rsid w:val="00C72C5C"/>
    <w:rsid w:val="00C7373C"/>
    <w:rsid w:val="00C73784"/>
    <w:rsid w:val="00C75B85"/>
    <w:rsid w:val="00C770B6"/>
    <w:rsid w:val="00C80701"/>
    <w:rsid w:val="00C82900"/>
    <w:rsid w:val="00C82908"/>
    <w:rsid w:val="00C8301B"/>
    <w:rsid w:val="00C83105"/>
    <w:rsid w:val="00C84CA4"/>
    <w:rsid w:val="00C8786E"/>
    <w:rsid w:val="00C87B16"/>
    <w:rsid w:val="00C87D43"/>
    <w:rsid w:val="00C87F34"/>
    <w:rsid w:val="00C903DE"/>
    <w:rsid w:val="00C911A7"/>
    <w:rsid w:val="00C915DD"/>
    <w:rsid w:val="00C91BB9"/>
    <w:rsid w:val="00C926A8"/>
    <w:rsid w:val="00C92773"/>
    <w:rsid w:val="00C9415A"/>
    <w:rsid w:val="00C947DE"/>
    <w:rsid w:val="00C948C0"/>
    <w:rsid w:val="00C955E5"/>
    <w:rsid w:val="00C9697D"/>
    <w:rsid w:val="00C977D1"/>
    <w:rsid w:val="00CA0F5E"/>
    <w:rsid w:val="00CA1DAA"/>
    <w:rsid w:val="00CA1F27"/>
    <w:rsid w:val="00CA20D5"/>
    <w:rsid w:val="00CA247B"/>
    <w:rsid w:val="00CA2F13"/>
    <w:rsid w:val="00CA312A"/>
    <w:rsid w:val="00CA55C5"/>
    <w:rsid w:val="00CA581A"/>
    <w:rsid w:val="00CA621E"/>
    <w:rsid w:val="00CA6940"/>
    <w:rsid w:val="00CA6EF6"/>
    <w:rsid w:val="00CB025D"/>
    <w:rsid w:val="00CB15D8"/>
    <w:rsid w:val="00CB1B74"/>
    <w:rsid w:val="00CB2475"/>
    <w:rsid w:val="00CB3F3C"/>
    <w:rsid w:val="00CB64CA"/>
    <w:rsid w:val="00CB75E3"/>
    <w:rsid w:val="00CB794D"/>
    <w:rsid w:val="00CB7A61"/>
    <w:rsid w:val="00CC0175"/>
    <w:rsid w:val="00CC01DF"/>
    <w:rsid w:val="00CC0340"/>
    <w:rsid w:val="00CC068A"/>
    <w:rsid w:val="00CC0BC9"/>
    <w:rsid w:val="00CC172B"/>
    <w:rsid w:val="00CC2841"/>
    <w:rsid w:val="00CC2C0F"/>
    <w:rsid w:val="00CC2CB5"/>
    <w:rsid w:val="00CC329C"/>
    <w:rsid w:val="00CC4CAD"/>
    <w:rsid w:val="00CC6756"/>
    <w:rsid w:val="00CC6E6A"/>
    <w:rsid w:val="00CC764B"/>
    <w:rsid w:val="00CC7BF5"/>
    <w:rsid w:val="00CC7E9F"/>
    <w:rsid w:val="00CD0137"/>
    <w:rsid w:val="00CD1F78"/>
    <w:rsid w:val="00CD2439"/>
    <w:rsid w:val="00CD28DE"/>
    <w:rsid w:val="00CD3995"/>
    <w:rsid w:val="00CD3F22"/>
    <w:rsid w:val="00CD4163"/>
    <w:rsid w:val="00CD45BB"/>
    <w:rsid w:val="00CD6611"/>
    <w:rsid w:val="00CD721D"/>
    <w:rsid w:val="00CD74D3"/>
    <w:rsid w:val="00CD7F97"/>
    <w:rsid w:val="00CE0220"/>
    <w:rsid w:val="00CE0EA4"/>
    <w:rsid w:val="00CE252C"/>
    <w:rsid w:val="00CE2FB1"/>
    <w:rsid w:val="00CE4376"/>
    <w:rsid w:val="00CE5039"/>
    <w:rsid w:val="00CE5D20"/>
    <w:rsid w:val="00CE5F8E"/>
    <w:rsid w:val="00CE67A8"/>
    <w:rsid w:val="00CF09AF"/>
    <w:rsid w:val="00CF2059"/>
    <w:rsid w:val="00CF2581"/>
    <w:rsid w:val="00CF2F5A"/>
    <w:rsid w:val="00CF3E4C"/>
    <w:rsid w:val="00CF48D8"/>
    <w:rsid w:val="00CF4BBA"/>
    <w:rsid w:val="00CF533F"/>
    <w:rsid w:val="00CF5376"/>
    <w:rsid w:val="00CF69FB"/>
    <w:rsid w:val="00D00A06"/>
    <w:rsid w:val="00D00C19"/>
    <w:rsid w:val="00D01035"/>
    <w:rsid w:val="00D02518"/>
    <w:rsid w:val="00D035F0"/>
    <w:rsid w:val="00D036D6"/>
    <w:rsid w:val="00D03797"/>
    <w:rsid w:val="00D03A21"/>
    <w:rsid w:val="00D043A9"/>
    <w:rsid w:val="00D05F83"/>
    <w:rsid w:val="00D06B54"/>
    <w:rsid w:val="00D1037F"/>
    <w:rsid w:val="00D1075F"/>
    <w:rsid w:val="00D10A16"/>
    <w:rsid w:val="00D110D9"/>
    <w:rsid w:val="00D11A9D"/>
    <w:rsid w:val="00D137AC"/>
    <w:rsid w:val="00D13AA4"/>
    <w:rsid w:val="00D141C4"/>
    <w:rsid w:val="00D15EA5"/>
    <w:rsid w:val="00D1627E"/>
    <w:rsid w:val="00D1675D"/>
    <w:rsid w:val="00D16ACD"/>
    <w:rsid w:val="00D16D48"/>
    <w:rsid w:val="00D1766F"/>
    <w:rsid w:val="00D2072A"/>
    <w:rsid w:val="00D20A32"/>
    <w:rsid w:val="00D20FDB"/>
    <w:rsid w:val="00D21693"/>
    <w:rsid w:val="00D21F64"/>
    <w:rsid w:val="00D22134"/>
    <w:rsid w:val="00D22FF8"/>
    <w:rsid w:val="00D230A9"/>
    <w:rsid w:val="00D235C7"/>
    <w:rsid w:val="00D23A94"/>
    <w:rsid w:val="00D24BF4"/>
    <w:rsid w:val="00D25F1C"/>
    <w:rsid w:val="00D27D2F"/>
    <w:rsid w:val="00D3017E"/>
    <w:rsid w:val="00D30FBC"/>
    <w:rsid w:val="00D31345"/>
    <w:rsid w:val="00D31426"/>
    <w:rsid w:val="00D34B14"/>
    <w:rsid w:val="00D36CBC"/>
    <w:rsid w:val="00D379B1"/>
    <w:rsid w:val="00D37C77"/>
    <w:rsid w:val="00D407DC"/>
    <w:rsid w:val="00D4099B"/>
    <w:rsid w:val="00D409DC"/>
    <w:rsid w:val="00D41005"/>
    <w:rsid w:val="00D41978"/>
    <w:rsid w:val="00D41E88"/>
    <w:rsid w:val="00D422CE"/>
    <w:rsid w:val="00D42710"/>
    <w:rsid w:val="00D43328"/>
    <w:rsid w:val="00D43DAE"/>
    <w:rsid w:val="00D446F4"/>
    <w:rsid w:val="00D44B3C"/>
    <w:rsid w:val="00D452A3"/>
    <w:rsid w:val="00D4571C"/>
    <w:rsid w:val="00D458CB"/>
    <w:rsid w:val="00D45B8E"/>
    <w:rsid w:val="00D46092"/>
    <w:rsid w:val="00D465BF"/>
    <w:rsid w:val="00D47DAD"/>
    <w:rsid w:val="00D50EA4"/>
    <w:rsid w:val="00D51051"/>
    <w:rsid w:val="00D5151D"/>
    <w:rsid w:val="00D528A2"/>
    <w:rsid w:val="00D52F16"/>
    <w:rsid w:val="00D553C5"/>
    <w:rsid w:val="00D55C6D"/>
    <w:rsid w:val="00D57393"/>
    <w:rsid w:val="00D5787E"/>
    <w:rsid w:val="00D600A2"/>
    <w:rsid w:val="00D60B5A"/>
    <w:rsid w:val="00D60F3C"/>
    <w:rsid w:val="00D6191E"/>
    <w:rsid w:val="00D624CE"/>
    <w:rsid w:val="00D626AE"/>
    <w:rsid w:val="00D64BAD"/>
    <w:rsid w:val="00D64E9C"/>
    <w:rsid w:val="00D65DD2"/>
    <w:rsid w:val="00D664D7"/>
    <w:rsid w:val="00D67271"/>
    <w:rsid w:val="00D703E2"/>
    <w:rsid w:val="00D71F87"/>
    <w:rsid w:val="00D7224B"/>
    <w:rsid w:val="00D723B9"/>
    <w:rsid w:val="00D72734"/>
    <w:rsid w:val="00D72CE5"/>
    <w:rsid w:val="00D73529"/>
    <w:rsid w:val="00D744D6"/>
    <w:rsid w:val="00D74FDE"/>
    <w:rsid w:val="00D75C91"/>
    <w:rsid w:val="00D75DFC"/>
    <w:rsid w:val="00D75F1B"/>
    <w:rsid w:val="00D803CE"/>
    <w:rsid w:val="00D80670"/>
    <w:rsid w:val="00D808D1"/>
    <w:rsid w:val="00D817C4"/>
    <w:rsid w:val="00D837AF"/>
    <w:rsid w:val="00D8411D"/>
    <w:rsid w:val="00D84419"/>
    <w:rsid w:val="00D84E54"/>
    <w:rsid w:val="00D86BF9"/>
    <w:rsid w:val="00D8751A"/>
    <w:rsid w:val="00D900B7"/>
    <w:rsid w:val="00D906A8"/>
    <w:rsid w:val="00D9152E"/>
    <w:rsid w:val="00D9187D"/>
    <w:rsid w:val="00D92877"/>
    <w:rsid w:val="00D93EA4"/>
    <w:rsid w:val="00D95FAC"/>
    <w:rsid w:val="00D964FF"/>
    <w:rsid w:val="00D9668A"/>
    <w:rsid w:val="00D96CD9"/>
    <w:rsid w:val="00D97315"/>
    <w:rsid w:val="00D97736"/>
    <w:rsid w:val="00DA05C2"/>
    <w:rsid w:val="00DA1488"/>
    <w:rsid w:val="00DA18E2"/>
    <w:rsid w:val="00DA1C8E"/>
    <w:rsid w:val="00DA1E30"/>
    <w:rsid w:val="00DA1E34"/>
    <w:rsid w:val="00DA2096"/>
    <w:rsid w:val="00DA2F0E"/>
    <w:rsid w:val="00DA355D"/>
    <w:rsid w:val="00DA3E51"/>
    <w:rsid w:val="00DA40FC"/>
    <w:rsid w:val="00DA4FFA"/>
    <w:rsid w:val="00DA51B3"/>
    <w:rsid w:val="00DA521E"/>
    <w:rsid w:val="00DA59B5"/>
    <w:rsid w:val="00DA5CB1"/>
    <w:rsid w:val="00DA5CCE"/>
    <w:rsid w:val="00DA5FE8"/>
    <w:rsid w:val="00DA6345"/>
    <w:rsid w:val="00DA77BF"/>
    <w:rsid w:val="00DA7A1F"/>
    <w:rsid w:val="00DA7A42"/>
    <w:rsid w:val="00DB0ED3"/>
    <w:rsid w:val="00DB2E9E"/>
    <w:rsid w:val="00DB4586"/>
    <w:rsid w:val="00DB49BC"/>
    <w:rsid w:val="00DB4A58"/>
    <w:rsid w:val="00DB57CB"/>
    <w:rsid w:val="00DB5E0F"/>
    <w:rsid w:val="00DB6EDA"/>
    <w:rsid w:val="00DC07D8"/>
    <w:rsid w:val="00DC0CE7"/>
    <w:rsid w:val="00DC1452"/>
    <w:rsid w:val="00DC20A0"/>
    <w:rsid w:val="00DC40B6"/>
    <w:rsid w:val="00DC4A77"/>
    <w:rsid w:val="00DC6701"/>
    <w:rsid w:val="00DC767F"/>
    <w:rsid w:val="00DC7742"/>
    <w:rsid w:val="00DD062F"/>
    <w:rsid w:val="00DD0A7F"/>
    <w:rsid w:val="00DD0B9F"/>
    <w:rsid w:val="00DD142B"/>
    <w:rsid w:val="00DD18D7"/>
    <w:rsid w:val="00DD3312"/>
    <w:rsid w:val="00DD3532"/>
    <w:rsid w:val="00DD47CD"/>
    <w:rsid w:val="00DD4D28"/>
    <w:rsid w:val="00DD4F76"/>
    <w:rsid w:val="00DD5272"/>
    <w:rsid w:val="00DD5754"/>
    <w:rsid w:val="00DD6460"/>
    <w:rsid w:val="00DD64CC"/>
    <w:rsid w:val="00DD6B5C"/>
    <w:rsid w:val="00DD77F9"/>
    <w:rsid w:val="00DD78E3"/>
    <w:rsid w:val="00DD7A99"/>
    <w:rsid w:val="00DE0407"/>
    <w:rsid w:val="00DE1BE4"/>
    <w:rsid w:val="00DE2830"/>
    <w:rsid w:val="00DE29BD"/>
    <w:rsid w:val="00DE58A6"/>
    <w:rsid w:val="00DE5A69"/>
    <w:rsid w:val="00DE65D1"/>
    <w:rsid w:val="00DE794D"/>
    <w:rsid w:val="00DE7BA1"/>
    <w:rsid w:val="00DF02AB"/>
    <w:rsid w:val="00DF0A80"/>
    <w:rsid w:val="00DF29B2"/>
    <w:rsid w:val="00DF2E4E"/>
    <w:rsid w:val="00DF40EF"/>
    <w:rsid w:val="00DF45A5"/>
    <w:rsid w:val="00DF4D0B"/>
    <w:rsid w:val="00DF4F45"/>
    <w:rsid w:val="00DF5EB9"/>
    <w:rsid w:val="00E003C3"/>
    <w:rsid w:val="00E010E3"/>
    <w:rsid w:val="00E02A04"/>
    <w:rsid w:val="00E02A0E"/>
    <w:rsid w:val="00E031A0"/>
    <w:rsid w:val="00E03439"/>
    <w:rsid w:val="00E04108"/>
    <w:rsid w:val="00E042FA"/>
    <w:rsid w:val="00E043D6"/>
    <w:rsid w:val="00E07F91"/>
    <w:rsid w:val="00E1088E"/>
    <w:rsid w:val="00E10CB1"/>
    <w:rsid w:val="00E131E3"/>
    <w:rsid w:val="00E13450"/>
    <w:rsid w:val="00E138D4"/>
    <w:rsid w:val="00E14BD9"/>
    <w:rsid w:val="00E151BB"/>
    <w:rsid w:val="00E173CA"/>
    <w:rsid w:val="00E1747A"/>
    <w:rsid w:val="00E22B62"/>
    <w:rsid w:val="00E235F2"/>
    <w:rsid w:val="00E236B4"/>
    <w:rsid w:val="00E23F87"/>
    <w:rsid w:val="00E241D9"/>
    <w:rsid w:val="00E24817"/>
    <w:rsid w:val="00E2649E"/>
    <w:rsid w:val="00E26C46"/>
    <w:rsid w:val="00E3063A"/>
    <w:rsid w:val="00E3107A"/>
    <w:rsid w:val="00E31886"/>
    <w:rsid w:val="00E33202"/>
    <w:rsid w:val="00E33761"/>
    <w:rsid w:val="00E35A35"/>
    <w:rsid w:val="00E35CCF"/>
    <w:rsid w:val="00E36023"/>
    <w:rsid w:val="00E36168"/>
    <w:rsid w:val="00E3756D"/>
    <w:rsid w:val="00E376E6"/>
    <w:rsid w:val="00E37779"/>
    <w:rsid w:val="00E37864"/>
    <w:rsid w:val="00E403AA"/>
    <w:rsid w:val="00E416D4"/>
    <w:rsid w:val="00E41852"/>
    <w:rsid w:val="00E419E6"/>
    <w:rsid w:val="00E4268A"/>
    <w:rsid w:val="00E42946"/>
    <w:rsid w:val="00E42BF8"/>
    <w:rsid w:val="00E42DE9"/>
    <w:rsid w:val="00E43685"/>
    <w:rsid w:val="00E44CE3"/>
    <w:rsid w:val="00E4565E"/>
    <w:rsid w:val="00E458DA"/>
    <w:rsid w:val="00E460D4"/>
    <w:rsid w:val="00E46BDE"/>
    <w:rsid w:val="00E46E11"/>
    <w:rsid w:val="00E50624"/>
    <w:rsid w:val="00E51B17"/>
    <w:rsid w:val="00E51BF1"/>
    <w:rsid w:val="00E51D6B"/>
    <w:rsid w:val="00E52C4C"/>
    <w:rsid w:val="00E52FC8"/>
    <w:rsid w:val="00E5335A"/>
    <w:rsid w:val="00E53F00"/>
    <w:rsid w:val="00E53FB0"/>
    <w:rsid w:val="00E54768"/>
    <w:rsid w:val="00E55019"/>
    <w:rsid w:val="00E575A4"/>
    <w:rsid w:val="00E63C22"/>
    <w:rsid w:val="00E660D6"/>
    <w:rsid w:val="00E665C0"/>
    <w:rsid w:val="00E665CF"/>
    <w:rsid w:val="00E707A4"/>
    <w:rsid w:val="00E725A4"/>
    <w:rsid w:val="00E72617"/>
    <w:rsid w:val="00E7342D"/>
    <w:rsid w:val="00E75EF1"/>
    <w:rsid w:val="00E767EB"/>
    <w:rsid w:val="00E774AE"/>
    <w:rsid w:val="00E8080A"/>
    <w:rsid w:val="00E83B74"/>
    <w:rsid w:val="00E848E8"/>
    <w:rsid w:val="00E8622F"/>
    <w:rsid w:val="00E875C1"/>
    <w:rsid w:val="00E875FA"/>
    <w:rsid w:val="00E87BF3"/>
    <w:rsid w:val="00E91DED"/>
    <w:rsid w:val="00E9424B"/>
    <w:rsid w:val="00E946EB"/>
    <w:rsid w:val="00E94AA7"/>
    <w:rsid w:val="00E95B1D"/>
    <w:rsid w:val="00E96319"/>
    <w:rsid w:val="00E969B7"/>
    <w:rsid w:val="00E9725B"/>
    <w:rsid w:val="00E974AE"/>
    <w:rsid w:val="00E978A6"/>
    <w:rsid w:val="00E97DF0"/>
    <w:rsid w:val="00E97E12"/>
    <w:rsid w:val="00EA193E"/>
    <w:rsid w:val="00EA2B65"/>
    <w:rsid w:val="00EA33FF"/>
    <w:rsid w:val="00EA3F61"/>
    <w:rsid w:val="00EA521D"/>
    <w:rsid w:val="00EA541E"/>
    <w:rsid w:val="00EA547D"/>
    <w:rsid w:val="00EA736E"/>
    <w:rsid w:val="00EA7589"/>
    <w:rsid w:val="00EA788A"/>
    <w:rsid w:val="00EB1343"/>
    <w:rsid w:val="00EB2378"/>
    <w:rsid w:val="00EB2E25"/>
    <w:rsid w:val="00EB4415"/>
    <w:rsid w:val="00EB4C34"/>
    <w:rsid w:val="00EB568E"/>
    <w:rsid w:val="00EB57E5"/>
    <w:rsid w:val="00EB721B"/>
    <w:rsid w:val="00EB7FC6"/>
    <w:rsid w:val="00EC017F"/>
    <w:rsid w:val="00EC0327"/>
    <w:rsid w:val="00EC0463"/>
    <w:rsid w:val="00EC10B6"/>
    <w:rsid w:val="00EC257E"/>
    <w:rsid w:val="00EC27DC"/>
    <w:rsid w:val="00EC3064"/>
    <w:rsid w:val="00EC3C90"/>
    <w:rsid w:val="00EC4C48"/>
    <w:rsid w:val="00EC5203"/>
    <w:rsid w:val="00EC5762"/>
    <w:rsid w:val="00EC59E1"/>
    <w:rsid w:val="00EC5BAC"/>
    <w:rsid w:val="00EC678C"/>
    <w:rsid w:val="00EC79DF"/>
    <w:rsid w:val="00EC7E5D"/>
    <w:rsid w:val="00ED401B"/>
    <w:rsid w:val="00ED4AF3"/>
    <w:rsid w:val="00ED5685"/>
    <w:rsid w:val="00ED573F"/>
    <w:rsid w:val="00ED6067"/>
    <w:rsid w:val="00ED6774"/>
    <w:rsid w:val="00ED6D11"/>
    <w:rsid w:val="00ED79DB"/>
    <w:rsid w:val="00EE0387"/>
    <w:rsid w:val="00EE11A9"/>
    <w:rsid w:val="00EE1C21"/>
    <w:rsid w:val="00EE2B07"/>
    <w:rsid w:val="00EE4051"/>
    <w:rsid w:val="00EE5B9E"/>
    <w:rsid w:val="00EE6143"/>
    <w:rsid w:val="00EE6540"/>
    <w:rsid w:val="00EE7032"/>
    <w:rsid w:val="00EE7086"/>
    <w:rsid w:val="00EE75E9"/>
    <w:rsid w:val="00EF003A"/>
    <w:rsid w:val="00EF0382"/>
    <w:rsid w:val="00EF1937"/>
    <w:rsid w:val="00EF1EEA"/>
    <w:rsid w:val="00EF1F81"/>
    <w:rsid w:val="00EF2241"/>
    <w:rsid w:val="00EF224C"/>
    <w:rsid w:val="00EF2CF2"/>
    <w:rsid w:val="00EF2F45"/>
    <w:rsid w:val="00EF34BB"/>
    <w:rsid w:val="00EF4F0B"/>
    <w:rsid w:val="00EF5ECC"/>
    <w:rsid w:val="00EF7291"/>
    <w:rsid w:val="00EF7DB6"/>
    <w:rsid w:val="00F002E9"/>
    <w:rsid w:val="00F00645"/>
    <w:rsid w:val="00F00B23"/>
    <w:rsid w:val="00F00E6E"/>
    <w:rsid w:val="00F027D2"/>
    <w:rsid w:val="00F06D9E"/>
    <w:rsid w:val="00F1053C"/>
    <w:rsid w:val="00F1079D"/>
    <w:rsid w:val="00F10FD5"/>
    <w:rsid w:val="00F11106"/>
    <w:rsid w:val="00F11837"/>
    <w:rsid w:val="00F12006"/>
    <w:rsid w:val="00F13088"/>
    <w:rsid w:val="00F15F73"/>
    <w:rsid w:val="00F16AB5"/>
    <w:rsid w:val="00F179D5"/>
    <w:rsid w:val="00F20691"/>
    <w:rsid w:val="00F20842"/>
    <w:rsid w:val="00F22846"/>
    <w:rsid w:val="00F2456B"/>
    <w:rsid w:val="00F24861"/>
    <w:rsid w:val="00F24FC8"/>
    <w:rsid w:val="00F25DBB"/>
    <w:rsid w:val="00F26146"/>
    <w:rsid w:val="00F265D3"/>
    <w:rsid w:val="00F273F4"/>
    <w:rsid w:val="00F33A9C"/>
    <w:rsid w:val="00F33AF1"/>
    <w:rsid w:val="00F3432D"/>
    <w:rsid w:val="00F35F5A"/>
    <w:rsid w:val="00F373D0"/>
    <w:rsid w:val="00F42161"/>
    <w:rsid w:val="00F43B99"/>
    <w:rsid w:val="00F43BD6"/>
    <w:rsid w:val="00F43D21"/>
    <w:rsid w:val="00F44736"/>
    <w:rsid w:val="00F44864"/>
    <w:rsid w:val="00F45E24"/>
    <w:rsid w:val="00F4653A"/>
    <w:rsid w:val="00F5013B"/>
    <w:rsid w:val="00F504D8"/>
    <w:rsid w:val="00F513FC"/>
    <w:rsid w:val="00F51690"/>
    <w:rsid w:val="00F5221D"/>
    <w:rsid w:val="00F52279"/>
    <w:rsid w:val="00F52C9A"/>
    <w:rsid w:val="00F53322"/>
    <w:rsid w:val="00F5451F"/>
    <w:rsid w:val="00F569EA"/>
    <w:rsid w:val="00F56C15"/>
    <w:rsid w:val="00F56F0B"/>
    <w:rsid w:val="00F57CE5"/>
    <w:rsid w:val="00F6210E"/>
    <w:rsid w:val="00F624EB"/>
    <w:rsid w:val="00F62923"/>
    <w:rsid w:val="00F62AAE"/>
    <w:rsid w:val="00F64B05"/>
    <w:rsid w:val="00F64BB0"/>
    <w:rsid w:val="00F65032"/>
    <w:rsid w:val="00F70199"/>
    <w:rsid w:val="00F70BCD"/>
    <w:rsid w:val="00F719D0"/>
    <w:rsid w:val="00F71B6B"/>
    <w:rsid w:val="00F7445F"/>
    <w:rsid w:val="00F74D24"/>
    <w:rsid w:val="00F74E40"/>
    <w:rsid w:val="00F75EC0"/>
    <w:rsid w:val="00F76320"/>
    <w:rsid w:val="00F7689C"/>
    <w:rsid w:val="00F77403"/>
    <w:rsid w:val="00F77CCA"/>
    <w:rsid w:val="00F77D52"/>
    <w:rsid w:val="00F8052D"/>
    <w:rsid w:val="00F80FB5"/>
    <w:rsid w:val="00F81278"/>
    <w:rsid w:val="00F8479A"/>
    <w:rsid w:val="00F849E7"/>
    <w:rsid w:val="00F84E33"/>
    <w:rsid w:val="00F85156"/>
    <w:rsid w:val="00F86F34"/>
    <w:rsid w:val="00F87859"/>
    <w:rsid w:val="00F907A3"/>
    <w:rsid w:val="00F90E09"/>
    <w:rsid w:val="00F921B9"/>
    <w:rsid w:val="00F92503"/>
    <w:rsid w:val="00F93035"/>
    <w:rsid w:val="00F93900"/>
    <w:rsid w:val="00F939CF"/>
    <w:rsid w:val="00F93F3F"/>
    <w:rsid w:val="00F9429E"/>
    <w:rsid w:val="00F94694"/>
    <w:rsid w:val="00F94F4F"/>
    <w:rsid w:val="00F970F8"/>
    <w:rsid w:val="00F97344"/>
    <w:rsid w:val="00F97989"/>
    <w:rsid w:val="00F979D4"/>
    <w:rsid w:val="00FA03D1"/>
    <w:rsid w:val="00FA0728"/>
    <w:rsid w:val="00FA1076"/>
    <w:rsid w:val="00FA17A9"/>
    <w:rsid w:val="00FA1840"/>
    <w:rsid w:val="00FA399E"/>
    <w:rsid w:val="00FA410B"/>
    <w:rsid w:val="00FA46C4"/>
    <w:rsid w:val="00FA4AEF"/>
    <w:rsid w:val="00FA59FA"/>
    <w:rsid w:val="00FA6DEF"/>
    <w:rsid w:val="00FA6F4D"/>
    <w:rsid w:val="00FA7080"/>
    <w:rsid w:val="00FA7935"/>
    <w:rsid w:val="00FB157F"/>
    <w:rsid w:val="00FB20B8"/>
    <w:rsid w:val="00FB277A"/>
    <w:rsid w:val="00FB28EA"/>
    <w:rsid w:val="00FB2BBD"/>
    <w:rsid w:val="00FB518D"/>
    <w:rsid w:val="00FB530F"/>
    <w:rsid w:val="00FB70BD"/>
    <w:rsid w:val="00FB7121"/>
    <w:rsid w:val="00FC18AF"/>
    <w:rsid w:val="00FC1A93"/>
    <w:rsid w:val="00FC340F"/>
    <w:rsid w:val="00FC3934"/>
    <w:rsid w:val="00FC4337"/>
    <w:rsid w:val="00FC4905"/>
    <w:rsid w:val="00FC524D"/>
    <w:rsid w:val="00FC56F9"/>
    <w:rsid w:val="00FC597D"/>
    <w:rsid w:val="00FC6579"/>
    <w:rsid w:val="00FC7A9E"/>
    <w:rsid w:val="00FD017F"/>
    <w:rsid w:val="00FD01F9"/>
    <w:rsid w:val="00FD0997"/>
    <w:rsid w:val="00FD240C"/>
    <w:rsid w:val="00FD2930"/>
    <w:rsid w:val="00FD2931"/>
    <w:rsid w:val="00FD2C48"/>
    <w:rsid w:val="00FD431F"/>
    <w:rsid w:val="00FD4639"/>
    <w:rsid w:val="00FD4680"/>
    <w:rsid w:val="00FD495F"/>
    <w:rsid w:val="00FD4CB3"/>
    <w:rsid w:val="00FD4F4C"/>
    <w:rsid w:val="00FD54D5"/>
    <w:rsid w:val="00FD56AA"/>
    <w:rsid w:val="00FD682A"/>
    <w:rsid w:val="00FE0DCB"/>
    <w:rsid w:val="00FE0E94"/>
    <w:rsid w:val="00FE177E"/>
    <w:rsid w:val="00FE316F"/>
    <w:rsid w:val="00FE63F9"/>
    <w:rsid w:val="00FE63FC"/>
    <w:rsid w:val="00FE662D"/>
    <w:rsid w:val="00FE72DF"/>
    <w:rsid w:val="00FF0175"/>
    <w:rsid w:val="00FF0DE6"/>
    <w:rsid w:val="00FF144B"/>
    <w:rsid w:val="00FF25D4"/>
    <w:rsid w:val="00FF26AC"/>
    <w:rsid w:val="00FF318E"/>
    <w:rsid w:val="00FF4397"/>
    <w:rsid w:val="00FF4C2C"/>
    <w:rsid w:val="00FF52E3"/>
    <w:rsid w:val="00FF6019"/>
    <w:rsid w:val="00FF6557"/>
    <w:rsid w:val="00FF6C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B1E92"/>
  <w15:docId w15:val="{C153B34C-CCF6-4532-BCA1-95A6ED60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0BE"/>
    <w:pPr>
      <w:spacing w:after="60"/>
      <w:ind w:left="1134"/>
      <w:jc w:val="both"/>
    </w:pPr>
    <w:rPr>
      <w:lang w:eastAsia="en-US"/>
    </w:rPr>
  </w:style>
  <w:style w:type="paragraph" w:styleId="Heading1">
    <w:name w:val="heading 1"/>
    <w:aliases w:val="No numbers,H1"/>
    <w:basedOn w:val="Normal"/>
    <w:next w:val="Heading2"/>
    <w:link w:val="Heading1Char"/>
    <w:uiPriority w:val="9"/>
    <w:qFormat/>
    <w:rsid w:val="001340BE"/>
    <w:pPr>
      <w:keepNext/>
      <w:keepLines/>
      <w:numPr>
        <w:numId w:val="1"/>
      </w:numPr>
      <w:spacing w:before="60" w:after="120"/>
      <w:jc w:val="left"/>
      <w:outlineLvl w:val="0"/>
    </w:pPr>
    <w:rPr>
      <w:rFonts w:ascii="Arial Black" w:hAnsi="Arial Black"/>
      <w:b/>
      <w:color w:val="000000"/>
      <w:sz w:val="40"/>
    </w:rPr>
  </w:style>
  <w:style w:type="paragraph" w:styleId="Heading2">
    <w:name w:val="heading 2"/>
    <w:aliases w:val="H2,h2,Attribute Heading 2"/>
    <w:basedOn w:val="Heading1"/>
    <w:next w:val="Heading3"/>
    <w:link w:val="Heading2Char"/>
    <w:uiPriority w:val="9"/>
    <w:qFormat/>
    <w:rsid w:val="001340BE"/>
    <w:pPr>
      <w:numPr>
        <w:ilvl w:val="1"/>
      </w:numPr>
      <w:pBdr>
        <w:bottom w:val="single" w:sz="24" w:space="1" w:color="auto"/>
      </w:pBdr>
      <w:tabs>
        <w:tab w:val="left" w:pos="709"/>
      </w:tabs>
      <w:spacing w:before="120" w:after="60"/>
      <w:outlineLvl w:val="1"/>
    </w:pPr>
    <w:rPr>
      <w:sz w:val="28"/>
    </w:rPr>
  </w:style>
  <w:style w:type="paragraph" w:styleId="Heading3">
    <w:name w:val="heading 3"/>
    <w:aliases w:val="H3,h3,(a)"/>
    <w:basedOn w:val="Heading1"/>
    <w:next w:val="Normal"/>
    <w:link w:val="Heading3Char"/>
    <w:uiPriority w:val="9"/>
    <w:qFormat/>
    <w:rsid w:val="001340BE"/>
    <w:pPr>
      <w:numPr>
        <w:ilvl w:val="2"/>
      </w:numPr>
      <w:tabs>
        <w:tab w:val="clear" w:pos="2912"/>
        <w:tab w:val="left" w:pos="709"/>
        <w:tab w:val="num" w:pos="1353"/>
      </w:tabs>
      <w:spacing w:before="0" w:after="60" w:line="340" w:lineRule="exact"/>
      <w:ind w:left="993"/>
      <w:outlineLvl w:val="2"/>
    </w:pPr>
    <w:rPr>
      <w:b w:val="0"/>
      <w:sz w:val="20"/>
    </w:rPr>
  </w:style>
  <w:style w:type="paragraph" w:styleId="Heading4">
    <w:name w:val="heading 4"/>
    <w:aliases w:val="H4"/>
    <w:basedOn w:val="Heading1"/>
    <w:next w:val="Normal"/>
    <w:link w:val="Heading4Char"/>
    <w:uiPriority w:val="9"/>
    <w:qFormat/>
    <w:rsid w:val="009618C2"/>
    <w:pPr>
      <w:numPr>
        <w:ilvl w:val="3"/>
      </w:numPr>
      <w:spacing w:after="60"/>
      <w:outlineLvl w:val="3"/>
    </w:pPr>
    <w:rPr>
      <w:b w:val="0"/>
      <w:color w:val="999999"/>
      <w:sz w:val="20"/>
    </w:rPr>
  </w:style>
  <w:style w:type="paragraph" w:styleId="Heading5">
    <w:name w:val="heading 5"/>
    <w:aliases w:val="H5"/>
    <w:basedOn w:val="Heading2"/>
    <w:next w:val="Normal"/>
    <w:link w:val="Heading5Char"/>
    <w:uiPriority w:val="9"/>
    <w:qFormat/>
    <w:rsid w:val="001340BE"/>
    <w:pPr>
      <w:numPr>
        <w:ilvl w:val="4"/>
      </w:numPr>
      <w:outlineLvl w:val="4"/>
    </w:pPr>
    <w:rPr>
      <w:color w:val="800080"/>
    </w:rPr>
  </w:style>
  <w:style w:type="paragraph" w:styleId="Heading6">
    <w:name w:val="heading 6"/>
    <w:aliases w:val="H6"/>
    <w:basedOn w:val="Heading3"/>
    <w:next w:val="Normal"/>
    <w:link w:val="Heading6Char"/>
    <w:uiPriority w:val="9"/>
    <w:qFormat/>
    <w:rsid w:val="001340BE"/>
    <w:pPr>
      <w:numPr>
        <w:ilvl w:val="5"/>
      </w:numPr>
      <w:outlineLvl w:val="5"/>
    </w:pPr>
    <w:rPr>
      <w:color w:val="800080"/>
    </w:rPr>
  </w:style>
  <w:style w:type="paragraph" w:styleId="Heading7">
    <w:name w:val="heading 7"/>
    <w:basedOn w:val="Heading4"/>
    <w:next w:val="Normal"/>
    <w:link w:val="Heading7Char"/>
    <w:uiPriority w:val="9"/>
    <w:qFormat/>
    <w:rsid w:val="001340BE"/>
    <w:pPr>
      <w:numPr>
        <w:ilvl w:val="6"/>
      </w:numPr>
      <w:outlineLvl w:val="6"/>
    </w:pPr>
    <w:rPr>
      <w:caps/>
      <w:color w:val="800080"/>
    </w:rPr>
  </w:style>
  <w:style w:type="paragraph" w:styleId="Heading8">
    <w:name w:val="heading 8"/>
    <w:basedOn w:val="Heading7"/>
    <w:next w:val="Normal"/>
    <w:link w:val="Heading8Char"/>
    <w:uiPriority w:val="9"/>
    <w:qFormat/>
    <w:rsid w:val="001340BE"/>
    <w:pPr>
      <w:numPr>
        <w:ilvl w:val="7"/>
      </w:numPr>
      <w:outlineLvl w:val="7"/>
    </w:pPr>
    <w:rPr>
      <w:caps w:val="0"/>
    </w:rPr>
  </w:style>
  <w:style w:type="paragraph" w:styleId="Heading9">
    <w:name w:val="heading 9"/>
    <w:basedOn w:val="Normal"/>
    <w:next w:val="Normal"/>
    <w:link w:val="Heading9Char"/>
    <w:uiPriority w:val="9"/>
    <w:qFormat/>
    <w:rsid w:val="001340BE"/>
    <w:pPr>
      <w:numPr>
        <w:ilvl w:val="8"/>
        <w:numId w:val="1"/>
      </w:numPr>
      <w:spacing w:after="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H1 Char"/>
    <w:link w:val="Heading1"/>
    <w:uiPriority w:val="9"/>
    <w:rsid w:val="006C3D43"/>
    <w:rPr>
      <w:rFonts w:ascii="Arial Black" w:hAnsi="Arial Black"/>
      <w:b/>
      <w:color w:val="000000"/>
      <w:sz w:val="40"/>
      <w:lang w:eastAsia="en-US"/>
    </w:rPr>
  </w:style>
  <w:style w:type="character" w:customStyle="1" w:styleId="Heading2Char">
    <w:name w:val="Heading 2 Char"/>
    <w:aliases w:val="H2 Char,h2 Char,Attribute Heading 2 Char"/>
    <w:link w:val="Heading2"/>
    <w:uiPriority w:val="9"/>
    <w:rsid w:val="006C3D43"/>
    <w:rPr>
      <w:rFonts w:ascii="Arial Black" w:hAnsi="Arial Black"/>
      <w:b/>
      <w:color w:val="000000"/>
      <w:sz w:val="28"/>
      <w:lang w:eastAsia="en-US"/>
    </w:rPr>
  </w:style>
  <w:style w:type="character" w:customStyle="1" w:styleId="Heading3Char">
    <w:name w:val="Heading 3 Char"/>
    <w:aliases w:val="H3 Char,h3 Char,(a) Char"/>
    <w:link w:val="Heading3"/>
    <w:uiPriority w:val="9"/>
    <w:rsid w:val="006C3D43"/>
    <w:rPr>
      <w:rFonts w:ascii="Arial Black" w:hAnsi="Arial Black"/>
      <w:color w:val="000000"/>
      <w:lang w:eastAsia="en-US"/>
    </w:rPr>
  </w:style>
  <w:style w:type="character" w:customStyle="1" w:styleId="Heading4Char">
    <w:name w:val="Heading 4 Char"/>
    <w:aliases w:val="H4 Char"/>
    <w:link w:val="Heading4"/>
    <w:uiPriority w:val="9"/>
    <w:locked/>
    <w:rsid w:val="009618C2"/>
    <w:rPr>
      <w:rFonts w:ascii="Arial Black" w:hAnsi="Arial Black"/>
      <w:color w:val="999999"/>
      <w:lang w:eastAsia="en-US"/>
    </w:rPr>
  </w:style>
  <w:style w:type="character" w:customStyle="1" w:styleId="Heading5Char">
    <w:name w:val="Heading 5 Char"/>
    <w:aliases w:val="H5 Char"/>
    <w:link w:val="Heading5"/>
    <w:uiPriority w:val="9"/>
    <w:rsid w:val="006C3D43"/>
    <w:rPr>
      <w:rFonts w:ascii="Arial Black" w:hAnsi="Arial Black"/>
      <w:b/>
      <w:color w:val="800080"/>
      <w:sz w:val="28"/>
      <w:lang w:eastAsia="en-US"/>
    </w:rPr>
  </w:style>
  <w:style w:type="character" w:customStyle="1" w:styleId="Heading6Char">
    <w:name w:val="Heading 6 Char"/>
    <w:aliases w:val="H6 Char"/>
    <w:link w:val="Heading6"/>
    <w:uiPriority w:val="9"/>
    <w:rsid w:val="006C3D43"/>
    <w:rPr>
      <w:rFonts w:ascii="Arial Black" w:hAnsi="Arial Black"/>
      <w:color w:val="800080"/>
      <w:lang w:eastAsia="en-US"/>
    </w:rPr>
  </w:style>
  <w:style w:type="character" w:customStyle="1" w:styleId="Heading7Char">
    <w:name w:val="Heading 7 Char"/>
    <w:link w:val="Heading7"/>
    <w:uiPriority w:val="9"/>
    <w:rsid w:val="006C3D43"/>
    <w:rPr>
      <w:rFonts w:ascii="Arial Black" w:hAnsi="Arial Black"/>
      <w:caps/>
      <w:color w:val="800080"/>
      <w:lang w:eastAsia="en-US"/>
    </w:rPr>
  </w:style>
  <w:style w:type="character" w:customStyle="1" w:styleId="Heading8Char">
    <w:name w:val="Heading 8 Char"/>
    <w:link w:val="Heading8"/>
    <w:uiPriority w:val="9"/>
    <w:rsid w:val="006C3D43"/>
    <w:rPr>
      <w:rFonts w:ascii="Arial Black" w:hAnsi="Arial Black"/>
      <w:color w:val="800080"/>
      <w:lang w:eastAsia="en-US"/>
    </w:rPr>
  </w:style>
  <w:style w:type="character" w:customStyle="1" w:styleId="Heading9Char">
    <w:name w:val="Heading 9 Char"/>
    <w:link w:val="Heading9"/>
    <w:uiPriority w:val="9"/>
    <w:rsid w:val="006C3D43"/>
    <w:rPr>
      <w:lang w:eastAsia="en-US"/>
    </w:rPr>
  </w:style>
  <w:style w:type="paragraph" w:styleId="Footer">
    <w:name w:val="footer"/>
    <w:basedOn w:val="Normal"/>
    <w:link w:val="FooterChar"/>
    <w:uiPriority w:val="99"/>
    <w:rsid w:val="001340BE"/>
    <w:pPr>
      <w:tabs>
        <w:tab w:val="right" w:pos="8505"/>
      </w:tabs>
      <w:spacing w:after="0"/>
      <w:ind w:left="0"/>
      <w:jc w:val="left"/>
    </w:pPr>
    <w:rPr>
      <w:i/>
      <w:sz w:val="16"/>
    </w:rPr>
  </w:style>
  <w:style w:type="character" w:customStyle="1" w:styleId="FooterChar">
    <w:name w:val="Footer Char"/>
    <w:link w:val="Footer"/>
    <w:uiPriority w:val="99"/>
    <w:semiHidden/>
    <w:rsid w:val="006C3D43"/>
    <w:rPr>
      <w:sz w:val="20"/>
      <w:szCs w:val="20"/>
      <w:lang w:eastAsia="en-US"/>
    </w:rPr>
  </w:style>
  <w:style w:type="paragraph" w:styleId="Header">
    <w:name w:val="header"/>
    <w:basedOn w:val="Normal"/>
    <w:link w:val="HeaderChar"/>
    <w:uiPriority w:val="99"/>
    <w:rsid w:val="001340BE"/>
    <w:pPr>
      <w:pBdr>
        <w:bottom w:val="single" w:sz="6" w:space="3" w:color="auto"/>
      </w:pBdr>
      <w:spacing w:after="0"/>
      <w:ind w:left="0"/>
      <w:jc w:val="center"/>
    </w:pPr>
    <w:rPr>
      <w:i/>
    </w:rPr>
  </w:style>
  <w:style w:type="character" w:customStyle="1" w:styleId="HeaderChar">
    <w:name w:val="Header Char"/>
    <w:link w:val="Header"/>
    <w:uiPriority w:val="99"/>
    <w:semiHidden/>
    <w:rsid w:val="006C3D43"/>
    <w:rPr>
      <w:sz w:val="20"/>
      <w:szCs w:val="20"/>
      <w:lang w:eastAsia="en-US"/>
    </w:rPr>
  </w:style>
  <w:style w:type="paragraph" w:customStyle="1" w:styleId="gn2">
    <w:name w:val="gn2"/>
    <w:basedOn w:val="Normal"/>
    <w:uiPriority w:val="99"/>
    <w:rsid w:val="001340BE"/>
    <w:pPr>
      <w:spacing w:before="60"/>
      <w:ind w:left="1985"/>
    </w:pPr>
    <w:rPr>
      <w:rFonts w:ascii="Arial" w:hAnsi="Arial"/>
      <w:b/>
      <w:caps/>
      <w:vanish/>
      <w:color w:val="0000FF"/>
      <w:sz w:val="16"/>
    </w:rPr>
  </w:style>
  <w:style w:type="paragraph" w:customStyle="1" w:styleId="gn1">
    <w:name w:val="gn1"/>
    <w:basedOn w:val="Normal"/>
    <w:next w:val="Normal"/>
    <w:uiPriority w:val="99"/>
    <w:rsid w:val="001340BE"/>
    <w:pPr>
      <w:spacing w:after="120" w:line="200" w:lineRule="atLeast"/>
      <w:ind w:left="2835"/>
      <w:jc w:val="left"/>
    </w:pPr>
    <w:rPr>
      <w:rFonts w:ascii="Arial" w:hAnsi="Arial"/>
      <w:b/>
      <w:caps/>
      <w:vanish/>
      <w:color w:val="FF0000"/>
      <w:sz w:val="16"/>
    </w:rPr>
  </w:style>
  <w:style w:type="paragraph" w:customStyle="1" w:styleId="NormalBulleted3">
    <w:name w:val="Normal Bulleted 3"/>
    <w:basedOn w:val="Normal"/>
    <w:uiPriority w:val="99"/>
    <w:rsid w:val="001340BE"/>
    <w:pPr>
      <w:numPr>
        <w:numId w:val="5"/>
      </w:numPr>
      <w:tabs>
        <w:tab w:val="left" w:pos="2268"/>
      </w:tabs>
      <w:ind w:left="2126" w:firstLine="3"/>
    </w:pPr>
  </w:style>
  <w:style w:type="paragraph" w:customStyle="1" w:styleId="Tabletext">
    <w:name w:val="Table text"/>
    <w:basedOn w:val="Normal"/>
    <w:next w:val="Normal"/>
    <w:rsid w:val="001340BE"/>
    <w:pPr>
      <w:spacing w:before="50" w:after="50"/>
      <w:ind w:left="57" w:right="113"/>
      <w:jc w:val="left"/>
    </w:pPr>
  </w:style>
  <w:style w:type="paragraph" w:customStyle="1" w:styleId="TableTitle">
    <w:name w:val="Table Title"/>
    <w:basedOn w:val="Normal"/>
    <w:next w:val="Tabletext"/>
    <w:uiPriority w:val="99"/>
    <w:rsid w:val="001340BE"/>
    <w:pPr>
      <w:keepNext/>
      <w:keepLines/>
      <w:spacing w:before="60"/>
      <w:ind w:left="57" w:right="113"/>
      <w:jc w:val="left"/>
    </w:pPr>
    <w:rPr>
      <w:b/>
      <w:color w:val="0000FF"/>
    </w:rPr>
  </w:style>
  <w:style w:type="character" w:styleId="PageNumber">
    <w:name w:val="page number"/>
    <w:uiPriority w:val="99"/>
    <w:rsid w:val="001340BE"/>
    <w:rPr>
      <w:rFonts w:ascii="Times New Roman" w:hAnsi="Times New Roman" w:cs="Times New Roman"/>
      <w:i/>
      <w:color w:val="auto"/>
      <w:sz w:val="16"/>
      <w:vertAlign w:val="baseline"/>
    </w:rPr>
  </w:style>
  <w:style w:type="paragraph" w:customStyle="1" w:styleId="gn3">
    <w:name w:val="gn3"/>
    <w:basedOn w:val="gn2"/>
    <w:uiPriority w:val="99"/>
    <w:rsid w:val="001340BE"/>
    <w:rPr>
      <w:color w:val="FF00FF"/>
    </w:rPr>
  </w:style>
  <w:style w:type="paragraph" w:customStyle="1" w:styleId="gn4">
    <w:name w:val="gn4"/>
    <w:basedOn w:val="gn3"/>
    <w:uiPriority w:val="99"/>
    <w:rsid w:val="001340BE"/>
    <w:rPr>
      <w:color w:val="008080"/>
    </w:rPr>
  </w:style>
  <w:style w:type="paragraph" w:customStyle="1" w:styleId="gn5">
    <w:name w:val="gn5"/>
    <w:basedOn w:val="gn4"/>
    <w:uiPriority w:val="99"/>
    <w:rsid w:val="001340BE"/>
    <w:rPr>
      <w:color w:val="008000"/>
    </w:rPr>
  </w:style>
  <w:style w:type="paragraph" w:customStyle="1" w:styleId="NormalBulleted1">
    <w:name w:val="Normal Bulleted 1"/>
    <w:basedOn w:val="Normal"/>
    <w:uiPriority w:val="99"/>
    <w:rsid w:val="001340BE"/>
    <w:pPr>
      <w:numPr>
        <w:numId w:val="2"/>
      </w:numPr>
    </w:pPr>
  </w:style>
  <w:style w:type="paragraph" w:customStyle="1" w:styleId="Tableindent">
    <w:name w:val="Table indent"/>
    <w:basedOn w:val="Tabletext"/>
    <w:uiPriority w:val="99"/>
    <w:rsid w:val="001340BE"/>
    <w:pPr>
      <w:numPr>
        <w:numId w:val="7"/>
      </w:numPr>
    </w:pPr>
  </w:style>
  <w:style w:type="paragraph" w:customStyle="1" w:styleId="TitlePageTitle">
    <w:name w:val="Title Page Title"/>
    <w:basedOn w:val="Heading1"/>
    <w:uiPriority w:val="99"/>
    <w:rsid w:val="001340BE"/>
    <w:pPr>
      <w:outlineLvl w:val="9"/>
    </w:pPr>
    <w:rPr>
      <w:b w:val="0"/>
    </w:rPr>
  </w:style>
  <w:style w:type="paragraph" w:customStyle="1" w:styleId="NormalBulleted2">
    <w:name w:val="Normal Bulleted 2"/>
    <w:basedOn w:val="Normal"/>
    <w:uiPriority w:val="99"/>
    <w:rsid w:val="001340BE"/>
    <w:pPr>
      <w:numPr>
        <w:numId w:val="6"/>
      </w:numPr>
    </w:pPr>
  </w:style>
  <w:style w:type="paragraph" w:customStyle="1" w:styleId="Flag">
    <w:name w:val="Flag"/>
    <w:basedOn w:val="Normal"/>
    <w:uiPriority w:val="99"/>
    <w:rsid w:val="001340BE"/>
    <w:rPr>
      <w:rFonts w:ascii="Arial" w:hAnsi="Arial"/>
      <w:b/>
      <w:caps/>
      <w:vanish/>
      <w:color w:val="808000"/>
      <w:sz w:val="16"/>
    </w:rPr>
  </w:style>
  <w:style w:type="paragraph" w:customStyle="1" w:styleId="Tableguidenote">
    <w:name w:val="Table guide note"/>
    <w:basedOn w:val="Tabletext"/>
    <w:uiPriority w:val="99"/>
    <w:rsid w:val="001340BE"/>
    <w:rPr>
      <w:rFonts w:ascii="Arial" w:hAnsi="Arial"/>
      <w:b/>
      <w:caps/>
      <w:vanish/>
      <w:color w:val="FF0000"/>
      <w:sz w:val="16"/>
    </w:rPr>
  </w:style>
  <w:style w:type="paragraph" w:customStyle="1" w:styleId="Tablehead">
    <w:name w:val="Table head"/>
    <w:basedOn w:val="Tabletext"/>
    <w:uiPriority w:val="99"/>
    <w:rsid w:val="001340BE"/>
    <w:pPr>
      <w:spacing w:before="0" w:after="60"/>
      <w:ind w:left="0" w:right="0"/>
    </w:pPr>
    <w:rPr>
      <w:b/>
      <w:color w:val="000080"/>
    </w:rPr>
  </w:style>
  <w:style w:type="paragraph" w:styleId="TOC1">
    <w:name w:val="toc 1"/>
    <w:basedOn w:val="Normal"/>
    <w:next w:val="Normal"/>
    <w:autoRedefine/>
    <w:uiPriority w:val="99"/>
    <w:semiHidden/>
    <w:rsid w:val="001340BE"/>
    <w:pPr>
      <w:keepNext/>
      <w:widowControl w:val="0"/>
      <w:pBdr>
        <w:bottom w:val="single" w:sz="12" w:space="1" w:color="auto"/>
      </w:pBdr>
      <w:spacing w:after="0"/>
      <w:jc w:val="left"/>
    </w:pPr>
    <w:rPr>
      <w:rFonts w:ascii="Arial Black" w:hAnsi="Arial Black"/>
      <w:b/>
    </w:rPr>
  </w:style>
  <w:style w:type="paragraph" w:styleId="TOC2">
    <w:name w:val="toc 2"/>
    <w:basedOn w:val="Normal"/>
    <w:next w:val="Normal"/>
    <w:autoRedefine/>
    <w:uiPriority w:val="39"/>
    <w:rsid w:val="001340BE"/>
    <w:pPr>
      <w:keepNext/>
      <w:widowControl w:val="0"/>
      <w:tabs>
        <w:tab w:val="right" w:leader="dot" w:pos="8505"/>
      </w:tabs>
      <w:spacing w:after="0"/>
      <w:jc w:val="left"/>
    </w:pPr>
    <w:rPr>
      <w:rFonts w:ascii="Arial" w:hAnsi="Arial"/>
      <w:b/>
    </w:rPr>
  </w:style>
  <w:style w:type="paragraph" w:styleId="TOC3">
    <w:name w:val="toc 3"/>
    <w:basedOn w:val="Normal"/>
    <w:next w:val="Normal"/>
    <w:autoRedefine/>
    <w:uiPriority w:val="39"/>
    <w:rsid w:val="001340BE"/>
    <w:pPr>
      <w:tabs>
        <w:tab w:val="right" w:leader="dot" w:pos="8505"/>
      </w:tabs>
      <w:spacing w:after="0"/>
      <w:ind w:left="1474"/>
      <w:jc w:val="left"/>
    </w:pPr>
  </w:style>
  <w:style w:type="paragraph" w:styleId="TOC4">
    <w:name w:val="toc 4"/>
    <w:basedOn w:val="Normal"/>
    <w:next w:val="Normal"/>
    <w:autoRedefine/>
    <w:uiPriority w:val="99"/>
    <w:semiHidden/>
    <w:rsid w:val="001340BE"/>
    <w:pPr>
      <w:tabs>
        <w:tab w:val="right" w:leader="dot" w:pos="8505"/>
      </w:tabs>
      <w:spacing w:after="0"/>
      <w:ind w:left="660"/>
      <w:jc w:val="left"/>
    </w:pPr>
  </w:style>
  <w:style w:type="paragraph" w:styleId="TOC5">
    <w:name w:val="toc 5"/>
    <w:basedOn w:val="Normal"/>
    <w:next w:val="Normal"/>
    <w:autoRedefine/>
    <w:uiPriority w:val="99"/>
    <w:semiHidden/>
    <w:rsid w:val="001340BE"/>
    <w:pPr>
      <w:tabs>
        <w:tab w:val="right" w:leader="dot" w:pos="8505"/>
      </w:tabs>
      <w:spacing w:after="0"/>
      <w:ind w:left="880"/>
      <w:jc w:val="left"/>
    </w:pPr>
  </w:style>
  <w:style w:type="paragraph" w:styleId="TOC6">
    <w:name w:val="toc 6"/>
    <w:basedOn w:val="Normal"/>
    <w:next w:val="Normal"/>
    <w:autoRedefine/>
    <w:uiPriority w:val="99"/>
    <w:semiHidden/>
    <w:rsid w:val="001340BE"/>
    <w:pPr>
      <w:tabs>
        <w:tab w:val="right" w:leader="dot" w:pos="8505"/>
      </w:tabs>
      <w:spacing w:after="0"/>
      <w:ind w:left="1100"/>
      <w:jc w:val="left"/>
    </w:pPr>
  </w:style>
  <w:style w:type="paragraph" w:styleId="TOC7">
    <w:name w:val="toc 7"/>
    <w:basedOn w:val="Normal"/>
    <w:next w:val="Normal"/>
    <w:autoRedefine/>
    <w:uiPriority w:val="99"/>
    <w:semiHidden/>
    <w:rsid w:val="001340BE"/>
    <w:pPr>
      <w:tabs>
        <w:tab w:val="right" w:leader="dot" w:pos="8505"/>
      </w:tabs>
      <w:spacing w:after="0"/>
      <w:ind w:left="1320"/>
      <w:jc w:val="left"/>
    </w:pPr>
  </w:style>
  <w:style w:type="paragraph" w:styleId="TOC8">
    <w:name w:val="toc 8"/>
    <w:basedOn w:val="Normal"/>
    <w:next w:val="Normal"/>
    <w:autoRedefine/>
    <w:uiPriority w:val="99"/>
    <w:semiHidden/>
    <w:rsid w:val="001340BE"/>
    <w:pPr>
      <w:tabs>
        <w:tab w:val="right" w:leader="dot" w:pos="8505"/>
      </w:tabs>
      <w:spacing w:after="0"/>
      <w:ind w:left="1540"/>
      <w:jc w:val="left"/>
    </w:pPr>
  </w:style>
  <w:style w:type="paragraph" w:styleId="TOC9">
    <w:name w:val="toc 9"/>
    <w:basedOn w:val="Normal"/>
    <w:next w:val="Normal"/>
    <w:autoRedefine/>
    <w:uiPriority w:val="99"/>
    <w:semiHidden/>
    <w:rsid w:val="001340BE"/>
    <w:pPr>
      <w:tabs>
        <w:tab w:val="right" w:leader="dot" w:pos="8505"/>
      </w:tabs>
      <w:ind w:left="1760"/>
    </w:pPr>
  </w:style>
  <w:style w:type="paragraph" w:customStyle="1" w:styleId="gn1sub">
    <w:name w:val="gn1sub"/>
    <w:basedOn w:val="gn1"/>
    <w:next w:val="Normal"/>
    <w:uiPriority w:val="99"/>
    <w:rsid w:val="001340BE"/>
    <w:pPr>
      <w:tabs>
        <w:tab w:val="num" w:pos="3195"/>
      </w:tabs>
      <w:ind w:left="3192" w:hanging="357"/>
    </w:pPr>
  </w:style>
  <w:style w:type="paragraph" w:customStyle="1" w:styleId="Contents">
    <w:name w:val="Contents"/>
    <w:basedOn w:val="Normal"/>
    <w:uiPriority w:val="99"/>
    <w:rsid w:val="001340BE"/>
    <w:pPr>
      <w:tabs>
        <w:tab w:val="left" w:pos="1418"/>
        <w:tab w:val="right" w:pos="8505"/>
      </w:tabs>
      <w:spacing w:after="120"/>
    </w:pPr>
  </w:style>
  <w:style w:type="paragraph" w:customStyle="1" w:styleId="URL">
    <w:name w:val="URL"/>
    <w:basedOn w:val="Normal"/>
    <w:next w:val="Normal"/>
    <w:link w:val="URLChar"/>
    <w:uiPriority w:val="99"/>
    <w:rsid w:val="001340BE"/>
    <w:rPr>
      <w:b/>
    </w:rPr>
  </w:style>
  <w:style w:type="paragraph" w:customStyle="1" w:styleId="NumberOfPages">
    <w:name w:val="NumberOfPages"/>
    <w:basedOn w:val="Normal"/>
    <w:next w:val="Normal"/>
    <w:uiPriority w:val="99"/>
    <w:rsid w:val="001340BE"/>
    <w:pPr>
      <w:spacing w:after="200"/>
      <w:ind w:left="851"/>
      <w:jc w:val="center"/>
    </w:pPr>
    <w:rPr>
      <w:b/>
      <w:i/>
      <w:color w:val="0000FF"/>
      <w:u w:val="single"/>
    </w:rPr>
  </w:style>
  <w:style w:type="paragraph" w:customStyle="1" w:styleId="ScheduleText">
    <w:name w:val="ScheduleText"/>
    <w:basedOn w:val="Normal"/>
    <w:uiPriority w:val="99"/>
    <w:rsid w:val="001340BE"/>
    <w:pPr>
      <w:tabs>
        <w:tab w:val="left" w:pos="2835"/>
      </w:tabs>
    </w:pPr>
  </w:style>
  <w:style w:type="paragraph" w:customStyle="1" w:styleId="Paragraph">
    <w:name w:val="Paragraph"/>
    <w:basedOn w:val="Normal"/>
    <w:qFormat/>
    <w:rsid w:val="001340BE"/>
    <w:pPr>
      <w:tabs>
        <w:tab w:val="left" w:pos="1134"/>
      </w:tabs>
    </w:pPr>
  </w:style>
  <w:style w:type="paragraph" w:customStyle="1" w:styleId="Sub-paragraph">
    <w:name w:val="Sub-paragraph"/>
    <w:basedOn w:val="NormalBulleted1"/>
    <w:rsid w:val="001340BE"/>
  </w:style>
  <w:style w:type="paragraph" w:customStyle="1" w:styleId="GuideNote">
    <w:name w:val="Guide Note"/>
    <w:uiPriority w:val="99"/>
    <w:rsid w:val="001340BE"/>
    <w:pPr>
      <w:spacing w:before="60" w:after="60"/>
      <w:ind w:left="1985"/>
    </w:pPr>
    <w:rPr>
      <w:rFonts w:ascii="Arial" w:hAnsi="Arial"/>
      <w:b/>
      <w:caps/>
      <w:vanish/>
      <w:color w:val="FF0000"/>
      <w:sz w:val="16"/>
      <w:lang w:eastAsia="en-US"/>
    </w:rPr>
  </w:style>
  <w:style w:type="paragraph" w:customStyle="1" w:styleId="Sub-GuideNote">
    <w:name w:val="Sub-Guide Note"/>
    <w:basedOn w:val="GuideNote"/>
    <w:autoRedefine/>
    <w:uiPriority w:val="99"/>
    <w:rsid w:val="00BA4A33"/>
    <w:pPr>
      <w:numPr>
        <w:numId w:val="19"/>
      </w:numPr>
      <w:tabs>
        <w:tab w:val="clear" w:pos="2381"/>
      </w:tabs>
      <w:ind w:left="3176" w:hanging="624"/>
    </w:pPr>
  </w:style>
  <w:style w:type="paragraph" w:customStyle="1" w:styleId="Sub-sub-paragraph">
    <w:name w:val="Sub-sub-paragraph"/>
    <w:basedOn w:val="NormalBulleted2"/>
    <w:uiPriority w:val="99"/>
    <w:rsid w:val="001340BE"/>
    <w:pPr>
      <w:numPr>
        <w:numId w:val="8"/>
      </w:numPr>
      <w:tabs>
        <w:tab w:val="clear" w:pos="927"/>
        <w:tab w:val="num" w:pos="1985"/>
      </w:tabs>
      <w:ind w:left="1985"/>
    </w:pPr>
  </w:style>
  <w:style w:type="paragraph" w:customStyle="1" w:styleId="Tableparagraphsub">
    <w:name w:val="Table paragraph sub"/>
    <w:basedOn w:val="Normal"/>
    <w:uiPriority w:val="99"/>
    <w:rsid w:val="001340BE"/>
    <w:pPr>
      <w:numPr>
        <w:numId w:val="9"/>
      </w:numPr>
      <w:spacing w:after="0"/>
      <w:jc w:val="left"/>
    </w:pPr>
    <w:rPr>
      <w:sz w:val="24"/>
      <w:szCs w:val="24"/>
    </w:rPr>
  </w:style>
  <w:style w:type="paragraph" w:customStyle="1" w:styleId="Tableparagraphsubdotpoint">
    <w:name w:val="Table paragraph sub dot point"/>
    <w:basedOn w:val="Tableparagraphsub"/>
    <w:autoRedefine/>
    <w:uiPriority w:val="99"/>
    <w:rsid w:val="001340BE"/>
    <w:pPr>
      <w:numPr>
        <w:numId w:val="0"/>
      </w:numPr>
      <w:spacing w:after="40"/>
    </w:pPr>
    <w:rPr>
      <w:rFonts w:ascii="Arial" w:hAnsi="Arial" w:cs="Arial"/>
      <w:color w:val="0000FF"/>
      <w:sz w:val="18"/>
    </w:rPr>
  </w:style>
  <w:style w:type="paragraph" w:customStyle="1" w:styleId="ugheading1">
    <w:name w:val="ug_heading1"/>
    <w:basedOn w:val="Heading4"/>
    <w:uiPriority w:val="99"/>
    <w:rsid w:val="001340BE"/>
    <w:pPr>
      <w:keepLines w:val="0"/>
      <w:numPr>
        <w:ilvl w:val="0"/>
        <w:numId w:val="0"/>
      </w:numPr>
      <w:spacing w:before="120"/>
    </w:pPr>
    <w:rPr>
      <w:rFonts w:ascii="Arial" w:hAnsi="Arial" w:cs="Arial"/>
      <w:b/>
      <w:bCs/>
      <w:color w:val="0000FF"/>
      <w:sz w:val="24"/>
    </w:rPr>
  </w:style>
  <w:style w:type="paragraph" w:customStyle="1" w:styleId="ugtext">
    <w:name w:val="ug_text"/>
    <w:uiPriority w:val="99"/>
    <w:rsid w:val="001340BE"/>
    <w:rPr>
      <w:rFonts w:ascii="Arial" w:hAnsi="Arial"/>
      <w:color w:val="0000FF"/>
      <w:sz w:val="18"/>
      <w:lang w:eastAsia="en-US"/>
    </w:rPr>
  </w:style>
  <w:style w:type="paragraph" w:customStyle="1" w:styleId="ugheading2">
    <w:name w:val="ug_heading2"/>
    <w:basedOn w:val="ugheading1"/>
    <w:uiPriority w:val="99"/>
    <w:rsid w:val="001340BE"/>
    <w:rPr>
      <w:rFonts w:ascii="Helvetica" w:hAnsi="Helvetica"/>
      <w:bCs w:val="0"/>
      <w:sz w:val="18"/>
    </w:rPr>
  </w:style>
  <w:style w:type="paragraph" w:customStyle="1" w:styleId="ugtextindent">
    <w:name w:val="ug_text_indent"/>
    <w:basedOn w:val="ugtext"/>
    <w:uiPriority w:val="99"/>
    <w:rsid w:val="001340BE"/>
    <w:pPr>
      <w:ind w:left="380"/>
    </w:pPr>
    <w:rPr>
      <w:rFonts w:ascii="Helvetica" w:hAnsi="Helvetica"/>
      <w:bCs/>
    </w:rPr>
  </w:style>
  <w:style w:type="paragraph" w:customStyle="1" w:styleId="Heading1RestartNumbering">
    <w:name w:val="Heading 1 Restart Numbering"/>
    <w:basedOn w:val="Heading1"/>
    <w:next w:val="Heading2"/>
    <w:rsid w:val="001340BE"/>
    <w:pPr>
      <w:numPr>
        <w:numId w:val="0"/>
      </w:numPr>
      <w:spacing w:line="400" w:lineRule="exact"/>
      <w:ind w:left="1134"/>
      <w:jc w:val="both"/>
    </w:pPr>
    <w:rPr>
      <w:b w:val="0"/>
      <w:color w:val="auto"/>
    </w:rPr>
  </w:style>
  <w:style w:type="paragraph" w:customStyle="1" w:styleId="Sub-sub-sub-paragraph">
    <w:name w:val="Sub-sub-sub-paragraph"/>
    <w:basedOn w:val="Normal"/>
    <w:uiPriority w:val="99"/>
    <w:rsid w:val="001340BE"/>
    <w:pPr>
      <w:tabs>
        <w:tab w:val="left" w:pos="2835"/>
      </w:tabs>
      <w:ind w:left="0"/>
    </w:pPr>
  </w:style>
  <w:style w:type="paragraph" w:customStyle="1" w:styleId="CIClauseReference">
    <w:name w:val="CI Clause Reference"/>
    <w:basedOn w:val="Normal"/>
    <w:uiPriority w:val="99"/>
    <w:rsid w:val="001340BE"/>
    <w:pPr>
      <w:spacing w:before="60" w:after="0"/>
      <w:ind w:left="0"/>
      <w:jc w:val="right"/>
    </w:pPr>
    <w:rPr>
      <w:rFonts w:ascii="Arial" w:hAnsi="Arial"/>
      <w:i/>
      <w:color w:val="800000"/>
      <w:sz w:val="18"/>
    </w:rPr>
  </w:style>
  <w:style w:type="paragraph" w:customStyle="1" w:styleId="TableText0">
    <w:name w:val="Table Text"/>
    <w:basedOn w:val="Normal"/>
    <w:uiPriority w:val="99"/>
    <w:rsid w:val="001340BE"/>
    <w:pPr>
      <w:ind w:left="0"/>
      <w:jc w:val="left"/>
    </w:pPr>
  </w:style>
  <w:style w:type="paragraph" w:customStyle="1" w:styleId="Background">
    <w:name w:val="Background"/>
    <w:basedOn w:val="Normal"/>
    <w:uiPriority w:val="99"/>
    <w:rsid w:val="001340BE"/>
    <w:pPr>
      <w:spacing w:before="60" w:after="120"/>
    </w:pPr>
    <w:rPr>
      <w:rFonts w:ascii="Arial" w:hAnsi="Arial"/>
      <w:color w:val="800000"/>
      <w:sz w:val="18"/>
    </w:rPr>
  </w:style>
  <w:style w:type="paragraph" w:customStyle="1" w:styleId="GuideNoteSub">
    <w:name w:val="Guide Note Sub"/>
    <w:basedOn w:val="GuideNote"/>
    <w:uiPriority w:val="99"/>
    <w:rsid w:val="001340BE"/>
    <w:pPr>
      <w:tabs>
        <w:tab w:val="num" w:pos="1985"/>
      </w:tabs>
      <w:ind w:left="2552" w:hanging="284"/>
    </w:pPr>
    <w:rPr>
      <w:noProof/>
    </w:rPr>
  </w:style>
  <w:style w:type="paragraph" w:customStyle="1" w:styleId="Heading3NoNumber">
    <w:name w:val="Heading 3 NoNumber"/>
    <w:basedOn w:val="Heading3"/>
    <w:uiPriority w:val="99"/>
    <w:rsid w:val="001340BE"/>
    <w:pPr>
      <w:numPr>
        <w:ilvl w:val="0"/>
        <w:numId w:val="0"/>
      </w:numPr>
      <w:tabs>
        <w:tab w:val="clear" w:pos="709"/>
        <w:tab w:val="left" w:pos="425"/>
      </w:tabs>
      <w:jc w:val="both"/>
    </w:pPr>
    <w:rPr>
      <w:iCs/>
      <w:noProof/>
      <w:color w:val="auto"/>
    </w:rPr>
  </w:style>
  <w:style w:type="paragraph" w:customStyle="1" w:styleId="GuideNoteExample">
    <w:name w:val="Guide Note Example"/>
    <w:basedOn w:val="Normal"/>
    <w:uiPriority w:val="99"/>
    <w:rsid w:val="001340BE"/>
    <w:pPr>
      <w:spacing w:after="0"/>
      <w:jc w:val="left"/>
    </w:pPr>
    <w:rPr>
      <w:bCs/>
      <w:vanish/>
      <w:color w:val="FF0000"/>
      <w:szCs w:val="24"/>
    </w:rPr>
  </w:style>
  <w:style w:type="paragraph" w:customStyle="1" w:styleId="Indent1">
    <w:name w:val="Indent 1"/>
    <w:basedOn w:val="Normal"/>
    <w:uiPriority w:val="99"/>
    <w:rsid w:val="001340BE"/>
    <w:pPr>
      <w:spacing w:after="200"/>
      <w:ind w:left="1418" w:hanging="567"/>
    </w:pPr>
  </w:style>
  <w:style w:type="paragraph" w:customStyle="1" w:styleId="tabletxt">
    <w:name w:val="tabletxt"/>
    <w:basedOn w:val="Normal"/>
    <w:uiPriority w:val="99"/>
    <w:rsid w:val="001340BE"/>
    <w:pPr>
      <w:spacing w:after="0"/>
      <w:ind w:left="851"/>
    </w:pPr>
  </w:style>
  <w:style w:type="paragraph" w:customStyle="1" w:styleId="GuideNoteSubSub">
    <w:name w:val="Guide Note Sub Sub"/>
    <w:basedOn w:val="GuideNote"/>
    <w:uiPriority w:val="99"/>
    <w:rsid w:val="001340BE"/>
    <w:pPr>
      <w:tabs>
        <w:tab w:val="num" w:pos="1209"/>
        <w:tab w:val="left" w:pos="2835"/>
      </w:tabs>
      <w:ind w:left="2836" w:hanging="284"/>
    </w:pPr>
    <w:rPr>
      <w:noProof/>
    </w:rPr>
  </w:style>
  <w:style w:type="paragraph" w:customStyle="1" w:styleId="TableTextBulleted">
    <w:name w:val="Table Text Bulleted"/>
    <w:basedOn w:val="TableText0"/>
    <w:uiPriority w:val="99"/>
    <w:rsid w:val="001340BE"/>
    <w:pPr>
      <w:tabs>
        <w:tab w:val="left" w:pos="357"/>
        <w:tab w:val="num" w:pos="1492"/>
      </w:tabs>
      <w:ind w:left="1492" w:hanging="360"/>
    </w:pPr>
  </w:style>
  <w:style w:type="character" w:styleId="Emphasis">
    <w:name w:val="Emphasis"/>
    <w:uiPriority w:val="99"/>
    <w:qFormat/>
    <w:rsid w:val="001340BE"/>
    <w:rPr>
      <w:rFonts w:cs="Times New Roman"/>
      <w:i/>
    </w:rPr>
  </w:style>
  <w:style w:type="character" w:styleId="Hyperlink">
    <w:name w:val="Hyperlink"/>
    <w:uiPriority w:val="99"/>
    <w:rsid w:val="001340BE"/>
    <w:rPr>
      <w:rFonts w:cs="Times New Roman"/>
      <w:color w:val="0000FF"/>
      <w:u w:val="single"/>
    </w:rPr>
  </w:style>
  <w:style w:type="paragraph" w:styleId="BodyText2">
    <w:name w:val="Body Text 2"/>
    <w:basedOn w:val="Normal"/>
    <w:link w:val="BodyText2Char"/>
    <w:uiPriority w:val="99"/>
    <w:rsid w:val="001340BE"/>
    <w:pPr>
      <w:spacing w:after="0"/>
      <w:ind w:left="0"/>
      <w:jc w:val="left"/>
    </w:pPr>
    <w:rPr>
      <w:sz w:val="24"/>
    </w:rPr>
  </w:style>
  <w:style w:type="character" w:customStyle="1" w:styleId="BodyText2Char">
    <w:name w:val="Body Text 2 Char"/>
    <w:link w:val="BodyText2"/>
    <w:uiPriority w:val="99"/>
    <w:semiHidden/>
    <w:rsid w:val="006C3D43"/>
    <w:rPr>
      <w:sz w:val="20"/>
      <w:szCs w:val="20"/>
      <w:lang w:eastAsia="en-US"/>
    </w:rPr>
  </w:style>
  <w:style w:type="paragraph" w:styleId="BodyText">
    <w:name w:val="Body Text"/>
    <w:basedOn w:val="Normal"/>
    <w:link w:val="BodyTextChar"/>
    <w:uiPriority w:val="99"/>
    <w:rsid w:val="001340BE"/>
    <w:pPr>
      <w:autoSpaceDE w:val="0"/>
      <w:autoSpaceDN w:val="0"/>
      <w:adjustRightInd w:val="0"/>
      <w:spacing w:after="0"/>
      <w:ind w:left="0"/>
      <w:jc w:val="left"/>
    </w:pPr>
    <w:rPr>
      <w:rFonts w:ascii="Arial" w:hAnsi="Arial" w:cs="Arial"/>
      <w:sz w:val="22"/>
      <w:szCs w:val="16"/>
      <w:lang w:val="en-US"/>
    </w:rPr>
  </w:style>
  <w:style w:type="character" w:customStyle="1" w:styleId="BodyTextChar">
    <w:name w:val="Body Text Char"/>
    <w:link w:val="BodyText"/>
    <w:uiPriority w:val="99"/>
    <w:semiHidden/>
    <w:rsid w:val="006C3D43"/>
    <w:rPr>
      <w:sz w:val="20"/>
      <w:szCs w:val="20"/>
      <w:lang w:eastAsia="en-US"/>
    </w:rPr>
  </w:style>
  <w:style w:type="character" w:styleId="FollowedHyperlink">
    <w:name w:val="FollowedHyperlink"/>
    <w:uiPriority w:val="99"/>
    <w:rsid w:val="001340BE"/>
    <w:rPr>
      <w:rFonts w:cs="Times New Roman"/>
      <w:color w:val="800080"/>
      <w:u w:val="single"/>
    </w:rPr>
  </w:style>
  <w:style w:type="paragraph" w:styleId="BalloonText">
    <w:name w:val="Balloon Text"/>
    <w:basedOn w:val="Normal"/>
    <w:link w:val="BalloonTextChar"/>
    <w:uiPriority w:val="99"/>
    <w:semiHidden/>
    <w:rsid w:val="00935C6C"/>
    <w:rPr>
      <w:rFonts w:ascii="Tahoma" w:hAnsi="Tahoma" w:cs="Tahoma"/>
      <w:sz w:val="16"/>
      <w:szCs w:val="16"/>
    </w:rPr>
  </w:style>
  <w:style w:type="character" w:customStyle="1" w:styleId="BalloonTextChar">
    <w:name w:val="Balloon Text Char"/>
    <w:link w:val="BalloonText"/>
    <w:uiPriority w:val="99"/>
    <w:semiHidden/>
    <w:rsid w:val="006C3D43"/>
    <w:rPr>
      <w:sz w:val="0"/>
      <w:szCs w:val="0"/>
      <w:lang w:eastAsia="en-US"/>
    </w:rPr>
  </w:style>
  <w:style w:type="paragraph" w:customStyle="1" w:styleId="Ten3">
    <w:name w:val="Ten3"/>
    <w:basedOn w:val="Normal"/>
    <w:uiPriority w:val="99"/>
    <w:rsid w:val="00373908"/>
    <w:pPr>
      <w:tabs>
        <w:tab w:val="num" w:pos="786"/>
        <w:tab w:val="num" w:pos="1492"/>
      </w:tabs>
      <w:spacing w:before="60"/>
      <w:ind w:left="786" w:hanging="360"/>
    </w:pPr>
    <w:rPr>
      <w:rFonts w:ascii="Arial" w:hAnsi="Arial"/>
      <w:sz w:val="18"/>
    </w:rPr>
  </w:style>
  <w:style w:type="character" w:customStyle="1" w:styleId="URLChar">
    <w:name w:val="URL Char"/>
    <w:link w:val="URL"/>
    <w:uiPriority w:val="99"/>
    <w:locked/>
    <w:rsid w:val="003F24A7"/>
    <w:rPr>
      <w:b/>
      <w:lang w:val="en-AU"/>
    </w:rPr>
  </w:style>
  <w:style w:type="paragraph" w:customStyle="1" w:styleId="StyleHeading4H4Before6pt">
    <w:name w:val="Style Heading 4H4 + Before:  6 pt"/>
    <w:basedOn w:val="Heading4"/>
    <w:autoRedefine/>
    <w:uiPriority w:val="99"/>
    <w:rsid w:val="00B62F23"/>
  </w:style>
  <w:style w:type="paragraph" w:styleId="NormalIndent">
    <w:name w:val="Normal Indent"/>
    <w:basedOn w:val="Normal"/>
    <w:link w:val="NormalIndentChar"/>
    <w:uiPriority w:val="99"/>
    <w:rsid w:val="005069DA"/>
    <w:pPr>
      <w:tabs>
        <w:tab w:val="left" w:pos="1701"/>
        <w:tab w:val="left" w:pos="4253"/>
        <w:tab w:val="right" w:pos="8505"/>
      </w:tabs>
      <w:spacing w:after="200"/>
      <w:ind w:left="1702" w:hanging="851"/>
    </w:pPr>
    <w:rPr>
      <w:rFonts w:ascii="Arial" w:hAnsi="Arial"/>
      <w:sz w:val="22"/>
      <w:lang w:eastAsia="en-AU"/>
    </w:rPr>
  </w:style>
  <w:style w:type="character" w:customStyle="1" w:styleId="NormalIndentChar">
    <w:name w:val="Normal Indent Char"/>
    <w:link w:val="NormalIndent"/>
    <w:uiPriority w:val="99"/>
    <w:locked/>
    <w:rsid w:val="005069DA"/>
    <w:rPr>
      <w:rFonts w:ascii="Arial" w:hAnsi="Arial"/>
      <w:sz w:val="22"/>
      <w:lang w:val="en-AU" w:eastAsia="en-AU"/>
    </w:rPr>
  </w:style>
  <w:style w:type="character" w:customStyle="1" w:styleId="apple-converted-space">
    <w:name w:val="apple-converted-space"/>
    <w:uiPriority w:val="99"/>
    <w:rsid w:val="00CB64CA"/>
    <w:rPr>
      <w:rFonts w:cs="Times New Roman"/>
    </w:rPr>
  </w:style>
  <w:style w:type="character" w:styleId="CommentReference">
    <w:name w:val="annotation reference"/>
    <w:basedOn w:val="DefaultParagraphFont"/>
    <w:unhideWhenUsed/>
    <w:rsid w:val="001C648F"/>
    <w:rPr>
      <w:sz w:val="16"/>
      <w:szCs w:val="16"/>
    </w:rPr>
  </w:style>
  <w:style w:type="paragraph" w:styleId="CommentText">
    <w:name w:val="annotation text"/>
    <w:basedOn w:val="Normal"/>
    <w:link w:val="CommentTextChar"/>
    <w:unhideWhenUsed/>
    <w:rsid w:val="001C648F"/>
  </w:style>
  <w:style w:type="character" w:customStyle="1" w:styleId="CommentTextChar">
    <w:name w:val="Comment Text Char"/>
    <w:basedOn w:val="DefaultParagraphFont"/>
    <w:link w:val="CommentText"/>
    <w:rsid w:val="001C648F"/>
    <w:rPr>
      <w:lang w:eastAsia="en-US"/>
    </w:rPr>
  </w:style>
  <w:style w:type="paragraph" w:styleId="CommentSubject">
    <w:name w:val="annotation subject"/>
    <w:basedOn w:val="CommentText"/>
    <w:next w:val="CommentText"/>
    <w:link w:val="CommentSubjectChar"/>
    <w:uiPriority w:val="99"/>
    <w:semiHidden/>
    <w:unhideWhenUsed/>
    <w:rsid w:val="001C648F"/>
    <w:rPr>
      <w:b/>
      <w:bCs/>
    </w:rPr>
  </w:style>
  <w:style w:type="character" w:customStyle="1" w:styleId="CommentSubjectChar">
    <w:name w:val="Comment Subject Char"/>
    <w:basedOn w:val="CommentTextChar"/>
    <w:link w:val="CommentSubject"/>
    <w:uiPriority w:val="99"/>
    <w:semiHidden/>
    <w:rsid w:val="001C648F"/>
    <w:rPr>
      <w:b/>
      <w:bCs/>
      <w:lang w:eastAsia="en-US"/>
    </w:rPr>
  </w:style>
  <w:style w:type="table" w:styleId="TableGrid">
    <w:name w:val="Table Grid"/>
    <w:basedOn w:val="TableNormal"/>
    <w:uiPriority w:val="59"/>
    <w:rsid w:val="00025F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0B54"/>
    <w:rPr>
      <w:color w:val="605E5C"/>
      <w:shd w:val="clear" w:color="auto" w:fill="E1DFDD"/>
    </w:rPr>
  </w:style>
  <w:style w:type="paragraph" w:styleId="Revision">
    <w:name w:val="Revision"/>
    <w:hidden/>
    <w:uiPriority w:val="99"/>
    <w:semiHidden/>
    <w:rsid w:val="00B7230C"/>
    <w:rPr>
      <w:lang w:eastAsia="en-US"/>
    </w:rPr>
  </w:style>
  <w:style w:type="paragraph" w:styleId="ListParagraph">
    <w:name w:val="List Paragraph"/>
    <w:basedOn w:val="Normal"/>
    <w:uiPriority w:val="34"/>
    <w:qFormat/>
    <w:rsid w:val="00CC068A"/>
    <w:pPr>
      <w:ind w:left="720"/>
      <w:contextualSpacing/>
    </w:pPr>
  </w:style>
  <w:style w:type="character" w:styleId="PlaceholderText">
    <w:name w:val="Placeholder Text"/>
    <w:basedOn w:val="DefaultParagraphFont"/>
    <w:uiPriority w:val="99"/>
    <w:semiHidden/>
    <w:rsid w:val="0007000F"/>
    <w:rPr>
      <w:color w:val="808080"/>
    </w:rPr>
  </w:style>
  <w:style w:type="paragraph" w:customStyle="1" w:styleId="Normalabc">
    <w:name w:val="Normal abc"/>
    <w:basedOn w:val="Normal"/>
    <w:uiPriority w:val="99"/>
    <w:rsid w:val="009D4FEF"/>
    <w:pPr>
      <w:spacing w:after="120"/>
      <w:ind w:left="284" w:hanging="284"/>
      <w:jc w:val="left"/>
    </w:pPr>
  </w:style>
  <w:style w:type="paragraph" w:customStyle="1" w:styleId="ParaNoNumber">
    <w:name w:val="Para_ NoNumber"/>
    <w:basedOn w:val="Normal"/>
    <w:link w:val="ParaNoNumberChar"/>
    <w:rsid w:val="0090735E"/>
    <w:rPr>
      <w:noProof/>
    </w:rPr>
  </w:style>
  <w:style w:type="character" w:customStyle="1" w:styleId="ParaNoNumberChar">
    <w:name w:val="Para_ NoNumber Char"/>
    <w:link w:val="ParaNoNumber"/>
    <w:rsid w:val="0090735E"/>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5932">
      <w:bodyDiv w:val="1"/>
      <w:marLeft w:val="0"/>
      <w:marRight w:val="0"/>
      <w:marTop w:val="0"/>
      <w:marBottom w:val="0"/>
      <w:divBdr>
        <w:top w:val="none" w:sz="0" w:space="0" w:color="auto"/>
        <w:left w:val="none" w:sz="0" w:space="0" w:color="auto"/>
        <w:bottom w:val="none" w:sz="0" w:space="0" w:color="auto"/>
        <w:right w:val="none" w:sz="0" w:space="0" w:color="auto"/>
      </w:divBdr>
    </w:div>
    <w:div w:id="465704215">
      <w:bodyDiv w:val="1"/>
      <w:marLeft w:val="0"/>
      <w:marRight w:val="0"/>
      <w:marTop w:val="0"/>
      <w:marBottom w:val="0"/>
      <w:divBdr>
        <w:top w:val="none" w:sz="0" w:space="0" w:color="auto"/>
        <w:left w:val="none" w:sz="0" w:space="0" w:color="auto"/>
        <w:bottom w:val="none" w:sz="0" w:space="0" w:color="auto"/>
        <w:right w:val="none" w:sz="0" w:space="0" w:color="auto"/>
      </w:divBdr>
    </w:div>
    <w:div w:id="1143888686">
      <w:bodyDiv w:val="1"/>
      <w:marLeft w:val="0"/>
      <w:marRight w:val="0"/>
      <w:marTop w:val="0"/>
      <w:marBottom w:val="0"/>
      <w:divBdr>
        <w:top w:val="none" w:sz="0" w:space="0" w:color="auto"/>
        <w:left w:val="none" w:sz="0" w:space="0" w:color="auto"/>
        <w:bottom w:val="none" w:sz="0" w:space="0" w:color="auto"/>
        <w:right w:val="none" w:sz="0" w:space="0" w:color="auto"/>
      </w:divBdr>
    </w:div>
    <w:div w:id="1330793234">
      <w:bodyDiv w:val="1"/>
      <w:marLeft w:val="0"/>
      <w:marRight w:val="0"/>
      <w:marTop w:val="0"/>
      <w:marBottom w:val="0"/>
      <w:divBdr>
        <w:top w:val="none" w:sz="0" w:space="0" w:color="auto"/>
        <w:left w:val="none" w:sz="0" w:space="0" w:color="auto"/>
        <w:bottom w:val="none" w:sz="0" w:space="0" w:color="auto"/>
        <w:right w:val="none" w:sz="0" w:space="0" w:color="auto"/>
      </w:divBdr>
    </w:div>
    <w:div w:id="1829201418">
      <w:marLeft w:val="60"/>
      <w:marRight w:val="60"/>
      <w:marTop w:val="60"/>
      <w:marBottom w:val="15"/>
      <w:divBdr>
        <w:top w:val="none" w:sz="0" w:space="0" w:color="auto"/>
        <w:left w:val="none" w:sz="0" w:space="0" w:color="auto"/>
        <w:bottom w:val="none" w:sz="0" w:space="0" w:color="auto"/>
        <w:right w:val="none" w:sz="0" w:space="0" w:color="auto"/>
      </w:divBdr>
      <w:divsChild>
        <w:div w:id="1829201412">
          <w:marLeft w:val="0"/>
          <w:marRight w:val="0"/>
          <w:marTop w:val="0"/>
          <w:marBottom w:val="0"/>
          <w:divBdr>
            <w:top w:val="none" w:sz="0" w:space="0" w:color="auto"/>
            <w:left w:val="none" w:sz="0" w:space="0" w:color="auto"/>
            <w:bottom w:val="none" w:sz="0" w:space="0" w:color="auto"/>
            <w:right w:val="none" w:sz="0" w:space="0" w:color="auto"/>
          </w:divBdr>
        </w:div>
        <w:div w:id="1829201413">
          <w:marLeft w:val="0"/>
          <w:marRight w:val="0"/>
          <w:marTop w:val="0"/>
          <w:marBottom w:val="0"/>
          <w:divBdr>
            <w:top w:val="none" w:sz="0" w:space="0" w:color="auto"/>
            <w:left w:val="none" w:sz="0" w:space="0" w:color="auto"/>
            <w:bottom w:val="none" w:sz="0" w:space="0" w:color="auto"/>
            <w:right w:val="none" w:sz="0" w:space="0" w:color="auto"/>
          </w:divBdr>
        </w:div>
        <w:div w:id="1829201414">
          <w:marLeft w:val="0"/>
          <w:marRight w:val="0"/>
          <w:marTop w:val="0"/>
          <w:marBottom w:val="0"/>
          <w:divBdr>
            <w:top w:val="none" w:sz="0" w:space="0" w:color="auto"/>
            <w:left w:val="none" w:sz="0" w:space="0" w:color="auto"/>
            <w:bottom w:val="none" w:sz="0" w:space="0" w:color="auto"/>
            <w:right w:val="none" w:sz="0" w:space="0" w:color="auto"/>
          </w:divBdr>
        </w:div>
        <w:div w:id="1829201415">
          <w:marLeft w:val="0"/>
          <w:marRight w:val="0"/>
          <w:marTop w:val="0"/>
          <w:marBottom w:val="0"/>
          <w:divBdr>
            <w:top w:val="none" w:sz="0" w:space="0" w:color="auto"/>
            <w:left w:val="none" w:sz="0" w:space="0" w:color="auto"/>
            <w:bottom w:val="none" w:sz="0" w:space="0" w:color="auto"/>
            <w:right w:val="none" w:sz="0" w:space="0" w:color="auto"/>
          </w:divBdr>
        </w:div>
        <w:div w:id="1829201416">
          <w:marLeft w:val="0"/>
          <w:marRight w:val="0"/>
          <w:marTop w:val="0"/>
          <w:marBottom w:val="0"/>
          <w:divBdr>
            <w:top w:val="none" w:sz="0" w:space="0" w:color="auto"/>
            <w:left w:val="none" w:sz="0" w:space="0" w:color="auto"/>
            <w:bottom w:val="none" w:sz="0" w:space="0" w:color="auto"/>
            <w:right w:val="none" w:sz="0" w:space="0" w:color="auto"/>
          </w:divBdr>
        </w:div>
        <w:div w:id="1829201417">
          <w:marLeft w:val="0"/>
          <w:marRight w:val="0"/>
          <w:marTop w:val="0"/>
          <w:marBottom w:val="0"/>
          <w:divBdr>
            <w:top w:val="none" w:sz="0" w:space="0" w:color="auto"/>
            <w:left w:val="none" w:sz="0" w:space="0" w:color="auto"/>
            <w:bottom w:val="none" w:sz="0" w:space="0" w:color="auto"/>
            <w:right w:val="none" w:sz="0" w:space="0" w:color="auto"/>
          </w:divBdr>
        </w:div>
        <w:div w:id="1829201420">
          <w:marLeft w:val="0"/>
          <w:marRight w:val="0"/>
          <w:marTop w:val="0"/>
          <w:marBottom w:val="0"/>
          <w:divBdr>
            <w:top w:val="none" w:sz="0" w:space="0" w:color="auto"/>
            <w:left w:val="none" w:sz="0" w:space="0" w:color="auto"/>
            <w:bottom w:val="none" w:sz="0" w:space="0" w:color="auto"/>
            <w:right w:val="none" w:sz="0" w:space="0" w:color="auto"/>
          </w:divBdr>
        </w:div>
        <w:div w:id="1829201421">
          <w:marLeft w:val="0"/>
          <w:marRight w:val="0"/>
          <w:marTop w:val="0"/>
          <w:marBottom w:val="0"/>
          <w:divBdr>
            <w:top w:val="none" w:sz="0" w:space="0" w:color="auto"/>
            <w:left w:val="none" w:sz="0" w:space="0" w:color="auto"/>
            <w:bottom w:val="none" w:sz="0" w:space="0" w:color="auto"/>
            <w:right w:val="none" w:sz="0" w:space="0" w:color="auto"/>
          </w:divBdr>
        </w:div>
        <w:div w:id="1829201422">
          <w:marLeft w:val="0"/>
          <w:marRight w:val="0"/>
          <w:marTop w:val="0"/>
          <w:marBottom w:val="0"/>
          <w:divBdr>
            <w:top w:val="none" w:sz="0" w:space="0" w:color="auto"/>
            <w:left w:val="none" w:sz="0" w:space="0" w:color="auto"/>
            <w:bottom w:val="none" w:sz="0" w:space="0" w:color="auto"/>
            <w:right w:val="none" w:sz="0" w:space="0" w:color="auto"/>
          </w:divBdr>
        </w:div>
        <w:div w:id="1829201424">
          <w:marLeft w:val="0"/>
          <w:marRight w:val="0"/>
          <w:marTop w:val="0"/>
          <w:marBottom w:val="0"/>
          <w:divBdr>
            <w:top w:val="none" w:sz="0" w:space="0" w:color="auto"/>
            <w:left w:val="none" w:sz="0" w:space="0" w:color="auto"/>
            <w:bottom w:val="none" w:sz="0" w:space="0" w:color="auto"/>
            <w:right w:val="none" w:sz="0" w:space="0" w:color="auto"/>
          </w:divBdr>
        </w:div>
        <w:div w:id="1829201425">
          <w:marLeft w:val="0"/>
          <w:marRight w:val="0"/>
          <w:marTop w:val="0"/>
          <w:marBottom w:val="0"/>
          <w:divBdr>
            <w:top w:val="none" w:sz="0" w:space="0" w:color="auto"/>
            <w:left w:val="none" w:sz="0" w:space="0" w:color="auto"/>
            <w:bottom w:val="none" w:sz="0" w:space="0" w:color="auto"/>
            <w:right w:val="none" w:sz="0" w:space="0" w:color="auto"/>
          </w:divBdr>
        </w:div>
      </w:divsChild>
    </w:div>
    <w:div w:id="1829201423">
      <w:marLeft w:val="0"/>
      <w:marRight w:val="0"/>
      <w:marTop w:val="0"/>
      <w:marBottom w:val="0"/>
      <w:divBdr>
        <w:top w:val="none" w:sz="0" w:space="0" w:color="auto"/>
        <w:left w:val="none" w:sz="0" w:space="0" w:color="auto"/>
        <w:bottom w:val="none" w:sz="0" w:space="0" w:color="auto"/>
        <w:right w:val="none" w:sz="0" w:space="0" w:color="auto"/>
      </w:divBdr>
    </w:div>
    <w:div w:id="1829201427">
      <w:marLeft w:val="60"/>
      <w:marRight w:val="60"/>
      <w:marTop w:val="60"/>
      <w:marBottom w:val="15"/>
      <w:divBdr>
        <w:top w:val="none" w:sz="0" w:space="0" w:color="auto"/>
        <w:left w:val="none" w:sz="0" w:space="0" w:color="auto"/>
        <w:bottom w:val="none" w:sz="0" w:space="0" w:color="auto"/>
        <w:right w:val="none" w:sz="0" w:space="0" w:color="auto"/>
      </w:divBdr>
      <w:divsChild>
        <w:div w:id="1829201411">
          <w:marLeft w:val="0"/>
          <w:marRight w:val="0"/>
          <w:marTop w:val="0"/>
          <w:marBottom w:val="0"/>
          <w:divBdr>
            <w:top w:val="none" w:sz="0" w:space="0" w:color="auto"/>
            <w:left w:val="none" w:sz="0" w:space="0" w:color="auto"/>
            <w:bottom w:val="none" w:sz="0" w:space="0" w:color="auto"/>
            <w:right w:val="none" w:sz="0" w:space="0" w:color="auto"/>
          </w:divBdr>
        </w:div>
        <w:div w:id="1829201419">
          <w:marLeft w:val="0"/>
          <w:marRight w:val="0"/>
          <w:marTop w:val="0"/>
          <w:marBottom w:val="0"/>
          <w:divBdr>
            <w:top w:val="none" w:sz="0" w:space="0" w:color="auto"/>
            <w:left w:val="none" w:sz="0" w:space="0" w:color="auto"/>
            <w:bottom w:val="none" w:sz="0" w:space="0" w:color="auto"/>
            <w:right w:val="none" w:sz="0" w:space="0" w:color="auto"/>
          </w:divBdr>
        </w:div>
        <w:div w:id="1829201426">
          <w:marLeft w:val="0"/>
          <w:marRight w:val="0"/>
          <w:marTop w:val="0"/>
          <w:marBottom w:val="0"/>
          <w:divBdr>
            <w:top w:val="none" w:sz="0" w:space="0" w:color="auto"/>
            <w:left w:val="none" w:sz="0" w:space="0" w:color="auto"/>
            <w:bottom w:val="none" w:sz="0" w:space="0" w:color="auto"/>
            <w:right w:val="none" w:sz="0" w:space="0" w:color="auto"/>
          </w:divBdr>
        </w:div>
      </w:divsChild>
    </w:div>
    <w:div w:id="1860585141">
      <w:bodyDiv w:val="1"/>
      <w:marLeft w:val="0"/>
      <w:marRight w:val="0"/>
      <w:marTop w:val="0"/>
      <w:marBottom w:val="0"/>
      <w:divBdr>
        <w:top w:val="none" w:sz="0" w:space="0" w:color="auto"/>
        <w:left w:val="none" w:sz="0" w:space="0" w:color="auto"/>
        <w:bottom w:val="none" w:sz="0" w:space="0" w:color="auto"/>
        <w:right w:val="none" w:sz="0" w:space="0" w:color="auto"/>
      </w:divBdr>
    </w:div>
    <w:div w:id="1965456701">
      <w:bodyDiv w:val="1"/>
      <w:marLeft w:val="0"/>
      <w:marRight w:val="0"/>
      <w:marTop w:val="0"/>
      <w:marBottom w:val="0"/>
      <w:divBdr>
        <w:top w:val="none" w:sz="0" w:space="0" w:color="auto"/>
        <w:left w:val="none" w:sz="0" w:space="0" w:color="auto"/>
        <w:bottom w:val="none" w:sz="0" w:space="0" w:color="auto"/>
        <w:right w:val="none" w:sz="0" w:space="0" w:color="auto"/>
      </w:divBdr>
    </w:div>
    <w:div w:id="20676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buy.nsw.gov.au/categories/construction" TargetMode="External"/><Relationship Id="rId26" Type="http://schemas.openxmlformats.org/officeDocument/2006/relationships/hyperlink" Target="https://www.epa.nsw.gov.au/your-environment/waste/industrial-waste/construction-demolition" TargetMode="External"/><Relationship Id="rId39" Type="http://schemas.openxmlformats.org/officeDocument/2006/relationships/theme" Target="theme/theme1.xml"/><Relationship Id="rId21" Type="http://schemas.openxmlformats.org/officeDocument/2006/relationships/hyperlink" Target="https://www.spatial.nsw.gov.au"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ongservice.nsw.gov.au/bci/levy" TargetMode="External"/><Relationship Id="rId25" Type="http://schemas.openxmlformats.org/officeDocument/2006/relationships/hyperlink" Target="https://buy.nsw.gov.au/categories/construction" TargetMode="External"/><Relationship Id="rId33" Type="http://schemas.openxmlformats.org/officeDocument/2006/relationships/image" Target="media/image2.png"/><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fairtrading.nsw.gov.au/trades-and-businesses/construction-and-trade-essentials/DBP-regulated-buildings" TargetMode="External"/><Relationship Id="rId20" Type="http://schemas.openxmlformats.org/officeDocument/2006/relationships/hyperlink" Target="https://buy.nsw.gov.au/policy-library/policies/aboriginal-procurement-policy."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afework.nsw.gov.au/resource-library/list-of-all-codes-of-practice" TargetMode="Externa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buy.nsw.gov.au/categories/construction" TargetMode="External"/><Relationship Id="rId28" Type="http://schemas.openxmlformats.org/officeDocument/2006/relationships/hyperlink" Target="file:///C:\Users\mbonz\OneDrive\Michael%20Documents\E.%20Standard%20Form%20Docs%20Review\MW21%20Contract%20Docs%20Review\Review%20Submissions\Preliminaries\www.buy.nsw.gov.au\policy-library\policies\supplier-code-of-conduct" TargetMode="External"/><Relationship Id="rId36"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s://buy.nsw.gov.au/categories/construction"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spatial.nsw.gov.au/" TargetMode="External"/><Relationship Id="rId27" Type="http://schemas.openxmlformats.org/officeDocument/2006/relationships/hyperlink" Target="http://www.industrialrelations.nsw.gov.au/" TargetMode="External"/><Relationship Id="rId30" Type="http://schemas.openxmlformats.org/officeDocument/2006/relationships/footer" Target="footer4.xml"/><Relationship Id="rId35" Type="http://schemas.openxmlformats.org/officeDocument/2006/relationships/image" Target="media/image4.png"/><Relationship Id="rId8" Type="http://schemas.openxmlformats.org/officeDocument/2006/relationships/hyperlink" Target="https://buy.nsw.gov.au/categories/construction%20"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dpws_%20ne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3673356CC144E0BC42591B0DC840F7"/>
        <w:category>
          <w:name w:val="General"/>
          <w:gallery w:val="placeholder"/>
        </w:category>
        <w:types>
          <w:type w:val="bbPlcHdr"/>
        </w:types>
        <w:behaviors>
          <w:behavior w:val="content"/>
        </w:behaviors>
        <w:guid w:val="{AD4E110B-A9A4-4F78-AD84-1B98EB184DDC}"/>
      </w:docPartPr>
      <w:docPartBody>
        <w:p w:rsidR="00BA05BA" w:rsidRDefault="00963DE3">
          <w:r w:rsidRPr="00F15EF8">
            <w:rPr>
              <w:rStyle w:val="PlaceholderText"/>
            </w:rPr>
            <w:t>[Title]</w:t>
          </w:r>
        </w:p>
      </w:docPartBody>
    </w:docPart>
    <w:docPart>
      <w:docPartPr>
        <w:name w:val="44DA7D37F129427D95290CCDE553542E"/>
        <w:category>
          <w:name w:val="General"/>
          <w:gallery w:val="placeholder"/>
        </w:category>
        <w:types>
          <w:type w:val="bbPlcHdr"/>
        </w:types>
        <w:behaviors>
          <w:behavior w:val="content"/>
        </w:behaviors>
        <w:guid w:val="{194A0716-BF7C-4E3E-B555-024CB0EBB269}"/>
      </w:docPartPr>
      <w:docPartBody>
        <w:p w:rsidR="00BA05BA" w:rsidRDefault="00963DE3">
          <w:r w:rsidRPr="00F15EF8">
            <w:rPr>
              <w:rStyle w:val="PlaceholderText"/>
            </w:rPr>
            <w:t>[Subject]</w:t>
          </w:r>
        </w:p>
      </w:docPartBody>
    </w:docPart>
    <w:docPart>
      <w:docPartPr>
        <w:name w:val="FC3ACACC3C524B2CBD97DC4C36645F7C"/>
        <w:category>
          <w:name w:val="General"/>
          <w:gallery w:val="placeholder"/>
        </w:category>
        <w:types>
          <w:type w:val="bbPlcHdr"/>
        </w:types>
        <w:behaviors>
          <w:behavior w:val="content"/>
        </w:behaviors>
        <w:guid w:val="{19C8DF52-5FDB-4558-8266-0817575EB988}"/>
      </w:docPartPr>
      <w:docPartBody>
        <w:p w:rsidR="00BA05BA" w:rsidRDefault="00963DE3">
          <w:r w:rsidRPr="00F15EF8">
            <w:rPr>
              <w:rStyle w:val="PlaceholderText"/>
            </w:rPr>
            <w:t>[Title]</w:t>
          </w:r>
        </w:p>
      </w:docPartBody>
    </w:docPart>
    <w:docPart>
      <w:docPartPr>
        <w:name w:val="51DB978ABDB94FA7B0AD25D987FF3968"/>
        <w:category>
          <w:name w:val="General"/>
          <w:gallery w:val="placeholder"/>
        </w:category>
        <w:types>
          <w:type w:val="bbPlcHdr"/>
        </w:types>
        <w:behaviors>
          <w:behavior w:val="content"/>
        </w:behaviors>
        <w:guid w:val="{96146621-6397-4111-8B1E-DA9503444D5F}"/>
      </w:docPartPr>
      <w:docPartBody>
        <w:p w:rsidR="00BA05BA" w:rsidRDefault="00963DE3">
          <w:r w:rsidRPr="00F15EF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E3"/>
    <w:rsid w:val="00093B16"/>
    <w:rsid w:val="00097F82"/>
    <w:rsid w:val="00105C1F"/>
    <w:rsid w:val="00105E6B"/>
    <w:rsid w:val="00162555"/>
    <w:rsid w:val="00163169"/>
    <w:rsid w:val="00195D6D"/>
    <w:rsid w:val="001B1732"/>
    <w:rsid w:val="002407CE"/>
    <w:rsid w:val="00282B73"/>
    <w:rsid w:val="002A1539"/>
    <w:rsid w:val="002E116B"/>
    <w:rsid w:val="00325277"/>
    <w:rsid w:val="00376CB3"/>
    <w:rsid w:val="00451373"/>
    <w:rsid w:val="0045625B"/>
    <w:rsid w:val="004A05C6"/>
    <w:rsid w:val="00586885"/>
    <w:rsid w:val="005A7C6B"/>
    <w:rsid w:val="005D006E"/>
    <w:rsid w:val="00674667"/>
    <w:rsid w:val="00684A9E"/>
    <w:rsid w:val="00686F37"/>
    <w:rsid w:val="006F09EC"/>
    <w:rsid w:val="0070297F"/>
    <w:rsid w:val="00762720"/>
    <w:rsid w:val="007B292B"/>
    <w:rsid w:val="00856ED4"/>
    <w:rsid w:val="00894E90"/>
    <w:rsid w:val="00903598"/>
    <w:rsid w:val="00963D66"/>
    <w:rsid w:val="00963DE3"/>
    <w:rsid w:val="00971ADF"/>
    <w:rsid w:val="009E01B9"/>
    <w:rsid w:val="00A22A08"/>
    <w:rsid w:val="00A53C7B"/>
    <w:rsid w:val="00BA05BA"/>
    <w:rsid w:val="00C86861"/>
    <w:rsid w:val="00C924C0"/>
    <w:rsid w:val="00EF6B5C"/>
    <w:rsid w:val="00FB6A24"/>
    <w:rsid w:val="00FD0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DE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D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E6B5-80D9-4F22-90DB-2B25332B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dpws_ new.dot</Template>
  <TotalTime>14</TotalTime>
  <Pages>52</Pages>
  <Words>19014</Words>
  <Characters>108383</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Contract Name</vt:lpstr>
    </vt:vector>
  </TitlesOfParts>
  <Manager>Saifur Rehman</Manager>
  <Company>NSW Government</Company>
  <LinksUpToDate>false</LinksUpToDate>
  <CharactersWithSpaces>127143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Name</dc:title>
  <dc:subject>Contract No.</dc:subject>
  <dc:creator>Ron Berrington &amp; team</dc:creator>
  <cp:keywords>MW21 Preliminaries stardard form</cp:keywords>
  <dc:description>Amendment date: 31 January 2012</dc:description>
  <cp:lastModifiedBy>Michael Bonzol</cp:lastModifiedBy>
  <cp:revision>22</cp:revision>
  <cp:lastPrinted>2016-07-21T06:14:00Z</cp:lastPrinted>
  <dcterms:created xsi:type="dcterms:W3CDTF">2023-12-13T03:26:00Z</dcterms:created>
  <dcterms:modified xsi:type="dcterms:W3CDTF">2023-12-13T04:01:00Z</dcterms:modified>
</cp:coreProperties>
</file>