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F2CD" w14:textId="77777777" w:rsidR="00DA5C7F" w:rsidRDefault="00DA5C7F">
      <w:pPr>
        <w:spacing w:after="0"/>
        <w:rPr>
          <w:lang w:val="en-US"/>
        </w:rPr>
      </w:pPr>
      <w:bookmarkStart w:id="0" w:name="gc21_user_guidance"/>
    </w:p>
    <w:tbl>
      <w:tblPr>
        <w:tblpPr w:leftFromText="180" w:rightFromText="180" w:vertAnchor="text" w:tblpX="1242" w:tblpY="1"/>
        <w:tblOverlap w:val="never"/>
        <w:tblW w:w="0" w:type="auto"/>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000" w:firstRow="0" w:lastRow="0" w:firstColumn="0" w:lastColumn="0" w:noHBand="0" w:noVBand="0"/>
      </w:tblPr>
      <w:tblGrid>
        <w:gridCol w:w="7194"/>
      </w:tblGrid>
      <w:tr w:rsidR="00DA5C7F" w:rsidRPr="004E13FF" w14:paraId="5A00D713" w14:textId="77777777" w:rsidTr="00DF3858">
        <w:tc>
          <w:tcPr>
            <w:tcW w:w="7194" w:type="dxa"/>
          </w:tcPr>
          <w:p w14:paraId="43785E7E" w14:textId="77777777" w:rsidR="00DA5C7F" w:rsidRPr="004E13FF" w:rsidRDefault="00DA5C7F" w:rsidP="00DF3858">
            <w:pPr>
              <w:pStyle w:val="ugheading1"/>
            </w:pPr>
            <w:r w:rsidRPr="004E13FF">
              <w:t>User Guidance</w:t>
            </w:r>
          </w:p>
          <w:p w14:paraId="7BCDCE34" w14:textId="68209A6C" w:rsidR="00DA5C7F" w:rsidRPr="004E13FF" w:rsidRDefault="00FE14D4" w:rsidP="00F444EC">
            <w:pPr>
              <w:ind w:left="0"/>
              <w:jc w:val="left"/>
              <w:rPr>
                <w:rFonts w:ascii="Arial" w:hAnsi="Arial" w:cs="Arial"/>
                <w:color w:val="0000FF"/>
              </w:rPr>
            </w:pPr>
            <w:r w:rsidRPr="004E13FF">
              <w:rPr>
                <w:rFonts w:ascii="Arial" w:hAnsi="Arial" w:cs="Arial"/>
                <w:color w:val="0000FF"/>
              </w:rPr>
              <w:t>This document (MW21 Preliminaries) is</w:t>
            </w:r>
            <w:r w:rsidRPr="004E13FF">
              <w:rPr>
                <w:rFonts w:ascii="Arial" w:hAnsi="Arial"/>
                <w:color w:val="0000FF"/>
              </w:rPr>
              <w:t xml:space="preserve"> part of the MW21 standard form</w:t>
            </w:r>
            <w:r w:rsidRPr="004E13FF">
              <w:rPr>
                <w:rFonts w:ascii="Arial" w:hAnsi="Arial" w:cs="Arial"/>
                <w:color w:val="0000FF"/>
              </w:rPr>
              <w:t>.</w:t>
            </w:r>
            <w:r w:rsidRPr="004E13FF">
              <w:rPr>
                <w:rFonts w:ascii="Arial" w:hAnsi="Arial"/>
                <w:color w:val="0000FF"/>
              </w:rPr>
              <w:t xml:space="preserve"> To locate all documents referenced throughout this </w:t>
            </w:r>
            <w:r w:rsidRPr="004E13FF">
              <w:rPr>
                <w:rFonts w:ascii="Arial" w:hAnsi="Arial" w:cs="Arial"/>
                <w:color w:val="0000FF"/>
              </w:rPr>
              <w:t>text</w:t>
            </w:r>
            <w:r w:rsidRPr="004E13FF">
              <w:rPr>
                <w:rFonts w:ascii="Arial" w:hAnsi="Arial" w:cs="Arial"/>
              </w:rPr>
              <w:t xml:space="preserve">, </w:t>
            </w:r>
            <w:r w:rsidRPr="004E13FF">
              <w:rPr>
                <w:rFonts w:ascii="Arial" w:hAnsi="Arial" w:cs="Arial"/>
                <w:color w:val="0000FF"/>
              </w:rPr>
              <w:t xml:space="preserve">refer to buy.nsw website at </w:t>
            </w:r>
            <w:hyperlink r:id="rId11" w:history="1">
              <w:r w:rsidRPr="004E13FF">
                <w:rPr>
                  <w:rFonts w:ascii="Arial" w:hAnsi="Arial" w:cs="Arial"/>
                  <w:color w:val="FF0000"/>
                  <w:u w:val="single"/>
                </w:rPr>
                <w:t>https://buy.nsw.gov.au/categories/construction</w:t>
              </w:r>
            </w:hyperlink>
            <w:r w:rsidRPr="004E13FF">
              <w:rPr>
                <w:rFonts w:ascii="Arial" w:hAnsi="Arial" w:cs="Arial"/>
                <w:color w:val="FF0000"/>
                <w:u w:val="single"/>
              </w:rPr>
              <w:t xml:space="preserve"> </w:t>
            </w:r>
            <w:r w:rsidRPr="004E13FF">
              <w:rPr>
                <w:rFonts w:ascii="Arial" w:hAnsi="Arial" w:cs="Arial"/>
                <w:color w:val="0000FF"/>
              </w:rPr>
              <w:t>Note the User Guidance is based on Microsoft 365 Word.</w:t>
            </w:r>
          </w:p>
          <w:p w14:paraId="42E9BDDD" w14:textId="77777777" w:rsidR="00CF33F5" w:rsidRPr="004E13FF" w:rsidRDefault="00CF33F5" w:rsidP="00F444EC">
            <w:pPr>
              <w:numPr>
                <w:ilvl w:val="0"/>
                <w:numId w:val="26"/>
              </w:numPr>
              <w:rPr>
                <w:rFonts w:ascii="Arial" w:hAnsi="Arial"/>
              </w:rPr>
            </w:pPr>
            <w:r w:rsidRPr="004E13FF">
              <w:rPr>
                <w:rFonts w:ascii="Arial" w:hAnsi="Arial"/>
                <w:b/>
                <w:color w:val="0000FF"/>
              </w:rPr>
              <w:t>General</w:t>
            </w:r>
          </w:p>
          <w:p w14:paraId="1C259C8E" w14:textId="1611748E" w:rsidR="00CF33F5" w:rsidRPr="004E13FF" w:rsidRDefault="00CF33F5" w:rsidP="00F444EC">
            <w:pPr>
              <w:spacing w:before="60"/>
              <w:ind w:left="463"/>
              <w:jc w:val="left"/>
            </w:pPr>
            <w:r w:rsidRPr="004E13FF">
              <w:rPr>
                <w:rFonts w:ascii="Arial" w:hAnsi="Arial"/>
                <w:color w:val="0000FF"/>
              </w:rPr>
              <w:t>All clauses and text are mandatory</w:t>
            </w:r>
            <w:r w:rsidRPr="004E13FF">
              <w:t xml:space="preserve"> </w:t>
            </w:r>
            <w:r w:rsidRPr="004E13FF">
              <w:rPr>
                <w:rFonts w:ascii="Arial" w:hAnsi="Arial"/>
                <w:color w:val="0000FF"/>
              </w:rPr>
              <w:t>unless indicated in the Guide Notes</w:t>
            </w:r>
            <w:r w:rsidRPr="004E13FF">
              <w:rPr>
                <w:rFonts w:ascii="Arial" w:hAnsi="Arial" w:cs="Arial"/>
                <w:color w:val="0000FF"/>
              </w:rPr>
              <w:t xml:space="preserve"> or as otherwise required by your Agency’s procurement policy.</w:t>
            </w:r>
            <w:r w:rsidRPr="004E13FF">
              <w:rPr>
                <w:rFonts w:ascii="Arial" w:hAnsi="Arial"/>
                <w:color w:val="0000FF"/>
              </w:rPr>
              <w:t xml:space="preserve"> Some clauses require options to be selected and others </w:t>
            </w:r>
            <w:r w:rsidRPr="004E13FF">
              <w:rPr>
                <w:rFonts w:ascii="Arial" w:hAnsi="Arial" w:cs="Arial"/>
                <w:color w:val="0000FF"/>
              </w:rPr>
              <w:t>may</w:t>
            </w:r>
            <w:r w:rsidRPr="004E13FF">
              <w:rPr>
                <w:rFonts w:ascii="Arial" w:hAnsi="Arial"/>
                <w:color w:val="0000FF"/>
              </w:rPr>
              <w:t xml:space="preserve"> not </w:t>
            </w:r>
            <w:r w:rsidRPr="004E13FF">
              <w:rPr>
                <w:rFonts w:ascii="Arial" w:hAnsi="Arial" w:cs="Arial"/>
                <w:color w:val="0000FF"/>
              </w:rPr>
              <w:t xml:space="preserve">be </w:t>
            </w:r>
            <w:r w:rsidRPr="004E13FF">
              <w:rPr>
                <w:rFonts w:ascii="Arial" w:hAnsi="Arial"/>
                <w:color w:val="0000FF"/>
              </w:rPr>
              <w:t xml:space="preserve">applicable in specific circumstances. Read and follow </w:t>
            </w:r>
            <w:r w:rsidRPr="004E13FF">
              <w:rPr>
                <w:rFonts w:ascii="Arial" w:hAnsi="Arial" w:cs="Arial"/>
                <w:color w:val="0000FF"/>
              </w:rPr>
              <w:t>all</w:t>
            </w:r>
            <w:r w:rsidRPr="004E13FF">
              <w:rPr>
                <w:rFonts w:ascii="Arial" w:hAnsi="Arial"/>
                <w:color w:val="0000FF"/>
              </w:rPr>
              <w:t xml:space="preserve"> Guide Notes carefully.</w:t>
            </w:r>
          </w:p>
          <w:p w14:paraId="69F3C22F" w14:textId="3A1247BC" w:rsidR="00CF33F5" w:rsidRPr="004E13FF" w:rsidRDefault="00CF33F5" w:rsidP="00F444EC">
            <w:pPr>
              <w:spacing w:before="60"/>
              <w:ind w:left="463"/>
              <w:jc w:val="left"/>
            </w:pPr>
            <w:r w:rsidRPr="004E13FF">
              <w:rPr>
                <w:rFonts w:ascii="Arial" w:hAnsi="Arial" w:cs="Arial"/>
                <w:color w:val="0000FF"/>
              </w:rPr>
              <w:t>Avoid changing</w:t>
            </w:r>
            <w:r w:rsidRPr="004E13FF">
              <w:rPr>
                <w:rFonts w:ascii="Arial" w:hAnsi="Arial"/>
                <w:color w:val="0000FF"/>
              </w:rPr>
              <w:t xml:space="preserve"> any of the standard text. It reflects the </w:t>
            </w:r>
            <w:r w:rsidRPr="004E13FF">
              <w:rPr>
                <w:rFonts w:ascii="Arial" w:hAnsi="Arial" w:cs="Arial"/>
                <w:color w:val="0000FF"/>
              </w:rPr>
              <w:t>NSW Procurement recommended</w:t>
            </w:r>
            <w:r w:rsidRPr="004E13FF">
              <w:rPr>
                <w:rFonts w:ascii="Arial" w:hAnsi="Arial"/>
                <w:color w:val="0000FF"/>
              </w:rPr>
              <w:t xml:space="preserve"> contract risk allocation</w:t>
            </w:r>
            <w:r w:rsidRPr="004E13FF">
              <w:rPr>
                <w:rFonts w:ascii="Arial" w:hAnsi="Arial" w:cs="Arial"/>
                <w:color w:val="0000FF"/>
              </w:rPr>
              <w:t xml:space="preserve"> for collaborative contracting.</w:t>
            </w:r>
            <w:r w:rsidRPr="004E13FF">
              <w:rPr>
                <w:rFonts w:ascii="Arial" w:hAnsi="Arial"/>
                <w:color w:val="0000FF"/>
              </w:rPr>
              <w:t xml:space="preserve"> Any change may introduce unexpected risks and/or compromise the integrity of the contract.</w:t>
            </w:r>
          </w:p>
          <w:p w14:paraId="476D73AB" w14:textId="1868A806" w:rsidR="00CF33F5" w:rsidRPr="004E13FF" w:rsidRDefault="00CF33F5" w:rsidP="00F444EC">
            <w:pPr>
              <w:spacing w:before="60"/>
              <w:ind w:left="463"/>
              <w:jc w:val="left"/>
            </w:pPr>
            <w:r w:rsidRPr="004E13FF">
              <w:rPr>
                <w:rFonts w:ascii="Arial" w:hAnsi="Arial"/>
                <w:color w:val="0000FF"/>
              </w:rPr>
              <w:t>If additional clauses or paragraphs are required to suit project-specific needs, carefully consider the associated risks</w:t>
            </w:r>
            <w:r w:rsidRPr="004E13FF">
              <w:rPr>
                <w:rFonts w:ascii="Arial" w:hAnsi="Arial" w:cs="Arial"/>
                <w:color w:val="0000FF"/>
              </w:rPr>
              <w:t>. Include text to resolve</w:t>
            </w:r>
            <w:r w:rsidRPr="004E13FF">
              <w:rPr>
                <w:rFonts w:ascii="Arial" w:hAnsi="Arial"/>
                <w:color w:val="0000FF"/>
              </w:rPr>
              <w:t xml:space="preserve"> any ambiguities</w:t>
            </w:r>
            <w:r w:rsidRPr="004E13FF">
              <w:rPr>
                <w:rFonts w:ascii="Arial" w:hAnsi="Arial" w:cs="Arial"/>
                <w:color w:val="0000FF"/>
              </w:rPr>
              <w:t xml:space="preserve"> and inconsistencies</w:t>
            </w:r>
            <w:r w:rsidRPr="004E13FF">
              <w:rPr>
                <w:rFonts w:ascii="Arial" w:hAnsi="Arial"/>
                <w:color w:val="0000FF"/>
              </w:rPr>
              <w:t xml:space="preserve"> in the documents.</w:t>
            </w:r>
          </w:p>
          <w:p w14:paraId="39C3E5B3" w14:textId="77777777" w:rsidR="00580895" w:rsidRPr="004E13FF" w:rsidRDefault="00580895" w:rsidP="00F444EC">
            <w:pPr>
              <w:numPr>
                <w:ilvl w:val="0"/>
                <w:numId w:val="26"/>
              </w:numPr>
              <w:ind w:left="357" w:hanging="357"/>
              <w:rPr>
                <w:rFonts w:ascii="Arial" w:hAnsi="Arial"/>
              </w:rPr>
            </w:pPr>
            <w:r w:rsidRPr="004E13FF">
              <w:rPr>
                <w:rFonts w:ascii="Arial" w:hAnsi="Arial"/>
                <w:b/>
                <w:color w:val="0000FF"/>
              </w:rPr>
              <w:t>Guide notes</w:t>
            </w:r>
          </w:p>
          <w:p w14:paraId="2B4FE775" w14:textId="77777777" w:rsidR="00580895" w:rsidRPr="004E13FF" w:rsidRDefault="00580895" w:rsidP="00580895">
            <w:pPr>
              <w:spacing w:after="0"/>
              <w:ind w:hanging="703"/>
              <w:jc w:val="left"/>
              <w:rPr>
                <w:color w:val="0000FF"/>
              </w:rPr>
            </w:pPr>
            <w:r w:rsidRPr="004E13FF">
              <w:rPr>
                <w:rFonts w:ascii="Arial" w:hAnsi="Arial"/>
                <w:color w:val="0000FF"/>
              </w:rPr>
              <w:t>This standard form contains drafting guidance in hidden text, i.e.:</w:t>
            </w:r>
          </w:p>
          <w:p w14:paraId="336F4EC5" w14:textId="77777777" w:rsidR="00580895" w:rsidRPr="004E13FF" w:rsidRDefault="00580895" w:rsidP="00580895">
            <w:pPr>
              <w:spacing w:before="60" w:after="0"/>
              <w:ind w:left="743"/>
              <w:rPr>
                <w:rFonts w:ascii="Arial" w:hAnsi="Arial" w:cs="Arial"/>
                <w:b/>
                <w:bCs/>
                <w:color w:val="FF0000"/>
              </w:rPr>
            </w:pPr>
            <w:r w:rsidRPr="004E13FF">
              <w:rPr>
                <w:rFonts w:ascii="Arial" w:hAnsi="Arial" w:cs="Arial"/>
                <w:b/>
                <w:bCs/>
                <w:color w:val="FF0000"/>
              </w:rPr>
              <w:t xml:space="preserve">GUIDE NOTES, </w:t>
            </w:r>
          </w:p>
          <w:p w14:paraId="502D982F" w14:textId="77777777" w:rsidR="00580895" w:rsidRPr="004E13FF" w:rsidRDefault="00580895" w:rsidP="00580895">
            <w:pPr>
              <w:ind w:left="743"/>
              <w:rPr>
                <w:rFonts w:ascii="Arial" w:hAnsi="Arial"/>
                <w:color w:val="FF0000"/>
              </w:rPr>
            </w:pPr>
            <w:r w:rsidRPr="004E13FF">
              <w:rPr>
                <w:rFonts w:ascii="Arial" w:hAnsi="Arial"/>
                <w:color w:val="FF0000"/>
              </w:rPr>
              <w:t xml:space="preserve">Guide Note </w:t>
            </w:r>
            <w:proofErr w:type="gramStart"/>
            <w:r w:rsidRPr="004E13FF">
              <w:rPr>
                <w:rFonts w:ascii="Arial" w:hAnsi="Arial"/>
                <w:color w:val="FF0000"/>
              </w:rPr>
              <w:t>examples</w:t>
            </w:r>
            <w:proofErr w:type="gramEnd"/>
          </w:p>
          <w:p w14:paraId="00341AE5" w14:textId="77777777" w:rsidR="00580895" w:rsidRPr="004E13FF" w:rsidRDefault="00580895" w:rsidP="00580895">
            <w:pPr>
              <w:numPr>
                <w:ilvl w:val="0"/>
                <w:numId w:val="26"/>
              </w:numPr>
              <w:spacing w:before="120" w:after="0"/>
              <w:jc w:val="left"/>
              <w:rPr>
                <w:rFonts w:ascii="Arial" w:hAnsi="Arial" w:cs="Arial"/>
                <w:color w:val="0000FF"/>
              </w:rPr>
            </w:pPr>
            <w:r w:rsidRPr="004E13FF">
              <w:rPr>
                <w:rFonts w:ascii="Arial" w:hAnsi="Arial" w:cs="Arial"/>
                <w:b/>
                <w:color w:val="0000FF"/>
              </w:rPr>
              <w:t>Viewing the guide notes</w:t>
            </w:r>
          </w:p>
          <w:p w14:paraId="69F8722B" w14:textId="77777777" w:rsidR="00580895" w:rsidRPr="004E13FF" w:rsidRDefault="00580895" w:rsidP="00580895">
            <w:pPr>
              <w:ind w:left="428"/>
              <w:jc w:val="left"/>
              <w:rPr>
                <w:rFonts w:ascii="Arial" w:hAnsi="Arial" w:cs="Arial"/>
                <w:color w:val="0000FF"/>
              </w:rPr>
            </w:pPr>
            <w:r w:rsidRPr="004E13FF">
              <w:rPr>
                <w:rFonts w:ascii="Arial" w:hAnsi="Arial" w:cs="Arial"/>
                <w:color w:val="0000FF"/>
              </w:rPr>
              <w:t xml:space="preserve">If the guide notes are not visible, click on the Home/ </w:t>
            </w:r>
            <w:r w:rsidRPr="004E13FF">
              <w:rPr>
                <w:rFonts w:ascii="Arial" w:hAnsi="Arial" w:cs="Arial"/>
                <w:b/>
                <w:bCs/>
                <w:color w:val="0000FF"/>
              </w:rPr>
              <w:t>Show/Hide</w:t>
            </w:r>
            <w:r w:rsidRPr="004E13FF">
              <w:rPr>
                <w:rFonts w:ascii="Arial" w:hAnsi="Arial" w:cs="Arial"/>
                <w:color w:val="0000FF"/>
              </w:rPr>
              <w:t xml:space="preserve"> button </w:t>
            </w:r>
            <w:r w:rsidRPr="004E13FF">
              <w:rPr>
                <w:rFonts w:ascii="Arial" w:hAnsi="Arial" w:cs="Arial"/>
                <w:noProof/>
                <w:color w:val="0000FF"/>
              </w:rPr>
              <w:drawing>
                <wp:inline distT="0" distB="0" distL="0" distR="0" wp14:anchorId="752298FC" wp14:editId="4B53FA8D">
                  <wp:extent cx="114300" cy="133350"/>
                  <wp:effectExtent l="0" t="0" r="0" b="0"/>
                  <wp:docPr id="63" name="Picture 63" descr="Paragraph Show / Hide butt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graph Show / Hide button in W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p w14:paraId="7B40D78D" w14:textId="77777777" w:rsidR="00580895" w:rsidRPr="004E13FF" w:rsidRDefault="00580895" w:rsidP="00580895">
            <w:pPr>
              <w:keepNext/>
              <w:tabs>
                <w:tab w:val="left" w:pos="180"/>
              </w:tabs>
              <w:ind w:left="426"/>
              <w:jc w:val="left"/>
              <w:outlineLvl w:val="3"/>
              <w:rPr>
                <w:rFonts w:ascii="Arial" w:hAnsi="Arial" w:cs="Arial"/>
                <w:b/>
                <w:color w:val="0000FF"/>
              </w:rPr>
            </w:pPr>
            <w:r w:rsidRPr="004E13FF">
              <w:rPr>
                <w:rFonts w:ascii="Arial" w:hAnsi="Arial" w:cs="Arial"/>
                <w:color w:val="0000FF"/>
              </w:rPr>
              <w:t>If this does not work</w:t>
            </w:r>
          </w:p>
          <w:p w14:paraId="019A3516" w14:textId="77777777" w:rsidR="00580895" w:rsidRPr="004E13FF" w:rsidRDefault="00580895" w:rsidP="00580895">
            <w:pPr>
              <w:numPr>
                <w:ilvl w:val="0"/>
                <w:numId w:val="27"/>
              </w:numPr>
              <w:ind w:left="777" w:hanging="142"/>
              <w:jc w:val="left"/>
              <w:rPr>
                <w:rFonts w:ascii="Arial" w:hAnsi="Arial" w:cs="Arial"/>
                <w:color w:val="0000FF"/>
              </w:rPr>
            </w:pPr>
            <w:r w:rsidRPr="004E13FF">
              <w:rPr>
                <w:rFonts w:ascii="Arial" w:hAnsi="Arial" w:cs="Arial"/>
                <w:color w:val="0000FF"/>
              </w:rPr>
              <w:t xml:space="preserve">Go to </w:t>
            </w:r>
            <w:r w:rsidRPr="004E13FF">
              <w:rPr>
                <w:rFonts w:ascii="Arial" w:hAnsi="Arial" w:cs="Arial"/>
                <w:b/>
                <w:bCs/>
                <w:color w:val="0000FF"/>
              </w:rPr>
              <w:t>File/</w:t>
            </w:r>
            <w:r w:rsidRPr="004E13FF">
              <w:rPr>
                <w:rFonts w:ascii="Arial" w:hAnsi="Arial" w:cs="Arial"/>
                <w:color w:val="0000FF"/>
              </w:rPr>
              <w:t xml:space="preserve"> </w:t>
            </w:r>
            <w:r w:rsidRPr="004E13FF">
              <w:rPr>
                <w:rFonts w:ascii="Arial" w:hAnsi="Arial" w:cs="Arial"/>
                <w:b/>
                <w:color w:val="0000FF"/>
              </w:rPr>
              <w:t xml:space="preserve">Options </w:t>
            </w:r>
            <w:r w:rsidRPr="004E13FF">
              <w:rPr>
                <w:rFonts w:ascii="Arial" w:hAnsi="Arial" w:cs="Arial"/>
                <w:bCs/>
                <w:color w:val="0000FF"/>
              </w:rPr>
              <w:t>menu</w:t>
            </w:r>
            <w:r w:rsidRPr="004E13FF">
              <w:rPr>
                <w:rFonts w:ascii="Arial" w:hAnsi="Arial" w:cs="Arial"/>
                <w:color w:val="0000FF"/>
              </w:rPr>
              <w:t>;</w:t>
            </w:r>
          </w:p>
          <w:p w14:paraId="13F34005" w14:textId="77777777" w:rsidR="00580895" w:rsidRPr="004E13FF" w:rsidRDefault="00580895" w:rsidP="00580895">
            <w:pPr>
              <w:numPr>
                <w:ilvl w:val="0"/>
                <w:numId w:val="27"/>
              </w:numPr>
              <w:ind w:left="777" w:hanging="142"/>
              <w:jc w:val="left"/>
              <w:rPr>
                <w:rFonts w:ascii="Arial" w:hAnsi="Arial" w:cs="Arial"/>
                <w:color w:val="0000FF"/>
              </w:rPr>
            </w:pPr>
            <w:r w:rsidRPr="004E13FF">
              <w:rPr>
                <w:rFonts w:ascii="Arial" w:hAnsi="Arial" w:cs="Arial"/>
                <w:color w:val="0000FF"/>
              </w:rPr>
              <w:t xml:space="preserve">Select the </w:t>
            </w:r>
            <w:r w:rsidRPr="004E13FF">
              <w:rPr>
                <w:rFonts w:ascii="Arial" w:hAnsi="Arial" w:cs="Arial"/>
                <w:b/>
                <w:color w:val="0000FF"/>
              </w:rPr>
              <w:t>Display</w:t>
            </w:r>
            <w:r w:rsidRPr="004E13FF">
              <w:rPr>
                <w:rFonts w:ascii="Arial" w:hAnsi="Arial" w:cs="Arial"/>
                <w:color w:val="0000FF"/>
              </w:rPr>
              <w:t xml:space="preserve"> tab;</w:t>
            </w:r>
          </w:p>
          <w:p w14:paraId="75EBCE0A" w14:textId="77777777" w:rsidR="00580895" w:rsidRPr="004E13FF" w:rsidRDefault="00580895" w:rsidP="00580895">
            <w:pPr>
              <w:numPr>
                <w:ilvl w:val="0"/>
                <w:numId w:val="27"/>
              </w:numPr>
              <w:ind w:left="777" w:hanging="142"/>
              <w:jc w:val="left"/>
              <w:rPr>
                <w:rFonts w:ascii="Arial" w:hAnsi="Arial" w:cs="Arial"/>
                <w:color w:val="0000FF"/>
              </w:rPr>
            </w:pPr>
            <w:r w:rsidRPr="004E13FF">
              <w:rPr>
                <w:rFonts w:ascii="Arial" w:hAnsi="Arial" w:cs="Arial"/>
                <w:color w:val="0000FF"/>
              </w:rPr>
              <w:t xml:space="preserve">Tick the </w:t>
            </w:r>
            <w:r w:rsidRPr="004E13FF">
              <w:rPr>
                <w:rFonts w:ascii="Arial" w:hAnsi="Arial" w:cs="Arial"/>
                <w:b/>
                <w:bCs/>
                <w:color w:val="0000FF"/>
              </w:rPr>
              <w:t>Hidden Text</w:t>
            </w:r>
            <w:r w:rsidRPr="004E13FF">
              <w:rPr>
                <w:rFonts w:ascii="Arial" w:hAnsi="Arial" w:cs="Arial"/>
                <w:color w:val="0000FF"/>
              </w:rPr>
              <w:t xml:space="preserve"> check box and click the </w:t>
            </w:r>
            <w:r w:rsidRPr="004E13FF">
              <w:rPr>
                <w:rFonts w:ascii="Arial" w:hAnsi="Arial" w:cs="Arial"/>
                <w:b/>
                <w:bCs/>
                <w:color w:val="0000FF"/>
              </w:rPr>
              <w:t>OK</w:t>
            </w:r>
            <w:r w:rsidRPr="004E13FF">
              <w:rPr>
                <w:rFonts w:ascii="Arial" w:hAnsi="Arial" w:cs="Arial"/>
                <w:color w:val="0000FF"/>
              </w:rPr>
              <w:t xml:space="preserve"> button.</w:t>
            </w:r>
          </w:p>
          <w:p w14:paraId="724C533F" w14:textId="77777777" w:rsidR="00580895" w:rsidRPr="004E13FF" w:rsidRDefault="00580895" w:rsidP="00580895">
            <w:pPr>
              <w:ind w:left="463"/>
              <w:jc w:val="left"/>
              <w:rPr>
                <w:rFonts w:ascii="Arial" w:hAnsi="Arial" w:cs="Arial"/>
                <w:color w:val="0000FF"/>
              </w:rPr>
            </w:pPr>
            <w:r w:rsidRPr="004E13FF">
              <w:rPr>
                <w:rFonts w:ascii="Arial" w:hAnsi="Arial" w:cs="Arial"/>
                <w:color w:val="0000FF"/>
              </w:rPr>
              <w:t>This process can also be used to hide guide notes in a finished document.</w:t>
            </w:r>
          </w:p>
          <w:p w14:paraId="6F3F2B3C" w14:textId="77777777" w:rsidR="00793FF4" w:rsidRPr="004E13FF" w:rsidRDefault="00793FF4" w:rsidP="00793FF4">
            <w:pPr>
              <w:keepNext/>
              <w:numPr>
                <w:ilvl w:val="0"/>
                <w:numId w:val="26"/>
              </w:numPr>
              <w:spacing w:before="120"/>
              <w:jc w:val="left"/>
              <w:outlineLvl w:val="3"/>
              <w:rPr>
                <w:rFonts w:ascii="Arial" w:hAnsi="Arial" w:cs="Arial"/>
                <w:color w:val="0000FF"/>
              </w:rPr>
            </w:pPr>
            <w:r w:rsidRPr="004E13FF">
              <w:rPr>
                <w:rFonts w:ascii="Arial" w:hAnsi="Arial" w:cs="Arial"/>
                <w:b/>
                <w:color w:val="0000FF"/>
              </w:rPr>
              <w:t>Insertion points</w:t>
            </w:r>
          </w:p>
          <w:p w14:paraId="656A96C7" w14:textId="77777777" w:rsidR="00793FF4" w:rsidRPr="004E13FF" w:rsidRDefault="00793FF4" w:rsidP="00793FF4">
            <w:pPr>
              <w:spacing w:before="60"/>
              <w:ind w:hanging="671"/>
              <w:jc w:val="left"/>
              <w:rPr>
                <w:rFonts w:ascii="Arial" w:hAnsi="Arial"/>
                <w:color w:val="0000FF"/>
              </w:rPr>
            </w:pPr>
            <w:r w:rsidRPr="004E13FF">
              <w:rPr>
                <w:rFonts w:ascii="Arial" w:hAnsi="Arial"/>
                <w:color w:val="0000FF"/>
              </w:rPr>
              <w:t>Each ‘»’ shows where input is required. Click onto each ‘»’ and overtype.</w:t>
            </w:r>
          </w:p>
          <w:p w14:paraId="45274568" w14:textId="77777777" w:rsidR="00793FF4" w:rsidRPr="004E13FF" w:rsidRDefault="00793FF4" w:rsidP="00793FF4">
            <w:pPr>
              <w:tabs>
                <w:tab w:val="left" w:pos="285"/>
              </w:tabs>
              <w:spacing w:before="60"/>
              <w:ind w:hanging="669"/>
              <w:jc w:val="left"/>
              <w:rPr>
                <w:rFonts w:ascii="Arial" w:hAnsi="Arial" w:cs="Arial"/>
                <w:b/>
                <w:bCs/>
                <w:color w:val="0000FF"/>
              </w:rPr>
            </w:pPr>
            <w:r w:rsidRPr="004E13FF">
              <w:rPr>
                <w:rFonts w:ascii="Arial" w:hAnsi="Arial" w:cs="Arial"/>
                <w:b/>
                <w:bCs/>
                <w:color w:val="FF0000"/>
              </w:rPr>
              <w:t xml:space="preserve">(new) </w:t>
            </w:r>
            <w:r w:rsidRPr="004E13FF">
              <w:rPr>
                <w:rFonts w:ascii="Arial" w:hAnsi="Arial" w:cs="Arial"/>
                <w:color w:val="0000FF"/>
              </w:rPr>
              <w:t>For inserting Contract Title and Contract Number:</w:t>
            </w:r>
          </w:p>
          <w:p w14:paraId="0E9E7CF4" w14:textId="77777777" w:rsidR="00793FF4" w:rsidRPr="004E13FF" w:rsidRDefault="00793FF4" w:rsidP="00793FF4">
            <w:pPr>
              <w:numPr>
                <w:ilvl w:val="0"/>
                <w:numId w:val="29"/>
              </w:numPr>
              <w:tabs>
                <w:tab w:val="left" w:pos="777"/>
              </w:tabs>
              <w:spacing w:before="60"/>
              <w:ind w:hanging="115"/>
              <w:jc w:val="left"/>
              <w:rPr>
                <w:rFonts w:ascii="Arial" w:hAnsi="Arial" w:cs="Arial"/>
                <w:color w:val="0000FF"/>
              </w:rPr>
            </w:pPr>
            <w:r w:rsidRPr="004E13FF">
              <w:rPr>
                <w:rFonts w:ascii="Arial" w:hAnsi="Arial" w:cs="Arial"/>
                <w:color w:val="0000FF"/>
              </w:rPr>
              <w:t xml:space="preserve"> On the </w:t>
            </w:r>
            <w:r w:rsidRPr="004E13FF">
              <w:rPr>
                <w:rFonts w:ascii="Arial" w:hAnsi="Arial" w:cs="Arial"/>
                <w:b/>
                <w:bCs/>
                <w:color w:val="0000FF"/>
              </w:rPr>
              <w:t>File/ Info</w:t>
            </w:r>
            <w:r w:rsidRPr="004E13FF">
              <w:rPr>
                <w:rFonts w:ascii="Arial" w:hAnsi="Arial" w:cs="Arial"/>
                <w:color w:val="0000FF"/>
              </w:rPr>
              <w:t xml:space="preserve"> menu select ‘</w:t>
            </w:r>
            <w:r w:rsidRPr="004E13FF">
              <w:rPr>
                <w:rFonts w:ascii="Arial" w:hAnsi="Arial" w:cs="Arial"/>
                <w:b/>
                <w:bCs/>
                <w:color w:val="0000FF"/>
              </w:rPr>
              <w:t>show all properties’</w:t>
            </w:r>
            <w:r w:rsidRPr="004E13FF">
              <w:rPr>
                <w:rFonts w:ascii="Arial" w:hAnsi="Arial" w:cs="Arial"/>
                <w:color w:val="0000FF"/>
              </w:rPr>
              <w:t>;</w:t>
            </w:r>
          </w:p>
          <w:p w14:paraId="712C4BC5" w14:textId="77777777" w:rsidR="00793FF4" w:rsidRPr="004E13FF" w:rsidRDefault="00793FF4" w:rsidP="00793FF4">
            <w:pPr>
              <w:numPr>
                <w:ilvl w:val="0"/>
                <w:numId w:val="29"/>
              </w:numPr>
              <w:tabs>
                <w:tab w:val="left" w:pos="945"/>
              </w:tabs>
              <w:spacing w:before="60"/>
              <w:ind w:left="777" w:hanging="172"/>
              <w:jc w:val="left"/>
              <w:rPr>
                <w:rFonts w:ascii="Arial" w:hAnsi="Arial" w:cs="Arial"/>
                <w:color w:val="0000FF"/>
              </w:rPr>
            </w:pPr>
            <w:r w:rsidRPr="004E13FF">
              <w:rPr>
                <w:rFonts w:ascii="Arial" w:hAnsi="Arial" w:cs="Arial"/>
                <w:color w:val="0000FF"/>
              </w:rPr>
              <w:t>Overwrite the ‘</w:t>
            </w:r>
            <w:r w:rsidRPr="004E13FF">
              <w:rPr>
                <w:rFonts w:ascii="Arial" w:hAnsi="Arial" w:cs="Arial"/>
                <w:b/>
                <w:bCs/>
                <w:i/>
                <w:iCs/>
                <w:color w:val="0000FF"/>
              </w:rPr>
              <w:t>title</w:t>
            </w:r>
            <w:r w:rsidRPr="004E13FF">
              <w:rPr>
                <w:rFonts w:ascii="Arial" w:hAnsi="Arial" w:cs="Arial"/>
                <w:b/>
                <w:bCs/>
                <w:color w:val="0000FF"/>
              </w:rPr>
              <w:t>’ property</w:t>
            </w:r>
            <w:r w:rsidRPr="004E13FF">
              <w:rPr>
                <w:rFonts w:ascii="Arial" w:hAnsi="Arial" w:cs="Arial"/>
                <w:color w:val="0000FF"/>
              </w:rPr>
              <w:t xml:space="preserve"> ‘</w:t>
            </w:r>
            <w:r w:rsidRPr="004E13FF">
              <w:rPr>
                <w:rFonts w:ascii="Arial" w:hAnsi="Arial" w:cs="Arial"/>
                <w:i/>
                <w:iCs/>
                <w:color w:val="0000FF"/>
              </w:rPr>
              <w:t>Contract Name’</w:t>
            </w:r>
            <w:r w:rsidRPr="004E13FF">
              <w:rPr>
                <w:rFonts w:ascii="Arial" w:hAnsi="Arial" w:cs="Arial"/>
                <w:color w:val="0000FF"/>
              </w:rPr>
              <w:t xml:space="preserve"> with the new contract title/ name;</w:t>
            </w:r>
          </w:p>
          <w:p w14:paraId="4B63A812" w14:textId="77777777" w:rsidR="00793FF4" w:rsidRPr="004E13FF" w:rsidRDefault="00793FF4" w:rsidP="00793FF4">
            <w:pPr>
              <w:numPr>
                <w:ilvl w:val="0"/>
                <w:numId w:val="29"/>
              </w:numPr>
              <w:tabs>
                <w:tab w:val="left" w:pos="945"/>
              </w:tabs>
              <w:spacing w:before="60"/>
              <w:ind w:left="777" w:hanging="172"/>
              <w:jc w:val="left"/>
              <w:rPr>
                <w:rFonts w:ascii="Arial" w:hAnsi="Arial" w:cs="Arial"/>
                <w:color w:val="0000FF"/>
              </w:rPr>
            </w:pPr>
            <w:r w:rsidRPr="004E13FF">
              <w:rPr>
                <w:rFonts w:ascii="Arial" w:hAnsi="Arial" w:cs="Arial"/>
                <w:color w:val="0000FF"/>
              </w:rPr>
              <w:t>Overwrite the ‘</w:t>
            </w:r>
            <w:r w:rsidRPr="004E13FF">
              <w:rPr>
                <w:rFonts w:ascii="Arial" w:hAnsi="Arial" w:cs="Arial"/>
                <w:b/>
                <w:bCs/>
                <w:i/>
                <w:iCs/>
                <w:color w:val="0000FF"/>
              </w:rPr>
              <w:t>subject</w:t>
            </w:r>
            <w:r w:rsidRPr="004E13FF">
              <w:rPr>
                <w:rFonts w:ascii="Arial" w:hAnsi="Arial" w:cs="Arial"/>
                <w:b/>
                <w:bCs/>
                <w:color w:val="0000FF"/>
              </w:rPr>
              <w:t>’ property</w:t>
            </w:r>
            <w:r w:rsidRPr="004E13FF">
              <w:rPr>
                <w:rFonts w:ascii="Arial" w:hAnsi="Arial" w:cs="Arial"/>
                <w:color w:val="0000FF"/>
              </w:rPr>
              <w:t xml:space="preserve"> ‘</w:t>
            </w:r>
            <w:r w:rsidRPr="004E13FF">
              <w:rPr>
                <w:rFonts w:ascii="Arial" w:hAnsi="Arial" w:cs="Arial"/>
                <w:i/>
                <w:iCs/>
                <w:color w:val="0000FF"/>
              </w:rPr>
              <w:t>Contract No</w:t>
            </w:r>
            <w:r w:rsidRPr="004E13FF">
              <w:rPr>
                <w:rFonts w:ascii="Arial" w:hAnsi="Arial" w:cs="Arial"/>
                <w:color w:val="0000FF"/>
              </w:rPr>
              <w:t>.’ with the new contract number.</w:t>
            </w:r>
          </w:p>
          <w:p w14:paraId="5C12106D" w14:textId="6123CE05" w:rsidR="00793FF4" w:rsidRPr="004E13FF" w:rsidRDefault="00793FF4" w:rsidP="007214EE">
            <w:pPr>
              <w:spacing w:before="60"/>
              <w:ind w:left="463"/>
              <w:jc w:val="left"/>
              <w:rPr>
                <w:rFonts w:ascii="Arial" w:hAnsi="Arial" w:cs="Arial"/>
                <w:color w:val="0000FF"/>
              </w:rPr>
            </w:pPr>
            <w:r w:rsidRPr="004E13FF">
              <w:rPr>
                <w:rFonts w:ascii="Arial" w:hAnsi="Arial" w:cs="Arial"/>
                <w:color w:val="0000FF"/>
              </w:rPr>
              <w:t>This will insert the entered Contract Title and Contract No. in</w:t>
            </w:r>
            <w:r w:rsidR="003B12FF" w:rsidRPr="004E13FF">
              <w:rPr>
                <w:rFonts w:ascii="Arial" w:hAnsi="Arial" w:cs="Arial"/>
                <w:color w:val="0000FF"/>
              </w:rPr>
              <w:t xml:space="preserve"> </w:t>
            </w:r>
            <w:r w:rsidRPr="004E13FF">
              <w:rPr>
                <w:rFonts w:ascii="Arial" w:hAnsi="Arial" w:cs="Arial"/>
                <w:color w:val="0000FF"/>
              </w:rPr>
              <w:t>the footer for each page</w:t>
            </w:r>
            <w:r w:rsidR="003B12FF" w:rsidRPr="004E13FF">
              <w:rPr>
                <w:rFonts w:ascii="Arial" w:hAnsi="Arial" w:cs="Arial"/>
                <w:color w:val="0000FF"/>
              </w:rPr>
              <w:t>.</w:t>
            </w:r>
          </w:p>
          <w:p w14:paraId="30CDE294" w14:textId="77777777" w:rsidR="00FE0B9F" w:rsidRPr="004E13FF" w:rsidRDefault="00FE0B9F" w:rsidP="00FE0B9F">
            <w:pPr>
              <w:keepNext/>
              <w:numPr>
                <w:ilvl w:val="0"/>
                <w:numId w:val="26"/>
              </w:numPr>
              <w:spacing w:before="120"/>
              <w:jc w:val="left"/>
              <w:outlineLvl w:val="3"/>
              <w:rPr>
                <w:rFonts w:ascii="Arial" w:hAnsi="Arial" w:cs="Arial"/>
                <w:b/>
                <w:color w:val="0000FF"/>
              </w:rPr>
            </w:pPr>
            <w:r w:rsidRPr="004E13FF">
              <w:rPr>
                <w:rFonts w:ascii="Arial" w:hAnsi="Arial" w:cs="Arial"/>
                <w:b/>
                <w:color w:val="0000FF"/>
              </w:rPr>
              <w:t>When drafting is completed</w:t>
            </w:r>
          </w:p>
          <w:p w14:paraId="657A0222" w14:textId="77777777" w:rsidR="00FE0B9F" w:rsidRPr="004E13FF" w:rsidRDefault="00FE0B9F" w:rsidP="00FE0B9F">
            <w:pPr>
              <w:ind w:hanging="671"/>
              <w:jc w:val="left"/>
              <w:rPr>
                <w:rFonts w:ascii="Arial" w:hAnsi="Arial" w:cs="Arial"/>
                <w:color w:val="0000FF"/>
              </w:rPr>
            </w:pPr>
            <w:r w:rsidRPr="004E13FF">
              <w:rPr>
                <w:rFonts w:ascii="Arial" w:hAnsi="Arial" w:cs="Arial"/>
                <w:color w:val="0000FF"/>
              </w:rPr>
              <w:t>Remove all ‘hidden text’ guide notes manually or by the following steps:</w:t>
            </w:r>
          </w:p>
          <w:p w14:paraId="14B0BF4D" w14:textId="77777777" w:rsidR="00FE0B9F" w:rsidRPr="004E13FF" w:rsidRDefault="00FE0B9F" w:rsidP="00FE0B9F">
            <w:pPr>
              <w:ind w:left="635" w:hanging="30"/>
              <w:jc w:val="left"/>
              <w:rPr>
                <w:rFonts w:ascii="Arial" w:hAnsi="Arial" w:cs="Arial"/>
                <w:color w:val="0000FF"/>
              </w:rPr>
            </w:pPr>
            <w:r w:rsidRPr="004E13FF">
              <w:rPr>
                <w:rFonts w:ascii="Arial" w:hAnsi="Arial" w:cs="Arial"/>
                <w:b/>
                <w:color w:val="0000FF"/>
              </w:rPr>
              <w:t>•</w:t>
            </w:r>
            <w:r w:rsidRPr="004E13FF">
              <w:rPr>
                <w:rFonts w:ascii="Arial" w:hAnsi="Arial" w:cs="Arial"/>
                <w:bCs/>
                <w:color w:val="0000FF"/>
              </w:rPr>
              <w:t xml:space="preserve"> On the Home/ </w:t>
            </w:r>
            <w:r w:rsidRPr="004E13FF">
              <w:rPr>
                <w:rFonts w:ascii="Arial" w:hAnsi="Arial" w:cs="Arial"/>
                <w:b/>
                <w:color w:val="0000FF"/>
              </w:rPr>
              <w:t>Editing</w:t>
            </w:r>
            <w:r w:rsidRPr="004E13FF">
              <w:rPr>
                <w:rFonts w:ascii="Arial" w:hAnsi="Arial" w:cs="Arial"/>
                <w:bCs/>
                <w:color w:val="0000FF"/>
              </w:rPr>
              <w:t xml:space="preserve"> menu click </w:t>
            </w:r>
            <w:r w:rsidRPr="004E13FF">
              <w:rPr>
                <w:rFonts w:ascii="Arial" w:hAnsi="Arial" w:cs="Arial"/>
                <w:b/>
                <w:color w:val="0000FF"/>
              </w:rPr>
              <w:t>Replace</w:t>
            </w:r>
            <w:r w:rsidRPr="004E13FF">
              <w:rPr>
                <w:rFonts w:ascii="Arial" w:hAnsi="Arial" w:cs="Arial"/>
                <w:bCs/>
                <w:color w:val="0000FF"/>
              </w:rPr>
              <w:t>, then</w:t>
            </w:r>
          </w:p>
          <w:p w14:paraId="5BA7A47E" w14:textId="77777777" w:rsidR="00FE0B9F" w:rsidRPr="004E13FF" w:rsidRDefault="00FE0B9F" w:rsidP="00FE0B9F">
            <w:pPr>
              <w:ind w:left="635" w:hanging="30"/>
              <w:jc w:val="left"/>
              <w:rPr>
                <w:rFonts w:ascii="Arial" w:hAnsi="Arial" w:cs="Arial"/>
                <w:color w:val="0000FF"/>
              </w:rPr>
            </w:pPr>
            <w:r w:rsidRPr="004E13FF">
              <w:rPr>
                <w:rFonts w:ascii="Arial" w:hAnsi="Arial" w:cs="Arial"/>
                <w:b/>
                <w:color w:val="0000FF"/>
              </w:rPr>
              <w:t>•</w:t>
            </w:r>
            <w:r w:rsidRPr="004E13FF">
              <w:rPr>
                <w:rFonts w:ascii="Arial" w:hAnsi="Arial" w:cs="Arial"/>
                <w:bCs/>
                <w:color w:val="0000FF"/>
              </w:rPr>
              <w:t xml:space="preserve"> Click the </w:t>
            </w:r>
            <w:r w:rsidRPr="004E13FF">
              <w:rPr>
                <w:rFonts w:ascii="Arial" w:hAnsi="Arial" w:cs="Arial"/>
                <w:b/>
                <w:color w:val="0000FF"/>
              </w:rPr>
              <w:t>More</w:t>
            </w:r>
            <w:r w:rsidRPr="004E13FF">
              <w:rPr>
                <w:rFonts w:ascii="Arial" w:hAnsi="Arial" w:cs="Arial"/>
                <w:bCs/>
                <w:color w:val="0000FF"/>
              </w:rPr>
              <w:t xml:space="preserve"> button;</w:t>
            </w:r>
          </w:p>
          <w:p w14:paraId="495E6677" w14:textId="77777777" w:rsidR="00FE0B9F" w:rsidRPr="004E13FF" w:rsidRDefault="00FE0B9F" w:rsidP="00FE0B9F">
            <w:pPr>
              <w:ind w:left="635" w:hanging="30"/>
              <w:jc w:val="left"/>
              <w:rPr>
                <w:rFonts w:ascii="Arial" w:hAnsi="Arial" w:cs="Arial"/>
                <w:color w:val="0000FF"/>
              </w:rPr>
            </w:pPr>
            <w:r w:rsidRPr="004E13FF">
              <w:rPr>
                <w:rFonts w:ascii="Arial" w:hAnsi="Arial" w:cs="Arial"/>
                <w:b/>
                <w:color w:val="0000FF"/>
              </w:rPr>
              <w:t>•</w:t>
            </w:r>
            <w:r w:rsidRPr="004E13FF">
              <w:rPr>
                <w:rFonts w:ascii="Arial" w:hAnsi="Arial" w:cs="Arial"/>
                <w:bCs/>
                <w:color w:val="0000FF"/>
              </w:rPr>
              <w:t xml:space="preserve"> Click the </w:t>
            </w:r>
            <w:r w:rsidRPr="004E13FF">
              <w:rPr>
                <w:rFonts w:ascii="Arial" w:hAnsi="Arial" w:cs="Arial"/>
                <w:b/>
                <w:color w:val="0000FF"/>
              </w:rPr>
              <w:t>Format</w:t>
            </w:r>
            <w:r w:rsidRPr="004E13FF">
              <w:rPr>
                <w:rFonts w:ascii="Arial" w:hAnsi="Arial" w:cs="Arial"/>
                <w:bCs/>
                <w:color w:val="0000FF"/>
              </w:rPr>
              <w:t xml:space="preserve"> button, click on </w:t>
            </w:r>
            <w:r w:rsidRPr="004E13FF">
              <w:rPr>
                <w:rFonts w:ascii="Arial" w:hAnsi="Arial" w:cs="Arial"/>
                <w:b/>
                <w:color w:val="0000FF"/>
              </w:rPr>
              <w:t>Font</w:t>
            </w:r>
            <w:r w:rsidRPr="004E13FF">
              <w:rPr>
                <w:rFonts w:ascii="Arial" w:hAnsi="Arial" w:cs="Arial"/>
                <w:bCs/>
                <w:color w:val="0000FF"/>
              </w:rPr>
              <w:t>;</w:t>
            </w:r>
          </w:p>
          <w:p w14:paraId="458DC443" w14:textId="77777777" w:rsidR="00FE0B9F" w:rsidRPr="004E13FF" w:rsidRDefault="00FE0B9F" w:rsidP="00FE0B9F">
            <w:pPr>
              <w:ind w:left="747" w:hanging="142"/>
              <w:jc w:val="left"/>
              <w:rPr>
                <w:rFonts w:ascii="Arial" w:hAnsi="Arial" w:cs="Arial"/>
                <w:color w:val="0000FF"/>
              </w:rPr>
            </w:pPr>
            <w:r w:rsidRPr="004E13FF">
              <w:rPr>
                <w:rFonts w:ascii="Arial" w:hAnsi="Arial" w:cs="Arial"/>
                <w:b/>
                <w:color w:val="0000FF"/>
              </w:rPr>
              <w:t>•</w:t>
            </w:r>
            <w:r w:rsidRPr="004E13FF">
              <w:rPr>
                <w:rFonts w:ascii="Arial" w:hAnsi="Arial" w:cs="Arial"/>
                <w:bCs/>
                <w:color w:val="0000FF"/>
              </w:rPr>
              <w:t xml:space="preserve"> Tick the </w:t>
            </w:r>
            <w:r w:rsidRPr="004E13FF">
              <w:rPr>
                <w:rFonts w:ascii="Arial" w:hAnsi="Arial" w:cs="Arial"/>
                <w:b/>
                <w:color w:val="0000FF"/>
              </w:rPr>
              <w:t>Hidden</w:t>
            </w:r>
            <w:r w:rsidRPr="004E13FF">
              <w:rPr>
                <w:rFonts w:ascii="Arial" w:hAnsi="Arial" w:cs="Arial"/>
                <w:bCs/>
                <w:color w:val="0000FF"/>
              </w:rPr>
              <w:t xml:space="preserve"> check box, untick other boxes and click the </w:t>
            </w:r>
            <w:r w:rsidRPr="004E13FF">
              <w:rPr>
                <w:rFonts w:ascii="Arial" w:hAnsi="Arial" w:cs="Arial"/>
                <w:b/>
                <w:color w:val="0000FF"/>
              </w:rPr>
              <w:t>OK</w:t>
            </w:r>
            <w:r w:rsidRPr="004E13FF">
              <w:rPr>
                <w:rFonts w:ascii="Arial" w:hAnsi="Arial" w:cs="Arial"/>
                <w:bCs/>
                <w:color w:val="0000FF"/>
              </w:rPr>
              <w:t xml:space="preserve"> button;</w:t>
            </w:r>
          </w:p>
          <w:p w14:paraId="6AAF20CB" w14:textId="77777777" w:rsidR="00FE0B9F" w:rsidRPr="004E13FF" w:rsidRDefault="00FE0B9F" w:rsidP="00FE0B9F">
            <w:pPr>
              <w:ind w:left="635" w:hanging="30"/>
              <w:jc w:val="left"/>
              <w:rPr>
                <w:rFonts w:ascii="Arial" w:hAnsi="Arial" w:cs="Arial"/>
                <w:color w:val="0000FF"/>
              </w:rPr>
            </w:pPr>
            <w:r w:rsidRPr="004E13FF">
              <w:rPr>
                <w:rFonts w:ascii="Arial" w:hAnsi="Arial" w:cs="Arial"/>
                <w:b/>
                <w:color w:val="0000FF"/>
              </w:rPr>
              <w:t>•</w:t>
            </w:r>
            <w:r w:rsidRPr="004E13FF">
              <w:rPr>
                <w:rFonts w:ascii="Arial" w:hAnsi="Arial" w:cs="Arial"/>
                <w:bCs/>
                <w:color w:val="0000FF"/>
              </w:rPr>
              <w:t xml:space="preserve"> Click the </w:t>
            </w:r>
            <w:r w:rsidRPr="004E13FF">
              <w:rPr>
                <w:rFonts w:ascii="Arial" w:hAnsi="Arial" w:cs="Arial"/>
                <w:b/>
                <w:color w:val="0000FF"/>
              </w:rPr>
              <w:t>Special</w:t>
            </w:r>
            <w:r w:rsidRPr="004E13FF">
              <w:rPr>
                <w:rFonts w:ascii="Arial" w:hAnsi="Arial" w:cs="Arial"/>
                <w:bCs/>
                <w:color w:val="0000FF"/>
              </w:rPr>
              <w:t xml:space="preserve"> button, click on </w:t>
            </w:r>
            <w:r w:rsidRPr="004E13FF">
              <w:rPr>
                <w:rFonts w:ascii="Arial" w:hAnsi="Arial" w:cs="Arial"/>
                <w:b/>
                <w:color w:val="0000FF"/>
              </w:rPr>
              <w:t>Any Character</w:t>
            </w:r>
            <w:r w:rsidRPr="004E13FF">
              <w:rPr>
                <w:rFonts w:ascii="Arial" w:hAnsi="Arial" w:cs="Arial"/>
                <w:bCs/>
                <w:color w:val="0000FF"/>
              </w:rPr>
              <w:t>; then</w:t>
            </w:r>
          </w:p>
          <w:p w14:paraId="5B89FF82" w14:textId="77777777" w:rsidR="00FE0B9F" w:rsidRPr="004E13FF" w:rsidRDefault="00FE0B9F" w:rsidP="00FE0B9F">
            <w:pPr>
              <w:ind w:left="635" w:hanging="30"/>
              <w:jc w:val="left"/>
              <w:rPr>
                <w:rFonts w:ascii="Arial" w:hAnsi="Arial" w:cs="Arial"/>
                <w:color w:val="0000FF"/>
              </w:rPr>
            </w:pPr>
            <w:r w:rsidRPr="004E13FF">
              <w:rPr>
                <w:rFonts w:ascii="Arial" w:hAnsi="Arial" w:cs="Arial"/>
                <w:b/>
                <w:color w:val="0000FF"/>
              </w:rPr>
              <w:t>•</w:t>
            </w:r>
            <w:r w:rsidRPr="004E13FF">
              <w:rPr>
                <w:rFonts w:ascii="Arial" w:hAnsi="Arial" w:cs="Arial"/>
                <w:bCs/>
                <w:color w:val="0000FF"/>
              </w:rPr>
              <w:t xml:space="preserve"> Click the </w:t>
            </w:r>
            <w:r w:rsidRPr="004E13FF">
              <w:rPr>
                <w:rFonts w:ascii="Arial" w:hAnsi="Arial" w:cs="Arial"/>
                <w:b/>
                <w:color w:val="0000FF"/>
              </w:rPr>
              <w:t>Replace All</w:t>
            </w:r>
            <w:r w:rsidRPr="004E13FF">
              <w:rPr>
                <w:rFonts w:ascii="Arial" w:hAnsi="Arial" w:cs="Arial"/>
                <w:bCs/>
                <w:color w:val="0000FF"/>
              </w:rPr>
              <w:t xml:space="preserve"> button.</w:t>
            </w:r>
          </w:p>
          <w:p w14:paraId="581C106B" w14:textId="258A4DFD" w:rsidR="00FE0B9F" w:rsidRPr="004E13FF" w:rsidRDefault="00FE0B9F" w:rsidP="00FE0B9F">
            <w:pPr>
              <w:ind w:left="463"/>
              <w:jc w:val="left"/>
              <w:rPr>
                <w:rFonts w:ascii="Arial" w:hAnsi="Arial" w:cs="Arial"/>
                <w:color w:val="0000FF"/>
              </w:rPr>
            </w:pPr>
            <w:r w:rsidRPr="004E13FF">
              <w:rPr>
                <w:rFonts w:ascii="Arial" w:hAnsi="Arial" w:cs="Arial"/>
                <w:color w:val="0000FF"/>
              </w:rPr>
              <w:t>Check that the option ‘</w:t>
            </w:r>
            <w:r w:rsidRPr="004E13FF">
              <w:rPr>
                <w:rFonts w:ascii="Arial" w:hAnsi="Arial" w:cs="Arial"/>
                <w:b/>
                <w:bCs/>
                <w:color w:val="0000FF"/>
              </w:rPr>
              <w:t>Print hidden text’</w:t>
            </w:r>
            <w:r w:rsidRPr="004E13FF">
              <w:rPr>
                <w:rFonts w:ascii="Arial" w:hAnsi="Arial" w:cs="Arial"/>
                <w:color w:val="0000FF"/>
              </w:rPr>
              <w:t xml:space="preserve"> has</w:t>
            </w:r>
            <w:r w:rsidRPr="004E13FF">
              <w:rPr>
                <w:rFonts w:ascii="Arial" w:hAnsi="Arial" w:cs="Arial"/>
                <w:b/>
                <w:color w:val="0000FF"/>
              </w:rPr>
              <w:t xml:space="preserve"> </w:t>
            </w:r>
            <w:r w:rsidRPr="004E13FF">
              <w:rPr>
                <w:rFonts w:ascii="Arial" w:hAnsi="Arial" w:cs="Arial"/>
                <w:b/>
                <w:color w:val="0000FF"/>
                <w:u w:val="single"/>
              </w:rPr>
              <w:t>not</w:t>
            </w:r>
            <w:r w:rsidRPr="004E13FF">
              <w:rPr>
                <w:rFonts w:ascii="Arial" w:hAnsi="Arial" w:cs="Arial"/>
                <w:color w:val="0000FF"/>
              </w:rPr>
              <w:t xml:space="preserve"> been checked in File/ Options/ Display.</w:t>
            </w:r>
          </w:p>
          <w:p w14:paraId="45DEBA34" w14:textId="0C9A27D3" w:rsidR="00032F7C" w:rsidRPr="004E13FF" w:rsidRDefault="00032F7C" w:rsidP="00FE0B9F">
            <w:pPr>
              <w:ind w:left="463"/>
              <w:jc w:val="left"/>
              <w:rPr>
                <w:rFonts w:ascii="Arial" w:hAnsi="Arial" w:cs="Arial"/>
                <w:color w:val="0000FF"/>
              </w:rPr>
            </w:pPr>
          </w:p>
          <w:p w14:paraId="10F66F58" w14:textId="591A4474" w:rsidR="00032F7C" w:rsidRPr="004E13FF" w:rsidRDefault="00032F7C" w:rsidP="00FE0B9F">
            <w:pPr>
              <w:ind w:left="463"/>
              <w:jc w:val="left"/>
              <w:rPr>
                <w:rFonts w:ascii="Arial" w:hAnsi="Arial" w:cs="Arial"/>
                <w:color w:val="0000FF"/>
              </w:rPr>
            </w:pPr>
          </w:p>
          <w:p w14:paraId="5FC10CE6" w14:textId="77777777" w:rsidR="00032F7C" w:rsidRPr="004E13FF" w:rsidRDefault="00032F7C" w:rsidP="00FE0B9F">
            <w:pPr>
              <w:ind w:left="463"/>
              <w:jc w:val="left"/>
              <w:rPr>
                <w:rFonts w:ascii="Arial" w:hAnsi="Arial" w:cs="Arial"/>
                <w:color w:val="0000FF"/>
              </w:rPr>
            </w:pPr>
          </w:p>
          <w:p w14:paraId="3FD68D47" w14:textId="77777777" w:rsidR="00770396" w:rsidRPr="004E13FF" w:rsidRDefault="00770396" w:rsidP="00770396">
            <w:pPr>
              <w:numPr>
                <w:ilvl w:val="0"/>
                <w:numId w:val="26"/>
              </w:numPr>
              <w:spacing w:before="120"/>
              <w:jc w:val="left"/>
              <w:rPr>
                <w:rFonts w:ascii="Arial" w:hAnsi="Arial" w:cs="Arial"/>
                <w:bCs/>
                <w:noProof/>
                <w:color w:val="0000FF"/>
              </w:rPr>
            </w:pPr>
            <w:r w:rsidRPr="004E13FF">
              <w:rPr>
                <w:rFonts w:ascii="Arial" w:hAnsi="Arial" w:cs="Arial"/>
                <w:b/>
                <w:noProof/>
                <w:color w:val="0000FF"/>
              </w:rPr>
              <w:lastRenderedPageBreak/>
              <w:t>After drafting is completed and the ‘hidden text’ guide notes are hidden or removed</w:t>
            </w:r>
            <w:r w:rsidRPr="004E13FF">
              <w:rPr>
                <w:rFonts w:ascii="Arial" w:hAnsi="Arial" w:cs="Arial"/>
                <w:bCs/>
                <w:noProof/>
                <w:color w:val="0000FF"/>
              </w:rPr>
              <w:t xml:space="preserve"> </w:t>
            </w:r>
          </w:p>
          <w:p w14:paraId="24F6AC25" w14:textId="77777777" w:rsidR="00770396" w:rsidRPr="004E13FF" w:rsidRDefault="00770396" w:rsidP="00770396">
            <w:pPr>
              <w:spacing w:before="60"/>
              <w:ind w:left="351"/>
              <w:jc w:val="left"/>
              <w:rPr>
                <w:rFonts w:ascii="Arial" w:hAnsi="Arial" w:cs="Arial"/>
                <w:bCs/>
                <w:noProof/>
                <w:color w:val="0000FF"/>
              </w:rPr>
            </w:pPr>
            <w:r w:rsidRPr="004E13FF">
              <w:rPr>
                <w:rFonts w:ascii="Arial" w:hAnsi="Arial" w:cs="Arial"/>
                <w:bCs/>
                <w:noProof/>
                <w:color w:val="0000FF"/>
              </w:rPr>
              <w:t>Update the Table of Contents and number of pages automatically when printing by ensuring that File/ Options/ Display/ Printing options – ‘Update Fields before printing’ box is checked. Alternatively, update before printing by:</w:t>
            </w:r>
          </w:p>
          <w:p w14:paraId="2636C8A2" w14:textId="77777777" w:rsidR="00770396" w:rsidRPr="004E13FF" w:rsidRDefault="00770396" w:rsidP="00770396">
            <w:pPr>
              <w:numPr>
                <w:ilvl w:val="0"/>
                <w:numId w:val="30"/>
              </w:numPr>
              <w:spacing w:before="60"/>
              <w:ind w:left="210" w:firstLine="141"/>
              <w:jc w:val="left"/>
              <w:rPr>
                <w:rFonts w:ascii="Arial" w:hAnsi="Arial" w:cs="Arial"/>
                <w:b/>
                <w:noProof/>
                <w:color w:val="0000FF"/>
              </w:rPr>
            </w:pPr>
            <w:r w:rsidRPr="004E13FF">
              <w:rPr>
                <w:rFonts w:ascii="Arial" w:hAnsi="Arial" w:cs="Arial"/>
                <w:b/>
                <w:noProof/>
                <w:color w:val="0000FF"/>
              </w:rPr>
              <w:t>Table of Contents</w:t>
            </w:r>
          </w:p>
          <w:p w14:paraId="66BA369F" w14:textId="77777777" w:rsidR="006A0E12" w:rsidRPr="004E13FF" w:rsidRDefault="00770396" w:rsidP="006A0E12">
            <w:pPr>
              <w:pStyle w:val="ListParagraph"/>
              <w:numPr>
                <w:ilvl w:val="0"/>
                <w:numId w:val="32"/>
              </w:numPr>
              <w:spacing w:before="60"/>
              <w:ind w:left="715" w:hanging="142"/>
              <w:rPr>
                <w:rFonts w:ascii="Arial" w:hAnsi="Arial" w:cs="Arial"/>
                <w:bCs/>
                <w:noProof/>
                <w:color w:val="0000FF"/>
              </w:rPr>
            </w:pPr>
            <w:r w:rsidRPr="004E13FF">
              <w:rPr>
                <w:rFonts w:ascii="Arial" w:hAnsi="Arial" w:cs="Arial"/>
                <w:bCs/>
                <w:noProof/>
                <w:color w:val="0000FF"/>
              </w:rPr>
              <w:t>Right click anywhere in the Table of Contents;</w:t>
            </w:r>
          </w:p>
          <w:p w14:paraId="1CD1B66B" w14:textId="77777777" w:rsidR="006A0E12" w:rsidRPr="004E13FF" w:rsidRDefault="00770396" w:rsidP="006A0E12">
            <w:pPr>
              <w:pStyle w:val="ListParagraph"/>
              <w:numPr>
                <w:ilvl w:val="0"/>
                <w:numId w:val="32"/>
              </w:numPr>
              <w:spacing w:before="60"/>
              <w:ind w:left="715" w:hanging="142"/>
              <w:rPr>
                <w:rFonts w:ascii="Arial" w:hAnsi="Arial" w:cs="Arial"/>
                <w:bCs/>
                <w:noProof/>
                <w:color w:val="0000FF"/>
              </w:rPr>
            </w:pPr>
            <w:r w:rsidRPr="004E13FF">
              <w:rPr>
                <w:rFonts w:ascii="Arial" w:hAnsi="Arial" w:cs="Arial"/>
                <w:bCs/>
                <w:noProof/>
                <w:color w:val="0000FF"/>
              </w:rPr>
              <w:t>Select ‘</w:t>
            </w:r>
            <w:r w:rsidRPr="004E13FF">
              <w:rPr>
                <w:rFonts w:ascii="Arial" w:hAnsi="Arial" w:cs="Arial"/>
                <w:b/>
                <w:noProof/>
                <w:color w:val="0000FF"/>
              </w:rPr>
              <w:t>Update Field’</w:t>
            </w:r>
            <w:r w:rsidRPr="004E13FF">
              <w:rPr>
                <w:rFonts w:ascii="Arial" w:hAnsi="Arial" w:cs="Arial"/>
                <w:bCs/>
                <w:noProof/>
                <w:color w:val="0000FF"/>
              </w:rPr>
              <w:t>;</w:t>
            </w:r>
          </w:p>
          <w:p w14:paraId="509B47AE" w14:textId="77777777" w:rsidR="00034863" w:rsidRPr="004E13FF" w:rsidRDefault="00770396" w:rsidP="00034863">
            <w:pPr>
              <w:pStyle w:val="ListParagraph"/>
              <w:numPr>
                <w:ilvl w:val="0"/>
                <w:numId w:val="32"/>
              </w:numPr>
              <w:spacing w:before="60"/>
              <w:ind w:left="715" w:hanging="142"/>
              <w:rPr>
                <w:rFonts w:ascii="Arial" w:hAnsi="Arial" w:cs="Arial"/>
                <w:bCs/>
                <w:noProof/>
                <w:color w:val="0000FF"/>
              </w:rPr>
            </w:pPr>
            <w:r w:rsidRPr="004E13FF">
              <w:rPr>
                <w:rFonts w:ascii="Arial" w:hAnsi="Arial" w:cs="Arial"/>
                <w:bCs/>
                <w:noProof/>
                <w:color w:val="0000FF"/>
              </w:rPr>
              <w:t>Select ‘</w:t>
            </w:r>
            <w:r w:rsidRPr="004E13FF">
              <w:rPr>
                <w:rFonts w:ascii="Arial" w:hAnsi="Arial" w:cs="Arial"/>
                <w:b/>
                <w:noProof/>
                <w:color w:val="0000FF"/>
              </w:rPr>
              <w:t>Update entire table’;</w:t>
            </w:r>
            <w:r w:rsidRPr="004E13FF">
              <w:rPr>
                <w:rFonts w:ascii="Arial" w:hAnsi="Arial" w:cs="Arial"/>
                <w:bCs/>
                <w:noProof/>
                <w:color w:val="0000FF"/>
              </w:rPr>
              <w:t xml:space="preserve"> and</w:t>
            </w:r>
          </w:p>
          <w:p w14:paraId="70116A14" w14:textId="5093C938" w:rsidR="00770396" w:rsidRPr="004E13FF" w:rsidRDefault="00770396" w:rsidP="00034863">
            <w:pPr>
              <w:pStyle w:val="ListParagraph"/>
              <w:numPr>
                <w:ilvl w:val="0"/>
                <w:numId w:val="32"/>
              </w:numPr>
              <w:spacing w:before="60"/>
              <w:ind w:left="715" w:hanging="142"/>
              <w:rPr>
                <w:rFonts w:ascii="Arial" w:hAnsi="Arial" w:cs="Arial"/>
                <w:bCs/>
                <w:noProof/>
                <w:color w:val="0000FF"/>
              </w:rPr>
            </w:pPr>
            <w:r w:rsidRPr="004E13FF">
              <w:rPr>
                <w:rFonts w:ascii="Arial" w:hAnsi="Arial" w:cs="Arial"/>
                <w:bCs/>
                <w:noProof/>
                <w:color w:val="0000FF"/>
              </w:rPr>
              <w:t>Click the</w:t>
            </w:r>
            <w:r w:rsidRPr="004E13FF">
              <w:rPr>
                <w:rFonts w:ascii="Arial" w:hAnsi="Arial" w:cs="Arial"/>
                <w:b/>
                <w:noProof/>
                <w:color w:val="0000FF"/>
              </w:rPr>
              <w:t xml:space="preserve"> OK</w:t>
            </w:r>
            <w:r w:rsidRPr="004E13FF">
              <w:rPr>
                <w:rFonts w:ascii="Arial" w:hAnsi="Arial" w:cs="Arial"/>
                <w:bCs/>
                <w:noProof/>
                <w:color w:val="0000FF"/>
              </w:rPr>
              <w:t xml:space="preserve"> button.</w:t>
            </w:r>
          </w:p>
          <w:p w14:paraId="3AF69589" w14:textId="77777777" w:rsidR="00770396" w:rsidRPr="004E13FF" w:rsidRDefault="00770396" w:rsidP="00770396">
            <w:pPr>
              <w:numPr>
                <w:ilvl w:val="0"/>
                <w:numId w:val="30"/>
              </w:numPr>
              <w:spacing w:before="120"/>
              <w:ind w:left="210" w:firstLine="141"/>
              <w:jc w:val="left"/>
              <w:rPr>
                <w:rFonts w:ascii="Arial" w:hAnsi="Arial" w:cs="Arial"/>
                <w:b/>
                <w:noProof/>
                <w:color w:val="0000FF"/>
              </w:rPr>
            </w:pPr>
            <w:r w:rsidRPr="004E13FF">
              <w:rPr>
                <w:rFonts w:ascii="Arial" w:hAnsi="Arial" w:cs="Arial"/>
                <w:b/>
                <w:noProof/>
                <w:color w:val="0000FF"/>
              </w:rPr>
              <w:t>Number of pages</w:t>
            </w:r>
          </w:p>
          <w:p w14:paraId="2D2D48AE" w14:textId="77777777" w:rsidR="00034863" w:rsidRPr="004E13FF" w:rsidRDefault="00770396" w:rsidP="00034863">
            <w:pPr>
              <w:numPr>
                <w:ilvl w:val="0"/>
                <w:numId w:val="31"/>
              </w:numPr>
              <w:spacing w:before="60"/>
              <w:ind w:left="777" w:hanging="142"/>
              <w:jc w:val="left"/>
              <w:rPr>
                <w:rFonts w:ascii="Arial" w:hAnsi="Arial" w:cs="Arial"/>
                <w:bCs/>
                <w:noProof/>
                <w:color w:val="0000FF"/>
              </w:rPr>
            </w:pPr>
            <w:r w:rsidRPr="004E13FF">
              <w:rPr>
                <w:rFonts w:ascii="Arial" w:hAnsi="Arial" w:cs="Arial"/>
                <w:bCs/>
                <w:noProof/>
                <w:color w:val="0000FF"/>
              </w:rPr>
              <w:t xml:space="preserve"> Right click the number in ‘</w:t>
            </w:r>
            <w:r w:rsidRPr="004E13FF">
              <w:rPr>
                <w:rFonts w:ascii="Arial" w:hAnsi="Arial" w:cs="Arial"/>
                <w:b/>
                <w:i/>
                <w:iCs/>
                <w:noProof/>
                <w:color w:val="0000FF"/>
              </w:rPr>
              <w:t>THERE ARE 29 PAGES IN THIS</w:t>
            </w:r>
            <w:r w:rsidRPr="004E13FF">
              <w:rPr>
                <w:rFonts w:ascii="Arial" w:hAnsi="Arial" w:cs="Arial"/>
                <w:bCs/>
                <w:i/>
                <w:iCs/>
                <w:noProof/>
                <w:color w:val="0000FF"/>
              </w:rPr>
              <w:t xml:space="preserve"> </w:t>
            </w:r>
            <w:r w:rsidRPr="004E13FF">
              <w:rPr>
                <w:rFonts w:ascii="Arial" w:hAnsi="Arial" w:cs="Arial"/>
                <w:b/>
                <w:i/>
                <w:iCs/>
                <w:noProof/>
                <w:color w:val="0000FF"/>
              </w:rPr>
              <w:t>SECTION</w:t>
            </w:r>
            <w:r w:rsidRPr="004E13FF">
              <w:rPr>
                <w:rFonts w:ascii="Arial" w:hAnsi="Arial" w:cs="Arial"/>
                <w:bCs/>
                <w:i/>
                <w:iCs/>
                <w:noProof/>
                <w:color w:val="0000FF"/>
              </w:rPr>
              <w:t>’</w:t>
            </w:r>
            <w:r w:rsidRPr="004E13FF">
              <w:rPr>
                <w:rFonts w:ascii="Arial" w:hAnsi="Arial" w:cs="Arial"/>
                <w:bCs/>
                <w:noProof/>
                <w:color w:val="0000FF"/>
              </w:rPr>
              <w:t xml:space="preserve"> above the first clause 1’;</w:t>
            </w:r>
          </w:p>
          <w:p w14:paraId="5BF47844" w14:textId="761BC73E" w:rsidR="00034863" w:rsidRPr="004E13FF" w:rsidRDefault="00770396" w:rsidP="00034863">
            <w:pPr>
              <w:numPr>
                <w:ilvl w:val="0"/>
                <w:numId w:val="31"/>
              </w:numPr>
              <w:spacing w:before="60"/>
              <w:ind w:left="777" w:hanging="142"/>
              <w:jc w:val="left"/>
              <w:rPr>
                <w:rFonts w:ascii="Arial" w:hAnsi="Arial" w:cs="Arial"/>
                <w:bCs/>
                <w:noProof/>
                <w:color w:val="0000FF"/>
              </w:rPr>
            </w:pPr>
            <w:r w:rsidRPr="004E13FF">
              <w:rPr>
                <w:rFonts w:ascii="Arial" w:hAnsi="Arial" w:cs="Arial"/>
                <w:bCs/>
                <w:noProof/>
                <w:color w:val="0000FF"/>
              </w:rPr>
              <w:t xml:space="preserve"> Select ‘</w:t>
            </w:r>
            <w:r w:rsidRPr="004E13FF">
              <w:rPr>
                <w:rFonts w:ascii="Arial" w:hAnsi="Arial" w:cs="Arial"/>
                <w:noProof/>
                <w:color w:val="0000FF"/>
              </w:rPr>
              <w:t>Update Field’</w:t>
            </w:r>
            <w:r w:rsidR="003E09A9" w:rsidRPr="004E13FF">
              <w:rPr>
                <w:rFonts w:ascii="Arial" w:hAnsi="Arial" w:cs="Arial"/>
                <w:noProof/>
                <w:color w:val="0000FF"/>
              </w:rPr>
              <w:t>.</w:t>
            </w:r>
          </w:p>
          <w:p w14:paraId="01607DDF" w14:textId="77777777" w:rsidR="00770396" w:rsidRPr="004E13FF" w:rsidRDefault="00770396" w:rsidP="00770396">
            <w:pPr>
              <w:numPr>
                <w:ilvl w:val="0"/>
                <w:numId w:val="26"/>
              </w:numPr>
              <w:spacing w:before="180"/>
              <w:jc w:val="left"/>
              <w:rPr>
                <w:rFonts w:ascii="Arial" w:hAnsi="Arial" w:cs="Arial"/>
                <w:color w:val="FFFFFF"/>
              </w:rPr>
            </w:pPr>
            <w:r w:rsidRPr="004E13FF">
              <w:rPr>
                <w:rFonts w:ascii="Arial" w:hAnsi="Arial" w:cs="Arial"/>
                <w:color w:val="0000FF"/>
              </w:rPr>
              <w:t>Finally, delete this User guidance, along with the following Page Break.</w:t>
            </w:r>
          </w:p>
          <w:p w14:paraId="6DC97C05" w14:textId="77777777" w:rsidR="00770396" w:rsidRPr="004E13FF" w:rsidRDefault="00770396" w:rsidP="00770396">
            <w:pPr>
              <w:spacing w:before="180"/>
              <w:ind w:left="68"/>
              <w:jc w:val="left"/>
              <w:rPr>
                <w:rFonts w:ascii="Arial" w:hAnsi="Arial" w:cs="Arial"/>
                <w:color w:val="FFFFFF"/>
              </w:rPr>
            </w:pPr>
            <w:r w:rsidRPr="004E13FF">
              <w:rPr>
                <w:rFonts w:ascii="Arial" w:hAnsi="Arial" w:cs="Arial"/>
                <w:b/>
                <w:bCs/>
                <w:color w:val="0000FF"/>
              </w:rPr>
              <w:t>Always</w:t>
            </w:r>
            <w:r w:rsidRPr="004E13FF">
              <w:rPr>
                <w:rFonts w:ascii="Arial" w:hAnsi="Arial" w:cs="Arial"/>
                <w:color w:val="0000FF"/>
              </w:rPr>
              <w:t xml:space="preserve"> check that the final document (printed or saved as a pdf) is complete.</w:t>
            </w:r>
          </w:p>
          <w:p w14:paraId="5E14AB6A" w14:textId="34241A5D" w:rsidR="00DA5C7F" w:rsidRPr="004E13FF" w:rsidRDefault="00DA5C7F" w:rsidP="00F444EC">
            <w:pPr>
              <w:pStyle w:val="ugtext"/>
            </w:pPr>
          </w:p>
        </w:tc>
      </w:tr>
    </w:tbl>
    <w:p w14:paraId="6D47DE5F" w14:textId="77777777" w:rsidR="00DA5C7F" w:rsidRPr="004E13FF" w:rsidRDefault="00DA5C7F" w:rsidP="00435235">
      <w:pPr>
        <w:pStyle w:val="ugtext"/>
        <w:rPr>
          <w:color w:val="FFFFFF"/>
        </w:rPr>
      </w:pPr>
      <w:r w:rsidRPr="004E13FF">
        <w:rPr>
          <w:color w:val="FFFFFF"/>
        </w:rPr>
        <w:lastRenderedPageBreak/>
        <w:br w:type="textWrapping" w:clear="all"/>
      </w:r>
    </w:p>
    <w:p w14:paraId="5666C6D7" w14:textId="4A1F1134" w:rsidR="00CB00CA" w:rsidRPr="004E13FF" w:rsidRDefault="00CB00CA">
      <w:pPr>
        <w:spacing w:after="0"/>
        <w:rPr>
          <w:rFonts w:ascii="Arial" w:hAnsi="Arial" w:cs="Arial"/>
          <w:b/>
          <w:bCs/>
          <w:sz w:val="16"/>
        </w:rPr>
      </w:pPr>
    </w:p>
    <w:p w14:paraId="24E3CC1D" w14:textId="77777777" w:rsidR="00CB00CA" w:rsidRPr="004E13FF" w:rsidRDefault="00CB00CA">
      <w:pPr>
        <w:spacing w:after="0"/>
        <w:rPr>
          <w:rFonts w:ascii="Arial" w:hAnsi="Arial" w:cs="Arial"/>
          <w:b/>
          <w:bCs/>
          <w:sz w:val="16"/>
        </w:rPr>
      </w:pPr>
    </w:p>
    <w:p w14:paraId="56D1B78F" w14:textId="77777777" w:rsidR="00CB00CA" w:rsidRPr="004E13FF" w:rsidRDefault="00CB00CA">
      <w:pPr>
        <w:spacing w:after="0"/>
        <w:rPr>
          <w:rFonts w:ascii="Arial" w:hAnsi="Arial" w:cs="Arial"/>
          <w:b/>
          <w:bCs/>
          <w:sz w:val="16"/>
        </w:rPr>
        <w:sectPr w:rsidR="00CB00CA" w:rsidRPr="004E13FF">
          <w:headerReference w:type="default" r:id="rId13"/>
          <w:footerReference w:type="even" r:id="rId14"/>
          <w:headerReference w:type="first" r:id="rId15"/>
          <w:pgSz w:w="11907" w:h="16840" w:code="9"/>
          <w:pgMar w:top="851" w:right="1701" w:bottom="425" w:left="1701" w:header="720" w:footer="720" w:gutter="0"/>
          <w:pgNumType w:fmt="lowerRoman" w:start="1"/>
          <w:cols w:space="720"/>
          <w:titlePg/>
        </w:sectPr>
      </w:pPr>
    </w:p>
    <w:bookmarkEnd w:id="0"/>
    <w:p w14:paraId="5CFE58D4" w14:textId="53CC9E89" w:rsidR="00DA5C7F" w:rsidRPr="004E13FF" w:rsidRDefault="00DA5C7F">
      <w:pPr>
        <w:spacing w:after="0"/>
        <w:rPr>
          <w:sz w:val="8"/>
        </w:rPr>
      </w:pPr>
    </w:p>
    <w:p w14:paraId="24A2B38E" w14:textId="77777777" w:rsidR="00DA5C7F" w:rsidRPr="004E13FF" w:rsidRDefault="00DA5C7F">
      <w:pPr>
        <w:pStyle w:val="TitlePageTitle"/>
        <w:rPr>
          <w:sz w:val="32"/>
          <w:szCs w:val="32"/>
        </w:rPr>
      </w:pPr>
      <w:r w:rsidRPr="004E13FF">
        <w:rPr>
          <w:sz w:val="32"/>
          <w:szCs w:val="32"/>
        </w:rPr>
        <w:t>Conditions of Tendering</w:t>
      </w:r>
    </w:p>
    <w:p w14:paraId="10CF0FB4" w14:textId="77777777" w:rsidR="00DA5C7F" w:rsidRPr="004E13FF" w:rsidRDefault="00DA5C7F">
      <w:pPr>
        <w:pBdr>
          <w:bottom w:val="single" w:sz="36" w:space="1" w:color="auto"/>
        </w:pBdr>
      </w:pPr>
      <w:bookmarkStart w:id="1" w:name="GC21_Line"/>
    </w:p>
    <w:bookmarkEnd w:id="1"/>
    <w:p w14:paraId="729A19F2" w14:textId="77777777" w:rsidR="00DA5C7F" w:rsidRPr="004E13FF" w:rsidRDefault="00DA5C7F">
      <w:pPr>
        <w:spacing w:after="0"/>
        <w:rPr>
          <w:sz w:val="8"/>
        </w:rPr>
      </w:pPr>
    </w:p>
    <w:p w14:paraId="1CE2438A" w14:textId="77777777" w:rsidR="00DA5C7F" w:rsidRPr="004E13FF" w:rsidRDefault="00DA5C7F" w:rsidP="00377CBA">
      <w:pPr>
        <w:pStyle w:val="TitlePageTitle"/>
        <w:rPr>
          <w:sz w:val="32"/>
          <w:szCs w:val="32"/>
        </w:rPr>
      </w:pPr>
      <w:r w:rsidRPr="004E13FF">
        <w:rPr>
          <w:sz w:val="32"/>
          <w:szCs w:val="32"/>
        </w:rPr>
        <w:t>Table of Contents</w:t>
      </w:r>
    </w:p>
    <w:p w14:paraId="2F45CAE4" w14:textId="4B8D27EC" w:rsidR="00DA5C7F" w:rsidRPr="004E13FF" w:rsidRDefault="00DA5C7F">
      <w:pPr>
        <w:pStyle w:val="GuideNote"/>
      </w:pPr>
      <w:r w:rsidRPr="004E13FF">
        <w:t xml:space="preserve">To update the Table of </w:t>
      </w:r>
      <w:r w:rsidR="00CB00CA" w:rsidRPr="004E13FF">
        <w:t>CONTENTS,</w:t>
      </w:r>
      <w:r w:rsidRPr="004E13FF">
        <w:t xml:space="preserve"> press the:</w:t>
      </w:r>
    </w:p>
    <w:p w14:paraId="23856ACA" w14:textId="77777777" w:rsidR="00DA5C7F" w:rsidRPr="004E13FF" w:rsidRDefault="00DA5C7F" w:rsidP="00C9699E">
      <w:pPr>
        <w:pStyle w:val="Sub-GuideNote"/>
      </w:pPr>
      <w:r w:rsidRPr="004E13FF">
        <w:t>“Ctrl + A” keys; then</w:t>
      </w:r>
    </w:p>
    <w:p w14:paraId="505E98AE" w14:textId="77777777" w:rsidR="00DA5C7F" w:rsidRPr="004E13FF" w:rsidRDefault="00DA5C7F" w:rsidP="00AE0293">
      <w:pPr>
        <w:pStyle w:val="Sub-GuideNote"/>
      </w:pPr>
      <w:r w:rsidRPr="004E13FF">
        <w:t>“F9” key; and</w:t>
      </w:r>
    </w:p>
    <w:p w14:paraId="5814281F" w14:textId="77777777" w:rsidR="00DA5C7F" w:rsidRPr="004E13FF" w:rsidRDefault="00DA5C7F" w:rsidP="00AE0293">
      <w:pPr>
        <w:pStyle w:val="Sub-GuideNote"/>
      </w:pPr>
      <w:r w:rsidRPr="004E13FF">
        <w:t>in the “Update Table of Contents” box select “Update entire table”.</w:t>
      </w:r>
    </w:p>
    <w:p w14:paraId="68CB49A5" w14:textId="62590802" w:rsidR="0069768E" w:rsidRPr="004E13FF" w:rsidRDefault="003C7EE1">
      <w:pPr>
        <w:pStyle w:val="TOC1"/>
        <w:tabs>
          <w:tab w:val="right" w:pos="8495"/>
        </w:tabs>
        <w:rPr>
          <w:rFonts w:asciiTheme="minorHAnsi" w:eastAsiaTheme="minorEastAsia" w:hAnsiTheme="minorHAnsi" w:cstheme="minorBidi"/>
          <w:b w:val="0"/>
          <w:noProof/>
          <w:kern w:val="2"/>
          <w:sz w:val="22"/>
          <w:szCs w:val="22"/>
          <w:lang w:eastAsia="en-AU"/>
          <w14:ligatures w14:val="standardContextual"/>
        </w:rPr>
      </w:pPr>
      <w:r w:rsidRPr="004E13FF">
        <w:fldChar w:fldCharType="begin"/>
      </w:r>
      <w:r w:rsidR="00DA5C7F" w:rsidRPr="004E13FF">
        <w:instrText xml:space="preserve"> TOC \o "1-3" \z </w:instrText>
      </w:r>
      <w:r w:rsidRPr="004E13FF">
        <w:fldChar w:fldCharType="separate"/>
      </w:r>
      <w:r w:rsidR="0069768E" w:rsidRPr="004E13FF">
        <w:rPr>
          <w:noProof/>
        </w:rPr>
        <w:t>Conditions of Tendering</w:t>
      </w:r>
      <w:r w:rsidR="0069768E" w:rsidRPr="004E13FF">
        <w:rPr>
          <w:noProof/>
          <w:webHidden/>
        </w:rPr>
        <w:tab/>
      </w:r>
      <w:r w:rsidR="0069768E" w:rsidRPr="004E13FF">
        <w:rPr>
          <w:noProof/>
          <w:webHidden/>
        </w:rPr>
        <w:fldChar w:fldCharType="begin"/>
      </w:r>
      <w:r w:rsidR="0069768E" w:rsidRPr="004E13FF">
        <w:rPr>
          <w:noProof/>
          <w:webHidden/>
        </w:rPr>
        <w:instrText xml:space="preserve"> PAGEREF _Toc137550089 \h </w:instrText>
      </w:r>
      <w:r w:rsidR="0069768E" w:rsidRPr="004E13FF">
        <w:rPr>
          <w:noProof/>
          <w:webHidden/>
        </w:rPr>
      </w:r>
      <w:r w:rsidR="0069768E" w:rsidRPr="004E13FF">
        <w:rPr>
          <w:noProof/>
          <w:webHidden/>
        </w:rPr>
        <w:fldChar w:fldCharType="separate"/>
      </w:r>
      <w:r w:rsidR="0069768E" w:rsidRPr="004E13FF">
        <w:rPr>
          <w:noProof/>
          <w:webHidden/>
        </w:rPr>
        <w:t>1</w:t>
      </w:r>
      <w:r w:rsidR="0069768E" w:rsidRPr="004E13FF">
        <w:rPr>
          <w:noProof/>
          <w:webHidden/>
        </w:rPr>
        <w:fldChar w:fldCharType="end"/>
      </w:r>
    </w:p>
    <w:p w14:paraId="59D53361" w14:textId="6B51AC8B" w:rsidR="0069768E" w:rsidRPr="004E13FF" w:rsidRDefault="0069768E">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4E13FF">
        <w:rPr>
          <w:b w:val="0"/>
          <w:noProof/>
        </w:rPr>
        <w:t>1</w:t>
      </w:r>
      <w:r w:rsidRPr="004E13FF">
        <w:rPr>
          <w:rFonts w:asciiTheme="minorHAnsi" w:eastAsiaTheme="minorEastAsia" w:hAnsiTheme="minorHAnsi" w:cstheme="minorBidi"/>
          <w:b w:val="0"/>
          <w:noProof/>
          <w:kern w:val="2"/>
          <w:sz w:val="22"/>
          <w:szCs w:val="22"/>
          <w:lang w:eastAsia="en-AU"/>
          <w14:ligatures w14:val="standardContextual"/>
        </w:rPr>
        <w:tab/>
      </w:r>
      <w:r w:rsidRPr="004E13FF">
        <w:rPr>
          <w:noProof/>
        </w:rPr>
        <w:t>General</w:t>
      </w:r>
      <w:r w:rsidRPr="004E13FF">
        <w:rPr>
          <w:noProof/>
          <w:webHidden/>
        </w:rPr>
        <w:tab/>
      </w:r>
      <w:r w:rsidRPr="004E13FF">
        <w:rPr>
          <w:noProof/>
          <w:webHidden/>
        </w:rPr>
        <w:fldChar w:fldCharType="begin"/>
      </w:r>
      <w:r w:rsidRPr="004E13FF">
        <w:rPr>
          <w:noProof/>
          <w:webHidden/>
        </w:rPr>
        <w:instrText xml:space="preserve"> PAGEREF _Toc137550090 \h </w:instrText>
      </w:r>
      <w:r w:rsidRPr="004E13FF">
        <w:rPr>
          <w:noProof/>
          <w:webHidden/>
        </w:rPr>
      </w:r>
      <w:r w:rsidRPr="004E13FF">
        <w:rPr>
          <w:noProof/>
          <w:webHidden/>
        </w:rPr>
        <w:fldChar w:fldCharType="separate"/>
      </w:r>
      <w:r w:rsidRPr="004E13FF">
        <w:rPr>
          <w:noProof/>
          <w:webHidden/>
        </w:rPr>
        <w:t>1</w:t>
      </w:r>
      <w:r w:rsidRPr="004E13FF">
        <w:rPr>
          <w:noProof/>
          <w:webHidden/>
        </w:rPr>
        <w:fldChar w:fldCharType="end"/>
      </w:r>
    </w:p>
    <w:p w14:paraId="6320F46A" w14:textId="596BC96E"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1.1</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Requests for information and clarifications</w:t>
      </w:r>
      <w:r w:rsidRPr="004E13FF">
        <w:rPr>
          <w:noProof/>
          <w:webHidden/>
        </w:rPr>
        <w:tab/>
      </w:r>
      <w:r w:rsidRPr="004E13FF">
        <w:rPr>
          <w:noProof/>
          <w:webHidden/>
        </w:rPr>
        <w:fldChar w:fldCharType="begin"/>
      </w:r>
      <w:r w:rsidRPr="004E13FF">
        <w:rPr>
          <w:noProof/>
          <w:webHidden/>
        </w:rPr>
        <w:instrText xml:space="preserve"> PAGEREF _Toc137550091 \h </w:instrText>
      </w:r>
      <w:r w:rsidRPr="004E13FF">
        <w:rPr>
          <w:noProof/>
          <w:webHidden/>
        </w:rPr>
      </w:r>
      <w:r w:rsidRPr="004E13FF">
        <w:rPr>
          <w:noProof/>
          <w:webHidden/>
        </w:rPr>
        <w:fldChar w:fldCharType="separate"/>
      </w:r>
      <w:r w:rsidRPr="004E13FF">
        <w:rPr>
          <w:noProof/>
          <w:webHidden/>
        </w:rPr>
        <w:t>1</w:t>
      </w:r>
      <w:r w:rsidRPr="004E13FF">
        <w:rPr>
          <w:noProof/>
          <w:webHidden/>
        </w:rPr>
        <w:fldChar w:fldCharType="end"/>
      </w:r>
    </w:p>
    <w:p w14:paraId="024D8118" w14:textId="16DD78E1" w:rsidR="0069768E" w:rsidRPr="004E13FF" w:rsidRDefault="0069768E">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4E13FF">
        <w:rPr>
          <w:b w:val="0"/>
          <w:noProof/>
        </w:rPr>
        <w:t>2</w:t>
      </w:r>
      <w:r w:rsidRPr="004E13FF">
        <w:rPr>
          <w:rFonts w:asciiTheme="minorHAnsi" w:eastAsiaTheme="minorEastAsia" w:hAnsiTheme="minorHAnsi" w:cstheme="minorBidi"/>
          <w:b w:val="0"/>
          <w:noProof/>
          <w:kern w:val="2"/>
          <w:sz w:val="22"/>
          <w:szCs w:val="22"/>
          <w:lang w:eastAsia="en-AU"/>
          <w14:ligatures w14:val="standardContextual"/>
        </w:rPr>
        <w:tab/>
      </w:r>
      <w:r w:rsidRPr="004E13FF">
        <w:rPr>
          <w:noProof/>
        </w:rPr>
        <w:t>Tenderer Eligibility</w:t>
      </w:r>
      <w:r w:rsidRPr="004E13FF">
        <w:rPr>
          <w:noProof/>
          <w:webHidden/>
        </w:rPr>
        <w:tab/>
      </w:r>
      <w:r w:rsidRPr="004E13FF">
        <w:rPr>
          <w:noProof/>
          <w:webHidden/>
        </w:rPr>
        <w:fldChar w:fldCharType="begin"/>
      </w:r>
      <w:r w:rsidRPr="004E13FF">
        <w:rPr>
          <w:noProof/>
          <w:webHidden/>
        </w:rPr>
        <w:instrText xml:space="preserve"> PAGEREF _Toc137550092 \h </w:instrText>
      </w:r>
      <w:r w:rsidRPr="004E13FF">
        <w:rPr>
          <w:noProof/>
          <w:webHidden/>
        </w:rPr>
      </w:r>
      <w:r w:rsidRPr="004E13FF">
        <w:rPr>
          <w:noProof/>
          <w:webHidden/>
        </w:rPr>
        <w:fldChar w:fldCharType="separate"/>
      </w:r>
      <w:r w:rsidRPr="004E13FF">
        <w:rPr>
          <w:noProof/>
          <w:webHidden/>
        </w:rPr>
        <w:t>1</w:t>
      </w:r>
      <w:r w:rsidRPr="004E13FF">
        <w:rPr>
          <w:noProof/>
          <w:webHidden/>
        </w:rPr>
        <w:fldChar w:fldCharType="end"/>
      </w:r>
    </w:p>
    <w:p w14:paraId="725E2F7C" w14:textId="4D48A12E"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2.1</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Acceptable Legal Entities</w:t>
      </w:r>
      <w:r w:rsidRPr="004E13FF">
        <w:rPr>
          <w:noProof/>
          <w:webHidden/>
        </w:rPr>
        <w:tab/>
      </w:r>
      <w:r w:rsidRPr="004E13FF">
        <w:rPr>
          <w:noProof/>
          <w:webHidden/>
        </w:rPr>
        <w:fldChar w:fldCharType="begin"/>
      </w:r>
      <w:r w:rsidRPr="004E13FF">
        <w:rPr>
          <w:noProof/>
          <w:webHidden/>
        </w:rPr>
        <w:instrText xml:space="preserve"> PAGEREF _Toc137550093 \h </w:instrText>
      </w:r>
      <w:r w:rsidRPr="004E13FF">
        <w:rPr>
          <w:noProof/>
          <w:webHidden/>
        </w:rPr>
      </w:r>
      <w:r w:rsidRPr="004E13FF">
        <w:rPr>
          <w:noProof/>
          <w:webHidden/>
        </w:rPr>
        <w:fldChar w:fldCharType="separate"/>
      </w:r>
      <w:r w:rsidRPr="004E13FF">
        <w:rPr>
          <w:noProof/>
          <w:webHidden/>
        </w:rPr>
        <w:t>1</w:t>
      </w:r>
      <w:r w:rsidRPr="004E13FF">
        <w:rPr>
          <w:noProof/>
          <w:webHidden/>
        </w:rPr>
        <w:fldChar w:fldCharType="end"/>
      </w:r>
    </w:p>
    <w:p w14:paraId="2250A9FA" w14:textId="3101B23A"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2.2</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Quality Management</w:t>
      </w:r>
      <w:r w:rsidRPr="004E13FF">
        <w:rPr>
          <w:noProof/>
          <w:webHidden/>
        </w:rPr>
        <w:tab/>
      </w:r>
      <w:r w:rsidRPr="004E13FF">
        <w:rPr>
          <w:noProof/>
          <w:webHidden/>
        </w:rPr>
        <w:fldChar w:fldCharType="begin"/>
      </w:r>
      <w:r w:rsidRPr="004E13FF">
        <w:rPr>
          <w:noProof/>
          <w:webHidden/>
        </w:rPr>
        <w:instrText xml:space="preserve"> PAGEREF _Toc137550094 \h </w:instrText>
      </w:r>
      <w:r w:rsidRPr="004E13FF">
        <w:rPr>
          <w:noProof/>
          <w:webHidden/>
        </w:rPr>
      </w:r>
      <w:r w:rsidRPr="004E13FF">
        <w:rPr>
          <w:noProof/>
          <w:webHidden/>
        </w:rPr>
        <w:fldChar w:fldCharType="separate"/>
      </w:r>
      <w:r w:rsidRPr="004E13FF">
        <w:rPr>
          <w:noProof/>
          <w:webHidden/>
        </w:rPr>
        <w:t>2</w:t>
      </w:r>
      <w:r w:rsidRPr="004E13FF">
        <w:rPr>
          <w:noProof/>
          <w:webHidden/>
        </w:rPr>
        <w:fldChar w:fldCharType="end"/>
      </w:r>
    </w:p>
    <w:p w14:paraId="0B95A507" w14:textId="53902BED"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2.3</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Work Health and Safety Management</w:t>
      </w:r>
      <w:r w:rsidRPr="004E13FF">
        <w:rPr>
          <w:noProof/>
          <w:webHidden/>
        </w:rPr>
        <w:tab/>
      </w:r>
      <w:r w:rsidRPr="004E13FF">
        <w:rPr>
          <w:noProof/>
          <w:webHidden/>
        </w:rPr>
        <w:fldChar w:fldCharType="begin"/>
      </w:r>
      <w:r w:rsidRPr="004E13FF">
        <w:rPr>
          <w:noProof/>
          <w:webHidden/>
        </w:rPr>
        <w:instrText xml:space="preserve"> PAGEREF _Toc137550095 \h </w:instrText>
      </w:r>
      <w:r w:rsidRPr="004E13FF">
        <w:rPr>
          <w:noProof/>
          <w:webHidden/>
        </w:rPr>
      </w:r>
      <w:r w:rsidRPr="004E13FF">
        <w:rPr>
          <w:noProof/>
          <w:webHidden/>
        </w:rPr>
        <w:fldChar w:fldCharType="separate"/>
      </w:r>
      <w:r w:rsidRPr="004E13FF">
        <w:rPr>
          <w:noProof/>
          <w:webHidden/>
        </w:rPr>
        <w:t>2</w:t>
      </w:r>
      <w:r w:rsidRPr="004E13FF">
        <w:rPr>
          <w:noProof/>
          <w:webHidden/>
        </w:rPr>
        <w:fldChar w:fldCharType="end"/>
      </w:r>
    </w:p>
    <w:p w14:paraId="06E8C2C8" w14:textId="4AA383D1"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2.4</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Environmental Management</w:t>
      </w:r>
      <w:r w:rsidRPr="004E13FF">
        <w:rPr>
          <w:noProof/>
          <w:webHidden/>
        </w:rPr>
        <w:tab/>
      </w:r>
      <w:r w:rsidRPr="004E13FF">
        <w:rPr>
          <w:noProof/>
          <w:webHidden/>
        </w:rPr>
        <w:fldChar w:fldCharType="begin"/>
      </w:r>
      <w:r w:rsidRPr="004E13FF">
        <w:rPr>
          <w:noProof/>
          <w:webHidden/>
        </w:rPr>
        <w:instrText xml:space="preserve"> PAGEREF _Toc137550096 \h </w:instrText>
      </w:r>
      <w:r w:rsidRPr="004E13FF">
        <w:rPr>
          <w:noProof/>
          <w:webHidden/>
        </w:rPr>
      </w:r>
      <w:r w:rsidRPr="004E13FF">
        <w:rPr>
          <w:noProof/>
          <w:webHidden/>
        </w:rPr>
        <w:fldChar w:fldCharType="separate"/>
      </w:r>
      <w:r w:rsidRPr="004E13FF">
        <w:rPr>
          <w:noProof/>
          <w:webHidden/>
        </w:rPr>
        <w:t>2</w:t>
      </w:r>
      <w:r w:rsidRPr="004E13FF">
        <w:rPr>
          <w:noProof/>
          <w:webHidden/>
        </w:rPr>
        <w:fldChar w:fldCharType="end"/>
      </w:r>
    </w:p>
    <w:p w14:paraId="2A851FD7" w14:textId="3A2D304C"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2.5</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Financial Assessment</w:t>
      </w:r>
      <w:r w:rsidRPr="004E13FF">
        <w:rPr>
          <w:noProof/>
          <w:webHidden/>
        </w:rPr>
        <w:tab/>
      </w:r>
      <w:r w:rsidRPr="004E13FF">
        <w:rPr>
          <w:noProof/>
          <w:webHidden/>
        </w:rPr>
        <w:fldChar w:fldCharType="begin"/>
      </w:r>
      <w:r w:rsidRPr="004E13FF">
        <w:rPr>
          <w:noProof/>
          <w:webHidden/>
        </w:rPr>
        <w:instrText xml:space="preserve"> PAGEREF _Toc137550097 \h </w:instrText>
      </w:r>
      <w:r w:rsidRPr="004E13FF">
        <w:rPr>
          <w:noProof/>
          <w:webHidden/>
        </w:rPr>
      </w:r>
      <w:r w:rsidRPr="004E13FF">
        <w:rPr>
          <w:noProof/>
          <w:webHidden/>
        </w:rPr>
        <w:fldChar w:fldCharType="separate"/>
      </w:r>
      <w:r w:rsidRPr="004E13FF">
        <w:rPr>
          <w:noProof/>
          <w:webHidden/>
        </w:rPr>
        <w:t>3</w:t>
      </w:r>
      <w:r w:rsidRPr="004E13FF">
        <w:rPr>
          <w:noProof/>
          <w:webHidden/>
        </w:rPr>
        <w:fldChar w:fldCharType="end"/>
      </w:r>
    </w:p>
    <w:p w14:paraId="502342E3" w14:textId="4C71474B" w:rsidR="0069768E" w:rsidRPr="004E13FF" w:rsidRDefault="0069768E">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4E13FF">
        <w:rPr>
          <w:b w:val="0"/>
          <w:noProof/>
        </w:rPr>
        <w:t>3</w:t>
      </w:r>
      <w:r w:rsidRPr="004E13FF">
        <w:rPr>
          <w:rFonts w:asciiTheme="minorHAnsi" w:eastAsiaTheme="minorEastAsia" w:hAnsiTheme="minorHAnsi" w:cstheme="minorBidi"/>
          <w:b w:val="0"/>
          <w:noProof/>
          <w:kern w:val="2"/>
          <w:sz w:val="22"/>
          <w:szCs w:val="22"/>
          <w:lang w:eastAsia="en-AU"/>
          <w14:ligatures w14:val="standardContextual"/>
        </w:rPr>
        <w:tab/>
      </w:r>
      <w:r w:rsidRPr="004E13FF">
        <w:rPr>
          <w:noProof/>
        </w:rPr>
        <w:t>Contract Details</w:t>
      </w:r>
      <w:r w:rsidRPr="004E13FF">
        <w:rPr>
          <w:noProof/>
          <w:webHidden/>
        </w:rPr>
        <w:tab/>
      </w:r>
      <w:r w:rsidRPr="004E13FF">
        <w:rPr>
          <w:noProof/>
          <w:webHidden/>
        </w:rPr>
        <w:fldChar w:fldCharType="begin"/>
      </w:r>
      <w:r w:rsidRPr="004E13FF">
        <w:rPr>
          <w:noProof/>
          <w:webHidden/>
        </w:rPr>
        <w:instrText xml:space="preserve"> PAGEREF _Toc137550098 \h </w:instrText>
      </w:r>
      <w:r w:rsidRPr="004E13FF">
        <w:rPr>
          <w:noProof/>
          <w:webHidden/>
        </w:rPr>
      </w:r>
      <w:r w:rsidRPr="004E13FF">
        <w:rPr>
          <w:noProof/>
          <w:webHidden/>
        </w:rPr>
        <w:fldChar w:fldCharType="separate"/>
      </w:r>
      <w:r w:rsidRPr="004E13FF">
        <w:rPr>
          <w:noProof/>
          <w:webHidden/>
        </w:rPr>
        <w:t>3</w:t>
      </w:r>
      <w:r w:rsidRPr="004E13FF">
        <w:rPr>
          <w:noProof/>
          <w:webHidden/>
        </w:rPr>
        <w:fldChar w:fldCharType="end"/>
      </w:r>
    </w:p>
    <w:p w14:paraId="73C9D8C0" w14:textId="4C271528"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3.1</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Provisional Sums</w:t>
      </w:r>
      <w:r w:rsidRPr="004E13FF">
        <w:rPr>
          <w:noProof/>
          <w:webHidden/>
        </w:rPr>
        <w:tab/>
      </w:r>
      <w:r w:rsidRPr="004E13FF">
        <w:rPr>
          <w:noProof/>
          <w:webHidden/>
        </w:rPr>
        <w:fldChar w:fldCharType="begin"/>
      </w:r>
      <w:r w:rsidRPr="004E13FF">
        <w:rPr>
          <w:noProof/>
          <w:webHidden/>
        </w:rPr>
        <w:instrText xml:space="preserve"> PAGEREF _Toc137550099 \h </w:instrText>
      </w:r>
      <w:r w:rsidRPr="004E13FF">
        <w:rPr>
          <w:noProof/>
          <w:webHidden/>
        </w:rPr>
      </w:r>
      <w:r w:rsidRPr="004E13FF">
        <w:rPr>
          <w:noProof/>
          <w:webHidden/>
        </w:rPr>
        <w:fldChar w:fldCharType="separate"/>
      </w:r>
      <w:r w:rsidRPr="004E13FF">
        <w:rPr>
          <w:noProof/>
          <w:webHidden/>
        </w:rPr>
        <w:t>3</w:t>
      </w:r>
      <w:r w:rsidRPr="004E13FF">
        <w:rPr>
          <w:noProof/>
          <w:webHidden/>
        </w:rPr>
        <w:fldChar w:fldCharType="end"/>
      </w:r>
    </w:p>
    <w:p w14:paraId="218D393C" w14:textId="26C85182"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3.2</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Provisional Rate Amounts</w:t>
      </w:r>
      <w:r w:rsidRPr="004E13FF">
        <w:rPr>
          <w:noProof/>
          <w:webHidden/>
        </w:rPr>
        <w:tab/>
      </w:r>
      <w:r w:rsidRPr="004E13FF">
        <w:rPr>
          <w:noProof/>
          <w:webHidden/>
        </w:rPr>
        <w:fldChar w:fldCharType="begin"/>
      </w:r>
      <w:r w:rsidRPr="004E13FF">
        <w:rPr>
          <w:noProof/>
          <w:webHidden/>
        </w:rPr>
        <w:instrText xml:space="preserve"> PAGEREF _Toc137550100 \h </w:instrText>
      </w:r>
      <w:r w:rsidRPr="004E13FF">
        <w:rPr>
          <w:noProof/>
          <w:webHidden/>
        </w:rPr>
      </w:r>
      <w:r w:rsidRPr="004E13FF">
        <w:rPr>
          <w:noProof/>
          <w:webHidden/>
        </w:rPr>
        <w:fldChar w:fldCharType="separate"/>
      </w:r>
      <w:r w:rsidRPr="004E13FF">
        <w:rPr>
          <w:noProof/>
          <w:webHidden/>
        </w:rPr>
        <w:t>3</w:t>
      </w:r>
      <w:r w:rsidRPr="004E13FF">
        <w:rPr>
          <w:noProof/>
          <w:webHidden/>
        </w:rPr>
        <w:fldChar w:fldCharType="end"/>
      </w:r>
    </w:p>
    <w:p w14:paraId="41D97376" w14:textId="0B9AB266"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3.3</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Insurance</w:t>
      </w:r>
      <w:r w:rsidRPr="004E13FF">
        <w:rPr>
          <w:noProof/>
          <w:webHidden/>
        </w:rPr>
        <w:tab/>
      </w:r>
      <w:r w:rsidRPr="004E13FF">
        <w:rPr>
          <w:noProof/>
          <w:webHidden/>
        </w:rPr>
        <w:fldChar w:fldCharType="begin"/>
      </w:r>
      <w:r w:rsidRPr="004E13FF">
        <w:rPr>
          <w:noProof/>
          <w:webHidden/>
        </w:rPr>
        <w:instrText xml:space="preserve"> PAGEREF _Toc137550101 \h </w:instrText>
      </w:r>
      <w:r w:rsidRPr="004E13FF">
        <w:rPr>
          <w:noProof/>
          <w:webHidden/>
        </w:rPr>
      </w:r>
      <w:r w:rsidRPr="004E13FF">
        <w:rPr>
          <w:noProof/>
          <w:webHidden/>
        </w:rPr>
        <w:fldChar w:fldCharType="separate"/>
      </w:r>
      <w:r w:rsidRPr="004E13FF">
        <w:rPr>
          <w:noProof/>
          <w:webHidden/>
        </w:rPr>
        <w:t>4</w:t>
      </w:r>
      <w:r w:rsidRPr="004E13FF">
        <w:rPr>
          <w:noProof/>
          <w:webHidden/>
        </w:rPr>
        <w:fldChar w:fldCharType="end"/>
      </w:r>
    </w:p>
    <w:p w14:paraId="4E2F4657" w14:textId="36C385FB"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3.4</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Preferred Subcontractors</w:t>
      </w:r>
      <w:r w:rsidRPr="004E13FF">
        <w:rPr>
          <w:noProof/>
          <w:webHidden/>
        </w:rPr>
        <w:tab/>
      </w:r>
      <w:r w:rsidRPr="004E13FF">
        <w:rPr>
          <w:noProof/>
          <w:webHidden/>
        </w:rPr>
        <w:fldChar w:fldCharType="begin"/>
      </w:r>
      <w:r w:rsidRPr="004E13FF">
        <w:rPr>
          <w:noProof/>
          <w:webHidden/>
        </w:rPr>
        <w:instrText xml:space="preserve"> PAGEREF _Toc137550102 \h </w:instrText>
      </w:r>
      <w:r w:rsidRPr="004E13FF">
        <w:rPr>
          <w:noProof/>
          <w:webHidden/>
        </w:rPr>
      </w:r>
      <w:r w:rsidRPr="004E13FF">
        <w:rPr>
          <w:noProof/>
          <w:webHidden/>
        </w:rPr>
        <w:fldChar w:fldCharType="separate"/>
      </w:r>
      <w:r w:rsidRPr="004E13FF">
        <w:rPr>
          <w:noProof/>
          <w:webHidden/>
        </w:rPr>
        <w:t>5</w:t>
      </w:r>
      <w:r w:rsidRPr="004E13FF">
        <w:rPr>
          <w:noProof/>
          <w:webHidden/>
        </w:rPr>
        <w:fldChar w:fldCharType="end"/>
      </w:r>
    </w:p>
    <w:p w14:paraId="06AA5498" w14:textId="708FC42A"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3.5</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Design and Documentation Resources</w:t>
      </w:r>
      <w:r w:rsidRPr="004E13FF">
        <w:rPr>
          <w:noProof/>
          <w:webHidden/>
        </w:rPr>
        <w:tab/>
      </w:r>
      <w:r w:rsidRPr="004E13FF">
        <w:rPr>
          <w:noProof/>
          <w:webHidden/>
        </w:rPr>
        <w:fldChar w:fldCharType="begin"/>
      </w:r>
      <w:r w:rsidRPr="004E13FF">
        <w:rPr>
          <w:noProof/>
          <w:webHidden/>
        </w:rPr>
        <w:instrText xml:space="preserve"> PAGEREF _Toc137550103 \h </w:instrText>
      </w:r>
      <w:r w:rsidRPr="004E13FF">
        <w:rPr>
          <w:noProof/>
          <w:webHidden/>
        </w:rPr>
      </w:r>
      <w:r w:rsidRPr="004E13FF">
        <w:rPr>
          <w:noProof/>
          <w:webHidden/>
        </w:rPr>
        <w:fldChar w:fldCharType="separate"/>
      </w:r>
      <w:r w:rsidRPr="004E13FF">
        <w:rPr>
          <w:noProof/>
          <w:webHidden/>
        </w:rPr>
        <w:t>5</w:t>
      </w:r>
      <w:r w:rsidRPr="004E13FF">
        <w:rPr>
          <w:noProof/>
          <w:webHidden/>
        </w:rPr>
        <w:fldChar w:fldCharType="end"/>
      </w:r>
    </w:p>
    <w:p w14:paraId="4F7C0EA7" w14:textId="0DB4682F" w:rsidR="0069768E" w:rsidRPr="004E13FF" w:rsidRDefault="0069768E">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4E13FF">
        <w:rPr>
          <w:b w:val="0"/>
          <w:noProof/>
        </w:rPr>
        <w:t>4</w:t>
      </w:r>
      <w:r w:rsidRPr="004E13FF">
        <w:rPr>
          <w:rFonts w:asciiTheme="minorHAnsi" w:eastAsiaTheme="minorEastAsia" w:hAnsiTheme="minorHAnsi" w:cstheme="minorBidi"/>
          <w:b w:val="0"/>
          <w:noProof/>
          <w:kern w:val="2"/>
          <w:sz w:val="22"/>
          <w:szCs w:val="22"/>
          <w:lang w:eastAsia="en-AU"/>
          <w14:ligatures w14:val="standardContextual"/>
        </w:rPr>
        <w:tab/>
      </w:r>
      <w:r w:rsidRPr="004E13FF">
        <w:rPr>
          <w:noProof/>
        </w:rPr>
        <w:t>Current Policies</w:t>
      </w:r>
      <w:r w:rsidRPr="004E13FF">
        <w:rPr>
          <w:noProof/>
          <w:webHidden/>
        </w:rPr>
        <w:tab/>
      </w:r>
      <w:r w:rsidRPr="004E13FF">
        <w:rPr>
          <w:noProof/>
          <w:webHidden/>
        </w:rPr>
        <w:fldChar w:fldCharType="begin"/>
      </w:r>
      <w:r w:rsidRPr="004E13FF">
        <w:rPr>
          <w:noProof/>
          <w:webHidden/>
        </w:rPr>
        <w:instrText xml:space="preserve"> PAGEREF _Toc137550104 \h </w:instrText>
      </w:r>
      <w:r w:rsidRPr="004E13FF">
        <w:rPr>
          <w:noProof/>
          <w:webHidden/>
        </w:rPr>
      </w:r>
      <w:r w:rsidRPr="004E13FF">
        <w:rPr>
          <w:noProof/>
          <w:webHidden/>
        </w:rPr>
        <w:fldChar w:fldCharType="separate"/>
      </w:r>
      <w:r w:rsidRPr="004E13FF">
        <w:rPr>
          <w:noProof/>
          <w:webHidden/>
        </w:rPr>
        <w:t>6</w:t>
      </w:r>
      <w:r w:rsidRPr="004E13FF">
        <w:rPr>
          <w:noProof/>
          <w:webHidden/>
        </w:rPr>
        <w:fldChar w:fldCharType="end"/>
      </w:r>
    </w:p>
    <w:p w14:paraId="654B08CA" w14:textId="34D8CF2F"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4.1</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Disclosure of Tender and Contract Information</w:t>
      </w:r>
      <w:r w:rsidRPr="004E13FF">
        <w:rPr>
          <w:noProof/>
          <w:webHidden/>
        </w:rPr>
        <w:tab/>
      </w:r>
      <w:r w:rsidRPr="004E13FF">
        <w:rPr>
          <w:noProof/>
          <w:webHidden/>
        </w:rPr>
        <w:fldChar w:fldCharType="begin"/>
      </w:r>
      <w:r w:rsidRPr="004E13FF">
        <w:rPr>
          <w:noProof/>
          <w:webHidden/>
        </w:rPr>
        <w:instrText xml:space="preserve"> PAGEREF _Toc137550105 \h </w:instrText>
      </w:r>
      <w:r w:rsidRPr="004E13FF">
        <w:rPr>
          <w:noProof/>
          <w:webHidden/>
        </w:rPr>
      </w:r>
      <w:r w:rsidRPr="004E13FF">
        <w:rPr>
          <w:noProof/>
          <w:webHidden/>
        </w:rPr>
        <w:fldChar w:fldCharType="separate"/>
      </w:r>
      <w:r w:rsidRPr="004E13FF">
        <w:rPr>
          <w:noProof/>
          <w:webHidden/>
        </w:rPr>
        <w:t>6</w:t>
      </w:r>
      <w:r w:rsidRPr="004E13FF">
        <w:rPr>
          <w:noProof/>
          <w:webHidden/>
        </w:rPr>
        <w:fldChar w:fldCharType="end"/>
      </w:r>
    </w:p>
    <w:p w14:paraId="0A9D0B59" w14:textId="2649698F"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4.2</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Procurement Policy Framework, Supplier Code and Industrial Relations Guidelines</w:t>
      </w:r>
      <w:r w:rsidRPr="004E13FF">
        <w:rPr>
          <w:noProof/>
          <w:webHidden/>
        </w:rPr>
        <w:tab/>
      </w:r>
      <w:r w:rsidRPr="004E13FF">
        <w:rPr>
          <w:noProof/>
          <w:webHidden/>
        </w:rPr>
        <w:fldChar w:fldCharType="begin"/>
      </w:r>
      <w:r w:rsidRPr="004E13FF">
        <w:rPr>
          <w:noProof/>
          <w:webHidden/>
        </w:rPr>
        <w:instrText xml:space="preserve"> PAGEREF _Toc137550106 \h </w:instrText>
      </w:r>
      <w:r w:rsidRPr="004E13FF">
        <w:rPr>
          <w:noProof/>
          <w:webHidden/>
        </w:rPr>
      </w:r>
      <w:r w:rsidRPr="004E13FF">
        <w:rPr>
          <w:noProof/>
          <w:webHidden/>
        </w:rPr>
        <w:fldChar w:fldCharType="separate"/>
      </w:r>
      <w:r w:rsidRPr="004E13FF">
        <w:rPr>
          <w:noProof/>
          <w:webHidden/>
        </w:rPr>
        <w:t>6</w:t>
      </w:r>
      <w:r w:rsidRPr="004E13FF">
        <w:rPr>
          <w:noProof/>
          <w:webHidden/>
        </w:rPr>
        <w:fldChar w:fldCharType="end"/>
      </w:r>
    </w:p>
    <w:p w14:paraId="45C90044" w14:textId="63BF5725"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4.3</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Exchange of Information by the Principal</w:t>
      </w:r>
      <w:r w:rsidRPr="004E13FF">
        <w:rPr>
          <w:noProof/>
          <w:webHidden/>
        </w:rPr>
        <w:tab/>
      </w:r>
      <w:r w:rsidRPr="004E13FF">
        <w:rPr>
          <w:noProof/>
          <w:webHidden/>
        </w:rPr>
        <w:fldChar w:fldCharType="begin"/>
      </w:r>
      <w:r w:rsidRPr="004E13FF">
        <w:rPr>
          <w:noProof/>
          <w:webHidden/>
        </w:rPr>
        <w:instrText xml:space="preserve"> PAGEREF _Toc137550107 \h </w:instrText>
      </w:r>
      <w:r w:rsidRPr="004E13FF">
        <w:rPr>
          <w:noProof/>
          <w:webHidden/>
        </w:rPr>
      </w:r>
      <w:r w:rsidRPr="004E13FF">
        <w:rPr>
          <w:noProof/>
          <w:webHidden/>
        </w:rPr>
        <w:fldChar w:fldCharType="separate"/>
      </w:r>
      <w:r w:rsidRPr="004E13FF">
        <w:rPr>
          <w:noProof/>
          <w:webHidden/>
        </w:rPr>
        <w:t>6</w:t>
      </w:r>
      <w:r w:rsidRPr="004E13FF">
        <w:rPr>
          <w:noProof/>
          <w:webHidden/>
        </w:rPr>
        <w:fldChar w:fldCharType="end"/>
      </w:r>
    </w:p>
    <w:p w14:paraId="4B1C0D9D" w14:textId="06CACCBC"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4.4</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Aboriginal Participation</w:t>
      </w:r>
      <w:r w:rsidRPr="004E13FF">
        <w:rPr>
          <w:noProof/>
          <w:webHidden/>
        </w:rPr>
        <w:tab/>
      </w:r>
      <w:r w:rsidRPr="004E13FF">
        <w:rPr>
          <w:noProof/>
          <w:webHidden/>
        </w:rPr>
        <w:fldChar w:fldCharType="begin"/>
      </w:r>
      <w:r w:rsidRPr="004E13FF">
        <w:rPr>
          <w:noProof/>
          <w:webHidden/>
        </w:rPr>
        <w:instrText xml:space="preserve"> PAGEREF _Toc137550108 \h </w:instrText>
      </w:r>
      <w:r w:rsidRPr="004E13FF">
        <w:rPr>
          <w:noProof/>
          <w:webHidden/>
        </w:rPr>
      </w:r>
      <w:r w:rsidRPr="004E13FF">
        <w:rPr>
          <w:noProof/>
          <w:webHidden/>
        </w:rPr>
        <w:fldChar w:fldCharType="separate"/>
      </w:r>
      <w:r w:rsidRPr="004E13FF">
        <w:rPr>
          <w:noProof/>
          <w:webHidden/>
        </w:rPr>
        <w:t>6</w:t>
      </w:r>
      <w:r w:rsidRPr="004E13FF">
        <w:rPr>
          <w:noProof/>
          <w:webHidden/>
        </w:rPr>
        <w:fldChar w:fldCharType="end"/>
      </w:r>
    </w:p>
    <w:p w14:paraId="0E4322DE" w14:textId="2AAD50DC"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4.5</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Dealing with Modern Slavery</w:t>
      </w:r>
      <w:r w:rsidRPr="004E13FF">
        <w:rPr>
          <w:noProof/>
          <w:webHidden/>
        </w:rPr>
        <w:tab/>
      </w:r>
      <w:r w:rsidRPr="004E13FF">
        <w:rPr>
          <w:noProof/>
          <w:webHidden/>
        </w:rPr>
        <w:fldChar w:fldCharType="begin"/>
      </w:r>
      <w:r w:rsidRPr="004E13FF">
        <w:rPr>
          <w:noProof/>
          <w:webHidden/>
        </w:rPr>
        <w:instrText xml:space="preserve"> PAGEREF _Toc137550109 \h </w:instrText>
      </w:r>
      <w:r w:rsidRPr="004E13FF">
        <w:rPr>
          <w:noProof/>
          <w:webHidden/>
        </w:rPr>
      </w:r>
      <w:r w:rsidRPr="004E13FF">
        <w:rPr>
          <w:noProof/>
          <w:webHidden/>
        </w:rPr>
        <w:fldChar w:fldCharType="separate"/>
      </w:r>
      <w:r w:rsidRPr="004E13FF">
        <w:rPr>
          <w:noProof/>
          <w:webHidden/>
        </w:rPr>
        <w:t>7</w:t>
      </w:r>
      <w:r w:rsidRPr="004E13FF">
        <w:rPr>
          <w:noProof/>
          <w:webHidden/>
        </w:rPr>
        <w:fldChar w:fldCharType="end"/>
      </w:r>
    </w:p>
    <w:p w14:paraId="409D6887" w14:textId="1C2C9E80" w:rsidR="0069768E" w:rsidRPr="004E13FF" w:rsidRDefault="0069768E">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4E13FF">
        <w:rPr>
          <w:b w:val="0"/>
          <w:noProof/>
        </w:rPr>
        <w:t>5</w:t>
      </w:r>
      <w:r w:rsidRPr="004E13FF">
        <w:rPr>
          <w:rFonts w:asciiTheme="minorHAnsi" w:eastAsiaTheme="minorEastAsia" w:hAnsiTheme="minorHAnsi" w:cstheme="minorBidi"/>
          <w:b w:val="0"/>
          <w:noProof/>
          <w:kern w:val="2"/>
          <w:sz w:val="22"/>
          <w:szCs w:val="22"/>
          <w:lang w:eastAsia="en-AU"/>
          <w14:ligatures w14:val="standardContextual"/>
        </w:rPr>
        <w:tab/>
      </w:r>
      <w:r w:rsidRPr="004E13FF">
        <w:rPr>
          <w:noProof/>
        </w:rPr>
        <w:t>Further Information</w:t>
      </w:r>
      <w:r w:rsidRPr="004E13FF">
        <w:rPr>
          <w:noProof/>
          <w:webHidden/>
        </w:rPr>
        <w:tab/>
      </w:r>
      <w:r w:rsidRPr="004E13FF">
        <w:rPr>
          <w:noProof/>
          <w:webHidden/>
        </w:rPr>
        <w:fldChar w:fldCharType="begin"/>
      </w:r>
      <w:r w:rsidRPr="004E13FF">
        <w:rPr>
          <w:noProof/>
          <w:webHidden/>
        </w:rPr>
        <w:instrText xml:space="preserve"> PAGEREF _Toc137550110 \h </w:instrText>
      </w:r>
      <w:r w:rsidRPr="004E13FF">
        <w:rPr>
          <w:noProof/>
          <w:webHidden/>
        </w:rPr>
      </w:r>
      <w:r w:rsidRPr="004E13FF">
        <w:rPr>
          <w:noProof/>
          <w:webHidden/>
        </w:rPr>
        <w:fldChar w:fldCharType="separate"/>
      </w:r>
      <w:r w:rsidRPr="004E13FF">
        <w:rPr>
          <w:noProof/>
          <w:webHidden/>
        </w:rPr>
        <w:t>8</w:t>
      </w:r>
      <w:r w:rsidRPr="004E13FF">
        <w:rPr>
          <w:noProof/>
          <w:webHidden/>
        </w:rPr>
        <w:fldChar w:fldCharType="end"/>
      </w:r>
    </w:p>
    <w:p w14:paraId="71BFE0A0" w14:textId="58DDDFDB"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5.1</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Addenda to RFT Documents</w:t>
      </w:r>
      <w:r w:rsidRPr="004E13FF">
        <w:rPr>
          <w:noProof/>
          <w:webHidden/>
        </w:rPr>
        <w:tab/>
      </w:r>
      <w:r w:rsidRPr="004E13FF">
        <w:rPr>
          <w:noProof/>
          <w:webHidden/>
        </w:rPr>
        <w:fldChar w:fldCharType="begin"/>
      </w:r>
      <w:r w:rsidRPr="004E13FF">
        <w:rPr>
          <w:noProof/>
          <w:webHidden/>
        </w:rPr>
        <w:instrText xml:space="preserve"> PAGEREF _Toc137550111 \h </w:instrText>
      </w:r>
      <w:r w:rsidRPr="004E13FF">
        <w:rPr>
          <w:noProof/>
          <w:webHidden/>
        </w:rPr>
      </w:r>
      <w:r w:rsidRPr="004E13FF">
        <w:rPr>
          <w:noProof/>
          <w:webHidden/>
        </w:rPr>
        <w:fldChar w:fldCharType="separate"/>
      </w:r>
      <w:r w:rsidRPr="004E13FF">
        <w:rPr>
          <w:noProof/>
          <w:webHidden/>
        </w:rPr>
        <w:t>8</w:t>
      </w:r>
      <w:r w:rsidRPr="004E13FF">
        <w:rPr>
          <w:noProof/>
          <w:webHidden/>
        </w:rPr>
        <w:fldChar w:fldCharType="end"/>
      </w:r>
    </w:p>
    <w:p w14:paraId="6919554E" w14:textId="20DBC7CB"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5.2</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Site Access Restrictions</w:t>
      </w:r>
      <w:r w:rsidRPr="004E13FF">
        <w:rPr>
          <w:noProof/>
          <w:webHidden/>
        </w:rPr>
        <w:tab/>
      </w:r>
      <w:r w:rsidRPr="004E13FF">
        <w:rPr>
          <w:noProof/>
          <w:webHidden/>
        </w:rPr>
        <w:fldChar w:fldCharType="begin"/>
      </w:r>
      <w:r w:rsidRPr="004E13FF">
        <w:rPr>
          <w:noProof/>
          <w:webHidden/>
        </w:rPr>
        <w:instrText xml:space="preserve"> PAGEREF _Toc137550112 \h </w:instrText>
      </w:r>
      <w:r w:rsidRPr="004E13FF">
        <w:rPr>
          <w:noProof/>
          <w:webHidden/>
        </w:rPr>
      </w:r>
      <w:r w:rsidRPr="004E13FF">
        <w:rPr>
          <w:noProof/>
          <w:webHidden/>
        </w:rPr>
        <w:fldChar w:fldCharType="separate"/>
      </w:r>
      <w:r w:rsidRPr="004E13FF">
        <w:rPr>
          <w:noProof/>
          <w:webHidden/>
        </w:rPr>
        <w:t>8</w:t>
      </w:r>
      <w:r w:rsidRPr="004E13FF">
        <w:rPr>
          <w:noProof/>
          <w:webHidden/>
        </w:rPr>
        <w:fldChar w:fldCharType="end"/>
      </w:r>
    </w:p>
    <w:p w14:paraId="0BEA82DB" w14:textId="7746E5B8"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5.3</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Pre-tender Meeting</w:t>
      </w:r>
      <w:r w:rsidRPr="004E13FF">
        <w:rPr>
          <w:noProof/>
          <w:webHidden/>
        </w:rPr>
        <w:tab/>
      </w:r>
      <w:r w:rsidRPr="004E13FF">
        <w:rPr>
          <w:noProof/>
          <w:webHidden/>
        </w:rPr>
        <w:fldChar w:fldCharType="begin"/>
      </w:r>
      <w:r w:rsidRPr="004E13FF">
        <w:rPr>
          <w:noProof/>
          <w:webHidden/>
        </w:rPr>
        <w:instrText xml:space="preserve"> PAGEREF _Toc137550113 \h </w:instrText>
      </w:r>
      <w:r w:rsidRPr="004E13FF">
        <w:rPr>
          <w:noProof/>
          <w:webHidden/>
        </w:rPr>
      </w:r>
      <w:r w:rsidRPr="004E13FF">
        <w:rPr>
          <w:noProof/>
          <w:webHidden/>
        </w:rPr>
        <w:fldChar w:fldCharType="separate"/>
      </w:r>
      <w:r w:rsidRPr="004E13FF">
        <w:rPr>
          <w:noProof/>
          <w:webHidden/>
        </w:rPr>
        <w:t>8</w:t>
      </w:r>
      <w:r w:rsidRPr="004E13FF">
        <w:rPr>
          <w:noProof/>
          <w:webHidden/>
        </w:rPr>
        <w:fldChar w:fldCharType="end"/>
      </w:r>
    </w:p>
    <w:p w14:paraId="3EAAC627" w14:textId="37214A87" w:rsidR="0069768E" w:rsidRPr="004E13FF" w:rsidRDefault="0069768E">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4E13FF">
        <w:rPr>
          <w:b w:val="0"/>
          <w:noProof/>
        </w:rPr>
        <w:t>6</w:t>
      </w:r>
      <w:r w:rsidRPr="004E13FF">
        <w:rPr>
          <w:rFonts w:asciiTheme="minorHAnsi" w:eastAsiaTheme="minorEastAsia" w:hAnsiTheme="minorHAnsi" w:cstheme="minorBidi"/>
          <w:b w:val="0"/>
          <w:noProof/>
          <w:kern w:val="2"/>
          <w:sz w:val="22"/>
          <w:szCs w:val="22"/>
          <w:lang w:eastAsia="en-AU"/>
          <w14:ligatures w14:val="standardContextual"/>
        </w:rPr>
        <w:tab/>
      </w:r>
      <w:r w:rsidRPr="004E13FF">
        <w:rPr>
          <w:noProof/>
        </w:rPr>
        <w:t>Preparation of Tenders</w:t>
      </w:r>
      <w:r w:rsidRPr="004E13FF">
        <w:rPr>
          <w:noProof/>
          <w:webHidden/>
        </w:rPr>
        <w:tab/>
      </w:r>
      <w:r w:rsidRPr="004E13FF">
        <w:rPr>
          <w:noProof/>
          <w:webHidden/>
        </w:rPr>
        <w:fldChar w:fldCharType="begin"/>
      </w:r>
      <w:r w:rsidRPr="004E13FF">
        <w:rPr>
          <w:noProof/>
          <w:webHidden/>
        </w:rPr>
        <w:instrText xml:space="preserve"> PAGEREF _Toc137550114 \h </w:instrText>
      </w:r>
      <w:r w:rsidRPr="004E13FF">
        <w:rPr>
          <w:noProof/>
          <w:webHidden/>
        </w:rPr>
      </w:r>
      <w:r w:rsidRPr="004E13FF">
        <w:rPr>
          <w:noProof/>
          <w:webHidden/>
        </w:rPr>
        <w:fldChar w:fldCharType="separate"/>
      </w:r>
      <w:r w:rsidRPr="004E13FF">
        <w:rPr>
          <w:noProof/>
          <w:webHidden/>
        </w:rPr>
        <w:t>9</w:t>
      </w:r>
      <w:r w:rsidRPr="004E13FF">
        <w:rPr>
          <w:noProof/>
          <w:webHidden/>
        </w:rPr>
        <w:fldChar w:fldCharType="end"/>
      </w:r>
    </w:p>
    <w:p w14:paraId="3880A1A8" w14:textId="1BB7AF3D"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6.1</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Alternative Tenders</w:t>
      </w:r>
      <w:r w:rsidRPr="004E13FF">
        <w:rPr>
          <w:noProof/>
          <w:webHidden/>
        </w:rPr>
        <w:tab/>
      </w:r>
      <w:r w:rsidRPr="004E13FF">
        <w:rPr>
          <w:noProof/>
          <w:webHidden/>
        </w:rPr>
        <w:fldChar w:fldCharType="begin"/>
      </w:r>
      <w:r w:rsidRPr="004E13FF">
        <w:rPr>
          <w:noProof/>
          <w:webHidden/>
        </w:rPr>
        <w:instrText xml:space="preserve"> PAGEREF _Toc137550115 \h </w:instrText>
      </w:r>
      <w:r w:rsidRPr="004E13FF">
        <w:rPr>
          <w:noProof/>
          <w:webHidden/>
        </w:rPr>
      </w:r>
      <w:r w:rsidRPr="004E13FF">
        <w:rPr>
          <w:noProof/>
          <w:webHidden/>
        </w:rPr>
        <w:fldChar w:fldCharType="separate"/>
      </w:r>
      <w:r w:rsidRPr="004E13FF">
        <w:rPr>
          <w:noProof/>
          <w:webHidden/>
        </w:rPr>
        <w:t>9</w:t>
      </w:r>
      <w:r w:rsidRPr="004E13FF">
        <w:rPr>
          <w:noProof/>
          <w:webHidden/>
        </w:rPr>
        <w:fldChar w:fldCharType="end"/>
      </w:r>
    </w:p>
    <w:p w14:paraId="39C67B8E" w14:textId="4D334591"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6.2</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Optional Additional Work</w:t>
      </w:r>
      <w:r w:rsidRPr="004E13FF">
        <w:rPr>
          <w:noProof/>
          <w:webHidden/>
        </w:rPr>
        <w:tab/>
      </w:r>
      <w:r w:rsidRPr="004E13FF">
        <w:rPr>
          <w:noProof/>
          <w:webHidden/>
        </w:rPr>
        <w:fldChar w:fldCharType="begin"/>
      </w:r>
      <w:r w:rsidRPr="004E13FF">
        <w:rPr>
          <w:noProof/>
          <w:webHidden/>
        </w:rPr>
        <w:instrText xml:space="preserve"> PAGEREF _Toc137550116 \h </w:instrText>
      </w:r>
      <w:r w:rsidRPr="004E13FF">
        <w:rPr>
          <w:noProof/>
          <w:webHidden/>
        </w:rPr>
      </w:r>
      <w:r w:rsidRPr="004E13FF">
        <w:rPr>
          <w:noProof/>
          <w:webHidden/>
        </w:rPr>
        <w:fldChar w:fldCharType="separate"/>
      </w:r>
      <w:r w:rsidRPr="004E13FF">
        <w:rPr>
          <w:noProof/>
          <w:webHidden/>
        </w:rPr>
        <w:t>9</w:t>
      </w:r>
      <w:r w:rsidRPr="004E13FF">
        <w:rPr>
          <w:noProof/>
          <w:webHidden/>
        </w:rPr>
        <w:fldChar w:fldCharType="end"/>
      </w:r>
    </w:p>
    <w:p w14:paraId="0E7EC20B" w14:textId="750C0DEF"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6.3</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Technical Data</w:t>
      </w:r>
      <w:r w:rsidRPr="004E13FF">
        <w:rPr>
          <w:noProof/>
          <w:webHidden/>
        </w:rPr>
        <w:tab/>
      </w:r>
      <w:r w:rsidRPr="004E13FF">
        <w:rPr>
          <w:noProof/>
          <w:webHidden/>
        </w:rPr>
        <w:fldChar w:fldCharType="begin"/>
      </w:r>
      <w:r w:rsidRPr="004E13FF">
        <w:rPr>
          <w:noProof/>
          <w:webHidden/>
        </w:rPr>
        <w:instrText xml:space="preserve"> PAGEREF _Toc137550117 \h </w:instrText>
      </w:r>
      <w:r w:rsidRPr="004E13FF">
        <w:rPr>
          <w:noProof/>
          <w:webHidden/>
        </w:rPr>
      </w:r>
      <w:r w:rsidRPr="004E13FF">
        <w:rPr>
          <w:noProof/>
          <w:webHidden/>
        </w:rPr>
        <w:fldChar w:fldCharType="separate"/>
      </w:r>
      <w:r w:rsidRPr="004E13FF">
        <w:rPr>
          <w:noProof/>
          <w:webHidden/>
        </w:rPr>
        <w:t>10</w:t>
      </w:r>
      <w:r w:rsidRPr="004E13FF">
        <w:rPr>
          <w:noProof/>
          <w:webHidden/>
        </w:rPr>
        <w:fldChar w:fldCharType="end"/>
      </w:r>
    </w:p>
    <w:p w14:paraId="2FE6D01A" w14:textId="4E9C544E"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6.4</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Weighted Non-Price Evaluation</w:t>
      </w:r>
      <w:r w:rsidRPr="004E13FF">
        <w:rPr>
          <w:noProof/>
          <w:webHidden/>
        </w:rPr>
        <w:tab/>
      </w:r>
      <w:r w:rsidRPr="004E13FF">
        <w:rPr>
          <w:noProof/>
          <w:webHidden/>
        </w:rPr>
        <w:fldChar w:fldCharType="begin"/>
      </w:r>
      <w:r w:rsidRPr="004E13FF">
        <w:rPr>
          <w:noProof/>
          <w:webHidden/>
        </w:rPr>
        <w:instrText xml:space="preserve"> PAGEREF _Toc137550118 \h </w:instrText>
      </w:r>
      <w:r w:rsidRPr="004E13FF">
        <w:rPr>
          <w:noProof/>
          <w:webHidden/>
        </w:rPr>
      </w:r>
      <w:r w:rsidRPr="004E13FF">
        <w:rPr>
          <w:noProof/>
          <w:webHidden/>
        </w:rPr>
        <w:fldChar w:fldCharType="separate"/>
      </w:r>
      <w:r w:rsidRPr="004E13FF">
        <w:rPr>
          <w:noProof/>
          <w:webHidden/>
        </w:rPr>
        <w:t>10</w:t>
      </w:r>
      <w:r w:rsidRPr="004E13FF">
        <w:rPr>
          <w:noProof/>
          <w:webHidden/>
        </w:rPr>
        <w:fldChar w:fldCharType="end"/>
      </w:r>
    </w:p>
    <w:p w14:paraId="44CA4073" w14:textId="0520DB81" w:rsidR="0069768E" w:rsidRPr="004E13FF" w:rsidRDefault="0069768E">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4E13FF">
        <w:rPr>
          <w:b w:val="0"/>
          <w:noProof/>
        </w:rPr>
        <w:t>7</w:t>
      </w:r>
      <w:r w:rsidRPr="004E13FF">
        <w:rPr>
          <w:rFonts w:asciiTheme="minorHAnsi" w:eastAsiaTheme="minorEastAsia" w:hAnsiTheme="minorHAnsi" w:cstheme="minorBidi"/>
          <w:b w:val="0"/>
          <w:noProof/>
          <w:kern w:val="2"/>
          <w:sz w:val="22"/>
          <w:szCs w:val="22"/>
          <w:lang w:eastAsia="en-AU"/>
          <w14:ligatures w14:val="standardContextual"/>
        </w:rPr>
        <w:tab/>
      </w:r>
      <w:r w:rsidRPr="004E13FF">
        <w:rPr>
          <w:noProof/>
        </w:rPr>
        <w:t>Submission of Tenders</w:t>
      </w:r>
      <w:r w:rsidRPr="004E13FF">
        <w:rPr>
          <w:noProof/>
          <w:webHidden/>
        </w:rPr>
        <w:tab/>
      </w:r>
      <w:r w:rsidRPr="004E13FF">
        <w:rPr>
          <w:noProof/>
          <w:webHidden/>
        </w:rPr>
        <w:fldChar w:fldCharType="begin"/>
      </w:r>
      <w:r w:rsidRPr="004E13FF">
        <w:rPr>
          <w:noProof/>
          <w:webHidden/>
        </w:rPr>
        <w:instrText xml:space="preserve"> PAGEREF _Toc137550119 \h </w:instrText>
      </w:r>
      <w:r w:rsidRPr="004E13FF">
        <w:rPr>
          <w:noProof/>
          <w:webHidden/>
        </w:rPr>
      </w:r>
      <w:r w:rsidRPr="004E13FF">
        <w:rPr>
          <w:noProof/>
          <w:webHidden/>
        </w:rPr>
        <w:fldChar w:fldCharType="separate"/>
      </w:r>
      <w:r w:rsidRPr="004E13FF">
        <w:rPr>
          <w:noProof/>
          <w:webHidden/>
        </w:rPr>
        <w:t>10</w:t>
      </w:r>
      <w:r w:rsidRPr="004E13FF">
        <w:rPr>
          <w:noProof/>
          <w:webHidden/>
        </w:rPr>
        <w:fldChar w:fldCharType="end"/>
      </w:r>
    </w:p>
    <w:p w14:paraId="1E174ECD" w14:textId="297EEB89"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7.1</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Documents to be submitted</w:t>
      </w:r>
      <w:r w:rsidRPr="004E13FF">
        <w:rPr>
          <w:noProof/>
          <w:webHidden/>
        </w:rPr>
        <w:tab/>
      </w:r>
      <w:r w:rsidRPr="004E13FF">
        <w:rPr>
          <w:noProof/>
          <w:webHidden/>
        </w:rPr>
        <w:fldChar w:fldCharType="begin"/>
      </w:r>
      <w:r w:rsidRPr="004E13FF">
        <w:rPr>
          <w:noProof/>
          <w:webHidden/>
        </w:rPr>
        <w:instrText xml:space="preserve"> PAGEREF _Toc137550120 \h </w:instrText>
      </w:r>
      <w:r w:rsidRPr="004E13FF">
        <w:rPr>
          <w:noProof/>
          <w:webHidden/>
        </w:rPr>
      </w:r>
      <w:r w:rsidRPr="004E13FF">
        <w:rPr>
          <w:noProof/>
          <w:webHidden/>
        </w:rPr>
        <w:fldChar w:fldCharType="separate"/>
      </w:r>
      <w:r w:rsidRPr="004E13FF">
        <w:rPr>
          <w:noProof/>
          <w:webHidden/>
        </w:rPr>
        <w:t>10</w:t>
      </w:r>
      <w:r w:rsidRPr="004E13FF">
        <w:rPr>
          <w:noProof/>
          <w:webHidden/>
        </w:rPr>
        <w:fldChar w:fldCharType="end"/>
      </w:r>
    </w:p>
    <w:p w14:paraId="7F36CBD6" w14:textId="1325F819"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7.2</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Tender Lodgement Methods</w:t>
      </w:r>
      <w:r w:rsidRPr="004E13FF">
        <w:rPr>
          <w:noProof/>
          <w:webHidden/>
        </w:rPr>
        <w:tab/>
      </w:r>
      <w:r w:rsidRPr="004E13FF">
        <w:rPr>
          <w:noProof/>
          <w:webHidden/>
        </w:rPr>
        <w:fldChar w:fldCharType="begin"/>
      </w:r>
      <w:r w:rsidRPr="004E13FF">
        <w:rPr>
          <w:noProof/>
          <w:webHidden/>
        </w:rPr>
        <w:instrText xml:space="preserve"> PAGEREF _Toc137550121 \h </w:instrText>
      </w:r>
      <w:r w:rsidRPr="004E13FF">
        <w:rPr>
          <w:noProof/>
          <w:webHidden/>
        </w:rPr>
      </w:r>
      <w:r w:rsidRPr="004E13FF">
        <w:rPr>
          <w:noProof/>
          <w:webHidden/>
        </w:rPr>
        <w:fldChar w:fldCharType="separate"/>
      </w:r>
      <w:r w:rsidRPr="004E13FF">
        <w:rPr>
          <w:noProof/>
          <w:webHidden/>
        </w:rPr>
        <w:t>11</w:t>
      </w:r>
      <w:r w:rsidRPr="004E13FF">
        <w:rPr>
          <w:noProof/>
          <w:webHidden/>
        </w:rPr>
        <w:fldChar w:fldCharType="end"/>
      </w:r>
    </w:p>
    <w:p w14:paraId="7436C7E0" w14:textId="301704DD"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7.3</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Late Tenders</w:t>
      </w:r>
      <w:r w:rsidRPr="004E13FF">
        <w:rPr>
          <w:noProof/>
          <w:webHidden/>
        </w:rPr>
        <w:tab/>
      </w:r>
      <w:r w:rsidRPr="004E13FF">
        <w:rPr>
          <w:noProof/>
          <w:webHidden/>
        </w:rPr>
        <w:fldChar w:fldCharType="begin"/>
      </w:r>
      <w:r w:rsidRPr="004E13FF">
        <w:rPr>
          <w:noProof/>
          <w:webHidden/>
        </w:rPr>
        <w:instrText xml:space="preserve"> PAGEREF _Toc137550122 \h </w:instrText>
      </w:r>
      <w:r w:rsidRPr="004E13FF">
        <w:rPr>
          <w:noProof/>
          <w:webHidden/>
        </w:rPr>
      </w:r>
      <w:r w:rsidRPr="004E13FF">
        <w:rPr>
          <w:noProof/>
          <w:webHidden/>
        </w:rPr>
        <w:fldChar w:fldCharType="separate"/>
      </w:r>
      <w:r w:rsidRPr="004E13FF">
        <w:rPr>
          <w:noProof/>
          <w:webHidden/>
        </w:rPr>
        <w:t>13</w:t>
      </w:r>
      <w:r w:rsidRPr="004E13FF">
        <w:rPr>
          <w:noProof/>
          <w:webHidden/>
        </w:rPr>
        <w:fldChar w:fldCharType="end"/>
      </w:r>
    </w:p>
    <w:p w14:paraId="749ED562" w14:textId="55C0BE65" w:rsidR="0069768E" w:rsidRPr="004E13FF" w:rsidRDefault="0069768E">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4E13FF">
        <w:rPr>
          <w:b w:val="0"/>
          <w:noProof/>
        </w:rPr>
        <w:t>8</w:t>
      </w:r>
      <w:r w:rsidRPr="004E13FF">
        <w:rPr>
          <w:rFonts w:asciiTheme="minorHAnsi" w:eastAsiaTheme="minorEastAsia" w:hAnsiTheme="minorHAnsi" w:cstheme="minorBidi"/>
          <w:b w:val="0"/>
          <w:noProof/>
          <w:kern w:val="2"/>
          <w:sz w:val="22"/>
          <w:szCs w:val="22"/>
          <w:lang w:eastAsia="en-AU"/>
          <w14:ligatures w14:val="standardContextual"/>
        </w:rPr>
        <w:tab/>
      </w:r>
      <w:r w:rsidRPr="004E13FF">
        <w:rPr>
          <w:noProof/>
        </w:rPr>
        <w:t>Procedures after Closing of Tenders</w:t>
      </w:r>
      <w:r w:rsidRPr="004E13FF">
        <w:rPr>
          <w:noProof/>
          <w:webHidden/>
        </w:rPr>
        <w:tab/>
      </w:r>
      <w:r w:rsidRPr="004E13FF">
        <w:rPr>
          <w:noProof/>
          <w:webHidden/>
        </w:rPr>
        <w:fldChar w:fldCharType="begin"/>
      </w:r>
      <w:r w:rsidRPr="004E13FF">
        <w:rPr>
          <w:noProof/>
          <w:webHidden/>
        </w:rPr>
        <w:instrText xml:space="preserve"> PAGEREF _Toc137550123 \h </w:instrText>
      </w:r>
      <w:r w:rsidRPr="004E13FF">
        <w:rPr>
          <w:noProof/>
          <w:webHidden/>
        </w:rPr>
      </w:r>
      <w:r w:rsidRPr="004E13FF">
        <w:rPr>
          <w:noProof/>
          <w:webHidden/>
        </w:rPr>
        <w:fldChar w:fldCharType="separate"/>
      </w:r>
      <w:r w:rsidRPr="004E13FF">
        <w:rPr>
          <w:noProof/>
          <w:webHidden/>
        </w:rPr>
        <w:t>13</w:t>
      </w:r>
      <w:r w:rsidRPr="004E13FF">
        <w:rPr>
          <w:noProof/>
          <w:webHidden/>
        </w:rPr>
        <w:fldChar w:fldCharType="end"/>
      </w:r>
    </w:p>
    <w:p w14:paraId="0C6CF7EE" w14:textId="623CE983" w:rsidR="0069768E" w:rsidRPr="004E13FF" w:rsidRDefault="0069768E">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4E13FF">
        <w:rPr>
          <w:noProof/>
        </w:rPr>
        <w:t>8.1</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Evaluation of Tenders</w:t>
      </w:r>
      <w:r w:rsidRPr="004E13FF">
        <w:rPr>
          <w:noProof/>
          <w:webHidden/>
        </w:rPr>
        <w:tab/>
      </w:r>
      <w:r w:rsidRPr="004E13FF">
        <w:rPr>
          <w:noProof/>
          <w:webHidden/>
        </w:rPr>
        <w:fldChar w:fldCharType="begin"/>
      </w:r>
      <w:r w:rsidRPr="004E13FF">
        <w:rPr>
          <w:noProof/>
          <w:webHidden/>
        </w:rPr>
        <w:instrText xml:space="preserve"> PAGEREF _Toc137550124 \h </w:instrText>
      </w:r>
      <w:r w:rsidRPr="004E13FF">
        <w:rPr>
          <w:noProof/>
          <w:webHidden/>
        </w:rPr>
      </w:r>
      <w:r w:rsidRPr="004E13FF">
        <w:rPr>
          <w:noProof/>
          <w:webHidden/>
        </w:rPr>
        <w:fldChar w:fldCharType="separate"/>
      </w:r>
      <w:r w:rsidRPr="004E13FF">
        <w:rPr>
          <w:noProof/>
          <w:webHidden/>
        </w:rPr>
        <w:t>13</w:t>
      </w:r>
      <w:r w:rsidRPr="004E13FF">
        <w:rPr>
          <w:noProof/>
          <w:webHidden/>
        </w:rPr>
        <w:fldChar w:fldCharType="end"/>
      </w:r>
    </w:p>
    <w:p w14:paraId="4B702B85" w14:textId="1190BB81" w:rsidR="0069768E" w:rsidRPr="004E13FF" w:rsidRDefault="0069768E">
      <w:pPr>
        <w:pStyle w:val="TOC3"/>
        <w:tabs>
          <w:tab w:val="left" w:pos="1994"/>
        </w:tabs>
        <w:rPr>
          <w:rFonts w:asciiTheme="minorHAnsi" w:eastAsiaTheme="minorEastAsia" w:hAnsiTheme="minorHAnsi" w:cstheme="minorBidi"/>
          <w:noProof/>
          <w:kern w:val="2"/>
          <w:sz w:val="22"/>
          <w:szCs w:val="22"/>
          <w:lang w:eastAsia="en-AU"/>
          <w14:ligatures w14:val="standardContextual"/>
        </w:rPr>
      </w:pPr>
      <w:r w:rsidRPr="004E13FF">
        <w:rPr>
          <w:noProof/>
        </w:rPr>
        <w:t>8.2.</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Acceptance of Tender</w:t>
      </w:r>
      <w:r w:rsidRPr="004E13FF">
        <w:rPr>
          <w:noProof/>
          <w:webHidden/>
        </w:rPr>
        <w:tab/>
      </w:r>
      <w:r w:rsidRPr="004E13FF">
        <w:rPr>
          <w:noProof/>
          <w:webHidden/>
        </w:rPr>
        <w:fldChar w:fldCharType="begin"/>
      </w:r>
      <w:r w:rsidRPr="004E13FF">
        <w:rPr>
          <w:noProof/>
          <w:webHidden/>
        </w:rPr>
        <w:instrText xml:space="preserve"> PAGEREF _Toc137550125 \h </w:instrText>
      </w:r>
      <w:r w:rsidRPr="004E13FF">
        <w:rPr>
          <w:noProof/>
          <w:webHidden/>
        </w:rPr>
      </w:r>
      <w:r w:rsidRPr="004E13FF">
        <w:rPr>
          <w:noProof/>
          <w:webHidden/>
        </w:rPr>
        <w:fldChar w:fldCharType="separate"/>
      </w:r>
      <w:r w:rsidRPr="004E13FF">
        <w:rPr>
          <w:noProof/>
          <w:webHidden/>
        </w:rPr>
        <w:t>15</w:t>
      </w:r>
      <w:r w:rsidRPr="004E13FF">
        <w:rPr>
          <w:noProof/>
          <w:webHidden/>
        </w:rPr>
        <w:fldChar w:fldCharType="end"/>
      </w:r>
    </w:p>
    <w:p w14:paraId="294260CA" w14:textId="36C0D978" w:rsidR="0069768E" w:rsidRPr="004E13FF" w:rsidRDefault="0069768E">
      <w:pPr>
        <w:pStyle w:val="TOC3"/>
        <w:tabs>
          <w:tab w:val="left" w:pos="1994"/>
        </w:tabs>
        <w:rPr>
          <w:rFonts w:asciiTheme="minorHAnsi" w:eastAsiaTheme="minorEastAsia" w:hAnsiTheme="minorHAnsi" w:cstheme="minorBidi"/>
          <w:noProof/>
          <w:kern w:val="2"/>
          <w:sz w:val="22"/>
          <w:szCs w:val="22"/>
          <w:lang w:eastAsia="en-AU"/>
          <w14:ligatures w14:val="standardContextual"/>
        </w:rPr>
      </w:pPr>
      <w:r w:rsidRPr="004E13FF">
        <w:rPr>
          <w:noProof/>
        </w:rPr>
        <w:t>8.3.</w:t>
      </w:r>
      <w:r w:rsidRPr="004E13FF">
        <w:rPr>
          <w:rFonts w:asciiTheme="minorHAnsi" w:eastAsiaTheme="minorEastAsia" w:hAnsiTheme="minorHAnsi" w:cstheme="minorBidi"/>
          <w:noProof/>
          <w:kern w:val="2"/>
          <w:sz w:val="22"/>
          <w:szCs w:val="22"/>
          <w:lang w:eastAsia="en-AU"/>
          <w14:ligatures w14:val="standardContextual"/>
        </w:rPr>
        <w:tab/>
      </w:r>
      <w:r w:rsidRPr="004E13FF">
        <w:rPr>
          <w:noProof/>
        </w:rPr>
        <w:t>Protection of Privacy</w:t>
      </w:r>
      <w:r w:rsidRPr="004E13FF">
        <w:rPr>
          <w:noProof/>
          <w:webHidden/>
        </w:rPr>
        <w:tab/>
      </w:r>
      <w:r w:rsidRPr="004E13FF">
        <w:rPr>
          <w:noProof/>
          <w:webHidden/>
        </w:rPr>
        <w:fldChar w:fldCharType="begin"/>
      </w:r>
      <w:r w:rsidRPr="004E13FF">
        <w:rPr>
          <w:noProof/>
          <w:webHidden/>
        </w:rPr>
        <w:instrText xml:space="preserve"> PAGEREF _Toc137550126 \h </w:instrText>
      </w:r>
      <w:r w:rsidRPr="004E13FF">
        <w:rPr>
          <w:noProof/>
          <w:webHidden/>
        </w:rPr>
      </w:r>
      <w:r w:rsidRPr="004E13FF">
        <w:rPr>
          <w:noProof/>
          <w:webHidden/>
        </w:rPr>
        <w:fldChar w:fldCharType="separate"/>
      </w:r>
      <w:r w:rsidRPr="004E13FF">
        <w:rPr>
          <w:noProof/>
          <w:webHidden/>
        </w:rPr>
        <w:t>15</w:t>
      </w:r>
      <w:r w:rsidRPr="004E13FF">
        <w:rPr>
          <w:noProof/>
          <w:webHidden/>
        </w:rPr>
        <w:fldChar w:fldCharType="end"/>
      </w:r>
    </w:p>
    <w:p w14:paraId="4FBA80B3" w14:textId="7287E631" w:rsidR="00DA5C7F" w:rsidRPr="004E13FF" w:rsidRDefault="003C7EE1">
      <w:pPr>
        <w:spacing w:after="0"/>
        <w:rPr>
          <w:sz w:val="8"/>
        </w:rPr>
      </w:pPr>
      <w:r w:rsidRPr="004E13FF">
        <w:fldChar w:fldCharType="end"/>
      </w:r>
    </w:p>
    <w:p w14:paraId="40E82406" w14:textId="77777777" w:rsidR="00DA5C7F" w:rsidRPr="004E13FF" w:rsidRDefault="00DA5C7F">
      <w:pPr>
        <w:spacing w:after="0"/>
        <w:ind w:left="0"/>
      </w:pPr>
    </w:p>
    <w:p w14:paraId="102F4F70" w14:textId="77777777" w:rsidR="00DA5C7F" w:rsidRPr="004E13FF" w:rsidRDefault="00DA5C7F">
      <w:pPr>
        <w:sectPr w:rsidR="00DA5C7F" w:rsidRPr="004E13FF">
          <w:pgSz w:w="11907" w:h="16840" w:code="9"/>
          <w:pgMar w:top="851" w:right="1701" w:bottom="425" w:left="1701" w:header="720" w:footer="720" w:gutter="0"/>
          <w:pgNumType w:fmt="lowerRoman" w:start="1"/>
          <w:cols w:space="720"/>
          <w:titlePg/>
        </w:sectPr>
      </w:pPr>
      <w:bookmarkStart w:id="2" w:name="SectionBreakNoHeaderNoFooter"/>
    </w:p>
    <w:p w14:paraId="02074067" w14:textId="77777777" w:rsidR="00DA5C7F" w:rsidRPr="004E13FF" w:rsidRDefault="00DA5C7F" w:rsidP="004141B8">
      <w:pPr>
        <w:pStyle w:val="Heading1"/>
        <w:rPr>
          <w:sz w:val="32"/>
          <w:szCs w:val="32"/>
        </w:rPr>
      </w:pPr>
      <w:bookmarkStart w:id="3" w:name="_Toc184801877"/>
      <w:bookmarkStart w:id="4" w:name="_Toc184801934"/>
      <w:bookmarkStart w:id="5" w:name="_Toc59464211"/>
      <w:bookmarkStart w:id="6" w:name="_Toc137550089"/>
      <w:bookmarkEnd w:id="2"/>
      <w:r w:rsidRPr="004E13FF">
        <w:rPr>
          <w:sz w:val="32"/>
          <w:szCs w:val="32"/>
        </w:rPr>
        <w:lastRenderedPageBreak/>
        <w:t>Conditions of Tendering</w:t>
      </w:r>
      <w:bookmarkEnd w:id="3"/>
      <w:bookmarkEnd w:id="4"/>
      <w:bookmarkEnd w:id="5"/>
      <w:bookmarkEnd w:id="6"/>
    </w:p>
    <w:p w14:paraId="6B3E522F" w14:textId="77777777" w:rsidR="00DA5C7F" w:rsidRPr="004E13FF" w:rsidRDefault="0080084D">
      <w:pPr>
        <w:pStyle w:val="GuideNote"/>
      </w:pPr>
      <w:r w:rsidRPr="004E13FF">
        <w:t xml:space="preserve">Insert the contract name and contract number in </w:t>
      </w:r>
      <w:r w:rsidR="00DA5C7F" w:rsidRPr="004E13FF">
        <w:t>The footer.</w:t>
      </w:r>
    </w:p>
    <w:p w14:paraId="50E3B9B4" w14:textId="64890929" w:rsidR="00DA5C7F" w:rsidRPr="004E13FF" w:rsidRDefault="00DA5C7F" w:rsidP="00F528AF">
      <w:pPr>
        <w:pStyle w:val="NumberOfPages"/>
      </w:pPr>
      <w:bookmarkStart w:id="7" w:name="NumberOfPagesCoT"/>
      <w:r w:rsidRPr="004E13FF">
        <w:t xml:space="preserve">THERE ARE </w:t>
      </w:r>
      <w:fldSimple w:instr=" PAGEREF EndOfSectionConditionsOfTendering \* MERGEFORMAT ">
        <w:r w:rsidR="007B2C03" w:rsidRPr="004E13FF">
          <w:rPr>
            <w:noProof/>
          </w:rPr>
          <w:t>16</w:t>
        </w:r>
      </w:fldSimple>
      <w:r w:rsidRPr="004E13FF">
        <w:t xml:space="preserve"> PAGES IN THIS SECTION</w:t>
      </w:r>
      <w:bookmarkEnd w:id="7"/>
    </w:p>
    <w:p w14:paraId="4B581D0F" w14:textId="77777777" w:rsidR="00DA5C7F" w:rsidRPr="004E13FF" w:rsidRDefault="00DA5C7F">
      <w:pPr>
        <w:pStyle w:val="Paragraph"/>
      </w:pPr>
      <w:r w:rsidRPr="004E13FF">
        <w:t>The Conditions of Tendering do not form part of the Contract.</w:t>
      </w:r>
    </w:p>
    <w:p w14:paraId="0E5FAD28" w14:textId="77777777" w:rsidR="00DA5C7F" w:rsidRPr="004E13FF" w:rsidRDefault="00DA5C7F">
      <w:pPr>
        <w:pStyle w:val="Paragraph"/>
      </w:pPr>
      <w:r w:rsidRPr="004E13FF">
        <w:t>The Conditions of Tendering include any notices to tenderers.</w:t>
      </w:r>
    </w:p>
    <w:p w14:paraId="07828FCE" w14:textId="77777777" w:rsidR="00DA5C7F" w:rsidRPr="004E13FF" w:rsidRDefault="00DA5C7F">
      <w:pPr>
        <w:pStyle w:val="Heading2"/>
      </w:pPr>
      <w:bookmarkStart w:id="8" w:name="_Toc184801878"/>
      <w:bookmarkStart w:id="9" w:name="_Toc184801935"/>
      <w:bookmarkStart w:id="10" w:name="_Toc59464212"/>
      <w:bookmarkStart w:id="11" w:name="_Toc137550090"/>
      <w:r w:rsidRPr="004E13FF">
        <w:t>General</w:t>
      </w:r>
      <w:bookmarkEnd w:id="8"/>
      <w:bookmarkEnd w:id="9"/>
      <w:bookmarkEnd w:id="10"/>
      <w:bookmarkEnd w:id="11"/>
    </w:p>
    <w:p w14:paraId="36D3951F" w14:textId="19323851" w:rsidR="00DA5C7F" w:rsidRPr="004E13FF" w:rsidRDefault="00581FF2">
      <w:pPr>
        <w:pStyle w:val="Heading3"/>
      </w:pPr>
      <w:bookmarkStart w:id="12" w:name="_Toc137550091"/>
      <w:r w:rsidRPr="004E13FF">
        <w:t>Requests fo</w:t>
      </w:r>
      <w:r w:rsidR="007E638D" w:rsidRPr="004E13FF">
        <w:t>r</w:t>
      </w:r>
      <w:r w:rsidRPr="004E13FF">
        <w:t xml:space="preserve"> information and clarification</w:t>
      </w:r>
      <w:r w:rsidR="006817CC" w:rsidRPr="004E13FF">
        <w:t>s</w:t>
      </w:r>
      <w:bookmarkEnd w:id="12"/>
    </w:p>
    <w:p w14:paraId="43043038" w14:textId="49857D39" w:rsidR="007B4D45" w:rsidRPr="004E13FF" w:rsidRDefault="007E638D" w:rsidP="007E638D">
      <w:pPr>
        <w:pStyle w:val="GuideNote"/>
        <w:jc w:val="both"/>
        <w:rPr>
          <w:rFonts w:ascii="Arial Bold" w:hAnsi="Arial Bold"/>
        </w:rPr>
      </w:pPr>
      <w:r w:rsidRPr="004E13FF">
        <w:rPr>
          <w:rFonts w:ascii="Arial Bold" w:hAnsi="Arial Bold"/>
        </w:rPr>
        <w:t>Include either Option 1 or Option 2 and delete the option that does not apply.</w:t>
      </w:r>
    </w:p>
    <w:p w14:paraId="12BAA425" w14:textId="77777777" w:rsidR="007B4D45" w:rsidRPr="004E13FF" w:rsidRDefault="007B4D45" w:rsidP="007B4D45">
      <w:pPr>
        <w:pStyle w:val="GuideNote"/>
        <w:jc w:val="both"/>
        <w:rPr>
          <w:rFonts w:cs="Arial"/>
        </w:rPr>
      </w:pPr>
      <w:r w:rsidRPr="004E13FF">
        <w:rPr>
          <w:rFonts w:ascii="Arial Bold" w:hAnsi="Arial Bold"/>
        </w:rPr>
        <w:t>Use Option 1 where</w:t>
      </w:r>
      <w:r w:rsidRPr="004E13FF">
        <w:rPr>
          <w:rFonts w:cs="Arial"/>
        </w:rPr>
        <w:t xml:space="preserve"> an online forum has been established for communications and to control direct contact to the contact person.</w:t>
      </w:r>
    </w:p>
    <w:p w14:paraId="1D37E414" w14:textId="77777777" w:rsidR="007B4D45" w:rsidRPr="004E13FF" w:rsidRDefault="007B4D45" w:rsidP="007B4D45">
      <w:pPr>
        <w:pStyle w:val="GuideNote"/>
        <w:jc w:val="both"/>
        <w:rPr>
          <w:rFonts w:cs="Arial"/>
        </w:rPr>
      </w:pPr>
      <w:r w:rsidRPr="004E13FF">
        <w:rPr>
          <w:rFonts w:ascii="Arial Bold" w:hAnsi="Arial Bold"/>
        </w:rPr>
        <w:t xml:space="preserve">Use Option 2 where </w:t>
      </w:r>
      <w:r w:rsidRPr="004E13FF">
        <w:rPr>
          <w:rFonts w:cs="Arial"/>
        </w:rPr>
        <w:t>communications are to be directed to the contact person.</w:t>
      </w:r>
    </w:p>
    <w:p w14:paraId="0435956E" w14:textId="77777777" w:rsidR="007B4D45" w:rsidRPr="004E13FF" w:rsidRDefault="007B4D45" w:rsidP="007B4D45">
      <w:pPr>
        <w:pStyle w:val="GuideNote"/>
        <w:jc w:val="both"/>
        <w:rPr>
          <w:rFonts w:cs="Arial"/>
        </w:rPr>
      </w:pPr>
      <w:r w:rsidRPr="004E13FF">
        <w:rPr>
          <w:rFonts w:cs="Arial"/>
        </w:rPr>
        <w:t>option 1</w:t>
      </w:r>
    </w:p>
    <w:p w14:paraId="16B25F5A" w14:textId="77777777" w:rsidR="007B4D45" w:rsidRPr="004E13FF" w:rsidRDefault="007B4D45" w:rsidP="007B4D45">
      <w:pPr>
        <w:spacing w:before="120" w:after="120"/>
        <w:ind w:left="709"/>
      </w:pPr>
      <w:r w:rsidRPr="004E13FF">
        <w:t xml:space="preserve">All communications with the Principal </w:t>
      </w:r>
      <w:r w:rsidRPr="004E13FF">
        <w:rPr>
          <w:rFonts w:eastAsia="Calibri"/>
          <w:color w:val="000000"/>
          <w:lang w:val="en-GB"/>
        </w:rPr>
        <w:t xml:space="preserve">and all requests for </w:t>
      </w:r>
      <w:r w:rsidRPr="004E13FF">
        <w:t xml:space="preserve">information or </w:t>
      </w:r>
      <w:r w:rsidRPr="004E13FF">
        <w:rPr>
          <w:rFonts w:eastAsia="Calibri"/>
          <w:color w:val="000000"/>
          <w:lang w:val="en-GB"/>
        </w:rPr>
        <w:t xml:space="preserve">clarification with regard to this Request for Tenders (RFT) </w:t>
      </w:r>
      <w:r w:rsidRPr="004E13FF">
        <w:t>must be made through the Principal’s online forum.</w:t>
      </w:r>
    </w:p>
    <w:p w14:paraId="5400B09F" w14:textId="42E7A750" w:rsidR="007B4D45" w:rsidRPr="004E13FF" w:rsidRDefault="007B4D45" w:rsidP="007B4D45">
      <w:pPr>
        <w:spacing w:before="120" w:after="120"/>
        <w:ind w:left="709"/>
        <w:rPr>
          <w:rFonts w:eastAsia="Calibri"/>
          <w:color w:val="000000"/>
          <w:lang w:val="en-GB"/>
        </w:rPr>
      </w:pPr>
      <w:r w:rsidRPr="004E13FF">
        <w:rPr>
          <w:rFonts w:eastAsia="Calibri"/>
          <w:color w:val="000000"/>
          <w:lang w:val="en-GB"/>
        </w:rPr>
        <w:t>Requests for information or clarification will be directed to the nominated Contact Person. The Contact Person will respond in writing</w:t>
      </w:r>
      <w:r w:rsidR="005C7A1B" w:rsidRPr="004E13FF">
        <w:rPr>
          <w:rFonts w:eastAsia="Calibri"/>
          <w:color w:val="000000"/>
          <w:lang w:val="en-GB"/>
        </w:rPr>
        <w:t xml:space="preserve"> </w:t>
      </w:r>
      <w:r w:rsidRPr="004E13FF">
        <w:rPr>
          <w:rFonts w:eastAsia="Calibri"/>
          <w:color w:val="000000"/>
          <w:lang w:val="en-GB"/>
        </w:rPr>
        <w:t xml:space="preserve">and may </w:t>
      </w:r>
      <w:r w:rsidR="005C7A1B" w:rsidRPr="004E13FF">
        <w:rPr>
          <w:rFonts w:eastAsia="Calibri"/>
          <w:color w:val="000000"/>
          <w:lang w:val="en-GB"/>
        </w:rPr>
        <w:t xml:space="preserve">issue an addendum </w:t>
      </w:r>
      <w:r w:rsidR="0008529D" w:rsidRPr="004E13FF">
        <w:rPr>
          <w:rFonts w:eastAsia="Calibri"/>
          <w:color w:val="000000"/>
          <w:lang w:val="en-GB"/>
        </w:rPr>
        <w:t>related to</w:t>
      </w:r>
      <w:r w:rsidRPr="004E13FF">
        <w:rPr>
          <w:rFonts w:eastAsia="Calibri"/>
          <w:color w:val="000000"/>
          <w:lang w:val="en-GB"/>
        </w:rPr>
        <w:t xml:space="preserve"> the enquiry and the response.</w:t>
      </w:r>
    </w:p>
    <w:p w14:paraId="3984B50E" w14:textId="77777777" w:rsidR="007B4D45" w:rsidRPr="004E13FF" w:rsidRDefault="007B4D45" w:rsidP="007B4D45">
      <w:pPr>
        <w:spacing w:before="120" w:after="120"/>
        <w:ind w:left="709"/>
      </w:pPr>
      <w:r w:rsidRPr="004E13FF">
        <w:t>Tenderers should not approach the Contact Person directly unless requested to do so.</w:t>
      </w:r>
    </w:p>
    <w:p w14:paraId="624DDE81" w14:textId="77777777" w:rsidR="00203DA8" w:rsidRPr="004E13FF" w:rsidRDefault="00203DA8" w:rsidP="00203DA8">
      <w:pPr>
        <w:ind w:left="709"/>
      </w:pPr>
      <w:r w:rsidRPr="004E13FF">
        <w:t>The Principal’s online forum is: »</w:t>
      </w:r>
    </w:p>
    <w:p w14:paraId="605DD79F" w14:textId="77777777" w:rsidR="00203DA8" w:rsidRPr="004E13FF" w:rsidRDefault="00203DA8" w:rsidP="00203DA8">
      <w:pPr>
        <w:spacing w:before="60"/>
        <w:ind w:left="709"/>
        <w:rPr>
          <w:rStyle w:val="Hyperlink"/>
        </w:rPr>
      </w:pPr>
      <w:r w:rsidRPr="004E13FF">
        <w:t>Access to the Principal’s online forum is by web address: »</w:t>
      </w:r>
    </w:p>
    <w:p w14:paraId="3322A624" w14:textId="77777777" w:rsidR="007B4D45" w:rsidRPr="004E13FF" w:rsidRDefault="007B4D45" w:rsidP="007B4D45">
      <w:pPr>
        <w:pStyle w:val="GuideNote"/>
        <w:jc w:val="both"/>
        <w:rPr>
          <w:rFonts w:cs="Arial"/>
        </w:rPr>
      </w:pPr>
      <w:r w:rsidRPr="004E13FF">
        <w:rPr>
          <w:rFonts w:cs="Arial"/>
        </w:rPr>
        <w:t>end of option 1</w:t>
      </w:r>
    </w:p>
    <w:p w14:paraId="534C7491" w14:textId="77777777" w:rsidR="007B4D45" w:rsidRPr="004E13FF" w:rsidRDefault="007B4D45" w:rsidP="007B4D45">
      <w:pPr>
        <w:pStyle w:val="GuideNote"/>
        <w:jc w:val="both"/>
        <w:rPr>
          <w:rFonts w:cs="Arial"/>
        </w:rPr>
      </w:pPr>
      <w:r w:rsidRPr="004E13FF">
        <w:rPr>
          <w:rFonts w:cs="Arial"/>
        </w:rPr>
        <w:t>Option 2</w:t>
      </w:r>
    </w:p>
    <w:p w14:paraId="3720AF13" w14:textId="77777777" w:rsidR="007B4D45" w:rsidRPr="004E13FF" w:rsidRDefault="007B4D45" w:rsidP="007B4D45">
      <w:pPr>
        <w:spacing w:before="120" w:after="120"/>
        <w:ind w:left="709"/>
      </w:pPr>
      <w:r w:rsidRPr="004E13FF">
        <w:t xml:space="preserve">All communications with the Principal and all requests for information or clarification with regard to this Request for Tenders (RFT) must be made </w:t>
      </w:r>
      <w:r w:rsidRPr="004E13FF">
        <w:rPr>
          <w:rFonts w:cs="Arial"/>
        </w:rPr>
        <w:t>to the Principal’s Contact Person</w:t>
      </w:r>
      <w:r w:rsidRPr="004E13FF">
        <w:t>.</w:t>
      </w:r>
    </w:p>
    <w:p w14:paraId="42C0A9D0" w14:textId="1091AC4E" w:rsidR="00BA7A6B" w:rsidRPr="004E13FF" w:rsidRDefault="007B4D45" w:rsidP="00BA7A6B">
      <w:pPr>
        <w:spacing w:before="120" w:after="120"/>
        <w:ind w:left="709"/>
      </w:pPr>
      <w:r w:rsidRPr="004E13FF">
        <w:t xml:space="preserve">The Contact Person will respond in writing and </w:t>
      </w:r>
      <w:r w:rsidR="0008529D" w:rsidRPr="004E13FF">
        <w:t>may issue an addendum related to</w:t>
      </w:r>
      <w:r w:rsidRPr="004E13FF">
        <w:t xml:space="preserve"> the enquiry and the response.</w:t>
      </w:r>
      <w:r w:rsidR="00BA7A6B" w:rsidRPr="004E13FF">
        <w:t xml:space="preserve"> The Contact Person is: </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097"/>
      </w:tblGrid>
      <w:tr w:rsidR="00BA7A6B" w:rsidRPr="004E13FF" w14:paraId="50E10477" w14:textId="77777777" w:rsidTr="006124DC">
        <w:trPr>
          <w:hidden w:val="0"/>
        </w:trPr>
        <w:tc>
          <w:tcPr>
            <w:tcW w:w="2410" w:type="dxa"/>
          </w:tcPr>
          <w:p w14:paraId="743F7171" w14:textId="77777777" w:rsidR="00BA7A6B" w:rsidRPr="004E13FF" w:rsidRDefault="00BA7A6B" w:rsidP="006124DC">
            <w:pPr>
              <w:pStyle w:val="GuideNote"/>
              <w:ind w:left="0"/>
              <w:rPr>
                <w:rFonts w:ascii="Times New Roman" w:hAnsi="Times New Roman"/>
                <w:caps w:val="0"/>
                <w:vanish w:val="0"/>
                <w:color w:val="auto"/>
                <w:sz w:val="20"/>
                <w:szCs w:val="20"/>
              </w:rPr>
            </w:pPr>
            <w:r w:rsidRPr="004E13FF">
              <w:rPr>
                <w:rFonts w:ascii="Times New Roman" w:hAnsi="Times New Roman"/>
                <w:caps w:val="0"/>
                <w:vanish w:val="0"/>
                <w:color w:val="auto"/>
                <w:sz w:val="20"/>
                <w:szCs w:val="20"/>
              </w:rPr>
              <w:t>Name:</w:t>
            </w:r>
          </w:p>
        </w:tc>
        <w:tc>
          <w:tcPr>
            <w:tcW w:w="5097" w:type="dxa"/>
          </w:tcPr>
          <w:p w14:paraId="40EFF6EF" w14:textId="77777777" w:rsidR="00BA7A6B" w:rsidRPr="004E13FF" w:rsidRDefault="00BA7A6B" w:rsidP="006124DC">
            <w:pPr>
              <w:pStyle w:val="GuideNote"/>
              <w:ind w:left="0"/>
              <w:rPr>
                <w:rFonts w:ascii="Arial Bold" w:hAnsi="Arial Bold"/>
                <w:caps w:val="0"/>
                <w:vanish w:val="0"/>
                <w:color w:val="auto"/>
              </w:rPr>
            </w:pPr>
            <w:r w:rsidRPr="004E13FF">
              <w:rPr>
                <w:color w:val="auto"/>
              </w:rPr>
              <w:t>»</w:t>
            </w:r>
          </w:p>
        </w:tc>
      </w:tr>
      <w:tr w:rsidR="00BA7A6B" w:rsidRPr="004E13FF" w14:paraId="1CC3AB91" w14:textId="77777777" w:rsidTr="006124DC">
        <w:trPr>
          <w:hidden w:val="0"/>
        </w:trPr>
        <w:tc>
          <w:tcPr>
            <w:tcW w:w="2410" w:type="dxa"/>
          </w:tcPr>
          <w:p w14:paraId="63753AAC" w14:textId="77777777" w:rsidR="00BA7A6B" w:rsidRPr="004E13FF" w:rsidRDefault="00BA7A6B" w:rsidP="006124DC">
            <w:pPr>
              <w:pStyle w:val="GuideNote"/>
              <w:ind w:left="0"/>
              <w:rPr>
                <w:rFonts w:ascii="Times New Roman" w:hAnsi="Times New Roman"/>
                <w:caps w:val="0"/>
                <w:vanish w:val="0"/>
                <w:color w:val="auto"/>
                <w:sz w:val="20"/>
                <w:szCs w:val="20"/>
              </w:rPr>
            </w:pPr>
            <w:r w:rsidRPr="004E13FF">
              <w:rPr>
                <w:rFonts w:ascii="Times New Roman" w:hAnsi="Times New Roman"/>
                <w:caps w:val="0"/>
                <w:vanish w:val="0"/>
                <w:color w:val="auto"/>
                <w:sz w:val="20"/>
                <w:szCs w:val="20"/>
              </w:rPr>
              <w:t>Telephone number:</w:t>
            </w:r>
          </w:p>
        </w:tc>
        <w:tc>
          <w:tcPr>
            <w:tcW w:w="5097" w:type="dxa"/>
          </w:tcPr>
          <w:p w14:paraId="2358B27A" w14:textId="77777777" w:rsidR="00BA7A6B" w:rsidRPr="004E13FF" w:rsidRDefault="00BA7A6B" w:rsidP="006124DC">
            <w:pPr>
              <w:pStyle w:val="GuideNote"/>
              <w:ind w:left="0"/>
              <w:rPr>
                <w:rFonts w:ascii="Arial Bold" w:hAnsi="Arial Bold"/>
                <w:caps w:val="0"/>
                <w:vanish w:val="0"/>
                <w:color w:val="auto"/>
              </w:rPr>
            </w:pPr>
            <w:r w:rsidRPr="004E13FF">
              <w:rPr>
                <w:color w:val="auto"/>
              </w:rPr>
              <w:t>»</w:t>
            </w:r>
          </w:p>
        </w:tc>
      </w:tr>
      <w:tr w:rsidR="00BA7A6B" w:rsidRPr="004E13FF" w14:paraId="749EF832" w14:textId="77777777" w:rsidTr="006124DC">
        <w:trPr>
          <w:hidden w:val="0"/>
        </w:trPr>
        <w:tc>
          <w:tcPr>
            <w:tcW w:w="2410" w:type="dxa"/>
          </w:tcPr>
          <w:p w14:paraId="1999AAD3" w14:textId="77777777" w:rsidR="00BA7A6B" w:rsidRPr="004E13FF" w:rsidRDefault="00BA7A6B" w:rsidP="006124DC">
            <w:pPr>
              <w:pStyle w:val="GuideNote"/>
              <w:ind w:left="0"/>
              <w:rPr>
                <w:rFonts w:ascii="Times New Roman" w:hAnsi="Times New Roman"/>
                <w:caps w:val="0"/>
                <w:vanish w:val="0"/>
                <w:color w:val="auto"/>
                <w:sz w:val="20"/>
                <w:szCs w:val="20"/>
              </w:rPr>
            </w:pPr>
            <w:r w:rsidRPr="004E13FF">
              <w:rPr>
                <w:rFonts w:ascii="Times New Roman" w:hAnsi="Times New Roman"/>
                <w:caps w:val="0"/>
                <w:vanish w:val="0"/>
                <w:color w:val="auto"/>
                <w:sz w:val="20"/>
                <w:szCs w:val="20"/>
              </w:rPr>
              <w:t>E-mail address:</w:t>
            </w:r>
          </w:p>
        </w:tc>
        <w:tc>
          <w:tcPr>
            <w:tcW w:w="5097" w:type="dxa"/>
          </w:tcPr>
          <w:p w14:paraId="373B2FA1" w14:textId="77777777" w:rsidR="00BA7A6B" w:rsidRPr="004E13FF" w:rsidRDefault="00BA7A6B" w:rsidP="006124DC">
            <w:pPr>
              <w:pStyle w:val="GuideNote"/>
              <w:ind w:left="0"/>
              <w:rPr>
                <w:rFonts w:ascii="Arial Bold" w:hAnsi="Arial Bold"/>
                <w:caps w:val="0"/>
                <w:vanish w:val="0"/>
                <w:color w:val="auto"/>
              </w:rPr>
            </w:pPr>
            <w:r w:rsidRPr="004E13FF">
              <w:rPr>
                <w:color w:val="auto"/>
              </w:rPr>
              <w:t>»</w:t>
            </w:r>
          </w:p>
        </w:tc>
      </w:tr>
    </w:tbl>
    <w:p w14:paraId="3E92C24B" w14:textId="77777777" w:rsidR="007B4D45" w:rsidRPr="004E13FF" w:rsidRDefault="007B4D45" w:rsidP="007B4D45">
      <w:pPr>
        <w:pStyle w:val="GuideNote"/>
        <w:jc w:val="both"/>
        <w:rPr>
          <w:rFonts w:cs="Arial"/>
        </w:rPr>
      </w:pPr>
      <w:r w:rsidRPr="004E13FF">
        <w:rPr>
          <w:rFonts w:cs="Arial"/>
        </w:rPr>
        <w:t>end of option 2</w:t>
      </w:r>
    </w:p>
    <w:p w14:paraId="27D132E4" w14:textId="77777777" w:rsidR="007B4D45" w:rsidRPr="004E13FF" w:rsidRDefault="007B4D45" w:rsidP="007B4D45">
      <w:pPr>
        <w:spacing w:before="120" w:after="120"/>
        <w:ind w:left="709"/>
        <w:rPr>
          <w:rFonts w:eastAsia="Calibri"/>
          <w:color w:val="000000"/>
          <w:lang w:val="en-GB"/>
        </w:rPr>
      </w:pPr>
      <w:r w:rsidRPr="004E13FF">
        <w:rPr>
          <w:rFonts w:eastAsia="Calibri"/>
          <w:color w:val="000000"/>
          <w:lang w:val="en-GB"/>
        </w:rPr>
        <w:t xml:space="preserve">The Principal reserves the right not to respond to enquiries made within 5 Business Days prior to the close of tenders. </w:t>
      </w:r>
    </w:p>
    <w:p w14:paraId="070E588C" w14:textId="77777777" w:rsidR="007B4D45" w:rsidRPr="004E13FF" w:rsidRDefault="007B4D45" w:rsidP="007B4D45">
      <w:pPr>
        <w:pStyle w:val="GuideNote"/>
        <w:rPr>
          <w:rFonts w:ascii="Arial Bold" w:hAnsi="Arial Bold"/>
        </w:rPr>
      </w:pPr>
      <w:bookmarkStart w:id="13" w:name="_Hlk127716359"/>
      <w:r w:rsidRPr="004E13FF">
        <w:t xml:space="preserve">end </w:t>
      </w:r>
      <w:r w:rsidRPr="004E13FF">
        <w:rPr>
          <w:rFonts w:ascii="Arial Bold" w:hAnsi="Arial Bold"/>
        </w:rPr>
        <w:t>of Clause Requests for information and clarifications</w:t>
      </w:r>
    </w:p>
    <w:p w14:paraId="49D8E37E" w14:textId="77777777" w:rsidR="00DA5C7F" w:rsidRPr="004E13FF" w:rsidRDefault="00DA5C7F">
      <w:pPr>
        <w:pStyle w:val="Heading2"/>
      </w:pPr>
      <w:bookmarkStart w:id="14" w:name="_Toc184801881"/>
      <w:bookmarkStart w:id="15" w:name="_Toc184801938"/>
      <w:bookmarkStart w:id="16" w:name="_Toc59464215"/>
      <w:bookmarkStart w:id="17" w:name="_Toc137550092"/>
      <w:bookmarkEnd w:id="13"/>
      <w:r w:rsidRPr="004E13FF">
        <w:t>Tenderer Eligibility</w:t>
      </w:r>
      <w:bookmarkEnd w:id="14"/>
      <w:bookmarkEnd w:id="15"/>
      <w:bookmarkEnd w:id="16"/>
      <w:bookmarkEnd w:id="17"/>
    </w:p>
    <w:p w14:paraId="209C2DF9" w14:textId="77777777" w:rsidR="00DA5C7F" w:rsidRPr="004E13FF" w:rsidRDefault="00DA5C7F">
      <w:pPr>
        <w:pStyle w:val="Heading3"/>
      </w:pPr>
      <w:bookmarkStart w:id="18" w:name="_Toc184801882"/>
      <w:bookmarkStart w:id="19" w:name="_Toc184801939"/>
      <w:bookmarkStart w:id="20" w:name="_Toc59464216"/>
      <w:bookmarkStart w:id="21" w:name="_Toc137550093"/>
      <w:r w:rsidRPr="004E13FF">
        <w:t>Acceptable Legal Entities</w:t>
      </w:r>
      <w:bookmarkEnd w:id="18"/>
      <w:bookmarkEnd w:id="19"/>
      <w:bookmarkEnd w:id="20"/>
      <w:bookmarkEnd w:id="21"/>
    </w:p>
    <w:p w14:paraId="229C61BB" w14:textId="07BC66E7" w:rsidR="00DA5C7F" w:rsidRPr="004E13FF" w:rsidRDefault="00DA5C7F" w:rsidP="00D53E19">
      <w:pPr>
        <w:pStyle w:val="Paragraph"/>
      </w:pPr>
      <w:r w:rsidRPr="004E13FF">
        <w:t>The Principal contracts only with recognised and acceptable legal entities. The Principal does not contract with firms under any form of external administration.</w:t>
      </w:r>
      <w:r w:rsidR="0072456E" w:rsidRPr="004E13FF">
        <w:t xml:space="preserve"> </w:t>
      </w:r>
      <w:r w:rsidRPr="004E13FF">
        <w:t>Any tender submitted by an unincorporated business such as a sole trader, partnership or business name must identify the legal entity that proposes to enter into the Contract.</w:t>
      </w:r>
    </w:p>
    <w:p w14:paraId="645E0638" w14:textId="77777777" w:rsidR="00DA5C7F" w:rsidRPr="004E13FF" w:rsidRDefault="00DA5C7F" w:rsidP="00D53E19">
      <w:pPr>
        <w:pStyle w:val="Paragraph"/>
      </w:pPr>
      <w:r w:rsidRPr="004E13FF">
        <w:t>If a tenderer is a trustee, the Principal may require:</w:t>
      </w:r>
    </w:p>
    <w:p w14:paraId="06217088" w14:textId="77777777" w:rsidR="00DA5C7F" w:rsidRPr="004E13FF" w:rsidRDefault="00DA5C7F" w:rsidP="00D53E19">
      <w:pPr>
        <w:pStyle w:val="Sub-paragraph"/>
        <w:tabs>
          <w:tab w:val="clear" w:pos="1211"/>
        </w:tabs>
        <w:ind w:left="1440" w:hanging="306"/>
      </w:pPr>
      <w:r w:rsidRPr="004E13FF">
        <w:t xml:space="preserve">an unconditional undertaking in accordance with Preliminaries Clause - </w:t>
      </w:r>
      <w:r w:rsidRPr="004E13FF">
        <w:rPr>
          <w:b/>
        </w:rPr>
        <w:t>Additional Security and Obligations for Trustees</w:t>
      </w:r>
      <w:r w:rsidRPr="004E13FF">
        <w:t>; and</w:t>
      </w:r>
    </w:p>
    <w:p w14:paraId="4BE6D13F" w14:textId="77777777" w:rsidR="00DA5C7F" w:rsidRPr="004E13FF" w:rsidRDefault="00DA5C7F" w:rsidP="00D53E19">
      <w:pPr>
        <w:pStyle w:val="Sub-paragraph"/>
        <w:tabs>
          <w:tab w:val="clear" w:pos="1211"/>
        </w:tabs>
        <w:ind w:left="1440" w:hanging="306"/>
      </w:pPr>
      <w:r w:rsidRPr="004E13FF">
        <w:lastRenderedPageBreak/>
        <w:t>a signed statement from the tenderer, provided before a Contract is awarded, making the following undertaking:</w:t>
      </w:r>
    </w:p>
    <w:p w14:paraId="70F62E6F" w14:textId="77777777" w:rsidR="00DA5C7F" w:rsidRPr="004E13FF" w:rsidRDefault="00DA5C7F" w:rsidP="00D53E19">
      <w:pPr>
        <w:pStyle w:val="Paragraph"/>
        <w:tabs>
          <w:tab w:val="clear" w:pos="1134"/>
        </w:tabs>
        <w:ind w:left="1800"/>
      </w:pPr>
      <w:r w:rsidRPr="004E13FF">
        <w:t xml:space="preserve">‘If (insert the legal name of the tenderer) is awarded Contract No. (insert the contract number) for (insert the contract description) it will provide security in the amount of (insert the amount of security advised by the Principal) in accordance with Preliminaries Clause - </w:t>
      </w:r>
      <w:r w:rsidRPr="004E13FF">
        <w:rPr>
          <w:b/>
        </w:rPr>
        <w:t>Additional Security and Obligations for Trustees</w:t>
      </w:r>
      <w:r w:rsidRPr="004E13FF">
        <w:t>, and it undertakes to ensure that, for the duration of the Contract, the total value of the trust beneficiaries’ loans to the trustee is always greater than the total value of trust beneficiaries’ loans from the trustee.’</w:t>
      </w:r>
    </w:p>
    <w:p w14:paraId="2F603C48" w14:textId="77777777" w:rsidR="00DA5C7F" w:rsidRPr="004E13FF" w:rsidRDefault="00DA5C7F" w:rsidP="00D53E19">
      <w:pPr>
        <w:pStyle w:val="Paragraph"/>
      </w:pPr>
      <w:r w:rsidRPr="004E13FF">
        <w:t>Failure to provide the signed statement may result in the tender being passed over.</w:t>
      </w:r>
    </w:p>
    <w:p w14:paraId="19F555A0" w14:textId="77777777" w:rsidR="00DA5C7F" w:rsidRPr="004E13FF" w:rsidRDefault="00DA5C7F">
      <w:pPr>
        <w:pStyle w:val="Heading3"/>
      </w:pPr>
      <w:bookmarkStart w:id="22" w:name="_Toc184801883"/>
      <w:bookmarkStart w:id="23" w:name="_Toc184801940"/>
      <w:bookmarkStart w:id="24" w:name="_Toc59464217"/>
      <w:bookmarkStart w:id="25" w:name="_Toc137550094"/>
      <w:r w:rsidRPr="004E13FF">
        <w:t>Quality Management</w:t>
      </w:r>
      <w:bookmarkEnd w:id="22"/>
      <w:bookmarkEnd w:id="23"/>
      <w:bookmarkEnd w:id="24"/>
      <w:bookmarkEnd w:id="25"/>
    </w:p>
    <w:p w14:paraId="73E288D4" w14:textId="77777777" w:rsidR="00DA5C7F" w:rsidRPr="004E13FF" w:rsidRDefault="00DA5C7F" w:rsidP="005D2994">
      <w:pPr>
        <w:pStyle w:val="GuideNote"/>
      </w:pPr>
      <w:r w:rsidRPr="004E13FF">
        <w:t>Delete this Clause and the above heading unless the contract is valued at $50,000 or more.</w:t>
      </w:r>
    </w:p>
    <w:p w14:paraId="54A82593" w14:textId="26B53713" w:rsidR="00DA5C7F" w:rsidRPr="004E13FF" w:rsidRDefault="00DA5C7F" w:rsidP="005D2994">
      <w:pPr>
        <w:pStyle w:val="GuideNote"/>
      </w:pPr>
      <w:r w:rsidRPr="004E13FF">
        <w:t>Note: If this Clause is deleted also delete tender schedule</w:t>
      </w:r>
      <w:r w:rsidR="00531D21" w:rsidRPr="004E13FF">
        <w:t>s</w:t>
      </w:r>
      <w:r w:rsidRPr="004E13FF">
        <w:t xml:space="preserve"> - schedule of quality management information.</w:t>
      </w:r>
    </w:p>
    <w:p w14:paraId="51B65C48" w14:textId="0D04FE3E" w:rsidR="00DA5C7F" w:rsidRPr="004E13FF" w:rsidRDefault="00DA5C7F" w:rsidP="00F444EC">
      <w:pPr>
        <w:pStyle w:val="Paragraph"/>
        <w:jc w:val="left"/>
        <w:rPr>
          <w:i/>
        </w:rPr>
      </w:pPr>
      <w:r w:rsidRPr="004E13FF">
        <w:t xml:space="preserve">The Principal may elect to pass over a tender from a tenderer that does not demonstrate the capacity to systematically plan and manage the quality of its work in accordance with the NSW Government </w:t>
      </w:r>
      <w:r w:rsidRPr="004E13FF">
        <w:rPr>
          <w:i/>
          <w:iCs/>
        </w:rPr>
        <w:t xml:space="preserve">Quality </w:t>
      </w:r>
      <w:r w:rsidR="001D025F" w:rsidRPr="004E13FF">
        <w:rPr>
          <w:i/>
          <w:iCs/>
        </w:rPr>
        <w:t>m</w:t>
      </w:r>
      <w:r w:rsidRPr="004E13FF">
        <w:rPr>
          <w:i/>
          <w:iCs/>
        </w:rPr>
        <w:t xml:space="preserve">anagement </w:t>
      </w:r>
      <w:r w:rsidR="001D025F" w:rsidRPr="004E13FF">
        <w:rPr>
          <w:i/>
          <w:iCs/>
        </w:rPr>
        <w:t>g</w:t>
      </w:r>
      <w:r w:rsidRPr="004E13FF">
        <w:rPr>
          <w:i/>
          <w:iCs/>
        </w:rPr>
        <w:t>uidelines</w:t>
      </w:r>
      <w:r w:rsidR="00227E1B" w:rsidRPr="004E13FF">
        <w:rPr>
          <w:i/>
          <w:iCs/>
        </w:rPr>
        <w:t xml:space="preserve"> </w:t>
      </w:r>
      <w:r w:rsidR="00FB4A9D" w:rsidRPr="004E13FF">
        <w:rPr>
          <w:rFonts w:cs="Arial"/>
          <w:sz w:val="18"/>
          <w:szCs w:val="18"/>
        </w:rPr>
        <w:t>(</w:t>
      </w:r>
      <w:r w:rsidR="00FB4A9D" w:rsidRPr="004E13FF">
        <w:rPr>
          <w:rFonts w:cs="Arial"/>
        </w:rPr>
        <w:t>Construction Procurement) (</w:t>
      </w:r>
      <w:r w:rsidR="00FB4A9D" w:rsidRPr="004E13FF">
        <w:t>Edition</w:t>
      </w:r>
      <w:r w:rsidR="00FB4A9D" w:rsidRPr="004E13FF">
        <w:rPr>
          <w:rFonts w:cs="Arial"/>
        </w:rPr>
        <w:t xml:space="preserve"> 4)</w:t>
      </w:r>
      <w:r w:rsidRPr="004E13FF">
        <w:rPr>
          <w:i/>
          <w:iCs/>
        </w:rPr>
        <w:t>,</w:t>
      </w:r>
      <w:r w:rsidRPr="004E13FF">
        <w:rPr>
          <w:iCs/>
        </w:rPr>
        <w:t xml:space="preserve"> available on the </w:t>
      </w:r>
      <w:r w:rsidR="00254775" w:rsidRPr="004E13FF">
        <w:rPr>
          <w:iCs/>
        </w:rPr>
        <w:t>Buy.nsw website at</w:t>
      </w:r>
      <w:r w:rsidR="002C5F13" w:rsidRPr="004E13FF">
        <w:rPr>
          <w:iCs/>
        </w:rPr>
        <w:t>:</w:t>
      </w:r>
      <w:r w:rsidR="00254775" w:rsidRPr="004E13FF">
        <w:rPr>
          <w:iCs/>
        </w:rPr>
        <w:t xml:space="preserve"> </w:t>
      </w:r>
      <w:hyperlink r:id="rId16" w:history="1">
        <w:r w:rsidR="00254775" w:rsidRPr="004E13FF">
          <w:rPr>
            <w:rStyle w:val="Hyperlink"/>
            <w:iCs/>
          </w:rPr>
          <w:t>https://buy.nsw.gov.au/categories/construction</w:t>
        </w:r>
      </w:hyperlink>
      <w:r w:rsidR="003A0A95" w:rsidRPr="004E13FF">
        <w:rPr>
          <w:iCs/>
        </w:rPr>
        <w:t xml:space="preserve"> </w:t>
      </w:r>
    </w:p>
    <w:p w14:paraId="5BFF14DD" w14:textId="77777777" w:rsidR="00DA5C7F" w:rsidRPr="004E13FF" w:rsidRDefault="00DA5C7F" w:rsidP="003E21BF">
      <w:pPr>
        <w:pStyle w:val="Paragraph"/>
      </w:pPr>
      <w:r w:rsidRPr="004E13FF">
        <w:rPr>
          <w:iCs/>
        </w:rPr>
        <w:t>S</w:t>
      </w:r>
      <w:r w:rsidRPr="004E13FF">
        <w:t xml:space="preserve">ubmit when requested, the completed Schedule and the information required by Tender Schedules - </w:t>
      </w:r>
      <w:r w:rsidRPr="004E13FF">
        <w:rPr>
          <w:b/>
          <w:bCs/>
        </w:rPr>
        <w:t>Schedule of Quality Management Information.</w:t>
      </w:r>
    </w:p>
    <w:p w14:paraId="63D052E7" w14:textId="77777777" w:rsidR="00DA5C7F" w:rsidRPr="004E13FF" w:rsidRDefault="00DA5C7F">
      <w:pPr>
        <w:pStyle w:val="Heading3"/>
      </w:pPr>
      <w:bookmarkStart w:id="26" w:name="_Toc184801884"/>
      <w:bookmarkStart w:id="27" w:name="_Toc184801941"/>
      <w:bookmarkStart w:id="28" w:name="_Toc59464218"/>
      <w:bookmarkStart w:id="29" w:name="_Toc137550095"/>
      <w:r w:rsidRPr="004E13FF">
        <w:t>Work Health and Safety Management</w:t>
      </w:r>
      <w:bookmarkEnd w:id="26"/>
      <w:bookmarkEnd w:id="27"/>
      <w:bookmarkEnd w:id="28"/>
      <w:bookmarkEnd w:id="29"/>
    </w:p>
    <w:p w14:paraId="4A0941FB" w14:textId="00A56668" w:rsidR="00DA5C7F" w:rsidRPr="004E13FF" w:rsidRDefault="00DA5C7F" w:rsidP="00254775">
      <w:pPr>
        <w:pStyle w:val="Paragraph"/>
        <w:jc w:val="left"/>
        <w:rPr>
          <w:iCs/>
        </w:rPr>
      </w:pPr>
      <w:r w:rsidRPr="004E13FF">
        <w:t xml:space="preserve">Tenderers must demonstrate their capacity to manage </w:t>
      </w:r>
      <w:r w:rsidR="0050526A" w:rsidRPr="004E13FF">
        <w:t>work, health and safety (</w:t>
      </w:r>
      <w:r w:rsidR="00C300F2" w:rsidRPr="004E13FF">
        <w:t>WHS</w:t>
      </w:r>
      <w:r w:rsidR="0050526A" w:rsidRPr="004E13FF">
        <w:t>)</w:t>
      </w:r>
      <w:r w:rsidR="00C300F2" w:rsidRPr="004E13FF">
        <w:t xml:space="preserve"> </w:t>
      </w:r>
      <w:r w:rsidRPr="004E13FF">
        <w:t xml:space="preserve">in accordance with the NSW Government </w:t>
      </w:r>
      <w:r w:rsidR="00C300F2" w:rsidRPr="004E13FF">
        <w:rPr>
          <w:i/>
          <w:iCs/>
        </w:rPr>
        <w:t xml:space="preserve">Work </w:t>
      </w:r>
      <w:r w:rsidRPr="004E13FF">
        <w:rPr>
          <w:i/>
          <w:iCs/>
        </w:rPr>
        <w:t xml:space="preserve">Health and Safety </w:t>
      </w:r>
      <w:r w:rsidR="0050526A" w:rsidRPr="004E13FF">
        <w:rPr>
          <w:i/>
          <w:iCs/>
        </w:rPr>
        <w:t xml:space="preserve">(WHS) </w:t>
      </w:r>
      <w:r w:rsidR="001D025F" w:rsidRPr="004E13FF">
        <w:rPr>
          <w:i/>
          <w:iCs/>
        </w:rPr>
        <w:t>m</w:t>
      </w:r>
      <w:r w:rsidRPr="004E13FF">
        <w:rPr>
          <w:i/>
          <w:iCs/>
        </w:rPr>
        <w:t xml:space="preserve">anagement </w:t>
      </w:r>
      <w:r w:rsidR="001D025F" w:rsidRPr="004E13FF">
        <w:rPr>
          <w:i/>
          <w:iCs/>
        </w:rPr>
        <w:t>g</w:t>
      </w:r>
      <w:r w:rsidRPr="004E13FF">
        <w:rPr>
          <w:i/>
          <w:iCs/>
        </w:rPr>
        <w:t xml:space="preserve">uidelines </w:t>
      </w:r>
      <w:r w:rsidR="0006056B" w:rsidRPr="004E13FF">
        <w:rPr>
          <w:rFonts w:cs="Arial"/>
        </w:rPr>
        <w:t>(for Construction Procurement) (</w:t>
      </w:r>
      <w:r w:rsidR="0006056B" w:rsidRPr="004E13FF">
        <w:t>Edition</w:t>
      </w:r>
      <w:r w:rsidR="0006056B" w:rsidRPr="004E13FF">
        <w:rPr>
          <w:rFonts w:cs="Arial"/>
        </w:rPr>
        <w:t xml:space="preserve"> 6)</w:t>
      </w:r>
      <w:r w:rsidRPr="004E13FF">
        <w:rPr>
          <w:i/>
          <w:iCs/>
        </w:rPr>
        <w:t>.</w:t>
      </w:r>
      <w:r w:rsidRPr="004E13FF">
        <w:t xml:space="preserve"> The</w:t>
      </w:r>
      <w:r w:rsidR="002F33B3" w:rsidRPr="004E13FF">
        <w:t>se</w:t>
      </w:r>
      <w:r w:rsidRPr="004E13FF">
        <w:rPr>
          <w:i/>
          <w:iCs/>
        </w:rPr>
        <w:t xml:space="preserve"> Guidelines</w:t>
      </w:r>
      <w:r w:rsidRPr="004E13FF">
        <w:t xml:space="preserve"> are available </w:t>
      </w:r>
      <w:r w:rsidRPr="004E13FF">
        <w:rPr>
          <w:iCs/>
        </w:rPr>
        <w:t xml:space="preserve">on the </w:t>
      </w:r>
      <w:r w:rsidR="00497CA3" w:rsidRPr="004E13FF">
        <w:rPr>
          <w:iCs/>
        </w:rPr>
        <w:t>b</w:t>
      </w:r>
      <w:r w:rsidR="00254775" w:rsidRPr="004E13FF">
        <w:rPr>
          <w:iCs/>
        </w:rPr>
        <w:t>uy.nsw website at</w:t>
      </w:r>
      <w:r w:rsidR="007E6994" w:rsidRPr="004E13FF">
        <w:rPr>
          <w:iCs/>
        </w:rPr>
        <w:t>:</w:t>
      </w:r>
      <w:r w:rsidR="00254775" w:rsidRPr="004E13FF">
        <w:rPr>
          <w:iCs/>
        </w:rPr>
        <w:t xml:space="preserve"> </w:t>
      </w:r>
      <w:hyperlink r:id="rId17" w:history="1">
        <w:r w:rsidR="003A0A95" w:rsidRPr="004E13FF">
          <w:rPr>
            <w:rStyle w:val="Hyperlink"/>
            <w:iCs/>
          </w:rPr>
          <w:t>https://buy.nsw.gov.au/categories/construction</w:t>
        </w:r>
      </w:hyperlink>
    </w:p>
    <w:p w14:paraId="45A438D9" w14:textId="1B2A9017" w:rsidR="0035507C" w:rsidRPr="004E13FF" w:rsidRDefault="0035507C" w:rsidP="0035507C">
      <w:pPr>
        <w:pStyle w:val="GuideNote"/>
        <w:rPr>
          <w:rFonts w:ascii="Arial Bold" w:hAnsi="Arial Bold"/>
        </w:rPr>
      </w:pPr>
      <w:r w:rsidRPr="004E13FF">
        <w:rPr>
          <w:rFonts w:ascii="Arial Bold" w:hAnsi="Arial Bold"/>
        </w:rPr>
        <w:t>following ENDORSEMENT by THE CONSTRUCTION LEADERSHIP GROUP (CLG) on 03 NOVEMBER 2020:</w:t>
      </w:r>
    </w:p>
    <w:p w14:paraId="4825A690" w14:textId="11FC318D" w:rsidR="0035507C" w:rsidRPr="004E13FF" w:rsidRDefault="0035507C" w:rsidP="0035507C">
      <w:pPr>
        <w:pStyle w:val="GuideNote"/>
        <w:numPr>
          <w:ilvl w:val="0"/>
          <w:numId w:val="38"/>
        </w:numPr>
        <w:ind w:left="2268" w:hanging="283"/>
        <w:rPr>
          <w:rFonts w:ascii="Arial Bold" w:hAnsi="Arial Bold"/>
        </w:rPr>
      </w:pPr>
      <w:r w:rsidRPr="004E13FF">
        <w:rPr>
          <w:rFonts w:ascii="Arial Bold" w:hAnsi="Arial Bold"/>
        </w:rPr>
        <w:t>FOR CONTRACTS WITH AN ESTIMATED VALUE LESS THAN $3M (EX GST), A CERTIFIED WHS MANAGEMENT SYSTEM IS NOT REQUIRED; BUT</w:t>
      </w:r>
    </w:p>
    <w:p w14:paraId="6773B1F6" w14:textId="5A49FF80" w:rsidR="0035507C" w:rsidRPr="004E13FF" w:rsidRDefault="0035507C" w:rsidP="0035507C">
      <w:pPr>
        <w:pStyle w:val="GuideNote"/>
        <w:numPr>
          <w:ilvl w:val="0"/>
          <w:numId w:val="38"/>
        </w:numPr>
        <w:ind w:left="2268" w:hanging="283"/>
        <w:rPr>
          <w:rFonts w:ascii="Arial Bold" w:hAnsi="Arial Bold"/>
        </w:rPr>
      </w:pPr>
      <w:r w:rsidRPr="004E13FF">
        <w:rPr>
          <w:rFonts w:ascii="Arial Bold" w:hAnsi="Arial Bold"/>
        </w:rPr>
        <w:t>A SAFETY MANAGEMENT PLAN, AS REQUIRED BY NSW LEGISLATION, AND CONSISTENT WITH THE 6TH EDITION OF THE WHS GUIDELINES IS REQUIRED. SECTION 7 AND APPENDIX B OF THE GUIDELINES DEAL WITH THE PLAN REQUIREMENTS; AND</w:t>
      </w:r>
    </w:p>
    <w:p w14:paraId="69CBAFCF" w14:textId="7E378F8A" w:rsidR="00872597" w:rsidRPr="004E13FF" w:rsidRDefault="0035507C" w:rsidP="00F444EC">
      <w:pPr>
        <w:pStyle w:val="GuideNote"/>
        <w:numPr>
          <w:ilvl w:val="0"/>
          <w:numId w:val="38"/>
        </w:numPr>
        <w:ind w:left="2268" w:hanging="283"/>
        <w:rPr>
          <w:rFonts w:ascii="Arial Bold" w:hAnsi="Arial Bold"/>
        </w:rPr>
      </w:pPr>
      <w:r w:rsidRPr="004E13FF">
        <w:rPr>
          <w:rFonts w:ascii="Arial Bold" w:hAnsi="Arial Bold"/>
        </w:rPr>
        <w:t>THE SAFETY MANAGEMENT PLAN WILL NEED TO SATISFY THE AUDIT CHECKLIST IN APPENDIX D OF THE WHS GUIDELINES.</w:t>
      </w:r>
    </w:p>
    <w:p w14:paraId="603520C2" w14:textId="56D5F959" w:rsidR="00DA5C7F" w:rsidRPr="004E13FF" w:rsidRDefault="00DA5C7F" w:rsidP="00BE76E7">
      <w:pPr>
        <w:pStyle w:val="Paragraph"/>
      </w:pPr>
      <w:r w:rsidRPr="004E13FF">
        <w:t xml:space="preserve">Submit with the Tender Form, the completed Schedule and the information required by Tender Schedules - </w:t>
      </w:r>
      <w:r w:rsidRPr="004E13FF">
        <w:rPr>
          <w:b/>
        </w:rPr>
        <w:t>Schedule of WHS Management Information - PART A</w:t>
      </w:r>
      <w:r w:rsidRPr="004E13FF">
        <w:t>.</w:t>
      </w:r>
    </w:p>
    <w:p w14:paraId="7136A5DD" w14:textId="77777777" w:rsidR="00DA5C7F" w:rsidRPr="004E13FF" w:rsidRDefault="00DA5C7F" w:rsidP="0046200C">
      <w:pPr>
        <w:pStyle w:val="Paragraph"/>
      </w:pPr>
      <w:r w:rsidRPr="004E13FF">
        <w:rPr>
          <w:iCs/>
        </w:rPr>
        <w:t>S</w:t>
      </w:r>
      <w:r w:rsidRPr="004E13FF">
        <w:t xml:space="preserve">ubmit when requested, the completed Schedule and the information required by Tender Schedules - </w:t>
      </w:r>
      <w:r w:rsidRPr="004E13FF">
        <w:rPr>
          <w:b/>
        </w:rPr>
        <w:t>Schedule of WHS Management Information – PART B</w:t>
      </w:r>
      <w:r w:rsidRPr="004E13FF">
        <w:t>.</w:t>
      </w:r>
    </w:p>
    <w:p w14:paraId="588604FF" w14:textId="77777777" w:rsidR="00DA5C7F" w:rsidRPr="004E13FF" w:rsidRDefault="00DA5C7F">
      <w:pPr>
        <w:pStyle w:val="Heading3"/>
      </w:pPr>
      <w:bookmarkStart w:id="30" w:name="_Toc184801885"/>
      <w:bookmarkStart w:id="31" w:name="_Toc184801942"/>
      <w:bookmarkStart w:id="32" w:name="_Toc59464219"/>
      <w:bookmarkStart w:id="33" w:name="_Toc137550096"/>
      <w:r w:rsidRPr="004E13FF">
        <w:t>Environmental Management</w:t>
      </w:r>
      <w:bookmarkEnd w:id="30"/>
      <w:bookmarkEnd w:id="31"/>
      <w:bookmarkEnd w:id="32"/>
      <w:bookmarkEnd w:id="33"/>
    </w:p>
    <w:p w14:paraId="287A9244" w14:textId="3ADAE4F2" w:rsidR="00DA5C7F" w:rsidRPr="004E13FF" w:rsidRDefault="00DA5C7F" w:rsidP="00254775">
      <w:pPr>
        <w:pStyle w:val="Paragraph"/>
        <w:jc w:val="left"/>
      </w:pPr>
      <w:r w:rsidRPr="004E13FF">
        <w:t xml:space="preserve">Tenderers must demonstrate their capacity to manage environmental matters in accordance with the NSW Government </w:t>
      </w:r>
      <w:r w:rsidRPr="004E13FF">
        <w:rPr>
          <w:i/>
          <w:iCs/>
        </w:rPr>
        <w:t xml:space="preserve">Environmental </w:t>
      </w:r>
      <w:r w:rsidR="005F23FA" w:rsidRPr="004E13FF">
        <w:rPr>
          <w:i/>
          <w:iCs/>
        </w:rPr>
        <w:t>m</w:t>
      </w:r>
      <w:r w:rsidRPr="004E13FF">
        <w:rPr>
          <w:i/>
          <w:iCs/>
        </w:rPr>
        <w:t xml:space="preserve">anagement </w:t>
      </w:r>
      <w:r w:rsidR="00830162" w:rsidRPr="004E13FF">
        <w:rPr>
          <w:i/>
          <w:iCs/>
        </w:rPr>
        <w:t xml:space="preserve">(EM) </w:t>
      </w:r>
      <w:r w:rsidR="005F23FA" w:rsidRPr="004E13FF">
        <w:rPr>
          <w:i/>
          <w:iCs/>
        </w:rPr>
        <w:t>g</w:t>
      </w:r>
      <w:r w:rsidRPr="004E13FF">
        <w:rPr>
          <w:i/>
          <w:iCs/>
        </w:rPr>
        <w:t xml:space="preserve">uidelines </w:t>
      </w:r>
      <w:r w:rsidR="00F60E4B" w:rsidRPr="004E13FF">
        <w:rPr>
          <w:rFonts w:cs="Arial"/>
        </w:rPr>
        <w:t>(Construction Procurement) (</w:t>
      </w:r>
      <w:r w:rsidR="00F60E4B" w:rsidRPr="004E13FF">
        <w:t xml:space="preserve">Edition </w:t>
      </w:r>
      <w:r w:rsidR="00F60E4B" w:rsidRPr="004E13FF">
        <w:rPr>
          <w:rFonts w:cs="Arial"/>
        </w:rPr>
        <w:t>4)</w:t>
      </w:r>
      <w:r w:rsidR="00F37714" w:rsidRPr="004E13FF">
        <w:rPr>
          <w:i/>
          <w:iCs/>
        </w:rPr>
        <w:t xml:space="preserve"> </w:t>
      </w:r>
      <w:r w:rsidRPr="004E13FF">
        <w:t>available on the</w:t>
      </w:r>
      <w:r w:rsidR="00254775" w:rsidRPr="004E13FF">
        <w:rPr>
          <w:iCs/>
        </w:rPr>
        <w:t xml:space="preserve"> </w:t>
      </w:r>
      <w:r w:rsidR="00CF17FA" w:rsidRPr="004E13FF">
        <w:rPr>
          <w:iCs/>
        </w:rPr>
        <w:t>b</w:t>
      </w:r>
      <w:r w:rsidR="00254775" w:rsidRPr="004E13FF">
        <w:rPr>
          <w:iCs/>
        </w:rPr>
        <w:t>uy.nsw website at</w:t>
      </w:r>
      <w:r w:rsidR="007E6994" w:rsidRPr="004E13FF">
        <w:rPr>
          <w:iCs/>
        </w:rPr>
        <w:t>:</w:t>
      </w:r>
      <w:r w:rsidR="00254775" w:rsidRPr="004E13FF">
        <w:t xml:space="preserve"> </w:t>
      </w:r>
      <w:hyperlink r:id="rId18" w:history="1">
        <w:r w:rsidR="007E6994" w:rsidRPr="004E13FF">
          <w:rPr>
            <w:rStyle w:val="Hyperlink"/>
          </w:rPr>
          <w:t>https://buy.nsw.gov.au/categories/construction</w:t>
        </w:r>
      </w:hyperlink>
      <w:r w:rsidR="003A0A95" w:rsidRPr="004E13FF">
        <w:t xml:space="preserve"> </w:t>
      </w:r>
    </w:p>
    <w:p w14:paraId="0149F633" w14:textId="77777777" w:rsidR="00DA5C7F" w:rsidRPr="004E13FF" w:rsidRDefault="00DA5C7F" w:rsidP="00BE76E7">
      <w:pPr>
        <w:pStyle w:val="Paragraph"/>
      </w:pPr>
      <w:r w:rsidRPr="004E13FF">
        <w:rPr>
          <w:iCs/>
        </w:rPr>
        <w:t>S</w:t>
      </w:r>
      <w:r w:rsidRPr="004E13FF">
        <w:t xml:space="preserve">ubmit </w:t>
      </w:r>
      <w:r w:rsidR="00DA2AC0" w:rsidRPr="004E13FF">
        <w:t>with the Tender Form</w:t>
      </w:r>
      <w:r w:rsidRPr="004E13FF">
        <w:t xml:space="preserve"> the completed Schedule and the information required by Tender Schedules - </w:t>
      </w:r>
      <w:r w:rsidRPr="004E13FF">
        <w:rPr>
          <w:b/>
        </w:rPr>
        <w:t>Schedule of Environmental Management Information – PART A</w:t>
      </w:r>
      <w:r w:rsidRPr="004E13FF">
        <w:t>.</w:t>
      </w:r>
    </w:p>
    <w:p w14:paraId="0D76BE8C" w14:textId="28187663" w:rsidR="00DA5C7F" w:rsidRPr="004E13FF" w:rsidRDefault="00DA5C7F" w:rsidP="005D2994">
      <w:pPr>
        <w:pStyle w:val="GuideNote"/>
      </w:pPr>
      <w:r w:rsidRPr="004E13FF">
        <w:t>delete option 1 unless the responsible agency/</w:t>
      </w:r>
      <w:r w:rsidR="00AC6B39" w:rsidRPr="004E13FF">
        <w:t xml:space="preserve"> </w:t>
      </w:r>
      <w:r w:rsidRPr="004E13FF">
        <w:t>senior manager determines it is required because:</w:t>
      </w:r>
    </w:p>
    <w:p w14:paraId="1F78C74C" w14:textId="77777777" w:rsidR="00DA5C7F" w:rsidRPr="004E13FF" w:rsidRDefault="00DA5C7F" w:rsidP="0011188F">
      <w:pPr>
        <w:pStyle w:val="Sub-GuideNote"/>
        <w:numPr>
          <w:ilvl w:val="0"/>
          <w:numId w:val="10"/>
        </w:numPr>
        <w:ind w:left="2268" w:hanging="283"/>
      </w:pPr>
      <w:r w:rsidRPr="004E13FF">
        <w:t>the work has a high environmental risk;</w:t>
      </w:r>
    </w:p>
    <w:p w14:paraId="778263B1" w14:textId="77777777" w:rsidR="00DA5C7F" w:rsidRPr="004E13FF" w:rsidRDefault="00DA5C7F" w:rsidP="0011188F">
      <w:pPr>
        <w:pStyle w:val="Sub-GuideNote"/>
        <w:numPr>
          <w:ilvl w:val="0"/>
          <w:numId w:val="10"/>
        </w:numPr>
        <w:ind w:left="2268" w:hanging="283"/>
      </w:pPr>
      <w:r w:rsidRPr="004E13FF">
        <w:t>the work interfaces with other projects that have a high environmental risk;</w:t>
      </w:r>
    </w:p>
    <w:p w14:paraId="603784E2" w14:textId="77777777" w:rsidR="00DA5C7F" w:rsidRPr="004E13FF" w:rsidRDefault="00DA5C7F" w:rsidP="0011188F">
      <w:pPr>
        <w:pStyle w:val="Sub-GuideNote"/>
        <w:numPr>
          <w:ilvl w:val="0"/>
          <w:numId w:val="10"/>
        </w:numPr>
        <w:ind w:left="2268" w:hanging="283"/>
      </w:pPr>
      <w:r w:rsidRPr="004E13FF">
        <w:t>the work is otherwise sensitive in terms of the environment; or,</w:t>
      </w:r>
    </w:p>
    <w:p w14:paraId="4CF1B2D5" w14:textId="77777777" w:rsidR="00DA5C7F" w:rsidRPr="004E13FF" w:rsidRDefault="00DA5C7F" w:rsidP="0011188F">
      <w:pPr>
        <w:pStyle w:val="Sub-GuideNote"/>
        <w:numPr>
          <w:ilvl w:val="0"/>
          <w:numId w:val="10"/>
        </w:numPr>
        <w:ind w:left="2268" w:hanging="283"/>
      </w:pPr>
      <w:r w:rsidRPr="004E13FF">
        <w:t>the project as a whole requires its application.</w:t>
      </w:r>
    </w:p>
    <w:p w14:paraId="6F668252" w14:textId="77777777" w:rsidR="00DA5C7F" w:rsidRPr="004E13FF" w:rsidRDefault="00DA5C7F" w:rsidP="00083F4B">
      <w:pPr>
        <w:pStyle w:val="GuideNote"/>
      </w:pPr>
      <w:r w:rsidRPr="004E13FF">
        <w:lastRenderedPageBreak/>
        <w:t>Note: If option 1 is deleted also delete tender Schedules - schedule of environmental management information – part b.</w:t>
      </w:r>
    </w:p>
    <w:p w14:paraId="4AA2880A" w14:textId="77777777" w:rsidR="00DA5C7F" w:rsidRPr="004E13FF" w:rsidRDefault="00DA5C7F" w:rsidP="005D2994">
      <w:pPr>
        <w:pStyle w:val="GuideNote"/>
      </w:pPr>
      <w:r w:rsidRPr="004E13FF">
        <w:t>option 1</w:t>
      </w:r>
    </w:p>
    <w:p w14:paraId="5849B209" w14:textId="2D4E48A7" w:rsidR="00DA5C7F" w:rsidRPr="004E13FF" w:rsidRDefault="00DA5C7F" w:rsidP="002D5A57">
      <w:pPr>
        <w:pStyle w:val="Paragraph"/>
      </w:pPr>
      <w:r w:rsidRPr="004E13FF">
        <w:t xml:space="preserve">A tender will only be accepted from a </w:t>
      </w:r>
      <w:r w:rsidR="00384D65" w:rsidRPr="004E13FF">
        <w:t>T</w:t>
      </w:r>
      <w:r w:rsidRPr="004E13FF">
        <w:t xml:space="preserve">enderer that </w:t>
      </w:r>
      <w:r w:rsidR="00C236EE" w:rsidRPr="004E13FF">
        <w:t>ha</w:t>
      </w:r>
      <w:r w:rsidR="00362B76" w:rsidRPr="004E13FF">
        <w:t>s</w:t>
      </w:r>
      <w:r w:rsidR="00C236EE" w:rsidRPr="004E13FF">
        <w:t xml:space="preserve"> submitted a </w:t>
      </w:r>
      <w:r w:rsidR="002A1291" w:rsidRPr="004E13FF">
        <w:t>site-specific environmental management plan</w:t>
      </w:r>
      <w:r w:rsidR="002746F6" w:rsidRPr="004E13FF">
        <w:t xml:space="preserve"> </w:t>
      </w:r>
      <w:r w:rsidR="00A55531" w:rsidRPr="004E13FF">
        <w:t>acceptable to the Principal in accordance</w:t>
      </w:r>
      <w:r w:rsidRPr="004E13FF">
        <w:t xml:space="preserve"> with the </w:t>
      </w:r>
      <w:r w:rsidRPr="004E13FF">
        <w:rPr>
          <w:i/>
        </w:rPr>
        <w:t>EM</w:t>
      </w:r>
      <w:r w:rsidR="00F2779C" w:rsidRPr="004E13FF">
        <w:rPr>
          <w:i/>
        </w:rPr>
        <w:t xml:space="preserve"> g</w:t>
      </w:r>
      <w:r w:rsidRPr="004E13FF">
        <w:rPr>
          <w:i/>
        </w:rPr>
        <w:t>uidelines</w:t>
      </w:r>
      <w:r w:rsidR="006E36BB" w:rsidRPr="004E13FF">
        <w:rPr>
          <w:i/>
        </w:rPr>
        <w:t xml:space="preserve"> 4</w:t>
      </w:r>
      <w:r w:rsidR="006E36BB" w:rsidRPr="004E13FF">
        <w:rPr>
          <w:i/>
          <w:vertAlign w:val="superscript"/>
        </w:rPr>
        <w:t>th</w:t>
      </w:r>
      <w:r w:rsidR="006E36BB" w:rsidRPr="004E13FF">
        <w:rPr>
          <w:i/>
        </w:rPr>
        <w:t xml:space="preserve"> Edition</w:t>
      </w:r>
      <w:r w:rsidR="004057E9" w:rsidRPr="004E13FF">
        <w:t>.</w:t>
      </w:r>
    </w:p>
    <w:p w14:paraId="1E3FEB46" w14:textId="4F3E1095" w:rsidR="00DA5C7F" w:rsidRPr="004E13FF" w:rsidRDefault="00DA5C7F" w:rsidP="00D279F5">
      <w:pPr>
        <w:pStyle w:val="Paragraph"/>
      </w:pPr>
      <w:r w:rsidRPr="004E13FF">
        <w:rPr>
          <w:iCs/>
        </w:rPr>
        <w:t>S</w:t>
      </w:r>
      <w:r w:rsidRPr="004E13FF">
        <w:t>ubmit</w:t>
      </w:r>
      <w:r w:rsidR="00384D65" w:rsidRPr="004E13FF">
        <w:t>,</w:t>
      </w:r>
      <w:r w:rsidRPr="004E13FF">
        <w:t xml:space="preserve"> when requested, the Schedule and the information required by Tender Schedules - </w:t>
      </w:r>
      <w:r w:rsidRPr="004E13FF">
        <w:rPr>
          <w:b/>
        </w:rPr>
        <w:t>Schedule of Environmental Management Information – PART B</w:t>
      </w:r>
      <w:r w:rsidRPr="004E13FF">
        <w:t>.</w:t>
      </w:r>
    </w:p>
    <w:p w14:paraId="15319467" w14:textId="77777777" w:rsidR="00DA5C7F" w:rsidRPr="004E13FF" w:rsidRDefault="00DA5C7F" w:rsidP="005D2994">
      <w:pPr>
        <w:pStyle w:val="GuideNote"/>
      </w:pPr>
      <w:r w:rsidRPr="004E13FF">
        <w:t>end of option 1</w:t>
      </w:r>
    </w:p>
    <w:p w14:paraId="2A170132" w14:textId="77777777" w:rsidR="00DA5C7F" w:rsidRPr="004E13FF" w:rsidRDefault="00DA5C7F">
      <w:pPr>
        <w:pStyle w:val="Heading3"/>
      </w:pPr>
      <w:bookmarkStart w:id="34" w:name="_Toc184801886"/>
      <w:bookmarkStart w:id="35" w:name="_Toc184801943"/>
      <w:bookmarkStart w:id="36" w:name="_Toc59464220"/>
      <w:bookmarkStart w:id="37" w:name="_Toc137550097"/>
      <w:r w:rsidRPr="004E13FF">
        <w:t>Financial Assessment</w:t>
      </w:r>
      <w:bookmarkEnd w:id="34"/>
      <w:bookmarkEnd w:id="35"/>
      <w:bookmarkEnd w:id="36"/>
      <w:bookmarkEnd w:id="37"/>
    </w:p>
    <w:p w14:paraId="4F95A378" w14:textId="05BA1BB2" w:rsidR="00C300F2" w:rsidRPr="004E13FF" w:rsidRDefault="00C300F2" w:rsidP="00C300F2">
      <w:pPr>
        <w:pStyle w:val="Paragraph"/>
      </w:pPr>
      <w:r w:rsidRPr="004E13FF">
        <w:t>By tendering for this Contract, the Tenderer agrees that the Principal may engage private sector consultants to financially assess tenderers. Financial details of tenderers may be obtained by an external Financial Assessor for assessment.</w:t>
      </w:r>
      <w:r w:rsidR="0072456E" w:rsidRPr="004E13FF">
        <w:t xml:space="preserve"> </w:t>
      </w:r>
      <w:r w:rsidRPr="004E13FF">
        <w:t>Financial Assessors have a contract with the Principal to safeguard the financial details obtained. Financial Assessors must not disclose such details, either in whole or in part to any party other than NSW Government departments or agencies without the express written permission of the tenderer.</w:t>
      </w:r>
    </w:p>
    <w:p w14:paraId="3AAD174C" w14:textId="21CB402C" w:rsidR="00B828B5" w:rsidRPr="004E13FF" w:rsidRDefault="00B828B5" w:rsidP="00B828B5">
      <w:pPr>
        <w:pStyle w:val="Paragraph"/>
      </w:pPr>
      <w:r w:rsidRPr="004E13FF">
        <w:t>Information about the financial assessment services scheme</w:t>
      </w:r>
      <w:r w:rsidR="008819FD" w:rsidRPr="004E13FF">
        <w:t xml:space="preserve"> SCM2491</w:t>
      </w:r>
      <w:r w:rsidRPr="004E13FF">
        <w:t xml:space="preserve"> is available on the </w:t>
      </w:r>
      <w:r w:rsidR="006E36BB" w:rsidRPr="004E13FF">
        <w:t xml:space="preserve">buy.nsw </w:t>
      </w:r>
      <w:r w:rsidRPr="004E13FF">
        <w:t>website at:</w:t>
      </w:r>
    </w:p>
    <w:p w14:paraId="27204822" w14:textId="77777777" w:rsidR="008819FD" w:rsidRPr="004E13FF" w:rsidRDefault="00000000" w:rsidP="009419F4">
      <w:pPr>
        <w:pStyle w:val="Paragraph"/>
      </w:pPr>
      <w:hyperlink r:id="rId19" w:history="1">
        <w:r w:rsidR="003F6116" w:rsidRPr="004E13FF">
          <w:rPr>
            <w:rStyle w:val="Hyperlink"/>
          </w:rPr>
          <w:t>https://buy.nsw.gov.au/schemes/financial-assessment-services-scheme</w:t>
        </w:r>
      </w:hyperlink>
    </w:p>
    <w:p w14:paraId="11943D2D" w14:textId="1C7C08BC" w:rsidR="00DA5C7F" w:rsidRPr="004E13FF" w:rsidRDefault="00DA5C7F" w:rsidP="009419F4">
      <w:pPr>
        <w:pStyle w:val="Paragraph"/>
      </w:pPr>
      <w:r w:rsidRPr="004E13FF">
        <w:t>The criteria considered in the financial assessment of tenderers include:</w:t>
      </w:r>
    </w:p>
    <w:p w14:paraId="7EFB9F2A" w14:textId="77777777" w:rsidR="00DA5C7F" w:rsidRPr="004E13FF" w:rsidRDefault="00DA5C7F" w:rsidP="00947A7B">
      <w:pPr>
        <w:pStyle w:val="Sub-paragraph"/>
        <w:tabs>
          <w:tab w:val="clear" w:pos="1211"/>
        </w:tabs>
        <w:ind w:left="1418" w:hanging="284"/>
      </w:pPr>
      <w:r w:rsidRPr="004E13FF">
        <w:t>Net Tangible Assets (total assets, less total liabilities, less intangible assets);</w:t>
      </w:r>
    </w:p>
    <w:p w14:paraId="16161AD3" w14:textId="77777777" w:rsidR="00DA5C7F" w:rsidRPr="004E13FF" w:rsidRDefault="00DA5C7F" w:rsidP="00947A7B">
      <w:pPr>
        <w:pStyle w:val="Sub-paragraph"/>
        <w:tabs>
          <w:tab w:val="clear" w:pos="1211"/>
        </w:tabs>
        <w:ind w:left="1418" w:hanging="284"/>
      </w:pPr>
      <w:r w:rsidRPr="004E13FF">
        <w:t>Current Ratio (ratio of current assets to current liabilities); and</w:t>
      </w:r>
    </w:p>
    <w:p w14:paraId="690FE133" w14:textId="77777777" w:rsidR="00DA5C7F" w:rsidRPr="004E13FF" w:rsidRDefault="00DA5C7F" w:rsidP="00947A7B">
      <w:pPr>
        <w:pStyle w:val="Sub-paragraph"/>
        <w:tabs>
          <w:tab w:val="clear" w:pos="1211"/>
        </w:tabs>
        <w:ind w:left="1418" w:hanging="284"/>
      </w:pPr>
      <w:r w:rsidRPr="004E13FF">
        <w:t xml:space="preserve">Working Capital (current assets </w:t>
      </w:r>
      <w:proofErr w:type="gramStart"/>
      <w:r w:rsidRPr="004E13FF">
        <w:t>less</w:t>
      </w:r>
      <w:proofErr w:type="gramEnd"/>
      <w:r w:rsidRPr="004E13FF">
        <w:t xml:space="preserve"> current liabilities).</w:t>
      </w:r>
    </w:p>
    <w:p w14:paraId="213F457C" w14:textId="47F516D3" w:rsidR="00DA5C7F" w:rsidRPr="004E13FF" w:rsidRDefault="00DA5C7F" w:rsidP="009419F4">
      <w:pPr>
        <w:pStyle w:val="Paragraph"/>
      </w:pPr>
      <w:r w:rsidRPr="004E13FF">
        <w:t>Taking into account</w:t>
      </w:r>
      <w:r w:rsidR="006E4EF2" w:rsidRPr="004E13FF">
        <w:t>,</w:t>
      </w:r>
      <w:r w:rsidRPr="004E13FF">
        <w:t xml:space="preserve"> the value of work started in the six (6) weeks prior to the financial assessment, the Principal considers a tenderer with the following financial indicators, and no other significant detrimental financial characteristics, to be financially satisfactory in respect of its tender:</w:t>
      </w:r>
    </w:p>
    <w:p w14:paraId="1359655D" w14:textId="77777777" w:rsidR="00DA5C7F" w:rsidRPr="004E13FF" w:rsidRDefault="00DA5C7F" w:rsidP="00B44222">
      <w:pPr>
        <w:pStyle w:val="Sub-paragraph"/>
        <w:tabs>
          <w:tab w:val="clear" w:pos="1211"/>
        </w:tabs>
        <w:ind w:left="1418" w:hanging="284"/>
      </w:pPr>
      <w:r w:rsidRPr="004E13FF">
        <w:t>Net Tangible Assets exceed 5% of the tender price;</w:t>
      </w:r>
    </w:p>
    <w:p w14:paraId="679266EA" w14:textId="77777777" w:rsidR="00DA5C7F" w:rsidRPr="004E13FF" w:rsidRDefault="00DA5C7F" w:rsidP="00B44222">
      <w:pPr>
        <w:pStyle w:val="Sub-paragraph"/>
        <w:tabs>
          <w:tab w:val="clear" w:pos="1211"/>
        </w:tabs>
        <w:ind w:left="1418" w:hanging="284"/>
      </w:pPr>
      <w:r w:rsidRPr="004E13FF">
        <w:t>Current Ratio exceeds 1;</w:t>
      </w:r>
    </w:p>
    <w:p w14:paraId="76831FCE" w14:textId="77777777" w:rsidR="00DA5C7F" w:rsidRPr="004E13FF" w:rsidRDefault="00DA5C7F" w:rsidP="00B44222">
      <w:pPr>
        <w:pStyle w:val="Sub-paragraph"/>
        <w:tabs>
          <w:tab w:val="clear" w:pos="1211"/>
        </w:tabs>
        <w:ind w:left="1418" w:hanging="284"/>
      </w:pPr>
      <w:r w:rsidRPr="004E13FF">
        <w:t>Working Capital exceeds 10% of the tender price; and</w:t>
      </w:r>
    </w:p>
    <w:p w14:paraId="1F682B42" w14:textId="77777777" w:rsidR="00DA5C7F" w:rsidRPr="004E13FF" w:rsidRDefault="00DA5C7F" w:rsidP="00B44222">
      <w:pPr>
        <w:pStyle w:val="Sub-paragraph"/>
        <w:tabs>
          <w:tab w:val="clear" w:pos="1211"/>
        </w:tabs>
        <w:ind w:left="1418" w:hanging="284"/>
      </w:pPr>
      <w:r w:rsidRPr="004E13FF">
        <w:t>Where a tenderer is a trustee, the total value of trust beneficiaries’ loans to the trustee exceeds the total value of trust beneficiaries’ loans from the trustee.</w:t>
      </w:r>
    </w:p>
    <w:p w14:paraId="7A503B8B" w14:textId="77777777" w:rsidR="00DA5C7F" w:rsidRPr="004E13FF" w:rsidRDefault="00DA5C7F" w:rsidP="008A1875">
      <w:pPr>
        <w:pStyle w:val="Paragraph"/>
      </w:pPr>
      <w:r w:rsidRPr="004E13FF">
        <w:t>Deviations from the above indicators will not necessarily prevent the Principal from considering any tender.</w:t>
      </w:r>
    </w:p>
    <w:p w14:paraId="73094904" w14:textId="77777777" w:rsidR="00DA5C7F" w:rsidRPr="004E13FF" w:rsidRDefault="00DA5C7F" w:rsidP="008C2139">
      <w:pPr>
        <w:pStyle w:val="Paragraph"/>
      </w:pPr>
      <w:r w:rsidRPr="004E13FF">
        <w:t xml:space="preserve">Submit, within five (5) business days after receiving a request from the appointed financial assessor or the Principal, the information required by Tender Schedules - </w:t>
      </w:r>
      <w:r w:rsidRPr="004E13FF">
        <w:rPr>
          <w:b/>
        </w:rPr>
        <w:t>Schedule of Financial Assessment Information</w:t>
      </w:r>
      <w:r w:rsidRPr="004E13FF">
        <w:t>.</w:t>
      </w:r>
    </w:p>
    <w:p w14:paraId="464312AB" w14:textId="77777777" w:rsidR="00DA5C7F" w:rsidRPr="004E13FF" w:rsidRDefault="00DA5C7F">
      <w:pPr>
        <w:pStyle w:val="Heading2"/>
      </w:pPr>
      <w:bookmarkStart w:id="38" w:name="_Toc184801888"/>
      <w:bookmarkStart w:id="39" w:name="_Toc184801945"/>
      <w:bookmarkStart w:id="40" w:name="_Toc59464221"/>
      <w:bookmarkStart w:id="41" w:name="_Toc137550098"/>
      <w:r w:rsidRPr="004E13FF">
        <w:t>Contract Details</w:t>
      </w:r>
      <w:bookmarkEnd w:id="38"/>
      <w:bookmarkEnd w:id="39"/>
      <w:bookmarkEnd w:id="40"/>
      <w:bookmarkEnd w:id="41"/>
    </w:p>
    <w:p w14:paraId="162FF979" w14:textId="26D729C9" w:rsidR="00DA5C7F" w:rsidRPr="004E13FF" w:rsidRDefault="00DA5C7F">
      <w:pPr>
        <w:pStyle w:val="Heading3"/>
      </w:pPr>
      <w:bookmarkStart w:id="42" w:name="_Toc59464222"/>
      <w:bookmarkStart w:id="43" w:name="_Toc137550099"/>
      <w:bookmarkStart w:id="44" w:name="_Toc184801894"/>
      <w:bookmarkStart w:id="45" w:name="_Toc184801951"/>
      <w:r w:rsidRPr="004E13FF">
        <w:t xml:space="preserve">Provisional </w:t>
      </w:r>
      <w:bookmarkEnd w:id="42"/>
      <w:r w:rsidR="008B567C" w:rsidRPr="004E13FF">
        <w:t>Sums</w:t>
      </w:r>
      <w:bookmarkEnd w:id="43"/>
    </w:p>
    <w:p w14:paraId="49825825" w14:textId="456D0508" w:rsidR="00DA5C7F" w:rsidRPr="004E13FF" w:rsidRDefault="00DA5C7F" w:rsidP="00635C0C">
      <w:pPr>
        <w:pStyle w:val="GuideNote"/>
      </w:pPr>
      <w:r w:rsidRPr="004E13FF">
        <w:t xml:space="preserve">delete this clause and the above heading unless Provisional </w:t>
      </w:r>
      <w:r w:rsidR="008B567C" w:rsidRPr="004E13FF">
        <w:t>sums</w:t>
      </w:r>
      <w:r w:rsidR="00E60260" w:rsidRPr="004E13FF">
        <w:t xml:space="preserve"> </w:t>
      </w:r>
      <w:r w:rsidRPr="004E13FF">
        <w:t xml:space="preserve">are included in the contract. If this clause is deleted also delete tender Schedules – schedule of Provisional </w:t>
      </w:r>
      <w:r w:rsidR="008B567C" w:rsidRPr="004E13FF">
        <w:t>sums</w:t>
      </w:r>
      <w:r w:rsidRPr="004E13FF">
        <w:t>.</w:t>
      </w:r>
    </w:p>
    <w:p w14:paraId="213035CC" w14:textId="23C43A00" w:rsidR="00DA5C7F" w:rsidRPr="004E13FF" w:rsidRDefault="00DA5C7F" w:rsidP="00635C0C">
      <w:pPr>
        <w:pStyle w:val="Paragraph"/>
      </w:pPr>
      <w:r w:rsidRPr="004E13FF">
        <w:t xml:space="preserve">The Contract includes work subject to payment as a Provisional Sum. Refer to General Conditions of Contract Clause - </w:t>
      </w:r>
      <w:r w:rsidRPr="004E13FF">
        <w:rPr>
          <w:b/>
        </w:rPr>
        <w:t>Payment and Retention</w:t>
      </w:r>
      <w:r w:rsidRPr="004E13FF">
        <w:t xml:space="preserve"> and Tender Schedules - </w:t>
      </w:r>
      <w:r w:rsidRPr="004E13FF">
        <w:rPr>
          <w:b/>
        </w:rPr>
        <w:t>Schedule of Provisional Sums</w:t>
      </w:r>
      <w:r w:rsidRPr="004E13FF">
        <w:t>.</w:t>
      </w:r>
    </w:p>
    <w:p w14:paraId="518C9917" w14:textId="7F74C1BE" w:rsidR="00DA5C7F" w:rsidRPr="004E13FF" w:rsidRDefault="00DA5C7F" w:rsidP="00635C0C">
      <w:pPr>
        <w:pStyle w:val="Paragraph"/>
      </w:pPr>
      <w:r w:rsidRPr="004E13FF">
        <w:t xml:space="preserve">Complete and submit with the Tender Form, Tender Schedules - </w:t>
      </w:r>
      <w:r w:rsidRPr="004E13FF">
        <w:rPr>
          <w:b/>
        </w:rPr>
        <w:t>Schedule of Provisional Sums</w:t>
      </w:r>
      <w:r w:rsidRPr="004E13FF">
        <w:t>.</w:t>
      </w:r>
    </w:p>
    <w:p w14:paraId="7D3C8254" w14:textId="06DDACB5" w:rsidR="004A39DE" w:rsidRPr="004E13FF" w:rsidRDefault="004A39DE" w:rsidP="00F444EC">
      <w:pPr>
        <w:pStyle w:val="Heading3"/>
      </w:pPr>
      <w:bookmarkStart w:id="46" w:name="_Toc137550100"/>
      <w:r w:rsidRPr="004E13FF">
        <w:t>Provisional Rate Amounts</w:t>
      </w:r>
      <w:bookmarkEnd w:id="46"/>
    </w:p>
    <w:p w14:paraId="631B20EF" w14:textId="77777777" w:rsidR="000D25CD" w:rsidRPr="004E13FF" w:rsidRDefault="004A39DE" w:rsidP="004A39DE">
      <w:pPr>
        <w:pStyle w:val="GuideNote"/>
      </w:pPr>
      <w:r w:rsidRPr="004E13FF">
        <w:t xml:space="preserve">delete this clause and the above heading unless Provisional </w:t>
      </w:r>
      <w:r w:rsidR="00AD1549" w:rsidRPr="004E13FF">
        <w:t>ra</w:t>
      </w:r>
      <w:r w:rsidR="00367217" w:rsidRPr="004E13FF">
        <w:t>t</w:t>
      </w:r>
      <w:r w:rsidR="00AD1549" w:rsidRPr="004E13FF">
        <w:t>e AMOUNTS ARE</w:t>
      </w:r>
      <w:r w:rsidRPr="004E13FF">
        <w:t xml:space="preserve"> included in the contract. If this clause is deleted also delete</w:t>
      </w:r>
      <w:r w:rsidR="000D25CD" w:rsidRPr="004E13FF">
        <w:t>:</w:t>
      </w:r>
    </w:p>
    <w:p w14:paraId="16B8FF78" w14:textId="584F4AE9" w:rsidR="000D25CD" w:rsidRPr="004E13FF" w:rsidRDefault="004A39DE" w:rsidP="00C30040">
      <w:pPr>
        <w:pStyle w:val="GuideNote"/>
        <w:numPr>
          <w:ilvl w:val="0"/>
          <w:numId w:val="40"/>
        </w:numPr>
        <w:ind w:left="2268" w:hanging="283"/>
      </w:pPr>
      <w:r w:rsidRPr="004E13FF">
        <w:lastRenderedPageBreak/>
        <w:t xml:space="preserve">tender Schedules – schedule of Provisional </w:t>
      </w:r>
      <w:r w:rsidR="00AD1549" w:rsidRPr="004E13FF">
        <w:t>rate amounts</w:t>
      </w:r>
      <w:r w:rsidR="000D25CD" w:rsidRPr="004E13FF">
        <w:t>;</w:t>
      </w:r>
      <w:r w:rsidR="00503628" w:rsidRPr="004E13FF">
        <w:t xml:space="preserve"> and</w:t>
      </w:r>
    </w:p>
    <w:p w14:paraId="276C409E" w14:textId="5AEF31B4" w:rsidR="00503628" w:rsidRPr="004E13FF" w:rsidRDefault="00B00077" w:rsidP="00C30040">
      <w:pPr>
        <w:pStyle w:val="GuideNote"/>
        <w:numPr>
          <w:ilvl w:val="0"/>
          <w:numId w:val="40"/>
        </w:numPr>
        <w:ind w:left="2268" w:hanging="283"/>
      </w:pPr>
      <w:r w:rsidRPr="004E13FF">
        <w:t xml:space="preserve">the </w:t>
      </w:r>
      <w:r w:rsidR="000D25CD" w:rsidRPr="004E13FF">
        <w:t>parts of</w:t>
      </w:r>
    </w:p>
    <w:p w14:paraId="01EB491D" w14:textId="21557468" w:rsidR="00503628" w:rsidRPr="004E13FF" w:rsidRDefault="00427EB2" w:rsidP="00C30040">
      <w:pPr>
        <w:pStyle w:val="GuideNote"/>
        <w:numPr>
          <w:ilvl w:val="1"/>
          <w:numId w:val="40"/>
        </w:numPr>
        <w:ind w:left="2552" w:hanging="284"/>
      </w:pPr>
      <w:r w:rsidRPr="004E13FF">
        <w:t>the schedule of prices – lump sum</w:t>
      </w:r>
      <w:r w:rsidR="00A21009" w:rsidRPr="004E13FF">
        <w:t xml:space="preserve">; </w:t>
      </w:r>
      <w:r w:rsidR="00191ACC" w:rsidRPr="004E13FF">
        <w:t>and</w:t>
      </w:r>
    </w:p>
    <w:p w14:paraId="11911173" w14:textId="78C90AB6" w:rsidR="00901183" w:rsidRPr="004E13FF" w:rsidRDefault="000D25CD" w:rsidP="00C30040">
      <w:pPr>
        <w:pStyle w:val="GuideNote"/>
        <w:numPr>
          <w:ilvl w:val="1"/>
          <w:numId w:val="40"/>
        </w:numPr>
        <w:ind w:left="2552" w:hanging="284"/>
      </w:pPr>
      <w:r w:rsidRPr="004E13FF">
        <w:t xml:space="preserve"> the </w:t>
      </w:r>
      <w:r w:rsidR="000E4F41" w:rsidRPr="004E13FF">
        <w:t>schedule of rates</w:t>
      </w:r>
    </w:p>
    <w:p w14:paraId="2C229A7C" w14:textId="5994D322" w:rsidR="000E4F41" w:rsidRPr="004E13FF" w:rsidRDefault="000E4F41" w:rsidP="003728FD">
      <w:pPr>
        <w:pStyle w:val="GuideNote"/>
        <w:ind w:left="2268"/>
      </w:pPr>
      <w:r w:rsidRPr="004E13FF">
        <w:t xml:space="preserve">dealing with </w:t>
      </w:r>
      <w:r w:rsidR="00AF1990" w:rsidRPr="004E13FF">
        <w:t>provisional rate amounts</w:t>
      </w:r>
    </w:p>
    <w:p w14:paraId="1560D657" w14:textId="764D2377" w:rsidR="004A39DE" w:rsidRPr="004E13FF" w:rsidRDefault="00367217" w:rsidP="004A39DE">
      <w:pPr>
        <w:pStyle w:val="GuideNote"/>
      </w:pPr>
      <w:r w:rsidRPr="004E13FF">
        <w:t xml:space="preserve">refer to the tender SCHEDULE for </w:t>
      </w:r>
      <w:r w:rsidR="00901183" w:rsidRPr="004E13FF">
        <w:t xml:space="preserve">the </w:t>
      </w:r>
      <w:r w:rsidRPr="004E13FF">
        <w:t>application and guidance on the use of Provisional rate AMOUNTS.</w:t>
      </w:r>
    </w:p>
    <w:p w14:paraId="121411CD" w14:textId="69D662C8" w:rsidR="007D6CF8" w:rsidRPr="004E13FF" w:rsidRDefault="007D6CF8" w:rsidP="007D6CF8">
      <w:pPr>
        <w:pStyle w:val="Paragraph"/>
      </w:pPr>
      <w:r w:rsidRPr="004E13FF">
        <w:t xml:space="preserve">The Contract includes provisional items of work subject to payment on the basis of tendered rates. Refer to General Conditions of Contract Clause - </w:t>
      </w:r>
      <w:r w:rsidRPr="004E13FF">
        <w:rPr>
          <w:b/>
          <w:bCs/>
        </w:rPr>
        <w:t>Payment and Retention</w:t>
      </w:r>
      <w:r w:rsidR="00504D54" w:rsidRPr="004E13FF">
        <w:rPr>
          <w:b/>
          <w:bCs/>
        </w:rPr>
        <w:t>,</w:t>
      </w:r>
      <w:r w:rsidRPr="004E13FF">
        <w:t xml:space="preserve"> Tender Schedules - </w:t>
      </w:r>
      <w:r w:rsidRPr="004E13FF">
        <w:rPr>
          <w:b/>
          <w:bCs/>
        </w:rPr>
        <w:t>Schedule of Provisional Rate Items</w:t>
      </w:r>
      <w:r w:rsidR="00545690" w:rsidRPr="004E13FF">
        <w:rPr>
          <w:b/>
          <w:bCs/>
        </w:rPr>
        <w:t xml:space="preserve"> </w:t>
      </w:r>
      <w:r w:rsidR="00545690" w:rsidRPr="004E13FF">
        <w:t>and Preliminaries</w:t>
      </w:r>
      <w:r w:rsidR="007435EA" w:rsidRPr="004E13FF">
        <w:t xml:space="preserve"> Clause</w:t>
      </w:r>
      <w:r w:rsidR="00545690" w:rsidRPr="004E13FF">
        <w:rPr>
          <w:b/>
          <w:bCs/>
        </w:rPr>
        <w:t xml:space="preserve"> </w:t>
      </w:r>
      <w:r w:rsidR="003E14D8" w:rsidRPr="004E13FF">
        <w:rPr>
          <w:b/>
          <w:bCs/>
        </w:rPr>
        <w:t>–</w:t>
      </w:r>
      <w:r w:rsidR="00545690" w:rsidRPr="004E13FF">
        <w:rPr>
          <w:b/>
          <w:bCs/>
        </w:rPr>
        <w:t xml:space="preserve"> </w:t>
      </w:r>
      <w:r w:rsidR="003E14D8" w:rsidRPr="004E13FF">
        <w:rPr>
          <w:b/>
          <w:bCs/>
        </w:rPr>
        <w:t>Application of</w:t>
      </w:r>
      <w:r w:rsidR="003E14D8" w:rsidRPr="004E13FF">
        <w:rPr>
          <w:b/>
        </w:rPr>
        <w:t xml:space="preserve"> </w:t>
      </w:r>
      <w:r w:rsidR="003E14D8" w:rsidRPr="004E13FF">
        <w:rPr>
          <w:b/>
          <w:bCs/>
        </w:rPr>
        <w:t>Provisional Rate Amounts</w:t>
      </w:r>
      <w:r w:rsidRPr="004E13FF">
        <w:t>.</w:t>
      </w:r>
    </w:p>
    <w:p w14:paraId="38DF0AE2" w14:textId="3A101340" w:rsidR="004A39DE" w:rsidRPr="004E13FF" w:rsidRDefault="004A39DE" w:rsidP="007D6CF8">
      <w:pPr>
        <w:pStyle w:val="Paragraph"/>
      </w:pPr>
      <w:r w:rsidRPr="004E13FF">
        <w:t xml:space="preserve">Complete and submit with the Tender Form, Tender Schedules - </w:t>
      </w:r>
      <w:r w:rsidRPr="004E13FF">
        <w:rPr>
          <w:b/>
        </w:rPr>
        <w:t xml:space="preserve">Schedule of Provisional </w:t>
      </w:r>
      <w:r w:rsidR="007435EA" w:rsidRPr="004E13FF">
        <w:rPr>
          <w:b/>
        </w:rPr>
        <w:t>Rate Amounts</w:t>
      </w:r>
      <w:r w:rsidRPr="004E13FF">
        <w:t>.</w:t>
      </w:r>
    </w:p>
    <w:p w14:paraId="04D9730D" w14:textId="56C6655E" w:rsidR="00DA5C7F" w:rsidRPr="004E13FF" w:rsidRDefault="00DA5C7F">
      <w:pPr>
        <w:pStyle w:val="Heading3"/>
      </w:pPr>
      <w:bookmarkStart w:id="47" w:name="_Toc59464223"/>
      <w:bookmarkStart w:id="48" w:name="_Toc137550101"/>
      <w:r w:rsidRPr="004E13FF">
        <w:t>Insurance</w:t>
      </w:r>
      <w:bookmarkEnd w:id="44"/>
      <w:bookmarkEnd w:id="45"/>
      <w:bookmarkEnd w:id="47"/>
      <w:bookmarkEnd w:id="48"/>
    </w:p>
    <w:p w14:paraId="251F59B8" w14:textId="77777777" w:rsidR="00DA5C7F" w:rsidRPr="004E13FF" w:rsidRDefault="00DA5C7F">
      <w:pPr>
        <w:pStyle w:val="Heading4"/>
      </w:pPr>
      <w:r w:rsidRPr="004E13FF">
        <w:t>Works and Public Liability Insurance</w:t>
      </w:r>
    </w:p>
    <w:p w14:paraId="3EC1B0D3" w14:textId="46FDEFF0" w:rsidR="00C136CC" w:rsidRPr="004E13FF" w:rsidRDefault="00C136CC" w:rsidP="00C136CC">
      <w:pPr>
        <w:pStyle w:val="GuideNote"/>
      </w:pPr>
      <w:r w:rsidRPr="004E13FF">
        <w:t xml:space="preserve">for contracts under $10m, nsw government agencies may obtain works and public liability insurance through </w:t>
      </w:r>
      <w:r w:rsidRPr="004E13FF">
        <w:rPr>
          <w:i/>
        </w:rPr>
        <w:t>icare</w:t>
      </w:r>
      <w:r w:rsidRPr="004E13FF">
        <w:t xml:space="preserve"> or may require the contractor to obtain the insurance (see NSW Treasury Circular TC 16-11).</w:t>
      </w:r>
    </w:p>
    <w:p w14:paraId="27A96559" w14:textId="77777777" w:rsidR="00C136CC" w:rsidRPr="004E13FF" w:rsidRDefault="00C136CC" w:rsidP="00C136CC">
      <w:pPr>
        <w:pStyle w:val="GuideNote"/>
      </w:pPr>
      <w:r w:rsidRPr="004E13FF">
        <w:t xml:space="preserve">socs may arrange works and public liability insurance through an insurer or broker other than </w:t>
      </w:r>
      <w:r w:rsidRPr="004E13FF">
        <w:rPr>
          <w:i/>
        </w:rPr>
        <w:t>icare</w:t>
      </w:r>
      <w:r w:rsidRPr="004E13FF">
        <w:t xml:space="preserve"> if they can demonstrate that the price is more competitive than the price offered by </w:t>
      </w:r>
      <w:r w:rsidRPr="004E13FF">
        <w:rPr>
          <w:i/>
        </w:rPr>
        <w:t>icare</w:t>
      </w:r>
      <w:r w:rsidRPr="004E13FF">
        <w:t>.</w:t>
      </w:r>
    </w:p>
    <w:p w14:paraId="41C9F693" w14:textId="77777777" w:rsidR="00787E8E" w:rsidRPr="004E13FF" w:rsidRDefault="00787E8E" w:rsidP="00787E8E">
      <w:pPr>
        <w:pStyle w:val="GuideNote"/>
        <w:rPr>
          <w:rFonts w:cs="Arial"/>
        </w:rPr>
      </w:pPr>
      <w:r w:rsidRPr="004E13FF">
        <w:rPr>
          <w:rFonts w:cs="Arial"/>
        </w:rPr>
        <w:t xml:space="preserve">PAI INSURANCE through </w:t>
      </w:r>
      <w:r w:rsidRPr="004E13FF">
        <w:rPr>
          <w:rFonts w:cs="Arial"/>
          <w:i/>
          <w:iCs/>
        </w:rPr>
        <w:t>icare</w:t>
      </w:r>
      <w:r w:rsidRPr="004E13FF">
        <w:rPr>
          <w:rFonts w:cs="Arial"/>
        </w:rPr>
        <w:t xml:space="preserve"> is not directly available to local government authorities. HOWEVER, </w:t>
      </w:r>
      <w:r w:rsidRPr="004E13FF">
        <w:rPr>
          <w:rFonts w:cs="Arial"/>
          <w:i/>
          <w:iCs/>
        </w:rPr>
        <w:t>icare</w:t>
      </w:r>
      <w:r w:rsidRPr="004E13FF">
        <w:rPr>
          <w:rFonts w:cs="Arial"/>
        </w:rPr>
        <w:t xml:space="preserve"> has arrangements to insure councils indirectly where </w:t>
      </w:r>
      <w:proofErr w:type="gramStart"/>
      <w:r w:rsidRPr="004E13FF">
        <w:rPr>
          <w:rFonts w:cs="Arial"/>
        </w:rPr>
        <w:t>a</w:t>
      </w:r>
      <w:proofErr w:type="gramEnd"/>
      <w:r w:rsidRPr="004E13FF">
        <w:rPr>
          <w:rFonts w:cs="Arial"/>
        </w:rPr>
        <w:t xml:space="preserve"> NSW government agency is associated with the insured works. the policy is procured by the agency on behalf of the council.</w:t>
      </w:r>
    </w:p>
    <w:p w14:paraId="28A1C0E1" w14:textId="223C9E74" w:rsidR="00C136CC" w:rsidRPr="004E13FF" w:rsidRDefault="00134774" w:rsidP="00134774">
      <w:pPr>
        <w:pStyle w:val="GuideNote"/>
      </w:pPr>
      <w:r w:rsidRPr="004E13FF">
        <w:t xml:space="preserve">alternatively, </w:t>
      </w:r>
      <w:r w:rsidR="00C136CC" w:rsidRPr="004E13FF">
        <w:t xml:space="preserve">local government authorities </w:t>
      </w:r>
      <w:r w:rsidR="00D54F95" w:rsidRPr="004E13FF">
        <w:t xml:space="preserve">MAY ARRANGE INSURANCE THROUGH THEIR OWN INSURERS OR BROKERS.  </w:t>
      </w:r>
    </w:p>
    <w:p w14:paraId="2DBDFAB4" w14:textId="5220349A" w:rsidR="00FD5C7A" w:rsidRPr="004E13FF" w:rsidRDefault="005A2502" w:rsidP="00C136CC">
      <w:pPr>
        <w:pStyle w:val="GuideNote"/>
      </w:pPr>
      <w:r w:rsidRPr="004E13FF">
        <w:t>Information about principal Arran</w:t>
      </w:r>
      <w:r w:rsidR="00FB5F22" w:rsidRPr="004E13FF">
        <w:t xml:space="preserve">ged </w:t>
      </w:r>
      <w:r w:rsidR="00C136CC" w:rsidRPr="004E13FF">
        <w:t xml:space="preserve">insurance </w:t>
      </w:r>
      <w:r w:rsidR="00FB5F22" w:rsidRPr="004E13FF">
        <w:t xml:space="preserve">is </w:t>
      </w:r>
      <w:r w:rsidR="00804F88" w:rsidRPr="004E13FF">
        <w:t>AVAILABLE</w:t>
      </w:r>
      <w:r w:rsidR="00FB5F22" w:rsidRPr="004E13FF">
        <w:t xml:space="preserve"> </w:t>
      </w:r>
      <w:r w:rsidR="00752C13" w:rsidRPr="004E13FF">
        <w:t>on</w:t>
      </w:r>
      <w:r w:rsidR="00217153" w:rsidRPr="004E13FF">
        <w:t xml:space="preserve"> the</w:t>
      </w:r>
      <w:r w:rsidR="00752C13" w:rsidRPr="004E13FF">
        <w:t xml:space="preserve"> </w:t>
      </w:r>
      <w:hyperlink r:id="rId20" w:anchor="gref" w:history="1">
        <w:r w:rsidR="00C136CC" w:rsidRPr="004E13FF">
          <w:rPr>
            <w:rStyle w:val="Hyperlink"/>
            <w:i/>
          </w:rPr>
          <w:t>icare</w:t>
        </w:r>
        <w:r w:rsidR="00C136CC" w:rsidRPr="004E13FF">
          <w:rPr>
            <w:rStyle w:val="Hyperlink"/>
          </w:rPr>
          <w:t xml:space="preserve"> </w:t>
        </w:r>
        <w:r w:rsidR="00752C13" w:rsidRPr="004E13FF">
          <w:rPr>
            <w:rStyle w:val="Hyperlink"/>
          </w:rPr>
          <w:t>website</w:t>
        </w:r>
      </w:hyperlink>
      <w:r w:rsidR="00217153" w:rsidRPr="004E13FF">
        <w:t>.</w:t>
      </w:r>
    </w:p>
    <w:p w14:paraId="1C0D7E12" w14:textId="77777777" w:rsidR="001856E7" w:rsidRPr="004E13FF" w:rsidRDefault="001856E7" w:rsidP="001856E7">
      <w:pPr>
        <w:pStyle w:val="GuideNote"/>
      </w:pPr>
      <w:r w:rsidRPr="004E13FF">
        <w:t xml:space="preserve">Note that, if insurance is to be obtained through </w:t>
      </w:r>
      <w:r w:rsidRPr="004E13FF">
        <w:rPr>
          <w:i/>
        </w:rPr>
        <w:t>icare</w:t>
      </w:r>
      <w:r w:rsidRPr="004E13FF">
        <w:t xml:space="preserve">, the contract should be registered in </w:t>
      </w:r>
      <w:proofErr w:type="spellStart"/>
      <w:r w:rsidRPr="004E13FF">
        <w:t>ceecat</w:t>
      </w:r>
      <w:proofErr w:type="spellEnd"/>
      <w:r w:rsidRPr="004E13FF">
        <w:t xml:space="preserve"> when the RFT Documents are ready for release.</w:t>
      </w:r>
    </w:p>
    <w:p w14:paraId="3055F5EF" w14:textId="77777777" w:rsidR="00C136CC" w:rsidRPr="004E13FF" w:rsidRDefault="00C136CC" w:rsidP="00C136CC">
      <w:pPr>
        <w:pStyle w:val="GuideNote"/>
      </w:pPr>
      <w:r w:rsidRPr="004E13FF">
        <w:t xml:space="preserve">for access to the </w:t>
      </w:r>
      <w:proofErr w:type="spellStart"/>
      <w:r w:rsidRPr="004E13FF">
        <w:t>c</w:t>
      </w:r>
      <w:r w:rsidR="008573CF" w:rsidRPr="004E13FF">
        <w:t>e</w:t>
      </w:r>
      <w:r w:rsidRPr="004E13FF">
        <w:t>ecat</w:t>
      </w:r>
      <w:proofErr w:type="spellEnd"/>
      <w:r w:rsidRPr="004E13FF">
        <w:t xml:space="preserve"> system and to obtain insurance for projects outside the standard criteria, contact </w:t>
      </w:r>
      <w:r w:rsidRPr="004E13FF">
        <w:rPr>
          <w:i/>
        </w:rPr>
        <w:t>icare</w:t>
      </w:r>
      <w:r w:rsidRPr="004E13FF">
        <w:t xml:space="preserve"> at:</w:t>
      </w:r>
    </w:p>
    <w:p w14:paraId="3557269C" w14:textId="65BDCEB6" w:rsidR="00AC1510" w:rsidRPr="004E13FF" w:rsidRDefault="00000000" w:rsidP="002F76B5">
      <w:pPr>
        <w:pStyle w:val="GuideNote"/>
        <w:rPr>
          <w:rFonts w:ascii="Arial Bold" w:hAnsi="Arial Bold"/>
          <w:caps w:val="0"/>
          <w:color w:val="0000FF"/>
          <w:sz w:val="18"/>
          <w:u w:val="single"/>
        </w:rPr>
      </w:pPr>
      <w:hyperlink r:id="rId21" w:history="1">
        <w:r w:rsidR="00E907ED" w:rsidRPr="004E13FF">
          <w:rPr>
            <w:rStyle w:val="Hyperlink"/>
            <w:rFonts w:ascii="Arial Bold" w:hAnsi="Arial Bold"/>
            <w:caps w:val="0"/>
            <w:sz w:val="18"/>
            <w:shd w:val="clear" w:color="auto" w:fill="FFFFFF"/>
          </w:rPr>
          <w:t>insuranceforNSW@icare.nsw.gov.au</w:t>
        </w:r>
      </w:hyperlink>
    </w:p>
    <w:p w14:paraId="59C69D34" w14:textId="7B66E474" w:rsidR="002F76B5" w:rsidRPr="004E13FF" w:rsidRDefault="002F76B5" w:rsidP="00627617">
      <w:pPr>
        <w:pStyle w:val="GuideNote"/>
        <w:spacing w:before="240"/>
      </w:pPr>
      <w:r w:rsidRPr="004E13FF">
        <w:t>Include the applicable works &amp; public liability insurance options below and delete the options that do not apply.</w:t>
      </w:r>
    </w:p>
    <w:p w14:paraId="370E7DA7" w14:textId="77777777" w:rsidR="00521489" w:rsidRPr="004E13FF" w:rsidRDefault="00521489" w:rsidP="00521489">
      <w:pPr>
        <w:pStyle w:val="GuideNote"/>
        <w:jc w:val="both"/>
      </w:pPr>
      <w:r w:rsidRPr="004E13FF">
        <w:t>note THAT the Works and Public Liability Insurances may be arranged by different parties.</w:t>
      </w:r>
    </w:p>
    <w:p w14:paraId="269F7096" w14:textId="2F084CDD" w:rsidR="001347DD" w:rsidRPr="004E13FF" w:rsidRDefault="001347DD" w:rsidP="001347DD">
      <w:pPr>
        <w:pStyle w:val="GuideNote"/>
      </w:pPr>
      <w:r w:rsidRPr="004E13FF">
        <w:t>wks ins option 1 and PL ins option 1</w:t>
      </w:r>
      <w:r w:rsidR="00787074" w:rsidRPr="004E13FF">
        <w:t xml:space="preserve"> </w:t>
      </w:r>
      <w:r w:rsidR="006530BA" w:rsidRPr="004E13FF">
        <w:t xml:space="preserve">apply </w:t>
      </w:r>
      <w:r w:rsidR="00787074" w:rsidRPr="004E13FF">
        <w:t xml:space="preserve">where the principal </w:t>
      </w:r>
      <w:r w:rsidR="00586012" w:rsidRPr="004E13FF">
        <w:t>arrange</w:t>
      </w:r>
      <w:r w:rsidR="00414621" w:rsidRPr="004E13FF">
        <w:t>s</w:t>
      </w:r>
      <w:r w:rsidR="00586012" w:rsidRPr="004E13FF">
        <w:t xml:space="preserve"> the insurance</w:t>
      </w:r>
      <w:r w:rsidR="006530BA" w:rsidRPr="004E13FF">
        <w:t>.</w:t>
      </w:r>
    </w:p>
    <w:p w14:paraId="6AA6AA3D" w14:textId="77FE1C9B" w:rsidR="00414621" w:rsidRPr="004E13FF" w:rsidRDefault="00414621" w:rsidP="00414621">
      <w:pPr>
        <w:pStyle w:val="GuideNote"/>
      </w:pPr>
      <w:r w:rsidRPr="004E13FF">
        <w:t xml:space="preserve">wks ins option 2 and PL ins option 2 </w:t>
      </w:r>
      <w:r w:rsidR="006530BA" w:rsidRPr="004E13FF">
        <w:t xml:space="preserve">apply </w:t>
      </w:r>
      <w:r w:rsidRPr="004E13FF">
        <w:t xml:space="preserve">where the contractor </w:t>
      </w:r>
      <w:r w:rsidR="00053995" w:rsidRPr="004E13FF">
        <w:t xml:space="preserve">is required to </w:t>
      </w:r>
      <w:r w:rsidRPr="004E13FF">
        <w:t>arrange the insurance</w:t>
      </w:r>
      <w:r w:rsidR="00D72621" w:rsidRPr="004E13FF">
        <w:t>.</w:t>
      </w:r>
    </w:p>
    <w:p w14:paraId="439B7373" w14:textId="22F1DE0D" w:rsidR="002F76B5" w:rsidRPr="004E13FF" w:rsidRDefault="002F76B5" w:rsidP="002F76B5">
      <w:pPr>
        <w:pStyle w:val="GuideNote"/>
      </w:pPr>
      <w:r w:rsidRPr="004E13FF">
        <w:t>Also select the corresponding option and delete other options in Contract Information item 9.</w:t>
      </w:r>
    </w:p>
    <w:p w14:paraId="2E14242C" w14:textId="019C13A4" w:rsidR="00C136CC" w:rsidRPr="004E13FF" w:rsidRDefault="00360DDD" w:rsidP="008573CF">
      <w:pPr>
        <w:pStyle w:val="Sub-GuideNote"/>
        <w:ind w:left="1985"/>
      </w:pPr>
      <w:r w:rsidRPr="004E13FF">
        <w:t xml:space="preserve">note that </w:t>
      </w:r>
      <w:r w:rsidR="003431EB" w:rsidRPr="004E13FF">
        <w:t>insurance</w:t>
      </w:r>
      <w:r w:rsidR="00F80493" w:rsidRPr="004E13FF">
        <w:t xml:space="preserve"> policies </w:t>
      </w:r>
      <w:r w:rsidR="006F4705" w:rsidRPr="004E13FF">
        <w:t>submitted by the contractor</w:t>
      </w:r>
      <w:r w:rsidR="003D61B5" w:rsidRPr="004E13FF">
        <w:t xml:space="preserve"> will need to be</w:t>
      </w:r>
      <w:r w:rsidR="002C5647" w:rsidRPr="004E13FF">
        <w:t xml:space="preserve"> examined for compliance with clause 5.3 of the General conditions of contract.</w:t>
      </w:r>
    </w:p>
    <w:p w14:paraId="5FCDDD27" w14:textId="77777777" w:rsidR="00A47683" w:rsidRPr="004E13FF" w:rsidRDefault="00A47683" w:rsidP="001F0E96">
      <w:pPr>
        <w:pStyle w:val="Heading4"/>
        <w:ind w:left="709" w:firstLine="425"/>
        <w:rPr>
          <w:color w:val="auto"/>
        </w:rPr>
      </w:pPr>
      <w:r w:rsidRPr="004E13FF">
        <w:rPr>
          <w:color w:val="auto"/>
        </w:rPr>
        <w:t>Works Insurance</w:t>
      </w:r>
    </w:p>
    <w:p w14:paraId="77AA075E" w14:textId="77777777" w:rsidR="00A47683" w:rsidRPr="004E13FF" w:rsidRDefault="00A47683" w:rsidP="00A47683">
      <w:pPr>
        <w:pStyle w:val="GuideNote"/>
      </w:pPr>
      <w:r w:rsidRPr="004E13FF">
        <w:t>wks ins option 1</w:t>
      </w:r>
    </w:p>
    <w:p w14:paraId="50E9980F" w14:textId="77777777" w:rsidR="00A47683" w:rsidRPr="004E13FF" w:rsidRDefault="00A47683" w:rsidP="00A47683">
      <w:pPr>
        <w:pStyle w:val="Paragraph"/>
      </w:pPr>
      <w:r w:rsidRPr="004E13FF">
        <w:t xml:space="preserve">The Principal will arrange insurance of the Works (and any temporary works) as required under General Conditions of Contract clause - </w:t>
      </w:r>
      <w:r w:rsidRPr="004E13FF">
        <w:rPr>
          <w:b/>
          <w:bCs/>
        </w:rPr>
        <w:t>Insurance</w:t>
      </w:r>
      <w:r w:rsidRPr="004E13FF">
        <w:t>. Tenderers are not required to allow in tenders for payment of premiums for this insurance.</w:t>
      </w:r>
    </w:p>
    <w:p w14:paraId="594AE7BD" w14:textId="77777777" w:rsidR="001D13D7" w:rsidRPr="004E13FF" w:rsidRDefault="001D13D7" w:rsidP="001D13D7">
      <w:pPr>
        <w:pStyle w:val="Paragraph"/>
      </w:pPr>
      <w:r w:rsidRPr="004E13FF">
        <w:t>The Principal will provide a copy of the insurance policy on request.</w:t>
      </w:r>
    </w:p>
    <w:p w14:paraId="3E3D6687" w14:textId="15A31CC6" w:rsidR="001D13D7" w:rsidRPr="004E13FF" w:rsidRDefault="00EF7B1B" w:rsidP="001D13D7">
      <w:pPr>
        <w:pStyle w:val="Sub-GuideNote"/>
        <w:ind w:left="1985"/>
      </w:pPr>
      <w:r w:rsidRPr="004E13FF">
        <w:t xml:space="preserve">Include wks ins option 1a where </w:t>
      </w:r>
      <w:r w:rsidR="001D13D7" w:rsidRPr="004E13FF">
        <w:t xml:space="preserve">the insurance of the works will be obtained through </w:t>
      </w:r>
      <w:r w:rsidR="001D13D7" w:rsidRPr="004E13FF">
        <w:rPr>
          <w:i/>
        </w:rPr>
        <w:t>icare</w:t>
      </w:r>
      <w:r w:rsidR="001D13D7" w:rsidRPr="004E13FF">
        <w:t>, otherwise delete option</w:t>
      </w:r>
      <w:r w:rsidR="00AF2B44" w:rsidRPr="004E13FF">
        <w:t xml:space="preserve"> 1A</w:t>
      </w:r>
      <w:r w:rsidR="001D13D7" w:rsidRPr="004E13FF">
        <w:t>.</w:t>
      </w:r>
    </w:p>
    <w:p w14:paraId="0747AA07" w14:textId="278CFCA7" w:rsidR="006A7A3E" w:rsidRPr="004E13FF" w:rsidRDefault="006A7A3E" w:rsidP="006A7A3E">
      <w:pPr>
        <w:pStyle w:val="GuideNote"/>
      </w:pPr>
      <w:r w:rsidRPr="004E13FF">
        <w:t>wks ins option 1A</w:t>
      </w:r>
    </w:p>
    <w:p w14:paraId="3B7386EB" w14:textId="77777777" w:rsidR="006A7A3E" w:rsidRPr="004E13FF" w:rsidRDefault="006A7A3E" w:rsidP="006A7A3E">
      <w:pPr>
        <w:pStyle w:val="Paragraph"/>
        <w:rPr>
          <w:iCs/>
        </w:rPr>
      </w:pPr>
      <w:r w:rsidRPr="004E13FF">
        <w:rPr>
          <w:iCs/>
        </w:rPr>
        <w:lastRenderedPageBreak/>
        <w:t xml:space="preserve">The insurer will be </w:t>
      </w:r>
      <w:proofErr w:type="spellStart"/>
      <w:r w:rsidRPr="004E13FF">
        <w:rPr>
          <w:b/>
          <w:i/>
          <w:iCs/>
        </w:rPr>
        <w:t>icare</w:t>
      </w:r>
      <w:proofErr w:type="spellEnd"/>
      <w:r w:rsidRPr="004E13FF">
        <w:rPr>
          <w:b/>
          <w:i/>
          <w:iCs/>
        </w:rPr>
        <w:t xml:space="preserve"> </w:t>
      </w:r>
      <w:r w:rsidRPr="004E13FF">
        <w:t xml:space="preserve">and relevant information </w:t>
      </w:r>
      <w:r w:rsidRPr="004E13FF">
        <w:rPr>
          <w:b/>
        </w:rPr>
        <w:t>is</w:t>
      </w:r>
      <w:r w:rsidRPr="004E13FF">
        <w:rPr>
          <w:b/>
          <w:i/>
        </w:rPr>
        <w:t xml:space="preserve"> </w:t>
      </w:r>
      <w:r w:rsidRPr="004E13FF">
        <w:t>available</w:t>
      </w:r>
      <w:r w:rsidRPr="004E13FF">
        <w:rPr>
          <w:iCs/>
        </w:rPr>
        <w:t xml:space="preserve"> on the buy.nsw website at </w:t>
      </w:r>
      <w:hyperlink r:id="rId22" w:history="1">
        <w:r w:rsidRPr="004E13FF">
          <w:rPr>
            <w:rStyle w:val="Hyperlink"/>
            <w:iCs/>
          </w:rPr>
          <w:t>https://buy.nsw.gov.au/categories/construction</w:t>
        </w:r>
      </w:hyperlink>
      <w:r w:rsidRPr="004E13FF">
        <w:rPr>
          <w:rStyle w:val="Hyperlink"/>
          <w:iCs/>
        </w:rPr>
        <w:t>.</w:t>
      </w:r>
    </w:p>
    <w:p w14:paraId="4B86796F" w14:textId="06DBA42C" w:rsidR="001D13D7" w:rsidRPr="004E13FF" w:rsidRDefault="001D13D7" w:rsidP="001D13D7">
      <w:pPr>
        <w:pStyle w:val="GuideNote"/>
      </w:pPr>
      <w:r w:rsidRPr="004E13FF">
        <w:t>end of wks ins option 1A</w:t>
      </w:r>
    </w:p>
    <w:p w14:paraId="6E3F5E7D" w14:textId="592A5031" w:rsidR="00AF2B44" w:rsidRPr="004E13FF" w:rsidRDefault="00AF2B44" w:rsidP="00AF2B44">
      <w:pPr>
        <w:pStyle w:val="GuideNote"/>
      </w:pPr>
      <w:r w:rsidRPr="004E13FF">
        <w:t>wks ins option 2</w:t>
      </w:r>
    </w:p>
    <w:p w14:paraId="382AD48B" w14:textId="77777777" w:rsidR="00AF2B44" w:rsidRPr="004E13FF" w:rsidRDefault="00AF2B44" w:rsidP="00AF2B44">
      <w:pPr>
        <w:pStyle w:val="Paragraph"/>
      </w:pPr>
      <w:r w:rsidRPr="004E13FF">
        <w:t xml:space="preserve">The Contractor must arrange insurance of the Works (and any temporary works) and pay all premiums in accordance with General Conditions of Contract clause - </w:t>
      </w:r>
      <w:r w:rsidRPr="004E13FF">
        <w:rPr>
          <w:b/>
          <w:bCs/>
        </w:rPr>
        <w:t>Insurance</w:t>
      </w:r>
      <w:r w:rsidRPr="004E13FF">
        <w:t>.</w:t>
      </w:r>
    </w:p>
    <w:p w14:paraId="5E28B8DA" w14:textId="77777777" w:rsidR="00AF2B44" w:rsidRPr="004E13FF" w:rsidRDefault="00AF2B44" w:rsidP="00AF2B44">
      <w:pPr>
        <w:pStyle w:val="GuideNote"/>
        <w:rPr>
          <w:rFonts w:ascii="Arial Bold" w:hAnsi="Arial Bold"/>
        </w:rPr>
      </w:pPr>
      <w:r w:rsidRPr="004E13FF">
        <w:rPr>
          <w:rFonts w:ascii="Arial Bold" w:hAnsi="Arial Bold"/>
        </w:rPr>
        <w:t>end of wks ins options</w:t>
      </w:r>
    </w:p>
    <w:p w14:paraId="44A03D9F" w14:textId="77777777" w:rsidR="00A47683" w:rsidRPr="004E13FF" w:rsidRDefault="00A47683" w:rsidP="001F0E96">
      <w:pPr>
        <w:pStyle w:val="Heading4"/>
        <w:ind w:left="709" w:firstLine="425"/>
        <w:rPr>
          <w:color w:val="auto"/>
        </w:rPr>
      </w:pPr>
      <w:r w:rsidRPr="004E13FF">
        <w:rPr>
          <w:color w:val="auto"/>
        </w:rPr>
        <w:t>Public Liability Insurance</w:t>
      </w:r>
    </w:p>
    <w:p w14:paraId="5268DC4B" w14:textId="26FB9FA7" w:rsidR="00A47683" w:rsidRPr="004E13FF" w:rsidRDefault="00A47683" w:rsidP="00A47683">
      <w:pPr>
        <w:pStyle w:val="GuideNote"/>
      </w:pPr>
      <w:r w:rsidRPr="004E13FF">
        <w:t>PL ins option 1</w:t>
      </w:r>
    </w:p>
    <w:p w14:paraId="2EFBC1A7" w14:textId="67E8E74E" w:rsidR="00CB1512" w:rsidRPr="004E13FF" w:rsidRDefault="00CB1512" w:rsidP="00CB1512">
      <w:pPr>
        <w:pStyle w:val="Paragraph"/>
      </w:pPr>
      <w:r w:rsidRPr="004E13FF">
        <w:t xml:space="preserve">The Principal will arrange </w:t>
      </w:r>
      <w:r w:rsidR="001F1D31" w:rsidRPr="004E13FF">
        <w:t>public liability insurance</w:t>
      </w:r>
      <w:r w:rsidRPr="004E13FF">
        <w:t xml:space="preserve"> as required under General Conditions of Contract clause - </w:t>
      </w:r>
      <w:r w:rsidRPr="004E13FF">
        <w:rPr>
          <w:b/>
          <w:bCs/>
        </w:rPr>
        <w:t>Insurance</w:t>
      </w:r>
      <w:r w:rsidRPr="004E13FF">
        <w:t>. Tenderers are not required to allow in tenders for payment of premiums for this insurance.</w:t>
      </w:r>
    </w:p>
    <w:p w14:paraId="0B40E289" w14:textId="77777777" w:rsidR="00CB1512" w:rsidRPr="004E13FF" w:rsidRDefault="00CB1512" w:rsidP="00CB1512">
      <w:pPr>
        <w:pStyle w:val="Paragraph"/>
      </w:pPr>
      <w:r w:rsidRPr="004E13FF">
        <w:t>The Principal will provide a copy of the insurance policy on request.</w:t>
      </w:r>
    </w:p>
    <w:p w14:paraId="533F6474" w14:textId="4A1E83C6" w:rsidR="00CB1512" w:rsidRPr="004E13FF" w:rsidRDefault="00CB1512" w:rsidP="00CB1512">
      <w:pPr>
        <w:pStyle w:val="Sub-GuideNote"/>
        <w:ind w:left="1985"/>
      </w:pPr>
      <w:r w:rsidRPr="004E13FF">
        <w:t xml:space="preserve">Include PL ins option 1a where the insurance of the works will be obtained through </w:t>
      </w:r>
      <w:r w:rsidRPr="004E13FF">
        <w:rPr>
          <w:i/>
        </w:rPr>
        <w:t>icare</w:t>
      </w:r>
      <w:r w:rsidRPr="004E13FF">
        <w:t>, otherwise delete option 1A.</w:t>
      </w:r>
    </w:p>
    <w:p w14:paraId="41FDA94E" w14:textId="7731AE20" w:rsidR="00CB1512" w:rsidRPr="004E13FF" w:rsidRDefault="00CB1512" w:rsidP="00CB1512">
      <w:pPr>
        <w:pStyle w:val="GuideNote"/>
      </w:pPr>
      <w:r w:rsidRPr="004E13FF">
        <w:t>PL ins option 1A</w:t>
      </w:r>
    </w:p>
    <w:p w14:paraId="3B54F625" w14:textId="77777777" w:rsidR="00CB1512" w:rsidRPr="004E13FF" w:rsidRDefault="00CB1512" w:rsidP="00CB1512">
      <w:pPr>
        <w:pStyle w:val="Paragraph"/>
        <w:rPr>
          <w:iCs/>
        </w:rPr>
      </w:pPr>
      <w:r w:rsidRPr="004E13FF">
        <w:rPr>
          <w:iCs/>
        </w:rPr>
        <w:t xml:space="preserve">The insurer will be </w:t>
      </w:r>
      <w:proofErr w:type="spellStart"/>
      <w:r w:rsidRPr="004E13FF">
        <w:rPr>
          <w:b/>
          <w:i/>
          <w:iCs/>
        </w:rPr>
        <w:t>icare</w:t>
      </w:r>
      <w:proofErr w:type="spellEnd"/>
      <w:r w:rsidRPr="004E13FF">
        <w:rPr>
          <w:b/>
          <w:i/>
          <w:iCs/>
        </w:rPr>
        <w:t xml:space="preserve"> </w:t>
      </w:r>
      <w:r w:rsidRPr="004E13FF">
        <w:t xml:space="preserve">and relevant information </w:t>
      </w:r>
      <w:r w:rsidRPr="004E13FF">
        <w:rPr>
          <w:b/>
          <w:i/>
          <w:iCs/>
        </w:rPr>
        <w:t>is</w:t>
      </w:r>
      <w:r w:rsidRPr="004E13FF">
        <w:rPr>
          <w:b/>
          <w:i/>
        </w:rPr>
        <w:t xml:space="preserve"> </w:t>
      </w:r>
      <w:r w:rsidRPr="004E13FF">
        <w:t>available</w:t>
      </w:r>
      <w:r w:rsidRPr="004E13FF">
        <w:rPr>
          <w:iCs/>
        </w:rPr>
        <w:t xml:space="preserve"> on the buy.nsw website at </w:t>
      </w:r>
      <w:hyperlink r:id="rId23" w:history="1">
        <w:r w:rsidRPr="004E13FF">
          <w:rPr>
            <w:rStyle w:val="Hyperlink"/>
            <w:iCs/>
          </w:rPr>
          <w:t>https://buy.nsw.gov.au/categories/construction</w:t>
        </w:r>
      </w:hyperlink>
      <w:r w:rsidRPr="004E13FF">
        <w:rPr>
          <w:rStyle w:val="Hyperlink"/>
          <w:iCs/>
        </w:rPr>
        <w:t>.</w:t>
      </w:r>
    </w:p>
    <w:p w14:paraId="4573B6FE" w14:textId="5698BEFA" w:rsidR="00CB1512" w:rsidRPr="004E13FF" w:rsidRDefault="00CB1512" w:rsidP="00CB1512">
      <w:pPr>
        <w:pStyle w:val="GuideNote"/>
      </w:pPr>
      <w:r w:rsidRPr="004E13FF">
        <w:t>end of PL ins option 1A</w:t>
      </w:r>
    </w:p>
    <w:p w14:paraId="107C0D59" w14:textId="77777777" w:rsidR="00CB1512" w:rsidRPr="004E13FF" w:rsidRDefault="00CB1512" w:rsidP="00CB1512">
      <w:pPr>
        <w:pStyle w:val="GuideNote"/>
        <w:rPr>
          <w:rFonts w:ascii="Arial Bold" w:hAnsi="Arial Bold"/>
        </w:rPr>
      </w:pPr>
      <w:r w:rsidRPr="004E13FF">
        <w:rPr>
          <w:rFonts w:ascii="Arial Bold" w:hAnsi="Arial Bold"/>
        </w:rPr>
        <w:t>PL ins option 2</w:t>
      </w:r>
    </w:p>
    <w:p w14:paraId="0218CE20" w14:textId="77777777" w:rsidR="00CB1512" w:rsidRPr="004E13FF" w:rsidRDefault="00CB1512" w:rsidP="00CB1512">
      <w:pPr>
        <w:pStyle w:val="Paragraph"/>
      </w:pPr>
      <w:r w:rsidRPr="004E13FF">
        <w:t xml:space="preserve">The Contractor must arrange insurance for public liability and pay all premiums in accordance with General Conditions of Contract clause - </w:t>
      </w:r>
      <w:r w:rsidRPr="004E13FF">
        <w:rPr>
          <w:b/>
          <w:bCs/>
        </w:rPr>
        <w:t>Insurance</w:t>
      </w:r>
      <w:r w:rsidRPr="004E13FF">
        <w:t>.</w:t>
      </w:r>
    </w:p>
    <w:p w14:paraId="0CA85D59" w14:textId="77777777" w:rsidR="00CB1512" w:rsidRPr="004E13FF" w:rsidRDefault="00CB1512" w:rsidP="00CB1512">
      <w:pPr>
        <w:pStyle w:val="GuideNote"/>
        <w:rPr>
          <w:rFonts w:ascii="Arial Bold" w:hAnsi="Arial Bold"/>
        </w:rPr>
      </w:pPr>
      <w:r w:rsidRPr="004E13FF">
        <w:rPr>
          <w:rFonts w:ascii="Arial Bold" w:hAnsi="Arial Bold"/>
        </w:rPr>
        <w:t>end of PL ins options</w:t>
      </w:r>
    </w:p>
    <w:p w14:paraId="30915F51" w14:textId="77777777" w:rsidR="00DA5C7F" w:rsidRPr="004E13FF" w:rsidRDefault="00DA5C7F">
      <w:pPr>
        <w:pStyle w:val="Heading4"/>
        <w:rPr>
          <w:color w:val="auto"/>
        </w:rPr>
      </w:pPr>
      <w:r w:rsidRPr="004E13FF">
        <w:rPr>
          <w:color w:val="auto"/>
        </w:rPr>
        <w:t>Other Insurance</w:t>
      </w:r>
    </w:p>
    <w:p w14:paraId="54028270" w14:textId="77777777" w:rsidR="00DA5C7F" w:rsidRPr="004E13FF" w:rsidRDefault="00C136CC">
      <w:pPr>
        <w:pStyle w:val="Paragraph"/>
      </w:pPr>
      <w:r w:rsidRPr="004E13FF">
        <w:t>Unless otherwise advised by the Principal, t</w:t>
      </w:r>
      <w:r w:rsidR="00DA5C7F" w:rsidRPr="004E13FF">
        <w:t xml:space="preserve">he Contractor is to arrange and pay all premiums for all other insurance required by law or under General Conditions of Contract Clause - </w:t>
      </w:r>
      <w:r w:rsidR="00DA5C7F" w:rsidRPr="004E13FF">
        <w:rPr>
          <w:b/>
          <w:bCs/>
        </w:rPr>
        <w:t>Insurance</w:t>
      </w:r>
      <w:r w:rsidR="00DA5C7F" w:rsidRPr="004E13FF">
        <w:t>.</w:t>
      </w:r>
    </w:p>
    <w:p w14:paraId="7F52DE9F" w14:textId="77777777" w:rsidR="00DA5C7F" w:rsidRPr="004E13FF" w:rsidRDefault="00DA5C7F">
      <w:pPr>
        <w:pStyle w:val="Paragraph"/>
      </w:pPr>
      <w:r w:rsidRPr="004E13FF">
        <w:t>For professional indemnity insurance, a Certificate of Currency or evidence of the ability to obtain the required insurance, such as a letter from a broker or insurer, may be required as a condition of acceptance of the tender.</w:t>
      </w:r>
    </w:p>
    <w:p w14:paraId="7CE3601A" w14:textId="340244AE" w:rsidR="004309DD" w:rsidRPr="004E13FF" w:rsidRDefault="004309DD" w:rsidP="004309DD">
      <w:pPr>
        <w:pStyle w:val="GuideNote"/>
        <w:rPr>
          <w:rFonts w:ascii="Arial Bold" w:hAnsi="Arial Bold"/>
        </w:rPr>
      </w:pPr>
      <w:r w:rsidRPr="004E13FF">
        <w:t xml:space="preserve">end </w:t>
      </w:r>
      <w:r w:rsidRPr="004E13FF">
        <w:rPr>
          <w:rFonts w:ascii="Arial Bold" w:hAnsi="Arial Bold"/>
        </w:rPr>
        <w:t xml:space="preserve">of Clause </w:t>
      </w:r>
      <w:r w:rsidR="00F43DCB" w:rsidRPr="004E13FF">
        <w:rPr>
          <w:rFonts w:ascii="Arial Bold" w:hAnsi="Arial Bold"/>
        </w:rPr>
        <w:t>INSURANCE</w:t>
      </w:r>
    </w:p>
    <w:p w14:paraId="29337518" w14:textId="77777777" w:rsidR="00DA5C7F" w:rsidRPr="004E13FF" w:rsidRDefault="00DA5C7F" w:rsidP="0033005F">
      <w:pPr>
        <w:pStyle w:val="Heading3"/>
      </w:pPr>
      <w:bookmarkStart w:id="49" w:name="_Toc59464224"/>
      <w:bookmarkStart w:id="50" w:name="_Toc137550102"/>
      <w:r w:rsidRPr="004E13FF">
        <w:t>Preferred Subcontractors</w:t>
      </w:r>
      <w:bookmarkEnd w:id="49"/>
      <w:bookmarkEnd w:id="50"/>
    </w:p>
    <w:p w14:paraId="361FF2F6" w14:textId="77777777" w:rsidR="00DA5C7F" w:rsidRPr="004E13FF" w:rsidRDefault="00DA5C7F" w:rsidP="00844FE2">
      <w:pPr>
        <w:pStyle w:val="GuideNote"/>
      </w:pPr>
      <w:r w:rsidRPr="004E13FF">
        <w:t>Delete this clause and the above heading unless preferred contract work is included in the contract and preferred subcontractors are listed in preliminaries clause – preferred subcontractors.</w:t>
      </w:r>
    </w:p>
    <w:p w14:paraId="02B887A9" w14:textId="77777777" w:rsidR="00DA5C7F" w:rsidRPr="004E13FF" w:rsidRDefault="00DA5C7F" w:rsidP="00844FE2">
      <w:pPr>
        <w:pStyle w:val="GuideNote"/>
      </w:pPr>
      <w:r w:rsidRPr="004E13FF">
        <w:t>Note: if this clause is deleted also delete preliminaries clause – preferred subcontractors.</w:t>
      </w:r>
    </w:p>
    <w:p w14:paraId="7C390C06" w14:textId="77777777" w:rsidR="00DA5C7F" w:rsidRPr="004E13FF" w:rsidRDefault="00DA5C7F" w:rsidP="00844FE2">
      <w:pPr>
        <w:pStyle w:val="Paragraph"/>
        <w:rPr>
          <w:b/>
        </w:rPr>
      </w:pPr>
      <w:r w:rsidRPr="004E13FF">
        <w:t xml:space="preserve">The Contract includes work by Preferred Subcontractors in accordance with Preliminaries Clause – </w:t>
      </w:r>
      <w:r w:rsidRPr="004E13FF">
        <w:rPr>
          <w:b/>
        </w:rPr>
        <w:t>Preferred Subcontractors.</w:t>
      </w:r>
    </w:p>
    <w:p w14:paraId="338F33C6" w14:textId="77777777" w:rsidR="00DA5C7F" w:rsidRPr="004E13FF" w:rsidRDefault="00DA5C7F" w:rsidP="0033005F">
      <w:pPr>
        <w:pStyle w:val="Heading3"/>
      </w:pPr>
      <w:bookmarkStart w:id="51" w:name="_Toc59464225"/>
      <w:bookmarkStart w:id="52" w:name="_Toc137550103"/>
      <w:r w:rsidRPr="004E13FF">
        <w:t>Design and Documentation Resources</w:t>
      </w:r>
      <w:bookmarkEnd w:id="51"/>
      <w:bookmarkEnd w:id="52"/>
    </w:p>
    <w:p w14:paraId="17C20B93" w14:textId="77777777" w:rsidR="00DA5C7F" w:rsidRPr="004E13FF" w:rsidRDefault="00DA5C7F" w:rsidP="0033005F">
      <w:pPr>
        <w:pStyle w:val="GuideNote"/>
      </w:pPr>
      <w:r w:rsidRPr="004E13FF">
        <w:t>Delete this clause and the above heading unless option 2 or 3 in contract information - Item 7 is used</w:t>
      </w:r>
      <w:r w:rsidR="00FF4EF1" w:rsidRPr="004E13FF">
        <w:t xml:space="preserve"> and the proposed design resources will be assessed as part of the tender evaluation</w:t>
      </w:r>
      <w:r w:rsidRPr="004E13FF">
        <w:t>.</w:t>
      </w:r>
      <w:r w:rsidR="00FF4EF1" w:rsidRPr="004E13FF">
        <w:t xml:space="preserve"> </w:t>
      </w:r>
    </w:p>
    <w:p w14:paraId="0A42B550" w14:textId="77777777" w:rsidR="00DA5C7F" w:rsidRPr="004E13FF" w:rsidRDefault="00DA5C7F" w:rsidP="0033005F">
      <w:pPr>
        <w:pStyle w:val="GuideNote"/>
      </w:pPr>
      <w:r w:rsidRPr="004E13FF">
        <w:t>note: if this clause is deleted also delete tender Schedules – Schedule of design and documentation resources.</w:t>
      </w:r>
    </w:p>
    <w:p w14:paraId="3C32664D" w14:textId="77777777" w:rsidR="00DA5C7F" w:rsidRPr="004E13FF" w:rsidRDefault="00DA5C7F" w:rsidP="0033005F">
      <w:pPr>
        <w:pStyle w:val="Paragraph"/>
      </w:pPr>
      <w:r w:rsidRPr="004E13FF">
        <w:t xml:space="preserve">Complete and submit with the Tender Form, Tender Schedules - </w:t>
      </w:r>
      <w:r w:rsidRPr="004E13FF">
        <w:rPr>
          <w:b/>
        </w:rPr>
        <w:t>Schedule of Design and Documentation Resources</w:t>
      </w:r>
      <w:r w:rsidRPr="004E13FF">
        <w:t xml:space="preserve"> to demonstrate that the key design and documentation consultants/personnel have the qualifications, competencies and experience required to satisfactorily carry out the design specified in Contract Information - </w:t>
      </w:r>
      <w:r w:rsidRPr="004E13FF">
        <w:rPr>
          <w:b/>
        </w:rPr>
        <w:t>Item 7</w:t>
      </w:r>
      <w:r w:rsidRPr="004E13FF">
        <w:t>.</w:t>
      </w:r>
    </w:p>
    <w:p w14:paraId="748B6033" w14:textId="77777777" w:rsidR="00DA5C7F" w:rsidRPr="004E13FF" w:rsidRDefault="00DA5C7F" w:rsidP="0033005F">
      <w:pPr>
        <w:pStyle w:val="Paragraph"/>
      </w:pPr>
      <w:r w:rsidRPr="004E13FF">
        <w:t>The Principal may elect to pass over any tender that does not identify design and documentation consultants/personnel with satisfactory qualifications, competencies and experience.</w:t>
      </w:r>
    </w:p>
    <w:p w14:paraId="09E444F6" w14:textId="4D00D56A" w:rsidR="00DA5C7F" w:rsidRPr="004E13FF" w:rsidRDefault="00DA5C7F" w:rsidP="00B97326">
      <w:pPr>
        <w:pStyle w:val="Heading2"/>
      </w:pPr>
      <w:bookmarkStart w:id="53" w:name="_Toc184801899"/>
      <w:bookmarkStart w:id="54" w:name="_Toc184801956"/>
      <w:bookmarkStart w:id="55" w:name="_Toc59464226"/>
      <w:bookmarkStart w:id="56" w:name="_Toc137550104"/>
      <w:r w:rsidRPr="004E13FF">
        <w:lastRenderedPageBreak/>
        <w:t>Current Policies</w:t>
      </w:r>
      <w:bookmarkEnd w:id="53"/>
      <w:bookmarkEnd w:id="54"/>
      <w:bookmarkEnd w:id="55"/>
      <w:bookmarkEnd w:id="56"/>
    </w:p>
    <w:p w14:paraId="153634E3" w14:textId="77777777" w:rsidR="00DA5C7F" w:rsidRPr="004E13FF" w:rsidRDefault="00DA5C7F" w:rsidP="008E7FB8">
      <w:pPr>
        <w:pStyle w:val="Heading3"/>
      </w:pPr>
      <w:bookmarkStart w:id="57" w:name="_Toc59464227"/>
      <w:bookmarkStart w:id="58" w:name="_Toc137550105"/>
      <w:r w:rsidRPr="004E13FF">
        <w:t>Disclosure of Tender and Contract Information</w:t>
      </w:r>
      <w:bookmarkEnd w:id="57"/>
      <w:bookmarkEnd w:id="58"/>
    </w:p>
    <w:p w14:paraId="5B979FB0" w14:textId="77777777" w:rsidR="00DA5C7F" w:rsidRPr="004E13FF" w:rsidRDefault="00DA5C7F" w:rsidP="00FF4B1F">
      <w:pPr>
        <w:pStyle w:val="Paragraph"/>
      </w:pPr>
      <w:r w:rsidRPr="004E13FF">
        <w:t xml:space="preserve">Details of this tender process and any contract awarded as a result of the tender process </w:t>
      </w:r>
      <w:r w:rsidR="008721B7" w:rsidRPr="004E13FF">
        <w:t>may</w:t>
      </w:r>
      <w:r w:rsidRPr="004E13FF">
        <w:t xml:space="preserve"> be disclosed in accordance with the </w:t>
      </w:r>
      <w:r w:rsidRPr="004E13FF">
        <w:rPr>
          <w:i/>
          <w:iCs/>
        </w:rPr>
        <w:t>Government Information (Public Access) Act 2009</w:t>
      </w:r>
      <w:r w:rsidRPr="004E13FF">
        <w:t xml:space="preserve"> (NSW) and Premier’s Memorandum 2007-01. </w:t>
      </w:r>
    </w:p>
    <w:p w14:paraId="58F9C4CF" w14:textId="5DE0845C" w:rsidR="00EB3401" w:rsidRPr="004E13FF" w:rsidRDefault="00B15110" w:rsidP="008A3230">
      <w:pPr>
        <w:pStyle w:val="Heading3"/>
        <w:spacing w:line="240" w:lineRule="auto"/>
        <w:ind w:left="709" w:hanging="709"/>
      </w:pPr>
      <w:bookmarkStart w:id="59" w:name="_Toc137550106"/>
      <w:bookmarkStart w:id="60" w:name="_Toc184801903"/>
      <w:bookmarkStart w:id="61" w:name="_Toc184801960"/>
      <w:r w:rsidRPr="004E13FF">
        <w:t xml:space="preserve">Procurement Policy Framework, </w:t>
      </w:r>
      <w:r w:rsidR="00EB3401" w:rsidRPr="004E13FF">
        <w:t>Supplier Code and Industrial Relations Guidelines</w:t>
      </w:r>
      <w:bookmarkEnd w:id="59"/>
    </w:p>
    <w:p w14:paraId="2CF989B3" w14:textId="77777777" w:rsidR="00B15110" w:rsidRPr="004E13FF" w:rsidRDefault="0087769A" w:rsidP="00E02DFD">
      <w:r w:rsidRPr="004E13FF">
        <w:t>The Tenderer’s attention is directed to the</w:t>
      </w:r>
      <w:r w:rsidR="00B15110" w:rsidRPr="004E13FF">
        <w:t>:</w:t>
      </w:r>
    </w:p>
    <w:p w14:paraId="267764D0" w14:textId="0A76C30E" w:rsidR="00E7449C" w:rsidRPr="004E13FF" w:rsidRDefault="00000000" w:rsidP="002A2840">
      <w:pPr>
        <w:numPr>
          <w:ilvl w:val="0"/>
          <w:numId w:val="37"/>
        </w:numPr>
        <w:shd w:val="clear" w:color="auto" w:fill="FFFFFF"/>
        <w:spacing w:after="0"/>
        <w:ind w:left="1418" w:hanging="284"/>
        <w:jc w:val="left"/>
        <w:rPr>
          <w:lang w:eastAsia="en-AU"/>
        </w:rPr>
      </w:pPr>
      <w:hyperlink r:id="rId24" w:history="1">
        <w:r w:rsidR="00E7449C" w:rsidRPr="004E13FF">
          <w:rPr>
            <w:rStyle w:val="Hyperlink"/>
            <w:color w:val="auto"/>
            <w:u w:val="none"/>
          </w:rPr>
          <w:t>NSW Government Procurement Policy Framework</w:t>
        </w:r>
      </w:hyperlink>
      <w:r w:rsidR="00FE662D" w:rsidRPr="004E13FF">
        <w:t xml:space="preserve"> (Procurement Framework)</w:t>
      </w:r>
      <w:r w:rsidR="00E7449C" w:rsidRPr="004E13FF">
        <w:t>;</w:t>
      </w:r>
    </w:p>
    <w:p w14:paraId="67930F9C" w14:textId="44CFE2B3" w:rsidR="00724CA7" w:rsidRPr="004E13FF" w:rsidRDefault="0087769A" w:rsidP="002A2840">
      <w:pPr>
        <w:pStyle w:val="ListParagraph"/>
        <w:numPr>
          <w:ilvl w:val="0"/>
          <w:numId w:val="37"/>
        </w:numPr>
        <w:ind w:left="1418" w:hanging="284"/>
        <w:rPr>
          <w:rFonts w:ascii="Times New Roman" w:hAnsi="Times New Roman"/>
          <w:sz w:val="20"/>
          <w:szCs w:val="20"/>
        </w:rPr>
      </w:pPr>
      <w:r w:rsidRPr="004E13FF">
        <w:rPr>
          <w:rFonts w:ascii="Times New Roman" w:hAnsi="Times New Roman"/>
          <w:sz w:val="20"/>
          <w:szCs w:val="20"/>
        </w:rPr>
        <w:t>NSW Government Supplier Code of Conduct (the ‘Code’)</w:t>
      </w:r>
      <w:r w:rsidR="00E7449C" w:rsidRPr="004E13FF">
        <w:rPr>
          <w:rFonts w:ascii="Times New Roman" w:hAnsi="Times New Roman"/>
          <w:sz w:val="20"/>
          <w:szCs w:val="20"/>
        </w:rPr>
        <w:t>;</w:t>
      </w:r>
      <w:r w:rsidRPr="004E13FF">
        <w:rPr>
          <w:rFonts w:ascii="Times New Roman" w:hAnsi="Times New Roman"/>
          <w:sz w:val="20"/>
          <w:szCs w:val="20"/>
        </w:rPr>
        <w:t xml:space="preserve"> and</w:t>
      </w:r>
    </w:p>
    <w:p w14:paraId="05149093" w14:textId="7638BC60" w:rsidR="00FE662D" w:rsidRPr="004E13FF" w:rsidRDefault="0087769A" w:rsidP="002A2840">
      <w:pPr>
        <w:pStyle w:val="ListParagraph"/>
        <w:numPr>
          <w:ilvl w:val="0"/>
          <w:numId w:val="37"/>
        </w:numPr>
        <w:spacing w:after="0" w:line="240" w:lineRule="auto"/>
        <w:ind w:left="1418" w:hanging="284"/>
      </w:pPr>
      <w:r w:rsidRPr="004E13FF">
        <w:rPr>
          <w:rFonts w:ascii="Times New Roman" w:hAnsi="Times New Roman"/>
          <w:sz w:val="20"/>
          <w:szCs w:val="20"/>
        </w:rPr>
        <w:t>NSW Industrial Relations Guidelines: Building and Construction Procurement (NSW Guidelines).</w:t>
      </w:r>
    </w:p>
    <w:p w14:paraId="7E7D5176" w14:textId="62A79E9B" w:rsidR="0087769A" w:rsidRPr="004E13FF" w:rsidRDefault="0087769A" w:rsidP="008E38E3">
      <w:pPr>
        <w:spacing w:before="60" w:after="0"/>
      </w:pPr>
      <w:r w:rsidRPr="004E13FF">
        <w:t xml:space="preserve">The </w:t>
      </w:r>
      <w:r w:rsidR="008E38E3" w:rsidRPr="004E13FF">
        <w:t xml:space="preserve">Procurement Framework, </w:t>
      </w:r>
      <w:r w:rsidR="00CB7500" w:rsidRPr="004E13FF">
        <w:t xml:space="preserve">the </w:t>
      </w:r>
      <w:r w:rsidRPr="004E13FF">
        <w:t>Code</w:t>
      </w:r>
      <w:r w:rsidR="00DD05DA" w:rsidRPr="004E13FF">
        <w:t xml:space="preserve"> </w:t>
      </w:r>
      <w:r w:rsidR="005D1A06" w:rsidRPr="004E13FF">
        <w:t xml:space="preserve">and the </w:t>
      </w:r>
      <w:r w:rsidRPr="004E13FF">
        <w:t>NSW Guidelines apply to the Contract.</w:t>
      </w:r>
    </w:p>
    <w:p w14:paraId="28AB169A" w14:textId="540BE802" w:rsidR="0087769A" w:rsidRPr="004E13FF" w:rsidRDefault="0087769A" w:rsidP="00D07D9D">
      <w:pPr>
        <w:pStyle w:val="Paragraph"/>
        <w:tabs>
          <w:tab w:val="clear" w:pos="1134"/>
          <w:tab w:val="left" w:pos="709"/>
        </w:tabs>
        <w:spacing w:before="60"/>
      </w:pPr>
      <w:r w:rsidRPr="004E13FF">
        <w:t xml:space="preserve">Refer to </w:t>
      </w:r>
      <w:r w:rsidR="004011D5" w:rsidRPr="004E13FF">
        <w:t>Preliminaries</w:t>
      </w:r>
      <w:r w:rsidRPr="004E13FF">
        <w:t xml:space="preserve"> clause </w:t>
      </w:r>
      <w:r w:rsidR="008D4B58" w:rsidRPr="004E13FF">
        <w:t>1</w:t>
      </w:r>
      <w:r w:rsidR="00977FF4" w:rsidRPr="004E13FF">
        <w:t xml:space="preserve">.6 </w:t>
      </w:r>
      <w:r w:rsidRPr="004E13FF">
        <w:t xml:space="preserve">- </w:t>
      </w:r>
      <w:r w:rsidR="00003367" w:rsidRPr="004E13FF">
        <w:rPr>
          <w:b/>
          <w:bCs/>
        </w:rPr>
        <w:t>Procurement Policy Framework,</w:t>
      </w:r>
      <w:r w:rsidR="00003367" w:rsidRPr="004E13FF">
        <w:t xml:space="preserve"> </w:t>
      </w:r>
      <w:r w:rsidRPr="004E13FF">
        <w:rPr>
          <w:b/>
          <w:bCs/>
        </w:rPr>
        <w:t xml:space="preserve">Supplier Code and Industrial Relations Guidelines </w:t>
      </w:r>
      <w:r w:rsidRPr="004E13FF">
        <w:t>for further information.</w:t>
      </w:r>
    </w:p>
    <w:p w14:paraId="6AE560AD" w14:textId="77777777" w:rsidR="000F2C79" w:rsidRPr="004E13FF" w:rsidRDefault="000F2C79" w:rsidP="00D07D9D">
      <w:pPr>
        <w:jc w:val="left"/>
        <w:rPr>
          <w:bCs/>
          <w:i/>
          <w:iCs/>
        </w:rPr>
      </w:pPr>
      <w:r w:rsidRPr="004E13FF">
        <w:rPr>
          <w:bCs/>
        </w:rPr>
        <w:t xml:space="preserve">The </w:t>
      </w:r>
      <w:r w:rsidRPr="004E13FF">
        <w:t xml:space="preserve">NSW Government Procurement Policy Framework </w:t>
      </w:r>
      <w:r w:rsidRPr="004E13FF">
        <w:rPr>
          <w:bCs/>
        </w:rPr>
        <w:t xml:space="preserve">is available at: </w:t>
      </w:r>
      <w:hyperlink r:id="rId25" w:history="1">
        <w:r w:rsidRPr="004E13FF">
          <w:rPr>
            <w:rStyle w:val="Hyperlink"/>
            <w:bCs/>
            <w:iCs/>
          </w:rPr>
          <w:t>https://buy.nsw.gov.au/policy-library/policies/procurement-policy-framework</w:t>
        </w:r>
      </w:hyperlink>
    </w:p>
    <w:p w14:paraId="468ED9CD" w14:textId="30D2EA7E" w:rsidR="0087769A" w:rsidRPr="004E13FF" w:rsidRDefault="0087769A" w:rsidP="00D07D9D">
      <w:pPr>
        <w:spacing w:after="0"/>
        <w:rPr>
          <w:bCs/>
        </w:rPr>
      </w:pPr>
      <w:r w:rsidRPr="004E13FF">
        <w:rPr>
          <w:bCs/>
        </w:rPr>
        <w:t>The Supplier Code of Conduct is available at:</w:t>
      </w:r>
    </w:p>
    <w:p w14:paraId="71466EBA" w14:textId="77777777" w:rsidR="0087769A" w:rsidRPr="004E13FF" w:rsidRDefault="00000000" w:rsidP="00D07D9D">
      <w:pPr>
        <w:rPr>
          <w:u w:val="single"/>
        </w:rPr>
      </w:pPr>
      <w:hyperlink r:id="rId26" w:history="1">
        <w:r w:rsidR="0087769A" w:rsidRPr="004E13FF">
          <w:rPr>
            <w:color w:val="0000FF"/>
            <w:u w:val="single"/>
          </w:rPr>
          <w:t>https://buy.nsw.gov.au/policy-library/policies/supplier-code-of-conduct</w:t>
        </w:r>
      </w:hyperlink>
    </w:p>
    <w:p w14:paraId="3612CCEF" w14:textId="77777777" w:rsidR="0087769A" w:rsidRPr="004E13FF" w:rsidRDefault="0087769A" w:rsidP="00D07D9D">
      <w:pPr>
        <w:spacing w:after="0"/>
        <w:rPr>
          <w:bCs/>
        </w:rPr>
      </w:pPr>
      <w:r w:rsidRPr="004E13FF">
        <w:rPr>
          <w:bCs/>
        </w:rPr>
        <w:t>The NSW Industrial Relations Guidelines</w:t>
      </w:r>
      <w:r w:rsidRPr="004E13FF" w:rsidDel="00F515F7">
        <w:rPr>
          <w:bCs/>
        </w:rPr>
        <w:t xml:space="preserve"> </w:t>
      </w:r>
      <w:r w:rsidRPr="004E13FF">
        <w:rPr>
          <w:bCs/>
        </w:rPr>
        <w:t>are available at:</w:t>
      </w:r>
    </w:p>
    <w:bookmarkStart w:id="62" w:name="_Hlk59537835"/>
    <w:p w14:paraId="0A4CADF1" w14:textId="77777777" w:rsidR="0087769A" w:rsidRPr="004E13FF" w:rsidRDefault="0087769A" w:rsidP="00D07D9D">
      <w:pPr>
        <w:spacing w:after="0"/>
        <w:rPr>
          <w:bCs/>
          <w:smallCaps/>
          <w:u w:val="single"/>
        </w:rPr>
      </w:pPr>
      <w:r w:rsidRPr="004E13FF">
        <w:rPr>
          <w:bCs/>
          <w:color w:val="FF0000"/>
          <w:u w:val="single"/>
        </w:rPr>
        <w:fldChar w:fldCharType="begin"/>
      </w:r>
      <w:r w:rsidRPr="004E13FF">
        <w:rPr>
          <w:bCs/>
          <w:color w:val="FF0000"/>
          <w:u w:val="single"/>
        </w:rPr>
        <w:instrText xml:space="preserve"> HYPERLINK "https://www.industrialrelations.nsw.gov.au/industries/key-industries-in-nsw/building-and-construction/" </w:instrText>
      </w:r>
      <w:r w:rsidRPr="004E13FF">
        <w:rPr>
          <w:bCs/>
          <w:color w:val="FF0000"/>
          <w:u w:val="single"/>
        </w:rPr>
      </w:r>
      <w:r w:rsidRPr="004E13FF">
        <w:rPr>
          <w:bCs/>
          <w:color w:val="FF0000"/>
          <w:u w:val="single"/>
        </w:rPr>
        <w:fldChar w:fldCharType="separate"/>
      </w:r>
      <w:r w:rsidRPr="004E13FF">
        <w:rPr>
          <w:bCs/>
          <w:color w:val="0000FF"/>
          <w:u w:val="single"/>
        </w:rPr>
        <w:t>https://www.industrialrelations.nsw.gov.au/industries/key-industries-in-nsw/building-and-construction/</w:t>
      </w:r>
      <w:r w:rsidRPr="004E13FF">
        <w:rPr>
          <w:bCs/>
          <w:color w:val="0000FF"/>
          <w:u w:val="single"/>
        </w:rPr>
        <w:fldChar w:fldCharType="end"/>
      </w:r>
      <w:r w:rsidRPr="004E13FF" w:rsidDel="00F515F7">
        <w:rPr>
          <w:bCs/>
          <w:smallCaps/>
          <w:u w:val="single"/>
        </w:rPr>
        <w:t xml:space="preserve"> </w:t>
      </w:r>
      <w:bookmarkEnd w:id="62"/>
    </w:p>
    <w:p w14:paraId="3AB9A41C" w14:textId="59B47747" w:rsidR="0087769A" w:rsidRPr="004E13FF" w:rsidRDefault="001605E4" w:rsidP="00D07D9D">
      <w:pPr>
        <w:pStyle w:val="Paragraph"/>
        <w:tabs>
          <w:tab w:val="clear" w:pos="1134"/>
          <w:tab w:val="left" w:pos="709"/>
        </w:tabs>
        <w:spacing w:before="60"/>
      </w:pPr>
      <w:bookmarkStart w:id="63" w:name="_Hlk59539070"/>
      <w:r w:rsidRPr="004E13FF">
        <w:t xml:space="preserve">Tenderers have obligations under the Procurement Framework. </w:t>
      </w:r>
      <w:r w:rsidR="0087769A" w:rsidRPr="004E13FF">
        <w:t xml:space="preserve">Tenderers must demonstrate that they understand and will comply with the Code and the NSW Guidelines. </w:t>
      </w:r>
    </w:p>
    <w:p w14:paraId="7ED98A6E" w14:textId="3F6A0D5B" w:rsidR="0087769A" w:rsidRPr="004E13FF" w:rsidRDefault="0087769A" w:rsidP="00D07D9D">
      <w:pPr>
        <w:pStyle w:val="Paragraph"/>
        <w:tabs>
          <w:tab w:val="clear" w:pos="1134"/>
          <w:tab w:val="left" w:pos="709"/>
        </w:tabs>
      </w:pPr>
      <w:r w:rsidRPr="004E13FF">
        <w:t>Submit</w:t>
      </w:r>
      <w:r w:rsidR="002C2BB2" w:rsidRPr="004E13FF">
        <w:t>,</w:t>
      </w:r>
      <w:r w:rsidRPr="004E13FF">
        <w:t xml:space="preserve"> </w:t>
      </w:r>
      <w:r w:rsidR="00CF2383" w:rsidRPr="004E13FF">
        <w:t>with the Tender</w:t>
      </w:r>
      <w:r w:rsidR="002C2BB2" w:rsidRPr="004E13FF">
        <w:t>,</w:t>
      </w:r>
      <w:r w:rsidRPr="004E13FF">
        <w:t xml:space="preserve"> the completed Tender Schedules - </w:t>
      </w:r>
      <w:r w:rsidRPr="004E13FF">
        <w:rPr>
          <w:b/>
          <w:bCs/>
        </w:rPr>
        <w:t>Schedule of Compliance with NSW Supplier Code and Industrial Relations Guidelines: Building and Construction Procurement.</w:t>
      </w:r>
    </w:p>
    <w:bookmarkEnd w:id="63"/>
    <w:p w14:paraId="7AA08A01" w14:textId="329375CA" w:rsidR="0087769A" w:rsidRPr="004E13FF" w:rsidRDefault="0087769A" w:rsidP="00D07D9D">
      <w:pPr>
        <w:pStyle w:val="Paragraph"/>
        <w:tabs>
          <w:tab w:val="clear" w:pos="1134"/>
          <w:tab w:val="left" w:pos="709"/>
        </w:tabs>
      </w:pPr>
      <w:r w:rsidRPr="004E13FF">
        <w:t xml:space="preserve">A Tender will not be accepted from a Tenderer that does not provide the completed Schedule which </w:t>
      </w:r>
      <w:bookmarkStart w:id="64" w:name="_Hlk59539100"/>
      <w:r w:rsidRPr="004E13FF">
        <w:t xml:space="preserve">comprises a declaration by the </w:t>
      </w:r>
      <w:r w:rsidR="005B16B6" w:rsidRPr="004E13FF">
        <w:t>Tenderer</w:t>
      </w:r>
      <w:r w:rsidRPr="004E13FF">
        <w:t>.</w:t>
      </w:r>
      <w:bookmarkEnd w:id="64"/>
    </w:p>
    <w:p w14:paraId="62D5F7C1" w14:textId="09148593" w:rsidR="00DA5C7F" w:rsidRPr="004E13FF" w:rsidRDefault="00DA5C7F">
      <w:pPr>
        <w:pStyle w:val="Heading3"/>
      </w:pPr>
      <w:bookmarkStart w:id="65" w:name="_Toc59464228"/>
      <w:bookmarkStart w:id="66" w:name="_Toc137550107"/>
      <w:bookmarkStart w:id="67" w:name="_Hlk101618588"/>
      <w:r w:rsidRPr="004E13FF">
        <w:t>Exchange of Information by</w:t>
      </w:r>
      <w:bookmarkEnd w:id="60"/>
      <w:bookmarkEnd w:id="61"/>
      <w:r w:rsidRPr="004E13FF">
        <w:t xml:space="preserve"> the Principal</w:t>
      </w:r>
      <w:bookmarkEnd w:id="65"/>
      <w:bookmarkEnd w:id="66"/>
    </w:p>
    <w:p w14:paraId="458E98A1" w14:textId="16D45F6F" w:rsidR="00DA5C7F" w:rsidRPr="004E13FF" w:rsidRDefault="00DA5C7F">
      <w:pPr>
        <w:pStyle w:val="Paragraph"/>
      </w:pPr>
      <w:r w:rsidRPr="004E13FF">
        <w:t xml:space="preserve">By submitting a tender, the tenderer authorises the Principal to gather, monitor, assess, and communicate to </w:t>
      </w:r>
      <w:bookmarkEnd w:id="67"/>
      <w:r w:rsidRPr="004E13FF">
        <w:t>NSW Government agencies or local government authorities</w:t>
      </w:r>
      <w:r w:rsidR="008D459B" w:rsidRPr="004E13FF">
        <w:t>,</w:t>
      </w:r>
      <w:r w:rsidRPr="004E13FF">
        <w:t xml:space="preserve"> information about the tenderer’s performance in respect of any contract awarded as a result of the tender process. Such information may be used by those agencies or authorities in considering whether to offer the tenderer future tendering opportunities.</w:t>
      </w:r>
    </w:p>
    <w:p w14:paraId="2D1CA561" w14:textId="42B0FDEC" w:rsidR="000B792E" w:rsidRPr="004E13FF" w:rsidRDefault="000B792E">
      <w:pPr>
        <w:pStyle w:val="Heading3"/>
      </w:pPr>
      <w:bookmarkStart w:id="68" w:name="_Toc59464229"/>
      <w:bookmarkStart w:id="69" w:name="_Toc137550108"/>
      <w:bookmarkStart w:id="70" w:name="_Hlk59286563"/>
      <w:bookmarkStart w:id="71" w:name="_Toc184801909"/>
      <w:bookmarkStart w:id="72" w:name="_Toc184801966"/>
      <w:r w:rsidRPr="004E13FF">
        <w:t>Aboriginal Participation</w:t>
      </w:r>
      <w:bookmarkEnd w:id="68"/>
      <w:bookmarkEnd w:id="69"/>
    </w:p>
    <w:bookmarkEnd w:id="70"/>
    <w:p w14:paraId="412AA3E8" w14:textId="4703DDBE" w:rsidR="000B792E" w:rsidRPr="004E13FF" w:rsidRDefault="000B792E" w:rsidP="000B792E">
      <w:pPr>
        <w:spacing w:before="60"/>
        <w:ind w:left="1985"/>
        <w:jc w:val="left"/>
        <w:rPr>
          <w:rFonts w:ascii="Arial Bold" w:hAnsi="Arial Bold"/>
          <w:b/>
          <w:caps/>
          <w:vanish/>
          <w:color w:val="FF0000"/>
          <w:sz w:val="16"/>
        </w:rPr>
      </w:pPr>
      <w:r w:rsidRPr="004E13FF">
        <w:rPr>
          <w:rFonts w:ascii="Arial Bold" w:hAnsi="Arial Bold"/>
          <w:b/>
          <w:caps/>
          <w:vanish/>
          <w:color w:val="FF0000"/>
          <w:sz w:val="16"/>
        </w:rPr>
        <w:t>Include this clause and the above heading where the responsible agency</w:t>
      </w:r>
      <w:r w:rsidR="00824B5B" w:rsidRPr="004E13FF">
        <w:rPr>
          <w:rFonts w:ascii="Arial Bold" w:hAnsi="Arial Bold"/>
          <w:b/>
          <w:caps/>
          <w:vanish/>
          <w:color w:val="FF0000"/>
          <w:sz w:val="16"/>
        </w:rPr>
        <w:t xml:space="preserve"> wishes to promote Aboriginal participation on contracts. </w:t>
      </w:r>
      <w:r w:rsidRPr="004E13FF">
        <w:rPr>
          <w:rFonts w:ascii="Arial Bold" w:hAnsi="Arial Bold"/>
          <w:b/>
          <w:caps/>
          <w:vanish/>
          <w:color w:val="FF0000"/>
          <w:sz w:val="16"/>
        </w:rPr>
        <w:t>This may include where tenders are being called:</w:t>
      </w:r>
    </w:p>
    <w:p w14:paraId="4C4CF2D5" w14:textId="61923EE1" w:rsidR="000B792E" w:rsidRPr="004E13FF" w:rsidRDefault="000B792E" w:rsidP="00C30040">
      <w:pPr>
        <w:numPr>
          <w:ilvl w:val="0"/>
          <w:numId w:val="20"/>
        </w:numPr>
        <w:spacing w:before="60"/>
        <w:ind w:left="2268" w:hanging="283"/>
        <w:jc w:val="left"/>
        <w:rPr>
          <w:rFonts w:ascii="Arial Bold" w:hAnsi="Arial Bold"/>
          <w:b/>
          <w:caps/>
          <w:vanish/>
          <w:color w:val="FF0000"/>
          <w:sz w:val="16"/>
        </w:rPr>
      </w:pPr>
      <w:r w:rsidRPr="004E13FF">
        <w:rPr>
          <w:rFonts w:ascii="Arial Bold" w:hAnsi="Arial Bold"/>
          <w:b/>
          <w:caps/>
          <w:vanish/>
          <w:color w:val="FF0000"/>
          <w:sz w:val="16"/>
        </w:rPr>
        <w:t>to promote Aboriginal participation in</w:t>
      </w:r>
      <w:r w:rsidR="00824B5B" w:rsidRPr="004E13FF">
        <w:rPr>
          <w:rFonts w:ascii="Arial Bold" w:hAnsi="Arial Bold"/>
          <w:b/>
          <w:caps/>
          <w:vanish/>
          <w:color w:val="FF0000"/>
          <w:sz w:val="16"/>
        </w:rPr>
        <w:t xml:space="preserve"> the</w:t>
      </w:r>
      <w:r w:rsidRPr="004E13FF">
        <w:rPr>
          <w:rFonts w:ascii="Arial Bold" w:hAnsi="Arial Bold"/>
          <w:b/>
          <w:caps/>
          <w:vanish/>
          <w:color w:val="FF0000"/>
          <w:sz w:val="16"/>
        </w:rPr>
        <w:t xml:space="preserve"> contract; or</w:t>
      </w:r>
    </w:p>
    <w:p w14:paraId="3F0CBBF5" w14:textId="77777777" w:rsidR="000B792E" w:rsidRPr="004E13FF" w:rsidRDefault="000B792E" w:rsidP="00C30040">
      <w:pPr>
        <w:numPr>
          <w:ilvl w:val="0"/>
          <w:numId w:val="20"/>
        </w:numPr>
        <w:spacing w:before="60"/>
        <w:ind w:left="2268" w:hanging="283"/>
        <w:jc w:val="left"/>
        <w:rPr>
          <w:rFonts w:ascii="Arial Bold" w:hAnsi="Arial Bold"/>
          <w:b/>
          <w:caps/>
          <w:vanish/>
          <w:color w:val="FF0000"/>
          <w:sz w:val="16"/>
        </w:rPr>
      </w:pPr>
      <w:r w:rsidRPr="004E13FF">
        <w:rPr>
          <w:rFonts w:ascii="Arial Bold" w:hAnsi="Arial Bold"/>
          <w:b/>
          <w:caps/>
          <w:vanish/>
          <w:color w:val="FF0000"/>
          <w:sz w:val="16"/>
        </w:rPr>
        <w:t>SPECIFICALLY, for Aboriginal businesses</w:t>
      </w:r>
    </w:p>
    <w:p w14:paraId="2839D208" w14:textId="77777777" w:rsidR="00C65894" w:rsidRPr="004E13FF" w:rsidRDefault="00C65894" w:rsidP="0035248A">
      <w:pPr>
        <w:spacing w:before="60"/>
        <w:ind w:left="1985"/>
        <w:rPr>
          <w:rFonts w:ascii="Arial Bold" w:hAnsi="Arial Bold" w:cs="Arial"/>
          <w:b/>
          <w:caps/>
          <w:vanish/>
          <w:color w:val="FF0000"/>
          <w:sz w:val="16"/>
          <w:shd w:val="clear" w:color="auto" w:fill="FFFFFF"/>
        </w:rPr>
      </w:pPr>
      <w:r w:rsidRPr="004E13FF">
        <w:rPr>
          <w:rFonts w:ascii="Arial Bold" w:hAnsi="Arial Bold" w:cs="Arial"/>
          <w:b/>
          <w:caps/>
          <w:vanish/>
          <w:color w:val="FF0000"/>
          <w:sz w:val="16"/>
          <w:u w:val="single"/>
          <w:shd w:val="clear" w:color="auto" w:fill="FFFFFF"/>
        </w:rPr>
        <w:t>mandatory REQUIREMENTS apply for contracts over $7.5M</w:t>
      </w:r>
      <w:r w:rsidRPr="004E13FF">
        <w:rPr>
          <w:rFonts w:ascii="Arial Bold" w:hAnsi="Arial Bold" w:cs="Arial"/>
          <w:b/>
          <w:caps/>
          <w:vanish/>
          <w:color w:val="FF0000"/>
          <w:sz w:val="16"/>
          <w:shd w:val="clear" w:color="auto" w:fill="FFFFFF"/>
        </w:rPr>
        <w:t>. refer to the Aboriginal participation clauses in the GC21 suite of documents for APPROPRIATE clauses.</w:t>
      </w:r>
    </w:p>
    <w:p w14:paraId="4E264229" w14:textId="489F11E0" w:rsidR="000B792E" w:rsidRPr="004E13FF" w:rsidRDefault="000B792E" w:rsidP="000B792E">
      <w:pPr>
        <w:spacing w:before="60"/>
        <w:ind w:left="1985"/>
        <w:jc w:val="left"/>
        <w:rPr>
          <w:rFonts w:ascii="Arial Bold" w:hAnsi="Arial Bold" w:cs="Arial"/>
          <w:b/>
          <w:caps/>
          <w:vanish/>
          <w:color w:val="FF0000"/>
          <w:sz w:val="16"/>
          <w:shd w:val="clear" w:color="auto" w:fill="FFFFFF"/>
        </w:rPr>
      </w:pPr>
      <w:r w:rsidRPr="004E13FF">
        <w:rPr>
          <w:rFonts w:ascii="Arial Bold" w:hAnsi="Arial Bold" w:cs="Arial"/>
          <w:b/>
          <w:caps/>
          <w:vanish/>
          <w:color w:val="FF0000"/>
          <w:sz w:val="16"/>
          <w:shd w:val="clear" w:color="auto" w:fill="FFFFFF"/>
        </w:rPr>
        <w:t>The Aboriginal Procurement Policy (APP) supports the NSW Government’s framework Growing NSW’s First Economy under the NSW government plan for Aboriginal Affairs, OCHRE. It meets the specific aims of increasing the number of Aboriginal people employed, and the number of Aboriginal-owned businesses.</w:t>
      </w:r>
    </w:p>
    <w:p w14:paraId="2CC4FD75" w14:textId="6D9204AB" w:rsidR="000B792E" w:rsidRPr="004E13FF" w:rsidRDefault="000B792E" w:rsidP="000B792E">
      <w:pPr>
        <w:spacing w:before="60"/>
        <w:ind w:left="1985"/>
        <w:jc w:val="left"/>
        <w:rPr>
          <w:rFonts w:ascii="Arial Bold" w:hAnsi="Arial Bold" w:cs="Arial"/>
          <w:b/>
          <w:caps/>
          <w:vanish/>
          <w:color w:val="FF0000"/>
          <w:sz w:val="16"/>
          <w:shd w:val="clear" w:color="auto" w:fill="FFFFFF"/>
        </w:rPr>
      </w:pPr>
      <w:r w:rsidRPr="004E13FF">
        <w:rPr>
          <w:rFonts w:ascii="Arial Bold" w:hAnsi="Arial Bold" w:cs="Arial"/>
          <w:b/>
          <w:caps/>
          <w:vanish/>
          <w:color w:val="FF0000"/>
          <w:sz w:val="16"/>
          <w:shd w:val="clear" w:color="auto" w:fill="FFFFFF"/>
        </w:rPr>
        <w:t xml:space="preserve">It is NSW Government policy to </w:t>
      </w:r>
      <w:bookmarkStart w:id="73" w:name="_Hlk59282225"/>
      <w:r w:rsidRPr="004E13FF">
        <w:rPr>
          <w:rFonts w:ascii="Arial Bold" w:hAnsi="Arial Bold" w:cs="Arial"/>
          <w:b/>
          <w:caps/>
          <w:vanish/>
          <w:color w:val="FF0000"/>
          <w:sz w:val="16"/>
          <w:shd w:val="clear" w:color="auto" w:fill="FFFFFF"/>
        </w:rPr>
        <w:t xml:space="preserve">create opportunities for Aboriginal businesses and encourage the employment and training of Aboriginal business </w:t>
      </w:r>
      <w:bookmarkEnd w:id="73"/>
      <w:r w:rsidRPr="004E13FF">
        <w:rPr>
          <w:rFonts w:ascii="Arial Bold" w:hAnsi="Arial Bold" w:cs="Arial"/>
          <w:b/>
          <w:caps/>
          <w:vanish/>
          <w:color w:val="FF0000"/>
          <w:sz w:val="16"/>
          <w:shd w:val="clear" w:color="auto" w:fill="FFFFFF"/>
        </w:rPr>
        <w:t>through the supply chain of NSW Government contracts.</w:t>
      </w:r>
    </w:p>
    <w:p w14:paraId="6A26BA6C" w14:textId="14BAB74A" w:rsidR="000B792E" w:rsidRPr="004E13FF" w:rsidRDefault="000B792E" w:rsidP="0035248A">
      <w:pPr>
        <w:tabs>
          <w:tab w:val="left" w:pos="1134"/>
        </w:tabs>
      </w:pPr>
      <w:r w:rsidRPr="004E13FF">
        <w:lastRenderedPageBreak/>
        <w:t xml:space="preserve">The Tenderer’s attention is drawn to the NSW Government </w:t>
      </w:r>
      <w:r w:rsidRPr="004E13FF">
        <w:rPr>
          <w:i/>
          <w:iCs/>
        </w:rPr>
        <w:t xml:space="preserve">Aboriginal Procurement Policy. </w:t>
      </w:r>
      <w:r w:rsidRPr="004E13FF">
        <w:t>The policy document is available from:</w:t>
      </w:r>
    </w:p>
    <w:p w14:paraId="6ACAAB55" w14:textId="6075CC39" w:rsidR="000B792E" w:rsidRPr="004E13FF" w:rsidRDefault="00000000" w:rsidP="0035248A">
      <w:pPr>
        <w:tabs>
          <w:tab w:val="left" w:pos="1134"/>
        </w:tabs>
        <w:rPr>
          <w:u w:val="single"/>
        </w:rPr>
      </w:pPr>
      <w:hyperlink r:id="rId27" w:history="1">
        <w:r w:rsidR="000B792E" w:rsidRPr="004E13FF">
          <w:rPr>
            <w:i/>
            <w:color w:val="0000FF"/>
            <w:u w:val="single"/>
          </w:rPr>
          <w:t>https://buy.nsw.gov.au/policy-library/policies/aboriginal-procurement-policy</w:t>
        </w:r>
      </w:hyperlink>
    </w:p>
    <w:p w14:paraId="7C1BBD82" w14:textId="134108CE" w:rsidR="000B792E" w:rsidRPr="004E13FF" w:rsidRDefault="000B792E" w:rsidP="0035248A">
      <w:pPr>
        <w:tabs>
          <w:tab w:val="left" w:pos="1134"/>
        </w:tabs>
      </w:pPr>
      <w:r w:rsidRPr="004E13FF">
        <w:t xml:space="preserve">Refer to Preliminaries clause – </w:t>
      </w:r>
      <w:r w:rsidRPr="004E13FF">
        <w:rPr>
          <w:b/>
        </w:rPr>
        <w:t>Aboriginal Participation</w:t>
      </w:r>
      <w:r w:rsidRPr="004E13FF">
        <w:t xml:space="preserve"> for </w:t>
      </w:r>
      <w:r w:rsidR="001D06A1" w:rsidRPr="004E13FF">
        <w:t>c</w:t>
      </w:r>
      <w:r w:rsidRPr="004E13FF">
        <w:t xml:space="preserve">ontract-specific </w:t>
      </w:r>
      <w:r w:rsidR="00E13D21" w:rsidRPr="004E13FF">
        <w:t>information</w:t>
      </w:r>
      <w:r w:rsidR="00824B5B" w:rsidRPr="004E13FF">
        <w:t xml:space="preserve"> and the </w:t>
      </w:r>
      <w:r w:rsidR="00824B5B" w:rsidRPr="004E13FF">
        <w:rPr>
          <w:iCs/>
          <w:noProof/>
        </w:rPr>
        <w:t>meaning of an</w:t>
      </w:r>
      <w:r w:rsidR="00824B5B" w:rsidRPr="004E13FF">
        <w:rPr>
          <w:b/>
          <w:bCs/>
          <w:iCs/>
          <w:noProof/>
        </w:rPr>
        <w:t xml:space="preserve"> </w:t>
      </w:r>
      <w:r w:rsidR="008752A5" w:rsidRPr="004E13FF">
        <w:rPr>
          <w:b/>
          <w:bCs/>
          <w:iCs/>
          <w:noProof/>
        </w:rPr>
        <w:t>‘</w:t>
      </w:r>
      <w:r w:rsidR="00824B5B" w:rsidRPr="004E13FF">
        <w:rPr>
          <w:iCs/>
          <w:noProof/>
        </w:rPr>
        <w:t>Aboriginal business</w:t>
      </w:r>
      <w:r w:rsidR="008752A5" w:rsidRPr="004E13FF">
        <w:rPr>
          <w:iCs/>
          <w:noProof/>
        </w:rPr>
        <w:t>’</w:t>
      </w:r>
      <w:r w:rsidR="00824B5B" w:rsidRPr="004E13FF">
        <w:rPr>
          <w:iCs/>
          <w:noProof/>
        </w:rPr>
        <w:t xml:space="preserve"> applying to this Contract.</w:t>
      </w:r>
    </w:p>
    <w:p w14:paraId="175972FC" w14:textId="77777777" w:rsidR="00204C9B" w:rsidRPr="004E13FF" w:rsidRDefault="00204C9B" w:rsidP="00204C9B">
      <w:pPr>
        <w:pStyle w:val="GuideNote"/>
        <w:rPr>
          <w:rFonts w:ascii="Arial Bold" w:hAnsi="Arial Bold"/>
        </w:rPr>
      </w:pPr>
      <w:r w:rsidRPr="004E13FF">
        <w:rPr>
          <w:rFonts w:ascii="Arial Bold" w:hAnsi="Arial Bold"/>
        </w:rPr>
        <w:t>Include either option 1 or option 2 and delete the option that does not apply.</w:t>
      </w:r>
    </w:p>
    <w:p w14:paraId="12F34DD5" w14:textId="39BB7BB9" w:rsidR="00824B5B" w:rsidRPr="004E13FF" w:rsidRDefault="00824B5B" w:rsidP="00824B5B">
      <w:pPr>
        <w:pStyle w:val="GuideNote"/>
        <w:rPr>
          <w:rFonts w:ascii="Arial Bold" w:hAnsi="Arial Bold"/>
        </w:rPr>
      </w:pPr>
      <w:bookmarkStart w:id="74" w:name="_Hlk59287165"/>
      <w:r w:rsidRPr="004E13FF">
        <w:rPr>
          <w:rFonts w:ascii="Arial Bold" w:hAnsi="Arial Bold"/>
        </w:rPr>
        <w:t xml:space="preserve">include </w:t>
      </w:r>
      <w:bookmarkStart w:id="75" w:name="_Hlk59284330"/>
      <w:r w:rsidRPr="004E13FF">
        <w:rPr>
          <w:rFonts w:ascii="Arial Bold" w:hAnsi="Arial Bold"/>
        </w:rPr>
        <w:t xml:space="preserve">option 1 where the agency wishes to PROMOTE ABORIGINAL PARTICIPATION IN THE CONTRACT. </w:t>
      </w:r>
    </w:p>
    <w:bookmarkEnd w:id="74"/>
    <w:bookmarkEnd w:id="75"/>
    <w:p w14:paraId="091B304C" w14:textId="012ABD56" w:rsidR="00824B5B" w:rsidRPr="004E13FF" w:rsidRDefault="00824B5B" w:rsidP="00824B5B">
      <w:pPr>
        <w:pStyle w:val="GuideNote"/>
        <w:rPr>
          <w:rFonts w:ascii="Arial Bold" w:hAnsi="Arial Bold"/>
        </w:rPr>
      </w:pPr>
      <w:r w:rsidRPr="004E13FF">
        <w:rPr>
          <w:rFonts w:ascii="Arial Bold" w:hAnsi="Arial Bold"/>
        </w:rPr>
        <w:t xml:space="preserve">include option 2 </w:t>
      </w:r>
      <w:bookmarkStart w:id="76" w:name="_Hlk59284418"/>
      <w:r w:rsidRPr="004E13FF">
        <w:rPr>
          <w:rFonts w:ascii="Arial Bold" w:hAnsi="Arial Bold"/>
        </w:rPr>
        <w:t>where tenders are being called only from aboriginal businesses</w:t>
      </w:r>
      <w:bookmarkEnd w:id="76"/>
      <w:r w:rsidRPr="004E13FF">
        <w:rPr>
          <w:rFonts w:ascii="Arial Bold" w:hAnsi="Arial Bold"/>
        </w:rPr>
        <w:t xml:space="preserve">. </w:t>
      </w:r>
    </w:p>
    <w:p w14:paraId="1232DDC4" w14:textId="77777777" w:rsidR="00824B5B" w:rsidRPr="004E13FF" w:rsidRDefault="00824B5B" w:rsidP="00824B5B">
      <w:pPr>
        <w:pStyle w:val="GuideNote"/>
        <w:rPr>
          <w:rFonts w:ascii="Arial Bold" w:hAnsi="Arial Bold"/>
        </w:rPr>
      </w:pPr>
      <w:bookmarkStart w:id="77" w:name="_Hlk59283258"/>
      <w:r w:rsidRPr="004E13FF">
        <w:rPr>
          <w:rFonts w:ascii="Arial Bold" w:hAnsi="Arial Bold"/>
        </w:rPr>
        <w:t>option 1</w:t>
      </w:r>
    </w:p>
    <w:p w14:paraId="369BDB35" w14:textId="0B57509E" w:rsidR="00824B5B" w:rsidRPr="004E13FF" w:rsidRDefault="00824B5B" w:rsidP="0035248A">
      <w:pPr>
        <w:pStyle w:val="ListParagraph"/>
        <w:widowControl/>
        <w:autoSpaceDE/>
        <w:autoSpaceDN/>
        <w:adjustRightInd/>
        <w:spacing w:after="60" w:line="240" w:lineRule="auto"/>
        <w:ind w:left="1134"/>
        <w:contextualSpacing w:val="0"/>
        <w:rPr>
          <w:rFonts w:ascii="Times New Roman" w:eastAsia="Microsoft GothicNeo Light" w:hAnsi="Times New Roman"/>
          <w:sz w:val="20"/>
          <w:szCs w:val="20"/>
        </w:rPr>
      </w:pPr>
      <w:bookmarkStart w:id="78" w:name="_Hlk59287230"/>
      <w:bookmarkEnd w:id="77"/>
      <w:r w:rsidRPr="004E13FF">
        <w:rPr>
          <w:rFonts w:ascii="Times New Roman" w:eastAsia="Microsoft GothicNeo Light" w:hAnsi="Times New Roman"/>
          <w:sz w:val="20"/>
          <w:szCs w:val="20"/>
        </w:rPr>
        <w:t>The Tenderer is requested to detail how it will increase its:</w:t>
      </w:r>
    </w:p>
    <w:p w14:paraId="1435524E" w14:textId="30C0C02E" w:rsidR="00824B5B" w:rsidRPr="004E13FF" w:rsidRDefault="00824B5B" w:rsidP="0035248A">
      <w:pPr>
        <w:pStyle w:val="ListParagraph"/>
        <w:widowControl/>
        <w:numPr>
          <w:ilvl w:val="0"/>
          <w:numId w:val="24"/>
        </w:numPr>
        <w:autoSpaceDE/>
        <w:autoSpaceDN/>
        <w:adjustRightInd/>
        <w:spacing w:after="60" w:line="240" w:lineRule="auto"/>
        <w:ind w:left="1134" w:firstLine="0"/>
        <w:contextualSpacing w:val="0"/>
        <w:rPr>
          <w:rFonts w:ascii="Times New Roman" w:eastAsia="Microsoft GothicNeo Light" w:hAnsi="Times New Roman"/>
          <w:sz w:val="20"/>
          <w:szCs w:val="20"/>
        </w:rPr>
      </w:pPr>
      <w:r w:rsidRPr="004E13FF">
        <w:rPr>
          <w:rFonts w:ascii="Times New Roman" w:eastAsia="Microsoft GothicNeo Light" w:hAnsi="Times New Roman"/>
          <w:sz w:val="20"/>
          <w:szCs w:val="20"/>
        </w:rPr>
        <w:t>purchasing from Aboriginal businesses; and</w:t>
      </w:r>
    </w:p>
    <w:p w14:paraId="4B5481DD" w14:textId="420EF76C" w:rsidR="00E13D21" w:rsidRPr="004E13FF" w:rsidRDefault="00E13D21" w:rsidP="0035248A">
      <w:pPr>
        <w:pStyle w:val="ListParagraph"/>
        <w:numPr>
          <w:ilvl w:val="0"/>
          <w:numId w:val="24"/>
        </w:numPr>
        <w:spacing w:after="60" w:line="240" w:lineRule="auto"/>
        <w:ind w:left="1418" w:hanging="284"/>
        <w:contextualSpacing w:val="0"/>
        <w:rPr>
          <w:rFonts w:ascii="Times New Roman" w:eastAsia="Microsoft GothicNeo Light" w:hAnsi="Times New Roman"/>
          <w:sz w:val="20"/>
          <w:szCs w:val="20"/>
        </w:rPr>
      </w:pPr>
      <w:r w:rsidRPr="004E13FF">
        <w:rPr>
          <w:rFonts w:ascii="Times New Roman" w:eastAsia="Microsoft GothicNeo Light" w:hAnsi="Times New Roman"/>
          <w:sz w:val="20"/>
          <w:szCs w:val="20"/>
        </w:rPr>
        <w:t>e</w:t>
      </w:r>
      <w:r w:rsidR="00824B5B" w:rsidRPr="004E13FF">
        <w:rPr>
          <w:rFonts w:ascii="Times New Roman" w:eastAsia="Microsoft GothicNeo Light" w:hAnsi="Times New Roman"/>
          <w:sz w:val="20"/>
          <w:szCs w:val="20"/>
        </w:rPr>
        <w:t xml:space="preserve">mployment of Aboriginal </w:t>
      </w:r>
      <w:r w:rsidR="00C473A3" w:rsidRPr="004E13FF">
        <w:rPr>
          <w:rFonts w:ascii="Times New Roman" w:eastAsia="Microsoft GothicNeo Light" w:hAnsi="Times New Roman"/>
          <w:sz w:val="20"/>
          <w:szCs w:val="20"/>
        </w:rPr>
        <w:t>people</w:t>
      </w:r>
      <w:r w:rsidR="00824B5B" w:rsidRPr="004E13FF">
        <w:rPr>
          <w:rFonts w:ascii="Times New Roman" w:eastAsia="Microsoft GothicNeo Light" w:hAnsi="Times New Roman"/>
          <w:sz w:val="20"/>
          <w:szCs w:val="20"/>
        </w:rPr>
        <w:t xml:space="preserve"> in the delivery of </w:t>
      </w:r>
      <w:r w:rsidRPr="004E13FF">
        <w:rPr>
          <w:rFonts w:ascii="Times New Roman" w:eastAsia="Microsoft GothicNeo Light" w:hAnsi="Times New Roman"/>
          <w:sz w:val="20"/>
          <w:szCs w:val="20"/>
        </w:rPr>
        <w:t>the</w:t>
      </w:r>
      <w:r w:rsidR="00824B5B" w:rsidRPr="004E13FF">
        <w:rPr>
          <w:rFonts w:ascii="Times New Roman" w:eastAsia="Microsoft GothicNeo Light" w:hAnsi="Times New Roman"/>
          <w:sz w:val="20"/>
          <w:szCs w:val="20"/>
        </w:rPr>
        <w:t xml:space="preserve"> Contract.</w:t>
      </w:r>
      <w:r w:rsidR="00824B5B" w:rsidRPr="004E13FF">
        <w:t xml:space="preserve"> </w:t>
      </w:r>
    </w:p>
    <w:p w14:paraId="5BAFE1A7" w14:textId="09B76B5C" w:rsidR="00E13D21" w:rsidRPr="004E13FF" w:rsidRDefault="00E13D21">
      <w:pPr>
        <w:rPr>
          <w:noProof/>
        </w:rPr>
      </w:pPr>
      <w:r w:rsidRPr="004E13FF">
        <w:rPr>
          <w:noProof/>
        </w:rPr>
        <w:t>T</w:t>
      </w:r>
      <w:r w:rsidR="000B792E" w:rsidRPr="004E13FF">
        <w:rPr>
          <w:noProof/>
        </w:rPr>
        <w:t xml:space="preserve">he Principal </w:t>
      </w:r>
      <w:r w:rsidRPr="004E13FF">
        <w:rPr>
          <w:noProof/>
        </w:rPr>
        <w:t>may</w:t>
      </w:r>
      <w:r w:rsidR="000B792E" w:rsidRPr="004E13FF">
        <w:rPr>
          <w:noProof/>
        </w:rPr>
        <w:t xml:space="preserve"> consider the </w:t>
      </w:r>
      <w:r w:rsidR="008752A5" w:rsidRPr="004E13FF">
        <w:rPr>
          <w:noProof/>
        </w:rPr>
        <w:t xml:space="preserve">practical </w:t>
      </w:r>
      <w:r w:rsidRPr="004E13FF">
        <w:rPr>
          <w:noProof/>
        </w:rPr>
        <w:t>initiatives proposed by the Tenderer in increasing Aboriginal participation in the evaluation of tenders.</w:t>
      </w:r>
    </w:p>
    <w:bookmarkEnd w:id="78"/>
    <w:p w14:paraId="09EF1B47" w14:textId="60C41F25" w:rsidR="00E13D21" w:rsidRPr="004E13FF" w:rsidRDefault="00E13D21" w:rsidP="00E13D21">
      <w:pPr>
        <w:pStyle w:val="GuideNote"/>
        <w:rPr>
          <w:rFonts w:ascii="Arial Bold" w:hAnsi="Arial Bold"/>
        </w:rPr>
      </w:pPr>
      <w:r w:rsidRPr="004E13FF">
        <w:rPr>
          <w:rFonts w:ascii="Arial Bold" w:hAnsi="Arial Bold"/>
        </w:rPr>
        <w:t>end of option 1</w:t>
      </w:r>
    </w:p>
    <w:p w14:paraId="2010D572" w14:textId="12643B2B" w:rsidR="00E13D21" w:rsidRPr="004E13FF" w:rsidRDefault="00E13D21" w:rsidP="00E13D21">
      <w:pPr>
        <w:pStyle w:val="GuideNote"/>
        <w:rPr>
          <w:rFonts w:ascii="Arial Bold" w:hAnsi="Arial Bold"/>
        </w:rPr>
      </w:pPr>
      <w:bookmarkStart w:id="79" w:name="_Hlk59283357"/>
      <w:r w:rsidRPr="004E13FF">
        <w:rPr>
          <w:rFonts w:ascii="Arial Bold" w:hAnsi="Arial Bold"/>
        </w:rPr>
        <w:t>option 2</w:t>
      </w:r>
    </w:p>
    <w:bookmarkEnd w:id="79"/>
    <w:p w14:paraId="5EE522AD" w14:textId="327757E3" w:rsidR="00917325" w:rsidRPr="004E13FF" w:rsidRDefault="009338D5" w:rsidP="0035248A">
      <w:pPr>
        <w:tabs>
          <w:tab w:val="left" w:pos="1134"/>
        </w:tabs>
        <w:rPr>
          <w:iCs/>
          <w:noProof/>
        </w:rPr>
      </w:pPr>
      <w:r w:rsidRPr="004E13FF">
        <w:rPr>
          <w:iCs/>
          <w:noProof/>
        </w:rPr>
        <w:t xml:space="preserve">It is a mandatory condition for participation for </w:t>
      </w:r>
      <w:r w:rsidR="00C832C8" w:rsidRPr="004E13FF">
        <w:rPr>
          <w:iCs/>
          <w:noProof/>
        </w:rPr>
        <w:t>t</w:t>
      </w:r>
      <w:r w:rsidRPr="004E13FF">
        <w:rPr>
          <w:iCs/>
          <w:noProof/>
        </w:rPr>
        <w:t>enderers to be an Aboriginal business</w:t>
      </w:r>
      <w:r w:rsidR="00917325" w:rsidRPr="004E13FF">
        <w:rPr>
          <w:iCs/>
          <w:noProof/>
        </w:rPr>
        <w:t xml:space="preserve">. The Principal will only award a Contract to a Tenderer that is an </w:t>
      </w:r>
      <w:bookmarkStart w:id="80" w:name="_Hlk59285652"/>
      <w:r w:rsidR="00917325" w:rsidRPr="004E13FF">
        <w:rPr>
          <w:iCs/>
          <w:noProof/>
        </w:rPr>
        <w:t>Aboriginal Business.</w:t>
      </w:r>
      <w:bookmarkEnd w:id="80"/>
    </w:p>
    <w:p w14:paraId="2B5A0BE4" w14:textId="4D6E826E" w:rsidR="00C832C8" w:rsidRPr="004E13FF" w:rsidRDefault="00C832C8" w:rsidP="0035248A">
      <w:pPr>
        <w:tabs>
          <w:tab w:val="left" w:pos="1134"/>
        </w:tabs>
        <w:rPr>
          <w:iCs/>
          <w:noProof/>
        </w:rPr>
      </w:pPr>
      <w:r w:rsidRPr="004E13FF">
        <w:rPr>
          <w:iCs/>
          <w:noProof/>
        </w:rPr>
        <w:t>The Tenderer must notify the Principal in writing immediately if:</w:t>
      </w:r>
    </w:p>
    <w:p w14:paraId="3886FC66" w14:textId="24D967F8" w:rsidR="00C832C8" w:rsidRPr="004E13FF" w:rsidRDefault="00C832C8" w:rsidP="0035248A">
      <w:pPr>
        <w:pStyle w:val="ListParagraph"/>
        <w:numPr>
          <w:ilvl w:val="2"/>
          <w:numId w:val="21"/>
        </w:numPr>
        <w:tabs>
          <w:tab w:val="left" w:pos="1134"/>
        </w:tabs>
        <w:spacing w:after="60" w:line="240" w:lineRule="auto"/>
        <w:ind w:left="1134" w:firstLine="0"/>
        <w:contextualSpacing w:val="0"/>
        <w:rPr>
          <w:iCs/>
          <w:noProof/>
        </w:rPr>
      </w:pPr>
      <w:r w:rsidRPr="004E13FF">
        <w:rPr>
          <w:rFonts w:ascii="Times New Roman" w:hAnsi="Times New Roman"/>
          <w:iCs/>
          <w:noProof/>
          <w:sz w:val="20"/>
          <w:szCs w:val="20"/>
        </w:rPr>
        <w:t>there is any change to the status of the Tenderer’s Aboriginal ownership; or</w:t>
      </w:r>
    </w:p>
    <w:p w14:paraId="68B2DCDF" w14:textId="658C2B85" w:rsidR="00917325" w:rsidRPr="004E13FF" w:rsidRDefault="00C832C8" w:rsidP="0035248A">
      <w:pPr>
        <w:pStyle w:val="ListParagraph"/>
        <w:numPr>
          <w:ilvl w:val="2"/>
          <w:numId w:val="21"/>
        </w:numPr>
        <w:tabs>
          <w:tab w:val="left" w:pos="1134"/>
        </w:tabs>
        <w:spacing w:after="60" w:line="240" w:lineRule="auto"/>
        <w:ind w:left="1134" w:firstLine="0"/>
        <w:contextualSpacing w:val="0"/>
        <w:rPr>
          <w:rFonts w:ascii="Times New Roman" w:hAnsi="Times New Roman"/>
          <w:iCs/>
          <w:noProof/>
          <w:sz w:val="20"/>
          <w:szCs w:val="20"/>
        </w:rPr>
      </w:pPr>
      <w:r w:rsidRPr="004E13FF">
        <w:rPr>
          <w:rFonts w:ascii="Times New Roman" w:hAnsi="Times New Roman"/>
          <w:iCs/>
          <w:noProof/>
          <w:sz w:val="20"/>
          <w:szCs w:val="20"/>
        </w:rPr>
        <w:t>it is removed or suspended from the list of recognised businesses maintained by an indigenous business verification organisation acceptable to the Principal.</w:t>
      </w:r>
    </w:p>
    <w:p w14:paraId="2E7D6E5C" w14:textId="79583625" w:rsidR="00C832C8" w:rsidRPr="004E13FF" w:rsidRDefault="00C832C8" w:rsidP="00E13D21">
      <w:pPr>
        <w:tabs>
          <w:tab w:val="left" w:pos="1134"/>
        </w:tabs>
        <w:rPr>
          <w:iCs/>
          <w:noProof/>
        </w:rPr>
      </w:pPr>
      <w:r w:rsidRPr="004E13FF">
        <w:rPr>
          <w:iCs/>
          <w:noProof/>
        </w:rPr>
        <w:t xml:space="preserve">The Principal </w:t>
      </w:r>
      <w:r w:rsidR="009F61C7" w:rsidRPr="004E13FF">
        <w:rPr>
          <w:iCs/>
          <w:noProof/>
        </w:rPr>
        <w:t xml:space="preserve">may </w:t>
      </w:r>
      <w:r w:rsidRPr="004E13FF">
        <w:rPr>
          <w:iCs/>
          <w:noProof/>
        </w:rPr>
        <w:t xml:space="preserve">exclude the Tenderer from further consideration if </w:t>
      </w:r>
      <w:r w:rsidR="009F61C7" w:rsidRPr="004E13FF">
        <w:rPr>
          <w:iCs/>
          <w:noProof/>
        </w:rPr>
        <w:t>it</w:t>
      </w:r>
      <w:r w:rsidRPr="004E13FF">
        <w:rPr>
          <w:iCs/>
          <w:noProof/>
        </w:rPr>
        <w:t xml:space="preserve"> becomes aware that</w:t>
      </w:r>
      <w:r w:rsidR="009F61C7" w:rsidRPr="004E13FF">
        <w:rPr>
          <w:iCs/>
          <w:noProof/>
        </w:rPr>
        <w:t xml:space="preserve"> t</w:t>
      </w:r>
      <w:r w:rsidRPr="004E13FF">
        <w:rPr>
          <w:iCs/>
          <w:noProof/>
        </w:rPr>
        <w:t>he Tenderer has been removed or suspended from the list of recognised businesses maintained by Supply Nation or the NSW Indigenous Chamber of Commerce.</w:t>
      </w:r>
    </w:p>
    <w:p w14:paraId="1996BB76" w14:textId="76C254F3" w:rsidR="00E13D21" w:rsidRPr="004E13FF" w:rsidRDefault="00E13D21" w:rsidP="00E13D21">
      <w:pPr>
        <w:pStyle w:val="GuideNote"/>
        <w:rPr>
          <w:rFonts w:ascii="Arial Bold" w:hAnsi="Arial Bold"/>
        </w:rPr>
      </w:pPr>
      <w:r w:rsidRPr="004E13FF">
        <w:rPr>
          <w:rFonts w:ascii="Arial Bold" w:hAnsi="Arial Bold"/>
        </w:rPr>
        <w:t>end of option 2</w:t>
      </w:r>
    </w:p>
    <w:p w14:paraId="62071B5B" w14:textId="77777777" w:rsidR="001D06A1" w:rsidRPr="004E13FF" w:rsidRDefault="001D06A1" w:rsidP="0035248A">
      <w:pPr>
        <w:tabs>
          <w:tab w:val="left" w:pos="1134"/>
        </w:tabs>
        <w:rPr>
          <w:iCs/>
          <w:noProof/>
        </w:rPr>
      </w:pPr>
      <w:r w:rsidRPr="004E13FF">
        <w:rPr>
          <w:iCs/>
          <w:noProof/>
        </w:rPr>
        <w:t>S</w:t>
      </w:r>
      <w:r w:rsidRPr="004E13FF">
        <w:rPr>
          <w:noProof/>
        </w:rPr>
        <w:t xml:space="preserve">ubmit the completed Schedule and the information required by Tender Schedules - </w:t>
      </w:r>
      <w:r w:rsidRPr="004E13FF">
        <w:rPr>
          <w:b/>
          <w:noProof/>
        </w:rPr>
        <w:t>Schedule of Aboriginal Participation Information.</w:t>
      </w:r>
    </w:p>
    <w:p w14:paraId="14A1670C" w14:textId="1B75A7C4" w:rsidR="000B792E" w:rsidRPr="004E13FF" w:rsidRDefault="000B792E" w:rsidP="000B792E">
      <w:pPr>
        <w:spacing w:before="60"/>
        <w:ind w:left="1985"/>
        <w:jc w:val="left"/>
        <w:rPr>
          <w:rFonts w:ascii="Arial Bold" w:hAnsi="Arial Bold"/>
          <w:b/>
          <w:caps/>
          <w:vanish/>
          <w:color w:val="FF0000"/>
          <w:sz w:val="16"/>
        </w:rPr>
      </w:pPr>
      <w:r w:rsidRPr="004E13FF">
        <w:rPr>
          <w:rFonts w:ascii="Arial Bold" w:hAnsi="Arial Bold"/>
          <w:b/>
          <w:caps/>
          <w:vanish/>
          <w:color w:val="FF0000"/>
          <w:sz w:val="16"/>
        </w:rPr>
        <w:t>Note: If this clause is deleted</w:t>
      </w:r>
      <w:r w:rsidR="009665F0" w:rsidRPr="004E13FF">
        <w:rPr>
          <w:rFonts w:ascii="Arial Bold" w:hAnsi="Arial Bold"/>
          <w:b/>
          <w:caps/>
          <w:vanish/>
          <w:color w:val="FF0000"/>
          <w:sz w:val="16"/>
        </w:rPr>
        <w:t>, delete</w:t>
      </w:r>
      <w:r w:rsidRPr="004E13FF">
        <w:rPr>
          <w:rFonts w:ascii="Arial Bold" w:hAnsi="Arial Bold"/>
          <w:b/>
          <w:caps/>
          <w:vanish/>
          <w:color w:val="FF0000"/>
          <w:sz w:val="16"/>
        </w:rPr>
        <w:t>:</w:t>
      </w:r>
    </w:p>
    <w:p w14:paraId="0EFAEA64" w14:textId="51262A4F" w:rsidR="000B792E" w:rsidRPr="004E13FF" w:rsidRDefault="000B792E" w:rsidP="00C30040">
      <w:pPr>
        <w:numPr>
          <w:ilvl w:val="0"/>
          <w:numId w:val="18"/>
        </w:numPr>
        <w:spacing w:before="60"/>
        <w:ind w:left="2268" w:hanging="283"/>
        <w:jc w:val="left"/>
        <w:rPr>
          <w:rFonts w:ascii="Arial Bold" w:hAnsi="Arial Bold"/>
          <w:b/>
          <w:caps/>
          <w:vanish/>
          <w:color w:val="FF0000"/>
          <w:sz w:val="16"/>
        </w:rPr>
      </w:pPr>
      <w:r w:rsidRPr="004E13FF">
        <w:rPr>
          <w:rFonts w:ascii="Arial Bold" w:hAnsi="Arial Bold"/>
          <w:b/>
          <w:caps/>
          <w:vanish/>
          <w:color w:val="FF0000"/>
          <w:sz w:val="16"/>
        </w:rPr>
        <w:t xml:space="preserve">preliminaries clause – aboriginal participation; </w:t>
      </w:r>
      <w:r w:rsidR="00D27794" w:rsidRPr="004E13FF">
        <w:rPr>
          <w:rFonts w:ascii="Arial Bold" w:hAnsi="Arial Bold"/>
          <w:b/>
          <w:caps/>
          <w:vanish/>
          <w:color w:val="FF0000"/>
          <w:sz w:val="16"/>
        </w:rPr>
        <w:t>and</w:t>
      </w:r>
    </w:p>
    <w:p w14:paraId="4AFEA631" w14:textId="62E9FCCA" w:rsidR="000B792E" w:rsidRPr="004E13FF" w:rsidRDefault="000B792E" w:rsidP="00C30040">
      <w:pPr>
        <w:numPr>
          <w:ilvl w:val="0"/>
          <w:numId w:val="18"/>
        </w:numPr>
        <w:spacing w:before="60"/>
        <w:ind w:left="2268" w:hanging="283"/>
        <w:jc w:val="left"/>
        <w:rPr>
          <w:rFonts w:ascii="Arial Bold" w:hAnsi="Arial Bold"/>
          <w:b/>
          <w:caps/>
          <w:vanish/>
          <w:color w:val="FF0000"/>
          <w:sz w:val="16"/>
        </w:rPr>
      </w:pPr>
      <w:r w:rsidRPr="004E13FF">
        <w:rPr>
          <w:rFonts w:ascii="Arial Bold" w:hAnsi="Arial Bold"/>
          <w:b/>
          <w:caps/>
          <w:vanish/>
          <w:color w:val="FF0000"/>
          <w:sz w:val="16"/>
        </w:rPr>
        <w:t>Schedule of aboriginal participation information</w:t>
      </w:r>
      <w:r w:rsidR="00D27794" w:rsidRPr="004E13FF">
        <w:rPr>
          <w:rFonts w:ascii="Arial Bold" w:hAnsi="Arial Bold"/>
          <w:b/>
          <w:caps/>
          <w:vanish/>
          <w:color w:val="FF0000"/>
          <w:sz w:val="16"/>
        </w:rPr>
        <w:t>.</w:t>
      </w:r>
    </w:p>
    <w:p w14:paraId="2B232091" w14:textId="4F846FC8" w:rsidR="000B792E" w:rsidRPr="004E13FF" w:rsidRDefault="000B792E" w:rsidP="000B792E">
      <w:pPr>
        <w:spacing w:before="60"/>
        <w:ind w:left="1985"/>
        <w:jc w:val="left"/>
        <w:rPr>
          <w:rFonts w:ascii="Arial Bold" w:hAnsi="Arial Bold"/>
          <w:b/>
          <w:caps/>
          <w:vanish/>
          <w:color w:val="FF0000"/>
          <w:sz w:val="16"/>
        </w:rPr>
      </w:pPr>
      <w:r w:rsidRPr="004E13FF">
        <w:rPr>
          <w:rFonts w:ascii="Arial Bold" w:hAnsi="Arial Bold"/>
          <w:b/>
          <w:caps/>
          <w:vanish/>
          <w:color w:val="FF0000"/>
          <w:sz w:val="16"/>
        </w:rPr>
        <w:t>End of clause - Aboriginal Participation</w:t>
      </w:r>
    </w:p>
    <w:p w14:paraId="399097A8" w14:textId="7883E376" w:rsidR="006A0AC1" w:rsidRPr="004E13FF" w:rsidRDefault="005C7959" w:rsidP="006A0AC1">
      <w:pPr>
        <w:pStyle w:val="Heading3"/>
      </w:pPr>
      <w:bookmarkStart w:id="81" w:name="_Toc137550109"/>
      <w:r w:rsidRPr="004E13FF">
        <w:t>Dealing with Modern Slavery</w:t>
      </w:r>
      <w:bookmarkEnd w:id="81"/>
    </w:p>
    <w:p w14:paraId="0FA1DD6B" w14:textId="477CB91E" w:rsidR="004039B4" w:rsidRPr="004E13FF" w:rsidRDefault="006A0AC1" w:rsidP="006A0AC1">
      <w:pPr>
        <w:spacing w:before="60"/>
        <w:ind w:left="1985"/>
        <w:jc w:val="left"/>
        <w:rPr>
          <w:rFonts w:ascii="Arial Bold" w:hAnsi="Arial Bold" w:cs="Arial"/>
          <w:b/>
          <w:caps/>
          <w:vanish/>
          <w:color w:val="FF0000"/>
          <w:sz w:val="16"/>
        </w:rPr>
      </w:pPr>
      <w:r w:rsidRPr="004E13FF">
        <w:rPr>
          <w:rFonts w:ascii="Arial Bold" w:hAnsi="Arial Bold" w:cs="Arial"/>
          <w:b/>
          <w:caps/>
          <w:vanish/>
          <w:color w:val="FF0000"/>
          <w:sz w:val="16"/>
        </w:rPr>
        <w:t>Include</w:t>
      </w:r>
      <w:r w:rsidRPr="004E13FF">
        <w:rPr>
          <w:rFonts w:ascii="Arial Bold" w:hAnsi="Arial Bold"/>
          <w:b/>
          <w:caps/>
          <w:vanish/>
          <w:color w:val="FF0000"/>
          <w:sz w:val="16"/>
        </w:rPr>
        <w:t xml:space="preserve"> this clause and the above heading where the responsible agency </w:t>
      </w:r>
      <w:r w:rsidRPr="004E13FF">
        <w:rPr>
          <w:rFonts w:ascii="Arial Bold" w:hAnsi="Arial Bold" w:cs="Arial"/>
          <w:b/>
          <w:caps/>
          <w:vanish/>
          <w:color w:val="FF0000"/>
          <w:sz w:val="16"/>
        </w:rPr>
        <w:t xml:space="preserve">requires the contractor to </w:t>
      </w:r>
      <w:r w:rsidR="004039B4" w:rsidRPr="004E13FF">
        <w:rPr>
          <w:rFonts w:ascii="Arial Bold" w:hAnsi="Arial Bold" w:cs="Arial"/>
          <w:b/>
          <w:caps/>
          <w:vanish/>
          <w:color w:val="FF0000"/>
          <w:sz w:val="16"/>
        </w:rPr>
        <w:t>Comply with the REQUIREMENTS of Preliminaries clause -</w:t>
      </w:r>
      <w:r w:rsidR="00BC643D" w:rsidRPr="004E13FF">
        <w:rPr>
          <w:rFonts w:ascii="Arial Bold" w:hAnsi="Arial Bold" w:cs="Arial"/>
          <w:b/>
          <w:caps/>
          <w:vanish/>
          <w:color w:val="FF0000"/>
          <w:sz w:val="16"/>
        </w:rPr>
        <w:t xml:space="preserve"> </w:t>
      </w:r>
      <w:r w:rsidR="004039B4" w:rsidRPr="004E13FF">
        <w:rPr>
          <w:rFonts w:ascii="Arial Bold" w:hAnsi="Arial Bold" w:cs="Arial"/>
          <w:b/>
          <w:caps/>
          <w:vanish/>
          <w:color w:val="FF0000"/>
          <w:sz w:val="16"/>
        </w:rPr>
        <w:t>dealing with modern slavery.</w:t>
      </w:r>
    </w:p>
    <w:p w14:paraId="0B950C97" w14:textId="45DCB429" w:rsidR="004039B4" w:rsidRPr="004E13FF" w:rsidRDefault="004039B4" w:rsidP="004039B4">
      <w:pPr>
        <w:tabs>
          <w:tab w:val="left" w:pos="1134"/>
        </w:tabs>
        <w:spacing w:before="120"/>
        <w:ind w:left="1985"/>
        <w:rPr>
          <w:rFonts w:ascii="Arial Bold" w:hAnsi="Arial Bold" w:cs="Arial"/>
          <w:b/>
          <w:caps/>
          <w:noProof/>
          <w:vanish/>
          <w:color w:val="FF0000"/>
          <w:sz w:val="16"/>
          <w:szCs w:val="16"/>
        </w:rPr>
      </w:pPr>
      <w:r w:rsidRPr="004E13FF">
        <w:rPr>
          <w:rFonts w:ascii="Arial Bold" w:hAnsi="Arial Bold" w:cs="Arial"/>
          <w:b/>
          <w:caps/>
          <w:vanish/>
          <w:color w:val="FF0000"/>
          <w:sz w:val="16"/>
        </w:rPr>
        <w:t>T</w:t>
      </w:r>
      <w:r w:rsidRPr="004E13FF">
        <w:rPr>
          <w:rFonts w:ascii="Arial Bold" w:hAnsi="Arial Bold" w:cs="Arial"/>
          <w:b/>
          <w:caps/>
          <w:noProof/>
          <w:vanish/>
          <w:color w:val="FF0000"/>
          <w:sz w:val="16"/>
          <w:szCs w:val="16"/>
        </w:rPr>
        <w:t>he Modern slavery act NSW (2018) requires that reasonable steps be taken to ensure that goods and services procured by and for government agencies are not the product of modern slavery. The act applies from From 1 January 2022,</w:t>
      </w:r>
    </w:p>
    <w:p w14:paraId="57A7687A" w14:textId="77777777" w:rsidR="00421CD8" w:rsidRPr="004E13FF" w:rsidRDefault="00421CD8" w:rsidP="00421CD8">
      <w:pPr>
        <w:tabs>
          <w:tab w:val="left" w:pos="1134"/>
        </w:tabs>
        <w:ind w:left="1985"/>
        <w:rPr>
          <w:rFonts w:ascii="Arial Bold" w:hAnsi="Arial Bold" w:cs="Arial"/>
          <w:b/>
          <w:caps/>
          <w:noProof/>
          <w:vanish/>
          <w:color w:val="FF0000"/>
          <w:sz w:val="16"/>
          <w:szCs w:val="16"/>
        </w:rPr>
      </w:pPr>
      <w:r w:rsidRPr="004E13FF">
        <w:rPr>
          <w:rFonts w:ascii="Arial Bold" w:hAnsi="Arial Bold" w:cs="Arial"/>
          <w:b/>
          <w:caps/>
          <w:noProof/>
          <w:vanish/>
          <w:color w:val="FF0000"/>
          <w:sz w:val="16"/>
          <w:szCs w:val="16"/>
        </w:rPr>
        <w:t>Agencies are required to include the steps taken to deal with modern slavery in their annual report. note that state owned corporations (SOCS) are treated diffently to other government agencies under the Act.</w:t>
      </w:r>
    </w:p>
    <w:p w14:paraId="4C5FFA32" w14:textId="77777777" w:rsidR="00421CD8" w:rsidRPr="004E13FF" w:rsidRDefault="00421CD8" w:rsidP="00421CD8">
      <w:pPr>
        <w:tabs>
          <w:tab w:val="left" w:pos="1134"/>
        </w:tabs>
        <w:ind w:left="1985"/>
        <w:rPr>
          <w:rFonts w:ascii="Arial Bold" w:hAnsi="Arial Bold" w:cs="Arial"/>
          <w:b/>
          <w:caps/>
          <w:noProof/>
          <w:vanish/>
          <w:color w:val="FF0000"/>
          <w:sz w:val="16"/>
          <w:szCs w:val="16"/>
        </w:rPr>
      </w:pPr>
      <w:r w:rsidRPr="004E13FF">
        <w:rPr>
          <w:rFonts w:ascii="Arial Bold" w:hAnsi="Arial Bold" w:cs="Arial"/>
          <w:b/>
          <w:caps/>
          <w:noProof/>
          <w:vanish/>
          <w:color w:val="FF0000"/>
          <w:sz w:val="16"/>
          <w:szCs w:val="16"/>
        </w:rPr>
        <w:t>Guidance on Modern slavery and procurement is available at:</w:t>
      </w:r>
    </w:p>
    <w:p w14:paraId="190E285B" w14:textId="77777777" w:rsidR="00421CD8" w:rsidRPr="004E13FF" w:rsidRDefault="00000000" w:rsidP="00421CD8">
      <w:pPr>
        <w:tabs>
          <w:tab w:val="left" w:pos="1134"/>
        </w:tabs>
        <w:ind w:left="1985"/>
        <w:rPr>
          <w:rFonts w:ascii="Arial" w:hAnsi="Arial" w:cs="Arial"/>
          <w:b/>
          <w:bCs/>
          <w:i/>
          <w:noProof/>
          <w:vanish/>
          <w:sz w:val="18"/>
          <w:szCs w:val="18"/>
        </w:rPr>
      </w:pPr>
      <w:hyperlink r:id="rId28" w:history="1">
        <w:r w:rsidR="00421CD8" w:rsidRPr="004E13FF">
          <w:rPr>
            <w:rStyle w:val="Hyperlink"/>
            <w:rFonts w:ascii="Arial" w:hAnsi="Arial" w:cs="Arial"/>
            <w:b/>
            <w:bCs/>
            <w:i/>
            <w:noProof/>
            <w:vanish/>
            <w:sz w:val="18"/>
            <w:szCs w:val="18"/>
          </w:rPr>
          <w:t>https://buy.nsw.gov.au/resources/modern-slavery-and-procurement</w:t>
        </w:r>
      </w:hyperlink>
    </w:p>
    <w:p w14:paraId="448BFEA0" w14:textId="5DAFCE20" w:rsidR="00BC643D" w:rsidRPr="004E13FF" w:rsidRDefault="003A3628" w:rsidP="003A3628">
      <w:pPr>
        <w:pStyle w:val="Paragraph"/>
      </w:pPr>
      <w:r w:rsidRPr="004E13FF">
        <w:t>The Contract requires the Contractor to take reasonable steps to ensure that Modern Slavery is not occurrin</w:t>
      </w:r>
      <w:r w:rsidR="00BC643D" w:rsidRPr="004E13FF">
        <w:t xml:space="preserve">g in its operations </w:t>
      </w:r>
      <w:r w:rsidR="00421CD8" w:rsidRPr="004E13FF">
        <w:t xml:space="preserve">and supply chains </w:t>
      </w:r>
      <w:r w:rsidR="00BC643D" w:rsidRPr="004E13FF">
        <w:t>and to assist the Principal</w:t>
      </w:r>
      <w:r w:rsidR="00421CD8" w:rsidRPr="004E13FF">
        <w:t>,</w:t>
      </w:r>
      <w:r w:rsidR="00BC643D" w:rsidRPr="004E13FF">
        <w:t xml:space="preserve"> in accordance with Preliminaries Clause – </w:t>
      </w:r>
      <w:r w:rsidR="00BC643D" w:rsidRPr="004E13FF">
        <w:rPr>
          <w:b/>
        </w:rPr>
        <w:t>Dealing with Modern Slavery.</w:t>
      </w:r>
    </w:p>
    <w:p w14:paraId="6F4C6675" w14:textId="77777777" w:rsidR="00DA5C7F" w:rsidRPr="004E13FF" w:rsidRDefault="00DA5C7F">
      <w:pPr>
        <w:pStyle w:val="Heading2"/>
      </w:pPr>
      <w:bookmarkStart w:id="82" w:name="_Toc184801911"/>
      <w:bookmarkStart w:id="83" w:name="_Toc184801968"/>
      <w:bookmarkStart w:id="84" w:name="_Toc59464231"/>
      <w:bookmarkStart w:id="85" w:name="_Toc137550110"/>
      <w:bookmarkEnd w:id="71"/>
      <w:bookmarkEnd w:id="72"/>
      <w:r w:rsidRPr="004E13FF">
        <w:lastRenderedPageBreak/>
        <w:t>Further Information</w:t>
      </w:r>
      <w:bookmarkEnd w:id="82"/>
      <w:bookmarkEnd w:id="83"/>
      <w:bookmarkEnd w:id="84"/>
      <w:bookmarkEnd w:id="85"/>
    </w:p>
    <w:p w14:paraId="61039C79" w14:textId="77777777" w:rsidR="00DA5C7F" w:rsidRPr="004E13FF" w:rsidRDefault="00DA5C7F">
      <w:pPr>
        <w:pStyle w:val="Heading3"/>
      </w:pPr>
      <w:bookmarkStart w:id="86" w:name="_Toc184801912"/>
      <w:bookmarkStart w:id="87" w:name="_Toc184801969"/>
      <w:bookmarkStart w:id="88" w:name="_Toc59464232"/>
      <w:bookmarkStart w:id="89" w:name="_Toc137550111"/>
      <w:r w:rsidRPr="004E13FF">
        <w:t>Addenda to RFT Documents</w:t>
      </w:r>
      <w:bookmarkEnd w:id="86"/>
      <w:bookmarkEnd w:id="87"/>
      <w:bookmarkEnd w:id="88"/>
      <w:bookmarkEnd w:id="89"/>
    </w:p>
    <w:p w14:paraId="6296C577" w14:textId="2914B08A" w:rsidR="00DA5C7F" w:rsidRPr="004E13FF" w:rsidRDefault="00DA5C7F">
      <w:pPr>
        <w:pStyle w:val="Paragraph"/>
      </w:pPr>
      <w:r w:rsidRPr="004E13FF">
        <w:t>If, as a result of a request for clarification from a tenderer or for any other reason, the Principal issues an instruction amending the RFT documents, the instruction will be issued in writing to all tenderers in the form of an Addendum, which becomes part of the RFT documents.</w:t>
      </w:r>
      <w:r w:rsidR="0072456E" w:rsidRPr="004E13FF">
        <w:t xml:space="preserve"> </w:t>
      </w:r>
      <w:r w:rsidRPr="004E13FF">
        <w:t>Written Addenda issued by the Principal are the only recognised explanations of, or amendments to, the RFT documents.</w:t>
      </w:r>
    </w:p>
    <w:p w14:paraId="4D225B91" w14:textId="77777777" w:rsidR="00DA5C7F" w:rsidRPr="004E13FF" w:rsidRDefault="00DA5C7F">
      <w:pPr>
        <w:pStyle w:val="Heading3"/>
      </w:pPr>
      <w:bookmarkStart w:id="90" w:name="_Toc184801913"/>
      <w:bookmarkStart w:id="91" w:name="_Toc184801970"/>
      <w:bookmarkStart w:id="92" w:name="_Toc59464233"/>
      <w:bookmarkStart w:id="93" w:name="_Toc137550112"/>
      <w:r w:rsidRPr="004E13FF">
        <w:t>Site Access Restrictions</w:t>
      </w:r>
      <w:bookmarkEnd w:id="90"/>
      <w:bookmarkEnd w:id="91"/>
      <w:bookmarkEnd w:id="92"/>
      <w:bookmarkEnd w:id="93"/>
    </w:p>
    <w:p w14:paraId="3A1FB4C0" w14:textId="77777777" w:rsidR="00DA5C7F" w:rsidRPr="004E13FF" w:rsidRDefault="00DA5C7F" w:rsidP="00BA2D5C">
      <w:pPr>
        <w:pStyle w:val="GuideNote"/>
      </w:pPr>
      <w:r w:rsidRPr="004E13FF">
        <w:t>Delete this Clause and the above heading unless it is required by reference to the following guide note.</w:t>
      </w:r>
    </w:p>
    <w:p w14:paraId="6D65F2E1" w14:textId="77777777" w:rsidR="00DA5C7F" w:rsidRPr="004E13FF" w:rsidRDefault="00DA5C7F" w:rsidP="00BA2D5C">
      <w:pPr>
        <w:pStyle w:val="GuideNote"/>
      </w:pPr>
      <w:r w:rsidRPr="004E13FF">
        <w:t xml:space="preserve">Mandatory for education, health, police and </w:t>
      </w:r>
      <w:r w:rsidR="004642B8" w:rsidRPr="004E13FF">
        <w:t>Justice</w:t>
      </w:r>
      <w:r w:rsidR="002F513D" w:rsidRPr="004E13FF">
        <w:t xml:space="preserve"> </w:t>
      </w:r>
      <w:r w:rsidRPr="004E13FF">
        <w:t>projects.</w:t>
      </w:r>
    </w:p>
    <w:p w14:paraId="7B23865D" w14:textId="77777777" w:rsidR="00DA5C7F" w:rsidRPr="004E13FF" w:rsidRDefault="00DA5C7F" w:rsidP="00BA2D5C">
      <w:pPr>
        <w:pStyle w:val="GuideNote"/>
      </w:pPr>
      <w:r w:rsidRPr="004E13FF">
        <w:t>for other agencies include this Clause when part of the site or building(s) is occupied and unrestricted access by Tenderers is not desirable or possible.</w:t>
      </w:r>
    </w:p>
    <w:p w14:paraId="1CE69BE4" w14:textId="77777777" w:rsidR="00DA5C7F" w:rsidRPr="004E13FF" w:rsidRDefault="00DA5C7F" w:rsidP="00BA2D5C">
      <w:pPr>
        <w:pStyle w:val="GuideNote"/>
      </w:pPr>
      <w:r w:rsidRPr="004E13FF">
        <w:t>In consultation with the client, establish security and access restrictions to be imposed on visitors associated with tendering and insert details as required.</w:t>
      </w:r>
    </w:p>
    <w:p w14:paraId="55F74847" w14:textId="77777777" w:rsidR="00DA5C7F" w:rsidRPr="004E13FF" w:rsidRDefault="00DA5C7F">
      <w:pPr>
        <w:pStyle w:val="Paragraph"/>
      </w:pPr>
      <w:r w:rsidRPr="004E13FF">
        <w:t>Tenderers and their agents or representatives must:</w:t>
      </w:r>
    </w:p>
    <w:p w14:paraId="0A9CAC74" w14:textId="77777777" w:rsidR="00DA5C7F" w:rsidRPr="004E13FF" w:rsidRDefault="00DA5C7F" w:rsidP="00947A7B">
      <w:pPr>
        <w:pStyle w:val="Sub-paragraph"/>
        <w:tabs>
          <w:tab w:val="clear" w:pos="1211"/>
        </w:tabs>
        <w:ind w:left="1418" w:hanging="284"/>
      </w:pPr>
      <w:r w:rsidRPr="004E13FF">
        <w:t>obtain permission to inspect the Site from the Client’s Representative at least 48 hours before access to the Site is required; and</w:t>
      </w:r>
    </w:p>
    <w:p w14:paraId="37909DC1" w14:textId="77777777" w:rsidR="00DA5C7F" w:rsidRPr="004E13FF" w:rsidRDefault="00DA5C7F" w:rsidP="00947A7B">
      <w:pPr>
        <w:pStyle w:val="Sub-paragraph"/>
        <w:tabs>
          <w:tab w:val="clear" w:pos="1211"/>
        </w:tabs>
        <w:ind w:left="1418" w:hanging="284"/>
      </w:pPr>
      <w:r w:rsidRPr="004E13FF">
        <w:t>upon arrival, at the pre-arranged time, introduce themselves at the Client Representative’s office prior to undertaking their inspection of the Site.</w:t>
      </w:r>
    </w:p>
    <w:p w14:paraId="4200D71F" w14:textId="77777777" w:rsidR="00DA5C7F" w:rsidRPr="004E13FF" w:rsidRDefault="00DA5C7F">
      <w:pPr>
        <w:pStyle w:val="GuideNote"/>
      </w:pPr>
      <w:r w:rsidRPr="004E13FF">
        <w:t>Insert relevant details.</w:t>
      </w:r>
    </w:p>
    <w:p w14:paraId="35498A38" w14:textId="77777777" w:rsidR="00DA5C7F" w:rsidRPr="004E13FF" w:rsidRDefault="00DA5C7F">
      <w:pPr>
        <w:pStyle w:val="Paragraph"/>
      </w:pPr>
      <w:r w:rsidRPr="004E13FF">
        <w:t>The Client’s Representative’s details are:</w:t>
      </w:r>
    </w:p>
    <w:tbl>
      <w:tblPr>
        <w:tblW w:w="7248" w:type="dxa"/>
        <w:tblInd w:w="1188" w:type="dxa"/>
        <w:tblLook w:val="0000" w:firstRow="0" w:lastRow="0" w:firstColumn="0" w:lastColumn="0" w:noHBand="0" w:noVBand="0"/>
      </w:tblPr>
      <w:tblGrid>
        <w:gridCol w:w="2880"/>
        <w:gridCol w:w="4368"/>
      </w:tblGrid>
      <w:tr w:rsidR="00DA5C7F" w:rsidRPr="004E13FF" w14:paraId="017939B4" w14:textId="77777777">
        <w:tc>
          <w:tcPr>
            <w:tcW w:w="2880" w:type="dxa"/>
          </w:tcPr>
          <w:p w14:paraId="2C7A0C78" w14:textId="77777777" w:rsidR="00DA5C7F" w:rsidRPr="004E13FF" w:rsidRDefault="00DA5C7F">
            <w:pPr>
              <w:pStyle w:val="Tabletext"/>
            </w:pPr>
            <w:bookmarkStart w:id="94" w:name="GC21_CoT_Client_Representative"/>
            <w:r w:rsidRPr="004E13FF">
              <w:t>Name:</w:t>
            </w:r>
          </w:p>
        </w:tc>
        <w:tc>
          <w:tcPr>
            <w:tcW w:w="4368" w:type="dxa"/>
          </w:tcPr>
          <w:p w14:paraId="613D231F" w14:textId="77777777" w:rsidR="00DA5C7F" w:rsidRPr="004E13FF" w:rsidRDefault="00DA5C7F">
            <w:pPr>
              <w:pStyle w:val="Tabletext"/>
            </w:pPr>
            <w:r w:rsidRPr="004E13FF">
              <w:t>»</w:t>
            </w:r>
          </w:p>
        </w:tc>
      </w:tr>
      <w:tr w:rsidR="00DA5C7F" w:rsidRPr="004E13FF" w14:paraId="7D8CAF57" w14:textId="77777777">
        <w:tc>
          <w:tcPr>
            <w:tcW w:w="2880" w:type="dxa"/>
          </w:tcPr>
          <w:p w14:paraId="22A74EE9" w14:textId="77777777" w:rsidR="00DA5C7F" w:rsidRPr="004E13FF" w:rsidRDefault="00DA5C7F">
            <w:pPr>
              <w:pStyle w:val="Tabletext"/>
            </w:pPr>
            <w:r w:rsidRPr="004E13FF">
              <w:t>Telephone number:</w:t>
            </w:r>
          </w:p>
        </w:tc>
        <w:tc>
          <w:tcPr>
            <w:tcW w:w="4368" w:type="dxa"/>
          </w:tcPr>
          <w:p w14:paraId="078B140B" w14:textId="77777777" w:rsidR="00DA5C7F" w:rsidRPr="004E13FF" w:rsidRDefault="00DA5C7F">
            <w:pPr>
              <w:pStyle w:val="Tabletext"/>
            </w:pPr>
            <w:r w:rsidRPr="004E13FF">
              <w:t>»</w:t>
            </w:r>
          </w:p>
        </w:tc>
      </w:tr>
      <w:tr w:rsidR="00DA5C7F" w:rsidRPr="004E13FF" w14:paraId="6E4ADF20" w14:textId="77777777">
        <w:tc>
          <w:tcPr>
            <w:tcW w:w="2880" w:type="dxa"/>
          </w:tcPr>
          <w:p w14:paraId="192F8DCA" w14:textId="77777777" w:rsidR="00DA5C7F" w:rsidRPr="004E13FF" w:rsidRDefault="00DA5C7F">
            <w:pPr>
              <w:pStyle w:val="Tabletext"/>
            </w:pPr>
            <w:r w:rsidRPr="004E13FF">
              <w:t>e-mail address:</w:t>
            </w:r>
          </w:p>
        </w:tc>
        <w:tc>
          <w:tcPr>
            <w:tcW w:w="4368" w:type="dxa"/>
          </w:tcPr>
          <w:p w14:paraId="505F2CEA" w14:textId="77777777" w:rsidR="00DA5C7F" w:rsidRPr="004E13FF" w:rsidRDefault="00DA5C7F">
            <w:pPr>
              <w:pStyle w:val="Tabletext"/>
            </w:pPr>
            <w:r w:rsidRPr="004E13FF">
              <w:t>»</w:t>
            </w:r>
          </w:p>
        </w:tc>
      </w:tr>
      <w:tr w:rsidR="00DA5C7F" w:rsidRPr="004E13FF" w14:paraId="1F26E0D4" w14:textId="77777777">
        <w:tc>
          <w:tcPr>
            <w:tcW w:w="2880" w:type="dxa"/>
          </w:tcPr>
          <w:p w14:paraId="495ED1D3" w14:textId="77777777" w:rsidR="00DA5C7F" w:rsidRPr="004E13FF" w:rsidRDefault="00DA5C7F">
            <w:pPr>
              <w:pStyle w:val="Tabletext"/>
              <w:rPr>
                <w:noProof/>
                <w:sz w:val="8"/>
              </w:rPr>
            </w:pPr>
          </w:p>
        </w:tc>
        <w:tc>
          <w:tcPr>
            <w:tcW w:w="4368" w:type="dxa"/>
          </w:tcPr>
          <w:p w14:paraId="55A46797" w14:textId="77777777" w:rsidR="00DA5C7F" w:rsidRPr="004E13FF" w:rsidRDefault="00DA5C7F">
            <w:pPr>
              <w:pStyle w:val="Tabletext"/>
              <w:rPr>
                <w:sz w:val="8"/>
              </w:rPr>
            </w:pPr>
          </w:p>
        </w:tc>
      </w:tr>
      <w:tr w:rsidR="00DA5C7F" w:rsidRPr="004E13FF" w14:paraId="5CE06CBD" w14:textId="77777777">
        <w:trPr>
          <w:cantSplit/>
        </w:trPr>
        <w:tc>
          <w:tcPr>
            <w:tcW w:w="7248" w:type="dxa"/>
            <w:gridSpan w:val="2"/>
          </w:tcPr>
          <w:p w14:paraId="318BD7BE" w14:textId="77777777" w:rsidR="00DA5C7F" w:rsidRPr="004E13FF" w:rsidRDefault="00DA5C7F">
            <w:pPr>
              <w:pStyle w:val="TableText0"/>
            </w:pPr>
            <w:r w:rsidRPr="004E13FF">
              <w:t>The Client’s Representative may be contacted:</w:t>
            </w:r>
          </w:p>
        </w:tc>
      </w:tr>
      <w:tr w:rsidR="00DA5C7F" w:rsidRPr="004E13FF" w14:paraId="341255E0" w14:textId="77777777">
        <w:tc>
          <w:tcPr>
            <w:tcW w:w="2880" w:type="dxa"/>
          </w:tcPr>
          <w:p w14:paraId="28B86AE6" w14:textId="77777777" w:rsidR="00DA5C7F" w:rsidRPr="004E13FF" w:rsidRDefault="00DA5C7F">
            <w:pPr>
              <w:pStyle w:val="Tabletext"/>
            </w:pPr>
            <w:r w:rsidRPr="004E13FF">
              <w:t>on the following days:</w:t>
            </w:r>
          </w:p>
        </w:tc>
        <w:tc>
          <w:tcPr>
            <w:tcW w:w="4368" w:type="dxa"/>
          </w:tcPr>
          <w:p w14:paraId="45E9C409" w14:textId="77777777" w:rsidR="00DA5C7F" w:rsidRPr="004E13FF" w:rsidRDefault="00DA5C7F">
            <w:pPr>
              <w:pStyle w:val="Tabletext"/>
            </w:pPr>
            <w:r w:rsidRPr="004E13FF">
              <w:t>»</w:t>
            </w:r>
          </w:p>
        </w:tc>
      </w:tr>
      <w:tr w:rsidR="00DA5C7F" w:rsidRPr="004E13FF" w14:paraId="109B1084" w14:textId="77777777">
        <w:tc>
          <w:tcPr>
            <w:tcW w:w="2880" w:type="dxa"/>
          </w:tcPr>
          <w:p w14:paraId="3E754C97" w14:textId="77777777" w:rsidR="00DA5C7F" w:rsidRPr="004E13FF" w:rsidRDefault="00DA5C7F">
            <w:pPr>
              <w:pStyle w:val="Tabletext"/>
            </w:pPr>
            <w:r w:rsidRPr="004E13FF">
              <w:t>between the hours of:</w:t>
            </w:r>
          </w:p>
        </w:tc>
        <w:tc>
          <w:tcPr>
            <w:tcW w:w="4368" w:type="dxa"/>
          </w:tcPr>
          <w:p w14:paraId="35080B02" w14:textId="77777777" w:rsidR="00DA5C7F" w:rsidRPr="004E13FF" w:rsidRDefault="00DA5C7F">
            <w:pPr>
              <w:pStyle w:val="Tabletext"/>
            </w:pPr>
            <w:r w:rsidRPr="004E13FF">
              <w:t>»</w:t>
            </w:r>
          </w:p>
        </w:tc>
      </w:tr>
      <w:bookmarkEnd w:id="94"/>
    </w:tbl>
    <w:p w14:paraId="27D541B1" w14:textId="77777777" w:rsidR="00DA5C7F" w:rsidRPr="004E13FF" w:rsidRDefault="00DA5C7F">
      <w:pPr>
        <w:spacing w:after="0"/>
        <w:rPr>
          <w:sz w:val="8"/>
        </w:rPr>
      </w:pPr>
    </w:p>
    <w:p w14:paraId="3B45DD72" w14:textId="77777777" w:rsidR="00DA5C7F" w:rsidRPr="004E13FF" w:rsidRDefault="00DA5C7F">
      <w:pPr>
        <w:pStyle w:val="Paragraph"/>
      </w:pPr>
      <w:r w:rsidRPr="004E13FF">
        <w:t>Contact the Contact Person if difficulty is experienced in securing an appointment with the Client’s Representative for an inspection of the Site.</w:t>
      </w:r>
    </w:p>
    <w:p w14:paraId="024D3675" w14:textId="77777777" w:rsidR="00DA5C7F" w:rsidRPr="004E13FF" w:rsidRDefault="00DA5C7F">
      <w:pPr>
        <w:pStyle w:val="Heading3"/>
      </w:pPr>
      <w:bookmarkStart w:id="95" w:name="_Toc184801914"/>
      <w:bookmarkStart w:id="96" w:name="_Toc184801971"/>
      <w:bookmarkStart w:id="97" w:name="_Toc59464234"/>
      <w:bookmarkStart w:id="98" w:name="_Toc137550113"/>
      <w:r w:rsidRPr="004E13FF">
        <w:t>Pre-tender Meeting</w:t>
      </w:r>
      <w:bookmarkEnd w:id="95"/>
      <w:bookmarkEnd w:id="96"/>
      <w:bookmarkEnd w:id="97"/>
      <w:bookmarkEnd w:id="98"/>
    </w:p>
    <w:p w14:paraId="672EEA63" w14:textId="77777777" w:rsidR="00DA5C7F" w:rsidRPr="004E13FF" w:rsidRDefault="00DA5C7F">
      <w:pPr>
        <w:pStyle w:val="GuideNote"/>
      </w:pPr>
      <w:r w:rsidRPr="004E13FF">
        <w:t>Delete this clause and the above heading unless the Project Manager determines a pre-tender meeting will be held.</w:t>
      </w:r>
    </w:p>
    <w:p w14:paraId="0DE2C78A" w14:textId="77777777" w:rsidR="00DA5C7F" w:rsidRPr="004E13FF" w:rsidRDefault="00DA5C7F">
      <w:pPr>
        <w:pStyle w:val="Paragraph"/>
      </w:pPr>
      <w:r w:rsidRPr="004E13FF">
        <w:t>A pre-tender meeting will be held on the date, at the time and at the place nominated in the tender advertisement or invitation.</w:t>
      </w:r>
    </w:p>
    <w:p w14:paraId="500DAF01" w14:textId="77777777" w:rsidR="00DA5C7F" w:rsidRPr="004E13FF" w:rsidRDefault="00DA5C7F">
      <w:pPr>
        <w:pStyle w:val="Paragraph"/>
      </w:pPr>
      <w:r w:rsidRPr="004E13FF">
        <w:t>The Contact Person will be available at that time to answer any tenderer’s queries regarding the RFT.</w:t>
      </w:r>
    </w:p>
    <w:p w14:paraId="37FFAA35" w14:textId="0CE46487" w:rsidR="00DA5C7F" w:rsidRPr="004E13FF" w:rsidRDefault="00DA5C7F">
      <w:pPr>
        <w:pStyle w:val="GuideNote"/>
      </w:pPr>
      <w:r w:rsidRPr="004E13FF">
        <w:t xml:space="preserve">if it is essential that all tenderers attend the pre-tender meeting (i.e. a tender will not be considered unless the tenderer was present at the pre-tender meeting) advice and approval must be obtained from the relevant senior manager prior to including the following words, to be typed </w:t>
      </w:r>
      <w:r w:rsidR="00A0021A" w:rsidRPr="004E13FF">
        <w:t>i</w:t>
      </w:r>
      <w:r w:rsidR="00DB19D9" w:rsidRPr="004E13FF">
        <w:t xml:space="preserve">nto the clause </w:t>
      </w:r>
      <w:r w:rsidRPr="004E13FF">
        <w:t>below:</w:t>
      </w:r>
    </w:p>
    <w:p w14:paraId="66317BDB" w14:textId="19C57713" w:rsidR="00DA5C7F" w:rsidRPr="004E13FF" w:rsidRDefault="00DA5C7F">
      <w:pPr>
        <w:pStyle w:val="GuideNoteExample"/>
      </w:pPr>
      <w:bookmarkStart w:id="99" w:name="_Hlk59273206"/>
      <w:r w:rsidRPr="004E13FF">
        <w:t>“Attendance by tenderers at the pre-tender meeting is mandatory.</w:t>
      </w:r>
      <w:r w:rsidR="0072456E" w:rsidRPr="004E13FF">
        <w:t xml:space="preserve"> </w:t>
      </w:r>
      <w:r w:rsidRPr="004E13FF">
        <w:t>Tenders submitted by tenderers who fail to attend will be passed over.”</w:t>
      </w:r>
    </w:p>
    <w:bookmarkEnd w:id="99"/>
    <w:p w14:paraId="13698123" w14:textId="77777777" w:rsidR="00DA5C7F" w:rsidRPr="004E13FF" w:rsidRDefault="00DA5C7F">
      <w:pPr>
        <w:pStyle w:val="GuideNote"/>
      </w:pPr>
      <w:r w:rsidRPr="004E13FF">
        <w:t>Delete the following insertion point unless a mandatory pre-tender meeting is required.</w:t>
      </w:r>
    </w:p>
    <w:p w14:paraId="518BE9DD" w14:textId="77777777" w:rsidR="00DA5C7F" w:rsidRPr="004E13FF" w:rsidRDefault="00DA5C7F">
      <w:pPr>
        <w:pStyle w:val="Paragraph"/>
      </w:pPr>
      <w:r w:rsidRPr="004E13FF">
        <w:t>»</w:t>
      </w:r>
    </w:p>
    <w:p w14:paraId="4963332F" w14:textId="31644F2A" w:rsidR="006078A3" w:rsidRPr="004E13FF" w:rsidRDefault="006078A3" w:rsidP="006078A3">
      <w:pPr>
        <w:pStyle w:val="GuideNote"/>
      </w:pPr>
      <w:r w:rsidRPr="004E13FF">
        <w:t xml:space="preserve">Include </w:t>
      </w:r>
      <w:r w:rsidR="00333BD1" w:rsidRPr="004E13FF">
        <w:t xml:space="preserve">the </w:t>
      </w:r>
      <w:r w:rsidRPr="004E13FF">
        <w:t xml:space="preserve">following </w:t>
      </w:r>
      <w:r w:rsidR="00287897" w:rsidRPr="004E13FF">
        <w:t>PARAGRAPH FOR</w:t>
      </w:r>
      <w:r w:rsidRPr="004E13FF">
        <w:t xml:space="preserve"> non-mandatory meetings </w:t>
      </w:r>
      <w:r w:rsidR="005C2AB5" w:rsidRPr="004E13FF">
        <w:t xml:space="preserve">if </w:t>
      </w:r>
      <w:r w:rsidR="00310402" w:rsidRPr="004E13FF">
        <w:t xml:space="preserve">considered useful, </w:t>
      </w:r>
      <w:r w:rsidRPr="004E13FF">
        <w:t>otherwise delete.</w:t>
      </w:r>
    </w:p>
    <w:p w14:paraId="09FEDA66" w14:textId="1C99938E" w:rsidR="00B65F04" w:rsidRPr="004E13FF" w:rsidRDefault="00B65F04" w:rsidP="006078A3">
      <w:pPr>
        <w:pStyle w:val="GuideNote"/>
      </w:pPr>
      <w:r w:rsidRPr="004E13FF">
        <w:t>paragraph</w:t>
      </w:r>
    </w:p>
    <w:p w14:paraId="7DAF641E" w14:textId="77777777" w:rsidR="006078A3" w:rsidRPr="004E13FF" w:rsidRDefault="006078A3" w:rsidP="006078A3">
      <w:pPr>
        <w:pStyle w:val="RFTText"/>
        <w:ind w:left="709"/>
        <w:rPr>
          <w:rFonts w:ascii="Times New Roman" w:hAnsi="Times New Roman" w:cs="Times New Roman"/>
          <w:color w:val="auto"/>
          <w:sz w:val="20"/>
          <w:szCs w:val="20"/>
        </w:rPr>
      </w:pPr>
      <w:r w:rsidRPr="004E13FF">
        <w:rPr>
          <w:rFonts w:ascii="Times New Roman" w:hAnsi="Times New Roman" w:cs="Times New Roman"/>
          <w:color w:val="auto"/>
          <w:sz w:val="20"/>
          <w:szCs w:val="20"/>
        </w:rPr>
        <w:lastRenderedPageBreak/>
        <w:t>Tenderers are requested to confirm, via email to the Principal’s Contact Person, that they will attend the pre-tender meeting at least 3 Business Days prior to the nominated date.</w:t>
      </w:r>
    </w:p>
    <w:p w14:paraId="48ECAD48" w14:textId="3A2614DD" w:rsidR="00B65F04" w:rsidRPr="004E13FF" w:rsidRDefault="00B65F04" w:rsidP="00B65F04">
      <w:pPr>
        <w:pStyle w:val="GuideNote"/>
      </w:pPr>
      <w:bookmarkStart w:id="100" w:name="_Toc184801915"/>
      <w:bookmarkStart w:id="101" w:name="_Toc184801972"/>
      <w:bookmarkStart w:id="102" w:name="_Toc59464235"/>
      <w:r w:rsidRPr="004E13FF">
        <w:t>end of paragraph</w:t>
      </w:r>
    </w:p>
    <w:p w14:paraId="7F7D7AF0" w14:textId="4F3A33A4" w:rsidR="00B65F04" w:rsidRPr="004E13FF" w:rsidRDefault="00350D2D" w:rsidP="00B65F04">
      <w:pPr>
        <w:pStyle w:val="GuideNote"/>
      </w:pPr>
      <w:r w:rsidRPr="004E13FF">
        <w:t>end of clause pre-tender meeting</w:t>
      </w:r>
    </w:p>
    <w:p w14:paraId="7F97AE6E" w14:textId="77777777" w:rsidR="00DA5C7F" w:rsidRPr="004E13FF" w:rsidRDefault="00DA5C7F">
      <w:pPr>
        <w:pStyle w:val="Heading2"/>
      </w:pPr>
      <w:bookmarkStart w:id="103" w:name="_Toc137550114"/>
      <w:r w:rsidRPr="004E13FF">
        <w:t>Preparation of Tenders</w:t>
      </w:r>
      <w:bookmarkEnd w:id="100"/>
      <w:bookmarkEnd w:id="101"/>
      <w:bookmarkEnd w:id="102"/>
      <w:bookmarkEnd w:id="103"/>
    </w:p>
    <w:p w14:paraId="790BA86B" w14:textId="77777777" w:rsidR="00DA5C7F" w:rsidRPr="004E13FF" w:rsidRDefault="00DA5C7F">
      <w:pPr>
        <w:pStyle w:val="Heading3"/>
      </w:pPr>
      <w:bookmarkStart w:id="104" w:name="_Toc184801916"/>
      <w:bookmarkStart w:id="105" w:name="_Toc184801973"/>
      <w:bookmarkStart w:id="106" w:name="_Toc59464236"/>
      <w:bookmarkStart w:id="107" w:name="_Toc137550115"/>
      <w:r w:rsidRPr="004E13FF">
        <w:t>Alternative Tenders</w:t>
      </w:r>
      <w:bookmarkEnd w:id="104"/>
      <w:bookmarkEnd w:id="105"/>
      <w:bookmarkEnd w:id="106"/>
      <w:bookmarkEnd w:id="107"/>
    </w:p>
    <w:p w14:paraId="4F4917D1" w14:textId="77777777" w:rsidR="00DA5C7F" w:rsidRPr="004E13FF" w:rsidRDefault="00DA5C7F" w:rsidP="00F67CA7">
      <w:pPr>
        <w:pStyle w:val="GuideNote"/>
      </w:pPr>
      <w:r w:rsidRPr="004E13FF">
        <w:t>Alternative Tenders are different proposals/solutions that meet the essential requirements of the RFT.</w:t>
      </w:r>
    </w:p>
    <w:p w14:paraId="42238C03" w14:textId="77777777" w:rsidR="00DA5C7F" w:rsidRPr="004E13FF" w:rsidRDefault="00DA5C7F" w:rsidP="00BA2D5C">
      <w:pPr>
        <w:pStyle w:val="Paragraph"/>
      </w:pPr>
      <w:r w:rsidRPr="004E13FF">
        <w:t xml:space="preserve">Where a tenderer proposes an alternative tender, the tenderer must submit a detailed description of the alternative </w:t>
      </w:r>
      <w:proofErr w:type="gramStart"/>
      <w:r w:rsidRPr="004E13FF">
        <w:t>stating clearly</w:t>
      </w:r>
      <w:proofErr w:type="gramEnd"/>
      <w:r w:rsidRPr="004E13FF">
        <w:t xml:space="preserve"> the manner in which it differs from the requirements of the RFT documents. Where the tenderer submits more than one tender and the relevant information is different for the alternative(s), submit separate Tender Schedules. Clearly identify in each Tender Schedule the applicable alternative.</w:t>
      </w:r>
    </w:p>
    <w:p w14:paraId="68BF15D2" w14:textId="7EBE3835" w:rsidR="00DA5C7F" w:rsidRPr="004E13FF" w:rsidRDefault="00DA5C7F" w:rsidP="00DB7873">
      <w:pPr>
        <w:pStyle w:val="Paragraph"/>
      </w:pPr>
      <w:r w:rsidRPr="004E13FF">
        <w:t xml:space="preserve">The Principal will consider alternative tenders, that meet the scope and functional intent expressed in the RFT </w:t>
      </w:r>
      <w:r w:rsidR="00FF0BCA" w:rsidRPr="004E13FF">
        <w:t>documents but</w:t>
      </w:r>
      <w:r w:rsidRPr="004E13FF">
        <w:t xml:space="preserve"> may elect not to accept an alternative tender.</w:t>
      </w:r>
    </w:p>
    <w:p w14:paraId="05B5051D" w14:textId="77777777" w:rsidR="00DA5C7F" w:rsidRPr="004E13FF" w:rsidRDefault="00DA5C7F" w:rsidP="00BA2D5C">
      <w:pPr>
        <w:pStyle w:val="GuideNote"/>
        <w:rPr>
          <w:rFonts w:ascii="Arial Bold" w:hAnsi="Arial Bold"/>
        </w:rPr>
      </w:pPr>
      <w:bookmarkStart w:id="108" w:name="_Hlk59272749"/>
      <w:r w:rsidRPr="004E13FF">
        <w:rPr>
          <w:rFonts w:ascii="Arial Bold" w:hAnsi="Arial Bold"/>
        </w:rPr>
        <w:t>delete option 1 only if a senior manager determines that a conforming tender is not required.</w:t>
      </w:r>
    </w:p>
    <w:p w14:paraId="0C91EBA0" w14:textId="77777777" w:rsidR="00DA5C7F" w:rsidRPr="004E13FF" w:rsidRDefault="00DA5C7F" w:rsidP="00F21390">
      <w:pPr>
        <w:pStyle w:val="GuideNote"/>
        <w:rPr>
          <w:rFonts w:ascii="Arial Bold" w:hAnsi="Arial Bold"/>
        </w:rPr>
      </w:pPr>
      <w:r w:rsidRPr="004E13FF">
        <w:rPr>
          <w:rFonts w:ascii="Arial Bold" w:hAnsi="Arial Bold"/>
        </w:rPr>
        <w:t>include option 2 where alternatives will not be considered for certain parts of the works.</w:t>
      </w:r>
    </w:p>
    <w:p w14:paraId="5509148B" w14:textId="097E8BFA" w:rsidR="00DA5C7F" w:rsidRPr="004E13FF" w:rsidRDefault="00DA5C7F" w:rsidP="00F21390">
      <w:pPr>
        <w:pStyle w:val="GuideNote"/>
        <w:rPr>
          <w:rFonts w:ascii="Arial Bold" w:hAnsi="Arial Bold"/>
        </w:rPr>
      </w:pPr>
      <w:r w:rsidRPr="004E13FF">
        <w:rPr>
          <w:rFonts w:ascii="Arial Bold" w:hAnsi="Arial Bold"/>
        </w:rPr>
        <w:t xml:space="preserve">If option 2 is used, list the parts, areas or elements for which alternative tenders will not be considered, </w:t>
      </w:r>
      <w:r w:rsidR="00575DAB" w:rsidRPr="004E13FF">
        <w:rPr>
          <w:rFonts w:ascii="Arial Bold" w:hAnsi="Arial Bold"/>
        </w:rPr>
        <w:t>E.G.</w:t>
      </w:r>
      <w:r w:rsidRPr="004E13FF">
        <w:rPr>
          <w:rFonts w:ascii="Arial Bold" w:hAnsi="Arial Bold"/>
        </w:rPr>
        <w:t>: site footprint; general layout and interrelation of major spaces; products; systems.</w:t>
      </w:r>
    </w:p>
    <w:p w14:paraId="5865F3E8" w14:textId="77777777" w:rsidR="00DA5C7F" w:rsidRPr="004E13FF" w:rsidRDefault="00DA5C7F" w:rsidP="00BA2D5C">
      <w:pPr>
        <w:pStyle w:val="GuideNote"/>
        <w:rPr>
          <w:rFonts w:ascii="Arial Bold" w:hAnsi="Arial Bold"/>
        </w:rPr>
      </w:pPr>
      <w:r w:rsidRPr="004E13FF">
        <w:rPr>
          <w:rFonts w:ascii="Arial Bold" w:hAnsi="Arial Bold"/>
        </w:rPr>
        <w:t>option 1</w:t>
      </w:r>
    </w:p>
    <w:bookmarkEnd w:id="108"/>
    <w:p w14:paraId="5A4AFC32" w14:textId="77777777" w:rsidR="00DA5C7F" w:rsidRPr="004E13FF" w:rsidRDefault="00DA5C7F" w:rsidP="00BA2D5C">
      <w:pPr>
        <w:pStyle w:val="Paragraph"/>
      </w:pPr>
      <w:r w:rsidRPr="004E13FF">
        <w:t>Alternative tenders will not be considered unless the tenderer has submitted a conforming tender.</w:t>
      </w:r>
    </w:p>
    <w:p w14:paraId="09BA001B" w14:textId="77777777" w:rsidR="00DA5C7F" w:rsidRPr="004E13FF" w:rsidRDefault="00DA5C7F" w:rsidP="00BA2D5C">
      <w:pPr>
        <w:pStyle w:val="GuideNote"/>
      </w:pPr>
      <w:r w:rsidRPr="004E13FF">
        <w:t>option 2</w:t>
      </w:r>
    </w:p>
    <w:p w14:paraId="3FA2BB8A" w14:textId="77777777" w:rsidR="00DA5C7F" w:rsidRPr="004E13FF" w:rsidRDefault="00DA5C7F" w:rsidP="00BA2D5C">
      <w:pPr>
        <w:pStyle w:val="Paragraph"/>
      </w:pPr>
      <w:r w:rsidRPr="004E13FF">
        <w:t>Alternatives will not be considered for the following parts of the Works:</w:t>
      </w:r>
    </w:p>
    <w:p w14:paraId="61016BA8" w14:textId="77777777" w:rsidR="00DA5C7F" w:rsidRPr="004E13FF" w:rsidRDefault="00DA5C7F" w:rsidP="00B44222">
      <w:pPr>
        <w:pStyle w:val="Sub-paragraph"/>
        <w:tabs>
          <w:tab w:val="clear" w:pos="1211"/>
        </w:tabs>
        <w:ind w:left="1418" w:hanging="284"/>
      </w:pPr>
      <w:r w:rsidRPr="004E13FF">
        <w:t>»</w:t>
      </w:r>
    </w:p>
    <w:p w14:paraId="0E8BF3A9" w14:textId="67A37A71" w:rsidR="00DA5C7F" w:rsidRPr="004E13FF" w:rsidRDefault="00BC7192" w:rsidP="00320D66">
      <w:pPr>
        <w:pStyle w:val="Heading4"/>
      </w:pPr>
      <w:r w:rsidRPr="004E13FF">
        <w:t xml:space="preserve">Mandatory </w:t>
      </w:r>
      <w:r w:rsidR="00DA5C7F" w:rsidRPr="004E13FF">
        <w:t>Alternative Tenders</w:t>
      </w:r>
    </w:p>
    <w:p w14:paraId="2A0F55E4" w14:textId="77777777" w:rsidR="00DA5C7F" w:rsidRPr="004E13FF" w:rsidRDefault="00DA5C7F" w:rsidP="00320D66">
      <w:pPr>
        <w:pStyle w:val="GuideNote"/>
      </w:pPr>
      <w:r w:rsidRPr="004E13FF">
        <w:t xml:space="preserve">include this sub-clause if tender prices are required </w:t>
      </w:r>
      <w:r w:rsidR="004561A3" w:rsidRPr="004E13FF">
        <w:t xml:space="preserve">from every tenderer </w:t>
      </w:r>
      <w:r w:rsidRPr="004E13FF">
        <w:t xml:space="preserve">for </w:t>
      </w:r>
      <w:r w:rsidR="004561A3" w:rsidRPr="004E13FF">
        <w:t xml:space="preserve">specified </w:t>
      </w:r>
      <w:r w:rsidRPr="004E13FF">
        <w:t>alternatives such as alternative materials, construction methods or systems, eg roof tiles may be the primary specified work but the Principal may seek prices for using sheet metal as well.</w:t>
      </w:r>
    </w:p>
    <w:p w14:paraId="295EC7D9" w14:textId="059D2D40" w:rsidR="00DA5C7F" w:rsidRPr="004E13FF" w:rsidRDefault="00DA5C7F" w:rsidP="00320D66">
      <w:pPr>
        <w:pStyle w:val="GuideNote"/>
      </w:pPr>
      <w:r w:rsidRPr="004E13FF">
        <w:t xml:space="preserve">clearly Identify in the schedule of </w:t>
      </w:r>
      <w:r w:rsidR="00EE0D94" w:rsidRPr="004E13FF">
        <w:t xml:space="preserve">MANDATORY </w:t>
      </w:r>
      <w:r w:rsidRPr="004E13FF">
        <w:t>alternative tenders which materials, construction methods or systems are to be included in the price stated on the tender form.</w:t>
      </w:r>
    </w:p>
    <w:p w14:paraId="34259644" w14:textId="79DDAED0" w:rsidR="00DA5C7F" w:rsidRPr="004E13FF" w:rsidRDefault="00DA5C7F" w:rsidP="00320D66">
      <w:pPr>
        <w:pStyle w:val="GuideNote"/>
      </w:pPr>
      <w:r w:rsidRPr="004E13FF">
        <w:t xml:space="preserve">ensure the nominated alternatives are fully specified, and list them in tender Schedules - Schedule of </w:t>
      </w:r>
      <w:r w:rsidR="00EE0D94" w:rsidRPr="004E13FF">
        <w:t xml:space="preserve">mandatory </w:t>
      </w:r>
      <w:r w:rsidRPr="004E13FF">
        <w:t>alternative tenders.</w:t>
      </w:r>
    </w:p>
    <w:p w14:paraId="21027EA7" w14:textId="4888551A" w:rsidR="00DA5C7F" w:rsidRPr="004E13FF" w:rsidRDefault="00DA5C7F" w:rsidP="00320D66">
      <w:pPr>
        <w:pStyle w:val="GuideNote"/>
      </w:pPr>
      <w:r w:rsidRPr="004E13FF">
        <w:t xml:space="preserve">Note: if this sub-clause is deleted also delete tender Schedules – schedule of </w:t>
      </w:r>
      <w:r w:rsidR="00EE0D94" w:rsidRPr="004E13FF">
        <w:t xml:space="preserve">mandatory </w:t>
      </w:r>
      <w:r w:rsidRPr="004E13FF">
        <w:t>alternative tenders.</w:t>
      </w:r>
    </w:p>
    <w:p w14:paraId="77C19F3C" w14:textId="3135A3E2" w:rsidR="00DA5C7F" w:rsidRPr="004E13FF" w:rsidRDefault="00DA5C7F" w:rsidP="00320D66">
      <w:pPr>
        <w:pStyle w:val="Paragraph"/>
      </w:pPr>
      <w:r w:rsidRPr="004E13FF">
        <w:t xml:space="preserve">Complete and submit with the Tender Form, Tender Schedules – </w:t>
      </w:r>
      <w:r w:rsidRPr="004E13FF">
        <w:rPr>
          <w:b/>
        </w:rPr>
        <w:t xml:space="preserve">Schedule of </w:t>
      </w:r>
      <w:r w:rsidR="00EE0D94" w:rsidRPr="004E13FF">
        <w:rPr>
          <w:b/>
        </w:rPr>
        <w:t xml:space="preserve">Mandatory </w:t>
      </w:r>
      <w:r w:rsidRPr="004E13FF">
        <w:rPr>
          <w:b/>
        </w:rPr>
        <w:t>Alternative Tenders</w:t>
      </w:r>
      <w:r w:rsidRPr="004E13FF">
        <w:t xml:space="preserve">. Include the price of the Primary Specified Work in the price stated on the Tender Form. Do not include the price of any </w:t>
      </w:r>
      <w:r w:rsidR="00C72D3A" w:rsidRPr="004E13FF">
        <w:t>mandatory</w:t>
      </w:r>
      <w:r w:rsidR="00DA5518" w:rsidRPr="004E13FF">
        <w:t>,</w:t>
      </w:r>
      <w:r w:rsidR="00C72D3A" w:rsidRPr="004E13FF">
        <w:t xml:space="preserve"> </w:t>
      </w:r>
      <w:r w:rsidR="00DA5518" w:rsidRPr="004E13FF">
        <w:t xml:space="preserve">or nominated, </w:t>
      </w:r>
      <w:r w:rsidRPr="004E13FF">
        <w:t>alternative in the price stated on the Tender Form.</w:t>
      </w:r>
    </w:p>
    <w:p w14:paraId="5A06C771" w14:textId="71DCDBFB" w:rsidR="00DA5C7F" w:rsidRPr="004E13FF" w:rsidRDefault="00DA5C7F" w:rsidP="00F67CA7">
      <w:pPr>
        <w:pStyle w:val="Paragraph"/>
      </w:pPr>
      <w:r w:rsidRPr="004E13FF">
        <w:t xml:space="preserve">The Principal may elect not to proceed with any </w:t>
      </w:r>
      <w:r w:rsidR="00C72D3A" w:rsidRPr="004E13FF">
        <w:t xml:space="preserve">mandatory </w:t>
      </w:r>
      <w:r w:rsidRPr="004E13FF">
        <w:t>alternative tender.</w:t>
      </w:r>
    </w:p>
    <w:p w14:paraId="511E23A0" w14:textId="77777777" w:rsidR="00DA5C7F" w:rsidRPr="004E13FF" w:rsidRDefault="00DA5C7F" w:rsidP="006407BA">
      <w:pPr>
        <w:pStyle w:val="Heading3"/>
      </w:pPr>
      <w:bookmarkStart w:id="109" w:name="_Toc59464237"/>
      <w:bookmarkStart w:id="110" w:name="_Toc137550116"/>
      <w:bookmarkStart w:id="111" w:name="_Toc184801919"/>
      <w:bookmarkStart w:id="112" w:name="_Toc184801976"/>
      <w:r w:rsidRPr="004E13FF">
        <w:t>Optional Additional Work</w:t>
      </w:r>
      <w:bookmarkEnd w:id="109"/>
      <w:bookmarkEnd w:id="110"/>
    </w:p>
    <w:p w14:paraId="0C498858" w14:textId="77777777" w:rsidR="00DA5C7F" w:rsidRPr="004E13FF" w:rsidRDefault="00DA5C7F" w:rsidP="005A036C">
      <w:pPr>
        <w:pStyle w:val="GuideNote"/>
      </w:pPr>
      <w:r w:rsidRPr="004E13FF">
        <w:t>Delete this Clause and the above heading unless tenderers are required to submit tenders for optional additional work.</w:t>
      </w:r>
    </w:p>
    <w:p w14:paraId="7C005BED" w14:textId="77777777" w:rsidR="00DA5C7F" w:rsidRPr="004E13FF" w:rsidRDefault="00DA5C7F" w:rsidP="006407BA">
      <w:pPr>
        <w:pStyle w:val="GuideNote"/>
      </w:pPr>
      <w:r w:rsidRPr="004E13FF">
        <w:t>If this clause is deleted also delete tender Schedules – Schedule of optional additional work.</w:t>
      </w:r>
    </w:p>
    <w:p w14:paraId="34D389A3" w14:textId="77777777" w:rsidR="00DA5C7F" w:rsidRPr="004E13FF" w:rsidRDefault="00DA5C7F" w:rsidP="006407BA">
      <w:pPr>
        <w:pStyle w:val="GuideNote"/>
      </w:pPr>
      <w:r w:rsidRPr="004E13FF">
        <w:t>Optional Additional Work must be distinct items of work that are fully specified in the RFT documents.</w:t>
      </w:r>
    </w:p>
    <w:p w14:paraId="3253F37B" w14:textId="77777777" w:rsidR="00DA5C7F" w:rsidRPr="004E13FF" w:rsidRDefault="00DA5C7F" w:rsidP="006407BA">
      <w:pPr>
        <w:pStyle w:val="GuideNote"/>
      </w:pPr>
      <w:r w:rsidRPr="004E13FF">
        <w:t xml:space="preserve">only include optional additional work when there is a firm commitment to proceed with the work within available funds. </w:t>
      </w:r>
      <w:r w:rsidRPr="004E13FF">
        <w:lastRenderedPageBreak/>
        <w:t>limit optional additional work to a maximum of 10% of the pre-tender estimate.</w:t>
      </w:r>
    </w:p>
    <w:p w14:paraId="59B0712D" w14:textId="77777777" w:rsidR="00DA5C7F" w:rsidRPr="004E13FF" w:rsidRDefault="00DA5C7F" w:rsidP="006407BA">
      <w:pPr>
        <w:pStyle w:val="Paragraph"/>
      </w:pPr>
      <w:r w:rsidRPr="004E13FF">
        <w:t xml:space="preserve">Complete and submit with the Tender Form, Tender Schedules - </w:t>
      </w:r>
      <w:r w:rsidRPr="004E13FF">
        <w:rPr>
          <w:b/>
        </w:rPr>
        <w:t>Schedule of Optional Additional Work</w:t>
      </w:r>
      <w:r w:rsidRPr="004E13FF">
        <w:t>. Do not include the price for any optional additional work in the price stated on the Tender Form.</w:t>
      </w:r>
    </w:p>
    <w:p w14:paraId="60F2ADBA" w14:textId="77777777" w:rsidR="00DA5C7F" w:rsidRPr="004E13FF" w:rsidRDefault="00DA5C7F" w:rsidP="006407BA">
      <w:pPr>
        <w:pStyle w:val="Paragraph"/>
      </w:pPr>
      <w:r w:rsidRPr="004E13FF">
        <w:t>The Principal may elect not to proceed with any optional additional work.</w:t>
      </w:r>
    </w:p>
    <w:p w14:paraId="58FFA55D" w14:textId="77777777" w:rsidR="00DA5C7F" w:rsidRPr="004E13FF" w:rsidRDefault="00DA5C7F">
      <w:pPr>
        <w:pStyle w:val="Heading3"/>
      </w:pPr>
      <w:bookmarkStart w:id="113" w:name="_Toc59464238"/>
      <w:bookmarkStart w:id="114" w:name="_Toc137550117"/>
      <w:r w:rsidRPr="004E13FF">
        <w:t>Technical Data</w:t>
      </w:r>
      <w:bookmarkEnd w:id="111"/>
      <w:bookmarkEnd w:id="112"/>
      <w:bookmarkEnd w:id="113"/>
      <w:bookmarkEnd w:id="114"/>
    </w:p>
    <w:p w14:paraId="6277D718" w14:textId="77777777" w:rsidR="00DA5C7F" w:rsidRPr="004E13FF" w:rsidRDefault="00DA5C7F">
      <w:pPr>
        <w:pStyle w:val="GuideNote"/>
      </w:pPr>
      <w:r w:rsidRPr="004E13FF">
        <w:t>Delete this clause and the above heading unless specific technical information is required for the evaluation of tenders.</w:t>
      </w:r>
    </w:p>
    <w:p w14:paraId="2A83ACA8" w14:textId="77777777" w:rsidR="00DA5C7F" w:rsidRPr="004E13FF" w:rsidRDefault="00DA5C7F" w:rsidP="006407BA">
      <w:pPr>
        <w:pStyle w:val="GuideNote"/>
      </w:pPr>
      <w:r w:rsidRPr="004E13FF">
        <w:t xml:space="preserve">If this clause is deleted also delete Tender Schedules - </w:t>
      </w:r>
      <w:r w:rsidRPr="004E13FF">
        <w:rPr>
          <w:bCs/>
        </w:rPr>
        <w:t>Schedule of Technical Data</w:t>
      </w:r>
      <w:r w:rsidRPr="004E13FF">
        <w:t>.</w:t>
      </w:r>
    </w:p>
    <w:p w14:paraId="188362F4" w14:textId="77777777" w:rsidR="00DA5C7F" w:rsidRPr="004E13FF" w:rsidRDefault="00DA5C7F">
      <w:pPr>
        <w:pStyle w:val="GuideNote"/>
      </w:pPr>
      <w:r w:rsidRPr="004E13FF">
        <w:t>Keep the number of items to a minimum and only ask for information which is required for tender evaluation</w:t>
      </w:r>
      <w:r w:rsidR="004561A3" w:rsidRPr="004E13FF">
        <w:t>, eg where non-price criteria are to be scored and weighted</w:t>
      </w:r>
      <w:r w:rsidRPr="004E13FF">
        <w:t>.</w:t>
      </w:r>
    </w:p>
    <w:p w14:paraId="0377EDC8" w14:textId="77777777" w:rsidR="004561A3" w:rsidRPr="004E13FF" w:rsidRDefault="004561A3">
      <w:pPr>
        <w:pStyle w:val="GuideNote"/>
      </w:pPr>
      <w:r w:rsidRPr="004E13FF">
        <w:t>Do not ask for confirmation of compliance with Contract requirements.</w:t>
      </w:r>
    </w:p>
    <w:p w14:paraId="2AE9BB8B" w14:textId="77777777" w:rsidR="00DA5C7F" w:rsidRPr="004E13FF" w:rsidRDefault="00DA5C7F">
      <w:pPr>
        <w:pStyle w:val="Paragraph"/>
      </w:pPr>
      <w:r w:rsidRPr="004E13FF">
        <w:t xml:space="preserve">Complete and submit Tender Schedules - </w:t>
      </w:r>
      <w:r w:rsidRPr="004E13FF">
        <w:rPr>
          <w:b/>
          <w:bCs/>
        </w:rPr>
        <w:t>Schedule of Technical Data</w:t>
      </w:r>
      <w:r w:rsidRPr="004E13FF">
        <w:t>.</w:t>
      </w:r>
    </w:p>
    <w:p w14:paraId="63CC8B93" w14:textId="77777777" w:rsidR="00DA5C7F" w:rsidRPr="004E13FF" w:rsidRDefault="00DA5C7F" w:rsidP="004921CB">
      <w:pPr>
        <w:pStyle w:val="Heading3"/>
      </w:pPr>
      <w:bookmarkStart w:id="115" w:name="_Toc59464239"/>
      <w:bookmarkStart w:id="116" w:name="_Toc137550118"/>
      <w:r w:rsidRPr="004E13FF">
        <w:t>Weighted Non-Price Evaluation</w:t>
      </w:r>
      <w:bookmarkEnd w:id="115"/>
      <w:bookmarkEnd w:id="116"/>
    </w:p>
    <w:p w14:paraId="39137C91" w14:textId="562A1059" w:rsidR="00DA5C7F" w:rsidRPr="004E13FF" w:rsidRDefault="00DA5C7F" w:rsidP="004921CB">
      <w:pPr>
        <w:pStyle w:val="GuideNote"/>
      </w:pPr>
      <w:r w:rsidRPr="004E13FF">
        <w:t>Delete this sub-clause and the above heading unless the responsible agency/senior manager approves the use of a weighted price to non-price scoring process</w:t>
      </w:r>
      <w:r w:rsidR="00202C1A" w:rsidRPr="004E13FF">
        <w:t xml:space="preserve"> </w:t>
      </w:r>
      <w:r w:rsidR="00D3426D" w:rsidRPr="004E13FF">
        <w:t xml:space="preserve">or the use </w:t>
      </w:r>
      <w:r w:rsidR="00F26563" w:rsidRPr="004E13FF">
        <w:t xml:space="preserve">of </w:t>
      </w:r>
      <w:r w:rsidR="00D3426D" w:rsidRPr="004E13FF">
        <w:t>the schedule for another purpose</w:t>
      </w:r>
      <w:r w:rsidRPr="004E13FF">
        <w:t xml:space="preserve">. </w:t>
      </w:r>
    </w:p>
    <w:p w14:paraId="3CA2ED79" w14:textId="6684C076" w:rsidR="00861388" w:rsidRPr="004E13FF" w:rsidRDefault="00861388" w:rsidP="004921CB">
      <w:pPr>
        <w:pStyle w:val="GuideNote"/>
      </w:pPr>
      <w:r w:rsidRPr="004E13FF">
        <w:t xml:space="preserve">this schedule can also be used to seek </w:t>
      </w:r>
      <w:r w:rsidR="000A4F35" w:rsidRPr="004E13FF">
        <w:t>specific non-price information from tenderers by deleting references to ‘weighted</w:t>
      </w:r>
      <w:r w:rsidR="00A66A4C" w:rsidRPr="004E13FF">
        <w:t>’</w:t>
      </w:r>
    </w:p>
    <w:p w14:paraId="3B9E8B50" w14:textId="4B812C96" w:rsidR="00DA5C7F" w:rsidRPr="004E13FF" w:rsidRDefault="00DA5C7F" w:rsidP="004921CB">
      <w:pPr>
        <w:pStyle w:val="GuideNote"/>
      </w:pPr>
      <w:r w:rsidRPr="004E13FF">
        <w:t>If this sub-clause is deleted also delete the following</w:t>
      </w:r>
      <w:r w:rsidR="00F26563" w:rsidRPr="004E13FF">
        <w:t xml:space="preserve"> where required</w:t>
      </w:r>
      <w:r w:rsidRPr="004E13FF">
        <w:t>:</w:t>
      </w:r>
    </w:p>
    <w:p w14:paraId="4C533E39" w14:textId="77777777" w:rsidR="00DA5C7F" w:rsidRPr="004E13FF" w:rsidRDefault="00DA5C7F" w:rsidP="0011188F">
      <w:pPr>
        <w:pStyle w:val="GuideNote"/>
        <w:numPr>
          <w:ilvl w:val="0"/>
          <w:numId w:val="8"/>
        </w:numPr>
        <w:ind w:left="2340"/>
      </w:pPr>
      <w:r w:rsidRPr="004E13FF">
        <w:t>tender Schedules – Schedule of weighted non-price criteria information.</w:t>
      </w:r>
    </w:p>
    <w:p w14:paraId="3086F975" w14:textId="2A0124D3" w:rsidR="00DA5C7F" w:rsidRPr="004E13FF" w:rsidRDefault="00DA5C7F" w:rsidP="0011188F">
      <w:pPr>
        <w:pStyle w:val="GuideNote"/>
        <w:numPr>
          <w:ilvl w:val="0"/>
          <w:numId w:val="8"/>
        </w:numPr>
        <w:ind w:left="2340"/>
      </w:pPr>
      <w:r w:rsidRPr="004E13FF">
        <w:t>SubClause – Weighted Non-Price Evaluation Criteria in conditions of tendering Clause – evaluation of tenders,</w:t>
      </w:r>
      <w:r w:rsidR="0072456E" w:rsidRPr="004E13FF">
        <w:t xml:space="preserve"> </w:t>
      </w:r>
    </w:p>
    <w:p w14:paraId="451CD4CC" w14:textId="77777777" w:rsidR="00DA5C7F" w:rsidRPr="004E13FF" w:rsidRDefault="00DA5C7F" w:rsidP="0011188F">
      <w:pPr>
        <w:pStyle w:val="GuideNote"/>
        <w:numPr>
          <w:ilvl w:val="0"/>
          <w:numId w:val="8"/>
        </w:numPr>
        <w:ind w:left="2340"/>
      </w:pPr>
      <w:r w:rsidRPr="004E13FF">
        <w:t>SubClause – special requirements for the two envelope system in conditions of tendering Clause – tender lodgement methods.</w:t>
      </w:r>
    </w:p>
    <w:p w14:paraId="7E1C6109" w14:textId="77777777" w:rsidR="00DA5C7F" w:rsidRPr="004E13FF" w:rsidRDefault="00DA5C7F" w:rsidP="004921CB">
      <w:pPr>
        <w:pStyle w:val="Paragraph"/>
      </w:pPr>
      <w:r w:rsidRPr="004E13FF">
        <w:t xml:space="preserve">Complete and submit Tender Schedules - </w:t>
      </w:r>
      <w:r w:rsidRPr="004E13FF">
        <w:rPr>
          <w:b/>
        </w:rPr>
        <w:t>Schedule of Weighted Non-Price Criteria Information</w:t>
      </w:r>
      <w:r w:rsidRPr="004E13FF">
        <w:t>.</w:t>
      </w:r>
    </w:p>
    <w:p w14:paraId="655F897F" w14:textId="77777777" w:rsidR="00DA5C7F" w:rsidRPr="004E13FF" w:rsidRDefault="00DA5C7F">
      <w:pPr>
        <w:pStyle w:val="Heading2"/>
      </w:pPr>
      <w:bookmarkStart w:id="117" w:name="_Toc59464240"/>
      <w:bookmarkStart w:id="118" w:name="_Toc137550119"/>
      <w:r w:rsidRPr="004E13FF">
        <w:t>Submission of Tenders</w:t>
      </w:r>
      <w:bookmarkEnd w:id="117"/>
      <w:bookmarkEnd w:id="118"/>
    </w:p>
    <w:p w14:paraId="1D2ACADE" w14:textId="77777777" w:rsidR="00DA5C7F" w:rsidRPr="004E13FF" w:rsidRDefault="00DA5C7F">
      <w:pPr>
        <w:pStyle w:val="Heading3"/>
      </w:pPr>
      <w:bookmarkStart w:id="119" w:name="_Toc184801923"/>
      <w:bookmarkStart w:id="120" w:name="_Toc184801980"/>
      <w:bookmarkStart w:id="121" w:name="_Toc59464241"/>
      <w:bookmarkStart w:id="122" w:name="_Toc137550120"/>
      <w:r w:rsidRPr="004E13FF">
        <w:t xml:space="preserve">Documents to be </w:t>
      </w:r>
      <w:proofErr w:type="gramStart"/>
      <w:r w:rsidRPr="004E13FF">
        <w:t>submitted</w:t>
      </w:r>
      <w:bookmarkEnd w:id="119"/>
      <w:bookmarkEnd w:id="120"/>
      <w:bookmarkEnd w:id="121"/>
      <w:bookmarkEnd w:id="122"/>
      <w:proofErr w:type="gramEnd"/>
    </w:p>
    <w:p w14:paraId="0DB5788C" w14:textId="08EE76B1" w:rsidR="00DA5C7F" w:rsidRPr="004E13FF" w:rsidRDefault="00DA5C7F" w:rsidP="005957A7">
      <w:pPr>
        <w:pStyle w:val="Heading4"/>
      </w:pPr>
      <w:r w:rsidRPr="004E13FF">
        <w:t>Part A:</w:t>
      </w:r>
      <w:r w:rsidR="0072456E" w:rsidRPr="004E13FF">
        <w:t xml:space="preserve"> </w:t>
      </w:r>
      <w:r w:rsidRPr="004E13FF">
        <w:t xml:space="preserve">Documents to be Lodged </w:t>
      </w:r>
      <w:r w:rsidR="00ED39F1" w:rsidRPr="004E13FF">
        <w:t xml:space="preserve">at close of </w:t>
      </w:r>
      <w:proofErr w:type="gramStart"/>
      <w:r w:rsidRPr="004E13FF">
        <w:t>Tender</w:t>
      </w:r>
      <w:r w:rsidR="00ED39F1" w:rsidRPr="004E13FF">
        <w:t>s</w:t>
      </w:r>
      <w:proofErr w:type="gramEnd"/>
    </w:p>
    <w:p w14:paraId="05DE5ACB" w14:textId="77777777" w:rsidR="00DA5C7F" w:rsidRPr="004E13FF" w:rsidRDefault="00DA5C7F" w:rsidP="002C3DB7">
      <w:pPr>
        <w:pStyle w:val="Paragraph"/>
      </w:pPr>
      <w:r w:rsidRPr="004E13FF">
        <w:t>Complete and lodge, by the date, time and method stated in the tender advertisement and/or invitation, the following documents and information:</w:t>
      </w:r>
    </w:p>
    <w:p w14:paraId="3E4DDF9C" w14:textId="77777777" w:rsidR="00DA5C7F" w:rsidRPr="004E13FF" w:rsidRDefault="00DA5C7F" w:rsidP="00B44222">
      <w:pPr>
        <w:pStyle w:val="Sub-paragraph"/>
        <w:tabs>
          <w:tab w:val="clear" w:pos="1211"/>
        </w:tabs>
        <w:ind w:left="1418" w:hanging="284"/>
        <w:rPr>
          <w:b/>
        </w:rPr>
      </w:pPr>
      <w:r w:rsidRPr="004E13FF">
        <w:rPr>
          <w:b/>
        </w:rPr>
        <w:t>Tender Form</w:t>
      </w:r>
    </w:p>
    <w:p w14:paraId="6AA5FAE8" w14:textId="77777777" w:rsidR="00B35232" w:rsidRPr="004E13FF" w:rsidRDefault="00DA5C7F" w:rsidP="002C3DB7">
      <w:pPr>
        <w:pStyle w:val="GuideNote"/>
      </w:pPr>
      <w:r w:rsidRPr="004E13FF">
        <w:t>Delete from the list below any tender schedules that are not required to be LODGED at close of TENDERs.</w:t>
      </w:r>
      <w:r w:rsidR="001E191B" w:rsidRPr="004E13FF">
        <w:t xml:space="preserve"> Onl</w:t>
      </w:r>
      <w:r w:rsidR="006A5C24" w:rsidRPr="004E13FF">
        <w:t xml:space="preserve">y require schedules that are ESSENTIAL </w:t>
      </w:r>
      <w:r w:rsidR="00A553EB" w:rsidRPr="004E13FF">
        <w:t xml:space="preserve">to compare tenders. these are PRIMARILY the </w:t>
      </w:r>
      <w:r w:rsidR="00A36EFC" w:rsidRPr="004E13FF">
        <w:t xml:space="preserve">schedules </w:t>
      </w:r>
      <w:r w:rsidR="00377D21" w:rsidRPr="004E13FF">
        <w:t>with prices.</w:t>
      </w:r>
    </w:p>
    <w:p w14:paraId="4C88308C" w14:textId="007BC4AC" w:rsidR="00DA5C7F" w:rsidRPr="004E13FF" w:rsidRDefault="00B35232" w:rsidP="002C3DB7">
      <w:pPr>
        <w:pStyle w:val="GuideNote"/>
      </w:pPr>
      <w:r w:rsidRPr="004E13FF">
        <w:t xml:space="preserve">the Schedule of Compliance with NSW Supplier Code </w:t>
      </w:r>
      <w:r w:rsidR="004B3C43" w:rsidRPr="004E13FF">
        <w:t xml:space="preserve">etc </w:t>
      </w:r>
      <w:r w:rsidR="00A40E65" w:rsidRPr="004E13FF">
        <w:t xml:space="preserve">is required to be </w:t>
      </w:r>
      <w:r w:rsidR="0008734A" w:rsidRPr="004E13FF">
        <w:t xml:space="preserve">included in part a </w:t>
      </w:r>
      <w:r w:rsidR="00A40E65" w:rsidRPr="004E13FF">
        <w:t>as it applies from the start of the procurement process.</w:t>
      </w:r>
    </w:p>
    <w:p w14:paraId="7DF9EC67" w14:textId="77777777" w:rsidR="00D75CFB" w:rsidRPr="004E13FF" w:rsidRDefault="00D75CFB" w:rsidP="00D75CFB">
      <w:pPr>
        <w:pStyle w:val="Sub-paragraph"/>
        <w:ind w:hanging="77"/>
        <w:rPr>
          <w:b/>
          <w:bCs/>
        </w:rPr>
      </w:pPr>
      <w:r w:rsidRPr="004E13FF">
        <w:rPr>
          <w:b/>
          <w:bCs/>
        </w:rPr>
        <w:t>Schedule of Prices – Lump Sum</w:t>
      </w:r>
    </w:p>
    <w:p w14:paraId="705E00A4" w14:textId="58332F53" w:rsidR="00DA5C7F" w:rsidRPr="004E13FF" w:rsidRDefault="00DA5C7F" w:rsidP="00AE0293">
      <w:pPr>
        <w:pStyle w:val="Sub-paragraph"/>
        <w:tabs>
          <w:tab w:val="clear" w:pos="1211"/>
        </w:tabs>
        <w:ind w:left="1418" w:hanging="284"/>
      </w:pPr>
      <w:r w:rsidRPr="004E13FF">
        <w:rPr>
          <w:b/>
        </w:rPr>
        <w:t>Schedule of Rates</w:t>
      </w:r>
    </w:p>
    <w:p w14:paraId="614B9414" w14:textId="40F025F1" w:rsidR="00DA5C7F" w:rsidRPr="004E13FF" w:rsidRDefault="00DA5C7F" w:rsidP="00AE0293">
      <w:pPr>
        <w:pStyle w:val="Sub-paragraph"/>
        <w:tabs>
          <w:tab w:val="clear" w:pos="1211"/>
        </w:tabs>
        <w:ind w:left="1418" w:hanging="284"/>
      </w:pPr>
      <w:r w:rsidRPr="004E13FF">
        <w:rPr>
          <w:b/>
        </w:rPr>
        <w:t xml:space="preserve">Schedule of Provisional </w:t>
      </w:r>
      <w:r w:rsidR="00483490" w:rsidRPr="004E13FF">
        <w:rPr>
          <w:b/>
        </w:rPr>
        <w:t>Sums</w:t>
      </w:r>
    </w:p>
    <w:p w14:paraId="2D7744A6" w14:textId="57EC6ED5" w:rsidR="00197F44" w:rsidRPr="004E13FF" w:rsidRDefault="00197F44" w:rsidP="00197F44">
      <w:pPr>
        <w:pStyle w:val="Sub-paragraph"/>
        <w:tabs>
          <w:tab w:val="clear" w:pos="1211"/>
        </w:tabs>
        <w:ind w:left="1418" w:hanging="284"/>
      </w:pPr>
      <w:r w:rsidRPr="004E13FF">
        <w:rPr>
          <w:b/>
        </w:rPr>
        <w:t xml:space="preserve">Schedule of Provisional </w:t>
      </w:r>
      <w:r w:rsidR="00FD72EE" w:rsidRPr="004E13FF">
        <w:rPr>
          <w:b/>
        </w:rPr>
        <w:t>Rate Amounts</w:t>
      </w:r>
    </w:p>
    <w:p w14:paraId="2B7CB0E3" w14:textId="5CF9EB3B" w:rsidR="00DA5C7F" w:rsidRPr="004E13FF" w:rsidRDefault="00DA5C7F" w:rsidP="00AE0293">
      <w:pPr>
        <w:pStyle w:val="Sub-paragraph"/>
        <w:tabs>
          <w:tab w:val="clear" w:pos="1211"/>
        </w:tabs>
        <w:ind w:left="1418" w:hanging="284"/>
      </w:pPr>
      <w:r w:rsidRPr="004E13FF">
        <w:rPr>
          <w:b/>
        </w:rPr>
        <w:t xml:space="preserve">Schedule of </w:t>
      </w:r>
      <w:r w:rsidR="00483490" w:rsidRPr="004E13FF">
        <w:rPr>
          <w:b/>
        </w:rPr>
        <w:t>Mandatory</w:t>
      </w:r>
      <w:r w:rsidRPr="004E13FF">
        <w:rPr>
          <w:b/>
        </w:rPr>
        <w:t xml:space="preserve"> Alternative Tenders</w:t>
      </w:r>
    </w:p>
    <w:p w14:paraId="699AC456" w14:textId="77777777" w:rsidR="00DA5C7F" w:rsidRPr="004E13FF" w:rsidRDefault="00DA5C7F" w:rsidP="00AE0293">
      <w:pPr>
        <w:pStyle w:val="Sub-paragraph"/>
        <w:tabs>
          <w:tab w:val="clear" w:pos="1211"/>
        </w:tabs>
        <w:ind w:left="1418" w:hanging="284"/>
      </w:pPr>
      <w:r w:rsidRPr="004E13FF">
        <w:rPr>
          <w:b/>
        </w:rPr>
        <w:t>Schedule of Optional Additional Work</w:t>
      </w:r>
    </w:p>
    <w:p w14:paraId="740A4001" w14:textId="77777777" w:rsidR="00CC2420" w:rsidRPr="004E13FF" w:rsidRDefault="00CC2420" w:rsidP="00CC2420">
      <w:pPr>
        <w:pStyle w:val="Sub-paragraph"/>
        <w:tabs>
          <w:tab w:val="clear" w:pos="1211"/>
        </w:tabs>
        <w:ind w:left="1418" w:hanging="284"/>
      </w:pPr>
      <w:r w:rsidRPr="004E13FF">
        <w:rPr>
          <w:b/>
        </w:rPr>
        <w:t>Schedule of Weighted Non-Price Criteria Information</w:t>
      </w:r>
    </w:p>
    <w:p w14:paraId="324D1AA9" w14:textId="77777777" w:rsidR="00DA5C7F" w:rsidRPr="004E13FF" w:rsidRDefault="00DA5C7F" w:rsidP="00AE0293">
      <w:pPr>
        <w:pStyle w:val="Sub-paragraph"/>
        <w:tabs>
          <w:tab w:val="clear" w:pos="1211"/>
        </w:tabs>
        <w:ind w:left="1418" w:hanging="284"/>
      </w:pPr>
      <w:r w:rsidRPr="004E13FF">
        <w:rPr>
          <w:b/>
        </w:rPr>
        <w:lastRenderedPageBreak/>
        <w:t>Schedule of WHS Management Information</w:t>
      </w:r>
      <w:r w:rsidR="005D42BA" w:rsidRPr="004E13FF">
        <w:rPr>
          <w:b/>
        </w:rPr>
        <w:t>:</w:t>
      </w:r>
      <w:r w:rsidRPr="004E13FF">
        <w:rPr>
          <w:b/>
        </w:rPr>
        <w:t xml:space="preserve"> P</w:t>
      </w:r>
      <w:r w:rsidR="005D42BA" w:rsidRPr="004E13FF">
        <w:rPr>
          <w:b/>
        </w:rPr>
        <w:t>art</w:t>
      </w:r>
      <w:r w:rsidRPr="004E13FF">
        <w:rPr>
          <w:b/>
        </w:rPr>
        <w:t xml:space="preserve"> A</w:t>
      </w:r>
    </w:p>
    <w:p w14:paraId="53048828" w14:textId="77777777" w:rsidR="00DA5C7F" w:rsidRPr="004E13FF" w:rsidRDefault="00DA5C7F" w:rsidP="00AE0293">
      <w:pPr>
        <w:pStyle w:val="Sub-paragraph"/>
        <w:tabs>
          <w:tab w:val="clear" w:pos="1211"/>
        </w:tabs>
        <w:ind w:left="1418" w:hanging="284"/>
      </w:pPr>
      <w:r w:rsidRPr="004E13FF">
        <w:rPr>
          <w:b/>
        </w:rPr>
        <w:t>Schedule of Environmental Management Information</w:t>
      </w:r>
      <w:r w:rsidR="005D42BA" w:rsidRPr="004E13FF">
        <w:rPr>
          <w:b/>
        </w:rPr>
        <w:t>:</w:t>
      </w:r>
      <w:r w:rsidRPr="004E13FF">
        <w:rPr>
          <w:b/>
        </w:rPr>
        <w:t xml:space="preserve"> P</w:t>
      </w:r>
      <w:r w:rsidR="005D42BA" w:rsidRPr="004E13FF">
        <w:rPr>
          <w:b/>
        </w:rPr>
        <w:t>art</w:t>
      </w:r>
      <w:r w:rsidRPr="004E13FF">
        <w:rPr>
          <w:b/>
        </w:rPr>
        <w:t xml:space="preserve"> A</w:t>
      </w:r>
    </w:p>
    <w:p w14:paraId="284EB966" w14:textId="415B7E08" w:rsidR="00AD3B36" w:rsidRPr="004E13FF" w:rsidRDefault="00AD3B36" w:rsidP="00F444EC">
      <w:pPr>
        <w:pStyle w:val="Sub-paragraph"/>
        <w:tabs>
          <w:tab w:val="clear" w:pos="1211"/>
          <w:tab w:val="num" w:pos="1418"/>
        </w:tabs>
        <w:ind w:left="1418" w:hanging="284"/>
        <w:rPr>
          <w:b/>
        </w:rPr>
      </w:pPr>
      <w:r w:rsidRPr="004E13FF">
        <w:rPr>
          <w:b/>
        </w:rPr>
        <w:t xml:space="preserve">Schedule of Compliance with </w:t>
      </w:r>
      <w:r w:rsidR="00DA40B6" w:rsidRPr="004E13FF">
        <w:rPr>
          <w:b/>
        </w:rPr>
        <w:t xml:space="preserve">NSW Supplier Code and Industrial Relations Guidelines: Building and Construction </w:t>
      </w:r>
      <w:r w:rsidRPr="004E13FF">
        <w:rPr>
          <w:b/>
        </w:rPr>
        <w:t>Procurement</w:t>
      </w:r>
    </w:p>
    <w:p w14:paraId="6F2B34E6" w14:textId="2EC3D614" w:rsidR="00DA5C7F" w:rsidRPr="004E13FF" w:rsidRDefault="00DA5C7F" w:rsidP="005957A7">
      <w:pPr>
        <w:pStyle w:val="GuideNote"/>
      </w:pPr>
      <w:r w:rsidRPr="004E13FF">
        <w:t>list any additional tender schedules and documents required to be lodged at close of tenders, otherwise delete the insertion point.</w:t>
      </w:r>
      <w:r w:rsidR="006B5E37" w:rsidRPr="004E13FF">
        <w:t xml:space="preserve"> </w:t>
      </w:r>
    </w:p>
    <w:p w14:paraId="67995A42" w14:textId="77777777" w:rsidR="00DA5C7F" w:rsidRPr="004E13FF" w:rsidRDefault="00DA5C7F" w:rsidP="00B44222">
      <w:pPr>
        <w:pStyle w:val="Sub-paragraph"/>
        <w:ind w:left="1134" w:firstLine="0"/>
      </w:pPr>
      <w:r w:rsidRPr="004E13FF">
        <w:t>»</w:t>
      </w:r>
    </w:p>
    <w:p w14:paraId="012875D0" w14:textId="77777777" w:rsidR="00DA5C7F" w:rsidRPr="004E13FF" w:rsidRDefault="00DA5C7F" w:rsidP="00162760">
      <w:pPr>
        <w:pStyle w:val="Paragraph"/>
      </w:pPr>
      <w:r w:rsidRPr="004E13FF">
        <w:t>Any tender that is not received in full at close of tenders may be passed over.</w:t>
      </w:r>
    </w:p>
    <w:p w14:paraId="083C6C41" w14:textId="77777777" w:rsidR="00DA5C7F" w:rsidRPr="004E13FF" w:rsidRDefault="00DA5C7F" w:rsidP="005957A7">
      <w:pPr>
        <w:pStyle w:val="Paragraph"/>
      </w:pPr>
      <w:r w:rsidRPr="004E13FF">
        <w:t>Do not change the text on the Tender Form or Tender Schedules, other than to insert the required information.</w:t>
      </w:r>
    </w:p>
    <w:p w14:paraId="1111BC3B" w14:textId="77777777" w:rsidR="00DA5C7F" w:rsidRPr="004E13FF" w:rsidRDefault="00DA5C7F" w:rsidP="005957A7">
      <w:pPr>
        <w:pStyle w:val="Paragraph"/>
      </w:pPr>
      <w:r w:rsidRPr="004E13FF">
        <w:t>Acknowledge on the Tender Form</w:t>
      </w:r>
      <w:r w:rsidR="00D95E56" w:rsidRPr="004E13FF">
        <w:t>, by listing the Addendum numbers,</w:t>
      </w:r>
      <w:r w:rsidRPr="004E13FF">
        <w:t xml:space="preserve"> that the tender allows for all Addenda issued.</w:t>
      </w:r>
    </w:p>
    <w:p w14:paraId="706ECE67" w14:textId="77777777" w:rsidR="00DA5C7F" w:rsidRPr="004E13FF" w:rsidRDefault="00DA5C7F" w:rsidP="005957A7">
      <w:pPr>
        <w:pStyle w:val="Paragraph"/>
      </w:pPr>
      <w:r w:rsidRPr="004E13FF">
        <w:t>If more than one tender is lodged, mark each tender clearly as to whether it is a copy, an alternative tender, or a tender superseding another submission.</w:t>
      </w:r>
    </w:p>
    <w:p w14:paraId="72245C56" w14:textId="3F4C1514" w:rsidR="00DA5C7F" w:rsidRPr="004E13FF" w:rsidRDefault="00DA5C7F" w:rsidP="005957A7">
      <w:pPr>
        <w:pStyle w:val="Heading4"/>
      </w:pPr>
      <w:r w:rsidRPr="004E13FF">
        <w:t>Part B:</w:t>
      </w:r>
      <w:r w:rsidR="0072456E" w:rsidRPr="004E13FF">
        <w:t xml:space="preserve"> </w:t>
      </w:r>
      <w:r w:rsidRPr="004E13FF">
        <w:t>Documents to be Submitted When Requested:</w:t>
      </w:r>
    </w:p>
    <w:p w14:paraId="77F736F1" w14:textId="77777777" w:rsidR="00DA5C7F" w:rsidRPr="004E13FF" w:rsidRDefault="00DA5C7F" w:rsidP="003356A3">
      <w:pPr>
        <w:pStyle w:val="Paragraph"/>
      </w:pPr>
      <w:r w:rsidRPr="004E13FF">
        <w:t>Complete and submit, by the date, time and method stipulated in any request, the following Tender Schedules, marked ‘</w:t>
      </w:r>
      <w:r w:rsidRPr="004E13FF">
        <w:rPr>
          <w:b/>
        </w:rPr>
        <w:t>Submit When Requested</w:t>
      </w:r>
      <w:r w:rsidRPr="004E13FF">
        <w:t>’, and any other documents and information requested:</w:t>
      </w:r>
    </w:p>
    <w:p w14:paraId="6203A460" w14:textId="77777777" w:rsidR="00DA5C7F" w:rsidRPr="004E13FF" w:rsidRDefault="00DA5C7F" w:rsidP="005957A7">
      <w:pPr>
        <w:pStyle w:val="GuideNote"/>
      </w:pPr>
      <w:r w:rsidRPr="004E13FF">
        <w:t xml:space="preserve">list below any tender schedules that are </w:t>
      </w:r>
      <w:r w:rsidR="00B05FD0" w:rsidRPr="004E13FF">
        <w:t>marked ‘Submit When Requested’ in the final RFT Documents</w:t>
      </w:r>
      <w:r w:rsidR="002A4961" w:rsidRPr="004E13FF">
        <w:t>, for example:</w:t>
      </w:r>
    </w:p>
    <w:p w14:paraId="7125DCF1" w14:textId="77777777" w:rsidR="003735C6" w:rsidRPr="004E13FF" w:rsidRDefault="003735C6" w:rsidP="00F444EC">
      <w:pPr>
        <w:pStyle w:val="ListParagraph"/>
        <w:numPr>
          <w:ilvl w:val="0"/>
          <w:numId w:val="10"/>
        </w:numPr>
        <w:spacing w:after="0" w:line="240" w:lineRule="auto"/>
        <w:ind w:left="2268" w:hanging="283"/>
        <w:rPr>
          <w:rFonts w:ascii="Arial" w:hAnsi="Arial"/>
          <w:b/>
          <w:caps/>
          <w:vanish/>
          <w:color w:val="FF0000"/>
          <w:sz w:val="16"/>
        </w:rPr>
      </w:pPr>
      <w:r w:rsidRPr="004E13FF">
        <w:rPr>
          <w:rFonts w:ascii="Arial" w:hAnsi="Arial"/>
          <w:b/>
          <w:caps/>
          <w:vanish/>
          <w:color w:val="FF0000"/>
          <w:sz w:val="16"/>
          <w:lang w:val="en-AU"/>
        </w:rPr>
        <w:t>Schedule of Design and Documentation Resources</w:t>
      </w:r>
    </w:p>
    <w:p w14:paraId="40C5D536" w14:textId="77777777" w:rsidR="00DA5C7F" w:rsidRPr="004E13FF" w:rsidRDefault="00DA5C7F" w:rsidP="0011188F">
      <w:pPr>
        <w:pStyle w:val="Sub-GuideNote"/>
        <w:numPr>
          <w:ilvl w:val="0"/>
          <w:numId w:val="10"/>
        </w:numPr>
        <w:ind w:left="2268" w:hanging="283"/>
      </w:pPr>
      <w:r w:rsidRPr="004E13FF">
        <w:t>Schedule of Technical Data</w:t>
      </w:r>
    </w:p>
    <w:p w14:paraId="00914666" w14:textId="77777777" w:rsidR="00DA5C7F" w:rsidRPr="004E13FF" w:rsidRDefault="00DA5C7F" w:rsidP="0011188F">
      <w:pPr>
        <w:pStyle w:val="Sub-GuideNote"/>
        <w:numPr>
          <w:ilvl w:val="0"/>
          <w:numId w:val="10"/>
        </w:numPr>
        <w:ind w:left="2268" w:hanging="283"/>
      </w:pPr>
      <w:r w:rsidRPr="004E13FF">
        <w:t>Schedule of Quality Management Information</w:t>
      </w:r>
    </w:p>
    <w:p w14:paraId="604658FF" w14:textId="77777777" w:rsidR="00DA5C7F" w:rsidRPr="004E13FF" w:rsidRDefault="00DA5C7F" w:rsidP="0011188F">
      <w:pPr>
        <w:pStyle w:val="Sub-GuideNote"/>
        <w:numPr>
          <w:ilvl w:val="0"/>
          <w:numId w:val="10"/>
        </w:numPr>
        <w:ind w:left="2268" w:hanging="283"/>
      </w:pPr>
      <w:r w:rsidRPr="004E13FF">
        <w:t>Schedule of WHS Management Information</w:t>
      </w:r>
      <w:r w:rsidR="005D42BA" w:rsidRPr="004E13FF">
        <w:t>:</w:t>
      </w:r>
      <w:r w:rsidRPr="004E13FF">
        <w:t xml:space="preserve"> P</w:t>
      </w:r>
      <w:r w:rsidR="005D42BA" w:rsidRPr="004E13FF">
        <w:t>art</w:t>
      </w:r>
      <w:r w:rsidRPr="004E13FF">
        <w:t xml:space="preserve"> B</w:t>
      </w:r>
    </w:p>
    <w:p w14:paraId="05D11358" w14:textId="77777777" w:rsidR="00DA5C7F" w:rsidRPr="004E13FF" w:rsidRDefault="00DA5C7F" w:rsidP="0011188F">
      <w:pPr>
        <w:pStyle w:val="Sub-GuideNote"/>
        <w:numPr>
          <w:ilvl w:val="0"/>
          <w:numId w:val="10"/>
        </w:numPr>
        <w:ind w:left="2268" w:hanging="283"/>
      </w:pPr>
      <w:r w:rsidRPr="004E13FF">
        <w:t>Schedule of Environmental Management Information</w:t>
      </w:r>
      <w:r w:rsidR="005D42BA" w:rsidRPr="004E13FF">
        <w:t>:</w:t>
      </w:r>
      <w:r w:rsidRPr="004E13FF">
        <w:t xml:space="preserve"> P</w:t>
      </w:r>
      <w:r w:rsidR="005D42BA" w:rsidRPr="004E13FF">
        <w:t>art</w:t>
      </w:r>
      <w:r w:rsidRPr="004E13FF">
        <w:t xml:space="preserve"> B</w:t>
      </w:r>
    </w:p>
    <w:p w14:paraId="2340309C" w14:textId="77777777" w:rsidR="00CC2420" w:rsidRPr="004E13FF" w:rsidRDefault="00CC2420" w:rsidP="00CC2420">
      <w:pPr>
        <w:pStyle w:val="ListParagraph"/>
        <w:numPr>
          <w:ilvl w:val="0"/>
          <w:numId w:val="10"/>
        </w:numPr>
        <w:spacing w:after="0" w:line="240" w:lineRule="auto"/>
        <w:ind w:left="2269" w:hanging="284"/>
        <w:rPr>
          <w:rFonts w:ascii="Arial" w:hAnsi="Arial"/>
          <w:b/>
          <w:caps/>
          <w:vanish/>
          <w:color w:val="FF0000"/>
          <w:sz w:val="16"/>
          <w:szCs w:val="20"/>
          <w:lang w:val="en-AU"/>
        </w:rPr>
      </w:pPr>
      <w:r w:rsidRPr="004E13FF">
        <w:rPr>
          <w:rFonts w:ascii="Arial" w:hAnsi="Arial"/>
          <w:b/>
          <w:caps/>
          <w:vanish/>
          <w:color w:val="FF0000"/>
          <w:sz w:val="16"/>
          <w:szCs w:val="20"/>
          <w:lang w:val="en-AU"/>
        </w:rPr>
        <w:t>Schedule of Aboriginal Participation Information</w:t>
      </w:r>
    </w:p>
    <w:p w14:paraId="40DFDAB4" w14:textId="169E633D" w:rsidR="00DA5C7F" w:rsidRPr="004E13FF" w:rsidRDefault="00DA5C7F" w:rsidP="00F444EC">
      <w:pPr>
        <w:pStyle w:val="Sub-GuideNote"/>
        <w:numPr>
          <w:ilvl w:val="0"/>
          <w:numId w:val="10"/>
        </w:numPr>
        <w:spacing w:after="120"/>
        <w:ind w:left="2269" w:hanging="284"/>
      </w:pPr>
      <w:r w:rsidRPr="004E13FF">
        <w:t>Schedule of Financial Assessment Information</w:t>
      </w:r>
    </w:p>
    <w:p w14:paraId="66D60D05" w14:textId="77777777" w:rsidR="002A4961" w:rsidRPr="004E13FF" w:rsidRDefault="002A4961" w:rsidP="002A4961">
      <w:pPr>
        <w:pStyle w:val="GuideNote"/>
      </w:pPr>
      <w:r w:rsidRPr="004E13FF">
        <w:t xml:space="preserve">Note: Tender schedules listed HERE MUST BE REQUESTED FROM THE PREFERRED TENDERER DURING THE tender evaluation. </w:t>
      </w:r>
    </w:p>
    <w:p w14:paraId="3CBE6CA8" w14:textId="77777777" w:rsidR="00DA5C7F" w:rsidRPr="004E13FF" w:rsidRDefault="00DA5C7F" w:rsidP="008E27DF">
      <w:pPr>
        <w:pStyle w:val="Sub-paragraph"/>
        <w:ind w:left="1134" w:firstLine="0"/>
      </w:pPr>
      <w:r w:rsidRPr="004E13FF">
        <w:t>»</w:t>
      </w:r>
    </w:p>
    <w:p w14:paraId="705B3BD3" w14:textId="77777777" w:rsidR="00DA5C7F" w:rsidRPr="004E13FF" w:rsidRDefault="00DA5C7F" w:rsidP="005957A7">
      <w:pPr>
        <w:pStyle w:val="Paragraph"/>
      </w:pPr>
      <w:r w:rsidRPr="004E13FF">
        <w:t>Failure to meet this requirement may result in the tender being passed over.</w:t>
      </w:r>
    </w:p>
    <w:p w14:paraId="771302D6" w14:textId="77777777" w:rsidR="00DA5C7F" w:rsidRPr="004E13FF" w:rsidRDefault="00DA5C7F" w:rsidP="00515593">
      <w:pPr>
        <w:pStyle w:val="Heading3"/>
      </w:pPr>
      <w:bookmarkStart w:id="123" w:name="_Toc59464242"/>
      <w:bookmarkStart w:id="124" w:name="_Toc137550121"/>
      <w:r w:rsidRPr="004E13FF">
        <w:t>Tender Lodgement Methods</w:t>
      </w:r>
      <w:bookmarkEnd w:id="123"/>
      <w:bookmarkEnd w:id="124"/>
    </w:p>
    <w:p w14:paraId="2F60CF3E" w14:textId="77777777" w:rsidR="00C26E2D" w:rsidRPr="004E13FF" w:rsidRDefault="00DA5C7F" w:rsidP="0069166A">
      <w:pPr>
        <w:pStyle w:val="GuideNote"/>
      </w:pPr>
      <w:r w:rsidRPr="004E13FF">
        <w:t xml:space="preserve">where </w:t>
      </w:r>
      <w:proofErr w:type="gramStart"/>
      <w:r w:rsidRPr="004E13FF">
        <w:t>a</w:t>
      </w:r>
      <w:proofErr w:type="gramEnd"/>
      <w:r w:rsidRPr="004E13FF">
        <w:t xml:space="preserve"> nsw government agency is responsible for the project, the proposed tender box must be approved by the agency.</w:t>
      </w:r>
    </w:p>
    <w:p w14:paraId="2FFB4EF9" w14:textId="77777777" w:rsidR="00DA5C7F" w:rsidRPr="004E13FF" w:rsidRDefault="00DA5C7F" w:rsidP="00515593">
      <w:pPr>
        <w:pStyle w:val="Heading4"/>
      </w:pPr>
      <w:r w:rsidRPr="004E13FF">
        <w:t>Electronic Tenders</w:t>
      </w:r>
    </w:p>
    <w:p w14:paraId="57116AF1" w14:textId="77777777" w:rsidR="00DA5C7F" w:rsidRPr="004E13FF" w:rsidRDefault="00DA5C7F" w:rsidP="00515593">
      <w:pPr>
        <w:pStyle w:val="GuideNote"/>
      </w:pPr>
      <w:r w:rsidRPr="004E13FF">
        <w:t xml:space="preserve">all </w:t>
      </w:r>
      <w:r w:rsidR="00B05FD0" w:rsidRPr="004E13FF">
        <w:t xml:space="preserve">NSW </w:t>
      </w:r>
      <w:r w:rsidRPr="004E13FF">
        <w:t>Government Agencies are expected to use the etendering system.</w:t>
      </w:r>
    </w:p>
    <w:p w14:paraId="52407A23" w14:textId="6558F0D9" w:rsidR="00DA5C7F" w:rsidRPr="004E13FF" w:rsidRDefault="00DA5C7F" w:rsidP="00515593">
      <w:pPr>
        <w:pStyle w:val="GuideNote"/>
      </w:pPr>
      <w:r w:rsidRPr="004E13FF">
        <w:t xml:space="preserve">An agency may </w:t>
      </w:r>
      <w:r w:rsidR="00B05FD0" w:rsidRPr="004E13FF">
        <w:t>establish</w:t>
      </w:r>
      <w:r w:rsidRPr="004E13FF">
        <w:t xml:space="preserve"> its own etendering website or arrange to use </w:t>
      </w:r>
      <w:r w:rsidR="00906925" w:rsidRPr="004E13FF">
        <w:t xml:space="preserve">the </w:t>
      </w:r>
      <w:r w:rsidR="003916AD" w:rsidRPr="004E13FF">
        <w:t>NSW Government etendering website</w:t>
      </w:r>
      <w:r w:rsidRPr="004E13FF">
        <w:t xml:space="preserve">, </w:t>
      </w:r>
      <w:r w:rsidR="00B05FD0" w:rsidRPr="004E13FF">
        <w:t>through</w:t>
      </w:r>
      <w:r w:rsidRPr="004E13FF">
        <w:t xml:space="preserve"> </w:t>
      </w:r>
    </w:p>
    <w:p w14:paraId="047CB30A" w14:textId="275ABF0F" w:rsidR="001808C0" w:rsidRPr="004E13FF" w:rsidRDefault="00D44419" w:rsidP="00515593">
      <w:pPr>
        <w:pStyle w:val="GuideNote"/>
        <w:rPr>
          <w:rFonts w:ascii="Arial Bold" w:hAnsi="Arial Bold"/>
          <w:caps w:val="0"/>
          <w:color w:val="0000FF"/>
        </w:rPr>
      </w:pPr>
      <w:r w:rsidRPr="004E13FF">
        <w:rPr>
          <w:rFonts w:ascii="Arial Bold" w:hAnsi="Arial Bold"/>
          <w:caps w:val="0"/>
          <w:color w:val="0000FF"/>
        </w:rPr>
        <w:t>NSWbuy@treasury.nsw.gov.au</w:t>
      </w:r>
    </w:p>
    <w:p w14:paraId="0E9A81B6" w14:textId="64D1839E" w:rsidR="00D95E56" w:rsidRPr="004E13FF" w:rsidRDefault="00D95E56" w:rsidP="00D95E56">
      <w:pPr>
        <w:pStyle w:val="GuideNote"/>
      </w:pPr>
      <w:r w:rsidRPr="004E13FF">
        <w:t xml:space="preserve">Under the NSW Procurement Board’s Direction C2014 – 04, tenderers for work valued at up to $1M are to be selected from the </w:t>
      </w:r>
      <w:r w:rsidRPr="004E13FF">
        <w:rPr>
          <w:i/>
        </w:rPr>
        <w:t>prequalification scheme for general construction works valued up to $1m.</w:t>
      </w:r>
      <w:r w:rsidR="0072456E" w:rsidRPr="004E13FF">
        <w:t xml:space="preserve"> </w:t>
      </w:r>
      <w:r w:rsidRPr="004E13FF">
        <w:t xml:space="preserve">in this case, RFt Documents must be published and tenders lodged via the equote system. </w:t>
      </w:r>
    </w:p>
    <w:p w14:paraId="586ED34B" w14:textId="77777777" w:rsidR="0069166A" w:rsidRPr="004E13FF" w:rsidRDefault="0069166A" w:rsidP="0069166A">
      <w:pPr>
        <w:pStyle w:val="GuideNote"/>
      </w:pPr>
      <w:r w:rsidRPr="004E13FF">
        <w:t xml:space="preserve">use option 1 if the </w:t>
      </w:r>
      <w:r w:rsidRPr="004E13FF">
        <w:rPr>
          <w:i/>
        </w:rPr>
        <w:t>prequalification scheme for general construction works valued up to $1m</w:t>
      </w:r>
      <w:r w:rsidRPr="004E13FF">
        <w:t xml:space="preserve"> is to be used. Delete Options 2 &amp; 3.</w:t>
      </w:r>
    </w:p>
    <w:p w14:paraId="2EACDC95" w14:textId="77777777" w:rsidR="0069166A" w:rsidRPr="004E13FF" w:rsidRDefault="0069166A" w:rsidP="0069166A">
      <w:pPr>
        <w:pStyle w:val="GuideNote"/>
      </w:pPr>
      <w:r w:rsidRPr="004E13FF">
        <w:t xml:space="preserve">If the </w:t>
      </w:r>
      <w:r w:rsidRPr="004E13FF">
        <w:rPr>
          <w:i/>
        </w:rPr>
        <w:t>prequalification scheme for general construction works valued up to $1m</w:t>
      </w:r>
      <w:r w:rsidRPr="004E13FF">
        <w:t xml:space="preserve"> is not applicable:</w:t>
      </w:r>
    </w:p>
    <w:p w14:paraId="38970F07" w14:textId="77777777" w:rsidR="00DA5C7F" w:rsidRPr="004E13FF" w:rsidRDefault="00DA5C7F" w:rsidP="0011188F">
      <w:pPr>
        <w:pStyle w:val="GuideNote"/>
        <w:numPr>
          <w:ilvl w:val="0"/>
          <w:numId w:val="8"/>
        </w:numPr>
        <w:ind w:left="2340"/>
      </w:pPr>
      <w:r w:rsidRPr="004E13FF">
        <w:t xml:space="preserve">use option </w:t>
      </w:r>
      <w:r w:rsidR="0069166A" w:rsidRPr="004E13FF">
        <w:t>2</w:t>
      </w:r>
      <w:r w:rsidRPr="004E13FF">
        <w:t xml:space="preserve"> </w:t>
      </w:r>
      <w:r w:rsidR="00914C82" w:rsidRPr="004E13FF">
        <w:t>where</w:t>
      </w:r>
      <w:r w:rsidRPr="004E13FF">
        <w:t xml:space="preserve"> the nsw government Etendering website is to be used. Delete Option</w:t>
      </w:r>
      <w:r w:rsidR="00914C82" w:rsidRPr="004E13FF">
        <w:t>s</w:t>
      </w:r>
      <w:r w:rsidRPr="004E13FF">
        <w:t xml:space="preserve"> </w:t>
      </w:r>
      <w:r w:rsidR="00914C82" w:rsidRPr="004E13FF">
        <w:t>1 &amp; 3</w:t>
      </w:r>
      <w:r w:rsidRPr="004E13FF">
        <w:t>.</w:t>
      </w:r>
    </w:p>
    <w:p w14:paraId="162863A6" w14:textId="77777777" w:rsidR="00DA5C7F" w:rsidRPr="004E13FF" w:rsidRDefault="00DA5C7F" w:rsidP="0011188F">
      <w:pPr>
        <w:pStyle w:val="GuideNote"/>
        <w:numPr>
          <w:ilvl w:val="0"/>
          <w:numId w:val="8"/>
        </w:numPr>
        <w:ind w:left="2340"/>
      </w:pPr>
      <w:r w:rsidRPr="004E13FF">
        <w:t xml:space="preserve">use option </w:t>
      </w:r>
      <w:r w:rsidR="00914C82" w:rsidRPr="004E13FF">
        <w:t>3</w:t>
      </w:r>
      <w:r w:rsidRPr="004E13FF">
        <w:t xml:space="preserve"> if an alternative etendering system is to be used. Delete Option</w:t>
      </w:r>
      <w:r w:rsidR="00914C82" w:rsidRPr="004E13FF">
        <w:t>s</w:t>
      </w:r>
      <w:r w:rsidRPr="004E13FF">
        <w:t xml:space="preserve"> 1</w:t>
      </w:r>
      <w:r w:rsidR="00914C82" w:rsidRPr="004E13FF">
        <w:t xml:space="preserve"> &amp; 2.</w:t>
      </w:r>
    </w:p>
    <w:p w14:paraId="2683A48F" w14:textId="77777777" w:rsidR="001F56C9" w:rsidRPr="004E13FF" w:rsidRDefault="001F56C9" w:rsidP="001F56C9">
      <w:pPr>
        <w:pStyle w:val="GuideNote"/>
      </w:pPr>
      <w:r w:rsidRPr="004E13FF">
        <w:t>option 1</w:t>
      </w:r>
    </w:p>
    <w:p w14:paraId="234CBFD8" w14:textId="77777777" w:rsidR="001F56C9" w:rsidRPr="004E13FF" w:rsidRDefault="001F56C9" w:rsidP="001F56C9">
      <w:pPr>
        <w:pStyle w:val="Paragraph"/>
      </w:pPr>
      <w:r w:rsidRPr="004E13FF">
        <w:lastRenderedPageBreak/>
        <w:t xml:space="preserve">Tenders </w:t>
      </w:r>
      <w:r w:rsidR="00B1475D" w:rsidRPr="004E13FF">
        <w:t xml:space="preserve">must be </w:t>
      </w:r>
      <w:r w:rsidRPr="004E13FF">
        <w:t>lodge</w:t>
      </w:r>
      <w:r w:rsidR="00B1475D" w:rsidRPr="004E13FF">
        <w:t>d</w:t>
      </w:r>
      <w:r w:rsidRPr="004E13FF">
        <w:t xml:space="preserve"> through the </w:t>
      </w:r>
      <w:r w:rsidR="006008CF" w:rsidRPr="004E13FF">
        <w:t xml:space="preserve">NSW Buy </w:t>
      </w:r>
      <w:r w:rsidR="00B1475D" w:rsidRPr="004E13FF">
        <w:t xml:space="preserve">eQuote system, found on the </w:t>
      </w:r>
      <w:r w:rsidRPr="004E13FF">
        <w:t xml:space="preserve">NSW Government </w:t>
      </w:r>
      <w:r w:rsidRPr="004E13FF">
        <w:rPr>
          <w:i/>
        </w:rPr>
        <w:t>eTendering</w:t>
      </w:r>
      <w:r w:rsidRPr="004E13FF">
        <w:t xml:space="preserve"> website</w:t>
      </w:r>
      <w:r w:rsidR="00B1475D" w:rsidRPr="004E13FF">
        <w:t xml:space="preserve"> at:</w:t>
      </w:r>
    </w:p>
    <w:p w14:paraId="5268764B" w14:textId="77777777" w:rsidR="00B1475D" w:rsidRPr="004E13FF" w:rsidRDefault="00000000" w:rsidP="00673291">
      <w:pPr>
        <w:pStyle w:val="URL"/>
      </w:pPr>
      <w:hyperlink r:id="rId29" w:history="1">
        <w:r w:rsidR="00B1475D" w:rsidRPr="004E13FF">
          <w:rPr>
            <w:rStyle w:val="Hyperlink"/>
          </w:rPr>
          <w:t>tenders.nsw.gov.au.</w:t>
        </w:r>
      </w:hyperlink>
    </w:p>
    <w:p w14:paraId="0C8EF743" w14:textId="7B86E32F" w:rsidR="00914C82" w:rsidRPr="004E13FF" w:rsidRDefault="00914C82" w:rsidP="00673291">
      <w:pPr>
        <w:pStyle w:val="Paragraph"/>
      </w:pPr>
      <w:r w:rsidRPr="004E13FF">
        <w:t>Login as an e</w:t>
      </w:r>
      <w:r w:rsidR="00A42462" w:rsidRPr="004E13FF">
        <w:t>Quote</w:t>
      </w:r>
      <w:r w:rsidRPr="004E13FF">
        <w:t xml:space="preserve"> system user, </w:t>
      </w:r>
      <w:r w:rsidR="00A42462" w:rsidRPr="004E13FF">
        <w:t>select</w:t>
      </w:r>
      <w:r w:rsidRPr="004E13FF">
        <w:t xml:space="preserve"> the </w:t>
      </w:r>
      <w:r w:rsidR="00A42462" w:rsidRPr="004E13FF">
        <w:t xml:space="preserve">relevant </w:t>
      </w:r>
      <w:r w:rsidRPr="004E13FF">
        <w:t>RF</w:t>
      </w:r>
      <w:r w:rsidR="00A42462" w:rsidRPr="004E13FF">
        <w:t>X</w:t>
      </w:r>
      <w:r w:rsidRPr="004E13FF">
        <w:t xml:space="preserve"> and follow on-screen instructions.</w:t>
      </w:r>
      <w:r w:rsidR="0072456E" w:rsidRPr="004E13FF">
        <w:t xml:space="preserve"> </w:t>
      </w:r>
      <w:r w:rsidRPr="004E13FF">
        <w:t>Access is generally available 24 hours a day, 7 days per week.</w:t>
      </w:r>
    </w:p>
    <w:p w14:paraId="63B07AE9" w14:textId="77777777" w:rsidR="00DA5C7F" w:rsidRPr="004E13FF" w:rsidRDefault="00DA5C7F" w:rsidP="00515593">
      <w:pPr>
        <w:pStyle w:val="GuideNote"/>
      </w:pPr>
      <w:r w:rsidRPr="004E13FF">
        <w:t xml:space="preserve">option </w:t>
      </w:r>
      <w:r w:rsidR="00914C82" w:rsidRPr="004E13FF">
        <w:t>2</w:t>
      </w:r>
    </w:p>
    <w:p w14:paraId="046837FB" w14:textId="77777777" w:rsidR="00DA5C7F" w:rsidRPr="004E13FF" w:rsidRDefault="00B1475D" w:rsidP="00515593">
      <w:pPr>
        <w:pStyle w:val="Paragraph"/>
      </w:pPr>
      <w:r w:rsidRPr="004E13FF">
        <w:t xml:space="preserve">Unless alternative arrangements </w:t>
      </w:r>
      <w:r w:rsidR="008407EB" w:rsidRPr="004E13FF">
        <w:t xml:space="preserve">have been agreed in writing </w:t>
      </w:r>
      <w:r w:rsidRPr="004E13FF">
        <w:t>before tender</w:t>
      </w:r>
      <w:r w:rsidR="003901A1" w:rsidRPr="004E13FF">
        <w:t>s are due to close</w:t>
      </w:r>
      <w:r w:rsidRPr="004E13FF">
        <w:t>, t</w:t>
      </w:r>
      <w:r w:rsidR="00DA5C7F" w:rsidRPr="004E13FF">
        <w:t xml:space="preserve">enders </w:t>
      </w:r>
      <w:r w:rsidR="003901A1" w:rsidRPr="004E13FF">
        <w:t>are to</w:t>
      </w:r>
      <w:r w:rsidRPr="004E13FF">
        <w:t xml:space="preserve"> be</w:t>
      </w:r>
      <w:r w:rsidR="00DA5C7F" w:rsidRPr="004E13FF">
        <w:t xml:space="preserve"> lodge</w:t>
      </w:r>
      <w:r w:rsidRPr="004E13FF">
        <w:t>d</w:t>
      </w:r>
      <w:r w:rsidR="00DA5C7F" w:rsidRPr="004E13FF">
        <w:t xml:space="preserve"> through the NSW Government </w:t>
      </w:r>
      <w:r w:rsidR="00DA5C7F" w:rsidRPr="004E13FF">
        <w:rPr>
          <w:i/>
        </w:rPr>
        <w:t>eTendering</w:t>
      </w:r>
      <w:r w:rsidR="00DA5C7F" w:rsidRPr="004E13FF">
        <w:t xml:space="preserve"> website at:</w:t>
      </w:r>
    </w:p>
    <w:p w14:paraId="2D384AE9" w14:textId="77777777" w:rsidR="00DA5C7F" w:rsidRPr="004E13FF" w:rsidRDefault="00000000" w:rsidP="00857EAF">
      <w:pPr>
        <w:pStyle w:val="URL"/>
      </w:pPr>
      <w:hyperlink r:id="rId30" w:history="1">
        <w:r w:rsidR="00DA5C7F" w:rsidRPr="004E13FF">
          <w:rPr>
            <w:rStyle w:val="Hyperlink"/>
          </w:rPr>
          <w:t>tenders.nsw.gov.au.</w:t>
        </w:r>
      </w:hyperlink>
    </w:p>
    <w:p w14:paraId="639EA55C" w14:textId="5A24B3AD" w:rsidR="00DA5C7F" w:rsidRPr="004E13FF" w:rsidRDefault="00DA5C7F" w:rsidP="00515593">
      <w:pPr>
        <w:pStyle w:val="Paragraph"/>
      </w:pPr>
      <w:r w:rsidRPr="004E13FF">
        <w:t xml:space="preserve">Login as an </w:t>
      </w:r>
      <w:r w:rsidRPr="004E13FF">
        <w:rPr>
          <w:i/>
        </w:rPr>
        <w:t xml:space="preserve">eTendering </w:t>
      </w:r>
      <w:r w:rsidRPr="004E13FF">
        <w:t>system user, locate the RFT web page and follow on-screen instructions.</w:t>
      </w:r>
      <w:r w:rsidR="0072456E" w:rsidRPr="004E13FF">
        <w:t xml:space="preserve"> </w:t>
      </w:r>
      <w:r w:rsidRPr="004E13FF">
        <w:t>Access is generally available 24 hours a day, 7 days per week.</w:t>
      </w:r>
    </w:p>
    <w:p w14:paraId="09260955" w14:textId="0E7E7136" w:rsidR="00692F46" w:rsidRPr="004E13FF" w:rsidRDefault="00692F46" w:rsidP="00692F46">
      <w:pPr>
        <w:pStyle w:val="GuideNote"/>
      </w:pPr>
      <w:r w:rsidRPr="004E13FF">
        <w:t>end of option 2</w:t>
      </w:r>
    </w:p>
    <w:p w14:paraId="583A96A8" w14:textId="2B74078C" w:rsidR="00DA5C7F" w:rsidRPr="004E13FF" w:rsidRDefault="00DA5C7F" w:rsidP="00515593">
      <w:pPr>
        <w:pStyle w:val="Paragraph"/>
      </w:pPr>
      <w:r w:rsidRPr="004E13FF">
        <w:t>Tenders submitted electronically must be in a file format that can be read, formatted, displayed and printed by Microsoft Word 200</w:t>
      </w:r>
      <w:r w:rsidR="00113FF4" w:rsidRPr="004E13FF">
        <w:t>7</w:t>
      </w:r>
      <w:r w:rsidRPr="004E13FF">
        <w:t>, or any other format required by the RFT documents. Tenderers may compress electronic tenders in any format that can be decompressed by WinZip.</w:t>
      </w:r>
      <w:r w:rsidR="0072456E" w:rsidRPr="004E13FF">
        <w:t xml:space="preserve"> </w:t>
      </w:r>
      <w:r w:rsidRPr="004E13FF">
        <w:t>Tenderers must not submit self-extracting (*.exe) zip files.</w:t>
      </w:r>
      <w:r w:rsidR="001A2AF2" w:rsidRPr="004E13FF">
        <w:t xml:space="preserve"> </w:t>
      </w:r>
      <w:r w:rsidR="00060EC7" w:rsidRPr="004E13FF">
        <w:t xml:space="preserve">Refer to the </w:t>
      </w:r>
      <w:r w:rsidR="00060EC7" w:rsidRPr="004E13FF">
        <w:rPr>
          <w:i/>
          <w:iCs/>
        </w:rPr>
        <w:t>Help</w:t>
      </w:r>
      <w:r w:rsidR="00060EC7" w:rsidRPr="004E13FF">
        <w:t xml:space="preserve"> page at the </w:t>
      </w:r>
      <w:r w:rsidR="00CA1163" w:rsidRPr="004E13FF">
        <w:t xml:space="preserve">NSW Government </w:t>
      </w:r>
      <w:r w:rsidR="00CA1163" w:rsidRPr="004E13FF">
        <w:rPr>
          <w:i/>
          <w:iCs/>
        </w:rPr>
        <w:t xml:space="preserve">eTendering </w:t>
      </w:r>
      <w:r w:rsidR="00CA1163" w:rsidRPr="004E13FF">
        <w:t>website</w:t>
      </w:r>
      <w:r w:rsidR="00060EC7" w:rsidRPr="004E13FF">
        <w:t xml:space="preserve"> for more information</w:t>
      </w:r>
      <w:r w:rsidR="004436E2" w:rsidRPr="004E13FF">
        <w:t>.</w:t>
      </w:r>
    </w:p>
    <w:p w14:paraId="5AB29BDF" w14:textId="77777777" w:rsidR="00DA5C7F" w:rsidRPr="004E13FF" w:rsidRDefault="00DA5C7F" w:rsidP="00075513">
      <w:pPr>
        <w:pStyle w:val="GuideNote"/>
      </w:pPr>
      <w:r w:rsidRPr="004E13FF">
        <w:t xml:space="preserve">use the following paragraph </w:t>
      </w:r>
      <w:r w:rsidR="00BF3E95" w:rsidRPr="004E13FF">
        <w:t xml:space="preserve">if applicable, </w:t>
      </w:r>
      <w:r w:rsidRPr="004E13FF">
        <w:t>where CAD files must be submitted, otherwise delete.</w:t>
      </w:r>
    </w:p>
    <w:p w14:paraId="1112A8FC" w14:textId="77777777" w:rsidR="00DA5C7F" w:rsidRPr="004E13FF" w:rsidRDefault="00DA5C7F" w:rsidP="00515593">
      <w:pPr>
        <w:pStyle w:val="Paragraph"/>
      </w:pPr>
      <w:r w:rsidRPr="004E13FF">
        <w:t>Any computer-aided design (CAD) files submitted with an electronically lodged tender must be in DGN, DWG, or DXF format. Tenderers must ensure that any CAD files submitted will correctly display and print in Microstation.</w:t>
      </w:r>
    </w:p>
    <w:p w14:paraId="13E97F66" w14:textId="77777777" w:rsidR="00DA5C7F" w:rsidRPr="004E13FF" w:rsidRDefault="00DA5C7F" w:rsidP="006A217F">
      <w:pPr>
        <w:pStyle w:val="GuideNote"/>
      </w:pPr>
      <w:r w:rsidRPr="004E13FF">
        <w:t>end of paragraph</w:t>
      </w:r>
    </w:p>
    <w:p w14:paraId="7FC93A34" w14:textId="77777777" w:rsidR="00DA5C7F" w:rsidRPr="004E13FF" w:rsidRDefault="00DA5C7F" w:rsidP="00515593">
      <w:pPr>
        <w:pStyle w:val="GuideNote"/>
      </w:pPr>
      <w:r w:rsidRPr="004E13FF">
        <w:t xml:space="preserve">Insert any </w:t>
      </w:r>
      <w:r w:rsidR="00A42462" w:rsidRPr="004E13FF">
        <w:t xml:space="preserve">other </w:t>
      </w:r>
      <w:r w:rsidRPr="004E13FF">
        <w:t>specific electronic file requirements, otherwise delete the insertion point.</w:t>
      </w:r>
    </w:p>
    <w:p w14:paraId="65CAC809" w14:textId="77777777" w:rsidR="00DA5C7F" w:rsidRPr="004E13FF" w:rsidRDefault="00DA5C7F" w:rsidP="00515593">
      <w:pPr>
        <w:pStyle w:val="Paragraph"/>
      </w:pPr>
      <w:r w:rsidRPr="004E13FF">
        <w:t>»</w:t>
      </w:r>
    </w:p>
    <w:p w14:paraId="2F68F7E2" w14:textId="77777777" w:rsidR="00DA5C7F" w:rsidRPr="004E13FF" w:rsidRDefault="00DA5C7F" w:rsidP="00515593">
      <w:pPr>
        <w:pStyle w:val="GuideNote"/>
      </w:pPr>
      <w:r w:rsidRPr="004E13FF">
        <w:t xml:space="preserve">option </w:t>
      </w:r>
      <w:r w:rsidR="00914C82" w:rsidRPr="004E13FF">
        <w:t>3</w:t>
      </w:r>
    </w:p>
    <w:p w14:paraId="68FA612E" w14:textId="77777777" w:rsidR="00DA5C7F" w:rsidRPr="004E13FF" w:rsidRDefault="00DA5C7F" w:rsidP="00515593">
      <w:pPr>
        <w:pStyle w:val="Paragraph"/>
      </w:pPr>
      <w:r w:rsidRPr="004E13FF">
        <w:t>Tenderers are encouraged to lodge tenders in the electronic tender box at:</w:t>
      </w:r>
    </w:p>
    <w:p w14:paraId="686F17DF" w14:textId="77777777" w:rsidR="00DA5C7F" w:rsidRPr="004E13FF" w:rsidRDefault="00DA5C7F" w:rsidP="00F444EC">
      <w:pPr>
        <w:pStyle w:val="Sub-paragraph"/>
        <w:numPr>
          <w:ilvl w:val="0"/>
          <w:numId w:val="0"/>
        </w:numPr>
        <w:ind w:left="1418" w:hanging="284"/>
      </w:pPr>
      <w:r w:rsidRPr="004E13FF">
        <w:t>»</w:t>
      </w:r>
    </w:p>
    <w:p w14:paraId="08F3B103" w14:textId="77777777" w:rsidR="00DA5C7F" w:rsidRPr="004E13FF" w:rsidRDefault="00DA5C7F" w:rsidP="00515593">
      <w:pPr>
        <w:pStyle w:val="GuideNote"/>
      </w:pPr>
      <w:r w:rsidRPr="004E13FF">
        <w:t xml:space="preserve">Insert any specific requirements, otherwise delete </w:t>
      </w:r>
      <w:r w:rsidR="004528E8" w:rsidRPr="004E13FF">
        <w:t xml:space="preserve">the </w:t>
      </w:r>
      <w:r w:rsidRPr="004E13FF">
        <w:t>insertion point.</w:t>
      </w:r>
    </w:p>
    <w:p w14:paraId="07DA8241" w14:textId="77777777" w:rsidR="00DA5C7F" w:rsidRPr="004E13FF" w:rsidRDefault="00DA5C7F" w:rsidP="00673291">
      <w:pPr>
        <w:pStyle w:val="Paragraph"/>
      </w:pPr>
      <w:r w:rsidRPr="004E13FF">
        <w:t>»</w:t>
      </w:r>
    </w:p>
    <w:p w14:paraId="64C3B9FF" w14:textId="77777777" w:rsidR="00DA5C7F" w:rsidRPr="004E13FF" w:rsidRDefault="00DA5C7F" w:rsidP="00857EAF">
      <w:pPr>
        <w:pStyle w:val="GuideNote"/>
      </w:pPr>
      <w:r w:rsidRPr="004E13FF">
        <w:t>End of option</w:t>
      </w:r>
      <w:r w:rsidR="008A4721" w:rsidRPr="004E13FF">
        <w:t>s</w:t>
      </w:r>
    </w:p>
    <w:p w14:paraId="43C3694B" w14:textId="77777777" w:rsidR="00914C82" w:rsidRPr="004E13FF" w:rsidRDefault="00914C82" w:rsidP="00914C82">
      <w:pPr>
        <w:pStyle w:val="GuideNote"/>
      </w:pPr>
      <w:r w:rsidRPr="004E13FF">
        <w:t xml:space="preserve">include the following paragraphs for </w:t>
      </w:r>
      <w:r w:rsidR="008407EB" w:rsidRPr="004E13FF">
        <w:t xml:space="preserve">all </w:t>
      </w:r>
      <w:r w:rsidRPr="004E13FF">
        <w:t xml:space="preserve">options. </w:t>
      </w:r>
    </w:p>
    <w:p w14:paraId="3AAB2D2D" w14:textId="77777777" w:rsidR="00914C82" w:rsidRPr="004E13FF" w:rsidRDefault="00914C82" w:rsidP="00914C82">
      <w:pPr>
        <w:pStyle w:val="Paragraph"/>
      </w:pPr>
      <w:r w:rsidRPr="004E13FF">
        <w:t>Lodgement of a tender electronically is evidence of a tenderer’s acceptance of any conditions shown on the eTendering website.</w:t>
      </w:r>
    </w:p>
    <w:p w14:paraId="53F0E366" w14:textId="77777777" w:rsidR="00914C82" w:rsidRPr="004E13FF" w:rsidRDefault="00914C82" w:rsidP="00914C82">
      <w:pPr>
        <w:pStyle w:val="Paragraph"/>
      </w:pPr>
      <w:r w:rsidRPr="004E13FF">
        <w:t xml:space="preserve">Tenders submitted electronically will be treated in accordance with the </w:t>
      </w:r>
      <w:r w:rsidRPr="004E13FF">
        <w:rPr>
          <w:i/>
        </w:rPr>
        <w:t>Electronic Transactions Act 2000</w:t>
      </w:r>
      <w:r w:rsidRPr="004E13FF">
        <w:t xml:space="preserve"> (NSW) and given no lesser level of confidentiality, probity and attention than tenders submitted by other means.</w:t>
      </w:r>
    </w:p>
    <w:p w14:paraId="5B50A7E7" w14:textId="77777777" w:rsidR="00914C82" w:rsidRPr="004E13FF" w:rsidRDefault="00914C82" w:rsidP="00C26E2D">
      <w:pPr>
        <w:pStyle w:val="Paragraph"/>
      </w:pPr>
      <w:r w:rsidRPr="004E13FF">
        <w:t>A tender that cannot be evaluated because it is incomplete or electronically corrupted may be passed over.</w:t>
      </w:r>
    </w:p>
    <w:p w14:paraId="40463FAE" w14:textId="27BEE030" w:rsidR="00DA5C7F" w:rsidRPr="004E13FF" w:rsidRDefault="00DA5C7F" w:rsidP="00515593">
      <w:pPr>
        <w:pStyle w:val="Heading4"/>
      </w:pPr>
      <w:r w:rsidRPr="004E13FF">
        <w:t xml:space="preserve">Hard Copy Tenders </w:t>
      </w:r>
    </w:p>
    <w:p w14:paraId="6205CC3A" w14:textId="2B285580" w:rsidR="00DA5C7F" w:rsidRPr="004E13FF" w:rsidRDefault="00DA5C7F" w:rsidP="00515593">
      <w:pPr>
        <w:pStyle w:val="GuideNote"/>
      </w:pPr>
      <w:r w:rsidRPr="004E13FF">
        <w:t>Delete this SUB-Clause and the above heading if th</w:t>
      </w:r>
      <w:r w:rsidR="009114C2" w:rsidRPr="004E13FF">
        <w:t>is</w:t>
      </w:r>
      <w:r w:rsidRPr="004E13FF">
        <w:t xml:space="preserve"> method of </w:t>
      </w:r>
      <w:r w:rsidR="00A17350" w:rsidRPr="004E13FF">
        <w:t>LODGEMENT</w:t>
      </w:r>
      <w:r w:rsidRPr="004E13FF">
        <w:t xml:space="preserve"> </w:t>
      </w:r>
      <w:r w:rsidR="009114C2" w:rsidRPr="004E13FF">
        <w:t>is</w:t>
      </w:r>
      <w:r w:rsidRPr="004E13FF">
        <w:t xml:space="preserve"> not applicable.</w:t>
      </w:r>
    </w:p>
    <w:p w14:paraId="1378BAFE" w14:textId="4A784A5D" w:rsidR="00DA5C7F" w:rsidRPr="004E13FF" w:rsidRDefault="00DA5C7F" w:rsidP="00515593">
      <w:pPr>
        <w:pStyle w:val="GuideNote"/>
      </w:pPr>
      <w:r w:rsidRPr="004E13FF">
        <w:t>An agency may use its own physical tender box or arrange to use another agency’s physical tender box. do not use a P.O. Box.</w:t>
      </w:r>
      <w:r w:rsidR="00E3251E" w:rsidRPr="004E13FF">
        <w:t xml:space="preserve"> </w:t>
      </w:r>
    </w:p>
    <w:p w14:paraId="3899300E" w14:textId="664F8D3B" w:rsidR="00E3251E" w:rsidRPr="004E13FF" w:rsidRDefault="00E3251E" w:rsidP="00515593">
      <w:pPr>
        <w:pStyle w:val="GuideNote"/>
      </w:pPr>
      <w:r w:rsidRPr="004E13FF">
        <w:t xml:space="preserve">The option of </w:t>
      </w:r>
      <w:r w:rsidR="00821DD0" w:rsidRPr="004E13FF">
        <w:t>using a facsimile tender box has been deleted</w:t>
      </w:r>
      <w:r w:rsidR="004E3E17" w:rsidRPr="004E13FF">
        <w:t xml:space="preserve">. </w:t>
      </w:r>
      <w:r w:rsidR="00696406" w:rsidRPr="004E13FF">
        <w:t xml:space="preserve">Include </w:t>
      </w:r>
      <w:r w:rsidR="00FC176E" w:rsidRPr="004E13FF">
        <w:t xml:space="preserve">the following </w:t>
      </w:r>
      <w:r w:rsidR="00696406" w:rsidRPr="004E13FF">
        <w:t>if required</w:t>
      </w:r>
      <w:r w:rsidR="007D626D" w:rsidRPr="004E13FF">
        <w:t>:</w:t>
      </w:r>
      <w:r w:rsidR="00696406" w:rsidRPr="004E13FF">
        <w:t xml:space="preserve"> </w:t>
      </w:r>
    </w:p>
    <w:p w14:paraId="379123A4" w14:textId="240D1081" w:rsidR="00002F50" w:rsidRPr="004E13FF" w:rsidRDefault="009F38D9" w:rsidP="00D07D9D">
      <w:pPr>
        <w:pStyle w:val="Paragraph"/>
        <w:tabs>
          <w:tab w:val="clear" w:pos="1134"/>
          <w:tab w:val="left" w:pos="1985"/>
        </w:tabs>
        <w:ind w:left="1985"/>
        <w:rPr>
          <w:vanish/>
          <w:color w:val="FF0000"/>
        </w:rPr>
      </w:pPr>
      <w:r w:rsidRPr="004E13FF">
        <w:rPr>
          <w:vanish/>
          <w:color w:val="FF0000"/>
        </w:rPr>
        <w:t>“</w:t>
      </w:r>
      <w:r w:rsidR="00002F50" w:rsidRPr="004E13FF">
        <w:rPr>
          <w:vanish/>
          <w:color w:val="FF0000"/>
        </w:rPr>
        <w:t xml:space="preserve">Tenders may be lodged </w:t>
      </w:r>
      <w:r w:rsidR="00132153" w:rsidRPr="004E13FF">
        <w:rPr>
          <w:vanish/>
          <w:color w:val="FF0000"/>
        </w:rPr>
        <w:t xml:space="preserve">through a facsimile </w:t>
      </w:r>
      <w:r w:rsidR="00002F50" w:rsidRPr="004E13FF">
        <w:rPr>
          <w:vanish/>
          <w:color w:val="FF0000"/>
        </w:rPr>
        <w:t>tender box at:</w:t>
      </w:r>
      <w:r w:rsidRPr="004E13FF">
        <w:rPr>
          <w:vanish/>
          <w:color w:val="FF0000"/>
        </w:rPr>
        <w:t>”</w:t>
      </w:r>
      <w:r w:rsidR="007F4321" w:rsidRPr="004E13FF">
        <w:rPr>
          <w:i/>
          <w:iCs/>
          <w:vanish/>
          <w:color w:val="FF0000"/>
        </w:rPr>
        <w:t>&lt;inset fax no.&gt;</w:t>
      </w:r>
    </w:p>
    <w:p w14:paraId="7D002636" w14:textId="29F81044" w:rsidR="007F4321" w:rsidRPr="004E13FF" w:rsidRDefault="007D626D" w:rsidP="00D07D9D">
      <w:pPr>
        <w:pStyle w:val="Paragraph"/>
        <w:tabs>
          <w:tab w:val="clear" w:pos="1134"/>
          <w:tab w:val="left" w:pos="1985"/>
        </w:tabs>
        <w:ind w:left="1985"/>
        <w:rPr>
          <w:rFonts w:ascii="Arial" w:hAnsi="Arial" w:cs="Arial"/>
          <w:b/>
          <w:bCs/>
          <w:i/>
          <w:iCs/>
          <w:caps/>
          <w:vanish/>
          <w:color w:val="FF0000"/>
          <w:sz w:val="16"/>
          <w:szCs w:val="16"/>
        </w:rPr>
      </w:pPr>
      <w:r w:rsidRPr="004E13FF">
        <w:rPr>
          <w:rFonts w:ascii="Arial" w:hAnsi="Arial" w:cs="Arial"/>
          <w:b/>
          <w:bCs/>
          <w:caps/>
          <w:vanish/>
          <w:color w:val="FF0000"/>
          <w:sz w:val="16"/>
          <w:szCs w:val="16"/>
        </w:rPr>
        <w:t>Al</w:t>
      </w:r>
      <w:r w:rsidR="007F4321" w:rsidRPr="004E13FF">
        <w:rPr>
          <w:rFonts w:ascii="Arial" w:hAnsi="Arial" w:cs="Arial"/>
          <w:b/>
          <w:bCs/>
          <w:caps/>
          <w:vanish/>
          <w:color w:val="FF0000"/>
          <w:sz w:val="16"/>
          <w:szCs w:val="16"/>
        </w:rPr>
        <w:t>so include the following:</w:t>
      </w:r>
    </w:p>
    <w:p w14:paraId="649FEC43" w14:textId="28BEE66E" w:rsidR="00200EB4" w:rsidRPr="004E13FF" w:rsidRDefault="009F38D9" w:rsidP="00D07D9D">
      <w:pPr>
        <w:pStyle w:val="Paragraph"/>
        <w:tabs>
          <w:tab w:val="clear" w:pos="1134"/>
          <w:tab w:val="left" w:pos="1985"/>
        </w:tabs>
        <w:ind w:left="1985"/>
        <w:rPr>
          <w:vanish/>
          <w:color w:val="FF0000"/>
        </w:rPr>
      </w:pPr>
      <w:r w:rsidRPr="004E13FF">
        <w:rPr>
          <w:vanish/>
          <w:color w:val="FF0000"/>
        </w:rPr>
        <w:t>“</w:t>
      </w:r>
      <w:r w:rsidR="00200EB4" w:rsidRPr="004E13FF">
        <w:rPr>
          <w:vanish/>
          <w:color w:val="FF0000"/>
        </w:rPr>
        <w:t xml:space="preserve">Tenders lodged through a facsimile tender box must have a cover sheet marked with the relevant tender box, RFT/Contract number, name of contract, closing date and time. </w:t>
      </w:r>
    </w:p>
    <w:p w14:paraId="6637B9E1" w14:textId="2F2B97F4" w:rsidR="00200EB4" w:rsidRPr="004E13FF" w:rsidRDefault="00200EB4" w:rsidP="00D07D9D">
      <w:pPr>
        <w:pStyle w:val="Paragraph"/>
        <w:tabs>
          <w:tab w:val="clear" w:pos="1134"/>
          <w:tab w:val="left" w:pos="1985"/>
        </w:tabs>
        <w:ind w:left="1985"/>
        <w:rPr>
          <w:vanish/>
          <w:color w:val="FF0000"/>
        </w:rPr>
      </w:pPr>
      <w:r w:rsidRPr="004E13FF">
        <w:rPr>
          <w:vanish/>
          <w:color w:val="FF0000"/>
        </w:rPr>
        <w:t xml:space="preserve">Tenders sent by facsimile and not completely received by the close of tenders may be excluded from consideration for acceptance even if transmission or </w:t>
      </w:r>
      <w:r w:rsidRPr="004E13FF">
        <w:rPr>
          <w:vanish/>
          <w:color w:val="FF0000"/>
        </w:rPr>
        <w:lastRenderedPageBreak/>
        <w:t>receipt is delayed due to the receiving facsimile machine being engaged, faulty or otherwise inoperative.</w:t>
      </w:r>
      <w:r w:rsidR="009F38D9" w:rsidRPr="004E13FF">
        <w:rPr>
          <w:vanish/>
          <w:color w:val="FF0000"/>
        </w:rPr>
        <w:t>”</w:t>
      </w:r>
    </w:p>
    <w:p w14:paraId="19AA67A9" w14:textId="77777777" w:rsidR="00DA5C7F" w:rsidRPr="004E13FF" w:rsidRDefault="00DA5C7F" w:rsidP="00F444EC">
      <w:pPr>
        <w:pStyle w:val="GuideNote"/>
        <w:spacing w:before="120"/>
      </w:pPr>
      <w:r w:rsidRPr="004E13FF">
        <w:t>insert relevant information and delete options that do not apply.</w:t>
      </w:r>
    </w:p>
    <w:p w14:paraId="39577984" w14:textId="77777777" w:rsidR="00DA5C7F" w:rsidRPr="004E13FF" w:rsidRDefault="00DA5C7F" w:rsidP="00515593">
      <w:pPr>
        <w:pStyle w:val="Paragraph"/>
      </w:pPr>
      <w:r w:rsidRPr="004E13FF">
        <w:t>Tenders may be lodged in the physical tender box at:</w:t>
      </w:r>
    </w:p>
    <w:p w14:paraId="6BDD7C7D" w14:textId="77777777" w:rsidR="00DA5C7F" w:rsidRPr="004E13FF" w:rsidRDefault="00DA5C7F" w:rsidP="00515593">
      <w:pPr>
        <w:pStyle w:val="GuideNote"/>
      </w:pPr>
      <w:r w:rsidRPr="004E13FF">
        <w:t>insert the relevant street address.</w:t>
      </w:r>
    </w:p>
    <w:p w14:paraId="2AFDC8D0" w14:textId="77777777" w:rsidR="00DA5C7F" w:rsidRPr="004E13FF" w:rsidRDefault="00DA5C7F" w:rsidP="00673291">
      <w:pPr>
        <w:pStyle w:val="Sub-paragraph"/>
        <w:tabs>
          <w:tab w:val="clear" w:pos="1211"/>
        </w:tabs>
        <w:ind w:left="1440" w:hanging="306"/>
      </w:pPr>
      <w:r w:rsidRPr="004E13FF">
        <w:t>»</w:t>
      </w:r>
    </w:p>
    <w:p w14:paraId="3C4E36FB" w14:textId="77777777" w:rsidR="00DA5C7F" w:rsidRPr="004E13FF" w:rsidRDefault="00DA5C7F" w:rsidP="00515593">
      <w:pPr>
        <w:pStyle w:val="Paragraph"/>
      </w:pPr>
      <w:r w:rsidRPr="004E13FF">
        <w:t>Tenders lodged in hard copy through a physical tender box must be:</w:t>
      </w:r>
    </w:p>
    <w:p w14:paraId="1FA0133A" w14:textId="77777777" w:rsidR="00DA5C7F" w:rsidRPr="004E13FF" w:rsidRDefault="00DA5C7F" w:rsidP="00842665">
      <w:pPr>
        <w:pStyle w:val="Sub-paragraph"/>
        <w:tabs>
          <w:tab w:val="clear" w:pos="1211"/>
        </w:tabs>
        <w:ind w:left="1440" w:hanging="306"/>
      </w:pPr>
      <w:r w:rsidRPr="004E13FF">
        <w:t>enclosed in a sealed package such as an envelope and marked with the relevant tender box, RFT/Contract Number, name of contract, closing date and time; and</w:t>
      </w:r>
    </w:p>
    <w:p w14:paraId="5B0E5BF4" w14:textId="7E43226C" w:rsidR="00DA5C7F" w:rsidRPr="004E13FF" w:rsidRDefault="00DA5C7F" w:rsidP="00842665">
      <w:pPr>
        <w:pStyle w:val="Sub-paragraph"/>
        <w:tabs>
          <w:tab w:val="clear" w:pos="1211"/>
        </w:tabs>
        <w:ind w:left="1440" w:hanging="306"/>
      </w:pPr>
      <w:r w:rsidRPr="004E13FF">
        <w:t>packaged to fit into the physical tender box unless alternative arrangements have been made with the tender closing office.</w:t>
      </w:r>
      <w:r w:rsidR="0072456E" w:rsidRPr="004E13FF">
        <w:t xml:space="preserve"> </w:t>
      </w:r>
      <w:r w:rsidRPr="004E13FF">
        <w:t xml:space="preserve">Any tender that does not comply with this requirement may be passed over. Note that tender boxes may vary in size, however the standard tender box slot is 400mm wide by 90mm high. </w:t>
      </w:r>
    </w:p>
    <w:p w14:paraId="6F26B1BD" w14:textId="77777777" w:rsidR="00DA5C7F" w:rsidRPr="004E13FF" w:rsidRDefault="00DA5C7F" w:rsidP="00515593">
      <w:pPr>
        <w:pStyle w:val="Heading4"/>
      </w:pPr>
      <w:r w:rsidRPr="004E13FF">
        <w:t xml:space="preserve">Special Requirements for the Two-Envelope System </w:t>
      </w:r>
    </w:p>
    <w:p w14:paraId="3A7D8DCE" w14:textId="77777777" w:rsidR="00DA5C7F" w:rsidRPr="004E13FF" w:rsidRDefault="00DA5C7F" w:rsidP="00515593">
      <w:pPr>
        <w:pStyle w:val="GuideNote"/>
      </w:pPr>
      <w:r w:rsidRPr="004E13FF">
        <w:t xml:space="preserve">Delete this sub-clause and the above heading unless a senior manager determines that use of the two-envelope system is required. </w:t>
      </w:r>
      <w:r w:rsidR="00AA60D7" w:rsidRPr="004E13FF">
        <w:t xml:space="preserve">Use of </w:t>
      </w:r>
      <w:r w:rsidRPr="004E13FF">
        <w:t xml:space="preserve">A two-envelope system is </w:t>
      </w:r>
      <w:r w:rsidR="00AA60D7" w:rsidRPr="004E13FF">
        <w:t>required</w:t>
      </w:r>
      <w:r w:rsidRPr="004E13FF">
        <w:t xml:space="preserve"> where a weighted price to non-price scoring process is approved for use.</w:t>
      </w:r>
    </w:p>
    <w:p w14:paraId="7DB5F245" w14:textId="2760747C" w:rsidR="00AA60D7" w:rsidRPr="004E13FF" w:rsidRDefault="00DA5C7F" w:rsidP="00515593">
      <w:pPr>
        <w:pStyle w:val="Paragraph"/>
      </w:pPr>
      <w:r w:rsidRPr="004E13FF">
        <w:t>This RFT process is being managed under the Two-Envelope system.</w:t>
      </w:r>
      <w:r w:rsidR="0072456E" w:rsidRPr="004E13FF">
        <w:t xml:space="preserve"> </w:t>
      </w:r>
      <w:r w:rsidRPr="004E13FF">
        <w:t xml:space="preserve">The tender must be lodged in two </w:t>
      </w:r>
      <w:proofErr w:type="gramStart"/>
      <w:r w:rsidR="00AA60D7" w:rsidRPr="004E13FF">
        <w:t>clearly-identified</w:t>
      </w:r>
      <w:proofErr w:type="gramEnd"/>
      <w:r w:rsidRPr="004E13FF">
        <w:t xml:space="preserve"> </w:t>
      </w:r>
      <w:r w:rsidR="00AA60D7" w:rsidRPr="004E13FF">
        <w:t>‘</w:t>
      </w:r>
      <w:r w:rsidRPr="004E13FF">
        <w:t>packages</w:t>
      </w:r>
      <w:r w:rsidR="00AA60D7" w:rsidRPr="004E13FF">
        <w:t>’</w:t>
      </w:r>
      <w:r w:rsidRPr="004E13FF">
        <w:t>. A package may be an electronic file</w:t>
      </w:r>
      <w:r w:rsidR="003901A1" w:rsidRPr="004E13FF">
        <w:t>, an identified</w:t>
      </w:r>
      <w:r w:rsidR="00AA60D7" w:rsidRPr="004E13FF">
        <w:t xml:space="preserve"> set of files</w:t>
      </w:r>
      <w:r w:rsidR="003901A1" w:rsidRPr="004E13FF">
        <w:t xml:space="preserve"> (including a set within a zipped file)</w:t>
      </w:r>
      <w:r w:rsidRPr="004E13FF">
        <w:t xml:space="preserve">, </w:t>
      </w:r>
      <w:r w:rsidR="00AA60D7" w:rsidRPr="004E13FF">
        <w:t xml:space="preserve">an </w:t>
      </w:r>
      <w:r w:rsidRPr="004E13FF">
        <w:t xml:space="preserve">envelope or </w:t>
      </w:r>
      <w:r w:rsidR="00AA60D7" w:rsidRPr="004E13FF">
        <w:t xml:space="preserve">a separate </w:t>
      </w:r>
      <w:r w:rsidRPr="004E13FF">
        <w:t>facsimile transmission.</w:t>
      </w:r>
      <w:r w:rsidR="0072456E" w:rsidRPr="004E13FF">
        <w:t xml:space="preserve"> </w:t>
      </w:r>
    </w:p>
    <w:p w14:paraId="481C4A7C" w14:textId="2CA08DBF" w:rsidR="00AA60D7" w:rsidRPr="004E13FF" w:rsidRDefault="00DA5C7F" w:rsidP="00515593">
      <w:pPr>
        <w:pStyle w:val="Paragraph"/>
      </w:pPr>
      <w:r w:rsidRPr="004E13FF">
        <w:t xml:space="preserve">The first package is for Tender Schedules and other documents containing information responding to non-price tender evaluation criteria and must not include any price information. The second package is for the Tender Form and any other Tender Schedules containing price information. Price information includes Contract Prices, Rates, Lump Sum Amounts, Provisional </w:t>
      </w:r>
      <w:r w:rsidR="00383822" w:rsidRPr="004E13FF">
        <w:t>Sums</w:t>
      </w:r>
      <w:r w:rsidRPr="004E13FF">
        <w:t xml:space="preserve"> and Amounts for Optional Additional Works or Alternative Tenders. </w:t>
      </w:r>
    </w:p>
    <w:p w14:paraId="006255FC" w14:textId="77777777" w:rsidR="00DA5C7F" w:rsidRPr="004E13FF" w:rsidRDefault="00DA5C7F" w:rsidP="00515593">
      <w:pPr>
        <w:pStyle w:val="Paragraph"/>
      </w:pPr>
      <w:r w:rsidRPr="004E13FF">
        <w:t>Each package</w:t>
      </w:r>
      <w:r w:rsidR="00AA60D7" w:rsidRPr="004E13FF">
        <w:t>,</w:t>
      </w:r>
      <w:r w:rsidRPr="004E13FF">
        <w:t xml:space="preserve"> </w:t>
      </w:r>
      <w:r w:rsidR="00AA60D7" w:rsidRPr="004E13FF">
        <w:t xml:space="preserve">document or file lodged </w:t>
      </w:r>
      <w:r w:rsidR="004B1C26" w:rsidRPr="004E13FF">
        <w:t>with</w:t>
      </w:r>
      <w:r w:rsidR="00AA60D7" w:rsidRPr="004E13FF">
        <w:t xml:space="preserve"> the tender </w:t>
      </w:r>
      <w:r w:rsidR="00E84AF7" w:rsidRPr="004E13FF">
        <w:t xml:space="preserve">form </w:t>
      </w:r>
      <w:r w:rsidRPr="004E13FF">
        <w:t>must be marked with the applicable identifier, as shown below:</w:t>
      </w:r>
    </w:p>
    <w:p w14:paraId="57895D57" w14:textId="4A8C7450" w:rsidR="00DA5C7F" w:rsidRPr="004E13FF" w:rsidRDefault="00DA5C7F" w:rsidP="00B44222">
      <w:pPr>
        <w:pStyle w:val="Sub-paragraph"/>
        <w:tabs>
          <w:tab w:val="clear" w:pos="1211"/>
        </w:tabs>
        <w:ind w:left="1418" w:hanging="284"/>
      </w:pPr>
      <w:r w:rsidRPr="004E13FF">
        <w:t>“Envelope 1:</w:t>
      </w:r>
      <w:r w:rsidR="0072456E" w:rsidRPr="004E13FF">
        <w:t xml:space="preserve"> </w:t>
      </w:r>
      <w:r w:rsidRPr="004E13FF">
        <w:t xml:space="preserve"> Non-price information”</w:t>
      </w:r>
    </w:p>
    <w:p w14:paraId="4BCEC6AC" w14:textId="676E9266" w:rsidR="00DA5C7F" w:rsidRPr="004E13FF" w:rsidRDefault="00DA5C7F" w:rsidP="00B44222">
      <w:pPr>
        <w:pStyle w:val="Sub-paragraph"/>
        <w:tabs>
          <w:tab w:val="clear" w:pos="1211"/>
        </w:tabs>
        <w:ind w:left="1418" w:hanging="284"/>
      </w:pPr>
      <w:r w:rsidRPr="004E13FF">
        <w:t>“Envelope 2:</w:t>
      </w:r>
      <w:r w:rsidR="0072456E" w:rsidRPr="004E13FF">
        <w:t xml:space="preserve"> </w:t>
      </w:r>
      <w:r w:rsidRPr="004E13FF">
        <w:t xml:space="preserve"> Price information” </w:t>
      </w:r>
    </w:p>
    <w:p w14:paraId="56A88435" w14:textId="77777777" w:rsidR="00DA5C7F" w:rsidRPr="004E13FF" w:rsidRDefault="00DA5C7F" w:rsidP="00515593">
      <w:pPr>
        <w:pStyle w:val="Heading3"/>
      </w:pPr>
      <w:bookmarkStart w:id="125" w:name="_Toc59464243"/>
      <w:bookmarkStart w:id="126" w:name="_Toc137550122"/>
      <w:r w:rsidRPr="004E13FF">
        <w:t>Late Tenders</w:t>
      </w:r>
      <w:bookmarkEnd w:id="125"/>
      <w:bookmarkEnd w:id="126"/>
    </w:p>
    <w:p w14:paraId="42122D06" w14:textId="665B2BB5" w:rsidR="00A86FA8" w:rsidRPr="004E13FF" w:rsidRDefault="00A86FA8" w:rsidP="00F444EC">
      <w:pPr>
        <w:pStyle w:val="ParagraphNoNumber"/>
        <w:rPr>
          <w:i/>
        </w:rPr>
      </w:pPr>
      <w:r w:rsidRPr="004E13FF">
        <w:t xml:space="preserve">In accordance with the NSW Government </w:t>
      </w:r>
      <w:r w:rsidRPr="004E13FF">
        <w:rPr>
          <w:i/>
        </w:rPr>
        <w:t xml:space="preserve">Supplier </w:t>
      </w:r>
      <w:r w:rsidRPr="004E13FF">
        <w:rPr>
          <w:i/>
          <w:iCs/>
        </w:rPr>
        <w:t>Code of Conduct</w:t>
      </w:r>
      <w:r w:rsidRPr="004E13FF">
        <w:rPr>
          <w:i/>
        </w:rPr>
        <w:t>,</w:t>
      </w:r>
      <w:r w:rsidRPr="004E13FF">
        <w:t xml:space="preserve"> late tenders will not be accepted, except where the integrity and competitiveness of the tendering process will not be compromised.</w:t>
      </w:r>
      <w:r w:rsidRPr="004E13FF">
        <w:rPr>
          <w:i/>
        </w:rPr>
        <w:t xml:space="preserve"> </w:t>
      </w:r>
      <w:r w:rsidRPr="004E13FF">
        <w:t>The</w:t>
      </w:r>
      <w:r w:rsidRPr="004E13FF">
        <w:rPr>
          <w:i/>
        </w:rPr>
        <w:t xml:space="preserve"> </w:t>
      </w:r>
      <w:r w:rsidRPr="004E13FF">
        <w:rPr>
          <w:i/>
          <w:iCs/>
        </w:rPr>
        <w:t>Supplier Code of Conduct</w:t>
      </w:r>
      <w:r w:rsidRPr="004E13FF">
        <w:rPr>
          <w:i/>
        </w:rPr>
        <w:t xml:space="preserve"> </w:t>
      </w:r>
      <w:r w:rsidRPr="004E13FF">
        <w:t xml:space="preserve">is available on the buy.nsw website at </w:t>
      </w:r>
      <w:hyperlink r:id="rId31" w:history="1">
        <w:r w:rsidRPr="004E13FF">
          <w:rPr>
            <w:rStyle w:val="Hyperlink"/>
            <w:rFonts w:cs="Arial"/>
            <w:iCs/>
          </w:rPr>
          <w:t>https://buy.nsw.gov.au/policy-library/policies/supplier-code-of-conduct</w:t>
        </w:r>
      </w:hyperlink>
      <w:r w:rsidRPr="004E13FF">
        <w:rPr>
          <w:i/>
          <w:iCs/>
          <w:u w:val="single"/>
        </w:rPr>
        <w:t>.</w:t>
      </w:r>
    </w:p>
    <w:p w14:paraId="790ABBCD" w14:textId="77777777" w:rsidR="00DA5C7F" w:rsidRPr="004E13FF" w:rsidRDefault="00DA5C7F" w:rsidP="00515593">
      <w:pPr>
        <w:pStyle w:val="Heading2"/>
      </w:pPr>
      <w:bookmarkStart w:id="127" w:name="_Toc59464244"/>
      <w:bookmarkStart w:id="128" w:name="_Toc137550123"/>
      <w:r w:rsidRPr="004E13FF">
        <w:t xml:space="preserve">Procedures </w:t>
      </w:r>
      <w:r w:rsidR="007A267B" w:rsidRPr="004E13FF">
        <w:t>a</w:t>
      </w:r>
      <w:r w:rsidRPr="004E13FF">
        <w:t>fter Closing of Tenders</w:t>
      </w:r>
      <w:bookmarkEnd w:id="127"/>
      <w:bookmarkEnd w:id="128"/>
    </w:p>
    <w:p w14:paraId="2BD38FD9" w14:textId="77777777" w:rsidR="00DA5C7F" w:rsidRPr="004E13FF" w:rsidRDefault="00DA5C7F" w:rsidP="00515593">
      <w:pPr>
        <w:pStyle w:val="Heading3"/>
      </w:pPr>
      <w:bookmarkStart w:id="129" w:name="_Toc59464245"/>
      <w:bookmarkStart w:id="130" w:name="_Toc137550124"/>
      <w:r w:rsidRPr="004E13FF">
        <w:t>Evaluation of Tenders</w:t>
      </w:r>
      <w:bookmarkEnd w:id="129"/>
      <w:bookmarkEnd w:id="130"/>
    </w:p>
    <w:p w14:paraId="4826FC3C" w14:textId="77777777" w:rsidR="005A44F9" w:rsidRPr="004E13FF" w:rsidRDefault="00091853" w:rsidP="005A44F9">
      <w:pPr>
        <w:pStyle w:val="Heading1"/>
        <w:spacing w:after="0"/>
        <w:ind w:left="1985"/>
        <w:rPr>
          <w:rFonts w:ascii="Arial" w:hAnsi="Arial" w:cs="Arial"/>
          <w:caps/>
          <w:vanish/>
          <w:color w:val="FF0000"/>
          <w:sz w:val="16"/>
          <w:szCs w:val="16"/>
        </w:rPr>
      </w:pPr>
      <w:bookmarkStart w:id="131" w:name="_Hlk62477880"/>
      <w:r w:rsidRPr="004E13FF">
        <w:rPr>
          <w:rFonts w:ascii="Arial" w:hAnsi="Arial" w:cs="Arial"/>
          <w:caps/>
          <w:vanish/>
          <w:color w:val="FF0000"/>
          <w:sz w:val="16"/>
          <w:szCs w:val="16"/>
        </w:rPr>
        <w:t xml:space="preserve">refer to </w:t>
      </w:r>
      <w:r w:rsidR="00987576" w:rsidRPr="004E13FF">
        <w:fldChar w:fldCharType="begin"/>
      </w:r>
      <w:r w:rsidR="00987576" w:rsidRPr="004E13FF">
        <w:rPr>
          <w:rFonts w:ascii="Arial" w:hAnsi="Arial" w:cs="Arial"/>
          <w:vanish/>
          <w:sz w:val="18"/>
          <w:szCs w:val="18"/>
        </w:rPr>
        <w:instrText xml:space="preserve"> HYPERLINK "https://buy.nsw.gov.au/buyer-guidance/source/select-suppliers/evaluation-criteria" </w:instrText>
      </w:r>
      <w:r w:rsidR="00987576" w:rsidRPr="004E13FF">
        <w:fldChar w:fldCharType="separate"/>
      </w:r>
      <w:r w:rsidRPr="004E13FF">
        <w:rPr>
          <w:rStyle w:val="Hyperlink"/>
          <w:rFonts w:ascii="Arial" w:hAnsi="Arial" w:cs="Arial"/>
          <w:bCs/>
          <w:vanish/>
          <w:sz w:val="18"/>
          <w:szCs w:val="18"/>
        </w:rPr>
        <w:t>https://buy.nsw.gov.au/buyer-guidance/source/select-suppliers/evaluation-criteria</w:t>
      </w:r>
      <w:r w:rsidR="00987576" w:rsidRPr="004E13FF">
        <w:rPr>
          <w:rStyle w:val="Hyperlink"/>
          <w:rFonts w:ascii="Arial" w:hAnsi="Arial" w:cs="Arial"/>
          <w:bCs/>
          <w:vanish/>
          <w:sz w:val="18"/>
          <w:szCs w:val="18"/>
        </w:rPr>
        <w:fldChar w:fldCharType="end"/>
      </w:r>
      <w:r w:rsidR="00BD5495" w:rsidRPr="004E13FF">
        <w:rPr>
          <w:rFonts w:ascii="Arial" w:hAnsi="Arial" w:cs="Arial"/>
          <w:caps/>
          <w:vanish/>
          <w:color w:val="FF0000"/>
          <w:sz w:val="16"/>
          <w:szCs w:val="16"/>
        </w:rPr>
        <w:t xml:space="preserve"> </w:t>
      </w:r>
      <w:r w:rsidRPr="004E13FF">
        <w:fldChar w:fldCharType="begin"/>
      </w:r>
      <w:r w:rsidRPr="004E13FF">
        <w:rPr>
          <w:vanish/>
        </w:rPr>
        <w:instrText>HYPERLINK</w:instrText>
      </w:r>
      <w:r w:rsidRPr="004E13FF">
        <w:fldChar w:fldCharType="separate"/>
      </w:r>
      <w:r w:rsidR="00BD5495" w:rsidRPr="004E13FF">
        <w:rPr>
          <w:rStyle w:val="Hyperlink"/>
          <w:rFonts w:ascii="Arial" w:hAnsi="Arial" w:cs="Arial"/>
          <w:vanish/>
          <w:sz w:val="18"/>
          <w:szCs w:val="18"/>
        </w:rPr>
        <w:t>https://info.buy.nsw.gov.au/buyer-guidance/source/select-suppliers/evaluation-criteria</w:t>
      </w:r>
      <w:r w:rsidRPr="004E13FF">
        <w:rPr>
          <w:rStyle w:val="Hyperlink"/>
          <w:rFonts w:ascii="Arial" w:hAnsi="Arial" w:cs="Arial"/>
          <w:vanish/>
          <w:sz w:val="18"/>
          <w:szCs w:val="18"/>
        </w:rPr>
        <w:fldChar w:fldCharType="end"/>
      </w:r>
      <w:r w:rsidR="00BD5495" w:rsidRPr="004E13FF">
        <w:rPr>
          <w:rFonts w:ascii="Arial" w:hAnsi="Arial" w:cs="Arial"/>
          <w:caps/>
          <w:vanish/>
          <w:color w:val="FF0000"/>
          <w:sz w:val="16"/>
          <w:szCs w:val="16"/>
        </w:rPr>
        <w:t xml:space="preserve"> </w:t>
      </w:r>
      <w:r w:rsidRPr="004E13FF">
        <w:rPr>
          <w:vanish/>
          <w:color w:val="0000FF"/>
        </w:rPr>
        <w:fldChar w:fldCharType="begin"/>
      </w:r>
      <w:r w:rsidRPr="004E13FF">
        <w:rPr>
          <w:vanish/>
          <w:color w:val="0000FF"/>
        </w:rPr>
        <w:instrText>HYPERLINK</w:instrText>
      </w:r>
      <w:r w:rsidRPr="004E13FF">
        <w:rPr>
          <w:vanish/>
          <w:color w:val="0000FF"/>
        </w:rPr>
      </w:r>
      <w:r w:rsidRPr="004E13FF">
        <w:rPr>
          <w:vanish/>
          <w:color w:val="0000FF"/>
        </w:rPr>
        <w:fldChar w:fldCharType="separate"/>
      </w:r>
      <w:r w:rsidR="00D32036" w:rsidRPr="004E13FF">
        <w:rPr>
          <w:rFonts w:ascii="Arial" w:hAnsi="Arial" w:cs="Arial"/>
          <w:vanish/>
          <w:color w:val="0000FF"/>
          <w:sz w:val="18"/>
          <w:szCs w:val="18"/>
        </w:rPr>
        <w:t>https://info.buy.nsw.gov.au/buyer-guidance/source/select-suppliers/evaluation-criteria</w:t>
      </w:r>
      <w:r w:rsidRPr="004E13FF">
        <w:rPr>
          <w:rFonts w:ascii="Arial" w:hAnsi="Arial" w:cs="Arial"/>
          <w:vanish/>
          <w:color w:val="0000FF"/>
          <w:sz w:val="18"/>
          <w:szCs w:val="18"/>
        </w:rPr>
        <w:fldChar w:fldCharType="end"/>
      </w:r>
      <w:r w:rsidRPr="004E13FF">
        <w:rPr>
          <w:rFonts w:ascii="Arial" w:hAnsi="Arial" w:cs="Arial"/>
          <w:caps/>
          <w:vanish/>
          <w:color w:val="FF0000"/>
          <w:sz w:val="16"/>
          <w:szCs w:val="16"/>
        </w:rPr>
        <w:t>for information on tender evaluation criteria.</w:t>
      </w:r>
    </w:p>
    <w:p w14:paraId="5A7C2727" w14:textId="77777777" w:rsidR="00E21F36" w:rsidRPr="004E13FF" w:rsidRDefault="005A44F9" w:rsidP="005A44F9">
      <w:pPr>
        <w:pStyle w:val="Heading1"/>
        <w:spacing w:after="0"/>
        <w:ind w:left="1985"/>
        <w:rPr>
          <w:rFonts w:ascii="Arial" w:hAnsi="Arial" w:cs="Arial"/>
          <w:caps/>
          <w:vanish/>
          <w:color w:val="FF0000"/>
          <w:sz w:val="16"/>
          <w:szCs w:val="16"/>
        </w:rPr>
      </w:pPr>
      <w:r w:rsidRPr="004E13FF">
        <w:rPr>
          <w:rFonts w:ascii="Arial" w:hAnsi="Arial" w:cs="Arial"/>
          <w:caps/>
          <w:vanish/>
          <w:color w:val="FF0000"/>
          <w:sz w:val="16"/>
          <w:szCs w:val="16"/>
        </w:rPr>
        <w:t xml:space="preserve">Note that </w:t>
      </w:r>
      <w:r w:rsidR="00886795" w:rsidRPr="004E13FF">
        <w:rPr>
          <w:rFonts w:ascii="Arial" w:hAnsi="Arial" w:cs="Arial"/>
          <w:caps/>
          <w:vanish/>
          <w:color w:val="FF0000"/>
          <w:sz w:val="16"/>
          <w:szCs w:val="16"/>
        </w:rPr>
        <w:t>Unless</w:t>
      </w:r>
      <w:r w:rsidRPr="004E13FF">
        <w:rPr>
          <w:rFonts w:ascii="Arial" w:hAnsi="Arial" w:cs="Arial"/>
          <w:bCs/>
          <w:caps/>
          <w:vanish/>
          <w:color w:val="FF0000"/>
          <w:sz w:val="16"/>
          <w:szCs w:val="16"/>
        </w:rPr>
        <w:t xml:space="preserve"> it is expressly stated that unsigned tenders will not be considered, Tenders where the tender Form and/ or other Tender Schedules are unsigned or the signature blocks are incomplete may be considered for EVALUATION provided it is clear what legal entity submitted the tender.</w:t>
      </w:r>
    </w:p>
    <w:p w14:paraId="672AA4EA" w14:textId="3EDBFC77" w:rsidR="00886795" w:rsidRPr="004E13FF" w:rsidRDefault="00E21F36" w:rsidP="000445A3">
      <w:pPr>
        <w:pStyle w:val="GuideNote"/>
        <w:jc w:val="both"/>
      </w:pPr>
      <w:r w:rsidRPr="004E13FF">
        <w:rPr>
          <w:rFonts w:ascii="Arial Bold" w:hAnsi="Arial Bold" w:cs="Arial"/>
          <w:bCs/>
          <w:szCs w:val="16"/>
        </w:rPr>
        <w:t>however,</w:t>
      </w:r>
      <w:r w:rsidR="001220FB" w:rsidRPr="004E13FF">
        <w:rPr>
          <w:rFonts w:cs="Arial"/>
          <w:bCs/>
          <w:szCs w:val="16"/>
        </w:rPr>
        <w:t xml:space="preserve"> The signature blocks in the tender Form and other Tender Schedules for the PREFERRED tenderer </w:t>
      </w:r>
      <w:r w:rsidR="000445A3" w:rsidRPr="004E13FF">
        <w:rPr>
          <w:rFonts w:cs="Arial"/>
          <w:bCs/>
          <w:szCs w:val="16"/>
        </w:rPr>
        <w:t xml:space="preserve">should </w:t>
      </w:r>
      <w:r w:rsidR="001220FB" w:rsidRPr="004E13FF">
        <w:rPr>
          <w:rFonts w:cs="Arial"/>
          <w:bCs/>
          <w:szCs w:val="16"/>
        </w:rPr>
        <w:t xml:space="preserve">be completed prior to an award of contract, </w:t>
      </w:r>
      <w:r w:rsidR="001220FB" w:rsidRPr="004E13FF">
        <w:rPr>
          <w:rFonts w:cs="Arial"/>
          <w:b w:val="0"/>
          <w:bCs/>
          <w:szCs w:val="16"/>
        </w:rPr>
        <w:t>as this</w:t>
      </w:r>
      <w:r w:rsidR="001220FB" w:rsidRPr="004E13FF">
        <w:rPr>
          <w:rFonts w:cs="Arial"/>
          <w:bCs/>
          <w:szCs w:val="16"/>
        </w:rPr>
        <w:t xml:space="preserve"> provides evidence</w:t>
      </w:r>
      <w:r w:rsidR="000E6E37" w:rsidRPr="004E13FF">
        <w:rPr>
          <w:rFonts w:cs="Arial"/>
          <w:bCs/>
          <w:szCs w:val="16"/>
        </w:rPr>
        <w:t xml:space="preserve"> of the tenderer’s acceptance </w:t>
      </w:r>
      <w:r w:rsidR="00EE290F" w:rsidRPr="004E13FF">
        <w:rPr>
          <w:rFonts w:cs="Arial"/>
          <w:bCs/>
          <w:szCs w:val="16"/>
        </w:rPr>
        <w:t>of applicable tender conditions.</w:t>
      </w:r>
    </w:p>
    <w:bookmarkEnd w:id="131"/>
    <w:p w14:paraId="6E4252B8" w14:textId="2F440740" w:rsidR="00DA5C7F" w:rsidRPr="004E13FF" w:rsidRDefault="00DA5C7F" w:rsidP="008B4C4D">
      <w:pPr>
        <w:pStyle w:val="Heading4"/>
      </w:pPr>
      <w:r w:rsidRPr="004E13FF">
        <w:t>General Evaluation Criteria</w:t>
      </w:r>
    </w:p>
    <w:p w14:paraId="016C435A" w14:textId="3BA9A069" w:rsidR="00DA5C7F" w:rsidRPr="004E13FF" w:rsidRDefault="00DA5C7F" w:rsidP="00515593">
      <w:pPr>
        <w:pStyle w:val="Paragraph"/>
      </w:pPr>
      <w:r w:rsidRPr="004E13FF">
        <w:t xml:space="preserve">In evaluating tenders, the Principal may take into consideration not only price but also other factors affecting value for money, including but not limited to: </w:t>
      </w:r>
    </w:p>
    <w:p w14:paraId="31607364" w14:textId="77777777" w:rsidR="00DA5C7F" w:rsidRPr="004E13FF" w:rsidRDefault="00DA5C7F" w:rsidP="00B44222">
      <w:pPr>
        <w:pStyle w:val="Sub-paragraph"/>
        <w:tabs>
          <w:tab w:val="clear" w:pos="1211"/>
        </w:tabs>
        <w:ind w:left="1418" w:hanging="284"/>
      </w:pPr>
      <w:r w:rsidRPr="004E13FF">
        <w:lastRenderedPageBreak/>
        <w:t>whole-of-life costs, including costs of disposal;</w:t>
      </w:r>
    </w:p>
    <w:p w14:paraId="5C3796CC" w14:textId="77777777" w:rsidR="00DA5C7F" w:rsidRPr="004E13FF" w:rsidRDefault="00DA5C7F" w:rsidP="00B44222">
      <w:pPr>
        <w:pStyle w:val="Sub-paragraph"/>
        <w:tabs>
          <w:tab w:val="clear" w:pos="1211"/>
        </w:tabs>
        <w:ind w:left="1418" w:hanging="284"/>
      </w:pPr>
      <w:r w:rsidRPr="004E13FF">
        <w:t>ability to meet requirements of the NSW Government Code of Practice for Procurement;</w:t>
      </w:r>
    </w:p>
    <w:p w14:paraId="5BA102C9" w14:textId="77777777" w:rsidR="00DA5C7F" w:rsidRPr="004E13FF" w:rsidRDefault="00DA5C7F" w:rsidP="00B44222">
      <w:pPr>
        <w:pStyle w:val="Sub-paragraph"/>
        <w:tabs>
          <w:tab w:val="clear" w:pos="1211"/>
        </w:tabs>
        <w:ind w:left="1418" w:hanging="284"/>
      </w:pPr>
      <w:r w:rsidRPr="004E13FF">
        <w:t>innovation;</w:t>
      </w:r>
    </w:p>
    <w:p w14:paraId="4AF4C61D" w14:textId="77777777" w:rsidR="00DA5C7F" w:rsidRPr="004E13FF" w:rsidRDefault="00DA5C7F" w:rsidP="00B44222">
      <w:pPr>
        <w:pStyle w:val="Sub-paragraph"/>
        <w:tabs>
          <w:tab w:val="clear" w:pos="1211"/>
        </w:tabs>
        <w:ind w:left="1418" w:hanging="284"/>
      </w:pPr>
      <w:r w:rsidRPr="004E13FF">
        <w:t>delivery time;</w:t>
      </w:r>
    </w:p>
    <w:p w14:paraId="2B61325C" w14:textId="77777777" w:rsidR="00DA5C7F" w:rsidRPr="004E13FF" w:rsidRDefault="00DA5C7F" w:rsidP="00B44222">
      <w:pPr>
        <w:pStyle w:val="Sub-paragraph"/>
        <w:tabs>
          <w:tab w:val="clear" w:pos="1211"/>
        </w:tabs>
        <w:ind w:left="1418" w:hanging="284"/>
      </w:pPr>
      <w:r w:rsidRPr="004E13FF">
        <w:t>WHS management performance;</w:t>
      </w:r>
    </w:p>
    <w:p w14:paraId="4AD5B582" w14:textId="77777777" w:rsidR="00DA5C7F" w:rsidRPr="004E13FF" w:rsidRDefault="00DA5C7F" w:rsidP="00B44222">
      <w:pPr>
        <w:pStyle w:val="Sub-paragraph"/>
        <w:tabs>
          <w:tab w:val="clear" w:pos="1211"/>
        </w:tabs>
        <w:ind w:left="1418" w:hanging="284"/>
      </w:pPr>
      <w:r w:rsidRPr="004E13FF">
        <w:t>quality offered;</w:t>
      </w:r>
    </w:p>
    <w:p w14:paraId="03A11E03" w14:textId="77777777" w:rsidR="00DA5C7F" w:rsidRPr="004E13FF" w:rsidRDefault="00DA5C7F" w:rsidP="00B44222">
      <w:pPr>
        <w:pStyle w:val="Sub-paragraph"/>
        <w:tabs>
          <w:tab w:val="clear" w:pos="1211"/>
        </w:tabs>
        <w:ind w:left="1418" w:hanging="284"/>
      </w:pPr>
      <w:r w:rsidRPr="004E13FF">
        <w:t>previous performance and relevant experience;</w:t>
      </w:r>
    </w:p>
    <w:p w14:paraId="57090E23" w14:textId="77777777" w:rsidR="00DA5C7F" w:rsidRPr="004E13FF" w:rsidRDefault="00DA5C7F" w:rsidP="00B44222">
      <w:pPr>
        <w:pStyle w:val="Sub-paragraph"/>
        <w:tabs>
          <w:tab w:val="clear" w:pos="1211"/>
        </w:tabs>
        <w:ind w:left="1418" w:hanging="284"/>
      </w:pPr>
      <w:r w:rsidRPr="004E13FF">
        <w:t>organisational, technical and resource capability and capacity to meet RFT requirements, including financial capacity;</w:t>
      </w:r>
    </w:p>
    <w:p w14:paraId="117045A3" w14:textId="77777777" w:rsidR="00DA5C7F" w:rsidRPr="004E13FF" w:rsidRDefault="00DA5C7F" w:rsidP="00B44222">
      <w:pPr>
        <w:pStyle w:val="Sub-paragraph"/>
        <w:tabs>
          <w:tab w:val="clear" w:pos="1211"/>
        </w:tabs>
        <w:ind w:left="1418" w:hanging="284"/>
      </w:pPr>
      <w:r w:rsidRPr="004E13FF">
        <w:t>workplace and industrial relations management performance;</w:t>
      </w:r>
    </w:p>
    <w:p w14:paraId="1B2C276E" w14:textId="77777777" w:rsidR="00DA5C7F" w:rsidRPr="004E13FF" w:rsidRDefault="00DA5C7F" w:rsidP="00B44222">
      <w:pPr>
        <w:pStyle w:val="Sub-paragraph"/>
        <w:tabs>
          <w:tab w:val="clear" w:pos="1211"/>
        </w:tabs>
        <w:ind w:left="1418" w:hanging="284"/>
      </w:pPr>
      <w:r w:rsidRPr="004E13FF">
        <w:t>environmental management performance;</w:t>
      </w:r>
    </w:p>
    <w:p w14:paraId="07F156B2" w14:textId="77777777" w:rsidR="00DA5C7F" w:rsidRPr="004E13FF" w:rsidRDefault="00DA5C7F" w:rsidP="00B44222">
      <w:pPr>
        <w:pStyle w:val="Sub-paragraph"/>
        <w:tabs>
          <w:tab w:val="clear" w:pos="1211"/>
        </w:tabs>
        <w:ind w:left="1418" w:hanging="284"/>
      </w:pPr>
      <w:r w:rsidRPr="004E13FF">
        <w:t>stakeholder, community relations management performance;</w:t>
      </w:r>
    </w:p>
    <w:p w14:paraId="509792D3" w14:textId="77777777" w:rsidR="00DA5C7F" w:rsidRPr="004E13FF" w:rsidRDefault="00DA5C7F" w:rsidP="00B44222">
      <w:pPr>
        <w:pStyle w:val="Sub-paragraph"/>
        <w:tabs>
          <w:tab w:val="clear" w:pos="1211"/>
        </w:tabs>
        <w:ind w:left="1418" w:hanging="284"/>
      </w:pPr>
      <w:r w:rsidRPr="004E13FF">
        <w:t>value adding, including economic, social and environmental initiatives; and</w:t>
      </w:r>
    </w:p>
    <w:p w14:paraId="61E89047" w14:textId="77777777" w:rsidR="00DA5C7F" w:rsidRPr="004E13FF" w:rsidRDefault="00DA5C7F" w:rsidP="00B44222">
      <w:pPr>
        <w:pStyle w:val="Sub-paragraph"/>
        <w:tabs>
          <w:tab w:val="clear" w:pos="1211"/>
        </w:tabs>
        <w:ind w:left="1418" w:hanging="284"/>
      </w:pPr>
      <w:r w:rsidRPr="004E13FF">
        <w:t>conformity to RFT requirements.</w:t>
      </w:r>
    </w:p>
    <w:p w14:paraId="31F3D5A7" w14:textId="77777777" w:rsidR="00DA5C7F" w:rsidRPr="004E13FF" w:rsidRDefault="00DA5C7F" w:rsidP="006F21AE">
      <w:pPr>
        <w:pStyle w:val="Paragraph"/>
      </w:pPr>
      <w:r w:rsidRPr="004E13FF">
        <w:t>The Principal may treat any detail required by the RFT documents which is omitted, illegible or unintelligible as failing to fulfil the relevant requirement.</w:t>
      </w:r>
    </w:p>
    <w:p w14:paraId="725823AF" w14:textId="74DFE969" w:rsidR="00DA5C7F" w:rsidRPr="004E13FF" w:rsidRDefault="00DA5C7F" w:rsidP="006F21AE">
      <w:pPr>
        <w:pStyle w:val="Paragraph"/>
      </w:pPr>
      <w:r w:rsidRPr="004E13FF">
        <w:t xml:space="preserve">The Principal may assess the value of any qualification in any tender without reference to the </w:t>
      </w:r>
      <w:r w:rsidR="00E35B58" w:rsidRPr="004E13FF">
        <w:t>tenderer and</w:t>
      </w:r>
      <w:r w:rsidRPr="004E13FF">
        <w:t xml:space="preserve"> compare tenders on the basis of the Principal’s assessed valuation.</w:t>
      </w:r>
    </w:p>
    <w:p w14:paraId="3A5DDD5F" w14:textId="77777777" w:rsidR="00DA5C7F" w:rsidRPr="004E13FF" w:rsidRDefault="00DA5C7F" w:rsidP="006F21AE">
      <w:pPr>
        <w:pStyle w:val="GuideNote"/>
      </w:pPr>
      <w:r w:rsidRPr="004E13FF">
        <w:t xml:space="preserve">Delete the following paragraph unless tenderers are required to submit tender prices for optional additional work. </w:t>
      </w:r>
    </w:p>
    <w:p w14:paraId="3E025576" w14:textId="77777777" w:rsidR="00DA5C7F" w:rsidRPr="004E13FF" w:rsidRDefault="00DA5C7F" w:rsidP="006F21AE">
      <w:pPr>
        <w:pStyle w:val="Paragraph"/>
      </w:pPr>
      <w:r w:rsidRPr="004E13FF">
        <w:t>Where the Principal elects to proceed with optional additional items of work, the price used in the tender evaluation will be the Tender Price stated on the Tender Form plus the prices submitted for optional additional items of work that the Principal determines will be included in the Contract.</w:t>
      </w:r>
    </w:p>
    <w:p w14:paraId="7A95626F" w14:textId="77777777" w:rsidR="00DA5C7F" w:rsidRPr="004E13FF" w:rsidRDefault="00DA5C7F" w:rsidP="008B4C4D">
      <w:pPr>
        <w:pStyle w:val="Heading4"/>
      </w:pPr>
      <w:r w:rsidRPr="004E13FF">
        <w:t>Weighted Non-Price Evaluation</w:t>
      </w:r>
    </w:p>
    <w:p w14:paraId="4FEE42F8" w14:textId="77777777" w:rsidR="00DA5C7F" w:rsidRPr="004E13FF" w:rsidRDefault="00DA5C7F" w:rsidP="00515593">
      <w:pPr>
        <w:pStyle w:val="GuideNote"/>
      </w:pPr>
      <w:r w:rsidRPr="004E13FF">
        <w:t>Delete this sub-clause and the above heading unless the responsible agency/senior manager approves the use of a weighted price to non-price scoring process.</w:t>
      </w:r>
    </w:p>
    <w:p w14:paraId="028C0DAC" w14:textId="77777777" w:rsidR="00DA5C7F" w:rsidRPr="004E13FF" w:rsidRDefault="00DA5C7F" w:rsidP="008B4C4D">
      <w:pPr>
        <w:pStyle w:val="GuideNote"/>
      </w:pPr>
      <w:r w:rsidRPr="004E13FF">
        <w:t>Insert the ratio of price to non-price criteria, eg ‘60:40’.</w:t>
      </w:r>
    </w:p>
    <w:p w14:paraId="51F53056" w14:textId="77777777" w:rsidR="00DA5C7F" w:rsidRPr="004E13FF" w:rsidRDefault="00DA5C7F" w:rsidP="00515593">
      <w:pPr>
        <w:pStyle w:val="Paragraph"/>
      </w:pPr>
      <w:r w:rsidRPr="004E13FF">
        <w:t>Tenders will be evaluated using a weighted scoring process based on information provided with the tender. The ratio of price to non-price criteria will be: »</w:t>
      </w:r>
    </w:p>
    <w:p w14:paraId="464C3D91" w14:textId="77777777" w:rsidR="00DA5C7F" w:rsidRPr="004E13FF" w:rsidRDefault="00DA5C7F" w:rsidP="00515593">
      <w:pPr>
        <w:pStyle w:val="Paragraph"/>
      </w:pPr>
      <w:r w:rsidRPr="004E13FF">
        <w:t>The weighted non-price criteria will be:</w:t>
      </w:r>
    </w:p>
    <w:p w14:paraId="0DAF7D07" w14:textId="5119F3C5" w:rsidR="00EF52B3" w:rsidRPr="004E13FF" w:rsidRDefault="00DA5C7F" w:rsidP="00BF5BA0">
      <w:pPr>
        <w:pStyle w:val="GuideNote"/>
      </w:pPr>
      <w:r w:rsidRPr="004E13FF">
        <w:t>Insert the non-price criteria that will be weighted and scored.</w:t>
      </w:r>
      <w:r w:rsidR="00BF5BA0" w:rsidRPr="004E13FF">
        <w:t xml:space="preserve"> </w:t>
      </w:r>
      <w:r w:rsidRPr="004E13FF">
        <w:t xml:space="preserve">Do not show individual weightings. </w:t>
      </w:r>
      <w:r w:rsidR="00736DB1" w:rsidRPr="004E13FF">
        <w:t>for guidance,</w:t>
      </w:r>
      <w:r w:rsidR="00BF5BA0" w:rsidRPr="004E13FF">
        <w:t xml:space="preserve"> </w:t>
      </w:r>
      <w:r w:rsidR="00EF52B3" w:rsidRPr="004E13FF">
        <w:t>the criteria</w:t>
      </w:r>
      <w:r w:rsidR="00BF5BA0" w:rsidRPr="004E13FF">
        <w:t xml:space="preserve"> </w:t>
      </w:r>
      <w:r w:rsidR="001C5B5A" w:rsidRPr="004E13FF">
        <w:t xml:space="preserve">may </w:t>
      </w:r>
      <w:r w:rsidR="00BF5BA0" w:rsidRPr="004E13FF">
        <w:t xml:space="preserve">be listed in </w:t>
      </w:r>
      <w:r w:rsidR="003E2A70" w:rsidRPr="004E13FF">
        <w:t>order of importance</w:t>
      </w:r>
      <w:r w:rsidR="00D84B5A" w:rsidRPr="004E13FF">
        <w:t>.</w:t>
      </w:r>
    </w:p>
    <w:p w14:paraId="75E2CAD9" w14:textId="1E5296EF" w:rsidR="00DA5C7F" w:rsidRPr="004E13FF" w:rsidRDefault="00DA5C7F" w:rsidP="00857EAF">
      <w:pPr>
        <w:pStyle w:val="GuideNote"/>
      </w:pPr>
      <w:r w:rsidRPr="004E13FF">
        <w:t>do not include mandatory criteria that are specified elsewhere, such as Financial capacity or WHS, IR or environmental management performance. Carefully consider and only Use criteria relevant to the project that can be measured and compared, such as:</w:t>
      </w:r>
    </w:p>
    <w:p w14:paraId="188CEB9C" w14:textId="77777777" w:rsidR="00DA5C7F" w:rsidRPr="004E13FF" w:rsidRDefault="00DA5C7F" w:rsidP="0011188F">
      <w:pPr>
        <w:pStyle w:val="Sub-GuideNote"/>
        <w:numPr>
          <w:ilvl w:val="0"/>
          <w:numId w:val="11"/>
        </w:numPr>
      </w:pPr>
      <w:r w:rsidRPr="004E13FF">
        <w:t>Tenderer’s recent experience and performance in comparable work;</w:t>
      </w:r>
    </w:p>
    <w:p w14:paraId="71376E0D" w14:textId="77777777" w:rsidR="00DA5C7F" w:rsidRPr="004E13FF" w:rsidRDefault="00DA5C7F" w:rsidP="0011188F">
      <w:pPr>
        <w:pStyle w:val="Sub-GuideNote"/>
        <w:numPr>
          <w:ilvl w:val="0"/>
          <w:numId w:val="11"/>
        </w:numPr>
      </w:pPr>
      <w:r w:rsidRPr="004E13FF">
        <w:t>proposed construction methodology and program;</w:t>
      </w:r>
    </w:p>
    <w:p w14:paraId="7685D345" w14:textId="77777777" w:rsidR="00DA5C7F" w:rsidRPr="004E13FF" w:rsidRDefault="00DA5C7F" w:rsidP="0011188F">
      <w:pPr>
        <w:pStyle w:val="Sub-GuideNote"/>
        <w:numPr>
          <w:ilvl w:val="0"/>
          <w:numId w:val="11"/>
        </w:numPr>
      </w:pPr>
      <w:r w:rsidRPr="004E13FF">
        <w:t>relevant qualifications, competence and experience of proposed personnel and subcontractors;</w:t>
      </w:r>
    </w:p>
    <w:p w14:paraId="0706E34C" w14:textId="77777777" w:rsidR="00DA5C7F" w:rsidRPr="004E13FF" w:rsidRDefault="00DA5C7F" w:rsidP="0011188F">
      <w:pPr>
        <w:pStyle w:val="Sub-GuideNote"/>
        <w:numPr>
          <w:ilvl w:val="0"/>
          <w:numId w:val="11"/>
        </w:numPr>
      </w:pPr>
      <w:r w:rsidRPr="004E13FF">
        <w:t>Demonstrated Understanding of the environmental management objectives and requirements under the contract; and</w:t>
      </w:r>
    </w:p>
    <w:p w14:paraId="2E4A9D5F" w14:textId="77777777" w:rsidR="00DA5C7F" w:rsidRPr="004E13FF" w:rsidRDefault="00DA5C7F" w:rsidP="0011188F">
      <w:pPr>
        <w:pStyle w:val="Sub-GuideNote"/>
        <w:numPr>
          <w:ilvl w:val="0"/>
          <w:numId w:val="11"/>
        </w:numPr>
      </w:pPr>
      <w:r w:rsidRPr="004E13FF">
        <w:t>Demonstrated capacity to meet Aboriginal participation requirements.</w:t>
      </w:r>
    </w:p>
    <w:p w14:paraId="7F841947" w14:textId="77777777" w:rsidR="00DA5C7F" w:rsidRPr="004E13FF" w:rsidRDefault="00DA5C7F" w:rsidP="00857EAF">
      <w:pPr>
        <w:pStyle w:val="GuideNote"/>
      </w:pPr>
      <w:r w:rsidRPr="004E13FF">
        <w:t>Limit the number of weighted non-price criteria to a maximum of three (3) to ensure the tender assessment process is manageable and not overly complicated.</w:t>
      </w:r>
    </w:p>
    <w:p w14:paraId="09CABBD9" w14:textId="77777777" w:rsidR="00DA5C7F" w:rsidRPr="004E13FF" w:rsidRDefault="00DA5C7F" w:rsidP="00857EAF">
      <w:pPr>
        <w:pStyle w:val="GuideNote"/>
      </w:pPr>
      <w:r w:rsidRPr="004E13FF">
        <w:t xml:space="preserve">ensure that relevant tender schedules are included in the RFT documents identifying specific information tenderers are </w:t>
      </w:r>
      <w:r w:rsidRPr="004E13FF">
        <w:lastRenderedPageBreak/>
        <w:t xml:space="preserve">required to provide to address the specified non-price criteria. Include additional schedules if required. </w:t>
      </w:r>
    </w:p>
    <w:p w14:paraId="41951B78" w14:textId="77777777" w:rsidR="00DA5C7F" w:rsidRPr="004E13FF" w:rsidRDefault="00DA5C7F" w:rsidP="00B44222">
      <w:pPr>
        <w:pStyle w:val="Sub-paragraph"/>
        <w:tabs>
          <w:tab w:val="clear" w:pos="1211"/>
        </w:tabs>
        <w:ind w:left="1418" w:hanging="284"/>
      </w:pPr>
      <w:r w:rsidRPr="004E13FF">
        <w:t>»</w:t>
      </w:r>
    </w:p>
    <w:p w14:paraId="104BA7CF" w14:textId="77777777" w:rsidR="00DA5C7F" w:rsidRPr="004E13FF" w:rsidRDefault="00DA5C7F" w:rsidP="000F4A99">
      <w:pPr>
        <w:pStyle w:val="Paragraph"/>
      </w:pPr>
      <w:r w:rsidRPr="004E13FF">
        <w:t>If, for any of these weighted non-price criteria, a tender is assessed as scoring less than a threshold score acceptable to the Principal, the Principal may elect to pass over that tender.</w:t>
      </w:r>
    </w:p>
    <w:p w14:paraId="4171622D" w14:textId="77777777" w:rsidR="00DA5C7F" w:rsidRPr="004E13FF" w:rsidRDefault="00DA5C7F" w:rsidP="00F444EC">
      <w:pPr>
        <w:pStyle w:val="Heading3"/>
        <w:numPr>
          <w:ilvl w:val="2"/>
          <w:numId w:val="35"/>
        </w:numPr>
        <w:ind w:hanging="1134"/>
      </w:pPr>
      <w:bookmarkStart w:id="132" w:name="_Toc59464246"/>
      <w:bookmarkStart w:id="133" w:name="_Toc137550125"/>
      <w:r w:rsidRPr="004E13FF">
        <w:t>Acceptance of Tender</w:t>
      </w:r>
      <w:bookmarkEnd w:id="132"/>
      <w:bookmarkEnd w:id="133"/>
    </w:p>
    <w:p w14:paraId="35D0381B" w14:textId="77777777" w:rsidR="00DA5C7F" w:rsidRPr="004E13FF" w:rsidRDefault="00DA5C7F" w:rsidP="00515593">
      <w:pPr>
        <w:pStyle w:val="Paragraph"/>
      </w:pPr>
      <w:r w:rsidRPr="004E13FF">
        <w:t>The Principal may accept tenders that do not conform strictly with all requirements of the RFT documents.</w:t>
      </w:r>
    </w:p>
    <w:p w14:paraId="100542E5" w14:textId="77777777" w:rsidR="00DA5C7F" w:rsidRPr="004E13FF" w:rsidRDefault="00DA5C7F" w:rsidP="00515593">
      <w:pPr>
        <w:pStyle w:val="Paragraph"/>
      </w:pPr>
      <w:r w:rsidRPr="004E13FF">
        <w:t>The Principal is not bound to accept the lowest or any tender. Tenders which do not comply with any requirement of, or which contain conditions or qualifications not required or allowed by, the RFT documents may be passed over.</w:t>
      </w:r>
    </w:p>
    <w:p w14:paraId="31BA9EE8" w14:textId="700AA956" w:rsidR="00EE39A8" w:rsidRPr="004E13FF" w:rsidRDefault="00EE39A8" w:rsidP="00515593">
      <w:pPr>
        <w:pStyle w:val="Paragraph"/>
      </w:pPr>
      <w:r w:rsidRPr="004E13FF">
        <w:t xml:space="preserve">The Principal reserves the right to not accept a rate for a provisional rate item that it considers </w:t>
      </w:r>
      <w:r w:rsidR="000C72FE" w:rsidRPr="004E13FF">
        <w:t>is</w:t>
      </w:r>
      <w:r w:rsidR="00033718" w:rsidRPr="004E13FF">
        <w:t xml:space="preserve"> not </w:t>
      </w:r>
      <w:proofErr w:type="gramStart"/>
      <w:r w:rsidRPr="004E13FF">
        <w:t>reasonable</w:t>
      </w:r>
      <w:proofErr w:type="gramEnd"/>
      <w:r w:rsidRPr="004E13FF">
        <w:t xml:space="preserve"> </w:t>
      </w:r>
    </w:p>
    <w:p w14:paraId="34E411ED" w14:textId="7C61099C" w:rsidR="00DA5C7F" w:rsidRPr="004E13FF" w:rsidRDefault="00DA5C7F" w:rsidP="00515593">
      <w:pPr>
        <w:pStyle w:val="Paragraph"/>
      </w:pPr>
      <w:r w:rsidRPr="004E13FF">
        <w:t>No tender, or qualification or departure from the RFT documents, is accepted unless and until the Principal gives an acceptance or agreement in writing.</w:t>
      </w:r>
    </w:p>
    <w:p w14:paraId="3345BE63" w14:textId="77777777" w:rsidR="00C60015" w:rsidRPr="004E13FF" w:rsidRDefault="00C60015" w:rsidP="00C60015">
      <w:pPr>
        <w:pStyle w:val="GuideNote"/>
        <w:jc w:val="both"/>
      </w:pPr>
      <w:r w:rsidRPr="004E13FF">
        <w:t>note that a letter of award accepting a tender accepts all qualifications in that tender that have not been removed by agreement with the tenderer.</w:t>
      </w:r>
    </w:p>
    <w:p w14:paraId="2C90768F" w14:textId="3A9E4E7B" w:rsidR="00DA5C7F" w:rsidRPr="004E13FF" w:rsidRDefault="00DA5C7F" w:rsidP="004B7F50">
      <w:pPr>
        <w:pStyle w:val="GuideNote"/>
      </w:pPr>
      <w:r w:rsidRPr="004E13FF">
        <w:t>include the next paragraph when parts of the work may not be included in the contract awarded, otherwise delete.</w:t>
      </w:r>
    </w:p>
    <w:p w14:paraId="3D210E09" w14:textId="77777777" w:rsidR="00DA5C7F" w:rsidRPr="004E13FF" w:rsidRDefault="00DA5C7F" w:rsidP="004B7F50">
      <w:pPr>
        <w:pStyle w:val="GuideNote"/>
      </w:pPr>
      <w:r w:rsidRPr="004E13FF">
        <w:t>detail the principal’s options.</w:t>
      </w:r>
    </w:p>
    <w:p w14:paraId="3824510D" w14:textId="77777777" w:rsidR="00DA5C7F" w:rsidRPr="004E13FF" w:rsidRDefault="00DA5C7F" w:rsidP="004B7F50">
      <w:pPr>
        <w:pStyle w:val="Paragraph"/>
      </w:pPr>
      <w:r w:rsidRPr="004E13FF">
        <w:t>Tenders may be accepted for the whole of the Works or specific parts of the Works as follows:</w:t>
      </w:r>
    </w:p>
    <w:p w14:paraId="64463B22" w14:textId="77777777" w:rsidR="00DA5C7F" w:rsidRPr="004E13FF" w:rsidRDefault="00DA5C7F" w:rsidP="00B44222">
      <w:pPr>
        <w:pStyle w:val="Sub-paragraph"/>
        <w:tabs>
          <w:tab w:val="clear" w:pos="1211"/>
        </w:tabs>
        <w:ind w:left="1418" w:hanging="284"/>
      </w:pPr>
      <w:r w:rsidRPr="004E13FF">
        <w:t>»</w:t>
      </w:r>
    </w:p>
    <w:p w14:paraId="75577844" w14:textId="77777777" w:rsidR="00DA5C7F" w:rsidRPr="004E13FF" w:rsidRDefault="00DA5C7F" w:rsidP="00857EAF">
      <w:pPr>
        <w:pStyle w:val="GuideNote"/>
      </w:pPr>
      <w:r w:rsidRPr="004E13FF">
        <w:t>End of Paragraph</w:t>
      </w:r>
    </w:p>
    <w:p w14:paraId="37ADBEA4" w14:textId="77777777" w:rsidR="00DA5C7F" w:rsidRPr="004E13FF" w:rsidRDefault="00DA5C7F" w:rsidP="00857EAF">
      <w:pPr>
        <w:pStyle w:val="GuideNote"/>
      </w:pPr>
      <w:r w:rsidRPr="004E13FF">
        <w:t>delete the following paragraph unless compelling reasons exist to award parts of the Works to different Tenderers.</w:t>
      </w:r>
    </w:p>
    <w:p w14:paraId="1F776FD3" w14:textId="77777777" w:rsidR="00DA5C7F" w:rsidRPr="004E13FF" w:rsidRDefault="00DA5C7F" w:rsidP="000D5CA4">
      <w:pPr>
        <w:pStyle w:val="GuideNote"/>
      </w:pPr>
      <w:r w:rsidRPr="004E13FF">
        <w:t>Ensure that the agency responsible for funding is aware of a potential increase in total costs for site establishment, preliminaries and contract administration when separate contracts for specific parts of the works are awarded to different tenderers.</w:t>
      </w:r>
    </w:p>
    <w:p w14:paraId="4409A7C0" w14:textId="77777777" w:rsidR="00DA5C7F" w:rsidRPr="004E13FF" w:rsidRDefault="00DA5C7F" w:rsidP="000D5CA4">
      <w:pPr>
        <w:pStyle w:val="GuideNote"/>
      </w:pPr>
      <w:r w:rsidRPr="004E13FF">
        <w:t>Detail the Principal’s options.</w:t>
      </w:r>
    </w:p>
    <w:p w14:paraId="41755022" w14:textId="77777777" w:rsidR="00DA5C7F" w:rsidRPr="004E13FF" w:rsidRDefault="00DA5C7F" w:rsidP="00515593">
      <w:pPr>
        <w:pStyle w:val="Paragraph"/>
      </w:pPr>
      <w:r w:rsidRPr="004E13FF">
        <w:t>Separate contracts may be awarded to different tenderers for specific parts of the Works as follows:</w:t>
      </w:r>
    </w:p>
    <w:p w14:paraId="4C900AF5" w14:textId="77777777" w:rsidR="00DA5C7F" w:rsidRPr="004E13FF" w:rsidRDefault="00DA5C7F" w:rsidP="009D4765">
      <w:pPr>
        <w:pStyle w:val="Sub-paragraph"/>
        <w:tabs>
          <w:tab w:val="clear" w:pos="1211"/>
        </w:tabs>
        <w:ind w:left="1418" w:hanging="284"/>
      </w:pPr>
      <w:r w:rsidRPr="004E13FF">
        <w:t>»</w:t>
      </w:r>
    </w:p>
    <w:p w14:paraId="4D013457" w14:textId="77777777" w:rsidR="00DA5C7F" w:rsidRPr="004E13FF" w:rsidRDefault="00DA5C7F" w:rsidP="005255B7">
      <w:pPr>
        <w:pStyle w:val="GuideNote"/>
      </w:pPr>
      <w:r w:rsidRPr="004E13FF">
        <w:t>End of Paragraph</w:t>
      </w:r>
    </w:p>
    <w:p w14:paraId="4241D78E" w14:textId="77777777" w:rsidR="00DA5C7F" w:rsidRPr="004E13FF" w:rsidRDefault="00DA5C7F" w:rsidP="00F444EC">
      <w:pPr>
        <w:pStyle w:val="Heading3"/>
        <w:numPr>
          <w:ilvl w:val="2"/>
          <w:numId w:val="36"/>
        </w:numPr>
        <w:ind w:hanging="1134"/>
      </w:pPr>
      <w:bookmarkStart w:id="134" w:name="_Toc59464247"/>
      <w:bookmarkStart w:id="135" w:name="_Toc137550126"/>
      <w:r w:rsidRPr="004E13FF">
        <w:t>Protection of Privacy</w:t>
      </w:r>
      <w:bookmarkEnd w:id="134"/>
      <w:bookmarkEnd w:id="135"/>
    </w:p>
    <w:p w14:paraId="72F73647" w14:textId="77777777" w:rsidR="00DA5C7F" w:rsidRPr="004E13FF" w:rsidRDefault="00DA5C7F" w:rsidP="000D5CA4">
      <w:pPr>
        <w:pStyle w:val="Paragraph"/>
      </w:pPr>
      <w:r w:rsidRPr="004E13FF">
        <w:t>The tenderer warrants, in respect of any personal information provided in its tender or for the purpose of any contract awarded as a result of the tender process, that the information is accurate, up to date and complete, and that nominated individuals authorise its collection and are aware:</w:t>
      </w:r>
    </w:p>
    <w:p w14:paraId="10EA3DE1" w14:textId="77777777" w:rsidR="00DA5C7F" w:rsidRPr="004E13FF" w:rsidRDefault="00DA5C7F" w:rsidP="00B44222">
      <w:pPr>
        <w:pStyle w:val="Sub-paragraph"/>
        <w:tabs>
          <w:tab w:val="clear" w:pos="1211"/>
        </w:tabs>
        <w:ind w:left="1418" w:hanging="284"/>
      </w:pPr>
      <w:r w:rsidRPr="004E13FF">
        <w:t>that the information is being collected for the purpose of evaluating tenders and administering contracts and may be made available to NSW government agencies or local government authorities for those purposes;</w:t>
      </w:r>
    </w:p>
    <w:p w14:paraId="05548C6D" w14:textId="77777777" w:rsidR="00DA5C7F" w:rsidRPr="004E13FF" w:rsidRDefault="00DA5C7F" w:rsidP="00B44222">
      <w:pPr>
        <w:pStyle w:val="Sub-paragraph"/>
        <w:tabs>
          <w:tab w:val="clear" w:pos="1211"/>
        </w:tabs>
        <w:ind w:left="1418" w:hanging="284"/>
      </w:pPr>
      <w:r w:rsidRPr="004E13FF">
        <w:t>of any consequences for the individual if the information (or any part of it) is not provided;</w:t>
      </w:r>
    </w:p>
    <w:p w14:paraId="179BE11B" w14:textId="77777777" w:rsidR="00DA5C7F" w:rsidRPr="004E13FF" w:rsidRDefault="00DA5C7F" w:rsidP="00B44222">
      <w:pPr>
        <w:pStyle w:val="Sub-paragraph"/>
        <w:tabs>
          <w:tab w:val="clear" w:pos="1211"/>
        </w:tabs>
        <w:ind w:left="1418" w:hanging="284"/>
      </w:pPr>
      <w:r w:rsidRPr="004E13FF">
        <w:t>whether the supply of information by the individual is required by law or is voluntary; and</w:t>
      </w:r>
    </w:p>
    <w:p w14:paraId="5217826D" w14:textId="77777777" w:rsidR="00DA5C7F" w:rsidRPr="004E13FF" w:rsidRDefault="00DA5C7F" w:rsidP="00857EAF">
      <w:pPr>
        <w:pStyle w:val="Sub-paragraph"/>
        <w:tabs>
          <w:tab w:val="clear" w:pos="1211"/>
        </w:tabs>
        <w:ind w:left="1440" w:hanging="306"/>
      </w:pPr>
      <w:r w:rsidRPr="004E13FF">
        <w:t>of the existence of any right to access or correct the information.</w:t>
      </w:r>
    </w:p>
    <w:p w14:paraId="1B0BF23A" w14:textId="0D55A8ED" w:rsidR="00DA5C7F" w:rsidRDefault="00DA5C7F" w:rsidP="00F444EC">
      <w:pPr>
        <w:jc w:val="center"/>
      </w:pPr>
      <w:bookmarkStart w:id="136" w:name="EndOfSectionConditionsOfTendering"/>
      <w:r w:rsidRPr="004E13FF">
        <w:rPr>
          <w:b/>
        </w:rPr>
        <w:t>END OF SECTION – CONDITIONS OF TENDERING</w:t>
      </w:r>
      <w:bookmarkEnd w:id="136"/>
    </w:p>
    <w:sectPr w:rsidR="00DA5C7F" w:rsidSect="00B75817">
      <w:headerReference w:type="default" r:id="rId32"/>
      <w:footerReference w:type="default" r:id="rId33"/>
      <w:headerReference w:type="first" r:id="rId34"/>
      <w:footerReference w:type="first" r:id="rId35"/>
      <w:pgSz w:w="11907" w:h="16840" w:code="9"/>
      <w:pgMar w:top="1418" w:right="1843" w:bottom="1418" w:left="1843"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F50A" w14:textId="77777777" w:rsidR="006C48A0" w:rsidRDefault="006C48A0">
      <w:r>
        <w:separator/>
      </w:r>
    </w:p>
  </w:endnote>
  <w:endnote w:type="continuationSeparator" w:id="0">
    <w:p w14:paraId="6F9D126E" w14:textId="77777777" w:rsidR="006C48A0" w:rsidRDefault="006C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Regular">
    <w:altName w:val="Segoe UI"/>
    <w:panose1 w:val="00000000000000000000"/>
    <w:charset w:val="00"/>
    <w:family w:val="auto"/>
    <w:notTrueType/>
    <w:pitch w:val="default"/>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Microsoft GothicNeo Light">
    <w:charset w:val="81"/>
    <w:family w:val="swiss"/>
    <w:pitch w:val="variable"/>
    <w:sig w:usb0="810002BF" w:usb1="29D7A47B" w:usb2="00000010" w:usb3="00000000" w:csb0="0029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37B4" w14:textId="77777777" w:rsidR="000B792E" w:rsidRDefault="000B7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xv</w:t>
    </w:r>
    <w:r>
      <w:rPr>
        <w:rStyle w:val="PageNumber"/>
      </w:rPr>
      <w:fldChar w:fldCharType="end"/>
    </w:r>
  </w:p>
  <w:p w14:paraId="369AA8C4" w14:textId="77777777" w:rsidR="000B792E" w:rsidRDefault="000B7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2175" w14:textId="44528728" w:rsidR="000B792E" w:rsidRDefault="000B792E" w:rsidP="00D07D9D">
    <w:pPr>
      <w:pStyle w:val="Footer"/>
      <w:pBdr>
        <w:top w:val="single" w:sz="4" w:space="1" w:color="auto"/>
      </w:pBdr>
      <w:tabs>
        <w:tab w:val="clear" w:pos="8505"/>
        <w:tab w:val="right" w:pos="8222"/>
      </w:tabs>
      <w:jc w:val="both"/>
    </w:pPr>
    <w:r w:rsidRPr="00B637D8">
      <w:rPr>
        <w:szCs w:val="16"/>
      </w:rPr>
      <w:t>Contract Name:</w:t>
    </w:r>
    <w:r w:rsidR="0072456E">
      <w:rPr>
        <w:szCs w:val="16"/>
      </w:rPr>
      <w:t xml:space="preserve"> </w:t>
    </w:r>
    <w:sdt>
      <w:sdtPr>
        <w:alias w:val="Title"/>
        <w:tag w:val=""/>
        <w:id w:val="1746524039"/>
        <w:placeholder>
          <w:docPart w:val="E3D6D0E205894763A2FAFCD9EF9C4F73"/>
        </w:placeholder>
        <w:dataBinding w:prefixMappings="xmlns:ns0='http://purl.org/dc/elements/1.1/' xmlns:ns1='http://schemas.openxmlformats.org/package/2006/metadata/core-properties' " w:xpath="/ns1:coreProperties[1]/ns0:title[1]" w:storeItemID="{6C3C8BC8-F283-45AE-878A-BAB7291924A1}"/>
        <w:text/>
      </w:sdtPr>
      <w:sdtContent>
        <w:r w:rsidR="00FF5EFA">
          <w:t>Contract Name</w:t>
        </w:r>
      </w:sdtContent>
    </w:sdt>
    <w:r w:rsidR="0072456E">
      <w:t xml:space="preserve">                                                       </w:t>
    </w:r>
    <w:r w:rsidR="00B1582C">
      <w:tab/>
    </w:r>
    <w:r w:rsidRPr="00B637D8">
      <w:t xml:space="preserve">MW21 </w:t>
    </w:r>
    <w:r>
      <w:t xml:space="preserve">- </w:t>
    </w:r>
    <w:r w:rsidRPr="00B637D8">
      <w:t>Revision Date:</w:t>
    </w:r>
    <w:r w:rsidR="0072456E">
      <w:t xml:space="preserve"> </w:t>
    </w:r>
    <w:r w:rsidR="00B3762B">
      <w:t>12</w:t>
    </w:r>
    <w:r w:rsidR="00E56669">
      <w:t>/</w:t>
    </w:r>
    <w:r w:rsidR="00B728B8">
      <w:t>0</w:t>
    </w:r>
    <w:r w:rsidR="00B3762B">
      <w:t>6</w:t>
    </w:r>
    <w:r w:rsidR="003B0A98">
      <w:t>/</w:t>
    </w:r>
    <w:r w:rsidR="00E56669">
      <w:t>/202</w:t>
    </w:r>
    <w:r w:rsidR="00443A77">
      <w:t>3</w:t>
    </w:r>
    <w:r>
      <w:ptab w:relativeTo="margin" w:alignment="left" w:leader="none"/>
    </w:r>
    <w:r>
      <w:t>Contract No:</w:t>
    </w:r>
    <w:r w:rsidRPr="00B637D8">
      <w:t xml:space="preserve"> </w:t>
    </w:r>
    <w:sdt>
      <w:sdtPr>
        <w:alias w:val="Subject"/>
        <w:tag w:val=""/>
        <w:id w:val="180097024"/>
        <w:placeholder>
          <w:docPart w:val="94D7889458CA493ABBF8F7A587EED72B"/>
        </w:placeholder>
        <w:dataBinding w:prefixMappings="xmlns:ns0='http://purl.org/dc/elements/1.1/' xmlns:ns1='http://schemas.openxmlformats.org/package/2006/metadata/core-properties' " w:xpath="/ns1:coreProperties[1]/ns0:subject[1]" w:storeItemID="{6C3C8BC8-F283-45AE-878A-BAB7291924A1}"/>
        <w:text/>
      </w:sdtPr>
      <w:sdtContent>
        <w:r w:rsidR="00FF5EFA">
          <w:t>Contract No.</w:t>
        </w:r>
      </w:sdtContent>
    </w:sdt>
    <w:r>
      <w:tab/>
      <w:t xml:space="preserve">Page </w:t>
    </w:r>
    <w:r>
      <w:fldChar w:fldCharType="begin"/>
    </w:r>
    <w:r>
      <w:instrText xml:space="preserve">PAGE  </w:instrText>
    </w:r>
    <w:r>
      <w:fldChar w:fldCharType="separate"/>
    </w:r>
    <w:r>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7DEB" w14:textId="77777777" w:rsidR="000B792E" w:rsidRDefault="000B792E">
    <w:pPr>
      <w:pStyle w:val="Footer"/>
      <w:pBdr>
        <w:top w:val="single" w:sz="4" w:space="1" w:color="auto"/>
      </w:pBdr>
      <w:tabs>
        <w:tab w:val="clear" w:pos="8505"/>
        <w:tab w:val="right" w:pos="15593"/>
      </w:tabs>
      <w:jc w:val="center"/>
    </w:pPr>
    <w:r>
      <w:t>&gt;Insert CONTRACT NAME by overwriting these words in "File", "Properties", "Summary".</w:t>
    </w:r>
  </w:p>
  <w:p w14:paraId="06C39869" w14:textId="4E4D3F48" w:rsidR="000B792E" w:rsidRDefault="000B792E">
    <w:pPr>
      <w:pStyle w:val="Footer"/>
      <w:tabs>
        <w:tab w:val="clear" w:pos="8505"/>
        <w:tab w:val="right" w:pos="15593"/>
      </w:tabs>
    </w:pPr>
    <w:r>
      <w:t>Contract No: &gt;</w:t>
    </w:r>
    <w:r w:rsidR="0072456E">
      <w:t xml:space="preserve"> </w:t>
    </w:r>
    <w:r>
      <w:t>Insert Contract No. by overwriting this in "File", "Properties", "Summary".</w:t>
    </w:r>
    <w:r>
      <w:tab/>
      <w:t>Revision Date:</w:t>
    </w:r>
    <w:r w:rsidR="0072456E">
      <w:t xml:space="preserve"> </w:t>
    </w:r>
    <w:r>
      <w:t>0/00/00</w:t>
    </w:r>
  </w:p>
  <w:p w14:paraId="18BAA753" w14:textId="794CC8FC" w:rsidR="000B792E" w:rsidRDefault="000B792E">
    <w:pPr>
      <w:pStyle w:val="Footer"/>
      <w:tabs>
        <w:tab w:val="clear" w:pos="8505"/>
        <w:tab w:val="right" w:pos="15593"/>
      </w:tabs>
    </w:pPr>
    <w:r>
      <w:t>File</w:t>
    </w:r>
    <w:r w:rsidR="0072456E">
      <w:t xml:space="preserve"> </w:t>
    </w:r>
    <w:r>
      <w:t>Catalog3</w:t>
    </w:r>
    <w:r>
      <w:tab/>
      <w:t>Section 2</w:t>
    </w:r>
    <w:r w:rsidR="0072456E">
      <w:t xml:space="preserve"> </w:t>
    </w:r>
    <w:r>
      <w:t xml:space="preserve">Page </w:t>
    </w:r>
    <w:r>
      <w:fldChar w:fldCharType="begin"/>
    </w:r>
    <w:r>
      <w:instrText xml:space="preserve">PAGE  </w:instrText>
    </w:r>
    <w:r>
      <w:fldChar w:fldCharType="separate"/>
    </w:r>
    <w:r>
      <w:t>15</w:t>
    </w:r>
    <w:r>
      <w:fldChar w:fldCharType="end"/>
    </w:r>
    <w:r>
      <w:t xml:space="preserve"> of </w:t>
    </w:r>
    <w:r>
      <w:fldChar w:fldCharType="begin"/>
    </w:r>
    <w:r>
      <w:instrText xml:space="preserve"> PAGEREF EndOfSectionPreliminaries \* MERGEFORMAT </w:instrText>
    </w:r>
    <w:r>
      <w:fldChar w:fldCharType="separate"/>
    </w:r>
    <w:r>
      <w:rPr>
        <w:b/>
        <w:bCs/>
        <w:noProof/>
        <w:lang w:val="en-US"/>
      </w:rPr>
      <w:t>Error! Bookmark not defined.</w:t>
    </w:r>
    <w:r>
      <w:fldChar w:fldCharType="end"/>
    </w:r>
    <w:bookmarkStart w:id="137" w:name="GC21_ToC"/>
    <w:r>
      <w:t xml:space="preserve"> </w:t>
    </w:r>
    <w:proofErr w:type="gramStart"/>
    <w:r>
      <w:t>Pages</w:t>
    </w:r>
    <w:bookmarkEnd w:id="137"/>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FB5A" w14:textId="77777777" w:rsidR="006C48A0" w:rsidRDefault="006C48A0">
      <w:r>
        <w:separator/>
      </w:r>
    </w:p>
  </w:footnote>
  <w:footnote w:type="continuationSeparator" w:id="0">
    <w:p w14:paraId="560BE5B7" w14:textId="77777777" w:rsidR="006C48A0" w:rsidRDefault="006C4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FC66" w14:textId="77777777" w:rsidR="000B792E" w:rsidRDefault="000B792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C55D" w14:textId="77777777" w:rsidR="000B792E" w:rsidRDefault="000B792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016D" w14:textId="77777777" w:rsidR="000B792E" w:rsidRDefault="000B792E">
    <w:pPr>
      <w:pStyle w:val="Header"/>
    </w:pPr>
    <w:r>
      <w:t>CONDITIONS OF TENDERING</w:t>
    </w:r>
  </w:p>
  <w:p w14:paraId="3E0578CE" w14:textId="77777777" w:rsidR="000B792E" w:rsidRDefault="000B792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7B53" w14:textId="77777777" w:rsidR="000B792E" w:rsidRDefault="000B792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2C890BC"/>
    <w:lvl w:ilvl="0">
      <w:start w:val="1"/>
      <w:numFmt w:val="none"/>
      <w:pStyle w:val="Heading1"/>
      <w:suff w:val="nothing"/>
      <w:lvlText w:val=""/>
      <w:lvlJc w:val="left"/>
      <w:pPr>
        <w:ind w:left="1134"/>
      </w:pPr>
      <w:rPr>
        <w:rFonts w:ascii="Arial" w:hAnsi="Arial" w:cs="Times New Roman" w:hint="default"/>
      </w:rPr>
    </w:lvl>
    <w:lvl w:ilvl="1">
      <w:start w:val="1"/>
      <w:numFmt w:val="decimal"/>
      <w:pStyle w:val="Heading2"/>
      <w:lvlText w:val="%2"/>
      <w:lvlJc w:val="left"/>
      <w:pPr>
        <w:tabs>
          <w:tab w:val="num" w:pos="644"/>
        </w:tabs>
        <w:ind w:left="284"/>
      </w:pPr>
      <w:rPr>
        <w:rFonts w:ascii="Arial Black" w:hAnsi="Arial Black" w:cs="Times New Roman" w:hint="default"/>
        <w:b w:val="0"/>
        <w:i w:val="0"/>
        <w:sz w:val="28"/>
      </w:rPr>
    </w:lvl>
    <w:lvl w:ilvl="2">
      <w:start w:val="1"/>
      <w:numFmt w:val="decimal"/>
      <w:pStyle w:val="Heading3"/>
      <w:lvlText w:val="%2.%3"/>
      <w:lvlJc w:val="left"/>
      <w:pPr>
        <w:tabs>
          <w:tab w:val="num" w:pos="1494"/>
        </w:tabs>
        <w:ind w:left="1134"/>
      </w:pPr>
      <w:rPr>
        <w:rFonts w:ascii="Arial Black" w:hAnsi="Arial Black" w:cs="Times New Roman" w:hint="default"/>
        <w:b w:val="0"/>
        <w:i w:val="0"/>
        <w:sz w:val="20"/>
      </w:rPr>
    </w:lvl>
    <w:lvl w:ilvl="3">
      <w:start w:val="1"/>
      <w:numFmt w:val="none"/>
      <w:pStyle w:val="Heading4"/>
      <w:suff w:val="nothing"/>
      <w:lvlText w:val=""/>
      <w:lvlJc w:val="left"/>
      <w:pPr>
        <w:ind w:left="1134"/>
      </w:pPr>
      <w:rPr>
        <w:rFonts w:cs="Times New Roman" w:hint="default"/>
      </w:rPr>
    </w:lvl>
    <w:lvl w:ilvl="4">
      <w:start w:val="1"/>
      <w:numFmt w:val="none"/>
      <w:pStyle w:val="Heading5"/>
      <w:suff w:val="nothing"/>
      <w:lvlText w:val=""/>
      <w:lvlJc w:val="left"/>
      <w:pPr>
        <w:ind w:left="1134"/>
      </w:pPr>
      <w:rPr>
        <w:rFonts w:cs="Times New Roman" w:hint="default"/>
      </w:rPr>
    </w:lvl>
    <w:lvl w:ilvl="5">
      <w:start w:val="1"/>
      <w:numFmt w:val="none"/>
      <w:pStyle w:val="Heading6"/>
      <w:suff w:val="nothing"/>
      <w:lvlText w:val=""/>
      <w:lvlJc w:val="left"/>
      <w:pPr>
        <w:ind w:left="1134"/>
      </w:pPr>
      <w:rPr>
        <w:rFonts w:cs="Times New Roman" w:hint="default"/>
      </w:rPr>
    </w:lvl>
    <w:lvl w:ilvl="6">
      <w:start w:val="1"/>
      <w:numFmt w:val="none"/>
      <w:pStyle w:val="Heading7"/>
      <w:suff w:val="nothing"/>
      <w:lvlText w:val=""/>
      <w:lvlJc w:val="left"/>
      <w:pPr>
        <w:ind w:left="1134"/>
      </w:pPr>
      <w:rPr>
        <w:rFonts w:cs="Times New Roman" w:hint="default"/>
      </w:rPr>
    </w:lvl>
    <w:lvl w:ilvl="7">
      <w:start w:val="1"/>
      <w:numFmt w:val="none"/>
      <w:pStyle w:val="Heading8"/>
      <w:suff w:val="nothing"/>
      <w:lvlText w:val=""/>
      <w:lvlJc w:val="left"/>
      <w:pPr>
        <w:ind w:left="1134"/>
      </w:pPr>
      <w:rPr>
        <w:rFonts w:cs="Times New Roman" w:hint="default"/>
      </w:rPr>
    </w:lvl>
    <w:lvl w:ilvl="8">
      <w:start w:val="1"/>
      <w:numFmt w:val="none"/>
      <w:pStyle w:val="Heading9"/>
      <w:suff w:val="nothing"/>
      <w:lvlText w:val=""/>
      <w:lvlJc w:val="left"/>
      <w:pPr>
        <w:ind w:left="1134"/>
      </w:pPr>
      <w:rPr>
        <w:rFonts w:cs="Times New Roman" w:hint="default"/>
      </w:rPr>
    </w:lvl>
  </w:abstractNum>
  <w:abstractNum w:abstractNumId="1"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rPr>
        <w:rFonts w:cs="Times New Roman"/>
      </w:rPr>
    </w:lvl>
    <w:lvl w:ilvl="2" w:tplc="0409001B" w:tentative="1">
      <w:start w:val="1"/>
      <w:numFmt w:val="lowerRoman"/>
      <w:lvlText w:val="%3."/>
      <w:lvlJc w:val="right"/>
      <w:pPr>
        <w:tabs>
          <w:tab w:val="num" w:pos="1123"/>
        </w:tabs>
        <w:ind w:left="1123" w:hanging="180"/>
      </w:pPr>
      <w:rPr>
        <w:rFonts w:cs="Times New Roman"/>
      </w:rPr>
    </w:lvl>
    <w:lvl w:ilvl="3" w:tplc="0409000F" w:tentative="1">
      <w:start w:val="1"/>
      <w:numFmt w:val="decimal"/>
      <w:lvlText w:val="%4."/>
      <w:lvlJc w:val="left"/>
      <w:pPr>
        <w:tabs>
          <w:tab w:val="num" w:pos="1843"/>
        </w:tabs>
        <w:ind w:left="1843" w:hanging="360"/>
      </w:pPr>
      <w:rPr>
        <w:rFonts w:cs="Times New Roman"/>
      </w:rPr>
    </w:lvl>
    <w:lvl w:ilvl="4" w:tplc="04090019" w:tentative="1">
      <w:start w:val="1"/>
      <w:numFmt w:val="lowerLetter"/>
      <w:lvlText w:val="%5."/>
      <w:lvlJc w:val="left"/>
      <w:pPr>
        <w:tabs>
          <w:tab w:val="num" w:pos="2563"/>
        </w:tabs>
        <w:ind w:left="2563" w:hanging="360"/>
      </w:pPr>
      <w:rPr>
        <w:rFonts w:cs="Times New Roman"/>
      </w:rPr>
    </w:lvl>
    <w:lvl w:ilvl="5" w:tplc="0409001B" w:tentative="1">
      <w:start w:val="1"/>
      <w:numFmt w:val="lowerRoman"/>
      <w:lvlText w:val="%6."/>
      <w:lvlJc w:val="right"/>
      <w:pPr>
        <w:tabs>
          <w:tab w:val="num" w:pos="3283"/>
        </w:tabs>
        <w:ind w:left="3283" w:hanging="180"/>
      </w:pPr>
      <w:rPr>
        <w:rFonts w:cs="Times New Roman"/>
      </w:rPr>
    </w:lvl>
    <w:lvl w:ilvl="6" w:tplc="0409000F" w:tentative="1">
      <w:start w:val="1"/>
      <w:numFmt w:val="decimal"/>
      <w:lvlText w:val="%7."/>
      <w:lvlJc w:val="left"/>
      <w:pPr>
        <w:tabs>
          <w:tab w:val="num" w:pos="4003"/>
        </w:tabs>
        <w:ind w:left="4003" w:hanging="360"/>
      </w:pPr>
      <w:rPr>
        <w:rFonts w:cs="Times New Roman"/>
      </w:rPr>
    </w:lvl>
    <w:lvl w:ilvl="7" w:tplc="04090019" w:tentative="1">
      <w:start w:val="1"/>
      <w:numFmt w:val="lowerLetter"/>
      <w:lvlText w:val="%8."/>
      <w:lvlJc w:val="left"/>
      <w:pPr>
        <w:tabs>
          <w:tab w:val="num" w:pos="4723"/>
        </w:tabs>
        <w:ind w:left="4723" w:hanging="360"/>
      </w:pPr>
      <w:rPr>
        <w:rFonts w:cs="Times New Roman"/>
      </w:rPr>
    </w:lvl>
    <w:lvl w:ilvl="8" w:tplc="0409001B" w:tentative="1">
      <w:start w:val="1"/>
      <w:numFmt w:val="lowerRoman"/>
      <w:lvlText w:val="%9."/>
      <w:lvlJc w:val="right"/>
      <w:pPr>
        <w:tabs>
          <w:tab w:val="num" w:pos="5443"/>
        </w:tabs>
        <w:ind w:left="5443" w:hanging="180"/>
      </w:pPr>
      <w:rPr>
        <w:rFonts w:cs="Times New Roman"/>
      </w:rPr>
    </w:lvl>
  </w:abstractNum>
  <w:abstractNum w:abstractNumId="2" w15:restartNumberingAfterBreak="0">
    <w:nsid w:val="02AF231B"/>
    <w:multiLevelType w:val="hybridMultilevel"/>
    <w:tmpl w:val="D7C2CA44"/>
    <w:lvl w:ilvl="0" w:tplc="EABA7F3E">
      <w:numFmt w:val="bullet"/>
      <w:lvlText w:val="•"/>
      <w:lvlJc w:val="left"/>
      <w:pPr>
        <w:ind w:left="1904" w:hanging="360"/>
      </w:pPr>
      <w:rPr>
        <w:rFonts w:ascii="Times New Roman" w:eastAsia="Times New Roman" w:hAnsi="Times New Roman" w:cs="Times New Roman" w:hint="default"/>
      </w:rPr>
    </w:lvl>
    <w:lvl w:ilvl="1" w:tplc="0C090003" w:tentative="1">
      <w:start w:val="1"/>
      <w:numFmt w:val="bullet"/>
      <w:lvlText w:val="o"/>
      <w:lvlJc w:val="left"/>
      <w:pPr>
        <w:ind w:left="2624" w:hanging="360"/>
      </w:pPr>
      <w:rPr>
        <w:rFonts w:ascii="Courier New" w:hAnsi="Courier New" w:cs="Courier New" w:hint="default"/>
      </w:rPr>
    </w:lvl>
    <w:lvl w:ilvl="2" w:tplc="0C090005" w:tentative="1">
      <w:start w:val="1"/>
      <w:numFmt w:val="bullet"/>
      <w:lvlText w:val=""/>
      <w:lvlJc w:val="left"/>
      <w:pPr>
        <w:ind w:left="3344" w:hanging="360"/>
      </w:pPr>
      <w:rPr>
        <w:rFonts w:ascii="Wingdings" w:hAnsi="Wingdings" w:hint="default"/>
      </w:rPr>
    </w:lvl>
    <w:lvl w:ilvl="3" w:tplc="0C090001" w:tentative="1">
      <w:start w:val="1"/>
      <w:numFmt w:val="bullet"/>
      <w:lvlText w:val=""/>
      <w:lvlJc w:val="left"/>
      <w:pPr>
        <w:ind w:left="4064" w:hanging="360"/>
      </w:pPr>
      <w:rPr>
        <w:rFonts w:ascii="Symbol" w:hAnsi="Symbol" w:hint="default"/>
      </w:rPr>
    </w:lvl>
    <w:lvl w:ilvl="4" w:tplc="0C090003" w:tentative="1">
      <w:start w:val="1"/>
      <w:numFmt w:val="bullet"/>
      <w:lvlText w:val="o"/>
      <w:lvlJc w:val="left"/>
      <w:pPr>
        <w:ind w:left="4784" w:hanging="360"/>
      </w:pPr>
      <w:rPr>
        <w:rFonts w:ascii="Courier New" w:hAnsi="Courier New" w:cs="Courier New" w:hint="default"/>
      </w:rPr>
    </w:lvl>
    <w:lvl w:ilvl="5" w:tplc="0C090005" w:tentative="1">
      <w:start w:val="1"/>
      <w:numFmt w:val="bullet"/>
      <w:lvlText w:val=""/>
      <w:lvlJc w:val="left"/>
      <w:pPr>
        <w:ind w:left="5504" w:hanging="360"/>
      </w:pPr>
      <w:rPr>
        <w:rFonts w:ascii="Wingdings" w:hAnsi="Wingdings" w:hint="default"/>
      </w:rPr>
    </w:lvl>
    <w:lvl w:ilvl="6" w:tplc="0C090001" w:tentative="1">
      <w:start w:val="1"/>
      <w:numFmt w:val="bullet"/>
      <w:lvlText w:val=""/>
      <w:lvlJc w:val="left"/>
      <w:pPr>
        <w:ind w:left="6224" w:hanging="360"/>
      </w:pPr>
      <w:rPr>
        <w:rFonts w:ascii="Symbol" w:hAnsi="Symbol" w:hint="default"/>
      </w:rPr>
    </w:lvl>
    <w:lvl w:ilvl="7" w:tplc="0C090003" w:tentative="1">
      <w:start w:val="1"/>
      <w:numFmt w:val="bullet"/>
      <w:lvlText w:val="o"/>
      <w:lvlJc w:val="left"/>
      <w:pPr>
        <w:ind w:left="6944" w:hanging="360"/>
      </w:pPr>
      <w:rPr>
        <w:rFonts w:ascii="Courier New" w:hAnsi="Courier New" w:cs="Courier New" w:hint="default"/>
      </w:rPr>
    </w:lvl>
    <w:lvl w:ilvl="8" w:tplc="0C090005" w:tentative="1">
      <w:start w:val="1"/>
      <w:numFmt w:val="bullet"/>
      <w:lvlText w:val=""/>
      <w:lvlJc w:val="left"/>
      <w:pPr>
        <w:ind w:left="7664" w:hanging="360"/>
      </w:pPr>
      <w:rPr>
        <w:rFonts w:ascii="Wingdings" w:hAnsi="Wingdings" w:hint="default"/>
      </w:rPr>
    </w:lvl>
  </w:abstractNum>
  <w:abstractNum w:abstractNumId="3" w15:restartNumberingAfterBreak="0">
    <w:nsid w:val="03156080"/>
    <w:multiLevelType w:val="hybridMultilevel"/>
    <w:tmpl w:val="99AE1624"/>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 w15:restartNumberingAfterBreak="0">
    <w:nsid w:val="10EE1BDF"/>
    <w:multiLevelType w:val="hybridMultilevel"/>
    <w:tmpl w:val="E7FE81FA"/>
    <w:lvl w:ilvl="0" w:tplc="0C090001">
      <w:start w:val="1"/>
      <w:numFmt w:val="bullet"/>
      <w:lvlText w:val=""/>
      <w:lvlJc w:val="left"/>
      <w:pPr>
        <w:ind w:left="2705" w:hanging="360"/>
      </w:pPr>
      <w:rPr>
        <w:rFonts w:ascii="Symbol" w:hAnsi="Symbol" w:hint="default"/>
      </w:rPr>
    </w:lvl>
    <w:lvl w:ilvl="1" w:tplc="0C090003">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 w15:restartNumberingAfterBreak="0">
    <w:nsid w:val="1A310229"/>
    <w:multiLevelType w:val="multilevel"/>
    <w:tmpl w:val="24042D18"/>
    <w:lvl w:ilvl="0">
      <w:start w:val="1"/>
      <w:numFmt w:val="decimal"/>
      <w:lvlText w:val="%1."/>
      <w:lvlJc w:val="left"/>
      <w:pPr>
        <w:tabs>
          <w:tab w:val="num" w:pos="851"/>
        </w:tabs>
        <w:ind w:left="851" w:hanging="851"/>
      </w:pPr>
      <w:rPr>
        <w:rFonts w:ascii="Arial" w:hAnsi="Arial" w:cs="Arial" w:hint="default"/>
        <w:b/>
        <w:sz w:val="18"/>
        <w:szCs w:val="18"/>
      </w:rPr>
    </w:lvl>
    <w:lvl w:ilvl="1">
      <w:start w:val="1"/>
      <w:numFmt w:val="decimal"/>
      <w:lvlText w:val="%1.%2"/>
      <w:lvlJc w:val="left"/>
      <w:pPr>
        <w:tabs>
          <w:tab w:val="num" w:pos="851"/>
        </w:tabs>
        <w:ind w:left="851" w:hanging="851"/>
      </w:pPr>
      <w:rPr>
        <w:b/>
        <w:i w:val="0"/>
      </w:rPr>
    </w:lvl>
    <w:lvl w:ilvl="2">
      <w:start w:val="1"/>
      <w:numFmt w:val="lowerLetter"/>
      <w:lvlText w:val="(%3)"/>
      <w:lvlJc w:val="left"/>
      <w:pPr>
        <w:tabs>
          <w:tab w:val="num" w:pos="851"/>
        </w:tabs>
        <w:ind w:left="851" w:hanging="454"/>
      </w:pPr>
      <w:rPr>
        <w:rFonts w:ascii="Arial" w:hAnsi="Arial" w:cs="Arial" w:hint="default"/>
      </w:rPr>
    </w:lvl>
    <w:lvl w:ilvl="3">
      <w:start w:val="1"/>
      <w:numFmt w:val="lowerRoman"/>
      <w:lvlText w:val="(%4)"/>
      <w:lvlJc w:val="left"/>
      <w:pPr>
        <w:tabs>
          <w:tab w:val="num" w:pos="1571"/>
        </w:tabs>
        <w:ind w:left="851" w:firstLine="0"/>
      </w:pPr>
    </w:lvl>
    <w:lvl w:ilvl="4">
      <w:start w:val="1"/>
      <w:numFmt w:val="upperLetter"/>
      <w:lvlText w:val="(%5)"/>
      <w:lvlJc w:val="left"/>
      <w:pPr>
        <w:tabs>
          <w:tab w:val="num" w:pos="0"/>
        </w:tabs>
        <w:ind w:left="3403" w:hanging="851"/>
      </w:pPr>
    </w:lvl>
    <w:lvl w:ilvl="5">
      <w:start w:val="1"/>
      <w:numFmt w:val="upperRoman"/>
      <w:lvlText w:val="(%6)"/>
      <w:lvlJc w:val="left"/>
      <w:pPr>
        <w:tabs>
          <w:tab w:val="num" w:pos="0"/>
        </w:tabs>
        <w:ind w:left="4253" w:hanging="851"/>
      </w:pPr>
    </w:lvl>
    <w:lvl w:ilvl="6">
      <w:start w:val="1"/>
      <w:numFmt w:val="decimal"/>
      <w:lvlText w:val="%7)"/>
      <w:lvlJc w:val="left"/>
      <w:pPr>
        <w:tabs>
          <w:tab w:val="num" w:pos="0"/>
        </w:tabs>
        <w:ind w:left="5104" w:hanging="851"/>
      </w:pPr>
    </w:lvl>
    <w:lvl w:ilvl="7">
      <w:start w:val="1"/>
      <w:numFmt w:val="lowerLetter"/>
      <w:lvlText w:val="%8)"/>
      <w:lvlJc w:val="left"/>
      <w:pPr>
        <w:tabs>
          <w:tab w:val="num" w:pos="0"/>
        </w:tabs>
        <w:ind w:left="5954" w:hanging="851"/>
      </w:pPr>
    </w:lvl>
    <w:lvl w:ilvl="8">
      <w:start w:val="1"/>
      <w:numFmt w:val="lowerRoman"/>
      <w:lvlText w:val="%9)"/>
      <w:lvlJc w:val="left"/>
      <w:pPr>
        <w:tabs>
          <w:tab w:val="num" w:pos="0"/>
        </w:tabs>
        <w:ind w:left="6805" w:hanging="851"/>
      </w:pPr>
    </w:lvl>
  </w:abstractNum>
  <w:abstractNum w:abstractNumId="6" w15:restartNumberingAfterBreak="0">
    <w:nsid w:val="1BA00F34"/>
    <w:multiLevelType w:val="hybridMultilevel"/>
    <w:tmpl w:val="B49E8F7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7" w15:restartNumberingAfterBreak="0">
    <w:nsid w:val="1CCA1957"/>
    <w:multiLevelType w:val="hybridMultilevel"/>
    <w:tmpl w:val="A0C8A71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207447E7"/>
    <w:multiLevelType w:val="hybridMultilevel"/>
    <w:tmpl w:val="711CA27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9" w15:restartNumberingAfterBreak="0">
    <w:nsid w:val="226837CB"/>
    <w:multiLevelType w:val="hybridMultilevel"/>
    <w:tmpl w:val="D1AC64E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5171FA"/>
    <w:multiLevelType w:val="hybridMultilevel"/>
    <w:tmpl w:val="CA082D42"/>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1" w15:restartNumberingAfterBreak="0">
    <w:nsid w:val="2C83637B"/>
    <w:multiLevelType w:val="hybridMultilevel"/>
    <w:tmpl w:val="512EAAA4"/>
    <w:lvl w:ilvl="0" w:tplc="0C090001">
      <w:start w:val="1"/>
      <w:numFmt w:val="bullet"/>
      <w:lvlText w:val=""/>
      <w:lvlJc w:val="left"/>
      <w:pPr>
        <w:ind w:left="1904" w:hanging="360"/>
      </w:pPr>
      <w:rPr>
        <w:rFonts w:ascii="Symbol" w:hAnsi="Symbol" w:hint="default"/>
      </w:rPr>
    </w:lvl>
    <w:lvl w:ilvl="1" w:tplc="0C090003" w:tentative="1">
      <w:start w:val="1"/>
      <w:numFmt w:val="bullet"/>
      <w:lvlText w:val="o"/>
      <w:lvlJc w:val="left"/>
      <w:pPr>
        <w:ind w:left="2624" w:hanging="360"/>
      </w:pPr>
      <w:rPr>
        <w:rFonts w:ascii="Courier New" w:hAnsi="Courier New" w:cs="Courier New" w:hint="default"/>
      </w:rPr>
    </w:lvl>
    <w:lvl w:ilvl="2" w:tplc="0C090005" w:tentative="1">
      <w:start w:val="1"/>
      <w:numFmt w:val="bullet"/>
      <w:lvlText w:val=""/>
      <w:lvlJc w:val="left"/>
      <w:pPr>
        <w:ind w:left="3344" w:hanging="360"/>
      </w:pPr>
      <w:rPr>
        <w:rFonts w:ascii="Wingdings" w:hAnsi="Wingdings" w:hint="default"/>
      </w:rPr>
    </w:lvl>
    <w:lvl w:ilvl="3" w:tplc="0C090001" w:tentative="1">
      <w:start w:val="1"/>
      <w:numFmt w:val="bullet"/>
      <w:lvlText w:val=""/>
      <w:lvlJc w:val="left"/>
      <w:pPr>
        <w:ind w:left="4064" w:hanging="360"/>
      </w:pPr>
      <w:rPr>
        <w:rFonts w:ascii="Symbol" w:hAnsi="Symbol" w:hint="default"/>
      </w:rPr>
    </w:lvl>
    <w:lvl w:ilvl="4" w:tplc="0C090003" w:tentative="1">
      <w:start w:val="1"/>
      <w:numFmt w:val="bullet"/>
      <w:lvlText w:val="o"/>
      <w:lvlJc w:val="left"/>
      <w:pPr>
        <w:ind w:left="4784" w:hanging="360"/>
      </w:pPr>
      <w:rPr>
        <w:rFonts w:ascii="Courier New" w:hAnsi="Courier New" w:cs="Courier New" w:hint="default"/>
      </w:rPr>
    </w:lvl>
    <w:lvl w:ilvl="5" w:tplc="0C090005" w:tentative="1">
      <w:start w:val="1"/>
      <w:numFmt w:val="bullet"/>
      <w:lvlText w:val=""/>
      <w:lvlJc w:val="left"/>
      <w:pPr>
        <w:ind w:left="5504" w:hanging="360"/>
      </w:pPr>
      <w:rPr>
        <w:rFonts w:ascii="Wingdings" w:hAnsi="Wingdings" w:hint="default"/>
      </w:rPr>
    </w:lvl>
    <w:lvl w:ilvl="6" w:tplc="0C090001" w:tentative="1">
      <w:start w:val="1"/>
      <w:numFmt w:val="bullet"/>
      <w:lvlText w:val=""/>
      <w:lvlJc w:val="left"/>
      <w:pPr>
        <w:ind w:left="6224" w:hanging="360"/>
      </w:pPr>
      <w:rPr>
        <w:rFonts w:ascii="Symbol" w:hAnsi="Symbol" w:hint="default"/>
      </w:rPr>
    </w:lvl>
    <w:lvl w:ilvl="7" w:tplc="0C090003" w:tentative="1">
      <w:start w:val="1"/>
      <w:numFmt w:val="bullet"/>
      <w:lvlText w:val="o"/>
      <w:lvlJc w:val="left"/>
      <w:pPr>
        <w:ind w:left="6944" w:hanging="360"/>
      </w:pPr>
      <w:rPr>
        <w:rFonts w:ascii="Courier New" w:hAnsi="Courier New" w:cs="Courier New" w:hint="default"/>
      </w:rPr>
    </w:lvl>
    <w:lvl w:ilvl="8" w:tplc="0C090005" w:tentative="1">
      <w:start w:val="1"/>
      <w:numFmt w:val="bullet"/>
      <w:lvlText w:val=""/>
      <w:lvlJc w:val="left"/>
      <w:pPr>
        <w:ind w:left="7664" w:hanging="360"/>
      </w:pPr>
      <w:rPr>
        <w:rFonts w:ascii="Wingdings" w:hAnsi="Wingdings" w:hint="default"/>
      </w:rPr>
    </w:lvl>
  </w:abstractNum>
  <w:abstractNum w:abstractNumId="12" w15:restartNumberingAfterBreak="0">
    <w:nsid w:val="2DF254FE"/>
    <w:multiLevelType w:val="hybridMultilevel"/>
    <w:tmpl w:val="C71897CA"/>
    <w:lvl w:ilvl="0" w:tplc="0C090001">
      <w:start w:val="1"/>
      <w:numFmt w:val="bullet"/>
      <w:lvlText w:val=""/>
      <w:lvlJc w:val="left"/>
      <w:pPr>
        <w:ind w:left="2745" w:hanging="360"/>
      </w:pPr>
      <w:rPr>
        <w:rFonts w:ascii="Symbol" w:hAnsi="Symbol" w:hint="default"/>
      </w:rPr>
    </w:lvl>
    <w:lvl w:ilvl="1" w:tplc="0C090003">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13" w15:restartNumberingAfterBreak="0">
    <w:nsid w:val="314D23DE"/>
    <w:multiLevelType w:val="multilevel"/>
    <w:tmpl w:val="4CE8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04A25"/>
    <w:multiLevelType w:val="hybridMultilevel"/>
    <w:tmpl w:val="85A21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03602F"/>
    <w:multiLevelType w:val="singleLevel"/>
    <w:tmpl w:val="877037A6"/>
    <w:lvl w:ilvl="0">
      <w:start w:val="1"/>
      <w:numFmt w:val="bullet"/>
      <w:pStyle w:val="NormalBulleted2"/>
      <w:lvlText w:val=""/>
      <w:lvlJc w:val="left"/>
      <w:pPr>
        <w:tabs>
          <w:tab w:val="num" w:pos="1834"/>
        </w:tabs>
        <w:ind w:left="1814" w:hanging="340"/>
      </w:pPr>
      <w:rPr>
        <w:rFonts w:ascii="Symbol" w:hAnsi="Symbol" w:hint="default"/>
      </w:rPr>
    </w:lvl>
  </w:abstractNum>
  <w:abstractNum w:abstractNumId="16" w15:restartNumberingAfterBreak="0">
    <w:nsid w:val="365647C0"/>
    <w:multiLevelType w:val="hybridMultilevel"/>
    <w:tmpl w:val="CC74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16D1B"/>
    <w:multiLevelType w:val="hybridMultilevel"/>
    <w:tmpl w:val="C7A0C9A2"/>
    <w:lvl w:ilvl="0" w:tplc="0C09000F">
      <w:start w:val="1"/>
      <w:numFmt w:val="decimal"/>
      <w:lvlText w:val="%1."/>
      <w:lvlJc w:val="left"/>
      <w:pPr>
        <w:ind w:left="1854" w:hanging="360"/>
      </w:pPr>
    </w:lvl>
    <w:lvl w:ilvl="1" w:tplc="739A753A">
      <w:start w:val="1"/>
      <w:numFmt w:val="lowerLetter"/>
      <w:lvlText w:val="(%2)"/>
      <w:lvlJc w:val="left"/>
      <w:pPr>
        <w:ind w:left="2574" w:hanging="360"/>
      </w:pPr>
      <w:rPr>
        <w:rFonts w:hint="default"/>
      </w:rPr>
    </w:lvl>
    <w:lvl w:ilvl="2" w:tplc="07F0FC28">
      <w:start w:val="1"/>
      <w:numFmt w:val="lowerRoman"/>
      <w:lvlText w:val="%3."/>
      <w:lvlJc w:val="left"/>
      <w:pPr>
        <w:ind w:left="3834" w:hanging="72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8" w15:restartNumberingAfterBreak="0">
    <w:nsid w:val="41A47C23"/>
    <w:multiLevelType w:val="singleLevel"/>
    <w:tmpl w:val="4108549C"/>
    <w:lvl w:ilvl="0">
      <w:start w:val="1"/>
      <w:numFmt w:val="bullet"/>
      <w:pStyle w:val="Tableindent"/>
      <w:lvlText w:val=""/>
      <w:lvlJc w:val="left"/>
      <w:pPr>
        <w:tabs>
          <w:tab w:val="num" w:pos="0"/>
        </w:tabs>
        <w:ind w:left="340" w:hanging="283"/>
      </w:pPr>
      <w:rPr>
        <w:rFonts w:ascii="Symbol" w:hAnsi="Symbol" w:hint="default"/>
      </w:rPr>
    </w:lvl>
  </w:abstractNum>
  <w:abstractNum w:abstractNumId="19" w15:restartNumberingAfterBreak="0">
    <w:nsid w:val="48400B7B"/>
    <w:multiLevelType w:val="hybridMultilevel"/>
    <w:tmpl w:val="2090902C"/>
    <w:lvl w:ilvl="0" w:tplc="04090001">
      <w:start w:val="1"/>
      <w:numFmt w:val="bullet"/>
      <w:lvlText w:val=""/>
      <w:lvlJc w:val="left"/>
      <w:pPr>
        <w:ind w:left="2720" w:hanging="360"/>
      </w:pPr>
      <w:rPr>
        <w:rFonts w:ascii="Symbol" w:hAnsi="Symbol" w:hint="default"/>
      </w:rPr>
    </w:lvl>
    <w:lvl w:ilvl="1" w:tplc="04090003">
      <w:start w:val="1"/>
      <w:numFmt w:val="bullet"/>
      <w:lvlText w:val="o"/>
      <w:lvlJc w:val="left"/>
      <w:pPr>
        <w:ind w:left="3440" w:hanging="360"/>
      </w:pPr>
      <w:rPr>
        <w:rFonts w:ascii="Courier New" w:hAnsi="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20" w15:restartNumberingAfterBreak="0">
    <w:nsid w:val="4B181BB7"/>
    <w:multiLevelType w:val="singleLevel"/>
    <w:tmpl w:val="079410A4"/>
    <w:lvl w:ilvl="0">
      <w:start w:val="1"/>
      <w:numFmt w:val="bullet"/>
      <w:pStyle w:val="Sub-sub-paragraph"/>
      <w:lvlText w:val=""/>
      <w:lvlJc w:val="left"/>
      <w:pPr>
        <w:tabs>
          <w:tab w:val="num" w:pos="927"/>
        </w:tabs>
        <w:ind w:left="907" w:hanging="340"/>
      </w:pPr>
      <w:rPr>
        <w:rFonts w:ascii="Symbol" w:hAnsi="Symbol" w:hint="default"/>
      </w:rPr>
    </w:lvl>
  </w:abstractNum>
  <w:abstractNum w:abstractNumId="21" w15:restartNumberingAfterBreak="0">
    <w:nsid w:val="4B9E3BDE"/>
    <w:multiLevelType w:val="multilevel"/>
    <w:tmpl w:val="FBF8ED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D630F65"/>
    <w:multiLevelType w:val="multilevel"/>
    <w:tmpl w:val="EBE425AC"/>
    <w:lvl w:ilvl="0">
      <w:start w:val="1"/>
      <w:numFmt w:val="none"/>
      <w:suff w:val="nothing"/>
      <w:lvlText w:val=""/>
      <w:lvlJc w:val="left"/>
      <w:pPr>
        <w:ind w:left="1134" w:firstLine="0"/>
      </w:pPr>
      <w:rPr>
        <w:rFonts w:ascii="Arial" w:hAnsi="Arial" w:cs="Times New Roman" w:hint="default"/>
      </w:rPr>
    </w:lvl>
    <w:lvl w:ilvl="1">
      <w:start w:val="1"/>
      <w:numFmt w:val="decimal"/>
      <w:lvlText w:val="%2"/>
      <w:lvlJc w:val="left"/>
      <w:pPr>
        <w:tabs>
          <w:tab w:val="num" w:pos="1494"/>
        </w:tabs>
        <w:ind w:left="1134" w:firstLine="0"/>
      </w:pPr>
      <w:rPr>
        <w:rFonts w:ascii="Arial Black" w:hAnsi="Arial Black" w:cs="Times New Roman" w:hint="default"/>
        <w:b w:val="0"/>
        <w:i w:val="0"/>
        <w:sz w:val="28"/>
      </w:rPr>
    </w:lvl>
    <w:lvl w:ilvl="2">
      <w:start w:val="2"/>
      <w:numFmt w:val="decimal"/>
      <w:lvlText w:val="8.%3."/>
      <w:lvlJc w:val="left"/>
      <w:pPr>
        <w:tabs>
          <w:tab w:val="num" w:pos="1494"/>
        </w:tabs>
        <w:ind w:left="1134" w:firstLine="0"/>
      </w:pPr>
      <w:rPr>
        <w:rFonts w:hint="default"/>
        <w:b w:val="0"/>
        <w:i w:val="0"/>
        <w:sz w:val="20"/>
      </w:rPr>
    </w:lvl>
    <w:lvl w:ilvl="3">
      <w:start w:val="1"/>
      <w:numFmt w:val="none"/>
      <w:suff w:val="nothing"/>
      <w:lvlText w:val=""/>
      <w:lvlJc w:val="left"/>
      <w:pPr>
        <w:ind w:left="1134" w:firstLine="0"/>
      </w:pPr>
      <w:rPr>
        <w:rFonts w:cs="Times New Roman" w:hint="default"/>
      </w:rPr>
    </w:lvl>
    <w:lvl w:ilvl="4">
      <w:start w:val="1"/>
      <w:numFmt w:val="none"/>
      <w:suff w:val="nothing"/>
      <w:lvlText w:val=""/>
      <w:lvlJc w:val="left"/>
      <w:pPr>
        <w:ind w:left="1134" w:firstLine="0"/>
      </w:pPr>
      <w:rPr>
        <w:rFonts w:cs="Times New Roman" w:hint="default"/>
      </w:rPr>
    </w:lvl>
    <w:lvl w:ilvl="5">
      <w:start w:val="1"/>
      <w:numFmt w:val="none"/>
      <w:suff w:val="nothing"/>
      <w:lvlText w:val=""/>
      <w:lvlJc w:val="left"/>
      <w:pPr>
        <w:ind w:left="1134" w:firstLine="0"/>
      </w:pPr>
      <w:rPr>
        <w:rFonts w:cs="Times New Roman" w:hint="default"/>
      </w:rPr>
    </w:lvl>
    <w:lvl w:ilvl="6">
      <w:start w:val="1"/>
      <w:numFmt w:val="none"/>
      <w:suff w:val="nothing"/>
      <w:lvlText w:val=""/>
      <w:lvlJc w:val="left"/>
      <w:pPr>
        <w:ind w:left="1134" w:firstLine="0"/>
      </w:pPr>
      <w:rPr>
        <w:rFonts w:cs="Times New Roman" w:hint="default"/>
      </w:rPr>
    </w:lvl>
    <w:lvl w:ilvl="7">
      <w:start w:val="1"/>
      <w:numFmt w:val="none"/>
      <w:suff w:val="nothing"/>
      <w:lvlText w:val=""/>
      <w:lvlJc w:val="left"/>
      <w:pPr>
        <w:ind w:left="1134" w:firstLine="0"/>
      </w:pPr>
      <w:rPr>
        <w:rFonts w:cs="Times New Roman" w:hint="default"/>
      </w:rPr>
    </w:lvl>
    <w:lvl w:ilvl="8">
      <w:start w:val="1"/>
      <w:numFmt w:val="none"/>
      <w:suff w:val="nothing"/>
      <w:lvlText w:val=""/>
      <w:lvlJc w:val="left"/>
      <w:pPr>
        <w:ind w:left="1134" w:firstLine="0"/>
      </w:pPr>
      <w:rPr>
        <w:rFonts w:cs="Times New Roman" w:hint="default"/>
      </w:rPr>
    </w:lvl>
  </w:abstractNum>
  <w:abstractNum w:abstractNumId="23" w15:restartNumberingAfterBreak="0">
    <w:nsid w:val="4F786DD4"/>
    <w:multiLevelType w:val="singleLevel"/>
    <w:tmpl w:val="E62CD1B4"/>
    <w:lvl w:ilvl="0">
      <w:start w:val="1"/>
      <w:numFmt w:val="bullet"/>
      <w:pStyle w:val="NormalBulleted3"/>
      <w:lvlText w:val=""/>
      <w:lvlJc w:val="left"/>
      <w:pPr>
        <w:tabs>
          <w:tab w:val="num" w:pos="2855"/>
        </w:tabs>
        <w:ind w:left="2835" w:hanging="340"/>
      </w:pPr>
      <w:rPr>
        <w:rFonts w:ascii="Symbol" w:hAnsi="Symbol" w:hint="default"/>
      </w:rPr>
    </w:lvl>
  </w:abstractNum>
  <w:abstractNum w:abstractNumId="24"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25" w15:restartNumberingAfterBreak="0">
    <w:nsid w:val="570A5047"/>
    <w:multiLevelType w:val="hybridMultilevel"/>
    <w:tmpl w:val="CF241EA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57B346F7"/>
    <w:multiLevelType w:val="multilevel"/>
    <w:tmpl w:val="0EF897C6"/>
    <w:lvl w:ilvl="0">
      <w:start w:val="1"/>
      <w:numFmt w:val="none"/>
      <w:suff w:val="nothing"/>
      <w:lvlText w:val=""/>
      <w:lvlJc w:val="left"/>
      <w:pPr>
        <w:ind w:left="1134" w:firstLine="0"/>
      </w:pPr>
      <w:rPr>
        <w:rFonts w:ascii="Arial" w:hAnsi="Arial" w:cs="Times New Roman" w:hint="default"/>
      </w:rPr>
    </w:lvl>
    <w:lvl w:ilvl="1">
      <w:start w:val="1"/>
      <w:numFmt w:val="decimal"/>
      <w:lvlText w:val="%2"/>
      <w:lvlJc w:val="left"/>
      <w:pPr>
        <w:tabs>
          <w:tab w:val="num" w:pos="1494"/>
        </w:tabs>
        <w:ind w:left="1134" w:firstLine="0"/>
      </w:pPr>
      <w:rPr>
        <w:rFonts w:ascii="Arial Black" w:hAnsi="Arial Black" w:cs="Times New Roman" w:hint="default"/>
        <w:b w:val="0"/>
        <w:i w:val="0"/>
        <w:sz w:val="28"/>
      </w:rPr>
    </w:lvl>
    <w:lvl w:ilvl="2">
      <w:start w:val="3"/>
      <w:numFmt w:val="decimal"/>
      <w:lvlText w:val="8.%3."/>
      <w:lvlJc w:val="left"/>
      <w:pPr>
        <w:tabs>
          <w:tab w:val="num" w:pos="1494"/>
        </w:tabs>
        <w:ind w:left="1134" w:firstLine="0"/>
      </w:pPr>
      <w:rPr>
        <w:rFonts w:hint="default"/>
        <w:b w:val="0"/>
        <w:i w:val="0"/>
        <w:sz w:val="20"/>
      </w:rPr>
    </w:lvl>
    <w:lvl w:ilvl="3">
      <w:start w:val="1"/>
      <w:numFmt w:val="none"/>
      <w:suff w:val="nothing"/>
      <w:lvlText w:val=""/>
      <w:lvlJc w:val="left"/>
      <w:pPr>
        <w:ind w:left="1134" w:firstLine="0"/>
      </w:pPr>
      <w:rPr>
        <w:rFonts w:cs="Times New Roman" w:hint="default"/>
      </w:rPr>
    </w:lvl>
    <w:lvl w:ilvl="4">
      <w:start w:val="1"/>
      <w:numFmt w:val="none"/>
      <w:suff w:val="nothing"/>
      <w:lvlText w:val=""/>
      <w:lvlJc w:val="left"/>
      <w:pPr>
        <w:ind w:left="1134" w:firstLine="0"/>
      </w:pPr>
      <w:rPr>
        <w:rFonts w:cs="Times New Roman" w:hint="default"/>
      </w:rPr>
    </w:lvl>
    <w:lvl w:ilvl="5">
      <w:start w:val="1"/>
      <w:numFmt w:val="none"/>
      <w:suff w:val="nothing"/>
      <w:lvlText w:val=""/>
      <w:lvlJc w:val="left"/>
      <w:pPr>
        <w:ind w:left="1134" w:firstLine="0"/>
      </w:pPr>
      <w:rPr>
        <w:rFonts w:cs="Times New Roman" w:hint="default"/>
      </w:rPr>
    </w:lvl>
    <w:lvl w:ilvl="6">
      <w:start w:val="1"/>
      <w:numFmt w:val="none"/>
      <w:suff w:val="nothing"/>
      <w:lvlText w:val=""/>
      <w:lvlJc w:val="left"/>
      <w:pPr>
        <w:ind w:left="1134" w:firstLine="0"/>
      </w:pPr>
      <w:rPr>
        <w:rFonts w:cs="Times New Roman" w:hint="default"/>
      </w:rPr>
    </w:lvl>
    <w:lvl w:ilvl="7">
      <w:start w:val="1"/>
      <w:numFmt w:val="none"/>
      <w:suff w:val="nothing"/>
      <w:lvlText w:val=""/>
      <w:lvlJc w:val="left"/>
      <w:pPr>
        <w:ind w:left="1134" w:firstLine="0"/>
      </w:pPr>
      <w:rPr>
        <w:rFonts w:cs="Times New Roman" w:hint="default"/>
      </w:rPr>
    </w:lvl>
    <w:lvl w:ilvl="8">
      <w:start w:val="1"/>
      <w:numFmt w:val="none"/>
      <w:suff w:val="nothing"/>
      <w:lvlText w:val=""/>
      <w:lvlJc w:val="left"/>
      <w:pPr>
        <w:ind w:left="1134" w:firstLine="0"/>
      </w:pPr>
      <w:rPr>
        <w:rFonts w:cs="Times New Roman" w:hint="default"/>
      </w:rPr>
    </w:lvl>
  </w:abstractNum>
  <w:abstractNum w:abstractNumId="27" w15:restartNumberingAfterBreak="0">
    <w:nsid w:val="62CB5C5C"/>
    <w:multiLevelType w:val="hybridMultilevel"/>
    <w:tmpl w:val="0D10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D835A0"/>
    <w:multiLevelType w:val="hybridMultilevel"/>
    <w:tmpl w:val="F99EB54A"/>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29" w15:restartNumberingAfterBreak="0">
    <w:nsid w:val="65E24F88"/>
    <w:multiLevelType w:val="hybridMultilevel"/>
    <w:tmpl w:val="B93A6B58"/>
    <w:lvl w:ilvl="0" w:tplc="EABA7F3E">
      <w:numFmt w:val="bullet"/>
      <w:lvlText w:val="•"/>
      <w:lvlJc w:val="left"/>
      <w:pPr>
        <w:ind w:left="1383" w:hanging="360"/>
      </w:pPr>
      <w:rPr>
        <w:rFonts w:ascii="Times New Roman" w:eastAsia="Times New Roman" w:hAnsi="Times New Roman" w:cs="Times New Roman" w:hint="default"/>
      </w:rPr>
    </w:lvl>
    <w:lvl w:ilvl="1" w:tplc="0C090003" w:tentative="1">
      <w:start w:val="1"/>
      <w:numFmt w:val="bullet"/>
      <w:lvlText w:val="o"/>
      <w:lvlJc w:val="left"/>
      <w:pPr>
        <w:ind w:left="2103" w:hanging="360"/>
      </w:pPr>
      <w:rPr>
        <w:rFonts w:ascii="Courier New" w:hAnsi="Courier New" w:cs="Courier New" w:hint="default"/>
      </w:rPr>
    </w:lvl>
    <w:lvl w:ilvl="2" w:tplc="0C090005" w:tentative="1">
      <w:start w:val="1"/>
      <w:numFmt w:val="bullet"/>
      <w:lvlText w:val=""/>
      <w:lvlJc w:val="left"/>
      <w:pPr>
        <w:ind w:left="2823" w:hanging="360"/>
      </w:pPr>
      <w:rPr>
        <w:rFonts w:ascii="Wingdings" w:hAnsi="Wingdings" w:hint="default"/>
      </w:rPr>
    </w:lvl>
    <w:lvl w:ilvl="3" w:tplc="0C090001" w:tentative="1">
      <w:start w:val="1"/>
      <w:numFmt w:val="bullet"/>
      <w:lvlText w:val=""/>
      <w:lvlJc w:val="left"/>
      <w:pPr>
        <w:ind w:left="3543" w:hanging="360"/>
      </w:pPr>
      <w:rPr>
        <w:rFonts w:ascii="Symbol" w:hAnsi="Symbol" w:hint="default"/>
      </w:rPr>
    </w:lvl>
    <w:lvl w:ilvl="4" w:tplc="0C090003" w:tentative="1">
      <w:start w:val="1"/>
      <w:numFmt w:val="bullet"/>
      <w:lvlText w:val="o"/>
      <w:lvlJc w:val="left"/>
      <w:pPr>
        <w:ind w:left="4263" w:hanging="360"/>
      </w:pPr>
      <w:rPr>
        <w:rFonts w:ascii="Courier New" w:hAnsi="Courier New" w:cs="Courier New" w:hint="default"/>
      </w:rPr>
    </w:lvl>
    <w:lvl w:ilvl="5" w:tplc="0C090005" w:tentative="1">
      <w:start w:val="1"/>
      <w:numFmt w:val="bullet"/>
      <w:lvlText w:val=""/>
      <w:lvlJc w:val="left"/>
      <w:pPr>
        <w:ind w:left="4983" w:hanging="360"/>
      </w:pPr>
      <w:rPr>
        <w:rFonts w:ascii="Wingdings" w:hAnsi="Wingdings" w:hint="default"/>
      </w:rPr>
    </w:lvl>
    <w:lvl w:ilvl="6" w:tplc="0C090001" w:tentative="1">
      <w:start w:val="1"/>
      <w:numFmt w:val="bullet"/>
      <w:lvlText w:val=""/>
      <w:lvlJc w:val="left"/>
      <w:pPr>
        <w:ind w:left="5703" w:hanging="360"/>
      </w:pPr>
      <w:rPr>
        <w:rFonts w:ascii="Symbol" w:hAnsi="Symbol" w:hint="default"/>
      </w:rPr>
    </w:lvl>
    <w:lvl w:ilvl="7" w:tplc="0C090003" w:tentative="1">
      <w:start w:val="1"/>
      <w:numFmt w:val="bullet"/>
      <w:lvlText w:val="o"/>
      <w:lvlJc w:val="left"/>
      <w:pPr>
        <w:ind w:left="6423" w:hanging="360"/>
      </w:pPr>
      <w:rPr>
        <w:rFonts w:ascii="Courier New" w:hAnsi="Courier New" w:cs="Courier New" w:hint="default"/>
      </w:rPr>
    </w:lvl>
    <w:lvl w:ilvl="8" w:tplc="0C090005" w:tentative="1">
      <w:start w:val="1"/>
      <w:numFmt w:val="bullet"/>
      <w:lvlText w:val=""/>
      <w:lvlJc w:val="left"/>
      <w:pPr>
        <w:ind w:left="7143" w:hanging="360"/>
      </w:pPr>
      <w:rPr>
        <w:rFonts w:ascii="Wingdings" w:hAnsi="Wingdings" w:hint="default"/>
      </w:rPr>
    </w:lvl>
  </w:abstractNum>
  <w:abstractNum w:abstractNumId="30" w15:restartNumberingAfterBreak="0">
    <w:nsid w:val="678655B8"/>
    <w:multiLevelType w:val="hybridMultilevel"/>
    <w:tmpl w:val="B37AF3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532309"/>
    <w:multiLevelType w:val="hybridMultilevel"/>
    <w:tmpl w:val="B1AED464"/>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32" w15:restartNumberingAfterBreak="0">
    <w:nsid w:val="6B6F5B1F"/>
    <w:multiLevelType w:val="hybridMultilevel"/>
    <w:tmpl w:val="EAD2FC0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33" w15:restartNumberingAfterBreak="0">
    <w:nsid w:val="6D385DE9"/>
    <w:multiLevelType w:val="hybridMultilevel"/>
    <w:tmpl w:val="1DCA5410"/>
    <w:lvl w:ilvl="0" w:tplc="D5A48592">
      <w:start w:val="1"/>
      <w:numFmt w:val="decimal"/>
      <w:lvlText w:val="%1."/>
      <w:lvlJc w:val="left"/>
      <w:pPr>
        <w:ind w:left="14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1F49A5"/>
    <w:multiLevelType w:val="hybridMultilevel"/>
    <w:tmpl w:val="F4A4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F12F35"/>
    <w:multiLevelType w:val="hybridMultilevel"/>
    <w:tmpl w:val="75B64BE8"/>
    <w:lvl w:ilvl="0" w:tplc="224C22A4">
      <w:start w:val="1"/>
      <w:numFmt w:val="upperLetter"/>
      <w:lvlText w:val="%1)"/>
      <w:lvlJc w:val="left"/>
      <w:pPr>
        <w:ind w:left="428" w:hanging="360"/>
      </w:pPr>
      <w:rPr>
        <w:rFonts w:hint="default"/>
        <w:color w:val="0000FF"/>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num w:numId="1" w16cid:durableId="1474373623">
    <w:abstractNumId w:val="0"/>
  </w:num>
  <w:num w:numId="2" w16cid:durableId="1501921106">
    <w:abstractNumId w:val="24"/>
  </w:num>
  <w:num w:numId="3" w16cid:durableId="432940902">
    <w:abstractNumId w:val="23"/>
  </w:num>
  <w:num w:numId="4" w16cid:durableId="1218324307">
    <w:abstractNumId w:val="15"/>
  </w:num>
  <w:num w:numId="5" w16cid:durableId="1245803156">
    <w:abstractNumId w:val="18"/>
  </w:num>
  <w:num w:numId="6" w16cid:durableId="40987024">
    <w:abstractNumId w:val="20"/>
  </w:num>
  <w:num w:numId="7" w16cid:durableId="2011903739">
    <w:abstractNumId w:val="1"/>
  </w:num>
  <w:num w:numId="8" w16cid:durableId="1341079958">
    <w:abstractNumId w:val="19"/>
  </w:num>
  <w:num w:numId="9" w16cid:durableId="1411848404">
    <w:abstractNumId w:val="17"/>
  </w:num>
  <w:num w:numId="10" w16cid:durableId="2042976691">
    <w:abstractNumId w:val="31"/>
  </w:num>
  <w:num w:numId="11" w16cid:durableId="327372402">
    <w:abstractNumId w:val="10"/>
  </w:num>
  <w:num w:numId="12" w16cid:durableId="20039659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5766160">
    <w:abstractNumId w:val="21"/>
  </w:num>
  <w:num w:numId="14" w16cid:durableId="16200671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73796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35582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60926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0907173">
    <w:abstractNumId w:val="32"/>
  </w:num>
  <w:num w:numId="19" w16cid:durableId="2046561288">
    <w:abstractNumId w:val="3"/>
  </w:num>
  <w:num w:numId="20" w16cid:durableId="738795439">
    <w:abstractNumId w:val="8"/>
  </w:num>
  <w:num w:numId="21" w16cid:durableId="902839408">
    <w:abstractNumId w:val="7"/>
  </w:num>
  <w:num w:numId="22" w16cid:durableId="808013576">
    <w:abstractNumId w:val="25"/>
  </w:num>
  <w:num w:numId="23" w16cid:durableId="248925577">
    <w:abstractNumId w:val="30"/>
  </w:num>
  <w:num w:numId="24" w16cid:durableId="611792101">
    <w:abstractNumId w:val="9"/>
  </w:num>
  <w:num w:numId="25" w16cid:durableId="764888652">
    <w:abstractNumId w:val="28"/>
  </w:num>
  <w:num w:numId="26" w16cid:durableId="1040982876">
    <w:abstractNumId w:val="36"/>
  </w:num>
  <w:num w:numId="27" w16cid:durableId="795026796">
    <w:abstractNumId w:val="16"/>
  </w:num>
  <w:num w:numId="28" w16cid:durableId="1305742736">
    <w:abstractNumId w:val="34"/>
  </w:num>
  <w:num w:numId="29" w16cid:durableId="830755553">
    <w:abstractNumId w:val="14"/>
  </w:num>
  <w:num w:numId="30" w16cid:durableId="1884247273">
    <w:abstractNumId w:val="33"/>
  </w:num>
  <w:num w:numId="31" w16cid:durableId="1131361624">
    <w:abstractNumId w:val="27"/>
  </w:num>
  <w:num w:numId="32" w16cid:durableId="664625430">
    <w:abstractNumId w:val="29"/>
  </w:num>
  <w:num w:numId="33" w16cid:durableId="1096712068">
    <w:abstractNumId w:val="2"/>
  </w:num>
  <w:num w:numId="34" w16cid:durableId="463929585">
    <w:abstractNumId w:val="13"/>
  </w:num>
  <w:num w:numId="35" w16cid:durableId="442071142">
    <w:abstractNumId w:val="22"/>
  </w:num>
  <w:num w:numId="36" w16cid:durableId="1831872182">
    <w:abstractNumId w:val="26"/>
  </w:num>
  <w:num w:numId="37" w16cid:durableId="1495679634">
    <w:abstractNumId w:val="11"/>
  </w:num>
  <w:num w:numId="38" w16cid:durableId="1468667262">
    <w:abstractNumId w:val="6"/>
  </w:num>
  <w:num w:numId="39" w16cid:durableId="1565992258">
    <w:abstractNumId w:val="35"/>
  </w:num>
  <w:num w:numId="40" w16cid:durableId="528568022">
    <w:abstractNumId w:val="12"/>
  </w:num>
  <w:num w:numId="41" w16cid:durableId="180500005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9B"/>
    <w:rsid w:val="00000714"/>
    <w:rsid w:val="00000747"/>
    <w:rsid w:val="00000815"/>
    <w:rsid w:val="0000112F"/>
    <w:rsid w:val="0000119F"/>
    <w:rsid w:val="00002F50"/>
    <w:rsid w:val="00003367"/>
    <w:rsid w:val="00004096"/>
    <w:rsid w:val="00004899"/>
    <w:rsid w:val="00004A9A"/>
    <w:rsid w:val="00006476"/>
    <w:rsid w:val="00010009"/>
    <w:rsid w:val="0001231A"/>
    <w:rsid w:val="00014088"/>
    <w:rsid w:val="0001411C"/>
    <w:rsid w:val="00014B4E"/>
    <w:rsid w:val="00016F09"/>
    <w:rsid w:val="000202CA"/>
    <w:rsid w:val="0002150B"/>
    <w:rsid w:val="0002500F"/>
    <w:rsid w:val="000268ED"/>
    <w:rsid w:val="00032F7C"/>
    <w:rsid w:val="00033718"/>
    <w:rsid w:val="00034863"/>
    <w:rsid w:val="00034C70"/>
    <w:rsid w:val="000355FA"/>
    <w:rsid w:val="00035AEB"/>
    <w:rsid w:val="00041FD2"/>
    <w:rsid w:val="00043B68"/>
    <w:rsid w:val="000445A3"/>
    <w:rsid w:val="000462AF"/>
    <w:rsid w:val="00050C54"/>
    <w:rsid w:val="00051163"/>
    <w:rsid w:val="00051C25"/>
    <w:rsid w:val="00053995"/>
    <w:rsid w:val="00053DF4"/>
    <w:rsid w:val="000568F3"/>
    <w:rsid w:val="000575E5"/>
    <w:rsid w:val="0006056B"/>
    <w:rsid w:val="00060EC7"/>
    <w:rsid w:val="00061370"/>
    <w:rsid w:val="000634C4"/>
    <w:rsid w:val="00070583"/>
    <w:rsid w:val="0007409F"/>
    <w:rsid w:val="00075513"/>
    <w:rsid w:val="0007582E"/>
    <w:rsid w:val="00077023"/>
    <w:rsid w:val="00082281"/>
    <w:rsid w:val="00083F4B"/>
    <w:rsid w:val="00084021"/>
    <w:rsid w:val="00084A54"/>
    <w:rsid w:val="0008520A"/>
    <w:rsid w:val="0008529D"/>
    <w:rsid w:val="0008734A"/>
    <w:rsid w:val="00090D0B"/>
    <w:rsid w:val="0009150E"/>
    <w:rsid w:val="000915B6"/>
    <w:rsid w:val="00091853"/>
    <w:rsid w:val="00092ED4"/>
    <w:rsid w:val="00096389"/>
    <w:rsid w:val="000A40B1"/>
    <w:rsid w:val="000A4F35"/>
    <w:rsid w:val="000B0476"/>
    <w:rsid w:val="000B20B4"/>
    <w:rsid w:val="000B228F"/>
    <w:rsid w:val="000B2C1D"/>
    <w:rsid w:val="000B3335"/>
    <w:rsid w:val="000B4B6F"/>
    <w:rsid w:val="000B5B56"/>
    <w:rsid w:val="000B5F92"/>
    <w:rsid w:val="000B792E"/>
    <w:rsid w:val="000C125C"/>
    <w:rsid w:val="000C1550"/>
    <w:rsid w:val="000C279B"/>
    <w:rsid w:val="000C532E"/>
    <w:rsid w:val="000C5D6A"/>
    <w:rsid w:val="000C72FE"/>
    <w:rsid w:val="000D25CD"/>
    <w:rsid w:val="000D41A8"/>
    <w:rsid w:val="000D42C8"/>
    <w:rsid w:val="000D5CA4"/>
    <w:rsid w:val="000D754A"/>
    <w:rsid w:val="000D7C33"/>
    <w:rsid w:val="000E06A4"/>
    <w:rsid w:val="000E4D21"/>
    <w:rsid w:val="000E4F41"/>
    <w:rsid w:val="000E5B02"/>
    <w:rsid w:val="000E6CAE"/>
    <w:rsid w:val="000E6D05"/>
    <w:rsid w:val="000E6E37"/>
    <w:rsid w:val="000F09CE"/>
    <w:rsid w:val="000F2C79"/>
    <w:rsid w:val="000F3368"/>
    <w:rsid w:val="000F38F7"/>
    <w:rsid w:val="000F4A99"/>
    <w:rsid w:val="00101746"/>
    <w:rsid w:val="00102141"/>
    <w:rsid w:val="00102986"/>
    <w:rsid w:val="00102C4D"/>
    <w:rsid w:val="00103AD5"/>
    <w:rsid w:val="00104E0E"/>
    <w:rsid w:val="001055E0"/>
    <w:rsid w:val="00105DEF"/>
    <w:rsid w:val="00106D8E"/>
    <w:rsid w:val="0011184C"/>
    <w:rsid w:val="0011188F"/>
    <w:rsid w:val="00113FF4"/>
    <w:rsid w:val="00114571"/>
    <w:rsid w:val="00114E77"/>
    <w:rsid w:val="001173B5"/>
    <w:rsid w:val="00117B68"/>
    <w:rsid w:val="001220FB"/>
    <w:rsid w:val="001235CC"/>
    <w:rsid w:val="00123C77"/>
    <w:rsid w:val="00124C67"/>
    <w:rsid w:val="001269EA"/>
    <w:rsid w:val="00132153"/>
    <w:rsid w:val="00133D66"/>
    <w:rsid w:val="00134774"/>
    <w:rsid w:val="001347DD"/>
    <w:rsid w:val="0014364C"/>
    <w:rsid w:val="00143B38"/>
    <w:rsid w:val="00145894"/>
    <w:rsid w:val="00145C99"/>
    <w:rsid w:val="0015030D"/>
    <w:rsid w:val="001513FC"/>
    <w:rsid w:val="00156070"/>
    <w:rsid w:val="001603FC"/>
    <w:rsid w:val="001605E4"/>
    <w:rsid w:val="00160F4B"/>
    <w:rsid w:val="00161D21"/>
    <w:rsid w:val="00162760"/>
    <w:rsid w:val="001636C7"/>
    <w:rsid w:val="00166806"/>
    <w:rsid w:val="0017100F"/>
    <w:rsid w:val="001720D9"/>
    <w:rsid w:val="00176332"/>
    <w:rsid w:val="001778D7"/>
    <w:rsid w:val="001808C0"/>
    <w:rsid w:val="00183048"/>
    <w:rsid w:val="00183D7C"/>
    <w:rsid w:val="00184249"/>
    <w:rsid w:val="001856E7"/>
    <w:rsid w:val="0018654A"/>
    <w:rsid w:val="00190C7C"/>
    <w:rsid w:val="00191ACC"/>
    <w:rsid w:val="00194C4C"/>
    <w:rsid w:val="001950F4"/>
    <w:rsid w:val="00196AAC"/>
    <w:rsid w:val="00197F44"/>
    <w:rsid w:val="001A2AF2"/>
    <w:rsid w:val="001A4818"/>
    <w:rsid w:val="001A4D8F"/>
    <w:rsid w:val="001A5408"/>
    <w:rsid w:val="001A5D07"/>
    <w:rsid w:val="001A6217"/>
    <w:rsid w:val="001A6247"/>
    <w:rsid w:val="001A6248"/>
    <w:rsid w:val="001A6272"/>
    <w:rsid w:val="001A7B98"/>
    <w:rsid w:val="001B1414"/>
    <w:rsid w:val="001B1FA0"/>
    <w:rsid w:val="001B38C0"/>
    <w:rsid w:val="001B6104"/>
    <w:rsid w:val="001B7E66"/>
    <w:rsid w:val="001C0A1C"/>
    <w:rsid w:val="001C347F"/>
    <w:rsid w:val="001C3CC6"/>
    <w:rsid w:val="001C48A3"/>
    <w:rsid w:val="001C48AB"/>
    <w:rsid w:val="001C4D8D"/>
    <w:rsid w:val="001C5B5A"/>
    <w:rsid w:val="001C6029"/>
    <w:rsid w:val="001C71C1"/>
    <w:rsid w:val="001C79A6"/>
    <w:rsid w:val="001C7D20"/>
    <w:rsid w:val="001D025F"/>
    <w:rsid w:val="001D06A1"/>
    <w:rsid w:val="001D13D7"/>
    <w:rsid w:val="001D21AA"/>
    <w:rsid w:val="001D27CA"/>
    <w:rsid w:val="001D3A14"/>
    <w:rsid w:val="001D4BB5"/>
    <w:rsid w:val="001D7278"/>
    <w:rsid w:val="001E191B"/>
    <w:rsid w:val="001E1AB9"/>
    <w:rsid w:val="001E3A84"/>
    <w:rsid w:val="001E3E42"/>
    <w:rsid w:val="001E4E0A"/>
    <w:rsid w:val="001E52E6"/>
    <w:rsid w:val="001E6CFB"/>
    <w:rsid w:val="001F0E96"/>
    <w:rsid w:val="001F1004"/>
    <w:rsid w:val="001F1158"/>
    <w:rsid w:val="001F1ABD"/>
    <w:rsid w:val="001F1D31"/>
    <w:rsid w:val="001F4007"/>
    <w:rsid w:val="001F4894"/>
    <w:rsid w:val="001F48AB"/>
    <w:rsid w:val="001F56C9"/>
    <w:rsid w:val="001F62FD"/>
    <w:rsid w:val="001F6C12"/>
    <w:rsid w:val="001F735F"/>
    <w:rsid w:val="00200EB4"/>
    <w:rsid w:val="00201FC3"/>
    <w:rsid w:val="00202C1A"/>
    <w:rsid w:val="00203DA8"/>
    <w:rsid w:val="00204C9B"/>
    <w:rsid w:val="00204EDB"/>
    <w:rsid w:val="0020547B"/>
    <w:rsid w:val="00205BA1"/>
    <w:rsid w:val="002062FA"/>
    <w:rsid w:val="00206A41"/>
    <w:rsid w:val="0021213B"/>
    <w:rsid w:val="00212A92"/>
    <w:rsid w:val="00212B06"/>
    <w:rsid w:val="002132D3"/>
    <w:rsid w:val="00214D18"/>
    <w:rsid w:val="00217153"/>
    <w:rsid w:val="00217556"/>
    <w:rsid w:val="00222A65"/>
    <w:rsid w:val="00224006"/>
    <w:rsid w:val="00224558"/>
    <w:rsid w:val="0022559B"/>
    <w:rsid w:val="002255BD"/>
    <w:rsid w:val="00225AAA"/>
    <w:rsid w:val="00226917"/>
    <w:rsid w:val="00227E1B"/>
    <w:rsid w:val="00230156"/>
    <w:rsid w:val="002320BC"/>
    <w:rsid w:val="00232261"/>
    <w:rsid w:val="00234CFA"/>
    <w:rsid w:val="00235FCD"/>
    <w:rsid w:val="00240D21"/>
    <w:rsid w:val="00243264"/>
    <w:rsid w:val="00244E80"/>
    <w:rsid w:val="00247E4C"/>
    <w:rsid w:val="00251AAE"/>
    <w:rsid w:val="00251D66"/>
    <w:rsid w:val="00252F9E"/>
    <w:rsid w:val="00253880"/>
    <w:rsid w:val="00254775"/>
    <w:rsid w:val="00255B60"/>
    <w:rsid w:val="00257C90"/>
    <w:rsid w:val="00257D62"/>
    <w:rsid w:val="00260AD5"/>
    <w:rsid w:val="002622F8"/>
    <w:rsid w:val="0026424F"/>
    <w:rsid w:val="0026631C"/>
    <w:rsid w:val="00266723"/>
    <w:rsid w:val="002674EC"/>
    <w:rsid w:val="002727EF"/>
    <w:rsid w:val="002746F6"/>
    <w:rsid w:val="00277749"/>
    <w:rsid w:val="00280A99"/>
    <w:rsid w:val="00281E18"/>
    <w:rsid w:val="002825CC"/>
    <w:rsid w:val="00285157"/>
    <w:rsid w:val="002852B0"/>
    <w:rsid w:val="002853F2"/>
    <w:rsid w:val="00287897"/>
    <w:rsid w:val="0029345B"/>
    <w:rsid w:val="00295FAF"/>
    <w:rsid w:val="002A1291"/>
    <w:rsid w:val="002A1D68"/>
    <w:rsid w:val="002A2840"/>
    <w:rsid w:val="002A3E15"/>
    <w:rsid w:val="002A4961"/>
    <w:rsid w:val="002B0A12"/>
    <w:rsid w:val="002B3CE6"/>
    <w:rsid w:val="002B3D58"/>
    <w:rsid w:val="002B53B6"/>
    <w:rsid w:val="002B78DB"/>
    <w:rsid w:val="002C2BB2"/>
    <w:rsid w:val="002C2D41"/>
    <w:rsid w:val="002C3DB7"/>
    <w:rsid w:val="002C5387"/>
    <w:rsid w:val="002C54FD"/>
    <w:rsid w:val="002C5647"/>
    <w:rsid w:val="002C598A"/>
    <w:rsid w:val="002C5F13"/>
    <w:rsid w:val="002C6FDD"/>
    <w:rsid w:val="002D0238"/>
    <w:rsid w:val="002D456C"/>
    <w:rsid w:val="002D5A57"/>
    <w:rsid w:val="002D6F37"/>
    <w:rsid w:val="002D747B"/>
    <w:rsid w:val="002E1727"/>
    <w:rsid w:val="002E61C1"/>
    <w:rsid w:val="002F12A8"/>
    <w:rsid w:val="002F1342"/>
    <w:rsid w:val="002F2923"/>
    <w:rsid w:val="002F33B3"/>
    <w:rsid w:val="002F3B4B"/>
    <w:rsid w:val="002F513D"/>
    <w:rsid w:val="002F67A4"/>
    <w:rsid w:val="002F6B0C"/>
    <w:rsid w:val="002F6EA1"/>
    <w:rsid w:val="002F76B5"/>
    <w:rsid w:val="002F7AF2"/>
    <w:rsid w:val="00303352"/>
    <w:rsid w:val="0030685D"/>
    <w:rsid w:val="00307145"/>
    <w:rsid w:val="00310402"/>
    <w:rsid w:val="003128DA"/>
    <w:rsid w:val="00313A0F"/>
    <w:rsid w:val="003160EA"/>
    <w:rsid w:val="00317839"/>
    <w:rsid w:val="00320596"/>
    <w:rsid w:val="00320D66"/>
    <w:rsid w:val="0032307C"/>
    <w:rsid w:val="003233D9"/>
    <w:rsid w:val="0032406D"/>
    <w:rsid w:val="00325D9D"/>
    <w:rsid w:val="0033005F"/>
    <w:rsid w:val="003308F4"/>
    <w:rsid w:val="00331FC4"/>
    <w:rsid w:val="00332E50"/>
    <w:rsid w:val="00333BD1"/>
    <w:rsid w:val="003356A3"/>
    <w:rsid w:val="00340441"/>
    <w:rsid w:val="00341D71"/>
    <w:rsid w:val="00341E48"/>
    <w:rsid w:val="003431EB"/>
    <w:rsid w:val="0034341A"/>
    <w:rsid w:val="0034751B"/>
    <w:rsid w:val="00350D2D"/>
    <w:rsid w:val="0035248A"/>
    <w:rsid w:val="00353BA8"/>
    <w:rsid w:val="0035507C"/>
    <w:rsid w:val="00355AA9"/>
    <w:rsid w:val="00357905"/>
    <w:rsid w:val="00360DDD"/>
    <w:rsid w:val="0036266D"/>
    <w:rsid w:val="00362B76"/>
    <w:rsid w:val="003633F1"/>
    <w:rsid w:val="00365F69"/>
    <w:rsid w:val="0036613F"/>
    <w:rsid w:val="00367217"/>
    <w:rsid w:val="00370ABB"/>
    <w:rsid w:val="003728FD"/>
    <w:rsid w:val="00373357"/>
    <w:rsid w:val="003735C0"/>
    <w:rsid w:val="003735C6"/>
    <w:rsid w:val="00373853"/>
    <w:rsid w:val="00376ED7"/>
    <w:rsid w:val="00377CBA"/>
    <w:rsid w:val="00377D21"/>
    <w:rsid w:val="00377D4E"/>
    <w:rsid w:val="00383822"/>
    <w:rsid w:val="00384D65"/>
    <w:rsid w:val="00385BAF"/>
    <w:rsid w:val="00385F6B"/>
    <w:rsid w:val="00386798"/>
    <w:rsid w:val="00386E1B"/>
    <w:rsid w:val="00387924"/>
    <w:rsid w:val="003901A1"/>
    <w:rsid w:val="003916AD"/>
    <w:rsid w:val="00392878"/>
    <w:rsid w:val="003943E6"/>
    <w:rsid w:val="00394853"/>
    <w:rsid w:val="003A0A95"/>
    <w:rsid w:val="003A26F7"/>
    <w:rsid w:val="003A2F14"/>
    <w:rsid w:val="003A2F3E"/>
    <w:rsid w:val="003A3628"/>
    <w:rsid w:val="003A5006"/>
    <w:rsid w:val="003A76BF"/>
    <w:rsid w:val="003B0A98"/>
    <w:rsid w:val="003B12FF"/>
    <w:rsid w:val="003B1CF0"/>
    <w:rsid w:val="003B22E0"/>
    <w:rsid w:val="003B359C"/>
    <w:rsid w:val="003B71BC"/>
    <w:rsid w:val="003C0445"/>
    <w:rsid w:val="003C0613"/>
    <w:rsid w:val="003C10C4"/>
    <w:rsid w:val="003C18A7"/>
    <w:rsid w:val="003C7EE1"/>
    <w:rsid w:val="003D0D96"/>
    <w:rsid w:val="003D0F5D"/>
    <w:rsid w:val="003D21EB"/>
    <w:rsid w:val="003D221A"/>
    <w:rsid w:val="003D246C"/>
    <w:rsid w:val="003D384B"/>
    <w:rsid w:val="003D40D7"/>
    <w:rsid w:val="003D61B5"/>
    <w:rsid w:val="003D7BC2"/>
    <w:rsid w:val="003E0480"/>
    <w:rsid w:val="003E08E4"/>
    <w:rsid w:val="003E09A9"/>
    <w:rsid w:val="003E0F18"/>
    <w:rsid w:val="003E14D8"/>
    <w:rsid w:val="003E21BF"/>
    <w:rsid w:val="003E2A70"/>
    <w:rsid w:val="003E40BA"/>
    <w:rsid w:val="003E4F71"/>
    <w:rsid w:val="003E5AF0"/>
    <w:rsid w:val="003E65E2"/>
    <w:rsid w:val="003E7769"/>
    <w:rsid w:val="003F1BC7"/>
    <w:rsid w:val="003F2735"/>
    <w:rsid w:val="003F4F37"/>
    <w:rsid w:val="003F541D"/>
    <w:rsid w:val="003F6116"/>
    <w:rsid w:val="003F7934"/>
    <w:rsid w:val="003F7C21"/>
    <w:rsid w:val="00400336"/>
    <w:rsid w:val="004011D5"/>
    <w:rsid w:val="004038DD"/>
    <w:rsid w:val="004039B4"/>
    <w:rsid w:val="00404179"/>
    <w:rsid w:val="004057E9"/>
    <w:rsid w:val="0040601D"/>
    <w:rsid w:val="00407235"/>
    <w:rsid w:val="00407CBF"/>
    <w:rsid w:val="00413473"/>
    <w:rsid w:val="004141B8"/>
    <w:rsid w:val="00414621"/>
    <w:rsid w:val="0041585A"/>
    <w:rsid w:val="00416CCC"/>
    <w:rsid w:val="004173F4"/>
    <w:rsid w:val="00417A99"/>
    <w:rsid w:val="004206C7"/>
    <w:rsid w:val="004214FA"/>
    <w:rsid w:val="00421C57"/>
    <w:rsid w:val="00421CD8"/>
    <w:rsid w:val="00425413"/>
    <w:rsid w:val="00427EB2"/>
    <w:rsid w:val="004309DD"/>
    <w:rsid w:val="00430C54"/>
    <w:rsid w:val="0043104C"/>
    <w:rsid w:val="00431175"/>
    <w:rsid w:val="004340BA"/>
    <w:rsid w:val="00434264"/>
    <w:rsid w:val="00435235"/>
    <w:rsid w:val="00441D53"/>
    <w:rsid w:val="004436E2"/>
    <w:rsid w:val="00443A77"/>
    <w:rsid w:val="00446CB4"/>
    <w:rsid w:val="00451E2F"/>
    <w:rsid w:val="00451ED5"/>
    <w:rsid w:val="004528E8"/>
    <w:rsid w:val="00455781"/>
    <w:rsid w:val="00455794"/>
    <w:rsid w:val="00456062"/>
    <w:rsid w:val="004561A3"/>
    <w:rsid w:val="0046200C"/>
    <w:rsid w:val="00463D7A"/>
    <w:rsid w:val="004642B8"/>
    <w:rsid w:val="004673D0"/>
    <w:rsid w:val="00467BBF"/>
    <w:rsid w:val="00473310"/>
    <w:rsid w:val="00473ED8"/>
    <w:rsid w:val="004740C1"/>
    <w:rsid w:val="0047419B"/>
    <w:rsid w:val="004747E5"/>
    <w:rsid w:val="00475C6E"/>
    <w:rsid w:val="00480500"/>
    <w:rsid w:val="004830D3"/>
    <w:rsid w:val="00483490"/>
    <w:rsid w:val="00484F1E"/>
    <w:rsid w:val="004855E3"/>
    <w:rsid w:val="00490C0F"/>
    <w:rsid w:val="004921CB"/>
    <w:rsid w:val="0049432A"/>
    <w:rsid w:val="004976F0"/>
    <w:rsid w:val="004976F8"/>
    <w:rsid w:val="00497CA3"/>
    <w:rsid w:val="004A39DE"/>
    <w:rsid w:val="004A52E2"/>
    <w:rsid w:val="004B10CB"/>
    <w:rsid w:val="004B1C26"/>
    <w:rsid w:val="004B3686"/>
    <w:rsid w:val="004B3C43"/>
    <w:rsid w:val="004B4E66"/>
    <w:rsid w:val="004B5FAC"/>
    <w:rsid w:val="004B7F50"/>
    <w:rsid w:val="004C0415"/>
    <w:rsid w:val="004C0AFB"/>
    <w:rsid w:val="004C1ACD"/>
    <w:rsid w:val="004C1DD4"/>
    <w:rsid w:val="004C257C"/>
    <w:rsid w:val="004C287C"/>
    <w:rsid w:val="004C7726"/>
    <w:rsid w:val="004C7C76"/>
    <w:rsid w:val="004D3430"/>
    <w:rsid w:val="004D4806"/>
    <w:rsid w:val="004D577E"/>
    <w:rsid w:val="004E0304"/>
    <w:rsid w:val="004E13FF"/>
    <w:rsid w:val="004E247D"/>
    <w:rsid w:val="004E3E17"/>
    <w:rsid w:val="004E488D"/>
    <w:rsid w:val="004E5C25"/>
    <w:rsid w:val="004F14A3"/>
    <w:rsid w:val="004F573D"/>
    <w:rsid w:val="004F5D3B"/>
    <w:rsid w:val="004F5FCB"/>
    <w:rsid w:val="005004E2"/>
    <w:rsid w:val="005017E5"/>
    <w:rsid w:val="00503628"/>
    <w:rsid w:val="0050414F"/>
    <w:rsid w:val="00504D54"/>
    <w:rsid w:val="0050526A"/>
    <w:rsid w:val="0050613E"/>
    <w:rsid w:val="005065A5"/>
    <w:rsid w:val="00506BA0"/>
    <w:rsid w:val="005072BB"/>
    <w:rsid w:val="00510E95"/>
    <w:rsid w:val="00514F7F"/>
    <w:rsid w:val="00515593"/>
    <w:rsid w:val="005172B5"/>
    <w:rsid w:val="0052017D"/>
    <w:rsid w:val="00521489"/>
    <w:rsid w:val="0052276E"/>
    <w:rsid w:val="00522A87"/>
    <w:rsid w:val="005255B7"/>
    <w:rsid w:val="00525CFE"/>
    <w:rsid w:val="00531D21"/>
    <w:rsid w:val="005371AB"/>
    <w:rsid w:val="00544C20"/>
    <w:rsid w:val="00545690"/>
    <w:rsid w:val="00546374"/>
    <w:rsid w:val="005476C6"/>
    <w:rsid w:val="005511DB"/>
    <w:rsid w:val="0055259C"/>
    <w:rsid w:val="00555285"/>
    <w:rsid w:val="005577E3"/>
    <w:rsid w:val="00557AA2"/>
    <w:rsid w:val="00561DE8"/>
    <w:rsid w:val="005679E0"/>
    <w:rsid w:val="005716FE"/>
    <w:rsid w:val="00571F1A"/>
    <w:rsid w:val="005730DA"/>
    <w:rsid w:val="00574A56"/>
    <w:rsid w:val="00575B56"/>
    <w:rsid w:val="00575DAB"/>
    <w:rsid w:val="00580895"/>
    <w:rsid w:val="00581330"/>
    <w:rsid w:val="00581FF2"/>
    <w:rsid w:val="00584A6E"/>
    <w:rsid w:val="00586012"/>
    <w:rsid w:val="00586955"/>
    <w:rsid w:val="005938DC"/>
    <w:rsid w:val="00594E15"/>
    <w:rsid w:val="005957A7"/>
    <w:rsid w:val="005A02B7"/>
    <w:rsid w:val="005A036C"/>
    <w:rsid w:val="005A0EF4"/>
    <w:rsid w:val="005A10F4"/>
    <w:rsid w:val="005A2502"/>
    <w:rsid w:val="005A44F9"/>
    <w:rsid w:val="005B16B6"/>
    <w:rsid w:val="005B1953"/>
    <w:rsid w:val="005B280F"/>
    <w:rsid w:val="005B2D57"/>
    <w:rsid w:val="005B2F8B"/>
    <w:rsid w:val="005B3858"/>
    <w:rsid w:val="005B3A32"/>
    <w:rsid w:val="005B56BC"/>
    <w:rsid w:val="005C0115"/>
    <w:rsid w:val="005C2A7F"/>
    <w:rsid w:val="005C2AB5"/>
    <w:rsid w:val="005C3813"/>
    <w:rsid w:val="005C7959"/>
    <w:rsid w:val="005C7A1B"/>
    <w:rsid w:val="005C7F2B"/>
    <w:rsid w:val="005D0E99"/>
    <w:rsid w:val="005D1A06"/>
    <w:rsid w:val="005D2994"/>
    <w:rsid w:val="005D336E"/>
    <w:rsid w:val="005D3418"/>
    <w:rsid w:val="005D42BA"/>
    <w:rsid w:val="005D658B"/>
    <w:rsid w:val="005D6F70"/>
    <w:rsid w:val="005E0446"/>
    <w:rsid w:val="005E400A"/>
    <w:rsid w:val="005F11CD"/>
    <w:rsid w:val="005F188F"/>
    <w:rsid w:val="005F23FA"/>
    <w:rsid w:val="005F4467"/>
    <w:rsid w:val="005F4487"/>
    <w:rsid w:val="005F5F1A"/>
    <w:rsid w:val="006008CF"/>
    <w:rsid w:val="00601807"/>
    <w:rsid w:val="006062A3"/>
    <w:rsid w:val="006078A3"/>
    <w:rsid w:val="00610E2C"/>
    <w:rsid w:val="006135FA"/>
    <w:rsid w:val="00613989"/>
    <w:rsid w:val="00614062"/>
    <w:rsid w:val="00614BEE"/>
    <w:rsid w:val="00616B2D"/>
    <w:rsid w:val="00620602"/>
    <w:rsid w:val="00621876"/>
    <w:rsid w:val="00622953"/>
    <w:rsid w:val="00624812"/>
    <w:rsid w:val="0062612E"/>
    <w:rsid w:val="00627617"/>
    <w:rsid w:val="006312CC"/>
    <w:rsid w:val="00631FE4"/>
    <w:rsid w:val="00633D31"/>
    <w:rsid w:val="00633F00"/>
    <w:rsid w:val="00635C0C"/>
    <w:rsid w:val="00636256"/>
    <w:rsid w:val="006370F0"/>
    <w:rsid w:val="006407BA"/>
    <w:rsid w:val="00643198"/>
    <w:rsid w:val="00647329"/>
    <w:rsid w:val="00651D05"/>
    <w:rsid w:val="006529A6"/>
    <w:rsid w:val="006530BA"/>
    <w:rsid w:val="00657102"/>
    <w:rsid w:val="00662337"/>
    <w:rsid w:val="0066244D"/>
    <w:rsid w:val="00663818"/>
    <w:rsid w:val="00663970"/>
    <w:rsid w:val="00665C99"/>
    <w:rsid w:val="0067000F"/>
    <w:rsid w:val="0067067A"/>
    <w:rsid w:val="00672CC8"/>
    <w:rsid w:val="00672FB4"/>
    <w:rsid w:val="00673291"/>
    <w:rsid w:val="006763AA"/>
    <w:rsid w:val="00680E34"/>
    <w:rsid w:val="00681021"/>
    <w:rsid w:val="006817CC"/>
    <w:rsid w:val="00682193"/>
    <w:rsid w:val="00686775"/>
    <w:rsid w:val="00686AD9"/>
    <w:rsid w:val="006879FB"/>
    <w:rsid w:val="0069166A"/>
    <w:rsid w:val="00692F46"/>
    <w:rsid w:val="006940FD"/>
    <w:rsid w:val="00696406"/>
    <w:rsid w:val="0069768E"/>
    <w:rsid w:val="006A0334"/>
    <w:rsid w:val="006A0AC1"/>
    <w:rsid w:val="006A0E12"/>
    <w:rsid w:val="006A1962"/>
    <w:rsid w:val="006A217F"/>
    <w:rsid w:val="006A514E"/>
    <w:rsid w:val="006A530D"/>
    <w:rsid w:val="006A5C24"/>
    <w:rsid w:val="006A7A3E"/>
    <w:rsid w:val="006B0C10"/>
    <w:rsid w:val="006B5E37"/>
    <w:rsid w:val="006B60DB"/>
    <w:rsid w:val="006B6561"/>
    <w:rsid w:val="006B692B"/>
    <w:rsid w:val="006B75D8"/>
    <w:rsid w:val="006C4214"/>
    <w:rsid w:val="006C48A0"/>
    <w:rsid w:val="006C4B3E"/>
    <w:rsid w:val="006C4C01"/>
    <w:rsid w:val="006C6326"/>
    <w:rsid w:val="006C635A"/>
    <w:rsid w:val="006E3586"/>
    <w:rsid w:val="006E36BB"/>
    <w:rsid w:val="006E3E01"/>
    <w:rsid w:val="006E4EF2"/>
    <w:rsid w:val="006F1512"/>
    <w:rsid w:val="006F21AE"/>
    <w:rsid w:val="006F2A7C"/>
    <w:rsid w:val="006F45CE"/>
    <w:rsid w:val="006F4705"/>
    <w:rsid w:val="006F5062"/>
    <w:rsid w:val="006F6443"/>
    <w:rsid w:val="006F6A4D"/>
    <w:rsid w:val="006F7DE2"/>
    <w:rsid w:val="0070165A"/>
    <w:rsid w:val="007025F6"/>
    <w:rsid w:val="00702E05"/>
    <w:rsid w:val="00703C29"/>
    <w:rsid w:val="007065F6"/>
    <w:rsid w:val="007072D0"/>
    <w:rsid w:val="00711468"/>
    <w:rsid w:val="007116CE"/>
    <w:rsid w:val="00711EE7"/>
    <w:rsid w:val="007131E0"/>
    <w:rsid w:val="00716DDA"/>
    <w:rsid w:val="0071705B"/>
    <w:rsid w:val="007214EE"/>
    <w:rsid w:val="007242B9"/>
    <w:rsid w:val="0072456E"/>
    <w:rsid w:val="00724C17"/>
    <w:rsid w:val="00724CA7"/>
    <w:rsid w:val="00726D75"/>
    <w:rsid w:val="007309BE"/>
    <w:rsid w:val="00733B67"/>
    <w:rsid w:val="00735536"/>
    <w:rsid w:val="007361D5"/>
    <w:rsid w:val="00736DB1"/>
    <w:rsid w:val="0073710C"/>
    <w:rsid w:val="00740E34"/>
    <w:rsid w:val="00740F65"/>
    <w:rsid w:val="00743181"/>
    <w:rsid w:val="007435EA"/>
    <w:rsid w:val="00743ED4"/>
    <w:rsid w:val="00744E60"/>
    <w:rsid w:val="007452A6"/>
    <w:rsid w:val="0074718D"/>
    <w:rsid w:val="007476E2"/>
    <w:rsid w:val="00750FB7"/>
    <w:rsid w:val="007518F1"/>
    <w:rsid w:val="00752C13"/>
    <w:rsid w:val="00755ABA"/>
    <w:rsid w:val="00756426"/>
    <w:rsid w:val="007577C1"/>
    <w:rsid w:val="00762130"/>
    <w:rsid w:val="00770396"/>
    <w:rsid w:val="00770799"/>
    <w:rsid w:val="00770C00"/>
    <w:rsid w:val="00770D6B"/>
    <w:rsid w:val="00774571"/>
    <w:rsid w:val="00777142"/>
    <w:rsid w:val="00781DA1"/>
    <w:rsid w:val="00784D95"/>
    <w:rsid w:val="00787074"/>
    <w:rsid w:val="0078720D"/>
    <w:rsid w:val="00787E8E"/>
    <w:rsid w:val="0079013B"/>
    <w:rsid w:val="00791BA8"/>
    <w:rsid w:val="007931CA"/>
    <w:rsid w:val="007936B5"/>
    <w:rsid w:val="00793FF4"/>
    <w:rsid w:val="00794851"/>
    <w:rsid w:val="00796B8A"/>
    <w:rsid w:val="007A267B"/>
    <w:rsid w:val="007A446E"/>
    <w:rsid w:val="007A77C7"/>
    <w:rsid w:val="007B11CC"/>
    <w:rsid w:val="007B1210"/>
    <w:rsid w:val="007B2A0C"/>
    <w:rsid w:val="007B2C03"/>
    <w:rsid w:val="007B2CA1"/>
    <w:rsid w:val="007B38FF"/>
    <w:rsid w:val="007B3C19"/>
    <w:rsid w:val="007B4D45"/>
    <w:rsid w:val="007B5128"/>
    <w:rsid w:val="007B5147"/>
    <w:rsid w:val="007B53DD"/>
    <w:rsid w:val="007C0D88"/>
    <w:rsid w:val="007C2709"/>
    <w:rsid w:val="007C37BE"/>
    <w:rsid w:val="007C62D0"/>
    <w:rsid w:val="007C6FE2"/>
    <w:rsid w:val="007C71EA"/>
    <w:rsid w:val="007D55E9"/>
    <w:rsid w:val="007D626D"/>
    <w:rsid w:val="007D63B6"/>
    <w:rsid w:val="007D6CF8"/>
    <w:rsid w:val="007D7ED1"/>
    <w:rsid w:val="007E0B9B"/>
    <w:rsid w:val="007E5E37"/>
    <w:rsid w:val="007E61B9"/>
    <w:rsid w:val="007E638D"/>
    <w:rsid w:val="007E6994"/>
    <w:rsid w:val="007E6C24"/>
    <w:rsid w:val="007E7710"/>
    <w:rsid w:val="007F090F"/>
    <w:rsid w:val="007F4321"/>
    <w:rsid w:val="007F44AC"/>
    <w:rsid w:val="007F467B"/>
    <w:rsid w:val="007F6EB9"/>
    <w:rsid w:val="0080084D"/>
    <w:rsid w:val="008010E9"/>
    <w:rsid w:val="00802457"/>
    <w:rsid w:val="00803939"/>
    <w:rsid w:val="00804D42"/>
    <w:rsid w:val="00804F88"/>
    <w:rsid w:val="00805B94"/>
    <w:rsid w:val="00810B6C"/>
    <w:rsid w:val="00811928"/>
    <w:rsid w:val="008141D2"/>
    <w:rsid w:val="008148B6"/>
    <w:rsid w:val="00815D43"/>
    <w:rsid w:val="00817120"/>
    <w:rsid w:val="00817487"/>
    <w:rsid w:val="008214CC"/>
    <w:rsid w:val="00821A39"/>
    <w:rsid w:val="00821DD0"/>
    <w:rsid w:val="00823C71"/>
    <w:rsid w:val="00824B5B"/>
    <w:rsid w:val="00826A63"/>
    <w:rsid w:val="00830162"/>
    <w:rsid w:val="0083260E"/>
    <w:rsid w:val="00832D77"/>
    <w:rsid w:val="00832DA3"/>
    <w:rsid w:val="00832E5D"/>
    <w:rsid w:val="0083462A"/>
    <w:rsid w:val="008373FB"/>
    <w:rsid w:val="00840369"/>
    <w:rsid w:val="008407EB"/>
    <w:rsid w:val="00842248"/>
    <w:rsid w:val="00842665"/>
    <w:rsid w:val="00842883"/>
    <w:rsid w:val="00844FE2"/>
    <w:rsid w:val="008454B4"/>
    <w:rsid w:val="00846D1A"/>
    <w:rsid w:val="00853243"/>
    <w:rsid w:val="0085474F"/>
    <w:rsid w:val="00856263"/>
    <w:rsid w:val="00856802"/>
    <w:rsid w:val="008573CF"/>
    <w:rsid w:val="00857DC8"/>
    <w:rsid w:val="00857EAF"/>
    <w:rsid w:val="00861388"/>
    <w:rsid w:val="00861626"/>
    <w:rsid w:val="00861D05"/>
    <w:rsid w:val="00862249"/>
    <w:rsid w:val="008629AB"/>
    <w:rsid w:val="008637AD"/>
    <w:rsid w:val="00864802"/>
    <w:rsid w:val="00865A33"/>
    <w:rsid w:val="00865CED"/>
    <w:rsid w:val="00866DE2"/>
    <w:rsid w:val="00867014"/>
    <w:rsid w:val="00867029"/>
    <w:rsid w:val="00867A02"/>
    <w:rsid w:val="0087001A"/>
    <w:rsid w:val="0087049E"/>
    <w:rsid w:val="0087175E"/>
    <w:rsid w:val="008721B7"/>
    <w:rsid w:val="00872597"/>
    <w:rsid w:val="0087259C"/>
    <w:rsid w:val="008752A5"/>
    <w:rsid w:val="00876EC7"/>
    <w:rsid w:val="00876F85"/>
    <w:rsid w:val="0087769A"/>
    <w:rsid w:val="008819FD"/>
    <w:rsid w:val="0088579A"/>
    <w:rsid w:val="00886795"/>
    <w:rsid w:val="0088775A"/>
    <w:rsid w:val="00887B34"/>
    <w:rsid w:val="00890200"/>
    <w:rsid w:val="0089034F"/>
    <w:rsid w:val="00892441"/>
    <w:rsid w:val="0089538F"/>
    <w:rsid w:val="008A0100"/>
    <w:rsid w:val="008A1875"/>
    <w:rsid w:val="008A20F9"/>
    <w:rsid w:val="008A2368"/>
    <w:rsid w:val="008A3230"/>
    <w:rsid w:val="008A4721"/>
    <w:rsid w:val="008A4A45"/>
    <w:rsid w:val="008A55CE"/>
    <w:rsid w:val="008B4C4D"/>
    <w:rsid w:val="008B567C"/>
    <w:rsid w:val="008B6884"/>
    <w:rsid w:val="008C1799"/>
    <w:rsid w:val="008C2139"/>
    <w:rsid w:val="008C22C4"/>
    <w:rsid w:val="008C313C"/>
    <w:rsid w:val="008C431C"/>
    <w:rsid w:val="008C6300"/>
    <w:rsid w:val="008C6C6C"/>
    <w:rsid w:val="008D459B"/>
    <w:rsid w:val="008D4B09"/>
    <w:rsid w:val="008D4B58"/>
    <w:rsid w:val="008D4DBD"/>
    <w:rsid w:val="008D73BD"/>
    <w:rsid w:val="008E0C96"/>
    <w:rsid w:val="008E20A1"/>
    <w:rsid w:val="008E27DF"/>
    <w:rsid w:val="008E38E3"/>
    <w:rsid w:val="008E467F"/>
    <w:rsid w:val="008E55A8"/>
    <w:rsid w:val="008E55C2"/>
    <w:rsid w:val="008E59AF"/>
    <w:rsid w:val="008E6299"/>
    <w:rsid w:val="008E731C"/>
    <w:rsid w:val="008E7FB8"/>
    <w:rsid w:val="008F0E55"/>
    <w:rsid w:val="008F34D6"/>
    <w:rsid w:val="008F51E1"/>
    <w:rsid w:val="008F686F"/>
    <w:rsid w:val="008F6990"/>
    <w:rsid w:val="008F76A5"/>
    <w:rsid w:val="009002F2"/>
    <w:rsid w:val="0090085E"/>
    <w:rsid w:val="00901183"/>
    <w:rsid w:val="00902DA4"/>
    <w:rsid w:val="00904A86"/>
    <w:rsid w:val="00905F8F"/>
    <w:rsid w:val="00906864"/>
    <w:rsid w:val="00906925"/>
    <w:rsid w:val="009114C2"/>
    <w:rsid w:val="00911988"/>
    <w:rsid w:val="00912B62"/>
    <w:rsid w:val="00914C82"/>
    <w:rsid w:val="00917325"/>
    <w:rsid w:val="00920E3B"/>
    <w:rsid w:val="0092304D"/>
    <w:rsid w:val="0092326D"/>
    <w:rsid w:val="00923E62"/>
    <w:rsid w:val="00924F1A"/>
    <w:rsid w:val="0092722B"/>
    <w:rsid w:val="00930371"/>
    <w:rsid w:val="00932D9B"/>
    <w:rsid w:val="009338D5"/>
    <w:rsid w:val="00934B8F"/>
    <w:rsid w:val="00935796"/>
    <w:rsid w:val="00936C2C"/>
    <w:rsid w:val="00940CFA"/>
    <w:rsid w:val="009419F4"/>
    <w:rsid w:val="00943AE8"/>
    <w:rsid w:val="00943C19"/>
    <w:rsid w:val="00944392"/>
    <w:rsid w:val="009445F0"/>
    <w:rsid w:val="00945D9F"/>
    <w:rsid w:val="0094669A"/>
    <w:rsid w:val="00946702"/>
    <w:rsid w:val="00947316"/>
    <w:rsid w:val="00947465"/>
    <w:rsid w:val="0094783A"/>
    <w:rsid w:val="00947A7B"/>
    <w:rsid w:val="00953B61"/>
    <w:rsid w:val="00961D0C"/>
    <w:rsid w:val="00964EA5"/>
    <w:rsid w:val="009665F0"/>
    <w:rsid w:val="009711C6"/>
    <w:rsid w:val="00971258"/>
    <w:rsid w:val="00972175"/>
    <w:rsid w:val="00974007"/>
    <w:rsid w:val="00976C83"/>
    <w:rsid w:val="00977720"/>
    <w:rsid w:val="00977FF4"/>
    <w:rsid w:val="00983A6D"/>
    <w:rsid w:val="00987576"/>
    <w:rsid w:val="00992B4D"/>
    <w:rsid w:val="009960BE"/>
    <w:rsid w:val="0099718D"/>
    <w:rsid w:val="009A0382"/>
    <w:rsid w:val="009A3D42"/>
    <w:rsid w:val="009A3DA5"/>
    <w:rsid w:val="009A5D91"/>
    <w:rsid w:val="009A7507"/>
    <w:rsid w:val="009A7D12"/>
    <w:rsid w:val="009A7D9C"/>
    <w:rsid w:val="009B021C"/>
    <w:rsid w:val="009B177B"/>
    <w:rsid w:val="009B24FE"/>
    <w:rsid w:val="009B6C59"/>
    <w:rsid w:val="009B7800"/>
    <w:rsid w:val="009C0AC5"/>
    <w:rsid w:val="009C0C3B"/>
    <w:rsid w:val="009C360E"/>
    <w:rsid w:val="009C4960"/>
    <w:rsid w:val="009C501B"/>
    <w:rsid w:val="009C51F6"/>
    <w:rsid w:val="009C5D96"/>
    <w:rsid w:val="009D0611"/>
    <w:rsid w:val="009D0AA2"/>
    <w:rsid w:val="009D3F1D"/>
    <w:rsid w:val="009D4765"/>
    <w:rsid w:val="009D53A7"/>
    <w:rsid w:val="009D5F59"/>
    <w:rsid w:val="009D7CC8"/>
    <w:rsid w:val="009E2DE2"/>
    <w:rsid w:val="009E4B5D"/>
    <w:rsid w:val="009E655A"/>
    <w:rsid w:val="009E7CCE"/>
    <w:rsid w:val="009E7CFB"/>
    <w:rsid w:val="009F2066"/>
    <w:rsid w:val="009F38D9"/>
    <w:rsid w:val="009F61C7"/>
    <w:rsid w:val="009F7EB7"/>
    <w:rsid w:val="00A0021A"/>
    <w:rsid w:val="00A0040B"/>
    <w:rsid w:val="00A00C96"/>
    <w:rsid w:val="00A047FD"/>
    <w:rsid w:val="00A049D4"/>
    <w:rsid w:val="00A04EF0"/>
    <w:rsid w:val="00A059A1"/>
    <w:rsid w:val="00A07B45"/>
    <w:rsid w:val="00A10FDA"/>
    <w:rsid w:val="00A117F9"/>
    <w:rsid w:val="00A15697"/>
    <w:rsid w:val="00A17350"/>
    <w:rsid w:val="00A21009"/>
    <w:rsid w:val="00A24C7C"/>
    <w:rsid w:val="00A254D5"/>
    <w:rsid w:val="00A25ECC"/>
    <w:rsid w:val="00A30399"/>
    <w:rsid w:val="00A32D04"/>
    <w:rsid w:val="00A36EFC"/>
    <w:rsid w:val="00A40E65"/>
    <w:rsid w:val="00A415D7"/>
    <w:rsid w:val="00A421C5"/>
    <w:rsid w:val="00A42462"/>
    <w:rsid w:val="00A431B7"/>
    <w:rsid w:val="00A45648"/>
    <w:rsid w:val="00A47683"/>
    <w:rsid w:val="00A47EAC"/>
    <w:rsid w:val="00A47EB8"/>
    <w:rsid w:val="00A51D3D"/>
    <w:rsid w:val="00A52486"/>
    <w:rsid w:val="00A553EB"/>
    <w:rsid w:val="00A55531"/>
    <w:rsid w:val="00A55892"/>
    <w:rsid w:val="00A566D4"/>
    <w:rsid w:val="00A57342"/>
    <w:rsid w:val="00A576A5"/>
    <w:rsid w:val="00A57E7A"/>
    <w:rsid w:val="00A612DD"/>
    <w:rsid w:val="00A630EB"/>
    <w:rsid w:val="00A667C2"/>
    <w:rsid w:val="00A66A4C"/>
    <w:rsid w:val="00A77DFE"/>
    <w:rsid w:val="00A86FA8"/>
    <w:rsid w:val="00A90487"/>
    <w:rsid w:val="00A90CD7"/>
    <w:rsid w:val="00A9168F"/>
    <w:rsid w:val="00A918EC"/>
    <w:rsid w:val="00A9210C"/>
    <w:rsid w:val="00A9438D"/>
    <w:rsid w:val="00AA0F49"/>
    <w:rsid w:val="00AA60D7"/>
    <w:rsid w:val="00AA6284"/>
    <w:rsid w:val="00AA6890"/>
    <w:rsid w:val="00AA785B"/>
    <w:rsid w:val="00AB0F50"/>
    <w:rsid w:val="00AB4040"/>
    <w:rsid w:val="00AB6872"/>
    <w:rsid w:val="00AC0546"/>
    <w:rsid w:val="00AC1510"/>
    <w:rsid w:val="00AC30D2"/>
    <w:rsid w:val="00AC331F"/>
    <w:rsid w:val="00AC40CC"/>
    <w:rsid w:val="00AC5C41"/>
    <w:rsid w:val="00AC68D1"/>
    <w:rsid w:val="00AC6B39"/>
    <w:rsid w:val="00AD10D9"/>
    <w:rsid w:val="00AD1549"/>
    <w:rsid w:val="00AD24CE"/>
    <w:rsid w:val="00AD31E4"/>
    <w:rsid w:val="00AD3B36"/>
    <w:rsid w:val="00AD3F7B"/>
    <w:rsid w:val="00AD61B7"/>
    <w:rsid w:val="00AD7477"/>
    <w:rsid w:val="00AE0293"/>
    <w:rsid w:val="00AE3A3F"/>
    <w:rsid w:val="00AF1990"/>
    <w:rsid w:val="00AF20BA"/>
    <w:rsid w:val="00AF2B44"/>
    <w:rsid w:val="00AF530C"/>
    <w:rsid w:val="00B00077"/>
    <w:rsid w:val="00B0045E"/>
    <w:rsid w:val="00B00924"/>
    <w:rsid w:val="00B04539"/>
    <w:rsid w:val="00B05FD0"/>
    <w:rsid w:val="00B0685D"/>
    <w:rsid w:val="00B06B21"/>
    <w:rsid w:val="00B116B7"/>
    <w:rsid w:val="00B1308C"/>
    <w:rsid w:val="00B1475D"/>
    <w:rsid w:val="00B15110"/>
    <w:rsid w:val="00B1582C"/>
    <w:rsid w:val="00B21D1B"/>
    <w:rsid w:val="00B249BB"/>
    <w:rsid w:val="00B274C3"/>
    <w:rsid w:val="00B27EED"/>
    <w:rsid w:val="00B30B52"/>
    <w:rsid w:val="00B33664"/>
    <w:rsid w:val="00B35232"/>
    <w:rsid w:val="00B35249"/>
    <w:rsid w:val="00B3762B"/>
    <w:rsid w:val="00B43B68"/>
    <w:rsid w:val="00B43BE5"/>
    <w:rsid w:val="00B44222"/>
    <w:rsid w:val="00B46F5E"/>
    <w:rsid w:val="00B50DFA"/>
    <w:rsid w:val="00B51A18"/>
    <w:rsid w:val="00B536BE"/>
    <w:rsid w:val="00B545ED"/>
    <w:rsid w:val="00B5515C"/>
    <w:rsid w:val="00B555C3"/>
    <w:rsid w:val="00B568D3"/>
    <w:rsid w:val="00B56CF8"/>
    <w:rsid w:val="00B57675"/>
    <w:rsid w:val="00B608A7"/>
    <w:rsid w:val="00B60924"/>
    <w:rsid w:val="00B609D8"/>
    <w:rsid w:val="00B61D30"/>
    <w:rsid w:val="00B63410"/>
    <w:rsid w:val="00B637D8"/>
    <w:rsid w:val="00B6384A"/>
    <w:rsid w:val="00B6542C"/>
    <w:rsid w:val="00B6593A"/>
    <w:rsid w:val="00B65F04"/>
    <w:rsid w:val="00B67231"/>
    <w:rsid w:val="00B67BFD"/>
    <w:rsid w:val="00B7286B"/>
    <w:rsid w:val="00B728B8"/>
    <w:rsid w:val="00B74101"/>
    <w:rsid w:val="00B74FBC"/>
    <w:rsid w:val="00B75570"/>
    <w:rsid w:val="00B75817"/>
    <w:rsid w:val="00B8167E"/>
    <w:rsid w:val="00B825B4"/>
    <w:rsid w:val="00B828B5"/>
    <w:rsid w:val="00B847A5"/>
    <w:rsid w:val="00B85754"/>
    <w:rsid w:val="00B86008"/>
    <w:rsid w:val="00B86C0A"/>
    <w:rsid w:val="00B873C9"/>
    <w:rsid w:val="00B9127E"/>
    <w:rsid w:val="00B92D27"/>
    <w:rsid w:val="00B92DEB"/>
    <w:rsid w:val="00B935B4"/>
    <w:rsid w:val="00B97326"/>
    <w:rsid w:val="00BA0A30"/>
    <w:rsid w:val="00BA1B86"/>
    <w:rsid w:val="00BA2D5C"/>
    <w:rsid w:val="00BA3784"/>
    <w:rsid w:val="00BA45FD"/>
    <w:rsid w:val="00BA46DD"/>
    <w:rsid w:val="00BA4906"/>
    <w:rsid w:val="00BA72F8"/>
    <w:rsid w:val="00BA7A6B"/>
    <w:rsid w:val="00BB1470"/>
    <w:rsid w:val="00BB258C"/>
    <w:rsid w:val="00BB3194"/>
    <w:rsid w:val="00BB7C9B"/>
    <w:rsid w:val="00BC0DF4"/>
    <w:rsid w:val="00BC11E0"/>
    <w:rsid w:val="00BC1834"/>
    <w:rsid w:val="00BC2C26"/>
    <w:rsid w:val="00BC643D"/>
    <w:rsid w:val="00BC7192"/>
    <w:rsid w:val="00BC7820"/>
    <w:rsid w:val="00BD0398"/>
    <w:rsid w:val="00BD1DA6"/>
    <w:rsid w:val="00BD4B7C"/>
    <w:rsid w:val="00BD4DD6"/>
    <w:rsid w:val="00BD5495"/>
    <w:rsid w:val="00BD77AA"/>
    <w:rsid w:val="00BE0307"/>
    <w:rsid w:val="00BE07FB"/>
    <w:rsid w:val="00BE76E7"/>
    <w:rsid w:val="00BF2D7B"/>
    <w:rsid w:val="00BF3B92"/>
    <w:rsid w:val="00BF3E95"/>
    <w:rsid w:val="00BF4F5C"/>
    <w:rsid w:val="00BF51E5"/>
    <w:rsid w:val="00BF5BA0"/>
    <w:rsid w:val="00BF6597"/>
    <w:rsid w:val="00BF6F9C"/>
    <w:rsid w:val="00C0189A"/>
    <w:rsid w:val="00C03AC0"/>
    <w:rsid w:val="00C04C0B"/>
    <w:rsid w:val="00C04C35"/>
    <w:rsid w:val="00C058D4"/>
    <w:rsid w:val="00C077D8"/>
    <w:rsid w:val="00C07A13"/>
    <w:rsid w:val="00C10213"/>
    <w:rsid w:val="00C10AFC"/>
    <w:rsid w:val="00C11B33"/>
    <w:rsid w:val="00C131A4"/>
    <w:rsid w:val="00C136CC"/>
    <w:rsid w:val="00C139D2"/>
    <w:rsid w:val="00C15757"/>
    <w:rsid w:val="00C16A86"/>
    <w:rsid w:val="00C16B46"/>
    <w:rsid w:val="00C16FCE"/>
    <w:rsid w:val="00C2102D"/>
    <w:rsid w:val="00C21B35"/>
    <w:rsid w:val="00C22AB4"/>
    <w:rsid w:val="00C232AD"/>
    <w:rsid w:val="00C233BF"/>
    <w:rsid w:val="00C236EE"/>
    <w:rsid w:val="00C23B93"/>
    <w:rsid w:val="00C25806"/>
    <w:rsid w:val="00C25AFD"/>
    <w:rsid w:val="00C2606D"/>
    <w:rsid w:val="00C26E2D"/>
    <w:rsid w:val="00C30040"/>
    <w:rsid w:val="00C300F2"/>
    <w:rsid w:val="00C313A4"/>
    <w:rsid w:val="00C32D8B"/>
    <w:rsid w:val="00C349BC"/>
    <w:rsid w:val="00C368B2"/>
    <w:rsid w:val="00C40771"/>
    <w:rsid w:val="00C438A7"/>
    <w:rsid w:val="00C45195"/>
    <w:rsid w:val="00C465A0"/>
    <w:rsid w:val="00C473A3"/>
    <w:rsid w:val="00C47F1B"/>
    <w:rsid w:val="00C51ABB"/>
    <w:rsid w:val="00C53F67"/>
    <w:rsid w:val="00C60015"/>
    <w:rsid w:val="00C60841"/>
    <w:rsid w:val="00C63B8D"/>
    <w:rsid w:val="00C65894"/>
    <w:rsid w:val="00C72D3A"/>
    <w:rsid w:val="00C7315B"/>
    <w:rsid w:val="00C733AF"/>
    <w:rsid w:val="00C747A6"/>
    <w:rsid w:val="00C76D00"/>
    <w:rsid w:val="00C80884"/>
    <w:rsid w:val="00C816A9"/>
    <w:rsid w:val="00C82C05"/>
    <w:rsid w:val="00C832C8"/>
    <w:rsid w:val="00C83721"/>
    <w:rsid w:val="00C83F1D"/>
    <w:rsid w:val="00C84924"/>
    <w:rsid w:val="00C90AB9"/>
    <w:rsid w:val="00C91872"/>
    <w:rsid w:val="00C91AF0"/>
    <w:rsid w:val="00C91C46"/>
    <w:rsid w:val="00C96360"/>
    <w:rsid w:val="00C9699E"/>
    <w:rsid w:val="00CA0169"/>
    <w:rsid w:val="00CA1163"/>
    <w:rsid w:val="00CA25D8"/>
    <w:rsid w:val="00CB00CA"/>
    <w:rsid w:val="00CB1512"/>
    <w:rsid w:val="00CB16BF"/>
    <w:rsid w:val="00CB4978"/>
    <w:rsid w:val="00CB4A2D"/>
    <w:rsid w:val="00CB61B1"/>
    <w:rsid w:val="00CB670F"/>
    <w:rsid w:val="00CB7500"/>
    <w:rsid w:val="00CC03AA"/>
    <w:rsid w:val="00CC06B6"/>
    <w:rsid w:val="00CC2420"/>
    <w:rsid w:val="00CC2C9D"/>
    <w:rsid w:val="00CC37D0"/>
    <w:rsid w:val="00CC4E5A"/>
    <w:rsid w:val="00CC6253"/>
    <w:rsid w:val="00CC6F75"/>
    <w:rsid w:val="00CD0906"/>
    <w:rsid w:val="00CD22BE"/>
    <w:rsid w:val="00CD2C38"/>
    <w:rsid w:val="00CD6B97"/>
    <w:rsid w:val="00CE0FFD"/>
    <w:rsid w:val="00CE1191"/>
    <w:rsid w:val="00CE15B1"/>
    <w:rsid w:val="00CE1ED2"/>
    <w:rsid w:val="00CE3EDA"/>
    <w:rsid w:val="00CE585A"/>
    <w:rsid w:val="00CF17FA"/>
    <w:rsid w:val="00CF2383"/>
    <w:rsid w:val="00CF296A"/>
    <w:rsid w:val="00CF297A"/>
    <w:rsid w:val="00CF33F5"/>
    <w:rsid w:val="00CF4388"/>
    <w:rsid w:val="00CF4CA1"/>
    <w:rsid w:val="00CF642C"/>
    <w:rsid w:val="00D0168D"/>
    <w:rsid w:val="00D03F48"/>
    <w:rsid w:val="00D07D9D"/>
    <w:rsid w:val="00D10F2C"/>
    <w:rsid w:val="00D11BC7"/>
    <w:rsid w:val="00D13E07"/>
    <w:rsid w:val="00D142AA"/>
    <w:rsid w:val="00D17498"/>
    <w:rsid w:val="00D1786E"/>
    <w:rsid w:val="00D24E3A"/>
    <w:rsid w:val="00D27236"/>
    <w:rsid w:val="00D27794"/>
    <w:rsid w:val="00D279F5"/>
    <w:rsid w:val="00D27E40"/>
    <w:rsid w:val="00D3032E"/>
    <w:rsid w:val="00D31697"/>
    <w:rsid w:val="00D32036"/>
    <w:rsid w:val="00D3426D"/>
    <w:rsid w:val="00D3480F"/>
    <w:rsid w:val="00D35285"/>
    <w:rsid w:val="00D36993"/>
    <w:rsid w:val="00D44419"/>
    <w:rsid w:val="00D472CA"/>
    <w:rsid w:val="00D47EA4"/>
    <w:rsid w:val="00D50938"/>
    <w:rsid w:val="00D525C7"/>
    <w:rsid w:val="00D5328F"/>
    <w:rsid w:val="00D5338C"/>
    <w:rsid w:val="00D53E19"/>
    <w:rsid w:val="00D543FD"/>
    <w:rsid w:val="00D54F95"/>
    <w:rsid w:val="00D57846"/>
    <w:rsid w:val="00D617E0"/>
    <w:rsid w:val="00D63752"/>
    <w:rsid w:val="00D63BFF"/>
    <w:rsid w:val="00D647E2"/>
    <w:rsid w:val="00D6595E"/>
    <w:rsid w:val="00D66CC0"/>
    <w:rsid w:val="00D70577"/>
    <w:rsid w:val="00D719D4"/>
    <w:rsid w:val="00D71E0F"/>
    <w:rsid w:val="00D72621"/>
    <w:rsid w:val="00D72DC3"/>
    <w:rsid w:val="00D731CC"/>
    <w:rsid w:val="00D7379E"/>
    <w:rsid w:val="00D73B9A"/>
    <w:rsid w:val="00D75B0D"/>
    <w:rsid w:val="00D75CFB"/>
    <w:rsid w:val="00D824DE"/>
    <w:rsid w:val="00D84B5A"/>
    <w:rsid w:val="00D86561"/>
    <w:rsid w:val="00D876FB"/>
    <w:rsid w:val="00D90096"/>
    <w:rsid w:val="00D95901"/>
    <w:rsid w:val="00D95E56"/>
    <w:rsid w:val="00DA2217"/>
    <w:rsid w:val="00DA2AC0"/>
    <w:rsid w:val="00DA40B6"/>
    <w:rsid w:val="00DA43A5"/>
    <w:rsid w:val="00DA4682"/>
    <w:rsid w:val="00DA5518"/>
    <w:rsid w:val="00DA5C7F"/>
    <w:rsid w:val="00DA68DD"/>
    <w:rsid w:val="00DB0DD5"/>
    <w:rsid w:val="00DB19D9"/>
    <w:rsid w:val="00DB2497"/>
    <w:rsid w:val="00DB2925"/>
    <w:rsid w:val="00DB5E90"/>
    <w:rsid w:val="00DB7873"/>
    <w:rsid w:val="00DC292D"/>
    <w:rsid w:val="00DC46D8"/>
    <w:rsid w:val="00DC7252"/>
    <w:rsid w:val="00DD05DA"/>
    <w:rsid w:val="00DD0DE3"/>
    <w:rsid w:val="00DD1D58"/>
    <w:rsid w:val="00DD23BC"/>
    <w:rsid w:val="00DD2E78"/>
    <w:rsid w:val="00DD357E"/>
    <w:rsid w:val="00DD3732"/>
    <w:rsid w:val="00DD41EF"/>
    <w:rsid w:val="00DD5076"/>
    <w:rsid w:val="00DD7476"/>
    <w:rsid w:val="00DE0EAB"/>
    <w:rsid w:val="00DE1B47"/>
    <w:rsid w:val="00DE39D8"/>
    <w:rsid w:val="00DE3D2D"/>
    <w:rsid w:val="00DE6FB8"/>
    <w:rsid w:val="00DF23FB"/>
    <w:rsid w:val="00DF282A"/>
    <w:rsid w:val="00DF32AF"/>
    <w:rsid w:val="00DF3858"/>
    <w:rsid w:val="00DF39B1"/>
    <w:rsid w:val="00DF6081"/>
    <w:rsid w:val="00DF63AE"/>
    <w:rsid w:val="00DF6F18"/>
    <w:rsid w:val="00DF70DC"/>
    <w:rsid w:val="00E00B13"/>
    <w:rsid w:val="00E01EB1"/>
    <w:rsid w:val="00E02DFD"/>
    <w:rsid w:val="00E06AC5"/>
    <w:rsid w:val="00E076BC"/>
    <w:rsid w:val="00E13D21"/>
    <w:rsid w:val="00E14160"/>
    <w:rsid w:val="00E15164"/>
    <w:rsid w:val="00E151E1"/>
    <w:rsid w:val="00E20186"/>
    <w:rsid w:val="00E21F36"/>
    <w:rsid w:val="00E235A6"/>
    <w:rsid w:val="00E237B2"/>
    <w:rsid w:val="00E25FD8"/>
    <w:rsid w:val="00E26FFE"/>
    <w:rsid w:val="00E27F43"/>
    <w:rsid w:val="00E3251E"/>
    <w:rsid w:val="00E35B58"/>
    <w:rsid w:val="00E3781B"/>
    <w:rsid w:val="00E4114A"/>
    <w:rsid w:val="00E41520"/>
    <w:rsid w:val="00E42807"/>
    <w:rsid w:val="00E43FAF"/>
    <w:rsid w:val="00E467D5"/>
    <w:rsid w:val="00E505A8"/>
    <w:rsid w:val="00E529BB"/>
    <w:rsid w:val="00E54954"/>
    <w:rsid w:val="00E54C1A"/>
    <w:rsid w:val="00E55CB3"/>
    <w:rsid w:val="00E56669"/>
    <w:rsid w:val="00E57621"/>
    <w:rsid w:val="00E60260"/>
    <w:rsid w:val="00E60424"/>
    <w:rsid w:val="00E60512"/>
    <w:rsid w:val="00E642D3"/>
    <w:rsid w:val="00E65FCD"/>
    <w:rsid w:val="00E6632A"/>
    <w:rsid w:val="00E705B7"/>
    <w:rsid w:val="00E70CCC"/>
    <w:rsid w:val="00E71918"/>
    <w:rsid w:val="00E72077"/>
    <w:rsid w:val="00E7449C"/>
    <w:rsid w:val="00E76767"/>
    <w:rsid w:val="00E81496"/>
    <w:rsid w:val="00E82297"/>
    <w:rsid w:val="00E82671"/>
    <w:rsid w:val="00E84AF7"/>
    <w:rsid w:val="00E907ED"/>
    <w:rsid w:val="00E908F0"/>
    <w:rsid w:val="00E9331A"/>
    <w:rsid w:val="00EA105B"/>
    <w:rsid w:val="00EA2A33"/>
    <w:rsid w:val="00EA4364"/>
    <w:rsid w:val="00EA6191"/>
    <w:rsid w:val="00EA7190"/>
    <w:rsid w:val="00EB01CC"/>
    <w:rsid w:val="00EB094A"/>
    <w:rsid w:val="00EB1490"/>
    <w:rsid w:val="00EB1B77"/>
    <w:rsid w:val="00EB21A6"/>
    <w:rsid w:val="00EB3401"/>
    <w:rsid w:val="00EB3588"/>
    <w:rsid w:val="00EB5E8B"/>
    <w:rsid w:val="00EB7529"/>
    <w:rsid w:val="00EC030D"/>
    <w:rsid w:val="00EC1A3C"/>
    <w:rsid w:val="00EC2C1F"/>
    <w:rsid w:val="00EC2ED2"/>
    <w:rsid w:val="00EC6F70"/>
    <w:rsid w:val="00ED1F09"/>
    <w:rsid w:val="00ED39F1"/>
    <w:rsid w:val="00ED3E3A"/>
    <w:rsid w:val="00ED56A8"/>
    <w:rsid w:val="00ED602B"/>
    <w:rsid w:val="00ED7E9E"/>
    <w:rsid w:val="00EE0B65"/>
    <w:rsid w:val="00EE0D94"/>
    <w:rsid w:val="00EE21A5"/>
    <w:rsid w:val="00EE290F"/>
    <w:rsid w:val="00EE2A20"/>
    <w:rsid w:val="00EE355B"/>
    <w:rsid w:val="00EE3900"/>
    <w:rsid w:val="00EE39A8"/>
    <w:rsid w:val="00EE5244"/>
    <w:rsid w:val="00EE562A"/>
    <w:rsid w:val="00EF2B37"/>
    <w:rsid w:val="00EF52B3"/>
    <w:rsid w:val="00EF5C82"/>
    <w:rsid w:val="00EF7B1B"/>
    <w:rsid w:val="00F01C39"/>
    <w:rsid w:val="00F105FD"/>
    <w:rsid w:val="00F11C32"/>
    <w:rsid w:val="00F12380"/>
    <w:rsid w:val="00F13AB4"/>
    <w:rsid w:val="00F14483"/>
    <w:rsid w:val="00F21390"/>
    <w:rsid w:val="00F230CF"/>
    <w:rsid w:val="00F23C13"/>
    <w:rsid w:val="00F26563"/>
    <w:rsid w:val="00F2779C"/>
    <w:rsid w:val="00F27881"/>
    <w:rsid w:val="00F303EA"/>
    <w:rsid w:val="00F312A2"/>
    <w:rsid w:val="00F31DEA"/>
    <w:rsid w:val="00F35B29"/>
    <w:rsid w:val="00F35D74"/>
    <w:rsid w:val="00F372DB"/>
    <w:rsid w:val="00F37714"/>
    <w:rsid w:val="00F409C6"/>
    <w:rsid w:val="00F41BA0"/>
    <w:rsid w:val="00F41F41"/>
    <w:rsid w:val="00F43DCB"/>
    <w:rsid w:val="00F444EC"/>
    <w:rsid w:val="00F44F0D"/>
    <w:rsid w:val="00F45A07"/>
    <w:rsid w:val="00F46102"/>
    <w:rsid w:val="00F528AF"/>
    <w:rsid w:val="00F52DA4"/>
    <w:rsid w:val="00F53E99"/>
    <w:rsid w:val="00F55A91"/>
    <w:rsid w:val="00F60E4B"/>
    <w:rsid w:val="00F60F91"/>
    <w:rsid w:val="00F61405"/>
    <w:rsid w:val="00F61D54"/>
    <w:rsid w:val="00F6339F"/>
    <w:rsid w:val="00F6516A"/>
    <w:rsid w:val="00F66575"/>
    <w:rsid w:val="00F674FD"/>
    <w:rsid w:val="00F67AB3"/>
    <w:rsid w:val="00F67CA7"/>
    <w:rsid w:val="00F71D38"/>
    <w:rsid w:val="00F72699"/>
    <w:rsid w:val="00F72EE1"/>
    <w:rsid w:val="00F7372B"/>
    <w:rsid w:val="00F74043"/>
    <w:rsid w:val="00F74900"/>
    <w:rsid w:val="00F75E31"/>
    <w:rsid w:val="00F776AD"/>
    <w:rsid w:val="00F80493"/>
    <w:rsid w:val="00F83449"/>
    <w:rsid w:val="00F84A05"/>
    <w:rsid w:val="00F87F27"/>
    <w:rsid w:val="00F93448"/>
    <w:rsid w:val="00F93A0B"/>
    <w:rsid w:val="00F9418B"/>
    <w:rsid w:val="00F95802"/>
    <w:rsid w:val="00FB4A9D"/>
    <w:rsid w:val="00FB5568"/>
    <w:rsid w:val="00FB5F22"/>
    <w:rsid w:val="00FC176E"/>
    <w:rsid w:val="00FC1C54"/>
    <w:rsid w:val="00FC2461"/>
    <w:rsid w:val="00FC299B"/>
    <w:rsid w:val="00FC2D07"/>
    <w:rsid w:val="00FC3A14"/>
    <w:rsid w:val="00FC505B"/>
    <w:rsid w:val="00FC6FFD"/>
    <w:rsid w:val="00FD1B34"/>
    <w:rsid w:val="00FD5094"/>
    <w:rsid w:val="00FD5C7A"/>
    <w:rsid w:val="00FD72EE"/>
    <w:rsid w:val="00FE0B9F"/>
    <w:rsid w:val="00FE14D4"/>
    <w:rsid w:val="00FE16E0"/>
    <w:rsid w:val="00FE2ABA"/>
    <w:rsid w:val="00FE662D"/>
    <w:rsid w:val="00FE6D24"/>
    <w:rsid w:val="00FE734D"/>
    <w:rsid w:val="00FF0036"/>
    <w:rsid w:val="00FF035F"/>
    <w:rsid w:val="00FF0BCA"/>
    <w:rsid w:val="00FF139C"/>
    <w:rsid w:val="00FF22E4"/>
    <w:rsid w:val="00FF246A"/>
    <w:rsid w:val="00FF4B1F"/>
    <w:rsid w:val="00FF4EF1"/>
    <w:rsid w:val="00FF4FB4"/>
    <w:rsid w:val="00FF5EFA"/>
    <w:rsid w:val="00FF7A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2CBD83"/>
  <w15:docId w15:val="{49FC10AA-1633-4A1C-B016-2FE68A6E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817"/>
    <w:pPr>
      <w:spacing w:after="60"/>
      <w:ind w:left="1134"/>
      <w:jc w:val="both"/>
    </w:pPr>
    <w:rPr>
      <w:lang w:eastAsia="en-US"/>
    </w:rPr>
  </w:style>
  <w:style w:type="paragraph" w:styleId="Heading1">
    <w:name w:val="heading 1"/>
    <w:aliases w:val="No numbers,H1"/>
    <w:basedOn w:val="Normal"/>
    <w:next w:val="Heading2"/>
    <w:link w:val="Heading1Char"/>
    <w:uiPriority w:val="9"/>
    <w:qFormat/>
    <w:rsid w:val="00B75817"/>
    <w:pPr>
      <w:keepNext/>
      <w:keepLines/>
      <w:numPr>
        <w:numId w:val="1"/>
      </w:numPr>
      <w:spacing w:before="60" w:after="120"/>
      <w:jc w:val="left"/>
      <w:outlineLvl w:val="0"/>
    </w:pPr>
    <w:rPr>
      <w:rFonts w:ascii="Arial Black" w:hAnsi="Arial Black"/>
      <w:b/>
      <w:color w:val="000000"/>
      <w:sz w:val="40"/>
    </w:rPr>
  </w:style>
  <w:style w:type="paragraph" w:styleId="Heading2">
    <w:name w:val="heading 2"/>
    <w:aliases w:val="H2,h2,Attribute Heading 2"/>
    <w:basedOn w:val="Heading1"/>
    <w:next w:val="Heading3"/>
    <w:link w:val="Heading2Char"/>
    <w:uiPriority w:val="9"/>
    <w:qFormat/>
    <w:rsid w:val="00B75817"/>
    <w:pPr>
      <w:numPr>
        <w:ilvl w:val="1"/>
      </w:numPr>
      <w:pBdr>
        <w:bottom w:val="single" w:sz="24" w:space="1" w:color="auto"/>
      </w:pBdr>
      <w:tabs>
        <w:tab w:val="left" w:pos="709"/>
      </w:tabs>
      <w:spacing w:before="120" w:after="60"/>
      <w:ind w:left="0"/>
      <w:outlineLvl w:val="1"/>
    </w:pPr>
    <w:rPr>
      <w:sz w:val="28"/>
    </w:rPr>
  </w:style>
  <w:style w:type="paragraph" w:styleId="Heading3">
    <w:name w:val="heading 3"/>
    <w:aliases w:val="H3,h3,H31,(Alt+3),(Alt+3)1,(Alt+3)2,(Alt+3)3,(Alt+3)4,(Alt+3)5,(Alt+3)6,(Alt+3)11,(Alt+3)21,(Alt+3)31,(Alt+3)41,(Alt+3)7,(Alt+3)12,(Alt+3)22,(Alt+3)32,(Alt+3)42,(Alt+3)8,(Alt+3)9,(Alt+3)10,(Alt+3)13,(Alt+3)23,(Alt+3)33,(Alt+3)43,(Alt+3)14,3,3m"/>
    <w:basedOn w:val="Heading1"/>
    <w:next w:val="Normal"/>
    <w:link w:val="Heading3Char"/>
    <w:qFormat/>
    <w:rsid w:val="00B75817"/>
    <w:pPr>
      <w:numPr>
        <w:ilvl w:val="2"/>
      </w:numPr>
      <w:tabs>
        <w:tab w:val="left" w:pos="709"/>
      </w:tabs>
      <w:spacing w:before="0" w:after="60" w:line="340" w:lineRule="exact"/>
      <w:ind w:left="0"/>
      <w:outlineLvl w:val="2"/>
    </w:pPr>
    <w:rPr>
      <w:b w:val="0"/>
      <w:sz w:val="20"/>
    </w:rPr>
  </w:style>
  <w:style w:type="paragraph" w:styleId="Heading4">
    <w:name w:val="heading 4"/>
    <w:aliases w:val="H4"/>
    <w:basedOn w:val="Heading1"/>
    <w:next w:val="Normal"/>
    <w:link w:val="Heading4Char"/>
    <w:uiPriority w:val="9"/>
    <w:qFormat/>
    <w:rsid w:val="005C3813"/>
    <w:pPr>
      <w:numPr>
        <w:ilvl w:val="3"/>
      </w:numPr>
      <w:spacing w:before="0" w:after="60"/>
      <w:outlineLvl w:val="3"/>
    </w:pPr>
    <w:rPr>
      <w:b w:val="0"/>
      <w:color w:val="333333"/>
      <w:sz w:val="20"/>
    </w:rPr>
  </w:style>
  <w:style w:type="paragraph" w:styleId="Heading5">
    <w:name w:val="heading 5"/>
    <w:aliases w:val="H5"/>
    <w:basedOn w:val="Heading2"/>
    <w:next w:val="Normal"/>
    <w:link w:val="Heading5Char"/>
    <w:uiPriority w:val="9"/>
    <w:qFormat/>
    <w:rsid w:val="00B75817"/>
    <w:pPr>
      <w:numPr>
        <w:ilvl w:val="4"/>
      </w:numPr>
      <w:outlineLvl w:val="4"/>
    </w:pPr>
    <w:rPr>
      <w:color w:val="800080"/>
    </w:rPr>
  </w:style>
  <w:style w:type="paragraph" w:styleId="Heading6">
    <w:name w:val="heading 6"/>
    <w:aliases w:val="H6"/>
    <w:basedOn w:val="Heading3"/>
    <w:next w:val="Normal"/>
    <w:link w:val="Heading6Char"/>
    <w:uiPriority w:val="9"/>
    <w:qFormat/>
    <w:rsid w:val="00B75817"/>
    <w:pPr>
      <w:numPr>
        <w:ilvl w:val="5"/>
      </w:numPr>
      <w:outlineLvl w:val="5"/>
    </w:pPr>
    <w:rPr>
      <w:color w:val="800080"/>
    </w:rPr>
  </w:style>
  <w:style w:type="paragraph" w:styleId="Heading7">
    <w:name w:val="heading 7"/>
    <w:basedOn w:val="Heading4"/>
    <w:next w:val="Normal"/>
    <w:link w:val="Heading7Char"/>
    <w:uiPriority w:val="9"/>
    <w:qFormat/>
    <w:rsid w:val="00B75817"/>
    <w:pPr>
      <w:numPr>
        <w:ilvl w:val="6"/>
      </w:numPr>
      <w:outlineLvl w:val="6"/>
    </w:pPr>
    <w:rPr>
      <w:caps/>
      <w:color w:val="800080"/>
    </w:rPr>
  </w:style>
  <w:style w:type="paragraph" w:styleId="Heading8">
    <w:name w:val="heading 8"/>
    <w:basedOn w:val="Heading7"/>
    <w:next w:val="Normal"/>
    <w:link w:val="Heading8Char"/>
    <w:uiPriority w:val="9"/>
    <w:qFormat/>
    <w:rsid w:val="00B75817"/>
    <w:pPr>
      <w:numPr>
        <w:ilvl w:val="7"/>
      </w:numPr>
      <w:outlineLvl w:val="7"/>
    </w:pPr>
    <w:rPr>
      <w:caps w:val="0"/>
    </w:rPr>
  </w:style>
  <w:style w:type="paragraph" w:styleId="Heading9">
    <w:name w:val="heading 9"/>
    <w:basedOn w:val="Normal"/>
    <w:next w:val="Normal"/>
    <w:link w:val="Heading9Char"/>
    <w:uiPriority w:val="9"/>
    <w:qFormat/>
    <w:rsid w:val="00B75817"/>
    <w:pPr>
      <w:numPr>
        <w:ilvl w:val="8"/>
        <w:numId w:val="1"/>
      </w:num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H1 Char"/>
    <w:link w:val="Heading1"/>
    <w:rsid w:val="007C6216"/>
    <w:rPr>
      <w:rFonts w:ascii="Arial Black" w:hAnsi="Arial Black"/>
      <w:b/>
      <w:color w:val="000000"/>
      <w:sz w:val="40"/>
      <w:lang w:eastAsia="en-US"/>
    </w:rPr>
  </w:style>
  <w:style w:type="character" w:customStyle="1" w:styleId="Heading2Char">
    <w:name w:val="Heading 2 Char"/>
    <w:aliases w:val="H2 Char,h2 Char,Attribute Heading 2 Char"/>
    <w:link w:val="Heading2"/>
    <w:rsid w:val="007C6216"/>
    <w:rPr>
      <w:rFonts w:ascii="Arial Black" w:hAnsi="Arial Black"/>
      <w:b/>
      <w:color w:val="000000"/>
      <w:sz w:val="28"/>
      <w:lang w:eastAsia="en-US"/>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link w:val="Heading3"/>
    <w:rsid w:val="007C6216"/>
    <w:rPr>
      <w:rFonts w:ascii="Arial Black" w:hAnsi="Arial Black"/>
      <w:color w:val="000000"/>
      <w:lang w:eastAsia="en-US"/>
    </w:rPr>
  </w:style>
  <w:style w:type="character" w:customStyle="1" w:styleId="Heading4Char">
    <w:name w:val="Heading 4 Char"/>
    <w:aliases w:val="H4 Char"/>
    <w:link w:val="Heading4"/>
    <w:rsid w:val="007C6216"/>
    <w:rPr>
      <w:rFonts w:ascii="Arial Black" w:hAnsi="Arial Black"/>
      <w:color w:val="333333"/>
      <w:lang w:eastAsia="en-US"/>
    </w:rPr>
  </w:style>
  <w:style w:type="character" w:customStyle="1" w:styleId="Heading5Char">
    <w:name w:val="Heading 5 Char"/>
    <w:aliases w:val="H5 Char"/>
    <w:link w:val="Heading5"/>
    <w:rsid w:val="007C6216"/>
    <w:rPr>
      <w:rFonts w:ascii="Arial Black" w:hAnsi="Arial Black"/>
      <w:b/>
      <w:color w:val="800080"/>
      <w:sz w:val="28"/>
      <w:lang w:eastAsia="en-US"/>
    </w:rPr>
  </w:style>
  <w:style w:type="character" w:customStyle="1" w:styleId="Heading6Char">
    <w:name w:val="Heading 6 Char"/>
    <w:aliases w:val="H6 Char"/>
    <w:link w:val="Heading6"/>
    <w:rsid w:val="007C6216"/>
    <w:rPr>
      <w:rFonts w:ascii="Arial Black" w:hAnsi="Arial Black"/>
      <w:color w:val="800080"/>
      <w:lang w:eastAsia="en-US"/>
    </w:rPr>
  </w:style>
  <w:style w:type="character" w:customStyle="1" w:styleId="Heading7Char">
    <w:name w:val="Heading 7 Char"/>
    <w:link w:val="Heading7"/>
    <w:rsid w:val="007C6216"/>
    <w:rPr>
      <w:rFonts w:ascii="Arial Black" w:hAnsi="Arial Black"/>
      <w:caps/>
      <w:color w:val="800080"/>
      <w:lang w:eastAsia="en-US"/>
    </w:rPr>
  </w:style>
  <w:style w:type="character" w:customStyle="1" w:styleId="Heading8Char">
    <w:name w:val="Heading 8 Char"/>
    <w:link w:val="Heading8"/>
    <w:rsid w:val="007C6216"/>
    <w:rPr>
      <w:rFonts w:ascii="Arial Black" w:hAnsi="Arial Black"/>
      <w:color w:val="800080"/>
      <w:lang w:eastAsia="en-US"/>
    </w:rPr>
  </w:style>
  <w:style w:type="character" w:customStyle="1" w:styleId="Heading9Char">
    <w:name w:val="Heading 9 Char"/>
    <w:link w:val="Heading9"/>
    <w:rsid w:val="007C6216"/>
    <w:rPr>
      <w:lang w:eastAsia="en-US"/>
    </w:rPr>
  </w:style>
  <w:style w:type="paragraph" w:styleId="Footer">
    <w:name w:val="footer"/>
    <w:basedOn w:val="Normal"/>
    <w:link w:val="FooterChar"/>
    <w:uiPriority w:val="99"/>
    <w:rsid w:val="00B75817"/>
    <w:pPr>
      <w:tabs>
        <w:tab w:val="right" w:pos="8505"/>
      </w:tabs>
      <w:spacing w:after="0"/>
      <w:ind w:left="0"/>
      <w:jc w:val="left"/>
    </w:pPr>
    <w:rPr>
      <w:i/>
      <w:sz w:val="16"/>
    </w:rPr>
  </w:style>
  <w:style w:type="character" w:customStyle="1" w:styleId="FooterChar">
    <w:name w:val="Footer Char"/>
    <w:link w:val="Footer"/>
    <w:uiPriority w:val="99"/>
    <w:semiHidden/>
    <w:rsid w:val="007C6216"/>
    <w:rPr>
      <w:sz w:val="20"/>
      <w:szCs w:val="20"/>
      <w:lang w:eastAsia="en-US"/>
    </w:rPr>
  </w:style>
  <w:style w:type="paragraph" w:styleId="Header">
    <w:name w:val="header"/>
    <w:basedOn w:val="Normal"/>
    <w:link w:val="HeaderChar"/>
    <w:uiPriority w:val="99"/>
    <w:rsid w:val="00B75817"/>
    <w:pPr>
      <w:pBdr>
        <w:bottom w:val="single" w:sz="6" w:space="3" w:color="auto"/>
      </w:pBdr>
      <w:spacing w:after="0"/>
      <w:ind w:left="0"/>
      <w:jc w:val="center"/>
    </w:pPr>
    <w:rPr>
      <w:i/>
    </w:rPr>
  </w:style>
  <w:style w:type="character" w:customStyle="1" w:styleId="HeaderChar">
    <w:name w:val="Header Char"/>
    <w:link w:val="Header"/>
    <w:uiPriority w:val="99"/>
    <w:semiHidden/>
    <w:rsid w:val="007C6216"/>
    <w:rPr>
      <w:sz w:val="20"/>
      <w:szCs w:val="20"/>
      <w:lang w:eastAsia="en-US"/>
    </w:rPr>
  </w:style>
  <w:style w:type="paragraph" w:customStyle="1" w:styleId="gn2">
    <w:name w:val="gn2"/>
    <w:basedOn w:val="Normal"/>
    <w:uiPriority w:val="99"/>
    <w:rsid w:val="00B75817"/>
    <w:pPr>
      <w:spacing w:before="60"/>
      <w:ind w:left="1985"/>
    </w:pPr>
    <w:rPr>
      <w:rFonts w:ascii="Arial" w:hAnsi="Arial"/>
      <w:b/>
      <w:caps/>
      <w:vanish/>
      <w:color w:val="0000FF"/>
      <w:sz w:val="16"/>
    </w:rPr>
  </w:style>
  <w:style w:type="paragraph" w:customStyle="1" w:styleId="gn1">
    <w:name w:val="gn1"/>
    <w:basedOn w:val="Normal"/>
    <w:next w:val="Normal"/>
    <w:uiPriority w:val="99"/>
    <w:rsid w:val="00B75817"/>
    <w:pPr>
      <w:spacing w:after="120" w:line="200" w:lineRule="atLeast"/>
      <w:ind w:left="2835"/>
      <w:jc w:val="left"/>
    </w:pPr>
    <w:rPr>
      <w:rFonts w:ascii="Arial" w:hAnsi="Arial"/>
      <w:b/>
      <w:caps/>
      <w:vanish/>
      <w:color w:val="FF0000"/>
      <w:sz w:val="16"/>
    </w:rPr>
  </w:style>
  <w:style w:type="paragraph" w:customStyle="1" w:styleId="NormalBulleted3">
    <w:name w:val="Normal Bulleted 3"/>
    <w:basedOn w:val="Normal"/>
    <w:uiPriority w:val="99"/>
    <w:rsid w:val="00B75817"/>
    <w:pPr>
      <w:numPr>
        <w:numId w:val="3"/>
      </w:numPr>
      <w:tabs>
        <w:tab w:val="left" w:pos="2268"/>
      </w:tabs>
      <w:ind w:left="2126" w:firstLine="3"/>
    </w:pPr>
  </w:style>
  <w:style w:type="paragraph" w:customStyle="1" w:styleId="Tabletext">
    <w:name w:val="Table text"/>
    <w:basedOn w:val="Normal"/>
    <w:next w:val="Normal"/>
    <w:uiPriority w:val="99"/>
    <w:rsid w:val="00B75817"/>
    <w:pPr>
      <w:spacing w:before="50" w:after="50"/>
      <w:ind w:left="57" w:right="113"/>
      <w:jc w:val="left"/>
    </w:pPr>
  </w:style>
  <w:style w:type="paragraph" w:customStyle="1" w:styleId="TableTitle">
    <w:name w:val="Table Title"/>
    <w:basedOn w:val="Normal"/>
    <w:next w:val="Tabletext"/>
    <w:uiPriority w:val="99"/>
    <w:rsid w:val="00B75817"/>
    <w:pPr>
      <w:keepNext/>
      <w:keepLines/>
      <w:spacing w:before="60"/>
      <w:ind w:left="57" w:right="113"/>
      <w:jc w:val="left"/>
    </w:pPr>
    <w:rPr>
      <w:b/>
      <w:color w:val="0000FF"/>
    </w:rPr>
  </w:style>
  <w:style w:type="character" w:styleId="PageNumber">
    <w:name w:val="page number"/>
    <w:uiPriority w:val="99"/>
    <w:rsid w:val="00B75817"/>
    <w:rPr>
      <w:rFonts w:ascii="Times New Roman" w:hAnsi="Times New Roman" w:cs="Times New Roman"/>
      <w:i/>
      <w:color w:val="auto"/>
      <w:sz w:val="16"/>
      <w:vertAlign w:val="baseline"/>
    </w:rPr>
  </w:style>
  <w:style w:type="paragraph" w:customStyle="1" w:styleId="gn3">
    <w:name w:val="gn3"/>
    <w:basedOn w:val="gn2"/>
    <w:uiPriority w:val="99"/>
    <w:rsid w:val="00B75817"/>
    <w:rPr>
      <w:color w:val="FF00FF"/>
    </w:rPr>
  </w:style>
  <w:style w:type="paragraph" w:customStyle="1" w:styleId="gn4">
    <w:name w:val="gn4"/>
    <w:basedOn w:val="gn3"/>
    <w:uiPriority w:val="99"/>
    <w:rsid w:val="00B75817"/>
    <w:rPr>
      <w:color w:val="008080"/>
    </w:rPr>
  </w:style>
  <w:style w:type="paragraph" w:customStyle="1" w:styleId="gn5">
    <w:name w:val="gn5"/>
    <w:basedOn w:val="gn4"/>
    <w:uiPriority w:val="99"/>
    <w:rsid w:val="00B75817"/>
    <w:rPr>
      <w:color w:val="008000"/>
    </w:rPr>
  </w:style>
  <w:style w:type="paragraph" w:customStyle="1" w:styleId="NormalBulleted1">
    <w:name w:val="Normal Bulleted 1"/>
    <w:basedOn w:val="Normal"/>
    <w:rsid w:val="00B75817"/>
    <w:pPr>
      <w:numPr>
        <w:numId w:val="2"/>
      </w:numPr>
      <w:ind w:left="1491" w:hanging="357"/>
    </w:pPr>
  </w:style>
  <w:style w:type="paragraph" w:customStyle="1" w:styleId="Tableindent">
    <w:name w:val="Table indent"/>
    <w:basedOn w:val="Tabletext"/>
    <w:uiPriority w:val="99"/>
    <w:rsid w:val="00B75817"/>
    <w:pPr>
      <w:numPr>
        <w:numId w:val="5"/>
      </w:numPr>
    </w:pPr>
  </w:style>
  <w:style w:type="paragraph" w:customStyle="1" w:styleId="TitlePageTitle">
    <w:name w:val="Title Page Title"/>
    <w:basedOn w:val="Heading1"/>
    <w:uiPriority w:val="99"/>
    <w:rsid w:val="00B75817"/>
    <w:pPr>
      <w:outlineLvl w:val="9"/>
    </w:pPr>
    <w:rPr>
      <w:b w:val="0"/>
    </w:rPr>
  </w:style>
  <w:style w:type="paragraph" w:customStyle="1" w:styleId="NormalBulleted2">
    <w:name w:val="Normal Bulleted 2"/>
    <w:basedOn w:val="Normal"/>
    <w:uiPriority w:val="99"/>
    <w:rsid w:val="00B75817"/>
    <w:pPr>
      <w:numPr>
        <w:numId w:val="4"/>
      </w:numPr>
    </w:pPr>
  </w:style>
  <w:style w:type="paragraph" w:customStyle="1" w:styleId="Flag">
    <w:name w:val="Flag"/>
    <w:basedOn w:val="Normal"/>
    <w:uiPriority w:val="99"/>
    <w:rsid w:val="00B75817"/>
    <w:rPr>
      <w:rFonts w:ascii="Arial" w:hAnsi="Arial"/>
      <w:b/>
      <w:caps/>
      <w:vanish/>
      <w:color w:val="808000"/>
      <w:sz w:val="16"/>
    </w:rPr>
  </w:style>
  <w:style w:type="paragraph" w:customStyle="1" w:styleId="Tableguidenote">
    <w:name w:val="Table guide note"/>
    <w:basedOn w:val="Tabletext"/>
    <w:uiPriority w:val="99"/>
    <w:rsid w:val="00B75817"/>
    <w:rPr>
      <w:rFonts w:ascii="Arial" w:hAnsi="Arial"/>
      <w:b/>
      <w:caps/>
      <w:vanish/>
      <w:color w:val="FF0000"/>
      <w:sz w:val="16"/>
    </w:rPr>
  </w:style>
  <w:style w:type="paragraph" w:customStyle="1" w:styleId="Tablehead">
    <w:name w:val="Table head"/>
    <w:basedOn w:val="Tabletext"/>
    <w:uiPriority w:val="99"/>
    <w:rsid w:val="00B75817"/>
    <w:pPr>
      <w:spacing w:before="0" w:after="60"/>
      <w:ind w:left="0" w:right="0"/>
    </w:pPr>
    <w:rPr>
      <w:b/>
      <w:color w:val="000080"/>
    </w:rPr>
  </w:style>
  <w:style w:type="paragraph" w:styleId="TOC1">
    <w:name w:val="toc 1"/>
    <w:basedOn w:val="Normal"/>
    <w:next w:val="Normal"/>
    <w:autoRedefine/>
    <w:uiPriority w:val="39"/>
    <w:rsid w:val="00B75817"/>
    <w:pPr>
      <w:keepNext/>
      <w:widowControl w:val="0"/>
      <w:pBdr>
        <w:bottom w:val="single" w:sz="12" w:space="1" w:color="auto"/>
      </w:pBdr>
      <w:spacing w:after="0"/>
      <w:jc w:val="left"/>
    </w:pPr>
    <w:rPr>
      <w:rFonts w:ascii="Arial Black" w:hAnsi="Arial Black"/>
      <w:b/>
    </w:rPr>
  </w:style>
  <w:style w:type="paragraph" w:styleId="TOC2">
    <w:name w:val="toc 2"/>
    <w:basedOn w:val="Normal"/>
    <w:next w:val="Normal"/>
    <w:autoRedefine/>
    <w:uiPriority w:val="39"/>
    <w:rsid w:val="00B75817"/>
    <w:pPr>
      <w:keepNext/>
      <w:widowControl w:val="0"/>
      <w:tabs>
        <w:tab w:val="right" w:leader="dot" w:pos="8505"/>
      </w:tabs>
      <w:spacing w:after="0"/>
      <w:jc w:val="left"/>
    </w:pPr>
    <w:rPr>
      <w:rFonts w:ascii="Arial" w:hAnsi="Arial"/>
      <w:b/>
    </w:rPr>
  </w:style>
  <w:style w:type="paragraph" w:styleId="TOC3">
    <w:name w:val="toc 3"/>
    <w:basedOn w:val="Normal"/>
    <w:next w:val="Normal"/>
    <w:autoRedefine/>
    <w:uiPriority w:val="39"/>
    <w:rsid w:val="00B75817"/>
    <w:pPr>
      <w:tabs>
        <w:tab w:val="right" w:leader="dot" w:pos="8505"/>
      </w:tabs>
      <w:spacing w:after="0"/>
      <w:ind w:left="1474"/>
      <w:jc w:val="left"/>
    </w:pPr>
  </w:style>
  <w:style w:type="paragraph" w:styleId="TOC4">
    <w:name w:val="toc 4"/>
    <w:basedOn w:val="Normal"/>
    <w:next w:val="Normal"/>
    <w:autoRedefine/>
    <w:uiPriority w:val="99"/>
    <w:semiHidden/>
    <w:rsid w:val="00B75817"/>
    <w:pPr>
      <w:tabs>
        <w:tab w:val="right" w:leader="dot" w:pos="8505"/>
      </w:tabs>
      <w:spacing w:after="0"/>
      <w:ind w:left="660"/>
      <w:jc w:val="left"/>
    </w:pPr>
  </w:style>
  <w:style w:type="paragraph" w:styleId="TOC5">
    <w:name w:val="toc 5"/>
    <w:basedOn w:val="Normal"/>
    <w:next w:val="Normal"/>
    <w:autoRedefine/>
    <w:uiPriority w:val="99"/>
    <w:semiHidden/>
    <w:rsid w:val="00B75817"/>
    <w:pPr>
      <w:tabs>
        <w:tab w:val="right" w:leader="dot" w:pos="8505"/>
      </w:tabs>
      <w:spacing w:after="0"/>
      <w:ind w:left="880"/>
      <w:jc w:val="left"/>
    </w:pPr>
  </w:style>
  <w:style w:type="paragraph" w:styleId="TOC6">
    <w:name w:val="toc 6"/>
    <w:basedOn w:val="Normal"/>
    <w:next w:val="Normal"/>
    <w:autoRedefine/>
    <w:uiPriority w:val="99"/>
    <w:semiHidden/>
    <w:rsid w:val="00B75817"/>
    <w:pPr>
      <w:tabs>
        <w:tab w:val="right" w:leader="dot" w:pos="8505"/>
      </w:tabs>
      <w:spacing w:after="0"/>
      <w:ind w:left="1100"/>
      <w:jc w:val="left"/>
    </w:pPr>
  </w:style>
  <w:style w:type="paragraph" w:styleId="TOC7">
    <w:name w:val="toc 7"/>
    <w:basedOn w:val="Normal"/>
    <w:next w:val="Normal"/>
    <w:autoRedefine/>
    <w:uiPriority w:val="99"/>
    <w:semiHidden/>
    <w:rsid w:val="00B75817"/>
    <w:pPr>
      <w:tabs>
        <w:tab w:val="right" w:leader="dot" w:pos="8505"/>
      </w:tabs>
      <w:spacing w:after="0"/>
      <w:ind w:left="1320"/>
      <w:jc w:val="left"/>
    </w:pPr>
  </w:style>
  <w:style w:type="paragraph" w:styleId="TOC8">
    <w:name w:val="toc 8"/>
    <w:basedOn w:val="Normal"/>
    <w:next w:val="Normal"/>
    <w:autoRedefine/>
    <w:uiPriority w:val="99"/>
    <w:semiHidden/>
    <w:rsid w:val="00B75817"/>
    <w:pPr>
      <w:tabs>
        <w:tab w:val="right" w:leader="dot" w:pos="8505"/>
      </w:tabs>
      <w:spacing w:after="0"/>
      <w:ind w:left="1540"/>
      <w:jc w:val="left"/>
    </w:pPr>
  </w:style>
  <w:style w:type="paragraph" w:styleId="TOC9">
    <w:name w:val="toc 9"/>
    <w:basedOn w:val="Normal"/>
    <w:next w:val="Normal"/>
    <w:autoRedefine/>
    <w:uiPriority w:val="99"/>
    <w:semiHidden/>
    <w:rsid w:val="00B75817"/>
    <w:pPr>
      <w:tabs>
        <w:tab w:val="right" w:leader="dot" w:pos="8505"/>
      </w:tabs>
      <w:ind w:left="1760"/>
    </w:pPr>
  </w:style>
  <w:style w:type="paragraph" w:customStyle="1" w:styleId="gn1sub">
    <w:name w:val="gn1sub"/>
    <w:basedOn w:val="gn1"/>
    <w:next w:val="Normal"/>
    <w:uiPriority w:val="99"/>
    <w:rsid w:val="00B75817"/>
    <w:pPr>
      <w:tabs>
        <w:tab w:val="num" w:pos="3195"/>
      </w:tabs>
      <w:ind w:left="3192" w:hanging="357"/>
    </w:pPr>
  </w:style>
  <w:style w:type="paragraph" w:customStyle="1" w:styleId="Contents">
    <w:name w:val="Contents"/>
    <w:basedOn w:val="Normal"/>
    <w:uiPriority w:val="99"/>
    <w:rsid w:val="00B75817"/>
    <w:pPr>
      <w:tabs>
        <w:tab w:val="left" w:pos="1418"/>
        <w:tab w:val="right" w:pos="8505"/>
      </w:tabs>
      <w:spacing w:after="120"/>
    </w:pPr>
  </w:style>
  <w:style w:type="paragraph" w:customStyle="1" w:styleId="URL">
    <w:name w:val="URL"/>
    <w:basedOn w:val="Normal"/>
    <w:next w:val="Normal"/>
    <w:link w:val="URLChar"/>
    <w:uiPriority w:val="99"/>
    <w:rsid w:val="00D53E19"/>
    <w:rPr>
      <w:i/>
      <w:color w:val="0000FF"/>
    </w:rPr>
  </w:style>
  <w:style w:type="paragraph" w:customStyle="1" w:styleId="NumberOfPages">
    <w:name w:val="NumberOfPages"/>
    <w:basedOn w:val="Normal"/>
    <w:next w:val="Normal"/>
    <w:uiPriority w:val="99"/>
    <w:rsid w:val="00B75817"/>
    <w:pPr>
      <w:spacing w:after="200"/>
      <w:ind w:left="851"/>
      <w:jc w:val="center"/>
    </w:pPr>
    <w:rPr>
      <w:b/>
      <w:i/>
      <w:color w:val="0000FF"/>
      <w:u w:val="single"/>
    </w:rPr>
  </w:style>
  <w:style w:type="paragraph" w:customStyle="1" w:styleId="ScheduleText">
    <w:name w:val="ScheduleText"/>
    <w:basedOn w:val="Normal"/>
    <w:uiPriority w:val="99"/>
    <w:rsid w:val="00B75817"/>
    <w:pPr>
      <w:tabs>
        <w:tab w:val="left" w:pos="2835"/>
      </w:tabs>
    </w:pPr>
  </w:style>
  <w:style w:type="paragraph" w:customStyle="1" w:styleId="Paragraph">
    <w:name w:val="Paragraph"/>
    <w:basedOn w:val="Normal"/>
    <w:qFormat/>
    <w:rsid w:val="00B75817"/>
    <w:pPr>
      <w:tabs>
        <w:tab w:val="left" w:pos="1134"/>
      </w:tabs>
    </w:pPr>
  </w:style>
  <w:style w:type="paragraph" w:customStyle="1" w:styleId="Sub-paragraph">
    <w:name w:val="Sub-paragraph"/>
    <w:basedOn w:val="NormalBulleted1"/>
    <w:qFormat/>
    <w:rsid w:val="00B75817"/>
    <w:pPr>
      <w:ind w:left="1211" w:hanging="360"/>
    </w:pPr>
  </w:style>
  <w:style w:type="paragraph" w:customStyle="1" w:styleId="GuideNote">
    <w:name w:val="Guide Note"/>
    <w:uiPriority w:val="99"/>
    <w:rsid w:val="00B75817"/>
    <w:pPr>
      <w:spacing w:before="60" w:after="60"/>
      <w:ind w:left="1985"/>
    </w:pPr>
    <w:rPr>
      <w:rFonts w:ascii="Arial" w:hAnsi="Arial"/>
      <w:b/>
      <w:caps/>
      <w:vanish/>
      <w:color w:val="FF0000"/>
      <w:sz w:val="16"/>
      <w:lang w:eastAsia="en-US"/>
    </w:rPr>
  </w:style>
  <w:style w:type="paragraph" w:customStyle="1" w:styleId="Sub-GuideNote">
    <w:name w:val="Sub-Guide Note"/>
    <w:basedOn w:val="GuideNote"/>
    <w:autoRedefine/>
    <w:rsid w:val="00C9699E"/>
    <w:pPr>
      <w:ind w:left="2127"/>
    </w:pPr>
  </w:style>
  <w:style w:type="paragraph" w:customStyle="1" w:styleId="Sub-sub-paragraph">
    <w:name w:val="Sub-sub-paragraph"/>
    <w:basedOn w:val="NormalBulleted2"/>
    <w:uiPriority w:val="99"/>
    <w:rsid w:val="00B75817"/>
    <w:pPr>
      <w:numPr>
        <w:numId w:val="6"/>
      </w:numPr>
      <w:tabs>
        <w:tab w:val="clear" w:pos="927"/>
        <w:tab w:val="num" w:pos="1985"/>
      </w:tabs>
      <w:ind w:left="1985"/>
    </w:pPr>
  </w:style>
  <w:style w:type="paragraph" w:customStyle="1" w:styleId="Tableparagraphsub">
    <w:name w:val="Table paragraph sub"/>
    <w:basedOn w:val="Normal"/>
    <w:uiPriority w:val="99"/>
    <w:rsid w:val="00B75817"/>
    <w:pPr>
      <w:numPr>
        <w:numId w:val="7"/>
      </w:numPr>
      <w:spacing w:after="0"/>
      <w:jc w:val="left"/>
    </w:pPr>
    <w:rPr>
      <w:sz w:val="24"/>
      <w:szCs w:val="24"/>
    </w:rPr>
  </w:style>
  <w:style w:type="paragraph" w:customStyle="1" w:styleId="Tableparagraphsubdotpoint">
    <w:name w:val="Table paragraph sub dot point"/>
    <w:basedOn w:val="Tableparagraphsub"/>
    <w:autoRedefine/>
    <w:uiPriority w:val="99"/>
    <w:rsid w:val="00B75817"/>
    <w:pPr>
      <w:numPr>
        <w:numId w:val="0"/>
      </w:numPr>
      <w:spacing w:after="40"/>
    </w:pPr>
    <w:rPr>
      <w:rFonts w:ascii="Arial" w:hAnsi="Arial" w:cs="Arial"/>
      <w:color w:val="0000FF"/>
      <w:sz w:val="18"/>
    </w:rPr>
  </w:style>
  <w:style w:type="paragraph" w:customStyle="1" w:styleId="ugheading1">
    <w:name w:val="ug_heading1"/>
    <w:basedOn w:val="Heading4"/>
    <w:uiPriority w:val="99"/>
    <w:rsid w:val="00B75817"/>
    <w:pPr>
      <w:keepLines w:val="0"/>
      <w:numPr>
        <w:ilvl w:val="0"/>
        <w:numId w:val="0"/>
      </w:numPr>
      <w:spacing w:before="120"/>
    </w:pPr>
    <w:rPr>
      <w:rFonts w:ascii="Arial" w:hAnsi="Arial" w:cs="Arial"/>
      <w:b/>
      <w:bCs/>
      <w:color w:val="0000FF"/>
      <w:sz w:val="24"/>
    </w:rPr>
  </w:style>
  <w:style w:type="paragraph" w:customStyle="1" w:styleId="ugtext">
    <w:name w:val="ug_text"/>
    <w:uiPriority w:val="99"/>
    <w:rsid w:val="00B75817"/>
    <w:rPr>
      <w:rFonts w:ascii="Arial" w:hAnsi="Arial"/>
      <w:color w:val="0000FF"/>
      <w:sz w:val="18"/>
      <w:lang w:eastAsia="en-US"/>
    </w:rPr>
  </w:style>
  <w:style w:type="paragraph" w:customStyle="1" w:styleId="ugheading2">
    <w:name w:val="ug_heading2"/>
    <w:basedOn w:val="ugheading1"/>
    <w:uiPriority w:val="99"/>
    <w:rsid w:val="00B75817"/>
    <w:rPr>
      <w:rFonts w:ascii="Helvetica" w:hAnsi="Helvetica"/>
      <w:bCs w:val="0"/>
      <w:sz w:val="18"/>
    </w:rPr>
  </w:style>
  <w:style w:type="paragraph" w:customStyle="1" w:styleId="ugtextindent">
    <w:name w:val="ug_text_indent"/>
    <w:basedOn w:val="ugtext"/>
    <w:uiPriority w:val="99"/>
    <w:rsid w:val="00B75817"/>
    <w:pPr>
      <w:ind w:left="380"/>
    </w:pPr>
    <w:rPr>
      <w:rFonts w:ascii="Helvetica" w:hAnsi="Helvetica"/>
      <w:bCs/>
    </w:rPr>
  </w:style>
  <w:style w:type="paragraph" w:customStyle="1" w:styleId="Heading1RestartNumbering">
    <w:name w:val="Heading 1 Restart Numbering"/>
    <w:basedOn w:val="Heading1"/>
    <w:next w:val="Heading2"/>
    <w:uiPriority w:val="99"/>
    <w:rsid w:val="00B75817"/>
    <w:pPr>
      <w:numPr>
        <w:numId w:val="0"/>
      </w:numPr>
      <w:spacing w:line="400" w:lineRule="exact"/>
      <w:ind w:left="1134"/>
      <w:jc w:val="both"/>
    </w:pPr>
    <w:rPr>
      <w:b w:val="0"/>
      <w:color w:val="auto"/>
    </w:rPr>
  </w:style>
  <w:style w:type="paragraph" w:customStyle="1" w:styleId="Sub-sub-sub-paragraph">
    <w:name w:val="Sub-sub-sub-paragraph"/>
    <w:basedOn w:val="Normal"/>
    <w:uiPriority w:val="99"/>
    <w:rsid w:val="00B75817"/>
    <w:pPr>
      <w:tabs>
        <w:tab w:val="left" w:pos="2835"/>
      </w:tabs>
      <w:ind w:left="0"/>
    </w:pPr>
  </w:style>
  <w:style w:type="paragraph" w:customStyle="1" w:styleId="CIClauseReference">
    <w:name w:val="CI Clause Reference"/>
    <w:basedOn w:val="Normal"/>
    <w:uiPriority w:val="99"/>
    <w:rsid w:val="00B75817"/>
    <w:pPr>
      <w:spacing w:before="60" w:after="0"/>
      <w:ind w:left="0"/>
      <w:jc w:val="right"/>
    </w:pPr>
    <w:rPr>
      <w:rFonts w:ascii="Arial" w:hAnsi="Arial"/>
      <w:i/>
      <w:color w:val="800000"/>
      <w:sz w:val="18"/>
    </w:rPr>
  </w:style>
  <w:style w:type="paragraph" w:customStyle="1" w:styleId="TableText0">
    <w:name w:val="Table Text"/>
    <w:basedOn w:val="Normal"/>
    <w:uiPriority w:val="99"/>
    <w:rsid w:val="00B75817"/>
    <w:pPr>
      <w:ind w:left="0"/>
      <w:jc w:val="left"/>
    </w:pPr>
  </w:style>
  <w:style w:type="paragraph" w:customStyle="1" w:styleId="Background">
    <w:name w:val="Background"/>
    <w:basedOn w:val="Normal"/>
    <w:uiPriority w:val="99"/>
    <w:rsid w:val="00B75817"/>
    <w:pPr>
      <w:spacing w:before="60" w:after="120"/>
    </w:pPr>
    <w:rPr>
      <w:rFonts w:ascii="Arial" w:hAnsi="Arial"/>
      <w:color w:val="800000"/>
      <w:sz w:val="18"/>
    </w:rPr>
  </w:style>
  <w:style w:type="paragraph" w:customStyle="1" w:styleId="GuideNoteSub">
    <w:name w:val="Guide Note Sub"/>
    <w:basedOn w:val="GuideNote"/>
    <w:uiPriority w:val="99"/>
    <w:rsid w:val="00B75817"/>
    <w:pPr>
      <w:tabs>
        <w:tab w:val="num" w:pos="1985"/>
      </w:tabs>
      <w:ind w:left="2552" w:hanging="284"/>
    </w:pPr>
    <w:rPr>
      <w:noProof/>
    </w:rPr>
  </w:style>
  <w:style w:type="paragraph" w:customStyle="1" w:styleId="Heading3NoNumber">
    <w:name w:val="Heading 3 NoNumber"/>
    <w:basedOn w:val="Heading3"/>
    <w:uiPriority w:val="99"/>
    <w:rsid w:val="00B75817"/>
    <w:pPr>
      <w:numPr>
        <w:ilvl w:val="0"/>
        <w:numId w:val="0"/>
      </w:numPr>
      <w:tabs>
        <w:tab w:val="clear" w:pos="709"/>
        <w:tab w:val="left" w:pos="425"/>
      </w:tabs>
      <w:jc w:val="both"/>
    </w:pPr>
    <w:rPr>
      <w:iCs/>
      <w:noProof/>
      <w:color w:val="auto"/>
    </w:rPr>
  </w:style>
  <w:style w:type="paragraph" w:customStyle="1" w:styleId="GuideNoteExample">
    <w:name w:val="Guide Note Example"/>
    <w:basedOn w:val="Normal"/>
    <w:uiPriority w:val="99"/>
    <w:rsid w:val="00B75817"/>
    <w:pPr>
      <w:spacing w:after="0"/>
      <w:jc w:val="left"/>
    </w:pPr>
    <w:rPr>
      <w:bCs/>
      <w:vanish/>
      <w:color w:val="FF0000"/>
      <w:szCs w:val="24"/>
    </w:rPr>
  </w:style>
  <w:style w:type="paragraph" w:customStyle="1" w:styleId="Indent1">
    <w:name w:val="Indent 1"/>
    <w:basedOn w:val="Normal"/>
    <w:uiPriority w:val="99"/>
    <w:rsid w:val="00B75817"/>
    <w:pPr>
      <w:spacing w:after="200"/>
      <w:ind w:left="1418" w:hanging="567"/>
    </w:pPr>
  </w:style>
  <w:style w:type="paragraph" w:customStyle="1" w:styleId="tabletxt">
    <w:name w:val="tabletxt"/>
    <w:basedOn w:val="Normal"/>
    <w:uiPriority w:val="99"/>
    <w:rsid w:val="00B75817"/>
    <w:pPr>
      <w:spacing w:after="0"/>
      <w:ind w:left="851"/>
    </w:pPr>
  </w:style>
  <w:style w:type="paragraph" w:customStyle="1" w:styleId="GuideNoteSubSub">
    <w:name w:val="Guide Note Sub Sub"/>
    <w:basedOn w:val="GuideNote"/>
    <w:uiPriority w:val="99"/>
    <w:rsid w:val="00B75817"/>
    <w:pPr>
      <w:tabs>
        <w:tab w:val="num" w:pos="1209"/>
        <w:tab w:val="left" w:pos="2835"/>
      </w:tabs>
      <w:ind w:left="2836" w:hanging="284"/>
    </w:pPr>
    <w:rPr>
      <w:noProof/>
    </w:rPr>
  </w:style>
  <w:style w:type="paragraph" w:customStyle="1" w:styleId="TableTextBulleted">
    <w:name w:val="Table Text Bulleted"/>
    <w:basedOn w:val="TableText0"/>
    <w:uiPriority w:val="99"/>
    <w:rsid w:val="00B75817"/>
    <w:pPr>
      <w:tabs>
        <w:tab w:val="left" w:pos="357"/>
        <w:tab w:val="num" w:pos="1492"/>
      </w:tabs>
      <w:ind w:left="1492" w:hanging="360"/>
    </w:pPr>
  </w:style>
  <w:style w:type="character" w:styleId="Emphasis">
    <w:name w:val="Emphasis"/>
    <w:uiPriority w:val="99"/>
    <w:qFormat/>
    <w:rsid w:val="00B75817"/>
    <w:rPr>
      <w:rFonts w:cs="Times New Roman"/>
      <w:i/>
    </w:rPr>
  </w:style>
  <w:style w:type="character" w:styleId="Hyperlink">
    <w:name w:val="Hyperlink"/>
    <w:uiPriority w:val="99"/>
    <w:rsid w:val="00B75817"/>
    <w:rPr>
      <w:rFonts w:cs="Times New Roman"/>
      <w:color w:val="0000FF"/>
      <w:u w:val="single"/>
    </w:rPr>
  </w:style>
  <w:style w:type="character" w:customStyle="1" w:styleId="URLChar">
    <w:name w:val="URL Char"/>
    <w:link w:val="URL"/>
    <w:uiPriority w:val="99"/>
    <w:locked/>
    <w:rsid w:val="008E7FB8"/>
    <w:rPr>
      <w:i/>
      <w:color w:val="0000FF"/>
      <w:lang w:val="en-AU" w:eastAsia="en-US"/>
    </w:rPr>
  </w:style>
  <w:style w:type="character" w:styleId="FollowedHyperlink">
    <w:name w:val="FollowedHyperlink"/>
    <w:uiPriority w:val="99"/>
    <w:rsid w:val="00117B68"/>
    <w:rPr>
      <w:rFonts w:cs="Times New Roman"/>
      <w:color w:val="800080"/>
      <w:u w:val="single"/>
    </w:rPr>
  </w:style>
  <w:style w:type="paragraph" w:styleId="BalloonText">
    <w:name w:val="Balloon Text"/>
    <w:basedOn w:val="Normal"/>
    <w:link w:val="BalloonTextChar"/>
    <w:uiPriority w:val="99"/>
    <w:semiHidden/>
    <w:rsid w:val="00D525C7"/>
    <w:rPr>
      <w:rFonts w:ascii="Tahoma" w:hAnsi="Tahoma" w:cs="Tahoma"/>
      <w:sz w:val="16"/>
      <w:szCs w:val="16"/>
    </w:rPr>
  </w:style>
  <w:style w:type="character" w:customStyle="1" w:styleId="BalloonTextChar">
    <w:name w:val="Balloon Text Char"/>
    <w:link w:val="BalloonText"/>
    <w:uiPriority w:val="99"/>
    <w:semiHidden/>
    <w:rsid w:val="007C6216"/>
    <w:rPr>
      <w:sz w:val="0"/>
      <w:szCs w:val="0"/>
      <w:lang w:eastAsia="en-US"/>
    </w:rPr>
  </w:style>
  <w:style w:type="paragraph" w:styleId="Revision">
    <w:name w:val="Revision"/>
    <w:hidden/>
    <w:uiPriority w:val="99"/>
    <w:semiHidden/>
    <w:rsid w:val="00594E15"/>
    <w:rPr>
      <w:lang w:eastAsia="en-US"/>
    </w:rPr>
  </w:style>
  <w:style w:type="character" w:customStyle="1" w:styleId="apple-converted-space">
    <w:name w:val="apple-converted-space"/>
    <w:uiPriority w:val="99"/>
    <w:rsid w:val="00672CC8"/>
    <w:rPr>
      <w:rFonts w:cs="Times New Roman"/>
    </w:rPr>
  </w:style>
  <w:style w:type="paragraph" w:customStyle="1" w:styleId="Default">
    <w:name w:val="Default"/>
    <w:rsid w:val="002D023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unhideWhenUsed/>
    <w:rsid w:val="001B1414"/>
    <w:rPr>
      <w:sz w:val="16"/>
      <w:szCs w:val="16"/>
    </w:rPr>
  </w:style>
  <w:style w:type="paragraph" w:styleId="CommentText">
    <w:name w:val="annotation text"/>
    <w:basedOn w:val="Normal"/>
    <w:link w:val="CommentTextChar"/>
    <w:uiPriority w:val="99"/>
    <w:unhideWhenUsed/>
    <w:rsid w:val="001B1414"/>
  </w:style>
  <w:style w:type="character" w:customStyle="1" w:styleId="CommentTextChar">
    <w:name w:val="Comment Text Char"/>
    <w:basedOn w:val="DefaultParagraphFont"/>
    <w:link w:val="CommentText"/>
    <w:uiPriority w:val="99"/>
    <w:rsid w:val="001B1414"/>
    <w:rPr>
      <w:lang w:eastAsia="en-US"/>
    </w:rPr>
  </w:style>
  <w:style w:type="paragraph" w:styleId="CommentSubject">
    <w:name w:val="annotation subject"/>
    <w:basedOn w:val="CommentText"/>
    <w:next w:val="CommentText"/>
    <w:link w:val="CommentSubjectChar"/>
    <w:uiPriority w:val="99"/>
    <w:semiHidden/>
    <w:unhideWhenUsed/>
    <w:rsid w:val="001B1414"/>
    <w:rPr>
      <w:b/>
      <w:bCs/>
    </w:rPr>
  </w:style>
  <w:style w:type="character" w:customStyle="1" w:styleId="CommentSubjectChar">
    <w:name w:val="Comment Subject Char"/>
    <w:basedOn w:val="CommentTextChar"/>
    <w:link w:val="CommentSubject"/>
    <w:uiPriority w:val="99"/>
    <w:semiHidden/>
    <w:rsid w:val="001B1414"/>
    <w:rPr>
      <w:b/>
      <w:bCs/>
      <w:lang w:eastAsia="en-US"/>
    </w:rPr>
  </w:style>
  <w:style w:type="table" w:styleId="TableGrid">
    <w:name w:val="Table Grid"/>
    <w:aliases w:val="MOJ Table Grid"/>
    <w:basedOn w:val="TableNormal"/>
    <w:uiPriority w:val="59"/>
    <w:rsid w:val="00C969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unhideWhenUsed/>
    <w:rsid w:val="003F4F37"/>
    <w:pPr>
      <w:spacing w:after="0"/>
      <w:ind w:left="0"/>
      <w:jc w:val="left"/>
    </w:pPr>
    <w:rPr>
      <w:rFonts w:ascii="Courier New" w:hAnsi="Courier New"/>
    </w:rPr>
  </w:style>
  <w:style w:type="character" w:customStyle="1" w:styleId="PlainTextChar">
    <w:name w:val="Plain Text Char"/>
    <w:basedOn w:val="DefaultParagraphFont"/>
    <w:link w:val="PlainText"/>
    <w:semiHidden/>
    <w:rsid w:val="003F4F37"/>
    <w:rPr>
      <w:rFonts w:ascii="Courier New" w:hAnsi="Courier New"/>
      <w:lang w:eastAsia="en-US"/>
    </w:rPr>
  </w:style>
  <w:style w:type="paragraph" w:styleId="ListParagraph">
    <w:name w:val="List Paragraph"/>
    <w:basedOn w:val="Normal"/>
    <w:uiPriority w:val="34"/>
    <w:qFormat/>
    <w:rsid w:val="003D0D96"/>
    <w:pPr>
      <w:widowControl w:val="0"/>
      <w:autoSpaceDE w:val="0"/>
      <w:autoSpaceDN w:val="0"/>
      <w:adjustRightInd w:val="0"/>
      <w:spacing w:after="200" w:line="276" w:lineRule="auto"/>
      <w:ind w:left="720"/>
      <w:contextualSpacing/>
      <w:jc w:val="left"/>
    </w:pPr>
    <w:rPr>
      <w:rFonts w:ascii="Calibri" w:hAnsi="Calibri"/>
      <w:sz w:val="22"/>
      <w:szCs w:val="22"/>
      <w:lang w:val="en-US"/>
    </w:rPr>
  </w:style>
  <w:style w:type="character" w:styleId="UnresolvedMention">
    <w:name w:val="Unresolved Mention"/>
    <w:basedOn w:val="DefaultParagraphFont"/>
    <w:uiPriority w:val="99"/>
    <w:semiHidden/>
    <w:unhideWhenUsed/>
    <w:rsid w:val="003A0A95"/>
    <w:rPr>
      <w:color w:val="605E5C"/>
      <w:shd w:val="clear" w:color="auto" w:fill="E1DFDD"/>
    </w:rPr>
  </w:style>
  <w:style w:type="character" w:styleId="PlaceholderText">
    <w:name w:val="Placeholder Text"/>
    <w:basedOn w:val="DefaultParagraphFont"/>
    <w:uiPriority w:val="99"/>
    <w:semiHidden/>
    <w:rsid w:val="00FF5EFA"/>
    <w:rPr>
      <w:color w:val="808080"/>
    </w:rPr>
  </w:style>
  <w:style w:type="paragraph" w:customStyle="1" w:styleId="ParagraphNoNumber">
    <w:name w:val="Paragraph NoNumber"/>
    <w:basedOn w:val="Normal"/>
    <w:rsid w:val="00A86FA8"/>
    <w:pPr>
      <w:tabs>
        <w:tab w:val="left" w:pos="3969"/>
      </w:tabs>
    </w:pPr>
  </w:style>
  <w:style w:type="paragraph" w:customStyle="1" w:styleId="Tablebullets">
    <w:name w:val="Table bullets"/>
    <w:basedOn w:val="Normal"/>
    <w:rsid w:val="00787E8E"/>
    <w:pPr>
      <w:numPr>
        <w:numId w:val="39"/>
      </w:numPr>
      <w:spacing w:after="0"/>
      <w:jc w:val="left"/>
    </w:pPr>
  </w:style>
  <w:style w:type="paragraph" w:customStyle="1" w:styleId="RFTText">
    <w:name w:val="RFT Text"/>
    <w:basedOn w:val="Normal"/>
    <w:link w:val="RFTTextChar"/>
    <w:qFormat/>
    <w:rsid w:val="006078A3"/>
    <w:pPr>
      <w:spacing w:before="120" w:after="120"/>
      <w:ind w:left="0"/>
      <w:jc w:val="left"/>
    </w:pPr>
    <w:rPr>
      <w:rFonts w:asciiTheme="majorHAnsi" w:eastAsia="Calibri" w:hAnsiTheme="majorHAnsi" w:cs="Lucida Grande Regular"/>
      <w:color w:val="000000"/>
      <w:sz w:val="22"/>
      <w:szCs w:val="17"/>
      <w:lang w:val="en-GB"/>
    </w:rPr>
  </w:style>
  <w:style w:type="character" w:customStyle="1" w:styleId="RFTTextChar">
    <w:name w:val="RFT Text Char"/>
    <w:basedOn w:val="DefaultParagraphFont"/>
    <w:link w:val="RFTText"/>
    <w:rsid w:val="006078A3"/>
    <w:rPr>
      <w:rFonts w:asciiTheme="majorHAnsi" w:eastAsia="Calibri" w:hAnsiTheme="majorHAnsi" w:cs="Lucida Grande Regular"/>
      <w:color w:val="000000"/>
      <w:sz w:val="22"/>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398">
      <w:bodyDiv w:val="1"/>
      <w:marLeft w:val="0"/>
      <w:marRight w:val="0"/>
      <w:marTop w:val="0"/>
      <w:marBottom w:val="0"/>
      <w:divBdr>
        <w:top w:val="none" w:sz="0" w:space="0" w:color="auto"/>
        <w:left w:val="none" w:sz="0" w:space="0" w:color="auto"/>
        <w:bottom w:val="none" w:sz="0" w:space="0" w:color="auto"/>
        <w:right w:val="none" w:sz="0" w:space="0" w:color="auto"/>
      </w:divBdr>
    </w:div>
    <w:div w:id="569921382">
      <w:bodyDiv w:val="1"/>
      <w:marLeft w:val="0"/>
      <w:marRight w:val="0"/>
      <w:marTop w:val="0"/>
      <w:marBottom w:val="0"/>
      <w:divBdr>
        <w:top w:val="none" w:sz="0" w:space="0" w:color="auto"/>
        <w:left w:val="none" w:sz="0" w:space="0" w:color="auto"/>
        <w:bottom w:val="none" w:sz="0" w:space="0" w:color="auto"/>
        <w:right w:val="none" w:sz="0" w:space="0" w:color="auto"/>
      </w:divBdr>
    </w:div>
    <w:div w:id="829297327">
      <w:bodyDiv w:val="1"/>
      <w:marLeft w:val="0"/>
      <w:marRight w:val="0"/>
      <w:marTop w:val="0"/>
      <w:marBottom w:val="0"/>
      <w:divBdr>
        <w:top w:val="none" w:sz="0" w:space="0" w:color="auto"/>
        <w:left w:val="none" w:sz="0" w:space="0" w:color="auto"/>
        <w:bottom w:val="none" w:sz="0" w:space="0" w:color="auto"/>
        <w:right w:val="none" w:sz="0" w:space="0" w:color="auto"/>
      </w:divBdr>
    </w:div>
    <w:div w:id="853376619">
      <w:bodyDiv w:val="1"/>
      <w:marLeft w:val="0"/>
      <w:marRight w:val="0"/>
      <w:marTop w:val="0"/>
      <w:marBottom w:val="0"/>
      <w:divBdr>
        <w:top w:val="none" w:sz="0" w:space="0" w:color="auto"/>
        <w:left w:val="none" w:sz="0" w:space="0" w:color="auto"/>
        <w:bottom w:val="none" w:sz="0" w:space="0" w:color="auto"/>
        <w:right w:val="none" w:sz="0" w:space="0" w:color="auto"/>
      </w:divBdr>
    </w:div>
    <w:div w:id="868104105">
      <w:bodyDiv w:val="1"/>
      <w:marLeft w:val="0"/>
      <w:marRight w:val="0"/>
      <w:marTop w:val="0"/>
      <w:marBottom w:val="0"/>
      <w:divBdr>
        <w:top w:val="none" w:sz="0" w:space="0" w:color="auto"/>
        <w:left w:val="none" w:sz="0" w:space="0" w:color="auto"/>
        <w:bottom w:val="none" w:sz="0" w:space="0" w:color="auto"/>
        <w:right w:val="none" w:sz="0" w:space="0" w:color="auto"/>
      </w:divBdr>
    </w:div>
    <w:div w:id="906035756">
      <w:marLeft w:val="0"/>
      <w:marRight w:val="0"/>
      <w:marTop w:val="0"/>
      <w:marBottom w:val="0"/>
      <w:divBdr>
        <w:top w:val="none" w:sz="0" w:space="0" w:color="auto"/>
        <w:left w:val="none" w:sz="0" w:space="0" w:color="auto"/>
        <w:bottom w:val="none" w:sz="0" w:space="0" w:color="auto"/>
        <w:right w:val="none" w:sz="0" w:space="0" w:color="auto"/>
      </w:divBdr>
    </w:div>
    <w:div w:id="1190410278">
      <w:bodyDiv w:val="1"/>
      <w:marLeft w:val="0"/>
      <w:marRight w:val="0"/>
      <w:marTop w:val="0"/>
      <w:marBottom w:val="0"/>
      <w:divBdr>
        <w:top w:val="none" w:sz="0" w:space="0" w:color="auto"/>
        <w:left w:val="none" w:sz="0" w:space="0" w:color="auto"/>
        <w:bottom w:val="none" w:sz="0" w:space="0" w:color="auto"/>
        <w:right w:val="none" w:sz="0" w:space="0" w:color="auto"/>
      </w:divBdr>
    </w:div>
    <w:div w:id="1616255959">
      <w:bodyDiv w:val="1"/>
      <w:marLeft w:val="0"/>
      <w:marRight w:val="0"/>
      <w:marTop w:val="0"/>
      <w:marBottom w:val="0"/>
      <w:divBdr>
        <w:top w:val="none" w:sz="0" w:space="0" w:color="auto"/>
        <w:left w:val="none" w:sz="0" w:space="0" w:color="auto"/>
        <w:bottom w:val="none" w:sz="0" w:space="0" w:color="auto"/>
        <w:right w:val="none" w:sz="0" w:space="0" w:color="auto"/>
      </w:divBdr>
    </w:div>
    <w:div w:id="16481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y.nsw.gov.au/categories/construction" TargetMode="External"/><Relationship Id="rId26" Type="http://schemas.openxmlformats.org/officeDocument/2006/relationships/hyperlink" Target="https://buy.nsw.gov.au/policy-library/policies/supplier-code-of-conduct" TargetMode="External"/><Relationship Id="rId21" Type="http://schemas.openxmlformats.org/officeDocument/2006/relationships/hyperlink" Target="mailto:insuranceforNSW@icare.nsw.gov.au"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buy.nsw.gov.au/categories/construction" TargetMode="External"/><Relationship Id="rId25" Type="http://schemas.openxmlformats.org/officeDocument/2006/relationships/hyperlink" Target="https://buy.nsw.gov.au/policy-library/policies/procurement-policy-framework"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uy.nsw.gov.au/categories/construction" TargetMode="External"/><Relationship Id="rId20" Type="http://schemas.openxmlformats.org/officeDocument/2006/relationships/hyperlink" Target="https://www.icare.nsw.gov.au/government-agencies/our-funds-and-schemes/construction-risk-insurance-fund/" TargetMode="External"/><Relationship Id="rId29" Type="http://schemas.openxmlformats.org/officeDocument/2006/relationships/hyperlink" Target="https://tenders.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y.nsw.gov.au/categories/construction%20" TargetMode="External"/><Relationship Id="rId24" Type="http://schemas.openxmlformats.org/officeDocument/2006/relationships/hyperlink" Target="https://buy.nsw.gov.au/policy-library/policies/procurement-policy-framework" TargetMode="External"/><Relationship Id="rId32" Type="http://schemas.openxmlformats.org/officeDocument/2006/relationships/header" Target="header3.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buy.nsw.gov.au/categories/construction" TargetMode="External"/><Relationship Id="rId28" Type="http://schemas.openxmlformats.org/officeDocument/2006/relationships/hyperlink" Target="https://buy.nsw.gov.au/resources/modern-slavery-and-procuremen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uy.nsw.gov.au/schemes/financial-assessment-services-scheme" TargetMode="External"/><Relationship Id="rId31" Type="http://schemas.openxmlformats.org/officeDocument/2006/relationships/hyperlink" Target="https://buy.nsw.gov.au/policy-library/policies/supplier-code-of-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buy.nsw.gov.au/categories/construction" TargetMode="External"/><Relationship Id="rId27" Type="http://schemas.openxmlformats.org/officeDocument/2006/relationships/hyperlink" Target="https://buy.nsw.gov.au/policy-library/policies/aboriginal-procurement-policy" TargetMode="External"/><Relationship Id="rId30" Type="http://schemas.openxmlformats.org/officeDocument/2006/relationships/hyperlink" Target="https://tenders.nsw.gov.au./"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dpws_%20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D6D0E205894763A2FAFCD9EF9C4F73"/>
        <w:category>
          <w:name w:val="General"/>
          <w:gallery w:val="placeholder"/>
        </w:category>
        <w:types>
          <w:type w:val="bbPlcHdr"/>
        </w:types>
        <w:behaviors>
          <w:behavior w:val="content"/>
        </w:behaviors>
        <w:guid w:val="{3980CDC4-A226-49DF-A04F-1D56E191873C}"/>
      </w:docPartPr>
      <w:docPartBody>
        <w:p w:rsidR="006B3385" w:rsidRDefault="006478EA">
          <w:r w:rsidRPr="007255E7">
            <w:rPr>
              <w:rStyle w:val="PlaceholderText"/>
            </w:rPr>
            <w:t>[Title]</w:t>
          </w:r>
        </w:p>
      </w:docPartBody>
    </w:docPart>
    <w:docPart>
      <w:docPartPr>
        <w:name w:val="94D7889458CA493ABBF8F7A587EED72B"/>
        <w:category>
          <w:name w:val="General"/>
          <w:gallery w:val="placeholder"/>
        </w:category>
        <w:types>
          <w:type w:val="bbPlcHdr"/>
        </w:types>
        <w:behaviors>
          <w:behavior w:val="content"/>
        </w:behaviors>
        <w:guid w:val="{4C536BA4-A87E-4303-AA92-4C6231B7C3A6}"/>
      </w:docPartPr>
      <w:docPartBody>
        <w:p w:rsidR="006B3385" w:rsidRDefault="006478EA">
          <w:r w:rsidRPr="007255E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Regular">
    <w:altName w:val="Segoe UI"/>
    <w:panose1 w:val="00000000000000000000"/>
    <w:charset w:val="00"/>
    <w:family w:val="auto"/>
    <w:notTrueType/>
    <w:pitch w:val="default"/>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Microsoft GothicNeo Light">
    <w:charset w:val="81"/>
    <w:family w:val="swiss"/>
    <w:pitch w:val="variable"/>
    <w:sig w:usb0="810002BF" w:usb1="29D7A47B" w:usb2="00000010" w:usb3="00000000" w:csb0="0029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EA"/>
    <w:rsid w:val="000A4013"/>
    <w:rsid w:val="00156DE2"/>
    <w:rsid w:val="001A5630"/>
    <w:rsid w:val="00287EE2"/>
    <w:rsid w:val="00305203"/>
    <w:rsid w:val="00317213"/>
    <w:rsid w:val="00366BE4"/>
    <w:rsid w:val="004538D2"/>
    <w:rsid w:val="00533FBB"/>
    <w:rsid w:val="00560458"/>
    <w:rsid w:val="00594315"/>
    <w:rsid w:val="006478EA"/>
    <w:rsid w:val="00652A8D"/>
    <w:rsid w:val="006B3385"/>
    <w:rsid w:val="00762304"/>
    <w:rsid w:val="007B23B0"/>
    <w:rsid w:val="009231B0"/>
    <w:rsid w:val="00AE7B7D"/>
    <w:rsid w:val="00BA67D5"/>
    <w:rsid w:val="00C42021"/>
    <w:rsid w:val="00D24D8B"/>
    <w:rsid w:val="00D859A2"/>
    <w:rsid w:val="00DB1D0F"/>
    <w:rsid w:val="00F45190"/>
    <w:rsid w:val="00F960E5"/>
    <w:rsid w:val="00FB2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8E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8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BA9220-5EFA-4970-8F18-82C0A6E3D42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815A3BD425C4DB1526CF136690474" ma:contentTypeVersion="10" ma:contentTypeDescription="Create a new document." ma:contentTypeScope="" ma:versionID="849d73425744fee693b66530201f1597">
  <xsd:schema xmlns:xsd="http://www.w3.org/2001/XMLSchema" xmlns:xs="http://www.w3.org/2001/XMLSchema" xmlns:p="http://schemas.microsoft.com/office/2006/metadata/properties" xmlns:ns3="716f51cc-c0da-45ca-819d-7e0c2eeb9d29" targetNamespace="http://schemas.microsoft.com/office/2006/metadata/properties" ma:root="true" ma:fieldsID="eab1546157a77cd9baf77f3673f24ecf" ns3:_="">
    <xsd:import namespace="716f51cc-c0da-45ca-819d-7e0c2eeb9d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f51cc-c0da-45ca-819d-7e0c2eeb9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6ABFE-D90D-42E6-A1DF-2C0B0BFB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f51cc-c0da-45ca-819d-7e0c2eeb9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18366-DDD5-4030-93DF-43636B2E2650}">
  <ds:schemaRefs>
    <ds:schemaRef ds:uri="http://schemas.microsoft.com/sharepoint/v3/contenttype/forms"/>
  </ds:schemaRefs>
</ds:datastoreItem>
</file>

<file path=customXml/itemProps3.xml><?xml version="1.0" encoding="utf-8"?>
<ds:datastoreItem xmlns:ds="http://schemas.openxmlformats.org/officeDocument/2006/customXml" ds:itemID="{247C8550-06F0-4F1E-AA38-08F41D9CA1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F426A7-49D8-45C8-971A-D4961F5E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dpws_ new.dot</Template>
  <TotalTime>34</TotalTime>
  <Pages>18</Pages>
  <Words>7636</Words>
  <Characters>43528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Contract Name</vt:lpstr>
    </vt:vector>
  </TitlesOfParts>
  <Manager>Saifur.Rehman@finance.nsw.gov.au</Manager>
  <Company>NSW Public Works</Company>
  <LinksUpToDate>false</LinksUpToDate>
  <CharactersWithSpaces>51062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Name</dc:title>
  <dc:subject>Contract No.</dc:subject>
  <dc:creator>Robyn Brewer</dc:creator>
  <cp:keywords>MW21 COT standard form</cp:keywords>
  <dc:description>Amendment date:  23 December 2011</dc:description>
  <cp:lastModifiedBy>Michael Bonzol</cp:lastModifiedBy>
  <cp:revision>28</cp:revision>
  <cp:lastPrinted>2016-09-26T23:09:00Z</cp:lastPrinted>
  <dcterms:created xsi:type="dcterms:W3CDTF">2023-06-12T08:53:00Z</dcterms:created>
  <dcterms:modified xsi:type="dcterms:W3CDTF">2023-06-13T02:34:00Z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0x01010063D815A3BD425C4DB1526CF136690474</vt:lpwstr>
  </property>
</Properties>
</file>