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4"/>
      </w:tblGrid>
      <w:tr w:rsidR="00DA521E" w:rsidRPr="0080085D" w14:paraId="7DAC67FA" w14:textId="77777777" w:rsidTr="00AF2B84">
        <w:trPr>
          <w:trHeight w:val="14116"/>
        </w:trPr>
        <w:tc>
          <w:tcPr>
            <w:tcW w:w="7194" w:type="dxa"/>
          </w:tcPr>
          <w:p w14:paraId="0C95701D" w14:textId="11F01E08" w:rsidR="00DA521E" w:rsidRPr="0080085D" w:rsidRDefault="00DA521E">
            <w:pPr>
              <w:pStyle w:val="ugheading1"/>
              <w:rPr>
                <w:color w:val="FFFFFF"/>
              </w:rPr>
            </w:pPr>
            <w:bookmarkStart w:id="0" w:name="_Hlk60674284"/>
            <w:bookmarkStart w:id="1" w:name="gc21_user_guidance"/>
            <w:r w:rsidRPr="0080085D">
              <w:t xml:space="preserve">User </w:t>
            </w:r>
            <w:r w:rsidR="001E17C2">
              <w:t>G</w:t>
            </w:r>
            <w:r w:rsidRPr="0080085D">
              <w:t>uidance</w:t>
            </w:r>
          </w:p>
          <w:p w14:paraId="1FFFE3A7" w14:textId="3E228E16" w:rsidR="00982837" w:rsidRPr="0080085D" w:rsidRDefault="00DA521E" w:rsidP="001E66DE">
            <w:pPr>
              <w:ind w:left="0"/>
              <w:jc w:val="left"/>
              <w:rPr>
                <w:rFonts w:ascii="Arial" w:hAnsi="Arial" w:cs="Arial"/>
                <w:color w:val="0000FF"/>
                <w:sz w:val="18"/>
                <w:szCs w:val="18"/>
              </w:rPr>
            </w:pPr>
            <w:r w:rsidRPr="0080085D">
              <w:rPr>
                <w:rFonts w:ascii="Arial" w:hAnsi="Arial" w:cs="Arial"/>
                <w:color w:val="0000FF"/>
                <w:sz w:val="18"/>
              </w:rPr>
              <w:t xml:space="preserve">This document is part of the </w:t>
            </w:r>
            <w:r w:rsidR="00CD43DC">
              <w:rPr>
                <w:rFonts w:ascii="Arial" w:hAnsi="Arial" w:cs="Arial"/>
                <w:b/>
                <w:bCs/>
                <w:color w:val="0000FF"/>
                <w:sz w:val="18"/>
              </w:rPr>
              <w:t>MW21</w:t>
            </w:r>
            <w:r w:rsidR="009A737E">
              <w:rPr>
                <w:rFonts w:ascii="Arial" w:hAnsi="Arial" w:cs="Arial"/>
                <w:b/>
                <w:bCs/>
                <w:color w:val="0000FF"/>
                <w:sz w:val="18"/>
              </w:rPr>
              <w:t>-</w:t>
            </w:r>
            <w:r w:rsidR="00CD43DC">
              <w:rPr>
                <w:rFonts w:ascii="Arial" w:hAnsi="Arial" w:cs="Arial"/>
                <w:b/>
                <w:bCs/>
                <w:color w:val="0000FF"/>
                <w:sz w:val="18"/>
              </w:rPr>
              <w:t>LG</w:t>
            </w:r>
            <w:r w:rsidR="009A737E">
              <w:rPr>
                <w:rFonts w:ascii="Arial" w:hAnsi="Arial" w:cs="Arial"/>
                <w:b/>
                <w:bCs/>
                <w:color w:val="0000FF"/>
                <w:sz w:val="18"/>
              </w:rPr>
              <w:t xml:space="preserve"> (Local Government)</w:t>
            </w:r>
            <w:r w:rsidR="00CD43DC" w:rsidRPr="00625EBB">
              <w:rPr>
                <w:rFonts w:ascii="Arial" w:hAnsi="Arial" w:cs="Arial"/>
                <w:b/>
                <w:bCs/>
                <w:color w:val="0000FF"/>
                <w:sz w:val="18"/>
              </w:rPr>
              <w:t xml:space="preserve"> Version</w:t>
            </w:r>
            <w:r w:rsidR="00CD43DC">
              <w:rPr>
                <w:rFonts w:ascii="Arial" w:hAnsi="Arial" w:cs="Arial"/>
                <w:b/>
                <w:bCs/>
                <w:color w:val="0000FF"/>
                <w:sz w:val="18"/>
              </w:rPr>
              <w:t xml:space="preserve"> </w:t>
            </w:r>
            <w:r w:rsidR="00CD43DC" w:rsidRPr="00982970">
              <w:rPr>
                <w:rFonts w:ascii="Arial" w:hAnsi="Arial" w:cs="Arial"/>
                <w:color w:val="0000FF"/>
                <w:sz w:val="18"/>
              </w:rPr>
              <w:t xml:space="preserve">and differs from the </w:t>
            </w:r>
            <w:r w:rsidR="00CD43DC">
              <w:rPr>
                <w:rFonts w:ascii="Arial" w:hAnsi="Arial" w:cs="Arial"/>
                <w:color w:val="0000FF"/>
                <w:sz w:val="18"/>
              </w:rPr>
              <w:t xml:space="preserve">MW21 </w:t>
            </w:r>
            <w:r w:rsidR="00CD43DC" w:rsidRPr="00982970">
              <w:rPr>
                <w:rFonts w:ascii="Arial" w:hAnsi="Arial" w:cs="Arial"/>
                <w:color w:val="0000FF"/>
                <w:sz w:val="18"/>
              </w:rPr>
              <w:t xml:space="preserve">standard </w:t>
            </w:r>
            <w:r w:rsidR="00CF112C">
              <w:rPr>
                <w:rFonts w:ascii="Arial" w:hAnsi="Arial" w:cs="Arial"/>
                <w:color w:val="0000FF"/>
                <w:sz w:val="18"/>
              </w:rPr>
              <w:t xml:space="preserve">NSW government </w:t>
            </w:r>
            <w:r w:rsidR="00CD43DC" w:rsidRPr="00982970">
              <w:rPr>
                <w:rFonts w:ascii="Arial" w:hAnsi="Arial" w:cs="Arial"/>
                <w:color w:val="0000FF"/>
                <w:sz w:val="18"/>
              </w:rPr>
              <w:t>form</w:t>
            </w:r>
            <w:r w:rsidR="00CD43DC">
              <w:rPr>
                <w:rFonts w:ascii="Arial" w:hAnsi="Arial" w:cs="Arial"/>
                <w:color w:val="0000FF"/>
                <w:sz w:val="18"/>
              </w:rPr>
              <w:t>s</w:t>
            </w:r>
            <w:r w:rsidR="001C1126">
              <w:rPr>
                <w:rFonts w:ascii="Arial" w:hAnsi="Arial" w:cs="Arial"/>
                <w:color w:val="0000FF"/>
                <w:sz w:val="18"/>
              </w:rPr>
              <w:t>.</w:t>
            </w:r>
            <w:r w:rsidR="00E13158">
              <w:rPr>
                <w:rFonts w:ascii="Arial" w:hAnsi="Arial" w:cs="Arial"/>
                <w:color w:val="0000FF"/>
                <w:sz w:val="18"/>
              </w:rPr>
              <w:t xml:space="preserve"> </w:t>
            </w:r>
            <w:r w:rsidR="002F3CE4">
              <w:rPr>
                <w:rFonts w:ascii="Arial" w:hAnsi="Arial" w:cs="Arial"/>
                <w:color w:val="0000FF"/>
                <w:sz w:val="18"/>
              </w:rPr>
              <w:t>Note the User</w:t>
            </w:r>
            <w:r w:rsidR="001E17C2">
              <w:rPr>
                <w:rFonts w:ascii="Arial" w:hAnsi="Arial" w:cs="Arial"/>
                <w:color w:val="0000FF"/>
                <w:sz w:val="18"/>
              </w:rPr>
              <w:t xml:space="preserve"> </w:t>
            </w:r>
            <w:r w:rsidR="00A2271D" w:rsidRPr="0080085D">
              <w:rPr>
                <w:rFonts w:ascii="Arial" w:hAnsi="Arial" w:cs="Arial"/>
                <w:color w:val="0000FF"/>
                <w:sz w:val="18"/>
                <w:shd w:val="clear" w:color="auto" w:fill="FFFFFF"/>
              </w:rPr>
              <w:t xml:space="preserve">Guidance </w:t>
            </w:r>
            <w:r w:rsidR="001E17C2">
              <w:rPr>
                <w:rFonts w:ascii="Arial" w:hAnsi="Arial" w:cs="Arial"/>
                <w:color w:val="0000FF"/>
                <w:sz w:val="18"/>
                <w:shd w:val="clear" w:color="auto" w:fill="FFFFFF"/>
              </w:rPr>
              <w:t xml:space="preserve">in this document </w:t>
            </w:r>
            <w:r w:rsidR="00A2271D" w:rsidRPr="0080085D">
              <w:rPr>
                <w:rFonts w:ascii="Arial" w:hAnsi="Arial" w:cs="Arial"/>
                <w:color w:val="0000FF"/>
                <w:sz w:val="18"/>
                <w:shd w:val="clear" w:color="auto" w:fill="FFFFFF"/>
              </w:rPr>
              <w:t xml:space="preserve">is based on </w:t>
            </w:r>
            <w:r w:rsidR="001E17C2">
              <w:rPr>
                <w:rFonts w:ascii="Arial" w:hAnsi="Arial" w:cs="Arial"/>
                <w:color w:val="0000FF"/>
                <w:sz w:val="18"/>
                <w:shd w:val="clear" w:color="auto" w:fill="FFFFFF"/>
              </w:rPr>
              <w:t xml:space="preserve">functionality in </w:t>
            </w:r>
            <w:r w:rsidR="00A2271D" w:rsidRPr="0080085D">
              <w:rPr>
                <w:rFonts w:ascii="Arial" w:hAnsi="Arial" w:cs="Arial"/>
                <w:color w:val="0000FF"/>
                <w:sz w:val="18"/>
                <w:shd w:val="clear" w:color="auto" w:fill="FFFFFF"/>
              </w:rPr>
              <w:t>Microsoft 365 Word.</w:t>
            </w:r>
          </w:p>
          <w:p w14:paraId="6017FE23" w14:textId="77777777" w:rsidR="00DA521E" w:rsidRPr="0080085D" w:rsidRDefault="00DA521E" w:rsidP="00936413">
            <w:pPr>
              <w:pStyle w:val="ugheading2"/>
              <w:numPr>
                <w:ilvl w:val="0"/>
                <w:numId w:val="30"/>
              </w:numPr>
              <w:ind w:left="351" w:hanging="283"/>
            </w:pPr>
            <w:r w:rsidRPr="0080085D">
              <w:t>Guide notes</w:t>
            </w:r>
          </w:p>
          <w:p w14:paraId="137D6EAB" w14:textId="7E9603A5" w:rsidR="00DA521E" w:rsidRPr="0080085D" w:rsidRDefault="00DA521E" w:rsidP="00AF2B84">
            <w:pPr>
              <w:pStyle w:val="ugtext"/>
              <w:ind w:firstLine="351"/>
            </w:pPr>
            <w:r w:rsidRPr="0080085D">
              <w:t xml:space="preserve">This standard form contains </w:t>
            </w:r>
            <w:r w:rsidR="00390D97" w:rsidRPr="0080085D">
              <w:t xml:space="preserve">drafting </w:t>
            </w:r>
            <w:r w:rsidRPr="0080085D">
              <w:t xml:space="preserve">guidance in hidden text, </w:t>
            </w:r>
            <w:r w:rsidR="00692BD7" w:rsidRPr="0080085D">
              <w:t>i.e.</w:t>
            </w:r>
            <w:r w:rsidRPr="0080085D">
              <w:t>:</w:t>
            </w:r>
          </w:p>
          <w:p w14:paraId="4E0B4374" w14:textId="1154350E" w:rsidR="00DA521E" w:rsidRPr="0080085D" w:rsidRDefault="00DA521E" w:rsidP="00AF2B84">
            <w:pPr>
              <w:spacing w:before="60" w:after="0"/>
              <w:ind w:left="743"/>
              <w:rPr>
                <w:rFonts w:ascii="Arial" w:hAnsi="Arial" w:cs="Arial"/>
                <w:b/>
                <w:bCs/>
                <w:color w:val="FFFFFF"/>
                <w:sz w:val="18"/>
              </w:rPr>
            </w:pPr>
            <w:r w:rsidRPr="0080085D">
              <w:rPr>
                <w:rFonts w:ascii="Arial" w:hAnsi="Arial" w:cs="Arial"/>
                <w:b/>
                <w:bCs/>
                <w:color w:val="FF0000"/>
                <w:sz w:val="18"/>
              </w:rPr>
              <w:t>GUIDE NOTES</w:t>
            </w:r>
            <w:r w:rsidR="009F5693" w:rsidRPr="0080085D">
              <w:rPr>
                <w:rFonts w:ascii="Arial" w:hAnsi="Arial" w:cs="Arial"/>
                <w:b/>
                <w:bCs/>
                <w:color w:val="FF0000"/>
                <w:sz w:val="18"/>
              </w:rPr>
              <w:t xml:space="preserve">, </w:t>
            </w:r>
          </w:p>
          <w:p w14:paraId="21278EDC" w14:textId="77777777" w:rsidR="00DA521E" w:rsidRPr="0080085D" w:rsidRDefault="00DA521E">
            <w:pPr>
              <w:ind w:left="743"/>
              <w:rPr>
                <w:rFonts w:ascii="Arial" w:hAnsi="Arial" w:cs="Arial"/>
                <w:color w:val="FFFFFF"/>
                <w:sz w:val="18"/>
              </w:rPr>
            </w:pPr>
            <w:r w:rsidRPr="0080085D">
              <w:rPr>
                <w:rFonts w:ascii="Arial" w:hAnsi="Arial" w:cs="Arial"/>
                <w:color w:val="FF0000"/>
                <w:sz w:val="18"/>
              </w:rPr>
              <w:t>Guide Note examples</w:t>
            </w:r>
          </w:p>
          <w:p w14:paraId="46835743" w14:textId="615B80F3" w:rsidR="00B901BA" w:rsidRPr="009A737E" w:rsidRDefault="00DA521E" w:rsidP="00936413">
            <w:pPr>
              <w:pStyle w:val="ugtext"/>
              <w:numPr>
                <w:ilvl w:val="0"/>
                <w:numId w:val="30"/>
              </w:numPr>
              <w:spacing w:after="60"/>
              <w:ind w:left="351" w:hanging="283"/>
              <w:rPr>
                <w:b/>
                <w:bCs/>
              </w:rPr>
            </w:pPr>
            <w:r w:rsidRPr="009A737E">
              <w:rPr>
                <w:b/>
                <w:bCs/>
              </w:rPr>
              <w:t>Viewing guide notes</w:t>
            </w:r>
          </w:p>
          <w:p w14:paraId="63FA619D" w14:textId="430C3613" w:rsidR="00B901BA" w:rsidRPr="0080085D" w:rsidRDefault="00B901BA" w:rsidP="00B901BA">
            <w:pPr>
              <w:pStyle w:val="ugtext"/>
              <w:spacing w:after="60"/>
              <w:ind w:left="720" w:hanging="369"/>
            </w:pPr>
            <w:r w:rsidRPr="0080085D">
              <w:t xml:space="preserve">If the guide notes are not visible, click on the Home/ </w:t>
            </w:r>
            <w:r w:rsidRPr="0080085D">
              <w:rPr>
                <w:b/>
                <w:bCs/>
              </w:rPr>
              <w:t>Show/Hide</w:t>
            </w:r>
            <w:r w:rsidRPr="0080085D">
              <w:t xml:space="preserve"> button</w:t>
            </w:r>
            <w:r w:rsidRPr="0080085D">
              <w:rPr>
                <w:noProof/>
              </w:rPr>
              <w:t xml:space="preserve"> </w:t>
            </w:r>
            <w:r w:rsidRPr="0080085D">
              <w:rPr>
                <w:noProof/>
                <w:lang w:eastAsia="en-AU"/>
              </w:rPr>
              <w:drawing>
                <wp:inline distT="0" distB="0" distL="0" distR="0" wp14:anchorId="7ECE5D45" wp14:editId="4DDD0B97">
                  <wp:extent cx="114300" cy="133350"/>
                  <wp:effectExtent l="0" t="0" r="0" b="0"/>
                  <wp:docPr id="5" name="Picture 5"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177FAB54" w14:textId="77777777" w:rsidR="00B901BA" w:rsidRPr="0080085D" w:rsidRDefault="00B901BA" w:rsidP="00B901BA">
            <w:pPr>
              <w:pStyle w:val="ugtext"/>
              <w:spacing w:after="60"/>
              <w:ind w:left="351"/>
              <w:rPr>
                <w:color w:val="FFFFFF"/>
              </w:rPr>
            </w:pPr>
            <w:r w:rsidRPr="0080085D">
              <w:t>If this does not work:</w:t>
            </w:r>
          </w:p>
          <w:p w14:paraId="687B774D" w14:textId="6684088A" w:rsidR="005F5747" w:rsidRPr="0080085D" w:rsidRDefault="008064A1" w:rsidP="00936413">
            <w:pPr>
              <w:pStyle w:val="ugtext"/>
              <w:numPr>
                <w:ilvl w:val="0"/>
                <w:numId w:val="32"/>
              </w:numPr>
              <w:spacing w:after="60"/>
              <w:ind w:left="777" w:hanging="142"/>
            </w:pPr>
            <w:r w:rsidRPr="0080085D">
              <w:t xml:space="preserve">Go to </w:t>
            </w:r>
            <w:r w:rsidR="005C70D3" w:rsidRPr="0080085D">
              <w:rPr>
                <w:b/>
                <w:bCs/>
              </w:rPr>
              <w:t>Fi</w:t>
            </w:r>
            <w:r w:rsidR="00215C63" w:rsidRPr="0080085D">
              <w:rPr>
                <w:b/>
                <w:bCs/>
              </w:rPr>
              <w:t>le</w:t>
            </w:r>
            <w:r w:rsidR="005C70D3" w:rsidRPr="0080085D">
              <w:rPr>
                <w:b/>
                <w:bCs/>
              </w:rPr>
              <w:t>/</w:t>
            </w:r>
            <w:r w:rsidRPr="0080085D">
              <w:t xml:space="preserve"> </w:t>
            </w:r>
            <w:r w:rsidRPr="0080085D">
              <w:rPr>
                <w:b/>
              </w:rPr>
              <w:t>Options</w:t>
            </w:r>
            <w:r w:rsidR="005C70D3" w:rsidRPr="0080085D">
              <w:rPr>
                <w:b/>
              </w:rPr>
              <w:t xml:space="preserve"> </w:t>
            </w:r>
            <w:r w:rsidR="005C70D3" w:rsidRPr="0080085D">
              <w:rPr>
                <w:bCs/>
              </w:rPr>
              <w:t>menu</w:t>
            </w:r>
            <w:r w:rsidR="00DA521E" w:rsidRPr="0080085D">
              <w:t>;</w:t>
            </w:r>
          </w:p>
          <w:p w14:paraId="532CC2D0" w14:textId="77777777" w:rsidR="005F5747" w:rsidRPr="0080085D" w:rsidRDefault="008064A1" w:rsidP="00936413">
            <w:pPr>
              <w:pStyle w:val="ugtext"/>
              <w:numPr>
                <w:ilvl w:val="0"/>
                <w:numId w:val="32"/>
              </w:numPr>
              <w:spacing w:after="60"/>
              <w:ind w:left="777" w:hanging="142"/>
            </w:pPr>
            <w:r w:rsidRPr="0080085D">
              <w:rPr>
                <w:rFonts w:cs="Arial"/>
              </w:rPr>
              <w:t>Select</w:t>
            </w:r>
            <w:r w:rsidR="00DA521E" w:rsidRPr="0080085D">
              <w:rPr>
                <w:rFonts w:cs="Arial"/>
              </w:rPr>
              <w:t xml:space="preserve"> the </w:t>
            </w:r>
            <w:r w:rsidRPr="0080085D">
              <w:rPr>
                <w:rFonts w:cs="Arial"/>
                <w:b/>
              </w:rPr>
              <w:t>Display</w:t>
            </w:r>
            <w:r w:rsidR="00DA521E" w:rsidRPr="0080085D">
              <w:rPr>
                <w:rFonts w:cs="Arial"/>
              </w:rPr>
              <w:t xml:space="preserve"> tab;</w:t>
            </w:r>
          </w:p>
          <w:p w14:paraId="7575EBFD" w14:textId="59740691" w:rsidR="003F3771" w:rsidRPr="0080085D" w:rsidRDefault="00DA521E" w:rsidP="00936413">
            <w:pPr>
              <w:pStyle w:val="ugtext"/>
              <w:numPr>
                <w:ilvl w:val="0"/>
                <w:numId w:val="32"/>
              </w:numPr>
              <w:spacing w:after="60"/>
              <w:ind w:left="777" w:hanging="142"/>
            </w:pPr>
            <w:r w:rsidRPr="0080085D">
              <w:rPr>
                <w:rFonts w:cs="Arial"/>
              </w:rPr>
              <w:t xml:space="preserve">Tick the </w:t>
            </w:r>
            <w:r w:rsidRPr="0080085D">
              <w:rPr>
                <w:rFonts w:cs="Arial"/>
                <w:b/>
                <w:bCs/>
              </w:rPr>
              <w:t>Hidden Text</w:t>
            </w:r>
            <w:r w:rsidRPr="0080085D">
              <w:rPr>
                <w:rFonts w:cs="Arial"/>
              </w:rPr>
              <w:t xml:space="preserve"> check box and click the </w:t>
            </w:r>
            <w:r w:rsidRPr="0080085D">
              <w:rPr>
                <w:rFonts w:cs="Arial"/>
                <w:b/>
                <w:bCs/>
              </w:rPr>
              <w:t>OK</w:t>
            </w:r>
            <w:r w:rsidRPr="0080085D">
              <w:rPr>
                <w:rFonts w:cs="Arial"/>
              </w:rPr>
              <w:t xml:space="preserve"> button.</w:t>
            </w:r>
          </w:p>
          <w:p w14:paraId="1B4B60BC" w14:textId="2AEB8284" w:rsidR="005C70D3" w:rsidRPr="0080085D" w:rsidRDefault="005C70D3" w:rsidP="00AF2B84">
            <w:pPr>
              <w:pStyle w:val="Tableparagraphsub"/>
              <w:numPr>
                <w:ilvl w:val="0"/>
                <w:numId w:val="0"/>
              </w:numPr>
              <w:spacing w:after="60"/>
              <w:ind w:firstLine="351"/>
              <w:rPr>
                <w:rFonts w:ascii="Arial" w:hAnsi="Arial" w:cs="Arial"/>
                <w:color w:val="0000FF"/>
                <w:sz w:val="18"/>
              </w:rPr>
            </w:pPr>
            <w:r w:rsidRPr="0080085D">
              <w:rPr>
                <w:rFonts w:ascii="Arial" w:hAnsi="Arial" w:cs="Arial"/>
                <w:color w:val="0000FF"/>
                <w:sz w:val="18"/>
              </w:rPr>
              <w:t xml:space="preserve">This process can also be </w:t>
            </w:r>
            <w:r w:rsidRPr="0080085D">
              <w:rPr>
                <w:rFonts w:ascii="Arial" w:hAnsi="Arial" w:cs="Arial"/>
                <w:color w:val="0000FF"/>
                <w:sz w:val="18"/>
                <w:szCs w:val="18"/>
              </w:rPr>
              <w:t>used to hide guide notes in a finished document.</w:t>
            </w:r>
          </w:p>
          <w:p w14:paraId="5BF8DA6D" w14:textId="28956751" w:rsidR="00DA521E" w:rsidRPr="0080085D" w:rsidRDefault="00DA521E" w:rsidP="00936413">
            <w:pPr>
              <w:pStyle w:val="ugheading2"/>
              <w:numPr>
                <w:ilvl w:val="0"/>
                <w:numId w:val="31"/>
              </w:numPr>
              <w:ind w:left="351" w:hanging="283"/>
            </w:pPr>
            <w:r w:rsidRPr="0080085D">
              <w:t>Insertion points</w:t>
            </w:r>
          </w:p>
          <w:p w14:paraId="74E074EA" w14:textId="2F0C5D18" w:rsidR="00DA521E" w:rsidRPr="0080085D" w:rsidRDefault="00DA521E" w:rsidP="003F3771">
            <w:pPr>
              <w:pStyle w:val="ugtext"/>
              <w:ind w:firstLine="351"/>
            </w:pPr>
            <w:r w:rsidRPr="0080085D">
              <w:t>Each ‘»’ shows where input is required. Click onto each ‘»’ and overtype.</w:t>
            </w:r>
          </w:p>
          <w:p w14:paraId="54D8D4F5" w14:textId="0BB6FA30" w:rsidR="009B05BC" w:rsidRPr="0080085D" w:rsidRDefault="009F5693" w:rsidP="00AF2B84">
            <w:pPr>
              <w:pStyle w:val="ugtext"/>
              <w:tabs>
                <w:tab w:val="left" w:pos="285"/>
              </w:tabs>
              <w:spacing w:before="120" w:after="60"/>
              <w:ind w:firstLine="351"/>
              <w:rPr>
                <w:rFonts w:cs="Arial"/>
                <w:b/>
                <w:bCs/>
                <w:szCs w:val="18"/>
              </w:rPr>
            </w:pPr>
            <w:r w:rsidRPr="0080085D">
              <w:rPr>
                <w:rFonts w:cs="Arial"/>
                <w:b/>
                <w:bCs/>
                <w:szCs w:val="18"/>
              </w:rPr>
              <w:t xml:space="preserve">For inserting </w:t>
            </w:r>
            <w:r w:rsidR="009B05BC" w:rsidRPr="0080085D">
              <w:rPr>
                <w:rFonts w:cs="Arial"/>
                <w:b/>
                <w:bCs/>
                <w:szCs w:val="18"/>
              </w:rPr>
              <w:t>Contract Title and Contract Number</w:t>
            </w:r>
          </w:p>
          <w:p w14:paraId="1D6E9E83" w14:textId="2219A49A" w:rsidR="009B05BC" w:rsidRPr="0080085D" w:rsidRDefault="00B8212B" w:rsidP="005E2A5B">
            <w:pPr>
              <w:pStyle w:val="ugtext"/>
              <w:numPr>
                <w:ilvl w:val="0"/>
                <w:numId w:val="26"/>
              </w:numPr>
              <w:tabs>
                <w:tab w:val="left" w:pos="777"/>
              </w:tabs>
              <w:spacing w:after="60"/>
              <w:ind w:hanging="85"/>
              <w:rPr>
                <w:rFonts w:cs="Arial"/>
                <w:szCs w:val="18"/>
              </w:rPr>
            </w:pPr>
            <w:r w:rsidRPr="0080085D">
              <w:rPr>
                <w:rFonts w:cs="Arial"/>
                <w:szCs w:val="18"/>
              </w:rPr>
              <w:t xml:space="preserve"> </w:t>
            </w:r>
            <w:r w:rsidR="009F5693" w:rsidRPr="0080085D">
              <w:rPr>
                <w:rFonts w:cs="Arial"/>
                <w:szCs w:val="18"/>
              </w:rPr>
              <w:t>On the</w:t>
            </w:r>
            <w:r w:rsidR="009B05BC" w:rsidRPr="0080085D">
              <w:rPr>
                <w:rFonts w:cs="Arial"/>
                <w:szCs w:val="18"/>
              </w:rPr>
              <w:t xml:space="preserve"> </w:t>
            </w:r>
            <w:r w:rsidR="009B05BC" w:rsidRPr="0080085D">
              <w:rPr>
                <w:rFonts w:cs="Arial"/>
                <w:b/>
                <w:bCs/>
                <w:szCs w:val="18"/>
              </w:rPr>
              <w:t xml:space="preserve">File/ </w:t>
            </w:r>
            <w:r w:rsidRPr="0080085D">
              <w:rPr>
                <w:rFonts w:cs="Arial"/>
                <w:b/>
                <w:bCs/>
                <w:szCs w:val="18"/>
              </w:rPr>
              <w:t>I</w:t>
            </w:r>
            <w:r w:rsidR="009B05BC" w:rsidRPr="0080085D">
              <w:rPr>
                <w:rFonts w:cs="Arial"/>
                <w:b/>
                <w:bCs/>
                <w:szCs w:val="18"/>
              </w:rPr>
              <w:t>nfo</w:t>
            </w:r>
            <w:r w:rsidR="009F5693" w:rsidRPr="0080085D">
              <w:rPr>
                <w:rFonts w:cs="Arial"/>
                <w:szCs w:val="18"/>
              </w:rPr>
              <w:t xml:space="preserve"> menu select</w:t>
            </w:r>
            <w:r w:rsidR="00072DF7" w:rsidRPr="0080085D">
              <w:rPr>
                <w:rFonts w:cs="Arial"/>
                <w:szCs w:val="18"/>
              </w:rPr>
              <w:t xml:space="preserve"> </w:t>
            </w:r>
            <w:r w:rsidR="009F5693" w:rsidRPr="0080085D">
              <w:rPr>
                <w:rFonts w:cs="Arial"/>
                <w:szCs w:val="18"/>
              </w:rPr>
              <w:t>‘</w:t>
            </w:r>
            <w:r w:rsidR="009B05BC" w:rsidRPr="0080085D">
              <w:rPr>
                <w:rFonts w:cs="Arial"/>
                <w:b/>
                <w:bCs/>
                <w:szCs w:val="18"/>
              </w:rPr>
              <w:t>show all properties</w:t>
            </w:r>
            <w:r w:rsidR="009F5693" w:rsidRPr="0080085D">
              <w:rPr>
                <w:rFonts w:cs="Arial"/>
                <w:b/>
                <w:bCs/>
                <w:szCs w:val="18"/>
              </w:rPr>
              <w:t>’</w:t>
            </w:r>
            <w:r w:rsidR="009B05BC" w:rsidRPr="0080085D">
              <w:rPr>
                <w:rFonts w:cs="Arial"/>
                <w:szCs w:val="18"/>
              </w:rPr>
              <w:t>;</w:t>
            </w:r>
          </w:p>
          <w:p w14:paraId="6D295262" w14:textId="02D4809C" w:rsidR="009F5693" w:rsidRPr="0080085D" w:rsidRDefault="003F0223" w:rsidP="005E2A5B">
            <w:pPr>
              <w:pStyle w:val="ugtext"/>
              <w:numPr>
                <w:ilvl w:val="0"/>
                <w:numId w:val="26"/>
              </w:numPr>
              <w:tabs>
                <w:tab w:val="left" w:pos="945"/>
              </w:tabs>
              <w:spacing w:after="60"/>
              <w:ind w:left="777" w:hanging="142"/>
              <w:rPr>
                <w:rFonts w:cs="Arial"/>
                <w:szCs w:val="18"/>
              </w:rPr>
            </w:pPr>
            <w:r w:rsidRPr="0080085D">
              <w:rPr>
                <w:rFonts w:cs="Arial"/>
                <w:szCs w:val="18"/>
              </w:rPr>
              <w:t>O</w:t>
            </w:r>
            <w:r w:rsidR="009B05BC" w:rsidRPr="0080085D">
              <w:rPr>
                <w:rFonts w:cs="Arial"/>
                <w:szCs w:val="18"/>
              </w:rPr>
              <w:t>verwrite the ‘</w:t>
            </w:r>
            <w:r w:rsidR="009B05BC" w:rsidRPr="0080085D">
              <w:rPr>
                <w:rFonts w:cs="Arial"/>
                <w:b/>
                <w:bCs/>
                <w:i/>
                <w:iCs/>
                <w:szCs w:val="18"/>
              </w:rPr>
              <w:t>title</w:t>
            </w:r>
            <w:r w:rsidR="009B05BC" w:rsidRPr="0080085D">
              <w:rPr>
                <w:rFonts w:cs="Arial"/>
                <w:b/>
                <w:bCs/>
                <w:szCs w:val="18"/>
              </w:rPr>
              <w:t>’ property</w:t>
            </w:r>
            <w:r w:rsidR="009B05BC" w:rsidRPr="0080085D">
              <w:rPr>
                <w:rFonts w:cs="Arial"/>
                <w:szCs w:val="18"/>
              </w:rPr>
              <w:t xml:space="preserve"> ‘</w:t>
            </w:r>
            <w:r w:rsidR="009B05BC" w:rsidRPr="0080085D">
              <w:rPr>
                <w:rFonts w:cs="Arial"/>
                <w:i/>
                <w:iCs/>
                <w:szCs w:val="18"/>
              </w:rPr>
              <w:t>Contract Name’</w:t>
            </w:r>
            <w:r w:rsidR="009B05BC" w:rsidRPr="0080085D">
              <w:rPr>
                <w:rFonts w:cs="Arial"/>
                <w:szCs w:val="18"/>
              </w:rPr>
              <w:t xml:space="preserve"> with the new contract title</w:t>
            </w:r>
            <w:r w:rsidR="00C70BA4" w:rsidRPr="0080085D">
              <w:rPr>
                <w:rFonts w:cs="Arial"/>
                <w:szCs w:val="18"/>
              </w:rPr>
              <w:t>/ name</w:t>
            </w:r>
            <w:r w:rsidR="009B05BC" w:rsidRPr="0080085D">
              <w:rPr>
                <w:rFonts w:cs="Arial"/>
                <w:szCs w:val="18"/>
              </w:rPr>
              <w:t>;</w:t>
            </w:r>
          </w:p>
          <w:p w14:paraId="6C2E3E5C" w14:textId="6C60165A" w:rsidR="009B05BC" w:rsidRPr="0080085D" w:rsidRDefault="003F0223" w:rsidP="005E2A5B">
            <w:pPr>
              <w:pStyle w:val="ugtext"/>
              <w:numPr>
                <w:ilvl w:val="0"/>
                <w:numId w:val="26"/>
              </w:numPr>
              <w:tabs>
                <w:tab w:val="left" w:pos="945"/>
              </w:tabs>
              <w:spacing w:after="60"/>
              <w:ind w:left="777" w:hanging="142"/>
              <w:rPr>
                <w:rFonts w:cs="Arial"/>
                <w:szCs w:val="18"/>
              </w:rPr>
            </w:pPr>
            <w:r w:rsidRPr="0080085D">
              <w:rPr>
                <w:rFonts w:cs="Arial"/>
                <w:szCs w:val="18"/>
              </w:rPr>
              <w:t>O</w:t>
            </w:r>
            <w:r w:rsidR="009B05BC" w:rsidRPr="0080085D">
              <w:rPr>
                <w:rFonts w:cs="Arial"/>
                <w:szCs w:val="18"/>
              </w:rPr>
              <w:t>verwrite the ‘</w:t>
            </w:r>
            <w:r w:rsidR="009B05BC" w:rsidRPr="0080085D">
              <w:rPr>
                <w:rFonts w:cs="Arial"/>
                <w:b/>
                <w:bCs/>
                <w:i/>
                <w:iCs/>
                <w:szCs w:val="18"/>
              </w:rPr>
              <w:t>subject</w:t>
            </w:r>
            <w:r w:rsidR="009B05BC" w:rsidRPr="0080085D">
              <w:rPr>
                <w:rFonts w:cs="Arial"/>
                <w:b/>
                <w:bCs/>
                <w:szCs w:val="18"/>
              </w:rPr>
              <w:t>’ property</w:t>
            </w:r>
            <w:r w:rsidR="009B05BC" w:rsidRPr="0080085D">
              <w:rPr>
                <w:rFonts w:cs="Arial"/>
                <w:szCs w:val="18"/>
              </w:rPr>
              <w:t xml:space="preserve"> ‘</w:t>
            </w:r>
            <w:r w:rsidR="009B05BC" w:rsidRPr="0080085D">
              <w:rPr>
                <w:rFonts w:cs="Arial"/>
                <w:i/>
                <w:iCs/>
                <w:szCs w:val="18"/>
              </w:rPr>
              <w:t>Contract No</w:t>
            </w:r>
            <w:r w:rsidR="009B05BC" w:rsidRPr="0080085D">
              <w:rPr>
                <w:rFonts w:cs="Arial"/>
                <w:szCs w:val="18"/>
              </w:rPr>
              <w:t>.’ with the new contract number.</w:t>
            </w:r>
          </w:p>
          <w:p w14:paraId="451B4DFA" w14:textId="3185B348" w:rsidR="009B05BC" w:rsidRPr="0080085D" w:rsidRDefault="009B05BC" w:rsidP="00B901BA">
            <w:pPr>
              <w:pStyle w:val="ugtext"/>
              <w:spacing w:before="120" w:after="60"/>
              <w:ind w:left="351"/>
              <w:rPr>
                <w:rFonts w:cs="Arial"/>
                <w:szCs w:val="18"/>
              </w:rPr>
            </w:pPr>
            <w:r w:rsidRPr="0080085D">
              <w:rPr>
                <w:rFonts w:cs="Arial"/>
                <w:szCs w:val="18"/>
              </w:rPr>
              <w:t xml:space="preserve">This will insert the entered Contract </w:t>
            </w:r>
            <w:r w:rsidR="00B12AEC" w:rsidRPr="0080085D">
              <w:rPr>
                <w:rFonts w:cs="Arial"/>
                <w:szCs w:val="18"/>
              </w:rPr>
              <w:t xml:space="preserve">name </w:t>
            </w:r>
            <w:r w:rsidRPr="0080085D">
              <w:rPr>
                <w:rFonts w:cs="Arial"/>
                <w:szCs w:val="18"/>
              </w:rPr>
              <w:t xml:space="preserve">and </w:t>
            </w:r>
            <w:r w:rsidR="00B12AEC" w:rsidRPr="0080085D">
              <w:rPr>
                <w:rFonts w:cs="Arial"/>
                <w:szCs w:val="18"/>
              </w:rPr>
              <w:t>number</w:t>
            </w:r>
            <w:r w:rsidRPr="0080085D">
              <w:rPr>
                <w:rFonts w:cs="Arial"/>
                <w:szCs w:val="18"/>
              </w:rPr>
              <w:t xml:space="preserve"> in the following locations:</w:t>
            </w:r>
          </w:p>
          <w:p w14:paraId="438B41B8" w14:textId="4DB0EF2C" w:rsidR="009B05BC" w:rsidRPr="0080085D" w:rsidRDefault="003F0223" w:rsidP="005E2A5B">
            <w:pPr>
              <w:pStyle w:val="ugtext"/>
              <w:numPr>
                <w:ilvl w:val="0"/>
                <w:numId w:val="25"/>
              </w:numPr>
              <w:ind w:hanging="85"/>
              <w:rPr>
                <w:rFonts w:cs="Arial"/>
                <w:szCs w:val="18"/>
              </w:rPr>
            </w:pPr>
            <w:r w:rsidRPr="0080085D">
              <w:rPr>
                <w:rFonts w:cs="Arial"/>
                <w:szCs w:val="18"/>
              </w:rPr>
              <w:t xml:space="preserve"> </w:t>
            </w:r>
            <w:r w:rsidR="009B05BC" w:rsidRPr="0080085D">
              <w:rPr>
                <w:rFonts w:cs="Arial"/>
                <w:szCs w:val="18"/>
              </w:rPr>
              <w:t>footer for each page;</w:t>
            </w:r>
          </w:p>
          <w:p w14:paraId="0C10289C" w14:textId="774A8108" w:rsidR="00745EAF" w:rsidRPr="0080085D" w:rsidRDefault="00745EAF" w:rsidP="00936413">
            <w:pPr>
              <w:pStyle w:val="ugheading2"/>
              <w:numPr>
                <w:ilvl w:val="0"/>
                <w:numId w:val="31"/>
              </w:numPr>
              <w:ind w:left="351" w:hanging="283"/>
            </w:pPr>
            <w:r w:rsidRPr="0080085D">
              <w:t>When drafting is completed</w:t>
            </w:r>
          </w:p>
          <w:p w14:paraId="62F2976D" w14:textId="77777777" w:rsidR="00745EAF" w:rsidRPr="0080085D" w:rsidRDefault="00745EAF" w:rsidP="00AF2B84">
            <w:pPr>
              <w:pStyle w:val="ugtext"/>
              <w:spacing w:after="60"/>
              <w:ind w:firstLine="351"/>
            </w:pPr>
            <w:r w:rsidRPr="0080085D">
              <w:t>1. Remove all guide notes manually or by the following steps:</w:t>
            </w:r>
          </w:p>
          <w:p w14:paraId="0FA817A1" w14:textId="583AC021" w:rsidR="00745EAF" w:rsidRPr="0080085D" w:rsidRDefault="00745EAF" w:rsidP="00AF2B84">
            <w:pPr>
              <w:pStyle w:val="ugtextindent"/>
              <w:spacing w:after="60"/>
              <w:ind w:left="635"/>
            </w:pPr>
            <w:r w:rsidRPr="0080085D">
              <w:rPr>
                <w:b/>
                <w:bCs w:val="0"/>
              </w:rPr>
              <w:t>•</w:t>
            </w:r>
            <w:r w:rsidR="00072DF7" w:rsidRPr="0080085D">
              <w:t xml:space="preserve"> </w:t>
            </w:r>
            <w:r w:rsidRPr="0080085D">
              <w:t xml:space="preserve">On the Home/ </w:t>
            </w:r>
            <w:r w:rsidRPr="0080085D">
              <w:rPr>
                <w:b/>
                <w:bCs w:val="0"/>
              </w:rPr>
              <w:t>Editing</w:t>
            </w:r>
            <w:r w:rsidRPr="0080085D">
              <w:t xml:space="preserve"> menu click </w:t>
            </w:r>
            <w:r w:rsidRPr="0080085D">
              <w:rPr>
                <w:b/>
                <w:bCs w:val="0"/>
              </w:rPr>
              <w:t>Replace</w:t>
            </w:r>
            <w:r w:rsidRPr="0080085D">
              <w:t xml:space="preserve">, then (if required) </w:t>
            </w:r>
          </w:p>
          <w:p w14:paraId="3E9F2599" w14:textId="79F99D72" w:rsidR="00745EAF" w:rsidRPr="0080085D" w:rsidRDefault="00745EAF" w:rsidP="00AF2B84">
            <w:pPr>
              <w:pStyle w:val="ugtextindent"/>
              <w:spacing w:after="60"/>
              <w:ind w:left="635"/>
            </w:pPr>
            <w:r w:rsidRPr="0080085D">
              <w:rPr>
                <w:b/>
                <w:bCs w:val="0"/>
              </w:rPr>
              <w:t>•</w:t>
            </w:r>
            <w:r w:rsidR="00072DF7" w:rsidRPr="0080085D">
              <w:t xml:space="preserve"> </w:t>
            </w:r>
            <w:r w:rsidRPr="0080085D">
              <w:t xml:space="preserve">Click the </w:t>
            </w:r>
            <w:r w:rsidRPr="0080085D">
              <w:rPr>
                <w:b/>
                <w:bCs w:val="0"/>
              </w:rPr>
              <w:t>More</w:t>
            </w:r>
            <w:r w:rsidRPr="0080085D">
              <w:t xml:space="preserve"> button;</w:t>
            </w:r>
          </w:p>
          <w:p w14:paraId="7A723B91" w14:textId="19D3CAA7" w:rsidR="00745EAF" w:rsidRPr="0080085D" w:rsidRDefault="00745EAF" w:rsidP="00AF2B84">
            <w:pPr>
              <w:pStyle w:val="ugtextindent"/>
              <w:spacing w:after="60"/>
              <w:ind w:left="635"/>
              <w:rPr>
                <w:rFonts w:ascii="Arial" w:hAnsi="Arial" w:cs="Arial"/>
              </w:rPr>
            </w:pPr>
            <w:r w:rsidRPr="0080085D">
              <w:rPr>
                <w:rFonts w:ascii="Arial" w:hAnsi="Arial" w:cs="Arial"/>
                <w:b/>
                <w:bCs w:val="0"/>
              </w:rPr>
              <w:t>•</w:t>
            </w:r>
            <w:r w:rsidR="00072DF7" w:rsidRPr="0080085D">
              <w:rPr>
                <w:rFonts w:ascii="Arial" w:hAnsi="Arial" w:cs="Arial"/>
              </w:rPr>
              <w:t xml:space="preserve"> </w:t>
            </w:r>
            <w:r w:rsidRPr="0080085D">
              <w:rPr>
                <w:rFonts w:ascii="Arial" w:hAnsi="Arial" w:cs="Arial"/>
              </w:rPr>
              <w:t xml:space="preserve">Click the </w:t>
            </w:r>
            <w:r w:rsidRPr="0080085D">
              <w:rPr>
                <w:rFonts w:ascii="Arial" w:hAnsi="Arial" w:cs="Arial"/>
                <w:b/>
                <w:bCs w:val="0"/>
              </w:rPr>
              <w:t>Format</w:t>
            </w:r>
            <w:r w:rsidRPr="0080085D">
              <w:rPr>
                <w:rFonts w:ascii="Arial" w:hAnsi="Arial" w:cs="Arial"/>
              </w:rPr>
              <w:t xml:space="preserve"> button, click on </w:t>
            </w:r>
            <w:r w:rsidRPr="0080085D">
              <w:rPr>
                <w:rFonts w:ascii="Arial" w:hAnsi="Arial" w:cs="Arial"/>
                <w:b/>
                <w:bCs w:val="0"/>
              </w:rPr>
              <w:t>Font</w:t>
            </w:r>
            <w:r w:rsidRPr="0080085D">
              <w:rPr>
                <w:rFonts w:ascii="Arial" w:hAnsi="Arial" w:cs="Arial"/>
              </w:rPr>
              <w:t>;</w:t>
            </w:r>
          </w:p>
          <w:p w14:paraId="0B64137A" w14:textId="6CABB3A5" w:rsidR="00745EAF" w:rsidRPr="0080085D" w:rsidRDefault="00745EAF" w:rsidP="00AF2B84">
            <w:pPr>
              <w:pStyle w:val="ugtextindent"/>
              <w:spacing w:after="60"/>
              <w:ind w:left="635"/>
              <w:rPr>
                <w:rFonts w:ascii="Arial" w:hAnsi="Arial" w:cs="Arial"/>
              </w:rPr>
            </w:pPr>
            <w:r w:rsidRPr="0080085D">
              <w:rPr>
                <w:rFonts w:ascii="Arial" w:hAnsi="Arial" w:cs="Arial"/>
                <w:b/>
                <w:bCs w:val="0"/>
              </w:rPr>
              <w:t>•</w:t>
            </w:r>
            <w:r w:rsidR="00072DF7" w:rsidRPr="0080085D">
              <w:rPr>
                <w:rFonts w:ascii="Arial" w:hAnsi="Arial" w:cs="Arial"/>
              </w:rPr>
              <w:t xml:space="preserve"> </w:t>
            </w:r>
            <w:r w:rsidRPr="0080085D">
              <w:rPr>
                <w:rFonts w:ascii="Arial" w:hAnsi="Arial" w:cs="Arial"/>
              </w:rPr>
              <w:t xml:space="preserve">Tick the </w:t>
            </w:r>
            <w:r w:rsidRPr="0080085D">
              <w:rPr>
                <w:rFonts w:ascii="Arial" w:hAnsi="Arial" w:cs="Arial"/>
                <w:b/>
                <w:bCs w:val="0"/>
              </w:rPr>
              <w:t>Hidden</w:t>
            </w:r>
            <w:r w:rsidRPr="0080085D">
              <w:rPr>
                <w:rFonts w:ascii="Arial" w:hAnsi="Arial" w:cs="Arial"/>
              </w:rPr>
              <w:t xml:space="preserve"> check box, untick other boxes and click the </w:t>
            </w:r>
            <w:r w:rsidRPr="0080085D">
              <w:rPr>
                <w:rFonts w:ascii="Arial" w:hAnsi="Arial" w:cs="Arial"/>
                <w:b/>
                <w:bCs w:val="0"/>
              </w:rPr>
              <w:t>OK</w:t>
            </w:r>
            <w:r w:rsidRPr="0080085D">
              <w:rPr>
                <w:rFonts w:ascii="Arial" w:hAnsi="Arial" w:cs="Arial"/>
              </w:rPr>
              <w:t xml:space="preserve"> button;</w:t>
            </w:r>
          </w:p>
          <w:p w14:paraId="194BF515" w14:textId="2F7FB20F" w:rsidR="00745EAF" w:rsidRPr="0080085D" w:rsidRDefault="00745EAF" w:rsidP="00AF2B84">
            <w:pPr>
              <w:pStyle w:val="ugtextindent"/>
              <w:spacing w:after="60"/>
              <w:ind w:left="635"/>
              <w:rPr>
                <w:rFonts w:ascii="Arial" w:hAnsi="Arial" w:cs="Arial"/>
              </w:rPr>
            </w:pPr>
            <w:r w:rsidRPr="0080085D">
              <w:rPr>
                <w:rFonts w:ascii="Arial" w:hAnsi="Arial" w:cs="Arial"/>
                <w:b/>
                <w:bCs w:val="0"/>
              </w:rPr>
              <w:t>•</w:t>
            </w:r>
            <w:r w:rsidR="00072DF7" w:rsidRPr="0080085D">
              <w:rPr>
                <w:rFonts w:ascii="Arial" w:hAnsi="Arial" w:cs="Arial"/>
              </w:rPr>
              <w:t xml:space="preserve"> </w:t>
            </w:r>
            <w:r w:rsidRPr="0080085D">
              <w:rPr>
                <w:rFonts w:ascii="Arial" w:hAnsi="Arial" w:cs="Arial"/>
              </w:rPr>
              <w:t xml:space="preserve">Click the </w:t>
            </w:r>
            <w:r w:rsidRPr="0080085D">
              <w:rPr>
                <w:rFonts w:ascii="Arial" w:hAnsi="Arial" w:cs="Arial"/>
                <w:b/>
                <w:bCs w:val="0"/>
              </w:rPr>
              <w:t>Special</w:t>
            </w:r>
            <w:r w:rsidRPr="0080085D">
              <w:rPr>
                <w:rFonts w:ascii="Arial" w:hAnsi="Arial" w:cs="Arial"/>
              </w:rPr>
              <w:t xml:space="preserve"> button, click on </w:t>
            </w:r>
            <w:r w:rsidRPr="0080085D">
              <w:rPr>
                <w:rFonts w:ascii="Arial" w:hAnsi="Arial" w:cs="Arial"/>
                <w:b/>
                <w:bCs w:val="0"/>
              </w:rPr>
              <w:t>Any Character</w:t>
            </w:r>
            <w:r w:rsidRPr="0080085D">
              <w:rPr>
                <w:rFonts w:ascii="Arial" w:hAnsi="Arial" w:cs="Arial"/>
              </w:rPr>
              <w:t>; then</w:t>
            </w:r>
          </w:p>
          <w:p w14:paraId="3F24DFB3" w14:textId="0A86FB9F" w:rsidR="00B901BA" w:rsidRPr="0080085D" w:rsidRDefault="00745EAF">
            <w:pPr>
              <w:pStyle w:val="ugtextindent"/>
              <w:spacing w:after="60"/>
              <w:ind w:left="635"/>
            </w:pPr>
            <w:r w:rsidRPr="0080085D">
              <w:rPr>
                <w:b/>
                <w:bCs w:val="0"/>
              </w:rPr>
              <w:t>•</w:t>
            </w:r>
            <w:r w:rsidR="00072DF7" w:rsidRPr="0080085D">
              <w:t xml:space="preserve"> </w:t>
            </w:r>
            <w:r w:rsidRPr="0080085D">
              <w:t xml:space="preserve">Click the </w:t>
            </w:r>
            <w:r w:rsidRPr="0080085D">
              <w:rPr>
                <w:b/>
                <w:bCs w:val="0"/>
              </w:rPr>
              <w:t>Replace All</w:t>
            </w:r>
            <w:r w:rsidRPr="0080085D">
              <w:t xml:space="preserve"> button.</w:t>
            </w:r>
          </w:p>
          <w:p w14:paraId="1205DE3B" w14:textId="3C9F1CE9" w:rsidR="00745EAF" w:rsidRPr="0080085D" w:rsidRDefault="00B901BA" w:rsidP="00AF2B84">
            <w:pPr>
              <w:pStyle w:val="ugtextindent"/>
              <w:spacing w:after="60"/>
              <w:ind w:left="635"/>
            </w:pPr>
            <w:r w:rsidRPr="0080085D">
              <w:t>Note that the option ‘Print hidden text’ has not been checked in File/ Options/ Display.</w:t>
            </w:r>
          </w:p>
          <w:p w14:paraId="21CCB882" w14:textId="77777777" w:rsidR="00745EAF" w:rsidRPr="009A737E" w:rsidRDefault="009B7EA4" w:rsidP="00936413">
            <w:pPr>
              <w:pStyle w:val="GuideNote"/>
              <w:numPr>
                <w:ilvl w:val="0"/>
                <w:numId w:val="31"/>
              </w:numPr>
              <w:spacing w:before="120"/>
              <w:ind w:left="352" w:hanging="284"/>
              <w:rPr>
                <w:rFonts w:cs="Arial"/>
                <w:caps w:val="0"/>
                <w:noProof/>
                <w:vanish w:val="0"/>
                <w:color w:val="0000FF"/>
                <w:sz w:val="18"/>
                <w:szCs w:val="18"/>
              </w:rPr>
            </w:pPr>
            <w:r w:rsidRPr="009A737E">
              <w:rPr>
                <w:rFonts w:ascii="Helvetica" w:hAnsi="Helvetica" w:cs="Helvetica"/>
                <w:caps w:val="0"/>
                <w:noProof/>
                <w:vanish w:val="0"/>
                <w:color w:val="0000FF"/>
                <w:sz w:val="18"/>
                <w:szCs w:val="18"/>
              </w:rPr>
              <w:t>After drafting is completed and the ‘hidden text’ guide notes are hidden or removed</w:t>
            </w:r>
            <w:r w:rsidRPr="009A737E">
              <w:rPr>
                <w:rFonts w:cs="Arial"/>
                <w:caps w:val="0"/>
                <w:noProof/>
                <w:vanish w:val="0"/>
                <w:color w:val="0000FF"/>
                <w:sz w:val="18"/>
                <w:szCs w:val="18"/>
              </w:rPr>
              <w:t xml:space="preserve"> </w:t>
            </w:r>
          </w:p>
          <w:p w14:paraId="5D72665B" w14:textId="1AACCBC0" w:rsidR="009B7EA4" w:rsidRPr="0080085D" w:rsidRDefault="00B901BA" w:rsidP="00AF2B84">
            <w:pPr>
              <w:pStyle w:val="GuideNote"/>
              <w:ind w:left="351"/>
              <w:rPr>
                <w:rFonts w:cs="Arial"/>
                <w:b w:val="0"/>
                <w:bCs/>
                <w:caps w:val="0"/>
                <w:noProof/>
                <w:vanish w:val="0"/>
                <w:color w:val="0000FF"/>
                <w:sz w:val="18"/>
                <w:szCs w:val="18"/>
              </w:rPr>
            </w:pPr>
            <w:r w:rsidRPr="0080085D">
              <w:rPr>
                <w:rFonts w:cs="Arial"/>
                <w:b w:val="0"/>
                <w:bCs/>
                <w:caps w:val="0"/>
                <w:noProof/>
                <w:vanish w:val="0"/>
                <w:color w:val="0000FF"/>
                <w:sz w:val="18"/>
                <w:szCs w:val="18"/>
              </w:rPr>
              <w:t>Update the Table of Contents and number of pages automatically when prin</w:t>
            </w:r>
            <w:r w:rsidR="00CA3A14" w:rsidRPr="0080085D">
              <w:rPr>
                <w:rFonts w:cs="Arial"/>
                <w:b w:val="0"/>
                <w:bCs/>
                <w:caps w:val="0"/>
                <w:noProof/>
                <w:vanish w:val="0"/>
                <w:color w:val="0000FF"/>
                <w:sz w:val="18"/>
                <w:szCs w:val="18"/>
              </w:rPr>
              <w:t>ti</w:t>
            </w:r>
            <w:r w:rsidRPr="0080085D">
              <w:rPr>
                <w:rFonts w:cs="Arial"/>
                <w:b w:val="0"/>
                <w:bCs/>
                <w:caps w:val="0"/>
                <w:noProof/>
                <w:vanish w:val="0"/>
                <w:color w:val="0000FF"/>
                <w:sz w:val="18"/>
                <w:szCs w:val="18"/>
              </w:rPr>
              <w:t>ng by ensuring that File/ Options/ Display/ Printing options – ‘Update Fields before printing’ box is checked. Alternatively, update before printing by:</w:t>
            </w:r>
          </w:p>
          <w:p w14:paraId="29337DD2" w14:textId="43EA8263" w:rsidR="009B7EA4" w:rsidRPr="0080085D" w:rsidRDefault="009B7EA4" w:rsidP="00936413">
            <w:pPr>
              <w:pStyle w:val="GuideNote"/>
              <w:numPr>
                <w:ilvl w:val="0"/>
                <w:numId w:val="28"/>
              </w:numPr>
              <w:ind w:left="210" w:firstLine="141"/>
              <w:rPr>
                <w:rFonts w:cs="Arial"/>
                <w:caps w:val="0"/>
                <w:noProof/>
                <w:vanish w:val="0"/>
                <w:color w:val="0000FF"/>
                <w:sz w:val="18"/>
                <w:szCs w:val="18"/>
              </w:rPr>
            </w:pPr>
            <w:r w:rsidRPr="0080085D">
              <w:rPr>
                <w:rFonts w:cs="Arial"/>
                <w:caps w:val="0"/>
                <w:noProof/>
                <w:vanish w:val="0"/>
                <w:color w:val="0000FF"/>
                <w:sz w:val="18"/>
                <w:szCs w:val="18"/>
              </w:rPr>
              <w:t>Table of Contents</w:t>
            </w:r>
          </w:p>
          <w:p w14:paraId="1698E935" w14:textId="1566E00C" w:rsidR="009B7EA4" w:rsidRPr="0080085D" w:rsidRDefault="00072DF7" w:rsidP="005E2A5B">
            <w:pPr>
              <w:pStyle w:val="GuideNote"/>
              <w:numPr>
                <w:ilvl w:val="0"/>
                <w:numId w:val="25"/>
              </w:numPr>
              <w:ind w:hanging="85"/>
              <w:rPr>
                <w:rFonts w:cs="Arial"/>
                <w:b w:val="0"/>
                <w:bCs/>
                <w:caps w:val="0"/>
                <w:noProof/>
                <w:vanish w:val="0"/>
                <w:color w:val="0000FF"/>
                <w:sz w:val="18"/>
                <w:szCs w:val="18"/>
              </w:rPr>
            </w:pPr>
            <w:r w:rsidRPr="0080085D">
              <w:rPr>
                <w:rFonts w:cs="Arial"/>
                <w:b w:val="0"/>
                <w:bCs/>
                <w:caps w:val="0"/>
                <w:noProof/>
                <w:vanish w:val="0"/>
                <w:color w:val="0000FF"/>
                <w:sz w:val="18"/>
                <w:szCs w:val="18"/>
              </w:rPr>
              <w:t xml:space="preserve"> </w:t>
            </w:r>
            <w:r w:rsidR="00B8212B" w:rsidRPr="0080085D">
              <w:rPr>
                <w:rFonts w:cs="Arial"/>
                <w:b w:val="0"/>
                <w:bCs/>
                <w:caps w:val="0"/>
                <w:noProof/>
                <w:vanish w:val="0"/>
                <w:color w:val="0000FF"/>
                <w:sz w:val="18"/>
                <w:szCs w:val="18"/>
              </w:rPr>
              <w:t>R</w:t>
            </w:r>
            <w:r w:rsidR="009B7EA4" w:rsidRPr="0080085D">
              <w:rPr>
                <w:rFonts w:cs="Arial"/>
                <w:b w:val="0"/>
                <w:bCs/>
                <w:caps w:val="0"/>
                <w:noProof/>
                <w:vanish w:val="0"/>
                <w:color w:val="0000FF"/>
                <w:sz w:val="18"/>
                <w:szCs w:val="18"/>
              </w:rPr>
              <w:t>ight click anywhere in the Table of Contents;</w:t>
            </w:r>
          </w:p>
          <w:p w14:paraId="3F95BF36" w14:textId="7AA141AF" w:rsidR="009B7EA4" w:rsidRPr="0080085D" w:rsidRDefault="00072DF7" w:rsidP="005E2A5B">
            <w:pPr>
              <w:pStyle w:val="GuideNote"/>
              <w:numPr>
                <w:ilvl w:val="0"/>
                <w:numId w:val="25"/>
              </w:numPr>
              <w:ind w:hanging="85"/>
              <w:rPr>
                <w:rFonts w:cs="Arial"/>
                <w:b w:val="0"/>
                <w:bCs/>
                <w:caps w:val="0"/>
                <w:noProof/>
                <w:vanish w:val="0"/>
                <w:color w:val="0000FF"/>
                <w:sz w:val="18"/>
                <w:szCs w:val="18"/>
              </w:rPr>
            </w:pPr>
            <w:r w:rsidRPr="0080085D">
              <w:rPr>
                <w:rFonts w:cs="Arial"/>
                <w:b w:val="0"/>
                <w:bCs/>
                <w:caps w:val="0"/>
                <w:noProof/>
                <w:vanish w:val="0"/>
                <w:color w:val="0000FF"/>
                <w:sz w:val="18"/>
                <w:szCs w:val="18"/>
              </w:rPr>
              <w:t xml:space="preserve"> </w:t>
            </w:r>
            <w:r w:rsidR="00B8212B" w:rsidRPr="0080085D">
              <w:rPr>
                <w:rFonts w:cs="Arial"/>
                <w:b w:val="0"/>
                <w:bCs/>
                <w:caps w:val="0"/>
                <w:noProof/>
                <w:vanish w:val="0"/>
                <w:color w:val="0000FF"/>
                <w:sz w:val="18"/>
                <w:szCs w:val="18"/>
              </w:rPr>
              <w:t>S</w:t>
            </w:r>
            <w:r w:rsidR="009B7EA4" w:rsidRPr="0080085D">
              <w:rPr>
                <w:rFonts w:cs="Arial"/>
                <w:b w:val="0"/>
                <w:bCs/>
                <w:caps w:val="0"/>
                <w:noProof/>
                <w:vanish w:val="0"/>
                <w:color w:val="0000FF"/>
                <w:sz w:val="18"/>
                <w:szCs w:val="18"/>
              </w:rPr>
              <w:t>elect ‘</w:t>
            </w:r>
            <w:r w:rsidR="009B7EA4" w:rsidRPr="0080085D">
              <w:rPr>
                <w:rFonts w:cs="Arial"/>
                <w:caps w:val="0"/>
                <w:noProof/>
                <w:vanish w:val="0"/>
                <w:color w:val="0000FF"/>
                <w:sz w:val="18"/>
                <w:szCs w:val="18"/>
              </w:rPr>
              <w:t>Update Field’</w:t>
            </w:r>
            <w:r w:rsidR="009B7EA4" w:rsidRPr="0080085D">
              <w:rPr>
                <w:rFonts w:cs="Arial"/>
                <w:b w:val="0"/>
                <w:bCs/>
                <w:caps w:val="0"/>
                <w:noProof/>
                <w:vanish w:val="0"/>
                <w:color w:val="0000FF"/>
                <w:sz w:val="18"/>
                <w:szCs w:val="18"/>
              </w:rPr>
              <w:t>;</w:t>
            </w:r>
          </w:p>
          <w:p w14:paraId="56C1A219" w14:textId="1C7CC471" w:rsidR="00745EAF" w:rsidRPr="0080085D" w:rsidRDefault="00072DF7" w:rsidP="005E2A5B">
            <w:pPr>
              <w:pStyle w:val="GuideNote"/>
              <w:numPr>
                <w:ilvl w:val="0"/>
                <w:numId w:val="25"/>
              </w:numPr>
              <w:ind w:hanging="85"/>
              <w:rPr>
                <w:rFonts w:cs="Arial"/>
                <w:b w:val="0"/>
                <w:bCs/>
                <w:caps w:val="0"/>
                <w:noProof/>
                <w:vanish w:val="0"/>
                <w:color w:val="0000FF"/>
                <w:sz w:val="18"/>
                <w:szCs w:val="18"/>
              </w:rPr>
            </w:pPr>
            <w:r w:rsidRPr="0080085D">
              <w:rPr>
                <w:rFonts w:cs="Arial"/>
                <w:b w:val="0"/>
                <w:bCs/>
                <w:caps w:val="0"/>
                <w:noProof/>
                <w:vanish w:val="0"/>
                <w:color w:val="0000FF"/>
                <w:sz w:val="18"/>
                <w:szCs w:val="18"/>
              </w:rPr>
              <w:t xml:space="preserve"> </w:t>
            </w:r>
            <w:r w:rsidR="00B8212B" w:rsidRPr="0080085D">
              <w:rPr>
                <w:rFonts w:cs="Arial"/>
                <w:b w:val="0"/>
                <w:bCs/>
                <w:caps w:val="0"/>
                <w:noProof/>
                <w:vanish w:val="0"/>
                <w:color w:val="0000FF"/>
                <w:sz w:val="18"/>
                <w:szCs w:val="18"/>
              </w:rPr>
              <w:t>S</w:t>
            </w:r>
            <w:r w:rsidR="009B7EA4" w:rsidRPr="0080085D">
              <w:rPr>
                <w:rFonts w:cs="Arial"/>
                <w:b w:val="0"/>
                <w:bCs/>
                <w:caps w:val="0"/>
                <w:noProof/>
                <w:vanish w:val="0"/>
                <w:color w:val="0000FF"/>
                <w:sz w:val="18"/>
                <w:szCs w:val="18"/>
              </w:rPr>
              <w:t>elect ‘</w:t>
            </w:r>
            <w:r w:rsidR="009B7EA4" w:rsidRPr="0080085D">
              <w:rPr>
                <w:rFonts w:cs="Arial"/>
                <w:caps w:val="0"/>
                <w:noProof/>
                <w:vanish w:val="0"/>
                <w:color w:val="0000FF"/>
                <w:sz w:val="18"/>
                <w:szCs w:val="18"/>
              </w:rPr>
              <w:t>Update entire table’</w:t>
            </w:r>
            <w:r w:rsidR="005610FD" w:rsidRPr="0080085D">
              <w:rPr>
                <w:rFonts w:cs="Arial"/>
                <w:caps w:val="0"/>
                <w:noProof/>
                <w:vanish w:val="0"/>
                <w:color w:val="0000FF"/>
                <w:sz w:val="18"/>
                <w:szCs w:val="18"/>
              </w:rPr>
              <w:t>;</w:t>
            </w:r>
            <w:r w:rsidR="009B7EA4" w:rsidRPr="0080085D">
              <w:rPr>
                <w:rFonts w:cs="Arial"/>
                <w:b w:val="0"/>
                <w:bCs/>
                <w:caps w:val="0"/>
                <w:noProof/>
                <w:vanish w:val="0"/>
                <w:color w:val="0000FF"/>
                <w:sz w:val="18"/>
                <w:szCs w:val="18"/>
              </w:rPr>
              <w:t xml:space="preserve"> and</w:t>
            </w:r>
          </w:p>
          <w:p w14:paraId="67F29455" w14:textId="15E1F972" w:rsidR="009B7EA4" w:rsidRPr="0080085D" w:rsidRDefault="00072DF7" w:rsidP="005E2A5B">
            <w:pPr>
              <w:pStyle w:val="GuideNote"/>
              <w:numPr>
                <w:ilvl w:val="0"/>
                <w:numId w:val="25"/>
              </w:numPr>
              <w:ind w:hanging="85"/>
              <w:rPr>
                <w:rFonts w:cs="Arial"/>
                <w:b w:val="0"/>
                <w:bCs/>
                <w:caps w:val="0"/>
                <w:noProof/>
                <w:vanish w:val="0"/>
                <w:color w:val="0000FF"/>
                <w:sz w:val="18"/>
                <w:szCs w:val="18"/>
              </w:rPr>
            </w:pPr>
            <w:r w:rsidRPr="0080085D">
              <w:rPr>
                <w:rFonts w:cs="Arial"/>
                <w:b w:val="0"/>
                <w:bCs/>
                <w:caps w:val="0"/>
                <w:noProof/>
                <w:vanish w:val="0"/>
                <w:color w:val="0000FF"/>
                <w:sz w:val="18"/>
                <w:szCs w:val="18"/>
              </w:rPr>
              <w:t xml:space="preserve"> </w:t>
            </w:r>
            <w:r w:rsidR="00B8212B" w:rsidRPr="0080085D">
              <w:rPr>
                <w:rFonts w:cs="Arial"/>
                <w:b w:val="0"/>
                <w:bCs/>
                <w:caps w:val="0"/>
                <w:noProof/>
                <w:vanish w:val="0"/>
                <w:color w:val="0000FF"/>
                <w:sz w:val="18"/>
                <w:szCs w:val="18"/>
              </w:rPr>
              <w:t>Click the</w:t>
            </w:r>
            <w:r w:rsidR="00B8212B" w:rsidRPr="0080085D">
              <w:rPr>
                <w:rFonts w:cs="Arial"/>
                <w:caps w:val="0"/>
                <w:noProof/>
                <w:vanish w:val="0"/>
                <w:color w:val="0000FF"/>
                <w:sz w:val="18"/>
                <w:szCs w:val="18"/>
              </w:rPr>
              <w:t xml:space="preserve"> OK</w:t>
            </w:r>
            <w:r w:rsidR="00B8212B" w:rsidRPr="0080085D">
              <w:rPr>
                <w:rFonts w:cs="Arial"/>
                <w:b w:val="0"/>
                <w:bCs/>
                <w:caps w:val="0"/>
                <w:noProof/>
                <w:vanish w:val="0"/>
                <w:color w:val="0000FF"/>
                <w:sz w:val="18"/>
                <w:szCs w:val="18"/>
              </w:rPr>
              <w:t xml:space="preserve"> button.</w:t>
            </w:r>
          </w:p>
          <w:p w14:paraId="45B1D42A" w14:textId="4E0C3966" w:rsidR="009B7EA4" w:rsidRPr="0080085D" w:rsidRDefault="009B7EA4" w:rsidP="00AF2B84">
            <w:pPr>
              <w:pStyle w:val="GuideNote"/>
              <w:ind w:left="360" w:firstLine="275"/>
              <w:rPr>
                <w:rFonts w:cs="Arial"/>
                <w:b w:val="0"/>
                <w:bCs/>
                <w:caps w:val="0"/>
                <w:noProof/>
                <w:vanish w:val="0"/>
                <w:color w:val="0000FF"/>
                <w:sz w:val="18"/>
                <w:szCs w:val="18"/>
              </w:rPr>
            </w:pPr>
            <w:r w:rsidRPr="0080085D">
              <w:rPr>
                <w:rFonts w:cs="Arial"/>
                <w:b w:val="0"/>
                <w:bCs/>
                <w:caps w:val="0"/>
                <w:noProof/>
                <w:vanish w:val="0"/>
                <w:color w:val="0000FF"/>
                <w:sz w:val="18"/>
                <w:szCs w:val="18"/>
              </w:rPr>
              <w:t>Note, for larger files, track changes</w:t>
            </w:r>
            <w:r w:rsidR="00B8212B" w:rsidRPr="0080085D">
              <w:rPr>
                <w:rFonts w:cs="Arial"/>
                <w:b w:val="0"/>
                <w:bCs/>
                <w:caps w:val="0"/>
                <w:noProof/>
                <w:vanish w:val="0"/>
                <w:color w:val="0000FF"/>
                <w:sz w:val="18"/>
                <w:szCs w:val="18"/>
              </w:rPr>
              <w:t>, if on,</w:t>
            </w:r>
            <w:r w:rsidRPr="0080085D">
              <w:rPr>
                <w:rFonts w:cs="Arial"/>
                <w:b w:val="0"/>
                <w:bCs/>
                <w:caps w:val="0"/>
                <w:noProof/>
                <w:vanish w:val="0"/>
                <w:color w:val="0000FF"/>
                <w:sz w:val="18"/>
                <w:szCs w:val="18"/>
              </w:rPr>
              <w:t xml:space="preserve"> should be off during this update.</w:t>
            </w:r>
          </w:p>
          <w:p w14:paraId="5D3B3844" w14:textId="12DF1B28" w:rsidR="009B7EA4" w:rsidRPr="0080085D" w:rsidRDefault="009B7EA4" w:rsidP="00936413">
            <w:pPr>
              <w:pStyle w:val="GuideNote"/>
              <w:numPr>
                <w:ilvl w:val="0"/>
                <w:numId w:val="28"/>
              </w:numPr>
              <w:spacing w:before="120"/>
              <w:ind w:left="210" w:firstLine="141"/>
              <w:rPr>
                <w:rFonts w:cs="Arial"/>
                <w:caps w:val="0"/>
                <w:noProof/>
                <w:vanish w:val="0"/>
                <w:color w:val="0000FF"/>
                <w:sz w:val="18"/>
                <w:szCs w:val="18"/>
              </w:rPr>
            </w:pPr>
            <w:r w:rsidRPr="0080085D">
              <w:rPr>
                <w:rFonts w:cs="Arial"/>
                <w:caps w:val="0"/>
                <w:noProof/>
                <w:vanish w:val="0"/>
                <w:color w:val="0000FF"/>
                <w:sz w:val="18"/>
                <w:szCs w:val="18"/>
              </w:rPr>
              <w:t>Number of pages</w:t>
            </w:r>
          </w:p>
          <w:p w14:paraId="2B8414C6" w14:textId="662608AF" w:rsidR="00745EAF" w:rsidRPr="0080085D" w:rsidRDefault="003F0223" w:rsidP="00936413">
            <w:pPr>
              <w:pStyle w:val="GuideNote"/>
              <w:numPr>
                <w:ilvl w:val="0"/>
                <w:numId w:val="29"/>
              </w:numPr>
              <w:ind w:left="777" w:hanging="142"/>
              <w:rPr>
                <w:rFonts w:cs="Arial"/>
                <w:b w:val="0"/>
                <w:bCs/>
                <w:caps w:val="0"/>
                <w:noProof/>
                <w:vanish w:val="0"/>
                <w:color w:val="0000FF"/>
                <w:sz w:val="18"/>
                <w:szCs w:val="18"/>
              </w:rPr>
            </w:pPr>
            <w:r w:rsidRPr="0080085D">
              <w:rPr>
                <w:rFonts w:cs="Arial"/>
                <w:b w:val="0"/>
                <w:bCs/>
                <w:caps w:val="0"/>
                <w:noProof/>
                <w:vanish w:val="0"/>
                <w:color w:val="0000FF"/>
                <w:sz w:val="18"/>
                <w:szCs w:val="18"/>
              </w:rPr>
              <w:t xml:space="preserve"> </w:t>
            </w:r>
            <w:r w:rsidR="00B8212B" w:rsidRPr="0080085D">
              <w:rPr>
                <w:rFonts w:cs="Arial"/>
                <w:b w:val="0"/>
                <w:bCs/>
                <w:caps w:val="0"/>
                <w:noProof/>
                <w:vanish w:val="0"/>
                <w:color w:val="0000FF"/>
                <w:sz w:val="18"/>
                <w:szCs w:val="18"/>
              </w:rPr>
              <w:t>R</w:t>
            </w:r>
            <w:r w:rsidR="00745EAF" w:rsidRPr="0080085D">
              <w:rPr>
                <w:rFonts w:cs="Arial"/>
                <w:b w:val="0"/>
                <w:bCs/>
                <w:caps w:val="0"/>
                <w:noProof/>
                <w:vanish w:val="0"/>
                <w:color w:val="0000FF"/>
                <w:sz w:val="18"/>
                <w:szCs w:val="18"/>
              </w:rPr>
              <w:t>ight</w:t>
            </w:r>
            <w:r w:rsidR="009B7EA4" w:rsidRPr="0080085D">
              <w:rPr>
                <w:rFonts w:cs="Arial"/>
                <w:b w:val="0"/>
                <w:bCs/>
                <w:caps w:val="0"/>
                <w:noProof/>
                <w:vanish w:val="0"/>
                <w:color w:val="0000FF"/>
                <w:sz w:val="18"/>
                <w:szCs w:val="18"/>
              </w:rPr>
              <w:t xml:space="preserve"> click the number </w:t>
            </w:r>
            <w:r w:rsidR="00745EAF" w:rsidRPr="0080085D">
              <w:rPr>
                <w:rFonts w:cs="Arial"/>
                <w:b w:val="0"/>
                <w:bCs/>
                <w:caps w:val="0"/>
                <w:noProof/>
                <w:vanish w:val="0"/>
                <w:color w:val="0000FF"/>
                <w:sz w:val="18"/>
                <w:szCs w:val="18"/>
              </w:rPr>
              <w:t>in ‘</w:t>
            </w:r>
            <w:r w:rsidR="00745EAF" w:rsidRPr="0080085D">
              <w:rPr>
                <w:rFonts w:cs="Arial"/>
                <w:i/>
                <w:iCs/>
                <w:caps w:val="0"/>
                <w:noProof/>
                <w:vanish w:val="0"/>
                <w:color w:val="0000FF"/>
                <w:sz w:val="18"/>
                <w:szCs w:val="18"/>
              </w:rPr>
              <w:t xml:space="preserve">THERE ARE </w:t>
            </w:r>
            <w:r w:rsidR="00845253">
              <w:rPr>
                <w:rFonts w:cs="Arial"/>
                <w:i/>
                <w:iCs/>
                <w:caps w:val="0"/>
                <w:noProof/>
                <w:vanish w:val="0"/>
                <w:color w:val="0000FF"/>
                <w:sz w:val="18"/>
                <w:szCs w:val="18"/>
              </w:rPr>
              <w:t>35</w:t>
            </w:r>
            <w:r w:rsidR="00745EAF" w:rsidRPr="0080085D">
              <w:rPr>
                <w:rFonts w:cs="Arial"/>
                <w:i/>
                <w:iCs/>
                <w:caps w:val="0"/>
                <w:noProof/>
                <w:vanish w:val="0"/>
                <w:color w:val="0000FF"/>
                <w:sz w:val="18"/>
                <w:szCs w:val="18"/>
              </w:rPr>
              <w:t xml:space="preserve"> PAGES IN THIS</w:t>
            </w:r>
            <w:r w:rsidR="00745EAF" w:rsidRPr="0080085D">
              <w:rPr>
                <w:rFonts w:cs="Arial"/>
                <w:b w:val="0"/>
                <w:bCs/>
                <w:i/>
                <w:iCs/>
                <w:caps w:val="0"/>
                <w:noProof/>
                <w:vanish w:val="0"/>
                <w:color w:val="0000FF"/>
                <w:sz w:val="18"/>
                <w:szCs w:val="18"/>
              </w:rPr>
              <w:t xml:space="preserve"> </w:t>
            </w:r>
            <w:r w:rsidR="00745EAF" w:rsidRPr="0080085D">
              <w:rPr>
                <w:rFonts w:cs="Arial"/>
                <w:i/>
                <w:iCs/>
                <w:caps w:val="0"/>
                <w:noProof/>
                <w:vanish w:val="0"/>
                <w:color w:val="0000FF"/>
                <w:sz w:val="18"/>
                <w:szCs w:val="18"/>
              </w:rPr>
              <w:t>SECTION</w:t>
            </w:r>
            <w:r w:rsidR="00745EAF" w:rsidRPr="0080085D">
              <w:rPr>
                <w:rFonts w:cs="Arial"/>
                <w:b w:val="0"/>
                <w:bCs/>
                <w:i/>
                <w:iCs/>
                <w:caps w:val="0"/>
                <w:noProof/>
                <w:vanish w:val="0"/>
                <w:color w:val="0000FF"/>
                <w:sz w:val="18"/>
                <w:szCs w:val="18"/>
              </w:rPr>
              <w:t>’</w:t>
            </w:r>
            <w:r w:rsidR="00745EAF" w:rsidRPr="0080085D">
              <w:rPr>
                <w:rFonts w:cs="Arial"/>
                <w:b w:val="0"/>
                <w:bCs/>
                <w:caps w:val="0"/>
                <w:noProof/>
                <w:vanish w:val="0"/>
                <w:color w:val="0000FF"/>
                <w:sz w:val="18"/>
                <w:szCs w:val="18"/>
              </w:rPr>
              <w:t xml:space="preserve"> above </w:t>
            </w:r>
            <w:r w:rsidR="00B8212B" w:rsidRPr="0080085D">
              <w:rPr>
                <w:rFonts w:cs="Arial"/>
                <w:b w:val="0"/>
                <w:bCs/>
                <w:caps w:val="0"/>
                <w:noProof/>
                <w:vanish w:val="0"/>
                <w:color w:val="0000FF"/>
                <w:sz w:val="18"/>
                <w:szCs w:val="18"/>
              </w:rPr>
              <w:t xml:space="preserve">the first </w:t>
            </w:r>
            <w:r w:rsidR="00745EAF" w:rsidRPr="0080085D">
              <w:rPr>
                <w:rFonts w:cs="Arial"/>
                <w:b w:val="0"/>
                <w:bCs/>
                <w:caps w:val="0"/>
                <w:noProof/>
                <w:vanish w:val="0"/>
                <w:color w:val="0000FF"/>
                <w:sz w:val="18"/>
                <w:szCs w:val="18"/>
              </w:rPr>
              <w:t>clause 1’</w:t>
            </w:r>
            <w:r w:rsidR="00B901BA" w:rsidRPr="0080085D">
              <w:rPr>
                <w:rFonts w:cs="Arial"/>
                <w:b w:val="0"/>
                <w:bCs/>
                <w:caps w:val="0"/>
                <w:noProof/>
                <w:vanish w:val="0"/>
                <w:color w:val="0000FF"/>
                <w:sz w:val="18"/>
                <w:szCs w:val="18"/>
              </w:rPr>
              <w:t>;</w:t>
            </w:r>
          </w:p>
          <w:p w14:paraId="4C10300A" w14:textId="2B4E215D" w:rsidR="00B901BA" w:rsidRPr="0080085D" w:rsidRDefault="00072DF7" w:rsidP="00936413">
            <w:pPr>
              <w:pStyle w:val="ListParagraph"/>
              <w:numPr>
                <w:ilvl w:val="0"/>
                <w:numId w:val="29"/>
              </w:numPr>
              <w:ind w:hanging="85"/>
              <w:contextualSpacing w:val="0"/>
              <w:rPr>
                <w:rFonts w:ascii="Arial" w:hAnsi="Arial" w:cs="Arial"/>
                <w:b/>
                <w:noProof/>
                <w:color w:val="0000FF"/>
                <w:sz w:val="18"/>
                <w:szCs w:val="18"/>
              </w:rPr>
            </w:pPr>
            <w:r w:rsidRPr="0080085D">
              <w:rPr>
                <w:rFonts w:ascii="Arial" w:hAnsi="Arial" w:cs="Arial"/>
                <w:bCs/>
                <w:noProof/>
                <w:color w:val="0000FF"/>
                <w:sz w:val="18"/>
                <w:szCs w:val="18"/>
              </w:rPr>
              <w:t xml:space="preserve"> </w:t>
            </w:r>
            <w:r w:rsidR="00B8212B" w:rsidRPr="0080085D">
              <w:rPr>
                <w:rFonts w:ascii="Arial" w:hAnsi="Arial" w:cs="Arial"/>
                <w:bCs/>
                <w:noProof/>
                <w:color w:val="0000FF"/>
                <w:sz w:val="18"/>
                <w:szCs w:val="18"/>
              </w:rPr>
              <w:t>S</w:t>
            </w:r>
            <w:r w:rsidR="00745EAF" w:rsidRPr="0080085D">
              <w:rPr>
                <w:rFonts w:ascii="Arial" w:hAnsi="Arial" w:cs="Arial"/>
                <w:bCs/>
                <w:noProof/>
                <w:color w:val="0000FF"/>
                <w:sz w:val="18"/>
                <w:szCs w:val="18"/>
              </w:rPr>
              <w:t>elect ‘</w:t>
            </w:r>
            <w:r w:rsidR="00745EAF" w:rsidRPr="0080085D">
              <w:rPr>
                <w:rFonts w:ascii="Arial" w:hAnsi="Arial" w:cs="Arial"/>
                <w:noProof/>
                <w:color w:val="0000FF"/>
                <w:sz w:val="18"/>
                <w:szCs w:val="18"/>
              </w:rPr>
              <w:t>U</w:t>
            </w:r>
            <w:r w:rsidR="009B7EA4" w:rsidRPr="0080085D">
              <w:rPr>
                <w:rFonts w:ascii="Arial" w:hAnsi="Arial" w:cs="Arial"/>
                <w:noProof/>
                <w:color w:val="0000FF"/>
                <w:sz w:val="18"/>
                <w:szCs w:val="18"/>
              </w:rPr>
              <w:t xml:space="preserve">pdate </w:t>
            </w:r>
            <w:r w:rsidR="00745EAF" w:rsidRPr="0080085D">
              <w:rPr>
                <w:rFonts w:ascii="Arial" w:hAnsi="Arial" w:cs="Arial"/>
                <w:noProof/>
                <w:color w:val="0000FF"/>
                <w:sz w:val="18"/>
                <w:szCs w:val="18"/>
              </w:rPr>
              <w:t>F</w:t>
            </w:r>
            <w:r w:rsidR="009B7EA4" w:rsidRPr="0080085D">
              <w:rPr>
                <w:rFonts w:ascii="Arial" w:hAnsi="Arial" w:cs="Arial"/>
                <w:noProof/>
                <w:color w:val="0000FF"/>
                <w:sz w:val="18"/>
                <w:szCs w:val="18"/>
              </w:rPr>
              <w:t>ield</w:t>
            </w:r>
            <w:r w:rsidR="00745EAF" w:rsidRPr="0080085D">
              <w:rPr>
                <w:rFonts w:ascii="Arial" w:hAnsi="Arial" w:cs="Arial"/>
                <w:noProof/>
                <w:color w:val="0000FF"/>
                <w:sz w:val="18"/>
                <w:szCs w:val="18"/>
              </w:rPr>
              <w:t>’</w:t>
            </w:r>
            <w:r w:rsidR="00B901BA" w:rsidRPr="0080085D">
              <w:rPr>
                <w:rFonts w:ascii="Arial" w:hAnsi="Arial" w:cs="Arial"/>
                <w:noProof/>
                <w:color w:val="0000FF"/>
                <w:sz w:val="18"/>
                <w:szCs w:val="18"/>
              </w:rPr>
              <w:t>; then</w:t>
            </w:r>
          </w:p>
          <w:p w14:paraId="7F6CC2D2" w14:textId="3DCC962D" w:rsidR="00B901BA" w:rsidRPr="0080085D" w:rsidRDefault="00072DF7" w:rsidP="00936413">
            <w:pPr>
              <w:pStyle w:val="ListParagraph"/>
              <w:numPr>
                <w:ilvl w:val="0"/>
                <w:numId w:val="29"/>
              </w:numPr>
              <w:spacing w:before="60"/>
              <w:ind w:hanging="85"/>
              <w:contextualSpacing w:val="0"/>
              <w:rPr>
                <w:rFonts w:ascii="Arial" w:hAnsi="Arial" w:cs="Arial"/>
                <w:bCs/>
                <w:noProof/>
                <w:color w:val="0000FF"/>
                <w:sz w:val="18"/>
                <w:szCs w:val="18"/>
              </w:rPr>
            </w:pPr>
            <w:r w:rsidRPr="0080085D">
              <w:rPr>
                <w:rFonts w:ascii="Arial" w:hAnsi="Arial" w:cs="Arial"/>
                <w:bCs/>
                <w:noProof/>
                <w:color w:val="0000FF"/>
                <w:sz w:val="18"/>
                <w:szCs w:val="18"/>
              </w:rPr>
              <w:t xml:space="preserve"> </w:t>
            </w:r>
            <w:r w:rsidR="00B901BA" w:rsidRPr="0080085D">
              <w:rPr>
                <w:rFonts w:ascii="Arial" w:hAnsi="Arial" w:cs="Arial"/>
                <w:bCs/>
                <w:noProof/>
                <w:color w:val="0000FF"/>
                <w:sz w:val="18"/>
                <w:szCs w:val="18"/>
              </w:rPr>
              <w:t xml:space="preserve">the number of pages in the </w:t>
            </w:r>
            <w:r w:rsidR="00933981" w:rsidRPr="0054756A">
              <w:rPr>
                <w:rFonts w:ascii="Arial" w:hAnsi="Arial" w:cs="Arial"/>
                <w:b/>
                <w:noProof/>
                <w:color w:val="0000FF"/>
                <w:sz w:val="18"/>
                <w:szCs w:val="18"/>
              </w:rPr>
              <w:t>Preliminaries</w:t>
            </w:r>
            <w:r w:rsidR="00B901BA" w:rsidRPr="0080085D">
              <w:rPr>
                <w:rFonts w:ascii="Arial" w:hAnsi="Arial" w:cs="Arial"/>
                <w:bCs/>
                <w:noProof/>
                <w:color w:val="0000FF"/>
                <w:sz w:val="18"/>
                <w:szCs w:val="18"/>
              </w:rPr>
              <w:t xml:space="preserve"> </w:t>
            </w:r>
            <w:r w:rsidR="0054756A">
              <w:rPr>
                <w:rFonts w:ascii="Arial" w:hAnsi="Arial" w:cs="Arial"/>
                <w:bCs/>
                <w:noProof/>
                <w:color w:val="0000FF"/>
                <w:sz w:val="18"/>
                <w:szCs w:val="18"/>
              </w:rPr>
              <w:t xml:space="preserve">should </w:t>
            </w:r>
            <w:r w:rsidR="00ED0ED1">
              <w:rPr>
                <w:rFonts w:ascii="Arial" w:hAnsi="Arial" w:cs="Arial"/>
                <w:bCs/>
                <w:noProof/>
                <w:color w:val="0000FF"/>
                <w:sz w:val="18"/>
                <w:szCs w:val="18"/>
              </w:rPr>
              <w:t>be shown</w:t>
            </w:r>
            <w:r w:rsidR="00B901BA" w:rsidRPr="0080085D">
              <w:rPr>
                <w:rFonts w:ascii="Arial" w:hAnsi="Arial" w:cs="Arial"/>
                <w:bCs/>
                <w:noProof/>
                <w:color w:val="0000FF"/>
                <w:sz w:val="18"/>
                <w:szCs w:val="18"/>
              </w:rPr>
              <w:t>.</w:t>
            </w:r>
          </w:p>
          <w:p w14:paraId="3488C2F8" w14:textId="713B945D" w:rsidR="00DA521E" w:rsidRPr="0080085D" w:rsidRDefault="003F0223" w:rsidP="00936413">
            <w:pPr>
              <w:pStyle w:val="GuideNote"/>
              <w:numPr>
                <w:ilvl w:val="0"/>
                <w:numId w:val="31"/>
              </w:numPr>
              <w:spacing w:before="120"/>
              <w:ind w:left="352" w:hanging="284"/>
              <w:rPr>
                <w:color w:val="FFFFFF"/>
              </w:rPr>
            </w:pPr>
            <w:r w:rsidRPr="0080085D">
              <w:rPr>
                <w:rFonts w:ascii="Helvetica" w:hAnsi="Helvetica" w:cs="Helvetica"/>
                <w:caps w:val="0"/>
                <w:vanish w:val="0"/>
                <w:color w:val="0000FF"/>
                <w:sz w:val="18"/>
                <w:szCs w:val="18"/>
              </w:rPr>
              <w:t>Finally, delete this User guidance, along with the following Page Break.</w:t>
            </w:r>
            <w:bookmarkEnd w:id="0"/>
          </w:p>
        </w:tc>
      </w:tr>
    </w:tbl>
    <w:p w14:paraId="5A1DD163" w14:textId="5722C05F" w:rsidR="00694D81" w:rsidRPr="0080085D" w:rsidRDefault="00694D81">
      <w:pPr>
        <w:rPr>
          <w:rFonts w:ascii="Arial" w:hAnsi="Arial" w:cs="Arial"/>
          <w:b/>
          <w:bCs/>
          <w:sz w:val="16"/>
        </w:rPr>
      </w:pPr>
    </w:p>
    <w:p w14:paraId="6B3AF392" w14:textId="4F9F19EE" w:rsidR="004E4AAB" w:rsidRPr="0080085D" w:rsidRDefault="004E4AAB">
      <w:pPr>
        <w:rPr>
          <w:rFonts w:ascii="Arial" w:hAnsi="Arial" w:cs="Arial"/>
          <w:b/>
          <w:bCs/>
          <w:sz w:val="16"/>
        </w:rPr>
      </w:pPr>
    </w:p>
    <w:p w14:paraId="27EF1C7F" w14:textId="77777777" w:rsidR="00982837" w:rsidRPr="0080085D" w:rsidRDefault="00982837">
      <w:pPr>
        <w:rPr>
          <w:rFonts w:ascii="Arial" w:hAnsi="Arial" w:cs="Arial"/>
          <w:b/>
          <w:bCs/>
          <w:sz w:val="16"/>
        </w:rPr>
        <w:sectPr w:rsidR="00982837" w:rsidRPr="0080085D" w:rsidSect="00B07C05">
          <w:headerReference w:type="default" r:id="rId9"/>
          <w:footerReference w:type="even" r:id="rId10"/>
          <w:headerReference w:type="first" r:id="rId11"/>
          <w:pgSz w:w="11907" w:h="16840" w:code="9"/>
          <w:pgMar w:top="568" w:right="1559" w:bottom="425" w:left="1701" w:header="720" w:footer="424" w:gutter="0"/>
          <w:pgNumType w:fmt="lowerRoman" w:start="1"/>
          <w:cols w:space="720"/>
          <w:docGrid w:linePitch="272"/>
        </w:sectPr>
      </w:pPr>
    </w:p>
    <w:bookmarkEnd w:id="1"/>
    <w:p w14:paraId="44F6AEA3" w14:textId="29592985" w:rsidR="00DA521E" w:rsidRPr="0080085D" w:rsidRDefault="00DA521E">
      <w:pPr>
        <w:spacing w:after="0"/>
        <w:rPr>
          <w:noProof/>
          <w:sz w:val="8"/>
        </w:rPr>
      </w:pPr>
    </w:p>
    <w:p w14:paraId="46967DBA" w14:textId="6DF065AE" w:rsidR="00DA521E" w:rsidRPr="0080085D" w:rsidRDefault="00DA521E">
      <w:pPr>
        <w:pStyle w:val="TitlePageTitle"/>
        <w:rPr>
          <w:noProof/>
        </w:rPr>
      </w:pPr>
      <w:r w:rsidRPr="0080085D">
        <w:rPr>
          <w:noProof/>
        </w:rPr>
        <w:t>Preliminaries</w:t>
      </w:r>
      <w:r w:rsidR="00164BF1">
        <w:rPr>
          <w:noProof/>
        </w:rPr>
        <w:t xml:space="preserve"> (</w:t>
      </w:r>
      <w:r w:rsidR="000C4993">
        <w:rPr>
          <w:noProof/>
        </w:rPr>
        <w:t>MW21-LG</w:t>
      </w:r>
      <w:r w:rsidR="00164BF1">
        <w:rPr>
          <w:noProof/>
        </w:rPr>
        <w:t xml:space="preserve"> version)</w:t>
      </w:r>
    </w:p>
    <w:p w14:paraId="16623299" w14:textId="77777777" w:rsidR="00DA521E" w:rsidRPr="0080085D" w:rsidRDefault="00DA521E">
      <w:pPr>
        <w:pBdr>
          <w:bottom w:val="single" w:sz="36" w:space="1" w:color="auto"/>
        </w:pBdr>
        <w:rPr>
          <w:sz w:val="12"/>
          <w:szCs w:val="12"/>
        </w:rPr>
      </w:pPr>
      <w:bookmarkStart w:id="2" w:name="GC21_Line"/>
    </w:p>
    <w:bookmarkEnd w:id="2"/>
    <w:p w14:paraId="503BCBE2" w14:textId="77777777" w:rsidR="00DA521E" w:rsidRPr="0080085D" w:rsidRDefault="00DA521E">
      <w:pPr>
        <w:spacing w:after="0"/>
        <w:rPr>
          <w:noProof/>
          <w:sz w:val="8"/>
        </w:rPr>
      </w:pPr>
    </w:p>
    <w:p w14:paraId="4A216001" w14:textId="7BF08EC9" w:rsidR="00DA521E" w:rsidRPr="0080085D" w:rsidRDefault="00455454" w:rsidP="003F0223">
      <w:pPr>
        <w:pStyle w:val="GuideNote"/>
        <w:rPr>
          <w:rFonts w:ascii="Arial Bold" w:hAnsi="Arial Bold"/>
          <w:noProof/>
        </w:rPr>
      </w:pPr>
      <w:bookmarkStart w:id="3" w:name="_Hlk60673081"/>
      <w:r w:rsidRPr="0080085D">
        <w:rPr>
          <w:rFonts w:ascii="Arial Bold" w:hAnsi="Arial Bold"/>
          <w:noProof/>
        </w:rPr>
        <w:t xml:space="preserve">the Table of Contents </w:t>
      </w:r>
      <w:r w:rsidR="004B4BB6">
        <w:rPr>
          <w:rFonts w:ascii="Arial Bold" w:hAnsi="Arial Bold"/>
          <w:noProof/>
        </w:rPr>
        <w:t>must</w:t>
      </w:r>
      <w:r w:rsidRPr="0080085D">
        <w:rPr>
          <w:rFonts w:ascii="Arial Bold" w:hAnsi="Arial Bold"/>
          <w:noProof/>
        </w:rPr>
        <w:t xml:space="preserve"> be updated after </w:t>
      </w:r>
      <w:r w:rsidR="00215C63" w:rsidRPr="0080085D">
        <w:rPr>
          <w:rFonts w:ascii="Arial Bold" w:hAnsi="Arial Bold"/>
          <w:noProof/>
        </w:rPr>
        <w:t>drafting is completed</w:t>
      </w:r>
      <w:r w:rsidRPr="0080085D">
        <w:rPr>
          <w:rFonts w:ascii="Arial Bold" w:hAnsi="Arial Bold"/>
          <w:noProof/>
        </w:rPr>
        <w:t xml:space="preserve"> and </w:t>
      </w:r>
      <w:r w:rsidR="00215C63" w:rsidRPr="0080085D">
        <w:rPr>
          <w:rFonts w:ascii="Arial Bold" w:hAnsi="Arial Bold"/>
          <w:noProof/>
        </w:rPr>
        <w:t xml:space="preserve">after the </w:t>
      </w:r>
      <w:r w:rsidRPr="0080085D">
        <w:rPr>
          <w:rFonts w:ascii="Arial Bold" w:hAnsi="Arial Bold"/>
          <w:noProof/>
        </w:rPr>
        <w:t>removal of guidenotes</w:t>
      </w:r>
      <w:r w:rsidR="003F0223" w:rsidRPr="0080085D">
        <w:rPr>
          <w:rFonts w:ascii="Arial Bold" w:hAnsi="Arial Bold"/>
          <w:noProof/>
        </w:rPr>
        <w:t xml:space="preserve">. refer </w:t>
      </w:r>
      <w:r w:rsidR="00215C63" w:rsidRPr="0080085D">
        <w:rPr>
          <w:rFonts w:ascii="Arial Bold" w:hAnsi="Arial Bold"/>
          <w:noProof/>
        </w:rPr>
        <w:t xml:space="preserve">to the above </w:t>
      </w:r>
      <w:r w:rsidR="003F0223" w:rsidRPr="0080085D">
        <w:rPr>
          <w:rFonts w:ascii="Arial Bold" w:hAnsi="Arial Bold"/>
          <w:noProof/>
        </w:rPr>
        <w:t xml:space="preserve">user guidance for </w:t>
      </w:r>
      <w:r w:rsidR="00B8212B" w:rsidRPr="0080085D">
        <w:rPr>
          <w:rFonts w:ascii="Arial Bold" w:hAnsi="Arial Bold"/>
          <w:noProof/>
        </w:rPr>
        <w:t>procedure</w:t>
      </w:r>
    </w:p>
    <w:p w14:paraId="7D6CECDD" w14:textId="77777777" w:rsidR="007509CF" w:rsidRPr="0080085D" w:rsidRDefault="007509CF" w:rsidP="007509CF">
      <w:pPr>
        <w:pStyle w:val="TOC1"/>
      </w:pPr>
      <w:bookmarkStart w:id="4" w:name="GC21_ToC"/>
      <w:bookmarkEnd w:id="3"/>
      <w:r w:rsidRPr="0080085D">
        <w:t>Table of Contents</w:t>
      </w:r>
    </w:p>
    <w:p w14:paraId="487E7100" w14:textId="46BF28C2" w:rsidR="00665C1C" w:rsidRDefault="00D87096">
      <w:pPr>
        <w:pStyle w:val="TOC2"/>
        <w:tabs>
          <w:tab w:val="left" w:pos="1474"/>
        </w:tabs>
        <w:rPr>
          <w:rFonts w:asciiTheme="minorHAnsi" w:eastAsiaTheme="minorEastAsia" w:hAnsiTheme="minorHAnsi" w:cstheme="minorBidi"/>
          <w:b w:val="0"/>
          <w:noProof/>
          <w:sz w:val="22"/>
          <w:szCs w:val="22"/>
          <w:lang w:eastAsia="en-AU"/>
        </w:rPr>
      </w:pPr>
      <w:r w:rsidRPr="0080085D">
        <w:rPr>
          <w:sz w:val="19"/>
          <w:szCs w:val="19"/>
        </w:rPr>
        <w:fldChar w:fldCharType="begin"/>
      </w:r>
      <w:r w:rsidR="00DA521E" w:rsidRPr="0080085D">
        <w:rPr>
          <w:sz w:val="19"/>
          <w:szCs w:val="19"/>
        </w:rPr>
        <w:instrText xml:space="preserve"> TOC \o "1-3" \z </w:instrText>
      </w:r>
      <w:r w:rsidRPr="0080085D">
        <w:rPr>
          <w:sz w:val="19"/>
          <w:szCs w:val="19"/>
        </w:rPr>
        <w:fldChar w:fldCharType="separate"/>
      </w:r>
      <w:r w:rsidR="00665C1C" w:rsidRPr="004F4CF0">
        <w:rPr>
          <w:b w:val="0"/>
          <w:noProof/>
        </w:rPr>
        <w:t>1</w:t>
      </w:r>
      <w:r w:rsidR="00665C1C">
        <w:rPr>
          <w:rFonts w:asciiTheme="minorHAnsi" w:eastAsiaTheme="minorEastAsia" w:hAnsiTheme="minorHAnsi" w:cstheme="minorBidi"/>
          <w:b w:val="0"/>
          <w:noProof/>
          <w:sz w:val="22"/>
          <w:szCs w:val="22"/>
          <w:lang w:eastAsia="en-AU"/>
        </w:rPr>
        <w:tab/>
      </w:r>
      <w:r w:rsidR="00665C1C">
        <w:rPr>
          <w:noProof/>
        </w:rPr>
        <w:t>General</w:t>
      </w:r>
      <w:r w:rsidR="00665C1C">
        <w:rPr>
          <w:noProof/>
          <w:webHidden/>
        </w:rPr>
        <w:tab/>
      </w:r>
      <w:r w:rsidR="00665C1C">
        <w:rPr>
          <w:noProof/>
          <w:webHidden/>
        </w:rPr>
        <w:fldChar w:fldCharType="begin"/>
      </w:r>
      <w:r w:rsidR="00665C1C">
        <w:rPr>
          <w:noProof/>
          <w:webHidden/>
        </w:rPr>
        <w:instrText xml:space="preserve"> PAGEREF _Toc157785931 \h </w:instrText>
      </w:r>
      <w:r w:rsidR="00665C1C">
        <w:rPr>
          <w:noProof/>
          <w:webHidden/>
        </w:rPr>
      </w:r>
      <w:r w:rsidR="00665C1C">
        <w:rPr>
          <w:noProof/>
          <w:webHidden/>
        </w:rPr>
        <w:fldChar w:fldCharType="separate"/>
      </w:r>
      <w:r w:rsidR="00665C1C">
        <w:rPr>
          <w:noProof/>
          <w:webHidden/>
        </w:rPr>
        <w:t>1</w:t>
      </w:r>
      <w:r w:rsidR="00665C1C">
        <w:rPr>
          <w:noProof/>
          <w:webHidden/>
        </w:rPr>
        <w:fldChar w:fldCharType="end"/>
      </w:r>
    </w:p>
    <w:p w14:paraId="35C1DADA" w14:textId="7CAD242F" w:rsidR="00665C1C" w:rsidRDefault="00665C1C">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Application</w:t>
      </w:r>
      <w:r>
        <w:rPr>
          <w:noProof/>
          <w:webHidden/>
        </w:rPr>
        <w:tab/>
      </w:r>
      <w:r>
        <w:rPr>
          <w:noProof/>
          <w:webHidden/>
        </w:rPr>
        <w:fldChar w:fldCharType="begin"/>
      </w:r>
      <w:r>
        <w:rPr>
          <w:noProof/>
          <w:webHidden/>
        </w:rPr>
        <w:instrText xml:space="preserve"> PAGEREF _Toc157785932 \h </w:instrText>
      </w:r>
      <w:r>
        <w:rPr>
          <w:noProof/>
          <w:webHidden/>
        </w:rPr>
      </w:r>
      <w:r>
        <w:rPr>
          <w:noProof/>
          <w:webHidden/>
        </w:rPr>
        <w:fldChar w:fldCharType="separate"/>
      </w:r>
      <w:r>
        <w:rPr>
          <w:noProof/>
          <w:webHidden/>
        </w:rPr>
        <w:t>1</w:t>
      </w:r>
      <w:r>
        <w:rPr>
          <w:noProof/>
          <w:webHidden/>
        </w:rPr>
        <w:fldChar w:fldCharType="end"/>
      </w:r>
    </w:p>
    <w:p w14:paraId="68F5AC78" w14:textId="46D042E7" w:rsidR="00665C1C" w:rsidRDefault="00665C1C">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Special Contract Conditions</w:t>
      </w:r>
      <w:r>
        <w:rPr>
          <w:noProof/>
          <w:webHidden/>
        </w:rPr>
        <w:tab/>
      </w:r>
      <w:r>
        <w:rPr>
          <w:noProof/>
          <w:webHidden/>
        </w:rPr>
        <w:fldChar w:fldCharType="begin"/>
      </w:r>
      <w:r>
        <w:rPr>
          <w:noProof/>
          <w:webHidden/>
        </w:rPr>
        <w:instrText xml:space="preserve"> PAGEREF _Toc157785933 \h </w:instrText>
      </w:r>
      <w:r>
        <w:rPr>
          <w:noProof/>
          <w:webHidden/>
        </w:rPr>
      </w:r>
      <w:r>
        <w:rPr>
          <w:noProof/>
          <w:webHidden/>
        </w:rPr>
        <w:fldChar w:fldCharType="separate"/>
      </w:r>
      <w:r>
        <w:rPr>
          <w:noProof/>
          <w:webHidden/>
        </w:rPr>
        <w:t>1</w:t>
      </w:r>
      <w:r>
        <w:rPr>
          <w:noProof/>
          <w:webHidden/>
        </w:rPr>
        <w:fldChar w:fldCharType="end"/>
      </w:r>
    </w:p>
    <w:p w14:paraId="33E6582D" w14:textId="334ACDB3" w:rsidR="00665C1C" w:rsidRDefault="00665C1C">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Electronic communications</w:t>
      </w:r>
      <w:r>
        <w:rPr>
          <w:noProof/>
          <w:webHidden/>
        </w:rPr>
        <w:tab/>
      </w:r>
      <w:r>
        <w:rPr>
          <w:noProof/>
          <w:webHidden/>
        </w:rPr>
        <w:fldChar w:fldCharType="begin"/>
      </w:r>
      <w:r>
        <w:rPr>
          <w:noProof/>
          <w:webHidden/>
        </w:rPr>
        <w:instrText xml:space="preserve"> PAGEREF _Toc157785934 \h </w:instrText>
      </w:r>
      <w:r>
        <w:rPr>
          <w:noProof/>
          <w:webHidden/>
        </w:rPr>
      </w:r>
      <w:r>
        <w:rPr>
          <w:noProof/>
          <w:webHidden/>
        </w:rPr>
        <w:fldChar w:fldCharType="separate"/>
      </w:r>
      <w:r>
        <w:rPr>
          <w:noProof/>
          <w:webHidden/>
        </w:rPr>
        <w:t>1</w:t>
      </w:r>
      <w:r>
        <w:rPr>
          <w:noProof/>
          <w:webHidden/>
        </w:rPr>
        <w:fldChar w:fldCharType="end"/>
      </w:r>
    </w:p>
    <w:p w14:paraId="26D1955C" w14:textId="1C6BD4A1" w:rsidR="00665C1C" w:rsidRDefault="00665C1C">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Use of Qualified Designers, engineers and specialists</w:t>
      </w:r>
      <w:r>
        <w:rPr>
          <w:noProof/>
          <w:webHidden/>
        </w:rPr>
        <w:tab/>
      </w:r>
      <w:r>
        <w:rPr>
          <w:noProof/>
          <w:webHidden/>
        </w:rPr>
        <w:fldChar w:fldCharType="begin"/>
      </w:r>
      <w:r>
        <w:rPr>
          <w:noProof/>
          <w:webHidden/>
        </w:rPr>
        <w:instrText xml:space="preserve"> PAGEREF _Toc157785935 \h </w:instrText>
      </w:r>
      <w:r>
        <w:rPr>
          <w:noProof/>
          <w:webHidden/>
        </w:rPr>
      </w:r>
      <w:r>
        <w:rPr>
          <w:noProof/>
          <w:webHidden/>
        </w:rPr>
        <w:fldChar w:fldCharType="separate"/>
      </w:r>
      <w:r>
        <w:rPr>
          <w:noProof/>
          <w:webHidden/>
        </w:rPr>
        <w:t>1</w:t>
      </w:r>
      <w:r>
        <w:rPr>
          <w:noProof/>
          <w:webHidden/>
        </w:rPr>
        <w:fldChar w:fldCharType="end"/>
      </w:r>
    </w:p>
    <w:p w14:paraId="515BAA2F" w14:textId="68192C06" w:rsidR="00665C1C" w:rsidRDefault="00665C1C">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Use of Qualified Tradespersons</w:t>
      </w:r>
      <w:r>
        <w:rPr>
          <w:noProof/>
          <w:webHidden/>
        </w:rPr>
        <w:tab/>
      </w:r>
      <w:r>
        <w:rPr>
          <w:noProof/>
          <w:webHidden/>
        </w:rPr>
        <w:fldChar w:fldCharType="begin"/>
      </w:r>
      <w:r>
        <w:rPr>
          <w:noProof/>
          <w:webHidden/>
        </w:rPr>
        <w:instrText xml:space="preserve"> PAGEREF _Toc157785936 \h </w:instrText>
      </w:r>
      <w:r>
        <w:rPr>
          <w:noProof/>
          <w:webHidden/>
        </w:rPr>
      </w:r>
      <w:r>
        <w:rPr>
          <w:noProof/>
          <w:webHidden/>
        </w:rPr>
        <w:fldChar w:fldCharType="separate"/>
      </w:r>
      <w:r>
        <w:rPr>
          <w:noProof/>
          <w:webHidden/>
        </w:rPr>
        <w:t>1</w:t>
      </w:r>
      <w:r>
        <w:rPr>
          <w:noProof/>
          <w:webHidden/>
        </w:rPr>
        <w:fldChar w:fldCharType="end"/>
      </w:r>
    </w:p>
    <w:p w14:paraId="449CBD04" w14:textId="2F6A08D9" w:rsidR="00665C1C" w:rsidRDefault="00665C1C">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Licences, consents and approvals</w:t>
      </w:r>
      <w:r>
        <w:rPr>
          <w:noProof/>
          <w:webHidden/>
        </w:rPr>
        <w:tab/>
      </w:r>
      <w:r>
        <w:rPr>
          <w:noProof/>
          <w:webHidden/>
        </w:rPr>
        <w:fldChar w:fldCharType="begin"/>
      </w:r>
      <w:r>
        <w:rPr>
          <w:noProof/>
          <w:webHidden/>
        </w:rPr>
        <w:instrText xml:space="preserve"> PAGEREF _Toc157785937 \h </w:instrText>
      </w:r>
      <w:r>
        <w:rPr>
          <w:noProof/>
          <w:webHidden/>
        </w:rPr>
      </w:r>
      <w:r>
        <w:rPr>
          <w:noProof/>
          <w:webHidden/>
        </w:rPr>
        <w:fldChar w:fldCharType="separate"/>
      </w:r>
      <w:r>
        <w:rPr>
          <w:noProof/>
          <w:webHidden/>
        </w:rPr>
        <w:t>2</w:t>
      </w:r>
      <w:r>
        <w:rPr>
          <w:noProof/>
          <w:webHidden/>
        </w:rPr>
        <w:fldChar w:fldCharType="end"/>
      </w:r>
    </w:p>
    <w:p w14:paraId="4C0C2A87" w14:textId="677EC01B" w:rsidR="00665C1C" w:rsidRDefault="00665C1C">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Development consent</w:t>
      </w:r>
      <w:r>
        <w:rPr>
          <w:noProof/>
          <w:webHidden/>
        </w:rPr>
        <w:tab/>
      </w:r>
      <w:r>
        <w:rPr>
          <w:noProof/>
          <w:webHidden/>
        </w:rPr>
        <w:fldChar w:fldCharType="begin"/>
      </w:r>
      <w:r>
        <w:rPr>
          <w:noProof/>
          <w:webHidden/>
        </w:rPr>
        <w:instrText xml:space="preserve"> PAGEREF _Toc157785938 \h </w:instrText>
      </w:r>
      <w:r>
        <w:rPr>
          <w:noProof/>
          <w:webHidden/>
        </w:rPr>
      </w:r>
      <w:r>
        <w:rPr>
          <w:noProof/>
          <w:webHidden/>
        </w:rPr>
        <w:fldChar w:fldCharType="separate"/>
      </w:r>
      <w:r>
        <w:rPr>
          <w:noProof/>
          <w:webHidden/>
        </w:rPr>
        <w:t>2</w:t>
      </w:r>
      <w:r>
        <w:rPr>
          <w:noProof/>
          <w:webHidden/>
        </w:rPr>
        <w:fldChar w:fldCharType="end"/>
      </w:r>
    </w:p>
    <w:p w14:paraId="09C8625A" w14:textId="24A8781D" w:rsidR="00665C1C" w:rsidRDefault="00665C1C">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Certification of compliance with building and fire regulations</w:t>
      </w:r>
      <w:r>
        <w:rPr>
          <w:noProof/>
          <w:webHidden/>
        </w:rPr>
        <w:tab/>
      </w:r>
      <w:r>
        <w:rPr>
          <w:noProof/>
          <w:webHidden/>
        </w:rPr>
        <w:fldChar w:fldCharType="begin"/>
      </w:r>
      <w:r>
        <w:rPr>
          <w:noProof/>
          <w:webHidden/>
        </w:rPr>
        <w:instrText xml:space="preserve"> PAGEREF _Toc157785939 \h </w:instrText>
      </w:r>
      <w:r>
        <w:rPr>
          <w:noProof/>
          <w:webHidden/>
        </w:rPr>
      </w:r>
      <w:r>
        <w:rPr>
          <w:noProof/>
          <w:webHidden/>
        </w:rPr>
        <w:fldChar w:fldCharType="separate"/>
      </w:r>
      <w:r>
        <w:rPr>
          <w:noProof/>
          <w:webHidden/>
        </w:rPr>
        <w:t>2</w:t>
      </w:r>
      <w:r>
        <w:rPr>
          <w:noProof/>
          <w:webHidden/>
        </w:rPr>
        <w:fldChar w:fldCharType="end"/>
      </w:r>
    </w:p>
    <w:p w14:paraId="6771B9FC" w14:textId="178462A4" w:rsidR="00665C1C" w:rsidRDefault="00665C1C">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Long service levy</w:t>
      </w:r>
      <w:r>
        <w:rPr>
          <w:noProof/>
          <w:webHidden/>
        </w:rPr>
        <w:tab/>
      </w:r>
      <w:r>
        <w:rPr>
          <w:noProof/>
          <w:webHidden/>
        </w:rPr>
        <w:fldChar w:fldCharType="begin"/>
      </w:r>
      <w:r>
        <w:rPr>
          <w:noProof/>
          <w:webHidden/>
        </w:rPr>
        <w:instrText xml:space="preserve"> PAGEREF _Toc157785940 \h </w:instrText>
      </w:r>
      <w:r>
        <w:rPr>
          <w:noProof/>
          <w:webHidden/>
        </w:rPr>
      </w:r>
      <w:r>
        <w:rPr>
          <w:noProof/>
          <w:webHidden/>
        </w:rPr>
        <w:fldChar w:fldCharType="separate"/>
      </w:r>
      <w:r>
        <w:rPr>
          <w:noProof/>
          <w:webHidden/>
        </w:rPr>
        <w:t>3</w:t>
      </w:r>
      <w:r>
        <w:rPr>
          <w:noProof/>
          <w:webHidden/>
        </w:rPr>
        <w:fldChar w:fldCharType="end"/>
      </w:r>
    </w:p>
    <w:p w14:paraId="10F8E798" w14:textId="264BB3DE" w:rsidR="00665C1C" w:rsidRDefault="00665C1C">
      <w:pPr>
        <w:pStyle w:val="TOC3"/>
        <w:rPr>
          <w:rFonts w:asciiTheme="minorHAnsi" w:eastAsiaTheme="minorEastAsia" w:hAnsiTheme="minorHAnsi" w:cstheme="minorBidi"/>
          <w:noProof/>
          <w:sz w:val="22"/>
          <w:szCs w:val="22"/>
          <w:lang w:eastAsia="en-AU"/>
        </w:rPr>
      </w:pPr>
      <w:r>
        <w:rPr>
          <w:noProof/>
        </w:rPr>
        <w:t>1.10</w:t>
      </w:r>
      <w:r>
        <w:rPr>
          <w:rFonts w:asciiTheme="minorHAnsi" w:eastAsiaTheme="minorEastAsia" w:hAnsiTheme="minorHAnsi" w:cstheme="minorBidi"/>
          <w:noProof/>
          <w:sz w:val="22"/>
          <w:szCs w:val="22"/>
          <w:lang w:eastAsia="en-AU"/>
        </w:rPr>
        <w:tab/>
      </w:r>
      <w:r>
        <w:rPr>
          <w:noProof/>
        </w:rPr>
        <w:t>Contractor performance reporting</w:t>
      </w:r>
      <w:r>
        <w:rPr>
          <w:noProof/>
          <w:webHidden/>
        </w:rPr>
        <w:tab/>
      </w:r>
      <w:r>
        <w:rPr>
          <w:noProof/>
          <w:webHidden/>
        </w:rPr>
        <w:fldChar w:fldCharType="begin"/>
      </w:r>
      <w:r>
        <w:rPr>
          <w:noProof/>
          <w:webHidden/>
        </w:rPr>
        <w:instrText xml:space="preserve"> PAGEREF _Toc157785941 \h </w:instrText>
      </w:r>
      <w:r>
        <w:rPr>
          <w:noProof/>
          <w:webHidden/>
        </w:rPr>
      </w:r>
      <w:r>
        <w:rPr>
          <w:noProof/>
          <w:webHidden/>
        </w:rPr>
        <w:fldChar w:fldCharType="separate"/>
      </w:r>
      <w:r>
        <w:rPr>
          <w:noProof/>
          <w:webHidden/>
        </w:rPr>
        <w:t>3</w:t>
      </w:r>
      <w:r>
        <w:rPr>
          <w:noProof/>
          <w:webHidden/>
        </w:rPr>
        <w:fldChar w:fldCharType="end"/>
      </w:r>
    </w:p>
    <w:p w14:paraId="37D96D0A" w14:textId="0BEA98E2" w:rsidR="00665C1C" w:rsidRDefault="00665C1C">
      <w:pPr>
        <w:pStyle w:val="TOC3"/>
        <w:rPr>
          <w:rFonts w:asciiTheme="minorHAnsi" w:eastAsiaTheme="minorEastAsia" w:hAnsiTheme="minorHAnsi" w:cstheme="minorBidi"/>
          <w:noProof/>
          <w:sz w:val="22"/>
          <w:szCs w:val="22"/>
          <w:lang w:eastAsia="en-AU"/>
        </w:rPr>
      </w:pPr>
      <w:r>
        <w:rPr>
          <w:noProof/>
        </w:rPr>
        <w:t>1.11</w:t>
      </w:r>
      <w:r>
        <w:rPr>
          <w:rFonts w:asciiTheme="minorHAnsi" w:eastAsiaTheme="minorEastAsia" w:hAnsiTheme="minorHAnsi" w:cstheme="minorBidi"/>
          <w:noProof/>
          <w:sz w:val="22"/>
          <w:szCs w:val="22"/>
          <w:lang w:eastAsia="en-AU"/>
        </w:rPr>
        <w:tab/>
      </w:r>
      <w:r>
        <w:rPr>
          <w:noProof/>
        </w:rPr>
        <w:t>Exchange of information between government agencies</w:t>
      </w:r>
      <w:r>
        <w:rPr>
          <w:noProof/>
          <w:webHidden/>
        </w:rPr>
        <w:tab/>
      </w:r>
      <w:r>
        <w:rPr>
          <w:noProof/>
          <w:webHidden/>
        </w:rPr>
        <w:fldChar w:fldCharType="begin"/>
      </w:r>
      <w:r>
        <w:rPr>
          <w:noProof/>
          <w:webHidden/>
        </w:rPr>
        <w:instrText xml:space="preserve"> PAGEREF _Toc157785942 \h </w:instrText>
      </w:r>
      <w:r>
        <w:rPr>
          <w:noProof/>
          <w:webHidden/>
        </w:rPr>
      </w:r>
      <w:r>
        <w:rPr>
          <w:noProof/>
          <w:webHidden/>
        </w:rPr>
        <w:fldChar w:fldCharType="separate"/>
      </w:r>
      <w:r>
        <w:rPr>
          <w:noProof/>
          <w:webHidden/>
        </w:rPr>
        <w:t>3</w:t>
      </w:r>
      <w:r>
        <w:rPr>
          <w:noProof/>
          <w:webHidden/>
        </w:rPr>
        <w:fldChar w:fldCharType="end"/>
      </w:r>
    </w:p>
    <w:p w14:paraId="2B38E2AA" w14:textId="5636BC6A" w:rsidR="00665C1C" w:rsidRDefault="00665C1C">
      <w:pPr>
        <w:pStyle w:val="TOC3"/>
        <w:rPr>
          <w:rFonts w:asciiTheme="minorHAnsi" w:eastAsiaTheme="minorEastAsia" w:hAnsiTheme="minorHAnsi" w:cstheme="minorBidi"/>
          <w:noProof/>
          <w:sz w:val="22"/>
          <w:szCs w:val="22"/>
          <w:lang w:eastAsia="en-AU"/>
        </w:rPr>
      </w:pPr>
      <w:r>
        <w:rPr>
          <w:noProof/>
        </w:rPr>
        <w:t>1.12</w:t>
      </w:r>
      <w:r>
        <w:rPr>
          <w:rFonts w:asciiTheme="minorHAnsi" w:eastAsiaTheme="minorEastAsia" w:hAnsiTheme="minorHAnsi" w:cstheme="minorBidi"/>
          <w:noProof/>
          <w:sz w:val="22"/>
          <w:szCs w:val="22"/>
          <w:lang w:eastAsia="en-AU"/>
        </w:rPr>
        <w:tab/>
      </w:r>
      <w:r>
        <w:rPr>
          <w:noProof/>
        </w:rPr>
        <w:t>Media releases and enquiries</w:t>
      </w:r>
      <w:r>
        <w:rPr>
          <w:noProof/>
          <w:webHidden/>
        </w:rPr>
        <w:tab/>
      </w:r>
      <w:r>
        <w:rPr>
          <w:noProof/>
          <w:webHidden/>
        </w:rPr>
        <w:fldChar w:fldCharType="begin"/>
      </w:r>
      <w:r>
        <w:rPr>
          <w:noProof/>
          <w:webHidden/>
        </w:rPr>
        <w:instrText xml:space="preserve"> PAGEREF _Toc157785943 \h </w:instrText>
      </w:r>
      <w:r>
        <w:rPr>
          <w:noProof/>
          <w:webHidden/>
        </w:rPr>
      </w:r>
      <w:r>
        <w:rPr>
          <w:noProof/>
          <w:webHidden/>
        </w:rPr>
        <w:fldChar w:fldCharType="separate"/>
      </w:r>
      <w:r>
        <w:rPr>
          <w:noProof/>
          <w:webHidden/>
        </w:rPr>
        <w:t>3</w:t>
      </w:r>
      <w:r>
        <w:rPr>
          <w:noProof/>
          <w:webHidden/>
        </w:rPr>
        <w:fldChar w:fldCharType="end"/>
      </w:r>
    </w:p>
    <w:p w14:paraId="405C58EB" w14:textId="0B72625A" w:rsidR="00665C1C" w:rsidRDefault="00665C1C">
      <w:pPr>
        <w:pStyle w:val="TOC2"/>
        <w:tabs>
          <w:tab w:val="left" w:pos="1474"/>
        </w:tabs>
        <w:rPr>
          <w:rFonts w:asciiTheme="minorHAnsi" w:eastAsiaTheme="minorEastAsia" w:hAnsiTheme="minorHAnsi" w:cstheme="minorBidi"/>
          <w:b w:val="0"/>
          <w:noProof/>
          <w:sz w:val="22"/>
          <w:szCs w:val="22"/>
          <w:lang w:eastAsia="en-AU"/>
        </w:rPr>
      </w:pPr>
      <w:r w:rsidRPr="004F4CF0">
        <w:rPr>
          <w:b w:val="0"/>
          <w:noProof/>
        </w:rPr>
        <w:t>2</w:t>
      </w:r>
      <w:r>
        <w:rPr>
          <w:rFonts w:asciiTheme="minorHAnsi" w:eastAsiaTheme="minorEastAsia" w:hAnsiTheme="minorHAnsi" w:cstheme="minorBidi"/>
          <w:b w:val="0"/>
          <w:noProof/>
          <w:sz w:val="22"/>
          <w:szCs w:val="22"/>
          <w:lang w:eastAsia="en-AU"/>
        </w:rPr>
        <w:tab/>
      </w:r>
      <w:r>
        <w:rPr>
          <w:noProof/>
        </w:rPr>
        <w:t>Documents</w:t>
      </w:r>
      <w:r>
        <w:rPr>
          <w:noProof/>
          <w:webHidden/>
        </w:rPr>
        <w:tab/>
      </w:r>
      <w:r>
        <w:rPr>
          <w:noProof/>
          <w:webHidden/>
        </w:rPr>
        <w:fldChar w:fldCharType="begin"/>
      </w:r>
      <w:r>
        <w:rPr>
          <w:noProof/>
          <w:webHidden/>
        </w:rPr>
        <w:instrText xml:space="preserve"> PAGEREF _Toc157785944 \h </w:instrText>
      </w:r>
      <w:r>
        <w:rPr>
          <w:noProof/>
          <w:webHidden/>
        </w:rPr>
      </w:r>
      <w:r>
        <w:rPr>
          <w:noProof/>
          <w:webHidden/>
        </w:rPr>
        <w:fldChar w:fldCharType="separate"/>
      </w:r>
      <w:r>
        <w:rPr>
          <w:noProof/>
          <w:webHidden/>
        </w:rPr>
        <w:t>3</w:t>
      </w:r>
      <w:r>
        <w:rPr>
          <w:noProof/>
          <w:webHidden/>
        </w:rPr>
        <w:fldChar w:fldCharType="end"/>
      </w:r>
    </w:p>
    <w:p w14:paraId="31CBFBF3" w14:textId="1138855B" w:rsidR="00665C1C" w:rsidRDefault="00665C1C">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Inclusions in Contractor’s documents</w:t>
      </w:r>
      <w:r>
        <w:rPr>
          <w:noProof/>
          <w:webHidden/>
        </w:rPr>
        <w:tab/>
      </w:r>
      <w:r>
        <w:rPr>
          <w:noProof/>
          <w:webHidden/>
        </w:rPr>
        <w:fldChar w:fldCharType="begin"/>
      </w:r>
      <w:r>
        <w:rPr>
          <w:noProof/>
          <w:webHidden/>
        </w:rPr>
        <w:instrText xml:space="preserve"> PAGEREF _Toc157785945 \h </w:instrText>
      </w:r>
      <w:r>
        <w:rPr>
          <w:noProof/>
          <w:webHidden/>
        </w:rPr>
      </w:r>
      <w:r>
        <w:rPr>
          <w:noProof/>
          <w:webHidden/>
        </w:rPr>
        <w:fldChar w:fldCharType="separate"/>
      </w:r>
      <w:r>
        <w:rPr>
          <w:noProof/>
          <w:webHidden/>
        </w:rPr>
        <w:t>3</w:t>
      </w:r>
      <w:r>
        <w:rPr>
          <w:noProof/>
          <w:webHidden/>
        </w:rPr>
        <w:fldChar w:fldCharType="end"/>
      </w:r>
    </w:p>
    <w:p w14:paraId="798D652D" w14:textId="57884F02" w:rsidR="00665C1C" w:rsidRDefault="00665C1C">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Work as executed drawings</w:t>
      </w:r>
      <w:r>
        <w:rPr>
          <w:noProof/>
          <w:webHidden/>
        </w:rPr>
        <w:tab/>
      </w:r>
      <w:r>
        <w:rPr>
          <w:noProof/>
          <w:webHidden/>
        </w:rPr>
        <w:fldChar w:fldCharType="begin"/>
      </w:r>
      <w:r>
        <w:rPr>
          <w:noProof/>
          <w:webHidden/>
        </w:rPr>
        <w:instrText xml:space="preserve"> PAGEREF _Toc157785946 \h </w:instrText>
      </w:r>
      <w:r>
        <w:rPr>
          <w:noProof/>
          <w:webHidden/>
        </w:rPr>
      </w:r>
      <w:r>
        <w:rPr>
          <w:noProof/>
          <w:webHidden/>
        </w:rPr>
        <w:fldChar w:fldCharType="separate"/>
      </w:r>
      <w:r>
        <w:rPr>
          <w:noProof/>
          <w:webHidden/>
        </w:rPr>
        <w:t>3</w:t>
      </w:r>
      <w:r>
        <w:rPr>
          <w:noProof/>
          <w:webHidden/>
        </w:rPr>
        <w:fldChar w:fldCharType="end"/>
      </w:r>
    </w:p>
    <w:p w14:paraId="406F6FA0" w14:textId="0848E481" w:rsidR="00665C1C" w:rsidRDefault="00665C1C">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Operation and maintenance manuals</w:t>
      </w:r>
      <w:r>
        <w:rPr>
          <w:noProof/>
          <w:webHidden/>
        </w:rPr>
        <w:tab/>
      </w:r>
      <w:r>
        <w:rPr>
          <w:noProof/>
          <w:webHidden/>
        </w:rPr>
        <w:fldChar w:fldCharType="begin"/>
      </w:r>
      <w:r>
        <w:rPr>
          <w:noProof/>
          <w:webHidden/>
        </w:rPr>
        <w:instrText xml:space="preserve"> PAGEREF _Toc157785947 \h </w:instrText>
      </w:r>
      <w:r>
        <w:rPr>
          <w:noProof/>
          <w:webHidden/>
        </w:rPr>
      </w:r>
      <w:r>
        <w:rPr>
          <w:noProof/>
          <w:webHidden/>
        </w:rPr>
        <w:fldChar w:fldCharType="separate"/>
      </w:r>
      <w:r>
        <w:rPr>
          <w:noProof/>
          <w:webHidden/>
        </w:rPr>
        <w:t>4</w:t>
      </w:r>
      <w:r>
        <w:rPr>
          <w:noProof/>
          <w:webHidden/>
        </w:rPr>
        <w:fldChar w:fldCharType="end"/>
      </w:r>
    </w:p>
    <w:p w14:paraId="0E1A25C5" w14:textId="74F0A9F5" w:rsidR="00665C1C" w:rsidRDefault="00665C1C">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Restricted documents</w:t>
      </w:r>
      <w:r>
        <w:rPr>
          <w:noProof/>
          <w:webHidden/>
        </w:rPr>
        <w:tab/>
      </w:r>
      <w:r>
        <w:rPr>
          <w:noProof/>
          <w:webHidden/>
        </w:rPr>
        <w:fldChar w:fldCharType="begin"/>
      </w:r>
      <w:r>
        <w:rPr>
          <w:noProof/>
          <w:webHidden/>
        </w:rPr>
        <w:instrText xml:space="preserve"> PAGEREF _Toc157785948 \h </w:instrText>
      </w:r>
      <w:r>
        <w:rPr>
          <w:noProof/>
          <w:webHidden/>
        </w:rPr>
      </w:r>
      <w:r>
        <w:rPr>
          <w:noProof/>
          <w:webHidden/>
        </w:rPr>
        <w:fldChar w:fldCharType="separate"/>
      </w:r>
      <w:r>
        <w:rPr>
          <w:noProof/>
          <w:webHidden/>
        </w:rPr>
        <w:t>4</w:t>
      </w:r>
      <w:r>
        <w:rPr>
          <w:noProof/>
          <w:webHidden/>
        </w:rPr>
        <w:fldChar w:fldCharType="end"/>
      </w:r>
    </w:p>
    <w:p w14:paraId="1C27A579" w14:textId="1C54A714" w:rsidR="00665C1C" w:rsidRDefault="00665C1C">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NATSPEC subscription</w:t>
      </w:r>
      <w:r>
        <w:rPr>
          <w:noProof/>
          <w:webHidden/>
        </w:rPr>
        <w:tab/>
      </w:r>
      <w:r>
        <w:rPr>
          <w:noProof/>
          <w:webHidden/>
        </w:rPr>
        <w:fldChar w:fldCharType="begin"/>
      </w:r>
      <w:r>
        <w:rPr>
          <w:noProof/>
          <w:webHidden/>
        </w:rPr>
        <w:instrText xml:space="preserve"> PAGEREF _Toc157785949 \h </w:instrText>
      </w:r>
      <w:r>
        <w:rPr>
          <w:noProof/>
          <w:webHidden/>
        </w:rPr>
      </w:r>
      <w:r>
        <w:rPr>
          <w:noProof/>
          <w:webHidden/>
        </w:rPr>
        <w:fldChar w:fldCharType="separate"/>
      </w:r>
      <w:r>
        <w:rPr>
          <w:noProof/>
          <w:webHidden/>
        </w:rPr>
        <w:t>4</w:t>
      </w:r>
      <w:r>
        <w:rPr>
          <w:noProof/>
          <w:webHidden/>
        </w:rPr>
        <w:fldChar w:fldCharType="end"/>
      </w:r>
    </w:p>
    <w:p w14:paraId="3803E18F" w14:textId="7E852747" w:rsidR="00665C1C" w:rsidRDefault="00665C1C">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Contract Program</w:t>
      </w:r>
      <w:r>
        <w:rPr>
          <w:noProof/>
          <w:webHidden/>
        </w:rPr>
        <w:tab/>
      </w:r>
      <w:r>
        <w:rPr>
          <w:noProof/>
          <w:webHidden/>
        </w:rPr>
        <w:fldChar w:fldCharType="begin"/>
      </w:r>
      <w:r>
        <w:rPr>
          <w:noProof/>
          <w:webHidden/>
        </w:rPr>
        <w:instrText xml:space="preserve"> PAGEREF _Toc157785950 \h </w:instrText>
      </w:r>
      <w:r>
        <w:rPr>
          <w:noProof/>
          <w:webHidden/>
        </w:rPr>
      </w:r>
      <w:r>
        <w:rPr>
          <w:noProof/>
          <w:webHidden/>
        </w:rPr>
        <w:fldChar w:fldCharType="separate"/>
      </w:r>
      <w:r>
        <w:rPr>
          <w:noProof/>
          <w:webHidden/>
        </w:rPr>
        <w:t>5</w:t>
      </w:r>
      <w:r>
        <w:rPr>
          <w:noProof/>
          <w:webHidden/>
        </w:rPr>
        <w:fldChar w:fldCharType="end"/>
      </w:r>
    </w:p>
    <w:p w14:paraId="07F0F32F" w14:textId="4AA46AC1" w:rsidR="00665C1C" w:rsidRDefault="00665C1C">
      <w:pPr>
        <w:pStyle w:val="TOC2"/>
        <w:tabs>
          <w:tab w:val="left" w:pos="1474"/>
        </w:tabs>
        <w:rPr>
          <w:rFonts w:asciiTheme="minorHAnsi" w:eastAsiaTheme="minorEastAsia" w:hAnsiTheme="minorHAnsi" w:cstheme="minorBidi"/>
          <w:b w:val="0"/>
          <w:noProof/>
          <w:sz w:val="22"/>
          <w:szCs w:val="22"/>
          <w:lang w:eastAsia="en-AU"/>
        </w:rPr>
      </w:pPr>
      <w:r w:rsidRPr="004F4CF0">
        <w:rPr>
          <w:b w:val="0"/>
          <w:noProof/>
        </w:rPr>
        <w:t>3</w:t>
      </w:r>
      <w:r>
        <w:rPr>
          <w:rFonts w:asciiTheme="minorHAnsi" w:eastAsiaTheme="minorEastAsia" w:hAnsiTheme="minorHAnsi" w:cstheme="minorBidi"/>
          <w:b w:val="0"/>
          <w:noProof/>
          <w:sz w:val="22"/>
          <w:szCs w:val="22"/>
          <w:lang w:eastAsia="en-AU"/>
        </w:rPr>
        <w:tab/>
      </w:r>
      <w:r>
        <w:rPr>
          <w:noProof/>
        </w:rPr>
        <w:t>Contracting</w:t>
      </w:r>
      <w:r>
        <w:rPr>
          <w:noProof/>
          <w:webHidden/>
        </w:rPr>
        <w:tab/>
      </w:r>
      <w:r>
        <w:rPr>
          <w:noProof/>
          <w:webHidden/>
        </w:rPr>
        <w:fldChar w:fldCharType="begin"/>
      </w:r>
      <w:r>
        <w:rPr>
          <w:noProof/>
          <w:webHidden/>
        </w:rPr>
        <w:instrText xml:space="preserve"> PAGEREF _Toc157785951 \h </w:instrText>
      </w:r>
      <w:r>
        <w:rPr>
          <w:noProof/>
          <w:webHidden/>
        </w:rPr>
      </w:r>
      <w:r>
        <w:rPr>
          <w:noProof/>
          <w:webHidden/>
        </w:rPr>
        <w:fldChar w:fldCharType="separate"/>
      </w:r>
      <w:r>
        <w:rPr>
          <w:noProof/>
          <w:webHidden/>
        </w:rPr>
        <w:t>5</w:t>
      </w:r>
      <w:r>
        <w:rPr>
          <w:noProof/>
          <w:webHidden/>
        </w:rPr>
        <w:fldChar w:fldCharType="end"/>
      </w:r>
    </w:p>
    <w:p w14:paraId="41AE0972" w14:textId="591A3B0D" w:rsidR="00665C1C" w:rsidRDefault="00665C1C">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Goods and Services Tax</w:t>
      </w:r>
      <w:r>
        <w:rPr>
          <w:noProof/>
          <w:webHidden/>
        </w:rPr>
        <w:tab/>
      </w:r>
      <w:r>
        <w:rPr>
          <w:noProof/>
          <w:webHidden/>
        </w:rPr>
        <w:fldChar w:fldCharType="begin"/>
      </w:r>
      <w:r>
        <w:rPr>
          <w:noProof/>
          <w:webHidden/>
        </w:rPr>
        <w:instrText xml:space="preserve"> PAGEREF _Toc157785952 \h </w:instrText>
      </w:r>
      <w:r>
        <w:rPr>
          <w:noProof/>
          <w:webHidden/>
        </w:rPr>
      </w:r>
      <w:r>
        <w:rPr>
          <w:noProof/>
          <w:webHidden/>
        </w:rPr>
        <w:fldChar w:fldCharType="separate"/>
      </w:r>
      <w:r>
        <w:rPr>
          <w:noProof/>
          <w:webHidden/>
        </w:rPr>
        <w:t>5</w:t>
      </w:r>
      <w:r>
        <w:rPr>
          <w:noProof/>
          <w:webHidden/>
        </w:rPr>
        <w:fldChar w:fldCharType="end"/>
      </w:r>
    </w:p>
    <w:p w14:paraId="4CAD3D2B" w14:textId="0E58F5DD" w:rsidR="00665C1C" w:rsidRDefault="00665C1C">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Passing of Property and Risk</w:t>
      </w:r>
      <w:r>
        <w:rPr>
          <w:noProof/>
          <w:webHidden/>
        </w:rPr>
        <w:tab/>
      </w:r>
      <w:r>
        <w:rPr>
          <w:noProof/>
          <w:webHidden/>
        </w:rPr>
        <w:fldChar w:fldCharType="begin"/>
      </w:r>
      <w:r>
        <w:rPr>
          <w:noProof/>
          <w:webHidden/>
        </w:rPr>
        <w:instrText xml:space="preserve"> PAGEREF _Toc157785953 \h </w:instrText>
      </w:r>
      <w:r>
        <w:rPr>
          <w:noProof/>
          <w:webHidden/>
        </w:rPr>
      </w:r>
      <w:r>
        <w:rPr>
          <w:noProof/>
          <w:webHidden/>
        </w:rPr>
        <w:fldChar w:fldCharType="separate"/>
      </w:r>
      <w:r>
        <w:rPr>
          <w:noProof/>
          <w:webHidden/>
        </w:rPr>
        <w:t>6</w:t>
      </w:r>
      <w:r>
        <w:rPr>
          <w:noProof/>
          <w:webHidden/>
        </w:rPr>
        <w:fldChar w:fldCharType="end"/>
      </w:r>
    </w:p>
    <w:p w14:paraId="2D1083E6" w14:textId="05D08A8E" w:rsidR="00665C1C" w:rsidRDefault="00665C1C">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Application of Schedule of Rates</w:t>
      </w:r>
      <w:r>
        <w:rPr>
          <w:noProof/>
          <w:webHidden/>
        </w:rPr>
        <w:tab/>
      </w:r>
      <w:r>
        <w:rPr>
          <w:noProof/>
          <w:webHidden/>
        </w:rPr>
        <w:fldChar w:fldCharType="begin"/>
      </w:r>
      <w:r>
        <w:rPr>
          <w:noProof/>
          <w:webHidden/>
        </w:rPr>
        <w:instrText xml:space="preserve"> PAGEREF _Toc157785954 \h </w:instrText>
      </w:r>
      <w:r>
        <w:rPr>
          <w:noProof/>
          <w:webHidden/>
        </w:rPr>
      </w:r>
      <w:r>
        <w:rPr>
          <w:noProof/>
          <w:webHidden/>
        </w:rPr>
        <w:fldChar w:fldCharType="separate"/>
      </w:r>
      <w:r>
        <w:rPr>
          <w:noProof/>
          <w:webHidden/>
        </w:rPr>
        <w:t>6</w:t>
      </w:r>
      <w:r>
        <w:rPr>
          <w:noProof/>
          <w:webHidden/>
        </w:rPr>
        <w:fldChar w:fldCharType="end"/>
      </w:r>
    </w:p>
    <w:p w14:paraId="6DA0C9E5" w14:textId="40F83B35" w:rsidR="00665C1C" w:rsidRDefault="00665C1C">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Application of Tendered Rates</w:t>
      </w:r>
      <w:r>
        <w:rPr>
          <w:noProof/>
          <w:webHidden/>
        </w:rPr>
        <w:tab/>
      </w:r>
      <w:r>
        <w:rPr>
          <w:noProof/>
          <w:webHidden/>
        </w:rPr>
        <w:fldChar w:fldCharType="begin"/>
      </w:r>
      <w:r>
        <w:rPr>
          <w:noProof/>
          <w:webHidden/>
        </w:rPr>
        <w:instrText xml:space="preserve"> PAGEREF _Toc157785955 \h </w:instrText>
      </w:r>
      <w:r>
        <w:rPr>
          <w:noProof/>
          <w:webHidden/>
        </w:rPr>
      </w:r>
      <w:r>
        <w:rPr>
          <w:noProof/>
          <w:webHidden/>
        </w:rPr>
        <w:fldChar w:fldCharType="separate"/>
      </w:r>
      <w:r>
        <w:rPr>
          <w:noProof/>
          <w:webHidden/>
        </w:rPr>
        <w:t>6</w:t>
      </w:r>
      <w:r>
        <w:rPr>
          <w:noProof/>
          <w:webHidden/>
        </w:rPr>
        <w:fldChar w:fldCharType="end"/>
      </w:r>
    </w:p>
    <w:p w14:paraId="4C6E5100" w14:textId="6D711046" w:rsidR="00665C1C" w:rsidRDefault="00665C1C">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Application of Provisional Rates</w:t>
      </w:r>
      <w:r>
        <w:rPr>
          <w:noProof/>
          <w:webHidden/>
        </w:rPr>
        <w:tab/>
      </w:r>
      <w:r>
        <w:rPr>
          <w:noProof/>
          <w:webHidden/>
        </w:rPr>
        <w:fldChar w:fldCharType="begin"/>
      </w:r>
      <w:r>
        <w:rPr>
          <w:noProof/>
          <w:webHidden/>
        </w:rPr>
        <w:instrText xml:space="preserve"> PAGEREF _Toc157785956 \h </w:instrText>
      </w:r>
      <w:r>
        <w:rPr>
          <w:noProof/>
          <w:webHidden/>
        </w:rPr>
      </w:r>
      <w:r>
        <w:rPr>
          <w:noProof/>
          <w:webHidden/>
        </w:rPr>
        <w:fldChar w:fldCharType="separate"/>
      </w:r>
      <w:r>
        <w:rPr>
          <w:noProof/>
          <w:webHidden/>
        </w:rPr>
        <w:t>7</w:t>
      </w:r>
      <w:r>
        <w:rPr>
          <w:noProof/>
          <w:webHidden/>
        </w:rPr>
        <w:fldChar w:fldCharType="end"/>
      </w:r>
    </w:p>
    <w:p w14:paraId="3F263BC0" w14:textId="0E47AED7" w:rsidR="00665C1C" w:rsidRDefault="00665C1C">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Provisional Sums</w:t>
      </w:r>
      <w:r>
        <w:rPr>
          <w:noProof/>
          <w:webHidden/>
        </w:rPr>
        <w:tab/>
      </w:r>
      <w:r>
        <w:rPr>
          <w:noProof/>
          <w:webHidden/>
        </w:rPr>
        <w:fldChar w:fldCharType="begin"/>
      </w:r>
      <w:r>
        <w:rPr>
          <w:noProof/>
          <w:webHidden/>
        </w:rPr>
        <w:instrText xml:space="preserve"> PAGEREF _Toc157785957 \h </w:instrText>
      </w:r>
      <w:r>
        <w:rPr>
          <w:noProof/>
          <w:webHidden/>
        </w:rPr>
      </w:r>
      <w:r>
        <w:rPr>
          <w:noProof/>
          <w:webHidden/>
        </w:rPr>
        <w:fldChar w:fldCharType="separate"/>
      </w:r>
      <w:r>
        <w:rPr>
          <w:noProof/>
          <w:webHidden/>
        </w:rPr>
        <w:t>7</w:t>
      </w:r>
      <w:r>
        <w:rPr>
          <w:noProof/>
          <w:webHidden/>
        </w:rPr>
        <w:fldChar w:fldCharType="end"/>
      </w:r>
    </w:p>
    <w:p w14:paraId="38CF0AEB" w14:textId="3449B1A6" w:rsidR="00665C1C" w:rsidRDefault="00665C1C">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Currency fluctuation</w:t>
      </w:r>
      <w:r>
        <w:rPr>
          <w:noProof/>
          <w:webHidden/>
        </w:rPr>
        <w:tab/>
      </w:r>
      <w:r>
        <w:rPr>
          <w:noProof/>
          <w:webHidden/>
        </w:rPr>
        <w:fldChar w:fldCharType="begin"/>
      </w:r>
      <w:r>
        <w:rPr>
          <w:noProof/>
          <w:webHidden/>
        </w:rPr>
        <w:instrText xml:space="preserve"> PAGEREF _Toc157785958 \h </w:instrText>
      </w:r>
      <w:r>
        <w:rPr>
          <w:noProof/>
          <w:webHidden/>
        </w:rPr>
      </w:r>
      <w:r>
        <w:rPr>
          <w:noProof/>
          <w:webHidden/>
        </w:rPr>
        <w:fldChar w:fldCharType="separate"/>
      </w:r>
      <w:r>
        <w:rPr>
          <w:noProof/>
          <w:webHidden/>
        </w:rPr>
        <w:t>7</w:t>
      </w:r>
      <w:r>
        <w:rPr>
          <w:noProof/>
          <w:webHidden/>
        </w:rPr>
        <w:fldChar w:fldCharType="end"/>
      </w:r>
    </w:p>
    <w:p w14:paraId="79E2AEDC" w14:textId="438771C9" w:rsidR="00665C1C" w:rsidRDefault="00665C1C">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Preferred Subcontractors</w:t>
      </w:r>
      <w:r>
        <w:rPr>
          <w:noProof/>
          <w:webHidden/>
        </w:rPr>
        <w:tab/>
      </w:r>
      <w:r>
        <w:rPr>
          <w:noProof/>
          <w:webHidden/>
        </w:rPr>
        <w:fldChar w:fldCharType="begin"/>
      </w:r>
      <w:r>
        <w:rPr>
          <w:noProof/>
          <w:webHidden/>
        </w:rPr>
        <w:instrText xml:space="preserve"> PAGEREF _Toc157785959 \h </w:instrText>
      </w:r>
      <w:r>
        <w:rPr>
          <w:noProof/>
          <w:webHidden/>
        </w:rPr>
      </w:r>
      <w:r>
        <w:rPr>
          <w:noProof/>
          <w:webHidden/>
        </w:rPr>
        <w:fldChar w:fldCharType="separate"/>
      </w:r>
      <w:r>
        <w:rPr>
          <w:noProof/>
          <w:webHidden/>
        </w:rPr>
        <w:t>7</w:t>
      </w:r>
      <w:r>
        <w:rPr>
          <w:noProof/>
          <w:webHidden/>
        </w:rPr>
        <w:fldChar w:fldCharType="end"/>
      </w:r>
    </w:p>
    <w:p w14:paraId="085B37CB" w14:textId="3F5A4CD9" w:rsidR="00665C1C" w:rsidRDefault="00665C1C">
      <w:pPr>
        <w:pStyle w:val="TOC2"/>
        <w:tabs>
          <w:tab w:val="left" w:pos="1474"/>
        </w:tabs>
        <w:rPr>
          <w:rFonts w:asciiTheme="minorHAnsi" w:eastAsiaTheme="minorEastAsia" w:hAnsiTheme="minorHAnsi" w:cstheme="minorBidi"/>
          <w:b w:val="0"/>
          <w:noProof/>
          <w:sz w:val="22"/>
          <w:szCs w:val="22"/>
          <w:lang w:eastAsia="en-AU"/>
        </w:rPr>
      </w:pPr>
      <w:r w:rsidRPr="004F4CF0">
        <w:rPr>
          <w:b w:val="0"/>
          <w:noProof/>
        </w:rPr>
        <w:t>4</w:t>
      </w:r>
      <w:r>
        <w:rPr>
          <w:rFonts w:asciiTheme="minorHAnsi" w:eastAsiaTheme="minorEastAsia" w:hAnsiTheme="minorHAnsi" w:cstheme="minorBidi"/>
          <w:b w:val="0"/>
          <w:noProof/>
          <w:sz w:val="22"/>
          <w:szCs w:val="22"/>
          <w:lang w:eastAsia="en-AU"/>
        </w:rPr>
        <w:tab/>
      </w:r>
      <w:r>
        <w:rPr>
          <w:noProof/>
        </w:rPr>
        <w:t>Administration</w:t>
      </w:r>
      <w:r>
        <w:rPr>
          <w:noProof/>
          <w:webHidden/>
        </w:rPr>
        <w:tab/>
      </w:r>
      <w:r>
        <w:rPr>
          <w:noProof/>
          <w:webHidden/>
        </w:rPr>
        <w:fldChar w:fldCharType="begin"/>
      </w:r>
      <w:r>
        <w:rPr>
          <w:noProof/>
          <w:webHidden/>
        </w:rPr>
        <w:instrText xml:space="preserve"> PAGEREF _Toc157785960 \h </w:instrText>
      </w:r>
      <w:r>
        <w:rPr>
          <w:noProof/>
          <w:webHidden/>
        </w:rPr>
      </w:r>
      <w:r>
        <w:rPr>
          <w:noProof/>
          <w:webHidden/>
        </w:rPr>
        <w:fldChar w:fldCharType="separate"/>
      </w:r>
      <w:r>
        <w:rPr>
          <w:noProof/>
          <w:webHidden/>
        </w:rPr>
        <w:t>7</w:t>
      </w:r>
      <w:r>
        <w:rPr>
          <w:noProof/>
          <w:webHidden/>
        </w:rPr>
        <w:fldChar w:fldCharType="end"/>
      </w:r>
    </w:p>
    <w:p w14:paraId="2E78229D" w14:textId="0D993822" w:rsidR="00665C1C" w:rsidRDefault="00665C1C">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Quality management requirements</w:t>
      </w:r>
      <w:r>
        <w:rPr>
          <w:noProof/>
          <w:webHidden/>
        </w:rPr>
        <w:tab/>
      </w:r>
      <w:r>
        <w:rPr>
          <w:noProof/>
          <w:webHidden/>
        </w:rPr>
        <w:fldChar w:fldCharType="begin"/>
      </w:r>
      <w:r>
        <w:rPr>
          <w:noProof/>
          <w:webHidden/>
        </w:rPr>
        <w:instrText xml:space="preserve"> PAGEREF _Toc157785961 \h </w:instrText>
      </w:r>
      <w:r>
        <w:rPr>
          <w:noProof/>
          <w:webHidden/>
        </w:rPr>
      </w:r>
      <w:r>
        <w:rPr>
          <w:noProof/>
          <w:webHidden/>
        </w:rPr>
        <w:fldChar w:fldCharType="separate"/>
      </w:r>
      <w:r>
        <w:rPr>
          <w:noProof/>
          <w:webHidden/>
        </w:rPr>
        <w:t>7</w:t>
      </w:r>
      <w:r>
        <w:rPr>
          <w:noProof/>
          <w:webHidden/>
        </w:rPr>
        <w:fldChar w:fldCharType="end"/>
      </w:r>
    </w:p>
    <w:p w14:paraId="51D4BFE5" w14:textId="16A9A44F" w:rsidR="00665C1C" w:rsidRDefault="00665C1C">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Subcontract Requirements</w:t>
      </w:r>
      <w:r>
        <w:rPr>
          <w:noProof/>
          <w:webHidden/>
        </w:rPr>
        <w:tab/>
      </w:r>
      <w:r>
        <w:rPr>
          <w:noProof/>
          <w:webHidden/>
        </w:rPr>
        <w:fldChar w:fldCharType="begin"/>
      </w:r>
      <w:r>
        <w:rPr>
          <w:noProof/>
          <w:webHidden/>
        </w:rPr>
        <w:instrText xml:space="preserve"> PAGEREF _Toc157785962 \h </w:instrText>
      </w:r>
      <w:r>
        <w:rPr>
          <w:noProof/>
          <w:webHidden/>
        </w:rPr>
      </w:r>
      <w:r>
        <w:rPr>
          <w:noProof/>
          <w:webHidden/>
        </w:rPr>
        <w:fldChar w:fldCharType="separate"/>
      </w:r>
      <w:r>
        <w:rPr>
          <w:noProof/>
          <w:webHidden/>
        </w:rPr>
        <w:t>9</w:t>
      </w:r>
      <w:r>
        <w:rPr>
          <w:noProof/>
          <w:webHidden/>
        </w:rPr>
        <w:fldChar w:fldCharType="end"/>
      </w:r>
    </w:p>
    <w:p w14:paraId="69D28C61" w14:textId="15260402" w:rsidR="00665C1C" w:rsidRDefault="00665C1C">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Additional Security and Obligations for Trustees</w:t>
      </w:r>
      <w:r>
        <w:rPr>
          <w:noProof/>
          <w:webHidden/>
        </w:rPr>
        <w:tab/>
      </w:r>
      <w:r>
        <w:rPr>
          <w:noProof/>
          <w:webHidden/>
        </w:rPr>
        <w:fldChar w:fldCharType="begin"/>
      </w:r>
      <w:r>
        <w:rPr>
          <w:noProof/>
          <w:webHidden/>
        </w:rPr>
        <w:instrText xml:space="preserve"> PAGEREF _Toc157785963 \h </w:instrText>
      </w:r>
      <w:r>
        <w:rPr>
          <w:noProof/>
          <w:webHidden/>
        </w:rPr>
      </w:r>
      <w:r>
        <w:rPr>
          <w:noProof/>
          <w:webHidden/>
        </w:rPr>
        <w:fldChar w:fldCharType="separate"/>
      </w:r>
      <w:r>
        <w:rPr>
          <w:noProof/>
          <w:webHidden/>
        </w:rPr>
        <w:t>10</w:t>
      </w:r>
      <w:r>
        <w:rPr>
          <w:noProof/>
          <w:webHidden/>
        </w:rPr>
        <w:fldChar w:fldCharType="end"/>
      </w:r>
    </w:p>
    <w:p w14:paraId="4D605D6C" w14:textId="2C58D0C9" w:rsidR="00665C1C" w:rsidRDefault="00665C1C">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Audit and review</w:t>
      </w:r>
      <w:r>
        <w:rPr>
          <w:noProof/>
          <w:webHidden/>
        </w:rPr>
        <w:tab/>
      </w:r>
      <w:r>
        <w:rPr>
          <w:noProof/>
          <w:webHidden/>
        </w:rPr>
        <w:fldChar w:fldCharType="begin"/>
      </w:r>
      <w:r>
        <w:rPr>
          <w:noProof/>
          <w:webHidden/>
        </w:rPr>
        <w:instrText xml:space="preserve"> PAGEREF _Toc157785964 \h </w:instrText>
      </w:r>
      <w:r>
        <w:rPr>
          <w:noProof/>
          <w:webHidden/>
        </w:rPr>
      </w:r>
      <w:r>
        <w:rPr>
          <w:noProof/>
          <w:webHidden/>
        </w:rPr>
        <w:fldChar w:fldCharType="separate"/>
      </w:r>
      <w:r>
        <w:rPr>
          <w:noProof/>
          <w:webHidden/>
        </w:rPr>
        <w:t>10</w:t>
      </w:r>
      <w:r>
        <w:rPr>
          <w:noProof/>
          <w:webHidden/>
        </w:rPr>
        <w:fldChar w:fldCharType="end"/>
      </w:r>
    </w:p>
    <w:p w14:paraId="04ECDF90" w14:textId="128036E9" w:rsidR="00665C1C" w:rsidRDefault="00665C1C">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Contractor Representatives</w:t>
      </w:r>
      <w:r>
        <w:rPr>
          <w:noProof/>
          <w:webHidden/>
        </w:rPr>
        <w:tab/>
      </w:r>
      <w:r>
        <w:rPr>
          <w:noProof/>
          <w:webHidden/>
        </w:rPr>
        <w:fldChar w:fldCharType="begin"/>
      </w:r>
      <w:r>
        <w:rPr>
          <w:noProof/>
          <w:webHidden/>
        </w:rPr>
        <w:instrText xml:space="preserve"> PAGEREF _Toc157785965 \h </w:instrText>
      </w:r>
      <w:r>
        <w:rPr>
          <w:noProof/>
          <w:webHidden/>
        </w:rPr>
      </w:r>
      <w:r>
        <w:rPr>
          <w:noProof/>
          <w:webHidden/>
        </w:rPr>
        <w:fldChar w:fldCharType="separate"/>
      </w:r>
      <w:r>
        <w:rPr>
          <w:noProof/>
          <w:webHidden/>
        </w:rPr>
        <w:t>10</w:t>
      </w:r>
      <w:r>
        <w:rPr>
          <w:noProof/>
          <w:webHidden/>
        </w:rPr>
        <w:fldChar w:fldCharType="end"/>
      </w:r>
    </w:p>
    <w:p w14:paraId="0E495D4D" w14:textId="4B4775A7" w:rsidR="00665C1C" w:rsidRDefault="00665C1C">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Dealing with Modern Slavery</w:t>
      </w:r>
      <w:r>
        <w:rPr>
          <w:noProof/>
          <w:webHidden/>
        </w:rPr>
        <w:tab/>
      </w:r>
      <w:r>
        <w:rPr>
          <w:noProof/>
          <w:webHidden/>
        </w:rPr>
        <w:fldChar w:fldCharType="begin"/>
      </w:r>
      <w:r>
        <w:rPr>
          <w:noProof/>
          <w:webHidden/>
        </w:rPr>
        <w:instrText xml:space="preserve"> PAGEREF _Toc157785966 \h </w:instrText>
      </w:r>
      <w:r>
        <w:rPr>
          <w:noProof/>
          <w:webHidden/>
        </w:rPr>
      </w:r>
      <w:r>
        <w:rPr>
          <w:noProof/>
          <w:webHidden/>
        </w:rPr>
        <w:fldChar w:fldCharType="separate"/>
      </w:r>
      <w:r>
        <w:rPr>
          <w:noProof/>
          <w:webHidden/>
        </w:rPr>
        <w:t>11</w:t>
      </w:r>
      <w:r>
        <w:rPr>
          <w:noProof/>
          <w:webHidden/>
        </w:rPr>
        <w:fldChar w:fldCharType="end"/>
      </w:r>
    </w:p>
    <w:p w14:paraId="2F8CF91D" w14:textId="58FF1017" w:rsidR="00665C1C" w:rsidRDefault="00665C1C">
      <w:pPr>
        <w:pStyle w:val="TOC2"/>
        <w:tabs>
          <w:tab w:val="left" w:pos="1474"/>
        </w:tabs>
        <w:rPr>
          <w:rFonts w:asciiTheme="minorHAnsi" w:eastAsiaTheme="minorEastAsia" w:hAnsiTheme="minorHAnsi" w:cstheme="minorBidi"/>
          <w:b w:val="0"/>
          <w:noProof/>
          <w:sz w:val="22"/>
          <w:szCs w:val="22"/>
          <w:lang w:eastAsia="en-AU"/>
        </w:rPr>
      </w:pPr>
      <w:r w:rsidRPr="004F4CF0">
        <w:rPr>
          <w:b w:val="0"/>
          <w:noProof/>
        </w:rPr>
        <w:t>5</w:t>
      </w:r>
      <w:r>
        <w:rPr>
          <w:rFonts w:asciiTheme="minorHAnsi" w:eastAsiaTheme="minorEastAsia" w:hAnsiTheme="minorHAnsi" w:cstheme="minorBidi"/>
          <w:b w:val="0"/>
          <w:noProof/>
          <w:sz w:val="22"/>
          <w:szCs w:val="22"/>
          <w:lang w:eastAsia="en-AU"/>
        </w:rPr>
        <w:tab/>
      </w:r>
      <w:r>
        <w:rPr>
          <w:noProof/>
        </w:rPr>
        <w:t>Site</w:t>
      </w:r>
      <w:r>
        <w:rPr>
          <w:noProof/>
          <w:webHidden/>
        </w:rPr>
        <w:tab/>
      </w:r>
      <w:r>
        <w:rPr>
          <w:noProof/>
          <w:webHidden/>
        </w:rPr>
        <w:fldChar w:fldCharType="begin"/>
      </w:r>
      <w:r>
        <w:rPr>
          <w:noProof/>
          <w:webHidden/>
        </w:rPr>
        <w:instrText xml:space="preserve"> PAGEREF _Toc157785967 \h </w:instrText>
      </w:r>
      <w:r>
        <w:rPr>
          <w:noProof/>
          <w:webHidden/>
        </w:rPr>
      </w:r>
      <w:r>
        <w:rPr>
          <w:noProof/>
          <w:webHidden/>
        </w:rPr>
        <w:fldChar w:fldCharType="separate"/>
      </w:r>
      <w:r>
        <w:rPr>
          <w:noProof/>
          <w:webHidden/>
        </w:rPr>
        <w:t>11</w:t>
      </w:r>
      <w:r>
        <w:rPr>
          <w:noProof/>
          <w:webHidden/>
        </w:rPr>
        <w:fldChar w:fldCharType="end"/>
      </w:r>
    </w:p>
    <w:p w14:paraId="4E3D9278" w14:textId="1E9E97CB" w:rsidR="00665C1C" w:rsidRDefault="00665C1C">
      <w:pPr>
        <w:pStyle w:val="TOC3"/>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Site Information</w:t>
      </w:r>
      <w:r>
        <w:rPr>
          <w:noProof/>
          <w:webHidden/>
        </w:rPr>
        <w:tab/>
      </w:r>
      <w:r>
        <w:rPr>
          <w:noProof/>
          <w:webHidden/>
        </w:rPr>
        <w:fldChar w:fldCharType="begin"/>
      </w:r>
      <w:r>
        <w:rPr>
          <w:noProof/>
          <w:webHidden/>
        </w:rPr>
        <w:instrText xml:space="preserve"> PAGEREF _Toc157785968 \h </w:instrText>
      </w:r>
      <w:r>
        <w:rPr>
          <w:noProof/>
          <w:webHidden/>
        </w:rPr>
      </w:r>
      <w:r>
        <w:rPr>
          <w:noProof/>
          <w:webHidden/>
        </w:rPr>
        <w:fldChar w:fldCharType="separate"/>
      </w:r>
      <w:r>
        <w:rPr>
          <w:noProof/>
          <w:webHidden/>
        </w:rPr>
        <w:t>11</w:t>
      </w:r>
      <w:r>
        <w:rPr>
          <w:noProof/>
          <w:webHidden/>
        </w:rPr>
        <w:fldChar w:fldCharType="end"/>
      </w:r>
    </w:p>
    <w:p w14:paraId="2B28E3A1" w14:textId="72BD59C1" w:rsidR="00665C1C" w:rsidRDefault="00665C1C">
      <w:pPr>
        <w:pStyle w:val="TOC3"/>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Order of work</w:t>
      </w:r>
      <w:r>
        <w:rPr>
          <w:noProof/>
          <w:webHidden/>
        </w:rPr>
        <w:tab/>
      </w:r>
      <w:r>
        <w:rPr>
          <w:noProof/>
          <w:webHidden/>
        </w:rPr>
        <w:fldChar w:fldCharType="begin"/>
      </w:r>
      <w:r>
        <w:rPr>
          <w:noProof/>
          <w:webHidden/>
        </w:rPr>
        <w:instrText xml:space="preserve"> PAGEREF _Toc157785969 \h </w:instrText>
      </w:r>
      <w:r>
        <w:rPr>
          <w:noProof/>
          <w:webHidden/>
        </w:rPr>
      </w:r>
      <w:r>
        <w:rPr>
          <w:noProof/>
          <w:webHidden/>
        </w:rPr>
        <w:fldChar w:fldCharType="separate"/>
      </w:r>
      <w:r>
        <w:rPr>
          <w:noProof/>
          <w:webHidden/>
        </w:rPr>
        <w:t>11</w:t>
      </w:r>
      <w:r>
        <w:rPr>
          <w:noProof/>
          <w:webHidden/>
        </w:rPr>
        <w:fldChar w:fldCharType="end"/>
      </w:r>
    </w:p>
    <w:p w14:paraId="5AB16FC1" w14:textId="2274030D" w:rsidR="00665C1C" w:rsidRDefault="00665C1C">
      <w:pPr>
        <w:pStyle w:val="TOC3"/>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Site access and limitations</w:t>
      </w:r>
      <w:r>
        <w:rPr>
          <w:noProof/>
          <w:webHidden/>
        </w:rPr>
        <w:tab/>
      </w:r>
      <w:r>
        <w:rPr>
          <w:noProof/>
          <w:webHidden/>
        </w:rPr>
        <w:fldChar w:fldCharType="begin"/>
      </w:r>
      <w:r>
        <w:rPr>
          <w:noProof/>
          <w:webHidden/>
        </w:rPr>
        <w:instrText xml:space="preserve"> PAGEREF _Toc157785970 \h </w:instrText>
      </w:r>
      <w:r>
        <w:rPr>
          <w:noProof/>
          <w:webHidden/>
        </w:rPr>
      </w:r>
      <w:r>
        <w:rPr>
          <w:noProof/>
          <w:webHidden/>
        </w:rPr>
        <w:fldChar w:fldCharType="separate"/>
      </w:r>
      <w:r>
        <w:rPr>
          <w:noProof/>
          <w:webHidden/>
        </w:rPr>
        <w:t>11</w:t>
      </w:r>
      <w:r>
        <w:rPr>
          <w:noProof/>
          <w:webHidden/>
        </w:rPr>
        <w:fldChar w:fldCharType="end"/>
      </w:r>
    </w:p>
    <w:p w14:paraId="641917E7" w14:textId="5051228F" w:rsidR="00665C1C" w:rsidRDefault="00665C1C">
      <w:pPr>
        <w:pStyle w:val="TOC3"/>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Other Site Activities</w:t>
      </w:r>
      <w:r>
        <w:rPr>
          <w:noProof/>
          <w:webHidden/>
        </w:rPr>
        <w:tab/>
      </w:r>
      <w:r>
        <w:rPr>
          <w:noProof/>
          <w:webHidden/>
        </w:rPr>
        <w:fldChar w:fldCharType="begin"/>
      </w:r>
      <w:r>
        <w:rPr>
          <w:noProof/>
          <w:webHidden/>
        </w:rPr>
        <w:instrText xml:space="preserve"> PAGEREF _Toc157785971 \h </w:instrText>
      </w:r>
      <w:r>
        <w:rPr>
          <w:noProof/>
          <w:webHidden/>
        </w:rPr>
      </w:r>
      <w:r>
        <w:rPr>
          <w:noProof/>
          <w:webHidden/>
        </w:rPr>
        <w:fldChar w:fldCharType="separate"/>
      </w:r>
      <w:r>
        <w:rPr>
          <w:noProof/>
          <w:webHidden/>
        </w:rPr>
        <w:t>11</w:t>
      </w:r>
      <w:r>
        <w:rPr>
          <w:noProof/>
          <w:webHidden/>
        </w:rPr>
        <w:fldChar w:fldCharType="end"/>
      </w:r>
    </w:p>
    <w:p w14:paraId="31B6DC20" w14:textId="2DC6618D" w:rsidR="00665C1C" w:rsidRDefault="00665C1C">
      <w:pPr>
        <w:pStyle w:val="TOC3"/>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Occupied premises</w:t>
      </w:r>
      <w:r>
        <w:rPr>
          <w:noProof/>
          <w:webHidden/>
        </w:rPr>
        <w:tab/>
      </w:r>
      <w:r>
        <w:rPr>
          <w:noProof/>
          <w:webHidden/>
        </w:rPr>
        <w:fldChar w:fldCharType="begin"/>
      </w:r>
      <w:r>
        <w:rPr>
          <w:noProof/>
          <w:webHidden/>
        </w:rPr>
        <w:instrText xml:space="preserve"> PAGEREF _Toc157785972 \h </w:instrText>
      </w:r>
      <w:r>
        <w:rPr>
          <w:noProof/>
          <w:webHidden/>
        </w:rPr>
      </w:r>
      <w:r>
        <w:rPr>
          <w:noProof/>
          <w:webHidden/>
        </w:rPr>
        <w:fldChar w:fldCharType="separate"/>
      </w:r>
      <w:r>
        <w:rPr>
          <w:noProof/>
          <w:webHidden/>
        </w:rPr>
        <w:t>11</w:t>
      </w:r>
      <w:r>
        <w:rPr>
          <w:noProof/>
          <w:webHidden/>
        </w:rPr>
        <w:fldChar w:fldCharType="end"/>
      </w:r>
    </w:p>
    <w:p w14:paraId="4F277DFB" w14:textId="328163C7" w:rsidR="00665C1C" w:rsidRDefault="00665C1C">
      <w:pPr>
        <w:pStyle w:val="TOC3"/>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Working Hours and Working Days</w:t>
      </w:r>
      <w:r>
        <w:rPr>
          <w:noProof/>
          <w:webHidden/>
        </w:rPr>
        <w:tab/>
      </w:r>
      <w:r>
        <w:rPr>
          <w:noProof/>
          <w:webHidden/>
        </w:rPr>
        <w:fldChar w:fldCharType="begin"/>
      </w:r>
      <w:r>
        <w:rPr>
          <w:noProof/>
          <w:webHidden/>
        </w:rPr>
        <w:instrText xml:space="preserve"> PAGEREF _Toc157785973 \h </w:instrText>
      </w:r>
      <w:r>
        <w:rPr>
          <w:noProof/>
          <w:webHidden/>
        </w:rPr>
      </w:r>
      <w:r>
        <w:rPr>
          <w:noProof/>
          <w:webHidden/>
        </w:rPr>
        <w:fldChar w:fldCharType="separate"/>
      </w:r>
      <w:r>
        <w:rPr>
          <w:noProof/>
          <w:webHidden/>
        </w:rPr>
        <w:t>12</w:t>
      </w:r>
      <w:r>
        <w:rPr>
          <w:noProof/>
          <w:webHidden/>
        </w:rPr>
        <w:fldChar w:fldCharType="end"/>
      </w:r>
    </w:p>
    <w:p w14:paraId="3918F587" w14:textId="4A15733E" w:rsidR="00665C1C" w:rsidRDefault="00665C1C">
      <w:pPr>
        <w:pStyle w:val="TOC3"/>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Existing services and Survey Marks</w:t>
      </w:r>
      <w:r>
        <w:rPr>
          <w:noProof/>
          <w:webHidden/>
        </w:rPr>
        <w:tab/>
      </w:r>
      <w:r>
        <w:rPr>
          <w:noProof/>
          <w:webHidden/>
        </w:rPr>
        <w:fldChar w:fldCharType="begin"/>
      </w:r>
      <w:r>
        <w:rPr>
          <w:noProof/>
          <w:webHidden/>
        </w:rPr>
        <w:instrText xml:space="preserve"> PAGEREF _Toc157785974 \h </w:instrText>
      </w:r>
      <w:r>
        <w:rPr>
          <w:noProof/>
          <w:webHidden/>
        </w:rPr>
      </w:r>
      <w:r>
        <w:rPr>
          <w:noProof/>
          <w:webHidden/>
        </w:rPr>
        <w:fldChar w:fldCharType="separate"/>
      </w:r>
      <w:r>
        <w:rPr>
          <w:noProof/>
          <w:webHidden/>
        </w:rPr>
        <w:t>12</w:t>
      </w:r>
      <w:r>
        <w:rPr>
          <w:noProof/>
          <w:webHidden/>
        </w:rPr>
        <w:fldChar w:fldCharType="end"/>
      </w:r>
    </w:p>
    <w:p w14:paraId="0D9012BD" w14:textId="6C387636" w:rsidR="00665C1C" w:rsidRDefault="00665C1C">
      <w:pPr>
        <w:pStyle w:val="TOC3"/>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Work health and safety management</w:t>
      </w:r>
      <w:r>
        <w:rPr>
          <w:noProof/>
          <w:webHidden/>
        </w:rPr>
        <w:tab/>
      </w:r>
      <w:r>
        <w:rPr>
          <w:noProof/>
          <w:webHidden/>
        </w:rPr>
        <w:fldChar w:fldCharType="begin"/>
      </w:r>
      <w:r>
        <w:rPr>
          <w:noProof/>
          <w:webHidden/>
        </w:rPr>
        <w:instrText xml:space="preserve"> PAGEREF _Toc157785975 \h </w:instrText>
      </w:r>
      <w:r>
        <w:rPr>
          <w:noProof/>
          <w:webHidden/>
        </w:rPr>
      </w:r>
      <w:r>
        <w:rPr>
          <w:noProof/>
          <w:webHidden/>
        </w:rPr>
        <w:fldChar w:fldCharType="separate"/>
      </w:r>
      <w:r>
        <w:rPr>
          <w:noProof/>
          <w:webHidden/>
        </w:rPr>
        <w:t>14</w:t>
      </w:r>
      <w:r>
        <w:rPr>
          <w:noProof/>
          <w:webHidden/>
        </w:rPr>
        <w:fldChar w:fldCharType="end"/>
      </w:r>
    </w:p>
    <w:p w14:paraId="6B2B9634" w14:textId="58353143" w:rsidR="00665C1C" w:rsidRDefault="00665C1C">
      <w:pPr>
        <w:pStyle w:val="TOC3"/>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Hazardous substances discovered unexpectedly on the Site</w:t>
      </w:r>
      <w:r>
        <w:rPr>
          <w:noProof/>
          <w:webHidden/>
        </w:rPr>
        <w:tab/>
      </w:r>
      <w:r>
        <w:rPr>
          <w:noProof/>
          <w:webHidden/>
        </w:rPr>
        <w:fldChar w:fldCharType="begin"/>
      </w:r>
      <w:r>
        <w:rPr>
          <w:noProof/>
          <w:webHidden/>
        </w:rPr>
        <w:instrText xml:space="preserve"> PAGEREF _Toc157785976 \h </w:instrText>
      </w:r>
      <w:r>
        <w:rPr>
          <w:noProof/>
          <w:webHidden/>
        </w:rPr>
      </w:r>
      <w:r>
        <w:rPr>
          <w:noProof/>
          <w:webHidden/>
        </w:rPr>
        <w:fldChar w:fldCharType="separate"/>
      </w:r>
      <w:r>
        <w:rPr>
          <w:noProof/>
          <w:webHidden/>
        </w:rPr>
        <w:t>18</w:t>
      </w:r>
      <w:r>
        <w:rPr>
          <w:noProof/>
          <w:webHidden/>
        </w:rPr>
        <w:fldChar w:fldCharType="end"/>
      </w:r>
    </w:p>
    <w:p w14:paraId="022E35EA" w14:textId="480DD586" w:rsidR="00665C1C" w:rsidRDefault="00665C1C">
      <w:pPr>
        <w:pStyle w:val="TOC3"/>
        <w:rPr>
          <w:rFonts w:asciiTheme="minorHAnsi" w:eastAsiaTheme="minorEastAsia" w:hAnsiTheme="minorHAnsi" w:cstheme="minorBidi"/>
          <w:noProof/>
          <w:sz w:val="22"/>
          <w:szCs w:val="22"/>
          <w:lang w:eastAsia="en-AU"/>
        </w:rPr>
      </w:pPr>
      <w:r>
        <w:rPr>
          <w:noProof/>
        </w:rPr>
        <w:t>5.10</w:t>
      </w:r>
      <w:r>
        <w:rPr>
          <w:rFonts w:asciiTheme="minorHAnsi" w:eastAsiaTheme="minorEastAsia" w:hAnsiTheme="minorHAnsi" w:cstheme="minorBidi"/>
          <w:noProof/>
          <w:sz w:val="22"/>
          <w:szCs w:val="22"/>
          <w:lang w:eastAsia="en-AU"/>
        </w:rPr>
        <w:tab/>
      </w:r>
      <w:r>
        <w:rPr>
          <w:noProof/>
        </w:rPr>
        <w:t>Asbestos removal</w:t>
      </w:r>
      <w:r>
        <w:rPr>
          <w:noProof/>
          <w:webHidden/>
        </w:rPr>
        <w:tab/>
      </w:r>
      <w:r>
        <w:rPr>
          <w:noProof/>
          <w:webHidden/>
        </w:rPr>
        <w:fldChar w:fldCharType="begin"/>
      </w:r>
      <w:r>
        <w:rPr>
          <w:noProof/>
          <w:webHidden/>
        </w:rPr>
        <w:instrText xml:space="preserve"> PAGEREF _Toc157785977 \h </w:instrText>
      </w:r>
      <w:r>
        <w:rPr>
          <w:noProof/>
          <w:webHidden/>
        </w:rPr>
      </w:r>
      <w:r>
        <w:rPr>
          <w:noProof/>
          <w:webHidden/>
        </w:rPr>
        <w:fldChar w:fldCharType="separate"/>
      </w:r>
      <w:r>
        <w:rPr>
          <w:noProof/>
          <w:webHidden/>
        </w:rPr>
        <w:t>19</w:t>
      </w:r>
      <w:r>
        <w:rPr>
          <w:noProof/>
          <w:webHidden/>
        </w:rPr>
        <w:fldChar w:fldCharType="end"/>
      </w:r>
    </w:p>
    <w:p w14:paraId="41D71093" w14:textId="491385CA" w:rsidR="00665C1C" w:rsidRDefault="00665C1C">
      <w:pPr>
        <w:pStyle w:val="TOC3"/>
        <w:rPr>
          <w:rFonts w:asciiTheme="minorHAnsi" w:eastAsiaTheme="minorEastAsia" w:hAnsiTheme="minorHAnsi" w:cstheme="minorBidi"/>
          <w:noProof/>
          <w:sz w:val="22"/>
          <w:szCs w:val="22"/>
          <w:lang w:eastAsia="en-AU"/>
        </w:rPr>
      </w:pPr>
      <w:r>
        <w:rPr>
          <w:noProof/>
        </w:rPr>
        <w:t>5.11</w:t>
      </w:r>
      <w:r>
        <w:rPr>
          <w:rFonts w:asciiTheme="minorHAnsi" w:eastAsiaTheme="minorEastAsia" w:hAnsiTheme="minorHAnsi" w:cstheme="minorBidi"/>
          <w:noProof/>
          <w:sz w:val="22"/>
          <w:szCs w:val="22"/>
          <w:lang w:eastAsia="en-AU"/>
        </w:rPr>
        <w:tab/>
      </w:r>
      <w:r>
        <w:rPr>
          <w:noProof/>
        </w:rPr>
        <w:t>Temporary services provided by the Principal</w:t>
      </w:r>
      <w:r>
        <w:rPr>
          <w:noProof/>
          <w:webHidden/>
        </w:rPr>
        <w:tab/>
      </w:r>
      <w:r>
        <w:rPr>
          <w:noProof/>
          <w:webHidden/>
        </w:rPr>
        <w:fldChar w:fldCharType="begin"/>
      </w:r>
      <w:r>
        <w:rPr>
          <w:noProof/>
          <w:webHidden/>
        </w:rPr>
        <w:instrText xml:space="preserve"> PAGEREF _Toc157785978 \h </w:instrText>
      </w:r>
      <w:r>
        <w:rPr>
          <w:noProof/>
          <w:webHidden/>
        </w:rPr>
      </w:r>
      <w:r>
        <w:rPr>
          <w:noProof/>
          <w:webHidden/>
        </w:rPr>
        <w:fldChar w:fldCharType="separate"/>
      </w:r>
      <w:r>
        <w:rPr>
          <w:noProof/>
          <w:webHidden/>
        </w:rPr>
        <w:t>19</w:t>
      </w:r>
      <w:r>
        <w:rPr>
          <w:noProof/>
          <w:webHidden/>
        </w:rPr>
        <w:fldChar w:fldCharType="end"/>
      </w:r>
    </w:p>
    <w:p w14:paraId="72A3A494" w14:textId="2357B418" w:rsidR="00665C1C" w:rsidRDefault="00665C1C">
      <w:pPr>
        <w:pStyle w:val="TOC3"/>
        <w:rPr>
          <w:rFonts w:asciiTheme="minorHAnsi" w:eastAsiaTheme="minorEastAsia" w:hAnsiTheme="minorHAnsi" w:cstheme="minorBidi"/>
          <w:noProof/>
          <w:sz w:val="22"/>
          <w:szCs w:val="22"/>
          <w:lang w:eastAsia="en-AU"/>
        </w:rPr>
      </w:pPr>
      <w:r>
        <w:rPr>
          <w:noProof/>
        </w:rPr>
        <w:t>5.12</w:t>
      </w:r>
      <w:r>
        <w:rPr>
          <w:rFonts w:asciiTheme="minorHAnsi" w:eastAsiaTheme="minorEastAsia" w:hAnsiTheme="minorHAnsi" w:cstheme="minorBidi"/>
          <w:noProof/>
          <w:sz w:val="22"/>
          <w:szCs w:val="22"/>
          <w:lang w:eastAsia="en-AU"/>
        </w:rPr>
        <w:tab/>
      </w:r>
      <w:r>
        <w:rPr>
          <w:noProof/>
        </w:rPr>
        <w:t>Dilapidation Surveys</w:t>
      </w:r>
      <w:r>
        <w:rPr>
          <w:noProof/>
          <w:webHidden/>
        </w:rPr>
        <w:tab/>
      </w:r>
      <w:r>
        <w:rPr>
          <w:noProof/>
          <w:webHidden/>
        </w:rPr>
        <w:fldChar w:fldCharType="begin"/>
      </w:r>
      <w:r>
        <w:rPr>
          <w:noProof/>
          <w:webHidden/>
        </w:rPr>
        <w:instrText xml:space="preserve"> PAGEREF _Toc157785979 \h </w:instrText>
      </w:r>
      <w:r>
        <w:rPr>
          <w:noProof/>
          <w:webHidden/>
        </w:rPr>
      </w:r>
      <w:r>
        <w:rPr>
          <w:noProof/>
          <w:webHidden/>
        </w:rPr>
        <w:fldChar w:fldCharType="separate"/>
      </w:r>
      <w:r>
        <w:rPr>
          <w:noProof/>
          <w:webHidden/>
        </w:rPr>
        <w:t>19</w:t>
      </w:r>
      <w:r>
        <w:rPr>
          <w:noProof/>
          <w:webHidden/>
        </w:rPr>
        <w:fldChar w:fldCharType="end"/>
      </w:r>
    </w:p>
    <w:p w14:paraId="0AEDB60F" w14:textId="492DEC5B" w:rsidR="00665C1C" w:rsidRDefault="00665C1C">
      <w:pPr>
        <w:pStyle w:val="TOC3"/>
        <w:rPr>
          <w:rFonts w:asciiTheme="minorHAnsi" w:eastAsiaTheme="minorEastAsia" w:hAnsiTheme="minorHAnsi" w:cstheme="minorBidi"/>
          <w:noProof/>
          <w:sz w:val="22"/>
          <w:szCs w:val="22"/>
          <w:lang w:eastAsia="en-AU"/>
        </w:rPr>
      </w:pPr>
      <w:r>
        <w:rPr>
          <w:noProof/>
        </w:rPr>
        <w:t>5.13</w:t>
      </w:r>
      <w:r>
        <w:rPr>
          <w:rFonts w:asciiTheme="minorHAnsi" w:eastAsiaTheme="minorEastAsia" w:hAnsiTheme="minorHAnsi" w:cstheme="minorBidi"/>
          <w:noProof/>
          <w:sz w:val="22"/>
          <w:szCs w:val="22"/>
          <w:lang w:eastAsia="en-AU"/>
        </w:rPr>
        <w:tab/>
      </w:r>
      <w:r>
        <w:rPr>
          <w:noProof/>
        </w:rPr>
        <w:t>Traffic Management</w:t>
      </w:r>
      <w:r>
        <w:rPr>
          <w:noProof/>
          <w:webHidden/>
        </w:rPr>
        <w:tab/>
      </w:r>
      <w:r>
        <w:rPr>
          <w:noProof/>
          <w:webHidden/>
        </w:rPr>
        <w:fldChar w:fldCharType="begin"/>
      </w:r>
      <w:r>
        <w:rPr>
          <w:noProof/>
          <w:webHidden/>
        </w:rPr>
        <w:instrText xml:space="preserve"> PAGEREF _Toc157785980 \h </w:instrText>
      </w:r>
      <w:r>
        <w:rPr>
          <w:noProof/>
          <w:webHidden/>
        </w:rPr>
      </w:r>
      <w:r>
        <w:rPr>
          <w:noProof/>
          <w:webHidden/>
        </w:rPr>
        <w:fldChar w:fldCharType="separate"/>
      </w:r>
      <w:r>
        <w:rPr>
          <w:noProof/>
          <w:webHidden/>
        </w:rPr>
        <w:t>20</w:t>
      </w:r>
      <w:r>
        <w:rPr>
          <w:noProof/>
          <w:webHidden/>
        </w:rPr>
        <w:fldChar w:fldCharType="end"/>
      </w:r>
    </w:p>
    <w:p w14:paraId="5C6E0D54" w14:textId="3B88B982" w:rsidR="00665C1C" w:rsidRDefault="00665C1C">
      <w:pPr>
        <w:pStyle w:val="TOC3"/>
        <w:rPr>
          <w:rFonts w:asciiTheme="minorHAnsi" w:eastAsiaTheme="minorEastAsia" w:hAnsiTheme="minorHAnsi" w:cstheme="minorBidi"/>
          <w:noProof/>
          <w:sz w:val="22"/>
          <w:szCs w:val="22"/>
          <w:lang w:eastAsia="en-AU"/>
        </w:rPr>
      </w:pPr>
      <w:r>
        <w:rPr>
          <w:noProof/>
        </w:rPr>
        <w:t>5.14</w:t>
      </w:r>
      <w:r>
        <w:rPr>
          <w:rFonts w:asciiTheme="minorHAnsi" w:eastAsiaTheme="minorEastAsia" w:hAnsiTheme="minorHAnsi" w:cstheme="minorBidi"/>
          <w:noProof/>
          <w:sz w:val="22"/>
          <w:szCs w:val="22"/>
          <w:lang w:eastAsia="en-AU"/>
        </w:rPr>
        <w:tab/>
      </w:r>
      <w:r>
        <w:rPr>
          <w:noProof/>
        </w:rPr>
        <w:t>Signboard</w:t>
      </w:r>
      <w:r>
        <w:rPr>
          <w:noProof/>
          <w:webHidden/>
        </w:rPr>
        <w:tab/>
      </w:r>
      <w:r>
        <w:rPr>
          <w:noProof/>
          <w:webHidden/>
        </w:rPr>
        <w:fldChar w:fldCharType="begin"/>
      </w:r>
      <w:r>
        <w:rPr>
          <w:noProof/>
          <w:webHidden/>
        </w:rPr>
        <w:instrText xml:space="preserve"> PAGEREF _Toc157785981 \h </w:instrText>
      </w:r>
      <w:r>
        <w:rPr>
          <w:noProof/>
          <w:webHidden/>
        </w:rPr>
      </w:r>
      <w:r>
        <w:rPr>
          <w:noProof/>
          <w:webHidden/>
        </w:rPr>
        <w:fldChar w:fldCharType="separate"/>
      </w:r>
      <w:r>
        <w:rPr>
          <w:noProof/>
          <w:webHidden/>
        </w:rPr>
        <w:t>20</w:t>
      </w:r>
      <w:r>
        <w:rPr>
          <w:noProof/>
          <w:webHidden/>
        </w:rPr>
        <w:fldChar w:fldCharType="end"/>
      </w:r>
    </w:p>
    <w:p w14:paraId="05022BFB" w14:textId="0BD3DAD5" w:rsidR="00665C1C" w:rsidRDefault="00665C1C">
      <w:pPr>
        <w:pStyle w:val="TOC2"/>
        <w:tabs>
          <w:tab w:val="left" w:pos="1474"/>
        </w:tabs>
        <w:rPr>
          <w:rFonts w:asciiTheme="minorHAnsi" w:eastAsiaTheme="minorEastAsia" w:hAnsiTheme="minorHAnsi" w:cstheme="minorBidi"/>
          <w:b w:val="0"/>
          <w:noProof/>
          <w:sz w:val="22"/>
          <w:szCs w:val="22"/>
          <w:lang w:eastAsia="en-AU"/>
        </w:rPr>
      </w:pPr>
      <w:r w:rsidRPr="004F4CF0">
        <w:rPr>
          <w:b w:val="0"/>
          <w:noProof/>
        </w:rPr>
        <w:t>6</w:t>
      </w:r>
      <w:r>
        <w:rPr>
          <w:rFonts w:asciiTheme="minorHAnsi" w:eastAsiaTheme="minorEastAsia" w:hAnsiTheme="minorHAnsi" w:cstheme="minorBidi"/>
          <w:b w:val="0"/>
          <w:noProof/>
          <w:sz w:val="22"/>
          <w:szCs w:val="22"/>
          <w:lang w:eastAsia="en-AU"/>
        </w:rPr>
        <w:tab/>
      </w:r>
      <w:r>
        <w:rPr>
          <w:noProof/>
        </w:rPr>
        <w:t>Environmental protection</w:t>
      </w:r>
      <w:r>
        <w:rPr>
          <w:noProof/>
          <w:webHidden/>
        </w:rPr>
        <w:tab/>
      </w:r>
      <w:r>
        <w:rPr>
          <w:noProof/>
          <w:webHidden/>
        </w:rPr>
        <w:fldChar w:fldCharType="begin"/>
      </w:r>
      <w:r>
        <w:rPr>
          <w:noProof/>
          <w:webHidden/>
        </w:rPr>
        <w:instrText xml:space="preserve"> PAGEREF _Toc157785982 \h </w:instrText>
      </w:r>
      <w:r>
        <w:rPr>
          <w:noProof/>
          <w:webHidden/>
        </w:rPr>
      </w:r>
      <w:r>
        <w:rPr>
          <w:noProof/>
          <w:webHidden/>
        </w:rPr>
        <w:fldChar w:fldCharType="separate"/>
      </w:r>
      <w:r>
        <w:rPr>
          <w:noProof/>
          <w:webHidden/>
        </w:rPr>
        <w:t>20</w:t>
      </w:r>
      <w:r>
        <w:rPr>
          <w:noProof/>
          <w:webHidden/>
        </w:rPr>
        <w:fldChar w:fldCharType="end"/>
      </w:r>
    </w:p>
    <w:p w14:paraId="3F5DF534" w14:textId="09CCA2D6" w:rsidR="00665C1C" w:rsidRDefault="00665C1C">
      <w:pPr>
        <w:pStyle w:val="TOC3"/>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Environmental management</w:t>
      </w:r>
      <w:r>
        <w:rPr>
          <w:noProof/>
          <w:webHidden/>
        </w:rPr>
        <w:tab/>
      </w:r>
      <w:r>
        <w:rPr>
          <w:noProof/>
          <w:webHidden/>
        </w:rPr>
        <w:fldChar w:fldCharType="begin"/>
      </w:r>
      <w:r>
        <w:rPr>
          <w:noProof/>
          <w:webHidden/>
        </w:rPr>
        <w:instrText xml:space="preserve"> PAGEREF _Toc157785983 \h </w:instrText>
      </w:r>
      <w:r>
        <w:rPr>
          <w:noProof/>
          <w:webHidden/>
        </w:rPr>
      </w:r>
      <w:r>
        <w:rPr>
          <w:noProof/>
          <w:webHidden/>
        </w:rPr>
        <w:fldChar w:fldCharType="separate"/>
      </w:r>
      <w:r>
        <w:rPr>
          <w:noProof/>
          <w:webHidden/>
        </w:rPr>
        <w:t>20</w:t>
      </w:r>
      <w:r>
        <w:rPr>
          <w:noProof/>
          <w:webHidden/>
        </w:rPr>
        <w:fldChar w:fldCharType="end"/>
      </w:r>
    </w:p>
    <w:p w14:paraId="1294AE80" w14:textId="23F6BBAE" w:rsidR="00665C1C" w:rsidRDefault="00665C1C">
      <w:pPr>
        <w:pStyle w:val="TOC3"/>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Ecologically sustainable development</w:t>
      </w:r>
      <w:r>
        <w:rPr>
          <w:noProof/>
          <w:webHidden/>
        </w:rPr>
        <w:tab/>
      </w:r>
      <w:r>
        <w:rPr>
          <w:noProof/>
          <w:webHidden/>
        </w:rPr>
        <w:fldChar w:fldCharType="begin"/>
      </w:r>
      <w:r>
        <w:rPr>
          <w:noProof/>
          <w:webHidden/>
        </w:rPr>
        <w:instrText xml:space="preserve"> PAGEREF _Toc157785984 \h </w:instrText>
      </w:r>
      <w:r>
        <w:rPr>
          <w:noProof/>
          <w:webHidden/>
        </w:rPr>
      </w:r>
      <w:r>
        <w:rPr>
          <w:noProof/>
          <w:webHidden/>
        </w:rPr>
        <w:fldChar w:fldCharType="separate"/>
      </w:r>
      <w:r>
        <w:rPr>
          <w:noProof/>
          <w:webHidden/>
        </w:rPr>
        <w:t>21</w:t>
      </w:r>
      <w:r>
        <w:rPr>
          <w:noProof/>
          <w:webHidden/>
        </w:rPr>
        <w:fldChar w:fldCharType="end"/>
      </w:r>
    </w:p>
    <w:p w14:paraId="6CF71979" w14:textId="663A823E" w:rsidR="00665C1C" w:rsidRDefault="00665C1C">
      <w:pPr>
        <w:pStyle w:val="TOC3"/>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Waste management</w:t>
      </w:r>
      <w:r>
        <w:rPr>
          <w:noProof/>
          <w:webHidden/>
        </w:rPr>
        <w:tab/>
      </w:r>
      <w:r>
        <w:rPr>
          <w:noProof/>
          <w:webHidden/>
        </w:rPr>
        <w:fldChar w:fldCharType="begin"/>
      </w:r>
      <w:r>
        <w:rPr>
          <w:noProof/>
          <w:webHidden/>
        </w:rPr>
        <w:instrText xml:space="preserve"> PAGEREF _Toc157785985 \h </w:instrText>
      </w:r>
      <w:r>
        <w:rPr>
          <w:noProof/>
          <w:webHidden/>
        </w:rPr>
      </w:r>
      <w:r>
        <w:rPr>
          <w:noProof/>
          <w:webHidden/>
        </w:rPr>
        <w:fldChar w:fldCharType="separate"/>
      </w:r>
      <w:r>
        <w:rPr>
          <w:noProof/>
          <w:webHidden/>
        </w:rPr>
        <w:t>22</w:t>
      </w:r>
      <w:r>
        <w:rPr>
          <w:noProof/>
          <w:webHidden/>
        </w:rPr>
        <w:fldChar w:fldCharType="end"/>
      </w:r>
    </w:p>
    <w:p w14:paraId="5E9920E7" w14:textId="241176DE" w:rsidR="00665C1C" w:rsidRDefault="00665C1C">
      <w:pPr>
        <w:pStyle w:val="TOC3"/>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Pest control</w:t>
      </w:r>
      <w:r>
        <w:rPr>
          <w:noProof/>
          <w:webHidden/>
        </w:rPr>
        <w:tab/>
      </w:r>
      <w:r>
        <w:rPr>
          <w:noProof/>
          <w:webHidden/>
        </w:rPr>
        <w:fldChar w:fldCharType="begin"/>
      </w:r>
      <w:r>
        <w:rPr>
          <w:noProof/>
          <w:webHidden/>
        </w:rPr>
        <w:instrText xml:space="preserve"> PAGEREF _Toc157785986 \h </w:instrText>
      </w:r>
      <w:r>
        <w:rPr>
          <w:noProof/>
          <w:webHidden/>
        </w:rPr>
      </w:r>
      <w:r>
        <w:rPr>
          <w:noProof/>
          <w:webHidden/>
        </w:rPr>
        <w:fldChar w:fldCharType="separate"/>
      </w:r>
      <w:r>
        <w:rPr>
          <w:noProof/>
          <w:webHidden/>
        </w:rPr>
        <w:t>22</w:t>
      </w:r>
      <w:r>
        <w:rPr>
          <w:noProof/>
          <w:webHidden/>
        </w:rPr>
        <w:fldChar w:fldCharType="end"/>
      </w:r>
    </w:p>
    <w:p w14:paraId="33903821" w14:textId="2BF55FB0" w:rsidR="00665C1C" w:rsidRDefault="00665C1C">
      <w:pPr>
        <w:pStyle w:val="TOC2"/>
        <w:tabs>
          <w:tab w:val="left" w:pos="1474"/>
        </w:tabs>
        <w:rPr>
          <w:rFonts w:asciiTheme="minorHAnsi" w:eastAsiaTheme="minorEastAsia" w:hAnsiTheme="minorHAnsi" w:cstheme="minorBidi"/>
          <w:b w:val="0"/>
          <w:noProof/>
          <w:sz w:val="22"/>
          <w:szCs w:val="22"/>
          <w:lang w:eastAsia="en-AU"/>
        </w:rPr>
      </w:pPr>
      <w:r w:rsidRPr="004F4CF0">
        <w:rPr>
          <w:b w:val="0"/>
          <w:noProof/>
        </w:rPr>
        <w:lastRenderedPageBreak/>
        <w:t>7</w:t>
      </w:r>
      <w:r>
        <w:rPr>
          <w:rFonts w:asciiTheme="minorHAnsi" w:eastAsiaTheme="minorEastAsia" w:hAnsiTheme="minorHAnsi" w:cstheme="minorBidi"/>
          <w:b w:val="0"/>
          <w:noProof/>
          <w:sz w:val="22"/>
          <w:szCs w:val="22"/>
          <w:lang w:eastAsia="en-AU"/>
        </w:rPr>
        <w:tab/>
      </w:r>
      <w:r>
        <w:rPr>
          <w:noProof/>
        </w:rPr>
        <w:t>Materials and workmanship</w:t>
      </w:r>
      <w:r>
        <w:rPr>
          <w:noProof/>
          <w:webHidden/>
        </w:rPr>
        <w:tab/>
      </w:r>
      <w:r>
        <w:rPr>
          <w:noProof/>
          <w:webHidden/>
        </w:rPr>
        <w:fldChar w:fldCharType="begin"/>
      </w:r>
      <w:r>
        <w:rPr>
          <w:noProof/>
          <w:webHidden/>
        </w:rPr>
        <w:instrText xml:space="preserve"> PAGEREF _Toc157785987 \h </w:instrText>
      </w:r>
      <w:r>
        <w:rPr>
          <w:noProof/>
          <w:webHidden/>
        </w:rPr>
      </w:r>
      <w:r>
        <w:rPr>
          <w:noProof/>
          <w:webHidden/>
        </w:rPr>
        <w:fldChar w:fldCharType="separate"/>
      </w:r>
      <w:r>
        <w:rPr>
          <w:noProof/>
          <w:webHidden/>
        </w:rPr>
        <w:t>22</w:t>
      </w:r>
      <w:r>
        <w:rPr>
          <w:noProof/>
          <w:webHidden/>
        </w:rPr>
        <w:fldChar w:fldCharType="end"/>
      </w:r>
    </w:p>
    <w:p w14:paraId="3EC60748" w14:textId="050DD593" w:rsidR="00665C1C" w:rsidRDefault="00665C1C">
      <w:pPr>
        <w:pStyle w:val="TOC3"/>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Standards</w:t>
      </w:r>
      <w:r>
        <w:rPr>
          <w:noProof/>
          <w:webHidden/>
        </w:rPr>
        <w:tab/>
      </w:r>
      <w:r>
        <w:rPr>
          <w:noProof/>
          <w:webHidden/>
        </w:rPr>
        <w:fldChar w:fldCharType="begin"/>
      </w:r>
      <w:r>
        <w:rPr>
          <w:noProof/>
          <w:webHidden/>
        </w:rPr>
        <w:instrText xml:space="preserve"> PAGEREF _Toc157785988 \h </w:instrText>
      </w:r>
      <w:r>
        <w:rPr>
          <w:noProof/>
          <w:webHidden/>
        </w:rPr>
      </w:r>
      <w:r>
        <w:rPr>
          <w:noProof/>
          <w:webHidden/>
        </w:rPr>
        <w:fldChar w:fldCharType="separate"/>
      </w:r>
      <w:r>
        <w:rPr>
          <w:noProof/>
          <w:webHidden/>
        </w:rPr>
        <w:t>22</w:t>
      </w:r>
      <w:r>
        <w:rPr>
          <w:noProof/>
          <w:webHidden/>
        </w:rPr>
        <w:fldChar w:fldCharType="end"/>
      </w:r>
    </w:p>
    <w:p w14:paraId="4E121EF6" w14:textId="5A0D72CA" w:rsidR="00665C1C" w:rsidRDefault="00665C1C">
      <w:pPr>
        <w:pStyle w:val="TOC3"/>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Work Method</w:t>
      </w:r>
      <w:r>
        <w:rPr>
          <w:noProof/>
          <w:webHidden/>
        </w:rPr>
        <w:tab/>
      </w:r>
      <w:r>
        <w:rPr>
          <w:noProof/>
          <w:webHidden/>
        </w:rPr>
        <w:fldChar w:fldCharType="begin"/>
      </w:r>
      <w:r>
        <w:rPr>
          <w:noProof/>
          <w:webHidden/>
        </w:rPr>
        <w:instrText xml:space="preserve"> PAGEREF _Toc157785989 \h </w:instrText>
      </w:r>
      <w:r>
        <w:rPr>
          <w:noProof/>
          <w:webHidden/>
        </w:rPr>
      </w:r>
      <w:r>
        <w:rPr>
          <w:noProof/>
          <w:webHidden/>
        </w:rPr>
        <w:fldChar w:fldCharType="separate"/>
      </w:r>
      <w:r>
        <w:rPr>
          <w:noProof/>
          <w:webHidden/>
        </w:rPr>
        <w:t>22</w:t>
      </w:r>
      <w:r>
        <w:rPr>
          <w:noProof/>
          <w:webHidden/>
        </w:rPr>
        <w:fldChar w:fldCharType="end"/>
      </w:r>
    </w:p>
    <w:p w14:paraId="283A99FC" w14:textId="3E11A445" w:rsidR="00665C1C" w:rsidRDefault="00665C1C">
      <w:pPr>
        <w:pStyle w:val="TOC3"/>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Cleaning up</w:t>
      </w:r>
      <w:r>
        <w:rPr>
          <w:noProof/>
          <w:webHidden/>
        </w:rPr>
        <w:tab/>
      </w:r>
      <w:r>
        <w:rPr>
          <w:noProof/>
          <w:webHidden/>
        </w:rPr>
        <w:fldChar w:fldCharType="begin"/>
      </w:r>
      <w:r>
        <w:rPr>
          <w:noProof/>
          <w:webHidden/>
        </w:rPr>
        <w:instrText xml:space="preserve"> PAGEREF _Toc157785990 \h </w:instrText>
      </w:r>
      <w:r>
        <w:rPr>
          <w:noProof/>
          <w:webHidden/>
        </w:rPr>
      </w:r>
      <w:r>
        <w:rPr>
          <w:noProof/>
          <w:webHidden/>
        </w:rPr>
        <w:fldChar w:fldCharType="separate"/>
      </w:r>
      <w:r>
        <w:rPr>
          <w:noProof/>
          <w:webHidden/>
        </w:rPr>
        <w:t>23</w:t>
      </w:r>
      <w:r>
        <w:rPr>
          <w:noProof/>
          <w:webHidden/>
        </w:rPr>
        <w:fldChar w:fldCharType="end"/>
      </w:r>
    </w:p>
    <w:p w14:paraId="6B32317C" w14:textId="2E76A931" w:rsidR="00665C1C" w:rsidRDefault="00665C1C">
      <w:pPr>
        <w:pStyle w:val="TOC3"/>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Samples</w:t>
      </w:r>
      <w:r>
        <w:rPr>
          <w:noProof/>
          <w:webHidden/>
        </w:rPr>
        <w:tab/>
      </w:r>
      <w:r>
        <w:rPr>
          <w:noProof/>
          <w:webHidden/>
        </w:rPr>
        <w:fldChar w:fldCharType="begin"/>
      </w:r>
      <w:r>
        <w:rPr>
          <w:noProof/>
          <w:webHidden/>
        </w:rPr>
        <w:instrText xml:space="preserve"> PAGEREF _Toc157785991 \h </w:instrText>
      </w:r>
      <w:r>
        <w:rPr>
          <w:noProof/>
          <w:webHidden/>
        </w:rPr>
      </w:r>
      <w:r>
        <w:rPr>
          <w:noProof/>
          <w:webHidden/>
        </w:rPr>
        <w:fldChar w:fldCharType="separate"/>
      </w:r>
      <w:r>
        <w:rPr>
          <w:noProof/>
          <w:webHidden/>
        </w:rPr>
        <w:t>23</w:t>
      </w:r>
      <w:r>
        <w:rPr>
          <w:noProof/>
          <w:webHidden/>
        </w:rPr>
        <w:fldChar w:fldCharType="end"/>
      </w:r>
    </w:p>
    <w:p w14:paraId="7FA1532F" w14:textId="2FCD9DAA" w:rsidR="00665C1C" w:rsidRDefault="00665C1C">
      <w:pPr>
        <w:pStyle w:val="TOC3"/>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Testing</w:t>
      </w:r>
      <w:r>
        <w:rPr>
          <w:noProof/>
          <w:webHidden/>
        </w:rPr>
        <w:tab/>
      </w:r>
      <w:r>
        <w:rPr>
          <w:noProof/>
          <w:webHidden/>
        </w:rPr>
        <w:fldChar w:fldCharType="begin"/>
      </w:r>
      <w:r>
        <w:rPr>
          <w:noProof/>
          <w:webHidden/>
        </w:rPr>
        <w:instrText xml:space="preserve"> PAGEREF _Toc157785992 \h </w:instrText>
      </w:r>
      <w:r>
        <w:rPr>
          <w:noProof/>
          <w:webHidden/>
        </w:rPr>
      </w:r>
      <w:r>
        <w:rPr>
          <w:noProof/>
          <w:webHidden/>
        </w:rPr>
        <w:fldChar w:fldCharType="separate"/>
      </w:r>
      <w:r>
        <w:rPr>
          <w:noProof/>
          <w:webHidden/>
        </w:rPr>
        <w:t>23</w:t>
      </w:r>
      <w:r>
        <w:rPr>
          <w:noProof/>
          <w:webHidden/>
        </w:rPr>
        <w:fldChar w:fldCharType="end"/>
      </w:r>
    </w:p>
    <w:p w14:paraId="6B013D10" w14:textId="79146A7D" w:rsidR="00665C1C" w:rsidRDefault="00665C1C">
      <w:pPr>
        <w:pStyle w:val="TOC3"/>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Proprietary items</w:t>
      </w:r>
      <w:r>
        <w:rPr>
          <w:noProof/>
          <w:webHidden/>
        </w:rPr>
        <w:tab/>
      </w:r>
      <w:r>
        <w:rPr>
          <w:noProof/>
          <w:webHidden/>
        </w:rPr>
        <w:fldChar w:fldCharType="begin"/>
      </w:r>
      <w:r>
        <w:rPr>
          <w:noProof/>
          <w:webHidden/>
        </w:rPr>
        <w:instrText xml:space="preserve"> PAGEREF _Toc157785993 \h </w:instrText>
      </w:r>
      <w:r>
        <w:rPr>
          <w:noProof/>
          <w:webHidden/>
        </w:rPr>
      </w:r>
      <w:r>
        <w:rPr>
          <w:noProof/>
          <w:webHidden/>
        </w:rPr>
        <w:fldChar w:fldCharType="separate"/>
      </w:r>
      <w:r>
        <w:rPr>
          <w:noProof/>
          <w:webHidden/>
        </w:rPr>
        <w:t>23</w:t>
      </w:r>
      <w:r>
        <w:rPr>
          <w:noProof/>
          <w:webHidden/>
        </w:rPr>
        <w:fldChar w:fldCharType="end"/>
      </w:r>
    </w:p>
    <w:p w14:paraId="29908CEB" w14:textId="2546C709" w:rsidR="00665C1C" w:rsidRDefault="00665C1C">
      <w:pPr>
        <w:pStyle w:val="TOC3"/>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Guarantees</w:t>
      </w:r>
      <w:r>
        <w:rPr>
          <w:noProof/>
          <w:webHidden/>
        </w:rPr>
        <w:tab/>
      </w:r>
      <w:r>
        <w:rPr>
          <w:noProof/>
          <w:webHidden/>
        </w:rPr>
        <w:fldChar w:fldCharType="begin"/>
      </w:r>
      <w:r>
        <w:rPr>
          <w:noProof/>
          <w:webHidden/>
        </w:rPr>
        <w:instrText xml:space="preserve"> PAGEREF _Toc157785994 \h </w:instrText>
      </w:r>
      <w:r>
        <w:rPr>
          <w:noProof/>
          <w:webHidden/>
        </w:rPr>
      </w:r>
      <w:r>
        <w:rPr>
          <w:noProof/>
          <w:webHidden/>
        </w:rPr>
        <w:fldChar w:fldCharType="separate"/>
      </w:r>
      <w:r>
        <w:rPr>
          <w:noProof/>
          <w:webHidden/>
        </w:rPr>
        <w:t>24</w:t>
      </w:r>
      <w:r>
        <w:rPr>
          <w:noProof/>
          <w:webHidden/>
        </w:rPr>
        <w:fldChar w:fldCharType="end"/>
      </w:r>
    </w:p>
    <w:p w14:paraId="297AE1D3" w14:textId="532DD43F" w:rsidR="00665C1C" w:rsidRDefault="00665C1C">
      <w:pPr>
        <w:pStyle w:val="TOC3"/>
        <w:rPr>
          <w:rFonts w:asciiTheme="minorHAnsi" w:eastAsiaTheme="minorEastAsia" w:hAnsiTheme="minorHAnsi" w:cstheme="minorBidi"/>
          <w:noProof/>
          <w:sz w:val="22"/>
          <w:szCs w:val="22"/>
          <w:lang w:eastAsia="en-AU"/>
        </w:rPr>
      </w:pPr>
      <w:r>
        <w:rPr>
          <w:noProof/>
        </w:rPr>
        <w:t>7.8</w:t>
      </w:r>
      <w:r>
        <w:rPr>
          <w:rFonts w:asciiTheme="minorHAnsi" w:eastAsiaTheme="minorEastAsia" w:hAnsiTheme="minorHAnsi" w:cstheme="minorBidi"/>
          <w:noProof/>
          <w:sz w:val="22"/>
          <w:szCs w:val="22"/>
          <w:lang w:eastAsia="en-AU"/>
        </w:rPr>
        <w:tab/>
      </w:r>
      <w:r>
        <w:rPr>
          <w:noProof/>
        </w:rPr>
        <w:t>Items supplied by the Principal</w:t>
      </w:r>
      <w:r>
        <w:rPr>
          <w:noProof/>
          <w:webHidden/>
        </w:rPr>
        <w:tab/>
      </w:r>
      <w:r>
        <w:rPr>
          <w:noProof/>
          <w:webHidden/>
        </w:rPr>
        <w:fldChar w:fldCharType="begin"/>
      </w:r>
      <w:r>
        <w:rPr>
          <w:noProof/>
          <w:webHidden/>
        </w:rPr>
        <w:instrText xml:space="preserve"> PAGEREF _Toc157785995 \h </w:instrText>
      </w:r>
      <w:r>
        <w:rPr>
          <w:noProof/>
          <w:webHidden/>
        </w:rPr>
      </w:r>
      <w:r>
        <w:rPr>
          <w:noProof/>
          <w:webHidden/>
        </w:rPr>
        <w:fldChar w:fldCharType="separate"/>
      </w:r>
      <w:r>
        <w:rPr>
          <w:noProof/>
          <w:webHidden/>
        </w:rPr>
        <w:t>24</w:t>
      </w:r>
      <w:r>
        <w:rPr>
          <w:noProof/>
          <w:webHidden/>
        </w:rPr>
        <w:fldChar w:fldCharType="end"/>
      </w:r>
    </w:p>
    <w:p w14:paraId="6A3615F2" w14:textId="4CEC6EE6" w:rsidR="00665C1C" w:rsidRDefault="00665C1C">
      <w:pPr>
        <w:pStyle w:val="TOC3"/>
        <w:rPr>
          <w:rFonts w:asciiTheme="minorHAnsi" w:eastAsiaTheme="minorEastAsia" w:hAnsiTheme="minorHAnsi" w:cstheme="minorBidi"/>
          <w:noProof/>
          <w:sz w:val="22"/>
          <w:szCs w:val="22"/>
          <w:lang w:eastAsia="en-AU"/>
        </w:rPr>
      </w:pPr>
      <w:r>
        <w:rPr>
          <w:noProof/>
        </w:rPr>
        <w:t>7.9</w:t>
      </w:r>
      <w:r>
        <w:rPr>
          <w:rFonts w:asciiTheme="minorHAnsi" w:eastAsiaTheme="minorEastAsia" w:hAnsiTheme="minorHAnsi" w:cstheme="minorBidi"/>
          <w:noProof/>
          <w:sz w:val="22"/>
          <w:szCs w:val="22"/>
          <w:lang w:eastAsia="en-AU"/>
        </w:rPr>
        <w:tab/>
      </w:r>
      <w:r>
        <w:rPr>
          <w:noProof/>
        </w:rPr>
        <w:t>Plant and equipment details</w:t>
      </w:r>
      <w:r>
        <w:rPr>
          <w:noProof/>
          <w:webHidden/>
        </w:rPr>
        <w:tab/>
      </w:r>
      <w:r>
        <w:rPr>
          <w:noProof/>
          <w:webHidden/>
        </w:rPr>
        <w:fldChar w:fldCharType="begin"/>
      </w:r>
      <w:r>
        <w:rPr>
          <w:noProof/>
          <w:webHidden/>
        </w:rPr>
        <w:instrText xml:space="preserve"> PAGEREF _Toc157785996 \h </w:instrText>
      </w:r>
      <w:r>
        <w:rPr>
          <w:noProof/>
          <w:webHidden/>
        </w:rPr>
      </w:r>
      <w:r>
        <w:rPr>
          <w:noProof/>
          <w:webHidden/>
        </w:rPr>
        <w:fldChar w:fldCharType="separate"/>
      </w:r>
      <w:r>
        <w:rPr>
          <w:noProof/>
          <w:webHidden/>
        </w:rPr>
        <w:t>24</w:t>
      </w:r>
      <w:r>
        <w:rPr>
          <w:noProof/>
          <w:webHidden/>
        </w:rPr>
        <w:fldChar w:fldCharType="end"/>
      </w:r>
    </w:p>
    <w:p w14:paraId="37F4CAE4" w14:textId="61FDCF0D" w:rsidR="00665C1C" w:rsidRDefault="00665C1C">
      <w:pPr>
        <w:pStyle w:val="TOC2"/>
        <w:tabs>
          <w:tab w:val="left" w:pos="1474"/>
        </w:tabs>
        <w:rPr>
          <w:rFonts w:asciiTheme="minorHAnsi" w:eastAsiaTheme="minorEastAsia" w:hAnsiTheme="minorHAnsi" w:cstheme="minorBidi"/>
          <w:b w:val="0"/>
          <w:noProof/>
          <w:sz w:val="22"/>
          <w:szCs w:val="22"/>
          <w:lang w:eastAsia="en-AU"/>
        </w:rPr>
      </w:pPr>
      <w:r w:rsidRPr="004F4CF0">
        <w:rPr>
          <w:b w:val="0"/>
          <w:noProof/>
        </w:rPr>
        <w:t>8</w:t>
      </w:r>
      <w:r>
        <w:rPr>
          <w:rFonts w:asciiTheme="minorHAnsi" w:eastAsiaTheme="minorEastAsia" w:hAnsiTheme="minorHAnsi" w:cstheme="minorBidi"/>
          <w:b w:val="0"/>
          <w:noProof/>
          <w:sz w:val="22"/>
          <w:szCs w:val="22"/>
          <w:lang w:eastAsia="en-AU"/>
        </w:rPr>
        <w:tab/>
      </w:r>
      <w:r>
        <w:rPr>
          <w:noProof/>
        </w:rPr>
        <w:t>Schedules to Preliminaries</w:t>
      </w:r>
      <w:r>
        <w:rPr>
          <w:noProof/>
          <w:webHidden/>
        </w:rPr>
        <w:tab/>
      </w:r>
      <w:r>
        <w:rPr>
          <w:noProof/>
          <w:webHidden/>
        </w:rPr>
        <w:fldChar w:fldCharType="begin"/>
      </w:r>
      <w:r>
        <w:rPr>
          <w:noProof/>
          <w:webHidden/>
        </w:rPr>
        <w:instrText xml:space="preserve"> PAGEREF _Toc157785997 \h </w:instrText>
      </w:r>
      <w:r>
        <w:rPr>
          <w:noProof/>
          <w:webHidden/>
        </w:rPr>
      </w:r>
      <w:r>
        <w:rPr>
          <w:noProof/>
          <w:webHidden/>
        </w:rPr>
        <w:fldChar w:fldCharType="separate"/>
      </w:r>
      <w:r>
        <w:rPr>
          <w:noProof/>
          <w:webHidden/>
        </w:rPr>
        <w:t>25</w:t>
      </w:r>
      <w:r>
        <w:rPr>
          <w:noProof/>
          <w:webHidden/>
        </w:rPr>
        <w:fldChar w:fldCharType="end"/>
      </w:r>
    </w:p>
    <w:p w14:paraId="45186ED6" w14:textId="71FC9647" w:rsidR="00665C1C" w:rsidRDefault="00665C1C">
      <w:pPr>
        <w:pStyle w:val="TOC3"/>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Schedule of Special Contract Conditions</w:t>
      </w:r>
      <w:r>
        <w:rPr>
          <w:noProof/>
          <w:webHidden/>
        </w:rPr>
        <w:tab/>
      </w:r>
      <w:r>
        <w:rPr>
          <w:noProof/>
          <w:webHidden/>
        </w:rPr>
        <w:fldChar w:fldCharType="begin"/>
      </w:r>
      <w:r>
        <w:rPr>
          <w:noProof/>
          <w:webHidden/>
        </w:rPr>
        <w:instrText xml:space="preserve"> PAGEREF _Toc157785998 \h </w:instrText>
      </w:r>
      <w:r>
        <w:rPr>
          <w:noProof/>
          <w:webHidden/>
        </w:rPr>
      </w:r>
      <w:r>
        <w:rPr>
          <w:noProof/>
          <w:webHidden/>
        </w:rPr>
        <w:fldChar w:fldCharType="separate"/>
      </w:r>
      <w:r>
        <w:rPr>
          <w:noProof/>
          <w:webHidden/>
        </w:rPr>
        <w:t>25</w:t>
      </w:r>
      <w:r>
        <w:rPr>
          <w:noProof/>
          <w:webHidden/>
        </w:rPr>
        <w:fldChar w:fldCharType="end"/>
      </w:r>
    </w:p>
    <w:p w14:paraId="5560D1B2" w14:textId="10E77A8F" w:rsidR="00665C1C" w:rsidRDefault="00665C1C">
      <w:pPr>
        <w:pStyle w:val="TOC3"/>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Schedule of Samples for Approval</w:t>
      </w:r>
      <w:r>
        <w:rPr>
          <w:noProof/>
          <w:webHidden/>
        </w:rPr>
        <w:tab/>
      </w:r>
      <w:r>
        <w:rPr>
          <w:noProof/>
          <w:webHidden/>
        </w:rPr>
        <w:fldChar w:fldCharType="begin"/>
      </w:r>
      <w:r>
        <w:rPr>
          <w:noProof/>
          <w:webHidden/>
        </w:rPr>
        <w:instrText xml:space="preserve"> PAGEREF _Toc157785999 \h </w:instrText>
      </w:r>
      <w:r>
        <w:rPr>
          <w:noProof/>
          <w:webHidden/>
        </w:rPr>
      </w:r>
      <w:r>
        <w:rPr>
          <w:noProof/>
          <w:webHidden/>
        </w:rPr>
        <w:fldChar w:fldCharType="separate"/>
      </w:r>
      <w:r>
        <w:rPr>
          <w:noProof/>
          <w:webHidden/>
        </w:rPr>
        <w:t>25</w:t>
      </w:r>
      <w:r>
        <w:rPr>
          <w:noProof/>
          <w:webHidden/>
        </w:rPr>
        <w:fldChar w:fldCharType="end"/>
      </w:r>
    </w:p>
    <w:p w14:paraId="7E597E37" w14:textId="4C6645D3" w:rsidR="00665C1C" w:rsidRDefault="00665C1C">
      <w:pPr>
        <w:pStyle w:val="TOC3"/>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Schedule of of Principal Supplied Items</w:t>
      </w:r>
      <w:r>
        <w:rPr>
          <w:noProof/>
          <w:webHidden/>
        </w:rPr>
        <w:tab/>
      </w:r>
      <w:r>
        <w:rPr>
          <w:noProof/>
          <w:webHidden/>
        </w:rPr>
        <w:fldChar w:fldCharType="begin"/>
      </w:r>
      <w:r>
        <w:rPr>
          <w:noProof/>
          <w:webHidden/>
        </w:rPr>
        <w:instrText xml:space="preserve"> PAGEREF _Toc157786000 \h </w:instrText>
      </w:r>
      <w:r>
        <w:rPr>
          <w:noProof/>
          <w:webHidden/>
        </w:rPr>
      </w:r>
      <w:r>
        <w:rPr>
          <w:noProof/>
          <w:webHidden/>
        </w:rPr>
        <w:fldChar w:fldCharType="separate"/>
      </w:r>
      <w:r>
        <w:rPr>
          <w:noProof/>
          <w:webHidden/>
        </w:rPr>
        <w:t>25</w:t>
      </w:r>
      <w:r>
        <w:rPr>
          <w:noProof/>
          <w:webHidden/>
        </w:rPr>
        <w:fldChar w:fldCharType="end"/>
      </w:r>
    </w:p>
    <w:p w14:paraId="4A4BFB0B" w14:textId="1801F68D" w:rsidR="00665C1C" w:rsidRDefault="00665C1C">
      <w:pPr>
        <w:pStyle w:val="TOC3"/>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Schedule of Personal Property Securities</w:t>
      </w:r>
      <w:r>
        <w:rPr>
          <w:noProof/>
          <w:webHidden/>
        </w:rPr>
        <w:tab/>
      </w:r>
      <w:r>
        <w:rPr>
          <w:noProof/>
          <w:webHidden/>
        </w:rPr>
        <w:fldChar w:fldCharType="begin"/>
      </w:r>
      <w:r>
        <w:rPr>
          <w:noProof/>
          <w:webHidden/>
        </w:rPr>
        <w:instrText xml:space="preserve"> PAGEREF _Toc157786001 \h </w:instrText>
      </w:r>
      <w:r>
        <w:rPr>
          <w:noProof/>
          <w:webHidden/>
        </w:rPr>
      </w:r>
      <w:r>
        <w:rPr>
          <w:noProof/>
          <w:webHidden/>
        </w:rPr>
        <w:fldChar w:fldCharType="separate"/>
      </w:r>
      <w:r>
        <w:rPr>
          <w:noProof/>
          <w:webHidden/>
        </w:rPr>
        <w:t>26</w:t>
      </w:r>
      <w:r>
        <w:rPr>
          <w:noProof/>
          <w:webHidden/>
        </w:rPr>
        <w:fldChar w:fldCharType="end"/>
      </w:r>
    </w:p>
    <w:p w14:paraId="5FEAA099" w14:textId="3F2F2420" w:rsidR="00665C1C" w:rsidRDefault="00665C1C">
      <w:pPr>
        <w:pStyle w:val="TOC3"/>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Schedule for Environmental Management Plan</w:t>
      </w:r>
      <w:r>
        <w:rPr>
          <w:noProof/>
          <w:webHidden/>
        </w:rPr>
        <w:tab/>
      </w:r>
      <w:r>
        <w:rPr>
          <w:noProof/>
          <w:webHidden/>
        </w:rPr>
        <w:fldChar w:fldCharType="begin"/>
      </w:r>
      <w:r>
        <w:rPr>
          <w:noProof/>
          <w:webHidden/>
        </w:rPr>
        <w:instrText xml:space="preserve"> PAGEREF _Toc157786002 \h </w:instrText>
      </w:r>
      <w:r>
        <w:rPr>
          <w:noProof/>
          <w:webHidden/>
        </w:rPr>
      </w:r>
      <w:r>
        <w:rPr>
          <w:noProof/>
          <w:webHidden/>
        </w:rPr>
        <w:fldChar w:fldCharType="separate"/>
      </w:r>
      <w:r>
        <w:rPr>
          <w:noProof/>
          <w:webHidden/>
        </w:rPr>
        <w:t>27</w:t>
      </w:r>
      <w:r>
        <w:rPr>
          <w:noProof/>
          <w:webHidden/>
        </w:rPr>
        <w:fldChar w:fldCharType="end"/>
      </w:r>
    </w:p>
    <w:p w14:paraId="3FBBEA6D" w14:textId="471FF1FC" w:rsidR="00241B81" w:rsidRDefault="00D87096" w:rsidP="00B96AE7">
      <w:pPr>
        <w:pStyle w:val="TOC3"/>
      </w:pPr>
      <w:r w:rsidRPr="0080085D">
        <w:fldChar w:fldCharType="end"/>
      </w:r>
      <w:bookmarkStart w:id="5" w:name="SectionBreakNoHeaderNoFooter"/>
      <w:bookmarkEnd w:id="4"/>
    </w:p>
    <w:p w14:paraId="0B1F0182" w14:textId="6E037D10" w:rsidR="00DA521E" w:rsidRPr="00E6023A" w:rsidRDefault="00C66402" w:rsidP="00190E7D">
      <w:pPr>
        <w:pStyle w:val="TOC3"/>
        <w:spacing w:before="360" w:after="120"/>
        <w:rPr>
          <w:rFonts w:ascii="Arial" w:hAnsi="Arial" w:cs="Arial"/>
          <w:b/>
          <w:bCs/>
          <w:caps/>
          <w:vanish/>
          <w:color w:val="FF0000"/>
          <w:sz w:val="16"/>
          <w:szCs w:val="16"/>
        </w:rPr>
      </w:pPr>
      <w:r w:rsidRPr="00E6023A">
        <w:rPr>
          <w:rFonts w:ascii="Arial" w:hAnsi="Arial" w:cs="Arial"/>
          <w:b/>
          <w:bCs/>
          <w:caps/>
          <w:vanish/>
          <w:color w:val="FF0000"/>
          <w:sz w:val="16"/>
          <w:szCs w:val="16"/>
        </w:rPr>
        <w:t xml:space="preserve">The following </w:t>
      </w:r>
      <w:r w:rsidR="00E6579C" w:rsidRPr="00E6023A">
        <w:rPr>
          <w:rFonts w:ascii="Arial" w:hAnsi="Arial" w:cs="Arial"/>
          <w:b/>
          <w:bCs/>
          <w:caps/>
          <w:vanish/>
          <w:color w:val="FF0000"/>
          <w:sz w:val="16"/>
          <w:szCs w:val="16"/>
        </w:rPr>
        <w:t>clauses</w:t>
      </w:r>
      <w:r w:rsidRPr="00E6023A">
        <w:rPr>
          <w:rFonts w:ascii="Arial" w:hAnsi="Arial" w:cs="Arial"/>
          <w:b/>
          <w:bCs/>
          <w:caps/>
          <w:vanish/>
          <w:color w:val="FF0000"/>
          <w:sz w:val="16"/>
          <w:szCs w:val="16"/>
        </w:rPr>
        <w:t xml:space="preserve"> from the NSW Government </w:t>
      </w:r>
      <w:r w:rsidR="00D92E84" w:rsidRPr="00E6023A">
        <w:rPr>
          <w:rFonts w:ascii="Arial" w:hAnsi="Arial" w:cs="Arial"/>
          <w:b/>
          <w:bCs/>
          <w:caps/>
          <w:vanish/>
          <w:color w:val="FF0000"/>
          <w:sz w:val="16"/>
          <w:szCs w:val="16"/>
        </w:rPr>
        <w:t>MW21</w:t>
      </w:r>
      <w:r w:rsidR="00412EB2">
        <w:rPr>
          <w:rFonts w:ascii="Arial" w:hAnsi="Arial" w:cs="Arial"/>
          <w:b/>
          <w:bCs/>
          <w:caps/>
          <w:vanish/>
          <w:color w:val="FF0000"/>
          <w:sz w:val="16"/>
          <w:szCs w:val="16"/>
        </w:rPr>
        <w:t xml:space="preserve"> </w:t>
      </w:r>
      <w:r w:rsidRPr="00E6023A">
        <w:rPr>
          <w:rFonts w:ascii="Arial" w:hAnsi="Arial" w:cs="Arial"/>
          <w:b/>
          <w:bCs/>
          <w:caps/>
          <w:vanish/>
          <w:color w:val="FF0000"/>
          <w:sz w:val="16"/>
          <w:szCs w:val="16"/>
        </w:rPr>
        <w:t>Standard form</w:t>
      </w:r>
      <w:r w:rsidR="00D92E84" w:rsidRPr="00E6023A">
        <w:rPr>
          <w:rFonts w:ascii="Arial" w:hAnsi="Arial" w:cs="Arial"/>
          <w:b/>
          <w:bCs/>
          <w:caps/>
          <w:vanish/>
          <w:color w:val="FF0000"/>
          <w:sz w:val="16"/>
          <w:szCs w:val="16"/>
        </w:rPr>
        <w:t>s</w:t>
      </w:r>
      <w:r w:rsidRPr="00E6023A">
        <w:rPr>
          <w:rFonts w:ascii="Arial" w:hAnsi="Arial" w:cs="Arial"/>
          <w:b/>
          <w:bCs/>
          <w:caps/>
          <w:vanish/>
          <w:color w:val="FF0000"/>
          <w:sz w:val="16"/>
          <w:szCs w:val="16"/>
        </w:rPr>
        <w:t xml:space="preserve"> – </w:t>
      </w:r>
      <w:r w:rsidR="00E6579C" w:rsidRPr="00E6023A">
        <w:rPr>
          <w:rFonts w:ascii="Arial" w:hAnsi="Arial" w:cs="Arial"/>
          <w:b/>
          <w:bCs/>
          <w:caps/>
          <w:vanish/>
          <w:color w:val="FF0000"/>
          <w:sz w:val="16"/>
          <w:szCs w:val="16"/>
        </w:rPr>
        <w:t>Preliminaries</w:t>
      </w:r>
      <w:r w:rsidRPr="00E6023A">
        <w:rPr>
          <w:rFonts w:ascii="Arial" w:hAnsi="Arial" w:cs="Arial"/>
          <w:b/>
          <w:bCs/>
          <w:caps/>
          <w:vanish/>
          <w:color w:val="FF0000"/>
          <w:sz w:val="16"/>
          <w:szCs w:val="16"/>
        </w:rPr>
        <w:t xml:space="preserve"> </w:t>
      </w:r>
      <w:r w:rsidR="00E13158">
        <w:rPr>
          <w:rFonts w:ascii="Arial" w:hAnsi="Arial" w:cs="Arial"/>
          <w:b/>
          <w:bCs/>
          <w:caps/>
          <w:vanish/>
          <w:color w:val="FF0000"/>
          <w:sz w:val="16"/>
          <w:szCs w:val="16"/>
        </w:rPr>
        <w:t xml:space="preserve">have </w:t>
      </w:r>
      <w:r w:rsidRPr="00E6023A">
        <w:rPr>
          <w:rFonts w:ascii="Arial" w:hAnsi="Arial" w:cs="Arial"/>
          <w:b/>
          <w:bCs/>
          <w:caps/>
          <w:vanish/>
          <w:color w:val="FF0000"/>
          <w:sz w:val="16"/>
          <w:szCs w:val="16"/>
        </w:rPr>
        <w:t xml:space="preserve">been deleted from this document. Refer to the </w:t>
      </w:r>
      <w:r w:rsidR="00D92E84" w:rsidRPr="00E6023A">
        <w:rPr>
          <w:rFonts w:ascii="Arial" w:hAnsi="Arial" w:cs="Arial"/>
          <w:b/>
          <w:bCs/>
          <w:caps/>
          <w:vanish/>
          <w:color w:val="FF0000"/>
          <w:sz w:val="16"/>
          <w:szCs w:val="16"/>
        </w:rPr>
        <w:t xml:space="preserve">MW21 </w:t>
      </w:r>
      <w:r w:rsidRPr="00E6023A">
        <w:rPr>
          <w:rFonts w:ascii="Arial" w:hAnsi="Arial" w:cs="Arial"/>
          <w:b/>
          <w:bCs/>
          <w:caps/>
          <w:vanish/>
          <w:color w:val="FF0000"/>
          <w:sz w:val="16"/>
          <w:szCs w:val="16"/>
        </w:rPr>
        <w:t>suite</w:t>
      </w:r>
      <w:r w:rsidR="00D92E84" w:rsidRPr="00E6023A">
        <w:rPr>
          <w:rFonts w:ascii="Arial" w:hAnsi="Arial" w:cs="Arial"/>
          <w:b/>
          <w:bCs/>
          <w:caps/>
          <w:vanish/>
          <w:color w:val="FF0000"/>
          <w:sz w:val="16"/>
          <w:szCs w:val="16"/>
        </w:rPr>
        <w:t>s</w:t>
      </w:r>
      <w:r w:rsidRPr="00E6023A">
        <w:rPr>
          <w:rFonts w:ascii="Arial" w:hAnsi="Arial" w:cs="Arial"/>
          <w:b/>
          <w:bCs/>
          <w:caps/>
          <w:vanish/>
          <w:color w:val="FF0000"/>
          <w:sz w:val="16"/>
          <w:szCs w:val="16"/>
        </w:rPr>
        <w:t xml:space="preserve"> of </w:t>
      </w:r>
      <w:r w:rsidR="00EF1A8F">
        <w:rPr>
          <w:rFonts w:ascii="Arial" w:hAnsi="Arial" w:cs="Arial"/>
          <w:b/>
          <w:bCs/>
          <w:caps/>
          <w:vanish/>
          <w:color w:val="FF0000"/>
          <w:sz w:val="16"/>
          <w:szCs w:val="16"/>
        </w:rPr>
        <w:t xml:space="preserve">standard form </w:t>
      </w:r>
      <w:r w:rsidRPr="00E6023A">
        <w:rPr>
          <w:rFonts w:ascii="Arial" w:hAnsi="Arial" w:cs="Arial"/>
          <w:b/>
          <w:bCs/>
          <w:caps/>
          <w:vanish/>
          <w:color w:val="FF0000"/>
          <w:sz w:val="16"/>
          <w:szCs w:val="16"/>
        </w:rPr>
        <w:t>documents</w:t>
      </w:r>
      <w:r w:rsidR="006F7640">
        <w:rPr>
          <w:rFonts w:ascii="Arial" w:hAnsi="Arial" w:cs="Arial"/>
          <w:b/>
          <w:bCs/>
          <w:caps/>
          <w:vanish/>
          <w:color w:val="FF0000"/>
          <w:sz w:val="16"/>
          <w:szCs w:val="16"/>
        </w:rPr>
        <w:t xml:space="preserve"> on Buy.NSW</w:t>
      </w:r>
      <w:r>
        <w:fldChar w:fldCharType="begin"/>
      </w:r>
      <w:r>
        <w:rPr>
          <w:vanish/>
        </w:rPr>
        <w:instrText>HYPERLINK</w:instrText>
      </w:r>
      <w:r>
        <w:fldChar w:fldCharType="separate"/>
      </w:r>
      <w:r w:rsidR="006B7939" w:rsidRPr="00E2615A">
        <w:rPr>
          <w:rStyle w:val="Hyperlink"/>
          <w:rFonts w:ascii="Arial" w:hAnsi="Arial" w:cs="Arial"/>
          <w:b/>
          <w:bCs/>
          <w:caps/>
          <w:vanish/>
          <w:sz w:val="16"/>
          <w:szCs w:val="16"/>
        </w:rPr>
        <w:t>https://info.buy.nsw.gov.au/resources/gc21</w:t>
      </w:r>
      <w:r>
        <w:rPr>
          <w:rStyle w:val="Hyperlink"/>
          <w:rFonts w:ascii="Arial" w:hAnsi="Arial" w:cs="Arial"/>
          <w:b/>
          <w:bCs/>
          <w:caps/>
          <w:vanish/>
          <w:sz w:val="16"/>
          <w:szCs w:val="16"/>
        </w:rPr>
        <w:fldChar w:fldCharType="end"/>
      </w:r>
      <w:r w:rsidRPr="00E6023A">
        <w:rPr>
          <w:rFonts w:ascii="Arial" w:hAnsi="Arial" w:cs="Arial"/>
          <w:b/>
          <w:bCs/>
          <w:caps/>
          <w:vanish/>
          <w:color w:val="FF0000"/>
          <w:sz w:val="16"/>
          <w:szCs w:val="16"/>
        </w:rPr>
        <w:t xml:space="preserve"> if any of these clauses are required.</w:t>
      </w:r>
    </w:p>
    <w:p w14:paraId="66AACDE6" w14:textId="7FAC1F23" w:rsidR="004D2C1C" w:rsidRPr="00E6023A" w:rsidRDefault="004D2C1C" w:rsidP="00B93A9A">
      <w:pPr>
        <w:pStyle w:val="ListParagraph"/>
        <w:numPr>
          <w:ilvl w:val="0"/>
          <w:numId w:val="67"/>
        </w:numPr>
        <w:ind w:left="1985" w:hanging="284"/>
        <w:rPr>
          <w:rFonts w:ascii="Arial" w:hAnsi="Arial" w:cs="Arial"/>
          <w:caps/>
          <w:vanish/>
          <w:color w:val="FF0000"/>
          <w:sz w:val="16"/>
          <w:szCs w:val="16"/>
        </w:rPr>
      </w:pPr>
      <w:r w:rsidRPr="00E6023A">
        <w:rPr>
          <w:rFonts w:ascii="Arial" w:hAnsi="Arial" w:cs="Arial"/>
          <w:caps/>
          <w:vanish/>
          <w:color w:val="FF0000"/>
          <w:sz w:val="16"/>
          <w:szCs w:val="16"/>
        </w:rPr>
        <w:t>Procurement Policy Framework, Supplier Code of Conduct and Industrial Relations Guidelines</w:t>
      </w:r>
      <w:r w:rsidR="0029682C" w:rsidRPr="00E6023A">
        <w:rPr>
          <w:rFonts w:ascii="Arial" w:hAnsi="Arial" w:cs="Arial"/>
          <w:caps/>
          <w:vanish/>
          <w:color w:val="FF0000"/>
          <w:sz w:val="16"/>
          <w:szCs w:val="16"/>
        </w:rPr>
        <w:t xml:space="preserve"> (clause &amp; schedule)</w:t>
      </w:r>
    </w:p>
    <w:p w14:paraId="08A11ECE" w14:textId="7E2EDB95" w:rsidR="00E6579C" w:rsidRPr="00E6023A" w:rsidRDefault="009D7F55" w:rsidP="00B93A9A">
      <w:pPr>
        <w:pStyle w:val="ListParagraph"/>
        <w:numPr>
          <w:ilvl w:val="0"/>
          <w:numId w:val="67"/>
        </w:numPr>
        <w:ind w:left="1985" w:hanging="284"/>
        <w:rPr>
          <w:rFonts w:ascii="Arial" w:hAnsi="Arial" w:cs="Arial"/>
          <w:caps/>
          <w:vanish/>
          <w:color w:val="FF0000"/>
          <w:sz w:val="16"/>
          <w:szCs w:val="16"/>
        </w:rPr>
      </w:pPr>
      <w:r w:rsidRPr="00E6023A">
        <w:rPr>
          <w:rFonts w:ascii="Arial" w:hAnsi="Arial" w:cs="Arial"/>
          <w:caps/>
          <w:vanish/>
          <w:color w:val="FF0000"/>
          <w:sz w:val="16"/>
          <w:szCs w:val="16"/>
        </w:rPr>
        <w:t>Contractor’s tender concept design</w:t>
      </w:r>
    </w:p>
    <w:p w14:paraId="6394FD7E" w14:textId="77777777" w:rsidR="00210FA0" w:rsidRPr="00210FA0" w:rsidRDefault="00210FA0" w:rsidP="00B93A9A">
      <w:pPr>
        <w:pStyle w:val="ListParagraph"/>
        <w:numPr>
          <w:ilvl w:val="0"/>
          <w:numId w:val="67"/>
        </w:numPr>
        <w:ind w:left="1985" w:hanging="284"/>
        <w:rPr>
          <w:rFonts w:ascii="Arial" w:hAnsi="Arial" w:cs="Arial"/>
          <w:caps/>
          <w:vanish/>
          <w:color w:val="FF0000"/>
          <w:sz w:val="16"/>
          <w:szCs w:val="16"/>
        </w:rPr>
      </w:pPr>
      <w:r w:rsidRPr="00210FA0">
        <w:rPr>
          <w:rFonts w:ascii="Arial" w:hAnsi="Arial" w:cs="Arial"/>
          <w:caps/>
          <w:vanish/>
          <w:color w:val="FF0000"/>
          <w:sz w:val="16"/>
          <w:szCs w:val="16"/>
        </w:rPr>
        <w:t>Priced Builder’s Bill Of Quantities</w:t>
      </w:r>
    </w:p>
    <w:p w14:paraId="60CFA7F6" w14:textId="312FA454" w:rsidR="00467529" w:rsidRPr="00E6023A" w:rsidRDefault="00467529" w:rsidP="00B93A9A">
      <w:pPr>
        <w:pStyle w:val="ListParagraph"/>
        <w:numPr>
          <w:ilvl w:val="0"/>
          <w:numId w:val="67"/>
        </w:numPr>
        <w:ind w:left="1985" w:hanging="284"/>
        <w:rPr>
          <w:rFonts w:ascii="Arial" w:hAnsi="Arial" w:cs="Arial"/>
          <w:caps/>
          <w:vanish/>
          <w:color w:val="FF0000"/>
          <w:sz w:val="16"/>
          <w:szCs w:val="16"/>
        </w:rPr>
      </w:pPr>
      <w:r w:rsidRPr="00E6023A">
        <w:rPr>
          <w:rFonts w:ascii="Arial" w:hAnsi="Arial" w:cs="Arial"/>
          <w:caps/>
          <w:vanish/>
          <w:color w:val="FF0000"/>
          <w:sz w:val="16"/>
          <w:szCs w:val="16"/>
        </w:rPr>
        <w:t>Asset Data Capture</w:t>
      </w:r>
      <w:r w:rsidR="00241B81" w:rsidRPr="00E6023A">
        <w:rPr>
          <w:rFonts w:ascii="Arial" w:hAnsi="Arial" w:cs="Arial"/>
          <w:caps/>
          <w:vanish/>
          <w:color w:val="FF0000"/>
          <w:sz w:val="16"/>
          <w:szCs w:val="16"/>
        </w:rPr>
        <w:t xml:space="preserve"> (clause &amp; schedule)</w:t>
      </w:r>
    </w:p>
    <w:p w14:paraId="1C3F98DD" w14:textId="73E63016" w:rsidR="00357D02" w:rsidRPr="00E6023A" w:rsidRDefault="00004CEC" w:rsidP="00B93A9A">
      <w:pPr>
        <w:pStyle w:val="ListParagraph"/>
        <w:numPr>
          <w:ilvl w:val="0"/>
          <w:numId w:val="67"/>
        </w:numPr>
        <w:ind w:left="1985" w:hanging="284"/>
        <w:rPr>
          <w:rFonts w:ascii="Arial" w:hAnsi="Arial" w:cs="Arial"/>
          <w:caps/>
          <w:vanish/>
          <w:color w:val="FF0000"/>
          <w:sz w:val="16"/>
          <w:szCs w:val="16"/>
        </w:rPr>
      </w:pPr>
      <w:r w:rsidRPr="00E6023A">
        <w:rPr>
          <w:rFonts w:ascii="Arial" w:hAnsi="Arial" w:cs="Arial"/>
          <w:caps/>
          <w:vanish/>
          <w:color w:val="FF0000"/>
          <w:sz w:val="16"/>
          <w:szCs w:val="16"/>
        </w:rPr>
        <w:t>Customs Duty</w:t>
      </w:r>
    </w:p>
    <w:p w14:paraId="5CD5CE89" w14:textId="67C81511" w:rsidR="002B2651" w:rsidRPr="00E6023A" w:rsidRDefault="002B2651" w:rsidP="00B93A9A">
      <w:pPr>
        <w:pStyle w:val="ListParagraph"/>
        <w:numPr>
          <w:ilvl w:val="0"/>
          <w:numId w:val="67"/>
        </w:numPr>
        <w:ind w:left="1985" w:hanging="284"/>
        <w:rPr>
          <w:rFonts w:ascii="Arial" w:hAnsi="Arial" w:cs="Arial"/>
          <w:caps/>
          <w:noProof/>
          <w:vanish/>
          <w:color w:val="FF0000"/>
          <w:sz w:val="16"/>
          <w:szCs w:val="16"/>
        </w:rPr>
      </w:pPr>
      <w:r w:rsidRPr="00E6023A">
        <w:rPr>
          <w:rFonts w:ascii="Arial" w:hAnsi="Arial" w:cs="Arial"/>
          <w:caps/>
          <w:noProof/>
          <w:vanish/>
          <w:color w:val="FF0000"/>
          <w:sz w:val="16"/>
          <w:szCs w:val="16"/>
        </w:rPr>
        <w:t>Aboriginal participation</w:t>
      </w:r>
    </w:p>
    <w:p w14:paraId="55034115" w14:textId="770FAE16" w:rsidR="00357D02" w:rsidRPr="00E6023A" w:rsidRDefault="00F36A87" w:rsidP="00B93A9A">
      <w:pPr>
        <w:pStyle w:val="ListParagraph"/>
        <w:numPr>
          <w:ilvl w:val="0"/>
          <w:numId w:val="67"/>
        </w:numPr>
        <w:ind w:left="1985" w:hanging="284"/>
        <w:rPr>
          <w:rFonts w:ascii="Arial" w:hAnsi="Arial" w:cs="Arial"/>
          <w:caps/>
          <w:vanish/>
          <w:color w:val="FF0000"/>
          <w:sz w:val="16"/>
          <w:szCs w:val="16"/>
        </w:rPr>
      </w:pPr>
      <w:r w:rsidRPr="00E6023A">
        <w:rPr>
          <w:rFonts w:ascii="Arial" w:hAnsi="Arial" w:cs="Arial"/>
          <w:caps/>
          <w:vanish/>
          <w:color w:val="FF0000"/>
          <w:sz w:val="16"/>
          <w:szCs w:val="16"/>
        </w:rPr>
        <w:t>Skills, training and diversity in construction</w:t>
      </w:r>
    </w:p>
    <w:p w14:paraId="19C4A484" w14:textId="6E1B5A48" w:rsidR="00141ED4" w:rsidRPr="00E6023A" w:rsidRDefault="00141ED4" w:rsidP="00B93A9A">
      <w:pPr>
        <w:pStyle w:val="ListParagraph"/>
        <w:numPr>
          <w:ilvl w:val="0"/>
          <w:numId w:val="67"/>
        </w:numPr>
        <w:ind w:left="1985" w:hanging="284"/>
        <w:rPr>
          <w:rFonts w:ascii="Arial" w:hAnsi="Arial" w:cs="Arial"/>
          <w:caps/>
          <w:vanish/>
          <w:color w:val="FF0000"/>
          <w:sz w:val="16"/>
          <w:szCs w:val="16"/>
        </w:rPr>
      </w:pPr>
      <w:r w:rsidRPr="00E6023A">
        <w:rPr>
          <w:rFonts w:ascii="Arial" w:hAnsi="Arial" w:cs="Arial"/>
          <w:caps/>
          <w:vanish/>
          <w:color w:val="FF0000"/>
          <w:sz w:val="16"/>
          <w:szCs w:val="16"/>
        </w:rPr>
        <w:t>Protection of children and other vulnerable people</w:t>
      </w:r>
    </w:p>
    <w:p w14:paraId="7A762FE5" w14:textId="2753ACF7" w:rsidR="00DA453B" w:rsidRPr="00E6023A" w:rsidRDefault="00DA453B" w:rsidP="00B93A9A">
      <w:pPr>
        <w:pStyle w:val="ListParagraph"/>
        <w:numPr>
          <w:ilvl w:val="0"/>
          <w:numId w:val="67"/>
        </w:numPr>
        <w:ind w:left="1985" w:hanging="284"/>
        <w:rPr>
          <w:rFonts w:ascii="Arial" w:hAnsi="Arial" w:cs="Arial"/>
          <w:b/>
          <w:bCs/>
          <w:caps/>
          <w:vanish/>
          <w:color w:val="FF0000"/>
          <w:sz w:val="16"/>
          <w:szCs w:val="16"/>
        </w:rPr>
      </w:pPr>
      <w:r w:rsidRPr="00E6023A">
        <w:rPr>
          <w:rFonts w:ascii="Arial" w:hAnsi="Arial" w:cs="Arial"/>
          <w:caps/>
          <w:vanish/>
          <w:color w:val="FF0000"/>
          <w:sz w:val="16"/>
          <w:szCs w:val="16"/>
        </w:rPr>
        <w:t>Principal’s site office</w:t>
      </w:r>
    </w:p>
    <w:p w14:paraId="77C33D33" w14:textId="77777777" w:rsidR="00357D02" w:rsidRPr="00E6023A" w:rsidRDefault="00357D02" w:rsidP="00357D02">
      <w:pPr>
        <w:rPr>
          <w:caps/>
          <w:vanish/>
          <w:color w:val="FF0000"/>
        </w:rPr>
      </w:pPr>
    </w:p>
    <w:p w14:paraId="50EA68F5" w14:textId="27028D6D" w:rsidR="00357D02" w:rsidRPr="00357D02" w:rsidRDefault="00357D02" w:rsidP="00357D02">
      <w:pPr>
        <w:sectPr w:rsidR="00357D02" w:rsidRPr="00357D02" w:rsidSect="00B07C05">
          <w:headerReference w:type="default" r:id="rId12"/>
          <w:footerReference w:type="default" r:id="rId13"/>
          <w:pgSz w:w="11907" w:h="16840" w:code="9"/>
          <w:pgMar w:top="851" w:right="1559" w:bottom="425" w:left="1701" w:header="720" w:footer="424" w:gutter="0"/>
          <w:pgNumType w:fmt="lowerRoman" w:start="1"/>
          <w:cols w:space="720"/>
          <w:docGrid w:linePitch="272"/>
        </w:sectPr>
      </w:pPr>
    </w:p>
    <w:bookmarkEnd w:id="5"/>
    <w:p w14:paraId="4BC95FF6" w14:textId="12571B35" w:rsidR="00DA521E" w:rsidRPr="0080085D" w:rsidRDefault="00DA521E" w:rsidP="00D22CAE">
      <w:pPr>
        <w:pStyle w:val="TitlePageTitle"/>
        <w:ind w:left="0"/>
        <w:rPr>
          <w:noProof/>
        </w:rPr>
      </w:pPr>
      <w:r w:rsidRPr="0080085D">
        <w:rPr>
          <w:noProof/>
        </w:rPr>
        <w:lastRenderedPageBreak/>
        <w:t>Preliminaries</w:t>
      </w:r>
    </w:p>
    <w:p w14:paraId="07733BDC" w14:textId="77777777" w:rsidR="00DA521E" w:rsidRPr="0080085D" w:rsidRDefault="00DA521E" w:rsidP="00B35712">
      <w:pPr>
        <w:pBdr>
          <w:bottom w:val="single" w:sz="36" w:space="2" w:color="auto"/>
        </w:pBdr>
        <w:ind w:left="0"/>
      </w:pPr>
    </w:p>
    <w:p w14:paraId="6ACC1214" w14:textId="77777777" w:rsidR="00DA521E" w:rsidRPr="0080085D" w:rsidRDefault="00DA521E">
      <w:pPr>
        <w:spacing w:after="0"/>
        <w:rPr>
          <w:noProof/>
          <w:sz w:val="8"/>
        </w:rPr>
      </w:pPr>
    </w:p>
    <w:p w14:paraId="7DCD0AC5" w14:textId="12E85FDB" w:rsidR="00455454" w:rsidRPr="0080085D" w:rsidRDefault="001523C1" w:rsidP="001523C1">
      <w:pPr>
        <w:pStyle w:val="GuideNote"/>
        <w:rPr>
          <w:rFonts w:ascii="Arial Bold" w:hAnsi="Arial Bold"/>
          <w:noProof/>
        </w:rPr>
      </w:pPr>
      <w:r w:rsidRPr="0080085D">
        <w:rPr>
          <w:rFonts w:ascii="Arial Bold" w:hAnsi="Arial Bold"/>
          <w:noProof/>
        </w:rPr>
        <w:t xml:space="preserve">check </w:t>
      </w:r>
      <w:r w:rsidR="00A07090" w:rsidRPr="0080085D">
        <w:rPr>
          <w:rFonts w:ascii="Arial Bold" w:hAnsi="Arial Bold"/>
          <w:noProof/>
        </w:rPr>
        <w:t xml:space="preserve">the contract name and contract number </w:t>
      </w:r>
      <w:r w:rsidRPr="0080085D">
        <w:rPr>
          <w:rFonts w:ascii="Arial Bold" w:hAnsi="Arial Bold"/>
          <w:noProof/>
        </w:rPr>
        <w:t xml:space="preserve">have been included </w:t>
      </w:r>
      <w:r w:rsidR="00A07090" w:rsidRPr="0080085D">
        <w:rPr>
          <w:rFonts w:ascii="Arial Bold" w:hAnsi="Arial Bold"/>
          <w:noProof/>
        </w:rPr>
        <w:t>in The Footer</w:t>
      </w:r>
      <w:r w:rsidR="00455454" w:rsidRPr="0080085D">
        <w:rPr>
          <w:rFonts w:ascii="Arial Bold" w:hAnsi="Arial Bold"/>
          <w:noProof/>
        </w:rPr>
        <w:t xml:space="preserve">. </w:t>
      </w:r>
    </w:p>
    <w:p w14:paraId="136D7456" w14:textId="77B2039C" w:rsidR="001523C1" w:rsidRPr="0080085D" w:rsidRDefault="001523C1" w:rsidP="00AF2B84">
      <w:pPr>
        <w:pStyle w:val="GuideNote"/>
        <w:rPr>
          <w:rFonts w:ascii="Arial Bold" w:hAnsi="Arial Bold"/>
          <w:noProof/>
        </w:rPr>
      </w:pPr>
      <w:r w:rsidRPr="0080085D">
        <w:rPr>
          <w:rFonts w:ascii="Arial Bold" w:hAnsi="Arial Bold"/>
          <w:noProof/>
        </w:rPr>
        <w:t>the no of pages</w:t>
      </w:r>
      <w:r w:rsidR="00455454" w:rsidRPr="0080085D">
        <w:rPr>
          <w:rFonts w:ascii="Arial Bold" w:hAnsi="Arial Bold"/>
          <w:noProof/>
        </w:rPr>
        <w:t xml:space="preserve"> below is a field and should be updated after </w:t>
      </w:r>
      <w:r w:rsidR="00455454" w:rsidRPr="0080085D">
        <w:rPr>
          <w:rFonts w:ascii="Arial Bold" w:hAnsi="Arial Bold"/>
          <w:i/>
          <w:iCs/>
          <w:noProof/>
        </w:rPr>
        <w:t>completion</w:t>
      </w:r>
      <w:r w:rsidR="00455454" w:rsidRPr="0080085D">
        <w:rPr>
          <w:rFonts w:ascii="Arial Bold" w:hAnsi="Arial Bold"/>
          <w:noProof/>
        </w:rPr>
        <w:t xml:space="preserve"> and removal of hidden text.</w:t>
      </w:r>
    </w:p>
    <w:p w14:paraId="3F24AB2C" w14:textId="64CE5133" w:rsidR="00DA521E" w:rsidRPr="0080085D" w:rsidRDefault="00DA521E">
      <w:pPr>
        <w:pStyle w:val="NumberOfPages"/>
      </w:pPr>
      <w:r w:rsidRPr="0080085D">
        <w:t xml:space="preserve">THERE ARE </w:t>
      </w:r>
      <w:fldSimple w:instr=" PAGEREF  End_of_Doc  \* MERGEFORMAT ">
        <w:r w:rsidR="00776E7D">
          <w:rPr>
            <w:noProof/>
          </w:rPr>
          <w:t>32</w:t>
        </w:r>
      </w:fldSimple>
      <w:r w:rsidR="005936E1" w:rsidRPr="0080085D">
        <w:t xml:space="preserve"> </w:t>
      </w:r>
      <w:r w:rsidRPr="0080085D">
        <w:t>PAGES IN THIS SECTION</w:t>
      </w:r>
    </w:p>
    <w:p w14:paraId="7CC788F4" w14:textId="6CE6B4BD" w:rsidR="00DA521E" w:rsidRPr="0080085D" w:rsidRDefault="00DA521E">
      <w:pPr>
        <w:pStyle w:val="GuideNote"/>
        <w:rPr>
          <w:noProof/>
        </w:rPr>
      </w:pPr>
      <w:r w:rsidRPr="0080085D">
        <w:rPr>
          <w:noProof/>
        </w:rPr>
        <w:t>In Preliminaries, all subsections, clauses and text are mandatory unless otherwise stated</w:t>
      </w:r>
      <w:r w:rsidR="00414D8F" w:rsidRPr="0080085D">
        <w:rPr>
          <w:noProof/>
        </w:rPr>
        <w:t xml:space="preserve"> or Agency policy requires an alternative requirement.</w:t>
      </w:r>
    </w:p>
    <w:p w14:paraId="0DDDEDE8" w14:textId="77777777" w:rsidR="00DA521E" w:rsidRPr="0080085D" w:rsidRDefault="00DA521E">
      <w:pPr>
        <w:pStyle w:val="GuideNote"/>
        <w:rPr>
          <w:noProof/>
        </w:rPr>
      </w:pPr>
      <w:r w:rsidRPr="0080085D">
        <w:rPr>
          <w:noProof/>
        </w:rPr>
        <w:t>The » symbol has been used to indicate where input is required.</w:t>
      </w:r>
    </w:p>
    <w:p w14:paraId="15FC9B1A" w14:textId="47FB7F52" w:rsidR="00DA521E" w:rsidRPr="0080085D" w:rsidRDefault="00DA521E" w:rsidP="00E275A1">
      <w:pPr>
        <w:pStyle w:val="GuideNote"/>
        <w:rPr>
          <w:noProof/>
        </w:rPr>
      </w:pPr>
      <w:r w:rsidRPr="0080085D">
        <w:rPr>
          <w:noProof/>
        </w:rPr>
        <w:t>Where required</w:t>
      </w:r>
      <w:r w:rsidR="00EF0163" w:rsidRPr="0080085D">
        <w:rPr>
          <w:noProof/>
        </w:rPr>
        <w:t>,</w:t>
      </w:r>
      <w:r w:rsidRPr="0080085D">
        <w:rPr>
          <w:noProof/>
        </w:rPr>
        <w:t xml:space="preserve"> include appropriate </w:t>
      </w:r>
      <w:r w:rsidR="00414D8F" w:rsidRPr="0080085D">
        <w:rPr>
          <w:noProof/>
        </w:rPr>
        <w:t xml:space="preserve">additional </w:t>
      </w:r>
      <w:r w:rsidRPr="0080085D">
        <w:rPr>
          <w:noProof/>
        </w:rPr>
        <w:t>clauses</w:t>
      </w:r>
      <w:r w:rsidR="00EF0163" w:rsidRPr="0080085D">
        <w:rPr>
          <w:noProof/>
        </w:rPr>
        <w:t xml:space="preserve"> to suit contract requirements</w:t>
      </w:r>
      <w:r w:rsidR="00E275A1" w:rsidRPr="0080085D">
        <w:rPr>
          <w:noProof/>
        </w:rPr>
        <w:t>.</w:t>
      </w:r>
    </w:p>
    <w:p w14:paraId="16D6E24E" w14:textId="77777777" w:rsidR="00BF4583" w:rsidRPr="0080085D" w:rsidRDefault="00BF4583" w:rsidP="005E2A5B">
      <w:pPr>
        <w:pStyle w:val="Heading2"/>
        <w:numPr>
          <w:ilvl w:val="1"/>
          <w:numId w:val="18"/>
        </w:numPr>
        <w:tabs>
          <w:tab w:val="clear" w:pos="1494"/>
          <w:tab w:val="num" w:pos="709"/>
        </w:tabs>
        <w:ind w:left="0"/>
      </w:pPr>
      <w:bookmarkStart w:id="6" w:name="_Toc184801355"/>
      <w:bookmarkStart w:id="7" w:name="_Toc400626983"/>
      <w:bookmarkStart w:id="8" w:name="_Toc418087493"/>
      <w:bookmarkStart w:id="9" w:name="_Toc429052332"/>
      <w:bookmarkStart w:id="10" w:name="_Toc184801356"/>
      <w:bookmarkStart w:id="11" w:name="_Toc400626984"/>
      <w:bookmarkStart w:id="12" w:name="_Toc157785931"/>
      <w:r w:rsidRPr="0080085D">
        <w:t>General</w:t>
      </w:r>
      <w:bookmarkEnd w:id="6"/>
      <w:bookmarkEnd w:id="7"/>
      <w:bookmarkEnd w:id="8"/>
      <w:bookmarkEnd w:id="9"/>
      <w:bookmarkEnd w:id="12"/>
    </w:p>
    <w:p w14:paraId="390DA86B" w14:textId="77777777" w:rsidR="00957585" w:rsidRPr="00946768" w:rsidRDefault="00957585" w:rsidP="005E2A5B">
      <w:pPr>
        <w:pStyle w:val="Heading3"/>
        <w:numPr>
          <w:ilvl w:val="2"/>
          <w:numId w:val="18"/>
        </w:numPr>
        <w:tabs>
          <w:tab w:val="left" w:pos="1701"/>
        </w:tabs>
        <w:ind w:hanging="284"/>
      </w:pPr>
      <w:bookmarkStart w:id="13" w:name="_Toc102825661"/>
      <w:bookmarkStart w:id="14" w:name="_Toc429052333"/>
      <w:bookmarkStart w:id="15" w:name="_Toc157785932"/>
      <w:r w:rsidRPr="00946768">
        <w:t>Application</w:t>
      </w:r>
      <w:bookmarkEnd w:id="13"/>
      <w:bookmarkEnd w:id="15"/>
    </w:p>
    <w:p w14:paraId="1928124E" w14:textId="77777777" w:rsidR="003632BE" w:rsidRDefault="00957585" w:rsidP="00957585">
      <w:r w:rsidRPr="00946768">
        <w:t>For the avoidance of doubt, all actions and obligations specified in this document are the responsibility of the Contractor unless stated otherwise.</w:t>
      </w:r>
    </w:p>
    <w:p w14:paraId="204FAD68" w14:textId="4CDA3247" w:rsidR="003632BE" w:rsidRDefault="003632BE" w:rsidP="003632BE">
      <w:r w:rsidRPr="00946768">
        <w:t xml:space="preserve">Refer to clause </w:t>
      </w:r>
      <w:r w:rsidR="006A35D7">
        <w:t>2.1</w:t>
      </w:r>
      <w:r w:rsidRPr="00946768">
        <w:t xml:space="preserve"> of the General Conditions of Contract for the relationship between this document and other Contract Documents.</w:t>
      </w:r>
    </w:p>
    <w:p w14:paraId="4C1FE2DC" w14:textId="72BA9676" w:rsidR="00F4726D" w:rsidRPr="000F0524" w:rsidRDefault="00F4726D" w:rsidP="00F4726D">
      <w:pPr>
        <w:pStyle w:val="Heading3"/>
        <w:tabs>
          <w:tab w:val="clear" w:pos="644"/>
          <w:tab w:val="num" w:pos="1494"/>
        </w:tabs>
        <w:ind w:left="709" w:hanging="709"/>
      </w:pPr>
      <w:bookmarkStart w:id="16" w:name="_Toc125665339"/>
      <w:bookmarkStart w:id="17" w:name="_Toc128478530"/>
      <w:bookmarkStart w:id="18" w:name="_Toc129420060"/>
      <w:bookmarkStart w:id="19" w:name="_Toc157785933"/>
      <w:r w:rsidRPr="000F0524">
        <w:t xml:space="preserve">Special </w:t>
      </w:r>
      <w:r>
        <w:t>Contract</w:t>
      </w:r>
      <w:r w:rsidRPr="000F0524">
        <w:t xml:space="preserve"> Conditions</w:t>
      </w:r>
      <w:bookmarkEnd w:id="16"/>
      <w:bookmarkEnd w:id="17"/>
      <w:bookmarkEnd w:id="18"/>
      <w:bookmarkEnd w:id="19"/>
    </w:p>
    <w:p w14:paraId="7E4EE444" w14:textId="4ABDA2A1" w:rsidR="00F4726D" w:rsidRPr="000F0524" w:rsidRDefault="00F4726D" w:rsidP="00F4726D">
      <w:pPr>
        <w:pStyle w:val="GuideNote"/>
        <w:rPr>
          <w:rFonts w:ascii="Arial Bold" w:hAnsi="Arial Bold"/>
        </w:rPr>
      </w:pPr>
      <w:r>
        <w:t xml:space="preserve">this schedule  allows Principals/ councils to include special conditions while MAINTAINING common conditions in the body of the preliminaries.  </w:t>
      </w:r>
    </w:p>
    <w:p w14:paraId="462CE8A9" w14:textId="66A73F62" w:rsidR="00EA00EE" w:rsidRDefault="00797D34" w:rsidP="003F6AF0">
      <w:pPr>
        <w:spacing w:before="120" w:after="120"/>
        <w:ind w:left="709"/>
      </w:pPr>
      <w:r>
        <w:rPr>
          <w:rFonts w:eastAsia="Calibri"/>
          <w:color w:val="000000"/>
          <w:lang w:val="en-GB"/>
        </w:rPr>
        <w:t xml:space="preserve">Refer to </w:t>
      </w:r>
      <w:r w:rsidR="00F4726D">
        <w:rPr>
          <w:rFonts w:eastAsia="Calibri"/>
          <w:color w:val="000000"/>
          <w:lang w:val="en-GB"/>
        </w:rPr>
        <w:t>Preliminaries</w:t>
      </w:r>
      <w:r w:rsidR="00F4726D" w:rsidRPr="000F0524">
        <w:rPr>
          <w:rFonts w:eastAsia="Calibri"/>
          <w:color w:val="000000"/>
          <w:lang w:val="en-GB"/>
        </w:rPr>
        <w:t xml:space="preserve"> </w:t>
      </w:r>
      <w:r w:rsidR="00F9505B">
        <w:rPr>
          <w:rFonts w:eastAsia="Calibri"/>
          <w:color w:val="000000"/>
          <w:lang w:val="en-GB"/>
        </w:rPr>
        <w:t xml:space="preserve">- </w:t>
      </w:r>
      <w:r w:rsidR="00F4726D" w:rsidRPr="000F0524">
        <w:rPr>
          <w:rFonts w:eastAsia="Calibri"/>
          <w:b/>
          <w:bCs/>
          <w:color w:val="000000"/>
          <w:lang w:val="en-GB"/>
        </w:rPr>
        <w:t xml:space="preserve">Schedule of Special </w:t>
      </w:r>
      <w:r w:rsidR="00F9505B">
        <w:rPr>
          <w:rFonts w:eastAsia="Calibri"/>
          <w:b/>
          <w:bCs/>
          <w:color w:val="000000"/>
          <w:lang w:val="en-GB"/>
        </w:rPr>
        <w:t>Contract</w:t>
      </w:r>
      <w:r w:rsidR="00F4726D" w:rsidRPr="000F0524">
        <w:rPr>
          <w:rFonts w:eastAsia="Calibri"/>
          <w:b/>
          <w:bCs/>
          <w:color w:val="000000"/>
          <w:lang w:val="en-GB"/>
        </w:rPr>
        <w:t xml:space="preserve"> Conditions</w:t>
      </w:r>
      <w:r w:rsidR="00F4726D" w:rsidRPr="000F0524">
        <w:rPr>
          <w:rFonts w:eastAsia="Calibri"/>
          <w:color w:val="000000"/>
          <w:lang w:val="en-GB"/>
        </w:rPr>
        <w:t xml:space="preserve"> </w:t>
      </w:r>
      <w:r>
        <w:rPr>
          <w:rFonts w:eastAsia="Calibri"/>
          <w:color w:val="000000"/>
          <w:lang w:val="en-GB"/>
        </w:rPr>
        <w:t xml:space="preserve">for </w:t>
      </w:r>
      <w:r w:rsidR="003E53E2">
        <w:rPr>
          <w:rFonts w:eastAsia="Calibri"/>
          <w:color w:val="000000"/>
          <w:lang w:val="en-GB"/>
        </w:rPr>
        <w:t xml:space="preserve">specific </w:t>
      </w:r>
      <w:r>
        <w:rPr>
          <w:rFonts w:eastAsia="Calibri"/>
          <w:color w:val="000000"/>
          <w:lang w:val="en-GB"/>
        </w:rPr>
        <w:t xml:space="preserve">additional </w:t>
      </w:r>
      <w:r w:rsidR="003E53E2">
        <w:rPr>
          <w:rFonts w:eastAsia="Calibri"/>
          <w:color w:val="000000"/>
          <w:lang w:val="en-GB"/>
        </w:rPr>
        <w:t xml:space="preserve">conditions </w:t>
      </w:r>
      <w:r w:rsidR="0008490D">
        <w:rPr>
          <w:rFonts w:eastAsia="Calibri"/>
          <w:color w:val="000000"/>
          <w:lang w:val="en-GB"/>
        </w:rPr>
        <w:t>included by the Principal.</w:t>
      </w:r>
    </w:p>
    <w:p w14:paraId="4CB4841B" w14:textId="6FDB2BD1" w:rsidR="00DA521E" w:rsidRPr="0080085D" w:rsidRDefault="00DA521E" w:rsidP="00344F7D">
      <w:pPr>
        <w:pStyle w:val="Heading3"/>
        <w:tabs>
          <w:tab w:val="clear" w:pos="644"/>
        </w:tabs>
        <w:ind w:left="0"/>
        <w:rPr>
          <w:noProof/>
        </w:rPr>
      </w:pPr>
      <w:bookmarkStart w:id="20" w:name="_Toc157785934"/>
      <w:r w:rsidRPr="0080085D">
        <w:rPr>
          <w:noProof/>
        </w:rPr>
        <w:t>Electronic communications</w:t>
      </w:r>
      <w:bookmarkEnd w:id="10"/>
      <w:bookmarkEnd w:id="11"/>
      <w:bookmarkEnd w:id="14"/>
      <w:bookmarkEnd w:id="20"/>
    </w:p>
    <w:p w14:paraId="443CDB5F" w14:textId="47DB1116" w:rsidR="00DA521E" w:rsidRPr="0080085D" w:rsidRDefault="00DA521E">
      <w:pPr>
        <w:pStyle w:val="Paragraph"/>
        <w:rPr>
          <w:noProof/>
        </w:rPr>
      </w:pPr>
      <w:r w:rsidRPr="0080085D">
        <w:rPr>
          <w:noProof/>
        </w:rPr>
        <w:t xml:space="preserve">The parties agree and consent that notices and communications may be by electronic communication in accordance with the </w:t>
      </w:r>
      <w:r w:rsidRPr="0080085D">
        <w:rPr>
          <w:i/>
          <w:iCs/>
          <w:noProof/>
        </w:rPr>
        <w:t>Electronic Transactions Act 2000</w:t>
      </w:r>
      <w:r w:rsidRPr="0080085D">
        <w:rPr>
          <w:noProof/>
        </w:rPr>
        <w:t xml:space="preserve"> (NSW).</w:t>
      </w:r>
      <w:r w:rsidR="0088401B" w:rsidRPr="0080085D">
        <w:rPr>
          <w:noProof/>
        </w:rPr>
        <w:t xml:space="preserve"> </w:t>
      </w:r>
    </w:p>
    <w:p w14:paraId="6DB8A400" w14:textId="21154E7C" w:rsidR="00DA521E" w:rsidRPr="0080085D" w:rsidRDefault="00DA521E" w:rsidP="00344F7D">
      <w:pPr>
        <w:pStyle w:val="Heading3"/>
        <w:tabs>
          <w:tab w:val="clear" w:pos="644"/>
          <w:tab w:val="num" w:pos="2914"/>
        </w:tabs>
        <w:ind w:left="0"/>
        <w:rPr>
          <w:noProof/>
        </w:rPr>
      </w:pPr>
      <w:bookmarkStart w:id="21" w:name="_Toc184801357"/>
      <w:bookmarkStart w:id="22" w:name="_Toc400626985"/>
      <w:bookmarkStart w:id="23" w:name="_Toc429052334"/>
      <w:bookmarkStart w:id="24" w:name="_Hlk56957765"/>
      <w:bookmarkStart w:id="25" w:name="_Toc157785935"/>
      <w:r w:rsidRPr="0080085D">
        <w:rPr>
          <w:noProof/>
        </w:rPr>
        <w:t>Use of Qualified Designers</w:t>
      </w:r>
      <w:bookmarkEnd w:id="21"/>
      <w:bookmarkEnd w:id="22"/>
      <w:bookmarkEnd w:id="23"/>
      <w:r w:rsidR="009607A0" w:rsidRPr="0080085D">
        <w:rPr>
          <w:noProof/>
        </w:rPr>
        <w:t>,</w:t>
      </w:r>
      <w:r w:rsidR="00F006EB" w:rsidRPr="0080085D">
        <w:rPr>
          <w:noProof/>
        </w:rPr>
        <w:t xml:space="preserve"> engin</w:t>
      </w:r>
      <w:r w:rsidR="007C40CD" w:rsidRPr="0080085D">
        <w:rPr>
          <w:noProof/>
        </w:rPr>
        <w:t>e</w:t>
      </w:r>
      <w:r w:rsidR="00F006EB" w:rsidRPr="0080085D">
        <w:rPr>
          <w:noProof/>
        </w:rPr>
        <w:t>ers</w:t>
      </w:r>
      <w:r w:rsidR="009607A0" w:rsidRPr="0080085D">
        <w:rPr>
          <w:noProof/>
        </w:rPr>
        <w:t xml:space="preserve"> an</w:t>
      </w:r>
      <w:r w:rsidR="00746978" w:rsidRPr="0080085D">
        <w:rPr>
          <w:noProof/>
        </w:rPr>
        <w:t>d</w:t>
      </w:r>
      <w:r w:rsidR="009607A0" w:rsidRPr="0080085D">
        <w:rPr>
          <w:noProof/>
        </w:rPr>
        <w:t xml:space="preserve"> specialists</w:t>
      </w:r>
      <w:bookmarkEnd w:id="25"/>
    </w:p>
    <w:p w14:paraId="7B2A3462" w14:textId="5BD79F23" w:rsidR="00776240" w:rsidRPr="00990B75" w:rsidRDefault="00776240" w:rsidP="00776240">
      <w:pPr>
        <w:pStyle w:val="GuideNote"/>
      </w:pPr>
      <w:bookmarkStart w:id="26" w:name="_Hlk56594311"/>
      <w:r w:rsidRPr="00990B75">
        <w:t>delete this clause and the above heading unless the contract requires the contractor to carry out design or documentation. The clause is not REQUIRED for incidental work related to the completion of the principal’s design which does not the use of Designers, Engineers</w:t>
      </w:r>
      <w:r w:rsidR="000B550A" w:rsidRPr="00990B75">
        <w:t xml:space="preserve">, fire engineers </w:t>
      </w:r>
      <w:r w:rsidRPr="00990B75">
        <w:t>or Specialists.</w:t>
      </w:r>
    </w:p>
    <w:p w14:paraId="75D77DB3" w14:textId="7A074540" w:rsidR="00391DFD" w:rsidRPr="00990B75" w:rsidRDefault="00391DFD" w:rsidP="00776240">
      <w:pPr>
        <w:pStyle w:val="GuideNote"/>
        <w:rPr>
          <w:rFonts w:ascii="Arial Bold" w:hAnsi="Arial Bold"/>
          <w:color w:val="00B050"/>
        </w:rPr>
      </w:pPr>
      <w:r w:rsidRPr="00990B75">
        <w:rPr>
          <w:rFonts w:ascii="Arial Bold" w:hAnsi="Arial Bold"/>
          <w:color w:val="00B050"/>
        </w:rPr>
        <w:t>REGISTRATION of regulated designs</w:t>
      </w:r>
    </w:p>
    <w:p w14:paraId="1D288D23" w14:textId="2A8A32E7" w:rsidR="00776240" w:rsidRPr="00990B75" w:rsidRDefault="00776240" w:rsidP="00776240">
      <w:pPr>
        <w:pStyle w:val="GuideNote"/>
        <w:rPr>
          <w:rFonts w:ascii="Arial Bold" w:hAnsi="Arial Bold"/>
        </w:rPr>
      </w:pPr>
      <w:r w:rsidRPr="00990B75">
        <w:rPr>
          <w:rFonts w:ascii="Arial Bold" w:hAnsi="Arial Bold"/>
        </w:rPr>
        <w:t>for reference, REGISTration of Regulated DESIGNS UNDER THE DESIGN AND BUILDING PRACTITIONERS ACT 2020 (NSW) (DBP ACT) applies to those working on:</w:t>
      </w:r>
    </w:p>
    <w:p w14:paraId="37BB432B" w14:textId="77777777" w:rsidR="00776240" w:rsidRPr="00990B75" w:rsidRDefault="00776240" w:rsidP="00B93A9A">
      <w:pPr>
        <w:pStyle w:val="GuideNote"/>
        <w:numPr>
          <w:ilvl w:val="0"/>
          <w:numId w:val="74"/>
        </w:numPr>
        <w:ind w:left="2410" w:hanging="283"/>
        <w:rPr>
          <w:rFonts w:ascii="Arial Bold" w:hAnsi="Arial Bold"/>
        </w:rPr>
      </w:pPr>
      <w:r w:rsidRPr="00990B75">
        <w:rPr>
          <w:rFonts w:ascii="Arial Bold" w:hAnsi="Arial Bold"/>
        </w:rPr>
        <w:t>class 2 (residential apartment) buildings; and</w:t>
      </w:r>
    </w:p>
    <w:p w14:paraId="260C9F17" w14:textId="77777777" w:rsidR="00776240" w:rsidRPr="00990B75" w:rsidRDefault="00776240" w:rsidP="00B93A9A">
      <w:pPr>
        <w:pStyle w:val="GuideNote"/>
        <w:numPr>
          <w:ilvl w:val="0"/>
          <w:numId w:val="74"/>
        </w:numPr>
        <w:ind w:left="2410" w:hanging="283"/>
        <w:rPr>
          <w:rFonts w:ascii="Arial Bold" w:hAnsi="Arial Bold"/>
        </w:rPr>
      </w:pPr>
      <w:r w:rsidRPr="00990B75">
        <w:rPr>
          <w:rFonts w:ascii="Arial Bold" w:hAnsi="Arial Bold"/>
        </w:rPr>
        <w:t>new class 3 and 9c buildings</w:t>
      </w:r>
      <w:r w:rsidRPr="00990B75">
        <w:t xml:space="preserve"> where </w:t>
      </w:r>
      <w:r w:rsidRPr="00990B75">
        <w:rPr>
          <w:rFonts w:ascii="Arial Bold" w:hAnsi="Arial Bold"/>
        </w:rPr>
        <w:t>building work is scheduled to start after 3 July 2023.</w:t>
      </w:r>
    </w:p>
    <w:p w14:paraId="4D40005C" w14:textId="77777777" w:rsidR="00776240" w:rsidRPr="00990B75" w:rsidRDefault="00776240" w:rsidP="00776240">
      <w:pPr>
        <w:pStyle w:val="GuideNote"/>
        <w:rPr>
          <w:rFonts w:ascii="Arial Bold" w:hAnsi="Arial Bold"/>
        </w:rPr>
      </w:pPr>
      <w:r w:rsidRPr="00990B75">
        <w:rPr>
          <w:rFonts w:ascii="Arial Bold" w:hAnsi="Arial Bold"/>
        </w:rPr>
        <w:t>Transitional arrangements apply for class 3 and 9c buildings until 31 December 2023.</w:t>
      </w:r>
    </w:p>
    <w:p w14:paraId="2B5A9C72" w14:textId="77777777" w:rsidR="00776240" w:rsidRPr="00990B75" w:rsidRDefault="00776240" w:rsidP="00776240">
      <w:pPr>
        <w:pStyle w:val="GuideNote"/>
      </w:pPr>
      <w:r w:rsidRPr="00990B75">
        <w:rPr>
          <w:rFonts w:ascii="Arial Bold" w:hAnsi="Arial Bold"/>
        </w:rPr>
        <w:t>Class 3 BUILDINGS i</w:t>
      </w:r>
      <w:r w:rsidRPr="00990B75">
        <w:t>nclude boarding houses, guest houses, hostels and some ‘care-type’ facilities not requiring personal care.</w:t>
      </w:r>
    </w:p>
    <w:p w14:paraId="4E307EC8" w14:textId="77777777" w:rsidR="00776240" w:rsidRPr="00990B75" w:rsidRDefault="00776240" w:rsidP="00776240">
      <w:pPr>
        <w:pStyle w:val="GuideNote"/>
        <w:rPr>
          <w:rFonts w:ascii="Arial Bold" w:hAnsi="Arial Bold"/>
        </w:rPr>
      </w:pPr>
      <w:r w:rsidRPr="00990B75">
        <w:rPr>
          <w:rFonts w:ascii="Arial Bold" w:hAnsi="Arial Bold"/>
        </w:rPr>
        <w:t xml:space="preserve">Class 9C BUILDINGS </w:t>
      </w:r>
      <w:r w:rsidRPr="00990B75">
        <w:t>are residential care buildings that may contain residents who have various care level needs.</w:t>
      </w:r>
    </w:p>
    <w:p w14:paraId="364FD706" w14:textId="7105ECB1" w:rsidR="00E0746E" w:rsidRPr="00990B75" w:rsidRDefault="00E0746E" w:rsidP="0006026F">
      <w:pPr>
        <w:pStyle w:val="GuideNote"/>
        <w:rPr>
          <w:rFonts w:ascii="Arial Bold" w:hAnsi="Arial Bold"/>
          <w:color w:val="00B050"/>
        </w:rPr>
      </w:pPr>
      <w:r w:rsidRPr="00990B75">
        <w:rPr>
          <w:noProof/>
          <w:color w:val="00B050"/>
        </w:rPr>
        <w:t>where this clause is included</w:t>
      </w:r>
    </w:p>
    <w:p w14:paraId="4C4AB7E9" w14:textId="76C31D81" w:rsidR="00391DFD" w:rsidRPr="00990B75" w:rsidRDefault="00391DFD" w:rsidP="0006026F">
      <w:pPr>
        <w:pStyle w:val="GuideNote"/>
        <w:rPr>
          <w:rFonts w:ascii="Arial Bold" w:hAnsi="Arial Bold"/>
          <w:color w:val="00B050"/>
        </w:rPr>
      </w:pPr>
      <w:r w:rsidRPr="00990B75">
        <w:rPr>
          <w:rFonts w:ascii="Arial Bold" w:hAnsi="Arial Bold"/>
          <w:color w:val="00B050"/>
        </w:rPr>
        <w:t>declaration of registered designs</w:t>
      </w:r>
    </w:p>
    <w:p w14:paraId="27AA0B71" w14:textId="44F6D4B3" w:rsidR="0006026F" w:rsidRPr="00990B75" w:rsidRDefault="0006026F" w:rsidP="0006026F">
      <w:pPr>
        <w:pStyle w:val="GuideNote"/>
        <w:rPr>
          <w:rFonts w:ascii="Arial Bold" w:hAnsi="Arial Bold"/>
        </w:rPr>
      </w:pPr>
      <w:r w:rsidRPr="00990B75">
        <w:rPr>
          <w:rFonts w:ascii="Arial Bold" w:hAnsi="Arial Bold"/>
        </w:rPr>
        <w:t>the dbp act also requires that “design compliance declarations” (complying with BCA) must be issued in respect of the designs for the building work before the building work can be commenced.</w:t>
      </w:r>
      <w:r w:rsidRPr="00990B75">
        <w:t xml:space="preserve"> </w:t>
      </w:r>
      <w:r w:rsidRPr="00990B75">
        <w:rPr>
          <w:rFonts w:ascii="Arial Bold" w:hAnsi="Arial Bold"/>
        </w:rPr>
        <w:t>Clause 19A of the DBP Regulations</w:t>
      </w:r>
      <w:r w:rsidRPr="00990B75">
        <w:t xml:space="preserve"> allows for </w:t>
      </w:r>
      <w:r w:rsidRPr="00990B75">
        <w:rPr>
          <w:rFonts w:ascii="Arial Bold" w:hAnsi="Arial Bold"/>
        </w:rPr>
        <w:t>regulated designs and design compliance declarations to be submitted on an “incremental” basis.</w:t>
      </w:r>
    </w:p>
    <w:p w14:paraId="4185C438" w14:textId="77777777" w:rsidR="0006026F" w:rsidRPr="00990B75" w:rsidRDefault="0006026F" w:rsidP="0006026F">
      <w:pPr>
        <w:pStyle w:val="GuideNote"/>
        <w:rPr>
          <w:rFonts w:ascii="Arial Bold" w:hAnsi="Arial Bold"/>
        </w:rPr>
      </w:pPr>
      <w:r w:rsidRPr="00990B75">
        <w:rPr>
          <w:rFonts w:ascii="Arial Bold" w:hAnsi="Arial Bold"/>
        </w:rPr>
        <w:t>note that legal advice indicates that design compliance declarations may not satisfy the certification requirements under s 6.28(2) of the EP&amp;A Act.</w:t>
      </w:r>
    </w:p>
    <w:p w14:paraId="01E4CCD5" w14:textId="612F9984" w:rsidR="00103AFD" w:rsidRPr="00990B75" w:rsidRDefault="00103AFD" w:rsidP="00103AFD">
      <w:pPr>
        <w:pStyle w:val="GuideNote"/>
        <w:rPr>
          <w:rFonts w:ascii="Arial Bold" w:hAnsi="Arial Bold"/>
          <w:color w:val="00B050"/>
        </w:rPr>
      </w:pPr>
      <w:r w:rsidRPr="00990B75">
        <w:rPr>
          <w:rFonts w:ascii="Arial Bold" w:hAnsi="Arial Bold"/>
          <w:color w:val="00B050"/>
        </w:rPr>
        <w:t>option to extend appli</w:t>
      </w:r>
      <w:r w:rsidR="00C1187C" w:rsidRPr="00990B75">
        <w:rPr>
          <w:rFonts w:ascii="Arial Bold" w:hAnsi="Arial Bold"/>
          <w:color w:val="00B050"/>
        </w:rPr>
        <w:t>cation of dbp Act to other designs</w:t>
      </w:r>
    </w:p>
    <w:p w14:paraId="5DAC6C9C" w14:textId="77777777" w:rsidR="00C1187C" w:rsidRPr="00990B75" w:rsidRDefault="00C1187C" w:rsidP="00C1187C">
      <w:pPr>
        <w:pStyle w:val="GuideNote"/>
        <w:rPr>
          <w:rFonts w:ascii="Arial Bold" w:hAnsi="Arial Bold"/>
        </w:rPr>
      </w:pPr>
      <w:r w:rsidRPr="00990B75">
        <w:rPr>
          <w:rFonts w:ascii="Arial Bold" w:hAnsi="Arial Bold"/>
        </w:rPr>
        <w:t>refer to the applicable option in this clause in the Preliminaries in the gc21 standard form documents If the principal requires the contractor to comply with the design and building practitioners act and regulations even though the works may not be in respect of a class 2 building (or a building with a class 2 part)).</w:t>
      </w:r>
    </w:p>
    <w:p w14:paraId="6F26A68F" w14:textId="19A83C7B" w:rsidR="00923F00" w:rsidRPr="00990B75" w:rsidRDefault="00AA158C" w:rsidP="0006026F">
      <w:pPr>
        <w:pStyle w:val="GuideNote"/>
        <w:rPr>
          <w:rFonts w:ascii="Arial Bold" w:hAnsi="Arial Bold"/>
          <w:color w:val="00B050"/>
        </w:rPr>
      </w:pPr>
      <w:r w:rsidRPr="00990B75">
        <w:rPr>
          <w:rFonts w:ascii="Arial Bold" w:hAnsi="Arial Bold"/>
          <w:color w:val="00B050"/>
        </w:rPr>
        <w:t>Fire Safety ACCREDITED practitioners</w:t>
      </w:r>
    </w:p>
    <w:p w14:paraId="2DF7E8B6" w14:textId="77777777" w:rsidR="00AA158C" w:rsidRPr="00990B75" w:rsidRDefault="00AA158C" w:rsidP="00AA158C">
      <w:pPr>
        <w:pStyle w:val="GuideNote"/>
        <w:jc w:val="both"/>
      </w:pPr>
      <w:r w:rsidRPr="00990B75">
        <w:t>CERTAIN FUNCTIONS UNDER THE EP&amp;A regulation MUST BE UNDERTAKEN BY AN ’ACCREDITED PRACTITIONER (FIRE SAFETY)’ OR A REGISTERED CERTIFIER.</w:t>
      </w:r>
    </w:p>
    <w:p w14:paraId="2ABFDBAA" w14:textId="6E488517" w:rsidR="003C6821" w:rsidRPr="00990B75" w:rsidRDefault="00C1187C" w:rsidP="0006026F">
      <w:pPr>
        <w:pStyle w:val="GuideNote"/>
        <w:rPr>
          <w:rFonts w:ascii="Arial Bold" w:hAnsi="Arial Bold"/>
          <w:color w:val="00B050"/>
        </w:rPr>
      </w:pPr>
      <w:r w:rsidRPr="00990B75">
        <w:rPr>
          <w:rFonts w:ascii="Arial Bold" w:hAnsi="Arial Bold"/>
          <w:color w:val="00B050"/>
        </w:rPr>
        <w:t>Further information</w:t>
      </w:r>
    </w:p>
    <w:p w14:paraId="43C56DD6" w14:textId="1D5AD26A" w:rsidR="0006026F" w:rsidRPr="00990B75" w:rsidRDefault="0006026F" w:rsidP="0006026F">
      <w:pPr>
        <w:pStyle w:val="GuideNote"/>
        <w:rPr>
          <w:rFonts w:ascii="Arial Bold" w:hAnsi="Arial Bold"/>
        </w:rPr>
      </w:pPr>
      <w:r w:rsidRPr="00990B75">
        <w:rPr>
          <w:rFonts w:ascii="Arial Bold" w:hAnsi="Arial Bold"/>
        </w:rPr>
        <w:t xml:space="preserve">For more information on obligations under the dBP Act Refer to:  </w:t>
      </w:r>
      <w:r w:rsidRPr="00990B75">
        <w:fldChar w:fldCharType="begin"/>
      </w:r>
      <w:r w:rsidRPr="00990B75">
        <w:instrText>HYPERLINK</w:instrText>
      </w:r>
      <w:r w:rsidRPr="00990B75">
        <w:fldChar w:fldCharType="separate"/>
      </w:r>
      <w:r w:rsidRPr="00990B75">
        <w:rPr>
          <w:rStyle w:val="Hyperlink"/>
          <w:rFonts w:ascii="Arial Bold" w:hAnsi="Arial Bold" w:cs="Arial"/>
          <w:sz w:val="18"/>
        </w:rPr>
        <w:t>https://www.fairtrading.nsw.gov.au/news-and-updates/notices/changes-coming-class-3-and-9c-buildings-2023</w:t>
      </w:r>
      <w:r w:rsidRPr="00990B75">
        <w:rPr>
          <w:rStyle w:val="Hyperlink"/>
          <w:rFonts w:ascii="Arial Bold" w:hAnsi="Arial Bold" w:cs="Arial"/>
          <w:sz w:val="18"/>
        </w:rPr>
        <w:fldChar w:fldCharType="end"/>
      </w:r>
    </w:p>
    <w:p w14:paraId="08138E40" w14:textId="77777777" w:rsidR="0006026F" w:rsidRPr="00990B75" w:rsidRDefault="00000000" w:rsidP="0006026F">
      <w:pPr>
        <w:pStyle w:val="GuideNote"/>
        <w:spacing w:before="120"/>
        <w:rPr>
          <w:rFonts w:ascii="Arial Bold" w:hAnsi="Arial Bold"/>
        </w:rPr>
      </w:pPr>
      <w:hyperlink r:id="rId14" w:history="1">
        <w:r w:rsidR="0006026F" w:rsidRPr="00990B75">
          <w:rPr>
            <w:rStyle w:val="Hyperlink"/>
            <w:rFonts w:ascii="Arial Bold" w:hAnsi="Arial Bold"/>
          </w:rPr>
          <w:t>https://www.fairtrading.nsw.gov.au/trades-and-businesses/construction-and-trade-essentials/DBP-regulated-buildings</w:t>
        </w:r>
      </w:hyperlink>
    </w:p>
    <w:p w14:paraId="0C17AAEA" w14:textId="77777777" w:rsidR="002F4FB1" w:rsidRPr="00990B75" w:rsidRDefault="00481DB3" w:rsidP="002F4FB1">
      <w:pPr>
        <w:pStyle w:val="Paragraph"/>
      </w:pPr>
      <w:r w:rsidRPr="00990B75">
        <w:t xml:space="preserve">Use persons professionally qualified and experienced in the relevant disciplines when completing the design and documentation of the Works. Use persons registered under the </w:t>
      </w:r>
      <w:r w:rsidRPr="00990B75">
        <w:rPr>
          <w:i/>
          <w:iCs/>
        </w:rPr>
        <w:t>Design and Building Practitioners Act 2020 (NSW) (DBP Act)</w:t>
      </w:r>
      <w:r w:rsidRPr="00990B75">
        <w:t xml:space="preserve"> where required by law.</w:t>
      </w:r>
    </w:p>
    <w:p w14:paraId="57114670" w14:textId="5358ADFD" w:rsidR="00F640FD" w:rsidRPr="00990B75" w:rsidRDefault="00481DB3" w:rsidP="002F4FB1">
      <w:pPr>
        <w:pStyle w:val="Paragraph"/>
      </w:pPr>
      <w:r w:rsidRPr="00990B75">
        <w:t>The DBP Act currently includes specific requirements for class 2, 3 &amp; 9c buildings.</w:t>
      </w:r>
    </w:p>
    <w:p w14:paraId="33A53F7B" w14:textId="367BCB2F" w:rsidR="00481DB3" w:rsidRPr="00990B75" w:rsidRDefault="00481DB3" w:rsidP="002F4FB1">
      <w:pPr>
        <w:pStyle w:val="Paragraph"/>
        <w:jc w:val="left"/>
        <w:rPr>
          <w:u w:val="single"/>
        </w:rPr>
      </w:pPr>
      <w:r w:rsidRPr="00990B75">
        <w:t>Refer</w:t>
      </w:r>
      <w:r w:rsidR="00F640FD" w:rsidRPr="00990B75">
        <w:t xml:space="preserve"> </w:t>
      </w:r>
      <w:r w:rsidRPr="00990B75">
        <w:t>to:</w:t>
      </w:r>
      <w:hyperlink r:id="rId15" w:history="1">
        <w:r w:rsidRPr="00990B75">
          <w:rPr>
            <w:rStyle w:val="Hyperlink"/>
          </w:rPr>
          <w:t>https://www.fairtrading.nsw.gov.au/news-and-updates/notices/changes-coming-class-3-and-9c-buildings-2023</w:t>
        </w:r>
      </w:hyperlink>
      <w:r w:rsidRPr="00990B75">
        <w:rPr>
          <w:u w:val="single"/>
        </w:rPr>
        <w:t>.</w:t>
      </w:r>
    </w:p>
    <w:p w14:paraId="0E09947D" w14:textId="77777777" w:rsidR="002E52FB" w:rsidRPr="00990B75" w:rsidRDefault="002E52FB" w:rsidP="002F4FB1">
      <w:pPr>
        <w:pStyle w:val="Paragraph"/>
      </w:pPr>
      <w:r w:rsidRPr="00990B75">
        <w:t>Obtain and provide the design compliance declarations under the DBP Act for work under the contract to which the DBP Act applies. Note that for Crown building work, design compliance declarations may be submitted on an incremental basis.</w:t>
      </w:r>
    </w:p>
    <w:p w14:paraId="6581296C" w14:textId="55AF7F8B" w:rsidR="00481DB3" w:rsidRPr="00990B75" w:rsidRDefault="00481DB3" w:rsidP="002F4FB1">
      <w:pPr>
        <w:pStyle w:val="Paragraph"/>
      </w:pPr>
      <w:r w:rsidRPr="00990B75">
        <w:t xml:space="preserve">Use only accredited practitioners (fire safety) for functions related to fire systems as specified in the </w:t>
      </w:r>
      <w:r w:rsidR="0071394C" w:rsidRPr="00990B75">
        <w:rPr>
          <w:i/>
          <w:iCs/>
        </w:rPr>
        <w:t>Environmental Planning and Assessment (Development Certification and Fire Safety) Regulation 2021(NSW).</w:t>
      </w:r>
    </w:p>
    <w:bookmarkEnd w:id="26"/>
    <w:p w14:paraId="34C302DD" w14:textId="77777777" w:rsidR="006C59B6" w:rsidRPr="00990B75" w:rsidRDefault="006C59B6" w:rsidP="006C59B6">
      <w:pPr>
        <w:pStyle w:val="GuideNote"/>
      </w:pPr>
      <w:r w:rsidRPr="00990B75">
        <w:t>delete thE following paragraphs unless Tender Schedules - Schedule of Design and Documentation Resources is used and the extent of design and DOCUMENTATION requires particular skills and experience.</w:t>
      </w:r>
    </w:p>
    <w:p w14:paraId="3851A77C" w14:textId="77777777" w:rsidR="006C59B6" w:rsidRPr="006C59B6" w:rsidRDefault="006C59B6" w:rsidP="006C59B6">
      <w:pPr>
        <w:pStyle w:val="GuideNote"/>
      </w:pPr>
      <w:r w:rsidRPr="00990B75">
        <w:t>Paragraphs</w:t>
      </w:r>
    </w:p>
    <w:p w14:paraId="2F9319AA" w14:textId="77777777" w:rsidR="006C59B6" w:rsidRPr="006C59B6" w:rsidRDefault="006C59B6" w:rsidP="006C59B6">
      <w:pPr>
        <w:pStyle w:val="Paragraph"/>
      </w:pPr>
      <w:r w:rsidRPr="006C59B6">
        <w:t xml:space="preserve">With regard to consultants and key personnel proposed for use in the Contract which are listed in the Tender Schedules - </w:t>
      </w:r>
      <w:r w:rsidRPr="006C59B6">
        <w:rPr>
          <w:b/>
          <w:bCs/>
        </w:rPr>
        <w:t>Schedule of Design and Documentation Resources</w:t>
      </w:r>
      <w:r w:rsidRPr="006C59B6">
        <w:t>, where circumstances require the use of an alternative consultant or key person, comply with the following:</w:t>
      </w:r>
    </w:p>
    <w:p w14:paraId="394C4B87" w14:textId="77777777" w:rsidR="006C59B6" w:rsidRPr="006C59B6" w:rsidRDefault="006C59B6" w:rsidP="00B93A9A">
      <w:pPr>
        <w:pStyle w:val="Paragraph"/>
        <w:numPr>
          <w:ilvl w:val="0"/>
          <w:numId w:val="71"/>
        </w:numPr>
      </w:pPr>
      <w:r w:rsidRPr="006C59B6">
        <w:t>only use an alternative consultant or key person, that has skills and experience at least equivalent to the relevant skills and experience of the listed consultant or key person; and</w:t>
      </w:r>
    </w:p>
    <w:p w14:paraId="3EFA396F" w14:textId="77777777" w:rsidR="006C59B6" w:rsidRPr="006C59B6" w:rsidRDefault="006C59B6" w:rsidP="00B93A9A">
      <w:pPr>
        <w:pStyle w:val="Paragraph"/>
        <w:numPr>
          <w:ilvl w:val="0"/>
          <w:numId w:val="71"/>
        </w:numPr>
      </w:pPr>
      <w:r w:rsidRPr="006C59B6">
        <w:t>notify the Principal, at least 5 Business Days before engagement of the alternative consultant or use of the alternative key person, of the details of the consultant or key person and provide evidence of its relevant skills and experience.</w:t>
      </w:r>
    </w:p>
    <w:p w14:paraId="207A246D" w14:textId="77777777" w:rsidR="006C59B6" w:rsidRPr="00946768" w:rsidRDefault="006C59B6" w:rsidP="006C59B6">
      <w:pPr>
        <w:pStyle w:val="GuideNote"/>
      </w:pPr>
      <w:r w:rsidRPr="006C59B6">
        <w:t>End of PARAGRAPHS</w:t>
      </w:r>
    </w:p>
    <w:p w14:paraId="5F7881B2" w14:textId="4770AE18" w:rsidR="00DA521E" w:rsidRPr="0080085D" w:rsidRDefault="00DA521E">
      <w:pPr>
        <w:pStyle w:val="Paragraph"/>
      </w:pPr>
      <w:r w:rsidRPr="0080085D">
        <w:t>The use of such persons</w:t>
      </w:r>
      <w:r w:rsidR="006539FF">
        <w:t>,</w:t>
      </w:r>
      <w:r w:rsidRPr="0080085D">
        <w:t xml:space="preserve"> </w:t>
      </w:r>
      <w:r w:rsidR="006539FF">
        <w:t>in accordance with</w:t>
      </w:r>
      <w:r w:rsidR="007F5CE1">
        <w:t xml:space="preserve"> the above reference</w:t>
      </w:r>
      <w:r w:rsidR="006539FF">
        <w:t>d</w:t>
      </w:r>
      <w:r w:rsidR="007F5CE1">
        <w:t xml:space="preserve"> legislation and by this clause</w:t>
      </w:r>
      <w:r w:rsidR="006539FF">
        <w:t>,</w:t>
      </w:r>
      <w:r w:rsidR="007F5CE1">
        <w:t xml:space="preserve"> </w:t>
      </w:r>
      <w:r w:rsidRPr="0080085D">
        <w:t>shall not relieve the Contractor of liability for the fitness of the Works for the purposes required by the Contract</w:t>
      </w:r>
      <w:bookmarkEnd w:id="24"/>
      <w:r w:rsidRPr="0080085D">
        <w:t>.</w:t>
      </w:r>
    </w:p>
    <w:p w14:paraId="2D146082" w14:textId="4472FA2E" w:rsidR="00DA521E" w:rsidRPr="0080085D" w:rsidRDefault="00DA521E" w:rsidP="00344F7D">
      <w:pPr>
        <w:pStyle w:val="Heading3"/>
        <w:tabs>
          <w:tab w:val="clear" w:pos="644"/>
          <w:tab w:val="num" w:pos="4921"/>
        </w:tabs>
        <w:ind w:left="0"/>
        <w:rPr>
          <w:noProof/>
        </w:rPr>
      </w:pPr>
      <w:bookmarkStart w:id="27" w:name="_Toc184801358"/>
      <w:bookmarkStart w:id="28" w:name="_Toc400626986"/>
      <w:bookmarkStart w:id="29" w:name="_Toc429052335"/>
      <w:bookmarkStart w:id="30" w:name="_Toc157785936"/>
      <w:r w:rsidRPr="0080085D">
        <w:rPr>
          <w:noProof/>
        </w:rPr>
        <w:t>Use of Qualified Trade</w:t>
      </w:r>
      <w:r w:rsidR="00901FA2" w:rsidRPr="0080085D">
        <w:rPr>
          <w:noProof/>
        </w:rPr>
        <w:t>s</w:t>
      </w:r>
      <w:r w:rsidRPr="0080085D">
        <w:rPr>
          <w:noProof/>
        </w:rPr>
        <w:t>persons</w:t>
      </w:r>
      <w:bookmarkEnd w:id="27"/>
      <w:bookmarkEnd w:id="28"/>
      <w:bookmarkEnd w:id="29"/>
      <w:bookmarkEnd w:id="30"/>
    </w:p>
    <w:p w14:paraId="01C722B6" w14:textId="09F48397" w:rsidR="00DA521E" w:rsidRPr="0080085D" w:rsidRDefault="00DA521E">
      <w:pPr>
        <w:pStyle w:val="Paragraph"/>
        <w:rPr>
          <w:noProof/>
        </w:rPr>
      </w:pPr>
      <w:r w:rsidRPr="0080085D">
        <w:rPr>
          <w:noProof/>
        </w:rPr>
        <w:t>Use qualified trade</w:t>
      </w:r>
      <w:r w:rsidR="00901FA2" w:rsidRPr="0080085D">
        <w:rPr>
          <w:noProof/>
        </w:rPr>
        <w:t>s</w:t>
      </w:r>
      <w:r w:rsidRPr="0080085D">
        <w:rPr>
          <w:noProof/>
        </w:rPr>
        <w:t xml:space="preserve">persons </w:t>
      </w:r>
      <w:r w:rsidR="00EF0163" w:rsidRPr="0080085D">
        <w:rPr>
          <w:noProof/>
        </w:rPr>
        <w:t>to carry out</w:t>
      </w:r>
      <w:r w:rsidRPr="0080085D">
        <w:rPr>
          <w:noProof/>
        </w:rPr>
        <w:t xml:space="preserve"> the Works. The use of such persons shall not relieve the Contractor of liability for the fitness of the Works for the purposes required by the Contract.</w:t>
      </w:r>
    </w:p>
    <w:p w14:paraId="4F8B5E88" w14:textId="22E9D164" w:rsidR="00DA521E" w:rsidRPr="0080085D" w:rsidRDefault="00DA521E" w:rsidP="00344F7D">
      <w:pPr>
        <w:pStyle w:val="Heading3"/>
        <w:tabs>
          <w:tab w:val="clear" w:pos="644"/>
          <w:tab w:val="num" w:pos="4714"/>
        </w:tabs>
        <w:ind w:left="0"/>
        <w:rPr>
          <w:noProof/>
        </w:rPr>
      </w:pPr>
      <w:bookmarkStart w:id="31" w:name="_Toc184801359"/>
      <w:bookmarkStart w:id="32" w:name="_Toc400626987"/>
      <w:bookmarkStart w:id="33" w:name="_Toc429052336"/>
      <w:bookmarkStart w:id="34" w:name="_Toc157785937"/>
      <w:r w:rsidRPr="0080085D">
        <w:rPr>
          <w:noProof/>
        </w:rPr>
        <w:lastRenderedPageBreak/>
        <w:t>Licences</w:t>
      </w:r>
      <w:r w:rsidR="008E6693" w:rsidRPr="0080085D">
        <w:rPr>
          <w:noProof/>
        </w:rPr>
        <w:t xml:space="preserve">, consents </w:t>
      </w:r>
      <w:r w:rsidRPr="0080085D">
        <w:rPr>
          <w:noProof/>
        </w:rPr>
        <w:t>and approvals</w:t>
      </w:r>
      <w:bookmarkEnd w:id="31"/>
      <w:bookmarkEnd w:id="32"/>
      <w:bookmarkEnd w:id="33"/>
      <w:bookmarkEnd w:id="34"/>
      <w:r w:rsidR="008E6693" w:rsidRPr="0080085D">
        <w:rPr>
          <w:noProof/>
        </w:rPr>
        <w:t xml:space="preserve"> </w:t>
      </w:r>
    </w:p>
    <w:p w14:paraId="3F602A12" w14:textId="1DED6C6C" w:rsidR="00AB3C08" w:rsidRPr="00AB3C08" w:rsidRDefault="00AB3C08" w:rsidP="00AB3C08">
      <w:pPr>
        <w:rPr>
          <w:lang w:val="en-US"/>
        </w:rPr>
      </w:pPr>
      <w:r w:rsidRPr="00AB3C08">
        <w:rPr>
          <w:lang w:val="en-US"/>
        </w:rPr>
        <w:t xml:space="preserve">Refer to General Conditions of Contract clause 13 - </w:t>
      </w:r>
      <w:r w:rsidRPr="00AB3C08">
        <w:rPr>
          <w:b/>
          <w:bCs/>
          <w:lang w:val="en-US"/>
        </w:rPr>
        <w:t>Payment and Retention</w:t>
      </w:r>
      <w:r w:rsidRPr="00AB3C08">
        <w:rPr>
          <w:lang w:val="en-US"/>
        </w:rPr>
        <w:t>, Preliminaries clause -</w:t>
      </w:r>
      <w:r w:rsidRPr="00AB3C08">
        <w:rPr>
          <w:b/>
          <w:lang w:val="en-US"/>
        </w:rPr>
        <w:t xml:space="preserve"> Provisional Sums</w:t>
      </w:r>
      <w:r w:rsidRPr="00AB3C08">
        <w:rPr>
          <w:lang w:val="en-US"/>
        </w:rPr>
        <w:t xml:space="preserve"> and Conditions of Tendering clause</w:t>
      </w:r>
      <w:r w:rsidRPr="00AB3C08">
        <w:rPr>
          <w:b/>
          <w:lang w:val="en-US"/>
        </w:rPr>
        <w:t xml:space="preserve"> – Provisional Sums. </w:t>
      </w:r>
      <w:r w:rsidRPr="00AB3C08">
        <w:rPr>
          <w:bCs/>
          <w:lang w:val="en-US"/>
        </w:rPr>
        <w:t>Provisional Sums</w:t>
      </w:r>
      <w:r w:rsidRPr="00AB3C08">
        <w:rPr>
          <w:b/>
          <w:lang w:val="en-US"/>
        </w:rPr>
        <w:t xml:space="preserve"> </w:t>
      </w:r>
      <w:r w:rsidRPr="00AB3C08">
        <w:t>include an amount for GST.</w:t>
      </w:r>
    </w:p>
    <w:p w14:paraId="56951A4D" w14:textId="12D4BE45" w:rsidR="0077412D" w:rsidRDefault="00F9391D" w:rsidP="00107815">
      <w:pPr>
        <w:pStyle w:val="Paragraph"/>
      </w:pPr>
      <w:r>
        <w:rPr>
          <w:noProof/>
        </w:rPr>
        <w:t>O</w:t>
      </w:r>
      <w:r w:rsidRPr="00F9391D">
        <w:rPr>
          <w:noProof/>
        </w:rPr>
        <w:t>btain all licences, authorisations, certifications, approvals and consents necessary to carry out the work in connection with the Contract</w:t>
      </w:r>
      <w:r w:rsidR="0077412D">
        <w:rPr>
          <w:noProof/>
        </w:rPr>
        <w:t>, apart from those that can only be obtained by the Principal.</w:t>
      </w:r>
    </w:p>
    <w:p w14:paraId="4744A653" w14:textId="4A071F37" w:rsidR="008E6693" w:rsidRPr="0080085D" w:rsidRDefault="0077412D" w:rsidP="00107815">
      <w:pPr>
        <w:pStyle w:val="Paragraph"/>
        <w:rPr>
          <w:noProof/>
        </w:rPr>
      </w:pPr>
      <w:r>
        <w:t>P</w:t>
      </w:r>
      <w:r w:rsidR="000C4356" w:rsidRPr="00E038E3">
        <w:t>a</w:t>
      </w:r>
      <w:r w:rsidR="002A74CD">
        <w:t>y</w:t>
      </w:r>
      <w:r w:rsidR="000C4356" w:rsidRPr="00E038E3">
        <w:t xml:space="preserve"> all necessary fees and charges</w:t>
      </w:r>
      <w:r w:rsidR="002A74CD">
        <w:t xml:space="preserve"> </w:t>
      </w:r>
      <w:r w:rsidR="002A74CD" w:rsidRPr="002A74CD">
        <w:t>necessary to carry out the work in connection with the Contract</w:t>
      </w:r>
      <w:r w:rsidR="009533ED">
        <w:t>.</w:t>
      </w:r>
    </w:p>
    <w:p w14:paraId="20AAD37E" w14:textId="77777777" w:rsidR="00DA521E" w:rsidRPr="0080085D" w:rsidRDefault="00DA521E" w:rsidP="00344F7D">
      <w:pPr>
        <w:pStyle w:val="Heading3"/>
        <w:tabs>
          <w:tab w:val="clear" w:pos="644"/>
        </w:tabs>
        <w:ind w:left="0"/>
        <w:rPr>
          <w:noProof/>
        </w:rPr>
      </w:pPr>
      <w:bookmarkStart w:id="35" w:name="_Toc184801360"/>
      <w:bookmarkStart w:id="36" w:name="_Toc400626988"/>
      <w:bookmarkStart w:id="37" w:name="_Toc429052337"/>
      <w:bookmarkStart w:id="38" w:name="_Toc157785938"/>
      <w:r w:rsidRPr="0080085D">
        <w:rPr>
          <w:noProof/>
        </w:rPr>
        <w:t>Development consent</w:t>
      </w:r>
      <w:bookmarkEnd w:id="35"/>
      <w:bookmarkEnd w:id="36"/>
      <w:bookmarkEnd w:id="37"/>
      <w:bookmarkEnd w:id="38"/>
    </w:p>
    <w:p w14:paraId="54805533" w14:textId="77777777" w:rsidR="006D4577" w:rsidRPr="0080085D" w:rsidRDefault="006D4577" w:rsidP="008E6925">
      <w:pPr>
        <w:pStyle w:val="GuideNote"/>
        <w:rPr>
          <w:rFonts w:ascii="Arial Bold" w:hAnsi="Arial Bold"/>
          <w:noProof/>
        </w:rPr>
      </w:pPr>
      <w:bookmarkStart w:id="39" w:name="_Hlk56440958"/>
      <w:r w:rsidRPr="0080085D">
        <w:rPr>
          <w:rFonts w:ascii="Arial Bold" w:hAnsi="Arial Bold"/>
          <w:noProof/>
        </w:rPr>
        <w:t>Delete this clause and the above heading if the Development Consent is available and included in the Tender Documents.</w:t>
      </w:r>
    </w:p>
    <w:bookmarkEnd w:id="39"/>
    <w:p w14:paraId="5A5169DB" w14:textId="3437E6D2" w:rsidR="006D4577" w:rsidRPr="0080085D" w:rsidRDefault="006D4577" w:rsidP="008E6925">
      <w:pPr>
        <w:pStyle w:val="GuideNote"/>
        <w:rPr>
          <w:noProof/>
        </w:rPr>
      </w:pPr>
      <w:r w:rsidRPr="0080085D">
        <w:rPr>
          <w:noProof/>
        </w:rPr>
        <w:t>Include this clause when the Contractor is required to lodge a Development Application.</w:t>
      </w:r>
    </w:p>
    <w:p w14:paraId="0056D8B8" w14:textId="77777777" w:rsidR="006D4577" w:rsidRPr="0080085D" w:rsidRDefault="006D4577" w:rsidP="006D4577">
      <w:pPr>
        <w:pStyle w:val="Heading4"/>
        <w:rPr>
          <w:noProof/>
        </w:rPr>
      </w:pPr>
      <w:r w:rsidRPr="0080085D">
        <w:rPr>
          <w:noProof/>
        </w:rPr>
        <w:t>Requirement</w:t>
      </w:r>
    </w:p>
    <w:p w14:paraId="1EC4BC60" w14:textId="1A90FA78" w:rsidR="006D4577" w:rsidRPr="0080085D" w:rsidRDefault="006D4577" w:rsidP="006D4577">
      <w:pPr>
        <w:pStyle w:val="Paragraph"/>
        <w:rPr>
          <w:noProof/>
        </w:rPr>
      </w:pPr>
      <w:r w:rsidRPr="0080085D">
        <w:rPr>
          <w:noProof/>
        </w:rPr>
        <w:t>Prepare and lodge on behalf of the Principal a Development Application for the Works.</w:t>
      </w:r>
      <w:r w:rsidR="00072DF7" w:rsidRPr="0080085D">
        <w:rPr>
          <w:noProof/>
        </w:rPr>
        <w:t xml:space="preserve"> </w:t>
      </w:r>
      <w:r w:rsidRPr="0080085D">
        <w:rPr>
          <w:noProof/>
        </w:rPr>
        <w:t>The Contractor is responsible for all lodgement fees and other costs associated with the Development Application.</w:t>
      </w:r>
    </w:p>
    <w:p w14:paraId="7C7B64D2" w14:textId="77777777" w:rsidR="006D4577" w:rsidRPr="0080085D" w:rsidRDefault="006D4577" w:rsidP="006D4577">
      <w:pPr>
        <w:pStyle w:val="Heading4"/>
        <w:rPr>
          <w:noProof/>
        </w:rPr>
      </w:pPr>
      <w:r w:rsidRPr="0080085D">
        <w:rPr>
          <w:noProof/>
        </w:rPr>
        <w:t>Consent Authority Conditions</w:t>
      </w:r>
    </w:p>
    <w:p w14:paraId="24D7D27D" w14:textId="6D226662" w:rsidR="006D4577" w:rsidRPr="0080085D" w:rsidRDefault="006D4577" w:rsidP="006D4577">
      <w:pPr>
        <w:pStyle w:val="Paragraph"/>
        <w:rPr>
          <w:noProof/>
        </w:rPr>
      </w:pPr>
      <w:r w:rsidRPr="0080085D">
        <w:rPr>
          <w:noProof/>
        </w:rPr>
        <w:t>In making enquiries for the purpose of preparing the Development Application, no agreement as to consent conditions must be made with the Consent Authority.</w:t>
      </w:r>
      <w:r w:rsidR="00072DF7" w:rsidRPr="0080085D">
        <w:rPr>
          <w:noProof/>
        </w:rPr>
        <w:t xml:space="preserve"> </w:t>
      </w:r>
      <w:r w:rsidRPr="0080085D">
        <w:rPr>
          <w:noProof/>
        </w:rPr>
        <w:t>Upon receipt of Consent Authority’s conditions, provide a copy to the Principal immediately. Do not proceed to implement the conditions without a written instruction from the Principal.</w:t>
      </w:r>
    </w:p>
    <w:p w14:paraId="06B2C52E" w14:textId="77777777" w:rsidR="00DA521E" w:rsidRPr="0080085D" w:rsidRDefault="00DA521E" w:rsidP="00344F7D">
      <w:pPr>
        <w:pStyle w:val="Heading3"/>
        <w:tabs>
          <w:tab w:val="clear" w:pos="644"/>
        </w:tabs>
        <w:ind w:left="0"/>
        <w:rPr>
          <w:noProof/>
        </w:rPr>
      </w:pPr>
      <w:bookmarkStart w:id="40" w:name="_Toc184801361"/>
      <w:bookmarkStart w:id="41" w:name="_Toc400626989"/>
      <w:bookmarkStart w:id="42" w:name="_Toc429052338"/>
      <w:bookmarkStart w:id="43" w:name="_Hlk56955352"/>
      <w:bookmarkStart w:id="44" w:name="_Toc157785939"/>
      <w:r w:rsidRPr="0080085D">
        <w:rPr>
          <w:noProof/>
        </w:rPr>
        <w:t>Certification of compliance with building and fire regulations</w:t>
      </w:r>
      <w:bookmarkEnd w:id="40"/>
      <w:bookmarkEnd w:id="41"/>
      <w:bookmarkEnd w:id="42"/>
      <w:bookmarkEnd w:id="44"/>
    </w:p>
    <w:bookmarkEnd w:id="43"/>
    <w:p w14:paraId="3CEA20C4" w14:textId="55D263A9" w:rsidR="00B44FA7" w:rsidRPr="0080085D" w:rsidRDefault="00B44FA7" w:rsidP="00B44FA7">
      <w:pPr>
        <w:pStyle w:val="GuideNote"/>
      </w:pPr>
      <w:r w:rsidRPr="0080085D">
        <w:t xml:space="preserve">This clause relates to certification of building work under the Environmental Planning and Assessment Act 1979 (NSW) (EP&amp;A Act) </w:t>
      </w:r>
    </w:p>
    <w:p w14:paraId="5BA8A323" w14:textId="77777777" w:rsidR="00304DA9" w:rsidRPr="0080085D" w:rsidRDefault="00304DA9" w:rsidP="00304DA9">
      <w:pPr>
        <w:pStyle w:val="GuideNote"/>
        <w:rPr>
          <w:rFonts w:ascii="Arial Bold" w:hAnsi="Arial Bold"/>
        </w:rPr>
      </w:pPr>
      <w:r w:rsidRPr="0080085D">
        <w:rPr>
          <w:rFonts w:ascii="Arial Bold" w:hAnsi="Arial Bold"/>
        </w:rPr>
        <w:t>DELETE THIS CLAUSE AND THE ABOVE HEADING IF:</w:t>
      </w:r>
    </w:p>
    <w:p w14:paraId="6F8755FF" w14:textId="77777777" w:rsidR="00304DA9" w:rsidRPr="00C31679" w:rsidRDefault="00304DA9" w:rsidP="00B93A9A">
      <w:pPr>
        <w:pStyle w:val="GuideNote"/>
        <w:numPr>
          <w:ilvl w:val="0"/>
          <w:numId w:val="36"/>
        </w:numPr>
        <w:ind w:left="2410" w:hanging="283"/>
        <w:rPr>
          <w:rFonts w:ascii="Arial Bold" w:hAnsi="Arial Bold"/>
          <w:i/>
          <w:iCs/>
        </w:rPr>
      </w:pPr>
      <w:r w:rsidRPr="00C31679">
        <w:rPr>
          <w:rFonts w:ascii="Arial Bold" w:hAnsi="Arial Bold"/>
        </w:rPr>
        <w:t>the contract works are not related to building works (including structures);</w:t>
      </w:r>
    </w:p>
    <w:p w14:paraId="35FB0123" w14:textId="77777777" w:rsidR="00304DA9" w:rsidRPr="00C31679" w:rsidRDefault="00304DA9" w:rsidP="00B93A9A">
      <w:pPr>
        <w:pStyle w:val="GuideNote"/>
        <w:numPr>
          <w:ilvl w:val="0"/>
          <w:numId w:val="36"/>
        </w:numPr>
        <w:ind w:left="2410" w:hanging="283"/>
        <w:rPr>
          <w:rFonts w:ascii="Arial Bold" w:hAnsi="Arial Bold"/>
          <w:i/>
          <w:iCs/>
        </w:rPr>
      </w:pPr>
      <w:r w:rsidRPr="00C31679">
        <w:rPr>
          <w:rFonts w:ascii="Arial Bold" w:hAnsi="Arial Bold"/>
        </w:rPr>
        <w:t>otherwise, compliance with any of the relevant EPA&amp;A legislation is not required or beneficial.</w:t>
      </w:r>
    </w:p>
    <w:p w14:paraId="00F1625E" w14:textId="7DE0AAF1" w:rsidR="00A85D17" w:rsidRDefault="00A85D17" w:rsidP="002A62F9">
      <w:pPr>
        <w:pStyle w:val="GuideNote"/>
        <w:rPr>
          <w:color w:val="00B050"/>
        </w:rPr>
      </w:pPr>
      <w:r w:rsidRPr="00A666E4">
        <w:rPr>
          <w:noProof/>
          <w:color w:val="00B050"/>
        </w:rPr>
        <w:t>where this clause is included</w:t>
      </w:r>
    </w:p>
    <w:p w14:paraId="387C4E2E" w14:textId="0EE1A130" w:rsidR="002A62F9" w:rsidRPr="00D67F08" w:rsidRDefault="00D67F08" w:rsidP="002A62F9">
      <w:pPr>
        <w:pStyle w:val="GuideNote"/>
        <w:rPr>
          <w:color w:val="00B050"/>
        </w:rPr>
      </w:pPr>
      <w:r w:rsidRPr="00D67F08">
        <w:rPr>
          <w:color w:val="00B050"/>
        </w:rPr>
        <w:t>general guidance</w:t>
      </w:r>
    </w:p>
    <w:p w14:paraId="3E3311B8" w14:textId="4AA509F8" w:rsidR="003E149A" w:rsidRDefault="003E149A" w:rsidP="00B93A9A">
      <w:pPr>
        <w:pStyle w:val="GuideNote"/>
        <w:numPr>
          <w:ilvl w:val="0"/>
          <w:numId w:val="77"/>
        </w:numPr>
        <w:ind w:left="2410" w:hanging="283"/>
      </w:pPr>
      <w:r>
        <w:t xml:space="preserve">Compliance with the </w:t>
      </w:r>
      <w:r w:rsidRPr="0080085D">
        <w:t>EP&amp;A Act</w:t>
      </w:r>
      <w:r w:rsidR="002A62F9">
        <w:t xml:space="preserve"> </w:t>
      </w:r>
      <w:r w:rsidR="00E00CE6" w:rsidRPr="002A62F9">
        <w:rPr>
          <w:u w:val="single"/>
        </w:rPr>
        <w:t>may</w:t>
      </w:r>
      <w:r w:rsidR="00E00CE6" w:rsidRPr="0080085D">
        <w:t xml:space="preserve"> not be required for</w:t>
      </w:r>
      <w:r w:rsidR="00E00CE6">
        <w:t xml:space="preserve"> </w:t>
      </w:r>
      <w:r w:rsidR="00E00CE6" w:rsidRPr="0080085D">
        <w:t xml:space="preserve">work which is the subject of </w:t>
      </w:r>
      <w:r w:rsidR="00E00CE6" w:rsidRPr="002A62F9">
        <w:rPr>
          <w:rFonts w:ascii="Arial Bold" w:hAnsi="Arial Bold"/>
        </w:rPr>
        <w:t>an environmental impact assessment</w:t>
      </w:r>
      <w:r w:rsidR="00E00CE6">
        <w:t>.</w:t>
      </w:r>
    </w:p>
    <w:p w14:paraId="529F7E56" w14:textId="68C5C735" w:rsidR="00BD6FF1" w:rsidRDefault="00E00CE6" w:rsidP="00B93A9A">
      <w:pPr>
        <w:pStyle w:val="GuideNote"/>
        <w:numPr>
          <w:ilvl w:val="0"/>
          <w:numId w:val="77"/>
        </w:numPr>
        <w:ind w:left="2410" w:hanging="283"/>
      </w:pPr>
      <w:r>
        <w:t>the ep</w:t>
      </w:r>
      <w:r w:rsidR="009C6785">
        <w:t xml:space="preserve">&amp;A Act </w:t>
      </w:r>
      <w:r w:rsidR="00A53682">
        <w:t>includes</w:t>
      </w:r>
      <w:r w:rsidR="007C2750">
        <w:t xml:space="preserve"> </w:t>
      </w:r>
      <w:r w:rsidR="004924CC">
        <w:t xml:space="preserve">reduced requirements </w:t>
      </w:r>
      <w:r w:rsidR="004E1A7C">
        <w:t xml:space="preserve">(compliance with BCA) </w:t>
      </w:r>
      <w:r w:rsidR="004924CC">
        <w:t xml:space="preserve">for ‘crown </w:t>
      </w:r>
      <w:r w:rsidR="00A53682">
        <w:t>building work’</w:t>
      </w:r>
      <w:r w:rsidR="004E1A7C">
        <w:t>.</w:t>
      </w:r>
      <w:r w:rsidR="00974D86">
        <w:t xml:space="preserve"> The </w:t>
      </w:r>
      <w:r w:rsidR="00B213E0">
        <w:t>‘</w:t>
      </w:r>
      <w:r w:rsidR="00974D86">
        <w:t>crown</w:t>
      </w:r>
      <w:r w:rsidR="00B213E0">
        <w:t>’</w:t>
      </w:r>
      <w:r w:rsidR="00974D86">
        <w:t xml:space="preserve"> excludes LGAs</w:t>
      </w:r>
      <w:r w:rsidR="00CC417E">
        <w:t>.</w:t>
      </w:r>
    </w:p>
    <w:p w14:paraId="5F471B63" w14:textId="77777777" w:rsidR="00BB70C4" w:rsidRDefault="00CC417E" w:rsidP="0018008E">
      <w:pPr>
        <w:pStyle w:val="GuideNote"/>
        <w:ind w:left="2410"/>
      </w:pPr>
      <w:r>
        <w:rPr>
          <w:rFonts w:ascii="Arial Bold" w:hAnsi="Arial Bold"/>
        </w:rPr>
        <w:t xml:space="preserve">refer to </w:t>
      </w:r>
      <w:r w:rsidR="00A554FF">
        <w:rPr>
          <w:rFonts w:ascii="Arial Bold" w:hAnsi="Arial Bold"/>
        </w:rPr>
        <w:t xml:space="preserve">this clause in </w:t>
      </w:r>
      <w:r>
        <w:rPr>
          <w:rFonts w:ascii="Arial Bold" w:hAnsi="Arial Bold"/>
        </w:rPr>
        <w:t xml:space="preserve">the Preliminaries </w:t>
      </w:r>
      <w:r w:rsidR="00A554FF">
        <w:rPr>
          <w:rFonts w:ascii="Arial Bold" w:hAnsi="Arial Bold"/>
        </w:rPr>
        <w:t>of</w:t>
      </w:r>
      <w:r>
        <w:rPr>
          <w:rFonts w:ascii="Arial Bold" w:hAnsi="Arial Bold"/>
        </w:rPr>
        <w:t xml:space="preserve"> the gc21 standard form documents </w:t>
      </w:r>
      <w:r w:rsidR="00A554FF">
        <w:rPr>
          <w:rFonts w:ascii="Arial Bold" w:hAnsi="Arial Bold"/>
        </w:rPr>
        <w:t>for clauses</w:t>
      </w:r>
      <w:r w:rsidR="00593476">
        <w:rPr>
          <w:rFonts w:ascii="Arial Bold" w:hAnsi="Arial Bold"/>
        </w:rPr>
        <w:t>, options</w:t>
      </w:r>
      <w:r w:rsidR="00A554FF">
        <w:rPr>
          <w:rFonts w:ascii="Arial Bold" w:hAnsi="Arial Bold"/>
        </w:rPr>
        <w:t xml:space="preserve"> </w:t>
      </w:r>
      <w:r w:rsidR="00304DA9">
        <w:rPr>
          <w:rFonts w:ascii="Arial Bold" w:hAnsi="Arial Bold"/>
        </w:rPr>
        <w:t xml:space="preserve">and </w:t>
      </w:r>
      <w:r w:rsidR="002657C5">
        <w:rPr>
          <w:rFonts w:ascii="Arial Bold" w:hAnsi="Arial Bold"/>
        </w:rPr>
        <w:t>guidance</w:t>
      </w:r>
      <w:r w:rsidR="00304DA9">
        <w:rPr>
          <w:rFonts w:ascii="Arial Bold" w:hAnsi="Arial Bold"/>
        </w:rPr>
        <w:t xml:space="preserve"> </w:t>
      </w:r>
      <w:r w:rsidR="00A554FF">
        <w:rPr>
          <w:rFonts w:ascii="Arial Bold" w:hAnsi="Arial Bold"/>
        </w:rPr>
        <w:t xml:space="preserve">dealing with </w:t>
      </w:r>
      <w:r w:rsidR="002A62F9" w:rsidRPr="0080085D">
        <w:t xml:space="preserve">EP&amp;A </w:t>
      </w:r>
      <w:r w:rsidR="002A62F9">
        <w:t xml:space="preserve">requirements for </w:t>
      </w:r>
      <w:r w:rsidR="00884987">
        <w:t>crown building work.</w:t>
      </w:r>
    </w:p>
    <w:p w14:paraId="35E9B284" w14:textId="77777777" w:rsidR="00BB70C4" w:rsidRDefault="0018008E" w:rsidP="00B93A9A">
      <w:pPr>
        <w:pStyle w:val="GuideNote"/>
        <w:numPr>
          <w:ilvl w:val="0"/>
          <w:numId w:val="77"/>
        </w:numPr>
        <w:ind w:left="2410" w:hanging="283"/>
      </w:pPr>
      <w:r w:rsidRPr="0018008E">
        <w:rPr>
          <w:rFonts w:ascii="Arial Bold" w:hAnsi="Arial Bold"/>
          <w:szCs w:val="16"/>
        </w:rPr>
        <w:t xml:space="preserve">the use of a </w:t>
      </w:r>
      <w:r w:rsidR="00BB70C4">
        <w:rPr>
          <w:rFonts w:ascii="Arial Bold" w:hAnsi="Arial Bold"/>
          <w:szCs w:val="16"/>
        </w:rPr>
        <w:t>certifier</w:t>
      </w:r>
      <w:r w:rsidRPr="0018008E">
        <w:rPr>
          <w:rFonts w:ascii="Arial Bold" w:hAnsi="Arial Bold"/>
          <w:szCs w:val="16"/>
        </w:rPr>
        <w:t xml:space="preserve"> does not reduce the need for ADDITIONAL SURVEILLANCE AND/ OR AUDITING.</w:t>
      </w:r>
    </w:p>
    <w:p w14:paraId="1D096D13" w14:textId="6C61E85A" w:rsidR="00D85AA2" w:rsidRDefault="002458DA" w:rsidP="00B93A9A">
      <w:pPr>
        <w:pStyle w:val="GuideNote"/>
        <w:numPr>
          <w:ilvl w:val="0"/>
          <w:numId w:val="77"/>
        </w:numPr>
        <w:ind w:left="2410" w:hanging="283"/>
      </w:pPr>
      <w:r>
        <w:rPr>
          <w:rFonts w:ascii="Arial Bold" w:hAnsi="Arial Bold"/>
          <w:u w:val="single"/>
        </w:rPr>
        <w:t xml:space="preserve">the </w:t>
      </w:r>
      <w:r w:rsidR="00C264BC" w:rsidRPr="00BE03F2">
        <w:rPr>
          <w:rFonts w:ascii="Arial Bold" w:hAnsi="Arial Bold"/>
          <w:u w:val="single"/>
        </w:rPr>
        <w:t xml:space="preserve">preliminaries Schedule </w:t>
      </w:r>
      <w:r w:rsidR="00C264BC" w:rsidRPr="006022A9">
        <w:rPr>
          <w:rFonts w:ascii="Arial Bold" w:hAnsi="Arial Bold"/>
          <w:u w:val="single"/>
        </w:rPr>
        <w:t xml:space="preserve">– </w:t>
      </w:r>
      <w:r w:rsidR="00C264BC" w:rsidRPr="00F661A4">
        <w:rPr>
          <w:rFonts w:ascii="Arial Bold" w:hAnsi="Arial Bold"/>
          <w:i/>
          <w:iCs/>
          <w:u w:val="single"/>
        </w:rPr>
        <w:t>schedule for application of comprehensive Certification of compliance with building and fire regulations</w:t>
      </w:r>
      <w:r w:rsidR="00C264BC" w:rsidRPr="006022A9">
        <w:rPr>
          <w:rFonts w:ascii="Arial Bold" w:hAnsi="Arial Bold"/>
        </w:rPr>
        <w:t xml:space="preserve"> </w:t>
      </w:r>
      <w:r w:rsidR="006022A9" w:rsidRPr="006022A9">
        <w:rPr>
          <w:rFonts w:ascii="Arial Bold" w:hAnsi="Arial Bold"/>
        </w:rPr>
        <w:t xml:space="preserve">in </w:t>
      </w:r>
      <w:r w:rsidR="00C264BC" w:rsidRPr="006022A9">
        <w:rPr>
          <w:rFonts w:ascii="Arial Bold" w:hAnsi="Arial Bold"/>
        </w:rPr>
        <w:t xml:space="preserve">the gc21 standard form documents </w:t>
      </w:r>
      <w:r>
        <w:rPr>
          <w:rFonts w:ascii="Arial Bold" w:hAnsi="Arial Bold"/>
        </w:rPr>
        <w:t>provides</w:t>
      </w:r>
      <w:r w:rsidR="00C264BC" w:rsidRPr="006022A9">
        <w:rPr>
          <w:rFonts w:ascii="Arial Bold" w:hAnsi="Arial Bold"/>
        </w:rPr>
        <w:t xml:space="preserve"> additional guidance</w:t>
      </w:r>
      <w:r w:rsidR="00C264BC">
        <w:rPr>
          <w:rFonts w:ascii="Arial Bold" w:hAnsi="Arial Bold"/>
        </w:rPr>
        <w:t xml:space="preserve"> and </w:t>
      </w:r>
      <w:r w:rsidR="006022A9">
        <w:rPr>
          <w:rFonts w:ascii="Arial Bold" w:hAnsi="Arial Bold"/>
        </w:rPr>
        <w:t>more c</w:t>
      </w:r>
      <w:r w:rsidR="00EF7376">
        <w:rPr>
          <w:rFonts w:ascii="Arial Bold" w:hAnsi="Arial Bold"/>
        </w:rPr>
        <w:t xml:space="preserve">omprehensive options for </w:t>
      </w:r>
      <w:r w:rsidR="00EB34E7">
        <w:rPr>
          <w:rFonts w:ascii="Arial Bold" w:hAnsi="Arial Bold"/>
        </w:rPr>
        <w:t xml:space="preserve">the </w:t>
      </w:r>
      <w:r w:rsidR="00EF7376">
        <w:rPr>
          <w:rFonts w:ascii="Arial Bold" w:hAnsi="Arial Bold"/>
        </w:rPr>
        <w:t xml:space="preserve">certification </w:t>
      </w:r>
      <w:r w:rsidR="00EB34E7">
        <w:rPr>
          <w:rFonts w:ascii="Arial Bold" w:hAnsi="Arial Bold"/>
        </w:rPr>
        <w:t>proces</w:t>
      </w:r>
      <w:r w:rsidR="00EF7376">
        <w:rPr>
          <w:rFonts w:ascii="Arial Bold" w:hAnsi="Arial Bold"/>
        </w:rPr>
        <w:t>s.</w:t>
      </w:r>
    </w:p>
    <w:p w14:paraId="2735CEAF" w14:textId="3A4F3597" w:rsidR="00D67F08" w:rsidRDefault="00D67F08" w:rsidP="00D67F08">
      <w:pPr>
        <w:pStyle w:val="GuideNote"/>
        <w:spacing w:before="0"/>
        <w:rPr>
          <w:rFonts w:ascii="Arial Bold" w:hAnsi="Arial Bold"/>
          <w:color w:val="00B050"/>
        </w:rPr>
      </w:pPr>
      <w:r>
        <w:rPr>
          <w:rFonts w:ascii="Arial Bold" w:hAnsi="Arial Bold"/>
          <w:color w:val="00B050"/>
        </w:rPr>
        <w:t>options</w:t>
      </w:r>
    </w:p>
    <w:p w14:paraId="500DF9CE" w14:textId="4E9D63B1" w:rsidR="00DD305F" w:rsidRPr="00D67F08" w:rsidRDefault="00DD305F" w:rsidP="00D67F08">
      <w:pPr>
        <w:pStyle w:val="GuideNote"/>
        <w:spacing w:before="0"/>
        <w:rPr>
          <w:rFonts w:ascii="Arial Bold" w:hAnsi="Arial Bold"/>
        </w:rPr>
      </w:pPr>
      <w:r w:rsidRPr="00D67F08">
        <w:rPr>
          <w:rFonts w:ascii="Arial Bold" w:hAnsi="Arial Bold"/>
        </w:rPr>
        <w:t xml:space="preserve">2 options are provided for use where CERTIFICATION BY A </w:t>
      </w:r>
      <w:r w:rsidR="009B3B04">
        <w:rPr>
          <w:rFonts w:ascii="Arial Bold" w:hAnsi="Arial Bold"/>
        </w:rPr>
        <w:t>principal certifier (</w:t>
      </w:r>
      <w:r w:rsidRPr="00D67F08">
        <w:rPr>
          <w:rFonts w:ascii="Arial Bold" w:hAnsi="Arial Bold"/>
        </w:rPr>
        <w:t>PC</w:t>
      </w:r>
      <w:r w:rsidR="009B3B04">
        <w:rPr>
          <w:rFonts w:ascii="Arial Bold" w:hAnsi="Arial Bold"/>
        </w:rPr>
        <w:t>)</w:t>
      </w:r>
      <w:r w:rsidRPr="00D67F08">
        <w:rPr>
          <w:rFonts w:ascii="Arial Bold" w:hAnsi="Arial Bold"/>
        </w:rPr>
        <w:t xml:space="preserve"> IN ACCORDANCE WITH THE EP&amp;A ACT IS REQUIRED OR IS considered beneficial. </w:t>
      </w:r>
    </w:p>
    <w:p w14:paraId="43353ACA" w14:textId="77777777" w:rsidR="00DD305F" w:rsidRPr="00D67F08" w:rsidRDefault="00DD305F" w:rsidP="00DD305F">
      <w:pPr>
        <w:pStyle w:val="GuideNote"/>
        <w:rPr>
          <w:rFonts w:ascii="Arial Bold" w:hAnsi="Arial Bold"/>
        </w:rPr>
      </w:pPr>
      <w:r w:rsidRPr="00D67F08">
        <w:rPr>
          <w:rFonts w:ascii="Arial Bold" w:hAnsi="Arial Bold"/>
        </w:rPr>
        <w:t>USE EITHER OPTION 1 OR OPTION 2 AND DELETE THE OPTION THAT DOES NOT APPLY. modify the option selected to suit.</w:t>
      </w:r>
    </w:p>
    <w:p w14:paraId="07B6BB5F" w14:textId="77777777" w:rsidR="007F3F84" w:rsidRPr="00D67F08" w:rsidRDefault="007F3F84" w:rsidP="007F3F84">
      <w:pPr>
        <w:pStyle w:val="GuideNote"/>
        <w:rPr>
          <w:rFonts w:ascii="Arial Bold" w:hAnsi="Arial Bold"/>
          <w:u w:val="single"/>
        </w:rPr>
      </w:pPr>
      <w:r w:rsidRPr="00D67F08">
        <w:rPr>
          <w:rFonts w:ascii="Arial Bold" w:hAnsi="Arial Bold"/>
        </w:rPr>
        <w:t xml:space="preserve">If option 1 is used, also delete </w:t>
      </w:r>
      <w:r w:rsidRPr="00D67F08">
        <w:rPr>
          <w:rFonts w:ascii="Arial Bold" w:hAnsi="Arial Bold"/>
          <w:u w:val="single"/>
        </w:rPr>
        <w:t>preliminaries Schedule – schedule for application of comprehensive Certification of compliance with building and fire regulations.</w:t>
      </w:r>
    </w:p>
    <w:p w14:paraId="3D1C7774" w14:textId="319A3367" w:rsidR="007F3F84" w:rsidRDefault="007F3F84" w:rsidP="007F3F84">
      <w:pPr>
        <w:pStyle w:val="GuideNote"/>
        <w:rPr>
          <w:rFonts w:ascii="Arial Bold" w:hAnsi="Arial Bold"/>
        </w:rPr>
      </w:pPr>
      <w:r w:rsidRPr="00C1299E">
        <w:rPr>
          <w:rFonts w:ascii="Arial Bold" w:hAnsi="Arial Bold"/>
        </w:rPr>
        <w:t xml:space="preserve">Use Option 1 </w:t>
      </w:r>
      <w:r>
        <w:rPr>
          <w:rFonts w:ascii="Arial Bold" w:hAnsi="Arial Bold"/>
        </w:rPr>
        <w:t>where</w:t>
      </w:r>
      <w:r w:rsidRPr="00C1299E">
        <w:rPr>
          <w:rFonts w:ascii="Arial Bold" w:hAnsi="Arial Bold"/>
        </w:rPr>
        <w:t xml:space="preserve"> the </w:t>
      </w:r>
      <w:r>
        <w:rPr>
          <w:rFonts w:ascii="Arial Bold" w:hAnsi="Arial Bold"/>
        </w:rPr>
        <w:t>Contractor is required to appoint the certifier</w:t>
      </w:r>
      <w:r w:rsidR="007B2F37">
        <w:rPr>
          <w:rFonts w:ascii="Arial Bold" w:hAnsi="Arial Bold"/>
        </w:rPr>
        <w:t>, including use of a preferred subcontractor.</w:t>
      </w:r>
    </w:p>
    <w:p w14:paraId="7A73F2C8" w14:textId="75E31BA6" w:rsidR="00E6583E" w:rsidRPr="00C1299E" w:rsidRDefault="00E6583E" w:rsidP="00E6583E">
      <w:pPr>
        <w:pStyle w:val="GuideNote"/>
        <w:rPr>
          <w:rFonts w:ascii="Arial Bold" w:hAnsi="Arial Bold"/>
        </w:rPr>
      </w:pPr>
      <w:r w:rsidRPr="00C1299E">
        <w:rPr>
          <w:rFonts w:ascii="Arial Bold" w:hAnsi="Arial Bold"/>
        </w:rPr>
        <w:t xml:space="preserve">Use Option </w:t>
      </w:r>
      <w:r>
        <w:rPr>
          <w:rFonts w:ascii="Arial Bold" w:hAnsi="Arial Bold"/>
        </w:rPr>
        <w:t>2</w:t>
      </w:r>
      <w:r w:rsidRPr="00C1299E">
        <w:rPr>
          <w:rFonts w:ascii="Arial Bold" w:hAnsi="Arial Bold"/>
        </w:rPr>
        <w:t xml:space="preserve"> </w:t>
      </w:r>
      <w:r>
        <w:rPr>
          <w:rFonts w:ascii="Arial Bold" w:hAnsi="Arial Bold"/>
        </w:rPr>
        <w:t>where</w:t>
      </w:r>
      <w:r w:rsidRPr="00C1299E">
        <w:rPr>
          <w:rFonts w:ascii="Arial Bold" w:hAnsi="Arial Bold"/>
        </w:rPr>
        <w:t xml:space="preserve"> the </w:t>
      </w:r>
      <w:r>
        <w:rPr>
          <w:rFonts w:ascii="Arial Bold" w:hAnsi="Arial Bold"/>
        </w:rPr>
        <w:t xml:space="preserve">principal will appoint the certifier or Council will self-certify. </w:t>
      </w:r>
    </w:p>
    <w:p w14:paraId="19A006CB" w14:textId="29E0F0D9" w:rsidR="00DD305F" w:rsidRPr="00C256EF" w:rsidRDefault="00DD305F" w:rsidP="00DD305F">
      <w:pPr>
        <w:pStyle w:val="GuideNote"/>
        <w:ind w:left="2127" w:hanging="142"/>
        <w:rPr>
          <w:rFonts w:ascii="Arial Bold" w:hAnsi="Arial Bold"/>
          <w:color w:val="00B050"/>
        </w:rPr>
      </w:pPr>
      <w:r w:rsidRPr="00C256EF">
        <w:rPr>
          <w:rFonts w:ascii="Arial Bold" w:hAnsi="Arial Bold"/>
          <w:color w:val="00B050"/>
        </w:rPr>
        <w:t>Option 1</w:t>
      </w:r>
      <w:r w:rsidR="00A85D17">
        <w:rPr>
          <w:rFonts w:ascii="Arial Bold" w:hAnsi="Arial Bold"/>
          <w:color w:val="00B050"/>
        </w:rPr>
        <w:t xml:space="preserve"> </w:t>
      </w:r>
      <w:r w:rsidR="009E2CD0">
        <w:rPr>
          <w:rFonts w:ascii="Arial Bold" w:hAnsi="Arial Bold"/>
          <w:color w:val="00B050"/>
        </w:rPr>
        <w:t>guidance</w:t>
      </w:r>
    </w:p>
    <w:p w14:paraId="219C8524" w14:textId="77777777" w:rsidR="00DD305F" w:rsidRPr="00037ED5" w:rsidRDefault="00DD305F" w:rsidP="00037ED5">
      <w:pPr>
        <w:pStyle w:val="GuideNote"/>
        <w:spacing w:before="120"/>
        <w:rPr>
          <w:rFonts w:ascii="Arial Bold" w:hAnsi="Arial Bold"/>
          <w:u w:val="single"/>
        </w:rPr>
      </w:pPr>
      <w:r w:rsidRPr="00037ED5">
        <w:rPr>
          <w:rFonts w:ascii="Arial Bold" w:hAnsi="Arial Bold"/>
          <w:u w:val="single"/>
        </w:rPr>
        <w:t>Option 1 includes additional options 1A &amp; 1B. Delete the OPTION that does not apply:</w:t>
      </w:r>
    </w:p>
    <w:p w14:paraId="0CAC8CD9" w14:textId="2546B13F" w:rsidR="00DD305F" w:rsidRPr="00037ED5" w:rsidRDefault="00DD305F" w:rsidP="00B93A9A">
      <w:pPr>
        <w:pStyle w:val="GuideNote"/>
        <w:numPr>
          <w:ilvl w:val="2"/>
          <w:numId w:val="75"/>
        </w:numPr>
        <w:ind w:left="2410" w:hanging="283"/>
        <w:rPr>
          <w:rFonts w:ascii="Arial Bold" w:hAnsi="Arial Bold"/>
        </w:rPr>
      </w:pPr>
      <w:r w:rsidRPr="00037ED5">
        <w:rPr>
          <w:rFonts w:ascii="Arial Bold" w:hAnsi="Arial Bold"/>
        </w:rPr>
        <w:t xml:space="preserve">USE OPTION 1A WHERE THE CONTRACTOR MUST APPOINT (AND PAY FOR) the PC. THIS OPTION </w:t>
      </w:r>
      <w:r w:rsidR="00A14BC3" w:rsidRPr="00037ED5">
        <w:rPr>
          <w:rFonts w:ascii="Arial Bold" w:hAnsi="Arial Bold"/>
        </w:rPr>
        <w:t xml:space="preserve">places all responsibility </w:t>
      </w:r>
      <w:r w:rsidR="00920928" w:rsidRPr="00037ED5">
        <w:rPr>
          <w:rFonts w:ascii="Arial Bold" w:hAnsi="Arial Bold"/>
        </w:rPr>
        <w:t xml:space="preserve">for certification on the contractor but </w:t>
      </w:r>
      <w:r w:rsidRPr="00037ED5">
        <w:rPr>
          <w:rFonts w:ascii="Arial Bold" w:hAnsi="Arial Bold"/>
        </w:rPr>
        <w:t>HAS THE RISK OF CONTRACTOR INFLUENCE OVER THE PC and the PC objecting to certifications of the principal’s design.</w:t>
      </w:r>
    </w:p>
    <w:p w14:paraId="52A42158" w14:textId="283BC60D" w:rsidR="00DD305F" w:rsidRPr="00037ED5" w:rsidRDefault="00DD305F" w:rsidP="00B93A9A">
      <w:pPr>
        <w:pStyle w:val="GuideNote"/>
        <w:numPr>
          <w:ilvl w:val="2"/>
          <w:numId w:val="75"/>
        </w:numPr>
        <w:ind w:left="2410" w:hanging="283"/>
        <w:rPr>
          <w:rFonts w:ascii="Arial Bold" w:hAnsi="Arial Bold"/>
        </w:rPr>
      </w:pPr>
      <w:r w:rsidRPr="00037ED5">
        <w:rPr>
          <w:rFonts w:ascii="Arial Bold" w:hAnsi="Arial Bold"/>
        </w:rPr>
        <w:t xml:space="preserve">USE OPTION 1b WHERE THE CONTRACTOR can only use a preferred subcontractor as the PC. </w:t>
      </w:r>
      <w:r w:rsidR="00143C82" w:rsidRPr="00037ED5">
        <w:rPr>
          <w:rFonts w:ascii="Arial Bold" w:hAnsi="Arial Bold"/>
        </w:rPr>
        <w:t xml:space="preserve">this option </w:t>
      </w:r>
      <w:r w:rsidR="00D57AE1" w:rsidRPr="00037ED5">
        <w:rPr>
          <w:rFonts w:ascii="Arial Bold" w:hAnsi="Arial Bold"/>
        </w:rPr>
        <w:t xml:space="preserve">allows </w:t>
      </w:r>
      <w:r w:rsidR="00DD5D21" w:rsidRPr="00037ED5">
        <w:rPr>
          <w:rFonts w:ascii="Arial Bold" w:hAnsi="Arial Bold"/>
        </w:rPr>
        <w:t xml:space="preserve">the </w:t>
      </w:r>
      <w:r w:rsidR="009D30DB" w:rsidRPr="00037ED5">
        <w:rPr>
          <w:rFonts w:ascii="Arial Bold" w:hAnsi="Arial Bold"/>
        </w:rPr>
        <w:t>PRINCIPAL</w:t>
      </w:r>
      <w:r w:rsidR="00DD5D21" w:rsidRPr="00037ED5">
        <w:rPr>
          <w:rFonts w:ascii="Arial Bold" w:hAnsi="Arial Bold"/>
        </w:rPr>
        <w:t xml:space="preserve"> to initially engage the </w:t>
      </w:r>
      <w:r w:rsidR="009D30DB" w:rsidRPr="00037ED5">
        <w:rPr>
          <w:rFonts w:ascii="Arial Bold" w:hAnsi="Arial Bold"/>
        </w:rPr>
        <w:t>P</w:t>
      </w:r>
      <w:r w:rsidR="00DD5D21" w:rsidRPr="00037ED5">
        <w:rPr>
          <w:rFonts w:ascii="Arial Bold" w:hAnsi="Arial Bold"/>
        </w:rPr>
        <w:t xml:space="preserve">C </w:t>
      </w:r>
      <w:r w:rsidR="009D30DB" w:rsidRPr="00037ED5">
        <w:rPr>
          <w:rFonts w:ascii="Arial Bold" w:hAnsi="Arial Bold"/>
        </w:rPr>
        <w:t>and</w:t>
      </w:r>
      <w:r w:rsidR="008B0DEE" w:rsidRPr="00037ED5">
        <w:rPr>
          <w:rFonts w:ascii="Arial Bold" w:hAnsi="Arial Bold"/>
        </w:rPr>
        <w:t xml:space="preserve"> then</w:t>
      </w:r>
      <w:r w:rsidR="009D30DB" w:rsidRPr="00037ED5">
        <w:rPr>
          <w:rFonts w:ascii="Arial Bold" w:hAnsi="Arial Bold"/>
        </w:rPr>
        <w:t xml:space="preserve"> list the pC as a PREFERRED SUBCONTRACTOR. </w:t>
      </w:r>
      <w:r w:rsidR="008B0DEE" w:rsidRPr="00037ED5">
        <w:rPr>
          <w:rFonts w:ascii="Arial Bold" w:hAnsi="Arial Bold"/>
        </w:rPr>
        <w:t>this arrangement</w:t>
      </w:r>
      <w:r w:rsidR="00E6579A" w:rsidRPr="00037ED5">
        <w:rPr>
          <w:rFonts w:ascii="Arial Bold" w:hAnsi="Arial Bold"/>
        </w:rPr>
        <w:t xml:space="preserve"> may be more effective than novation.</w:t>
      </w:r>
      <w:r w:rsidR="008B0DEE" w:rsidRPr="00037ED5">
        <w:rPr>
          <w:rFonts w:ascii="Arial Bold" w:hAnsi="Arial Bold"/>
        </w:rPr>
        <w:t xml:space="preserve"> </w:t>
      </w:r>
    </w:p>
    <w:p w14:paraId="7FB11169" w14:textId="3D763249" w:rsidR="00E22995" w:rsidRDefault="00E22995" w:rsidP="00E22995">
      <w:pPr>
        <w:pStyle w:val="GuideNote"/>
        <w:ind w:left="1494" w:firstLine="491"/>
        <w:rPr>
          <w:rFonts w:ascii="Arial Bold" w:hAnsi="Arial Bold"/>
          <w:noProof/>
        </w:rPr>
      </w:pPr>
      <w:r w:rsidRPr="00C1299E">
        <w:rPr>
          <w:rFonts w:ascii="Arial Bold" w:hAnsi="Arial Bold"/>
          <w:noProof/>
        </w:rPr>
        <w:t>Option 1</w:t>
      </w:r>
    </w:p>
    <w:p w14:paraId="6A08D2C4" w14:textId="67706761" w:rsidR="00920928" w:rsidRPr="00C1299E" w:rsidRDefault="00920928" w:rsidP="00E22995">
      <w:pPr>
        <w:pStyle w:val="GuideNote"/>
        <w:ind w:left="1494" w:firstLine="491"/>
        <w:rPr>
          <w:rFonts w:ascii="Arial Bold" w:hAnsi="Arial Bold"/>
          <w:noProof/>
        </w:rPr>
      </w:pPr>
      <w:r>
        <w:rPr>
          <w:rFonts w:ascii="Arial Bold" w:hAnsi="Arial Bold"/>
          <w:noProof/>
        </w:rPr>
        <w:t>option 1A</w:t>
      </w:r>
    </w:p>
    <w:p w14:paraId="30A5E49E" w14:textId="77777777" w:rsidR="00AB7679" w:rsidRPr="00BE03F2" w:rsidRDefault="00AB7679" w:rsidP="00AB7679">
      <w:pPr>
        <w:pStyle w:val="Paragraph"/>
      </w:pPr>
      <w:r w:rsidRPr="00BE03F2">
        <w:t>Appoint a Principal Certifier to carry out the functions specified in this clause -</w:t>
      </w:r>
      <w:r w:rsidRPr="00BE03F2">
        <w:rPr>
          <w:b/>
          <w:bCs/>
        </w:rPr>
        <w:t>Certification of compliance with building and fire regulations</w:t>
      </w:r>
      <w:r w:rsidRPr="00BE03F2">
        <w:t>.</w:t>
      </w:r>
    </w:p>
    <w:p w14:paraId="3483DEC5" w14:textId="4BAFEC3F" w:rsidR="0011114D" w:rsidRPr="0080085D" w:rsidRDefault="00AB7679" w:rsidP="0011114D">
      <w:pPr>
        <w:pStyle w:val="Paragraph"/>
      </w:pPr>
      <w:r w:rsidRPr="00BE03F2">
        <w:t xml:space="preserve">The Principal Certifier must be registered under the Building and Development Certifiers Act 2018 in respect of the functions required to be performed by a Principal Certifier under </w:t>
      </w:r>
      <w:r w:rsidR="003C44FB">
        <w:t xml:space="preserve">Part 6 of </w:t>
      </w:r>
      <w:r w:rsidRPr="00BE03F2">
        <w:t xml:space="preserve">the EP&amp;A Act and have no actual or potential conflicts of interest in performing the role. </w:t>
      </w:r>
      <w:r w:rsidR="0011114D">
        <w:t xml:space="preserve">In particular the </w:t>
      </w:r>
      <w:r w:rsidR="0011114D" w:rsidRPr="0080085D">
        <w:t>nominated Certifier must:</w:t>
      </w:r>
    </w:p>
    <w:p w14:paraId="4205EABB" w14:textId="77777777" w:rsidR="0011114D" w:rsidRPr="0080085D" w:rsidRDefault="0011114D" w:rsidP="00B93A9A">
      <w:pPr>
        <w:pStyle w:val="Paragraph"/>
        <w:numPr>
          <w:ilvl w:val="0"/>
          <w:numId w:val="37"/>
        </w:numPr>
        <w:ind w:left="1560" w:hanging="426"/>
      </w:pPr>
      <w:r w:rsidRPr="0080085D">
        <w:t>be independent of the Contractor;</w:t>
      </w:r>
      <w:r>
        <w:t xml:space="preserve"> and</w:t>
      </w:r>
    </w:p>
    <w:p w14:paraId="780AE67D" w14:textId="77777777" w:rsidR="0011114D" w:rsidRPr="0080085D" w:rsidRDefault="0011114D" w:rsidP="00B93A9A">
      <w:pPr>
        <w:pStyle w:val="Paragraph"/>
        <w:numPr>
          <w:ilvl w:val="0"/>
          <w:numId w:val="37"/>
        </w:numPr>
        <w:ind w:left="1560" w:hanging="426"/>
        <w:rPr>
          <w:strike/>
        </w:rPr>
      </w:pPr>
      <w:r w:rsidRPr="0080085D">
        <w:t>have no current contractual or business relationship with the Contractor</w:t>
      </w:r>
      <w:r>
        <w:t xml:space="preserve">; and </w:t>
      </w:r>
    </w:p>
    <w:p w14:paraId="7DE034AE" w14:textId="6EB9AD80" w:rsidR="00E22995" w:rsidRPr="00FE0B4F" w:rsidRDefault="00AB7679" w:rsidP="00FE0B4F">
      <w:pPr>
        <w:pStyle w:val="Paragraph"/>
      </w:pPr>
      <w:r w:rsidRPr="00BE03F2">
        <w:t>Advise the Principal of the name and qualifications of the Principal Certifier within 14 days of the Date of Contract</w:t>
      </w:r>
      <w:r w:rsidR="00E22995" w:rsidRPr="0080085D">
        <w:rPr>
          <w:i/>
          <w:iCs/>
        </w:rPr>
        <w:t>.</w:t>
      </w:r>
    </w:p>
    <w:p w14:paraId="1D51F864" w14:textId="56924247" w:rsidR="00E22995" w:rsidRPr="0080085D" w:rsidRDefault="00E22995" w:rsidP="00E22995">
      <w:pPr>
        <w:pStyle w:val="GuideNote"/>
        <w:ind w:left="1494" w:firstLine="491"/>
        <w:rPr>
          <w:rFonts w:ascii="Arial Bold" w:hAnsi="Arial Bold"/>
          <w:noProof/>
        </w:rPr>
      </w:pPr>
      <w:r w:rsidRPr="0080085D">
        <w:rPr>
          <w:rFonts w:ascii="Arial Bold" w:hAnsi="Arial Bold"/>
          <w:noProof/>
        </w:rPr>
        <w:t>end of Option 1</w:t>
      </w:r>
      <w:r w:rsidR="00306C16">
        <w:rPr>
          <w:rFonts w:ascii="Arial Bold" w:hAnsi="Arial Bold"/>
          <w:noProof/>
        </w:rPr>
        <w:t>A</w:t>
      </w:r>
    </w:p>
    <w:p w14:paraId="25394470" w14:textId="4A0D2904" w:rsidR="002C6046" w:rsidRPr="00BE03F2" w:rsidRDefault="002C6046" w:rsidP="002C6046">
      <w:pPr>
        <w:pStyle w:val="GuideNote"/>
        <w:ind w:left="1494" w:firstLine="491"/>
        <w:rPr>
          <w:rFonts w:ascii="Arial Bold" w:hAnsi="Arial Bold"/>
        </w:rPr>
      </w:pPr>
      <w:r w:rsidRPr="00BE03F2">
        <w:rPr>
          <w:rFonts w:ascii="Arial Bold" w:hAnsi="Arial Bold"/>
        </w:rPr>
        <w:t>Option 1b</w:t>
      </w:r>
    </w:p>
    <w:p w14:paraId="210339E8" w14:textId="47DD5438" w:rsidR="002C6046" w:rsidRDefault="002C6046" w:rsidP="002C6046">
      <w:pPr>
        <w:pStyle w:val="GuideNote"/>
        <w:rPr>
          <w:rFonts w:ascii="Arial Bold" w:hAnsi="Arial Bold"/>
        </w:rPr>
      </w:pPr>
      <w:r w:rsidRPr="00BE03F2">
        <w:rPr>
          <w:rFonts w:ascii="Arial Bold" w:hAnsi="Arial Bold"/>
        </w:rPr>
        <w:t xml:space="preserve">note if option 1B is selected insert </w:t>
      </w:r>
      <w:r w:rsidR="0056404A">
        <w:rPr>
          <w:rFonts w:ascii="Arial Bold" w:hAnsi="Arial Bold"/>
        </w:rPr>
        <w:t xml:space="preserve">contact </w:t>
      </w:r>
      <w:r w:rsidR="0056404A" w:rsidRPr="00BE03F2">
        <w:rPr>
          <w:rFonts w:ascii="Arial Bold" w:hAnsi="Arial Bold"/>
        </w:rPr>
        <w:t>DETAILS</w:t>
      </w:r>
      <w:r w:rsidR="0056404A">
        <w:rPr>
          <w:rFonts w:ascii="Arial Bold" w:hAnsi="Arial Bold"/>
        </w:rPr>
        <w:t xml:space="preserve"> IN </w:t>
      </w:r>
      <w:r w:rsidRPr="00BE03F2">
        <w:rPr>
          <w:rFonts w:ascii="Arial Bold" w:hAnsi="Arial Bold"/>
        </w:rPr>
        <w:t xml:space="preserve"> Preliminaries clause – Preferred Subcontractors.</w:t>
      </w:r>
    </w:p>
    <w:p w14:paraId="167C2FFC" w14:textId="4BA21EC8" w:rsidR="00B0344F" w:rsidRDefault="002C6046" w:rsidP="002C6046">
      <w:pPr>
        <w:pStyle w:val="Paragraph"/>
      </w:pPr>
      <w:r w:rsidRPr="00BE03F2">
        <w:t xml:space="preserve">The provision of Principal Certifier services is work which is to be subcontracted from a list of </w:t>
      </w:r>
      <w:r w:rsidRPr="00BE03F2">
        <w:rPr>
          <w:i/>
          <w:iCs/>
        </w:rPr>
        <w:t>Preferred Subcontractors</w:t>
      </w:r>
      <w:r w:rsidRPr="00BE03F2">
        <w:t xml:space="preserve">. The list may contain only a single </w:t>
      </w:r>
      <w:r w:rsidRPr="00BE03F2">
        <w:rPr>
          <w:i/>
          <w:iCs/>
        </w:rPr>
        <w:t>Preferred Subcontractor</w:t>
      </w:r>
      <w:r w:rsidRPr="00BE03F2">
        <w:t>.</w:t>
      </w:r>
      <w:r w:rsidR="00B1755D" w:rsidRPr="00B1755D">
        <w:t xml:space="preserve"> </w:t>
      </w:r>
      <w:r w:rsidR="00B1755D" w:rsidRPr="00BE03F2">
        <w:t xml:space="preserve">Contact details are provided in Preliminaries clause – </w:t>
      </w:r>
      <w:r w:rsidR="00B1755D" w:rsidRPr="00BE03F2">
        <w:rPr>
          <w:b/>
          <w:bCs/>
        </w:rPr>
        <w:t>Preferred Subcontractors</w:t>
      </w:r>
      <w:r w:rsidR="00B1755D" w:rsidRPr="00BE03F2">
        <w:t>.</w:t>
      </w:r>
    </w:p>
    <w:p w14:paraId="23E4A38E" w14:textId="78269CE0" w:rsidR="00BF0E4B" w:rsidRPr="00BE03F2" w:rsidRDefault="003A1B98" w:rsidP="00D22FA1">
      <w:pPr>
        <w:pStyle w:val="GuideNote"/>
        <w:ind w:left="1494" w:firstLine="491"/>
        <w:rPr>
          <w:rFonts w:ascii="Arial Bold" w:hAnsi="Arial Bold"/>
        </w:rPr>
      </w:pPr>
      <w:r>
        <w:rPr>
          <w:rFonts w:ascii="Arial Bold" w:hAnsi="Arial Bold"/>
        </w:rPr>
        <w:t>end of option 1b</w:t>
      </w:r>
    </w:p>
    <w:p w14:paraId="6D7198C1" w14:textId="3643A792" w:rsidR="00B571EB" w:rsidRDefault="00B02F64" w:rsidP="00D91A18">
      <w:pPr>
        <w:pStyle w:val="Paragraph"/>
        <w:rPr>
          <w:i/>
          <w:iCs/>
        </w:rPr>
      </w:pPr>
      <w:r w:rsidRPr="00BE03F2">
        <w:t xml:space="preserve">The Principal Certifier is to obtain certifications for compliance </w:t>
      </w:r>
      <w:r w:rsidR="00D91A18">
        <w:t xml:space="preserve">in accordance with the </w:t>
      </w:r>
      <w:r w:rsidR="00D91A18" w:rsidRPr="00BE03F2">
        <w:rPr>
          <w:i/>
          <w:iCs/>
        </w:rPr>
        <w:t>Environmental Planning and Assessment Act 1979</w:t>
      </w:r>
      <w:r w:rsidR="00D91A18" w:rsidRPr="00BE03F2">
        <w:t xml:space="preserve"> (NSW) and </w:t>
      </w:r>
      <w:r w:rsidR="00D91A18" w:rsidRPr="00BE03F2">
        <w:rPr>
          <w:i/>
          <w:iCs/>
        </w:rPr>
        <w:t>Environmental Planning and Assessment (Development Certification and Fire Safety) Regulation 2021(NSW)</w:t>
      </w:r>
      <w:r w:rsidR="00FE0B4F">
        <w:t xml:space="preserve"> </w:t>
      </w:r>
      <w:r w:rsidR="00D91A18" w:rsidRPr="00BE03F2">
        <w:t>stating that each relevant part of the Works fully compl</w:t>
      </w:r>
      <w:r w:rsidR="00090E05">
        <w:t>ies</w:t>
      </w:r>
      <w:r w:rsidR="00D91A18" w:rsidRPr="00BE03F2">
        <w:t xml:space="preserve"> with applicable building and fire regulation </w:t>
      </w:r>
      <w:r w:rsidR="00D91A18" w:rsidRPr="00BE03F2">
        <w:rPr>
          <w:i/>
          <w:iCs/>
        </w:rPr>
        <w:t>Statutory Requiremen</w:t>
      </w:r>
      <w:r w:rsidR="00A261D7">
        <w:rPr>
          <w:i/>
          <w:iCs/>
        </w:rPr>
        <w:t>ts</w:t>
      </w:r>
      <w:r w:rsidR="00B571EB">
        <w:rPr>
          <w:i/>
          <w:iCs/>
        </w:rPr>
        <w:t>.</w:t>
      </w:r>
    </w:p>
    <w:p w14:paraId="416ACC22" w14:textId="5D9DA296" w:rsidR="00B02F64" w:rsidRPr="00BE03F2" w:rsidRDefault="00B02F64" w:rsidP="00B02F64">
      <w:pPr>
        <w:pStyle w:val="Paragraph"/>
      </w:pPr>
      <w:r w:rsidRPr="00BE03F2">
        <w:t>The Principal Certifier is to:</w:t>
      </w:r>
    </w:p>
    <w:p w14:paraId="39260965" w14:textId="77777777" w:rsidR="00B02F64" w:rsidRPr="00BE03F2" w:rsidRDefault="00B02F64" w:rsidP="00B93A9A">
      <w:pPr>
        <w:pStyle w:val="Paragraph"/>
        <w:numPr>
          <w:ilvl w:val="0"/>
          <w:numId w:val="76"/>
        </w:numPr>
        <w:ind w:left="1418" w:hanging="284"/>
      </w:pPr>
      <w:r w:rsidRPr="00BE03F2">
        <w:t>allow for certifications of compliance of parts of the building work with the purpose of allowing construction work to be carried out progressively;</w:t>
      </w:r>
    </w:p>
    <w:p w14:paraId="034347C1" w14:textId="77777777" w:rsidR="00B02F64" w:rsidRPr="00BE03F2" w:rsidRDefault="00B02F64" w:rsidP="00B93A9A">
      <w:pPr>
        <w:pStyle w:val="Paragraph"/>
        <w:numPr>
          <w:ilvl w:val="0"/>
          <w:numId w:val="76"/>
        </w:numPr>
        <w:ind w:left="1418" w:hanging="284"/>
      </w:pPr>
      <w:r w:rsidRPr="00BE03F2">
        <w:t xml:space="preserve">accept, in good faith, compliance declarations and certifications provided by the Principal; </w:t>
      </w:r>
    </w:p>
    <w:p w14:paraId="47246558" w14:textId="77777777" w:rsidR="00B02F64" w:rsidRPr="00BE03F2" w:rsidRDefault="00B02F64" w:rsidP="00B93A9A">
      <w:pPr>
        <w:pStyle w:val="Paragraph"/>
        <w:numPr>
          <w:ilvl w:val="0"/>
          <w:numId w:val="76"/>
        </w:numPr>
        <w:ind w:left="1418" w:hanging="284"/>
      </w:pPr>
      <w:r w:rsidRPr="00BE03F2">
        <w:t>obtain, where required, compliance declarations and certifications from the Principal’s and Contractor’s consultants;</w:t>
      </w:r>
    </w:p>
    <w:p w14:paraId="5A50BD95" w14:textId="77777777" w:rsidR="00B02F64" w:rsidRPr="00BE03F2" w:rsidRDefault="00B02F64" w:rsidP="00B93A9A">
      <w:pPr>
        <w:pStyle w:val="Paragraph"/>
        <w:numPr>
          <w:ilvl w:val="0"/>
          <w:numId w:val="76"/>
        </w:numPr>
        <w:ind w:left="1418" w:hanging="284"/>
      </w:pPr>
      <w:r w:rsidRPr="00BE03F2">
        <w:t>obtain the applicable fire safety certificates;</w:t>
      </w:r>
    </w:p>
    <w:p w14:paraId="6685DB16" w14:textId="77777777" w:rsidR="00B02F64" w:rsidRPr="00BE03F2" w:rsidRDefault="00B02F64" w:rsidP="00B93A9A">
      <w:pPr>
        <w:pStyle w:val="Paragraph"/>
        <w:numPr>
          <w:ilvl w:val="0"/>
          <w:numId w:val="76"/>
        </w:numPr>
        <w:ind w:left="1418" w:hanging="284"/>
      </w:pPr>
      <w:r w:rsidRPr="00BE03F2">
        <w:t>arrange for other building and compliance certifications where specified; and</w:t>
      </w:r>
    </w:p>
    <w:p w14:paraId="3832D2A7" w14:textId="77777777" w:rsidR="00B02F64" w:rsidRPr="00BE03F2" w:rsidRDefault="00B02F64" w:rsidP="00B93A9A">
      <w:pPr>
        <w:pStyle w:val="Paragraph"/>
        <w:numPr>
          <w:ilvl w:val="0"/>
          <w:numId w:val="76"/>
        </w:numPr>
        <w:ind w:left="1418" w:hanging="284"/>
      </w:pPr>
      <w:r w:rsidRPr="00BE03F2">
        <w:t>carry out its own inspections at critical stages and as it considers appropriate and identify any non-compliances and report accordingly.</w:t>
      </w:r>
    </w:p>
    <w:p w14:paraId="6A896998" w14:textId="212E0A7D" w:rsidR="00B02F64" w:rsidRPr="0054573B" w:rsidRDefault="00B02F64" w:rsidP="0054573B">
      <w:pPr>
        <w:pStyle w:val="Paragraph"/>
      </w:pPr>
      <w:r w:rsidRPr="00BE03F2">
        <w:lastRenderedPageBreak/>
        <w:t>Pr</w:t>
      </w:r>
      <w:r w:rsidR="001D55E4">
        <w:t>omptly pr</w:t>
      </w:r>
      <w:r w:rsidRPr="00BE03F2">
        <w:t xml:space="preserve">ovide </w:t>
      </w:r>
      <w:r w:rsidR="001D55E4">
        <w:t xml:space="preserve">compliance </w:t>
      </w:r>
      <w:r w:rsidRPr="00BE03F2">
        <w:t xml:space="preserve">certificates obtained from the Principal Certifier </w:t>
      </w:r>
      <w:r w:rsidR="00CF00BD">
        <w:t>as required by</w:t>
      </w:r>
      <w:r w:rsidR="004843C2">
        <w:t xml:space="preserve"> the referenced legislation and</w:t>
      </w:r>
      <w:r w:rsidR="00CF00BD">
        <w:t xml:space="preserve"> this clause </w:t>
      </w:r>
      <w:r w:rsidR="001D55E4">
        <w:t>to the Principal.</w:t>
      </w:r>
    </w:p>
    <w:p w14:paraId="7C05BCAB" w14:textId="2145D6D6" w:rsidR="00004B00" w:rsidRPr="00BE03F2" w:rsidRDefault="00004B00" w:rsidP="00004B00">
      <w:pPr>
        <w:pStyle w:val="GuideNote"/>
        <w:ind w:left="1494" w:firstLine="491"/>
        <w:rPr>
          <w:rFonts w:ascii="Arial Bold" w:hAnsi="Arial Bold"/>
        </w:rPr>
      </w:pPr>
      <w:r w:rsidRPr="00BE03F2">
        <w:rPr>
          <w:rFonts w:ascii="Arial Bold" w:hAnsi="Arial Bold"/>
        </w:rPr>
        <w:t>end of Option 1</w:t>
      </w:r>
    </w:p>
    <w:p w14:paraId="6CB2CD7F" w14:textId="004B4702" w:rsidR="00E22995" w:rsidRPr="009E2CD0" w:rsidRDefault="00E22995" w:rsidP="00E22995">
      <w:pPr>
        <w:pStyle w:val="GuideNote"/>
        <w:ind w:left="1494" w:firstLine="491"/>
        <w:rPr>
          <w:rFonts w:ascii="Arial Bold" w:hAnsi="Arial Bold"/>
          <w:noProof/>
        </w:rPr>
      </w:pPr>
      <w:r w:rsidRPr="009E2CD0">
        <w:rPr>
          <w:rFonts w:ascii="Arial Bold" w:hAnsi="Arial Bold"/>
          <w:noProof/>
        </w:rPr>
        <w:t>OPTION 2</w:t>
      </w:r>
    </w:p>
    <w:p w14:paraId="228271AE" w14:textId="22C6C337" w:rsidR="00E22995" w:rsidRPr="0080085D" w:rsidRDefault="00E22995" w:rsidP="00E22995">
      <w:pPr>
        <w:pStyle w:val="Paragraph"/>
        <w:rPr>
          <w:rFonts w:cs="Calibri"/>
          <w:b/>
          <w:caps/>
        </w:rPr>
      </w:pPr>
      <w:r w:rsidRPr="0080085D">
        <w:t>The</w:t>
      </w:r>
      <w:r w:rsidRPr="0080085D">
        <w:rPr>
          <w:rFonts w:eastAsiaTheme="minorHAnsi"/>
          <w:lang w:eastAsia="en-AU"/>
        </w:rPr>
        <w:t xml:space="preserve"> Principal will appoint a </w:t>
      </w:r>
      <w:r w:rsidRPr="0080085D">
        <w:t>Certifier to perform the role and functions of a Principal Certifier in respect of the Building Work and will notify the Con</w:t>
      </w:r>
      <w:r w:rsidRPr="0080085D">
        <w:rPr>
          <w:rFonts w:eastAsiaTheme="minorHAnsi"/>
          <w:lang w:eastAsia="en-AU"/>
        </w:rPr>
        <w:t>tractor of the name of that Certifier once the Certifier has been so appointed.</w:t>
      </w:r>
      <w:r w:rsidR="008D52B7">
        <w:rPr>
          <w:rFonts w:eastAsiaTheme="minorHAnsi"/>
          <w:lang w:eastAsia="en-AU"/>
        </w:rPr>
        <w:t xml:space="preserve"> </w:t>
      </w:r>
      <w:r w:rsidR="00395624">
        <w:rPr>
          <w:rFonts w:eastAsiaTheme="minorHAnsi"/>
          <w:lang w:eastAsia="en-AU"/>
        </w:rPr>
        <w:t xml:space="preserve">The Principal may carry out the role of </w:t>
      </w:r>
      <w:r w:rsidR="00C10C6E">
        <w:rPr>
          <w:rFonts w:eastAsiaTheme="minorHAnsi"/>
          <w:lang w:eastAsia="en-AU"/>
        </w:rPr>
        <w:t>Principal Certifier.</w:t>
      </w:r>
      <w:r w:rsidR="00395624">
        <w:rPr>
          <w:rFonts w:eastAsiaTheme="minorHAnsi"/>
          <w:lang w:eastAsia="en-AU"/>
        </w:rPr>
        <w:t xml:space="preserve"> </w:t>
      </w:r>
    </w:p>
    <w:p w14:paraId="014FF376" w14:textId="77777777" w:rsidR="00E22995" w:rsidRDefault="00E22995" w:rsidP="00E22995">
      <w:pPr>
        <w:pStyle w:val="GuideNote"/>
        <w:rPr>
          <w:rFonts w:ascii="Arial Bold" w:hAnsi="Arial Bold"/>
        </w:rPr>
      </w:pPr>
      <w:r w:rsidRPr="0080085D">
        <w:rPr>
          <w:rFonts w:ascii="Arial Bold" w:hAnsi="Arial Bold"/>
        </w:rPr>
        <w:t>End of Option 2</w:t>
      </w:r>
    </w:p>
    <w:p w14:paraId="486F10A0" w14:textId="092C9A57" w:rsidR="00F669B2" w:rsidRPr="003632BE" w:rsidRDefault="00F669B2" w:rsidP="00F669B2">
      <w:pPr>
        <w:spacing w:before="60"/>
        <w:ind w:left="1985"/>
        <w:jc w:val="left"/>
        <w:rPr>
          <w:rFonts w:ascii="Arial Bold" w:hAnsi="Arial Bold"/>
          <w:b/>
          <w:caps/>
          <w:vanish/>
          <w:color w:val="FF0000"/>
          <w:sz w:val="16"/>
        </w:rPr>
      </w:pPr>
      <w:r>
        <w:rPr>
          <w:rFonts w:ascii="Arial Bold" w:hAnsi="Arial Bold"/>
          <w:b/>
          <w:caps/>
          <w:vanish/>
          <w:color w:val="FF0000"/>
          <w:sz w:val="16"/>
        </w:rPr>
        <w:t xml:space="preserve">end of clause - </w:t>
      </w:r>
      <w:r w:rsidRPr="00F669B2">
        <w:rPr>
          <w:rFonts w:ascii="Arial Bold" w:hAnsi="Arial Bold"/>
          <w:b/>
          <w:caps/>
          <w:vanish/>
          <w:color w:val="FF0000"/>
          <w:sz w:val="16"/>
        </w:rPr>
        <w:t>Certification of compliance with building and fire regulations</w:t>
      </w:r>
    </w:p>
    <w:p w14:paraId="5DC689ED" w14:textId="6357B1BB" w:rsidR="00286E2F" w:rsidRPr="00946768" w:rsidRDefault="00286E2F" w:rsidP="00286E2F">
      <w:pPr>
        <w:pStyle w:val="Heading3"/>
        <w:tabs>
          <w:tab w:val="clear" w:pos="644"/>
          <w:tab w:val="left" w:pos="1701"/>
        </w:tabs>
        <w:ind w:left="1134" w:hanging="1134"/>
      </w:pPr>
      <w:bookmarkStart w:id="45" w:name="_Toc102825666"/>
      <w:bookmarkStart w:id="46" w:name="_Hlk129539793"/>
      <w:bookmarkStart w:id="47" w:name="_Toc184801362"/>
      <w:bookmarkStart w:id="48" w:name="_Toc400626990"/>
      <w:bookmarkStart w:id="49" w:name="_Toc429052339"/>
      <w:bookmarkStart w:id="50" w:name="_Toc157785940"/>
      <w:r w:rsidRPr="00946768">
        <w:t xml:space="preserve">Long </w:t>
      </w:r>
      <w:r w:rsidR="008156B3">
        <w:t>s</w:t>
      </w:r>
      <w:r w:rsidRPr="00946768">
        <w:t xml:space="preserve">ervice </w:t>
      </w:r>
      <w:r w:rsidR="008156B3">
        <w:t>l</w:t>
      </w:r>
      <w:r w:rsidRPr="00946768">
        <w:t>evy</w:t>
      </w:r>
      <w:bookmarkEnd w:id="45"/>
      <w:bookmarkEnd w:id="50"/>
    </w:p>
    <w:p w14:paraId="436CFB29" w14:textId="211D233E" w:rsidR="001843B4" w:rsidRPr="00A666E4" w:rsidRDefault="001843B4" w:rsidP="001843B4">
      <w:pPr>
        <w:pStyle w:val="GuideNote"/>
      </w:pPr>
      <w:bookmarkStart w:id="51" w:name="_Hlk129542274"/>
      <w:bookmarkEnd w:id="46"/>
      <w:r w:rsidRPr="00A666E4">
        <w:t>delete this clause and the above heading:</w:t>
      </w:r>
    </w:p>
    <w:p w14:paraId="6F9A7756" w14:textId="77777777" w:rsidR="001843B4" w:rsidRPr="00A666E4" w:rsidRDefault="001843B4" w:rsidP="00B93A9A">
      <w:pPr>
        <w:pStyle w:val="GuideNote"/>
        <w:numPr>
          <w:ilvl w:val="0"/>
          <w:numId w:val="58"/>
        </w:numPr>
        <w:ind w:left="2410" w:hanging="283"/>
      </w:pPr>
      <w:r w:rsidRPr="00A666E4">
        <w:t>where the contract includes building or construction work and is estimated AT LESS than the Long Service Levy threshold of $250,000 (</w:t>
      </w:r>
      <w:r w:rsidRPr="00A666E4">
        <w:rPr>
          <w:i/>
          <w:iCs/>
        </w:rPr>
        <w:t>current as of 1 january 2023</w:t>
      </w:r>
      <w:r w:rsidRPr="00A666E4">
        <w:t>)</w:t>
      </w:r>
    </w:p>
    <w:p w14:paraId="31E459FD" w14:textId="179669F7" w:rsidR="00E769C8" w:rsidRPr="00A666E4" w:rsidRDefault="003A11D6" w:rsidP="00753314">
      <w:pPr>
        <w:pStyle w:val="GuideNote"/>
        <w:jc w:val="both"/>
        <w:rPr>
          <w:noProof/>
          <w:color w:val="00B050"/>
        </w:rPr>
      </w:pPr>
      <w:r w:rsidRPr="00A666E4">
        <w:rPr>
          <w:noProof/>
          <w:color w:val="00B050"/>
        </w:rPr>
        <w:t>where this clause is included</w:t>
      </w:r>
      <w:r w:rsidR="00753314" w:rsidRPr="00A666E4">
        <w:rPr>
          <w:noProof/>
          <w:color w:val="00B050"/>
        </w:rPr>
        <w:t xml:space="preserve">, </w:t>
      </w:r>
      <w:r w:rsidR="00E769C8" w:rsidRPr="00A666E4">
        <w:t>Include OPTION 1 or option 2 and delete the option that does not apply</w:t>
      </w:r>
      <w:r w:rsidR="00D7643F">
        <w:t>.</w:t>
      </w:r>
    </w:p>
    <w:p w14:paraId="41C1E219" w14:textId="77777777" w:rsidR="00E769C8" w:rsidRPr="00E47B05" w:rsidRDefault="00E769C8" w:rsidP="00801B0E">
      <w:pPr>
        <w:pStyle w:val="GuideNote"/>
        <w:spacing w:before="120"/>
      </w:pPr>
      <w:r w:rsidRPr="00E47B05">
        <w:t>option 1</w:t>
      </w:r>
    </w:p>
    <w:p w14:paraId="452D201A" w14:textId="72B32C1A" w:rsidR="00D15EEB" w:rsidRPr="00E47B05" w:rsidRDefault="00E47B05" w:rsidP="00E70F49">
      <w:pPr>
        <w:rPr>
          <w:lang w:val="en-US"/>
        </w:rPr>
      </w:pPr>
      <w:r>
        <w:rPr>
          <w:lang w:val="en-US"/>
        </w:rPr>
        <w:t>T</w:t>
      </w:r>
      <w:r w:rsidR="00D62E62" w:rsidRPr="00E47B05">
        <w:rPr>
          <w:lang w:val="en-US"/>
        </w:rPr>
        <w:t xml:space="preserve">he Principal will </w:t>
      </w:r>
      <w:r w:rsidR="00D62E62" w:rsidRPr="00E47B05">
        <w:rPr>
          <w:bCs/>
          <w:lang w:val="en-US"/>
        </w:rPr>
        <w:t xml:space="preserve">pay the </w:t>
      </w:r>
      <w:r w:rsidR="008F41A4" w:rsidRPr="00E47B05">
        <w:t xml:space="preserve">Building and Construction Industry </w:t>
      </w:r>
      <w:r w:rsidR="00933B6D" w:rsidRPr="00E47B05">
        <w:t>Long Service Levy for this Contract.</w:t>
      </w:r>
    </w:p>
    <w:p w14:paraId="12ABB6AC" w14:textId="29F75167" w:rsidR="007A6695" w:rsidRPr="00E769C8" w:rsidRDefault="007A6695" w:rsidP="007A6695">
      <w:pPr>
        <w:pStyle w:val="GuideNote"/>
        <w:spacing w:before="120"/>
      </w:pPr>
      <w:r w:rsidRPr="00E47B05">
        <w:t>end of option 1</w:t>
      </w:r>
    </w:p>
    <w:p w14:paraId="0FFAB091" w14:textId="5A348B7A" w:rsidR="007A6695" w:rsidRPr="00E769C8" w:rsidRDefault="007A6695" w:rsidP="007A6695">
      <w:pPr>
        <w:pStyle w:val="GuideNote"/>
        <w:spacing w:before="120"/>
      </w:pPr>
      <w:r w:rsidRPr="00E769C8">
        <w:t xml:space="preserve">option </w:t>
      </w:r>
      <w:r>
        <w:t>2</w:t>
      </w:r>
    </w:p>
    <w:p w14:paraId="502E1080" w14:textId="3A602295" w:rsidR="00F31B29" w:rsidRPr="00946768" w:rsidRDefault="00F31B29" w:rsidP="00F31B29">
      <w:pPr>
        <w:pStyle w:val="Paragraph"/>
      </w:pPr>
      <w:r w:rsidRPr="00946768">
        <w:t>Before starting the Works</w:t>
      </w:r>
      <w:r>
        <w:t xml:space="preserve">, access the </w:t>
      </w:r>
      <w:r w:rsidRPr="00DB0A19">
        <w:t>Long Service Levy</w:t>
      </w:r>
      <w:r>
        <w:t xml:space="preserve"> Corporation website at </w:t>
      </w:r>
      <w:hyperlink r:id="rId16" w:history="1">
        <w:r w:rsidRPr="00DF286C">
          <w:rPr>
            <w:rStyle w:val="Hyperlink"/>
            <w:b/>
            <w:i/>
          </w:rPr>
          <w:t>http://www.longservice.nsw.gov.au/bci</w:t>
        </w:r>
      </w:hyperlink>
      <w:r>
        <w:t xml:space="preserve"> and, if a payment obligation is confirmed, then</w:t>
      </w:r>
      <w:r w:rsidRPr="00946768">
        <w:t>:</w:t>
      </w:r>
    </w:p>
    <w:p w14:paraId="123BDF9C" w14:textId="77777777" w:rsidR="00F31B29" w:rsidRPr="00946768" w:rsidRDefault="00F31B29" w:rsidP="00F31B29">
      <w:pPr>
        <w:pStyle w:val="Sub-paragraph"/>
        <w:numPr>
          <w:ilvl w:val="0"/>
          <w:numId w:val="1"/>
        </w:numPr>
        <w:tabs>
          <w:tab w:val="clear" w:pos="1211"/>
          <w:tab w:val="num" w:pos="1560"/>
        </w:tabs>
        <w:ind w:left="1560" w:hanging="426"/>
      </w:pPr>
      <w:r w:rsidRPr="00946768">
        <w:t xml:space="preserve">pay to the Building and Construction Industry Long Service Corporation or the Corporation’s agent the amount of the long service levy payable under the </w:t>
      </w:r>
      <w:r w:rsidRPr="00946768">
        <w:rPr>
          <w:i/>
        </w:rPr>
        <w:t xml:space="preserve">Building and Construction Industry Long Service Payments Act 1986 </w:t>
      </w:r>
      <w:r w:rsidRPr="00946768">
        <w:t>(NSW); and</w:t>
      </w:r>
    </w:p>
    <w:p w14:paraId="1DFE26BC" w14:textId="77777777" w:rsidR="00F31B29" w:rsidRDefault="00F31B29" w:rsidP="00F31B29">
      <w:pPr>
        <w:pStyle w:val="Sub-paragraph"/>
        <w:numPr>
          <w:ilvl w:val="0"/>
          <w:numId w:val="1"/>
        </w:numPr>
        <w:tabs>
          <w:tab w:val="clear" w:pos="1211"/>
          <w:tab w:val="num" w:pos="1560"/>
        </w:tabs>
        <w:ind w:left="1560" w:hanging="426"/>
      </w:pPr>
      <w:r w:rsidRPr="00946768">
        <w:t>give the Principal a copy of the document evidencing payment of the levy.</w:t>
      </w:r>
    </w:p>
    <w:p w14:paraId="4706D6FE" w14:textId="7E86F4C4" w:rsidR="00E769C8" w:rsidRDefault="00E769C8" w:rsidP="00E769C8">
      <w:pPr>
        <w:pStyle w:val="GuideNote"/>
      </w:pPr>
      <w:r w:rsidRPr="00E769C8">
        <w:t>end of option 2</w:t>
      </w:r>
    </w:p>
    <w:p w14:paraId="3AF9B21D" w14:textId="44BABEBB" w:rsidR="003E145C" w:rsidRDefault="00CE02EF" w:rsidP="00CE02EF">
      <w:pPr>
        <w:pStyle w:val="GuideNote"/>
      </w:pPr>
      <w:r>
        <w:rPr>
          <w:rFonts w:ascii="Arial Bold" w:hAnsi="Arial Bold"/>
        </w:rPr>
        <w:t>end of clause – long service levy</w:t>
      </w:r>
      <w:bookmarkStart w:id="52" w:name="_Hlk131252170"/>
      <w:bookmarkEnd w:id="51"/>
    </w:p>
    <w:p w14:paraId="1020242D" w14:textId="3591F1E5" w:rsidR="00DA521E" w:rsidRPr="0080085D" w:rsidRDefault="00DA521E" w:rsidP="00344F7D">
      <w:pPr>
        <w:pStyle w:val="Heading3"/>
        <w:tabs>
          <w:tab w:val="clear" w:pos="644"/>
        </w:tabs>
        <w:ind w:left="0"/>
        <w:rPr>
          <w:noProof/>
        </w:rPr>
      </w:pPr>
      <w:bookmarkStart w:id="53" w:name="_Toc157785941"/>
      <w:bookmarkEnd w:id="52"/>
      <w:r w:rsidRPr="0080085D">
        <w:rPr>
          <w:noProof/>
        </w:rPr>
        <w:t>Contractor performance reporting</w:t>
      </w:r>
      <w:bookmarkEnd w:id="47"/>
      <w:bookmarkEnd w:id="48"/>
      <w:bookmarkEnd w:id="49"/>
      <w:bookmarkEnd w:id="53"/>
    </w:p>
    <w:p w14:paraId="3C18914A" w14:textId="72B53E69" w:rsidR="00DA521E" w:rsidRPr="0080085D" w:rsidRDefault="00DA521E">
      <w:pPr>
        <w:pStyle w:val="Paragraph"/>
        <w:rPr>
          <w:noProof/>
        </w:rPr>
      </w:pPr>
      <w:r w:rsidRPr="0080085D">
        <w:rPr>
          <w:noProof/>
        </w:rPr>
        <w:t xml:space="preserve">During the course of the Contract, the Contractor’s performance may be monitored and assessed in accordance with </w:t>
      </w:r>
      <w:r w:rsidRPr="0080085D">
        <w:rPr>
          <w:i/>
          <w:iCs/>
          <w:noProof/>
        </w:rPr>
        <w:t xml:space="preserve">Performance management </w:t>
      </w:r>
      <w:r w:rsidR="00F20E38" w:rsidRPr="0080085D">
        <w:rPr>
          <w:noProof/>
        </w:rPr>
        <w:t xml:space="preserve">in </w:t>
      </w:r>
      <w:r w:rsidR="007A1DFE" w:rsidRPr="0080085D">
        <w:rPr>
          <w:noProof/>
        </w:rPr>
        <w:t xml:space="preserve">the </w:t>
      </w:r>
      <w:r w:rsidR="00F20E38" w:rsidRPr="0080085D">
        <w:rPr>
          <w:noProof/>
        </w:rPr>
        <w:t>construction section of</w:t>
      </w:r>
      <w:r w:rsidR="00FE3ABC" w:rsidRPr="0080085D">
        <w:rPr>
          <w:noProof/>
        </w:rPr>
        <w:t xml:space="preserve"> the </w:t>
      </w:r>
      <w:r w:rsidR="006F422B" w:rsidRPr="0080085D">
        <w:rPr>
          <w:noProof/>
        </w:rPr>
        <w:t xml:space="preserve">buy.nsw </w:t>
      </w:r>
      <w:r w:rsidR="00FE3ABC" w:rsidRPr="0080085D">
        <w:rPr>
          <w:noProof/>
        </w:rPr>
        <w:t>website</w:t>
      </w:r>
      <w:r w:rsidR="00861EF0" w:rsidRPr="0080085D">
        <w:rPr>
          <w:noProof/>
        </w:rPr>
        <w:t xml:space="preserve"> at</w:t>
      </w:r>
      <w:r w:rsidR="00861EF0" w:rsidRPr="0080085D">
        <w:rPr>
          <w:b/>
          <w:bCs/>
          <w:noProof/>
        </w:rPr>
        <w:t xml:space="preserve"> </w:t>
      </w:r>
      <w:hyperlink r:id="rId17" w:history="1">
        <w:r w:rsidR="00861EF0" w:rsidRPr="0080085D">
          <w:rPr>
            <w:rStyle w:val="Hyperlink"/>
            <w:rFonts w:cs="Arial"/>
          </w:rPr>
          <w:t>https://buy.nsw.gov.au/categories/construction</w:t>
        </w:r>
      </w:hyperlink>
    </w:p>
    <w:p w14:paraId="158A8D8A" w14:textId="77777777" w:rsidR="00DA521E" w:rsidRPr="0080085D" w:rsidRDefault="00DA521E" w:rsidP="00344F7D">
      <w:pPr>
        <w:pStyle w:val="Heading3"/>
        <w:tabs>
          <w:tab w:val="clear" w:pos="644"/>
        </w:tabs>
        <w:ind w:left="0"/>
        <w:rPr>
          <w:noProof/>
        </w:rPr>
      </w:pPr>
      <w:bookmarkStart w:id="54" w:name="_Toc184801363"/>
      <w:bookmarkStart w:id="55" w:name="_Toc400626991"/>
      <w:bookmarkStart w:id="56" w:name="_Toc429052340"/>
      <w:bookmarkStart w:id="57" w:name="_Toc157785942"/>
      <w:r w:rsidRPr="0080085D">
        <w:rPr>
          <w:noProof/>
        </w:rPr>
        <w:t>Exchange of information between government agencies</w:t>
      </w:r>
      <w:bookmarkEnd w:id="54"/>
      <w:bookmarkEnd w:id="55"/>
      <w:bookmarkEnd w:id="56"/>
      <w:bookmarkEnd w:id="57"/>
    </w:p>
    <w:p w14:paraId="7F64AFCF" w14:textId="77777777" w:rsidR="00DA521E" w:rsidRPr="0080085D" w:rsidRDefault="00DA521E">
      <w:pPr>
        <w:pStyle w:val="Paragraph"/>
        <w:rPr>
          <w:noProof/>
        </w:rPr>
      </w:pPr>
      <w:r w:rsidRPr="0080085D">
        <w:rPr>
          <w:noProof/>
        </w:rPr>
        <w:t>The Contractor authorises the Principal and its employees and agents to make information concerning the Contractor and its per</w:t>
      </w:r>
      <w:r w:rsidR="00B636AF" w:rsidRPr="0080085D">
        <w:rPr>
          <w:noProof/>
        </w:rPr>
        <w:t xml:space="preserve">formance available to other </w:t>
      </w:r>
      <w:r w:rsidRPr="0080085D">
        <w:rPr>
          <w:noProof/>
        </w:rPr>
        <w:t>government agencies and local government authorities, which may take such information into account in considering whether to offer the Contractor future opportunities for work.</w:t>
      </w:r>
    </w:p>
    <w:p w14:paraId="54B99FBE" w14:textId="01B4E5CA" w:rsidR="00DA521E" w:rsidRPr="00645EAE" w:rsidRDefault="00DA521E">
      <w:pPr>
        <w:pStyle w:val="Paragraph"/>
        <w:rPr>
          <w:noProof/>
        </w:rPr>
      </w:pPr>
      <w:r w:rsidRPr="0080085D">
        <w:rPr>
          <w:noProof/>
        </w:rPr>
        <w:t xml:space="preserve">The Principal regards the provision of information </w:t>
      </w:r>
      <w:r w:rsidR="00B636AF" w:rsidRPr="0080085D">
        <w:rPr>
          <w:noProof/>
        </w:rPr>
        <w:t xml:space="preserve">about the Contractor to any </w:t>
      </w:r>
      <w:r w:rsidRPr="0080085D">
        <w:rPr>
          <w:noProof/>
        </w:rPr>
        <w:t xml:space="preserve">government agency or local government authority as privileged under the </w:t>
      </w:r>
      <w:r w:rsidRPr="0080085D">
        <w:rPr>
          <w:i/>
          <w:iCs/>
          <w:noProof/>
        </w:rPr>
        <w:t xml:space="preserve">Defamation Act </w:t>
      </w:r>
      <w:r w:rsidRPr="00645EAE">
        <w:rPr>
          <w:i/>
          <w:iCs/>
          <w:noProof/>
        </w:rPr>
        <w:t>2005</w:t>
      </w:r>
      <w:r w:rsidR="00E275A1" w:rsidRPr="00645EAE">
        <w:rPr>
          <w:iCs/>
          <w:noProof/>
        </w:rPr>
        <w:t xml:space="preserve"> (NSW)</w:t>
      </w:r>
      <w:r w:rsidRPr="00645EAE">
        <w:rPr>
          <w:noProof/>
        </w:rPr>
        <w:t xml:space="preserve">. The Contractor agrees that it will have no entitlement to make any </w:t>
      </w:r>
      <w:r w:rsidR="00190463" w:rsidRPr="00645EAE">
        <w:rPr>
          <w:i/>
          <w:iCs/>
          <w:noProof/>
        </w:rPr>
        <w:t>C</w:t>
      </w:r>
      <w:r w:rsidRPr="00645EAE">
        <w:rPr>
          <w:i/>
          <w:iCs/>
          <w:noProof/>
        </w:rPr>
        <w:t>laim</w:t>
      </w:r>
      <w:r w:rsidRPr="00645EAE">
        <w:rPr>
          <w:noProof/>
        </w:rPr>
        <w:t xml:space="preserve"> against the Principal in respect of any matter arising out of the provision or receipt of such information.</w:t>
      </w:r>
    </w:p>
    <w:p w14:paraId="729B29D4" w14:textId="1AFC02C6" w:rsidR="00E1424E" w:rsidRPr="00645EAE" w:rsidRDefault="00E1424E" w:rsidP="00E1424E">
      <w:pPr>
        <w:pStyle w:val="Heading3"/>
        <w:tabs>
          <w:tab w:val="clear" w:pos="644"/>
          <w:tab w:val="num" w:pos="709"/>
        </w:tabs>
        <w:ind w:hanging="284"/>
        <w:rPr>
          <w:noProof/>
        </w:rPr>
      </w:pPr>
      <w:bookmarkStart w:id="58" w:name="_Toc157785943"/>
      <w:r w:rsidRPr="00645EAE">
        <w:rPr>
          <w:noProof/>
        </w:rPr>
        <w:t>Media releases and enquiries</w:t>
      </w:r>
      <w:bookmarkEnd w:id="58"/>
      <w:r w:rsidRPr="00645EAE">
        <w:rPr>
          <w:noProof/>
        </w:rPr>
        <w:t xml:space="preserve"> </w:t>
      </w:r>
    </w:p>
    <w:p w14:paraId="3E68AF2E" w14:textId="089EDED7" w:rsidR="00E1424E" w:rsidRPr="00645EAE" w:rsidRDefault="004C20AB" w:rsidP="004C20AB">
      <w:pPr>
        <w:pStyle w:val="Paragraph"/>
        <w:ind w:left="709" w:firstLine="425"/>
      </w:pPr>
      <w:r w:rsidRPr="00645EAE">
        <w:t>O</w:t>
      </w:r>
      <w:r w:rsidR="00E1424E" w:rsidRPr="00645EAE">
        <w:t>btain the Principal’s prior written consent to:</w:t>
      </w:r>
    </w:p>
    <w:p w14:paraId="51155F09" w14:textId="77777777" w:rsidR="00E1424E" w:rsidRPr="00645EAE" w:rsidRDefault="00E1424E" w:rsidP="00B93A9A">
      <w:pPr>
        <w:pStyle w:val="Sub-paragraph"/>
        <w:numPr>
          <w:ilvl w:val="0"/>
          <w:numId w:val="68"/>
        </w:numPr>
        <w:ind w:left="1560" w:hanging="284"/>
      </w:pPr>
      <w:r w:rsidRPr="00645EAE">
        <w:t>any press release or promotional advertisement it wishes to make or place concerning the Contract, the Principal or the Works; and</w:t>
      </w:r>
    </w:p>
    <w:p w14:paraId="3BEBC89E" w14:textId="77777777" w:rsidR="00E1424E" w:rsidRPr="00645EAE" w:rsidRDefault="00E1424E" w:rsidP="00B93A9A">
      <w:pPr>
        <w:pStyle w:val="Sub-paragraph"/>
        <w:numPr>
          <w:ilvl w:val="0"/>
          <w:numId w:val="68"/>
        </w:numPr>
        <w:ind w:left="1560" w:hanging="284"/>
      </w:pPr>
      <w:r w:rsidRPr="00645EAE">
        <w:t>the release for publication in any media of any information concerning the Contract, the Principal or the Works.</w:t>
      </w:r>
    </w:p>
    <w:p w14:paraId="382D5FDA" w14:textId="5A2FFE25" w:rsidR="00E1424E" w:rsidRPr="00645EAE" w:rsidRDefault="00D52CC1" w:rsidP="004C20AB">
      <w:pPr>
        <w:pStyle w:val="Paragraph"/>
        <w:ind w:left="709"/>
      </w:pPr>
      <w:r w:rsidRPr="00645EAE">
        <w:t>R</w:t>
      </w:r>
      <w:r w:rsidR="00E1424E" w:rsidRPr="00645EAE">
        <w:t xml:space="preserve">efer any media enquiries concerning the Contract, the Principal or the Works to the Principal. </w:t>
      </w:r>
      <w:r w:rsidR="0053391A" w:rsidRPr="00645EAE">
        <w:t>Do</w:t>
      </w:r>
      <w:r w:rsidR="00E1424E" w:rsidRPr="00645EAE">
        <w:t xml:space="preserve"> not respond to any media enquiry without the Principal’s prior written consent</w:t>
      </w:r>
      <w:r w:rsidR="002817B5" w:rsidRPr="00645EAE">
        <w:t xml:space="preserve"> and e</w:t>
      </w:r>
      <w:r w:rsidR="00E1424E" w:rsidRPr="00645EAE">
        <w:t xml:space="preserve">nsure that all Consultants, Subcontractors and Suppliers comply with </w:t>
      </w:r>
      <w:r w:rsidRPr="00645EAE">
        <w:t>this clause.</w:t>
      </w:r>
    </w:p>
    <w:p w14:paraId="3FC30C3B" w14:textId="77777777" w:rsidR="00E1424E" w:rsidRPr="00645EAE" w:rsidRDefault="00E1424E" w:rsidP="004C20AB">
      <w:pPr>
        <w:pStyle w:val="Paragraph"/>
        <w:ind w:left="709"/>
      </w:pPr>
      <w:r w:rsidRPr="00645EAE">
        <w:t>The Principal may give or refuse its consent, in its absolute discretion.</w:t>
      </w:r>
    </w:p>
    <w:p w14:paraId="70322C7D" w14:textId="77777777" w:rsidR="00DA521E" w:rsidRPr="00645EAE" w:rsidRDefault="00DA521E" w:rsidP="00344F7D">
      <w:pPr>
        <w:pStyle w:val="Heading2"/>
        <w:tabs>
          <w:tab w:val="clear" w:pos="1494"/>
        </w:tabs>
        <w:ind w:left="0"/>
        <w:rPr>
          <w:noProof/>
        </w:rPr>
      </w:pPr>
      <w:bookmarkStart w:id="59" w:name="_Toc184801364"/>
      <w:bookmarkStart w:id="60" w:name="_Toc400626992"/>
      <w:bookmarkStart w:id="61" w:name="_Toc429052341"/>
      <w:bookmarkStart w:id="62" w:name="_Toc157785944"/>
      <w:r w:rsidRPr="00645EAE">
        <w:rPr>
          <w:noProof/>
        </w:rPr>
        <w:t>Documents</w:t>
      </w:r>
      <w:bookmarkEnd w:id="59"/>
      <w:bookmarkEnd w:id="60"/>
      <w:bookmarkEnd w:id="61"/>
      <w:bookmarkEnd w:id="62"/>
    </w:p>
    <w:p w14:paraId="5DB563A2" w14:textId="77777777" w:rsidR="00DA521E" w:rsidRPr="0080085D" w:rsidRDefault="00DA521E" w:rsidP="00344F7D">
      <w:pPr>
        <w:pStyle w:val="Heading3"/>
        <w:tabs>
          <w:tab w:val="clear" w:pos="644"/>
        </w:tabs>
        <w:ind w:left="0"/>
        <w:rPr>
          <w:noProof/>
        </w:rPr>
      </w:pPr>
      <w:bookmarkStart w:id="63" w:name="_Toc184801366"/>
      <w:bookmarkStart w:id="64" w:name="_Toc400626994"/>
      <w:bookmarkStart w:id="65" w:name="_Toc429052343"/>
      <w:bookmarkStart w:id="66" w:name="_Toc157785945"/>
      <w:r w:rsidRPr="0080085D">
        <w:rPr>
          <w:noProof/>
        </w:rPr>
        <w:t>Inclusions in Contractor’s documents</w:t>
      </w:r>
      <w:bookmarkEnd w:id="63"/>
      <w:bookmarkEnd w:id="64"/>
      <w:bookmarkEnd w:id="65"/>
      <w:bookmarkEnd w:id="66"/>
    </w:p>
    <w:p w14:paraId="12BC2867" w14:textId="77777777" w:rsidR="00DA521E" w:rsidRPr="0080085D" w:rsidRDefault="00DA521E">
      <w:pPr>
        <w:pStyle w:val="GuideNote"/>
        <w:rPr>
          <w:noProof/>
        </w:rPr>
      </w:pPr>
      <w:r w:rsidRPr="0080085D">
        <w:rPr>
          <w:noProof/>
        </w:rPr>
        <w:t>Describe the Contractor’s documents to be provided by the Contractor.</w:t>
      </w:r>
    </w:p>
    <w:p w14:paraId="690C60C3" w14:textId="77777777" w:rsidR="00D953EE" w:rsidRDefault="00DA521E" w:rsidP="00E96F07">
      <w:pPr>
        <w:pStyle w:val="GuideNote"/>
        <w:rPr>
          <w:noProof/>
        </w:rPr>
      </w:pPr>
      <w:bookmarkStart w:id="67" w:name="_Hlk56963336"/>
      <w:r w:rsidRPr="0080085D">
        <w:rPr>
          <w:noProof/>
        </w:rPr>
        <w:t xml:space="preserve">the documents listed </w:t>
      </w:r>
      <w:r w:rsidR="00E96F07" w:rsidRPr="0080085D">
        <w:rPr>
          <w:noProof/>
        </w:rPr>
        <w:t xml:space="preserve">should </w:t>
      </w:r>
      <w:r w:rsidRPr="0080085D">
        <w:rPr>
          <w:noProof/>
        </w:rPr>
        <w:t>align with the extent of design by the Contractor</w:t>
      </w:r>
      <w:r w:rsidR="00E96F07" w:rsidRPr="0080085D">
        <w:rPr>
          <w:noProof/>
        </w:rPr>
        <w:t xml:space="preserve">. </w:t>
      </w:r>
    </w:p>
    <w:p w14:paraId="438977AA" w14:textId="77777777" w:rsidR="008973ED" w:rsidRPr="0080085D" w:rsidRDefault="008973ED" w:rsidP="008973ED">
      <w:pPr>
        <w:pStyle w:val="GuideNote"/>
        <w:rPr>
          <w:noProof/>
        </w:rPr>
      </w:pPr>
      <w:r w:rsidRPr="0080085D">
        <w:rPr>
          <w:noProof/>
        </w:rPr>
        <w:t>the examples (A) or (B) below can be used for a building project where the Principal has only provided developed sketch plans and the Contractor is required to provide all the design construction documents.</w:t>
      </w:r>
    </w:p>
    <w:p w14:paraId="29E11C92" w14:textId="38D2E26B" w:rsidR="008973ED" w:rsidRDefault="008973ED" w:rsidP="00E96F07">
      <w:pPr>
        <w:pStyle w:val="GuideNote"/>
        <w:rPr>
          <w:noProof/>
        </w:rPr>
      </w:pPr>
      <w:r w:rsidRPr="0080085D">
        <w:rPr>
          <w:noProof/>
        </w:rPr>
        <w:t xml:space="preserve">where the principal has provided more detailed drawings, the description should relate to the </w:t>
      </w:r>
      <w:r w:rsidRPr="0080085D">
        <w:rPr>
          <w:i/>
          <w:iCs/>
          <w:noProof/>
        </w:rPr>
        <w:t>completion</w:t>
      </w:r>
      <w:r w:rsidRPr="0080085D">
        <w:rPr>
          <w:noProof/>
        </w:rPr>
        <w:t xml:space="preserve"> of the principal’s design.</w:t>
      </w:r>
    </w:p>
    <w:bookmarkEnd w:id="67"/>
    <w:p w14:paraId="58B8D746" w14:textId="3B6848EB" w:rsidR="00DA521E" w:rsidRPr="0080085D" w:rsidRDefault="00E96F07">
      <w:pPr>
        <w:pStyle w:val="GuideNote"/>
        <w:rPr>
          <w:noProof/>
        </w:rPr>
      </w:pPr>
      <w:r w:rsidRPr="0080085D">
        <w:rPr>
          <w:noProof/>
        </w:rPr>
        <w:t xml:space="preserve">E.G._A: </w:t>
      </w:r>
      <w:r w:rsidR="00960C11" w:rsidRPr="0080085D">
        <w:rPr>
          <w:noProof/>
        </w:rPr>
        <w:t>‘</w:t>
      </w:r>
      <w:r w:rsidR="00DA521E" w:rsidRPr="0080085D">
        <w:rPr>
          <w:noProof/>
        </w:rPr>
        <w:t xml:space="preserve">The </w:t>
      </w:r>
      <w:r w:rsidR="00DA521E" w:rsidRPr="0080085D">
        <w:rPr>
          <w:i/>
          <w:iCs/>
          <w:noProof/>
        </w:rPr>
        <w:t>Contractor’s documents</w:t>
      </w:r>
      <w:r w:rsidR="00DA521E" w:rsidRPr="0080085D">
        <w:rPr>
          <w:noProof/>
        </w:rPr>
        <w:t xml:space="preserve"> must include provision of all construction documentation for the Works.</w:t>
      </w:r>
      <w:r w:rsidR="00072DF7" w:rsidRPr="0080085D">
        <w:rPr>
          <w:noProof/>
        </w:rPr>
        <w:t xml:space="preserve"> </w:t>
      </w:r>
      <w:r w:rsidR="00DA521E" w:rsidRPr="0080085D">
        <w:rPr>
          <w:noProof/>
        </w:rPr>
        <w:t>Construction documentation includes but is not limited to</w:t>
      </w:r>
      <w:r w:rsidR="00960C11" w:rsidRPr="0080085D">
        <w:rPr>
          <w:noProof/>
        </w:rPr>
        <w:t>:</w:t>
      </w:r>
      <w:r w:rsidR="00DA521E" w:rsidRPr="0080085D">
        <w:rPr>
          <w:noProof/>
        </w:rPr>
        <w:t xml:space="preserve"> the production of the construction drawings; the verification of the developed sketch plans; the coordination of the design including the structure and the services; and a specification.</w:t>
      </w:r>
      <w:r w:rsidR="00960C11" w:rsidRPr="0080085D">
        <w:rPr>
          <w:noProof/>
        </w:rPr>
        <w:t>’</w:t>
      </w:r>
    </w:p>
    <w:p w14:paraId="33127156" w14:textId="77777777" w:rsidR="00960C11" w:rsidRPr="0080085D" w:rsidRDefault="00960C11">
      <w:pPr>
        <w:pStyle w:val="GuideNote"/>
        <w:rPr>
          <w:noProof/>
        </w:rPr>
      </w:pPr>
      <w:r w:rsidRPr="0080085D">
        <w:rPr>
          <w:noProof/>
        </w:rPr>
        <w:t>OR</w:t>
      </w:r>
    </w:p>
    <w:p w14:paraId="4627787D" w14:textId="481F38B4" w:rsidR="00DA521E" w:rsidRPr="0080085D" w:rsidRDefault="00E96F07">
      <w:pPr>
        <w:pStyle w:val="GuideNote"/>
        <w:rPr>
          <w:noProof/>
        </w:rPr>
      </w:pPr>
      <w:r w:rsidRPr="0080085D">
        <w:rPr>
          <w:noProof/>
        </w:rPr>
        <w:t xml:space="preserve">E.G._B: </w:t>
      </w:r>
      <w:r w:rsidR="00960C11" w:rsidRPr="0080085D">
        <w:rPr>
          <w:noProof/>
        </w:rPr>
        <w:t>‘</w:t>
      </w:r>
      <w:r w:rsidR="00DA521E" w:rsidRPr="0080085D">
        <w:rPr>
          <w:noProof/>
        </w:rPr>
        <w:t xml:space="preserve">The </w:t>
      </w:r>
      <w:r w:rsidR="00DA521E" w:rsidRPr="0080085D">
        <w:rPr>
          <w:i/>
          <w:iCs/>
          <w:noProof/>
        </w:rPr>
        <w:t>Contractor’s documents</w:t>
      </w:r>
      <w:r w:rsidR="00DA521E" w:rsidRPr="0080085D">
        <w:rPr>
          <w:noProof/>
        </w:rPr>
        <w:t xml:space="preserve"> must include the following:</w:t>
      </w:r>
    </w:p>
    <w:p w14:paraId="73462800"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Cover sheet with:</w:t>
      </w:r>
    </w:p>
    <w:p w14:paraId="65798AF9"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project title information; a location plan; and a list of all drawings including any sub-consultant drawings.</w:t>
      </w:r>
    </w:p>
    <w:p w14:paraId="02D55FC8"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Site plan. at 1:500 scale showing:</w:t>
      </w:r>
    </w:p>
    <w:p w14:paraId="4EC82FA8"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survey information, north point, contours (existing and proposed), existing features; services point-of-entry, site entries; roads, paths and paving, play area(s), Contractor’s area(s), demountable building locations, new building(s) locations with set-out dimensioning and key and/or legend relating to this information.</w:t>
      </w:r>
    </w:p>
    <w:p w14:paraId="70D91C1E"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Site works at 1:200 scale showing:</w:t>
      </w:r>
    </w:p>
    <w:p w14:paraId="5418A4CE"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buildings in outline with finished floor levels of ground floor plans, north point, contours, surrounding levels to buildings; site drainage treatment (falls and direction); locations and dimension of paths, paving, roads, bus lay-bys, garbage pads, meter boxes, planter beds, and a legend relating to this information.</w:t>
      </w:r>
    </w:p>
    <w:p w14:paraId="5077610E"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Elevations at 1:100 scale showing:</w:t>
      </w:r>
    </w:p>
    <w:p w14:paraId="0ED33759"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 xml:space="preserve">all building elevations, reduced levels, section references, detail cross-references for windows, doors, gates, screens and louvres and the like; </w:t>
      </w:r>
      <w:r w:rsidRPr="0080085D">
        <w:rPr>
          <w:rFonts w:ascii="Arial" w:hAnsi="Arial"/>
          <w:b/>
          <w:i/>
          <w:iCs/>
          <w:caps/>
          <w:noProof/>
          <w:vanish/>
          <w:color w:val="FF0000"/>
          <w:sz w:val="16"/>
        </w:rPr>
        <w:t>materials</w:t>
      </w:r>
      <w:r w:rsidRPr="0080085D">
        <w:rPr>
          <w:rFonts w:ascii="Arial" w:hAnsi="Arial"/>
          <w:b/>
          <w:caps/>
          <w:noProof/>
          <w:vanish/>
          <w:color w:val="FF0000"/>
          <w:sz w:val="16"/>
        </w:rPr>
        <w:t xml:space="preserve"> identification; direction of cladding and any legend relating to this information.</w:t>
      </w:r>
    </w:p>
    <w:p w14:paraId="57FEFBF7"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Floor plans at 1:100 scale showing:</w:t>
      </w:r>
    </w:p>
    <w:p w14:paraId="6C151A21"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 xml:space="preserve">all building elements normally shown on plan; rooms numbered and named, dimensions, section references, detail cross-references; windows, doors, gates, screens and louvres (cross-referenced to schedules if not shown on elevations); all fixtures and fittings including heaters (cross-referenced to schedules); </w:t>
      </w:r>
      <w:r w:rsidRPr="0080085D">
        <w:rPr>
          <w:rFonts w:ascii="Arial" w:hAnsi="Arial"/>
          <w:b/>
          <w:i/>
          <w:iCs/>
          <w:caps/>
          <w:noProof/>
          <w:vanish/>
          <w:color w:val="FF0000"/>
          <w:sz w:val="16"/>
        </w:rPr>
        <w:t>materials</w:t>
      </w:r>
      <w:r w:rsidRPr="0080085D">
        <w:rPr>
          <w:rFonts w:ascii="Arial" w:hAnsi="Arial"/>
          <w:b/>
          <w:caps/>
          <w:noProof/>
          <w:vanish/>
          <w:color w:val="FF0000"/>
          <w:sz w:val="16"/>
        </w:rPr>
        <w:t xml:space="preserve"> identification and legend relating to this information.</w:t>
      </w:r>
    </w:p>
    <w:p w14:paraId="0098574F"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Sections at 1:100 scale showing:</w:t>
      </w:r>
    </w:p>
    <w:p w14:paraId="6F5A13CA"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 xml:space="preserve">all building elements normally shown on section; section titles, room names; applicable heights above finished floor level, datum heights; detail cross-references; </w:t>
      </w:r>
      <w:r w:rsidRPr="0080085D">
        <w:rPr>
          <w:rFonts w:ascii="Arial" w:hAnsi="Arial"/>
          <w:b/>
          <w:i/>
          <w:iCs/>
          <w:caps/>
          <w:noProof/>
          <w:vanish/>
          <w:color w:val="FF0000"/>
          <w:sz w:val="16"/>
        </w:rPr>
        <w:t>materials</w:t>
      </w:r>
      <w:r w:rsidRPr="0080085D">
        <w:rPr>
          <w:rFonts w:ascii="Arial" w:hAnsi="Arial"/>
          <w:b/>
          <w:caps/>
          <w:noProof/>
          <w:vanish/>
          <w:color w:val="FF0000"/>
          <w:sz w:val="16"/>
        </w:rPr>
        <w:t xml:space="preserve"> identification; direction of ribbing and a legend relating to this information.</w:t>
      </w:r>
    </w:p>
    <w:p w14:paraId="6DB61F06"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Reflected ceiling plans at 1:100 scale showing:</w:t>
      </w:r>
    </w:p>
    <w:p w14:paraId="7ED10B1C"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 xml:space="preserve">all building elements normally shown on ceiling plans; rooms numbered and named; detail cross-references; </w:t>
      </w:r>
      <w:r w:rsidRPr="0080085D">
        <w:rPr>
          <w:rFonts w:ascii="Arial" w:hAnsi="Arial"/>
          <w:b/>
          <w:i/>
          <w:iCs/>
          <w:caps/>
          <w:noProof/>
          <w:vanish/>
          <w:color w:val="FF0000"/>
          <w:sz w:val="16"/>
        </w:rPr>
        <w:t>materials</w:t>
      </w:r>
      <w:r w:rsidRPr="0080085D">
        <w:rPr>
          <w:rFonts w:ascii="Arial" w:hAnsi="Arial"/>
          <w:b/>
          <w:caps/>
          <w:noProof/>
          <w:vanish/>
          <w:color w:val="FF0000"/>
          <w:sz w:val="16"/>
        </w:rPr>
        <w:t xml:space="preserve"> identification; lighting; air-conditioning grilles; sprinkler heads; smoke detectors; direction of ribbing and a legend relating to this information.</w:t>
      </w:r>
    </w:p>
    <w:p w14:paraId="34A41A99"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Roof plan at 1:200 scale showing:</w:t>
      </w:r>
    </w:p>
    <w:p w14:paraId="169D28F1"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buildings and walkways identified; roof material</w:t>
      </w:r>
      <w:r w:rsidR="00115392" w:rsidRPr="0080085D" w:rsidDel="00115392">
        <w:rPr>
          <w:rFonts w:ascii="Arial" w:hAnsi="Arial"/>
          <w:b/>
          <w:caps/>
          <w:noProof/>
          <w:vanish/>
          <w:color w:val="FF0000"/>
          <w:sz w:val="16"/>
        </w:rPr>
        <w:t xml:space="preserve"> </w:t>
      </w:r>
      <w:r w:rsidRPr="0080085D">
        <w:rPr>
          <w:rFonts w:ascii="Arial" w:hAnsi="Arial"/>
          <w:b/>
          <w:caps/>
          <w:noProof/>
          <w:vanish/>
          <w:color w:val="FF0000"/>
          <w:sz w:val="16"/>
        </w:rPr>
        <w:t>(s) with cappings, flashings, barges boards, ridges, valleys etc, roof falls; gutters; downpipes; vents; lights and a legend relating to this information.</w:t>
      </w:r>
    </w:p>
    <w:p w14:paraId="2638525C"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Details at appropriate scale(s) including:</w:t>
      </w:r>
    </w:p>
    <w:p w14:paraId="59BC5EB9"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construction, footings, thresholds, stair, links and ramps, toilets, canteen, gates and screens, door and window, fixtures, furniture and any miscellaneous items.</w:t>
      </w:r>
    </w:p>
    <w:p w14:paraId="2A8ACE1A"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Layouts at scale(s) to suit, cross-referenced to applicable details, for:</w:t>
      </w:r>
    </w:p>
    <w:p w14:paraId="2A118EB1"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toilets, canteen, covered ways and special elements/spaces (where applicable).</w:t>
      </w:r>
    </w:p>
    <w:p w14:paraId="7E9BEE92"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Door and window schedule at 1:50 scale, for all door and window types, showing:</w:t>
      </w:r>
    </w:p>
    <w:p w14:paraId="3F1C41D0"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opening swing/type/direction; material(s) glazing areas/types; overall dimensions and dimensions of panels; divisions, elements (stiles and rails), chair rails and observation panels; security and any special features.</w:t>
      </w:r>
    </w:p>
    <w:p w14:paraId="3A159C42" w14:textId="77777777" w:rsidR="00DA521E" w:rsidRPr="0080085D" w:rsidRDefault="00DA521E" w:rsidP="005350CF">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Note: this drawing(s) must be cross-referenced to plans and/or elevations and cross-matched to the furniture and blinds schedules.</w:t>
      </w:r>
    </w:p>
    <w:p w14:paraId="6A1865B1"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Furniture layout at 1:100 scale showing:</w:t>
      </w:r>
    </w:p>
    <w:p w14:paraId="45022FB6"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rooms numbered (to match floor plans); door swings, all fixtures, fittings and heater locations matching the floor plans; and all loose furniture keyed with code abbreviations cross-matched to the furniture schedule.</w:t>
      </w:r>
    </w:p>
    <w:p w14:paraId="7FED2EFB"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Finishes schedule listing:</w:t>
      </w:r>
    </w:p>
    <w:p w14:paraId="49305988"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internal and external materials for all buildings</w:t>
      </w:r>
    </w:p>
    <w:p w14:paraId="5EE7841B"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Hardware schedule listing:</w:t>
      </w:r>
    </w:p>
    <w:p w14:paraId="72C3E782"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internal and external hardware including door and window hardware and fire extinguishers</w:t>
      </w:r>
    </w:p>
    <w:p w14:paraId="60954F0D"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Furniture schedule listing:</w:t>
      </w:r>
    </w:p>
    <w:p w14:paraId="5B06840E"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internal and external furniture and including Principal supplied furniture and fittings.</w:t>
      </w:r>
    </w:p>
    <w:p w14:paraId="2405013A"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Colour schedule listing:</w:t>
      </w:r>
    </w:p>
    <w:p w14:paraId="6F0CD660"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all internal and external colours, by name, by manufacturer, by finish and including details of primers and undercoats.</w:t>
      </w:r>
    </w:p>
    <w:p w14:paraId="5A890594"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Structural and civil engineering drawings at suitable scales:</w:t>
      </w:r>
    </w:p>
    <w:p w14:paraId="55A7DD66" w14:textId="77777777" w:rsidR="00DA521E" w:rsidRPr="0080085D" w:rsidRDefault="00DA521E" w:rsidP="00960C11">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prepared to the drafting standards of the Standards Association of Australia.</w:t>
      </w:r>
    </w:p>
    <w:p w14:paraId="23E57BB5" w14:textId="77777777" w:rsidR="00DA521E" w:rsidRPr="0080085D" w:rsidRDefault="00DA521E" w:rsidP="005350CF">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Note: Final working drawings are to be suitable for production of work-as-executed drawings, microfilming and readable at A2 size.</w:t>
      </w:r>
    </w:p>
    <w:p w14:paraId="35C78694"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Electrical services documentation and drawings, at suitable scales, including:</w:t>
      </w:r>
    </w:p>
    <w:p w14:paraId="42829B9B" w14:textId="48FEBD59"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Final design calculations including maximum demand, fault level, voltage drop, and lighting level</w:t>
      </w:r>
      <w:r w:rsidR="00D17F2C" w:rsidRPr="0080085D">
        <w:rPr>
          <w:rFonts w:ascii="Arial" w:hAnsi="Arial"/>
          <w:b/>
          <w:caps/>
          <w:noProof/>
          <w:vanish/>
          <w:color w:val="FF0000"/>
          <w:sz w:val="16"/>
        </w:rPr>
        <w:t>;</w:t>
      </w:r>
    </w:p>
    <w:p w14:paraId="279859DC"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Symbols list;</w:t>
      </w:r>
    </w:p>
    <w:p w14:paraId="1ABC0A84"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Site plan (minimum scale 1:500) and reticulation schedule;</w:t>
      </w:r>
    </w:p>
    <w:p w14:paraId="3AEC2945"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Single line diagrams for main switchboard, distribution boards and control systems;</w:t>
      </w:r>
    </w:p>
    <w:p w14:paraId="10F80234"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Light and fan layouts including circuitry for all buildings;</w:t>
      </w:r>
    </w:p>
    <w:p w14:paraId="157938F8"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Power and communication layouts for each building including circuitry;</w:t>
      </w:r>
    </w:p>
    <w:p w14:paraId="668B3EC9"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Communication (Telephones, A/V, MATV, PA, etc.), computer network provision and security layouts including circuitry;</w:t>
      </w:r>
    </w:p>
    <w:p w14:paraId="06F483CF"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Miscellaneous details such as control block diagrams, fixing details, control panel layouts, room sections showing mounting heights etc (as appropriate); and</w:t>
      </w:r>
    </w:p>
    <w:p w14:paraId="6D71470E"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Electronic security layouts for each building.</w:t>
      </w:r>
    </w:p>
    <w:p w14:paraId="2DBFE065" w14:textId="2FD66919"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Hydraulic services drawings that effectively present</w:t>
      </w:r>
      <w:r w:rsidR="00D17F2C" w:rsidRPr="0080085D">
        <w:rPr>
          <w:rFonts w:ascii="Arial" w:hAnsi="Arial"/>
          <w:b/>
          <w:caps/>
          <w:noProof/>
          <w:vanish/>
          <w:color w:val="FF0000"/>
          <w:sz w:val="16"/>
        </w:rPr>
        <w:t>:</w:t>
      </w:r>
    </w:p>
    <w:p w14:paraId="3510435B"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Major pipe runs indicating control valves, meters and access pits and connection to existing services;</w:t>
      </w:r>
    </w:p>
    <w:p w14:paraId="4BF4CA88"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Reticulation indicating materials, pipe sizes, control valves, fixtures and taps;</w:t>
      </w:r>
    </w:p>
    <w:p w14:paraId="090AA065"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Hydraulic axonometric diagrammatic drawings;</w:t>
      </w:r>
    </w:p>
    <w:p w14:paraId="77B80620"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Construction details of pits, inspection openings, valves etc; and</w:t>
      </w:r>
    </w:p>
    <w:p w14:paraId="69CFE5BF"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a schedule of fixtures and fittings with brand names, model numbers etc</w:t>
      </w:r>
    </w:p>
    <w:p w14:paraId="67ADAE6B"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Landscape design documentation and drawings, at suitable scales, including:</w:t>
      </w:r>
    </w:p>
    <w:p w14:paraId="0D093D81"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landscape site plans at scale 1:500;</w:t>
      </w:r>
    </w:p>
    <w:p w14:paraId="3689304A"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landscape plans detailing of the main build areas at 1:200 scale; and</w:t>
      </w:r>
    </w:p>
    <w:p w14:paraId="480E6A16" w14:textId="77777777" w:rsidR="00DA521E" w:rsidRPr="0080085D" w:rsidRDefault="00DA521E" w:rsidP="005E2A5B">
      <w:pPr>
        <w:pStyle w:val="NormalBulleted1"/>
        <w:numPr>
          <w:ilvl w:val="1"/>
          <w:numId w:val="24"/>
        </w:numPr>
        <w:ind w:left="2694" w:hanging="284"/>
        <w:rPr>
          <w:rFonts w:ascii="Arial" w:hAnsi="Arial"/>
          <w:b/>
          <w:caps/>
          <w:noProof/>
          <w:vanish/>
          <w:color w:val="FF0000"/>
          <w:sz w:val="16"/>
        </w:rPr>
      </w:pPr>
      <w:r w:rsidRPr="0080085D">
        <w:rPr>
          <w:rFonts w:ascii="Arial" w:hAnsi="Arial"/>
          <w:b/>
          <w:caps/>
          <w:noProof/>
          <w:vanish/>
          <w:color w:val="FF0000"/>
          <w:sz w:val="16"/>
        </w:rPr>
        <w:t>construction and planting details at 1:20 or 1:10 scale.</w:t>
      </w:r>
    </w:p>
    <w:p w14:paraId="6C08BAB6" w14:textId="77777777" w:rsidR="00DA521E" w:rsidRPr="0080085D" w:rsidRDefault="00DA521E" w:rsidP="005350CF">
      <w:pPr>
        <w:pStyle w:val="NormalBulleted1"/>
        <w:tabs>
          <w:tab w:val="clear" w:pos="1211"/>
        </w:tabs>
        <w:ind w:left="2410" w:firstLine="0"/>
        <w:rPr>
          <w:rFonts w:ascii="Arial" w:hAnsi="Arial"/>
          <w:b/>
          <w:caps/>
          <w:noProof/>
          <w:vanish/>
          <w:color w:val="FF0000"/>
          <w:sz w:val="16"/>
        </w:rPr>
      </w:pPr>
      <w:r w:rsidRPr="0080085D">
        <w:rPr>
          <w:rFonts w:ascii="Arial" w:hAnsi="Arial"/>
          <w:b/>
          <w:caps/>
          <w:noProof/>
          <w:vanish/>
          <w:color w:val="FF0000"/>
          <w:sz w:val="16"/>
        </w:rPr>
        <w:t>Note: The construction landscape drawings must fully detail the existing and proposed contours at 0.5m intervals; surfaces and their edge treatments; position, number, species and container size of plantings; areas to be turfed, mulched and /or planted; drainage and irrigation systems including hose cock locations; and existing significant trees with canopy size.</w:t>
      </w:r>
    </w:p>
    <w:p w14:paraId="25EFC776" w14:textId="77777777" w:rsidR="00DA521E" w:rsidRPr="0080085D" w:rsidRDefault="00DA521E" w:rsidP="005E2A5B">
      <w:pPr>
        <w:pStyle w:val="NormalBulleted1"/>
        <w:numPr>
          <w:ilvl w:val="0"/>
          <w:numId w:val="23"/>
        </w:numPr>
        <w:ind w:left="2410" w:hanging="425"/>
        <w:rPr>
          <w:caps/>
          <w:noProof/>
          <w:vanish/>
        </w:rPr>
      </w:pPr>
      <w:r w:rsidRPr="0080085D">
        <w:rPr>
          <w:rFonts w:ascii="Arial" w:hAnsi="Arial"/>
          <w:b/>
          <w:caps/>
          <w:noProof/>
          <w:vanish/>
          <w:color w:val="FF0000"/>
          <w:sz w:val="16"/>
        </w:rPr>
        <w:t>Specification (in NATSPEC format) with:</w:t>
      </w:r>
    </w:p>
    <w:p w14:paraId="7AC3D0B5" w14:textId="0D81721E" w:rsidR="00DA521E" w:rsidRDefault="00DA521E" w:rsidP="005E2A5B">
      <w:pPr>
        <w:pStyle w:val="NormalBulleted1"/>
        <w:numPr>
          <w:ilvl w:val="0"/>
          <w:numId w:val="23"/>
        </w:numPr>
        <w:ind w:left="2410" w:firstLine="0"/>
        <w:rPr>
          <w:rFonts w:ascii="Arial" w:hAnsi="Arial"/>
          <w:b/>
          <w:caps/>
          <w:noProof/>
          <w:vanish/>
          <w:color w:val="FF0000"/>
          <w:sz w:val="16"/>
        </w:rPr>
      </w:pPr>
      <w:r w:rsidRPr="0080085D">
        <w:rPr>
          <w:rFonts w:ascii="Arial" w:hAnsi="Arial"/>
          <w:b/>
          <w:caps/>
          <w:noProof/>
          <w:vanish/>
          <w:color w:val="FF0000"/>
          <w:sz w:val="16"/>
        </w:rPr>
        <w:t>a table of contents for each trade section and/or item of work.</w:t>
      </w:r>
      <w:r w:rsidR="00960C11" w:rsidRPr="0080085D">
        <w:rPr>
          <w:rFonts w:ascii="Arial" w:hAnsi="Arial"/>
          <w:b/>
          <w:caps/>
          <w:noProof/>
          <w:vanish/>
          <w:color w:val="FF0000"/>
          <w:sz w:val="16"/>
        </w:rPr>
        <w:t>’</w:t>
      </w:r>
    </w:p>
    <w:p w14:paraId="0025BBE7" w14:textId="77777777" w:rsidR="00A232BB" w:rsidRPr="0080085D" w:rsidRDefault="00A232BB" w:rsidP="00A232BB">
      <w:pPr>
        <w:pStyle w:val="NormalBulleted1"/>
        <w:tabs>
          <w:tab w:val="clear" w:pos="1211"/>
        </w:tabs>
        <w:ind w:left="2410" w:firstLine="0"/>
        <w:rPr>
          <w:rFonts w:ascii="Arial" w:hAnsi="Arial"/>
          <w:b/>
          <w:caps/>
          <w:noProof/>
          <w:vanish/>
          <w:color w:val="FF0000"/>
          <w:sz w:val="16"/>
        </w:rPr>
      </w:pPr>
    </w:p>
    <w:p w14:paraId="79860A78" w14:textId="77777777" w:rsidR="00A821F6" w:rsidRDefault="00A821F6" w:rsidP="00A821F6">
      <w:pPr>
        <w:pStyle w:val="Paragraph"/>
        <w:rPr>
          <w:noProof/>
        </w:rPr>
      </w:pPr>
      <w:r w:rsidRPr="0080085D">
        <w:rPr>
          <w:noProof/>
        </w:rPr>
        <w:t xml:space="preserve">The </w:t>
      </w:r>
      <w:r w:rsidRPr="00A821F6">
        <w:rPr>
          <w:noProof/>
        </w:rPr>
        <w:t>Contractor’s Documents must</w:t>
      </w:r>
      <w:r w:rsidRPr="0080085D">
        <w:rPr>
          <w:noProof/>
        </w:rPr>
        <w:t xml:space="preserve"> include, without limitation:</w:t>
      </w:r>
    </w:p>
    <w:p w14:paraId="088FBDCB" w14:textId="77777777" w:rsidR="00770930" w:rsidRDefault="00770930" w:rsidP="00770930">
      <w:pPr>
        <w:pStyle w:val="Sub-paragraph"/>
        <w:tabs>
          <w:tab w:val="clear" w:pos="1211"/>
        </w:tabs>
        <w:ind w:left="1560" w:hanging="426"/>
        <w:rPr>
          <w:noProof/>
        </w:rPr>
      </w:pPr>
      <w:r w:rsidRPr="0080085D">
        <w:rPr>
          <w:noProof/>
        </w:rPr>
        <w:t>»</w:t>
      </w:r>
    </w:p>
    <w:p w14:paraId="3BD35C89" w14:textId="3118498C" w:rsidR="005D2028" w:rsidRPr="0080085D" w:rsidRDefault="005D2028" w:rsidP="005D2028">
      <w:pPr>
        <w:pStyle w:val="GuideNote"/>
        <w:rPr>
          <w:rFonts w:ascii="Arial Bold" w:hAnsi="Arial Bold"/>
          <w:noProof/>
        </w:rPr>
      </w:pPr>
      <w:r w:rsidRPr="0080085D">
        <w:rPr>
          <w:rFonts w:ascii="Arial Bold" w:hAnsi="Arial Bold"/>
          <w:noProof/>
        </w:rPr>
        <w:t xml:space="preserve">End of clause - </w:t>
      </w:r>
      <w:r w:rsidRPr="005D2028">
        <w:rPr>
          <w:rFonts w:ascii="Arial Bold" w:hAnsi="Arial Bold"/>
          <w:bCs/>
          <w:noProof/>
        </w:rPr>
        <w:t>Inclusions in Contractor’s documents</w:t>
      </w:r>
    </w:p>
    <w:p w14:paraId="2FADFDC4" w14:textId="77777777" w:rsidR="00DA521E" w:rsidRPr="0080085D" w:rsidRDefault="00DA521E" w:rsidP="00344F7D">
      <w:pPr>
        <w:pStyle w:val="Heading3"/>
        <w:tabs>
          <w:tab w:val="clear" w:pos="644"/>
        </w:tabs>
        <w:ind w:left="0"/>
        <w:rPr>
          <w:noProof/>
        </w:rPr>
      </w:pPr>
      <w:bookmarkStart w:id="68" w:name="_Toc184801367"/>
      <w:bookmarkStart w:id="69" w:name="_Toc400626995"/>
      <w:bookmarkStart w:id="70" w:name="_Toc429052344"/>
      <w:bookmarkStart w:id="71" w:name="_Toc157785946"/>
      <w:r w:rsidRPr="0080085D">
        <w:rPr>
          <w:noProof/>
        </w:rPr>
        <w:t>Work as executed drawings</w:t>
      </w:r>
      <w:bookmarkEnd w:id="68"/>
      <w:bookmarkEnd w:id="69"/>
      <w:bookmarkEnd w:id="70"/>
      <w:bookmarkEnd w:id="71"/>
    </w:p>
    <w:p w14:paraId="40ED257D" w14:textId="77777777" w:rsidR="00DA521E" w:rsidRPr="0080085D" w:rsidRDefault="00DA521E">
      <w:pPr>
        <w:pStyle w:val="GuideNote"/>
        <w:rPr>
          <w:noProof/>
        </w:rPr>
      </w:pPr>
      <w:r w:rsidRPr="0080085D">
        <w:rPr>
          <w:noProof/>
        </w:rPr>
        <w:t>Ensure that the ‘technical’ sections of the specification include details of the information that is required to be shown on work as executed drawings.</w:t>
      </w:r>
    </w:p>
    <w:p w14:paraId="64C40BB8" w14:textId="77777777" w:rsidR="00DA521E" w:rsidRPr="0080085D" w:rsidRDefault="00DA521E">
      <w:pPr>
        <w:pStyle w:val="GuideNote"/>
        <w:rPr>
          <w:noProof/>
        </w:rPr>
      </w:pPr>
      <w:r w:rsidRPr="0080085D">
        <w:rPr>
          <w:noProof/>
        </w:rPr>
        <w:t xml:space="preserve">Refer to NATSPEC Services standard template, General Requirements, Section 5 - Completion clause 5.2 - </w:t>
      </w:r>
      <w:r w:rsidRPr="0080085D">
        <w:rPr>
          <w:bCs/>
          <w:noProof/>
        </w:rPr>
        <w:t>Record Drawings</w:t>
      </w:r>
      <w:r w:rsidRPr="0080085D">
        <w:rPr>
          <w:noProof/>
        </w:rPr>
        <w:t>, for examples.</w:t>
      </w:r>
    </w:p>
    <w:p w14:paraId="50026D7B" w14:textId="59E237C4" w:rsidR="00DA521E" w:rsidRPr="0080085D" w:rsidRDefault="00DA521E" w:rsidP="00733842">
      <w:pPr>
        <w:pStyle w:val="Paragraph"/>
        <w:rPr>
          <w:noProof/>
        </w:rPr>
      </w:pPr>
      <w:r w:rsidRPr="0080085D">
        <w:rPr>
          <w:noProof/>
        </w:rPr>
        <w:t xml:space="preserve">Progressively produce work as executed drawings. </w:t>
      </w:r>
      <w:r w:rsidR="005649BE" w:rsidRPr="0080085D">
        <w:rPr>
          <w:noProof/>
        </w:rPr>
        <w:t xml:space="preserve">Submit work as executed drawings for covered services within 14 days of being covered. </w:t>
      </w:r>
      <w:r w:rsidRPr="0080085D">
        <w:rPr>
          <w:noProof/>
        </w:rPr>
        <w:t xml:space="preserve">Submit work as executed drawings showing </w:t>
      </w:r>
      <w:r w:rsidR="005649BE" w:rsidRPr="0080085D">
        <w:rPr>
          <w:noProof/>
        </w:rPr>
        <w:t xml:space="preserve">other </w:t>
      </w:r>
      <w:r w:rsidRPr="0080085D">
        <w:rPr>
          <w:noProof/>
        </w:rPr>
        <w:t xml:space="preserve">work which has been completed within 28 days </w:t>
      </w:r>
      <w:r w:rsidR="00EF0163" w:rsidRPr="0080085D">
        <w:rPr>
          <w:noProof/>
        </w:rPr>
        <w:t>after</w:t>
      </w:r>
      <w:r w:rsidRPr="0080085D">
        <w:rPr>
          <w:noProof/>
        </w:rPr>
        <w:t xml:space="preserve"> completion of that work.</w:t>
      </w:r>
      <w:r w:rsidR="00072DF7" w:rsidRPr="0080085D">
        <w:rPr>
          <w:noProof/>
        </w:rPr>
        <w:t xml:space="preserve"> </w:t>
      </w:r>
      <w:r w:rsidRPr="0080085D">
        <w:rPr>
          <w:noProof/>
        </w:rPr>
        <w:t>Endorse each drawing certifying accuracy and correctness.</w:t>
      </w:r>
    </w:p>
    <w:p w14:paraId="48DE54C9" w14:textId="690AC626" w:rsidR="007669A1" w:rsidRDefault="007669A1">
      <w:pPr>
        <w:pStyle w:val="GuideNote"/>
        <w:rPr>
          <w:noProof/>
        </w:rPr>
      </w:pPr>
      <w:r>
        <w:rPr>
          <w:noProof/>
        </w:rPr>
        <w:t xml:space="preserve">consider the format and software platform used for </w:t>
      </w:r>
      <w:r w:rsidR="00134F81">
        <w:rPr>
          <w:noProof/>
        </w:rPr>
        <w:t>any included designs drawings.</w:t>
      </w:r>
    </w:p>
    <w:p w14:paraId="7575140E" w14:textId="522D3886" w:rsidR="00576CD0" w:rsidRDefault="0026737A">
      <w:pPr>
        <w:pStyle w:val="GuideNote"/>
        <w:rPr>
          <w:noProof/>
        </w:rPr>
      </w:pPr>
      <w:r>
        <w:rPr>
          <w:noProof/>
        </w:rPr>
        <w:t xml:space="preserve">amend </w:t>
      </w:r>
      <w:r w:rsidR="00576CD0">
        <w:rPr>
          <w:noProof/>
        </w:rPr>
        <w:t xml:space="preserve">the </w:t>
      </w:r>
      <w:r w:rsidR="000E6B01">
        <w:rPr>
          <w:noProof/>
        </w:rPr>
        <w:t xml:space="preserve">specfied </w:t>
      </w:r>
      <w:r w:rsidR="00576CD0">
        <w:rPr>
          <w:noProof/>
        </w:rPr>
        <w:t xml:space="preserve">format for cad files and the software platform </w:t>
      </w:r>
      <w:r w:rsidR="006A48DF">
        <w:rPr>
          <w:noProof/>
        </w:rPr>
        <w:t>as required.</w:t>
      </w:r>
    </w:p>
    <w:p w14:paraId="082EE725" w14:textId="6E5D98EC" w:rsidR="00DA521E" w:rsidRDefault="00DA521E">
      <w:pPr>
        <w:pStyle w:val="GuideNote"/>
        <w:rPr>
          <w:noProof/>
        </w:rPr>
      </w:pPr>
      <w:r w:rsidRPr="0080085D">
        <w:rPr>
          <w:noProof/>
        </w:rPr>
        <w:t>Include details of the required format</w:t>
      </w:r>
      <w:r w:rsidR="000E6B01">
        <w:rPr>
          <w:noProof/>
        </w:rPr>
        <w:t xml:space="preserve"> for any hard copy drawings:</w:t>
      </w:r>
      <w:r w:rsidRPr="0080085D">
        <w:rPr>
          <w:noProof/>
        </w:rPr>
        <w:t xml:space="preserve">, </w:t>
      </w:r>
      <w:r w:rsidR="00BD61A8" w:rsidRPr="0080085D">
        <w:rPr>
          <w:noProof/>
        </w:rPr>
        <w:t>e.g.</w:t>
      </w:r>
      <w:r w:rsidRPr="0080085D">
        <w:rPr>
          <w:noProof/>
        </w:rPr>
        <w:t xml:space="preserve"> ‘on standard sized sheets using minimum 110 gm/sq. metre tracing paper or equivalent plastic based material’.</w:t>
      </w:r>
    </w:p>
    <w:p w14:paraId="0A6639A8" w14:textId="04D65850" w:rsidR="00DA521E" w:rsidRPr="0080085D" w:rsidRDefault="00DA521E">
      <w:pPr>
        <w:pStyle w:val="Paragraph"/>
        <w:rPr>
          <w:noProof/>
        </w:rPr>
      </w:pPr>
      <w:r w:rsidRPr="0080085D">
        <w:rPr>
          <w:noProof/>
        </w:rPr>
        <w:t>Submit the drawings »</w:t>
      </w:r>
    </w:p>
    <w:p w14:paraId="0EBE92E3" w14:textId="042A27EE" w:rsidR="001F7EB9" w:rsidRDefault="001F7EB9" w:rsidP="001F7EB9">
      <w:pPr>
        <w:pStyle w:val="Paragraph"/>
        <w:rPr>
          <w:noProof/>
        </w:rPr>
      </w:pPr>
      <w:r w:rsidRPr="0080085D">
        <w:rPr>
          <w:noProof/>
        </w:rPr>
        <w:lastRenderedPageBreak/>
        <w:t>Any CAD files submitted must be in DGN, DWG, or DXF format.</w:t>
      </w:r>
      <w:r w:rsidR="00072DF7" w:rsidRPr="0080085D">
        <w:rPr>
          <w:noProof/>
        </w:rPr>
        <w:t xml:space="preserve"> </w:t>
      </w:r>
      <w:r w:rsidRPr="0080085D">
        <w:rPr>
          <w:noProof/>
        </w:rPr>
        <w:t>The Contractor must ensure that any CAD files submitted will correctly display and print in Microstation</w:t>
      </w:r>
      <w:r w:rsidR="007E6CF0">
        <w:rPr>
          <w:noProof/>
        </w:rPr>
        <w:t xml:space="preserve"> Version 10</w:t>
      </w:r>
      <w:r w:rsidRPr="0080085D">
        <w:rPr>
          <w:noProof/>
        </w:rPr>
        <w:t>.</w:t>
      </w:r>
    </w:p>
    <w:p w14:paraId="47730B70" w14:textId="49C1290B" w:rsidR="005D2028" w:rsidRPr="0080085D" w:rsidRDefault="005D2028" w:rsidP="005D2028">
      <w:pPr>
        <w:pStyle w:val="GuideNote"/>
        <w:rPr>
          <w:rFonts w:ascii="Arial Bold" w:hAnsi="Arial Bold"/>
          <w:noProof/>
        </w:rPr>
      </w:pPr>
      <w:r w:rsidRPr="0080085D">
        <w:rPr>
          <w:rFonts w:ascii="Arial Bold" w:hAnsi="Arial Bold"/>
          <w:noProof/>
        </w:rPr>
        <w:t xml:space="preserve">End of clause - </w:t>
      </w:r>
      <w:r w:rsidRPr="005D2028">
        <w:rPr>
          <w:rFonts w:ascii="Arial Bold" w:hAnsi="Arial Bold"/>
          <w:bCs/>
          <w:noProof/>
        </w:rPr>
        <w:t>Work as executed drawings</w:t>
      </w:r>
    </w:p>
    <w:p w14:paraId="4743D1FF" w14:textId="079406E4" w:rsidR="000B2058" w:rsidRPr="0080085D" w:rsidRDefault="00960C11" w:rsidP="000B2058">
      <w:pPr>
        <w:pStyle w:val="Heading3"/>
        <w:tabs>
          <w:tab w:val="clear" w:pos="644"/>
        </w:tabs>
        <w:ind w:left="0"/>
        <w:rPr>
          <w:noProof/>
        </w:rPr>
      </w:pPr>
      <w:bookmarkStart w:id="72" w:name="_Toc157785947"/>
      <w:r w:rsidRPr="0080085D">
        <w:rPr>
          <w:noProof/>
        </w:rPr>
        <w:t>Operation and maintenance manuals</w:t>
      </w:r>
      <w:bookmarkEnd w:id="72"/>
    </w:p>
    <w:p w14:paraId="73345359" w14:textId="77777777" w:rsidR="000B2058" w:rsidRPr="0080085D" w:rsidRDefault="000B2058" w:rsidP="000B2058">
      <w:pPr>
        <w:pStyle w:val="GuideNote"/>
        <w:rPr>
          <w:noProof/>
        </w:rPr>
      </w:pPr>
      <w:r w:rsidRPr="0080085D">
        <w:rPr>
          <w:noProof/>
        </w:rPr>
        <w:t>Delete this clause and the above heading unless operation and maintenance manuals are required for the completed works.</w:t>
      </w:r>
    </w:p>
    <w:p w14:paraId="396E700C" w14:textId="1CA1CE4D" w:rsidR="000B2058" w:rsidRPr="00972A4D" w:rsidRDefault="00BE2D81" w:rsidP="00972A4D">
      <w:pPr>
        <w:pStyle w:val="GuideNote"/>
        <w:jc w:val="both"/>
        <w:rPr>
          <w:noProof/>
          <w:color w:val="00B050"/>
        </w:rPr>
      </w:pPr>
      <w:r w:rsidRPr="00C362B3">
        <w:rPr>
          <w:noProof/>
          <w:color w:val="00B050"/>
        </w:rPr>
        <w:t xml:space="preserve">where </w:t>
      </w:r>
      <w:r>
        <w:rPr>
          <w:noProof/>
          <w:color w:val="00B050"/>
        </w:rPr>
        <w:t>this clause is included</w:t>
      </w:r>
      <w:r w:rsidR="00972A4D">
        <w:rPr>
          <w:noProof/>
          <w:color w:val="00B050"/>
        </w:rPr>
        <w:t xml:space="preserve">, </w:t>
      </w:r>
      <w:r w:rsidR="000B2058" w:rsidRPr="0080085D">
        <w:rPr>
          <w:noProof/>
        </w:rPr>
        <w:t>Ensure that the ‘technical’ sections of the specification list the building elements, assemblies, equipment, service installations and systems to be covered in the manuals and include details of the information required.</w:t>
      </w:r>
    </w:p>
    <w:p w14:paraId="5CCD59CB" w14:textId="77777777" w:rsidR="000B2058" w:rsidRPr="0080085D" w:rsidRDefault="000B2058" w:rsidP="005E2A5B">
      <w:pPr>
        <w:pStyle w:val="Heading4"/>
        <w:numPr>
          <w:ilvl w:val="3"/>
          <w:numId w:val="21"/>
        </w:numPr>
        <w:spacing w:before="60"/>
        <w:rPr>
          <w:noProof/>
        </w:rPr>
      </w:pPr>
      <w:r w:rsidRPr="0080085D">
        <w:rPr>
          <w:noProof/>
        </w:rPr>
        <w:t>General</w:t>
      </w:r>
    </w:p>
    <w:p w14:paraId="4CFAADFE" w14:textId="77777777" w:rsidR="000B2058" w:rsidRPr="0080085D" w:rsidRDefault="000B2058" w:rsidP="000B2058">
      <w:pPr>
        <w:pStyle w:val="Paragraph"/>
      </w:pPr>
      <w:r w:rsidRPr="0080085D">
        <w:t xml:space="preserve">Produce operation and maintenance manuals written in clear, concise English covering the various building elements, assemblies, equipment, service installations and systems incorporated into the Works. Comply with this Clause - </w:t>
      </w:r>
      <w:r w:rsidRPr="0080085D">
        <w:rPr>
          <w:b/>
        </w:rPr>
        <w:t>Operation and Maintenance Manuals</w:t>
      </w:r>
      <w:r w:rsidRPr="0080085D">
        <w:t xml:space="preserve"> and any detailed requirements contained in the Technical Specification. </w:t>
      </w:r>
    </w:p>
    <w:p w14:paraId="47F1BCAB" w14:textId="77777777" w:rsidR="000B2058" w:rsidRPr="0080085D" w:rsidRDefault="000B2058" w:rsidP="005E2A5B">
      <w:pPr>
        <w:pStyle w:val="Heading4"/>
        <w:numPr>
          <w:ilvl w:val="3"/>
          <w:numId w:val="21"/>
        </w:numPr>
        <w:spacing w:before="60"/>
      </w:pPr>
      <w:r w:rsidRPr="0080085D">
        <w:t>Contents</w:t>
      </w:r>
    </w:p>
    <w:p w14:paraId="1FDFCC55" w14:textId="77777777" w:rsidR="000B2058" w:rsidRPr="0080085D" w:rsidRDefault="000B2058" w:rsidP="000B2058">
      <w:pPr>
        <w:pStyle w:val="Paragraph"/>
      </w:pPr>
      <w:r w:rsidRPr="0080085D">
        <w:t>Include the following documents and information:</w:t>
      </w:r>
    </w:p>
    <w:p w14:paraId="67AE950B" w14:textId="77777777" w:rsidR="000B2058" w:rsidRPr="0080085D" w:rsidRDefault="000B2058" w:rsidP="00BA29F4">
      <w:pPr>
        <w:pStyle w:val="Paragraph"/>
        <w:numPr>
          <w:ilvl w:val="0"/>
          <w:numId w:val="10"/>
        </w:numPr>
        <w:ind w:left="1560" w:hanging="426"/>
        <w:rPr>
          <w:noProof/>
        </w:rPr>
      </w:pPr>
      <w:bookmarkStart w:id="73" w:name="_Hlk56605189"/>
      <w:r w:rsidRPr="0080085D">
        <w:rPr>
          <w:b/>
          <w:noProof/>
        </w:rPr>
        <w:t>Table of Contents</w:t>
      </w:r>
      <w:r w:rsidRPr="0080085D">
        <w:rPr>
          <w:noProof/>
        </w:rPr>
        <w:t>: A table of contents for each volume.</w:t>
      </w:r>
    </w:p>
    <w:p w14:paraId="2F98C1BB" w14:textId="77777777" w:rsidR="000B2058" w:rsidRPr="0080085D" w:rsidRDefault="000B2058" w:rsidP="00BA29F4">
      <w:pPr>
        <w:pStyle w:val="Paragraph"/>
        <w:numPr>
          <w:ilvl w:val="0"/>
          <w:numId w:val="10"/>
        </w:numPr>
        <w:ind w:left="1560" w:hanging="426"/>
        <w:rPr>
          <w:noProof/>
        </w:rPr>
      </w:pPr>
      <w:r w:rsidRPr="0080085D">
        <w:rPr>
          <w:b/>
          <w:noProof/>
        </w:rPr>
        <w:t>Directo</w:t>
      </w:r>
      <w:bookmarkEnd w:id="73"/>
      <w:r w:rsidRPr="0080085D">
        <w:rPr>
          <w:b/>
          <w:noProof/>
        </w:rPr>
        <w:t>ry</w:t>
      </w:r>
      <w:r w:rsidRPr="0080085D">
        <w:rPr>
          <w:noProof/>
        </w:rPr>
        <w:t>: Names, addresses, telephone, email and facsimile numbers of the Contractor and relevant subcontractors, suppliers and consultants. Include emergency contact details.</w:t>
      </w:r>
    </w:p>
    <w:p w14:paraId="124CEAA5" w14:textId="77777777" w:rsidR="000B2058" w:rsidRPr="0080085D" w:rsidRDefault="000B2058" w:rsidP="00BA29F4">
      <w:pPr>
        <w:pStyle w:val="Paragraph"/>
        <w:numPr>
          <w:ilvl w:val="0"/>
          <w:numId w:val="10"/>
        </w:numPr>
        <w:ind w:left="1560" w:hanging="426"/>
        <w:rPr>
          <w:noProof/>
        </w:rPr>
      </w:pPr>
      <w:r w:rsidRPr="0080085D">
        <w:rPr>
          <w:b/>
          <w:noProof/>
        </w:rPr>
        <w:t>Certificates</w:t>
      </w:r>
      <w:r w:rsidRPr="0080085D">
        <w:rPr>
          <w:noProof/>
        </w:rPr>
        <w:t>: Certificates from relevant authorities, copies of manufacturers’ warranties and product certificates.</w:t>
      </w:r>
    </w:p>
    <w:p w14:paraId="2BD268E6" w14:textId="77777777" w:rsidR="000B2058" w:rsidRPr="0080085D" w:rsidRDefault="000B2058" w:rsidP="00BA29F4">
      <w:pPr>
        <w:pStyle w:val="Paragraph"/>
        <w:numPr>
          <w:ilvl w:val="0"/>
          <w:numId w:val="10"/>
        </w:numPr>
        <w:ind w:left="1560" w:hanging="426"/>
        <w:rPr>
          <w:noProof/>
        </w:rPr>
      </w:pPr>
      <w:r w:rsidRPr="0080085D">
        <w:rPr>
          <w:b/>
          <w:noProof/>
        </w:rPr>
        <w:t>Drawings and Technical Data</w:t>
      </w:r>
      <w:r w:rsidRPr="0080085D">
        <w:rPr>
          <w:noProof/>
        </w:rPr>
        <w:t>.</w:t>
      </w:r>
    </w:p>
    <w:p w14:paraId="420F18CB" w14:textId="77777777" w:rsidR="000B2058" w:rsidRPr="0080085D" w:rsidRDefault="000B2058" w:rsidP="00BA29F4">
      <w:pPr>
        <w:pStyle w:val="Paragraph"/>
        <w:numPr>
          <w:ilvl w:val="0"/>
          <w:numId w:val="10"/>
        </w:numPr>
        <w:ind w:left="1560" w:hanging="426"/>
        <w:rPr>
          <w:noProof/>
        </w:rPr>
      </w:pPr>
      <w:r w:rsidRPr="0080085D">
        <w:rPr>
          <w:b/>
          <w:noProof/>
        </w:rPr>
        <w:t>Equipment Descriptions</w:t>
      </w:r>
      <w:r w:rsidRPr="0080085D">
        <w:rPr>
          <w:noProof/>
        </w:rPr>
        <w:t>.</w:t>
      </w:r>
    </w:p>
    <w:p w14:paraId="58370A66" w14:textId="77777777" w:rsidR="000B2058" w:rsidRPr="0080085D" w:rsidRDefault="000B2058" w:rsidP="00BA29F4">
      <w:pPr>
        <w:pStyle w:val="Paragraph"/>
        <w:numPr>
          <w:ilvl w:val="0"/>
          <w:numId w:val="10"/>
        </w:numPr>
        <w:ind w:left="1560" w:hanging="426"/>
        <w:rPr>
          <w:noProof/>
        </w:rPr>
      </w:pPr>
      <w:r w:rsidRPr="0080085D">
        <w:rPr>
          <w:b/>
          <w:noProof/>
        </w:rPr>
        <w:t>Operation and Maintenance Procedures</w:t>
      </w:r>
      <w:r w:rsidRPr="0080085D">
        <w:rPr>
          <w:noProof/>
        </w:rPr>
        <w:t>: Operating instructions, including technical maintenance information; preventive and corrective maintenance procedures and manufacturers’ technical literature.</w:t>
      </w:r>
    </w:p>
    <w:p w14:paraId="5296BF0C" w14:textId="77777777" w:rsidR="000B2058" w:rsidRPr="0080085D" w:rsidRDefault="000B2058" w:rsidP="00BA29F4">
      <w:pPr>
        <w:pStyle w:val="Paragraph"/>
        <w:numPr>
          <w:ilvl w:val="0"/>
          <w:numId w:val="10"/>
        </w:numPr>
        <w:ind w:left="1560" w:hanging="426"/>
        <w:rPr>
          <w:noProof/>
        </w:rPr>
      </w:pPr>
      <w:r w:rsidRPr="0080085D">
        <w:rPr>
          <w:b/>
          <w:noProof/>
        </w:rPr>
        <w:t>Maintenance Records</w:t>
      </w:r>
      <w:r w:rsidRPr="0080085D">
        <w:rPr>
          <w:noProof/>
        </w:rPr>
        <w:t>: Records of any maintenance completed by the Contractor.</w:t>
      </w:r>
    </w:p>
    <w:p w14:paraId="7C2C20F3" w14:textId="77777777" w:rsidR="000B2058" w:rsidRPr="0080085D" w:rsidRDefault="000B2058" w:rsidP="005E2A5B">
      <w:pPr>
        <w:pStyle w:val="StyleHeading4H4Before6pt"/>
        <w:numPr>
          <w:ilvl w:val="3"/>
          <w:numId w:val="21"/>
        </w:numPr>
      </w:pPr>
      <w:r w:rsidRPr="0080085D">
        <w:t xml:space="preserve">Format – Hard Copy </w:t>
      </w:r>
    </w:p>
    <w:p w14:paraId="43F8F234" w14:textId="77777777" w:rsidR="000B2058" w:rsidRPr="0080085D" w:rsidRDefault="000B2058" w:rsidP="000B2058">
      <w:r w:rsidRPr="0080085D">
        <w:t>Bind each copy of the manuals in A4 size, 4 ring binders, no more than 75 mm thick, with durable, commercial quality, hard plastic covers. Limit the filling of binders to 85% of capacity. Index each binder and mark the spine and cover with relevant building elements. Divide and subtitle each section. Number all pages. Include manufacturers’ printed data and associated diagrams.</w:t>
      </w:r>
    </w:p>
    <w:p w14:paraId="40708C55" w14:textId="77777777" w:rsidR="000B2058" w:rsidRPr="0080085D" w:rsidRDefault="000B2058" w:rsidP="005E2A5B">
      <w:pPr>
        <w:pStyle w:val="StyleHeading4H4Before6pt"/>
        <w:numPr>
          <w:ilvl w:val="3"/>
          <w:numId w:val="21"/>
        </w:numPr>
      </w:pPr>
      <w:r w:rsidRPr="0080085D">
        <w:t>Format – Electronic Copy</w:t>
      </w:r>
    </w:p>
    <w:p w14:paraId="38C471BF" w14:textId="77777777" w:rsidR="000B2058" w:rsidRPr="0080085D" w:rsidRDefault="000B2058" w:rsidP="000B2058">
      <w:r w:rsidRPr="0080085D">
        <w:t>Provide the specified documentation in PDF or equivalent electronic file format.</w:t>
      </w:r>
    </w:p>
    <w:p w14:paraId="634C7032" w14:textId="77777777" w:rsidR="000B2058" w:rsidRPr="0080085D" w:rsidRDefault="000B2058" w:rsidP="005E2A5B">
      <w:pPr>
        <w:pStyle w:val="StyleHeading4H4Before6pt"/>
        <w:numPr>
          <w:ilvl w:val="3"/>
          <w:numId w:val="21"/>
        </w:numPr>
      </w:pPr>
      <w:r w:rsidRPr="0080085D">
        <w:t>Submission</w:t>
      </w:r>
    </w:p>
    <w:p w14:paraId="067916C5" w14:textId="77777777" w:rsidR="000B2058" w:rsidRPr="0080085D" w:rsidRDefault="000B2058" w:rsidP="000B2058">
      <w:pPr>
        <w:pStyle w:val="GuideNote"/>
        <w:rPr>
          <w:rFonts w:ascii="Arial Bold" w:hAnsi="Arial Bold"/>
          <w:noProof/>
        </w:rPr>
      </w:pPr>
      <w:bookmarkStart w:id="74" w:name="_Hlk56522856"/>
      <w:bookmarkStart w:id="75" w:name="_Hlk59382396"/>
      <w:r w:rsidRPr="0080085D">
        <w:rPr>
          <w:rFonts w:ascii="Arial Bold" w:hAnsi="Arial Bold"/>
          <w:noProof/>
        </w:rPr>
        <w:t>use either Option 1 or Option 2 and delete the option that does not apply.</w:t>
      </w:r>
    </w:p>
    <w:p w14:paraId="6E6B268E" w14:textId="77777777" w:rsidR="000B2058" w:rsidRPr="0080085D" w:rsidRDefault="000B2058" w:rsidP="000B2058">
      <w:pPr>
        <w:pStyle w:val="GuideNote"/>
        <w:rPr>
          <w:rFonts w:ascii="Arial Bold" w:hAnsi="Arial Bold"/>
          <w:noProof/>
        </w:rPr>
      </w:pPr>
      <w:r w:rsidRPr="0080085D">
        <w:rPr>
          <w:rFonts w:ascii="Arial Bold" w:hAnsi="Arial Bold"/>
          <w:noProof/>
        </w:rPr>
        <w:t xml:space="preserve">use option 1 where the works are not divided into milestones. </w:t>
      </w:r>
    </w:p>
    <w:p w14:paraId="1FB30F1F" w14:textId="77777777" w:rsidR="000B2058" w:rsidRPr="0080085D" w:rsidRDefault="000B2058" w:rsidP="000B2058">
      <w:pPr>
        <w:pStyle w:val="GuideNote"/>
        <w:rPr>
          <w:rFonts w:ascii="Arial Bold" w:hAnsi="Arial Bold"/>
          <w:noProof/>
        </w:rPr>
      </w:pPr>
      <w:r w:rsidRPr="0080085D">
        <w:rPr>
          <w:rFonts w:ascii="Arial Bold" w:hAnsi="Arial Bold"/>
          <w:noProof/>
        </w:rPr>
        <w:t xml:space="preserve">use option 2 if there are milestones. </w:t>
      </w:r>
    </w:p>
    <w:p w14:paraId="3357E391" w14:textId="77777777" w:rsidR="000B2058" w:rsidRPr="0080085D" w:rsidRDefault="000B2058" w:rsidP="000B2058">
      <w:pPr>
        <w:pStyle w:val="GuideNote"/>
        <w:rPr>
          <w:rFonts w:ascii="Arial Bold" w:hAnsi="Arial Bold"/>
          <w:noProof/>
        </w:rPr>
      </w:pPr>
      <w:r w:rsidRPr="0080085D">
        <w:rPr>
          <w:rFonts w:ascii="Arial Bold" w:hAnsi="Arial Bold"/>
          <w:noProof/>
        </w:rPr>
        <w:t>Option 1</w:t>
      </w:r>
    </w:p>
    <w:p w14:paraId="4DC1FA35" w14:textId="51718489" w:rsidR="000B2058" w:rsidRPr="0080085D" w:rsidRDefault="000B2058" w:rsidP="000B2058">
      <w:pPr>
        <w:pStyle w:val="Paragraph"/>
        <w:rPr>
          <w:noProof/>
        </w:rPr>
      </w:pPr>
      <w:r w:rsidRPr="0080085D">
        <w:rPr>
          <w:noProof/>
        </w:rPr>
        <w:t xml:space="preserve">Not less than 7 days before </w:t>
      </w:r>
      <w:r w:rsidRPr="0080085D">
        <w:rPr>
          <w:i/>
          <w:iCs/>
          <w:noProof/>
        </w:rPr>
        <w:t>Completion</w:t>
      </w:r>
      <w:r w:rsidRPr="0080085D">
        <w:rPr>
          <w:noProof/>
        </w:rPr>
        <w:t xml:space="preserve"> of the Works</w:t>
      </w:r>
      <w:r w:rsidRPr="0080085D">
        <w:rPr>
          <w:i/>
          <w:iCs/>
          <w:noProof/>
        </w:rPr>
        <w:t xml:space="preserve"> </w:t>
      </w:r>
      <w:r w:rsidRPr="0080085D">
        <w:rPr>
          <w:noProof/>
        </w:rPr>
        <w:t>is reached, submit 3 hard copies and 1 electronic copy of the operation and maintenance manuals.</w:t>
      </w:r>
    </w:p>
    <w:p w14:paraId="25A89680" w14:textId="77777777" w:rsidR="000B2058" w:rsidRPr="0080085D" w:rsidRDefault="000B2058" w:rsidP="000B2058">
      <w:pPr>
        <w:pStyle w:val="GuideNote"/>
        <w:rPr>
          <w:rFonts w:ascii="Arial Bold" w:hAnsi="Arial Bold"/>
          <w:noProof/>
        </w:rPr>
      </w:pPr>
      <w:r w:rsidRPr="0080085D">
        <w:rPr>
          <w:rFonts w:ascii="Arial Bold" w:hAnsi="Arial Bold"/>
          <w:noProof/>
        </w:rPr>
        <w:t>Option 2</w:t>
      </w:r>
    </w:p>
    <w:p w14:paraId="4FA27EC5" w14:textId="77777777" w:rsidR="000B2058" w:rsidRPr="0080085D" w:rsidRDefault="000B2058" w:rsidP="000B2058">
      <w:pPr>
        <w:pStyle w:val="GuideNote"/>
        <w:rPr>
          <w:rFonts w:ascii="Arial Bold" w:hAnsi="Arial Bold"/>
          <w:noProof/>
        </w:rPr>
      </w:pPr>
      <w:r w:rsidRPr="0080085D">
        <w:rPr>
          <w:rFonts w:ascii="Arial Bold" w:hAnsi="Arial Bold"/>
          <w:noProof/>
        </w:rPr>
        <w:t xml:space="preserve">Insert the relevant milestone number </w:t>
      </w:r>
    </w:p>
    <w:p w14:paraId="27E63657" w14:textId="0D477520" w:rsidR="000B2058" w:rsidRPr="0080085D" w:rsidRDefault="000B2058" w:rsidP="000B2058">
      <w:pPr>
        <w:pStyle w:val="Paragraph"/>
        <w:rPr>
          <w:noProof/>
        </w:rPr>
      </w:pPr>
      <w:r w:rsidRPr="0080085D">
        <w:rPr>
          <w:noProof/>
        </w:rPr>
        <w:t xml:space="preserve">Not less than </w:t>
      </w:r>
      <w:r w:rsidR="000D4765">
        <w:rPr>
          <w:noProof/>
        </w:rPr>
        <w:t>5 Business D</w:t>
      </w:r>
      <w:r w:rsidR="000D4765" w:rsidRPr="0080085D">
        <w:rPr>
          <w:noProof/>
        </w:rPr>
        <w:t xml:space="preserve">ays </w:t>
      </w:r>
      <w:r w:rsidRPr="0080085D">
        <w:rPr>
          <w:noProof/>
        </w:rPr>
        <w:t xml:space="preserve">before </w:t>
      </w:r>
      <w:r w:rsidRPr="0080085D">
        <w:rPr>
          <w:i/>
          <w:iCs/>
          <w:noProof/>
        </w:rPr>
        <w:t>Completion</w:t>
      </w:r>
      <w:r w:rsidRPr="0080085D">
        <w:rPr>
          <w:noProof/>
        </w:rPr>
        <w:t xml:space="preserve"> of </w:t>
      </w:r>
      <w:r w:rsidRPr="0080085D">
        <w:rPr>
          <w:i/>
          <w:iCs/>
          <w:noProof/>
        </w:rPr>
        <w:t>Milestone</w:t>
      </w:r>
      <w:r w:rsidRPr="0080085D">
        <w:rPr>
          <w:noProof/>
        </w:rPr>
        <w:t xml:space="preserve"> »</w:t>
      </w:r>
      <w:r w:rsidR="00072DF7" w:rsidRPr="0080085D">
        <w:rPr>
          <w:noProof/>
        </w:rPr>
        <w:t xml:space="preserve"> </w:t>
      </w:r>
      <w:r w:rsidRPr="0080085D">
        <w:rPr>
          <w:noProof/>
        </w:rPr>
        <w:t>is reached, submit 3 hard copies and 1 electronic copy of the operation and maintenance manuals.</w:t>
      </w:r>
    </w:p>
    <w:p w14:paraId="45BF7B3A" w14:textId="77777777" w:rsidR="000B2058" w:rsidRPr="0080085D" w:rsidRDefault="000B2058" w:rsidP="000B2058">
      <w:pPr>
        <w:pStyle w:val="GuideNote"/>
        <w:rPr>
          <w:rFonts w:ascii="Arial Bold" w:hAnsi="Arial Bold"/>
          <w:noProof/>
        </w:rPr>
      </w:pPr>
      <w:r w:rsidRPr="0080085D">
        <w:rPr>
          <w:rFonts w:ascii="Arial Bold" w:hAnsi="Arial Bold"/>
          <w:noProof/>
        </w:rPr>
        <w:t>end of option 2</w:t>
      </w:r>
    </w:p>
    <w:p w14:paraId="762E8F17" w14:textId="7FEC08B5" w:rsidR="000B2058" w:rsidRDefault="000B2058" w:rsidP="001F7EB9">
      <w:pPr>
        <w:pStyle w:val="Paragraph"/>
        <w:rPr>
          <w:noProof/>
        </w:rPr>
      </w:pPr>
      <w:bookmarkStart w:id="76" w:name="_Hlk59382642"/>
      <w:r w:rsidRPr="0080085D">
        <w:rPr>
          <w:noProof/>
        </w:rPr>
        <w:t xml:space="preserve">As a condition of achieving </w:t>
      </w:r>
      <w:r w:rsidRPr="0080085D">
        <w:rPr>
          <w:i/>
          <w:iCs/>
          <w:noProof/>
        </w:rPr>
        <w:t>Completion</w:t>
      </w:r>
      <w:r w:rsidRPr="0080085D">
        <w:rPr>
          <w:noProof/>
        </w:rPr>
        <w:t>, operation and maintenance manuals</w:t>
      </w:r>
      <w:r w:rsidR="00C16ED8" w:rsidRPr="0080085D">
        <w:rPr>
          <w:noProof/>
        </w:rPr>
        <w:t xml:space="preserve"> that</w:t>
      </w:r>
      <w:r w:rsidRPr="0080085D">
        <w:rPr>
          <w:noProof/>
        </w:rPr>
        <w:t xml:space="preserve"> comply with the specification must be submit</w:t>
      </w:r>
      <w:r w:rsidR="00396E83" w:rsidRPr="0080085D">
        <w:rPr>
          <w:noProof/>
        </w:rPr>
        <w:t>t</w:t>
      </w:r>
      <w:r w:rsidRPr="0080085D">
        <w:rPr>
          <w:noProof/>
        </w:rPr>
        <w:t>ed</w:t>
      </w:r>
      <w:bookmarkEnd w:id="74"/>
      <w:r w:rsidR="00C16ED8" w:rsidRPr="0080085D">
        <w:rPr>
          <w:noProof/>
        </w:rPr>
        <w:t>.</w:t>
      </w:r>
      <w:r w:rsidRPr="0080085D">
        <w:rPr>
          <w:noProof/>
        </w:rPr>
        <w:t xml:space="preserve"> </w:t>
      </w:r>
    </w:p>
    <w:p w14:paraId="3B408469" w14:textId="69EFA1BE" w:rsidR="005D2028" w:rsidRPr="0080085D" w:rsidRDefault="005D2028" w:rsidP="005D2028">
      <w:pPr>
        <w:pStyle w:val="GuideNote"/>
        <w:rPr>
          <w:rFonts w:ascii="Arial Bold" w:hAnsi="Arial Bold"/>
          <w:noProof/>
        </w:rPr>
      </w:pPr>
      <w:r w:rsidRPr="0080085D">
        <w:rPr>
          <w:rFonts w:ascii="Arial Bold" w:hAnsi="Arial Bold"/>
          <w:noProof/>
        </w:rPr>
        <w:t xml:space="preserve">End of clause - </w:t>
      </w:r>
      <w:r w:rsidRPr="005D2028">
        <w:rPr>
          <w:rFonts w:ascii="Arial Bold" w:hAnsi="Arial Bold"/>
          <w:bCs/>
          <w:noProof/>
        </w:rPr>
        <w:t>Operation and maintenance manuals</w:t>
      </w:r>
    </w:p>
    <w:p w14:paraId="4015D26D" w14:textId="77777777" w:rsidR="00DA521E" w:rsidRPr="0080085D" w:rsidRDefault="00DA521E" w:rsidP="00344F7D">
      <w:pPr>
        <w:pStyle w:val="Heading3"/>
        <w:tabs>
          <w:tab w:val="clear" w:pos="644"/>
        </w:tabs>
        <w:ind w:left="142"/>
        <w:rPr>
          <w:noProof/>
        </w:rPr>
      </w:pPr>
      <w:bookmarkStart w:id="77" w:name="_Toc303073799"/>
      <w:bookmarkStart w:id="78" w:name="_Toc184801368"/>
      <w:bookmarkStart w:id="79" w:name="_Toc400626996"/>
      <w:bookmarkStart w:id="80" w:name="_Toc429052345"/>
      <w:bookmarkStart w:id="81" w:name="_Toc157785948"/>
      <w:bookmarkEnd w:id="75"/>
      <w:bookmarkEnd w:id="76"/>
      <w:bookmarkEnd w:id="77"/>
      <w:r w:rsidRPr="0080085D">
        <w:rPr>
          <w:noProof/>
        </w:rPr>
        <w:t>Restricted documents</w:t>
      </w:r>
      <w:bookmarkEnd w:id="78"/>
      <w:bookmarkEnd w:id="79"/>
      <w:bookmarkEnd w:id="80"/>
      <w:bookmarkEnd w:id="81"/>
    </w:p>
    <w:p w14:paraId="20366FC6" w14:textId="77777777" w:rsidR="00DA521E" w:rsidRDefault="00DA521E">
      <w:pPr>
        <w:pStyle w:val="GuideNote"/>
        <w:rPr>
          <w:noProof/>
        </w:rPr>
      </w:pPr>
      <w:r w:rsidRPr="0080085D">
        <w:rPr>
          <w:noProof/>
        </w:rPr>
        <w:t>Delete this clause and the above heading unless security of documents is required.</w:t>
      </w:r>
    </w:p>
    <w:p w14:paraId="6E0227D9" w14:textId="77777777" w:rsidR="005D2028" w:rsidRPr="0080085D" w:rsidRDefault="005D2028" w:rsidP="005D2028">
      <w:pPr>
        <w:pStyle w:val="GuideNote"/>
        <w:rPr>
          <w:rFonts w:ascii="Arial Bold" w:hAnsi="Arial Bold"/>
          <w:noProof/>
        </w:rPr>
      </w:pPr>
      <w:r w:rsidRPr="0080085D">
        <w:rPr>
          <w:rFonts w:ascii="Arial Bold" w:hAnsi="Arial Bold"/>
          <w:noProof/>
        </w:rPr>
        <w:t xml:space="preserve">Note: If this clause is deleted also delete Conditions of Tendering clause - </w:t>
      </w:r>
      <w:r w:rsidRPr="0080085D">
        <w:rPr>
          <w:rFonts w:ascii="Arial Bold" w:hAnsi="Arial Bold"/>
          <w:bCs/>
          <w:noProof/>
        </w:rPr>
        <w:t>Security of Documents</w:t>
      </w:r>
      <w:r w:rsidRPr="0080085D">
        <w:rPr>
          <w:rFonts w:ascii="Arial Bold" w:hAnsi="Arial Bold"/>
          <w:noProof/>
        </w:rPr>
        <w:t>.</w:t>
      </w:r>
    </w:p>
    <w:p w14:paraId="115639EB" w14:textId="307020F4" w:rsidR="00DA521E" w:rsidRPr="000D4765" w:rsidRDefault="00526B1C" w:rsidP="000D4765">
      <w:pPr>
        <w:pStyle w:val="GuideNote"/>
        <w:rPr>
          <w:noProof/>
          <w:color w:val="00B050"/>
        </w:rPr>
      </w:pPr>
      <w:r w:rsidRPr="00C362B3">
        <w:rPr>
          <w:noProof/>
          <w:color w:val="00B050"/>
        </w:rPr>
        <w:t xml:space="preserve">where </w:t>
      </w:r>
      <w:r>
        <w:rPr>
          <w:noProof/>
          <w:color w:val="00B050"/>
        </w:rPr>
        <w:t>this clause is included</w:t>
      </w:r>
      <w:r w:rsidR="000D4765">
        <w:rPr>
          <w:noProof/>
          <w:color w:val="00B050"/>
        </w:rPr>
        <w:t xml:space="preserve">, </w:t>
      </w:r>
      <w:r w:rsidR="00DA521E" w:rsidRPr="0080085D">
        <w:rPr>
          <w:noProof/>
        </w:rPr>
        <w:t>Ensure that all relevant documents are marked “restricted”.</w:t>
      </w:r>
    </w:p>
    <w:p w14:paraId="33F8B0A2" w14:textId="7CAD90CB" w:rsidR="00DA521E" w:rsidRPr="0080085D" w:rsidRDefault="00DA521E">
      <w:pPr>
        <w:pStyle w:val="Paragraph"/>
        <w:rPr>
          <w:noProof/>
        </w:rPr>
      </w:pPr>
      <w:r w:rsidRPr="0080085D">
        <w:rPr>
          <w:noProof/>
        </w:rPr>
        <w:t>All documents marked “Restricted”, and any other documents the Principal notifies as “Restricted” are classified maximum security documents.</w:t>
      </w:r>
      <w:r w:rsidR="00072DF7" w:rsidRPr="0080085D">
        <w:rPr>
          <w:noProof/>
        </w:rPr>
        <w:t xml:space="preserve"> </w:t>
      </w:r>
      <w:r w:rsidRPr="0080085D">
        <w:rPr>
          <w:noProof/>
        </w:rPr>
        <w:t>No copies are to be made or retained by the Contractor, subcontractors, suppliers, agents or anyone else other than for the Contract.</w:t>
      </w:r>
    </w:p>
    <w:p w14:paraId="669CFC88" w14:textId="667BE67A" w:rsidR="00DA521E" w:rsidRPr="0080085D" w:rsidRDefault="00DA521E">
      <w:pPr>
        <w:pStyle w:val="Paragraph"/>
        <w:rPr>
          <w:noProof/>
        </w:rPr>
      </w:pPr>
      <w:r w:rsidRPr="0080085D">
        <w:rPr>
          <w:noProof/>
        </w:rPr>
        <w:t xml:space="preserve">All originals and copies of restricted classification documents are to be returned to the Principal on </w:t>
      </w:r>
      <w:r w:rsidRPr="0080085D">
        <w:rPr>
          <w:i/>
          <w:iCs/>
          <w:noProof/>
        </w:rPr>
        <w:t>Completion</w:t>
      </w:r>
      <w:r w:rsidR="006021C2" w:rsidRPr="0080085D">
        <w:rPr>
          <w:i/>
          <w:iCs/>
          <w:noProof/>
        </w:rPr>
        <w:t xml:space="preserve"> </w:t>
      </w:r>
      <w:r w:rsidR="006021C2" w:rsidRPr="0080085D">
        <w:rPr>
          <w:noProof/>
        </w:rPr>
        <w:t>of the relevant</w:t>
      </w:r>
      <w:r w:rsidR="006021C2" w:rsidRPr="0080085D">
        <w:rPr>
          <w:i/>
          <w:iCs/>
          <w:noProof/>
        </w:rPr>
        <w:t xml:space="preserve"> Milestone </w:t>
      </w:r>
      <w:r w:rsidR="006021C2" w:rsidRPr="0080085D">
        <w:rPr>
          <w:noProof/>
        </w:rPr>
        <w:t>or the Works, as applicable</w:t>
      </w:r>
      <w:r w:rsidRPr="0080085D">
        <w:rPr>
          <w:noProof/>
        </w:rPr>
        <w:t>.</w:t>
      </w:r>
    </w:p>
    <w:p w14:paraId="2F90EAC3" w14:textId="641BA343" w:rsidR="00DA521E" w:rsidRPr="0080085D" w:rsidRDefault="00DA521E">
      <w:pPr>
        <w:pStyle w:val="GuideNote"/>
        <w:rPr>
          <w:rFonts w:ascii="Arial Bold" w:hAnsi="Arial Bold"/>
          <w:noProof/>
        </w:rPr>
      </w:pPr>
      <w:r w:rsidRPr="0080085D">
        <w:rPr>
          <w:rFonts w:ascii="Arial Bold" w:hAnsi="Arial Bold"/>
          <w:noProof/>
        </w:rPr>
        <w:t>End of clause -</w:t>
      </w:r>
      <w:r w:rsidR="00072DF7" w:rsidRPr="0080085D">
        <w:rPr>
          <w:rFonts w:ascii="Arial Bold" w:hAnsi="Arial Bold"/>
          <w:noProof/>
        </w:rPr>
        <w:t xml:space="preserve"> </w:t>
      </w:r>
      <w:r w:rsidRPr="0080085D">
        <w:rPr>
          <w:rFonts w:ascii="Arial Bold" w:hAnsi="Arial Bold"/>
          <w:bCs/>
          <w:noProof/>
        </w:rPr>
        <w:t>Restricted documents</w:t>
      </w:r>
      <w:r w:rsidRPr="0080085D">
        <w:rPr>
          <w:rFonts w:ascii="Arial Bold" w:hAnsi="Arial Bold"/>
          <w:noProof/>
        </w:rPr>
        <w:t>.</w:t>
      </w:r>
    </w:p>
    <w:p w14:paraId="22FB9084" w14:textId="77777777" w:rsidR="00DA521E" w:rsidRPr="0080085D" w:rsidRDefault="00DA521E" w:rsidP="00344F7D">
      <w:pPr>
        <w:pStyle w:val="Heading3"/>
        <w:tabs>
          <w:tab w:val="clear" w:pos="644"/>
        </w:tabs>
        <w:ind w:left="0"/>
        <w:rPr>
          <w:noProof/>
        </w:rPr>
      </w:pPr>
      <w:bookmarkStart w:id="82" w:name="_Toc184801369"/>
      <w:bookmarkStart w:id="83" w:name="_Toc400626997"/>
      <w:bookmarkStart w:id="84" w:name="_Toc429052346"/>
      <w:bookmarkStart w:id="85" w:name="_Hlk58272637"/>
      <w:bookmarkStart w:id="86" w:name="_Toc157785949"/>
      <w:r w:rsidRPr="0080085D">
        <w:rPr>
          <w:noProof/>
        </w:rPr>
        <w:t>NATSPEC subscription</w:t>
      </w:r>
      <w:bookmarkEnd w:id="82"/>
      <w:bookmarkEnd w:id="83"/>
      <w:bookmarkEnd w:id="84"/>
      <w:bookmarkEnd w:id="86"/>
    </w:p>
    <w:p w14:paraId="27E3D7F2" w14:textId="5A486523" w:rsidR="00DA521E" w:rsidRPr="0080085D" w:rsidRDefault="00DA521E">
      <w:pPr>
        <w:pStyle w:val="Paragraph"/>
        <w:rPr>
          <w:noProof/>
        </w:rPr>
      </w:pPr>
      <w:r w:rsidRPr="0080085D">
        <w:rPr>
          <w:noProof/>
        </w:rPr>
        <w:t xml:space="preserve">If any of the </w:t>
      </w:r>
      <w:r w:rsidRPr="0080085D">
        <w:rPr>
          <w:i/>
          <w:iCs/>
          <w:noProof/>
        </w:rPr>
        <w:t>Contractor’s Documents</w:t>
      </w:r>
      <w:r w:rsidRPr="0080085D">
        <w:rPr>
          <w:noProof/>
        </w:rPr>
        <w:t xml:space="preserve"> are based on NATSPEC, provide to the Principal proof of the Contractor’s current NATSPEC subscription.</w:t>
      </w:r>
    </w:p>
    <w:p w14:paraId="15F4A835" w14:textId="37D84B54" w:rsidR="00BD0BDE" w:rsidRDefault="00BD0BDE" w:rsidP="002750F1">
      <w:pPr>
        <w:pStyle w:val="Heading3"/>
        <w:tabs>
          <w:tab w:val="left" w:pos="851"/>
        </w:tabs>
        <w:ind w:hanging="284"/>
      </w:pPr>
      <w:bookmarkStart w:id="87" w:name="_Toc59374623"/>
      <w:bookmarkStart w:id="88" w:name="_Toc157785950"/>
      <w:r w:rsidRPr="0080085D">
        <w:lastRenderedPageBreak/>
        <w:t>Contract Program</w:t>
      </w:r>
      <w:bookmarkEnd w:id="88"/>
    </w:p>
    <w:p w14:paraId="238E2497" w14:textId="5B1CB861" w:rsidR="003D5B4F" w:rsidRPr="00B9344F" w:rsidRDefault="00C86CEE" w:rsidP="00BD0BDE">
      <w:pPr>
        <w:pStyle w:val="GuideNote"/>
      </w:pPr>
      <w:bookmarkStart w:id="89" w:name="_Hlk129552888"/>
      <w:r w:rsidRPr="001B46DC">
        <w:t>A program provides the best mechanism to manage time-related issues including extensions of time.</w:t>
      </w:r>
    </w:p>
    <w:p w14:paraId="34DA3113" w14:textId="5ECE02C9" w:rsidR="004E7BED" w:rsidRPr="00B9344F" w:rsidRDefault="004E7BED" w:rsidP="004E7BED">
      <w:pPr>
        <w:pStyle w:val="GuideNote"/>
      </w:pPr>
      <w:r w:rsidRPr="00B9344F">
        <w:t>paragraphs</w:t>
      </w:r>
      <w:bookmarkEnd w:id="89"/>
    </w:p>
    <w:p w14:paraId="45C7BFFC" w14:textId="3479846E" w:rsidR="00BD0BDE" w:rsidRPr="00B9344F" w:rsidRDefault="00BD0BDE" w:rsidP="00BD0BDE">
      <w:pPr>
        <w:pStyle w:val="Paragraph"/>
      </w:pPr>
      <w:r w:rsidRPr="00B9344F">
        <w:t>Not less than 5 Business Days before starting the Works, provide a detailed program for carrying out the work under the contract, including all documentation and construction activities.</w:t>
      </w:r>
    </w:p>
    <w:p w14:paraId="1B1D0F86" w14:textId="77777777" w:rsidR="00BD0BDE" w:rsidRPr="00B9344F" w:rsidRDefault="00BD0BDE" w:rsidP="00BD0BDE">
      <w:pPr>
        <w:pStyle w:val="Paragraph"/>
      </w:pPr>
      <w:r w:rsidRPr="00B9344F">
        <w:t>The program must show the logical relationship between activities and events and the sequence of activities which constitute the current critical path.</w:t>
      </w:r>
    </w:p>
    <w:p w14:paraId="37D0C03B" w14:textId="002C61BD" w:rsidR="00BD0BDE" w:rsidRPr="00B9344F" w:rsidRDefault="00BD0BDE" w:rsidP="00A97A29">
      <w:pPr>
        <w:pStyle w:val="Paragraph"/>
      </w:pPr>
      <w:r w:rsidRPr="00B9344F">
        <w:t>Submit an updated program monthly, at regular meetings and within 5 Business Days after a request from the Principal. The updated program must incorporate any changes required to achieve Completion in accordance with the Contract.</w:t>
      </w:r>
    </w:p>
    <w:p w14:paraId="6D29139B" w14:textId="4D5E1EBE" w:rsidR="004E7BED" w:rsidRPr="00B9344F" w:rsidRDefault="004E7BED" w:rsidP="004E7BED">
      <w:pPr>
        <w:pStyle w:val="GuideNote"/>
      </w:pPr>
      <w:r w:rsidRPr="00B9344F">
        <w:t>end of paragraphs</w:t>
      </w:r>
    </w:p>
    <w:p w14:paraId="28416337" w14:textId="77777777" w:rsidR="003464C0" w:rsidRPr="00B9344F" w:rsidRDefault="003464C0" w:rsidP="003464C0">
      <w:pPr>
        <w:pStyle w:val="Heading4"/>
      </w:pPr>
      <w:r w:rsidRPr="00B9344F">
        <w:t>Software</w:t>
      </w:r>
    </w:p>
    <w:p w14:paraId="6F87F2DE" w14:textId="77777777" w:rsidR="003464C0" w:rsidRPr="00B9344F" w:rsidRDefault="003464C0" w:rsidP="003464C0">
      <w:pPr>
        <w:pStyle w:val="Paragraph"/>
      </w:pPr>
      <w:r w:rsidRPr="00B9344F">
        <w:t xml:space="preserve">Submit all </w:t>
      </w:r>
      <w:r w:rsidRPr="00B9344F">
        <w:rPr>
          <w:i/>
          <w:iCs/>
        </w:rPr>
        <w:t>Contract Programs</w:t>
      </w:r>
      <w:r w:rsidRPr="00B9344F">
        <w:t xml:space="preserve"> as electronic documents. The software used must be the latest version of MS Project or as otherwise agreed with the Principal. </w:t>
      </w:r>
    </w:p>
    <w:p w14:paraId="38068C5B" w14:textId="45102306" w:rsidR="004E7BED" w:rsidRPr="00B9344F" w:rsidRDefault="004E7BED" w:rsidP="002068E0">
      <w:pPr>
        <w:pStyle w:val="GuideNote"/>
        <w:rPr>
          <w:rFonts w:ascii="Arial Bold" w:hAnsi="Arial Bold"/>
          <w:noProof/>
        </w:rPr>
      </w:pPr>
      <w:r w:rsidRPr="00B9344F">
        <w:rPr>
          <w:rFonts w:ascii="Arial Bold" w:hAnsi="Arial Bold"/>
          <w:noProof/>
        </w:rPr>
        <w:t xml:space="preserve">End of clause - </w:t>
      </w:r>
      <w:r w:rsidR="002068E0" w:rsidRPr="00B9344F">
        <w:rPr>
          <w:rFonts w:ascii="Arial Bold" w:hAnsi="Arial Bold"/>
          <w:bCs/>
          <w:noProof/>
        </w:rPr>
        <w:t>Contract Program</w:t>
      </w:r>
    </w:p>
    <w:p w14:paraId="6AE01708" w14:textId="77777777" w:rsidR="00DA521E" w:rsidRPr="0080085D" w:rsidRDefault="00DA521E" w:rsidP="00344F7D">
      <w:pPr>
        <w:pStyle w:val="Heading2"/>
        <w:tabs>
          <w:tab w:val="clear" w:pos="1494"/>
        </w:tabs>
        <w:ind w:left="0"/>
        <w:rPr>
          <w:noProof/>
        </w:rPr>
      </w:pPr>
      <w:bookmarkStart w:id="90" w:name="_Toc184801370"/>
      <w:bookmarkStart w:id="91" w:name="_Toc400626998"/>
      <w:bookmarkStart w:id="92" w:name="_Toc429052347"/>
      <w:bookmarkStart w:id="93" w:name="_Toc157785951"/>
      <w:bookmarkEnd w:id="85"/>
      <w:bookmarkEnd w:id="87"/>
      <w:r w:rsidRPr="0080085D">
        <w:rPr>
          <w:noProof/>
        </w:rPr>
        <w:t>Contracting</w:t>
      </w:r>
      <w:bookmarkEnd w:id="90"/>
      <w:bookmarkEnd w:id="91"/>
      <w:bookmarkEnd w:id="92"/>
      <w:bookmarkEnd w:id="93"/>
    </w:p>
    <w:p w14:paraId="13A1B3F3" w14:textId="77777777" w:rsidR="00416620" w:rsidRPr="00946768" w:rsidRDefault="00416620" w:rsidP="00416620">
      <w:pPr>
        <w:pStyle w:val="Heading3"/>
        <w:tabs>
          <w:tab w:val="clear" w:pos="644"/>
          <w:tab w:val="left" w:pos="1701"/>
        </w:tabs>
        <w:ind w:left="1134" w:hanging="1134"/>
      </w:pPr>
      <w:bookmarkStart w:id="94" w:name="_Toc102825678"/>
      <w:bookmarkStart w:id="95" w:name="_Toc184801371"/>
      <w:bookmarkStart w:id="96" w:name="_Toc400626999"/>
      <w:bookmarkStart w:id="97" w:name="_Toc429052348"/>
      <w:bookmarkStart w:id="98" w:name="_Toc157785952"/>
      <w:r w:rsidRPr="00946768">
        <w:t>Goods and Services Tax</w:t>
      </w:r>
      <w:bookmarkEnd w:id="94"/>
      <w:bookmarkEnd w:id="98"/>
    </w:p>
    <w:p w14:paraId="1D3DFF5E" w14:textId="77777777" w:rsidR="00416620" w:rsidRDefault="00416620" w:rsidP="00416620">
      <w:pPr>
        <w:pStyle w:val="Paragraph"/>
      </w:pPr>
      <w:r w:rsidRPr="00946768">
        <w:t xml:space="preserve">GST Law has the meaning in the </w:t>
      </w:r>
      <w:r w:rsidRPr="00946768">
        <w:rPr>
          <w:i/>
        </w:rPr>
        <w:t xml:space="preserve">A New Tax System (Goods and Services Tax) Act 1999 </w:t>
      </w:r>
      <w:r w:rsidRPr="00946768">
        <w:t>(Cth)</w:t>
      </w:r>
      <w:r w:rsidRPr="00946768">
        <w:rPr>
          <w:i/>
        </w:rPr>
        <w:t>.</w:t>
      </w:r>
      <w:r w:rsidRPr="00946768">
        <w:t xml:space="preserve"> Words or expressions used in this Clause </w:t>
      </w:r>
      <w:r w:rsidRPr="00946768">
        <w:softHyphen/>
      </w:r>
      <w:r w:rsidRPr="00946768">
        <w:rPr>
          <w:b/>
        </w:rPr>
        <w:t>– Goods and Services Tax</w:t>
      </w:r>
      <w:r w:rsidRPr="00946768">
        <w:t xml:space="preserve"> which are defined in GST Law have that defined meaning unless otherwise provided.</w:t>
      </w:r>
    </w:p>
    <w:p w14:paraId="0741F08F" w14:textId="1EFEF8AA" w:rsidR="00115BA1" w:rsidRDefault="009425BD" w:rsidP="005B1672">
      <w:pPr>
        <w:pStyle w:val="Paragraph"/>
      </w:pPr>
      <w:r w:rsidRPr="009425BD">
        <w:t>Unless otherwise expressly stated in the Contract</w:t>
      </w:r>
      <w:r w:rsidR="005B1672">
        <w:t xml:space="preserve"> </w:t>
      </w:r>
      <w:r w:rsidRPr="009425BD">
        <w:t>all prices, rates or other sums payable in accordance with the Contract include an amount for GST.</w:t>
      </w:r>
    </w:p>
    <w:p w14:paraId="6880BBAC" w14:textId="65DA6AD9" w:rsidR="009C04D9" w:rsidRPr="00946768" w:rsidRDefault="007633F5" w:rsidP="00416620">
      <w:pPr>
        <w:pStyle w:val="Paragraph"/>
      </w:pPr>
      <w:r>
        <w:t xml:space="preserve">This clause has particular relevance to </w:t>
      </w:r>
      <w:r w:rsidR="00484591">
        <w:t>Clause 13 of the General Conditions of Contract</w:t>
      </w:r>
      <w:r w:rsidR="00A16676">
        <w:t>.</w:t>
      </w:r>
    </w:p>
    <w:p w14:paraId="4359E2AD" w14:textId="77777777" w:rsidR="00FF52AB" w:rsidRPr="00E7476F" w:rsidRDefault="00FF52AB" w:rsidP="002E187A">
      <w:pPr>
        <w:pStyle w:val="GuideNote"/>
        <w:rPr>
          <w:rFonts w:cs="Arial"/>
        </w:rPr>
      </w:pPr>
      <w:r w:rsidRPr="00E7476F">
        <w:rPr>
          <w:rFonts w:cs="Arial"/>
        </w:rPr>
        <w:t>include option 1 or option 2 and delete the option that does not apply.</w:t>
      </w:r>
    </w:p>
    <w:p w14:paraId="4ECD5D67" w14:textId="2B6AC8A3" w:rsidR="00014C50" w:rsidRPr="00014C50" w:rsidRDefault="00014C50" w:rsidP="00014C50">
      <w:pPr>
        <w:spacing w:before="60"/>
        <w:ind w:left="1985"/>
        <w:rPr>
          <w:rFonts w:ascii="Arial" w:hAnsi="Arial" w:cs="Arial"/>
          <w:b/>
          <w:caps/>
          <w:vanish/>
          <w:color w:val="FF0000"/>
          <w:sz w:val="16"/>
        </w:rPr>
      </w:pPr>
      <w:r w:rsidRPr="00014C50">
        <w:rPr>
          <w:rFonts w:ascii="Arial" w:hAnsi="Arial" w:cs="Arial"/>
          <w:b/>
          <w:caps/>
          <w:vanish/>
          <w:color w:val="FF0000"/>
          <w:sz w:val="16"/>
        </w:rPr>
        <w:t xml:space="preserve">A tax invoice is required for each payment made by the principal to the contractor. this provides PROOF of </w:t>
      </w:r>
      <w:r w:rsidR="0019033E">
        <w:rPr>
          <w:rFonts w:ascii="Arial" w:hAnsi="Arial" w:cs="Arial"/>
          <w:b/>
          <w:caps/>
          <w:vanish/>
          <w:color w:val="FF0000"/>
          <w:sz w:val="16"/>
        </w:rPr>
        <w:t xml:space="preserve">the </w:t>
      </w:r>
      <w:r w:rsidRPr="00014C50">
        <w:rPr>
          <w:rFonts w:ascii="Arial" w:hAnsi="Arial" w:cs="Arial"/>
          <w:b/>
          <w:caps/>
          <w:vanish/>
          <w:color w:val="FF0000"/>
          <w:sz w:val="16"/>
        </w:rPr>
        <w:t xml:space="preserve">payment </w:t>
      </w:r>
      <w:r w:rsidR="00705977">
        <w:rPr>
          <w:rFonts w:ascii="Arial" w:hAnsi="Arial" w:cs="Arial"/>
          <w:b/>
          <w:caps/>
          <w:vanish/>
          <w:color w:val="FF0000"/>
          <w:sz w:val="16"/>
        </w:rPr>
        <w:t xml:space="preserve">amount </w:t>
      </w:r>
      <w:r w:rsidRPr="00014C50">
        <w:rPr>
          <w:rFonts w:ascii="Arial" w:hAnsi="Arial" w:cs="Arial"/>
          <w:b/>
          <w:caps/>
          <w:vanish/>
          <w:color w:val="FF0000"/>
          <w:sz w:val="16"/>
        </w:rPr>
        <w:t>for gst purposes.</w:t>
      </w:r>
    </w:p>
    <w:p w14:paraId="4734C8B0" w14:textId="4DD8C3B9" w:rsidR="001F127F" w:rsidRPr="00E7476F" w:rsidRDefault="00C067B3" w:rsidP="00C067B3">
      <w:pPr>
        <w:pStyle w:val="GuideNote"/>
        <w:rPr>
          <w:rFonts w:cs="Arial"/>
        </w:rPr>
      </w:pPr>
      <w:r w:rsidRPr="00E7476F">
        <w:rPr>
          <w:rFonts w:cs="Arial"/>
        </w:rPr>
        <w:t xml:space="preserve">use option 1 where the principal is responsible for issuing the tax invoice for the </w:t>
      </w:r>
      <w:r w:rsidR="00705977">
        <w:rPr>
          <w:rFonts w:cs="Arial"/>
        </w:rPr>
        <w:t xml:space="preserve">payment to the </w:t>
      </w:r>
      <w:r w:rsidRPr="00E7476F">
        <w:rPr>
          <w:rFonts w:cs="Arial"/>
        </w:rPr>
        <w:t>contractor.</w:t>
      </w:r>
    </w:p>
    <w:p w14:paraId="43356182" w14:textId="07D22E81" w:rsidR="00FF52AB" w:rsidRPr="00E7476F" w:rsidRDefault="00C067B3" w:rsidP="002E187A">
      <w:pPr>
        <w:pStyle w:val="GuideNote"/>
        <w:rPr>
          <w:rFonts w:cs="Arial"/>
        </w:rPr>
      </w:pPr>
      <w:r w:rsidRPr="00E7476F">
        <w:rPr>
          <w:rFonts w:cs="Arial"/>
        </w:rPr>
        <w:t>this</w:t>
      </w:r>
      <w:r w:rsidR="001F127F" w:rsidRPr="00E7476F">
        <w:rPr>
          <w:rFonts w:cs="Arial"/>
        </w:rPr>
        <w:t xml:space="preserve"> option</w:t>
      </w:r>
      <w:r w:rsidRPr="00E7476F">
        <w:rPr>
          <w:rFonts w:cs="Arial"/>
        </w:rPr>
        <w:t xml:space="preserve"> uses the ato </w:t>
      </w:r>
      <w:r w:rsidRPr="00014C50">
        <w:rPr>
          <w:rFonts w:cs="Arial"/>
        </w:rPr>
        <w:t xml:space="preserve">preferred </w:t>
      </w:r>
      <w:r w:rsidRPr="00E7476F">
        <w:rPr>
          <w:rFonts w:cs="Arial"/>
        </w:rPr>
        <w:t>‘</w:t>
      </w:r>
      <w:r w:rsidRPr="00014C50">
        <w:rPr>
          <w:rFonts w:cs="Arial"/>
        </w:rPr>
        <w:t>RCTI</w:t>
      </w:r>
      <w:r w:rsidRPr="00E7476F">
        <w:rPr>
          <w:rFonts w:cs="Arial"/>
        </w:rPr>
        <w:t>’</w:t>
      </w:r>
      <w:r w:rsidRPr="00014C50">
        <w:rPr>
          <w:rFonts w:cs="Arial"/>
        </w:rPr>
        <w:t xml:space="preserve"> process and significantly minimi</w:t>
      </w:r>
      <w:r w:rsidR="005E5CBB">
        <w:rPr>
          <w:rFonts w:cs="Arial"/>
        </w:rPr>
        <w:t>s</w:t>
      </w:r>
      <w:r w:rsidRPr="00014C50">
        <w:rPr>
          <w:rFonts w:cs="Arial"/>
        </w:rPr>
        <w:t xml:space="preserve">es the risk of exceeding the time limit for payment under the </w:t>
      </w:r>
      <w:r w:rsidRPr="00014C50">
        <w:rPr>
          <w:rFonts w:cs="Arial"/>
          <w:noProof/>
        </w:rPr>
        <w:t>Security of Payment Act</w:t>
      </w:r>
      <w:r w:rsidRPr="00014C50">
        <w:rPr>
          <w:rFonts w:cs="Arial"/>
        </w:rPr>
        <w:t xml:space="preserve"> as no further action is required by the contractor after SUBMITTING a payment Claim</w:t>
      </w:r>
      <w:r w:rsidR="008D7F43">
        <w:rPr>
          <w:rFonts w:cs="Arial"/>
        </w:rPr>
        <w:t xml:space="preserve"> complying with SOPA</w:t>
      </w:r>
      <w:r w:rsidRPr="00014C50">
        <w:rPr>
          <w:rFonts w:cs="Arial"/>
        </w:rPr>
        <w:t>.</w:t>
      </w:r>
    </w:p>
    <w:p w14:paraId="38A431A8" w14:textId="72F1FB11" w:rsidR="002929CF" w:rsidRPr="00E7476F" w:rsidRDefault="00950C67" w:rsidP="00685EBC">
      <w:pPr>
        <w:pStyle w:val="GuideNote"/>
        <w:rPr>
          <w:rFonts w:cs="Arial"/>
        </w:rPr>
      </w:pPr>
      <w:r w:rsidRPr="00E7476F">
        <w:rPr>
          <w:rFonts w:cs="Arial"/>
        </w:rPr>
        <w:t xml:space="preserve">use option 2 where </w:t>
      </w:r>
      <w:r w:rsidR="00FF43E0" w:rsidRPr="00014C50">
        <w:rPr>
          <w:rFonts w:cs="Arial"/>
        </w:rPr>
        <w:t xml:space="preserve">the Principal’s finance system does not allow payments unless a tax invoice is provided. </w:t>
      </w:r>
      <w:r w:rsidRPr="00E7476F">
        <w:rPr>
          <w:rFonts w:cs="Arial"/>
        </w:rPr>
        <w:t>the contractor is responsible for issuing the tax invoice for</w:t>
      </w:r>
      <w:r w:rsidR="000B7ED6">
        <w:rPr>
          <w:rFonts w:cs="Arial"/>
        </w:rPr>
        <w:t xml:space="preserve"> the</w:t>
      </w:r>
      <w:r w:rsidRPr="00E7476F">
        <w:rPr>
          <w:rFonts w:cs="Arial"/>
        </w:rPr>
        <w:t xml:space="preserve"> payment</w:t>
      </w:r>
      <w:r w:rsidR="002843AC">
        <w:rPr>
          <w:rFonts w:cs="Arial"/>
        </w:rPr>
        <w:t xml:space="preserve"> amount</w:t>
      </w:r>
      <w:r w:rsidR="002929CF" w:rsidRPr="00E7476F">
        <w:rPr>
          <w:rFonts w:cs="Arial"/>
        </w:rPr>
        <w:t>.</w:t>
      </w:r>
    </w:p>
    <w:p w14:paraId="53358921" w14:textId="2F28CC60" w:rsidR="00570F60" w:rsidRPr="00E7476F" w:rsidRDefault="00CA50F9" w:rsidP="00685EBC">
      <w:pPr>
        <w:pStyle w:val="GuideNote"/>
        <w:rPr>
          <w:rFonts w:cs="Arial"/>
        </w:rPr>
      </w:pPr>
      <w:r w:rsidRPr="00E7476F">
        <w:rPr>
          <w:rFonts w:cs="Arial"/>
        </w:rPr>
        <w:t xml:space="preserve">this option </w:t>
      </w:r>
      <w:r w:rsidR="00412E9F" w:rsidRPr="00E7476F">
        <w:rPr>
          <w:rFonts w:cs="Arial"/>
        </w:rPr>
        <w:t>requires</w:t>
      </w:r>
      <w:r w:rsidRPr="00E7476F">
        <w:rPr>
          <w:rFonts w:cs="Arial"/>
        </w:rPr>
        <w:t xml:space="preserve"> THE contractor </w:t>
      </w:r>
      <w:r w:rsidR="00412E9F" w:rsidRPr="00E7476F">
        <w:rPr>
          <w:rFonts w:cs="Arial"/>
        </w:rPr>
        <w:t xml:space="preserve">to </w:t>
      </w:r>
      <w:r w:rsidRPr="00E7476F">
        <w:rPr>
          <w:rFonts w:cs="Arial"/>
        </w:rPr>
        <w:t>provide</w:t>
      </w:r>
      <w:r w:rsidR="00412E9F" w:rsidRPr="00E7476F">
        <w:rPr>
          <w:rFonts w:cs="Arial"/>
        </w:rPr>
        <w:t xml:space="preserve"> </w:t>
      </w:r>
      <w:r w:rsidRPr="00E7476F">
        <w:rPr>
          <w:rFonts w:cs="Arial"/>
        </w:rPr>
        <w:t xml:space="preserve">a Tax INVOICE </w:t>
      </w:r>
      <w:r w:rsidR="004418BE">
        <w:rPr>
          <w:rFonts w:cs="Arial"/>
        </w:rPr>
        <w:t xml:space="preserve">for the scheduled amount </w:t>
      </w:r>
      <w:r w:rsidR="00FF3383">
        <w:rPr>
          <w:rFonts w:cs="Arial"/>
        </w:rPr>
        <w:t xml:space="preserve">immediately </w:t>
      </w:r>
      <w:r w:rsidRPr="00E7476F">
        <w:rPr>
          <w:rFonts w:cs="Arial"/>
        </w:rPr>
        <w:t>after a Payment Schedule is issued</w:t>
      </w:r>
      <w:r w:rsidR="00412E9F" w:rsidRPr="00E7476F">
        <w:rPr>
          <w:rFonts w:cs="Arial"/>
        </w:rPr>
        <w:t>.</w:t>
      </w:r>
    </w:p>
    <w:p w14:paraId="27436311" w14:textId="30A06661" w:rsidR="00570F60" w:rsidRDefault="008907FD" w:rsidP="00685EBC">
      <w:pPr>
        <w:pStyle w:val="GuideNote"/>
        <w:rPr>
          <w:rFonts w:cs="Arial"/>
        </w:rPr>
      </w:pPr>
      <w:r>
        <w:rPr>
          <w:rFonts w:cs="Arial"/>
        </w:rPr>
        <w:t>refer to the guidance for contract infor</w:t>
      </w:r>
      <w:r w:rsidR="00473A0F">
        <w:rPr>
          <w:rFonts w:cs="Arial"/>
        </w:rPr>
        <w:t xml:space="preserve">mation item </w:t>
      </w:r>
      <w:r w:rsidR="00FF3383">
        <w:rPr>
          <w:rFonts w:cs="Arial"/>
        </w:rPr>
        <w:t>46 – PAYMENT Claims in the gc21 general conditions of CONTRACT for further DISCUSSION on this issue.</w:t>
      </w:r>
    </w:p>
    <w:p w14:paraId="59512DE0" w14:textId="1B835B7C" w:rsidR="004418BE" w:rsidRPr="00E7476F" w:rsidRDefault="004418BE" w:rsidP="00685EBC">
      <w:pPr>
        <w:pStyle w:val="GuideNote"/>
        <w:rPr>
          <w:rFonts w:cs="Arial"/>
        </w:rPr>
      </w:pPr>
      <w:r>
        <w:rPr>
          <w:rFonts w:cs="Arial"/>
        </w:rPr>
        <w:t>option 1</w:t>
      </w:r>
    </w:p>
    <w:p w14:paraId="6E7A76E3" w14:textId="1B20BBDC" w:rsidR="00416620" w:rsidRPr="00946768" w:rsidRDefault="00416620" w:rsidP="00416620">
      <w:pPr>
        <w:pStyle w:val="Paragraph"/>
      </w:pPr>
      <w:r w:rsidRPr="00946768">
        <w:t>The Principal will issue a tax invoice to the Contractor in the form of a Recipient Created Tax Invoice (RCTI) for each taxable supply (other than an excluded supply) made by the Contractor to the Principal. Taxable supply includes construction work which is subject to GST.</w:t>
      </w:r>
    </w:p>
    <w:p w14:paraId="6B2FD614" w14:textId="77777777" w:rsidR="00416620" w:rsidRPr="00946768" w:rsidRDefault="00416620" w:rsidP="00416620">
      <w:pPr>
        <w:pStyle w:val="Paragraph"/>
      </w:pPr>
      <w:r w:rsidRPr="00946768">
        <w:t>The Principal will issue an adjustment note for any adjustment event. The parties may agree in writing from time-to-time which supplies are excluded supplies, i.e. not subject to GST.</w:t>
      </w:r>
    </w:p>
    <w:p w14:paraId="2534A199" w14:textId="21709566" w:rsidR="00416620" w:rsidRDefault="00416620" w:rsidP="00416620">
      <w:pPr>
        <w:pStyle w:val="Paragraph"/>
      </w:pPr>
      <w:r w:rsidRPr="00946768">
        <w:t xml:space="preserve">Do </w:t>
      </w:r>
      <w:r w:rsidRPr="00946768">
        <w:rPr>
          <w:u w:val="single"/>
        </w:rPr>
        <w:t>not</w:t>
      </w:r>
      <w:r w:rsidRPr="00946768">
        <w:t xml:space="preserve"> issue a tax invoice in respect of any supply the Contractor makes to the Principal, other than for an excluded supply. This requirement applies to payment claims made for work carried out under the Contract.</w:t>
      </w:r>
    </w:p>
    <w:p w14:paraId="36289128" w14:textId="77777777" w:rsidR="00B570D3" w:rsidRPr="00946768" w:rsidRDefault="00B570D3" w:rsidP="00B570D3">
      <w:pPr>
        <w:pStyle w:val="Paragraph"/>
      </w:pPr>
      <w:r w:rsidRPr="00946768">
        <w:t>Each party must immediately notify the other party if it ceases to be registered for GST or ceases to comply with any of the requirement of any taxation ruling issued by a taxation authority relating to the creation of RCTIs.</w:t>
      </w:r>
    </w:p>
    <w:p w14:paraId="4D55831F" w14:textId="77777777" w:rsidR="00B570D3" w:rsidRPr="00946768" w:rsidRDefault="00B570D3" w:rsidP="00B570D3">
      <w:pPr>
        <w:pStyle w:val="Paragraph"/>
      </w:pPr>
      <w:r w:rsidRPr="00946768">
        <w:t>The Principal will not issue a document that will otherwise be an RCTI, on or after the date when the Contractor or the Australian Taxation Office notifies the Principal that the Contractor does not comply with any requirement of any taxation ruling issued by a taxation authority relating to the creation of RCTIs.</w:t>
      </w:r>
    </w:p>
    <w:p w14:paraId="3C8F3D06" w14:textId="518E5E6D" w:rsidR="00CD5312" w:rsidRPr="00E7476F" w:rsidRDefault="00CD5312" w:rsidP="00CD5312">
      <w:pPr>
        <w:pStyle w:val="GuideNote"/>
        <w:rPr>
          <w:rFonts w:cs="Arial"/>
        </w:rPr>
      </w:pPr>
      <w:r>
        <w:rPr>
          <w:rFonts w:cs="Arial"/>
        </w:rPr>
        <w:t>end of option 1</w:t>
      </w:r>
    </w:p>
    <w:p w14:paraId="0EAEC912" w14:textId="3D7FDF3C" w:rsidR="00CD5312" w:rsidRPr="00E7476F" w:rsidRDefault="00CD5312" w:rsidP="00CD5312">
      <w:pPr>
        <w:pStyle w:val="GuideNote"/>
        <w:rPr>
          <w:rFonts w:cs="Arial"/>
        </w:rPr>
      </w:pPr>
      <w:r>
        <w:rPr>
          <w:rFonts w:cs="Arial"/>
        </w:rPr>
        <w:t>optio</w:t>
      </w:r>
      <w:r w:rsidR="00B570D3">
        <w:rPr>
          <w:rFonts w:cs="Arial"/>
        </w:rPr>
        <w:t>n</w:t>
      </w:r>
      <w:r>
        <w:rPr>
          <w:rFonts w:cs="Arial"/>
        </w:rPr>
        <w:t xml:space="preserve"> 2</w:t>
      </w:r>
    </w:p>
    <w:p w14:paraId="63F78413" w14:textId="77777777" w:rsidR="005B1672" w:rsidRPr="00946768" w:rsidRDefault="007959B3" w:rsidP="005B1672">
      <w:pPr>
        <w:pStyle w:val="Paragraph"/>
      </w:pPr>
      <w:r>
        <w:rPr>
          <w:noProof/>
        </w:rPr>
        <w:t>Take responsibility</w:t>
      </w:r>
      <w:r w:rsidR="001C4485">
        <w:rPr>
          <w:noProof/>
        </w:rPr>
        <w:t xml:space="preserve"> for the </w:t>
      </w:r>
      <w:r w:rsidR="00D143E1">
        <w:rPr>
          <w:noProof/>
        </w:rPr>
        <w:t xml:space="preserve">issue of a </w:t>
      </w:r>
      <w:r w:rsidR="00D143E1" w:rsidRPr="00D41A43">
        <w:rPr>
          <w:noProof/>
        </w:rPr>
        <w:t xml:space="preserve">tax invoice in respect of any taxable supply </w:t>
      </w:r>
      <w:r w:rsidR="00D143E1">
        <w:rPr>
          <w:noProof/>
        </w:rPr>
        <w:t>the Contractor</w:t>
      </w:r>
      <w:r w:rsidR="00D143E1" w:rsidRPr="00D41A43">
        <w:rPr>
          <w:noProof/>
        </w:rPr>
        <w:t xml:space="preserve"> makes t</w:t>
      </w:r>
      <w:r w:rsidR="00D143E1">
        <w:rPr>
          <w:noProof/>
        </w:rPr>
        <w:t xml:space="preserve">o </w:t>
      </w:r>
      <w:r w:rsidR="00D143E1" w:rsidRPr="00D41A43">
        <w:rPr>
          <w:noProof/>
        </w:rPr>
        <w:t>the Principal</w:t>
      </w:r>
      <w:r w:rsidR="006D3246">
        <w:rPr>
          <w:noProof/>
        </w:rPr>
        <w:t xml:space="preserve"> </w:t>
      </w:r>
      <w:r w:rsidR="00D41A43" w:rsidRPr="00D41A43">
        <w:rPr>
          <w:noProof/>
        </w:rPr>
        <w:t xml:space="preserve">and </w:t>
      </w:r>
      <w:r w:rsidR="006D3246">
        <w:rPr>
          <w:noProof/>
        </w:rPr>
        <w:t xml:space="preserve">the </w:t>
      </w:r>
      <w:r w:rsidR="00D41A43" w:rsidRPr="00D41A43">
        <w:rPr>
          <w:noProof/>
        </w:rPr>
        <w:t xml:space="preserve">issue </w:t>
      </w:r>
      <w:r w:rsidR="006D3246">
        <w:rPr>
          <w:noProof/>
        </w:rPr>
        <w:t xml:space="preserve">of </w:t>
      </w:r>
      <w:r w:rsidR="00D41A43" w:rsidRPr="00D41A43">
        <w:rPr>
          <w:noProof/>
        </w:rPr>
        <w:t>an adjustment note for any adjustment event</w:t>
      </w:r>
      <w:r w:rsidR="00E83C3F">
        <w:rPr>
          <w:noProof/>
        </w:rPr>
        <w:t>.</w:t>
      </w:r>
      <w:r w:rsidR="00127C77">
        <w:rPr>
          <w:noProof/>
        </w:rPr>
        <w:t xml:space="preserve"> </w:t>
      </w:r>
      <w:r w:rsidR="005B1672" w:rsidRPr="00946768">
        <w:t>Taxable supply includes construction work which is subject to GST.</w:t>
      </w:r>
    </w:p>
    <w:p w14:paraId="296CD107" w14:textId="3A51F363" w:rsidR="00D41A43" w:rsidRPr="00D41A43" w:rsidRDefault="00932837" w:rsidP="001922F5">
      <w:pPr>
        <w:numPr>
          <w:ilvl w:val="3"/>
          <w:numId w:val="0"/>
        </w:numPr>
        <w:tabs>
          <w:tab w:val="num" w:pos="1134"/>
        </w:tabs>
        <w:ind w:left="1134"/>
        <w:rPr>
          <w:noProof/>
        </w:rPr>
      </w:pPr>
      <w:r>
        <w:rPr>
          <w:noProof/>
        </w:rPr>
        <w:t>Do</w:t>
      </w:r>
      <w:r w:rsidR="00D41A43" w:rsidRPr="00D41A43">
        <w:rPr>
          <w:noProof/>
        </w:rPr>
        <w:t xml:space="preserve"> not issue a tax invoice in respect of any taxable supply </w:t>
      </w:r>
      <w:r w:rsidR="005D2028">
        <w:rPr>
          <w:noProof/>
        </w:rPr>
        <w:t>the Contractor</w:t>
      </w:r>
      <w:r w:rsidR="00D41A43" w:rsidRPr="00D41A43">
        <w:rPr>
          <w:noProof/>
        </w:rPr>
        <w:t xml:space="preserve"> makes t</w:t>
      </w:r>
      <w:r w:rsidR="001922F5">
        <w:rPr>
          <w:noProof/>
        </w:rPr>
        <w:t xml:space="preserve">o </w:t>
      </w:r>
      <w:r w:rsidR="00D41A43" w:rsidRPr="00D41A43">
        <w:rPr>
          <w:noProof/>
        </w:rPr>
        <w:t>the Principal, other than under this clause</w:t>
      </w:r>
      <w:r w:rsidR="00E83C3F">
        <w:rPr>
          <w:noProof/>
        </w:rPr>
        <w:t>.</w:t>
      </w:r>
    </w:p>
    <w:p w14:paraId="4E9BB3E9" w14:textId="6B8E199A" w:rsidR="00D41A43" w:rsidRPr="00D41A43" w:rsidRDefault="00127C77" w:rsidP="00983DF4">
      <w:pPr>
        <w:numPr>
          <w:ilvl w:val="3"/>
          <w:numId w:val="0"/>
        </w:numPr>
        <w:tabs>
          <w:tab w:val="num" w:pos="1134"/>
        </w:tabs>
        <w:ind w:left="1134"/>
        <w:rPr>
          <w:noProof/>
        </w:rPr>
      </w:pPr>
      <w:r>
        <w:rPr>
          <w:noProof/>
        </w:rPr>
        <w:t>F</w:t>
      </w:r>
      <w:r w:rsidRPr="00D41A43">
        <w:rPr>
          <w:noProof/>
        </w:rPr>
        <w:t xml:space="preserve">ollowing the </w:t>
      </w:r>
      <w:r>
        <w:rPr>
          <w:noProof/>
        </w:rPr>
        <w:t xml:space="preserve">submission of a payment claim and the </w:t>
      </w:r>
      <w:r w:rsidRPr="00D41A43">
        <w:rPr>
          <w:noProof/>
        </w:rPr>
        <w:t xml:space="preserve">provision of </w:t>
      </w:r>
      <w:r>
        <w:rPr>
          <w:noProof/>
        </w:rPr>
        <w:t>a p</w:t>
      </w:r>
      <w:r w:rsidRPr="00D41A43">
        <w:rPr>
          <w:noProof/>
        </w:rPr>
        <w:t xml:space="preserve">ayment </w:t>
      </w:r>
      <w:r>
        <w:rPr>
          <w:noProof/>
        </w:rPr>
        <w:t>s</w:t>
      </w:r>
      <w:r w:rsidRPr="00D41A43">
        <w:rPr>
          <w:noProof/>
        </w:rPr>
        <w:t>chedule</w:t>
      </w:r>
      <w:r>
        <w:rPr>
          <w:noProof/>
        </w:rPr>
        <w:t xml:space="preserve">, </w:t>
      </w:r>
      <w:r w:rsidR="00B316C5">
        <w:rPr>
          <w:noProof/>
        </w:rPr>
        <w:t>issue a tax invoice.</w:t>
      </w:r>
      <w:r w:rsidR="00983DF4">
        <w:rPr>
          <w:noProof/>
        </w:rPr>
        <w:t xml:space="preserve"> </w:t>
      </w:r>
      <w:r w:rsidR="00D41A43" w:rsidRPr="00D41A43">
        <w:rPr>
          <w:noProof/>
        </w:rPr>
        <w:t>The tax invoice must:</w:t>
      </w:r>
    </w:p>
    <w:p w14:paraId="4651DE97" w14:textId="2578037B" w:rsidR="00D41A43" w:rsidRPr="00D41A43" w:rsidRDefault="00D41A43" w:rsidP="00B93A9A">
      <w:pPr>
        <w:pStyle w:val="ListParagraph"/>
        <w:numPr>
          <w:ilvl w:val="0"/>
          <w:numId w:val="64"/>
        </w:numPr>
        <w:ind w:left="1560" w:hanging="426"/>
        <w:outlineLvl w:val="6"/>
      </w:pPr>
      <w:r w:rsidRPr="00D41A43">
        <w:t xml:space="preserve">be issued within </w:t>
      </w:r>
      <w:r w:rsidRPr="00E83C3F">
        <w:rPr>
          <w:u w:val="single"/>
        </w:rPr>
        <w:t>2 Business Days</w:t>
      </w:r>
      <w:r w:rsidRPr="00D41A43">
        <w:t xml:space="preserve"> after the provision by the Principal of the relevant Payment Schedule; </w:t>
      </w:r>
    </w:p>
    <w:p w14:paraId="452CDF07" w14:textId="5F194DCC" w:rsidR="008A3C74" w:rsidRDefault="00D41A43" w:rsidP="00B93A9A">
      <w:pPr>
        <w:pStyle w:val="ListParagraph"/>
        <w:numPr>
          <w:ilvl w:val="0"/>
          <w:numId w:val="64"/>
        </w:numPr>
        <w:ind w:left="1560" w:hanging="426"/>
        <w:outlineLvl w:val="6"/>
      </w:pPr>
      <w:r w:rsidRPr="00D41A43">
        <w:t xml:space="preserve">be for the </w:t>
      </w:r>
      <w:r w:rsidR="00BD0AF2">
        <w:t>s</w:t>
      </w:r>
      <w:r w:rsidRPr="00D41A43">
        <w:t xml:space="preserve">cheduled </w:t>
      </w:r>
      <w:r w:rsidR="00BD0AF2">
        <w:t>a</w:t>
      </w:r>
      <w:r w:rsidRPr="00D41A43">
        <w:t>mount identified in the Payment Schedule</w:t>
      </w:r>
      <w:r w:rsidR="008A3C74">
        <w:t>;</w:t>
      </w:r>
      <w:r w:rsidR="004C317D">
        <w:t xml:space="preserve"> and</w:t>
      </w:r>
    </w:p>
    <w:p w14:paraId="04EF575B" w14:textId="371115A4" w:rsidR="00D41A43" w:rsidRDefault="004C317D" w:rsidP="00B93A9A">
      <w:pPr>
        <w:pStyle w:val="ListParagraph"/>
        <w:numPr>
          <w:ilvl w:val="0"/>
          <w:numId w:val="64"/>
        </w:numPr>
        <w:ind w:left="1560" w:hanging="426"/>
        <w:outlineLvl w:val="6"/>
      </w:pPr>
      <w:r>
        <w:t>s</w:t>
      </w:r>
      <w:r w:rsidR="00D41A43" w:rsidRPr="00D41A43">
        <w:t xml:space="preserve">how the </w:t>
      </w:r>
      <w:r w:rsidR="000D5AC6">
        <w:t>s</w:t>
      </w:r>
      <w:r w:rsidR="00D41A43" w:rsidRPr="00D41A43">
        <w:t xml:space="preserve">cheduled </w:t>
      </w:r>
      <w:r w:rsidR="000D5AC6">
        <w:t>a</w:t>
      </w:r>
      <w:r w:rsidR="00D41A43" w:rsidRPr="00D41A43">
        <w:t>mount excluding GST, the GST component and the total Scheduled Amount including the GST component.</w:t>
      </w:r>
    </w:p>
    <w:p w14:paraId="366F50A6" w14:textId="6DF8DC8E" w:rsidR="008D63B9" w:rsidRPr="00D41A43" w:rsidRDefault="008D63B9" w:rsidP="008D63B9">
      <w:pPr>
        <w:outlineLvl w:val="6"/>
      </w:pPr>
      <w:r w:rsidRPr="008D63B9">
        <w:t xml:space="preserve">In circumstances where the Principal is not required to issue a Payment Schedule, </w:t>
      </w:r>
      <w:r w:rsidR="00256CFF">
        <w:t>including where the amount</w:t>
      </w:r>
      <w:r w:rsidR="00B07C69">
        <w:t xml:space="preserve"> of </w:t>
      </w:r>
      <w:r w:rsidR="00812D1D">
        <w:t>a</w:t>
      </w:r>
      <w:r w:rsidR="00256CFF">
        <w:t xml:space="preserve"> payment claim has been agree</w:t>
      </w:r>
      <w:r w:rsidR="00B07C69">
        <w:t>d</w:t>
      </w:r>
      <w:r w:rsidR="00256CFF">
        <w:t xml:space="preserve">, </w:t>
      </w:r>
      <w:r w:rsidRPr="008D63B9">
        <w:t>issue the relevant tax invoice within 2 Business Days of being requested by the Principal.</w:t>
      </w:r>
    </w:p>
    <w:p w14:paraId="59B0DA06" w14:textId="1A06FFA0" w:rsidR="00D41A43" w:rsidRPr="00D41A43" w:rsidRDefault="00D41A43" w:rsidP="008D63B9">
      <w:pPr>
        <w:numPr>
          <w:ilvl w:val="2"/>
          <w:numId w:val="0"/>
        </w:numPr>
        <w:tabs>
          <w:tab w:val="num" w:pos="1134"/>
        </w:tabs>
        <w:ind w:left="1134"/>
      </w:pPr>
      <w:r w:rsidRPr="00D41A43">
        <w:lastRenderedPageBreak/>
        <w:t xml:space="preserve">Each party must be registered for GST and must notify the other party if it ceases to be registered for GST. </w:t>
      </w:r>
    </w:p>
    <w:p w14:paraId="652A41EB" w14:textId="6E31A789" w:rsidR="008D63B9" w:rsidRPr="00E7476F" w:rsidRDefault="008D63B9" w:rsidP="008D63B9">
      <w:pPr>
        <w:pStyle w:val="GuideNote"/>
        <w:rPr>
          <w:rFonts w:cs="Arial"/>
        </w:rPr>
      </w:pPr>
      <w:r>
        <w:rPr>
          <w:rFonts w:cs="Arial"/>
        </w:rPr>
        <w:t>end of option 2</w:t>
      </w:r>
    </w:p>
    <w:p w14:paraId="6B72F423" w14:textId="0621806B" w:rsidR="008D0B5D" w:rsidRPr="008D0B5D" w:rsidRDefault="00416620" w:rsidP="008D0B5D">
      <w:pPr>
        <w:pStyle w:val="Paragraph"/>
      </w:pPr>
      <w:r w:rsidRPr="00946768">
        <w:t>Give to the Principal a tax invoice for an excluded supply at or before the time the Contractor invoices the Principal for that supply.</w:t>
      </w:r>
      <w:r w:rsidR="008D0B5D" w:rsidRPr="008D0B5D">
        <w:rPr>
          <w:i/>
        </w:rPr>
        <w:t xml:space="preserve"> </w:t>
      </w:r>
      <w:r w:rsidR="008D0B5D" w:rsidRPr="008D0B5D">
        <w:t>Unless otherwise specified, the Principal will issue a tax invoice for each taxable supply it makes to the Contractor.</w:t>
      </w:r>
    </w:p>
    <w:p w14:paraId="34500EEE" w14:textId="69C3A267" w:rsidR="005D2028" w:rsidRPr="005D2028" w:rsidRDefault="005D2028" w:rsidP="00A835D2">
      <w:pPr>
        <w:pStyle w:val="GuideNote"/>
        <w:ind w:left="1701" w:hanging="992"/>
        <w:rPr>
          <w:rFonts w:ascii="Arial Bold" w:hAnsi="Arial Bold"/>
          <w:noProof/>
        </w:rPr>
      </w:pPr>
      <w:r w:rsidRPr="0080085D">
        <w:rPr>
          <w:rFonts w:ascii="Arial Bold" w:hAnsi="Arial Bold"/>
          <w:noProof/>
        </w:rPr>
        <w:t xml:space="preserve">End of clause - </w:t>
      </w:r>
      <w:r w:rsidRPr="005D2028">
        <w:rPr>
          <w:rFonts w:ascii="Arial Bold" w:hAnsi="Arial Bold"/>
          <w:bCs/>
          <w:noProof/>
        </w:rPr>
        <w:t>Goods and Services Tax</w:t>
      </w:r>
    </w:p>
    <w:p w14:paraId="4537606B" w14:textId="77777777" w:rsidR="00416620" w:rsidRPr="00946768" w:rsidRDefault="00416620" w:rsidP="00A835D2">
      <w:pPr>
        <w:pStyle w:val="Heading3"/>
        <w:tabs>
          <w:tab w:val="clear" w:pos="644"/>
          <w:tab w:val="left" w:pos="1701"/>
        </w:tabs>
        <w:ind w:left="1134" w:hanging="992"/>
      </w:pPr>
      <w:bookmarkStart w:id="99" w:name="_Toc102825679"/>
      <w:bookmarkStart w:id="100" w:name="_Toc157785953"/>
      <w:r w:rsidRPr="00946768">
        <w:t>Passing of Property and Risk</w:t>
      </w:r>
      <w:bookmarkEnd w:id="99"/>
      <w:bookmarkEnd w:id="100"/>
    </w:p>
    <w:p w14:paraId="787ACEEC" w14:textId="2709D72D" w:rsidR="00416620" w:rsidRPr="00946768" w:rsidRDefault="00416620" w:rsidP="00416620">
      <w:pPr>
        <w:pStyle w:val="Paragraph"/>
      </w:pPr>
      <w:r w:rsidRPr="00946768">
        <w:t>Property (ownership) for items, including materials, plant, equipment and other goods and things, that are to be incorporated into the Works passes to the Principal when they are so incorporated.</w:t>
      </w:r>
    </w:p>
    <w:p w14:paraId="1A611CB6" w14:textId="77777777" w:rsidR="00416620" w:rsidRPr="00946768" w:rsidRDefault="00416620" w:rsidP="00416620">
      <w:pPr>
        <w:pStyle w:val="Paragraph"/>
      </w:pPr>
      <w:r w:rsidRPr="00946768">
        <w:t>Unless otherwise specified, items, including materials and things, that are not to be incorporated into the Works (e.g. loose furniture), become the property of the Principal when unloaded on the Site as required by the Contract.</w:t>
      </w:r>
    </w:p>
    <w:p w14:paraId="1A973807" w14:textId="77777777" w:rsidR="00416620" w:rsidRPr="00946768" w:rsidRDefault="00416620" w:rsidP="00416620">
      <w:pPr>
        <w:pStyle w:val="Paragraph"/>
      </w:pPr>
      <w:r w:rsidRPr="00946768">
        <w:t>Unless otherwise notified by the Contractor, the Principal considers that the property for these items passes to the Principal free of any encumbrance.</w:t>
      </w:r>
    </w:p>
    <w:p w14:paraId="364D2A14" w14:textId="77777777" w:rsidR="00416620" w:rsidRPr="00946768" w:rsidRDefault="00416620" w:rsidP="00416620">
      <w:pPr>
        <w:pStyle w:val="Paragraph"/>
      </w:pPr>
      <w:r w:rsidRPr="00946768">
        <w:t>Claim, as appropriate, for the items so transferred in a payment claim under clause 13 of the General Conditions of Contract.</w:t>
      </w:r>
    </w:p>
    <w:p w14:paraId="49540A52" w14:textId="77777777" w:rsidR="00416620" w:rsidRPr="00946768" w:rsidRDefault="00416620" w:rsidP="00416620">
      <w:pPr>
        <w:pStyle w:val="Paragraph"/>
      </w:pPr>
      <w:r w:rsidRPr="00946768">
        <w:t>The risk for items, including materials, plant, equipment and other goods and things (incorporated or otherwise) remains with the Contractor until the Completion of the Works in accordance with clauses 4.1 and 4.2 of the General Conditions of Contract.</w:t>
      </w:r>
    </w:p>
    <w:p w14:paraId="381CC973" w14:textId="77777777" w:rsidR="00416620" w:rsidRPr="00946768" w:rsidRDefault="00416620" w:rsidP="00416620">
      <w:pPr>
        <w:pStyle w:val="Heading4"/>
        <w:spacing w:before="60"/>
      </w:pPr>
      <w:r w:rsidRPr="00946768">
        <w:t>Personal Property Securities</w:t>
      </w:r>
    </w:p>
    <w:p w14:paraId="43691C91" w14:textId="27590DC8" w:rsidR="00416620" w:rsidRPr="00946768" w:rsidRDefault="00416620" w:rsidP="00416620">
      <w:pPr>
        <w:pStyle w:val="Paragraph"/>
      </w:pPr>
      <w:r w:rsidRPr="00946768">
        <w:t xml:space="preserve">The Personal Property Securities Act (Cwlth), (PPSA) allows the Principal to register and protect its interests over affected personal property. Refer to Schedule to Preliminaries </w:t>
      </w:r>
      <w:r w:rsidR="002A7039">
        <w:t>–</w:t>
      </w:r>
      <w:r w:rsidRPr="00946768">
        <w:t xml:space="preserve"> </w:t>
      </w:r>
      <w:r w:rsidR="002A7039" w:rsidRPr="002A7039">
        <w:rPr>
          <w:b/>
          <w:bCs/>
        </w:rPr>
        <w:t xml:space="preserve">Schedule of </w:t>
      </w:r>
      <w:r w:rsidRPr="002A7039">
        <w:rPr>
          <w:b/>
          <w:bCs/>
        </w:rPr>
        <w:t>Personal Property Securities</w:t>
      </w:r>
      <w:r w:rsidRPr="00946768">
        <w:t xml:space="preserve"> which applies to the Contract.</w:t>
      </w:r>
    </w:p>
    <w:p w14:paraId="31E08FFC" w14:textId="270BA366" w:rsidR="00DA521E" w:rsidRPr="0080085D" w:rsidRDefault="00DA521E" w:rsidP="00344F7D">
      <w:pPr>
        <w:pStyle w:val="Heading3"/>
        <w:tabs>
          <w:tab w:val="clear" w:pos="644"/>
        </w:tabs>
        <w:ind w:left="0"/>
        <w:rPr>
          <w:noProof/>
        </w:rPr>
      </w:pPr>
      <w:bookmarkStart w:id="101" w:name="_Toc157785954"/>
      <w:r w:rsidRPr="0080085D">
        <w:rPr>
          <w:noProof/>
        </w:rPr>
        <w:t>Application of Schedule of Rates</w:t>
      </w:r>
      <w:bookmarkEnd w:id="95"/>
      <w:bookmarkEnd w:id="96"/>
      <w:bookmarkEnd w:id="97"/>
      <w:bookmarkEnd w:id="101"/>
    </w:p>
    <w:p w14:paraId="0F00769D" w14:textId="68D92EBD" w:rsidR="00DA521E" w:rsidRPr="0080085D" w:rsidRDefault="00DA521E" w:rsidP="00265C17">
      <w:pPr>
        <w:pStyle w:val="GuideNote"/>
      </w:pPr>
      <w:r w:rsidRPr="0080085D">
        <w:t>Delete this clause and the above heading when</w:t>
      </w:r>
      <w:r w:rsidR="00265C17" w:rsidRPr="0080085D">
        <w:t xml:space="preserve"> </w:t>
      </w:r>
      <w:r w:rsidRPr="0080085D">
        <w:t xml:space="preserve">the contract does not include a </w:t>
      </w:r>
      <w:r w:rsidRPr="0080085D">
        <w:rPr>
          <w:bCs/>
          <w:i/>
          <w:iCs/>
        </w:rPr>
        <w:t>Schedule of Rates</w:t>
      </w:r>
      <w:r w:rsidR="00265C17" w:rsidRPr="0080085D">
        <w:t xml:space="preserve"> </w:t>
      </w:r>
      <w:r w:rsidR="00713375" w:rsidRPr="0080085D">
        <w:t>(</w:t>
      </w:r>
      <w:r w:rsidRPr="0080085D">
        <w:t>Tend</w:t>
      </w:r>
      <w:r w:rsidR="00265C17" w:rsidRPr="0080085D">
        <w:t xml:space="preserve">er schedule </w:t>
      </w:r>
      <w:r w:rsidR="009E4A35" w:rsidRPr="0080085D">
        <w:t>3</w:t>
      </w:r>
      <w:r w:rsidR="00713375" w:rsidRPr="0080085D">
        <w:t>)</w:t>
      </w:r>
      <w:r w:rsidRPr="0080085D">
        <w:t>.</w:t>
      </w:r>
    </w:p>
    <w:p w14:paraId="6EDE5621" w14:textId="5B814E4C" w:rsidR="009E4A35" w:rsidRPr="00C44172" w:rsidRDefault="00061FEB" w:rsidP="00C44172">
      <w:pPr>
        <w:pStyle w:val="GuideNote"/>
        <w:jc w:val="both"/>
        <w:rPr>
          <w:noProof/>
          <w:color w:val="00B050"/>
        </w:rPr>
      </w:pPr>
      <w:r w:rsidRPr="00C362B3">
        <w:rPr>
          <w:noProof/>
          <w:color w:val="00B050"/>
        </w:rPr>
        <w:t xml:space="preserve">where </w:t>
      </w:r>
      <w:r>
        <w:rPr>
          <w:noProof/>
          <w:color w:val="00B050"/>
        </w:rPr>
        <w:t>this clause is included</w:t>
      </w:r>
      <w:r w:rsidR="00C44172">
        <w:rPr>
          <w:noProof/>
          <w:color w:val="00B050"/>
        </w:rPr>
        <w:t xml:space="preserve">, </w:t>
      </w:r>
      <w:r w:rsidR="009E4A35" w:rsidRPr="0080085D">
        <w:t xml:space="preserve">As noted in Tender schedule 3, A </w:t>
      </w:r>
      <w:r w:rsidR="009E4A35" w:rsidRPr="0080085D">
        <w:rPr>
          <w:i/>
          <w:iCs/>
        </w:rPr>
        <w:t>Schedule of Rates</w:t>
      </w:r>
      <w:r w:rsidR="009E4A35" w:rsidRPr="0080085D">
        <w:t xml:space="preserve"> is used where VALUATIONS of the work will be based primarily on tendered rates and where the tender IS FOR a </w:t>
      </w:r>
      <w:r w:rsidR="009E4A35" w:rsidRPr="0080085D">
        <w:rPr>
          <w:i/>
          <w:iCs/>
        </w:rPr>
        <w:t>schedule of rates</w:t>
      </w:r>
      <w:r w:rsidR="009E4A35" w:rsidRPr="0080085D">
        <w:t xml:space="preserve"> contract rather than a lump sum contract.</w:t>
      </w:r>
    </w:p>
    <w:p w14:paraId="1FD32421" w14:textId="6A94198C" w:rsidR="00F260FF" w:rsidRPr="0080085D" w:rsidRDefault="005649BE" w:rsidP="00F260FF">
      <w:pPr>
        <w:pStyle w:val="GuideNote"/>
      </w:pPr>
      <w:r w:rsidRPr="0080085D">
        <w:t xml:space="preserve">to manage the principal’s risk, </w:t>
      </w:r>
      <w:r w:rsidR="00F260FF" w:rsidRPr="0080085D">
        <w:t xml:space="preserve">This clause </w:t>
      </w:r>
      <w:r w:rsidRPr="0080085D">
        <w:t xml:space="preserve">must be </w:t>
      </w:r>
      <w:r w:rsidR="00F260FF" w:rsidRPr="0080085D">
        <w:t xml:space="preserve">used to define, for each </w:t>
      </w:r>
      <w:r w:rsidR="00836688" w:rsidRPr="0080085D">
        <w:t>HIGH-RISK</w:t>
      </w:r>
      <w:r w:rsidR="0021450F" w:rsidRPr="0080085D">
        <w:t xml:space="preserve"> ITEM</w:t>
      </w:r>
      <w:r w:rsidR="00146C68" w:rsidRPr="0080085D">
        <w:t>,</w:t>
      </w:r>
      <w:r w:rsidR="00F260FF" w:rsidRPr="0080085D">
        <w:t xml:space="preserve"> </w:t>
      </w:r>
      <w:r w:rsidR="00313F58" w:rsidRPr="0080085D">
        <w:t>(</w:t>
      </w:r>
      <w:r w:rsidR="00146C68" w:rsidRPr="0080085D">
        <w:t>including</w:t>
      </w:r>
      <w:r w:rsidR="00313F58" w:rsidRPr="0080085D">
        <w:t xml:space="preserve"> any</w:t>
      </w:r>
      <w:r w:rsidR="00D82130" w:rsidRPr="0080085D">
        <w:t xml:space="preserve"> item </w:t>
      </w:r>
      <w:r w:rsidR="00146C68" w:rsidRPr="0080085D">
        <w:t xml:space="preserve">that </w:t>
      </w:r>
      <w:r w:rsidR="00313F58" w:rsidRPr="0080085D">
        <w:t xml:space="preserve">may be </w:t>
      </w:r>
      <w:r w:rsidR="00146C68" w:rsidRPr="0080085D">
        <w:t>DIFFICULT</w:t>
      </w:r>
      <w:r w:rsidR="00D82130" w:rsidRPr="0080085D">
        <w:t xml:space="preserve"> to clearly define</w:t>
      </w:r>
      <w:r w:rsidR="008C47BF" w:rsidRPr="0080085D">
        <w:t xml:space="preserve"> or assess</w:t>
      </w:r>
      <w:r w:rsidR="00313F58" w:rsidRPr="0080085D">
        <w:t>)</w:t>
      </w:r>
      <w:r w:rsidR="00D82130" w:rsidRPr="0080085D">
        <w:t xml:space="preserve"> </w:t>
      </w:r>
      <w:r w:rsidR="00F260FF" w:rsidRPr="0080085D">
        <w:t xml:space="preserve">to be paid for </w:t>
      </w:r>
      <w:r w:rsidR="00873036" w:rsidRPr="0080085D">
        <w:t xml:space="preserve">under the </w:t>
      </w:r>
      <w:r w:rsidR="00873036" w:rsidRPr="0080085D">
        <w:rPr>
          <w:i/>
          <w:iCs/>
        </w:rPr>
        <w:t>Schedule of Rates</w:t>
      </w:r>
      <w:r w:rsidR="00F260FF" w:rsidRPr="0080085D">
        <w:t>:</w:t>
      </w:r>
    </w:p>
    <w:p w14:paraId="021DB738" w14:textId="77777777" w:rsidR="00F260FF" w:rsidRPr="0080085D" w:rsidRDefault="00F260FF" w:rsidP="005E2A5B">
      <w:pPr>
        <w:pStyle w:val="GuideNote"/>
        <w:numPr>
          <w:ilvl w:val="0"/>
          <w:numId w:val="20"/>
        </w:numPr>
      </w:pPr>
      <w:r w:rsidRPr="0080085D">
        <w:t>the scope of work covered by the item;</w:t>
      </w:r>
    </w:p>
    <w:p w14:paraId="490A9FC8" w14:textId="77777777" w:rsidR="00F260FF" w:rsidRPr="0080085D" w:rsidRDefault="00F260FF" w:rsidP="005E2A5B">
      <w:pPr>
        <w:pStyle w:val="GuideNote"/>
        <w:numPr>
          <w:ilvl w:val="0"/>
          <w:numId w:val="20"/>
        </w:numPr>
      </w:pPr>
      <w:r w:rsidRPr="0080085D">
        <w:t>how the work will be measured for payment; and</w:t>
      </w:r>
    </w:p>
    <w:p w14:paraId="6C9C55F0" w14:textId="4976AD43" w:rsidR="008B6A74" w:rsidRPr="00C34E6F" w:rsidRDefault="00F260FF" w:rsidP="00C34E6F">
      <w:pPr>
        <w:pStyle w:val="GuideNote"/>
        <w:numPr>
          <w:ilvl w:val="0"/>
          <w:numId w:val="20"/>
        </w:numPr>
      </w:pPr>
      <w:r w:rsidRPr="0080085D">
        <w:t>any conditions required to be met for payment to be made under the item.</w:t>
      </w:r>
    </w:p>
    <w:p w14:paraId="2480F67B" w14:textId="77777777" w:rsidR="006526AA" w:rsidRDefault="006526AA" w:rsidP="009F56E4">
      <w:pPr>
        <w:pStyle w:val="Paragraph"/>
      </w:pPr>
    </w:p>
    <w:p w14:paraId="5B3D03BD" w14:textId="1A4D59F6" w:rsidR="009F56E4" w:rsidRPr="00B71DAC" w:rsidRDefault="00C34E6F" w:rsidP="009F56E4">
      <w:pPr>
        <w:pStyle w:val="Paragraph"/>
      </w:pPr>
      <w:r w:rsidRPr="00B71DAC">
        <w:t xml:space="preserve">Refer to </w:t>
      </w:r>
      <w:r w:rsidR="009F56E4" w:rsidRPr="00B71DAC">
        <w:t xml:space="preserve">General Conditions of Contract clause 13 – </w:t>
      </w:r>
      <w:r w:rsidR="009F56E4" w:rsidRPr="00B71DAC">
        <w:rPr>
          <w:b/>
          <w:bCs/>
        </w:rPr>
        <w:t>Payment and Retention</w:t>
      </w:r>
      <w:r w:rsidR="009F56E4" w:rsidRPr="00B71DAC">
        <w:t>.</w:t>
      </w:r>
    </w:p>
    <w:p w14:paraId="7084B709" w14:textId="77777777" w:rsidR="006526AA" w:rsidRDefault="006526AA" w:rsidP="005409F6">
      <w:pPr>
        <w:pStyle w:val="Paragraph"/>
        <w:spacing w:before="60"/>
      </w:pPr>
    </w:p>
    <w:p w14:paraId="1E402005" w14:textId="2D7805D6" w:rsidR="00952113" w:rsidRPr="0080085D" w:rsidRDefault="00C50840" w:rsidP="005409F6">
      <w:pPr>
        <w:pStyle w:val="Paragraph"/>
        <w:spacing w:before="60"/>
      </w:pPr>
      <w:r>
        <w:t>A</w:t>
      </w:r>
      <w:r w:rsidR="00414735" w:rsidRPr="0080085D">
        <w:t xml:space="preserve"> </w:t>
      </w:r>
      <w:r w:rsidR="003C4CC5">
        <w:t>‘</w:t>
      </w:r>
      <w:r w:rsidR="00414735" w:rsidRPr="00C50840">
        <w:t>Rate Item</w:t>
      </w:r>
      <w:r w:rsidR="003C4CC5">
        <w:t>’</w:t>
      </w:r>
      <w:r w:rsidR="00414735" w:rsidRPr="0080085D">
        <w:t xml:space="preserve"> is an item of work for which payment will be calculated by multiplying the measured quantity of work, carried out in accordance with the Contract, by the rate accepted for that work</w:t>
      </w:r>
      <w:r w:rsidR="00177DD4">
        <w:t>.</w:t>
      </w:r>
    </w:p>
    <w:p w14:paraId="5D086A29" w14:textId="1C5C5BF2" w:rsidR="005409F6" w:rsidRPr="0080085D" w:rsidRDefault="005409F6" w:rsidP="005409F6">
      <w:pPr>
        <w:pStyle w:val="Paragraph"/>
        <w:spacing w:before="60"/>
      </w:pPr>
      <w:r w:rsidRPr="0080085D">
        <w:t xml:space="preserve">Conditions apply to payment for items in the Tender Schedules - </w:t>
      </w:r>
      <w:r w:rsidRPr="0080085D">
        <w:rPr>
          <w:b/>
          <w:bCs/>
        </w:rPr>
        <w:t>Schedule of Rates</w:t>
      </w:r>
      <w:r w:rsidR="00CB2B57" w:rsidRPr="0080085D">
        <w:rPr>
          <w:b/>
          <w:bCs/>
        </w:rPr>
        <w:t>.</w:t>
      </w:r>
      <w:r w:rsidRPr="0080085D">
        <w:rPr>
          <w:b/>
          <w:bCs/>
        </w:rPr>
        <w:t xml:space="preserve"> </w:t>
      </w:r>
      <w:r w:rsidRPr="0080085D">
        <w:t>Items are referenced by their Item No.</w:t>
      </w:r>
    </w:p>
    <w:p w14:paraId="1F30D514" w14:textId="77777777" w:rsidR="00DA521E" w:rsidRPr="0080085D" w:rsidRDefault="00DA521E">
      <w:pPr>
        <w:pStyle w:val="Paragraph"/>
      </w:pPr>
      <w:r w:rsidRPr="0080085D">
        <w:t>Item 1 of Tender Schedule</w:t>
      </w:r>
      <w:r w:rsidR="004C453A" w:rsidRPr="0080085D">
        <w:t>s</w:t>
      </w:r>
      <w:r w:rsidRPr="0080085D">
        <w:t xml:space="preserve"> - </w:t>
      </w:r>
      <w:r w:rsidRPr="0080085D">
        <w:rPr>
          <w:b/>
          <w:bCs/>
        </w:rPr>
        <w:t>Schedule of Rates</w:t>
      </w:r>
      <w:r w:rsidRPr="0080085D">
        <w:t xml:space="preserve"> will be paid progressively, in proportion to the work under the </w:t>
      </w:r>
      <w:r w:rsidRPr="0080085D">
        <w:rPr>
          <w:i/>
          <w:iCs/>
        </w:rPr>
        <w:t>Schedule of Rates</w:t>
      </w:r>
      <w:r w:rsidRPr="0080085D">
        <w:t xml:space="preserve"> completed.</w:t>
      </w:r>
    </w:p>
    <w:p w14:paraId="2F6B316A" w14:textId="36C4BD93" w:rsidR="007404CB" w:rsidRPr="0080085D" w:rsidRDefault="007404CB" w:rsidP="007404CB">
      <w:pPr>
        <w:pStyle w:val="GuideNote"/>
      </w:pPr>
      <w:r w:rsidRPr="0080085D">
        <w:t xml:space="preserve">Include details of </w:t>
      </w:r>
      <w:r w:rsidR="007D1E4C" w:rsidRPr="0080085D">
        <w:t xml:space="preserve">the basis of payment for </w:t>
      </w:r>
      <w:r w:rsidR="0021450F" w:rsidRPr="0080085D">
        <w:t>SELECTED ITEMS</w:t>
      </w:r>
      <w:r w:rsidR="007D1E4C" w:rsidRPr="0080085D">
        <w:t xml:space="preserve"> </w:t>
      </w:r>
      <w:r w:rsidR="00AC58BD" w:rsidRPr="0080085D">
        <w:t>in the Schedule of Rates</w:t>
      </w:r>
      <w:r w:rsidR="004C453A" w:rsidRPr="0080085D">
        <w:t>, e</w:t>
      </w:r>
      <w:r w:rsidR="005649BE" w:rsidRPr="0080085D">
        <w:t>.</w:t>
      </w:r>
      <w:r w:rsidR="004C453A" w:rsidRPr="0080085D">
        <w:t>g</w:t>
      </w:r>
      <w:r w:rsidR="005649BE" w:rsidRPr="0080085D">
        <w:t>.</w:t>
      </w:r>
      <w:r w:rsidRPr="0080085D">
        <w:t>:</w:t>
      </w:r>
    </w:p>
    <w:p w14:paraId="44CAF49E" w14:textId="77777777" w:rsidR="005D2AF7" w:rsidRPr="0080085D" w:rsidRDefault="005D2AF7" w:rsidP="005D2AF7">
      <w:pPr>
        <w:pStyle w:val="GuideNote"/>
        <w:rPr>
          <w:rFonts w:ascii="Arial Bold" w:hAnsi="Arial Bold"/>
          <w:caps w:val="0"/>
        </w:rPr>
      </w:pPr>
      <w:r w:rsidRPr="0080085D">
        <w:rPr>
          <w:rFonts w:ascii="Arial Bold" w:hAnsi="Arial Bold"/>
          <w:caps w:val="0"/>
        </w:rPr>
        <w:t>Item 2.A</w:t>
      </w:r>
    </w:p>
    <w:p w14:paraId="39172505" w14:textId="77777777" w:rsidR="005D2AF7" w:rsidRPr="0080085D" w:rsidRDefault="005D2AF7" w:rsidP="00936413">
      <w:pPr>
        <w:pStyle w:val="GuideNote"/>
        <w:numPr>
          <w:ilvl w:val="0"/>
          <w:numId w:val="34"/>
        </w:numPr>
        <w:ind w:left="2410" w:hanging="425"/>
        <w:rPr>
          <w:rFonts w:ascii="Arial Bold" w:hAnsi="Arial Bold"/>
          <w:caps w:val="0"/>
        </w:rPr>
      </w:pPr>
      <w:r w:rsidRPr="0080085D">
        <w:rPr>
          <w:rFonts w:ascii="Arial Bold" w:hAnsi="Arial Bold"/>
          <w:caps w:val="0"/>
        </w:rPr>
        <w:t>Scope: Excavation in all types of material. Refer to clause X of Technical Specification Y.</w:t>
      </w:r>
    </w:p>
    <w:p w14:paraId="47F3FF91" w14:textId="710B6F16" w:rsidR="005D2AF7" w:rsidRPr="0080085D" w:rsidRDefault="005D2AF7" w:rsidP="0021450F">
      <w:pPr>
        <w:pStyle w:val="GuideNote"/>
        <w:ind w:left="2410"/>
        <w:rPr>
          <w:rFonts w:ascii="Arial Bold" w:hAnsi="Arial Bold"/>
          <w:b w:val="0"/>
          <w:caps w:val="0"/>
        </w:rPr>
      </w:pPr>
      <w:r w:rsidRPr="0080085D">
        <w:rPr>
          <w:rFonts w:ascii="Arial Bold" w:hAnsi="Arial Bold"/>
          <w:caps w:val="0"/>
        </w:rPr>
        <w:t>Measurement for Payment:</w:t>
      </w:r>
      <w:r w:rsidRPr="0080085D">
        <w:rPr>
          <w:rFonts w:ascii="Arial Bold" w:hAnsi="Arial Bold"/>
          <w:b w:val="0"/>
          <w:caps w:val="0"/>
        </w:rPr>
        <w:t xml:space="preserve"> Payment for excavation will be based on the specified minimum trench dimensions for </w:t>
      </w:r>
      <w:r w:rsidR="00A960D7" w:rsidRPr="0080085D">
        <w:rPr>
          <w:rFonts w:ascii="Arial Bold" w:hAnsi="Arial Bold"/>
          <w:b w:val="0"/>
          <w:caps w:val="0"/>
        </w:rPr>
        <w:t>pipe works</w:t>
      </w:r>
      <w:r w:rsidRPr="0080085D">
        <w:rPr>
          <w:rFonts w:ascii="Arial Bold" w:hAnsi="Arial Bold"/>
          <w:b w:val="0"/>
          <w:caps w:val="0"/>
        </w:rPr>
        <w:t xml:space="preserve"> and specified foundation or footing dimensions for structures</w:t>
      </w:r>
      <w:r w:rsidRPr="0080085D">
        <w:t xml:space="preserve"> </w:t>
      </w:r>
      <w:r w:rsidRPr="0080085D">
        <w:rPr>
          <w:rFonts w:ascii="Arial Bold" w:hAnsi="Arial Bold"/>
          <w:b w:val="0"/>
          <w:caps w:val="0"/>
        </w:rPr>
        <w:t>as stated in Technical Section Specification Clause ».</w:t>
      </w:r>
    </w:p>
    <w:p w14:paraId="76A033D7" w14:textId="77777777" w:rsidR="005D2AF7" w:rsidRPr="0080085D" w:rsidRDefault="005D2AF7" w:rsidP="00936413">
      <w:pPr>
        <w:pStyle w:val="GuideNote"/>
        <w:numPr>
          <w:ilvl w:val="0"/>
          <w:numId w:val="34"/>
        </w:numPr>
        <w:ind w:left="2410" w:hanging="425"/>
        <w:rPr>
          <w:rFonts w:ascii="Arial Bold" w:hAnsi="Arial Bold"/>
          <w:caps w:val="0"/>
        </w:rPr>
      </w:pPr>
      <w:r w:rsidRPr="0080085D">
        <w:rPr>
          <w:rFonts w:ascii="Arial Bold" w:hAnsi="Arial Bold"/>
          <w:caps w:val="0"/>
        </w:rPr>
        <w:t xml:space="preserve">Applicable Conditions: </w:t>
      </w:r>
      <w:r w:rsidRPr="0080085D">
        <w:rPr>
          <w:rFonts w:ascii="Arial Bold" w:hAnsi="Arial Bold"/>
          <w:b w:val="0"/>
          <w:caps w:val="0"/>
        </w:rPr>
        <w:t>Payment will only be made for excavation beyond the specified dimensions if additional excavation is instructed by the Principal;</w:t>
      </w:r>
    </w:p>
    <w:p w14:paraId="7AF1BAF5" w14:textId="77777777" w:rsidR="005D2AF7" w:rsidRPr="0080085D" w:rsidRDefault="005D2AF7" w:rsidP="005D2AF7">
      <w:pPr>
        <w:pStyle w:val="GuideNote"/>
        <w:rPr>
          <w:rFonts w:ascii="Arial Bold" w:hAnsi="Arial Bold"/>
          <w:caps w:val="0"/>
        </w:rPr>
      </w:pPr>
      <w:r w:rsidRPr="0080085D">
        <w:rPr>
          <w:rFonts w:ascii="Arial Bold" w:hAnsi="Arial Bold"/>
          <w:caps w:val="0"/>
        </w:rPr>
        <w:t>Item 2.B</w:t>
      </w:r>
    </w:p>
    <w:p w14:paraId="269E52F3" w14:textId="77777777" w:rsidR="005D2AF7" w:rsidRPr="0080085D" w:rsidRDefault="005D2AF7" w:rsidP="00936413">
      <w:pPr>
        <w:pStyle w:val="GuideNote"/>
        <w:numPr>
          <w:ilvl w:val="0"/>
          <w:numId w:val="33"/>
        </w:numPr>
        <w:ind w:left="2410" w:hanging="425"/>
        <w:rPr>
          <w:rFonts w:ascii="Arial Bold" w:hAnsi="Arial Bold"/>
          <w:caps w:val="0"/>
        </w:rPr>
      </w:pPr>
      <w:r w:rsidRPr="0080085D">
        <w:rPr>
          <w:rFonts w:ascii="Arial Bold" w:hAnsi="Arial Bold"/>
          <w:caps w:val="0"/>
        </w:rPr>
        <w:t xml:space="preserve">Scope: </w:t>
      </w:r>
      <w:r w:rsidRPr="0080085D">
        <w:rPr>
          <w:rFonts w:ascii="Arial Bold" w:hAnsi="Arial Bold"/>
          <w:b w:val="0"/>
          <w:caps w:val="0"/>
        </w:rPr>
        <w:t>documentation, submission, implementation, maintenance and updating of specified management plans</w:t>
      </w:r>
      <w:r w:rsidRPr="0080085D">
        <w:rPr>
          <w:rFonts w:ascii="Arial Bold" w:hAnsi="Arial Bold"/>
          <w:caps w:val="0"/>
        </w:rPr>
        <w:t>. Refer to Preliminaries for required Management Plans.</w:t>
      </w:r>
    </w:p>
    <w:p w14:paraId="22E0F731" w14:textId="77777777" w:rsidR="005D2AF7" w:rsidRPr="0080085D" w:rsidRDefault="005D2AF7" w:rsidP="005E2A5B">
      <w:pPr>
        <w:pStyle w:val="GuideNote"/>
        <w:numPr>
          <w:ilvl w:val="0"/>
          <w:numId w:val="19"/>
        </w:numPr>
        <w:ind w:left="2410" w:hanging="425"/>
        <w:rPr>
          <w:rFonts w:ascii="Arial Bold" w:hAnsi="Arial Bold"/>
          <w:b w:val="0"/>
          <w:caps w:val="0"/>
        </w:rPr>
      </w:pPr>
      <w:r w:rsidRPr="0080085D">
        <w:rPr>
          <w:rFonts w:ascii="Arial Bold" w:hAnsi="Arial Bold"/>
          <w:caps w:val="0"/>
        </w:rPr>
        <w:t>Measurement for Payment:</w:t>
      </w:r>
    </w:p>
    <w:p w14:paraId="2B77CE25" w14:textId="77777777" w:rsidR="005D2AF7" w:rsidRPr="0080085D" w:rsidRDefault="005D2AF7" w:rsidP="005E2A5B">
      <w:pPr>
        <w:pStyle w:val="GuideNote"/>
        <w:numPr>
          <w:ilvl w:val="0"/>
          <w:numId w:val="19"/>
        </w:numPr>
        <w:ind w:left="2694" w:hanging="284"/>
        <w:rPr>
          <w:rFonts w:ascii="Arial Bold" w:hAnsi="Arial Bold"/>
          <w:b w:val="0"/>
          <w:caps w:val="0"/>
        </w:rPr>
      </w:pPr>
      <w:r w:rsidRPr="0080085D">
        <w:rPr>
          <w:rFonts w:ascii="Arial Bold" w:hAnsi="Arial Bold"/>
          <w:b w:val="0"/>
          <w:caps w:val="0"/>
        </w:rPr>
        <w:t>The lump sum amount tendered for Item # will be paid for the documentation, submission, implementation, maintenance and updating of specified management plans.</w:t>
      </w:r>
    </w:p>
    <w:p w14:paraId="2E2C35E3" w14:textId="77777777" w:rsidR="005D2AF7" w:rsidRPr="0080085D" w:rsidRDefault="005D2AF7" w:rsidP="005E2A5B">
      <w:pPr>
        <w:pStyle w:val="GuideNote"/>
        <w:numPr>
          <w:ilvl w:val="0"/>
          <w:numId w:val="19"/>
        </w:numPr>
        <w:ind w:left="2694" w:hanging="284"/>
        <w:rPr>
          <w:rFonts w:ascii="Arial Bold" w:hAnsi="Arial Bold"/>
          <w:b w:val="0"/>
          <w:caps w:val="0"/>
        </w:rPr>
      </w:pPr>
      <w:r w:rsidRPr="0080085D">
        <w:rPr>
          <w:rFonts w:ascii="Arial Bold" w:hAnsi="Arial Bold"/>
          <w:b w:val="0"/>
          <w:caps w:val="0"/>
        </w:rPr>
        <w:t>75% of the tendered lump sum will be paid upon submission of satisfactory plans, and</w:t>
      </w:r>
    </w:p>
    <w:p w14:paraId="711C1423" w14:textId="77777777" w:rsidR="005D2AF7" w:rsidRPr="0080085D" w:rsidRDefault="005D2AF7" w:rsidP="005E2A5B">
      <w:pPr>
        <w:pStyle w:val="GuideNote"/>
        <w:numPr>
          <w:ilvl w:val="0"/>
          <w:numId w:val="19"/>
        </w:numPr>
        <w:ind w:left="2694" w:hanging="284"/>
        <w:rPr>
          <w:rFonts w:ascii="Arial Bold" w:hAnsi="Arial Bold"/>
          <w:b w:val="0"/>
          <w:caps w:val="0"/>
        </w:rPr>
      </w:pPr>
      <w:r w:rsidRPr="0080085D">
        <w:rPr>
          <w:rFonts w:ascii="Arial Bold" w:hAnsi="Arial Bold"/>
          <w:b w:val="0"/>
          <w:caps w:val="0"/>
        </w:rPr>
        <w:t>25% will be paid after the Contractor has demonstrated that the plans are being satisfactorily implemented, which will be no earlier than 12 weeks after the Date of Contract.</w:t>
      </w:r>
    </w:p>
    <w:p w14:paraId="5D3D7847" w14:textId="7D528BC1" w:rsidR="005D2AF7" w:rsidRPr="0080085D" w:rsidRDefault="005D2AF7" w:rsidP="005E2A5B">
      <w:pPr>
        <w:pStyle w:val="GuideNote"/>
        <w:numPr>
          <w:ilvl w:val="0"/>
          <w:numId w:val="19"/>
        </w:numPr>
        <w:ind w:left="2410" w:hanging="425"/>
      </w:pPr>
      <w:r w:rsidRPr="0080085D">
        <w:rPr>
          <w:rFonts w:ascii="Arial Bold" w:hAnsi="Arial Bold"/>
          <w:caps w:val="0"/>
        </w:rPr>
        <w:t xml:space="preserve">Applicable Conditions: ‘satisfactory’ plans means plans that fully comply with relevant </w:t>
      </w:r>
      <w:r w:rsidR="00297228" w:rsidRPr="0080085D">
        <w:rPr>
          <w:rFonts w:ascii="Arial Bold" w:hAnsi="Arial Bold"/>
          <w:caps w:val="0"/>
        </w:rPr>
        <w:t>C</w:t>
      </w:r>
      <w:r w:rsidRPr="0080085D">
        <w:rPr>
          <w:rFonts w:ascii="Arial Bold" w:hAnsi="Arial Bold"/>
          <w:caps w:val="0"/>
        </w:rPr>
        <w:t>ontract conditions.</w:t>
      </w:r>
    </w:p>
    <w:p w14:paraId="1A3C157C" w14:textId="7AD5A60C" w:rsidR="005D2AF7" w:rsidRPr="0080085D" w:rsidRDefault="005D2AF7" w:rsidP="005D2AF7">
      <w:pPr>
        <w:pStyle w:val="GuideNote"/>
        <w:rPr>
          <w:rFonts w:ascii="Arial Bold" w:hAnsi="Arial Bold"/>
          <w:caps w:val="0"/>
        </w:rPr>
      </w:pPr>
      <w:r w:rsidRPr="0080085D">
        <w:rPr>
          <w:rFonts w:ascii="Arial Bold" w:hAnsi="Arial Bold"/>
          <w:caps w:val="0"/>
        </w:rPr>
        <w:t>Item 2.</w:t>
      </w:r>
      <w:r w:rsidR="00262DA1">
        <w:rPr>
          <w:rFonts w:ascii="Arial Bold" w:hAnsi="Arial Bold"/>
          <w:caps w:val="0"/>
        </w:rPr>
        <w:t>C</w:t>
      </w:r>
    </w:p>
    <w:p w14:paraId="0E10F9C9" w14:textId="77777777" w:rsidR="005D2AF7" w:rsidRPr="0080085D" w:rsidRDefault="005D2AF7" w:rsidP="00936413">
      <w:pPr>
        <w:pStyle w:val="GuideNote"/>
        <w:numPr>
          <w:ilvl w:val="0"/>
          <w:numId w:val="33"/>
        </w:numPr>
        <w:ind w:left="2410" w:hanging="425"/>
        <w:rPr>
          <w:rFonts w:ascii="Arial Bold" w:hAnsi="Arial Bold"/>
        </w:rPr>
      </w:pPr>
      <w:r w:rsidRPr="0080085D">
        <w:rPr>
          <w:rFonts w:ascii="Arial Bold" w:hAnsi="Arial Bold"/>
          <w:caps w:val="0"/>
        </w:rPr>
        <w:t xml:space="preserve">Scope: </w:t>
      </w:r>
      <w:r w:rsidRPr="0080085D">
        <w:rPr>
          <w:rFonts w:ascii="Arial Bold" w:hAnsi="Arial Bold"/>
          <w:b w:val="0"/>
          <w:caps w:val="0"/>
        </w:rPr>
        <w:t xml:space="preserve">excavation, stockpiling, loading, transporting and disposing of General Solids Special Waste (Asbestos). </w:t>
      </w:r>
    </w:p>
    <w:p w14:paraId="3C4B4F4A" w14:textId="77777777" w:rsidR="005D2AF7" w:rsidRPr="0080085D" w:rsidRDefault="005D2AF7" w:rsidP="005E2A5B">
      <w:pPr>
        <w:pStyle w:val="GuideNote"/>
        <w:numPr>
          <w:ilvl w:val="0"/>
          <w:numId w:val="19"/>
        </w:numPr>
        <w:ind w:left="2410" w:hanging="425"/>
        <w:rPr>
          <w:rFonts w:ascii="Arial Bold" w:hAnsi="Arial Bold"/>
          <w:b w:val="0"/>
          <w:caps w:val="0"/>
        </w:rPr>
      </w:pPr>
      <w:r w:rsidRPr="0080085D">
        <w:rPr>
          <w:rFonts w:ascii="Arial Bold" w:hAnsi="Arial Bold"/>
          <w:caps w:val="0"/>
        </w:rPr>
        <w:t>Measurement for Payment:</w:t>
      </w:r>
      <w:r w:rsidRPr="0080085D">
        <w:rPr>
          <w:rFonts w:ascii="Arial Bold" w:hAnsi="Arial Bold"/>
          <w:b w:val="0"/>
          <w:caps w:val="0"/>
        </w:rPr>
        <w:t xml:space="preserve"> payment will be based on the number of tonnes of material validated by tip dockets from an EPA licensed landfill disposal site.</w:t>
      </w:r>
    </w:p>
    <w:p w14:paraId="302D975C" w14:textId="77777777" w:rsidR="005D2AF7" w:rsidRPr="0080085D" w:rsidRDefault="005D2AF7" w:rsidP="005E2A5B">
      <w:pPr>
        <w:pStyle w:val="GuideNote"/>
        <w:numPr>
          <w:ilvl w:val="0"/>
          <w:numId w:val="19"/>
        </w:numPr>
        <w:ind w:left="2410" w:hanging="425"/>
      </w:pPr>
      <w:r w:rsidRPr="0080085D">
        <w:rPr>
          <w:rFonts w:ascii="Arial Bold" w:hAnsi="Arial Bold"/>
          <w:caps w:val="0"/>
        </w:rPr>
        <w:t>Applicable Conditions:</w:t>
      </w:r>
    </w:p>
    <w:p w14:paraId="60147737" w14:textId="77777777" w:rsidR="005D2AF7" w:rsidRPr="0080085D" w:rsidRDefault="005D2AF7" w:rsidP="005E2A5B">
      <w:pPr>
        <w:pStyle w:val="GuideNote"/>
        <w:numPr>
          <w:ilvl w:val="0"/>
          <w:numId w:val="19"/>
        </w:numPr>
        <w:ind w:left="2694" w:hanging="284"/>
      </w:pPr>
      <w:r w:rsidRPr="0080085D">
        <w:rPr>
          <w:rFonts w:ascii="Arial Bold" w:hAnsi="Arial Bold"/>
          <w:caps w:val="0"/>
        </w:rPr>
        <w:t xml:space="preserve">payment under this item </w:t>
      </w:r>
      <w:r w:rsidRPr="0080085D">
        <w:rPr>
          <w:rFonts w:ascii="Arial Bold" w:hAnsi="Arial Bold"/>
          <w:b w:val="0"/>
          <w:caps w:val="0"/>
        </w:rPr>
        <w:t>only applies where:</w:t>
      </w:r>
    </w:p>
    <w:p w14:paraId="0C2E6E2C" w14:textId="62C87907" w:rsidR="005D2AF7" w:rsidRPr="0080085D" w:rsidRDefault="005D2AF7" w:rsidP="005E2A5B">
      <w:pPr>
        <w:pStyle w:val="GuideNote"/>
        <w:numPr>
          <w:ilvl w:val="0"/>
          <w:numId w:val="19"/>
        </w:numPr>
        <w:ind w:left="2977" w:hanging="283"/>
      </w:pPr>
      <w:r w:rsidRPr="0080085D">
        <w:rPr>
          <w:rFonts w:ascii="Arial Bold" w:hAnsi="Arial Bold"/>
          <w:b w:val="0"/>
          <w:caps w:val="0"/>
        </w:rPr>
        <w:t xml:space="preserve">the nature of the waste has been confirmed by a waste classification certificate provided by an independent environmental </w:t>
      </w:r>
      <w:r w:rsidR="005469B3" w:rsidRPr="0080085D">
        <w:rPr>
          <w:rFonts w:ascii="Arial Bold" w:hAnsi="Arial Bold"/>
          <w:b w:val="0"/>
          <w:caps w:val="0"/>
        </w:rPr>
        <w:t>C</w:t>
      </w:r>
      <w:r w:rsidRPr="0080085D">
        <w:rPr>
          <w:rFonts w:ascii="Arial Bold" w:hAnsi="Arial Bold"/>
          <w:b w:val="0"/>
          <w:caps w:val="0"/>
        </w:rPr>
        <w:t>onsultant;</w:t>
      </w:r>
    </w:p>
    <w:p w14:paraId="6C4544C1" w14:textId="77777777" w:rsidR="005D2AF7" w:rsidRPr="0080085D" w:rsidRDefault="005D2AF7" w:rsidP="005E2A5B">
      <w:pPr>
        <w:pStyle w:val="GuideNote"/>
        <w:numPr>
          <w:ilvl w:val="0"/>
          <w:numId w:val="19"/>
        </w:numPr>
        <w:ind w:left="2977" w:hanging="283"/>
      </w:pPr>
      <w:r w:rsidRPr="0080085D">
        <w:rPr>
          <w:rFonts w:ascii="Arial Bold" w:hAnsi="Arial Bold"/>
          <w:b w:val="0"/>
          <w:caps w:val="0"/>
        </w:rPr>
        <w:t xml:space="preserve">the Contractor is entitled to an adjustment to the </w:t>
      </w:r>
      <w:r w:rsidRPr="0080085D">
        <w:rPr>
          <w:rFonts w:ascii="Arial Bold" w:hAnsi="Arial Bold"/>
          <w:b w:val="0"/>
          <w:i/>
          <w:iCs/>
          <w:caps w:val="0"/>
        </w:rPr>
        <w:t>Contract Price</w:t>
      </w:r>
      <w:r w:rsidRPr="0080085D">
        <w:rPr>
          <w:rFonts w:ascii="Arial Bold" w:hAnsi="Arial Bold"/>
          <w:b w:val="0"/>
          <w:caps w:val="0"/>
        </w:rPr>
        <w:t xml:space="preserve"> under Preliminaries clause - </w:t>
      </w:r>
      <w:r w:rsidRPr="0080085D">
        <w:rPr>
          <w:rFonts w:ascii="Arial Bold" w:hAnsi="Arial Bold"/>
          <w:caps w:val="0"/>
        </w:rPr>
        <w:t>Hazardous Substances discovered unexpectedly on Site;</w:t>
      </w:r>
      <w:r w:rsidRPr="0080085D">
        <w:rPr>
          <w:rFonts w:ascii="Arial Bold" w:hAnsi="Arial Bold"/>
          <w:b w:val="0"/>
          <w:caps w:val="0"/>
        </w:rPr>
        <w:t xml:space="preserve"> and</w:t>
      </w:r>
    </w:p>
    <w:p w14:paraId="386B97D9" w14:textId="77777777" w:rsidR="005D2AF7" w:rsidRPr="0080085D" w:rsidRDefault="005D2AF7" w:rsidP="005E2A5B">
      <w:pPr>
        <w:pStyle w:val="GuideNote"/>
        <w:numPr>
          <w:ilvl w:val="0"/>
          <w:numId w:val="19"/>
        </w:numPr>
        <w:ind w:left="2977" w:hanging="283"/>
      </w:pPr>
      <w:r w:rsidRPr="0080085D">
        <w:rPr>
          <w:rFonts w:ascii="Arial Bold" w:hAnsi="Arial Bold"/>
          <w:b w:val="0"/>
          <w:caps w:val="0"/>
        </w:rPr>
        <w:t xml:space="preserve">the </w:t>
      </w:r>
      <w:r w:rsidRPr="0080085D">
        <w:rPr>
          <w:rFonts w:ascii="Arial Bold" w:hAnsi="Arial Bold"/>
          <w:caps w:val="0"/>
        </w:rPr>
        <w:t xml:space="preserve">Contractor has given notice to the Principal before commencing the relevant work and the </w:t>
      </w:r>
      <w:r w:rsidRPr="0080085D">
        <w:rPr>
          <w:rFonts w:ascii="Arial Bold" w:hAnsi="Arial Bold"/>
          <w:b w:val="0"/>
          <w:caps w:val="0"/>
        </w:rPr>
        <w:t>Principal instructs that payment will be made under this item,</w:t>
      </w:r>
    </w:p>
    <w:p w14:paraId="12AD43DD" w14:textId="77777777" w:rsidR="005D2AF7" w:rsidRPr="0080085D" w:rsidRDefault="005D2AF7" w:rsidP="005E2A5B">
      <w:pPr>
        <w:pStyle w:val="GuideNote"/>
        <w:numPr>
          <w:ilvl w:val="0"/>
          <w:numId w:val="19"/>
        </w:numPr>
        <w:ind w:left="2694" w:hanging="284"/>
      </w:pPr>
      <w:r w:rsidRPr="0080085D">
        <w:rPr>
          <w:rFonts w:ascii="Arial Bold" w:hAnsi="Arial Bold"/>
          <w:b w:val="0"/>
          <w:caps w:val="0"/>
        </w:rPr>
        <w:t xml:space="preserve">the tendered rate will be deemed to include all costs, including overheads and profit, associated with dealing with the scoped work, except for the engagement and use of any required consultants and the costs of any related suspension. </w:t>
      </w:r>
    </w:p>
    <w:p w14:paraId="61EC5789" w14:textId="77777777" w:rsidR="005D2AF7" w:rsidRPr="0080085D" w:rsidRDefault="005D2AF7" w:rsidP="005D2AF7">
      <w:pPr>
        <w:pStyle w:val="Paragraph"/>
        <w:tabs>
          <w:tab w:val="clear" w:pos="1134"/>
          <w:tab w:val="left" w:pos="1985"/>
        </w:tabs>
        <w:ind w:left="1985"/>
        <w:rPr>
          <w:vanish/>
          <w:color w:val="FF0000"/>
        </w:rPr>
      </w:pPr>
      <w:r w:rsidRPr="0080085D">
        <w:rPr>
          <w:rFonts w:ascii="Arial" w:hAnsi="Arial" w:cs="Arial"/>
          <w:b/>
          <w:bCs/>
          <w:caps/>
          <w:vanish/>
          <w:color w:val="FF0000"/>
          <w:sz w:val="16"/>
          <w:szCs w:val="16"/>
        </w:rPr>
        <w:t>it is recommended that details for each SoR item be shown under the headings used in the above examples.</w:t>
      </w:r>
    </w:p>
    <w:p w14:paraId="031ECA1E" w14:textId="77777777" w:rsidR="00813CD5" w:rsidRPr="0080085D" w:rsidRDefault="00813CD5" w:rsidP="00813CD5">
      <w:pPr>
        <w:pStyle w:val="Paragraph"/>
      </w:pPr>
      <w:r w:rsidRPr="0080085D">
        <w:t>Item 2.1</w:t>
      </w:r>
    </w:p>
    <w:p w14:paraId="4F3C8EFB" w14:textId="77777777" w:rsidR="00813CD5" w:rsidRPr="0080085D" w:rsidRDefault="00813CD5" w:rsidP="00936413">
      <w:pPr>
        <w:pStyle w:val="Paragraph"/>
        <w:numPr>
          <w:ilvl w:val="0"/>
          <w:numId w:val="35"/>
        </w:numPr>
        <w:ind w:left="1418" w:hanging="284"/>
      </w:pPr>
      <w:r w:rsidRPr="0080085D">
        <w:rPr>
          <w:b/>
          <w:bCs/>
        </w:rPr>
        <w:t>Scope</w:t>
      </w:r>
      <w:r w:rsidRPr="0080085D">
        <w:t>: »</w:t>
      </w:r>
    </w:p>
    <w:p w14:paraId="614601DC" w14:textId="77777777" w:rsidR="00813CD5" w:rsidRPr="0080085D" w:rsidRDefault="00813CD5" w:rsidP="00936413">
      <w:pPr>
        <w:pStyle w:val="Paragraph"/>
        <w:numPr>
          <w:ilvl w:val="0"/>
          <w:numId w:val="35"/>
        </w:numPr>
        <w:ind w:left="1418" w:hanging="284"/>
      </w:pPr>
      <w:r w:rsidRPr="0080085D">
        <w:rPr>
          <w:b/>
          <w:bCs/>
        </w:rPr>
        <w:t>Measurement for Payment</w:t>
      </w:r>
      <w:r w:rsidRPr="0080085D">
        <w:t>: »</w:t>
      </w:r>
    </w:p>
    <w:p w14:paraId="55C23B20" w14:textId="77777777" w:rsidR="00813CD5" w:rsidRPr="0080085D" w:rsidRDefault="00813CD5" w:rsidP="00936413">
      <w:pPr>
        <w:pStyle w:val="Paragraph"/>
        <w:numPr>
          <w:ilvl w:val="0"/>
          <w:numId w:val="35"/>
        </w:numPr>
        <w:ind w:left="1418" w:hanging="284"/>
      </w:pPr>
      <w:r w:rsidRPr="0080085D">
        <w:rPr>
          <w:b/>
          <w:bCs/>
        </w:rPr>
        <w:t>Applicable Conditions</w:t>
      </w:r>
      <w:r w:rsidRPr="0080085D">
        <w:t>: »</w:t>
      </w:r>
    </w:p>
    <w:p w14:paraId="533E04F0" w14:textId="1B3B1405" w:rsidR="00477CE9" w:rsidRPr="0080085D" w:rsidRDefault="00477CE9" w:rsidP="00477CE9">
      <w:pPr>
        <w:pStyle w:val="Paragraph"/>
      </w:pPr>
      <w:r w:rsidRPr="0080085D">
        <w:t>»</w:t>
      </w:r>
    </w:p>
    <w:p w14:paraId="0D5042DB" w14:textId="5CB8DD07" w:rsidR="00DA521E" w:rsidRPr="0080085D" w:rsidRDefault="00DA521E">
      <w:pPr>
        <w:pStyle w:val="GuideNote"/>
      </w:pPr>
      <w:r w:rsidRPr="0080085D">
        <w:t>End of clause -</w:t>
      </w:r>
      <w:r w:rsidR="00072DF7" w:rsidRPr="0080085D">
        <w:t xml:space="preserve"> </w:t>
      </w:r>
      <w:r w:rsidRPr="0080085D">
        <w:t>Application of Schedule of Rates.</w:t>
      </w:r>
    </w:p>
    <w:p w14:paraId="5B2192F7" w14:textId="77777777" w:rsidR="00F260FF" w:rsidRPr="0080085D" w:rsidRDefault="00F260FF" w:rsidP="00F260FF">
      <w:pPr>
        <w:pStyle w:val="Heading3"/>
        <w:tabs>
          <w:tab w:val="clear" w:pos="644"/>
        </w:tabs>
        <w:ind w:left="0"/>
      </w:pPr>
      <w:bookmarkStart w:id="102" w:name="_Toc429052349"/>
      <w:bookmarkStart w:id="103" w:name="_Toc184801372"/>
      <w:bookmarkStart w:id="104" w:name="_Toc400627000"/>
      <w:bookmarkStart w:id="105" w:name="_Toc157785955"/>
      <w:r w:rsidRPr="0080085D">
        <w:t>Application of Tendered Rates</w:t>
      </w:r>
      <w:bookmarkEnd w:id="102"/>
      <w:bookmarkEnd w:id="105"/>
    </w:p>
    <w:p w14:paraId="62FD66B0" w14:textId="6545B63A" w:rsidR="00AE4AC3" w:rsidRPr="0080085D" w:rsidRDefault="00AE4AC3" w:rsidP="00AE4AC3">
      <w:pPr>
        <w:pStyle w:val="GuideNote"/>
      </w:pPr>
      <w:r w:rsidRPr="0080085D">
        <w:t xml:space="preserve">Delete this clause and the above heading unless the Contract includes a Schedule of Prices – Lump Sum and that Schedule includes </w:t>
      </w:r>
      <w:r w:rsidRPr="0080085D">
        <w:rPr>
          <w:i/>
          <w:iCs/>
        </w:rPr>
        <w:t>Rate Items</w:t>
      </w:r>
      <w:r w:rsidRPr="0080085D">
        <w:t xml:space="preserve"> (in Table 2).</w:t>
      </w:r>
    </w:p>
    <w:p w14:paraId="53F7D083" w14:textId="60DCD0C5" w:rsidR="00261FA5" w:rsidRPr="00C51A51" w:rsidRDefault="00061FEB" w:rsidP="00C51A51">
      <w:pPr>
        <w:pStyle w:val="GuideNote"/>
        <w:jc w:val="both"/>
        <w:rPr>
          <w:noProof/>
          <w:color w:val="00B050"/>
        </w:rPr>
      </w:pPr>
      <w:r w:rsidRPr="00C362B3">
        <w:rPr>
          <w:noProof/>
          <w:color w:val="00B050"/>
        </w:rPr>
        <w:t xml:space="preserve">where </w:t>
      </w:r>
      <w:r>
        <w:rPr>
          <w:noProof/>
          <w:color w:val="00B050"/>
        </w:rPr>
        <w:t>this clause is included</w:t>
      </w:r>
      <w:r w:rsidR="00C51A51">
        <w:rPr>
          <w:noProof/>
          <w:color w:val="00B050"/>
        </w:rPr>
        <w:t xml:space="preserve">, </w:t>
      </w:r>
      <w:r w:rsidR="00261FA5" w:rsidRPr="0080085D">
        <w:t>tendered Rates (for RAT</w:t>
      </w:r>
      <w:r w:rsidR="00261FA5" w:rsidRPr="0080085D">
        <w:rPr>
          <w:i/>
          <w:iCs/>
        </w:rPr>
        <w:t xml:space="preserve">E items) </w:t>
      </w:r>
      <w:r w:rsidR="00261FA5" w:rsidRPr="0080085D">
        <w:t>are differentiated from a ‘</w:t>
      </w:r>
      <w:r w:rsidR="00261FA5" w:rsidRPr="0080085D">
        <w:rPr>
          <w:i/>
          <w:iCs/>
        </w:rPr>
        <w:t>schedule of rates</w:t>
      </w:r>
      <w:r w:rsidR="00261FA5" w:rsidRPr="0080085D">
        <w:t xml:space="preserve">’ because they are used where the tender IS FOR a lump sum contract. they are useful where the quantity of specific items of work may vary. e.g. the depth of piling in foundations or the removal of contaminated material, </w:t>
      </w:r>
    </w:p>
    <w:p w14:paraId="2E595E68" w14:textId="3FD22091" w:rsidR="00AE4AC3" w:rsidRPr="0080085D" w:rsidRDefault="00AE4AC3" w:rsidP="00AE4AC3">
      <w:pPr>
        <w:pStyle w:val="GuideNote"/>
      </w:pPr>
      <w:r w:rsidRPr="0080085D">
        <w:t xml:space="preserve">to manage the principal’s risk, This clause must be used to define, for each </w:t>
      </w:r>
      <w:r w:rsidR="004C7346" w:rsidRPr="0080085D">
        <w:t>HIGH-RISK</w:t>
      </w:r>
      <w:r w:rsidR="008E6565" w:rsidRPr="0080085D">
        <w:t xml:space="preserve"> ITEM</w:t>
      </w:r>
      <w:r w:rsidR="005E62DA" w:rsidRPr="0080085D">
        <w:t xml:space="preserve"> (including any item that may be DIFFICULT to clearly define or </w:t>
      </w:r>
      <w:r w:rsidR="008E6565" w:rsidRPr="0080085D">
        <w:t>ASSESS) TO</w:t>
      </w:r>
      <w:r w:rsidRPr="0080085D">
        <w:t xml:space="preserve"> be paid for at a tendered rate:</w:t>
      </w:r>
    </w:p>
    <w:p w14:paraId="358787E9" w14:textId="77777777" w:rsidR="00AE4AC3" w:rsidRPr="0080085D" w:rsidRDefault="00AE4AC3" w:rsidP="005E2A5B">
      <w:pPr>
        <w:pStyle w:val="GuideNote"/>
        <w:numPr>
          <w:ilvl w:val="0"/>
          <w:numId w:val="20"/>
        </w:numPr>
      </w:pPr>
      <w:r w:rsidRPr="0080085D">
        <w:t>the scope of work covered by the item;</w:t>
      </w:r>
    </w:p>
    <w:p w14:paraId="2B75BE1A" w14:textId="77777777" w:rsidR="00AE4AC3" w:rsidRPr="0080085D" w:rsidRDefault="00AE4AC3" w:rsidP="005E2A5B">
      <w:pPr>
        <w:pStyle w:val="GuideNote"/>
        <w:numPr>
          <w:ilvl w:val="0"/>
          <w:numId w:val="20"/>
        </w:numPr>
      </w:pPr>
      <w:r w:rsidRPr="0080085D">
        <w:t>how the work will be measured for payment; and</w:t>
      </w:r>
    </w:p>
    <w:p w14:paraId="5F0AB7B9" w14:textId="77777777" w:rsidR="00AE4AC3" w:rsidRPr="0080085D" w:rsidRDefault="00AE4AC3" w:rsidP="005E2A5B">
      <w:pPr>
        <w:pStyle w:val="GuideNote"/>
        <w:numPr>
          <w:ilvl w:val="0"/>
          <w:numId w:val="20"/>
        </w:numPr>
      </w:pPr>
      <w:r w:rsidRPr="0080085D">
        <w:t xml:space="preserve">any conditions required to be met for payment to be made under the item. </w:t>
      </w:r>
    </w:p>
    <w:p w14:paraId="5FD0A9EA" w14:textId="21D91959" w:rsidR="003C2164" w:rsidRPr="0080085D" w:rsidRDefault="00662C9B" w:rsidP="00AE4AC3">
      <w:pPr>
        <w:pStyle w:val="GuideNote"/>
      </w:pPr>
      <w:r w:rsidRPr="0080085D">
        <w:t xml:space="preserve">note that rate items in a </w:t>
      </w:r>
      <w:r w:rsidR="00D74CBE" w:rsidRPr="0080085D">
        <w:t>LUMP</w:t>
      </w:r>
      <w:r w:rsidRPr="0080085D">
        <w:t xml:space="preserve"> sum contract are more likely to </w:t>
      </w:r>
      <w:r w:rsidR="0010317D" w:rsidRPr="0080085D">
        <w:t xml:space="preserve">include high risk items. where feasible it is recommended </w:t>
      </w:r>
      <w:r w:rsidR="002447D9" w:rsidRPr="0080085D">
        <w:t xml:space="preserve">all </w:t>
      </w:r>
      <w:r w:rsidR="002447D9" w:rsidRPr="0080085D">
        <w:rPr>
          <w:i/>
          <w:iCs/>
        </w:rPr>
        <w:t>rate items</w:t>
      </w:r>
      <w:r w:rsidR="002447D9" w:rsidRPr="0080085D">
        <w:t xml:space="preserve"> be dealt with </w:t>
      </w:r>
      <w:r w:rsidR="00F90FFA" w:rsidRPr="0080085D">
        <w:t>as high-risk</w:t>
      </w:r>
      <w:r w:rsidR="002447D9" w:rsidRPr="0080085D">
        <w:t>.</w:t>
      </w:r>
    </w:p>
    <w:p w14:paraId="74AFC6B2" w14:textId="38B8A419" w:rsidR="00F94AA3" w:rsidRPr="0080085D" w:rsidRDefault="00F94AA3" w:rsidP="00F94AA3">
      <w:pPr>
        <w:pStyle w:val="Paragraph"/>
        <w:spacing w:before="60"/>
      </w:pPr>
      <w:r w:rsidRPr="0080085D">
        <w:t>A</w:t>
      </w:r>
      <w:r w:rsidRPr="009C5727">
        <w:t xml:space="preserve"> </w:t>
      </w:r>
      <w:r w:rsidR="003C4CC5">
        <w:t>‘</w:t>
      </w:r>
      <w:r w:rsidRPr="003C4CC5">
        <w:t>Rate Item</w:t>
      </w:r>
      <w:r w:rsidR="003C4CC5">
        <w:t>’</w:t>
      </w:r>
      <w:r w:rsidRPr="009C5727">
        <w:t xml:space="preserve"> </w:t>
      </w:r>
      <w:r w:rsidRPr="0080085D">
        <w:t>is an item of work for which payment will be calculated by multiplying the measured quantity of work, carried out in accordance with the Contract, by the rate accepted for that work</w:t>
      </w:r>
      <w:r w:rsidR="00B71DAC">
        <w:t>.</w:t>
      </w:r>
    </w:p>
    <w:p w14:paraId="166691A7" w14:textId="77777777" w:rsidR="00F94AA3" w:rsidRPr="0080085D" w:rsidRDefault="00F94AA3" w:rsidP="00F94AA3">
      <w:pPr>
        <w:pStyle w:val="Paragraph"/>
        <w:spacing w:before="60"/>
      </w:pPr>
      <w:r w:rsidRPr="0080085D">
        <w:t xml:space="preserve">Conditions apply to payment for </w:t>
      </w:r>
      <w:r w:rsidRPr="003C4CC5">
        <w:t>Rate Items</w:t>
      </w:r>
      <w:r w:rsidRPr="0080085D">
        <w:t xml:space="preserve"> in the Tender Schedules - </w:t>
      </w:r>
      <w:r w:rsidRPr="0080085D">
        <w:rPr>
          <w:b/>
          <w:bCs/>
        </w:rPr>
        <w:t xml:space="preserve">Schedule of Prices -Lump Sum. </w:t>
      </w:r>
      <w:r w:rsidRPr="003C4CC5">
        <w:t>Rate</w:t>
      </w:r>
      <w:r w:rsidRPr="003C4CC5">
        <w:rPr>
          <w:b/>
          <w:bCs/>
        </w:rPr>
        <w:t xml:space="preserve"> </w:t>
      </w:r>
      <w:r w:rsidRPr="003C4CC5">
        <w:t>Items</w:t>
      </w:r>
      <w:r w:rsidRPr="0080085D">
        <w:t xml:space="preserve"> are referenced by their Item No.</w:t>
      </w:r>
    </w:p>
    <w:p w14:paraId="39370A9A" w14:textId="1E242023" w:rsidR="00AE4AC3" w:rsidRPr="0080085D" w:rsidRDefault="00AE4AC3" w:rsidP="00AE4AC3">
      <w:pPr>
        <w:pStyle w:val="GuideNote"/>
      </w:pPr>
      <w:r w:rsidRPr="0080085D">
        <w:t xml:space="preserve">Include details of the basis of payment for </w:t>
      </w:r>
      <w:r w:rsidR="005E62DA" w:rsidRPr="0080085D">
        <w:t xml:space="preserve">selected </w:t>
      </w:r>
      <w:r w:rsidRPr="0080085D">
        <w:rPr>
          <w:i/>
          <w:iCs/>
        </w:rPr>
        <w:t>Rate item</w:t>
      </w:r>
      <w:r w:rsidR="005E62DA" w:rsidRPr="0080085D">
        <w:rPr>
          <w:i/>
          <w:iCs/>
        </w:rPr>
        <w:t>s</w:t>
      </w:r>
      <w:r w:rsidRPr="0080085D">
        <w:t xml:space="preserve"> shown in the Schedule of Prices – Lump Sum, e.g.:</w:t>
      </w:r>
    </w:p>
    <w:p w14:paraId="6B2F80AC" w14:textId="64E1F9EE" w:rsidR="00043F4F" w:rsidRPr="0080085D" w:rsidRDefault="00043F4F" w:rsidP="00043F4F">
      <w:pPr>
        <w:pStyle w:val="GuideNote"/>
      </w:pPr>
      <w:r w:rsidRPr="0080085D">
        <w:t>Item 3.X</w:t>
      </w:r>
    </w:p>
    <w:p w14:paraId="186849D6" w14:textId="77777777" w:rsidR="00043F4F" w:rsidRPr="0080085D" w:rsidRDefault="00043F4F" w:rsidP="00936413">
      <w:pPr>
        <w:pStyle w:val="GuideNote"/>
        <w:numPr>
          <w:ilvl w:val="0"/>
          <w:numId w:val="33"/>
        </w:numPr>
        <w:rPr>
          <w:caps w:val="0"/>
        </w:rPr>
      </w:pPr>
      <w:r w:rsidRPr="0080085D">
        <w:rPr>
          <w:caps w:val="0"/>
        </w:rPr>
        <w:t xml:space="preserve">Scope: </w:t>
      </w:r>
      <w:r w:rsidRPr="0080085D">
        <w:rPr>
          <w:rFonts w:ascii="Arial Bold" w:hAnsi="Arial Bold"/>
          <w:b w:val="0"/>
          <w:caps w:val="0"/>
        </w:rPr>
        <w:t>the removal and disposal of unsuitable material and the supply, placement and compaction of gravel, including trimming to the required lines and levels</w:t>
      </w:r>
      <w:r w:rsidRPr="0080085D">
        <w:rPr>
          <w:caps w:val="0"/>
        </w:rPr>
        <w:t xml:space="preserve">. </w:t>
      </w:r>
    </w:p>
    <w:p w14:paraId="73E55A40" w14:textId="77777777" w:rsidR="00043F4F" w:rsidRPr="0080085D" w:rsidRDefault="00043F4F" w:rsidP="00936413">
      <w:pPr>
        <w:pStyle w:val="GuideNote"/>
        <w:numPr>
          <w:ilvl w:val="0"/>
          <w:numId w:val="33"/>
        </w:numPr>
        <w:rPr>
          <w:caps w:val="0"/>
        </w:rPr>
      </w:pPr>
      <w:r w:rsidRPr="0080085D">
        <w:rPr>
          <w:caps w:val="0"/>
        </w:rPr>
        <w:t xml:space="preserve">Measurement for Payment: </w:t>
      </w:r>
      <w:r w:rsidRPr="0080085D">
        <w:rPr>
          <w:rFonts w:ascii="Arial Bold" w:hAnsi="Arial Bold"/>
          <w:b w:val="0"/>
          <w:caps w:val="0"/>
        </w:rPr>
        <w:t>payment will be based on the specified area of the floor slab and the difference between the design level of the underside of the slab and the average surface level after removal of the unsuitable material (verified by independent field survey arranged by the Contractor)</w:t>
      </w:r>
      <w:r w:rsidRPr="0080085D">
        <w:rPr>
          <w:caps w:val="0"/>
        </w:rPr>
        <w:t>.</w:t>
      </w:r>
    </w:p>
    <w:p w14:paraId="40C43C57" w14:textId="77777777" w:rsidR="00043F4F" w:rsidRPr="0080085D" w:rsidRDefault="00043F4F" w:rsidP="005E2A5B">
      <w:pPr>
        <w:pStyle w:val="GuideNote"/>
        <w:numPr>
          <w:ilvl w:val="0"/>
          <w:numId w:val="19"/>
        </w:numPr>
        <w:ind w:left="2694" w:hanging="347"/>
        <w:rPr>
          <w:caps w:val="0"/>
        </w:rPr>
      </w:pPr>
      <w:r w:rsidRPr="0080085D">
        <w:rPr>
          <w:caps w:val="0"/>
        </w:rPr>
        <w:t>Applicable Conditions:</w:t>
      </w:r>
    </w:p>
    <w:p w14:paraId="434BAF72" w14:textId="77777777" w:rsidR="00043F4F" w:rsidRPr="0080085D" w:rsidRDefault="00043F4F" w:rsidP="005E2A5B">
      <w:pPr>
        <w:pStyle w:val="GuideNote"/>
        <w:numPr>
          <w:ilvl w:val="0"/>
          <w:numId w:val="19"/>
        </w:numPr>
        <w:ind w:left="2977" w:hanging="283"/>
        <w:rPr>
          <w:caps w:val="0"/>
        </w:rPr>
      </w:pPr>
      <w:r w:rsidRPr="0080085D">
        <w:rPr>
          <w:caps w:val="0"/>
        </w:rPr>
        <w:t>Payment under this item only applies where:</w:t>
      </w:r>
    </w:p>
    <w:p w14:paraId="49967A16" w14:textId="77777777" w:rsidR="00043F4F" w:rsidRPr="0080085D" w:rsidRDefault="00043F4F" w:rsidP="005E2A5B">
      <w:pPr>
        <w:pStyle w:val="GuideNote"/>
        <w:numPr>
          <w:ilvl w:val="0"/>
          <w:numId w:val="19"/>
        </w:numPr>
        <w:ind w:left="3261" w:hanging="284"/>
        <w:rPr>
          <w:caps w:val="0"/>
        </w:rPr>
      </w:pPr>
      <w:r w:rsidRPr="0080085D">
        <w:rPr>
          <w:caps w:val="0"/>
        </w:rPr>
        <w:t xml:space="preserve">the nature of the </w:t>
      </w:r>
      <w:r w:rsidRPr="0080085D">
        <w:rPr>
          <w:rFonts w:ascii="Arial Bold" w:hAnsi="Arial Bold"/>
          <w:b w:val="0"/>
          <w:caps w:val="0"/>
        </w:rPr>
        <w:t>unsuitable material</w:t>
      </w:r>
      <w:r w:rsidRPr="0080085D">
        <w:rPr>
          <w:caps w:val="0"/>
        </w:rPr>
        <w:t xml:space="preserve"> has been confirmed by an independent geotechnical consultant;</w:t>
      </w:r>
    </w:p>
    <w:p w14:paraId="2CD67762" w14:textId="265E899F" w:rsidR="00043F4F" w:rsidRPr="0080085D" w:rsidRDefault="00043F4F" w:rsidP="005E2A5B">
      <w:pPr>
        <w:pStyle w:val="GuideNote"/>
        <w:numPr>
          <w:ilvl w:val="0"/>
          <w:numId w:val="19"/>
        </w:numPr>
        <w:ind w:left="3261" w:hanging="284"/>
        <w:rPr>
          <w:caps w:val="0"/>
        </w:rPr>
      </w:pPr>
      <w:r w:rsidRPr="0080085D">
        <w:rPr>
          <w:caps w:val="0"/>
        </w:rPr>
        <w:t xml:space="preserve">the Contractor is entitled to an adjustment to the </w:t>
      </w:r>
      <w:r w:rsidRPr="0080085D">
        <w:rPr>
          <w:i/>
          <w:iCs/>
          <w:caps w:val="0"/>
        </w:rPr>
        <w:t>Contract Price</w:t>
      </w:r>
      <w:r w:rsidRPr="0080085D">
        <w:rPr>
          <w:caps w:val="0"/>
        </w:rPr>
        <w:t xml:space="preserve"> under </w:t>
      </w:r>
      <w:r w:rsidRPr="0080085D">
        <w:rPr>
          <w:rFonts w:ascii="Arial Bold" w:hAnsi="Arial Bold"/>
          <w:b w:val="0"/>
          <w:caps w:val="0"/>
        </w:rPr>
        <w:t xml:space="preserve">General Conditions of Contract </w:t>
      </w:r>
      <w:r w:rsidR="0014384F">
        <w:rPr>
          <w:rFonts w:ascii="Arial Bold" w:hAnsi="Arial Bold"/>
          <w:b w:val="0"/>
          <w:caps w:val="0"/>
        </w:rPr>
        <w:t>clause</w:t>
      </w:r>
      <w:r w:rsidRPr="0080085D">
        <w:rPr>
          <w:rFonts w:ascii="Arial Bold" w:hAnsi="Arial Bold"/>
          <w:b w:val="0"/>
          <w:caps w:val="0"/>
        </w:rPr>
        <w:t xml:space="preserve">– </w:t>
      </w:r>
      <w:r w:rsidRPr="0080085D">
        <w:rPr>
          <w:rFonts w:ascii="Arial Bold" w:hAnsi="Arial Bold"/>
          <w:b w:val="0"/>
          <w:i/>
          <w:iCs/>
          <w:caps w:val="0"/>
        </w:rPr>
        <w:t>Site Conditions</w:t>
      </w:r>
      <w:r w:rsidRPr="0080085D">
        <w:rPr>
          <w:caps w:val="0"/>
        </w:rPr>
        <w:t>; and</w:t>
      </w:r>
    </w:p>
    <w:p w14:paraId="3AAEB8D4" w14:textId="77777777" w:rsidR="00043F4F" w:rsidRPr="0080085D" w:rsidRDefault="00043F4F" w:rsidP="005E2A5B">
      <w:pPr>
        <w:pStyle w:val="GuideNote"/>
        <w:numPr>
          <w:ilvl w:val="0"/>
          <w:numId w:val="19"/>
        </w:numPr>
        <w:ind w:left="3261" w:hanging="284"/>
        <w:rPr>
          <w:caps w:val="0"/>
        </w:rPr>
      </w:pPr>
      <w:r w:rsidRPr="0080085D">
        <w:rPr>
          <w:caps w:val="0"/>
        </w:rPr>
        <w:t>the</w:t>
      </w:r>
      <w:r w:rsidRPr="0080085D">
        <w:rPr>
          <w:rFonts w:ascii="Arial Bold" w:hAnsi="Arial Bold"/>
          <w:b w:val="0"/>
          <w:caps w:val="0"/>
        </w:rPr>
        <w:t xml:space="preserve"> </w:t>
      </w:r>
      <w:r w:rsidRPr="0080085D">
        <w:rPr>
          <w:rFonts w:ascii="Arial Bold" w:hAnsi="Arial Bold"/>
          <w:caps w:val="0"/>
        </w:rPr>
        <w:t xml:space="preserve">Contractor has given notice to the Principal before commencing the relevant work and the </w:t>
      </w:r>
      <w:r w:rsidRPr="0080085D">
        <w:rPr>
          <w:rFonts w:ascii="Arial Bold" w:hAnsi="Arial Bold"/>
          <w:b w:val="0"/>
          <w:caps w:val="0"/>
        </w:rPr>
        <w:t>Principal instructs that payment will be made under this item for the replacement of unsuitable material under the floor slab with approved gravel fill</w:t>
      </w:r>
      <w:r w:rsidRPr="0080085D">
        <w:rPr>
          <w:caps w:val="0"/>
        </w:rPr>
        <w:t>,</w:t>
      </w:r>
    </w:p>
    <w:p w14:paraId="5BF568C4" w14:textId="5EE456D6" w:rsidR="00043F4F" w:rsidRPr="0080085D" w:rsidRDefault="00043F4F" w:rsidP="005E2A5B">
      <w:pPr>
        <w:pStyle w:val="GuideNote"/>
        <w:numPr>
          <w:ilvl w:val="0"/>
          <w:numId w:val="19"/>
        </w:numPr>
        <w:ind w:left="2977" w:hanging="283"/>
        <w:rPr>
          <w:caps w:val="0"/>
        </w:rPr>
      </w:pPr>
      <w:r w:rsidRPr="0080085D">
        <w:rPr>
          <w:caps w:val="0"/>
        </w:rPr>
        <w:t>the tendered rate will be deemed to include all costs, including overheads and profit, associated with dealing with the scoped work, except for the engagement and use of any required consultants.</w:t>
      </w:r>
    </w:p>
    <w:p w14:paraId="70C1198B" w14:textId="4799391C" w:rsidR="00043F4F" w:rsidRPr="0080085D" w:rsidRDefault="00043F4F" w:rsidP="005E2A5B">
      <w:pPr>
        <w:pStyle w:val="GuideNote"/>
        <w:numPr>
          <w:ilvl w:val="0"/>
          <w:numId w:val="19"/>
        </w:numPr>
        <w:ind w:left="2977" w:hanging="283"/>
        <w:rPr>
          <w:caps w:val="0"/>
        </w:rPr>
      </w:pPr>
      <w:r w:rsidRPr="0080085D">
        <w:rPr>
          <w:caps w:val="0"/>
        </w:rPr>
        <w:t>the tendered rate only applies up to a total quantity of 300% of the quantity shown.</w:t>
      </w:r>
    </w:p>
    <w:p w14:paraId="3AFDCA61" w14:textId="77777777" w:rsidR="00043F4F" w:rsidRPr="0080085D" w:rsidRDefault="00043F4F" w:rsidP="00043F4F">
      <w:pPr>
        <w:pStyle w:val="Paragraph"/>
        <w:tabs>
          <w:tab w:val="clear" w:pos="1134"/>
          <w:tab w:val="left" w:pos="1985"/>
        </w:tabs>
        <w:ind w:left="1985"/>
        <w:rPr>
          <w:rFonts w:ascii="Arial" w:hAnsi="Arial" w:cs="Arial"/>
          <w:b/>
          <w:bCs/>
          <w:caps/>
          <w:vanish/>
          <w:color w:val="FF0000"/>
          <w:sz w:val="16"/>
          <w:szCs w:val="16"/>
        </w:rPr>
      </w:pPr>
      <w:r w:rsidRPr="0080085D">
        <w:rPr>
          <w:rFonts w:ascii="Arial" w:hAnsi="Arial" w:cs="Arial"/>
          <w:b/>
          <w:bCs/>
          <w:caps/>
          <w:vanish/>
          <w:color w:val="FF0000"/>
          <w:sz w:val="16"/>
          <w:szCs w:val="16"/>
        </w:rPr>
        <w:t>the ABOVE example can also be used for the removal of contaminated material where Clause 7 of the GCC applies.</w:t>
      </w:r>
    </w:p>
    <w:p w14:paraId="3549BFD5" w14:textId="77777777" w:rsidR="00043F4F" w:rsidRPr="0080085D" w:rsidRDefault="00043F4F" w:rsidP="00043F4F">
      <w:pPr>
        <w:pStyle w:val="Paragraph"/>
        <w:tabs>
          <w:tab w:val="clear" w:pos="1134"/>
          <w:tab w:val="left" w:pos="1985"/>
        </w:tabs>
        <w:ind w:left="1985"/>
        <w:rPr>
          <w:rFonts w:ascii="Arial" w:hAnsi="Arial" w:cs="Arial"/>
          <w:b/>
          <w:bCs/>
          <w:caps/>
          <w:vanish/>
          <w:color w:val="FF0000"/>
          <w:sz w:val="16"/>
          <w:szCs w:val="16"/>
        </w:rPr>
      </w:pPr>
      <w:r w:rsidRPr="0080085D">
        <w:rPr>
          <w:rFonts w:ascii="Arial" w:hAnsi="Arial" w:cs="Arial"/>
          <w:b/>
          <w:bCs/>
          <w:caps/>
          <w:vanish/>
          <w:color w:val="FF0000"/>
          <w:sz w:val="16"/>
          <w:szCs w:val="16"/>
        </w:rPr>
        <w:t>An alternative wording to ‘</w:t>
      </w:r>
      <w:r w:rsidRPr="0080085D">
        <w:rPr>
          <w:rFonts w:ascii="Arial Bold" w:hAnsi="Arial Bold"/>
          <w:b/>
          <w:vanish/>
          <w:color w:val="FF0000"/>
          <w:sz w:val="16"/>
        </w:rPr>
        <w:t>all costs, including overheads and profit’</w:t>
      </w:r>
      <w:r w:rsidRPr="0080085D">
        <w:rPr>
          <w:rFonts w:ascii="Arial" w:hAnsi="Arial"/>
          <w:b/>
          <w:caps/>
          <w:vanish/>
          <w:color w:val="FF0000"/>
          <w:sz w:val="16"/>
        </w:rPr>
        <w:t>,</w:t>
      </w:r>
      <w:r w:rsidRPr="0080085D">
        <w:rPr>
          <w:rFonts w:ascii="Arial" w:hAnsi="Arial" w:cs="Arial"/>
          <w:b/>
          <w:bCs/>
          <w:caps/>
          <w:vanish/>
          <w:color w:val="FF0000"/>
          <w:sz w:val="16"/>
          <w:szCs w:val="16"/>
        </w:rPr>
        <w:t xml:space="preserve"> in the conditions in the above example is: </w:t>
      </w:r>
      <w:r w:rsidRPr="0080085D">
        <w:rPr>
          <w:rFonts w:ascii="Arial" w:hAnsi="Arial" w:cs="Arial"/>
          <w:b/>
          <w:bCs/>
          <w:vanish/>
          <w:color w:val="FF0000"/>
          <w:sz w:val="16"/>
          <w:szCs w:val="16"/>
        </w:rPr>
        <w:t>‘excavation, stockpiling, loading, transporting and disposing of the material, all associated overheads and profit’.</w:t>
      </w:r>
    </w:p>
    <w:p w14:paraId="69512AFD" w14:textId="77777777" w:rsidR="00043F4F" w:rsidRPr="0080085D" w:rsidRDefault="00043F4F" w:rsidP="00043F4F">
      <w:pPr>
        <w:pStyle w:val="Paragraph"/>
        <w:tabs>
          <w:tab w:val="clear" w:pos="1134"/>
          <w:tab w:val="left" w:pos="1985"/>
        </w:tabs>
        <w:ind w:left="1985"/>
        <w:rPr>
          <w:rFonts w:ascii="Arial" w:hAnsi="Arial" w:cs="Arial"/>
          <w:b/>
          <w:bCs/>
          <w:caps/>
          <w:vanish/>
          <w:color w:val="FF0000"/>
          <w:sz w:val="16"/>
          <w:szCs w:val="16"/>
        </w:rPr>
      </w:pPr>
      <w:r w:rsidRPr="0080085D">
        <w:rPr>
          <w:rFonts w:ascii="Arial" w:hAnsi="Arial" w:cs="Arial"/>
          <w:b/>
          <w:bCs/>
          <w:caps/>
          <w:vanish/>
          <w:color w:val="FF0000"/>
          <w:sz w:val="16"/>
          <w:szCs w:val="16"/>
        </w:rPr>
        <w:t>the conditions in example item 3.X above provides control by the principal in the use of the item and limits the obligation to pay the tendered rate.</w:t>
      </w:r>
    </w:p>
    <w:p w14:paraId="619F89C1" w14:textId="0EE31A51" w:rsidR="006B5E18" w:rsidRPr="0080085D" w:rsidRDefault="006B5E18" w:rsidP="006B5E18">
      <w:pPr>
        <w:pStyle w:val="Paragraph"/>
      </w:pPr>
      <w:bookmarkStart w:id="106" w:name="_Hlk80196319"/>
      <w:r w:rsidRPr="0080085D">
        <w:t>Item 3.</w:t>
      </w:r>
      <w:r w:rsidR="00E06139" w:rsidRPr="0080085D">
        <w:t>»</w:t>
      </w:r>
    </w:p>
    <w:p w14:paraId="40749298" w14:textId="77777777" w:rsidR="006B5E18" w:rsidRPr="0080085D" w:rsidRDefault="006B5E18" w:rsidP="00936413">
      <w:pPr>
        <w:pStyle w:val="Paragraph"/>
        <w:numPr>
          <w:ilvl w:val="0"/>
          <w:numId w:val="35"/>
        </w:numPr>
        <w:ind w:left="1418" w:hanging="284"/>
      </w:pPr>
      <w:r w:rsidRPr="0080085D">
        <w:rPr>
          <w:b/>
          <w:bCs/>
        </w:rPr>
        <w:t>Scope</w:t>
      </w:r>
      <w:r w:rsidRPr="0080085D">
        <w:t>: »</w:t>
      </w:r>
    </w:p>
    <w:p w14:paraId="5328B71F" w14:textId="77777777" w:rsidR="006B5E18" w:rsidRPr="0080085D" w:rsidRDefault="006B5E18" w:rsidP="00936413">
      <w:pPr>
        <w:pStyle w:val="Paragraph"/>
        <w:numPr>
          <w:ilvl w:val="0"/>
          <w:numId w:val="35"/>
        </w:numPr>
        <w:ind w:left="1418" w:hanging="284"/>
      </w:pPr>
      <w:r w:rsidRPr="0080085D">
        <w:rPr>
          <w:b/>
          <w:bCs/>
        </w:rPr>
        <w:t>Measurement for Payment</w:t>
      </w:r>
      <w:r w:rsidRPr="0080085D">
        <w:t>: »</w:t>
      </w:r>
    </w:p>
    <w:p w14:paraId="5C05FB4C" w14:textId="7488B813" w:rsidR="006B5E18" w:rsidRPr="0080085D" w:rsidRDefault="006B5E18" w:rsidP="00936413">
      <w:pPr>
        <w:pStyle w:val="Paragraph"/>
        <w:numPr>
          <w:ilvl w:val="0"/>
          <w:numId w:val="35"/>
        </w:numPr>
        <w:ind w:left="1418" w:hanging="284"/>
      </w:pPr>
      <w:r w:rsidRPr="0080085D">
        <w:rPr>
          <w:b/>
          <w:bCs/>
        </w:rPr>
        <w:t>Applicable Conditions</w:t>
      </w:r>
      <w:r w:rsidRPr="0080085D">
        <w:t>: »</w:t>
      </w:r>
    </w:p>
    <w:p w14:paraId="3C0AA69E" w14:textId="0755EF6C" w:rsidR="00186AEE" w:rsidRPr="0080085D" w:rsidRDefault="002E7573" w:rsidP="00186AEE">
      <w:pPr>
        <w:pStyle w:val="Paragraph"/>
      </w:pPr>
      <w:r w:rsidRPr="0080085D">
        <w:t>»</w:t>
      </w:r>
    </w:p>
    <w:bookmarkEnd w:id="106"/>
    <w:p w14:paraId="20A86C2A" w14:textId="461AED41" w:rsidR="00F260FF" w:rsidRDefault="00F260FF" w:rsidP="00F260FF">
      <w:pPr>
        <w:pStyle w:val="GuideNote"/>
        <w:rPr>
          <w:noProof/>
        </w:rPr>
      </w:pPr>
      <w:r w:rsidRPr="0080085D">
        <w:rPr>
          <w:noProof/>
        </w:rPr>
        <w:lastRenderedPageBreak/>
        <w:t>End of clause -</w:t>
      </w:r>
      <w:r w:rsidR="00072DF7" w:rsidRPr="0080085D">
        <w:rPr>
          <w:noProof/>
        </w:rPr>
        <w:t xml:space="preserve"> </w:t>
      </w:r>
      <w:r w:rsidRPr="0080085D">
        <w:rPr>
          <w:noProof/>
        </w:rPr>
        <w:t>Application of Tendered Rates.</w:t>
      </w:r>
    </w:p>
    <w:p w14:paraId="4848D8B0" w14:textId="77777777" w:rsidR="007608A0" w:rsidRPr="00946768" w:rsidRDefault="007608A0" w:rsidP="007608A0">
      <w:pPr>
        <w:pStyle w:val="Heading3"/>
        <w:tabs>
          <w:tab w:val="clear" w:pos="644"/>
          <w:tab w:val="num" w:pos="1353"/>
        </w:tabs>
        <w:ind w:left="1701" w:hanging="1701"/>
      </w:pPr>
      <w:bookmarkStart w:id="107" w:name="_Toc102825682"/>
      <w:bookmarkStart w:id="108" w:name="_Hlk130133350"/>
      <w:bookmarkStart w:id="109" w:name="_Toc429052350"/>
      <w:bookmarkStart w:id="110" w:name="_Toc157785956"/>
      <w:r w:rsidRPr="00946768">
        <w:t>Application of Provisional Rates</w:t>
      </w:r>
      <w:bookmarkEnd w:id="107"/>
      <w:bookmarkEnd w:id="110"/>
      <w:r w:rsidRPr="00946768">
        <w:t xml:space="preserve"> </w:t>
      </w:r>
    </w:p>
    <w:bookmarkEnd w:id="108"/>
    <w:p w14:paraId="2DADB706" w14:textId="77777777" w:rsidR="007608A0" w:rsidRPr="00946768" w:rsidRDefault="007608A0" w:rsidP="007608A0">
      <w:pPr>
        <w:pStyle w:val="GuideNote"/>
        <w:rPr>
          <w:rFonts w:ascii="Arial Bold" w:hAnsi="Arial Bold"/>
        </w:rPr>
      </w:pPr>
      <w:r w:rsidRPr="00946768">
        <w:rPr>
          <w:rFonts w:ascii="Arial Bold" w:hAnsi="Arial Bold"/>
        </w:rPr>
        <w:t>Delete this clause and the above heading unless the Contract includes a Schedule of Provisional Rate Amounts.</w:t>
      </w:r>
    </w:p>
    <w:p w14:paraId="7C5327E9" w14:textId="4524CF82" w:rsidR="007608A0" w:rsidRPr="005031B3" w:rsidRDefault="00061FEB" w:rsidP="005031B3">
      <w:pPr>
        <w:pStyle w:val="GuideNote"/>
        <w:jc w:val="both"/>
        <w:rPr>
          <w:noProof/>
          <w:color w:val="00B050"/>
        </w:rPr>
      </w:pPr>
      <w:r w:rsidRPr="00C362B3">
        <w:rPr>
          <w:noProof/>
          <w:color w:val="00B050"/>
        </w:rPr>
        <w:t xml:space="preserve">where </w:t>
      </w:r>
      <w:r>
        <w:rPr>
          <w:noProof/>
          <w:color w:val="00B050"/>
        </w:rPr>
        <w:t>this clause is included</w:t>
      </w:r>
      <w:r w:rsidR="005031B3">
        <w:rPr>
          <w:noProof/>
          <w:color w:val="00B050"/>
        </w:rPr>
        <w:t xml:space="preserve">, </w:t>
      </w:r>
      <w:r w:rsidR="007608A0" w:rsidRPr="00946768">
        <w:rPr>
          <w:rFonts w:ascii="Arial Bold" w:hAnsi="Arial Bold"/>
        </w:rPr>
        <w:t xml:space="preserve">to manage the principal’s risk, This clause should be used to define, for each </w:t>
      </w:r>
      <w:r w:rsidR="007608A0" w:rsidRPr="00946768">
        <w:t>provisional rate ITEM;</w:t>
      </w:r>
    </w:p>
    <w:p w14:paraId="1D2F0178" w14:textId="77777777" w:rsidR="007608A0" w:rsidRPr="00946768" w:rsidRDefault="007608A0" w:rsidP="007608A0">
      <w:pPr>
        <w:pStyle w:val="GuideNote"/>
        <w:numPr>
          <w:ilvl w:val="0"/>
          <w:numId w:val="20"/>
        </w:numPr>
        <w:ind w:left="2268" w:hanging="283"/>
        <w:rPr>
          <w:rFonts w:ascii="Arial Bold" w:hAnsi="Arial Bold"/>
        </w:rPr>
      </w:pPr>
      <w:r w:rsidRPr="00946768">
        <w:rPr>
          <w:rFonts w:ascii="Arial Bold" w:hAnsi="Arial Bold"/>
        </w:rPr>
        <w:t>the scope of work covered by the item;</w:t>
      </w:r>
    </w:p>
    <w:p w14:paraId="2F581AC2" w14:textId="77777777" w:rsidR="007608A0" w:rsidRPr="00946768" w:rsidRDefault="007608A0" w:rsidP="007608A0">
      <w:pPr>
        <w:pStyle w:val="GuideNote"/>
        <w:numPr>
          <w:ilvl w:val="0"/>
          <w:numId w:val="20"/>
        </w:numPr>
        <w:ind w:left="2268" w:hanging="283"/>
        <w:rPr>
          <w:rFonts w:ascii="Arial Bold" w:hAnsi="Arial Bold"/>
        </w:rPr>
      </w:pPr>
      <w:r w:rsidRPr="00946768">
        <w:rPr>
          <w:rFonts w:ascii="Arial Bold" w:hAnsi="Arial Bold"/>
        </w:rPr>
        <w:t>how the work will be measured for payment; and</w:t>
      </w:r>
    </w:p>
    <w:p w14:paraId="620746DC" w14:textId="77777777" w:rsidR="007608A0" w:rsidRPr="00946768" w:rsidRDefault="007608A0" w:rsidP="007608A0">
      <w:pPr>
        <w:pStyle w:val="GuideNote"/>
        <w:numPr>
          <w:ilvl w:val="0"/>
          <w:numId w:val="20"/>
        </w:numPr>
        <w:ind w:left="2268" w:hanging="283"/>
        <w:rPr>
          <w:rFonts w:ascii="Arial Bold" w:hAnsi="Arial Bold"/>
        </w:rPr>
      </w:pPr>
      <w:r w:rsidRPr="00946768">
        <w:rPr>
          <w:rFonts w:ascii="Arial Bold" w:hAnsi="Arial Bold"/>
        </w:rPr>
        <w:t xml:space="preserve">any conditions required to be met for payment to be made under the item. this may include a change in the quantity RANGE APPLICABLE to an INDIVIDUAL rate. </w:t>
      </w:r>
    </w:p>
    <w:p w14:paraId="4C366394" w14:textId="77777777" w:rsidR="007608A0" w:rsidRPr="00946768" w:rsidRDefault="007608A0" w:rsidP="007608A0">
      <w:pPr>
        <w:pStyle w:val="GuideNote"/>
      </w:pPr>
      <w:r w:rsidRPr="00946768">
        <w:t>Include details of the basis of payment for each provisional Rate item, e.g.:</w:t>
      </w:r>
    </w:p>
    <w:p w14:paraId="5D96EFB1" w14:textId="77777777" w:rsidR="007608A0" w:rsidRPr="00946768" w:rsidRDefault="007608A0" w:rsidP="007608A0">
      <w:pPr>
        <w:pStyle w:val="GuideNote"/>
      </w:pPr>
      <w:r w:rsidRPr="00946768">
        <w:t>Item 1.X</w:t>
      </w:r>
    </w:p>
    <w:p w14:paraId="02764BB8" w14:textId="77777777" w:rsidR="007608A0" w:rsidRPr="00946768" w:rsidRDefault="007608A0" w:rsidP="00936413">
      <w:pPr>
        <w:pStyle w:val="GuideNote"/>
        <w:numPr>
          <w:ilvl w:val="0"/>
          <w:numId w:val="33"/>
        </w:numPr>
        <w:ind w:left="2268" w:hanging="283"/>
        <w:rPr>
          <w:caps w:val="0"/>
        </w:rPr>
      </w:pPr>
      <w:r w:rsidRPr="00946768">
        <w:rPr>
          <w:caps w:val="0"/>
        </w:rPr>
        <w:t xml:space="preserve">Scope: </w:t>
      </w:r>
      <w:r w:rsidRPr="00946768">
        <w:rPr>
          <w:rFonts w:ascii="Arial Bold" w:hAnsi="Arial Bold"/>
          <w:b w:val="0"/>
          <w:caps w:val="0"/>
        </w:rPr>
        <w:t>the removal and disposal of contaminated material</w:t>
      </w:r>
    </w:p>
    <w:p w14:paraId="0F439356" w14:textId="77777777" w:rsidR="007608A0" w:rsidRPr="00946768" w:rsidRDefault="007608A0" w:rsidP="00936413">
      <w:pPr>
        <w:pStyle w:val="GuideNote"/>
        <w:numPr>
          <w:ilvl w:val="0"/>
          <w:numId w:val="33"/>
        </w:numPr>
        <w:ind w:left="2268" w:hanging="283"/>
        <w:rPr>
          <w:caps w:val="0"/>
        </w:rPr>
      </w:pPr>
      <w:r w:rsidRPr="00946768">
        <w:rPr>
          <w:caps w:val="0"/>
        </w:rPr>
        <w:t xml:space="preserve">Measurement for Payment: </w:t>
      </w:r>
      <w:r w:rsidRPr="00946768">
        <w:rPr>
          <w:rFonts w:ascii="Arial Bold" w:hAnsi="Arial Bold"/>
          <w:b w:val="0"/>
          <w:caps w:val="0"/>
        </w:rPr>
        <w:t>payment will be based on the number of tonnes of material validated by tip dockets from an EPA licensed landfill disposal site.</w:t>
      </w:r>
    </w:p>
    <w:p w14:paraId="2E77F448" w14:textId="77777777" w:rsidR="007608A0" w:rsidRPr="00946768" w:rsidRDefault="007608A0" w:rsidP="007608A0">
      <w:pPr>
        <w:pStyle w:val="GuideNote"/>
        <w:numPr>
          <w:ilvl w:val="0"/>
          <w:numId w:val="19"/>
        </w:numPr>
        <w:ind w:left="2268" w:hanging="283"/>
        <w:rPr>
          <w:caps w:val="0"/>
        </w:rPr>
      </w:pPr>
      <w:r w:rsidRPr="00946768">
        <w:rPr>
          <w:caps w:val="0"/>
        </w:rPr>
        <w:t>Applicable Conditions:</w:t>
      </w:r>
    </w:p>
    <w:p w14:paraId="4AE334D0" w14:textId="77777777" w:rsidR="007608A0" w:rsidRPr="00946768" w:rsidRDefault="007608A0" w:rsidP="007608A0">
      <w:pPr>
        <w:pStyle w:val="GuideNote"/>
        <w:numPr>
          <w:ilvl w:val="0"/>
          <w:numId w:val="19"/>
        </w:numPr>
        <w:ind w:left="2552" w:hanging="284"/>
        <w:rPr>
          <w:caps w:val="0"/>
        </w:rPr>
      </w:pPr>
      <w:r w:rsidRPr="00946768">
        <w:rPr>
          <w:caps w:val="0"/>
        </w:rPr>
        <w:t>Payment under this item only applies where:</w:t>
      </w:r>
    </w:p>
    <w:p w14:paraId="096DF46B" w14:textId="77777777" w:rsidR="007608A0" w:rsidRPr="00946768" w:rsidRDefault="007608A0" w:rsidP="007608A0">
      <w:pPr>
        <w:pStyle w:val="GuideNote"/>
        <w:numPr>
          <w:ilvl w:val="0"/>
          <w:numId w:val="19"/>
        </w:numPr>
        <w:ind w:left="2835" w:hanging="283"/>
        <w:rPr>
          <w:caps w:val="0"/>
        </w:rPr>
      </w:pPr>
      <w:r w:rsidRPr="00946768">
        <w:rPr>
          <w:caps w:val="0"/>
        </w:rPr>
        <w:t xml:space="preserve">the nature of the </w:t>
      </w:r>
      <w:r w:rsidRPr="00946768">
        <w:rPr>
          <w:rFonts w:ascii="Arial Bold" w:hAnsi="Arial Bold"/>
          <w:b w:val="0"/>
          <w:caps w:val="0"/>
        </w:rPr>
        <w:t>contaminated material</w:t>
      </w:r>
      <w:r w:rsidRPr="00946768">
        <w:rPr>
          <w:caps w:val="0"/>
        </w:rPr>
        <w:t xml:space="preserve"> has been confirmed by an independent environmental consultant;</w:t>
      </w:r>
    </w:p>
    <w:p w14:paraId="5A467314" w14:textId="64AA6ABB" w:rsidR="007608A0" w:rsidRPr="00946768" w:rsidRDefault="007608A0" w:rsidP="007608A0">
      <w:pPr>
        <w:pStyle w:val="GuideNote"/>
        <w:numPr>
          <w:ilvl w:val="0"/>
          <w:numId w:val="19"/>
        </w:numPr>
        <w:ind w:left="2835" w:hanging="283"/>
        <w:rPr>
          <w:caps w:val="0"/>
        </w:rPr>
      </w:pPr>
      <w:r w:rsidRPr="00946768">
        <w:rPr>
          <w:caps w:val="0"/>
        </w:rPr>
        <w:t xml:space="preserve">the Contractor is entitled to an adjustment to the Contract Price under </w:t>
      </w:r>
      <w:r w:rsidRPr="00946768">
        <w:rPr>
          <w:rFonts w:ascii="Arial Bold" w:hAnsi="Arial Bold"/>
          <w:b w:val="0"/>
          <w:caps w:val="0"/>
        </w:rPr>
        <w:t>General Conditions of Contract clause – Site Conditions</w:t>
      </w:r>
      <w:r w:rsidRPr="00946768">
        <w:rPr>
          <w:caps w:val="0"/>
        </w:rPr>
        <w:t xml:space="preserve"> Contract; and</w:t>
      </w:r>
    </w:p>
    <w:p w14:paraId="5BB9A7AC" w14:textId="77777777" w:rsidR="007608A0" w:rsidRPr="00946768" w:rsidRDefault="007608A0" w:rsidP="007608A0">
      <w:pPr>
        <w:pStyle w:val="GuideNote"/>
        <w:numPr>
          <w:ilvl w:val="0"/>
          <w:numId w:val="19"/>
        </w:numPr>
        <w:ind w:left="2835" w:hanging="283"/>
        <w:rPr>
          <w:caps w:val="0"/>
        </w:rPr>
      </w:pPr>
      <w:r w:rsidRPr="00946768">
        <w:rPr>
          <w:caps w:val="0"/>
        </w:rPr>
        <w:t>the</w:t>
      </w:r>
      <w:r w:rsidRPr="00946768">
        <w:rPr>
          <w:rFonts w:ascii="Arial Bold" w:hAnsi="Arial Bold"/>
          <w:b w:val="0"/>
          <w:caps w:val="0"/>
        </w:rPr>
        <w:t xml:space="preserve"> </w:t>
      </w:r>
      <w:r w:rsidRPr="00946768">
        <w:rPr>
          <w:rFonts w:ascii="Arial Bold" w:hAnsi="Arial Bold"/>
          <w:caps w:val="0"/>
        </w:rPr>
        <w:t xml:space="preserve">Contractor has given notice to the Principal before commencing the relevant work and the </w:t>
      </w:r>
      <w:r w:rsidRPr="00946768">
        <w:rPr>
          <w:rFonts w:ascii="Arial Bold" w:hAnsi="Arial Bold"/>
          <w:b w:val="0"/>
          <w:caps w:val="0"/>
        </w:rPr>
        <w:t>Principal instructs that payment will be made under this item.</w:t>
      </w:r>
    </w:p>
    <w:p w14:paraId="7C62506A" w14:textId="77777777" w:rsidR="007608A0" w:rsidRPr="00946768" w:rsidRDefault="007608A0" w:rsidP="007608A0">
      <w:pPr>
        <w:pStyle w:val="GuideNote"/>
        <w:numPr>
          <w:ilvl w:val="0"/>
          <w:numId w:val="19"/>
        </w:numPr>
        <w:ind w:left="2552" w:hanging="284"/>
        <w:rPr>
          <w:caps w:val="0"/>
        </w:rPr>
      </w:pPr>
      <w:r w:rsidRPr="00946768">
        <w:rPr>
          <w:caps w:val="0"/>
        </w:rPr>
        <w:t xml:space="preserve">the tendered rate will be deemed to include </w:t>
      </w:r>
      <w:r w:rsidRPr="00946768">
        <w:rPr>
          <w:rFonts w:ascii="Arial Bold" w:hAnsi="Arial Bold" w:cs="Arial"/>
          <w:bCs/>
          <w:caps w:val="0"/>
          <w:szCs w:val="16"/>
        </w:rPr>
        <w:t>excavation, stockpiling, loading, transporting and disposing of the contaminated material, all associated overheads and profit’</w:t>
      </w:r>
      <w:r w:rsidRPr="00946768">
        <w:rPr>
          <w:caps w:val="0"/>
        </w:rPr>
        <w:t>, except for the engagement and use of any required consultants. The tendered rate plus the reasonable cost of consultants thus satisfies any entitlement under clause 7.3(a) of the GCC.</w:t>
      </w:r>
    </w:p>
    <w:p w14:paraId="62B3F807" w14:textId="77777777" w:rsidR="007608A0" w:rsidRPr="00946768" w:rsidRDefault="007608A0" w:rsidP="007608A0">
      <w:pPr>
        <w:pStyle w:val="GuideNote"/>
        <w:numPr>
          <w:ilvl w:val="0"/>
          <w:numId w:val="19"/>
        </w:numPr>
        <w:ind w:left="2552" w:hanging="284"/>
        <w:rPr>
          <w:caps w:val="0"/>
        </w:rPr>
      </w:pPr>
      <w:r w:rsidRPr="00946768">
        <w:rPr>
          <w:caps w:val="0"/>
        </w:rPr>
        <w:t>the tendered rate only applies up to a total quantity of 300% of the quantity shown. For greater quantities, a rate determined from the reasonable Direct Costs to the Contractor of work carried out for the relevant provisional rate item plus a margin in accordance with the Contract will apply.</w:t>
      </w:r>
    </w:p>
    <w:p w14:paraId="2D3F18C2" w14:textId="77777777" w:rsidR="007608A0" w:rsidRPr="00946768" w:rsidRDefault="007608A0" w:rsidP="007608A0">
      <w:pPr>
        <w:pStyle w:val="Paragraph"/>
        <w:tabs>
          <w:tab w:val="clear" w:pos="1134"/>
          <w:tab w:val="left" w:pos="1985"/>
        </w:tabs>
        <w:ind w:left="1985"/>
        <w:rPr>
          <w:rFonts w:ascii="Arial" w:hAnsi="Arial" w:cs="Arial"/>
          <w:b/>
          <w:bCs/>
          <w:caps/>
          <w:vanish/>
          <w:color w:val="FF0000"/>
          <w:sz w:val="16"/>
          <w:szCs w:val="16"/>
        </w:rPr>
      </w:pPr>
      <w:r w:rsidRPr="00946768">
        <w:rPr>
          <w:rFonts w:ascii="Arial" w:hAnsi="Arial" w:cs="Arial"/>
          <w:b/>
          <w:bCs/>
          <w:caps/>
          <w:vanish/>
          <w:color w:val="FF0000"/>
          <w:sz w:val="16"/>
          <w:szCs w:val="16"/>
        </w:rPr>
        <w:t>it is recommended that details for each provisional rate item be shown under the headings used in the above example.</w:t>
      </w:r>
    </w:p>
    <w:p w14:paraId="68A599C0" w14:textId="77777777" w:rsidR="007608A0" w:rsidRPr="00946768" w:rsidRDefault="007608A0" w:rsidP="007608A0">
      <w:pPr>
        <w:pStyle w:val="Paragraph"/>
        <w:spacing w:before="60"/>
      </w:pPr>
      <w:r w:rsidRPr="00946768">
        <w:t xml:space="preserve">Refer to Tender Schedules - </w:t>
      </w:r>
      <w:r w:rsidRPr="00946768">
        <w:rPr>
          <w:b/>
          <w:bCs/>
        </w:rPr>
        <w:t>Schedule of Provisional Rate Amounts</w:t>
      </w:r>
      <w:r w:rsidRPr="00946768">
        <w:t>. The Principal’s instruction is required for the use of provisional rate items. Payment will be calculated by multiplying the measured quantity of work, carried out in accordance with the Contract, by the rate accepted for that work. Conditions apply to the payment of provisional rate items. Provisional rate items are referenced by their Item No.</w:t>
      </w:r>
    </w:p>
    <w:p w14:paraId="34083B55" w14:textId="77777777" w:rsidR="007608A0" w:rsidRPr="00946768" w:rsidRDefault="007608A0" w:rsidP="007608A0">
      <w:pPr>
        <w:pStyle w:val="Paragraph"/>
      </w:pPr>
      <w:r w:rsidRPr="00946768">
        <w:t>Item 1.»</w:t>
      </w:r>
    </w:p>
    <w:p w14:paraId="3AD90AE3" w14:textId="77777777" w:rsidR="007608A0" w:rsidRPr="00946768" w:rsidRDefault="007608A0" w:rsidP="00936413">
      <w:pPr>
        <w:pStyle w:val="Paragraph"/>
        <w:numPr>
          <w:ilvl w:val="0"/>
          <w:numId w:val="35"/>
        </w:numPr>
        <w:ind w:left="1560" w:hanging="426"/>
      </w:pPr>
      <w:r w:rsidRPr="00946768">
        <w:rPr>
          <w:b/>
          <w:bCs/>
        </w:rPr>
        <w:t>Scope</w:t>
      </w:r>
      <w:r w:rsidRPr="00946768">
        <w:t>: »</w:t>
      </w:r>
    </w:p>
    <w:p w14:paraId="33838C98" w14:textId="77777777" w:rsidR="007608A0" w:rsidRPr="00946768" w:rsidRDefault="007608A0" w:rsidP="00936413">
      <w:pPr>
        <w:pStyle w:val="Paragraph"/>
        <w:numPr>
          <w:ilvl w:val="0"/>
          <w:numId w:val="35"/>
        </w:numPr>
        <w:ind w:left="1560" w:hanging="426"/>
      </w:pPr>
      <w:r w:rsidRPr="00946768">
        <w:rPr>
          <w:b/>
          <w:bCs/>
        </w:rPr>
        <w:t>Measurement for Payment</w:t>
      </w:r>
      <w:r w:rsidRPr="00946768">
        <w:t>: »</w:t>
      </w:r>
    </w:p>
    <w:p w14:paraId="58B56CCC" w14:textId="77777777" w:rsidR="007608A0" w:rsidRDefault="007608A0" w:rsidP="00936413">
      <w:pPr>
        <w:pStyle w:val="Paragraph"/>
        <w:numPr>
          <w:ilvl w:val="0"/>
          <w:numId w:val="35"/>
        </w:numPr>
        <w:ind w:left="1560" w:hanging="426"/>
      </w:pPr>
      <w:r w:rsidRPr="00946768">
        <w:rPr>
          <w:b/>
          <w:bCs/>
        </w:rPr>
        <w:t>Applicable Conditions</w:t>
      </w:r>
      <w:r w:rsidRPr="00946768">
        <w:t>: »</w:t>
      </w:r>
    </w:p>
    <w:p w14:paraId="4363B59C" w14:textId="1FDF1A5A" w:rsidR="003D5344" w:rsidRPr="0080085D" w:rsidRDefault="003D5344" w:rsidP="003D5344">
      <w:pPr>
        <w:pStyle w:val="GuideNote"/>
        <w:rPr>
          <w:noProof/>
        </w:rPr>
      </w:pPr>
      <w:r w:rsidRPr="0080085D">
        <w:rPr>
          <w:noProof/>
        </w:rPr>
        <w:t xml:space="preserve">End of clause – </w:t>
      </w:r>
      <w:r w:rsidRPr="003D5344">
        <w:rPr>
          <w:noProof/>
        </w:rPr>
        <w:t>Application of Provisional Rates</w:t>
      </w:r>
    </w:p>
    <w:p w14:paraId="398C11B1" w14:textId="77777777" w:rsidR="00512FDD" w:rsidRPr="00946768" w:rsidRDefault="00512FDD" w:rsidP="00512FDD">
      <w:pPr>
        <w:pStyle w:val="Heading3"/>
        <w:tabs>
          <w:tab w:val="clear" w:pos="644"/>
          <w:tab w:val="left" w:pos="1701"/>
        </w:tabs>
        <w:ind w:left="1134" w:hanging="1134"/>
      </w:pPr>
      <w:bookmarkStart w:id="111" w:name="_Toc102825683"/>
      <w:bookmarkStart w:id="112" w:name="_Toc157785957"/>
      <w:bookmarkEnd w:id="103"/>
      <w:bookmarkEnd w:id="104"/>
      <w:bookmarkEnd w:id="109"/>
      <w:r w:rsidRPr="00946768">
        <w:t>Provisional Sums</w:t>
      </w:r>
      <w:bookmarkEnd w:id="111"/>
      <w:bookmarkEnd w:id="112"/>
    </w:p>
    <w:p w14:paraId="70F4D1D8" w14:textId="7C5C24B9" w:rsidR="0068472E" w:rsidRDefault="00512FDD" w:rsidP="00350DA9">
      <w:pPr>
        <w:pStyle w:val="GuideNote"/>
        <w:rPr>
          <w:noProof/>
        </w:rPr>
      </w:pPr>
      <w:r w:rsidRPr="00946768">
        <w:t xml:space="preserve">Delete this clause and the above heading </w:t>
      </w:r>
      <w:r w:rsidR="00AE482C">
        <w:rPr>
          <w:noProof/>
        </w:rPr>
        <w:t>where</w:t>
      </w:r>
      <w:r w:rsidR="00350DA9">
        <w:rPr>
          <w:noProof/>
        </w:rPr>
        <w:t xml:space="preserve"> </w:t>
      </w:r>
      <w:r w:rsidR="00AE482C" w:rsidRPr="00946768">
        <w:rPr>
          <w:rFonts w:ascii="Arial Bold" w:hAnsi="Arial Bold"/>
        </w:rPr>
        <w:t xml:space="preserve">the </w:t>
      </w:r>
      <w:r w:rsidR="0068472E">
        <w:rPr>
          <w:rFonts w:ascii="Arial Bold" w:hAnsi="Arial Bold"/>
        </w:rPr>
        <w:t xml:space="preserve">tender schedules </w:t>
      </w:r>
      <w:r w:rsidR="00AE482C">
        <w:rPr>
          <w:rFonts w:ascii="Arial Bold" w:hAnsi="Arial Bold"/>
        </w:rPr>
        <w:t xml:space="preserve">do not </w:t>
      </w:r>
      <w:r w:rsidR="00AE482C" w:rsidRPr="00946768">
        <w:rPr>
          <w:rFonts w:ascii="Arial Bold" w:hAnsi="Arial Bold"/>
        </w:rPr>
        <w:t xml:space="preserve">include a Schedule of </w:t>
      </w:r>
      <w:r w:rsidR="00AE482C" w:rsidRPr="00946768">
        <w:rPr>
          <w:bCs/>
        </w:rPr>
        <w:t>provisional Sums</w:t>
      </w:r>
      <w:r w:rsidR="0050366A">
        <w:rPr>
          <w:noProof/>
        </w:rPr>
        <w:t>.</w:t>
      </w:r>
    </w:p>
    <w:p w14:paraId="08E11980" w14:textId="77777777" w:rsidR="00536A13" w:rsidRDefault="00536A13" w:rsidP="00536A13">
      <w:pPr>
        <w:pStyle w:val="Paragraph"/>
        <w:spacing w:before="60"/>
      </w:pPr>
      <w:r w:rsidRPr="002F7177">
        <w:t>Where the Principal intends to carry out work that is the subject of a Provisional Sum, cooperate with the Principal, whe</w:t>
      </w:r>
      <w:r>
        <w:t>n</w:t>
      </w:r>
      <w:r w:rsidRPr="002F7177">
        <w:t xml:space="preserve"> requested, in obtaining at least two independent quotes to carry out the relevant work.</w:t>
      </w:r>
    </w:p>
    <w:p w14:paraId="7A19D38C" w14:textId="77777777" w:rsidR="00A94EB0" w:rsidRDefault="00A94EB0" w:rsidP="00F17ACE">
      <w:pPr>
        <w:rPr>
          <w:lang w:val="en-US"/>
        </w:rPr>
      </w:pPr>
      <w:bookmarkStart w:id="113" w:name="_Hlk131267021"/>
    </w:p>
    <w:p w14:paraId="5F0CE8EB" w14:textId="7C80F3E7" w:rsidR="00F17ACE" w:rsidRPr="007A7E6D" w:rsidRDefault="00F17ACE" w:rsidP="00F17ACE">
      <w:pPr>
        <w:rPr>
          <w:lang w:val="en-US"/>
        </w:rPr>
      </w:pPr>
      <w:r w:rsidRPr="007A7E6D">
        <w:rPr>
          <w:lang w:val="en-US"/>
        </w:rPr>
        <w:t xml:space="preserve">Refer to </w:t>
      </w:r>
      <w:r w:rsidRPr="000F72A7">
        <w:rPr>
          <w:bCs/>
          <w:lang w:val="en-US"/>
        </w:rPr>
        <w:t>the Tender Schedule</w:t>
      </w:r>
      <w:r>
        <w:rPr>
          <w:b/>
          <w:lang w:val="en-US"/>
        </w:rPr>
        <w:t xml:space="preserve"> – Schedule of Provisional Sums</w:t>
      </w:r>
      <w:r w:rsidR="00562E49">
        <w:rPr>
          <w:lang w:val="en-US"/>
        </w:rPr>
        <w:t xml:space="preserve">, </w:t>
      </w:r>
      <w:r w:rsidRPr="007A7E6D">
        <w:rPr>
          <w:lang w:val="en-US"/>
        </w:rPr>
        <w:t>General Conditions of Contract clause</w:t>
      </w:r>
      <w:r w:rsidR="000E4DB0">
        <w:rPr>
          <w:lang w:val="en-US"/>
        </w:rPr>
        <w:t xml:space="preserve"> 3- </w:t>
      </w:r>
      <w:r w:rsidR="000E4DB0" w:rsidRPr="000E4DB0">
        <w:rPr>
          <w:b/>
          <w:bCs/>
          <w:lang w:val="en-US"/>
        </w:rPr>
        <w:t>Design and Construction</w:t>
      </w:r>
      <w:r w:rsidR="001B36A7">
        <w:rPr>
          <w:lang w:val="en-US"/>
        </w:rPr>
        <w:t xml:space="preserve"> and </w:t>
      </w:r>
      <w:r w:rsidR="000803D9" w:rsidRPr="007A7E6D">
        <w:rPr>
          <w:lang w:val="en-US"/>
        </w:rPr>
        <w:t>General Conditions of Contract clause</w:t>
      </w:r>
      <w:r w:rsidR="000803D9">
        <w:rPr>
          <w:lang w:val="en-US"/>
        </w:rPr>
        <w:t xml:space="preserve"> </w:t>
      </w:r>
      <w:r>
        <w:rPr>
          <w:lang w:val="en-US"/>
        </w:rPr>
        <w:t>13</w:t>
      </w:r>
      <w:r w:rsidRPr="007A7E6D">
        <w:rPr>
          <w:lang w:val="en-US"/>
        </w:rPr>
        <w:t xml:space="preserve"> – </w:t>
      </w:r>
      <w:r w:rsidR="001B36A7">
        <w:rPr>
          <w:b/>
          <w:lang w:val="en-US"/>
        </w:rPr>
        <w:t xml:space="preserve">Payment and Retention. </w:t>
      </w:r>
      <w:r w:rsidRPr="007A7E6D">
        <w:rPr>
          <w:bCs/>
          <w:lang w:val="en-US"/>
        </w:rPr>
        <w:t>Provisional Sums</w:t>
      </w:r>
      <w:r w:rsidRPr="007A7E6D">
        <w:rPr>
          <w:b/>
          <w:lang w:val="en-US"/>
        </w:rPr>
        <w:t xml:space="preserve"> </w:t>
      </w:r>
      <w:r w:rsidRPr="007A7E6D">
        <w:t>include an amount for GST.</w:t>
      </w:r>
    </w:p>
    <w:bookmarkEnd w:id="113"/>
    <w:p w14:paraId="33B7012B" w14:textId="77777777" w:rsidR="008D4C84" w:rsidRPr="00946768" w:rsidRDefault="008D4C84" w:rsidP="008D4C84">
      <w:pPr>
        <w:pStyle w:val="GuideNote"/>
      </w:pPr>
      <w:r w:rsidRPr="00946768">
        <w:t xml:space="preserve">comprehensively specify the scope of each PROVISIONAL SUM item to differentiate it from other work under the contract. </w:t>
      </w:r>
      <w:r>
        <w:t>use the same wording as in the relevant tender schedule.</w:t>
      </w:r>
      <w:r w:rsidRPr="00946768">
        <w:t xml:space="preserve"> include a clause reference to the specification in the DESCRIPTION.</w:t>
      </w:r>
    </w:p>
    <w:p w14:paraId="0CEF6631" w14:textId="76C60E66" w:rsidR="00512FDD" w:rsidRPr="00946768" w:rsidRDefault="00512FDD" w:rsidP="00512FDD">
      <w:pPr>
        <w:pStyle w:val="Paragraph"/>
        <w:spacing w:before="60"/>
      </w:pPr>
      <w:r w:rsidRPr="002F7177">
        <w:t>The scope of the Provisional Sum work is:</w:t>
      </w:r>
    </w:p>
    <w:p w14:paraId="57301D06" w14:textId="77777777" w:rsidR="00512FDD" w:rsidRPr="00946768" w:rsidRDefault="00512FDD" w:rsidP="00512FDD">
      <w:pPr>
        <w:pStyle w:val="Paragraph"/>
      </w:pPr>
      <w:r w:rsidRPr="00946768">
        <w:t>Item A. »</w:t>
      </w:r>
    </w:p>
    <w:p w14:paraId="5A4677AC" w14:textId="5679BB11" w:rsidR="00B24DEE" w:rsidRPr="0080085D" w:rsidRDefault="00512FDD" w:rsidP="005C6ECF">
      <w:r w:rsidRPr="00946768">
        <w:t>Item B. »</w:t>
      </w:r>
    </w:p>
    <w:p w14:paraId="5C69F7DF" w14:textId="2040F45E" w:rsidR="00B24DEE" w:rsidRPr="0080085D" w:rsidRDefault="002175C4" w:rsidP="00B24DEE">
      <w:pPr>
        <w:pStyle w:val="GuideNote"/>
        <w:rPr>
          <w:noProof/>
        </w:rPr>
      </w:pPr>
      <w:r>
        <w:rPr>
          <w:noProof/>
        </w:rPr>
        <w:t xml:space="preserve">end of </w:t>
      </w:r>
      <w:r w:rsidR="00B24DEE" w:rsidRPr="0080085D">
        <w:rPr>
          <w:noProof/>
        </w:rPr>
        <w:t xml:space="preserve">clause – </w:t>
      </w:r>
      <w:r w:rsidR="005C6ECF" w:rsidRPr="005C6ECF">
        <w:rPr>
          <w:noProof/>
        </w:rPr>
        <w:t>provisional sums</w:t>
      </w:r>
      <w:r w:rsidR="00B24DEE" w:rsidRPr="005C6ECF">
        <w:rPr>
          <w:noProof/>
        </w:rPr>
        <w:t>.</w:t>
      </w:r>
    </w:p>
    <w:p w14:paraId="6856FF8D" w14:textId="77777777" w:rsidR="00DA521E" w:rsidRPr="0080085D" w:rsidRDefault="00DA521E" w:rsidP="00344F7D">
      <w:pPr>
        <w:pStyle w:val="Heading3"/>
        <w:tabs>
          <w:tab w:val="clear" w:pos="644"/>
        </w:tabs>
        <w:ind w:left="0"/>
        <w:rPr>
          <w:noProof/>
        </w:rPr>
      </w:pPr>
      <w:bookmarkStart w:id="114" w:name="_Toc184801373"/>
      <w:bookmarkStart w:id="115" w:name="_Toc400627001"/>
      <w:bookmarkStart w:id="116" w:name="_Toc429052351"/>
      <w:bookmarkStart w:id="117" w:name="_Toc157785958"/>
      <w:r w:rsidRPr="0080085D">
        <w:rPr>
          <w:noProof/>
        </w:rPr>
        <w:t>Currency fluctuation</w:t>
      </w:r>
      <w:bookmarkEnd w:id="114"/>
      <w:bookmarkEnd w:id="115"/>
      <w:bookmarkEnd w:id="116"/>
      <w:bookmarkEnd w:id="117"/>
    </w:p>
    <w:p w14:paraId="6C96A062" w14:textId="77777777" w:rsidR="00DA521E" w:rsidRPr="0080085D" w:rsidRDefault="00DA521E">
      <w:pPr>
        <w:pStyle w:val="GuideNote"/>
        <w:rPr>
          <w:noProof/>
        </w:rPr>
      </w:pPr>
      <w:r w:rsidRPr="0080085D">
        <w:rPr>
          <w:noProof/>
        </w:rPr>
        <w:t>Delete this clause and the above heading unless the value of imported goods exceeds:</w:t>
      </w:r>
    </w:p>
    <w:p w14:paraId="6993B979" w14:textId="026B9575" w:rsidR="00DA521E" w:rsidRPr="0080085D" w:rsidRDefault="00DA521E" w:rsidP="00287B82">
      <w:pPr>
        <w:pStyle w:val="Sub-GuideNote"/>
        <w:numPr>
          <w:ilvl w:val="0"/>
          <w:numId w:val="12"/>
        </w:numPr>
        <w:ind w:left="2410" w:hanging="283"/>
        <w:rPr>
          <w:noProof/>
        </w:rPr>
      </w:pPr>
      <w:r w:rsidRPr="0080085D">
        <w:rPr>
          <w:noProof/>
        </w:rPr>
        <w:t>$1.0 million;</w:t>
      </w:r>
      <w:bookmarkStart w:id="118" w:name="_Toc418162237"/>
      <w:bookmarkStart w:id="119" w:name="_Toc418163647"/>
      <w:bookmarkStart w:id="120" w:name="_Toc418164456"/>
      <w:bookmarkEnd w:id="118"/>
      <w:bookmarkEnd w:id="119"/>
      <w:bookmarkEnd w:id="120"/>
    </w:p>
    <w:p w14:paraId="633F4A1F" w14:textId="1F000883" w:rsidR="00DA521E" w:rsidRDefault="00DA521E" w:rsidP="00287B82">
      <w:pPr>
        <w:pStyle w:val="Sub-GuideNote"/>
        <w:numPr>
          <w:ilvl w:val="0"/>
          <w:numId w:val="12"/>
        </w:numPr>
        <w:ind w:left="2410" w:hanging="283"/>
        <w:rPr>
          <w:noProof/>
        </w:rPr>
      </w:pPr>
      <w:r w:rsidRPr="0080085D">
        <w:rPr>
          <w:noProof/>
        </w:rPr>
        <w:t xml:space="preserve">50% of the estimated </w:t>
      </w:r>
      <w:r w:rsidRPr="0080085D">
        <w:rPr>
          <w:i/>
          <w:iCs/>
          <w:noProof/>
        </w:rPr>
        <w:t>contract price</w:t>
      </w:r>
      <w:bookmarkStart w:id="121" w:name="_Toc418162238"/>
      <w:bookmarkStart w:id="122" w:name="_Toc418163648"/>
      <w:bookmarkStart w:id="123" w:name="_Toc418164457"/>
      <w:bookmarkEnd w:id="121"/>
      <w:bookmarkEnd w:id="122"/>
      <w:bookmarkEnd w:id="123"/>
      <w:r w:rsidR="00662B30">
        <w:rPr>
          <w:noProof/>
        </w:rPr>
        <w:t>; or</w:t>
      </w:r>
    </w:p>
    <w:p w14:paraId="1AEC9DB9" w14:textId="240C9F71" w:rsidR="00662B30" w:rsidRDefault="00295818" w:rsidP="00287B82">
      <w:pPr>
        <w:pStyle w:val="Sub-GuideNote"/>
        <w:numPr>
          <w:ilvl w:val="0"/>
          <w:numId w:val="12"/>
        </w:numPr>
        <w:ind w:left="2410" w:hanging="283"/>
        <w:rPr>
          <w:noProof/>
        </w:rPr>
      </w:pPr>
      <w:r>
        <w:rPr>
          <w:noProof/>
        </w:rPr>
        <w:t>a</w:t>
      </w:r>
      <w:r w:rsidR="00CE6163">
        <w:rPr>
          <w:noProof/>
        </w:rPr>
        <w:t xml:space="preserve"> suitable</w:t>
      </w:r>
      <w:r>
        <w:rPr>
          <w:noProof/>
        </w:rPr>
        <w:t xml:space="preserve"> value dertermined by Council.</w:t>
      </w:r>
    </w:p>
    <w:p w14:paraId="2FFEA5CA" w14:textId="77777777" w:rsidR="00F22297" w:rsidRPr="0080085D" w:rsidRDefault="00F22297" w:rsidP="00F22297">
      <w:pPr>
        <w:pStyle w:val="GuideNote"/>
        <w:rPr>
          <w:noProof/>
        </w:rPr>
      </w:pPr>
      <w:r w:rsidRPr="0080085D">
        <w:rPr>
          <w:noProof/>
        </w:rPr>
        <w:t xml:space="preserve">Note: If this clause is deleted also delete Conditions of Tendering clause - </w:t>
      </w:r>
      <w:r w:rsidRPr="0080085D">
        <w:rPr>
          <w:bCs/>
          <w:noProof/>
        </w:rPr>
        <w:t>Foreign Currency Adjustment</w:t>
      </w:r>
      <w:r w:rsidRPr="0080085D">
        <w:rPr>
          <w:noProof/>
        </w:rPr>
        <w:t>.</w:t>
      </w:r>
    </w:p>
    <w:p w14:paraId="0E0B6813" w14:textId="77777777" w:rsidR="00DA521E" w:rsidRPr="0080085D" w:rsidRDefault="00DA521E">
      <w:pPr>
        <w:pStyle w:val="Heading4"/>
        <w:rPr>
          <w:noProof/>
        </w:rPr>
      </w:pPr>
      <w:bookmarkStart w:id="124" w:name="_Hlk58273562"/>
      <w:r w:rsidRPr="0080085D">
        <w:rPr>
          <w:noProof/>
        </w:rPr>
        <w:t>Requirement</w:t>
      </w:r>
    </w:p>
    <w:bookmarkEnd w:id="124"/>
    <w:p w14:paraId="66A44816" w14:textId="5A8005BE" w:rsidR="00DA521E" w:rsidRPr="0080085D" w:rsidRDefault="00DA521E">
      <w:pPr>
        <w:pStyle w:val="Paragraph"/>
        <w:rPr>
          <w:noProof/>
        </w:rPr>
      </w:pPr>
      <w:r w:rsidRPr="0080085D">
        <w:rPr>
          <w:noProof/>
        </w:rPr>
        <w:t>If a price</w:t>
      </w:r>
      <w:r w:rsidR="006021C2" w:rsidRPr="0080085D">
        <w:rPr>
          <w:noProof/>
        </w:rPr>
        <w:t xml:space="preserve"> was tendered</w:t>
      </w:r>
      <w:r w:rsidRPr="0080085D">
        <w:rPr>
          <w:noProof/>
        </w:rPr>
        <w:t xml:space="preserve"> in a foreign currency for an item, then the amount payable by the Principal for the item shall be in Australian currency calculated by applying the spot selling rate for the purchase of the foreign currency at the Westpac Bank at the close of business on the 14</w:t>
      </w:r>
      <w:r w:rsidRPr="0080085D">
        <w:rPr>
          <w:noProof/>
          <w:vertAlign w:val="superscript"/>
        </w:rPr>
        <w:t>th</w:t>
      </w:r>
      <w:r w:rsidRPr="0080085D">
        <w:rPr>
          <w:noProof/>
        </w:rPr>
        <w:t xml:space="preserve"> day after the Date of </w:t>
      </w:r>
      <w:r w:rsidR="003E7F1D" w:rsidRPr="0080085D">
        <w:rPr>
          <w:noProof/>
        </w:rPr>
        <w:t>Contract</w:t>
      </w:r>
      <w:r w:rsidRPr="0080085D">
        <w:rPr>
          <w:noProof/>
        </w:rPr>
        <w:t xml:space="preserve"> or if the day is a Bank Holiday in New South Wales, the following trading day.</w:t>
      </w:r>
    </w:p>
    <w:p w14:paraId="476E741F" w14:textId="77777777" w:rsidR="00DA521E" w:rsidRPr="0080085D" w:rsidRDefault="00DA521E">
      <w:pPr>
        <w:pStyle w:val="GuideNote"/>
        <w:rPr>
          <w:noProof/>
        </w:rPr>
      </w:pPr>
      <w:r w:rsidRPr="0080085D">
        <w:rPr>
          <w:noProof/>
        </w:rPr>
        <w:t xml:space="preserve">End of clause - </w:t>
      </w:r>
      <w:r w:rsidRPr="0080085D">
        <w:rPr>
          <w:bCs/>
          <w:noProof/>
        </w:rPr>
        <w:t>Currency Fluctuation</w:t>
      </w:r>
      <w:r w:rsidRPr="0080085D">
        <w:rPr>
          <w:noProof/>
        </w:rPr>
        <w:t>.</w:t>
      </w:r>
    </w:p>
    <w:p w14:paraId="2B24C8D9" w14:textId="77777777" w:rsidR="00DA521E" w:rsidRPr="0080085D" w:rsidRDefault="00DA521E" w:rsidP="00344F7D">
      <w:pPr>
        <w:pStyle w:val="Heading3"/>
        <w:tabs>
          <w:tab w:val="clear" w:pos="644"/>
        </w:tabs>
        <w:ind w:left="0"/>
        <w:rPr>
          <w:noProof/>
        </w:rPr>
      </w:pPr>
      <w:bookmarkStart w:id="125" w:name="_Toc184801376"/>
      <w:bookmarkStart w:id="126" w:name="_Toc400627004"/>
      <w:bookmarkStart w:id="127" w:name="_Toc429052353"/>
      <w:bookmarkStart w:id="128" w:name="_Toc157785959"/>
      <w:r w:rsidRPr="0080085D">
        <w:rPr>
          <w:noProof/>
        </w:rPr>
        <w:t>Preferred Subcontractors</w:t>
      </w:r>
      <w:bookmarkEnd w:id="125"/>
      <w:bookmarkEnd w:id="126"/>
      <w:bookmarkEnd w:id="127"/>
      <w:bookmarkEnd w:id="128"/>
    </w:p>
    <w:p w14:paraId="15368370" w14:textId="77777777" w:rsidR="00287B82" w:rsidRDefault="00DA521E">
      <w:pPr>
        <w:pStyle w:val="GuideNote"/>
        <w:rPr>
          <w:noProof/>
        </w:rPr>
      </w:pPr>
      <w:r w:rsidRPr="0080085D">
        <w:rPr>
          <w:noProof/>
        </w:rPr>
        <w:t xml:space="preserve">Delete this clause and the above heading </w:t>
      </w:r>
      <w:bookmarkStart w:id="129" w:name="_Hlk130131204"/>
      <w:r w:rsidRPr="0080085D">
        <w:rPr>
          <w:noProof/>
        </w:rPr>
        <w:t>if</w:t>
      </w:r>
      <w:r w:rsidR="00287B82">
        <w:rPr>
          <w:noProof/>
        </w:rPr>
        <w:t>:</w:t>
      </w:r>
    </w:p>
    <w:p w14:paraId="4E63F56C" w14:textId="5BCF80AA" w:rsidR="00287B82" w:rsidRDefault="005606A1" w:rsidP="00A25B19">
      <w:pPr>
        <w:pStyle w:val="GuideNote"/>
        <w:numPr>
          <w:ilvl w:val="0"/>
          <w:numId w:val="63"/>
        </w:numPr>
        <w:ind w:left="2410" w:hanging="283"/>
        <w:rPr>
          <w:noProof/>
        </w:rPr>
      </w:pPr>
      <w:r>
        <w:rPr>
          <w:noProof/>
        </w:rPr>
        <w:t>conditions of tendering cl</w:t>
      </w:r>
      <w:r w:rsidR="000D1150">
        <w:rPr>
          <w:noProof/>
        </w:rPr>
        <w:t>a</w:t>
      </w:r>
      <w:r>
        <w:rPr>
          <w:noProof/>
        </w:rPr>
        <w:t xml:space="preserve">use - </w:t>
      </w:r>
      <w:r w:rsidR="00B00D5E" w:rsidRPr="00B00D5E">
        <w:rPr>
          <w:noProof/>
        </w:rPr>
        <w:t>Preferred Subcontractors</w:t>
      </w:r>
      <w:r w:rsidR="00B00D5E">
        <w:rPr>
          <w:noProof/>
        </w:rPr>
        <w:t xml:space="preserve"> is deleted</w:t>
      </w:r>
      <w:bookmarkEnd w:id="129"/>
      <w:r w:rsidR="00B75939" w:rsidRPr="00BE03F2">
        <w:t>.</w:t>
      </w:r>
    </w:p>
    <w:p w14:paraId="6B2E93FE" w14:textId="4535ECB5" w:rsidR="00202960" w:rsidRDefault="00DA521E">
      <w:pPr>
        <w:pStyle w:val="Paragraph"/>
        <w:rPr>
          <w:i/>
          <w:iCs/>
          <w:noProof/>
        </w:rPr>
      </w:pPr>
      <w:r w:rsidRPr="0080085D">
        <w:rPr>
          <w:noProof/>
        </w:rPr>
        <w:t xml:space="preserve">The Contract includes the following work which is to be subcontracted from the following list of </w:t>
      </w:r>
      <w:r w:rsidR="009E3D6A" w:rsidRPr="00E40237">
        <w:rPr>
          <w:noProof/>
        </w:rPr>
        <w:t>P</w:t>
      </w:r>
      <w:r w:rsidRPr="00E40237">
        <w:rPr>
          <w:noProof/>
        </w:rPr>
        <w:t xml:space="preserve">referred </w:t>
      </w:r>
      <w:r w:rsidR="009E3D6A" w:rsidRPr="00E40237">
        <w:rPr>
          <w:noProof/>
        </w:rPr>
        <w:t>S</w:t>
      </w:r>
      <w:r w:rsidRPr="00E40237">
        <w:rPr>
          <w:noProof/>
        </w:rPr>
        <w:t>ubcontractors.</w:t>
      </w:r>
      <w:r w:rsidR="00072DF7" w:rsidRPr="00E40237">
        <w:rPr>
          <w:noProof/>
        </w:rPr>
        <w:t xml:space="preserve"> </w:t>
      </w:r>
      <w:bookmarkStart w:id="130" w:name="_Hlk56428263"/>
      <w:r w:rsidR="00D53FEF" w:rsidRPr="00E40237">
        <w:rPr>
          <w:noProof/>
        </w:rPr>
        <w:t xml:space="preserve">For each listed </w:t>
      </w:r>
      <w:r w:rsidR="00347DA4" w:rsidRPr="00E40237">
        <w:rPr>
          <w:noProof/>
        </w:rPr>
        <w:t>category, subcontract</w:t>
      </w:r>
      <w:r w:rsidR="008D052D" w:rsidRPr="00E40237">
        <w:rPr>
          <w:noProof/>
        </w:rPr>
        <w:t xml:space="preserve"> the relevant work to one of the listed Preferred Subcontractors</w:t>
      </w:r>
      <w:r w:rsidR="008D052D">
        <w:rPr>
          <w:i/>
          <w:iCs/>
          <w:noProof/>
        </w:rPr>
        <w:t>.</w:t>
      </w:r>
    </w:p>
    <w:p w14:paraId="705C427C" w14:textId="1BFE56D5" w:rsidR="00930212" w:rsidRPr="00930212" w:rsidRDefault="00930212">
      <w:pPr>
        <w:pStyle w:val="Paragraph"/>
        <w:rPr>
          <w:noProof/>
        </w:rPr>
      </w:pPr>
      <w:r>
        <w:rPr>
          <w:noProof/>
        </w:rPr>
        <w:t xml:space="preserve">If no </w:t>
      </w:r>
      <w:r w:rsidR="00C76E61" w:rsidRPr="00E40237">
        <w:rPr>
          <w:noProof/>
        </w:rPr>
        <w:t>Preferred Subcontractor</w:t>
      </w:r>
      <w:r w:rsidR="00C76E61">
        <w:rPr>
          <w:noProof/>
        </w:rPr>
        <w:t xml:space="preserve"> </w:t>
      </w:r>
      <w:r w:rsidR="00541B64">
        <w:rPr>
          <w:noProof/>
        </w:rPr>
        <w:t>on the list will subcontract to carry out the work</w:t>
      </w:r>
      <w:r w:rsidR="00D249B9">
        <w:rPr>
          <w:noProof/>
        </w:rPr>
        <w:t xml:space="preserve">, </w:t>
      </w:r>
      <w:r w:rsidR="003C695F">
        <w:rPr>
          <w:noProof/>
        </w:rPr>
        <w:t xml:space="preserve">notify the Principal </w:t>
      </w:r>
      <w:r w:rsidR="0097286D">
        <w:rPr>
          <w:noProof/>
        </w:rPr>
        <w:t xml:space="preserve">and </w:t>
      </w:r>
      <w:r w:rsidR="00530802">
        <w:rPr>
          <w:noProof/>
        </w:rPr>
        <w:t>comply with</w:t>
      </w:r>
      <w:r w:rsidR="0097286D">
        <w:rPr>
          <w:noProof/>
        </w:rPr>
        <w:t xml:space="preserve"> </w:t>
      </w:r>
      <w:r w:rsidR="00530802">
        <w:rPr>
          <w:noProof/>
        </w:rPr>
        <w:t xml:space="preserve">the Principal’s instructions. </w:t>
      </w:r>
    </w:p>
    <w:bookmarkEnd w:id="130"/>
    <w:p w14:paraId="25B5B22F" w14:textId="1024A663" w:rsidR="00DA521E" w:rsidRPr="00E40237" w:rsidRDefault="00DA521E">
      <w:pPr>
        <w:pStyle w:val="GuideNote"/>
        <w:rPr>
          <w:noProof/>
        </w:rPr>
      </w:pPr>
      <w:r w:rsidRPr="00E40237">
        <w:rPr>
          <w:noProof/>
        </w:rPr>
        <w:t>When Preferred Subcontractors are to be included</w:t>
      </w:r>
      <w:r w:rsidR="00B15169" w:rsidRPr="00E40237">
        <w:rPr>
          <w:noProof/>
        </w:rPr>
        <w:t>,</w:t>
      </w:r>
      <w:r w:rsidRPr="00E40237">
        <w:rPr>
          <w:noProof/>
        </w:rPr>
        <w:t xml:space="preserve"> list the preferred subcontract work and the preferred subcontractors, together with their addresses and telephone numbers.</w:t>
      </w:r>
    </w:p>
    <w:p w14:paraId="14087C9C" w14:textId="4B722943" w:rsidR="00333EFE" w:rsidRPr="00E40237" w:rsidRDefault="00333EFE" w:rsidP="003459AA">
      <w:pPr>
        <w:ind w:left="1985"/>
        <w:rPr>
          <w:rFonts w:ascii="Arial Bold" w:hAnsi="Arial Bold"/>
          <w:b/>
          <w:caps/>
          <w:noProof/>
          <w:vanish/>
          <w:color w:val="FF0000"/>
          <w:sz w:val="16"/>
        </w:rPr>
      </w:pPr>
      <w:r w:rsidRPr="00E40237">
        <w:rPr>
          <w:rFonts w:ascii="Arial Bold" w:hAnsi="Arial Bold"/>
          <w:b/>
          <w:caps/>
          <w:noProof/>
          <w:vanish/>
          <w:color w:val="FF0000"/>
          <w:sz w:val="16"/>
        </w:rPr>
        <w:t xml:space="preserve">WHERE FEASIBLE, THERE SHOULD ALWAYS BE MORE THAN 1 PREFERRED SUBCONTRACTOR LISTED FOR EACH CLASS OF WORK. THIS REDUCES </w:t>
      </w:r>
      <w:r w:rsidR="00C927AD" w:rsidRPr="00E40237">
        <w:rPr>
          <w:rFonts w:ascii="Arial Bold" w:hAnsi="Arial Bold"/>
          <w:b/>
          <w:caps/>
          <w:noProof/>
          <w:vanish/>
          <w:color w:val="FF0000"/>
          <w:sz w:val="16"/>
        </w:rPr>
        <w:t xml:space="preserve">the </w:t>
      </w:r>
      <w:r w:rsidRPr="00E40237">
        <w:rPr>
          <w:rFonts w:ascii="Arial Bold" w:hAnsi="Arial Bold"/>
          <w:b/>
          <w:caps/>
          <w:noProof/>
          <w:vanish/>
          <w:color w:val="FF0000"/>
          <w:sz w:val="16"/>
        </w:rPr>
        <w:t>PRINCIPAL</w:t>
      </w:r>
      <w:r w:rsidR="00C927AD" w:rsidRPr="00E40237">
        <w:rPr>
          <w:rFonts w:ascii="Arial Bold" w:hAnsi="Arial Bold"/>
          <w:b/>
          <w:caps/>
          <w:noProof/>
          <w:vanish/>
          <w:color w:val="FF0000"/>
          <w:sz w:val="16"/>
        </w:rPr>
        <w:t>’s</w:t>
      </w:r>
      <w:r w:rsidRPr="00E40237">
        <w:rPr>
          <w:rFonts w:ascii="Arial Bold" w:hAnsi="Arial Bold"/>
          <w:b/>
          <w:caps/>
          <w:noProof/>
          <w:vanish/>
          <w:color w:val="FF0000"/>
          <w:sz w:val="16"/>
        </w:rPr>
        <w:t xml:space="preserve"> RISK </w:t>
      </w:r>
      <w:r w:rsidR="00D2522F" w:rsidRPr="00E40237">
        <w:rPr>
          <w:rFonts w:ascii="Arial Bold" w:hAnsi="Arial Bold"/>
          <w:b/>
          <w:caps/>
          <w:noProof/>
          <w:vanish/>
          <w:color w:val="FF0000"/>
          <w:sz w:val="16"/>
        </w:rPr>
        <w:t>for</w:t>
      </w:r>
      <w:r w:rsidRPr="00E40237">
        <w:rPr>
          <w:rFonts w:ascii="Arial Bold" w:hAnsi="Arial Bold"/>
          <w:b/>
          <w:caps/>
          <w:noProof/>
          <w:vanish/>
          <w:color w:val="FF0000"/>
          <w:sz w:val="16"/>
        </w:rPr>
        <w:t xml:space="preserve"> SUBCONTRACTOR PERFORMANCE.</w:t>
      </w:r>
    </w:p>
    <w:p w14:paraId="46816B3F" w14:textId="5126B7E6" w:rsidR="00DA521E" w:rsidRPr="00E40237" w:rsidRDefault="00DA521E">
      <w:pPr>
        <w:pStyle w:val="GuideNote"/>
        <w:rPr>
          <w:noProof/>
        </w:rPr>
      </w:pPr>
      <w:r w:rsidRPr="00E40237">
        <w:rPr>
          <w:noProof/>
        </w:rPr>
        <w:t>When more than one preferred subcontract work category is included ensure that the preferred subcontractors are clearly identified for each category.</w:t>
      </w:r>
    </w:p>
    <w:tbl>
      <w:tblPr>
        <w:tblW w:w="0" w:type="auto"/>
        <w:tblInd w:w="709" w:type="dxa"/>
        <w:tblLook w:val="0000" w:firstRow="0" w:lastRow="0" w:firstColumn="0" w:lastColumn="0" w:noHBand="0" w:noVBand="0"/>
      </w:tblPr>
      <w:tblGrid>
        <w:gridCol w:w="2268"/>
        <w:gridCol w:w="5244"/>
      </w:tblGrid>
      <w:tr w:rsidR="000B2058" w:rsidRPr="0080085D" w14:paraId="270F03D8" w14:textId="77777777" w:rsidTr="006E130C">
        <w:tc>
          <w:tcPr>
            <w:tcW w:w="2268" w:type="dxa"/>
            <w:tcBorders>
              <w:bottom w:val="single" w:sz="18" w:space="0" w:color="auto"/>
              <w:right w:val="single" w:sz="4" w:space="0" w:color="auto"/>
            </w:tcBorders>
            <w:shd w:val="clear" w:color="auto" w:fill="D9D9D9" w:themeFill="background1" w:themeFillShade="D9"/>
          </w:tcPr>
          <w:p w14:paraId="20C633BC" w14:textId="0333BBF6" w:rsidR="000B2058" w:rsidRPr="0080085D" w:rsidRDefault="000B2058" w:rsidP="008917F3">
            <w:pPr>
              <w:pStyle w:val="TableText0"/>
              <w:rPr>
                <w:b/>
                <w:bCs/>
              </w:rPr>
            </w:pPr>
            <w:r w:rsidRPr="0080085D">
              <w:rPr>
                <w:b/>
                <w:bCs/>
              </w:rPr>
              <w:t xml:space="preserve">Preferred Subcontract </w:t>
            </w:r>
            <w:r w:rsidR="00333EFE" w:rsidRPr="0080085D">
              <w:rPr>
                <w:b/>
                <w:bCs/>
              </w:rPr>
              <w:t xml:space="preserve">Category &amp; </w:t>
            </w:r>
            <w:r w:rsidRPr="0080085D">
              <w:rPr>
                <w:b/>
                <w:bCs/>
              </w:rPr>
              <w:t>Work</w:t>
            </w:r>
          </w:p>
        </w:tc>
        <w:tc>
          <w:tcPr>
            <w:tcW w:w="5244" w:type="dxa"/>
            <w:tcBorders>
              <w:left w:val="single" w:sz="4" w:space="0" w:color="auto"/>
              <w:bottom w:val="single" w:sz="18" w:space="0" w:color="auto"/>
            </w:tcBorders>
            <w:shd w:val="clear" w:color="auto" w:fill="D9D9D9" w:themeFill="background1" w:themeFillShade="D9"/>
          </w:tcPr>
          <w:p w14:paraId="6EBB6B44" w14:textId="072943AF" w:rsidR="000B2058" w:rsidRPr="0080085D" w:rsidRDefault="000B2058" w:rsidP="008917F3">
            <w:pPr>
              <w:pStyle w:val="TableText0"/>
              <w:rPr>
                <w:b/>
                <w:bCs/>
              </w:rPr>
            </w:pPr>
            <w:r w:rsidRPr="0080085D">
              <w:rPr>
                <w:b/>
                <w:bCs/>
              </w:rPr>
              <w:t>Preferred Subcontractors</w:t>
            </w:r>
            <w:r w:rsidR="00A437BF">
              <w:rPr>
                <w:b/>
                <w:bCs/>
              </w:rPr>
              <w:t xml:space="preserve"> (including </w:t>
            </w:r>
            <w:r w:rsidR="00D2522F">
              <w:rPr>
                <w:b/>
                <w:bCs/>
              </w:rPr>
              <w:t xml:space="preserve">address &amp; </w:t>
            </w:r>
            <w:r w:rsidR="00A437BF">
              <w:rPr>
                <w:b/>
                <w:bCs/>
              </w:rPr>
              <w:t>contact details)</w:t>
            </w:r>
          </w:p>
        </w:tc>
      </w:tr>
      <w:tr w:rsidR="000B2058" w:rsidRPr="0080085D" w14:paraId="18DF30B3" w14:textId="77777777" w:rsidTr="006E130C">
        <w:tc>
          <w:tcPr>
            <w:tcW w:w="2268" w:type="dxa"/>
            <w:tcBorders>
              <w:top w:val="single" w:sz="4" w:space="0" w:color="auto"/>
              <w:bottom w:val="single" w:sz="4" w:space="0" w:color="auto"/>
              <w:right w:val="single" w:sz="4" w:space="0" w:color="auto"/>
            </w:tcBorders>
          </w:tcPr>
          <w:p w14:paraId="06133DC7" w14:textId="77777777" w:rsidR="000B2058" w:rsidRPr="0080085D" w:rsidRDefault="000B2058" w:rsidP="00A437BF">
            <w:pPr>
              <w:pStyle w:val="TableText0"/>
            </w:pPr>
            <w:r w:rsidRPr="0080085D">
              <w:t>»</w:t>
            </w:r>
          </w:p>
        </w:tc>
        <w:tc>
          <w:tcPr>
            <w:tcW w:w="5244" w:type="dxa"/>
            <w:tcBorders>
              <w:top w:val="single" w:sz="4" w:space="0" w:color="auto"/>
              <w:left w:val="single" w:sz="4" w:space="0" w:color="auto"/>
              <w:bottom w:val="single" w:sz="4" w:space="0" w:color="auto"/>
            </w:tcBorders>
          </w:tcPr>
          <w:p w14:paraId="2B35B9A3" w14:textId="77777777" w:rsidR="000B2058" w:rsidRPr="0080085D" w:rsidRDefault="000B2058" w:rsidP="008917F3">
            <w:pPr>
              <w:pStyle w:val="TableText0"/>
            </w:pPr>
            <w:r w:rsidRPr="0080085D">
              <w:t>»</w:t>
            </w:r>
          </w:p>
          <w:p w14:paraId="471F5A7C" w14:textId="77777777" w:rsidR="000B2058" w:rsidRPr="0080085D" w:rsidRDefault="000B2058" w:rsidP="008917F3">
            <w:pPr>
              <w:pStyle w:val="TableText0"/>
            </w:pPr>
            <w:r w:rsidRPr="0080085D">
              <w:t>»</w:t>
            </w:r>
          </w:p>
        </w:tc>
      </w:tr>
      <w:tr w:rsidR="000B2058" w:rsidRPr="0080085D" w14:paraId="012AFFF6" w14:textId="77777777" w:rsidTr="006E130C">
        <w:tc>
          <w:tcPr>
            <w:tcW w:w="2268" w:type="dxa"/>
            <w:tcBorders>
              <w:top w:val="single" w:sz="4" w:space="0" w:color="auto"/>
              <w:bottom w:val="single" w:sz="4" w:space="0" w:color="auto"/>
              <w:right w:val="single" w:sz="4" w:space="0" w:color="auto"/>
            </w:tcBorders>
          </w:tcPr>
          <w:p w14:paraId="455BFAD9" w14:textId="77777777" w:rsidR="000B2058" w:rsidRPr="0080085D" w:rsidRDefault="000B2058" w:rsidP="00A437BF">
            <w:pPr>
              <w:pStyle w:val="TableText0"/>
            </w:pPr>
            <w:r w:rsidRPr="0080085D">
              <w:t>»</w:t>
            </w:r>
          </w:p>
        </w:tc>
        <w:tc>
          <w:tcPr>
            <w:tcW w:w="5244" w:type="dxa"/>
            <w:tcBorders>
              <w:top w:val="single" w:sz="4" w:space="0" w:color="auto"/>
              <w:left w:val="single" w:sz="4" w:space="0" w:color="auto"/>
              <w:bottom w:val="single" w:sz="4" w:space="0" w:color="auto"/>
            </w:tcBorders>
          </w:tcPr>
          <w:p w14:paraId="74B33D08" w14:textId="77777777" w:rsidR="000B2058" w:rsidRPr="0080085D" w:rsidRDefault="000B2058" w:rsidP="008917F3">
            <w:pPr>
              <w:pStyle w:val="TableText0"/>
            </w:pPr>
            <w:r w:rsidRPr="0080085D">
              <w:t>»</w:t>
            </w:r>
          </w:p>
          <w:p w14:paraId="1B3952D2" w14:textId="77777777" w:rsidR="000B2058" w:rsidRPr="0080085D" w:rsidRDefault="000B2058" w:rsidP="008917F3">
            <w:pPr>
              <w:pStyle w:val="TableText0"/>
            </w:pPr>
            <w:r w:rsidRPr="0080085D">
              <w:t>»</w:t>
            </w:r>
          </w:p>
        </w:tc>
      </w:tr>
    </w:tbl>
    <w:p w14:paraId="69AA2049" w14:textId="5B7AA949" w:rsidR="000B2058" w:rsidRPr="0080085D" w:rsidRDefault="000B2058" w:rsidP="000B2058">
      <w:pPr>
        <w:spacing w:after="0"/>
        <w:rPr>
          <w:noProof/>
          <w:sz w:val="16"/>
          <w:szCs w:val="16"/>
        </w:rPr>
      </w:pPr>
    </w:p>
    <w:p w14:paraId="62DAB680" w14:textId="471DAD9F" w:rsidR="00DA521E" w:rsidRPr="0080085D" w:rsidRDefault="00DA521E">
      <w:pPr>
        <w:pStyle w:val="GuideNote"/>
        <w:rPr>
          <w:noProof/>
        </w:rPr>
      </w:pPr>
      <w:r w:rsidRPr="0080085D">
        <w:rPr>
          <w:noProof/>
        </w:rPr>
        <w:t xml:space="preserve">End of clause - </w:t>
      </w:r>
      <w:r w:rsidRPr="003D5344">
        <w:rPr>
          <w:bCs/>
          <w:noProof/>
        </w:rPr>
        <w:t>Preferred Subcontractors</w:t>
      </w:r>
      <w:r w:rsidRPr="003D5344">
        <w:rPr>
          <w:noProof/>
        </w:rPr>
        <w:t>.</w:t>
      </w:r>
      <w:bookmarkStart w:id="131" w:name="_Toc303073819"/>
      <w:bookmarkStart w:id="132" w:name="_Toc303073835"/>
      <w:bookmarkEnd w:id="131"/>
      <w:bookmarkEnd w:id="132"/>
    </w:p>
    <w:p w14:paraId="7B984282" w14:textId="77777777" w:rsidR="00DA521E" w:rsidRPr="0080085D" w:rsidRDefault="00DA521E" w:rsidP="00344F7D">
      <w:pPr>
        <w:pStyle w:val="Heading2"/>
        <w:tabs>
          <w:tab w:val="clear" w:pos="1494"/>
        </w:tabs>
        <w:ind w:left="0"/>
        <w:rPr>
          <w:noProof/>
        </w:rPr>
      </w:pPr>
      <w:bookmarkStart w:id="133" w:name="_Toc184801379"/>
      <w:bookmarkStart w:id="134" w:name="_Toc400627006"/>
      <w:bookmarkStart w:id="135" w:name="_Toc429052355"/>
      <w:bookmarkStart w:id="136" w:name="_Toc157785960"/>
      <w:r w:rsidRPr="0080085D">
        <w:rPr>
          <w:noProof/>
        </w:rPr>
        <w:t>Administration</w:t>
      </w:r>
      <w:bookmarkEnd w:id="133"/>
      <w:bookmarkEnd w:id="134"/>
      <w:bookmarkEnd w:id="135"/>
      <w:bookmarkEnd w:id="136"/>
    </w:p>
    <w:p w14:paraId="1B3C78A7" w14:textId="77777777" w:rsidR="00DA521E" w:rsidRPr="0080085D" w:rsidRDefault="00DA521E" w:rsidP="00344F7D">
      <w:pPr>
        <w:pStyle w:val="Heading3"/>
        <w:tabs>
          <w:tab w:val="clear" w:pos="644"/>
        </w:tabs>
        <w:ind w:left="0"/>
        <w:rPr>
          <w:noProof/>
        </w:rPr>
      </w:pPr>
      <w:bookmarkStart w:id="137" w:name="_Toc184801380"/>
      <w:bookmarkStart w:id="138" w:name="_Toc400627007"/>
      <w:bookmarkStart w:id="139" w:name="_Toc429052356"/>
      <w:bookmarkStart w:id="140" w:name="_Toc157785961"/>
      <w:r w:rsidRPr="0080085D">
        <w:rPr>
          <w:noProof/>
        </w:rPr>
        <w:t>Quality management requirements</w:t>
      </w:r>
      <w:bookmarkEnd w:id="137"/>
      <w:bookmarkEnd w:id="138"/>
      <w:bookmarkEnd w:id="139"/>
      <w:bookmarkEnd w:id="140"/>
    </w:p>
    <w:p w14:paraId="4D0FF37E" w14:textId="5BAE5D2F" w:rsidR="0079674B" w:rsidRPr="003F595C" w:rsidRDefault="00346E2D" w:rsidP="0079674B">
      <w:pPr>
        <w:pStyle w:val="GuideNote"/>
        <w:rPr>
          <w:rFonts w:ascii="Arial Bold" w:hAnsi="Arial Bold"/>
        </w:rPr>
      </w:pPr>
      <w:r w:rsidRPr="00B7335B">
        <w:t>Include the following paragraph</w:t>
      </w:r>
      <w:r w:rsidRPr="00B7335B">
        <w:rPr>
          <w:rFonts w:ascii="Arial Bold" w:hAnsi="Arial Bold"/>
        </w:rPr>
        <w:t xml:space="preserve">  where</w:t>
      </w:r>
      <w:r w:rsidR="0079674B" w:rsidRPr="002C28BE">
        <w:rPr>
          <w:noProof/>
        </w:rPr>
        <w:t xml:space="preserve"> </w:t>
      </w:r>
      <w:r w:rsidR="002C28BE" w:rsidRPr="002C28BE">
        <w:rPr>
          <w:rFonts w:ascii="Arial Bold" w:hAnsi="Arial Bold"/>
        </w:rPr>
        <w:t>Qm Option 1</w:t>
      </w:r>
      <w:r w:rsidR="002C28BE">
        <w:rPr>
          <w:rFonts w:ascii="Arial Bold" w:hAnsi="Arial Bold"/>
        </w:rPr>
        <w:t xml:space="preserve"> </w:t>
      </w:r>
      <w:r w:rsidR="003F595C">
        <w:rPr>
          <w:rFonts w:ascii="Arial Bold" w:hAnsi="Arial Bold"/>
        </w:rPr>
        <w:t xml:space="preserve">is selected in the </w:t>
      </w:r>
      <w:r w:rsidR="0079674B" w:rsidRPr="002C28BE">
        <w:rPr>
          <w:noProof/>
        </w:rPr>
        <w:t xml:space="preserve">conditions of tendering clause - </w:t>
      </w:r>
      <w:r w:rsidR="009121D9" w:rsidRPr="002C28BE">
        <w:rPr>
          <w:noProof/>
        </w:rPr>
        <w:t>Quality management</w:t>
      </w:r>
      <w:r w:rsidR="003F595C">
        <w:rPr>
          <w:noProof/>
        </w:rPr>
        <w:t xml:space="preserve"> and </w:t>
      </w:r>
      <w:r w:rsidR="00300D77">
        <w:rPr>
          <w:noProof/>
        </w:rPr>
        <w:t xml:space="preserve">the contractor is required to have an accredited </w:t>
      </w:r>
      <w:r w:rsidR="00300D77" w:rsidRPr="002C28BE">
        <w:rPr>
          <w:noProof/>
        </w:rPr>
        <w:t>Quality management</w:t>
      </w:r>
      <w:r w:rsidR="00300D77">
        <w:rPr>
          <w:noProof/>
        </w:rPr>
        <w:t xml:space="preserve"> system.</w:t>
      </w:r>
    </w:p>
    <w:p w14:paraId="7D3F19F5" w14:textId="77777777" w:rsidR="00346E2D" w:rsidRPr="00B7335B" w:rsidRDefault="00346E2D" w:rsidP="00346E2D">
      <w:pPr>
        <w:spacing w:before="60"/>
        <w:ind w:left="1985"/>
        <w:jc w:val="left"/>
        <w:rPr>
          <w:rFonts w:ascii="Arial" w:hAnsi="Arial"/>
          <w:b/>
          <w:caps/>
          <w:vanish/>
          <w:color w:val="FF0000"/>
          <w:sz w:val="16"/>
        </w:rPr>
      </w:pPr>
      <w:r w:rsidRPr="00B7335B">
        <w:rPr>
          <w:rFonts w:ascii="Arial" w:hAnsi="Arial"/>
          <w:b/>
          <w:caps/>
          <w:vanish/>
          <w:color w:val="FF0000"/>
          <w:sz w:val="16"/>
        </w:rPr>
        <w:t xml:space="preserve">Paragraph </w:t>
      </w:r>
    </w:p>
    <w:p w14:paraId="79ED6938" w14:textId="6FB0F08D" w:rsidR="00DA521E" w:rsidRPr="002C28BE" w:rsidRDefault="00DA521E">
      <w:pPr>
        <w:pStyle w:val="Heading4"/>
        <w:rPr>
          <w:noProof/>
        </w:rPr>
      </w:pPr>
      <w:r w:rsidRPr="002C28BE">
        <w:rPr>
          <w:noProof/>
        </w:rPr>
        <w:t>Quality Management System</w:t>
      </w:r>
    </w:p>
    <w:p w14:paraId="23EA7F48" w14:textId="5E5330D2" w:rsidR="00DA521E" w:rsidRDefault="00DA521E">
      <w:pPr>
        <w:pStyle w:val="Paragraph"/>
        <w:rPr>
          <w:noProof/>
        </w:rPr>
      </w:pPr>
      <w:r w:rsidRPr="0080085D">
        <w:rPr>
          <w:noProof/>
        </w:rPr>
        <w:t>Maintain the Contractor’s Quality Management System.</w:t>
      </w:r>
      <w:r w:rsidR="00072DF7" w:rsidRPr="0080085D">
        <w:rPr>
          <w:noProof/>
        </w:rPr>
        <w:t xml:space="preserve"> </w:t>
      </w:r>
      <w:r w:rsidRPr="0080085D">
        <w:rPr>
          <w:noProof/>
        </w:rPr>
        <w:t xml:space="preserve">Obtain evidence from proposed </w:t>
      </w:r>
      <w:r w:rsidR="00115392" w:rsidRPr="0080085D">
        <w:rPr>
          <w:noProof/>
        </w:rPr>
        <w:t xml:space="preserve">subcontractors </w:t>
      </w:r>
      <w:r w:rsidRPr="0080085D">
        <w:rPr>
          <w:noProof/>
        </w:rPr>
        <w:t xml:space="preserve">and certify that </w:t>
      </w:r>
      <w:r w:rsidR="00115392" w:rsidRPr="0080085D">
        <w:rPr>
          <w:noProof/>
        </w:rPr>
        <w:t xml:space="preserve">subcontractors’ </w:t>
      </w:r>
      <w:r w:rsidRPr="0080085D">
        <w:rPr>
          <w:noProof/>
        </w:rPr>
        <w:t>quality management systems meet the requirements of the Contractor’s Quality Management System.</w:t>
      </w:r>
    </w:p>
    <w:p w14:paraId="28638622" w14:textId="77777777" w:rsidR="00346E2D" w:rsidRPr="00B7335B" w:rsidRDefault="00346E2D" w:rsidP="00346E2D">
      <w:pPr>
        <w:spacing w:before="60"/>
        <w:ind w:left="1985"/>
        <w:jc w:val="left"/>
        <w:rPr>
          <w:rFonts w:ascii="Arial" w:hAnsi="Arial"/>
          <w:b/>
          <w:caps/>
          <w:vanish/>
          <w:color w:val="FF0000"/>
          <w:sz w:val="16"/>
        </w:rPr>
      </w:pPr>
      <w:r w:rsidRPr="00B7335B">
        <w:rPr>
          <w:rFonts w:ascii="Arial" w:hAnsi="Arial"/>
          <w:b/>
          <w:caps/>
          <w:vanish/>
          <w:color w:val="FF0000"/>
          <w:sz w:val="16"/>
        </w:rPr>
        <w:lastRenderedPageBreak/>
        <w:t xml:space="preserve">end of Paragraph </w:t>
      </w:r>
    </w:p>
    <w:p w14:paraId="7621C365" w14:textId="7BD13337" w:rsidR="00DA521E" w:rsidRPr="0080085D" w:rsidRDefault="00DA521E">
      <w:pPr>
        <w:pStyle w:val="Heading4"/>
        <w:rPr>
          <w:noProof/>
        </w:rPr>
      </w:pPr>
      <w:r w:rsidRPr="0080085D">
        <w:rPr>
          <w:noProof/>
        </w:rPr>
        <w:t>Quality Management Plan</w:t>
      </w:r>
    </w:p>
    <w:p w14:paraId="0851FC85" w14:textId="5AD87DF9" w:rsidR="00DA521E" w:rsidRPr="0080085D" w:rsidRDefault="00DA521E">
      <w:pPr>
        <w:pStyle w:val="Paragraph"/>
        <w:rPr>
          <w:noProof/>
        </w:rPr>
      </w:pPr>
      <w:r w:rsidRPr="0080085D">
        <w:rPr>
          <w:noProof/>
        </w:rPr>
        <w:t>Develop and implement a Quality Management Plan that complies with the</w:t>
      </w:r>
      <w:r w:rsidR="008154C7" w:rsidRPr="0080085D">
        <w:rPr>
          <w:noProof/>
        </w:rPr>
        <w:t xml:space="preserve"> current</w:t>
      </w:r>
      <w:r w:rsidRPr="0080085D">
        <w:rPr>
          <w:noProof/>
        </w:rPr>
        <w:t xml:space="preserve"> NSW Government Quality Management Guidelines</w:t>
      </w:r>
      <w:r w:rsidR="005117B3" w:rsidRPr="0080085D">
        <w:t xml:space="preserve"> for Construction</w:t>
      </w:r>
      <w:r w:rsidR="005117B3" w:rsidRPr="0080085D">
        <w:rPr>
          <w:i/>
          <w:iCs/>
        </w:rPr>
        <w:t xml:space="preserve"> </w:t>
      </w:r>
      <w:r w:rsidR="005117B3" w:rsidRPr="0080085D">
        <w:rPr>
          <w:i/>
          <w:iCs/>
          <w:noProof/>
        </w:rPr>
        <w:t>(</w:t>
      </w:r>
      <w:r w:rsidR="00F05630" w:rsidRPr="0080085D">
        <w:rPr>
          <w:i/>
          <w:iCs/>
          <w:noProof/>
        </w:rPr>
        <w:t xml:space="preserve">Quality management guidelines - </w:t>
      </w:r>
      <w:r w:rsidR="008E1FF6" w:rsidRPr="0080085D">
        <w:rPr>
          <w:i/>
          <w:iCs/>
          <w:noProof/>
        </w:rPr>
        <w:t>c</w:t>
      </w:r>
      <w:r w:rsidR="005117B3" w:rsidRPr="0080085D">
        <w:rPr>
          <w:i/>
          <w:iCs/>
          <w:noProof/>
        </w:rPr>
        <w:t xml:space="preserve">onstruction </w:t>
      </w:r>
      <w:r w:rsidR="00F05630" w:rsidRPr="0080085D">
        <w:rPr>
          <w:i/>
          <w:iCs/>
          <w:noProof/>
        </w:rPr>
        <w:t>p</w:t>
      </w:r>
      <w:r w:rsidR="005117B3" w:rsidRPr="0080085D">
        <w:rPr>
          <w:i/>
          <w:iCs/>
          <w:noProof/>
        </w:rPr>
        <w:t>rocurement)</w:t>
      </w:r>
      <w:r w:rsidRPr="0080085D">
        <w:rPr>
          <w:i/>
          <w:iCs/>
          <w:noProof/>
        </w:rPr>
        <w:t xml:space="preserve"> (QM Guidelines).</w:t>
      </w:r>
      <w:r w:rsidR="00072DF7" w:rsidRPr="0080085D">
        <w:rPr>
          <w:noProof/>
        </w:rPr>
        <w:t xml:space="preserve"> </w:t>
      </w:r>
      <w:r w:rsidRPr="0080085D">
        <w:rPr>
          <w:noProof/>
        </w:rPr>
        <w:t xml:space="preserve">The </w:t>
      </w:r>
      <w:r w:rsidRPr="0080085D">
        <w:rPr>
          <w:i/>
          <w:iCs/>
          <w:noProof/>
        </w:rPr>
        <w:t>QM Guidelines</w:t>
      </w:r>
      <w:r w:rsidR="00FE3ABC" w:rsidRPr="0080085D">
        <w:rPr>
          <w:noProof/>
        </w:rPr>
        <w:t xml:space="preserve"> are available on the </w:t>
      </w:r>
      <w:r w:rsidR="00861EF0" w:rsidRPr="0080085D">
        <w:rPr>
          <w:noProof/>
        </w:rPr>
        <w:t>B</w:t>
      </w:r>
      <w:r w:rsidR="006F422B" w:rsidRPr="0080085D">
        <w:rPr>
          <w:noProof/>
        </w:rPr>
        <w:t xml:space="preserve">uy.nsw </w:t>
      </w:r>
      <w:r w:rsidR="00FE3ABC" w:rsidRPr="0080085D">
        <w:rPr>
          <w:noProof/>
        </w:rPr>
        <w:t>website</w:t>
      </w:r>
      <w:r w:rsidR="00861EF0" w:rsidRPr="0080085D">
        <w:rPr>
          <w:noProof/>
        </w:rPr>
        <w:t xml:space="preserve"> at</w:t>
      </w:r>
      <w:r w:rsidR="00861EF0" w:rsidRPr="0080085D">
        <w:rPr>
          <w:noProof/>
          <w:u w:val="single"/>
        </w:rPr>
        <w:t xml:space="preserve"> </w:t>
      </w:r>
      <w:hyperlink r:id="rId18" w:history="1">
        <w:r w:rsidR="0032069F" w:rsidRPr="0080085D">
          <w:rPr>
            <w:rStyle w:val="Hyperlink"/>
            <w:rFonts w:cs="Arial"/>
          </w:rPr>
          <w:t>https://buy.nsw.gov.au/categories/construction</w:t>
        </w:r>
      </w:hyperlink>
    </w:p>
    <w:p w14:paraId="7C8287F9" w14:textId="77777777" w:rsidR="00DA521E" w:rsidRPr="0080085D" w:rsidRDefault="00DA521E">
      <w:pPr>
        <w:pStyle w:val="Heading4"/>
        <w:rPr>
          <w:noProof/>
        </w:rPr>
      </w:pPr>
      <w:r w:rsidRPr="0080085D">
        <w:rPr>
          <w:noProof/>
        </w:rPr>
        <w:t>Design Plan</w:t>
      </w:r>
    </w:p>
    <w:p w14:paraId="3F58E71C" w14:textId="77777777" w:rsidR="003027E8" w:rsidRPr="00946768" w:rsidRDefault="003027E8" w:rsidP="003027E8">
      <w:pPr>
        <w:pStyle w:val="GuideNote"/>
      </w:pPr>
      <w:r w:rsidRPr="00946768">
        <w:t>delete this sub-clause and the above heading unless the contract requires the contractor to carry out significant design or documentation for all or part of the Works.</w:t>
      </w:r>
    </w:p>
    <w:p w14:paraId="50A6F044" w14:textId="77777777" w:rsidR="003027E8" w:rsidRPr="00946768" w:rsidRDefault="003027E8" w:rsidP="003027E8">
      <w:pPr>
        <w:pStyle w:val="Paragraph"/>
      </w:pPr>
      <w:r w:rsidRPr="00946768">
        <w:t xml:space="preserve">Before starting design work, prepare and implement a Design Plan complying with the </w:t>
      </w:r>
      <w:r w:rsidRPr="00946768">
        <w:rPr>
          <w:i/>
          <w:iCs/>
        </w:rPr>
        <w:t xml:space="preserve">QM Guidelines. </w:t>
      </w:r>
      <w:r w:rsidRPr="00946768">
        <w:rPr>
          <w:iCs/>
        </w:rPr>
        <w:t>C</w:t>
      </w:r>
      <w:r w:rsidRPr="00946768">
        <w:t>over each phase of the design and address the key activities. Provide the Design Plan to the Principal on request.</w:t>
      </w:r>
    </w:p>
    <w:p w14:paraId="1DAF480A" w14:textId="77777777" w:rsidR="00E943E2" w:rsidRPr="0080085D" w:rsidRDefault="00E943E2" w:rsidP="00E943E2">
      <w:pPr>
        <w:pStyle w:val="Paragraph"/>
        <w:rPr>
          <w:noProof/>
        </w:rPr>
      </w:pPr>
      <w:r w:rsidRPr="0080085D">
        <w:rPr>
          <w:noProof/>
        </w:rPr>
        <w:t xml:space="preserve">Prior to commencing design work, prepare and implement a Design Plan complying with the </w:t>
      </w:r>
      <w:r w:rsidRPr="0080085D">
        <w:rPr>
          <w:i/>
          <w:iCs/>
          <w:noProof/>
        </w:rPr>
        <w:t>QM Guidelines,</w:t>
      </w:r>
      <w:r w:rsidRPr="0080085D">
        <w:rPr>
          <w:noProof/>
        </w:rPr>
        <w:t xml:space="preserve"> covering each phase of </w:t>
      </w:r>
      <w:r w:rsidRPr="0080085D">
        <w:rPr>
          <w:i/>
          <w:iCs/>
          <w:noProof/>
        </w:rPr>
        <w:t>Design</w:t>
      </w:r>
      <w:r w:rsidRPr="0080085D">
        <w:rPr>
          <w:noProof/>
        </w:rPr>
        <w:t xml:space="preserve"> and addressing the key activities.</w:t>
      </w:r>
    </w:p>
    <w:p w14:paraId="2F5C4B67" w14:textId="759047B8" w:rsidR="003027E8" w:rsidRPr="00946768" w:rsidRDefault="003027E8" w:rsidP="003027E8">
      <w:pPr>
        <w:pStyle w:val="GuideNote"/>
      </w:pPr>
      <w:r w:rsidRPr="00946768">
        <w:t>End of sub-clause</w:t>
      </w:r>
    </w:p>
    <w:p w14:paraId="4B7A4AE7" w14:textId="77777777" w:rsidR="00DA521E" w:rsidRPr="0080085D" w:rsidRDefault="00DA521E">
      <w:pPr>
        <w:pStyle w:val="Heading4"/>
        <w:rPr>
          <w:noProof/>
        </w:rPr>
      </w:pPr>
      <w:r w:rsidRPr="0080085D">
        <w:rPr>
          <w:noProof/>
        </w:rPr>
        <w:t>Managing work quality</w:t>
      </w:r>
    </w:p>
    <w:p w14:paraId="65609AE9" w14:textId="77777777" w:rsidR="00341686" w:rsidRDefault="005B6AD6" w:rsidP="005B6AD6">
      <w:pPr>
        <w:pStyle w:val="Paragraph"/>
      </w:pPr>
      <w:r w:rsidRPr="00946768">
        <w:t xml:space="preserve">Prepare and implement Inspection and Test Plans (ITPs), complying with the </w:t>
      </w:r>
      <w:r w:rsidRPr="00946768">
        <w:rPr>
          <w:i/>
          <w:iCs/>
        </w:rPr>
        <w:t>QM Guidelines,</w:t>
      </w:r>
      <w:r w:rsidRPr="00946768">
        <w:t xml:space="preserve"> for work under the Contract.</w:t>
      </w:r>
    </w:p>
    <w:p w14:paraId="65AAD6E4" w14:textId="77777777" w:rsidR="00341686" w:rsidRDefault="005B6AD6" w:rsidP="005B6AD6">
      <w:pPr>
        <w:pStyle w:val="Paragraph"/>
      </w:pPr>
      <w:r w:rsidRPr="00946768">
        <w:t>A separate ITP with associated checklists is required for each construction activity, i.e. an element of work or work carried out as a trade.</w:t>
      </w:r>
    </w:p>
    <w:p w14:paraId="7BA0E6EC" w14:textId="647B34F0" w:rsidR="005B6AD6" w:rsidRPr="00946768" w:rsidRDefault="005B6AD6" w:rsidP="005B6AD6">
      <w:pPr>
        <w:pStyle w:val="Paragraph"/>
      </w:pPr>
      <w:r w:rsidRPr="00946768">
        <w:t>Incorporate the Hold and Witness points specified in the Contract and listed below:</w:t>
      </w:r>
    </w:p>
    <w:tbl>
      <w:tblPr>
        <w:tblW w:w="0" w:type="auto"/>
        <w:tblInd w:w="1134" w:type="dxa"/>
        <w:tblLook w:val="0000" w:firstRow="0" w:lastRow="0" w:firstColumn="0" w:lastColumn="0" w:noHBand="0" w:noVBand="0"/>
      </w:tblPr>
      <w:tblGrid>
        <w:gridCol w:w="2153"/>
        <w:gridCol w:w="3473"/>
        <w:gridCol w:w="1461"/>
      </w:tblGrid>
      <w:tr w:rsidR="005B6AD6" w:rsidRPr="00946768" w14:paraId="072B6E91" w14:textId="77777777" w:rsidTr="005C15B2">
        <w:trPr>
          <w:trHeight w:val="310"/>
        </w:trPr>
        <w:tc>
          <w:tcPr>
            <w:tcW w:w="2214" w:type="dxa"/>
            <w:tcBorders>
              <w:bottom w:val="single" w:sz="18" w:space="0" w:color="auto"/>
              <w:right w:val="single" w:sz="2" w:space="0" w:color="auto"/>
            </w:tcBorders>
            <w:shd w:val="clear" w:color="auto" w:fill="D9D9D9" w:themeFill="background1" w:themeFillShade="D9"/>
          </w:tcPr>
          <w:p w14:paraId="66C7F0E1" w14:textId="77777777" w:rsidR="005B6AD6" w:rsidRPr="00946768" w:rsidRDefault="005B6AD6" w:rsidP="00FA0C94">
            <w:pPr>
              <w:pStyle w:val="TableText0"/>
              <w:jc w:val="center"/>
              <w:rPr>
                <w:b/>
                <w:bCs/>
              </w:rPr>
            </w:pPr>
            <w:r w:rsidRPr="00946768">
              <w:rPr>
                <w:b/>
                <w:bCs/>
              </w:rPr>
              <w:t>ITP Activity</w:t>
            </w:r>
          </w:p>
        </w:tc>
        <w:tc>
          <w:tcPr>
            <w:tcW w:w="3600" w:type="dxa"/>
            <w:tcBorders>
              <w:bottom w:val="single" w:sz="18" w:space="0" w:color="auto"/>
              <w:right w:val="single" w:sz="2" w:space="0" w:color="auto"/>
            </w:tcBorders>
            <w:shd w:val="clear" w:color="auto" w:fill="D9D9D9" w:themeFill="background1" w:themeFillShade="D9"/>
          </w:tcPr>
          <w:p w14:paraId="1F70DF67" w14:textId="77777777" w:rsidR="005B6AD6" w:rsidRPr="00946768" w:rsidRDefault="005B6AD6" w:rsidP="00FA0C94">
            <w:pPr>
              <w:pStyle w:val="TableText0"/>
              <w:jc w:val="center"/>
              <w:rPr>
                <w:b/>
                <w:bCs/>
              </w:rPr>
            </w:pPr>
            <w:r w:rsidRPr="00946768">
              <w:rPr>
                <w:b/>
                <w:bCs/>
              </w:rPr>
              <w:t>Inspection Point</w:t>
            </w:r>
          </w:p>
        </w:tc>
        <w:tc>
          <w:tcPr>
            <w:tcW w:w="1489" w:type="dxa"/>
            <w:tcBorders>
              <w:left w:val="single" w:sz="2" w:space="0" w:color="auto"/>
              <w:bottom w:val="single" w:sz="18" w:space="0" w:color="auto"/>
            </w:tcBorders>
            <w:shd w:val="clear" w:color="auto" w:fill="D9D9D9" w:themeFill="background1" w:themeFillShade="D9"/>
          </w:tcPr>
          <w:p w14:paraId="483728F7" w14:textId="77777777" w:rsidR="005B6AD6" w:rsidRPr="00946768" w:rsidRDefault="005B6AD6" w:rsidP="00FA0C94">
            <w:pPr>
              <w:pStyle w:val="Heading6"/>
              <w:numPr>
                <w:ilvl w:val="0"/>
                <w:numId w:val="0"/>
              </w:numPr>
              <w:spacing w:line="240" w:lineRule="auto"/>
              <w:jc w:val="center"/>
              <w:rPr>
                <w:rFonts w:ascii="Times New Roman" w:hAnsi="Times New Roman"/>
                <w:b/>
                <w:color w:val="auto"/>
              </w:rPr>
            </w:pPr>
            <w:r w:rsidRPr="00946768">
              <w:rPr>
                <w:rFonts w:ascii="Times New Roman" w:hAnsi="Times New Roman"/>
                <w:b/>
                <w:color w:val="auto"/>
              </w:rPr>
              <w:t>Hold or Witness Point</w:t>
            </w:r>
          </w:p>
        </w:tc>
      </w:tr>
      <w:tr w:rsidR="005B6AD6" w:rsidRPr="00946768" w14:paraId="3744ED2C" w14:textId="77777777" w:rsidTr="00FA0C94">
        <w:trPr>
          <w:trHeight w:val="310"/>
        </w:trPr>
        <w:tc>
          <w:tcPr>
            <w:tcW w:w="2214" w:type="dxa"/>
            <w:tcBorders>
              <w:top w:val="single" w:sz="18" w:space="0" w:color="auto"/>
              <w:bottom w:val="single" w:sz="4" w:space="0" w:color="auto"/>
              <w:right w:val="single" w:sz="2" w:space="0" w:color="auto"/>
            </w:tcBorders>
          </w:tcPr>
          <w:p w14:paraId="283D5432" w14:textId="77777777" w:rsidR="005B6AD6" w:rsidRPr="00946768" w:rsidRDefault="005B6AD6" w:rsidP="00FA0C94">
            <w:pPr>
              <w:pStyle w:val="TableText0"/>
            </w:pPr>
            <w:r w:rsidRPr="00946768">
              <w:t>»</w:t>
            </w:r>
          </w:p>
        </w:tc>
        <w:tc>
          <w:tcPr>
            <w:tcW w:w="3600" w:type="dxa"/>
            <w:tcBorders>
              <w:top w:val="single" w:sz="18" w:space="0" w:color="auto"/>
              <w:bottom w:val="single" w:sz="4" w:space="0" w:color="auto"/>
              <w:right w:val="single" w:sz="2" w:space="0" w:color="auto"/>
            </w:tcBorders>
          </w:tcPr>
          <w:p w14:paraId="53D3B963" w14:textId="77777777" w:rsidR="005B6AD6" w:rsidRPr="00946768" w:rsidRDefault="005B6AD6" w:rsidP="00FA0C94">
            <w:pPr>
              <w:pStyle w:val="TableText0"/>
            </w:pPr>
            <w:r w:rsidRPr="00946768">
              <w:t>»</w:t>
            </w:r>
          </w:p>
        </w:tc>
        <w:tc>
          <w:tcPr>
            <w:tcW w:w="1489" w:type="dxa"/>
            <w:tcBorders>
              <w:top w:val="single" w:sz="18" w:space="0" w:color="auto"/>
              <w:left w:val="single" w:sz="2" w:space="0" w:color="auto"/>
              <w:bottom w:val="single" w:sz="4" w:space="0" w:color="auto"/>
            </w:tcBorders>
          </w:tcPr>
          <w:p w14:paraId="7C7BDFC8" w14:textId="77777777" w:rsidR="005B6AD6" w:rsidRPr="00946768" w:rsidRDefault="005B6AD6" w:rsidP="00FA0C94">
            <w:pPr>
              <w:pStyle w:val="TableText0"/>
            </w:pPr>
            <w:r w:rsidRPr="00946768">
              <w:t>»</w:t>
            </w:r>
          </w:p>
        </w:tc>
      </w:tr>
      <w:tr w:rsidR="005B6AD6" w:rsidRPr="00946768" w14:paraId="7AA2DD42" w14:textId="77777777" w:rsidTr="00FA0C94">
        <w:trPr>
          <w:trHeight w:val="310"/>
        </w:trPr>
        <w:tc>
          <w:tcPr>
            <w:tcW w:w="2214" w:type="dxa"/>
            <w:tcBorders>
              <w:top w:val="single" w:sz="4" w:space="0" w:color="auto"/>
              <w:bottom w:val="single" w:sz="4" w:space="0" w:color="auto"/>
              <w:right w:val="single" w:sz="2" w:space="0" w:color="auto"/>
            </w:tcBorders>
          </w:tcPr>
          <w:p w14:paraId="6A4B9204" w14:textId="77777777" w:rsidR="005B6AD6" w:rsidRPr="00946768" w:rsidRDefault="005B6AD6" w:rsidP="00FA0C94">
            <w:pPr>
              <w:pStyle w:val="TableText0"/>
            </w:pPr>
            <w:r w:rsidRPr="00946768">
              <w:t>»</w:t>
            </w:r>
          </w:p>
        </w:tc>
        <w:tc>
          <w:tcPr>
            <w:tcW w:w="3600" w:type="dxa"/>
            <w:tcBorders>
              <w:top w:val="single" w:sz="4" w:space="0" w:color="auto"/>
              <w:bottom w:val="single" w:sz="4" w:space="0" w:color="auto"/>
              <w:right w:val="single" w:sz="2" w:space="0" w:color="auto"/>
            </w:tcBorders>
          </w:tcPr>
          <w:p w14:paraId="702D85E8" w14:textId="77777777" w:rsidR="005B6AD6" w:rsidRPr="00946768" w:rsidRDefault="005B6AD6" w:rsidP="00FA0C94">
            <w:pPr>
              <w:pStyle w:val="TableText0"/>
            </w:pPr>
            <w:r w:rsidRPr="00946768">
              <w:t>»</w:t>
            </w:r>
          </w:p>
        </w:tc>
        <w:tc>
          <w:tcPr>
            <w:tcW w:w="1489" w:type="dxa"/>
            <w:tcBorders>
              <w:top w:val="single" w:sz="4" w:space="0" w:color="auto"/>
              <w:left w:val="single" w:sz="2" w:space="0" w:color="auto"/>
              <w:bottom w:val="single" w:sz="4" w:space="0" w:color="auto"/>
            </w:tcBorders>
          </w:tcPr>
          <w:p w14:paraId="1D77090C" w14:textId="77777777" w:rsidR="005B6AD6" w:rsidRPr="00946768" w:rsidRDefault="005B6AD6" w:rsidP="00FA0C94">
            <w:pPr>
              <w:pStyle w:val="TableText0"/>
            </w:pPr>
            <w:r w:rsidRPr="00946768">
              <w:t>»</w:t>
            </w:r>
          </w:p>
        </w:tc>
      </w:tr>
      <w:tr w:rsidR="005B6AD6" w:rsidRPr="00946768" w14:paraId="42FB5DB4" w14:textId="77777777" w:rsidTr="00FA0C94">
        <w:trPr>
          <w:trHeight w:val="310"/>
        </w:trPr>
        <w:tc>
          <w:tcPr>
            <w:tcW w:w="2214" w:type="dxa"/>
            <w:tcBorders>
              <w:top w:val="single" w:sz="4" w:space="0" w:color="auto"/>
              <w:bottom w:val="single" w:sz="4" w:space="0" w:color="auto"/>
              <w:right w:val="single" w:sz="2" w:space="0" w:color="auto"/>
            </w:tcBorders>
          </w:tcPr>
          <w:p w14:paraId="550F2D41" w14:textId="77777777" w:rsidR="005B6AD6" w:rsidRPr="00946768" w:rsidRDefault="005B6AD6" w:rsidP="00FA0C94">
            <w:pPr>
              <w:pStyle w:val="TableText0"/>
            </w:pPr>
            <w:r w:rsidRPr="00946768">
              <w:t>As specified elsewhere in the Contract</w:t>
            </w:r>
          </w:p>
        </w:tc>
        <w:tc>
          <w:tcPr>
            <w:tcW w:w="3600" w:type="dxa"/>
            <w:tcBorders>
              <w:top w:val="single" w:sz="4" w:space="0" w:color="auto"/>
              <w:bottom w:val="single" w:sz="4" w:space="0" w:color="auto"/>
              <w:right w:val="single" w:sz="2" w:space="0" w:color="auto"/>
            </w:tcBorders>
          </w:tcPr>
          <w:p w14:paraId="4247EF41" w14:textId="77777777" w:rsidR="005B6AD6" w:rsidRPr="00946768" w:rsidRDefault="005B6AD6" w:rsidP="00FA0C94">
            <w:pPr>
              <w:pStyle w:val="TableText0"/>
            </w:pPr>
            <w:r w:rsidRPr="00946768">
              <w:t xml:space="preserve">As specified </w:t>
            </w:r>
          </w:p>
        </w:tc>
        <w:tc>
          <w:tcPr>
            <w:tcW w:w="1489" w:type="dxa"/>
            <w:tcBorders>
              <w:top w:val="single" w:sz="4" w:space="0" w:color="auto"/>
              <w:left w:val="single" w:sz="2" w:space="0" w:color="auto"/>
              <w:bottom w:val="single" w:sz="4" w:space="0" w:color="auto"/>
            </w:tcBorders>
          </w:tcPr>
          <w:p w14:paraId="5CB265E1" w14:textId="77777777" w:rsidR="005B6AD6" w:rsidRPr="00946768" w:rsidRDefault="005B6AD6" w:rsidP="00FA0C94">
            <w:pPr>
              <w:pStyle w:val="TableText0"/>
            </w:pPr>
            <w:r w:rsidRPr="00946768">
              <w:t>As specified</w:t>
            </w:r>
          </w:p>
        </w:tc>
      </w:tr>
    </w:tbl>
    <w:p w14:paraId="40468A9F" w14:textId="7FE9E77D" w:rsidR="005B6AD6" w:rsidRPr="00946768" w:rsidRDefault="005B6AD6" w:rsidP="005B6AD6">
      <w:pPr>
        <w:pStyle w:val="Paragraph"/>
        <w:spacing w:before="60"/>
        <w:ind w:left="1138"/>
      </w:pPr>
      <w:r w:rsidRPr="00946768">
        <w:t xml:space="preserve">Not less than </w:t>
      </w:r>
      <w:r w:rsidR="00064665">
        <w:t>7</w:t>
      </w:r>
      <w:r w:rsidRPr="00946768">
        <w:t xml:space="preserve"> Days before starting the work to which they apply, submit the following documents:</w:t>
      </w:r>
    </w:p>
    <w:p w14:paraId="6D40D37F" w14:textId="77777777" w:rsidR="005B6AD6" w:rsidRPr="00946768" w:rsidRDefault="005B6AD6" w:rsidP="005B6AD6">
      <w:pPr>
        <w:pStyle w:val="Sub-paragraph"/>
        <w:numPr>
          <w:ilvl w:val="0"/>
          <w:numId w:val="1"/>
        </w:numPr>
        <w:tabs>
          <w:tab w:val="clear" w:pos="1211"/>
        </w:tabs>
        <w:ind w:left="1560" w:hanging="426"/>
      </w:pPr>
      <w:r w:rsidRPr="00946768">
        <w:t>copies of proposed ITPs and checklists; and</w:t>
      </w:r>
    </w:p>
    <w:p w14:paraId="6AFE91E4" w14:textId="77777777" w:rsidR="005B6AD6" w:rsidRPr="00946768" w:rsidRDefault="005B6AD6" w:rsidP="005B6AD6">
      <w:pPr>
        <w:pStyle w:val="Sub-paragraph"/>
        <w:numPr>
          <w:ilvl w:val="0"/>
          <w:numId w:val="1"/>
        </w:numPr>
        <w:tabs>
          <w:tab w:val="clear" w:pos="1211"/>
        </w:tabs>
        <w:ind w:left="1560" w:hanging="426"/>
      </w:pPr>
      <w:r w:rsidRPr="00946768">
        <w:t xml:space="preserve">certification that the relevant quality management plans and ITPs of subcontractors and consultants meet the requirements of the </w:t>
      </w:r>
      <w:r w:rsidRPr="00946768">
        <w:rPr>
          <w:i/>
        </w:rPr>
        <w:t>QM Guidelines</w:t>
      </w:r>
      <w:r w:rsidRPr="00946768">
        <w:t>.</w:t>
      </w:r>
    </w:p>
    <w:p w14:paraId="4928541B" w14:textId="7972693E" w:rsidR="00DA521E" w:rsidRPr="0080085D" w:rsidRDefault="00DA521E">
      <w:pPr>
        <w:pStyle w:val="Paragraph"/>
        <w:rPr>
          <w:noProof/>
        </w:rPr>
      </w:pPr>
      <w:r w:rsidRPr="0080085D">
        <w:rPr>
          <w:noProof/>
        </w:rPr>
        <w:t>Do not start any work before th</w:t>
      </w:r>
      <w:r w:rsidR="004F4C2C" w:rsidRPr="0080085D">
        <w:rPr>
          <w:noProof/>
        </w:rPr>
        <w:t>e</w:t>
      </w:r>
      <w:r w:rsidRPr="0080085D">
        <w:rPr>
          <w:noProof/>
        </w:rPr>
        <w:t xml:space="preserve"> </w:t>
      </w:r>
      <w:r w:rsidR="004F4C2C" w:rsidRPr="0080085D">
        <w:rPr>
          <w:noProof/>
        </w:rPr>
        <w:t xml:space="preserve">relevant </w:t>
      </w:r>
      <w:r w:rsidRPr="0080085D">
        <w:rPr>
          <w:noProof/>
        </w:rPr>
        <w:t>documentation is submitted.</w:t>
      </w:r>
    </w:p>
    <w:p w14:paraId="2B2F61EE" w14:textId="77777777" w:rsidR="00DA521E" w:rsidRPr="0080085D" w:rsidRDefault="00DA521E">
      <w:pPr>
        <w:pStyle w:val="Paragraph"/>
        <w:rPr>
          <w:noProof/>
        </w:rPr>
      </w:pPr>
      <w:r w:rsidRPr="0080085D">
        <w:rPr>
          <w:noProof/>
        </w:rPr>
        <w:t>Give at least 24 hours notice prior to reaching a Hold or Witness point.</w:t>
      </w:r>
    </w:p>
    <w:p w14:paraId="53CCC44C" w14:textId="2A9617E0" w:rsidR="00DA521E" w:rsidRPr="0080085D" w:rsidRDefault="00774D74">
      <w:pPr>
        <w:pStyle w:val="Paragraph"/>
        <w:rPr>
          <w:noProof/>
        </w:rPr>
      </w:pPr>
      <w:r w:rsidRPr="0080085D">
        <w:rPr>
          <w:noProof/>
        </w:rPr>
        <w:t>Do</w:t>
      </w:r>
      <w:r w:rsidR="00DA521E" w:rsidRPr="0080085D">
        <w:rPr>
          <w:noProof/>
        </w:rPr>
        <w:t xml:space="preserve"> not proceed beyond a Hold point without endorsement by the Principal</w:t>
      </w:r>
      <w:r w:rsidR="00081135" w:rsidRPr="0080085D">
        <w:rPr>
          <w:noProof/>
        </w:rPr>
        <w:t>.</w:t>
      </w:r>
    </w:p>
    <w:p w14:paraId="71937378" w14:textId="783FF8E5" w:rsidR="00DA521E" w:rsidRPr="0080085D" w:rsidRDefault="00DA521E">
      <w:pPr>
        <w:pStyle w:val="Paragraph"/>
        <w:rPr>
          <w:noProof/>
        </w:rPr>
      </w:pPr>
      <w:r w:rsidRPr="0080085D">
        <w:rPr>
          <w:noProof/>
        </w:rPr>
        <w:t xml:space="preserve">The Principal, at its discretion, may inspect the work at a Witness point, but work may proceed without </w:t>
      </w:r>
      <w:r w:rsidR="00BE432C">
        <w:rPr>
          <w:noProof/>
        </w:rPr>
        <w:t>authorisation</w:t>
      </w:r>
      <w:r w:rsidRPr="0080085D">
        <w:rPr>
          <w:noProof/>
        </w:rPr>
        <w:t>.</w:t>
      </w:r>
    </w:p>
    <w:p w14:paraId="40C1B6F5" w14:textId="77777777" w:rsidR="00DA521E" w:rsidRPr="0080085D" w:rsidRDefault="00DA521E">
      <w:pPr>
        <w:pStyle w:val="Paragraph"/>
        <w:rPr>
          <w:noProof/>
        </w:rPr>
      </w:pPr>
      <w:r w:rsidRPr="0080085D">
        <w:rPr>
          <w:noProof/>
        </w:rPr>
        <w:t>Endorsement by the Principal at a Hold or Witness point does not release the Contractor from its obligations to achieve the specified requirements of the Contract.</w:t>
      </w:r>
    </w:p>
    <w:p w14:paraId="6294B24A" w14:textId="77031180" w:rsidR="00DA521E" w:rsidRPr="0080085D" w:rsidRDefault="004F4C2C">
      <w:pPr>
        <w:pStyle w:val="Paragraph"/>
        <w:rPr>
          <w:noProof/>
        </w:rPr>
      </w:pPr>
      <w:r w:rsidRPr="0080085D">
        <w:rPr>
          <w:noProof/>
        </w:rPr>
        <w:t>The Principal. at its discretion, may undertake s</w:t>
      </w:r>
      <w:r w:rsidR="00DA521E" w:rsidRPr="0080085D">
        <w:rPr>
          <w:noProof/>
        </w:rPr>
        <w:t xml:space="preserve">urveillance (monitoring) </w:t>
      </w:r>
      <w:r w:rsidRPr="0080085D">
        <w:rPr>
          <w:noProof/>
        </w:rPr>
        <w:t xml:space="preserve">of any or </w:t>
      </w:r>
      <w:r w:rsidR="00DA521E" w:rsidRPr="0080085D">
        <w:rPr>
          <w:noProof/>
        </w:rPr>
        <w:t>all work associated with the Contract.</w:t>
      </w:r>
    </w:p>
    <w:p w14:paraId="7D88A030" w14:textId="77777777" w:rsidR="00DA521E" w:rsidRPr="0080085D" w:rsidRDefault="00DA521E">
      <w:pPr>
        <w:pStyle w:val="Heading4"/>
        <w:rPr>
          <w:noProof/>
        </w:rPr>
      </w:pPr>
      <w:r w:rsidRPr="0080085D">
        <w:rPr>
          <w:noProof/>
        </w:rPr>
        <w:t>Conformance records</w:t>
      </w:r>
    </w:p>
    <w:p w14:paraId="7D76536F" w14:textId="5119734E" w:rsidR="00DA521E" w:rsidRPr="0080085D" w:rsidRDefault="00DA521E">
      <w:pPr>
        <w:pStyle w:val="Paragraph"/>
        <w:rPr>
          <w:noProof/>
        </w:rPr>
      </w:pPr>
      <w:r w:rsidRPr="0080085D">
        <w:rPr>
          <w:noProof/>
        </w:rPr>
        <w:t xml:space="preserve">Submit copies of </w:t>
      </w:r>
      <w:r w:rsidR="00D05B4E" w:rsidRPr="0080085D">
        <w:rPr>
          <w:i/>
          <w:iCs/>
          <w:noProof/>
        </w:rPr>
        <w:t>C</w:t>
      </w:r>
      <w:r w:rsidRPr="0080085D">
        <w:rPr>
          <w:i/>
          <w:iCs/>
          <w:noProof/>
        </w:rPr>
        <w:t xml:space="preserve">onformance </w:t>
      </w:r>
      <w:r w:rsidR="00D05B4E" w:rsidRPr="0080085D">
        <w:rPr>
          <w:i/>
          <w:iCs/>
          <w:noProof/>
        </w:rPr>
        <w:t>R</w:t>
      </w:r>
      <w:r w:rsidRPr="0080085D">
        <w:rPr>
          <w:i/>
          <w:iCs/>
          <w:noProof/>
        </w:rPr>
        <w:t>ecords</w:t>
      </w:r>
      <w:r w:rsidRPr="0080085D">
        <w:rPr>
          <w:noProof/>
        </w:rPr>
        <w:t xml:space="preserve"> as specified, including:</w:t>
      </w:r>
    </w:p>
    <w:p w14:paraId="3F6BCF39" w14:textId="64BCF823" w:rsidR="00DA521E" w:rsidRPr="0080085D" w:rsidRDefault="00DA521E">
      <w:pPr>
        <w:pStyle w:val="GuideNote"/>
        <w:rPr>
          <w:noProof/>
        </w:rPr>
      </w:pPr>
      <w:r w:rsidRPr="0080085D">
        <w:rPr>
          <w:noProof/>
        </w:rPr>
        <w:t xml:space="preserve">INCLUDE RELEVANT </w:t>
      </w:r>
      <w:r w:rsidRPr="0080085D">
        <w:rPr>
          <w:i/>
          <w:iCs/>
          <w:noProof/>
        </w:rPr>
        <w:t>CONFORMANCE RECORDS</w:t>
      </w:r>
      <w:r w:rsidRPr="0080085D">
        <w:rPr>
          <w:noProof/>
        </w:rPr>
        <w:t xml:space="preserve"> IN THE TABLE BELOW, </w:t>
      </w:r>
      <w:r w:rsidR="00BD61A8" w:rsidRPr="0080085D">
        <w:rPr>
          <w:noProof/>
        </w:rPr>
        <w:t>E.G.</w:t>
      </w:r>
      <w:r w:rsidRPr="0080085D">
        <w:rPr>
          <w:noProof/>
        </w:rPr>
        <w:t>:</w:t>
      </w:r>
    </w:p>
    <w:p w14:paraId="25F987F6" w14:textId="77777777" w:rsidR="00DA521E" w:rsidRPr="0080085D" w:rsidRDefault="00DA521E" w:rsidP="00BA29F4">
      <w:pPr>
        <w:pStyle w:val="Sub-GuideNote"/>
        <w:numPr>
          <w:ilvl w:val="0"/>
          <w:numId w:val="13"/>
        </w:numPr>
        <w:rPr>
          <w:noProof/>
        </w:rPr>
      </w:pPr>
      <w:r w:rsidRPr="0080085D">
        <w:rPr>
          <w:noProof/>
        </w:rPr>
        <w:t>APPROVALS OF REGULATORY AUTHORITIES;</w:t>
      </w:r>
    </w:p>
    <w:p w14:paraId="70E1C26E" w14:textId="77777777" w:rsidR="00DA521E" w:rsidRPr="0080085D" w:rsidRDefault="00DA521E" w:rsidP="00BA29F4">
      <w:pPr>
        <w:pStyle w:val="Sub-GuideNote"/>
        <w:numPr>
          <w:ilvl w:val="0"/>
          <w:numId w:val="13"/>
        </w:numPr>
        <w:rPr>
          <w:noProof/>
        </w:rPr>
      </w:pPr>
      <w:r w:rsidRPr="0080085D">
        <w:rPr>
          <w:noProof/>
        </w:rPr>
        <w:t>CONTRACTOR’S CERTIFICATION OF QUALITY CONFORMITY AND PERFORMANCE;</w:t>
      </w:r>
    </w:p>
    <w:p w14:paraId="1FECDC8A" w14:textId="77777777" w:rsidR="00DA521E" w:rsidRPr="0080085D" w:rsidRDefault="00DA521E" w:rsidP="00BA29F4">
      <w:pPr>
        <w:pStyle w:val="Sub-GuideNote"/>
        <w:numPr>
          <w:ilvl w:val="0"/>
          <w:numId w:val="13"/>
        </w:numPr>
        <w:rPr>
          <w:noProof/>
        </w:rPr>
      </w:pPr>
      <w:r w:rsidRPr="0080085D">
        <w:rPr>
          <w:i/>
          <w:iCs/>
          <w:noProof/>
        </w:rPr>
        <w:t>TEST</w:t>
      </w:r>
      <w:r w:rsidRPr="0080085D">
        <w:rPr>
          <w:noProof/>
        </w:rPr>
        <w:t xml:space="preserve"> RESULTS OBTAINED FROM TESTING LABORATORIES;</w:t>
      </w:r>
    </w:p>
    <w:p w14:paraId="5CD5673C" w14:textId="77777777" w:rsidR="00DA521E" w:rsidRPr="0080085D" w:rsidRDefault="00DA521E" w:rsidP="00BA29F4">
      <w:pPr>
        <w:pStyle w:val="Sub-GuideNote"/>
        <w:numPr>
          <w:ilvl w:val="0"/>
          <w:numId w:val="13"/>
        </w:numPr>
        <w:rPr>
          <w:noProof/>
        </w:rPr>
      </w:pPr>
      <w:r w:rsidRPr="0080085D">
        <w:rPr>
          <w:noProof/>
        </w:rPr>
        <w:t xml:space="preserve">QUALITY OR </w:t>
      </w:r>
      <w:r w:rsidRPr="0080085D">
        <w:rPr>
          <w:i/>
          <w:iCs/>
          <w:noProof/>
        </w:rPr>
        <w:t>TEST</w:t>
      </w:r>
      <w:r w:rsidRPr="0080085D">
        <w:rPr>
          <w:noProof/>
        </w:rPr>
        <w:t xml:space="preserve"> RECORDS OBTAINED FROM MANUFACTURERS AND SUPPLIERS;</w:t>
      </w:r>
    </w:p>
    <w:p w14:paraId="01E63F1E" w14:textId="77777777" w:rsidR="00DA521E" w:rsidRPr="0080085D" w:rsidRDefault="00DA521E" w:rsidP="00BA29F4">
      <w:pPr>
        <w:pStyle w:val="Sub-GuideNote"/>
        <w:numPr>
          <w:ilvl w:val="0"/>
          <w:numId w:val="13"/>
        </w:numPr>
        <w:rPr>
          <w:noProof/>
        </w:rPr>
      </w:pPr>
      <w:r w:rsidRPr="0080085D">
        <w:rPr>
          <w:noProof/>
        </w:rPr>
        <w:t>REGISTER OF PRODUCT AND SERVICE CONFORMITY RECORDS;</w:t>
      </w:r>
    </w:p>
    <w:p w14:paraId="79101EF6" w14:textId="77777777" w:rsidR="00DA521E" w:rsidRPr="0080085D" w:rsidRDefault="00DA521E" w:rsidP="00BA29F4">
      <w:pPr>
        <w:pStyle w:val="Sub-GuideNote"/>
        <w:numPr>
          <w:ilvl w:val="0"/>
          <w:numId w:val="13"/>
        </w:numPr>
        <w:rPr>
          <w:noProof/>
        </w:rPr>
      </w:pPr>
      <w:r w:rsidRPr="0080085D">
        <w:rPr>
          <w:noProof/>
        </w:rPr>
        <w:t>STRUCTURAL COMPLIANCE CERTIFICATES;</w:t>
      </w:r>
    </w:p>
    <w:p w14:paraId="7A80C4FE" w14:textId="77777777" w:rsidR="00DA521E" w:rsidRPr="0080085D" w:rsidRDefault="00DA521E" w:rsidP="00BA29F4">
      <w:pPr>
        <w:pStyle w:val="Sub-GuideNote"/>
        <w:numPr>
          <w:ilvl w:val="0"/>
          <w:numId w:val="13"/>
        </w:numPr>
        <w:rPr>
          <w:noProof/>
        </w:rPr>
      </w:pPr>
      <w:r w:rsidRPr="0080085D">
        <w:rPr>
          <w:noProof/>
        </w:rPr>
        <w:t>OPERATION AND MAINTENANCE MANUALS;</w:t>
      </w:r>
    </w:p>
    <w:p w14:paraId="39123E55" w14:textId="77777777" w:rsidR="00DA521E" w:rsidRPr="0080085D" w:rsidRDefault="00DA521E" w:rsidP="00BA29F4">
      <w:pPr>
        <w:pStyle w:val="Sub-GuideNote"/>
        <w:numPr>
          <w:ilvl w:val="0"/>
          <w:numId w:val="13"/>
        </w:numPr>
        <w:rPr>
          <w:noProof/>
        </w:rPr>
      </w:pPr>
      <w:r w:rsidRPr="0080085D">
        <w:rPr>
          <w:noProof/>
        </w:rPr>
        <w:t>COMMISSIONING PROCEDURES.</w:t>
      </w:r>
    </w:p>
    <w:p w14:paraId="58782C72" w14:textId="3A585EED" w:rsidR="004F4C2C" w:rsidRPr="0080085D" w:rsidRDefault="004F4C2C" w:rsidP="004F4C2C">
      <w:pPr>
        <w:pStyle w:val="GuideNote"/>
        <w:rPr>
          <w:noProof/>
        </w:rPr>
      </w:pPr>
      <w:bookmarkStart w:id="141" w:name="Conformance_records"/>
      <w:r w:rsidRPr="0080085D">
        <w:rPr>
          <w:noProof/>
        </w:rPr>
        <w:t>Modify the table by inserting rows as required.</w:t>
      </w:r>
    </w:p>
    <w:p w14:paraId="0BEE18AD" w14:textId="77777777" w:rsidR="00DA521E" w:rsidRPr="0080085D" w:rsidRDefault="00DA521E">
      <w:pPr>
        <w:spacing w:after="0"/>
        <w:rPr>
          <w:lang w:val="en-US"/>
        </w:rPr>
      </w:pPr>
    </w:p>
    <w:tbl>
      <w:tblPr>
        <w:tblW w:w="0" w:type="auto"/>
        <w:tblInd w:w="1134" w:type="dxa"/>
        <w:tblLook w:val="0000" w:firstRow="0" w:lastRow="0" w:firstColumn="0" w:lastColumn="0" w:noHBand="0" w:noVBand="0"/>
      </w:tblPr>
      <w:tblGrid>
        <w:gridCol w:w="3545"/>
        <w:gridCol w:w="3542"/>
      </w:tblGrid>
      <w:tr w:rsidR="00DA521E" w:rsidRPr="0080085D" w14:paraId="31D2A03F" w14:textId="77777777" w:rsidTr="005C15B2">
        <w:tc>
          <w:tcPr>
            <w:tcW w:w="3545" w:type="dxa"/>
            <w:tcBorders>
              <w:bottom w:val="single" w:sz="18" w:space="0" w:color="auto"/>
              <w:right w:val="single" w:sz="4" w:space="0" w:color="auto"/>
            </w:tcBorders>
            <w:shd w:val="clear" w:color="auto" w:fill="D9D9D9" w:themeFill="background1" w:themeFillShade="D9"/>
          </w:tcPr>
          <w:p w14:paraId="48355780" w14:textId="586947E3" w:rsidR="00DA521E" w:rsidRPr="0080085D" w:rsidRDefault="00DA521E">
            <w:pPr>
              <w:pStyle w:val="TableText0"/>
              <w:rPr>
                <w:b/>
                <w:bCs/>
              </w:rPr>
            </w:pPr>
            <w:bookmarkStart w:id="142" w:name="_Hlk129623973"/>
            <w:r w:rsidRPr="0080085D">
              <w:rPr>
                <w:b/>
                <w:bCs/>
              </w:rPr>
              <w:t xml:space="preserve">Conformance </w:t>
            </w:r>
            <w:r w:rsidR="00D05B4E" w:rsidRPr="0080085D">
              <w:rPr>
                <w:b/>
                <w:bCs/>
              </w:rPr>
              <w:t>R</w:t>
            </w:r>
            <w:r w:rsidRPr="0080085D">
              <w:rPr>
                <w:b/>
                <w:bCs/>
              </w:rPr>
              <w:t>ecords</w:t>
            </w:r>
          </w:p>
        </w:tc>
        <w:tc>
          <w:tcPr>
            <w:tcW w:w="3543" w:type="dxa"/>
            <w:tcBorders>
              <w:left w:val="single" w:sz="4" w:space="0" w:color="auto"/>
              <w:bottom w:val="single" w:sz="18" w:space="0" w:color="auto"/>
            </w:tcBorders>
            <w:shd w:val="clear" w:color="auto" w:fill="D9D9D9" w:themeFill="background1" w:themeFillShade="D9"/>
          </w:tcPr>
          <w:p w14:paraId="416A9B3F" w14:textId="77777777" w:rsidR="00DA521E" w:rsidRPr="0080085D" w:rsidRDefault="00DA521E">
            <w:pPr>
              <w:pStyle w:val="TableText0"/>
              <w:rPr>
                <w:b/>
                <w:bCs/>
              </w:rPr>
            </w:pPr>
            <w:r w:rsidRPr="0080085D">
              <w:rPr>
                <w:b/>
                <w:bCs/>
              </w:rPr>
              <w:t>Time when records are required</w:t>
            </w:r>
          </w:p>
        </w:tc>
      </w:tr>
      <w:tr w:rsidR="004F4C2C" w:rsidRPr="0080085D" w14:paraId="5AAC0588" w14:textId="77777777" w:rsidTr="005C15B2">
        <w:tc>
          <w:tcPr>
            <w:tcW w:w="3545" w:type="dxa"/>
            <w:tcBorders>
              <w:top w:val="single" w:sz="18" w:space="0" w:color="auto"/>
              <w:bottom w:val="single" w:sz="6" w:space="0" w:color="auto"/>
              <w:right w:val="single" w:sz="4" w:space="0" w:color="auto"/>
            </w:tcBorders>
          </w:tcPr>
          <w:p w14:paraId="1C69A95F" w14:textId="145D098D" w:rsidR="004F4C2C" w:rsidRPr="0080085D" w:rsidRDefault="004F4C2C" w:rsidP="00B93A9A">
            <w:pPr>
              <w:pStyle w:val="TableText0"/>
              <w:numPr>
                <w:ilvl w:val="0"/>
                <w:numId w:val="62"/>
              </w:numPr>
              <w:ind w:left="315" w:hanging="315"/>
            </w:pPr>
            <w:r w:rsidRPr="0080085D">
              <w:t>Management reports including WHS and environmental monthly reports</w:t>
            </w:r>
          </w:p>
        </w:tc>
        <w:tc>
          <w:tcPr>
            <w:tcW w:w="3543" w:type="dxa"/>
            <w:tcBorders>
              <w:top w:val="single" w:sz="18" w:space="0" w:color="auto"/>
              <w:left w:val="single" w:sz="4" w:space="0" w:color="auto"/>
              <w:bottom w:val="single" w:sz="6" w:space="0" w:color="auto"/>
            </w:tcBorders>
          </w:tcPr>
          <w:p w14:paraId="1C93518B" w14:textId="42B04B4E" w:rsidR="004F4C2C" w:rsidRPr="0080085D" w:rsidRDefault="00081135">
            <w:pPr>
              <w:pStyle w:val="TableText0"/>
            </w:pPr>
            <w:r w:rsidRPr="0080085D">
              <w:t xml:space="preserve">No later than the fifth (5th) </w:t>
            </w:r>
            <w:r w:rsidRPr="0080085D">
              <w:rPr>
                <w:i/>
                <w:iCs/>
              </w:rPr>
              <w:t>Business Day</w:t>
            </w:r>
            <w:r w:rsidRPr="0080085D">
              <w:t xml:space="preserve"> of each month,</w:t>
            </w:r>
            <w:r w:rsidR="004F4C2C" w:rsidRPr="0080085D">
              <w:t xml:space="preserve"> </w:t>
            </w:r>
            <w:r w:rsidRPr="0080085D">
              <w:t>or</w:t>
            </w:r>
            <w:r w:rsidR="004F4C2C" w:rsidRPr="0080085D">
              <w:t xml:space="preserve"> as otherwise specified.</w:t>
            </w:r>
          </w:p>
        </w:tc>
      </w:tr>
      <w:tr w:rsidR="00692CF2" w:rsidRPr="0080085D" w14:paraId="07C1EE99" w14:textId="77777777" w:rsidTr="005C15B2">
        <w:tc>
          <w:tcPr>
            <w:tcW w:w="3545" w:type="dxa"/>
            <w:tcBorders>
              <w:top w:val="single" w:sz="4" w:space="0" w:color="auto"/>
              <w:bottom w:val="single" w:sz="4" w:space="0" w:color="auto"/>
              <w:right w:val="single" w:sz="4" w:space="0" w:color="auto"/>
            </w:tcBorders>
          </w:tcPr>
          <w:p w14:paraId="5EBF98C5" w14:textId="2677B103" w:rsidR="00692CF2" w:rsidRPr="00946768" w:rsidRDefault="000C53A7" w:rsidP="00B93A9A">
            <w:pPr>
              <w:pStyle w:val="TableText0"/>
              <w:numPr>
                <w:ilvl w:val="0"/>
                <w:numId w:val="62"/>
              </w:numPr>
              <w:ind w:left="315" w:hanging="315"/>
            </w:pPr>
            <w:r w:rsidRPr="00BE03F2">
              <w:t>Waste Management Progress Report</w:t>
            </w:r>
          </w:p>
        </w:tc>
        <w:tc>
          <w:tcPr>
            <w:tcW w:w="3543" w:type="dxa"/>
            <w:tcBorders>
              <w:top w:val="single" w:sz="4" w:space="0" w:color="auto"/>
              <w:left w:val="single" w:sz="4" w:space="0" w:color="auto"/>
              <w:bottom w:val="single" w:sz="4" w:space="0" w:color="auto"/>
            </w:tcBorders>
          </w:tcPr>
          <w:p w14:paraId="7754B573" w14:textId="52ED99EE" w:rsidR="00692CF2" w:rsidRPr="00946768" w:rsidRDefault="002171E6" w:rsidP="00A665FA">
            <w:pPr>
              <w:pStyle w:val="TableText0"/>
            </w:pPr>
            <w:r w:rsidRPr="00BE03F2">
              <w:t>No later than the fifth (5th) Business Day of every second month</w:t>
            </w:r>
          </w:p>
        </w:tc>
      </w:tr>
      <w:tr w:rsidR="00A665FA" w:rsidRPr="0080085D" w14:paraId="62A0CDDF" w14:textId="77777777" w:rsidTr="005C15B2">
        <w:tc>
          <w:tcPr>
            <w:tcW w:w="3545" w:type="dxa"/>
            <w:tcBorders>
              <w:top w:val="single" w:sz="4" w:space="0" w:color="auto"/>
              <w:bottom w:val="single" w:sz="4" w:space="0" w:color="auto"/>
              <w:right w:val="single" w:sz="4" w:space="0" w:color="auto"/>
            </w:tcBorders>
          </w:tcPr>
          <w:p w14:paraId="785A5AFD" w14:textId="68355582" w:rsidR="00A665FA" w:rsidRPr="0080085D" w:rsidRDefault="00A665FA" w:rsidP="00B93A9A">
            <w:pPr>
              <w:pStyle w:val="TableText0"/>
              <w:numPr>
                <w:ilvl w:val="0"/>
                <w:numId w:val="62"/>
              </w:numPr>
              <w:ind w:left="315" w:hanging="315"/>
            </w:pPr>
            <w:r w:rsidRPr="00946768">
              <w:t xml:space="preserve">Completed ITPs and checklists, all test results and other quality records. </w:t>
            </w:r>
          </w:p>
        </w:tc>
        <w:tc>
          <w:tcPr>
            <w:tcW w:w="3543" w:type="dxa"/>
            <w:tcBorders>
              <w:top w:val="single" w:sz="4" w:space="0" w:color="auto"/>
              <w:left w:val="single" w:sz="4" w:space="0" w:color="auto"/>
              <w:bottom w:val="single" w:sz="4" w:space="0" w:color="auto"/>
            </w:tcBorders>
          </w:tcPr>
          <w:p w14:paraId="3D618E67" w14:textId="63FAE312" w:rsidR="00A665FA" w:rsidRPr="0080085D" w:rsidRDefault="00A665FA" w:rsidP="00A665FA">
            <w:pPr>
              <w:pStyle w:val="TableText0"/>
            </w:pPr>
            <w:r w:rsidRPr="00946768">
              <w:t>With each payment claim. Progressively submit checklists, test results and other quality records related to ITPs that are completed over a number of payment periods.</w:t>
            </w:r>
          </w:p>
        </w:tc>
      </w:tr>
      <w:bookmarkEnd w:id="142"/>
      <w:tr w:rsidR="00733842" w:rsidRPr="0080085D" w14:paraId="1F3FFE15" w14:textId="77777777" w:rsidTr="005C15B2">
        <w:tc>
          <w:tcPr>
            <w:tcW w:w="3545" w:type="dxa"/>
            <w:tcBorders>
              <w:top w:val="single" w:sz="4" w:space="0" w:color="auto"/>
              <w:bottom w:val="single" w:sz="4" w:space="0" w:color="auto"/>
              <w:right w:val="single" w:sz="4" w:space="0" w:color="auto"/>
            </w:tcBorders>
          </w:tcPr>
          <w:p w14:paraId="22F94394" w14:textId="774A614D" w:rsidR="00733842" w:rsidRPr="0080085D" w:rsidRDefault="00733842" w:rsidP="00B93A9A">
            <w:pPr>
              <w:pStyle w:val="TableText0"/>
              <w:numPr>
                <w:ilvl w:val="0"/>
                <w:numId w:val="62"/>
              </w:numPr>
              <w:ind w:left="315" w:hanging="315"/>
            </w:pPr>
            <w:r w:rsidRPr="0080085D">
              <w:lastRenderedPageBreak/>
              <w:t>Work as Executed drawings</w:t>
            </w:r>
          </w:p>
        </w:tc>
        <w:tc>
          <w:tcPr>
            <w:tcW w:w="3543" w:type="dxa"/>
            <w:tcBorders>
              <w:top w:val="single" w:sz="4" w:space="0" w:color="auto"/>
              <w:left w:val="single" w:sz="4" w:space="0" w:color="auto"/>
              <w:bottom w:val="single" w:sz="4" w:space="0" w:color="auto"/>
            </w:tcBorders>
          </w:tcPr>
          <w:p w14:paraId="4FA2450E" w14:textId="0FF7126A" w:rsidR="00733842" w:rsidRPr="0080085D" w:rsidRDefault="0076062E" w:rsidP="008917F3">
            <w:pPr>
              <w:pStyle w:val="TableText0"/>
            </w:pPr>
            <w:r w:rsidRPr="0080085D">
              <w:t xml:space="preserve">As per Preliminaries clause - </w:t>
            </w:r>
            <w:r w:rsidRPr="0080085D">
              <w:rPr>
                <w:b/>
                <w:bCs/>
              </w:rPr>
              <w:t>Work as executed drawings</w:t>
            </w:r>
          </w:p>
        </w:tc>
      </w:tr>
      <w:tr w:rsidR="004F4C2C" w:rsidRPr="0080085D" w14:paraId="065F6D6C" w14:textId="77777777" w:rsidTr="005C15B2">
        <w:tc>
          <w:tcPr>
            <w:tcW w:w="3545" w:type="dxa"/>
            <w:tcBorders>
              <w:top w:val="single" w:sz="4" w:space="0" w:color="auto"/>
              <w:bottom w:val="single" w:sz="4" w:space="0" w:color="auto"/>
              <w:right w:val="single" w:sz="4" w:space="0" w:color="auto"/>
            </w:tcBorders>
          </w:tcPr>
          <w:p w14:paraId="367AB671" w14:textId="0045C5A8" w:rsidR="004F4C2C" w:rsidRPr="0080085D" w:rsidRDefault="008917F3" w:rsidP="00B93A9A">
            <w:pPr>
              <w:pStyle w:val="TableText0"/>
              <w:numPr>
                <w:ilvl w:val="0"/>
                <w:numId w:val="62"/>
              </w:numPr>
              <w:ind w:left="315" w:hanging="315"/>
            </w:pPr>
            <w:r w:rsidRPr="0080085D">
              <w:t>Operation and Maintenance manuals</w:t>
            </w:r>
          </w:p>
        </w:tc>
        <w:tc>
          <w:tcPr>
            <w:tcW w:w="3543" w:type="dxa"/>
            <w:tcBorders>
              <w:top w:val="single" w:sz="4" w:space="0" w:color="auto"/>
              <w:left w:val="single" w:sz="4" w:space="0" w:color="auto"/>
              <w:bottom w:val="single" w:sz="4" w:space="0" w:color="auto"/>
            </w:tcBorders>
          </w:tcPr>
          <w:p w14:paraId="1CB5D2A9" w14:textId="148A205C" w:rsidR="004F4C2C" w:rsidRPr="0080085D" w:rsidRDefault="0076062E" w:rsidP="008917F3">
            <w:pPr>
              <w:pStyle w:val="TableText0"/>
            </w:pPr>
            <w:r w:rsidRPr="0080085D">
              <w:t xml:space="preserve">As per Preliminaries clause - </w:t>
            </w:r>
            <w:r w:rsidRPr="0080085D">
              <w:rPr>
                <w:b/>
                <w:bCs/>
              </w:rPr>
              <w:t>Operation and Maintenance manuals</w:t>
            </w:r>
            <w:r w:rsidRPr="0080085D" w:rsidDel="0076062E">
              <w:t xml:space="preserve"> </w:t>
            </w:r>
          </w:p>
        </w:tc>
      </w:tr>
      <w:tr w:rsidR="004F4C2C" w:rsidRPr="0080085D" w14:paraId="19C12ACF" w14:textId="77777777" w:rsidTr="005C15B2">
        <w:tc>
          <w:tcPr>
            <w:tcW w:w="3545" w:type="dxa"/>
            <w:tcBorders>
              <w:top w:val="single" w:sz="4" w:space="0" w:color="auto"/>
              <w:bottom w:val="single" w:sz="4" w:space="0" w:color="auto"/>
              <w:right w:val="single" w:sz="4" w:space="0" w:color="auto"/>
            </w:tcBorders>
          </w:tcPr>
          <w:p w14:paraId="71986535" w14:textId="0C5DB010" w:rsidR="004F4C2C" w:rsidRPr="0080085D" w:rsidRDefault="008917F3" w:rsidP="00B93A9A">
            <w:pPr>
              <w:pStyle w:val="TableText0"/>
              <w:numPr>
                <w:ilvl w:val="0"/>
                <w:numId w:val="62"/>
              </w:numPr>
              <w:ind w:left="315" w:hanging="315"/>
            </w:pPr>
            <w:r w:rsidRPr="0080085D">
              <w:t xml:space="preserve">Product and service </w:t>
            </w:r>
            <w:r w:rsidR="00D05B4E" w:rsidRPr="0080085D">
              <w:t>C</w:t>
            </w:r>
            <w:r w:rsidRPr="0080085D">
              <w:t xml:space="preserve">onformance </w:t>
            </w:r>
            <w:r w:rsidR="0096080A" w:rsidRPr="0080085D">
              <w:t>R</w:t>
            </w:r>
            <w:r w:rsidRPr="0080085D">
              <w:t>ecords</w:t>
            </w:r>
          </w:p>
        </w:tc>
        <w:tc>
          <w:tcPr>
            <w:tcW w:w="3543" w:type="dxa"/>
            <w:tcBorders>
              <w:top w:val="single" w:sz="4" w:space="0" w:color="auto"/>
              <w:left w:val="single" w:sz="4" w:space="0" w:color="auto"/>
              <w:bottom w:val="single" w:sz="4" w:space="0" w:color="auto"/>
            </w:tcBorders>
          </w:tcPr>
          <w:p w14:paraId="7E6F9557" w14:textId="660A3E46" w:rsidR="004F4C2C" w:rsidRPr="0080085D" w:rsidRDefault="008917F3" w:rsidP="008917F3">
            <w:pPr>
              <w:pStyle w:val="TableText0"/>
            </w:pPr>
            <w:r w:rsidRPr="0080085D">
              <w:t xml:space="preserve">Not less than 7 days before </w:t>
            </w:r>
            <w:r w:rsidRPr="0080085D">
              <w:rPr>
                <w:i/>
                <w:iCs/>
              </w:rPr>
              <w:t>Completion</w:t>
            </w:r>
            <w:r w:rsidRPr="0080085D">
              <w:t xml:space="preserve"> of the Works is reached.</w:t>
            </w:r>
          </w:p>
        </w:tc>
      </w:tr>
      <w:tr w:rsidR="00DA521E" w:rsidRPr="0080085D" w14:paraId="0FFA78DA" w14:textId="77777777" w:rsidTr="005C15B2">
        <w:tc>
          <w:tcPr>
            <w:tcW w:w="3545" w:type="dxa"/>
            <w:tcBorders>
              <w:top w:val="single" w:sz="4" w:space="0" w:color="auto"/>
              <w:bottom w:val="single" w:sz="4" w:space="0" w:color="auto"/>
              <w:right w:val="single" w:sz="4" w:space="0" w:color="auto"/>
            </w:tcBorders>
          </w:tcPr>
          <w:p w14:paraId="4E06D6A7" w14:textId="77777777" w:rsidR="00DA521E" w:rsidRPr="0080085D" w:rsidRDefault="00DA521E">
            <w:pPr>
              <w:pStyle w:val="TableText0"/>
            </w:pPr>
            <w:r w:rsidRPr="0080085D">
              <w:t>»</w:t>
            </w:r>
          </w:p>
        </w:tc>
        <w:tc>
          <w:tcPr>
            <w:tcW w:w="3543" w:type="dxa"/>
            <w:tcBorders>
              <w:top w:val="single" w:sz="4" w:space="0" w:color="auto"/>
              <w:left w:val="single" w:sz="4" w:space="0" w:color="auto"/>
              <w:bottom w:val="single" w:sz="4" w:space="0" w:color="auto"/>
            </w:tcBorders>
          </w:tcPr>
          <w:p w14:paraId="77659B0F" w14:textId="77777777" w:rsidR="00DA521E" w:rsidRPr="0080085D" w:rsidRDefault="00DA521E">
            <w:pPr>
              <w:pStyle w:val="TableText0"/>
            </w:pPr>
            <w:r w:rsidRPr="0080085D">
              <w:t>»</w:t>
            </w:r>
          </w:p>
        </w:tc>
      </w:tr>
      <w:bookmarkEnd w:id="141"/>
    </w:tbl>
    <w:p w14:paraId="16FAF3FA" w14:textId="77777777" w:rsidR="00DA521E" w:rsidRPr="0080085D" w:rsidRDefault="00DA521E">
      <w:pPr>
        <w:spacing w:after="0"/>
        <w:rPr>
          <w:noProof/>
          <w:sz w:val="8"/>
        </w:rPr>
      </w:pPr>
    </w:p>
    <w:p w14:paraId="346E7AD0" w14:textId="77777777" w:rsidR="00DA521E" w:rsidRPr="0080085D" w:rsidRDefault="00DA521E">
      <w:pPr>
        <w:pStyle w:val="Heading4"/>
        <w:rPr>
          <w:noProof/>
        </w:rPr>
      </w:pPr>
      <w:r w:rsidRPr="0080085D">
        <w:rPr>
          <w:noProof/>
        </w:rPr>
        <w:t>Failure to Comply</w:t>
      </w:r>
    </w:p>
    <w:p w14:paraId="0D6A51DC" w14:textId="21DE4FE1" w:rsidR="00DA521E" w:rsidRDefault="00DA521E">
      <w:pPr>
        <w:pStyle w:val="Paragraph"/>
        <w:rPr>
          <w:noProof/>
        </w:rPr>
      </w:pPr>
      <w:r w:rsidRPr="0080085D">
        <w:rPr>
          <w:noProof/>
        </w:rPr>
        <w:t>If the Contractor fails to comply with the requirements of this clause</w:t>
      </w:r>
      <w:r w:rsidR="008917F3" w:rsidRPr="0080085D">
        <w:rPr>
          <w:noProof/>
        </w:rPr>
        <w:t xml:space="preserve"> – </w:t>
      </w:r>
      <w:r w:rsidR="008917F3" w:rsidRPr="0080085D">
        <w:rPr>
          <w:b/>
          <w:noProof/>
        </w:rPr>
        <w:t>Quality Management</w:t>
      </w:r>
      <w:r w:rsidRPr="0080085D">
        <w:rPr>
          <w:noProof/>
        </w:rPr>
        <w:t>, the Principal may implement such inspections and tests as the Principal determines and the cost incurred by the Principal shall be a debt due from the Contractor.</w:t>
      </w:r>
      <w:r w:rsidR="0019481F" w:rsidRPr="0019481F">
        <w:t xml:space="preserve"> </w:t>
      </w:r>
      <w:r w:rsidR="0019481F" w:rsidRPr="0019481F">
        <w:rPr>
          <w:noProof/>
        </w:rPr>
        <w:t xml:space="preserve">Alternatively, the Principal may make deductions from payments due to the Contractor for work not carried out.  </w:t>
      </w:r>
    </w:p>
    <w:p w14:paraId="36B1A325" w14:textId="41A2BF36" w:rsidR="003D5344" w:rsidRPr="00946768" w:rsidRDefault="003D5344" w:rsidP="003D5344">
      <w:pPr>
        <w:pStyle w:val="GuideNote"/>
      </w:pPr>
      <w:r w:rsidRPr="00946768">
        <w:t>End of clause</w:t>
      </w:r>
      <w:r>
        <w:t xml:space="preserve"> - </w:t>
      </w:r>
      <w:r w:rsidRPr="003D5344">
        <w:t>Quality management requirements</w:t>
      </w:r>
    </w:p>
    <w:p w14:paraId="5AA8971D" w14:textId="77777777" w:rsidR="008B51E6" w:rsidRPr="00946768" w:rsidRDefault="008B51E6" w:rsidP="008B51E6">
      <w:pPr>
        <w:pStyle w:val="Heading3"/>
        <w:tabs>
          <w:tab w:val="clear" w:pos="644"/>
          <w:tab w:val="left" w:pos="1701"/>
        </w:tabs>
        <w:ind w:left="1134" w:hanging="1134"/>
      </w:pPr>
      <w:bookmarkStart w:id="143" w:name="_Toc102825687"/>
      <w:bookmarkStart w:id="144" w:name="_Hlk129553512"/>
      <w:bookmarkStart w:id="145" w:name="_Toc184801384"/>
      <w:bookmarkStart w:id="146" w:name="_Toc400627011"/>
      <w:bookmarkStart w:id="147" w:name="_Toc429052359"/>
      <w:bookmarkStart w:id="148" w:name="_Toc157785962"/>
      <w:r w:rsidRPr="00946768">
        <w:t>Subcontract Requirements</w:t>
      </w:r>
      <w:bookmarkEnd w:id="143"/>
      <w:bookmarkEnd w:id="148"/>
    </w:p>
    <w:bookmarkEnd w:id="144"/>
    <w:p w14:paraId="6DD3D150" w14:textId="77777777" w:rsidR="008508E1" w:rsidRPr="00946768" w:rsidRDefault="008508E1" w:rsidP="008508E1">
      <w:pPr>
        <w:pStyle w:val="Heading4"/>
        <w:numPr>
          <w:ilvl w:val="3"/>
          <w:numId w:val="21"/>
        </w:numPr>
        <w:spacing w:before="60"/>
      </w:pPr>
      <w:r w:rsidRPr="00946768">
        <w:t>General</w:t>
      </w:r>
    </w:p>
    <w:p w14:paraId="7211EADD" w14:textId="77777777" w:rsidR="008508E1" w:rsidRPr="00946768" w:rsidRDefault="008508E1" w:rsidP="008508E1">
      <w:pPr>
        <w:pStyle w:val="Paragraph"/>
      </w:pPr>
      <w:r w:rsidRPr="00946768">
        <w:t xml:space="preserve">In this Clause – </w:t>
      </w:r>
      <w:r w:rsidRPr="00946768">
        <w:rPr>
          <w:b/>
        </w:rPr>
        <w:t>Subcontract Requirements</w:t>
      </w:r>
      <w:r w:rsidRPr="00946768">
        <w:t>, “subcontract” includes an agreement for the supply of goods or services (including professional services and plant hire) and “subcontractor” includes a supplier of such goods or services.</w:t>
      </w:r>
    </w:p>
    <w:p w14:paraId="346C036B" w14:textId="77777777" w:rsidR="008508E1" w:rsidRPr="00946768" w:rsidRDefault="008508E1" w:rsidP="008508E1">
      <w:pPr>
        <w:pStyle w:val="Paragraph"/>
      </w:pPr>
      <w:r w:rsidRPr="00946768">
        <w:t>Ensure that each subcontract, valued at $25,000 or more, that is entered into by the Contractor or any subcontractor in respect of the work under the Contract, includes the provisions contained in this Clause.</w:t>
      </w:r>
    </w:p>
    <w:p w14:paraId="2ECBDF56" w14:textId="77777777" w:rsidR="008508E1" w:rsidRPr="00946768" w:rsidRDefault="008508E1" w:rsidP="008508E1">
      <w:pPr>
        <w:pStyle w:val="Heading4"/>
        <w:numPr>
          <w:ilvl w:val="3"/>
          <w:numId w:val="21"/>
        </w:numPr>
        <w:spacing w:before="60"/>
      </w:pPr>
      <w:r w:rsidRPr="00946768">
        <w:t>Options as to Form of Security</w:t>
      </w:r>
    </w:p>
    <w:p w14:paraId="5E43BA4F" w14:textId="77777777" w:rsidR="008508E1" w:rsidRPr="00946768" w:rsidRDefault="008508E1" w:rsidP="008508E1">
      <w:r w:rsidRPr="00946768">
        <w:t>Each subcontract that:</w:t>
      </w:r>
    </w:p>
    <w:p w14:paraId="674F6142" w14:textId="77777777" w:rsidR="008508E1" w:rsidRPr="00946768" w:rsidRDefault="008508E1" w:rsidP="008508E1">
      <w:pPr>
        <w:pStyle w:val="Sub-paragraph"/>
        <w:numPr>
          <w:ilvl w:val="0"/>
          <w:numId w:val="1"/>
        </w:numPr>
        <w:tabs>
          <w:tab w:val="clear" w:pos="1211"/>
          <w:tab w:val="num" w:pos="1560"/>
        </w:tabs>
        <w:ind w:hanging="77"/>
      </w:pPr>
      <w:r w:rsidRPr="00946768">
        <w:t>requires the subcontractor to provide a cash security to its principal; or</w:t>
      </w:r>
    </w:p>
    <w:p w14:paraId="6B5304C7" w14:textId="77777777" w:rsidR="008508E1" w:rsidRPr="00946768" w:rsidRDefault="008508E1" w:rsidP="008508E1">
      <w:pPr>
        <w:pStyle w:val="Sub-paragraph"/>
        <w:numPr>
          <w:ilvl w:val="0"/>
          <w:numId w:val="1"/>
        </w:numPr>
        <w:tabs>
          <w:tab w:val="clear" w:pos="1211"/>
          <w:tab w:val="num" w:pos="1560"/>
        </w:tabs>
        <w:ind w:hanging="77"/>
      </w:pPr>
      <w:r w:rsidRPr="00946768">
        <w:t>allows the subcontractor’s principal to deduct retention moneys from any payment,</w:t>
      </w:r>
    </w:p>
    <w:p w14:paraId="6AEB4465" w14:textId="77777777" w:rsidR="008508E1" w:rsidRPr="00946768" w:rsidRDefault="008508E1" w:rsidP="008508E1">
      <w:pPr>
        <w:pStyle w:val="Paragraph"/>
      </w:pPr>
      <w:r w:rsidRPr="00946768">
        <w:t>shall allow the subcontractor the option at any time to provide unconditional undertakings in lieu of cash security or retention moneys.</w:t>
      </w:r>
    </w:p>
    <w:p w14:paraId="5EABCB81" w14:textId="77777777" w:rsidR="008508E1" w:rsidRPr="00946768" w:rsidRDefault="008508E1" w:rsidP="008508E1">
      <w:pPr>
        <w:pStyle w:val="StyleHeading4H4Before6pt"/>
        <w:numPr>
          <w:ilvl w:val="3"/>
          <w:numId w:val="21"/>
        </w:numPr>
        <w:ind w:hanging="77"/>
      </w:pPr>
      <w:r w:rsidRPr="00946768">
        <w:t>Trust for Cash Security and Retention Moneys</w:t>
      </w:r>
    </w:p>
    <w:p w14:paraId="7FAAF498" w14:textId="77777777" w:rsidR="008508E1" w:rsidRPr="00946768" w:rsidRDefault="008508E1" w:rsidP="008508E1">
      <w:pPr>
        <w:ind w:hanging="77"/>
      </w:pPr>
      <w:r w:rsidRPr="00946768">
        <w:t>Each subcontract shall include the following provisions:</w:t>
      </w:r>
    </w:p>
    <w:p w14:paraId="5C76582A" w14:textId="77777777" w:rsidR="008508E1" w:rsidRPr="00946768" w:rsidRDefault="008508E1" w:rsidP="008508E1">
      <w:pPr>
        <w:pStyle w:val="Sub-paragraph"/>
        <w:numPr>
          <w:ilvl w:val="0"/>
          <w:numId w:val="1"/>
        </w:numPr>
        <w:tabs>
          <w:tab w:val="clear" w:pos="1211"/>
          <w:tab w:val="num" w:pos="1560"/>
        </w:tabs>
        <w:ind w:left="1560" w:hanging="426"/>
      </w:pPr>
      <w:r w:rsidRPr="00946768">
        <w:t>when a party receives or retains security, that security is held in trust by the security holder who must promptly deposit the money into a trust account;</w:t>
      </w:r>
    </w:p>
    <w:p w14:paraId="4321214B" w14:textId="77777777" w:rsidR="008508E1" w:rsidRPr="00946768" w:rsidRDefault="008508E1" w:rsidP="008508E1">
      <w:pPr>
        <w:pStyle w:val="Sub-paragraph"/>
        <w:numPr>
          <w:ilvl w:val="0"/>
          <w:numId w:val="1"/>
        </w:numPr>
        <w:tabs>
          <w:tab w:val="clear" w:pos="1211"/>
          <w:tab w:val="num" w:pos="1560"/>
        </w:tabs>
        <w:ind w:left="1560" w:hanging="426"/>
      </w:pPr>
      <w:r w:rsidRPr="00946768">
        <w:t>the moneys shall be held in trust until they are paid to the party entitled to receive them and the security holder shall maintain proper records to account for such moneys; and</w:t>
      </w:r>
    </w:p>
    <w:p w14:paraId="69071282" w14:textId="77777777" w:rsidR="008508E1" w:rsidRPr="00946768" w:rsidRDefault="008508E1" w:rsidP="008508E1">
      <w:pPr>
        <w:pStyle w:val="Sub-paragraph"/>
        <w:numPr>
          <w:ilvl w:val="0"/>
          <w:numId w:val="1"/>
        </w:numPr>
        <w:tabs>
          <w:tab w:val="clear" w:pos="1211"/>
          <w:tab w:val="num" w:pos="1560"/>
        </w:tabs>
        <w:ind w:hanging="77"/>
      </w:pPr>
      <w:r w:rsidRPr="00946768">
        <w:t>any interest earned by the trust account shall be owned by the security holder.</w:t>
      </w:r>
    </w:p>
    <w:p w14:paraId="4F5E0461" w14:textId="77777777" w:rsidR="008508E1" w:rsidRPr="00946768" w:rsidRDefault="008508E1" w:rsidP="008508E1">
      <w:pPr>
        <w:pStyle w:val="Paragraph"/>
      </w:pPr>
      <w:r w:rsidRPr="00946768">
        <w:t>When requested by the Principal, provide evidence that the required amount is held in trust for any subcontract. If the Contractor fails to do so, the Principal may withhold an equivalent amount from payment due to the Contractor.</w:t>
      </w:r>
    </w:p>
    <w:p w14:paraId="64DAE071" w14:textId="77777777" w:rsidR="008508E1" w:rsidRPr="00946768" w:rsidRDefault="008508E1" w:rsidP="008508E1">
      <w:pPr>
        <w:pStyle w:val="Paragraph"/>
      </w:pPr>
      <w:r w:rsidRPr="00946768">
        <w:t>Compliance with this subclause is not required if the security holder has a policy of insurance, equivalent to the HIA Security of Payment Bond, protecting subcontract payments due to the other party.</w:t>
      </w:r>
    </w:p>
    <w:p w14:paraId="3BE13BC6" w14:textId="77777777" w:rsidR="008508E1" w:rsidRPr="00946768" w:rsidRDefault="008508E1" w:rsidP="008508E1">
      <w:pPr>
        <w:pStyle w:val="StyleHeading4H4Before6pt"/>
        <w:numPr>
          <w:ilvl w:val="3"/>
          <w:numId w:val="21"/>
        </w:numPr>
      </w:pPr>
      <w:r w:rsidRPr="00946768">
        <w:t>Payments</w:t>
      </w:r>
    </w:p>
    <w:p w14:paraId="4ABEE3E9" w14:textId="77777777" w:rsidR="008508E1" w:rsidRPr="00946768" w:rsidRDefault="008508E1" w:rsidP="008508E1">
      <w:r w:rsidRPr="00946768">
        <w:t>Each subcontract shall include an obligation, which takes precedence over any inconsistent provision of the subcontract, for the subcontractor’s principal to pay, no more than 20 Business Days after receiving a payment claim from the subcontractor, 100% of the value of work, goods or services provided by the subcontractor less only retention moneys paid into trust.</w:t>
      </w:r>
    </w:p>
    <w:p w14:paraId="183A3857" w14:textId="77777777" w:rsidR="008508E1" w:rsidRPr="00946768" w:rsidRDefault="008508E1" w:rsidP="008508E1">
      <w:pPr>
        <w:pStyle w:val="Paragraph"/>
      </w:pPr>
      <w:r w:rsidRPr="00946768">
        <w:t>Compliance with this subclause shall not prevent the Contractor from paying a subcontractor an amount in excess of that claimed from the Principal or paying before the time stipulated in this subclause.</w:t>
      </w:r>
    </w:p>
    <w:p w14:paraId="0C901B27" w14:textId="77777777" w:rsidR="008508E1" w:rsidRPr="00946768" w:rsidRDefault="008508E1" w:rsidP="008508E1">
      <w:pPr>
        <w:pStyle w:val="StyleHeading4H4Before6pt"/>
        <w:numPr>
          <w:ilvl w:val="3"/>
          <w:numId w:val="21"/>
        </w:numPr>
      </w:pPr>
      <w:r w:rsidRPr="00946768">
        <w:lastRenderedPageBreak/>
        <w:t>Alternative Dispute Resolution</w:t>
      </w:r>
    </w:p>
    <w:p w14:paraId="0F6E6DD4" w14:textId="77777777" w:rsidR="008508E1" w:rsidRPr="00946768" w:rsidRDefault="008508E1" w:rsidP="008508E1">
      <w:pPr>
        <w:pStyle w:val="Paragraph"/>
      </w:pPr>
      <w:r w:rsidRPr="00946768">
        <w:t>Each subcontract shall include provisions incorporating the dispute resolution procedures outlined in the Contract.</w:t>
      </w:r>
    </w:p>
    <w:p w14:paraId="1A781C82" w14:textId="77777777" w:rsidR="008508E1" w:rsidRPr="00946768" w:rsidRDefault="008508E1" w:rsidP="008508E1">
      <w:pPr>
        <w:pStyle w:val="StyleHeading4H4Before6pt"/>
        <w:numPr>
          <w:ilvl w:val="3"/>
          <w:numId w:val="21"/>
        </w:numPr>
      </w:pPr>
      <w:r w:rsidRPr="00946768">
        <w:t>Documents to be provided to Subcontractors</w:t>
      </w:r>
    </w:p>
    <w:p w14:paraId="0CEA6D70" w14:textId="77777777" w:rsidR="008508E1" w:rsidRPr="00946768" w:rsidRDefault="008508E1" w:rsidP="008508E1">
      <w:pPr>
        <w:pStyle w:val="Paragraph"/>
      </w:pPr>
      <w:r w:rsidRPr="00946768">
        <w:t>Each subcontract shall include the requirement for subcontractors to be provided with a copy of this Clause and clauses relating to proof of payment of subcontractors, times for payment claims and payment and alternative dispute resolution.</w:t>
      </w:r>
    </w:p>
    <w:p w14:paraId="18751CBC" w14:textId="77777777" w:rsidR="008508E1" w:rsidRPr="00946768" w:rsidRDefault="008508E1" w:rsidP="008508E1">
      <w:pPr>
        <w:pStyle w:val="StyleHeading4H4Before6pt"/>
        <w:numPr>
          <w:ilvl w:val="3"/>
          <w:numId w:val="21"/>
        </w:numPr>
      </w:pPr>
      <w:r w:rsidRPr="00946768">
        <w:t>Register of Subcontracts</w:t>
      </w:r>
    </w:p>
    <w:p w14:paraId="5FDC10DE" w14:textId="77777777" w:rsidR="008508E1" w:rsidRDefault="008508E1" w:rsidP="008508E1">
      <w:pPr>
        <w:pStyle w:val="Paragraph"/>
      </w:pPr>
      <w:r w:rsidRPr="00946768">
        <w:t>Maintain a register of all subcontracts which have a value of $25,000 or more, showing brief details of the subcontract work and the name, address and telephone number of the subcontractor. If requested, give the Principal a copy of the register and an unpriced copy of any subcontract agreement.</w:t>
      </w:r>
    </w:p>
    <w:p w14:paraId="70A69461" w14:textId="621460C5" w:rsidR="003D5344" w:rsidRPr="00946768" w:rsidRDefault="003D5344" w:rsidP="003D5344">
      <w:pPr>
        <w:pStyle w:val="GuideNote"/>
      </w:pPr>
      <w:bookmarkStart w:id="149" w:name="_Hlk130133491"/>
      <w:r w:rsidRPr="00946768">
        <w:t>End of clause</w:t>
      </w:r>
      <w:r>
        <w:t xml:space="preserve"> - </w:t>
      </w:r>
      <w:r w:rsidR="00C363DF" w:rsidRPr="00C363DF">
        <w:t>Subcontract Requirements</w:t>
      </w:r>
    </w:p>
    <w:p w14:paraId="187FF3CF" w14:textId="52318BB3" w:rsidR="008508E1" w:rsidRPr="00946768" w:rsidRDefault="00D8274C" w:rsidP="00D8274C">
      <w:pPr>
        <w:pStyle w:val="Heading3"/>
        <w:tabs>
          <w:tab w:val="clear" w:pos="644"/>
          <w:tab w:val="num" w:pos="709"/>
        </w:tabs>
        <w:ind w:left="142" w:hanging="142"/>
      </w:pPr>
      <w:bookmarkStart w:id="150" w:name="_Toc102825688"/>
      <w:bookmarkStart w:id="151" w:name="_Toc157785963"/>
      <w:bookmarkEnd w:id="149"/>
      <w:r w:rsidRPr="00D8274C">
        <w:t>Additional Security and Obligations for Trustees</w:t>
      </w:r>
      <w:bookmarkStart w:id="152" w:name="_Hlk129553522"/>
      <w:bookmarkEnd w:id="150"/>
      <w:bookmarkEnd w:id="151"/>
    </w:p>
    <w:bookmarkEnd w:id="152"/>
    <w:p w14:paraId="7FB919E5" w14:textId="4B5354C5" w:rsidR="008508E1" w:rsidRPr="00946768" w:rsidRDefault="008508E1" w:rsidP="008508E1">
      <w:pPr>
        <w:pStyle w:val="Paragraph"/>
      </w:pPr>
      <w:r w:rsidRPr="00946768">
        <w:t>If the Contractor is a trustee:</w:t>
      </w:r>
    </w:p>
    <w:p w14:paraId="25F13B20" w14:textId="77777777" w:rsidR="000377FE" w:rsidRDefault="008508E1" w:rsidP="008508E1">
      <w:pPr>
        <w:pStyle w:val="Sub-paragraph"/>
        <w:numPr>
          <w:ilvl w:val="0"/>
          <w:numId w:val="1"/>
        </w:numPr>
        <w:tabs>
          <w:tab w:val="clear" w:pos="1211"/>
        </w:tabs>
        <w:ind w:left="1560" w:hanging="426"/>
      </w:pPr>
      <w:r w:rsidRPr="00946768">
        <w:t>before starting the Works, give the Principal an unconditional undertaking as security for any amount previously agreed in writing by the parties.</w:t>
      </w:r>
    </w:p>
    <w:p w14:paraId="41FB3D5E" w14:textId="19307127" w:rsidR="006D2F70" w:rsidRDefault="006D2F70" w:rsidP="00442611">
      <w:pPr>
        <w:tabs>
          <w:tab w:val="left" w:pos="1560"/>
        </w:tabs>
        <w:ind w:left="1560"/>
      </w:pPr>
      <w:r w:rsidRPr="00946768">
        <w:t xml:space="preserve">The unconditional undertaking must be in the form detailed in General Conditions of Contract - Schedule </w:t>
      </w:r>
      <w:r w:rsidR="00964307">
        <w:t>1</w:t>
      </w:r>
      <w:r w:rsidRPr="00946768">
        <w:t xml:space="preserve"> </w:t>
      </w:r>
      <w:r w:rsidR="00964307">
        <w:t>–</w:t>
      </w:r>
      <w:r w:rsidRPr="00946768">
        <w:t xml:space="preserve"> </w:t>
      </w:r>
      <w:r w:rsidR="00964307" w:rsidRPr="006725FD">
        <w:rPr>
          <w:b/>
          <w:bCs/>
        </w:rPr>
        <w:t xml:space="preserve">Unconditional </w:t>
      </w:r>
      <w:r w:rsidRPr="00946768">
        <w:rPr>
          <w:b/>
          <w:bCs/>
        </w:rPr>
        <w:t>Undertaking</w:t>
      </w:r>
      <w:r w:rsidRPr="00946768">
        <w:t xml:space="preserve"> and from a financial institution acceptable to the Principal</w:t>
      </w:r>
      <w:r w:rsidR="00F9660C">
        <w:t>.</w:t>
      </w:r>
    </w:p>
    <w:p w14:paraId="1A2FCA71" w14:textId="77777777" w:rsidR="008508E1" w:rsidRPr="00946768" w:rsidRDefault="008508E1" w:rsidP="008508E1">
      <w:pPr>
        <w:pStyle w:val="Sub-paragraph"/>
        <w:numPr>
          <w:ilvl w:val="0"/>
          <w:numId w:val="1"/>
        </w:numPr>
        <w:ind w:left="1560" w:hanging="426"/>
      </w:pPr>
      <w:r w:rsidRPr="00946768">
        <w:t>the security will be retained by the Principal against the due and proper performance of the Contract. Unless the Principal has made or intends to make a demand against the unconditional undertaking, the Principal will return the unconditional undertaking within 10 Business Days after Completion of the whole of the Works is reached or as otherwise agreed by the Principal.</w:t>
      </w:r>
    </w:p>
    <w:p w14:paraId="36760906" w14:textId="77777777" w:rsidR="008508E1" w:rsidRPr="00946768" w:rsidRDefault="008508E1" w:rsidP="008508E1">
      <w:pPr>
        <w:pStyle w:val="Sub-paragraph"/>
        <w:numPr>
          <w:ilvl w:val="0"/>
          <w:numId w:val="1"/>
        </w:numPr>
        <w:tabs>
          <w:tab w:val="clear" w:pos="1211"/>
        </w:tabs>
        <w:ind w:left="1560" w:hanging="426"/>
      </w:pPr>
      <w:r w:rsidRPr="00946768">
        <w:t>Do not prevent the Principal from making any demand against the unconditional undertaking, or prevent the provider of an unconditional undertaking from complying with the unconditional undertaking or any demand by the Principal, but the Contractor may seek damages if the Principal makes such a demand in breach of the Contract.</w:t>
      </w:r>
    </w:p>
    <w:p w14:paraId="6944F8F4" w14:textId="77777777" w:rsidR="008508E1" w:rsidRDefault="008508E1" w:rsidP="008508E1">
      <w:pPr>
        <w:pStyle w:val="Sub-paragraph"/>
        <w:numPr>
          <w:ilvl w:val="0"/>
          <w:numId w:val="1"/>
        </w:numPr>
        <w:tabs>
          <w:tab w:val="clear" w:pos="1211"/>
        </w:tabs>
        <w:ind w:left="1560" w:hanging="426"/>
      </w:pPr>
      <w:r w:rsidRPr="00946768">
        <w:t>ensure that for the duration of the Contract, the total value of trust beneficiaries’ loans to the trustee is always greater than the total value of trust beneficiaries’ loans from the company.</w:t>
      </w:r>
    </w:p>
    <w:p w14:paraId="3E63EC5A" w14:textId="18D55933" w:rsidR="00C363DF" w:rsidRPr="00946768" w:rsidRDefault="00C363DF" w:rsidP="00C363DF">
      <w:pPr>
        <w:pStyle w:val="GuideNote"/>
      </w:pPr>
      <w:r w:rsidRPr="00946768">
        <w:t>End of clause</w:t>
      </w:r>
      <w:r>
        <w:t xml:space="preserve"> - </w:t>
      </w:r>
      <w:r w:rsidRPr="00C363DF">
        <w:t>Additional Security and Obligations for Trustees</w:t>
      </w:r>
    </w:p>
    <w:p w14:paraId="793B2A8F" w14:textId="51316F49" w:rsidR="00DA521E" w:rsidRPr="0080085D" w:rsidRDefault="00DA521E" w:rsidP="00344F7D">
      <w:pPr>
        <w:pStyle w:val="Heading3"/>
        <w:tabs>
          <w:tab w:val="clear" w:pos="644"/>
        </w:tabs>
        <w:ind w:left="0"/>
        <w:rPr>
          <w:noProof/>
        </w:rPr>
      </w:pPr>
      <w:bookmarkStart w:id="153" w:name="_Hlk129553630"/>
      <w:bookmarkStart w:id="154" w:name="_Toc157785964"/>
      <w:r w:rsidRPr="0080085D">
        <w:rPr>
          <w:noProof/>
        </w:rPr>
        <w:t>Audit and review</w:t>
      </w:r>
      <w:bookmarkEnd w:id="145"/>
      <w:bookmarkEnd w:id="146"/>
      <w:bookmarkEnd w:id="147"/>
      <w:bookmarkEnd w:id="154"/>
    </w:p>
    <w:bookmarkEnd w:id="153"/>
    <w:p w14:paraId="6DDCA1D6" w14:textId="75A0D028" w:rsidR="00DA521E" w:rsidRPr="005A015D" w:rsidRDefault="00DA521E">
      <w:pPr>
        <w:pStyle w:val="Paragraph"/>
        <w:rPr>
          <w:noProof/>
        </w:rPr>
      </w:pPr>
      <w:r w:rsidRPr="0080085D">
        <w:rPr>
          <w:noProof/>
        </w:rPr>
        <w:t xml:space="preserve">Make available, on request, all records, including those of or relating to </w:t>
      </w:r>
      <w:r w:rsidR="00362681" w:rsidRPr="0080085D">
        <w:rPr>
          <w:noProof/>
        </w:rPr>
        <w:t xml:space="preserve">subcontractors </w:t>
      </w:r>
      <w:r w:rsidRPr="0080085D">
        <w:rPr>
          <w:noProof/>
        </w:rPr>
        <w:t>or suppliers, relevant to compliance with requirements of the Contract, for the purposes of audit, review or surveillance.</w:t>
      </w:r>
      <w:r w:rsidR="00072DF7" w:rsidRPr="0080085D">
        <w:rPr>
          <w:noProof/>
        </w:rPr>
        <w:t xml:space="preserve"> </w:t>
      </w:r>
      <w:r w:rsidRPr="0080085D">
        <w:rPr>
          <w:noProof/>
        </w:rPr>
        <w:t xml:space="preserve">Provide all reasonable assistance during the audits or </w:t>
      </w:r>
      <w:r w:rsidRPr="005A015D">
        <w:rPr>
          <w:noProof/>
        </w:rPr>
        <w:t>reviews including attendance by the Contractor.</w:t>
      </w:r>
    </w:p>
    <w:p w14:paraId="4439928B" w14:textId="372796DC" w:rsidR="00DA521E" w:rsidRDefault="00DA521E">
      <w:pPr>
        <w:pStyle w:val="Paragraph"/>
        <w:rPr>
          <w:noProof/>
        </w:rPr>
      </w:pPr>
      <w:r w:rsidRPr="005A015D">
        <w:rPr>
          <w:noProof/>
        </w:rPr>
        <w:t>Promptly implement effective corrective action on matters disclosed by audit or review</w:t>
      </w:r>
      <w:r w:rsidR="0093254A" w:rsidRPr="0093254A">
        <w:t xml:space="preserve"> </w:t>
      </w:r>
      <w:r w:rsidR="0093254A" w:rsidRPr="0093254A">
        <w:rPr>
          <w:noProof/>
        </w:rPr>
        <w:t>and notify the Principal when the corrective action has been completed</w:t>
      </w:r>
      <w:r w:rsidRPr="005A015D">
        <w:rPr>
          <w:noProof/>
        </w:rPr>
        <w:t>.</w:t>
      </w:r>
    </w:p>
    <w:p w14:paraId="35B31E11" w14:textId="17955EBB" w:rsidR="00BA2F1A" w:rsidRPr="00BA2F1A" w:rsidRDefault="00BA2F1A" w:rsidP="00BA2F1A">
      <w:pPr>
        <w:pStyle w:val="Heading3"/>
        <w:tabs>
          <w:tab w:val="clear" w:pos="644"/>
          <w:tab w:val="num" w:pos="709"/>
        </w:tabs>
        <w:ind w:hanging="284"/>
        <w:rPr>
          <w:noProof/>
        </w:rPr>
      </w:pPr>
      <w:bookmarkStart w:id="155" w:name="_Hlk129553747"/>
      <w:bookmarkStart w:id="156" w:name="_Toc157785965"/>
      <w:r w:rsidRPr="00BA2F1A">
        <w:rPr>
          <w:noProof/>
        </w:rPr>
        <w:t>Contractor Representatives</w:t>
      </w:r>
      <w:bookmarkEnd w:id="156"/>
    </w:p>
    <w:p w14:paraId="023C5D0B" w14:textId="75B62DE2" w:rsidR="003C39AC" w:rsidRPr="00946768" w:rsidRDefault="003C39AC" w:rsidP="003C39AC">
      <w:pPr>
        <w:pStyle w:val="GuideNote"/>
      </w:pPr>
      <w:bookmarkStart w:id="157" w:name="_Hlk129623737"/>
      <w:bookmarkStart w:id="158" w:name="_Hlk101618755"/>
      <w:r w:rsidRPr="00636231">
        <w:t>delete th</w:t>
      </w:r>
      <w:r>
        <w:t>e following</w:t>
      </w:r>
      <w:r w:rsidRPr="00636231">
        <w:t xml:space="preserve"> clause and the above heading</w:t>
      </w:r>
      <w:r>
        <w:t xml:space="preserve"> </w:t>
      </w:r>
      <w:r w:rsidR="00636231" w:rsidRPr="00636231">
        <w:t xml:space="preserve">where </w:t>
      </w:r>
      <w:bookmarkEnd w:id="157"/>
      <w:r w:rsidRPr="00946768">
        <w:rPr>
          <w:rFonts w:ascii="Arial Bold" w:hAnsi="Arial Bold" w:cs="Arial"/>
        </w:rPr>
        <w:t>the nomination of contractor representatives is not required for the contract</w:t>
      </w:r>
    </w:p>
    <w:bookmarkEnd w:id="158"/>
    <w:p w14:paraId="60CA150F" w14:textId="2C94A36D" w:rsidR="003C39AC" w:rsidRPr="00946768" w:rsidRDefault="003C39AC" w:rsidP="003C39AC">
      <w:pPr>
        <w:tabs>
          <w:tab w:val="left" w:pos="1134"/>
        </w:tabs>
        <w:rPr>
          <w:iCs/>
        </w:rPr>
      </w:pPr>
      <w:r w:rsidRPr="00946768">
        <w:t xml:space="preserve">Ensure that, at all times, there is a person appointed </w:t>
      </w:r>
      <w:bookmarkEnd w:id="155"/>
      <w:r w:rsidRPr="00946768">
        <w:t xml:space="preserve">to act as the </w:t>
      </w:r>
      <w:r w:rsidRPr="00946768">
        <w:rPr>
          <w:i/>
        </w:rPr>
        <w:t>Contractor’s Representative</w:t>
      </w:r>
      <w:r w:rsidRPr="00946768">
        <w:rPr>
          <w:iCs/>
        </w:rPr>
        <w:t xml:space="preserve"> who can:</w:t>
      </w:r>
    </w:p>
    <w:p w14:paraId="4396D26F" w14:textId="52DCB79F" w:rsidR="003C39AC" w:rsidRPr="00946768" w:rsidRDefault="003C39AC" w:rsidP="00B93A9A">
      <w:pPr>
        <w:pStyle w:val="ListParagraph"/>
        <w:numPr>
          <w:ilvl w:val="0"/>
          <w:numId w:val="59"/>
        </w:numPr>
        <w:tabs>
          <w:tab w:val="left" w:pos="1134"/>
        </w:tabs>
        <w:ind w:left="1560" w:hanging="426"/>
      </w:pPr>
      <w:r w:rsidRPr="00946768">
        <w:rPr>
          <w:iCs/>
        </w:rPr>
        <w:t>act, in its dealing with the Principal’s Authorised Person, with the Contractor’s full authority in all matters r</w:t>
      </w:r>
      <w:r w:rsidRPr="00946768">
        <w:t>elating to the Contract;</w:t>
      </w:r>
    </w:p>
    <w:p w14:paraId="0C13C8DD" w14:textId="77777777" w:rsidR="003C39AC" w:rsidRPr="00946768" w:rsidRDefault="003C39AC" w:rsidP="00B93A9A">
      <w:pPr>
        <w:pStyle w:val="ListParagraph"/>
        <w:numPr>
          <w:ilvl w:val="0"/>
          <w:numId w:val="59"/>
        </w:numPr>
        <w:tabs>
          <w:tab w:val="left" w:pos="1134"/>
        </w:tabs>
        <w:ind w:left="1560" w:hanging="426"/>
      </w:pPr>
      <w:r w:rsidRPr="00946768">
        <w:t xml:space="preserve">be responsible for ensuring the Contractor’s obligations under the Contract are met; </w:t>
      </w:r>
    </w:p>
    <w:p w14:paraId="6E0D8645" w14:textId="62DB01E0" w:rsidR="003C39AC" w:rsidRPr="00946768" w:rsidRDefault="003C39AC" w:rsidP="00B93A9A">
      <w:pPr>
        <w:pStyle w:val="ListParagraph"/>
        <w:numPr>
          <w:ilvl w:val="0"/>
          <w:numId w:val="59"/>
        </w:numPr>
        <w:tabs>
          <w:tab w:val="left" w:pos="1134"/>
        </w:tabs>
        <w:ind w:left="1560" w:hanging="426"/>
      </w:pPr>
      <w:r w:rsidRPr="00946768">
        <w:t>administer the Contract on a day-to-day basis on behalf of the Contractor; and</w:t>
      </w:r>
    </w:p>
    <w:p w14:paraId="17E509EB" w14:textId="02CB1AD1" w:rsidR="003C39AC" w:rsidRPr="00946768" w:rsidRDefault="003C39AC" w:rsidP="00B93A9A">
      <w:pPr>
        <w:pStyle w:val="ListParagraph"/>
        <w:numPr>
          <w:ilvl w:val="0"/>
          <w:numId w:val="59"/>
        </w:numPr>
        <w:tabs>
          <w:tab w:val="left" w:pos="1134"/>
        </w:tabs>
        <w:ind w:left="1560" w:hanging="426"/>
      </w:pPr>
      <w:r w:rsidRPr="00946768">
        <w:t xml:space="preserve">receive correspondence, instructions and notifications from the </w:t>
      </w:r>
      <w:r w:rsidRPr="00946768">
        <w:rPr>
          <w:iCs/>
        </w:rPr>
        <w:t>Principal and issue correspondence and notifications to the Principal on behalf of the Contractor.</w:t>
      </w:r>
    </w:p>
    <w:p w14:paraId="48BA31CB" w14:textId="090E0DF8" w:rsidR="003C39AC" w:rsidRPr="00946768" w:rsidRDefault="003C39AC" w:rsidP="003C39AC">
      <w:pPr>
        <w:tabs>
          <w:tab w:val="left" w:pos="1134"/>
        </w:tabs>
      </w:pPr>
      <w:r w:rsidRPr="00946768">
        <w:t xml:space="preserve">Within 5 Business Days after the Date of Contract, provide the name and contact details, including e-mail address and mobile phone number of the </w:t>
      </w:r>
      <w:r w:rsidRPr="00946768">
        <w:rPr>
          <w:i/>
        </w:rPr>
        <w:t>Contractor’s Representative</w:t>
      </w:r>
      <w:r w:rsidRPr="00946768">
        <w:rPr>
          <w:iCs/>
        </w:rPr>
        <w:t xml:space="preserve">. </w:t>
      </w:r>
      <w:r w:rsidRPr="00946768">
        <w:t>Promptly notify the Principal of any change in those details.</w:t>
      </w:r>
    </w:p>
    <w:p w14:paraId="2A152625" w14:textId="6657F9C8" w:rsidR="003C39AC" w:rsidRPr="00946768" w:rsidRDefault="003C39AC" w:rsidP="003C39AC">
      <w:pPr>
        <w:tabs>
          <w:tab w:val="left" w:pos="1134"/>
        </w:tabs>
        <w:rPr>
          <w:iCs/>
        </w:rPr>
      </w:pPr>
      <w:r w:rsidRPr="00946768">
        <w:t xml:space="preserve">In addition, unless not applicable, within 20 Business Days after the Date of Contract, provide the name and contact details of a </w:t>
      </w:r>
      <w:r w:rsidRPr="00946768">
        <w:rPr>
          <w:i/>
          <w:iCs/>
        </w:rPr>
        <w:t>Senior Contractor Representative</w:t>
      </w:r>
      <w:r w:rsidRPr="00946768">
        <w:t xml:space="preserve"> who will act </w:t>
      </w:r>
      <w:r w:rsidRPr="00946768">
        <w:rPr>
          <w:iCs/>
        </w:rPr>
        <w:lastRenderedPageBreak/>
        <w:t xml:space="preserve">with the Contractor’s authority in dealings with the Senior Executive under General Conditions of Contract Clause – </w:t>
      </w:r>
      <w:r w:rsidRPr="00946768">
        <w:rPr>
          <w:b/>
          <w:bCs/>
          <w:iCs/>
        </w:rPr>
        <w:t>Disputes</w:t>
      </w:r>
      <w:r w:rsidRPr="00946768">
        <w:rPr>
          <w:iCs/>
        </w:rPr>
        <w:t xml:space="preserve"> and as otherwise required.</w:t>
      </w:r>
    </w:p>
    <w:p w14:paraId="61D97CFE" w14:textId="1F5C0001" w:rsidR="00A26BBD" w:rsidRPr="00A26BBD" w:rsidRDefault="00A26BBD" w:rsidP="00A26BBD">
      <w:pPr>
        <w:pStyle w:val="Heading3"/>
        <w:tabs>
          <w:tab w:val="clear" w:pos="644"/>
          <w:tab w:val="num" w:pos="851"/>
        </w:tabs>
        <w:ind w:hanging="284"/>
        <w:rPr>
          <w:noProof/>
        </w:rPr>
      </w:pPr>
      <w:bookmarkStart w:id="159" w:name="_Hlk130133618"/>
      <w:bookmarkStart w:id="160" w:name="_Toc157785966"/>
      <w:r w:rsidRPr="00A26BBD">
        <w:rPr>
          <w:noProof/>
        </w:rPr>
        <w:t>Dealing with Modern Slavery</w:t>
      </w:r>
      <w:bookmarkEnd w:id="160"/>
    </w:p>
    <w:p w14:paraId="4DCD41CA" w14:textId="00D5E669" w:rsidR="00865527" w:rsidRPr="0089684E" w:rsidRDefault="00A048AB" w:rsidP="0089684E">
      <w:pPr>
        <w:pStyle w:val="GuideNote"/>
        <w:jc w:val="both"/>
        <w:rPr>
          <w:noProof/>
          <w:color w:val="00B050"/>
        </w:rPr>
      </w:pPr>
      <w:bookmarkStart w:id="161" w:name="_Hlk129591617"/>
      <w:bookmarkEnd w:id="159"/>
      <w:r>
        <w:rPr>
          <w:rFonts w:ascii="Arial Bold" w:hAnsi="Arial Bold" w:cs="Arial"/>
        </w:rPr>
        <w:t xml:space="preserve">this clause provides simplified </w:t>
      </w:r>
      <w:r w:rsidR="00515C38">
        <w:rPr>
          <w:rFonts w:ascii="Arial Bold" w:hAnsi="Arial Bold" w:cs="Arial"/>
        </w:rPr>
        <w:t>requirements to deal with modern slavery.</w:t>
      </w:r>
    </w:p>
    <w:p w14:paraId="130B1FAF" w14:textId="0321821C" w:rsidR="005952FA" w:rsidRDefault="00515C38" w:rsidP="00A05EB7">
      <w:pPr>
        <w:pStyle w:val="GuideNote"/>
        <w:rPr>
          <w:rFonts w:ascii="Arial Bold" w:hAnsi="Arial Bold" w:cs="Arial"/>
        </w:rPr>
      </w:pPr>
      <w:r>
        <w:rPr>
          <w:rFonts w:ascii="Arial Bold" w:hAnsi="Arial Bold" w:cs="Arial"/>
        </w:rPr>
        <w:t xml:space="preserve">where the Principal requires a more comprehensive </w:t>
      </w:r>
      <w:r w:rsidR="00356B4A">
        <w:rPr>
          <w:rFonts w:ascii="Arial Bold" w:hAnsi="Arial Bold" w:cs="Arial"/>
        </w:rPr>
        <w:t xml:space="preserve">process to apply, it </w:t>
      </w:r>
      <w:r w:rsidR="003B45EC">
        <w:rPr>
          <w:rFonts w:ascii="Arial Bold" w:hAnsi="Arial Bold" w:cs="Arial"/>
        </w:rPr>
        <w:t>could</w:t>
      </w:r>
      <w:r w:rsidR="005952FA">
        <w:rPr>
          <w:rFonts w:ascii="Arial Bold" w:hAnsi="Arial Bold" w:cs="Arial"/>
        </w:rPr>
        <w:t>:</w:t>
      </w:r>
    </w:p>
    <w:p w14:paraId="48E7DEFA" w14:textId="43CB69B0" w:rsidR="005952FA" w:rsidRPr="005952FA" w:rsidRDefault="003B45EC" w:rsidP="00B93A9A">
      <w:pPr>
        <w:pStyle w:val="GuideNote"/>
        <w:numPr>
          <w:ilvl w:val="0"/>
          <w:numId w:val="66"/>
        </w:numPr>
        <w:ind w:left="2410" w:hanging="283"/>
        <w:rPr>
          <w:rFonts w:ascii="Arial Bold" w:hAnsi="Arial Bold" w:cs="Arial"/>
        </w:rPr>
      </w:pPr>
      <w:r>
        <w:rPr>
          <w:rFonts w:ascii="Arial Bold" w:hAnsi="Arial Bold" w:cs="Arial"/>
        </w:rPr>
        <w:t xml:space="preserve">include </w:t>
      </w:r>
      <w:r>
        <w:t>Schedule 17–</w:t>
      </w:r>
      <w:r w:rsidR="00B96127">
        <w:t>MODERN</w:t>
      </w:r>
      <w:r>
        <w:t xml:space="preserve"> slavery from the </w:t>
      </w:r>
      <w:r w:rsidR="00F20297">
        <w:t xml:space="preserve">SCHEDULES to </w:t>
      </w:r>
      <w:r w:rsidR="00DF0841">
        <w:t xml:space="preserve">the </w:t>
      </w:r>
      <w:r>
        <w:t>GC21 G</w:t>
      </w:r>
      <w:r w:rsidR="00B96127">
        <w:t xml:space="preserve">eneral conditions of </w:t>
      </w:r>
      <w:r w:rsidR="00297C2B">
        <w:t>CONTRACT</w:t>
      </w:r>
      <w:r w:rsidR="00B96127">
        <w:t xml:space="preserve"> as a </w:t>
      </w:r>
      <w:r w:rsidR="00297C2B">
        <w:t>SCHEDULE to these PRELIMINARIES</w:t>
      </w:r>
      <w:r w:rsidR="005952FA">
        <w:t>;</w:t>
      </w:r>
    </w:p>
    <w:p w14:paraId="5907F76B" w14:textId="722DB244" w:rsidR="005952FA" w:rsidRPr="005952FA" w:rsidRDefault="00B562C7" w:rsidP="00B93A9A">
      <w:pPr>
        <w:pStyle w:val="GuideNote"/>
        <w:numPr>
          <w:ilvl w:val="0"/>
          <w:numId w:val="66"/>
        </w:numPr>
        <w:ind w:left="2410" w:hanging="283"/>
        <w:rPr>
          <w:rFonts w:ascii="Arial Bold" w:hAnsi="Arial Bold" w:cs="Arial"/>
        </w:rPr>
      </w:pPr>
      <w:r>
        <w:rPr>
          <w:rFonts w:ascii="Arial Bold" w:hAnsi="Arial Bold" w:cs="Arial"/>
        </w:rPr>
        <w:t xml:space="preserve">retain the first </w:t>
      </w:r>
      <w:r w:rsidR="00145E42">
        <w:rPr>
          <w:rFonts w:ascii="Arial Bold" w:hAnsi="Arial Bold" w:cs="Arial"/>
        </w:rPr>
        <w:t>PARAGRAPH</w:t>
      </w:r>
      <w:r>
        <w:rPr>
          <w:rFonts w:ascii="Arial Bold" w:hAnsi="Arial Bold" w:cs="Arial"/>
        </w:rPr>
        <w:t xml:space="preserve"> and </w:t>
      </w:r>
      <w:r w:rsidR="00145E42">
        <w:rPr>
          <w:rFonts w:ascii="Arial Bold" w:hAnsi="Arial Bold" w:cs="Arial"/>
        </w:rPr>
        <w:t>delete the remainder of this clause; and</w:t>
      </w:r>
    </w:p>
    <w:p w14:paraId="2842B4CC" w14:textId="5E8A7416" w:rsidR="005465E4" w:rsidRDefault="00145E42" w:rsidP="00B93A9A">
      <w:pPr>
        <w:pStyle w:val="GuideNote"/>
        <w:numPr>
          <w:ilvl w:val="0"/>
          <w:numId w:val="66"/>
        </w:numPr>
        <w:ind w:left="2410" w:hanging="283"/>
        <w:rPr>
          <w:rFonts w:ascii="Arial Bold" w:hAnsi="Arial Bold" w:cs="Arial"/>
        </w:rPr>
      </w:pPr>
      <w:r>
        <w:t>add the following to this clause</w:t>
      </w:r>
      <w:r w:rsidR="0022797C">
        <w:t>:</w:t>
      </w:r>
      <w:r w:rsidR="00423FC5" w:rsidRPr="00423FC5">
        <w:t xml:space="preserve"> </w:t>
      </w:r>
      <w:r w:rsidR="00D45C40" w:rsidRPr="00784993">
        <w:rPr>
          <w:b w:val="0"/>
          <w:bCs/>
        </w:rPr>
        <w:t>‘C</w:t>
      </w:r>
      <w:r w:rsidR="00423FC5" w:rsidRPr="00784993">
        <w:rPr>
          <w:rFonts w:ascii="Times New Roman" w:hAnsi="Times New Roman"/>
          <w:b w:val="0"/>
          <w:bCs/>
          <w:caps w:val="0"/>
          <w:sz w:val="20"/>
        </w:rPr>
        <w:t xml:space="preserve">omply with the requirements of </w:t>
      </w:r>
      <w:r w:rsidR="00D45C40" w:rsidRPr="00784993">
        <w:rPr>
          <w:rFonts w:ascii="Times New Roman" w:hAnsi="Times New Roman"/>
          <w:b w:val="0"/>
          <w:bCs/>
          <w:caps w:val="0"/>
          <w:sz w:val="20"/>
        </w:rPr>
        <w:t>Schedule</w:t>
      </w:r>
      <w:r w:rsidR="00784993" w:rsidRPr="00784993">
        <w:rPr>
          <w:rFonts w:ascii="Times New Roman" w:hAnsi="Times New Roman"/>
          <w:b w:val="0"/>
          <w:bCs/>
          <w:caps w:val="0"/>
          <w:sz w:val="20"/>
        </w:rPr>
        <w:t>s</w:t>
      </w:r>
      <w:r w:rsidR="00D45C40" w:rsidRPr="00784993">
        <w:rPr>
          <w:rFonts w:ascii="Times New Roman" w:hAnsi="Times New Roman"/>
          <w:b w:val="0"/>
          <w:bCs/>
          <w:caps w:val="0"/>
          <w:sz w:val="20"/>
        </w:rPr>
        <w:t xml:space="preserve"> to </w:t>
      </w:r>
      <w:r w:rsidR="00784993" w:rsidRPr="00784993">
        <w:rPr>
          <w:rFonts w:ascii="Times New Roman" w:hAnsi="Times New Roman"/>
          <w:b w:val="0"/>
          <w:bCs/>
          <w:caps w:val="0"/>
          <w:sz w:val="20"/>
        </w:rPr>
        <w:t>P</w:t>
      </w:r>
      <w:r w:rsidR="00D45C40" w:rsidRPr="00784993">
        <w:rPr>
          <w:rFonts w:ascii="Times New Roman" w:hAnsi="Times New Roman"/>
          <w:b w:val="0"/>
          <w:bCs/>
          <w:caps w:val="0"/>
          <w:sz w:val="20"/>
        </w:rPr>
        <w:t xml:space="preserve">reliminaries </w:t>
      </w:r>
      <w:r w:rsidR="00784993" w:rsidRPr="00784993">
        <w:rPr>
          <w:rFonts w:ascii="Times New Roman" w:hAnsi="Times New Roman"/>
          <w:b w:val="0"/>
          <w:bCs/>
          <w:caps w:val="0"/>
          <w:sz w:val="20"/>
        </w:rPr>
        <w:t xml:space="preserve">- </w:t>
      </w:r>
      <w:r w:rsidR="00423FC5" w:rsidRPr="009E76BB">
        <w:rPr>
          <w:rFonts w:ascii="Times New Roman" w:hAnsi="Times New Roman"/>
          <w:caps w:val="0"/>
          <w:sz w:val="20"/>
        </w:rPr>
        <w:t xml:space="preserve">Schedule </w:t>
      </w:r>
      <w:r w:rsidR="00784993" w:rsidRPr="009E76BB">
        <w:rPr>
          <w:rFonts w:ascii="Times New Roman" w:hAnsi="Times New Roman"/>
          <w:caps w:val="0"/>
          <w:sz w:val="20"/>
        </w:rPr>
        <w:t>of Modern Slavery</w:t>
      </w:r>
      <w:r w:rsidR="00784993" w:rsidRPr="00784993">
        <w:rPr>
          <w:rFonts w:ascii="Times New Roman" w:hAnsi="Times New Roman"/>
          <w:b w:val="0"/>
          <w:bCs/>
          <w:caps w:val="0"/>
          <w:sz w:val="20"/>
        </w:rPr>
        <w:t xml:space="preserve"> </w:t>
      </w:r>
      <w:r w:rsidR="00423FC5" w:rsidRPr="00784993">
        <w:rPr>
          <w:rFonts w:ascii="Times New Roman" w:hAnsi="Times New Roman"/>
          <w:b w:val="0"/>
          <w:bCs/>
          <w:caps w:val="0"/>
          <w:sz w:val="20"/>
        </w:rPr>
        <w:t>and implement processes and procedures to identify and manage the risks of Modern Slavery</w:t>
      </w:r>
      <w:r w:rsidR="00784993" w:rsidRPr="00784993">
        <w:rPr>
          <w:b w:val="0"/>
          <w:bCs/>
        </w:rPr>
        <w:t>’</w:t>
      </w:r>
    </w:p>
    <w:bookmarkEnd w:id="161"/>
    <w:p w14:paraId="64F5BC2A" w14:textId="6746ECAC" w:rsidR="00B242E5" w:rsidRPr="00946768" w:rsidRDefault="00B242E5" w:rsidP="00B242E5">
      <w:r w:rsidRPr="00946768">
        <w:t>Modern Slavery includes slavery, servitude, forced labour, human trafficking, debt bondage, organ trafficking, forced marriage and the exploitation of children.</w:t>
      </w:r>
    </w:p>
    <w:p w14:paraId="424080AF" w14:textId="1262E64F" w:rsidR="00B242E5" w:rsidRPr="00946768" w:rsidRDefault="00B242E5" w:rsidP="00B242E5">
      <w:pPr>
        <w:tabs>
          <w:tab w:val="left" w:pos="1134"/>
        </w:tabs>
        <w:spacing w:before="60"/>
      </w:pPr>
      <w:bookmarkStart w:id="162" w:name="_Hlk101619759"/>
      <w:r w:rsidRPr="00946768">
        <w:t xml:space="preserve">Take reasonable steps to ensure that Modern Slavery is not occurring </w:t>
      </w:r>
      <w:bookmarkEnd w:id="162"/>
      <w:r w:rsidRPr="00946768">
        <w:t>in the operations and supply chains of the Contractor and any entity that the Contractor owns or controls. Implement processes and procedures to identify and manage the risks of Modern Slavery.</w:t>
      </w:r>
    </w:p>
    <w:p w14:paraId="3F9582DB" w14:textId="52618C4F" w:rsidR="00B242E5" w:rsidRPr="00946768" w:rsidRDefault="00B242E5" w:rsidP="00B242E5">
      <w:r w:rsidRPr="00946768">
        <w:t>Where an actual or suspected occurrence of Modern Slavery is identified in the Contractor’s operations or supply chains:</w:t>
      </w:r>
    </w:p>
    <w:p w14:paraId="65C9D7C2" w14:textId="49B781BB" w:rsidR="00B242E5" w:rsidRPr="00946768" w:rsidRDefault="00B242E5" w:rsidP="00B93A9A">
      <w:pPr>
        <w:pStyle w:val="ListParagraph"/>
        <w:numPr>
          <w:ilvl w:val="0"/>
          <w:numId w:val="60"/>
        </w:numPr>
        <w:ind w:left="1560" w:hanging="426"/>
      </w:pPr>
      <w:r w:rsidRPr="00946768">
        <w:t>notify the Principal in writing as soon as possible; and</w:t>
      </w:r>
    </w:p>
    <w:p w14:paraId="0B672344" w14:textId="43EEDBB1" w:rsidR="00B242E5" w:rsidRPr="00946768" w:rsidRDefault="00B242E5" w:rsidP="00B93A9A">
      <w:pPr>
        <w:pStyle w:val="ListParagraph"/>
        <w:numPr>
          <w:ilvl w:val="0"/>
          <w:numId w:val="60"/>
        </w:numPr>
        <w:ind w:left="1560" w:hanging="426"/>
      </w:pPr>
      <w:r w:rsidRPr="00946768">
        <w:t>take reasonable steps to respond to such occurrence in accordance with any relevant Code of Practice/ Conduct or other guidance issued by the Anti-slavery Commissioner.</w:t>
      </w:r>
    </w:p>
    <w:p w14:paraId="0EC0AFDD" w14:textId="5DFF0738" w:rsidR="00B242E5" w:rsidRDefault="00B242E5" w:rsidP="00B242E5">
      <w:r w:rsidRPr="00967E1D">
        <w:t>Provide to the Principal any information and other assistance, as reasonably requested by the Principal, to enable the Principal to meet its obligations under the Modern Slavery Act 2018 (NSW).</w:t>
      </w:r>
    </w:p>
    <w:p w14:paraId="374302D4" w14:textId="2B4116D0" w:rsidR="00C363DF" w:rsidRPr="00946768" w:rsidRDefault="00C363DF" w:rsidP="00C363DF">
      <w:pPr>
        <w:pStyle w:val="GuideNote"/>
      </w:pPr>
      <w:r w:rsidRPr="00946768">
        <w:t>End of clause</w:t>
      </w:r>
      <w:r>
        <w:t xml:space="preserve"> - </w:t>
      </w:r>
      <w:r w:rsidRPr="00C363DF">
        <w:t>Dealing with Modern Slavery</w:t>
      </w:r>
    </w:p>
    <w:p w14:paraId="6FB7A573" w14:textId="63960A82" w:rsidR="00DA521E" w:rsidRPr="00967E1D" w:rsidRDefault="00DA521E" w:rsidP="00344F7D">
      <w:pPr>
        <w:pStyle w:val="Heading2"/>
        <w:tabs>
          <w:tab w:val="clear" w:pos="1494"/>
        </w:tabs>
        <w:ind w:left="0"/>
        <w:rPr>
          <w:noProof/>
        </w:rPr>
      </w:pPr>
      <w:bookmarkStart w:id="163" w:name="_Toc184801385"/>
      <w:bookmarkStart w:id="164" w:name="_Toc400627012"/>
      <w:bookmarkStart w:id="165" w:name="_Toc429052360"/>
      <w:bookmarkStart w:id="166" w:name="_Toc157785967"/>
      <w:r w:rsidRPr="00967E1D">
        <w:rPr>
          <w:noProof/>
        </w:rPr>
        <w:t>Site</w:t>
      </w:r>
      <w:bookmarkEnd w:id="163"/>
      <w:bookmarkEnd w:id="164"/>
      <w:bookmarkEnd w:id="165"/>
      <w:bookmarkEnd w:id="166"/>
    </w:p>
    <w:p w14:paraId="7536D766" w14:textId="248C0986" w:rsidR="0058546C" w:rsidRDefault="0058546C" w:rsidP="0068320B">
      <w:pPr>
        <w:pStyle w:val="Heading3"/>
        <w:tabs>
          <w:tab w:val="clear" w:pos="644"/>
        </w:tabs>
        <w:ind w:left="142" w:hanging="142"/>
        <w:rPr>
          <w:noProof/>
        </w:rPr>
      </w:pPr>
      <w:bookmarkStart w:id="167" w:name="_Toc184801386"/>
      <w:bookmarkStart w:id="168" w:name="_Toc400627013"/>
      <w:bookmarkStart w:id="169" w:name="_Toc429052361"/>
      <w:bookmarkStart w:id="170" w:name="_Toc157785968"/>
      <w:r>
        <w:rPr>
          <w:noProof/>
        </w:rPr>
        <w:t>Site Information</w:t>
      </w:r>
      <w:bookmarkEnd w:id="170"/>
    </w:p>
    <w:p w14:paraId="1F3018E4" w14:textId="276A0B98" w:rsidR="00434ADD" w:rsidRPr="00D66265" w:rsidRDefault="001C49CC" w:rsidP="00D66265">
      <w:pPr>
        <w:pStyle w:val="GuideNote"/>
        <w:jc w:val="both"/>
        <w:rPr>
          <w:noProof/>
          <w:color w:val="00B050"/>
        </w:rPr>
      </w:pPr>
      <w:r w:rsidRPr="00C362B3">
        <w:rPr>
          <w:noProof/>
          <w:color w:val="00B050"/>
        </w:rPr>
        <w:t xml:space="preserve">where </w:t>
      </w:r>
      <w:r>
        <w:rPr>
          <w:noProof/>
          <w:color w:val="00B050"/>
        </w:rPr>
        <w:t>this clause is considered usefu</w:t>
      </w:r>
      <w:r w:rsidR="004616F3">
        <w:rPr>
          <w:noProof/>
          <w:color w:val="00B050"/>
        </w:rPr>
        <w:t>L</w:t>
      </w:r>
      <w:r w:rsidR="00D66265">
        <w:rPr>
          <w:noProof/>
          <w:color w:val="00B050"/>
        </w:rPr>
        <w:t xml:space="preserve">, </w:t>
      </w:r>
      <w:r w:rsidR="00434ADD">
        <w:t xml:space="preserve">list </w:t>
      </w:r>
      <w:r w:rsidR="00EA7685" w:rsidRPr="00EA7685">
        <w:t>Reports</w:t>
      </w:r>
      <w:r w:rsidR="00EA7685">
        <w:t xml:space="preserve">, INVESTIGATIONS </w:t>
      </w:r>
      <w:r w:rsidR="00EA7685" w:rsidRPr="00EA7685">
        <w:t xml:space="preserve"> and other Site Information</w:t>
      </w:r>
      <w:r w:rsidR="00EA7685">
        <w:t xml:space="preserve"> that is provided or </w:t>
      </w:r>
      <w:r w:rsidR="00033818">
        <w:t>referenced in the RFT</w:t>
      </w:r>
      <w:r w:rsidR="00EB40D9">
        <w:t xml:space="preserve"> and nominate WHETHER the information will be part of the contract or </w:t>
      </w:r>
      <w:r w:rsidR="00464AFA">
        <w:t xml:space="preserve">is </w:t>
      </w:r>
      <w:r w:rsidR="00EB40D9">
        <w:t xml:space="preserve">for information </w:t>
      </w:r>
      <w:r w:rsidR="00041E91">
        <w:t>only.</w:t>
      </w:r>
    </w:p>
    <w:tbl>
      <w:tblPr>
        <w:tblW w:w="0" w:type="auto"/>
        <w:tblInd w:w="1134" w:type="dxa"/>
        <w:tblLook w:val="0000" w:firstRow="0" w:lastRow="0" w:firstColumn="0" w:lastColumn="0" w:noHBand="0" w:noVBand="0"/>
      </w:tblPr>
      <w:tblGrid>
        <w:gridCol w:w="3544"/>
        <w:gridCol w:w="3543"/>
      </w:tblGrid>
      <w:tr w:rsidR="00041E91" w:rsidRPr="0080085D" w14:paraId="53E539E9" w14:textId="77777777" w:rsidTr="00FA0C94">
        <w:tc>
          <w:tcPr>
            <w:tcW w:w="3545" w:type="dxa"/>
            <w:tcBorders>
              <w:bottom w:val="single" w:sz="18" w:space="0" w:color="auto"/>
              <w:right w:val="single" w:sz="4" w:space="0" w:color="auto"/>
            </w:tcBorders>
            <w:shd w:val="clear" w:color="auto" w:fill="D9D9D9" w:themeFill="background1" w:themeFillShade="D9"/>
          </w:tcPr>
          <w:p w14:paraId="79FB6616" w14:textId="417965E1" w:rsidR="00041E91" w:rsidRPr="0080085D" w:rsidRDefault="00041E91" w:rsidP="00FA0C94">
            <w:pPr>
              <w:pStyle w:val="TableText0"/>
              <w:rPr>
                <w:b/>
                <w:bCs/>
              </w:rPr>
            </w:pPr>
            <w:r>
              <w:rPr>
                <w:b/>
                <w:bCs/>
              </w:rPr>
              <w:t>Site information</w:t>
            </w:r>
            <w:r w:rsidR="00F35ECC">
              <w:rPr>
                <w:b/>
                <w:bCs/>
              </w:rPr>
              <w:t xml:space="preserve"> document</w:t>
            </w:r>
            <w:r w:rsidR="00B906E6">
              <w:rPr>
                <w:b/>
                <w:bCs/>
              </w:rPr>
              <w:t>s</w:t>
            </w:r>
          </w:p>
        </w:tc>
        <w:tc>
          <w:tcPr>
            <w:tcW w:w="3543" w:type="dxa"/>
            <w:tcBorders>
              <w:left w:val="single" w:sz="4" w:space="0" w:color="auto"/>
              <w:bottom w:val="single" w:sz="18" w:space="0" w:color="auto"/>
            </w:tcBorders>
            <w:shd w:val="clear" w:color="auto" w:fill="D9D9D9" w:themeFill="background1" w:themeFillShade="D9"/>
          </w:tcPr>
          <w:p w14:paraId="3C884C55" w14:textId="1611C3C3" w:rsidR="00041E91" w:rsidRPr="0080085D" w:rsidRDefault="00497EA6" w:rsidP="00FA0C94">
            <w:pPr>
              <w:pStyle w:val="TableText0"/>
              <w:rPr>
                <w:b/>
                <w:bCs/>
              </w:rPr>
            </w:pPr>
            <w:r>
              <w:rPr>
                <w:b/>
                <w:bCs/>
              </w:rPr>
              <w:t>Does the</w:t>
            </w:r>
            <w:r w:rsidR="00383F0D">
              <w:rPr>
                <w:b/>
                <w:bCs/>
              </w:rPr>
              <w:t xml:space="preserve"> document </w:t>
            </w:r>
            <w:r>
              <w:rPr>
                <w:b/>
                <w:bCs/>
              </w:rPr>
              <w:t xml:space="preserve">form </w:t>
            </w:r>
            <w:r w:rsidR="00383F0D">
              <w:rPr>
                <w:b/>
                <w:bCs/>
              </w:rPr>
              <w:t xml:space="preserve">part of </w:t>
            </w:r>
            <w:r w:rsidR="008A2A2C">
              <w:rPr>
                <w:b/>
                <w:bCs/>
              </w:rPr>
              <w:t xml:space="preserve">the Contract or </w:t>
            </w:r>
            <w:r w:rsidR="00383F0D">
              <w:rPr>
                <w:b/>
                <w:bCs/>
              </w:rPr>
              <w:t xml:space="preserve">for information </w:t>
            </w:r>
            <w:r w:rsidR="008A2A2C">
              <w:rPr>
                <w:b/>
                <w:bCs/>
              </w:rPr>
              <w:t>only?</w:t>
            </w:r>
          </w:p>
        </w:tc>
      </w:tr>
      <w:tr w:rsidR="00041E91" w:rsidRPr="0080085D" w14:paraId="338D0CA9" w14:textId="77777777" w:rsidTr="00FA0C94">
        <w:tc>
          <w:tcPr>
            <w:tcW w:w="3545" w:type="dxa"/>
            <w:tcBorders>
              <w:top w:val="single" w:sz="18" w:space="0" w:color="auto"/>
              <w:bottom w:val="single" w:sz="6" w:space="0" w:color="auto"/>
              <w:right w:val="single" w:sz="4" w:space="0" w:color="auto"/>
            </w:tcBorders>
          </w:tcPr>
          <w:p w14:paraId="68DFD486" w14:textId="77777777" w:rsidR="008A2A2C" w:rsidRPr="00DB1328" w:rsidRDefault="008A2A2C" w:rsidP="00B93A9A">
            <w:pPr>
              <w:pStyle w:val="Sub-paragraph"/>
              <w:numPr>
                <w:ilvl w:val="0"/>
                <w:numId w:val="62"/>
              </w:numPr>
              <w:ind w:left="312" w:hanging="312"/>
            </w:pPr>
            <w:r w:rsidRPr="00DB1328">
              <w:t>»</w:t>
            </w:r>
          </w:p>
          <w:p w14:paraId="1BEB821A" w14:textId="13D4D942" w:rsidR="00041E91" w:rsidRPr="0080085D" w:rsidRDefault="00041E91" w:rsidP="008A2A2C">
            <w:pPr>
              <w:pStyle w:val="TableText0"/>
              <w:ind w:left="312" w:hanging="312"/>
            </w:pPr>
          </w:p>
        </w:tc>
        <w:tc>
          <w:tcPr>
            <w:tcW w:w="3543" w:type="dxa"/>
            <w:tcBorders>
              <w:top w:val="single" w:sz="18" w:space="0" w:color="auto"/>
              <w:left w:val="single" w:sz="4" w:space="0" w:color="auto"/>
              <w:bottom w:val="single" w:sz="6" w:space="0" w:color="auto"/>
            </w:tcBorders>
          </w:tcPr>
          <w:p w14:paraId="34EAECD9" w14:textId="1C42A800" w:rsidR="00041E91" w:rsidRPr="0080085D" w:rsidRDefault="00497EA6" w:rsidP="00B93A9A">
            <w:pPr>
              <w:pStyle w:val="TableText0"/>
              <w:numPr>
                <w:ilvl w:val="0"/>
                <w:numId w:val="62"/>
              </w:numPr>
              <w:ind w:left="315" w:hanging="315"/>
            </w:pPr>
            <w:r>
              <w:t>&lt;</w:t>
            </w:r>
            <w:r w:rsidR="00C67322">
              <w:t xml:space="preserve">select </w:t>
            </w:r>
            <w:r w:rsidR="00C67322" w:rsidRPr="00C67322">
              <w:rPr>
                <w:i/>
                <w:iCs/>
              </w:rPr>
              <w:t>’</w:t>
            </w:r>
            <w:r w:rsidRPr="00C67322">
              <w:rPr>
                <w:i/>
                <w:iCs/>
              </w:rPr>
              <w:t>part of the Contract</w:t>
            </w:r>
            <w:r w:rsidR="00C67322" w:rsidRPr="00C67322">
              <w:rPr>
                <w:i/>
                <w:iCs/>
              </w:rPr>
              <w:t>’</w:t>
            </w:r>
            <w:r w:rsidR="00C67322">
              <w:t xml:space="preserve"> or </w:t>
            </w:r>
            <w:r w:rsidR="00C67322" w:rsidRPr="00C67322">
              <w:rPr>
                <w:i/>
                <w:iCs/>
              </w:rPr>
              <w:t>‘for information only’</w:t>
            </w:r>
            <w:r w:rsidR="00C67322">
              <w:t>&gt;</w:t>
            </w:r>
          </w:p>
        </w:tc>
      </w:tr>
      <w:tr w:rsidR="00041E91" w:rsidRPr="0080085D" w14:paraId="37CA8B0B" w14:textId="77777777" w:rsidTr="00FA0C94">
        <w:tc>
          <w:tcPr>
            <w:tcW w:w="3545" w:type="dxa"/>
            <w:tcBorders>
              <w:top w:val="single" w:sz="4" w:space="0" w:color="auto"/>
              <w:bottom w:val="single" w:sz="4" w:space="0" w:color="auto"/>
              <w:right w:val="single" w:sz="4" w:space="0" w:color="auto"/>
            </w:tcBorders>
          </w:tcPr>
          <w:p w14:paraId="452B8257" w14:textId="1C27D789" w:rsidR="00041E91" w:rsidRPr="0080085D" w:rsidRDefault="008A2A2C" w:rsidP="00B93A9A">
            <w:pPr>
              <w:pStyle w:val="Sub-paragraph"/>
              <w:numPr>
                <w:ilvl w:val="0"/>
                <w:numId w:val="62"/>
              </w:numPr>
              <w:ind w:left="312" w:hanging="312"/>
            </w:pPr>
            <w:r w:rsidRPr="00DB1328">
              <w:t>»</w:t>
            </w:r>
            <w:r w:rsidR="00041E91" w:rsidRPr="00946768">
              <w:t xml:space="preserve">. </w:t>
            </w:r>
          </w:p>
        </w:tc>
        <w:tc>
          <w:tcPr>
            <w:tcW w:w="3543" w:type="dxa"/>
            <w:tcBorders>
              <w:top w:val="single" w:sz="4" w:space="0" w:color="auto"/>
              <w:left w:val="single" w:sz="4" w:space="0" w:color="auto"/>
              <w:bottom w:val="single" w:sz="4" w:space="0" w:color="auto"/>
            </w:tcBorders>
          </w:tcPr>
          <w:p w14:paraId="3134205E" w14:textId="568E87C0" w:rsidR="00041E91" w:rsidRPr="0080085D" w:rsidRDefault="00237BB7" w:rsidP="00B93A9A">
            <w:pPr>
              <w:pStyle w:val="TableText0"/>
              <w:numPr>
                <w:ilvl w:val="0"/>
                <w:numId w:val="62"/>
              </w:numPr>
              <w:ind w:left="315" w:hanging="283"/>
            </w:pPr>
            <w:r>
              <w:t xml:space="preserve">&lt;select </w:t>
            </w:r>
            <w:r w:rsidRPr="00C67322">
              <w:rPr>
                <w:i/>
                <w:iCs/>
              </w:rPr>
              <w:t>’part of the Contract’</w:t>
            </w:r>
            <w:r>
              <w:t xml:space="preserve"> or </w:t>
            </w:r>
            <w:r w:rsidRPr="00C67322">
              <w:rPr>
                <w:i/>
                <w:iCs/>
              </w:rPr>
              <w:t>‘for information only’</w:t>
            </w:r>
            <w:r>
              <w:t>&gt;</w:t>
            </w:r>
          </w:p>
        </w:tc>
      </w:tr>
    </w:tbl>
    <w:p w14:paraId="73532D80" w14:textId="7B4A0880" w:rsidR="00DA521E" w:rsidRPr="005A015D" w:rsidRDefault="00DA521E" w:rsidP="00B906E6">
      <w:pPr>
        <w:pStyle w:val="Heading3"/>
        <w:tabs>
          <w:tab w:val="clear" w:pos="644"/>
        </w:tabs>
        <w:spacing w:before="120"/>
        <w:ind w:left="142" w:hanging="142"/>
        <w:rPr>
          <w:noProof/>
        </w:rPr>
      </w:pPr>
      <w:bookmarkStart w:id="171" w:name="_Toc157785969"/>
      <w:r w:rsidRPr="005A015D">
        <w:rPr>
          <w:noProof/>
        </w:rPr>
        <w:t>Order of work</w:t>
      </w:r>
      <w:bookmarkEnd w:id="167"/>
      <w:bookmarkEnd w:id="168"/>
      <w:bookmarkEnd w:id="169"/>
      <w:bookmarkEnd w:id="171"/>
    </w:p>
    <w:p w14:paraId="59058A19" w14:textId="241B0E5D" w:rsidR="00DA521E" w:rsidRPr="0080085D" w:rsidRDefault="00DA521E">
      <w:pPr>
        <w:pStyle w:val="GuideNote"/>
        <w:rPr>
          <w:noProof/>
        </w:rPr>
      </w:pPr>
      <w:bookmarkStart w:id="172" w:name="_Hlk129623712"/>
      <w:r w:rsidRPr="0080085D">
        <w:rPr>
          <w:noProof/>
        </w:rPr>
        <w:t>Delete this clause and the above heading unless it is necessary to:</w:t>
      </w:r>
    </w:p>
    <w:bookmarkEnd w:id="172"/>
    <w:p w14:paraId="448FD200" w14:textId="77777777" w:rsidR="00DA521E" w:rsidRPr="0080085D" w:rsidRDefault="00DA521E" w:rsidP="00BA29F4">
      <w:pPr>
        <w:pStyle w:val="Sub-GuideNote"/>
        <w:numPr>
          <w:ilvl w:val="0"/>
          <w:numId w:val="14"/>
        </w:numPr>
        <w:rPr>
          <w:noProof/>
        </w:rPr>
      </w:pPr>
      <w:r w:rsidRPr="0080085D">
        <w:rPr>
          <w:noProof/>
        </w:rPr>
        <w:t>direct the Contractor to perform the Works in a particular order; or</w:t>
      </w:r>
    </w:p>
    <w:p w14:paraId="5C781993" w14:textId="77777777" w:rsidR="00DA521E" w:rsidRPr="0080085D" w:rsidRDefault="00DA521E" w:rsidP="00BA29F4">
      <w:pPr>
        <w:pStyle w:val="Sub-GuideNote"/>
        <w:numPr>
          <w:ilvl w:val="0"/>
          <w:numId w:val="14"/>
        </w:numPr>
        <w:rPr>
          <w:noProof/>
        </w:rPr>
      </w:pPr>
      <w:r w:rsidRPr="0080085D">
        <w:rPr>
          <w:noProof/>
        </w:rPr>
        <w:t>complete stages or parts of the work in a particular sequence or at stated times.</w:t>
      </w:r>
    </w:p>
    <w:p w14:paraId="1F62DF27" w14:textId="286B9568" w:rsidR="004D2101" w:rsidRPr="00946768" w:rsidRDefault="00C95935" w:rsidP="004D2101">
      <w:pPr>
        <w:pStyle w:val="GuideNote"/>
      </w:pPr>
      <w:r w:rsidRPr="0080085D">
        <w:rPr>
          <w:noProof/>
        </w:rPr>
        <w:t>This clause is not required where the order of work is controlled by Milestones.</w:t>
      </w:r>
      <w:r w:rsidR="004D2101" w:rsidRPr="004D2101">
        <w:t xml:space="preserve"> </w:t>
      </w:r>
      <w:r w:rsidR="004D2101" w:rsidRPr="00946768">
        <w:t>The use of Milestones is generally the best way to control both the order and time for completion of major parts of the Works.</w:t>
      </w:r>
    </w:p>
    <w:p w14:paraId="2F17A353" w14:textId="7FF91C4C" w:rsidR="004D2101" w:rsidRPr="00C826B8" w:rsidRDefault="00BC4A73" w:rsidP="000973EA">
      <w:pPr>
        <w:pStyle w:val="GuideNote"/>
        <w:jc w:val="both"/>
        <w:rPr>
          <w:noProof/>
          <w:color w:val="00B050"/>
        </w:rPr>
      </w:pPr>
      <w:r w:rsidRPr="00C362B3">
        <w:rPr>
          <w:noProof/>
          <w:color w:val="00B050"/>
        </w:rPr>
        <w:t xml:space="preserve">where </w:t>
      </w:r>
      <w:r>
        <w:rPr>
          <w:noProof/>
          <w:color w:val="00B050"/>
        </w:rPr>
        <w:t>this clause is included</w:t>
      </w:r>
      <w:r w:rsidR="00C826B8">
        <w:rPr>
          <w:noProof/>
          <w:color w:val="00B050"/>
        </w:rPr>
        <w:t xml:space="preserve">, </w:t>
      </w:r>
      <w:r w:rsidR="004D2101" w:rsidRPr="00946768">
        <w:t xml:space="preserve">describe the order or sequence of the works. clearly detail the scope of each part or stage of the works. </w:t>
      </w:r>
    </w:p>
    <w:p w14:paraId="5B579F84" w14:textId="77777777" w:rsidR="000145A7" w:rsidRPr="0080085D" w:rsidRDefault="000145A7">
      <w:pPr>
        <w:pStyle w:val="Paragraph"/>
        <w:rPr>
          <w:noProof/>
        </w:rPr>
      </w:pPr>
      <w:r w:rsidRPr="0080085D">
        <w:rPr>
          <w:noProof/>
        </w:rPr>
        <w:t>The Works are to be completed in the following order:</w:t>
      </w:r>
    </w:p>
    <w:p w14:paraId="25E29B4E" w14:textId="77777777" w:rsidR="00411F66" w:rsidRPr="00DB1328" w:rsidRDefault="00411F66" w:rsidP="00411F66">
      <w:pPr>
        <w:pStyle w:val="Sub-paragraph"/>
        <w:numPr>
          <w:ilvl w:val="0"/>
          <w:numId w:val="1"/>
        </w:numPr>
        <w:tabs>
          <w:tab w:val="clear" w:pos="1211"/>
          <w:tab w:val="num" w:pos="1560"/>
        </w:tabs>
        <w:ind w:left="1276" w:firstLine="0"/>
      </w:pPr>
      <w:bookmarkStart w:id="173" w:name="_Toc184801387"/>
      <w:bookmarkStart w:id="174" w:name="_Toc400627014"/>
      <w:bookmarkStart w:id="175" w:name="_Toc429052362"/>
      <w:r w:rsidRPr="00DB1328">
        <w:t>»</w:t>
      </w:r>
    </w:p>
    <w:p w14:paraId="0F58C0AA" w14:textId="77777777" w:rsidR="00DA521E" w:rsidRPr="0080085D" w:rsidRDefault="00DA521E" w:rsidP="00344F7D">
      <w:pPr>
        <w:pStyle w:val="Heading3"/>
        <w:tabs>
          <w:tab w:val="clear" w:pos="644"/>
        </w:tabs>
        <w:ind w:left="0"/>
        <w:rPr>
          <w:noProof/>
        </w:rPr>
      </w:pPr>
      <w:bookmarkStart w:id="176" w:name="_Toc157785970"/>
      <w:r w:rsidRPr="0080085D">
        <w:rPr>
          <w:noProof/>
        </w:rPr>
        <w:t>Site access and limitations</w:t>
      </w:r>
      <w:bookmarkEnd w:id="173"/>
      <w:bookmarkEnd w:id="174"/>
      <w:bookmarkEnd w:id="175"/>
      <w:bookmarkEnd w:id="176"/>
    </w:p>
    <w:p w14:paraId="65456327" w14:textId="69DDD850" w:rsidR="00DA521E" w:rsidRPr="0080085D" w:rsidRDefault="00C95935">
      <w:pPr>
        <w:pStyle w:val="GuideNote"/>
        <w:rPr>
          <w:noProof/>
        </w:rPr>
      </w:pPr>
      <w:r w:rsidRPr="0080085D">
        <w:rPr>
          <w:noProof/>
        </w:rPr>
        <w:t>Describe site access conditions including details of any</w:t>
      </w:r>
      <w:r w:rsidR="00DA521E" w:rsidRPr="0080085D">
        <w:rPr>
          <w:noProof/>
        </w:rPr>
        <w:t xml:space="preserve"> restrictions to the movements or activities of the Contractor</w:t>
      </w:r>
      <w:r w:rsidRPr="0080085D">
        <w:rPr>
          <w:noProof/>
        </w:rPr>
        <w:t>, such as</w:t>
      </w:r>
      <w:r w:rsidR="00DA521E" w:rsidRPr="0080085D">
        <w:rPr>
          <w:noProof/>
        </w:rPr>
        <w:t>:</w:t>
      </w:r>
    </w:p>
    <w:p w14:paraId="0102C67C" w14:textId="77777777" w:rsidR="00C95935" w:rsidRPr="0080085D" w:rsidRDefault="00C95935" w:rsidP="00BA29F4">
      <w:pPr>
        <w:pStyle w:val="Sub-GuideNote"/>
        <w:numPr>
          <w:ilvl w:val="0"/>
          <w:numId w:val="15"/>
        </w:numPr>
        <w:rPr>
          <w:noProof/>
        </w:rPr>
      </w:pPr>
      <w:r w:rsidRPr="0080085D">
        <w:rPr>
          <w:noProof/>
        </w:rPr>
        <w:t>safe access for occupants of the Site;</w:t>
      </w:r>
    </w:p>
    <w:p w14:paraId="31F9CC73" w14:textId="62854369" w:rsidR="00DA521E" w:rsidRPr="0080085D" w:rsidRDefault="00DA521E" w:rsidP="00BA29F4">
      <w:pPr>
        <w:pStyle w:val="Sub-GuideNote"/>
        <w:numPr>
          <w:ilvl w:val="0"/>
          <w:numId w:val="15"/>
        </w:numPr>
        <w:rPr>
          <w:noProof/>
        </w:rPr>
      </w:pPr>
      <w:r w:rsidRPr="0080085D">
        <w:rPr>
          <w:noProof/>
        </w:rPr>
        <w:t>easements;</w:t>
      </w:r>
    </w:p>
    <w:p w14:paraId="2D77EE1C" w14:textId="6CF67ABE" w:rsidR="00C95935" w:rsidRPr="0080085D" w:rsidRDefault="00C95935" w:rsidP="00BA29F4">
      <w:pPr>
        <w:pStyle w:val="Sub-GuideNote"/>
        <w:numPr>
          <w:ilvl w:val="0"/>
          <w:numId w:val="15"/>
        </w:numPr>
        <w:rPr>
          <w:noProof/>
        </w:rPr>
      </w:pPr>
      <w:r w:rsidRPr="0080085D">
        <w:rPr>
          <w:noProof/>
        </w:rPr>
        <w:t>weight or height limits;</w:t>
      </w:r>
    </w:p>
    <w:p w14:paraId="5725263A" w14:textId="77777777" w:rsidR="00DA521E" w:rsidRPr="0080085D" w:rsidRDefault="00DA521E" w:rsidP="00BA29F4">
      <w:pPr>
        <w:pStyle w:val="Sub-GuideNote"/>
        <w:numPr>
          <w:ilvl w:val="0"/>
          <w:numId w:val="15"/>
        </w:numPr>
        <w:rPr>
          <w:noProof/>
        </w:rPr>
      </w:pPr>
      <w:r w:rsidRPr="0080085D">
        <w:rPr>
          <w:noProof/>
        </w:rPr>
        <w:t>covenants and restrictions arising from actions of adjoining owners;</w:t>
      </w:r>
    </w:p>
    <w:p w14:paraId="47385FBA" w14:textId="77777777" w:rsidR="00DA521E" w:rsidRPr="0080085D" w:rsidRDefault="00DA521E" w:rsidP="00BA29F4">
      <w:pPr>
        <w:pStyle w:val="Sub-GuideNote"/>
        <w:numPr>
          <w:ilvl w:val="0"/>
          <w:numId w:val="15"/>
        </w:numPr>
        <w:rPr>
          <w:noProof/>
        </w:rPr>
      </w:pPr>
      <w:r w:rsidRPr="0080085D">
        <w:rPr>
          <w:noProof/>
        </w:rPr>
        <w:t>environmental protection; or</w:t>
      </w:r>
    </w:p>
    <w:p w14:paraId="58BD488C" w14:textId="403A8906" w:rsidR="00DA521E" w:rsidRPr="0080085D" w:rsidRDefault="00DA521E" w:rsidP="00BA29F4">
      <w:pPr>
        <w:pStyle w:val="Sub-GuideNote"/>
        <w:numPr>
          <w:ilvl w:val="0"/>
          <w:numId w:val="15"/>
        </w:numPr>
        <w:rPr>
          <w:noProof/>
        </w:rPr>
      </w:pPr>
      <w:r w:rsidRPr="0080085D">
        <w:rPr>
          <w:noProof/>
        </w:rPr>
        <w:t>noise restrictions, etc.</w:t>
      </w:r>
    </w:p>
    <w:p w14:paraId="6FDCC309" w14:textId="285F3E48" w:rsidR="00DD5CE2" w:rsidRPr="0080085D" w:rsidRDefault="00034F81" w:rsidP="00BA29F4">
      <w:pPr>
        <w:pStyle w:val="ListParagraph"/>
        <w:numPr>
          <w:ilvl w:val="0"/>
          <w:numId w:val="15"/>
        </w:numPr>
        <w:rPr>
          <w:rFonts w:ascii="Arial" w:hAnsi="Arial" w:cs="Arial"/>
          <w:b/>
          <w:bCs/>
          <w:caps/>
          <w:noProof/>
          <w:vanish/>
          <w:color w:val="FF0000"/>
          <w:sz w:val="16"/>
          <w:szCs w:val="16"/>
        </w:rPr>
      </w:pPr>
      <w:r w:rsidRPr="0080085D">
        <w:rPr>
          <w:rFonts w:ascii="Arial" w:hAnsi="Arial" w:cs="Arial"/>
          <w:b/>
          <w:bCs/>
          <w:caps/>
          <w:noProof/>
          <w:vanish/>
          <w:color w:val="FF0000"/>
          <w:sz w:val="16"/>
          <w:szCs w:val="16"/>
        </w:rPr>
        <w:t xml:space="preserve">restrictions required </w:t>
      </w:r>
      <w:r w:rsidR="002860E3">
        <w:rPr>
          <w:rFonts w:ascii="Arial" w:hAnsi="Arial" w:cs="Arial"/>
          <w:b/>
          <w:bCs/>
          <w:caps/>
          <w:noProof/>
          <w:vanish/>
          <w:color w:val="FF0000"/>
          <w:sz w:val="16"/>
          <w:szCs w:val="16"/>
        </w:rPr>
        <w:t xml:space="preserve">for the </w:t>
      </w:r>
      <w:r w:rsidR="00DD5CE2" w:rsidRPr="0080085D">
        <w:rPr>
          <w:rFonts w:ascii="Arial" w:hAnsi="Arial" w:cs="Arial"/>
          <w:b/>
          <w:bCs/>
          <w:caps/>
          <w:noProof/>
          <w:vanish/>
          <w:color w:val="FF0000"/>
          <w:sz w:val="16"/>
          <w:szCs w:val="16"/>
        </w:rPr>
        <w:t>Protection of children and other vulnerable people</w:t>
      </w:r>
    </w:p>
    <w:p w14:paraId="42B49E06" w14:textId="77777777" w:rsidR="00C95935" w:rsidRPr="0080085D" w:rsidRDefault="00C95935" w:rsidP="00C95935">
      <w:pPr>
        <w:pStyle w:val="GuideNote"/>
        <w:rPr>
          <w:noProof/>
        </w:rPr>
      </w:pPr>
      <w:r w:rsidRPr="0080085D">
        <w:rPr>
          <w:noProof/>
        </w:rPr>
        <w:t>Refer to any relevant drawings.</w:t>
      </w:r>
    </w:p>
    <w:p w14:paraId="503D743F" w14:textId="3C457014" w:rsidR="00C95935" w:rsidRPr="0080085D" w:rsidRDefault="00C95935" w:rsidP="00C95935">
      <w:pPr>
        <w:pStyle w:val="GuideNote"/>
        <w:rPr>
          <w:noProof/>
        </w:rPr>
      </w:pPr>
      <w:r w:rsidRPr="0080085D">
        <w:rPr>
          <w:noProof/>
        </w:rPr>
        <w:t xml:space="preserve">Identify and clearly state who is to provide and maintain access to the site if </w:t>
      </w:r>
      <w:r w:rsidR="000A3A13" w:rsidRPr="0080085D">
        <w:rPr>
          <w:noProof/>
        </w:rPr>
        <w:t xml:space="preserve">not accessible from a </w:t>
      </w:r>
      <w:r w:rsidRPr="0080085D">
        <w:rPr>
          <w:noProof/>
        </w:rPr>
        <w:t xml:space="preserve">public </w:t>
      </w:r>
      <w:r w:rsidR="000A3A13" w:rsidRPr="0080085D">
        <w:rPr>
          <w:noProof/>
        </w:rPr>
        <w:t>road</w:t>
      </w:r>
      <w:r w:rsidRPr="0080085D">
        <w:rPr>
          <w:noProof/>
        </w:rPr>
        <w:t>.</w:t>
      </w:r>
    </w:p>
    <w:p w14:paraId="77F4DEC0" w14:textId="7EC0575D" w:rsidR="00C95935" w:rsidRPr="0080085D" w:rsidRDefault="00C95935" w:rsidP="00C95935">
      <w:pPr>
        <w:pStyle w:val="GuideNote"/>
        <w:rPr>
          <w:noProof/>
        </w:rPr>
      </w:pPr>
      <w:r w:rsidRPr="0080085D">
        <w:rPr>
          <w:noProof/>
        </w:rPr>
        <w:t>Identify and clearly state what is to be done in relation to site access after the works have been completed.</w:t>
      </w:r>
    </w:p>
    <w:p w14:paraId="55039A16" w14:textId="4D4710DB" w:rsidR="004759A0" w:rsidRPr="0080085D" w:rsidRDefault="003835F4">
      <w:pPr>
        <w:pStyle w:val="Paragraph"/>
        <w:rPr>
          <w:noProof/>
        </w:rPr>
      </w:pPr>
      <w:bookmarkStart w:id="177" w:name="_Hlk129622257"/>
      <w:bookmarkStart w:id="178" w:name="_Hlk129622272"/>
      <w:r w:rsidRPr="0080085D">
        <w:rPr>
          <w:noProof/>
        </w:rPr>
        <w:t xml:space="preserve">Site </w:t>
      </w:r>
      <w:r w:rsidR="004759A0" w:rsidRPr="0080085D">
        <w:rPr>
          <w:noProof/>
        </w:rPr>
        <w:t>a</w:t>
      </w:r>
      <w:r w:rsidRPr="0080085D">
        <w:rPr>
          <w:noProof/>
        </w:rPr>
        <w:t>cce</w:t>
      </w:r>
      <w:r w:rsidR="004759A0" w:rsidRPr="0080085D">
        <w:rPr>
          <w:noProof/>
        </w:rPr>
        <w:t xml:space="preserve">ss conditions </w:t>
      </w:r>
      <w:bookmarkEnd w:id="177"/>
      <w:r w:rsidR="004759A0" w:rsidRPr="0080085D">
        <w:rPr>
          <w:noProof/>
        </w:rPr>
        <w:t>applying to the work under the Contract are:</w:t>
      </w:r>
    </w:p>
    <w:p w14:paraId="5B4FB3A3" w14:textId="77777777" w:rsidR="00A81D8C" w:rsidRPr="00DB1328" w:rsidRDefault="00A81D8C" w:rsidP="00A81D8C">
      <w:pPr>
        <w:pStyle w:val="Sub-paragraph"/>
        <w:numPr>
          <w:ilvl w:val="0"/>
          <w:numId w:val="1"/>
        </w:numPr>
        <w:tabs>
          <w:tab w:val="clear" w:pos="1211"/>
          <w:tab w:val="num" w:pos="1560"/>
        </w:tabs>
        <w:ind w:left="1276" w:firstLine="0"/>
      </w:pPr>
      <w:bookmarkStart w:id="179" w:name="_Toc184801388"/>
      <w:bookmarkStart w:id="180" w:name="_Toc400627015"/>
      <w:bookmarkStart w:id="181" w:name="_Toc429052363"/>
      <w:bookmarkEnd w:id="178"/>
      <w:r w:rsidRPr="00DB1328">
        <w:t>»</w:t>
      </w:r>
    </w:p>
    <w:p w14:paraId="022D02DA" w14:textId="7E92540B" w:rsidR="003126C6" w:rsidRDefault="003126C6" w:rsidP="00A835D2">
      <w:pPr>
        <w:pStyle w:val="Heading3"/>
        <w:tabs>
          <w:tab w:val="clear" w:pos="644"/>
        </w:tabs>
        <w:ind w:hanging="284"/>
        <w:rPr>
          <w:noProof/>
        </w:rPr>
      </w:pPr>
      <w:bookmarkStart w:id="182" w:name="_Toc157785971"/>
      <w:r w:rsidRPr="0080085D">
        <w:rPr>
          <w:noProof/>
        </w:rPr>
        <w:t>O</w:t>
      </w:r>
      <w:r>
        <w:rPr>
          <w:noProof/>
        </w:rPr>
        <w:t>ther Site Activities</w:t>
      </w:r>
      <w:bookmarkEnd w:id="182"/>
      <w:r>
        <w:rPr>
          <w:noProof/>
        </w:rPr>
        <w:t xml:space="preserve"> </w:t>
      </w:r>
    </w:p>
    <w:p w14:paraId="011DCFC9" w14:textId="5CDAA19C" w:rsidR="00927717" w:rsidRDefault="00AC4093" w:rsidP="00AC4093">
      <w:pPr>
        <w:pStyle w:val="GuideNote"/>
      </w:pPr>
      <w:r w:rsidRPr="00DB1328">
        <w:t xml:space="preserve">Include details of any other site activities </w:t>
      </w:r>
      <w:r w:rsidR="00D52536">
        <w:t xml:space="preserve">or contracts </w:t>
      </w:r>
      <w:r w:rsidRPr="00DB1328">
        <w:t>which may affect this contract.</w:t>
      </w:r>
      <w:r>
        <w:t xml:space="preserve"> delete </w:t>
      </w:r>
      <w:r w:rsidR="00354DBA">
        <w:t>th</w:t>
      </w:r>
      <w:r w:rsidR="00310108">
        <w:t>is</w:t>
      </w:r>
      <w:r w:rsidR="00927717">
        <w:t xml:space="preserve"> clause and the above heading if not APPLICABLE. Delete </w:t>
      </w:r>
      <w:r w:rsidR="00310108">
        <w:t xml:space="preserve">PARAGRAPH </w:t>
      </w:r>
      <w:r w:rsidR="000F0A43">
        <w:t xml:space="preserve">1 or 2 </w:t>
      </w:r>
      <w:r w:rsidR="00310108">
        <w:t>if not applicable.</w:t>
      </w:r>
    </w:p>
    <w:p w14:paraId="3BCDA751" w14:textId="76D51707" w:rsidR="00AC4093" w:rsidRDefault="00AC4093" w:rsidP="00AC4093">
      <w:pPr>
        <w:pStyle w:val="GuideNote"/>
      </w:pPr>
      <w:r w:rsidRPr="00DB1328">
        <w:t>it is advisable to check the site prior to the close of tenders and again prior to award to ensure no unforeseen circumstances have occurred – E.G. flooding</w:t>
      </w:r>
      <w:r w:rsidR="00D52536">
        <w:t xml:space="preserve"> or other contracts that </w:t>
      </w:r>
      <w:r w:rsidR="00A81D8C">
        <w:t>are late in completion</w:t>
      </w:r>
      <w:r w:rsidRPr="00DB1328">
        <w:t xml:space="preserve">. </w:t>
      </w:r>
    </w:p>
    <w:p w14:paraId="0975207E" w14:textId="65BEFE04" w:rsidR="00354DBA" w:rsidRPr="00DB1328" w:rsidRDefault="00354DBA" w:rsidP="00AC4093">
      <w:pPr>
        <w:pStyle w:val="GuideNote"/>
      </w:pPr>
      <w:bookmarkStart w:id="183" w:name="_Hlk129622936"/>
      <w:r>
        <w:t>Paragraph</w:t>
      </w:r>
      <w:r w:rsidR="000F0A43">
        <w:t xml:space="preserve"> 1</w:t>
      </w:r>
    </w:p>
    <w:bookmarkEnd w:id="183"/>
    <w:p w14:paraId="69EEB52B" w14:textId="192CCF8E" w:rsidR="00CB6B65" w:rsidRPr="00DB1328" w:rsidRDefault="00CB6B65" w:rsidP="00CB6B65">
      <w:pPr>
        <w:pStyle w:val="Paragraph"/>
      </w:pPr>
      <w:r w:rsidRPr="00DB1328">
        <w:t>Other site activities which may affect this site are:</w:t>
      </w:r>
    </w:p>
    <w:p w14:paraId="76365787" w14:textId="77777777" w:rsidR="00CB6B65" w:rsidRPr="00DB1328" w:rsidRDefault="00CB6B65" w:rsidP="0011114A">
      <w:pPr>
        <w:pStyle w:val="Sub-paragraph"/>
        <w:numPr>
          <w:ilvl w:val="0"/>
          <w:numId w:val="1"/>
        </w:numPr>
        <w:tabs>
          <w:tab w:val="clear" w:pos="1211"/>
          <w:tab w:val="num" w:pos="1560"/>
        </w:tabs>
        <w:ind w:left="1276" w:firstLine="0"/>
      </w:pPr>
      <w:r w:rsidRPr="00DB1328">
        <w:t>»</w:t>
      </w:r>
    </w:p>
    <w:p w14:paraId="50B2A7D8" w14:textId="716CD371" w:rsidR="000F0A43" w:rsidRDefault="000F0A43" w:rsidP="000F0A43">
      <w:pPr>
        <w:pStyle w:val="GuideNote"/>
      </w:pPr>
      <w:r>
        <w:t>end of Paragraph 1</w:t>
      </w:r>
    </w:p>
    <w:p w14:paraId="59CC6743" w14:textId="1EAA957A" w:rsidR="000F0A43" w:rsidRPr="00DB1328" w:rsidRDefault="000F0A43" w:rsidP="000F0A43">
      <w:pPr>
        <w:pStyle w:val="GuideNote"/>
      </w:pPr>
      <w:r>
        <w:t>Paragraph 2</w:t>
      </w:r>
    </w:p>
    <w:p w14:paraId="1E35512C" w14:textId="5E1ED636" w:rsidR="0011114A" w:rsidRPr="0011114A" w:rsidRDefault="0011114A" w:rsidP="0011114A">
      <w:pPr>
        <w:tabs>
          <w:tab w:val="left" w:pos="1134"/>
        </w:tabs>
        <w:ind w:left="709" w:firstLine="425"/>
      </w:pPr>
      <w:r w:rsidRPr="0011114A">
        <w:t>Other contracts which may affect this site are:</w:t>
      </w:r>
    </w:p>
    <w:p w14:paraId="4AD57922" w14:textId="77777777" w:rsidR="0084593B" w:rsidRPr="00DB1328" w:rsidRDefault="0084593B" w:rsidP="0084593B">
      <w:pPr>
        <w:pStyle w:val="Sub-paragraph"/>
        <w:numPr>
          <w:ilvl w:val="0"/>
          <w:numId w:val="1"/>
        </w:numPr>
        <w:tabs>
          <w:tab w:val="clear" w:pos="1211"/>
          <w:tab w:val="num" w:pos="1560"/>
        </w:tabs>
        <w:ind w:left="1276" w:firstLine="0"/>
      </w:pPr>
      <w:r w:rsidRPr="00DB1328">
        <w:t>»</w:t>
      </w:r>
    </w:p>
    <w:p w14:paraId="0613016F" w14:textId="6C2076C2" w:rsidR="00A81D8C" w:rsidRDefault="00A81D8C" w:rsidP="00A81D8C">
      <w:pPr>
        <w:pStyle w:val="GuideNote"/>
      </w:pPr>
      <w:bookmarkStart w:id="184" w:name="_Hlk130133782"/>
      <w:r>
        <w:t>end of Paragraph</w:t>
      </w:r>
      <w:r w:rsidR="000F0A43">
        <w:t xml:space="preserve"> 2</w:t>
      </w:r>
    </w:p>
    <w:bookmarkEnd w:id="184"/>
    <w:p w14:paraId="59110E74" w14:textId="171F29E8" w:rsidR="00C363DF" w:rsidRPr="00946768" w:rsidRDefault="00C363DF" w:rsidP="00C363DF">
      <w:pPr>
        <w:pStyle w:val="GuideNote"/>
      </w:pPr>
      <w:r w:rsidRPr="00946768">
        <w:t>End of clause</w:t>
      </w:r>
      <w:r>
        <w:t xml:space="preserve"> - </w:t>
      </w:r>
      <w:r w:rsidRPr="00C363DF">
        <w:t>Other Site Activities</w:t>
      </w:r>
    </w:p>
    <w:p w14:paraId="1FE8829B" w14:textId="7EBA2FAB" w:rsidR="00DA521E" w:rsidRPr="0080085D" w:rsidRDefault="00DA521E" w:rsidP="00344F7D">
      <w:pPr>
        <w:pStyle w:val="Heading3"/>
        <w:tabs>
          <w:tab w:val="clear" w:pos="644"/>
        </w:tabs>
        <w:ind w:left="0"/>
        <w:rPr>
          <w:noProof/>
        </w:rPr>
      </w:pPr>
      <w:bookmarkStart w:id="185" w:name="_Toc157785972"/>
      <w:r w:rsidRPr="0080085D">
        <w:rPr>
          <w:noProof/>
        </w:rPr>
        <w:t>Occupied premises</w:t>
      </w:r>
      <w:bookmarkEnd w:id="179"/>
      <w:bookmarkEnd w:id="180"/>
      <w:bookmarkEnd w:id="181"/>
      <w:bookmarkEnd w:id="185"/>
    </w:p>
    <w:p w14:paraId="35E73293" w14:textId="5EAA84E5" w:rsidR="00DA521E" w:rsidRPr="0080085D" w:rsidRDefault="00DA521E">
      <w:pPr>
        <w:pStyle w:val="GuideNote"/>
        <w:rPr>
          <w:noProof/>
        </w:rPr>
      </w:pPr>
      <w:r w:rsidRPr="0080085D">
        <w:rPr>
          <w:noProof/>
        </w:rPr>
        <w:t xml:space="preserve">Delete this clause and the above heading unless </w:t>
      </w:r>
      <w:r w:rsidR="00DE7E0B" w:rsidRPr="0080085D">
        <w:rPr>
          <w:noProof/>
        </w:rPr>
        <w:t>any part of the Site will</w:t>
      </w:r>
      <w:r w:rsidRPr="0080085D">
        <w:rPr>
          <w:noProof/>
        </w:rPr>
        <w:t xml:space="preserve"> remain occup</w:t>
      </w:r>
      <w:r w:rsidR="00DE7E0B" w:rsidRPr="0080085D">
        <w:rPr>
          <w:noProof/>
        </w:rPr>
        <w:t>ied during the Contract</w:t>
      </w:r>
      <w:r w:rsidRPr="0080085D">
        <w:rPr>
          <w:noProof/>
        </w:rPr>
        <w:t>.</w:t>
      </w:r>
    </w:p>
    <w:p w14:paraId="018C0913" w14:textId="77777777" w:rsidR="00DA521E" w:rsidRPr="0080085D" w:rsidRDefault="00DA521E">
      <w:pPr>
        <w:pStyle w:val="Heading4"/>
        <w:rPr>
          <w:noProof/>
        </w:rPr>
      </w:pPr>
      <w:r w:rsidRPr="0080085D">
        <w:rPr>
          <w:noProof/>
        </w:rPr>
        <w:t>Occupancy by Principal</w:t>
      </w:r>
    </w:p>
    <w:p w14:paraId="7444BEF1" w14:textId="77777777" w:rsidR="00DA521E" w:rsidRPr="0080085D" w:rsidRDefault="00DA521E">
      <w:pPr>
        <w:pStyle w:val="Paragraph"/>
        <w:rPr>
          <w:noProof/>
        </w:rPr>
      </w:pPr>
      <w:r w:rsidRPr="0080085D">
        <w:rPr>
          <w:noProof/>
        </w:rPr>
        <w:t>The Principal or persons authorised by the Principal will continue in possession and occupancy of:</w:t>
      </w:r>
    </w:p>
    <w:p w14:paraId="0C5E27BB" w14:textId="398315A1" w:rsidR="00DA521E" w:rsidRPr="0080085D" w:rsidRDefault="00DE7E0B">
      <w:pPr>
        <w:pStyle w:val="GuideNote"/>
        <w:rPr>
          <w:noProof/>
        </w:rPr>
      </w:pPr>
      <w:r w:rsidRPr="0080085D">
        <w:rPr>
          <w:noProof/>
        </w:rPr>
        <w:t>Describe</w:t>
      </w:r>
      <w:r w:rsidR="00DA521E" w:rsidRPr="0080085D">
        <w:rPr>
          <w:noProof/>
        </w:rPr>
        <w:t xml:space="preserve"> any </w:t>
      </w:r>
      <w:r w:rsidRPr="0080085D">
        <w:rPr>
          <w:noProof/>
        </w:rPr>
        <w:t xml:space="preserve">part of the Site, including </w:t>
      </w:r>
      <w:r w:rsidR="00DA521E" w:rsidRPr="0080085D">
        <w:rPr>
          <w:noProof/>
        </w:rPr>
        <w:t>buildings (or parts of buildings)</w:t>
      </w:r>
      <w:r w:rsidRPr="0080085D">
        <w:rPr>
          <w:noProof/>
        </w:rPr>
        <w:t>,</w:t>
      </w:r>
      <w:r w:rsidR="00DA521E" w:rsidRPr="0080085D">
        <w:rPr>
          <w:noProof/>
        </w:rPr>
        <w:t xml:space="preserve"> that the client </w:t>
      </w:r>
      <w:r w:rsidRPr="0080085D">
        <w:rPr>
          <w:noProof/>
        </w:rPr>
        <w:t>will</w:t>
      </w:r>
      <w:r w:rsidR="00DA521E" w:rsidRPr="0080085D">
        <w:rPr>
          <w:noProof/>
        </w:rPr>
        <w:t xml:space="preserve"> continue to occupy.</w:t>
      </w:r>
    </w:p>
    <w:p w14:paraId="1326D979" w14:textId="77777777" w:rsidR="00DA521E" w:rsidRPr="0080085D" w:rsidRDefault="00DA521E" w:rsidP="00CA3275">
      <w:pPr>
        <w:pStyle w:val="Sub-paragraph"/>
        <w:tabs>
          <w:tab w:val="clear" w:pos="1211"/>
        </w:tabs>
        <w:ind w:left="1418" w:hanging="284"/>
        <w:rPr>
          <w:noProof/>
        </w:rPr>
      </w:pPr>
      <w:r w:rsidRPr="0080085D">
        <w:rPr>
          <w:noProof/>
        </w:rPr>
        <w:t>»</w:t>
      </w:r>
    </w:p>
    <w:p w14:paraId="5471B4B2" w14:textId="77777777" w:rsidR="00DA521E" w:rsidRPr="0080085D" w:rsidRDefault="00DA521E">
      <w:pPr>
        <w:pStyle w:val="Heading4"/>
        <w:rPr>
          <w:noProof/>
        </w:rPr>
      </w:pPr>
      <w:r w:rsidRPr="0080085D">
        <w:rPr>
          <w:noProof/>
        </w:rPr>
        <w:t>Principal’s Access</w:t>
      </w:r>
    </w:p>
    <w:p w14:paraId="292E0448" w14:textId="0AF47B04" w:rsidR="00DA521E" w:rsidRPr="0080085D" w:rsidRDefault="00DA521E">
      <w:pPr>
        <w:pStyle w:val="Paragraph"/>
        <w:rPr>
          <w:noProof/>
        </w:rPr>
      </w:pPr>
      <w:r w:rsidRPr="0080085D">
        <w:rPr>
          <w:noProof/>
        </w:rPr>
        <w:t>Provide safe access</w:t>
      </w:r>
      <w:r w:rsidR="00DE7E0B" w:rsidRPr="0080085D">
        <w:rPr>
          <w:noProof/>
        </w:rPr>
        <w:t>,</w:t>
      </w:r>
      <w:r w:rsidRPr="0080085D">
        <w:rPr>
          <w:noProof/>
        </w:rPr>
        <w:t xml:space="preserve"> for the Principal and authorised persons notified to the Contractor by the Principal</w:t>
      </w:r>
      <w:r w:rsidR="00DE7E0B" w:rsidRPr="0080085D">
        <w:rPr>
          <w:noProof/>
        </w:rPr>
        <w:t>, to parts of the Site which continue to be occupied</w:t>
      </w:r>
      <w:r w:rsidRPr="0080085D">
        <w:rPr>
          <w:noProof/>
        </w:rPr>
        <w:t>.</w:t>
      </w:r>
    </w:p>
    <w:p w14:paraId="6566FC0C" w14:textId="77777777" w:rsidR="00DA521E" w:rsidRPr="0080085D" w:rsidRDefault="00DA521E">
      <w:pPr>
        <w:pStyle w:val="Heading4"/>
        <w:rPr>
          <w:noProof/>
        </w:rPr>
      </w:pPr>
      <w:r w:rsidRPr="0080085D">
        <w:rPr>
          <w:noProof/>
        </w:rPr>
        <w:lastRenderedPageBreak/>
        <w:t>Contractor’s Responsibility</w:t>
      </w:r>
    </w:p>
    <w:p w14:paraId="3AE0338C" w14:textId="77777777" w:rsidR="00DA521E" w:rsidRPr="0080085D" w:rsidRDefault="00DA521E">
      <w:pPr>
        <w:pStyle w:val="GuideNote"/>
        <w:rPr>
          <w:noProof/>
        </w:rPr>
      </w:pPr>
      <w:r w:rsidRPr="0080085D">
        <w:rPr>
          <w:noProof/>
        </w:rPr>
        <w:t>Mandatory when the client is to remain in occupation of part of a building or the site.</w:t>
      </w:r>
    </w:p>
    <w:p w14:paraId="46265DDF" w14:textId="545317F5" w:rsidR="00DA521E" w:rsidRPr="0080085D" w:rsidRDefault="00DA521E">
      <w:pPr>
        <w:pStyle w:val="Paragraph"/>
        <w:rPr>
          <w:noProof/>
        </w:rPr>
      </w:pPr>
      <w:r w:rsidRPr="0080085D">
        <w:rPr>
          <w:noProof/>
        </w:rPr>
        <w:t xml:space="preserve">Take responsibility for the suitability of all workers and </w:t>
      </w:r>
      <w:r w:rsidR="00C01E9E" w:rsidRPr="0080085D">
        <w:rPr>
          <w:noProof/>
        </w:rPr>
        <w:t xml:space="preserve">subcontractors </w:t>
      </w:r>
      <w:r w:rsidRPr="0080085D">
        <w:rPr>
          <w:noProof/>
        </w:rPr>
        <w:t xml:space="preserve">on Site, set reasonable standards of conduct, investigate complaints about their behaviour and take appropriate action including removal </w:t>
      </w:r>
      <w:r w:rsidR="00DD5CE2" w:rsidRPr="0080085D">
        <w:rPr>
          <w:noProof/>
        </w:rPr>
        <w:t xml:space="preserve">of persons </w:t>
      </w:r>
      <w:r w:rsidRPr="0080085D">
        <w:rPr>
          <w:noProof/>
        </w:rPr>
        <w:t>from Site if so warranted.</w:t>
      </w:r>
    </w:p>
    <w:p w14:paraId="48EC0FF3" w14:textId="77777777" w:rsidR="00DA521E" w:rsidRPr="0080085D" w:rsidRDefault="00DA521E">
      <w:pPr>
        <w:pStyle w:val="Heading4"/>
        <w:rPr>
          <w:noProof/>
        </w:rPr>
      </w:pPr>
      <w:r w:rsidRPr="0080085D">
        <w:rPr>
          <w:noProof/>
        </w:rPr>
        <w:t>Specific requirements</w:t>
      </w:r>
    </w:p>
    <w:p w14:paraId="232CB240" w14:textId="77777777" w:rsidR="00DA521E" w:rsidRPr="0080085D" w:rsidRDefault="00DA521E">
      <w:pPr>
        <w:pStyle w:val="GuideNote"/>
        <w:rPr>
          <w:noProof/>
        </w:rPr>
      </w:pPr>
      <w:r w:rsidRPr="0080085D">
        <w:rPr>
          <w:noProof/>
        </w:rPr>
        <w:t>Include details when unrestricted access by the Contractor is not desirable.</w:t>
      </w:r>
    </w:p>
    <w:p w14:paraId="04BEF3FB" w14:textId="54085CE3" w:rsidR="00DA521E" w:rsidRPr="0080085D" w:rsidRDefault="00DA521E">
      <w:pPr>
        <w:pStyle w:val="GuideNote"/>
        <w:rPr>
          <w:noProof/>
        </w:rPr>
      </w:pPr>
      <w:r w:rsidRPr="0080085D">
        <w:rPr>
          <w:noProof/>
        </w:rPr>
        <w:t>consult with the client</w:t>
      </w:r>
      <w:r w:rsidR="00C01E9E" w:rsidRPr="0080085D">
        <w:rPr>
          <w:noProof/>
        </w:rPr>
        <w:t xml:space="preserve">, </w:t>
      </w:r>
      <w:r w:rsidR="00DE7E0B" w:rsidRPr="0080085D">
        <w:rPr>
          <w:noProof/>
        </w:rPr>
        <w:t xml:space="preserve">building management and the proposed </w:t>
      </w:r>
      <w:r w:rsidR="00DE7E0B" w:rsidRPr="0080085D">
        <w:rPr>
          <w:i/>
          <w:iCs/>
          <w:noProof/>
        </w:rPr>
        <w:t>Principal’s Authorised Person</w:t>
      </w:r>
      <w:r w:rsidR="00DE7E0B" w:rsidRPr="0080085D">
        <w:rPr>
          <w:noProof/>
        </w:rPr>
        <w:t xml:space="preserve"> to </w:t>
      </w:r>
      <w:r w:rsidRPr="0080085D">
        <w:rPr>
          <w:noProof/>
        </w:rPr>
        <w:t>establish security and access requirements.</w:t>
      </w:r>
    </w:p>
    <w:p w14:paraId="2CA29689" w14:textId="77777777" w:rsidR="00DA521E" w:rsidRPr="0080085D" w:rsidRDefault="00DA521E">
      <w:pPr>
        <w:pStyle w:val="GuideNote"/>
        <w:rPr>
          <w:noProof/>
        </w:rPr>
      </w:pPr>
      <w:r w:rsidRPr="0080085D">
        <w:rPr>
          <w:noProof/>
        </w:rPr>
        <w:t>Consider matters such as:</w:t>
      </w:r>
    </w:p>
    <w:p w14:paraId="7475E201" w14:textId="28679FEC" w:rsidR="00DA521E" w:rsidRPr="0080085D" w:rsidRDefault="00DA521E" w:rsidP="000113E2">
      <w:pPr>
        <w:pStyle w:val="Sub-GuideNote"/>
        <w:numPr>
          <w:ilvl w:val="0"/>
          <w:numId w:val="16"/>
        </w:numPr>
        <w:ind w:left="2410" w:hanging="283"/>
        <w:rPr>
          <w:noProof/>
        </w:rPr>
      </w:pPr>
      <w:r w:rsidRPr="0080085D">
        <w:rPr>
          <w:noProof/>
        </w:rPr>
        <w:t xml:space="preserve">Compliance with existing security systems, </w:t>
      </w:r>
      <w:r w:rsidR="00BD61A8" w:rsidRPr="0080085D">
        <w:rPr>
          <w:noProof/>
        </w:rPr>
        <w:t>e.g.</w:t>
      </w:r>
      <w:r w:rsidRPr="0080085D">
        <w:rPr>
          <w:noProof/>
        </w:rPr>
        <w:t xml:space="preserve"> wearing of id tags in hospitals;</w:t>
      </w:r>
    </w:p>
    <w:p w14:paraId="696C3134" w14:textId="77777777" w:rsidR="00DA521E" w:rsidRPr="0080085D" w:rsidRDefault="00DA521E" w:rsidP="000113E2">
      <w:pPr>
        <w:pStyle w:val="Sub-GuideNote"/>
        <w:numPr>
          <w:ilvl w:val="0"/>
          <w:numId w:val="16"/>
        </w:numPr>
        <w:ind w:left="2410" w:hanging="283"/>
        <w:rPr>
          <w:noProof/>
        </w:rPr>
      </w:pPr>
      <w:r w:rsidRPr="0080085D">
        <w:rPr>
          <w:noProof/>
        </w:rPr>
        <w:t>Requiring the Contractor to implement a security system;</w:t>
      </w:r>
    </w:p>
    <w:p w14:paraId="76A88702" w14:textId="3569F482" w:rsidR="00DA521E" w:rsidRPr="0080085D" w:rsidRDefault="00DA521E" w:rsidP="000113E2">
      <w:pPr>
        <w:pStyle w:val="Sub-GuideNote"/>
        <w:numPr>
          <w:ilvl w:val="0"/>
          <w:numId w:val="16"/>
        </w:numPr>
        <w:ind w:left="2410" w:hanging="283"/>
        <w:rPr>
          <w:noProof/>
        </w:rPr>
      </w:pPr>
      <w:r w:rsidRPr="0080085D">
        <w:rPr>
          <w:noProof/>
        </w:rPr>
        <w:t xml:space="preserve">requiring all workers and visitors to report to the client’s representative, </w:t>
      </w:r>
      <w:r w:rsidR="00BD61A8" w:rsidRPr="0080085D">
        <w:rPr>
          <w:noProof/>
        </w:rPr>
        <w:t>e.g.</w:t>
      </w:r>
      <w:r w:rsidRPr="0080085D">
        <w:rPr>
          <w:noProof/>
        </w:rPr>
        <w:t xml:space="preserve"> the School Principal (</w:t>
      </w:r>
      <w:r w:rsidR="00BD61A8" w:rsidRPr="0080085D">
        <w:rPr>
          <w:noProof/>
        </w:rPr>
        <w:t>e.g.</w:t>
      </w:r>
      <w:r w:rsidR="00DE7E0B" w:rsidRPr="0080085D">
        <w:rPr>
          <w:noProof/>
        </w:rPr>
        <w:t xml:space="preserve"> for rectification of </w:t>
      </w:r>
      <w:r w:rsidR="00DE7E0B" w:rsidRPr="0080085D">
        <w:rPr>
          <w:i/>
          <w:iCs/>
          <w:noProof/>
        </w:rPr>
        <w:t>Defects</w:t>
      </w:r>
      <w:r w:rsidR="00DE7E0B" w:rsidRPr="0080085D">
        <w:rPr>
          <w:noProof/>
        </w:rPr>
        <w:t xml:space="preserve"> </w:t>
      </w:r>
      <w:r w:rsidRPr="0080085D">
        <w:rPr>
          <w:noProof/>
        </w:rPr>
        <w:t xml:space="preserve">after </w:t>
      </w:r>
      <w:r w:rsidRPr="0080085D">
        <w:rPr>
          <w:i/>
          <w:iCs/>
          <w:noProof/>
        </w:rPr>
        <w:t>completion</w:t>
      </w:r>
      <w:r w:rsidRPr="0080085D">
        <w:rPr>
          <w:noProof/>
        </w:rPr>
        <w:t>)</w:t>
      </w:r>
      <w:r w:rsidR="00C01E9E" w:rsidRPr="0080085D">
        <w:rPr>
          <w:noProof/>
        </w:rPr>
        <w:t>;</w:t>
      </w:r>
    </w:p>
    <w:p w14:paraId="3A503FE1" w14:textId="77777777" w:rsidR="00DA521E" w:rsidRPr="0080085D" w:rsidRDefault="00DA521E" w:rsidP="000113E2">
      <w:pPr>
        <w:pStyle w:val="Sub-GuideNote"/>
        <w:numPr>
          <w:ilvl w:val="0"/>
          <w:numId w:val="16"/>
        </w:numPr>
        <w:ind w:left="2410" w:hanging="283"/>
        <w:rPr>
          <w:noProof/>
        </w:rPr>
      </w:pPr>
      <w:r w:rsidRPr="0080085D">
        <w:rPr>
          <w:noProof/>
        </w:rPr>
        <w:t>restricted hours;</w:t>
      </w:r>
    </w:p>
    <w:p w14:paraId="146274E2" w14:textId="05ADEA08" w:rsidR="00DD5CE2" w:rsidRPr="0080085D" w:rsidRDefault="00DD5CE2" w:rsidP="000113E2">
      <w:pPr>
        <w:pStyle w:val="Sub-GuideNote"/>
        <w:numPr>
          <w:ilvl w:val="0"/>
          <w:numId w:val="16"/>
        </w:numPr>
        <w:ind w:left="2410" w:hanging="283"/>
        <w:rPr>
          <w:noProof/>
        </w:rPr>
      </w:pPr>
      <w:r w:rsidRPr="0080085D">
        <w:rPr>
          <w:noProof/>
        </w:rPr>
        <w:t>areas where access is restricted to certain times,</w:t>
      </w:r>
      <w:r w:rsidR="00072DF7" w:rsidRPr="0080085D">
        <w:rPr>
          <w:noProof/>
        </w:rPr>
        <w:t xml:space="preserve"> </w:t>
      </w:r>
      <w:r w:rsidRPr="0080085D">
        <w:rPr>
          <w:noProof/>
        </w:rPr>
        <w:t>with adequate notice and/ or in accordance with a program (</w:t>
      </w:r>
      <w:r w:rsidR="00BD61A8" w:rsidRPr="0080085D">
        <w:rPr>
          <w:noProof/>
        </w:rPr>
        <w:t>E.G.</w:t>
      </w:r>
      <w:r w:rsidRPr="0080085D">
        <w:rPr>
          <w:noProof/>
        </w:rPr>
        <w:t xml:space="preserve"> access to Hospital wards and floors)</w:t>
      </w:r>
    </w:p>
    <w:p w14:paraId="33AF60CC" w14:textId="4509373A" w:rsidR="00DA521E" w:rsidRDefault="00DA521E" w:rsidP="000113E2">
      <w:pPr>
        <w:pStyle w:val="Sub-GuideNote"/>
        <w:numPr>
          <w:ilvl w:val="0"/>
          <w:numId w:val="16"/>
        </w:numPr>
        <w:ind w:left="2410" w:hanging="283"/>
        <w:rPr>
          <w:noProof/>
        </w:rPr>
      </w:pPr>
      <w:r w:rsidRPr="0080085D">
        <w:rPr>
          <w:noProof/>
        </w:rPr>
        <w:t xml:space="preserve">out of bounds areas, </w:t>
      </w:r>
      <w:r w:rsidR="00BD61A8" w:rsidRPr="0080085D">
        <w:rPr>
          <w:noProof/>
        </w:rPr>
        <w:t>e.g.</w:t>
      </w:r>
      <w:r w:rsidRPr="0080085D">
        <w:rPr>
          <w:noProof/>
        </w:rPr>
        <w:t xml:space="preserve"> student change rooms and toilets.</w:t>
      </w:r>
    </w:p>
    <w:p w14:paraId="0689AA6C" w14:textId="77777777" w:rsidR="00642E3F" w:rsidRPr="00946768" w:rsidRDefault="00642E3F" w:rsidP="000113E2">
      <w:pPr>
        <w:pStyle w:val="GuideNote"/>
        <w:numPr>
          <w:ilvl w:val="0"/>
          <w:numId w:val="16"/>
        </w:numPr>
        <w:spacing w:after="0"/>
        <w:ind w:left="2410" w:hanging="283"/>
        <w:rPr>
          <w:lang w:eastAsia="en-AU"/>
        </w:rPr>
      </w:pPr>
      <w:r w:rsidRPr="00946768">
        <w:rPr>
          <w:lang w:eastAsia="en-AU"/>
        </w:rPr>
        <w:t xml:space="preserve">for example: </w:t>
      </w:r>
    </w:p>
    <w:p w14:paraId="6A5BA48F" w14:textId="77777777" w:rsidR="00642E3F" w:rsidRPr="00946768" w:rsidRDefault="00642E3F" w:rsidP="000113E2">
      <w:pPr>
        <w:pStyle w:val="GuideNoteExample"/>
        <w:spacing w:after="60"/>
        <w:ind w:left="2410"/>
      </w:pPr>
      <w:r w:rsidRPr="00946768">
        <w:t xml:space="preserve">Maintain access to each occupied building in compliance with the Building Code of Australia (BCA); </w:t>
      </w:r>
    </w:p>
    <w:p w14:paraId="58C4EC0C" w14:textId="77777777" w:rsidR="00642E3F" w:rsidRPr="00946768" w:rsidRDefault="00642E3F" w:rsidP="000113E2">
      <w:pPr>
        <w:pStyle w:val="GuideNoteExample"/>
        <w:spacing w:after="60"/>
        <w:ind w:left="2410"/>
      </w:pPr>
      <w:r w:rsidRPr="00946768">
        <w:t>Implement a security system to prevent unauthorised entry to restricted areas and the worksites. In particular, all the Contractor’s personnel must »; or</w:t>
      </w:r>
    </w:p>
    <w:p w14:paraId="15A069FE" w14:textId="77777777" w:rsidR="00642E3F" w:rsidRPr="00946768" w:rsidRDefault="00642E3F" w:rsidP="000113E2">
      <w:pPr>
        <w:pStyle w:val="GuideNoteExample"/>
        <w:spacing w:after="60"/>
        <w:ind w:left="2410"/>
      </w:pPr>
      <w:r w:rsidRPr="00946768">
        <w:t>Liaise with proposed Principal’s Authorised Person and building management personnel to identify the security requirements for the buildings involved and comply with these requirements. In particular, all the Contractor’s personnel must ».</w:t>
      </w:r>
    </w:p>
    <w:p w14:paraId="6A214594" w14:textId="77777777" w:rsidR="00DA521E" w:rsidRPr="0080085D" w:rsidRDefault="00DA521E">
      <w:pPr>
        <w:pStyle w:val="Paragraph"/>
        <w:rPr>
          <w:noProof/>
        </w:rPr>
      </w:pPr>
      <w:r w:rsidRPr="0080085D">
        <w:rPr>
          <w:noProof/>
        </w:rPr>
        <w:t>»</w:t>
      </w:r>
    </w:p>
    <w:p w14:paraId="197725F2" w14:textId="77777777" w:rsidR="00DA521E" w:rsidRPr="0080085D" w:rsidRDefault="00DA521E">
      <w:pPr>
        <w:pStyle w:val="GuideNote"/>
        <w:rPr>
          <w:noProof/>
        </w:rPr>
      </w:pPr>
      <w:r w:rsidRPr="0080085D">
        <w:rPr>
          <w:noProof/>
        </w:rPr>
        <w:t xml:space="preserve">End of clause - </w:t>
      </w:r>
      <w:r w:rsidRPr="0080085D">
        <w:rPr>
          <w:bCs/>
          <w:noProof/>
        </w:rPr>
        <w:t>Occupied Premises</w:t>
      </w:r>
      <w:r w:rsidRPr="0080085D">
        <w:rPr>
          <w:noProof/>
        </w:rPr>
        <w:t>.</w:t>
      </w:r>
    </w:p>
    <w:p w14:paraId="13BA39E0" w14:textId="77777777" w:rsidR="00803657" w:rsidRPr="00946768" w:rsidRDefault="00803657" w:rsidP="00803657">
      <w:pPr>
        <w:pStyle w:val="Heading3"/>
        <w:tabs>
          <w:tab w:val="clear" w:pos="644"/>
          <w:tab w:val="left" w:pos="1701"/>
        </w:tabs>
        <w:ind w:left="1134" w:hanging="1134"/>
      </w:pPr>
      <w:bookmarkStart w:id="186" w:name="_Toc102825699"/>
      <w:bookmarkStart w:id="187" w:name="_Toc184801389"/>
      <w:bookmarkStart w:id="188" w:name="_Toc400627016"/>
      <w:bookmarkStart w:id="189" w:name="_Toc429052364"/>
      <w:bookmarkStart w:id="190" w:name="_Toc184801390"/>
      <w:bookmarkStart w:id="191" w:name="_Toc157785973"/>
      <w:r w:rsidRPr="00946768">
        <w:t>Working Hours and Working Days</w:t>
      </w:r>
      <w:bookmarkEnd w:id="186"/>
      <w:bookmarkEnd w:id="191"/>
    </w:p>
    <w:p w14:paraId="56741866" w14:textId="7E033390" w:rsidR="000113E2" w:rsidRDefault="00803657" w:rsidP="00803657">
      <w:pPr>
        <w:pStyle w:val="GuideNote"/>
      </w:pPr>
      <w:r w:rsidRPr="00636231">
        <w:t>delete th</w:t>
      </w:r>
      <w:r>
        <w:t>e following</w:t>
      </w:r>
      <w:r w:rsidRPr="00636231">
        <w:t xml:space="preserve"> clause and the above heading</w:t>
      </w:r>
      <w:r>
        <w:t xml:space="preserve"> </w:t>
      </w:r>
      <w:r w:rsidRPr="00636231">
        <w:t>where</w:t>
      </w:r>
      <w:r w:rsidR="000113E2">
        <w:t>:</w:t>
      </w:r>
    </w:p>
    <w:p w14:paraId="6792E947" w14:textId="77777777" w:rsidR="00D57E1C" w:rsidRDefault="00803657" w:rsidP="00B93A9A">
      <w:pPr>
        <w:pStyle w:val="GuideNote"/>
        <w:numPr>
          <w:ilvl w:val="0"/>
          <w:numId w:val="61"/>
        </w:numPr>
        <w:ind w:hanging="618"/>
      </w:pPr>
      <w:r w:rsidRPr="00946768">
        <w:t xml:space="preserve">the contract </w:t>
      </w:r>
      <w:r w:rsidR="00B80639">
        <w:t xml:space="preserve">does not </w:t>
      </w:r>
      <w:r w:rsidRPr="00946768">
        <w:t>includes site work.</w:t>
      </w:r>
    </w:p>
    <w:p w14:paraId="6A4AF880" w14:textId="129B2C08" w:rsidR="00803657" w:rsidRPr="001E78E1" w:rsidRDefault="00BC4A73" w:rsidP="001E78E1">
      <w:pPr>
        <w:pStyle w:val="GuideNote"/>
        <w:ind w:left="2385" w:hanging="400"/>
        <w:jc w:val="both"/>
        <w:rPr>
          <w:noProof/>
          <w:color w:val="00B050"/>
        </w:rPr>
      </w:pPr>
      <w:r w:rsidRPr="00C362B3">
        <w:rPr>
          <w:noProof/>
          <w:color w:val="00B050"/>
        </w:rPr>
        <w:t xml:space="preserve">where </w:t>
      </w:r>
      <w:r>
        <w:rPr>
          <w:noProof/>
          <w:color w:val="00B050"/>
        </w:rPr>
        <w:t>this clause is included</w:t>
      </w:r>
      <w:r w:rsidR="001E78E1">
        <w:rPr>
          <w:noProof/>
          <w:color w:val="00B050"/>
        </w:rPr>
        <w:t xml:space="preserve">, </w:t>
      </w:r>
      <w:r w:rsidR="00803657" w:rsidRPr="00946768">
        <w:t>include any restrictions required by the client.</w:t>
      </w:r>
    </w:p>
    <w:p w14:paraId="592C3432" w14:textId="77777777" w:rsidR="00803657" w:rsidRPr="008E718C" w:rsidRDefault="00803657" w:rsidP="00D57E1C">
      <w:pPr>
        <w:pStyle w:val="GuideNote"/>
      </w:pPr>
      <w:r w:rsidRPr="008E718C">
        <w:t>also Check any Planning Approval and Review of Environmental Factors Determinations.</w:t>
      </w:r>
    </w:p>
    <w:p w14:paraId="0FDB3902" w14:textId="77777777" w:rsidR="00803657" w:rsidRPr="008E718C" w:rsidRDefault="00803657" w:rsidP="00803657">
      <w:r w:rsidRPr="008E718C">
        <w:t>Unless the Contract provides otherwise, the Site is available to the Contractor to carry out the Works between 7am and 5pm, Monday to Friday, inclusive, but excluding public holidays.</w:t>
      </w:r>
    </w:p>
    <w:p w14:paraId="6826C935" w14:textId="77777777" w:rsidR="00803657" w:rsidRPr="008E718C" w:rsidRDefault="00803657" w:rsidP="00803657">
      <w:r w:rsidRPr="008E718C">
        <w:t>The Principal may approve additional working hours or working days, subject to conditions which may include, but are not limited to:</w:t>
      </w:r>
    </w:p>
    <w:p w14:paraId="3301DB09" w14:textId="77777777" w:rsidR="00803657" w:rsidRPr="008E718C" w:rsidRDefault="00803657" w:rsidP="00803657">
      <w:pPr>
        <w:pStyle w:val="Sub-paragraph"/>
        <w:numPr>
          <w:ilvl w:val="0"/>
          <w:numId w:val="1"/>
        </w:numPr>
        <w:ind w:left="1560" w:hanging="426"/>
      </w:pPr>
      <w:r w:rsidRPr="008E718C">
        <w:t>restrictions on the performance of work requiring surveillance; and</w:t>
      </w:r>
    </w:p>
    <w:p w14:paraId="693CA782" w14:textId="77777777" w:rsidR="00803657" w:rsidRPr="008E718C" w:rsidRDefault="00803657" w:rsidP="00803657">
      <w:pPr>
        <w:pStyle w:val="Sub-paragraph"/>
        <w:numPr>
          <w:ilvl w:val="0"/>
          <w:numId w:val="1"/>
        </w:numPr>
        <w:ind w:left="1560" w:hanging="426"/>
      </w:pPr>
      <w:r w:rsidRPr="008E718C">
        <w:t>a requirement that the Contractor meet the costs of surveillance, by or on behalf of the Principal, of work performed during any approved additional working hours and days.</w:t>
      </w:r>
    </w:p>
    <w:p w14:paraId="1A1D49C4" w14:textId="69F1A423" w:rsidR="00A5450E" w:rsidRDefault="00803657" w:rsidP="00803657">
      <w:pPr>
        <w:pStyle w:val="Sub-paragraph"/>
        <w:numPr>
          <w:ilvl w:val="0"/>
          <w:numId w:val="1"/>
        </w:numPr>
        <w:ind w:left="1560" w:hanging="426"/>
      </w:pPr>
      <w:r w:rsidRPr="00946768">
        <w:t>»</w:t>
      </w:r>
      <w:bookmarkEnd w:id="187"/>
    </w:p>
    <w:p w14:paraId="0AF76CF7" w14:textId="7689A8CA" w:rsidR="004B20A9" w:rsidRPr="0080085D" w:rsidRDefault="004B20A9" w:rsidP="005C5379">
      <w:pPr>
        <w:pStyle w:val="Heading3"/>
        <w:tabs>
          <w:tab w:val="clear" w:pos="644"/>
        </w:tabs>
        <w:ind w:left="0"/>
        <w:rPr>
          <w:noProof/>
        </w:rPr>
      </w:pPr>
      <w:bookmarkStart w:id="192" w:name="_Toc157785974"/>
      <w:r w:rsidRPr="0080085D">
        <w:rPr>
          <w:noProof/>
        </w:rPr>
        <w:t>Existing services</w:t>
      </w:r>
      <w:bookmarkEnd w:id="188"/>
      <w:bookmarkEnd w:id="189"/>
      <w:r w:rsidR="00164BB6" w:rsidRPr="00164BB6">
        <w:t xml:space="preserve"> </w:t>
      </w:r>
      <w:r w:rsidR="00164BB6" w:rsidRPr="00946768">
        <w:t>and Survey Marks</w:t>
      </w:r>
      <w:bookmarkEnd w:id="192"/>
    </w:p>
    <w:p w14:paraId="619CA29E" w14:textId="77777777" w:rsidR="00CA2056" w:rsidRPr="00946768" w:rsidRDefault="00CA2056" w:rsidP="00CA2056">
      <w:pPr>
        <w:pStyle w:val="Heading4"/>
      </w:pPr>
      <w:bookmarkStart w:id="193" w:name="_Toc255822539"/>
      <w:bookmarkStart w:id="194" w:name="_Toc400627017"/>
      <w:bookmarkStart w:id="195" w:name="_Toc429052365"/>
      <w:bookmarkStart w:id="196" w:name="_Toc184801391"/>
      <w:bookmarkEnd w:id="190"/>
      <w:r w:rsidRPr="00946768">
        <w:t>Preventing Unplanned Contact with Live Services</w:t>
      </w:r>
    </w:p>
    <w:p w14:paraId="5117691B" w14:textId="77777777" w:rsidR="00CA2056" w:rsidRPr="00946768" w:rsidRDefault="00CA2056" w:rsidP="00CA2056">
      <w:pPr>
        <w:pStyle w:val="Paragraph"/>
        <w:rPr>
          <w:i/>
        </w:rPr>
      </w:pPr>
      <w:r w:rsidRPr="00946768">
        <w:t xml:space="preserve">Take responsibility for locating existing services, including underground essential services, and isolating them where necessary to prevent unplanned contact with live services. In doing so, comply with the NSW Government </w:t>
      </w:r>
      <w:r w:rsidRPr="00946768">
        <w:rPr>
          <w:i/>
        </w:rPr>
        <w:t>Construction Work Code of Practice.</w:t>
      </w:r>
    </w:p>
    <w:p w14:paraId="0A280542" w14:textId="77777777" w:rsidR="00CA2056" w:rsidRPr="00946768" w:rsidRDefault="00CA2056" w:rsidP="00B93A9A">
      <w:pPr>
        <w:pStyle w:val="Heading4"/>
        <w:keepLines w:val="0"/>
        <w:numPr>
          <w:ilvl w:val="3"/>
          <w:numId w:val="40"/>
        </w:numPr>
      </w:pPr>
      <w:r w:rsidRPr="00946768">
        <w:t>Preventing unplanned disturbance of Survey Marks</w:t>
      </w:r>
    </w:p>
    <w:p w14:paraId="3C5E5D4A" w14:textId="77777777" w:rsidR="00CA2056" w:rsidRPr="00946768" w:rsidRDefault="00CA2056" w:rsidP="00CA2056">
      <w:pPr>
        <w:pStyle w:val="Paragraph"/>
        <w:rPr>
          <w:rFonts w:eastAsiaTheme="minorHAnsi"/>
        </w:rPr>
      </w:pPr>
      <w:r w:rsidRPr="00946768">
        <w:t xml:space="preserve">Take responsibility for locating, protecting and replacing Survey Marks. Survey Marks include Permanent Survey Marks and Cadastral (Boundary &amp; Reference) Marks. </w:t>
      </w:r>
    </w:p>
    <w:p w14:paraId="0B2DAF16" w14:textId="77777777" w:rsidR="00CA2056" w:rsidRPr="00946768" w:rsidRDefault="00CA2056" w:rsidP="00CA2056">
      <w:pPr>
        <w:pStyle w:val="Heading4"/>
      </w:pPr>
      <w:r w:rsidRPr="00946768">
        <w:t>Locating Existing Services and Survey Marks</w:t>
      </w:r>
    </w:p>
    <w:p w14:paraId="72A2923E" w14:textId="77777777" w:rsidR="00CA2056" w:rsidRPr="00946768" w:rsidRDefault="00CA2056" w:rsidP="00CA2056">
      <w:pPr>
        <w:pStyle w:val="Paragraph"/>
      </w:pPr>
      <w:r w:rsidRPr="00946768">
        <w:t>Before starting construction work:</w:t>
      </w:r>
    </w:p>
    <w:p w14:paraId="61D137A7" w14:textId="77777777" w:rsidR="00CA2056" w:rsidRPr="00946768" w:rsidRDefault="00CA2056" w:rsidP="00CA2056">
      <w:pPr>
        <w:pStyle w:val="Sub-paragraph"/>
        <w:numPr>
          <w:ilvl w:val="0"/>
          <w:numId w:val="1"/>
        </w:numPr>
        <w:tabs>
          <w:tab w:val="clear" w:pos="1211"/>
        </w:tabs>
        <w:ind w:left="1560" w:hanging="426"/>
      </w:pPr>
      <w:r w:rsidRPr="00946768">
        <w:t xml:space="preserve">appoint a site manager to be responsible for locating and preventing unplanned contact with existing services and Survey Marks; and </w:t>
      </w:r>
    </w:p>
    <w:p w14:paraId="3250E77F" w14:textId="77777777" w:rsidR="00CA2056" w:rsidRPr="00946768" w:rsidRDefault="00CA2056" w:rsidP="00CA2056">
      <w:pPr>
        <w:pStyle w:val="Sub-paragraph"/>
        <w:numPr>
          <w:ilvl w:val="0"/>
          <w:numId w:val="1"/>
        </w:numPr>
        <w:tabs>
          <w:tab w:val="clear" w:pos="1211"/>
        </w:tabs>
        <w:ind w:left="1560" w:hanging="426"/>
      </w:pPr>
      <w:r w:rsidRPr="00946768">
        <w:t xml:space="preserve">verify the precise locations of all underground and other existing services and Survey Marks at the Site, and in areas adjacent to the Site that may be affected by the work under the Contract. </w:t>
      </w:r>
    </w:p>
    <w:p w14:paraId="64CDC734" w14:textId="77777777" w:rsidR="00CA2056" w:rsidRPr="00946768" w:rsidRDefault="00CA2056" w:rsidP="00CA2056">
      <w:pPr>
        <w:pStyle w:val="Sub-paragraph"/>
        <w:tabs>
          <w:tab w:val="clear" w:pos="1211"/>
        </w:tabs>
        <w:ind w:left="1560" w:hanging="426"/>
      </w:pPr>
      <w:r w:rsidRPr="00946768">
        <w:t xml:space="preserve">To locate existing services: </w:t>
      </w:r>
    </w:p>
    <w:p w14:paraId="45600E73" w14:textId="77777777" w:rsidR="00CA2056" w:rsidRPr="00946768" w:rsidRDefault="00CA2056" w:rsidP="00CA2056">
      <w:pPr>
        <w:pStyle w:val="Sub-paragraph"/>
        <w:numPr>
          <w:ilvl w:val="0"/>
          <w:numId w:val="1"/>
        </w:numPr>
        <w:tabs>
          <w:tab w:val="clear" w:pos="1211"/>
        </w:tabs>
        <w:ind w:left="1560" w:hanging="426"/>
      </w:pPr>
      <w:r w:rsidRPr="00946768">
        <w:t>obtain advice from Dial Before You Dig and the owners of the services, (do not rely on WAE or as-built drawings);</w:t>
      </w:r>
    </w:p>
    <w:p w14:paraId="11173596" w14:textId="77777777" w:rsidR="00CA2056" w:rsidRPr="00946768" w:rsidRDefault="00CA2056" w:rsidP="00CA2056">
      <w:pPr>
        <w:pStyle w:val="Sub-paragraph"/>
        <w:numPr>
          <w:ilvl w:val="0"/>
          <w:numId w:val="1"/>
        </w:numPr>
        <w:tabs>
          <w:tab w:val="clear" w:pos="1211"/>
        </w:tabs>
        <w:ind w:left="1560" w:hanging="426"/>
      </w:pPr>
      <w:r w:rsidRPr="00946768">
        <w:t>engage a services locator;</w:t>
      </w:r>
    </w:p>
    <w:p w14:paraId="426F6CDF" w14:textId="77777777" w:rsidR="00CA2056" w:rsidRPr="00946768" w:rsidRDefault="00CA2056" w:rsidP="00CA2056">
      <w:pPr>
        <w:pStyle w:val="Sub-paragraph"/>
        <w:numPr>
          <w:ilvl w:val="0"/>
          <w:numId w:val="1"/>
        </w:numPr>
        <w:tabs>
          <w:tab w:val="clear" w:pos="1211"/>
        </w:tabs>
        <w:ind w:left="1560" w:hanging="426"/>
      </w:pPr>
      <w:r w:rsidRPr="00946768">
        <w:t>examine the Site and surrounding areas for indications of services; and</w:t>
      </w:r>
    </w:p>
    <w:p w14:paraId="47B07563" w14:textId="77777777" w:rsidR="00CA2056" w:rsidRPr="00946768" w:rsidRDefault="00CA2056" w:rsidP="00CA2056">
      <w:pPr>
        <w:pStyle w:val="Paragraph"/>
        <w:numPr>
          <w:ilvl w:val="0"/>
          <w:numId w:val="10"/>
        </w:numPr>
        <w:ind w:left="1560" w:hanging="426"/>
      </w:pPr>
      <w:r w:rsidRPr="00946768">
        <w:t>where any service is underground, use pot-holing (or equivalent non-destructive techniques) to locate the service. Ensure all holes are promptly backfilled to reduce safety risks.</w:t>
      </w:r>
    </w:p>
    <w:p w14:paraId="579430A7" w14:textId="77777777" w:rsidR="00CA2056" w:rsidRPr="00946768" w:rsidRDefault="00CA2056" w:rsidP="00CA2056">
      <w:pPr>
        <w:pStyle w:val="Paragraph"/>
      </w:pPr>
      <w:r w:rsidRPr="00946768">
        <w:t>To locate existing Survey Marks:</w:t>
      </w:r>
    </w:p>
    <w:p w14:paraId="6B1B60C4" w14:textId="77777777" w:rsidR="00CA2056" w:rsidRPr="00946768" w:rsidRDefault="00CA2056" w:rsidP="00B93A9A">
      <w:pPr>
        <w:pStyle w:val="Paragraph"/>
        <w:numPr>
          <w:ilvl w:val="1"/>
          <w:numId w:val="39"/>
        </w:numPr>
        <w:tabs>
          <w:tab w:val="clear" w:pos="1134"/>
        </w:tabs>
        <w:ind w:left="1560" w:hanging="426"/>
      </w:pPr>
      <w:r w:rsidRPr="00946768">
        <w:t xml:space="preserve">refer to the information sheet </w:t>
      </w:r>
      <w:r w:rsidRPr="00946768">
        <w:rPr>
          <w:i/>
          <w:iCs/>
        </w:rPr>
        <w:t>Protecting Survey Marks</w:t>
      </w:r>
      <w:r w:rsidRPr="00946768">
        <w:t xml:space="preserve"> available in </w:t>
      </w:r>
      <w:r w:rsidRPr="00946768">
        <w:rPr>
          <w:i/>
          <w:iCs/>
        </w:rPr>
        <w:t>Information sheets</w:t>
      </w:r>
      <w:r w:rsidRPr="00946768">
        <w:t xml:space="preserve"> under the Publications tab at: </w:t>
      </w:r>
      <w:hyperlink r:id="rId19" w:history="1">
        <w:r w:rsidRPr="00946768">
          <w:rPr>
            <w:rStyle w:val="Hyperlink"/>
          </w:rPr>
          <w:t>https://www.spatial.nsw.gov.au</w:t>
        </w:r>
      </w:hyperlink>
      <w:r w:rsidRPr="00946768">
        <w:t>; and</w:t>
      </w:r>
    </w:p>
    <w:p w14:paraId="145C20D6" w14:textId="77777777" w:rsidR="00CA2056" w:rsidRPr="00946768" w:rsidRDefault="00CA2056" w:rsidP="00B93A9A">
      <w:pPr>
        <w:pStyle w:val="Paragraph"/>
        <w:numPr>
          <w:ilvl w:val="1"/>
          <w:numId w:val="39"/>
        </w:numPr>
        <w:tabs>
          <w:tab w:val="clear" w:pos="1134"/>
        </w:tabs>
        <w:ind w:left="1560" w:hanging="426"/>
      </w:pPr>
      <w:r w:rsidRPr="00946768">
        <w:t xml:space="preserve">comply with subsections 1 and 3 of the section </w:t>
      </w:r>
      <w:r w:rsidRPr="00946768">
        <w:rPr>
          <w:i/>
          <w:iCs/>
        </w:rPr>
        <w:t>How to protect survey marks</w:t>
      </w:r>
      <w:r w:rsidRPr="00946768">
        <w:t xml:space="preserve"> – </w:t>
      </w:r>
      <w:r w:rsidRPr="00946768">
        <w:rPr>
          <w:i/>
          <w:iCs/>
        </w:rPr>
        <w:t xml:space="preserve">before Works commence </w:t>
      </w:r>
      <w:r w:rsidRPr="00946768">
        <w:t>in the above Information sheet.</w:t>
      </w:r>
    </w:p>
    <w:p w14:paraId="2D647F4B" w14:textId="77777777" w:rsidR="00CA2056" w:rsidRPr="00946768" w:rsidRDefault="00CA2056" w:rsidP="00CA2056">
      <w:pPr>
        <w:pStyle w:val="Paragraph"/>
      </w:pPr>
      <w:r w:rsidRPr="00946768">
        <w:t>Mark prominently on the Site the locations of all existing services and Survey Marks. Document the locations of services and Survey Marks on a site plan and provide a copy of the plan to each subcontractor before the subcontractor starts work on the Site.</w:t>
      </w:r>
    </w:p>
    <w:p w14:paraId="03743A04" w14:textId="77777777" w:rsidR="00CA2056" w:rsidRPr="00946768" w:rsidRDefault="00CA2056" w:rsidP="00CA2056">
      <w:pPr>
        <w:pStyle w:val="Paragraph"/>
      </w:pPr>
      <w:r w:rsidRPr="00946768">
        <w:lastRenderedPageBreak/>
        <w:t>Provide written confirmation to the Principal that these actions have been completed before starting construction work.</w:t>
      </w:r>
    </w:p>
    <w:p w14:paraId="1CE24FCC" w14:textId="77777777" w:rsidR="00CA2056" w:rsidRPr="00946768" w:rsidRDefault="00CA2056" w:rsidP="00CA2056">
      <w:pPr>
        <w:pStyle w:val="Heading4"/>
        <w:spacing w:before="60"/>
      </w:pPr>
      <w:r w:rsidRPr="00946768">
        <w:t>Isolation of Existing Services</w:t>
      </w:r>
    </w:p>
    <w:p w14:paraId="311BFC42" w14:textId="77777777" w:rsidR="00CA2056" w:rsidRPr="00946768" w:rsidRDefault="00CA2056" w:rsidP="00CA2056">
      <w:pPr>
        <w:pStyle w:val="Paragraph"/>
      </w:pPr>
      <w:r w:rsidRPr="00946768">
        <w:t>Before undertaking any work involving cutting into, penetrating, or otherwise breaking into building fabric (floor, walls or ceiling), ensure the services are isolated in the relevant work area.</w:t>
      </w:r>
    </w:p>
    <w:p w14:paraId="19A93DD4" w14:textId="77777777" w:rsidR="00CA2056" w:rsidRPr="00946768" w:rsidRDefault="00CA2056" w:rsidP="00CA2056">
      <w:pPr>
        <w:pStyle w:val="Paragraph"/>
      </w:pPr>
      <w:r w:rsidRPr="00946768">
        <w:t xml:space="preserve">Wherever reasonably practical and with the prior approval of the Principal, isolate electrical and gas services for the whole building where work is being carried out, before starting work on existing building services. </w:t>
      </w:r>
    </w:p>
    <w:p w14:paraId="0CB5BD4B" w14:textId="77777777" w:rsidR="00CA2056" w:rsidRPr="00946768" w:rsidRDefault="00CA2056" w:rsidP="00CA2056">
      <w:pPr>
        <w:pStyle w:val="Paragraph"/>
      </w:pPr>
      <w:r w:rsidRPr="00946768">
        <w:t xml:space="preserve">Notify the Principal and the appropriate persons within the facility of any proposed disruption of services in sufficient time to enable affected personnel to be informed and any changes to operations to be made. Wherever possible, consult with the Principal prior to issuing the notification. </w:t>
      </w:r>
    </w:p>
    <w:p w14:paraId="332BA077" w14:textId="77777777" w:rsidR="00CA2056" w:rsidRPr="00946768" w:rsidRDefault="00CA2056" w:rsidP="00CA2056">
      <w:pPr>
        <w:pStyle w:val="Paragraph"/>
      </w:pPr>
      <w:r w:rsidRPr="00946768">
        <w:t>Include in the notification:</w:t>
      </w:r>
    </w:p>
    <w:p w14:paraId="2BB7D43E" w14:textId="77777777" w:rsidR="00CA2056" w:rsidRPr="00946768" w:rsidRDefault="00CA2056" w:rsidP="00CA2056">
      <w:pPr>
        <w:pStyle w:val="Paragraph"/>
        <w:numPr>
          <w:ilvl w:val="0"/>
          <w:numId w:val="10"/>
        </w:numPr>
        <w:ind w:left="1560" w:hanging="426"/>
      </w:pPr>
      <w:r w:rsidRPr="00946768">
        <w:t>details of the service to be disrupted;</w:t>
      </w:r>
    </w:p>
    <w:p w14:paraId="46560E4A" w14:textId="77777777" w:rsidR="00CA2056" w:rsidRPr="00946768" w:rsidRDefault="00CA2056" w:rsidP="00CA2056">
      <w:pPr>
        <w:pStyle w:val="Paragraph"/>
        <w:numPr>
          <w:ilvl w:val="0"/>
          <w:numId w:val="10"/>
        </w:numPr>
        <w:ind w:left="1560" w:hanging="426"/>
      </w:pPr>
      <w:r w:rsidRPr="00946768">
        <w:t>the date and time that the disruption will commence;</w:t>
      </w:r>
    </w:p>
    <w:p w14:paraId="6E6EF676" w14:textId="77777777" w:rsidR="00CA2056" w:rsidRPr="00946768" w:rsidRDefault="00CA2056" w:rsidP="00CA2056">
      <w:pPr>
        <w:pStyle w:val="Paragraph"/>
        <w:numPr>
          <w:ilvl w:val="0"/>
          <w:numId w:val="10"/>
        </w:numPr>
        <w:ind w:left="1560" w:hanging="426"/>
      </w:pPr>
      <w:r w:rsidRPr="00946768">
        <w:t>the estimated duration of the disruption and when the service will resume operation;</w:t>
      </w:r>
    </w:p>
    <w:p w14:paraId="31F1F4F2" w14:textId="77777777" w:rsidR="00CA2056" w:rsidRPr="00946768" w:rsidRDefault="00CA2056" w:rsidP="00CA2056">
      <w:pPr>
        <w:pStyle w:val="Paragraph"/>
        <w:numPr>
          <w:ilvl w:val="0"/>
          <w:numId w:val="10"/>
        </w:numPr>
        <w:ind w:left="1560" w:hanging="426"/>
      </w:pPr>
      <w:r w:rsidRPr="00946768">
        <w:t>the possible impact of the disruption (e.g. loss of power, loss of gas); and</w:t>
      </w:r>
    </w:p>
    <w:p w14:paraId="2A4EA6EE" w14:textId="77777777" w:rsidR="00CA2056" w:rsidRPr="00946768" w:rsidRDefault="00CA2056" w:rsidP="00CA2056">
      <w:pPr>
        <w:pStyle w:val="Paragraph"/>
        <w:numPr>
          <w:ilvl w:val="0"/>
          <w:numId w:val="10"/>
        </w:numPr>
        <w:ind w:left="1560" w:hanging="426"/>
      </w:pPr>
      <w:r w:rsidRPr="00946768">
        <w:t>any other relevant information.</w:t>
      </w:r>
    </w:p>
    <w:p w14:paraId="2666C916" w14:textId="77777777" w:rsidR="00CA2056" w:rsidRPr="00946768" w:rsidRDefault="00CA2056" w:rsidP="00CA2056">
      <w:pPr>
        <w:pStyle w:val="Paragraph"/>
      </w:pPr>
      <w:r w:rsidRPr="00946768">
        <w:t>On completion of the work and the resumption of the service, check all penetrations for live or damaged services and give the following to the Principal:</w:t>
      </w:r>
    </w:p>
    <w:p w14:paraId="503D158D" w14:textId="77777777" w:rsidR="00CA2056" w:rsidRPr="00946768" w:rsidRDefault="00CA2056" w:rsidP="00CA2056">
      <w:pPr>
        <w:pStyle w:val="Paragraph"/>
        <w:numPr>
          <w:ilvl w:val="0"/>
          <w:numId w:val="10"/>
        </w:numPr>
        <w:ind w:left="1560" w:hanging="426"/>
      </w:pPr>
      <w:r w:rsidRPr="00946768">
        <w:t>a clearance certificate that affected utilities and equipment (e.g. heaters, boilers) have been tested and are functioning appropriately; and</w:t>
      </w:r>
    </w:p>
    <w:p w14:paraId="5270A3C7" w14:textId="77777777" w:rsidR="00CA2056" w:rsidRPr="00946768" w:rsidRDefault="00CA2056" w:rsidP="00CA2056">
      <w:pPr>
        <w:pStyle w:val="Paragraph"/>
        <w:numPr>
          <w:ilvl w:val="0"/>
          <w:numId w:val="10"/>
        </w:numPr>
        <w:ind w:left="1560" w:hanging="426"/>
      </w:pPr>
      <w:r w:rsidRPr="00946768">
        <w:t>the name and phone number of a responsible person, appointed by the Contractor, who can be contacted if problems are experienced with any of the affected utilities or equipment.</w:t>
      </w:r>
    </w:p>
    <w:p w14:paraId="4647F62A" w14:textId="77777777" w:rsidR="00CA2056" w:rsidRPr="00946768" w:rsidRDefault="00CA2056" w:rsidP="00CA2056">
      <w:pPr>
        <w:pStyle w:val="Heading4"/>
        <w:spacing w:before="60"/>
      </w:pPr>
      <w:r w:rsidRPr="00946768">
        <w:t>Interference with Existing Services</w:t>
      </w:r>
    </w:p>
    <w:p w14:paraId="51BB802D" w14:textId="77777777" w:rsidR="00CA2056" w:rsidRPr="00946768" w:rsidRDefault="00CA2056" w:rsidP="00CA2056">
      <w:pPr>
        <w:pStyle w:val="Paragraph"/>
      </w:pPr>
      <w:r w:rsidRPr="00946768">
        <w:t>Deal with existing services (such as drains, watercourses, public utilities, telecommunications and other services) obstructing the Works or damaged in the course of work under the Contract, as follows:</w:t>
      </w:r>
    </w:p>
    <w:p w14:paraId="21310CCD" w14:textId="77777777" w:rsidR="00CA2056" w:rsidRPr="00946768" w:rsidRDefault="00CA2056" w:rsidP="00CA2056">
      <w:pPr>
        <w:pStyle w:val="Paragraph"/>
        <w:numPr>
          <w:ilvl w:val="0"/>
          <w:numId w:val="10"/>
        </w:numPr>
        <w:ind w:left="1560" w:hanging="426"/>
      </w:pPr>
      <w:r w:rsidRPr="00946768">
        <w:t>if the service is to be continued: repair, divert or relocate as required; or</w:t>
      </w:r>
    </w:p>
    <w:p w14:paraId="71C4CEC4" w14:textId="77777777" w:rsidR="00CA2056" w:rsidRPr="00946768" w:rsidRDefault="00CA2056" w:rsidP="00CA2056">
      <w:pPr>
        <w:pStyle w:val="Paragraph"/>
        <w:numPr>
          <w:ilvl w:val="0"/>
          <w:numId w:val="10"/>
        </w:numPr>
        <w:ind w:left="1560" w:hanging="426"/>
      </w:pPr>
      <w:r w:rsidRPr="00946768">
        <w:t xml:space="preserve">if the service is to be abandoned: cut and seal or disconnect and make safe as required. </w:t>
      </w:r>
    </w:p>
    <w:p w14:paraId="263D1B2F" w14:textId="77777777" w:rsidR="00CA2056" w:rsidRPr="00946768" w:rsidRDefault="00CA2056" w:rsidP="00CA2056">
      <w:pPr>
        <w:pStyle w:val="Paragraph"/>
        <w:numPr>
          <w:ilvl w:val="0"/>
          <w:numId w:val="10"/>
        </w:numPr>
        <w:ind w:left="1560" w:hanging="426"/>
      </w:pPr>
      <w:r w:rsidRPr="00946768">
        <w:t>record all changes made to the services on drawings, with sufficient detail to allow changes to be identified.</w:t>
      </w:r>
    </w:p>
    <w:p w14:paraId="5646086F" w14:textId="4C302396" w:rsidR="000F4774" w:rsidRPr="00946768" w:rsidRDefault="000F4774" w:rsidP="000F4774">
      <w:pPr>
        <w:pStyle w:val="Heading4"/>
        <w:spacing w:before="60"/>
      </w:pPr>
      <w:r>
        <w:t>Use of</w:t>
      </w:r>
      <w:r w:rsidRPr="00946768">
        <w:t xml:space="preserve"> Existing Services</w:t>
      </w:r>
    </w:p>
    <w:p w14:paraId="14C60C07" w14:textId="54DD39E2" w:rsidR="00B81437" w:rsidRDefault="00B81437" w:rsidP="00B81437">
      <w:pPr>
        <w:pStyle w:val="GuideNote"/>
      </w:pPr>
      <w:r>
        <w:t>delete the following su</w:t>
      </w:r>
      <w:r w:rsidR="006D18DC">
        <w:t>bclause and ABOVE heading if not required</w:t>
      </w:r>
      <w:r w:rsidR="000658F1">
        <w:t>.</w:t>
      </w:r>
    </w:p>
    <w:p w14:paraId="667906F4" w14:textId="53079FC7" w:rsidR="000658F1" w:rsidRDefault="000658F1" w:rsidP="00B81437">
      <w:pPr>
        <w:pStyle w:val="GuideNote"/>
      </w:pPr>
      <w:r>
        <w:t>subclause</w:t>
      </w:r>
    </w:p>
    <w:p w14:paraId="5A4082DB" w14:textId="4724F9A5" w:rsidR="000658F1" w:rsidRDefault="000658F1" w:rsidP="00B93A9A">
      <w:pPr>
        <w:pStyle w:val="Heading4"/>
        <w:keepLines w:val="0"/>
        <w:numPr>
          <w:ilvl w:val="3"/>
          <w:numId w:val="40"/>
        </w:numPr>
        <w:rPr>
          <w:rFonts w:ascii="Times New Roman" w:hAnsi="Times New Roman"/>
          <w:color w:val="auto"/>
        </w:rPr>
      </w:pPr>
      <w:r w:rsidRPr="000658F1">
        <w:rPr>
          <w:rFonts w:ascii="Times New Roman" w:hAnsi="Times New Roman"/>
          <w:color w:val="auto"/>
        </w:rPr>
        <w:t>Existing services may be used as temporary services for the performance of the Contract subject to conditions stated in the Existing Services Schedule below:</w:t>
      </w:r>
    </w:p>
    <w:tbl>
      <w:tblPr>
        <w:tblStyle w:val="TableGrid"/>
        <w:tblW w:w="0" w:type="auto"/>
        <w:tblInd w:w="1129" w:type="dxa"/>
        <w:tblLook w:val="04A0" w:firstRow="1" w:lastRow="0" w:firstColumn="1" w:lastColumn="0" w:noHBand="0" w:noVBand="1"/>
      </w:tblPr>
      <w:tblGrid>
        <w:gridCol w:w="1985"/>
        <w:gridCol w:w="5097"/>
      </w:tblGrid>
      <w:tr w:rsidR="00E95E14" w:rsidRPr="00F13113" w14:paraId="45B70D53" w14:textId="77777777" w:rsidTr="00A20219">
        <w:trPr>
          <w:hidden w:val="0"/>
        </w:trPr>
        <w:tc>
          <w:tcPr>
            <w:tcW w:w="7082" w:type="dxa"/>
            <w:gridSpan w:val="2"/>
            <w:tcBorders>
              <w:top w:val="nil"/>
              <w:left w:val="nil"/>
              <w:bottom w:val="single" w:sz="18" w:space="0" w:color="auto"/>
              <w:right w:val="nil"/>
            </w:tcBorders>
            <w:shd w:val="clear" w:color="auto" w:fill="D9D9D9" w:themeFill="background1" w:themeFillShade="D9"/>
          </w:tcPr>
          <w:p w14:paraId="6E015F6F" w14:textId="77777777" w:rsidR="00E95E14" w:rsidRPr="00F13113" w:rsidRDefault="00E95E14" w:rsidP="00A20219">
            <w:pPr>
              <w:pStyle w:val="GuideNote"/>
              <w:ind w:left="0"/>
              <w:jc w:val="center"/>
              <w:rPr>
                <w:caps w:val="0"/>
                <w:vanish w:val="0"/>
                <w:sz w:val="20"/>
                <w:szCs w:val="20"/>
              </w:rPr>
            </w:pPr>
            <w:r w:rsidRPr="00F13113">
              <w:rPr>
                <w:rFonts w:ascii="Times New Roman" w:hAnsi="Times New Roman"/>
                <w:caps w:val="0"/>
                <w:vanish w:val="0"/>
                <w:color w:val="auto"/>
                <w:sz w:val="20"/>
                <w:szCs w:val="20"/>
              </w:rPr>
              <w:t>Existing Services Schedule</w:t>
            </w:r>
          </w:p>
        </w:tc>
      </w:tr>
      <w:tr w:rsidR="00E95E14" w:rsidRPr="00F13113" w14:paraId="610E3DBE" w14:textId="77777777" w:rsidTr="00A20219">
        <w:trPr>
          <w:trHeight w:val="312"/>
          <w:hidden w:val="0"/>
        </w:trPr>
        <w:tc>
          <w:tcPr>
            <w:tcW w:w="1985" w:type="dxa"/>
            <w:tcBorders>
              <w:top w:val="single" w:sz="18" w:space="0" w:color="auto"/>
              <w:left w:val="nil"/>
            </w:tcBorders>
          </w:tcPr>
          <w:p w14:paraId="1A87077D" w14:textId="77777777" w:rsidR="00E95E14" w:rsidRPr="00F13113" w:rsidRDefault="00E95E14" w:rsidP="00A20219">
            <w:pPr>
              <w:pStyle w:val="GuideNote"/>
              <w:ind w:left="0"/>
              <w:rPr>
                <w:rFonts w:ascii="Times New Roman" w:hAnsi="Times New Roman"/>
                <w:caps w:val="0"/>
                <w:vanish w:val="0"/>
                <w:color w:val="auto"/>
                <w:sz w:val="20"/>
                <w:szCs w:val="20"/>
              </w:rPr>
            </w:pPr>
            <w:r w:rsidRPr="00F13113">
              <w:rPr>
                <w:rFonts w:ascii="Times New Roman" w:hAnsi="Times New Roman"/>
                <w:caps w:val="0"/>
                <w:vanish w:val="0"/>
                <w:color w:val="auto"/>
                <w:sz w:val="20"/>
                <w:szCs w:val="20"/>
              </w:rPr>
              <w:t>Service</w:t>
            </w:r>
          </w:p>
        </w:tc>
        <w:tc>
          <w:tcPr>
            <w:tcW w:w="5097" w:type="dxa"/>
            <w:tcBorders>
              <w:top w:val="single" w:sz="18" w:space="0" w:color="auto"/>
              <w:right w:val="nil"/>
            </w:tcBorders>
          </w:tcPr>
          <w:p w14:paraId="4937142F" w14:textId="77777777" w:rsidR="00E95E14" w:rsidRPr="00F13113" w:rsidRDefault="00E95E14" w:rsidP="00A20219">
            <w:pPr>
              <w:pStyle w:val="GuideNote"/>
              <w:ind w:left="0"/>
              <w:rPr>
                <w:rFonts w:ascii="Times New Roman" w:hAnsi="Times New Roman"/>
                <w:caps w:val="0"/>
                <w:color w:val="auto"/>
                <w:sz w:val="20"/>
                <w:szCs w:val="20"/>
              </w:rPr>
            </w:pPr>
            <w:r w:rsidRPr="00F13113">
              <w:rPr>
                <w:rFonts w:ascii="Times New Roman" w:hAnsi="Times New Roman"/>
                <w:bCs/>
                <w:caps w:val="0"/>
                <w:vanish w:val="0"/>
                <w:color w:val="auto"/>
                <w:sz w:val="20"/>
                <w:szCs w:val="20"/>
              </w:rPr>
              <w:t>Conditions of use</w:t>
            </w:r>
          </w:p>
        </w:tc>
      </w:tr>
      <w:tr w:rsidR="00E95E14" w:rsidRPr="00F13113" w14:paraId="1127F09E" w14:textId="77777777" w:rsidTr="00A20219">
        <w:trPr>
          <w:trHeight w:val="311"/>
          <w:hidden w:val="0"/>
        </w:trPr>
        <w:tc>
          <w:tcPr>
            <w:tcW w:w="1985" w:type="dxa"/>
            <w:tcBorders>
              <w:left w:val="nil"/>
            </w:tcBorders>
          </w:tcPr>
          <w:p w14:paraId="7A6386B9" w14:textId="77777777" w:rsidR="00E95E14" w:rsidRPr="00F13113" w:rsidRDefault="00E95E14" w:rsidP="00B93A9A">
            <w:pPr>
              <w:pStyle w:val="GuideNote"/>
              <w:numPr>
                <w:ilvl w:val="0"/>
                <w:numId w:val="72"/>
              </w:numPr>
              <w:ind w:left="330" w:hanging="284"/>
              <w:rPr>
                <w:rFonts w:ascii="Times New Roman" w:hAnsi="Times New Roman"/>
                <w:b w:val="0"/>
                <w:bCs/>
                <w:caps w:val="0"/>
                <w:vanish w:val="0"/>
                <w:color w:val="auto"/>
                <w:sz w:val="20"/>
                <w:szCs w:val="20"/>
              </w:rPr>
            </w:pPr>
            <w:r w:rsidRPr="00F13113">
              <w:rPr>
                <w:rFonts w:ascii="Times New Roman" w:hAnsi="Times New Roman"/>
                <w:b w:val="0"/>
                <w:bCs/>
                <w:caps w:val="0"/>
                <w:vanish w:val="0"/>
                <w:color w:val="auto"/>
                <w:sz w:val="20"/>
                <w:szCs w:val="20"/>
              </w:rPr>
              <w:t>Water Supply</w:t>
            </w:r>
          </w:p>
        </w:tc>
        <w:tc>
          <w:tcPr>
            <w:tcW w:w="5097" w:type="dxa"/>
            <w:tcBorders>
              <w:right w:val="nil"/>
            </w:tcBorders>
          </w:tcPr>
          <w:p w14:paraId="57346C34" w14:textId="77777777" w:rsidR="00E95E14" w:rsidRPr="00F13113" w:rsidRDefault="00E95E14" w:rsidP="00B93A9A">
            <w:pPr>
              <w:pStyle w:val="Sub-paragraph"/>
              <w:numPr>
                <w:ilvl w:val="0"/>
                <w:numId w:val="73"/>
              </w:numPr>
              <w:ind w:left="320" w:hanging="283"/>
            </w:pPr>
            <w:r w:rsidRPr="00F13113">
              <w:t>»</w:t>
            </w:r>
          </w:p>
        </w:tc>
      </w:tr>
      <w:tr w:rsidR="00E95E14" w:rsidRPr="00F13113" w14:paraId="0CDA223E" w14:textId="77777777" w:rsidTr="00A20219">
        <w:trPr>
          <w:trHeight w:val="311"/>
          <w:hidden w:val="0"/>
        </w:trPr>
        <w:tc>
          <w:tcPr>
            <w:tcW w:w="1985" w:type="dxa"/>
            <w:tcBorders>
              <w:left w:val="nil"/>
            </w:tcBorders>
          </w:tcPr>
          <w:p w14:paraId="44469C30" w14:textId="77777777" w:rsidR="00E95E14" w:rsidRPr="00F13113" w:rsidRDefault="00E95E14" w:rsidP="00B93A9A">
            <w:pPr>
              <w:pStyle w:val="GuideNote"/>
              <w:numPr>
                <w:ilvl w:val="0"/>
                <w:numId w:val="72"/>
              </w:numPr>
              <w:ind w:left="330" w:hanging="284"/>
              <w:rPr>
                <w:rFonts w:ascii="Times New Roman" w:hAnsi="Times New Roman"/>
                <w:b w:val="0"/>
                <w:bCs/>
                <w:caps w:val="0"/>
                <w:vanish w:val="0"/>
                <w:color w:val="auto"/>
                <w:sz w:val="20"/>
                <w:szCs w:val="20"/>
              </w:rPr>
            </w:pPr>
            <w:r w:rsidRPr="00F13113">
              <w:rPr>
                <w:rFonts w:ascii="Times New Roman" w:hAnsi="Times New Roman"/>
                <w:b w:val="0"/>
                <w:bCs/>
                <w:caps w:val="0"/>
                <w:vanish w:val="0"/>
                <w:color w:val="auto"/>
                <w:sz w:val="20"/>
                <w:szCs w:val="20"/>
              </w:rPr>
              <w:t>Electri</w:t>
            </w:r>
            <w:r w:rsidRPr="00F13113">
              <w:rPr>
                <w:rFonts w:ascii="Times New Roman" w:hAnsi="Times New Roman"/>
                <w:b w:val="0"/>
                <w:bCs/>
                <w:caps w:val="0"/>
                <w:vanish w:val="0"/>
                <w:color w:val="auto"/>
                <w:sz w:val="20"/>
              </w:rPr>
              <w:t>city</w:t>
            </w:r>
          </w:p>
        </w:tc>
        <w:tc>
          <w:tcPr>
            <w:tcW w:w="5097" w:type="dxa"/>
            <w:tcBorders>
              <w:bottom w:val="single" w:sz="4" w:space="0" w:color="auto"/>
              <w:right w:val="nil"/>
            </w:tcBorders>
          </w:tcPr>
          <w:p w14:paraId="63E2BF84" w14:textId="77777777" w:rsidR="00E95E14" w:rsidRPr="00F13113" w:rsidRDefault="00E95E14" w:rsidP="00B93A9A">
            <w:pPr>
              <w:pStyle w:val="Sub-paragraph"/>
              <w:numPr>
                <w:ilvl w:val="0"/>
                <w:numId w:val="73"/>
              </w:numPr>
              <w:ind w:left="320" w:hanging="283"/>
            </w:pPr>
            <w:r w:rsidRPr="00F13113">
              <w:t>»</w:t>
            </w:r>
          </w:p>
        </w:tc>
      </w:tr>
      <w:tr w:rsidR="00E95E14" w:rsidRPr="00F13113" w14:paraId="71A60B40" w14:textId="77777777" w:rsidTr="00A20219">
        <w:trPr>
          <w:trHeight w:val="311"/>
        </w:trPr>
        <w:tc>
          <w:tcPr>
            <w:tcW w:w="1985" w:type="dxa"/>
            <w:tcBorders>
              <w:left w:val="nil"/>
            </w:tcBorders>
          </w:tcPr>
          <w:p w14:paraId="27605E98" w14:textId="77777777" w:rsidR="00E95E14" w:rsidRPr="00F13113" w:rsidRDefault="00E95E14" w:rsidP="00B93A9A">
            <w:pPr>
              <w:pStyle w:val="Sub-paragraph"/>
              <w:numPr>
                <w:ilvl w:val="0"/>
                <w:numId w:val="72"/>
              </w:numPr>
              <w:ind w:left="330" w:hanging="284"/>
            </w:pPr>
            <w:r w:rsidRPr="00F13113">
              <w:t>»</w:t>
            </w:r>
          </w:p>
        </w:tc>
        <w:tc>
          <w:tcPr>
            <w:tcW w:w="5097" w:type="dxa"/>
            <w:tcBorders>
              <w:bottom w:val="single" w:sz="4" w:space="0" w:color="auto"/>
              <w:right w:val="nil"/>
            </w:tcBorders>
          </w:tcPr>
          <w:p w14:paraId="3719BE4B" w14:textId="77777777" w:rsidR="00E95E14" w:rsidRPr="00F13113" w:rsidRDefault="00E95E14" w:rsidP="00B93A9A">
            <w:pPr>
              <w:pStyle w:val="Sub-paragraph"/>
              <w:numPr>
                <w:ilvl w:val="0"/>
                <w:numId w:val="73"/>
              </w:numPr>
              <w:ind w:left="320" w:hanging="283"/>
            </w:pPr>
            <w:r w:rsidRPr="00F13113">
              <w:t>»</w:t>
            </w:r>
          </w:p>
        </w:tc>
      </w:tr>
    </w:tbl>
    <w:p w14:paraId="41BE39EB" w14:textId="67C6F3AF" w:rsidR="000658F1" w:rsidRDefault="000658F1" w:rsidP="000658F1">
      <w:pPr>
        <w:pStyle w:val="GuideNote"/>
      </w:pPr>
      <w:r>
        <w:t>end of subclause</w:t>
      </w:r>
    </w:p>
    <w:p w14:paraId="114895CC" w14:textId="3A350FCA" w:rsidR="00CA2056" w:rsidRPr="00946768" w:rsidRDefault="00CA2056" w:rsidP="00B93A9A">
      <w:pPr>
        <w:pStyle w:val="Heading4"/>
        <w:keepLines w:val="0"/>
        <w:numPr>
          <w:ilvl w:val="3"/>
          <w:numId w:val="40"/>
        </w:numPr>
      </w:pPr>
      <w:r w:rsidRPr="00946768">
        <w:t>Removing or replacing Survey Marks</w:t>
      </w:r>
    </w:p>
    <w:p w14:paraId="28A75DAC" w14:textId="77777777" w:rsidR="00CA2056" w:rsidRPr="00946768" w:rsidRDefault="00CA2056" w:rsidP="00B93A9A">
      <w:pPr>
        <w:pStyle w:val="Heading4"/>
        <w:keepLines w:val="0"/>
        <w:numPr>
          <w:ilvl w:val="3"/>
          <w:numId w:val="40"/>
        </w:numPr>
        <w:rPr>
          <w:rFonts w:ascii="Times New Roman" w:hAnsi="Times New Roman"/>
        </w:rPr>
      </w:pPr>
      <w:r w:rsidRPr="00946768">
        <w:rPr>
          <w:rFonts w:ascii="Times New Roman" w:hAnsi="Times New Roman"/>
          <w:color w:val="auto"/>
        </w:rPr>
        <w:t xml:space="preserve">Where Survey Marks are required to be removed or replaced, engage a Registered Surveyor to manage the process in compliance with Surveyor-General’s Directions, </w:t>
      </w:r>
      <w:r w:rsidRPr="00946768">
        <w:rPr>
          <w:rFonts w:ascii="Times New Roman" w:hAnsi="Times New Roman"/>
          <w:color w:val="auto"/>
        </w:rPr>
        <w:lastRenderedPageBreak/>
        <w:t xml:space="preserve">Direction No. 11, </w:t>
      </w:r>
      <w:r w:rsidRPr="00946768">
        <w:rPr>
          <w:rFonts w:ascii="Times New Roman" w:hAnsi="Times New Roman"/>
          <w:i/>
          <w:iCs/>
          <w:color w:val="auto"/>
        </w:rPr>
        <w:t>Preservation of Survey Infrastructure</w:t>
      </w:r>
      <w:r w:rsidRPr="00946768">
        <w:rPr>
          <w:rFonts w:ascii="Times New Roman" w:hAnsi="Times New Roman"/>
          <w:color w:val="auto"/>
        </w:rPr>
        <w:t xml:space="preserve"> available under the Surveying tab at: </w:t>
      </w:r>
      <w:hyperlink r:id="rId20" w:history="1">
        <w:r w:rsidRPr="00946768">
          <w:rPr>
            <w:rStyle w:val="Hyperlink"/>
            <w:rFonts w:ascii="Times New Roman" w:hAnsi="Times New Roman"/>
          </w:rPr>
          <w:t>https://www.spatial.nsw.gov.au/</w:t>
        </w:r>
      </w:hyperlink>
    </w:p>
    <w:p w14:paraId="37C1498E" w14:textId="77777777" w:rsidR="00CA2056" w:rsidRPr="00946768" w:rsidRDefault="00CA2056" w:rsidP="00CA2056">
      <w:pPr>
        <w:pStyle w:val="Heading4"/>
        <w:spacing w:before="60"/>
      </w:pPr>
      <w:r w:rsidRPr="00946768">
        <w:t>Cost and delay</w:t>
      </w:r>
    </w:p>
    <w:p w14:paraId="0D2F9DA9" w14:textId="77777777" w:rsidR="00CA2056" w:rsidRPr="00946768" w:rsidRDefault="00CA2056" w:rsidP="00CA2056">
      <w:pPr>
        <w:pStyle w:val="Paragraph"/>
        <w:keepLines/>
      </w:pPr>
      <w:r w:rsidRPr="00946768">
        <w:t xml:space="preserve">Where an existing service or Survey Mark obstructs the Works and requires diversion or relocation, take responsibility for all resulting costs and delays, except to the extent that the Contractor is entitled to an adjustment of the Contract Price or payment for a Variation in accordance with General Conditions of Contract Clause – </w:t>
      </w:r>
      <w:r w:rsidRPr="00946768">
        <w:rPr>
          <w:b/>
        </w:rPr>
        <w:t>Site Conditions</w:t>
      </w:r>
      <w:r w:rsidRPr="00946768">
        <w:t>.</w:t>
      </w:r>
    </w:p>
    <w:p w14:paraId="76C02466" w14:textId="77777777" w:rsidR="00CA2056" w:rsidRPr="00946768" w:rsidRDefault="00CA2056" w:rsidP="00CA2056">
      <w:pPr>
        <w:pStyle w:val="Paragraph"/>
        <w:keepLines/>
      </w:pPr>
      <w:r w:rsidRPr="00946768">
        <w:t>Where:</w:t>
      </w:r>
    </w:p>
    <w:p w14:paraId="44414C40" w14:textId="77777777" w:rsidR="00CA2056" w:rsidRPr="00946768" w:rsidRDefault="00CA2056" w:rsidP="00B93A9A">
      <w:pPr>
        <w:pStyle w:val="Paragraph"/>
        <w:keepLines/>
        <w:numPr>
          <w:ilvl w:val="0"/>
          <w:numId w:val="42"/>
        </w:numPr>
        <w:ind w:left="1560" w:hanging="426"/>
      </w:pPr>
      <w:r w:rsidRPr="00946768">
        <w:t xml:space="preserve">an existing service is damaged by the Contractor for any reason whatsoever; or </w:t>
      </w:r>
    </w:p>
    <w:p w14:paraId="1816FC02" w14:textId="77777777" w:rsidR="00CA2056" w:rsidRPr="00946768" w:rsidRDefault="00CA2056" w:rsidP="00B93A9A">
      <w:pPr>
        <w:pStyle w:val="Paragraph"/>
        <w:keepLines/>
        <w:numPr>
          <w:ilvl w:val="0"/>
          <w:numId w:val="42"/>
        </w:numPr>
        <w:ind w:left="1560" w:hanging="426"/>
      </w:pPr>
      <w:r w:rsidRPr="00946768">
        <w:t>an existing Survey Mark is removed, disturbed or destroyed, without authorisation,</w:t>
      </w:r>
    </w:p>
    <w:p w14:paraId="44CE9A83" w14:textId="77777777" w:rsidR="00CA2056" w:rsidRPr="00946768" w:rsidRDefault="00CA2056" w:rsidP="00CA2056">
      <w:pPr>
        <w:pStyle w:val="Paragraph"/>
        <w:keepLines/>
      </w:pPr>
      <w:r w:rsidRPr="00946768">
        <w:t>take responsibility for all costs and any delays for repairing or disconnecting the service and/ or replacing the Survey Mark.</w:t>
      </w:r>
    </w:p>
    <w:p w14:paraId="450A7FDC" w14:textId="77777777" w:rsidR="00CA2056" w:rsidRPr="00946768" w:rsidRDefault="00CA2056" w:rsidP="00CA2056">
      <w:pPr>
        <w:pStyle w:val="Heading4"/>
        <w:spacing w:before="60"/>
      </w:pPr>
      <w:r w:rsidRPr="00946768">
        <w:t>Notification</w:t>
      </w:r>
    </w:p>
    <w:p w14:paraId="3ED806D2" w14:textId="77777777" w:rsidR="00CA2056" w:rsidRPr="00946768" w:rsidRDefault="00CA2056" w:rsidP="00CA2056">
      <w:pPr>
        <w:pStyle w:val="Sub-paragraph"/>
        <w:keepLines/>
        <w:widowControl w:val="0"/>
        <w:tabs>
          <w:tab w:val="clear" w:pos="1211"/>
        </w:tabs>
        <w:ind w:left="1134" w:firstLine="0"/>
        <w:jc w:val="left"/>
      </w:pPr>
      <w:r w:rsidRPr="00946768">
        <w:t>Notify the Principal immediately upon discovering:</w:t>
      </w:r>
    </w:p>
    <w:p w14:paraId="008A6F59" w14:textId="77777777" w:rsidR="00CA2056" w:rsidRPr="00946768" w:rsidRDefault="00CA2056" w:rsidP="00B93A9A">
      <w:pPr>
        <w:pStyle w:val="Sub-paragraph"/>
        <w:keepLines/>
        <w:widowControl w:val="0"/>
        <w:numPr>
          <w:ilvl w:val="0"/>
          <w:numId w:val="41"/>
        </w:numPr>
        <w:ind w:left="1560" w:hanging="426"/>
        <w:jc w:val="left"/>
      </w:pPr>
      <w:r w:rsidRPr="00946768">
        <w:t>any damaged services or services that obstruct the Works and are not shown in the Contract Documents; or</w:t>
      </w:r>
    </w:p>
    <w:p w14:paraId="59DE60A1" w14:textId="77777777" w:rsidR="00CA2056" w:rsidRDefault="00CA2056" w:rsidP="00B93A9A">
      <w:pPr>
        <w:pStyle w:val="Sub-paragraph"/>
        <w:keepLines/>
        <w:widowControl w:val="0"/>
        <w:numPr>
          <w:ilvl w:val="0"/>
          <w:numId w:val="41"/>
        </w:numPr>
        <w:ind w:left="1560" w:hanging="426"/>
        <w:jc w:val="left"/>
      </w:pPr>
      <w:r w:rsidRPr="00946768">
        <w:t>any unauthorised removal, disturbance or destruction of Survey Marks.</w:t>
      </w:r>
    </w:p>
    <w:p w14:paraId="0AE37F27" w14:textId="3CF30BAD" w:rsidR="002347AA" w:rsidRPr="00946768" w:rsidRDefault="002347AA" w:rsidP="002347AA">
      <w:pPr>
        <w:pStyle w:val="GuideNote"/>
      </w:pPr>
      <w:r w:rsidRPr="00946768">
        <w:t>End of clause</w:t>
      </w:r>
      <w:r>
        <w:t xml:space="preserve"> - </w:t>
      </w:r>
      <w:r w:rsidRPr="002347AA">
        <w:t>Existing services and Survey Marks</w:t>
      </w:r>
    </w:p>
    <w:p w14:paraId="10C71F3B" w14:textId="410B6F53" w:rsidR="004B20A9" w:rsidRPr="0080085D" w:rsidRDefault="004B20A9" w:rsidP="00344F7D">
      <w:pPr>
        <w:pStyle w:val="Heading3"/>
        <w:tabs>
          <w:tab w:val="clear" w:pos="644"/>
        </w:tabs>
        <w:ind w:left="0"/>
        <w:rPr>
          <w:noProof/>
        </w:rPr>
      </w:pPr>
      <w:bookmarkStart w:id="197" w:name="_Toc157785975"/>
      <w:r w:rsidRPr="0080085D">
        <w:rPr>
          <w:noProof/>
        </w:rPr>
        <w:t>Work health and safety management</w:t>
      </w:r>
      <w:bookmarkEnd w:id="193"/>
      <w:bookmarkEnd w:id="194"/>
      <w:bookmarkEnd w:id="195"/>
      <w:bookmarkEnd w:id="197"/>
    </w:p>
    <w:p w14:paraId="666702A9" w14:textId="300D475E" w:rsidR="00761D53" w:rsidRPr="002B4568" w:rsidRDefault="008E718C" w:rsidP="002B4568">
      <w:pPr>
        <w:pStyle w:val="GuideNote"/>
        <w:jc w:val="both"/>
        <w:rPr>
          <w:noProof/>
          <w:color w:val="00B050"/>
        </w:rPr>
      </w:pPr>
      <w:bookmarkStart w:id="198" w:name="_Hlk129539472"/>
      <w:bookmarkStart w:id="199" w:name="_Hlk129516505"/>
      <w:r w:rsidRPr="00C362B3">
        <w:rPr>
          <w:noProof/>
          <w:color w:val="00B050"/>
        </w:rPr>
        <w:t xml:space="preserve">where </w:t>
      </w:r>
      <w:r>
        <w:rPr>
          <w:noProof/>
          <w:color w:val="00B050"/>
        </w:rPr>
        <w:t>this clause is included</w:t>
      </w:r>
      <w:r w:rsidR="002B4568">
        <w:rPr>
          <w:noProof/>
          <w:color w:val="00B050"/>
        </w:rPr>
        <w:t xml:space="preserve">, </w:t>
      </w:r>
      <w:r w:rsidR="00DB76B7">
        <w:t>include</w:t>
      </w:r>
      <w:r w:rsidR="00F22499">
        <w:t xml:space="preserve"> the </w:t>
      </w:r>
      <w:r w:rsidR="002B7CC5">
        <w:t xml:space="preserve">2 </w:t>
      </w:r>
      <w:r w:rsidR="00F22499">
        <w:t>subclauses</w:t>
      </w:r>
      <w:r w:rsidR="008F167C" w:rsidRPr="008F167C">
        <w:t xml:space="preserve"> </w:t>
      </w:r>
      <w:r w:rsidR="008F167C">
        <w:t>where the MW</w:t>
      </w:r>
      <w:r w:rsidR="008F167C" w:rsidRPr="00B7335B">
        <w:t>21 general conditions of contract forms part of the RFT</w:t>
      </w:r>
      <w:r w:rsidR="00F22499">
        <w:t>.</w:t>
      </w:r>
    </w:p>
    <w:p w14:paraId="691546EF" w14:textId="714456DF" w:rsidR="002B7CC5" w:rsidRDefault="004C784F" w:rsidP="00761D53">
      <w:pPr>
        <w:spacing w:before="60"/>
        <w:ind w:left="1985"/>
        <w:jc w:val="left"/>
        <w:rPr>
          <w:rFonts w:ascii="Arial" w:hAnsi="Arial"/>
          <w:b/>
          <w:caps/>
          <w:vanish/>
          <w:color w:val="FF0000"/>
          <w:sz w:val="16"/>
        </w:rPr>
      </w:pPr>
      <w:r>
        <w:rPr>
          <w:rFonts w:ascii="Arial" w:hAnsi="Arial"/>
          <w:b/>
          <w:caps/>
          <w:vanish/>
          <w:color w:val="FF0000"/>
          <w:sz w:val="16"/>
        </w:rPr>
        <w:t>note a</w:t>
      </w:r>
      <w:r w:rsidR="00E776EA">
        <w:rPr>
          <w:rFonts w:ascii="Arial" w:hAnsi="Arial"/>
          <w:b/>
          <w:caps/>
          <w:vanish/>
          <w:color w:val="FF0000"/>
          <w:sz w:val="16"/>
        </w:rPr>
        <w:t>n option to specify additional requirements is included at the end of this clause</w:t>
      </w:r>
      <w:r w:rsidR="004677C7">
        <w:rPr>
          <w:rFonts w:ascii="Arial" w:hAnsi="Arial"/>
          <w:b/>
          <w:caps/>
          <w:vanish/>
          <w:color w:val="FF0000"/>
          <w:sz w:val="16"/>
        </w:rPr>
        <w:t>.</w:t>
      </w:r>
    </w:p>
    <w:bookmarkEnd w:id="198"/>
    <w:p w14:paraId="18DE0E20" w14:textId="366A7EE4" w:rsidR="00761D53" w:rsidRPr="00B7335B" w:rsidRDefault="002B7CC5" w:rsidP="00761D53">
      <w:pPr>
        <w:spacing w:before="60"/>
        <w:ind w:left="1985"/>
        <w:jc w:val="left"/>
        <w:rPr>
          <w:rFonts w:ascii="Arial" w:hAnsi="Arial"/>
          <w:b/>
          <w:caps/>
          <w:vanish/>
          <w:color w:val="FF0000"/>
          <w:sz w:val="16"/>
        </w:rPr>
      </w:pPr>
      <w:r>
        <w:rPr>
          <w:rFonts w:ascii="Arial" w:hAnsi="Arial"/>
          <w:b/>
          <w:caps/>
          <w:vanish/>
          <w:color w:val="FF0000"/>
          <w:sz w:val="16"/>
        </w:rPr>
        <w:t xml:space="preserve">2 </w:t>
      </w:r>
      <w:r w:rsidR="00DB76B7">
        <w:rPr>
          <w:rFonts w:ascii="Arial" w:hAnsi="Arial"/>
          <w:b/>
          <w:caps/>
          <w:vanish/>
          <w:color w:val="FF0000"/>
          <w:sz w:val="16"/>
        </w:rPr>
        <w:t>subclause</w:t>
      </w:r>
      <w:r w:rsidR="005C7FFD">
        <w:rPr>
          <w:rFonts w:ascii="Arial" w:hAnsi="Arial"/>
          <w:b/>
          <w:caps/>
          <w:vanish/>
          <w:color w:val="FF0000"/>
          <w:sz w:val="16"/>
        </w:rPr>
        <w:t>s</w:t>
      </w:r>
    </w:p>
    <w:bookmarkEnd w:id="199"/>
    <w:p w14:paraId="4925D0E4" w14:textId="7E6E21C5" w:rsidR="00281AF2" w:rsidRPr="00946768" w:rsidRDefault="00281AF2" w:rsidP="005E2A5B">
      <w:pPr>
        <w:pStyle w:val="Heading4"/>
        <w:numPr>
          <w:ilvl w:val="3"/>
          <w:numId w:val="21"/>
        </w:numPr>
        <w:spacing w:before="60"/>
      </w:pPr>
      <w:r w:rsidRPr="00946768">
        <w:t>Specification and Statutory Requirements</w:t>
      </w:r>
    </w:p>
    <w:p w14:paraId="4ACBA454" w14:textId="77777777" w:rsidR="00281AF2" w:rsidRPr="00946768" w:rsidRDefault="00281AF2" w:rsidP="00281AF2">
      <w:pPr>
        <w:pStyle w:val="Paragraph"/>
      </w:pPr>
      <w:r w:rsidRPr="00946768">
        <w:t xml:space="preserve">Comply with all statutory requirements including, but not limited to, the </w:t>
      </w:r>
      <w:r w:rsidRPr="00946768">
        <w:rPr>
          <w:i/>
        </w:rPr>
        <w:t xml:space="preserve">Work Health and Safety Act 2011 </w:t>
      </w:r>
      <w:r w:rsidRPr="00946768">
        <w:t xml:space="preserve">(NSW) </w:t>
      </w:r>
      <w:r w:rsidRPr="00946768">
        <w:rPr>
          <w:i/>
          <w:iCs/>
        </w:rPr>
        <w:t>(WHS Act)</w:t>
      </w:r>
      <w:r w:rsidRPr="00946768">
        <w:t xml:space="preserve">, the </w:t>
      </w:r>
      <w:r w:rsidRPr="00946768">
        <w:rPr>
          <w:i/>
        </w:rPr>
        <w:t>Work Health and Safety Regulation 2017</w:t>
      </w:r>
      <w:r w:rsidRPr="00946768">
        <w:t xml:space="preserve"> (NSW) </w:t>
      </w:r>
      <w:r w:rsidRPr="00946768">
        <w:rPr>
          <w:i/>
          <w:iCs/>
        </w:rPr>
        <w:t>(WHS Regulation)</w:t>
      </w:r>
      <w:r w:rsidRPr="00946768">
        <w:t xml:space="preserve"> and the NSW Government Work Health Safety management guidelines for construction 6</w:t>
      </w:r>
      <w:r w:rsidRPr="00946768">
        <w:rPr>
          <w:vertAlign w:val="superscript"/>
        </w:rPr>
        <w:t>th</w:t>
      </w:r>
      <w:r w:rsidRPr="00946768">
        <w:t xml:space="preserve"> Edition</w:t>
      </w:r>
      <w:r w:rsidRPr="00946768">
        <w:rPr>
          <w:i/>
          <w:iCs/>
        </w:rPr>
        <w:t xml:space="preserve"> (WHS management guidelines). </w:t>
      </w:r>
      <w:r w:rsidRPr="00946768">
        <w:rPr>
          <w:iCs/>
        </w:rPr>
        <w:t xml:space="preserve">The </w:t>
      </w:r>
      <w:r w:rsidRPr="00946768">
        <w:rPr>
          <w:i/>
          <w:iCs/>
        </w:rPr>
        <w:t xml:space="preserve">WHS management guidelines </w:t>
      </w:r>
      <w:r w:rsidRPr="00946768">
        <w:rPr>
          <w:iCs/>
        </w:rPr>
        <w:t>are available</w:t>
      </w:r>
      <w:r w:rsidRPr="00946768">
        <w:t xml:space="preserve"> on the buy.nsw website at </w:t>
      </w:r>
      <w:hyperlink r:id="rId21" w:history="1">
        <w:r w:rsidRPr="00946768">
          <w:rPr>
            <w:rStyle w:val="Hyperlink"/>
          </w:rPr>
          <w:t>https://buy.nsw.gov.au/categories/construction</w:t>
        </w:r>
      </w:hyperlink>
    </w:p>
    <w:p w14:paraId="016BFAC5" w14:textId="77777777" w:rsidR="00281AF2" w:rsidRPr="00946768" w:rsidRDefault="00281AF2" w:rsidP="00281AF2">
      <w:pPr>
        <w:pStyle w:val="Paragraph"/>
      </w:pPr>
      <w:r w:rsidRPr="00946768">
        <w:t>In the event of any inconsistency, comply with the statutory provisions.</w:t>
      </w:r>
    </w:p>
    <w:p w14:paraId="267FF949" w14:textId="77777777" w:rsidR="00281AF2" w:rsidRPr="00946768" w:rsidRDefault="00281AF2" w:rsidP="005E2A5B">
      <w:pPr>
        <w:pStyle w:val="Heading4"/>
        <w:numPr>
          <w:ilvl w:val="3"/>
          <w:numId w:val="21"/>
        </w:numPr>
        <w:spacing w:before="60"/>
      </w:pPr>
      <w:r w:rsidRPr="00946768">
        <w:t>Engagement as principal contractor</w:t>
      </w:r>
    </w:p>
    <w:p w14:paraId="168B3552" w14:textId="77777777" w:rsidR="00281AF2" w:rsidRPr="00946768" w:rsidRDefault="00281AF2" w:rsidP="00281AF2">
      <w:pPr>
        <w:pStyle w:val="Paragraph"/>
      </w:pPr>
      <w:r w:rsidRPr="00946768">
        <w:t xml:space="preserve">Take responsibility for the work under the Contract at all times until Completion. The Contractor is engaged as principal contractor for the work, in accordance with clause 293 of the </w:t>
      </w:r>
      <w:r w:rsidRPr="00946768">
        <w:rPr>
          <w:i/>
        </w:rPr>
        <w:t>WHS Regulation</w:t>
      </w:r>
      <w:r w:rsidRPr="00946768">
        <w:t xml:space="preserve">, and authorised to exercise such control of the workplace as is necessary to discharge the duties of principal contractor under the </w:t>
      </w:r>
      <w:r w:rsidRPr="00946768">
        <w:rPr>
          <w:i/>
        </w:rPr>
        <w:t>WHS Regulation</w:t>
      </w:r>
      <w:r w:rsidRPr="00946768">
        <w:t>.</w:t>
      </w:r>
    </w:p>
    <w:p w14:paraId="314BEE0C" w14:textId="4D063B5E" w:rsidR="005C7FFD" w:rsidRPr="00B7335B" w:rsidRDefault="005C7FFD" w:rsidP="005C7FFD">
      <w:pPr>
        <w:spacing w:before="60"/>
        <w:ind w:left="1985"/>
        <w:jc w:val="left"/>
        <w:rPr>
          <w:rFonts w:ascii="Arial" w:hAnsi="Arial"/>
          <w:b/>
          <w:caps/>
          <w:vanish/>
          <w:color w:val="FF0000"/>
          <w:sz w:val="16"/>
        </w:rPr>
      </w:pPr>
      <w:r>
        <w:rPr>
          <w:rFonts w:ascii="Arial" w:hAnsi="Arial"/>
          <w:b/>
          <w:caps/>
          <w:vanish/>
          <w:color w:val="FF0000"/>
          <w:sz w:val="16"/>
        </w:rPr>
        <w:t xml:space="preserve">end of </w:t>
      </w:r>
      <w:r w:rsidR="002B7CC5">
        <w:rPr>
          <w:rFonts w:ascii="Arial" w:hAnsi="Arial"/>
          <w:b/>
          <w:caps/>
          <w:vanish/>
          <w:color w:val="FF0000"/>
          <w:sz w:val="16"/>
        </w:rPr>
        <w:t xml:space="preserve">2 </w:t>
      </w:r>
      <w:r>
        <w:rPr>
          <w:rFonts w:ascii="Arial" w:hAnsi="Arial"/>
          <w:b/>
          <w:caps/>
          <w:vanish/>
          <w:color w:val="FF0000"/>
          <w:sz w:val="16"/>
        </w:rPr>
        <w:t>subclauses</w:t>
      </w:r>
    </w:p>
    <w:p w14:paraId="7466B8C5" w14:textId="77777777" w:rsidR="00DF21AA" w:rsidRPr="00946768" w:rsidRDefault="00DF21AA" w:rsidP="005E2A5B">
      <w:pPr>
        <w:pStyle w:val="Heading4"/>
        <w:numPr>
          <w:ilvl w:val="3"/>
          <w:numId w:val="21"/>
        </w:numPr>
        <w:spacing w:before="60"/>
      </w:pPr>
      <w:r w:rsidRPr="00946768">
        <w:t>WHS Management Plan</w:t>
      </w:r>
    </w:p>
    <w:p w14:paraId="23CB51EF" w14:textId="77777777" w:rsidR="00DF21AA" w:rsidRPr="00946768" w:rsidRDefault="00DF21AA" w:rsidP="00DF21AA">
      <w:pPr>
        <w:pStyle w:val="Paragraph"/>
      </w:pPr>
      <w:r w:rsidRPr="00946768">
        <w:t xml:space="preserve">Develop and implement a WHS Management Plan that covers the work under the Contract and complies with the </w:t>
      </w:r>
      <w:bookmarkStart w:id="200" w:name="_Hlk67056218"/>
      <w:r w:rsidRPr="00946768">
        <w:rPr>
          <w:i/>
          <w:iCs/>
        </w:rPr>
        <w:t xml:space="preserve">WHS management guidelines </w:t>
      </w:r>
      <w:bookmarkEnd w:id="200"/>
      <w:r w:rsidRPr="00946768">
        <w:rPr>
          <w:iCs/>
        </w:rPr>
        <w:t xml:space="preserve">and </w:t>
      </w:r>
      <w:r w:rsidRPr="00946768">
        <w:rPr>
          <w:i/>
          <w:iCs/>
        </w:rPr>
        <w:t>WHS Regulation 2017</w:t>
      </w:r>
      <w:r w:rsidRPr="00946768">
        <w:rPr>
          <w:iCs/>
        </w:rPr>
        <w:t>.</w:t>
      </w:r>
    </w:p>
    <w:p w14:paraId="286CE2E6" w14:textId="79AE5820" w:rsidR="00C67FF2" w:rsidRDefault="003906C1" w:rsidP="00C67FF2">
      <w:pPr>
        <w:pStyle w:val="Paragraph"/>
      </w:pPr>
      <w:r>
        <w:t>Also submit</w:t>
      </w:r>
      <w:r w:rsidR="00C67FF2" w:rsidRPr="0080085D">
        <w:t xml:space="preserve"> checklists (1-12) of </w:t>
      </w:r>
      <w:r w:rsidR="00C67FF2" w:rsidRPr="0080085D">
        <w:rPr>
          <w:i/>
        </w:rPr>
        <w:t xml:space="preserve">Appendix D – Sample WHSMP Audit Report </w:t>
      </w:r>
      <w:r w:rsidR="00C67FF2" w:rsidRPr="0080085D">
        <w:t xml:space="preserve">from the </w:t>
      </w:r>
      <w:r w:rsidR="00C67FF2" w:rsidRPr="0080085D">
        <w:rPr>
          <w:i/>
          <w:iCs/>
        </w:rPr>
        <w:t xml:space="preserve">WHSM Guidelines, </w:t>
      </w:r>
      <w:r w:rsidR="00C67FF2" w:rsidRPr="0080085D">
        <w:t>completed and signed by the Contractor.</w:t>
      </w:r>
    </w:p>
    <w:p w14:paraId="744967A5" w14:textId="77777777" w:rsidR="00C67FF2" w:rsidRPr="0080085D" w:rsidRDefault="00C67FF2" w:rsidP="00C67FF2">
      <w:pPr>
        <w:pStyle w:val="Paragraph"/>
      </w:pPr>
      <w:r w:rsidRPr="0080085D">
        <w:t xml:space="preserve">As a minimum the completed checklists should include page and section references for the relevant listed procedures and activities. Completion of the checklist provides a valuable check of the Contractor’s </w:t>
      </w:r>
      <w:r w:rsidRPr="0080085D">
        <w:rPr>
          <w:noProof/>
        </w:rPr>
        <w:t>WHS Management Plan.</w:t>
      </w:r>
    </w:p>
    <w:p w14:paraId="0AF4EFD3" w14:textId="1570D0CA" w:rsidR="001C7728" w:rsidRPr="0080085D" w:rsidRDefault="00DF21AA" w:rsidP="00B9156A">
      <w:pPr>
        <w:pStyle w:val="GuideNote"/>
        <w:jc w:val="both"/>
        <w:rPr>
          <w:noProof/>
        </w:rPr>
      </w:pPr>
      <w:r w:rsidRPr="00946768">
        <w:t xml:space="preserve">insert WHS risks identified in the Project risk register. </w:t>
      </w:r>
      <w:r w:rsidR="001C7728" w:rsidRPr="0080085D">
        <w:rPr>
          <w:noProof/>
        </w:rPr>
        <w:t xml:space="preserve">refer also to Appendix C of safework </w:t>
      </w:r>
      <w:r w:rsidR="001C7728" w:rsidRPr="0080085D">
        <w:rPr>
          <w:i/>
          <w:noProof/>
        </w:rPr>
        <w:t xml:space="preserve">Code of Practice Construction Work </w:t>
      </w:r>
      <w:r w:rsidR="001C7728" w:rsidRPr="0080085D">
        <w:rPr>
          <w:iCs/>
          <w:noProof/>
        </w:rPr>
        <w:t>for examples of high risk construction work.</w:t>
      </w:r>
    </w:p>
    <w:p w14:paraId="54F3E24D" w14:textId="77777777" w:rsidR="00DF21AA" w:rsidRPr="00946768" w:rsidRDefault="00DF21AA" w:rsidP="00DF21AA">
      <w:pPr>
        <w:pStyle w:val="Paragraph"/>
      </w:pPr>
      <w:r w:rsidRPr="00946768">
        <w:t>Ensure the following risks are covered in the WHS Management Plan:</w:t>
      </w:r>
    </w:p>
    <w:p w14:paraId="2B3D836F" w14:textId="77777777" w:rsidR="00DF21AA" w:rsidRPr="00946768" w:rsidRDefault="00DF21AA" w:rsidP="00DF21AA">
      <w:pPr>
        <w:pStyle w:val="Sub-paragraph"/>
        <w:numPr>
          <w:ilvl w:val="0"/>
          <w:numId w:val="1"/>
        </w:numPr>
        <w:ind w:left="1440" w:hanging="306"/>
      </w:pPr>
      <w:r w:rsidRPr="00946768">
        <w:t>»</w:t>
      </w:r>
    </w:p>
    <w:p w14:paraId="71E7FC88" w14:textId="65AE9C5C" w:rsidR="00DF21AA" w:rsidRDefault="00DF21AA" w:rsidP="00DF21AA">
      <w:pPr>
        <w:pStyle w:val="Paragraph"/>
      </w:pPr>
      <w:r w:rsidRPr="00946768">
        <w:t>This list of risks is not exhaustive and must not be relied upon by the Contractor. The Contractor must undertake its own identification and detailed analysis of all work, health and safety risks involved with work under the Contract.</w:t>
      </w:r>
    </w:p>
    <w:p w14:paraId="2A2A306F" w14:textId="7EF91B21" w:rsidR="00210CD0" w:rsidRPr="0080085D" w:rsidRDefault="00210CD0" w:rsidP="00210CD0">
      <w:pPr>
        <w:pStyle w:val="Paragraph"/>
        <w:rPr>
          <w:noProof/>
        </w:rPr>
      </w:pPr>
      <w:r w:rsidRPr="00210CD0">
        <w:rPr>
          <w:noProof/>
        </w:rPr>
        <w:t>Additionally, consult with all occupiers of the Site to coordinate the Contractor’s emergency and evacuation plan with their emergency and evacuation plans.</w:t>
      </w:r>
    </w:p>
    <w:p w14:paraId="6BCFEAFC" w14:textId="77777777" w:rsidR="00DF21AA" w:rsidRPr="00946768" w:rsidRDefault="00DF21AA" w:rsidP="005E2A5B">
      <w:pPr>
        <w:pStyle w:val="Heading4"/>
        <w:numPr>
          <w:ilvl w:val="3"/>
          <w:numId w:val="21"/>
        </w:numPr>
        <w:spacing w:before="60"/>
      </w:pPr>
      <w:r w:rsidRPr="00946768">
        <w:t>Site Safety Rules</w:t>
      </w:r>
    </w:p>
    <w:p w14:paraId="2276AFDF" w14:textId="77777777" w:rsidR="00DF21AA" w:rsidRPr="00946768" w:rsidRDefault="00DF21AA" w:rsidP="00DF21AA">
      <w:pPr>
        <w:pStyle w:val="Sub-paragraph"/>
        <w:tabs>
          <w:tab w:val="clear" w:pos="1211"/>
        </w:tabs>
        <w:ind w:left="1134" w:firstLine="0"/>
      </w:pPr>
      <w:r w:rsidRPr="00946768">
        <w:t xml:space="preserve">Develop site safety rules that are equal to or better than the following minimum set of site safety rules. Include them in the WHS Management Plan and ensure implementation. Notwithstanding the development of site safety rules, the rules listed below form part of </w:t>
      </w:r>
      <w:r w:rsidRPr="00946768">
        <w:lastRenderedPageBreak/>
        <w:t xml:space="preserve">the Contract. Refer to and incorporate applicable WHS codes of practice from: </w:t>
      </w:r>
      <w:hyperlink r:id="rId22" w:history="1">
        <w:r w:rsidRPr="00946768">
          <w:rPr>
            <w:rStyle w:val="Hyperlink"/>
          </w:rPr>
          <w:t>https://www.safework.nsw.gov.au/resource-library/list-of-all-codes-of-practice</w:t>
        </w:r>
      </w:hyperlink>
    </w:p>
    <w:p w14:paraId="3E45CE43" w14:textId="5CCA2C64" w:rsidR="00DF21AA" w:rsidRPr="00946768" w:rsidRDefault="00DF21AA" w:rsidP="00DF21AA">
      <w:pPr>
        <w:pStyle w:val="Paragraph"/>
      </w:pPr>
      <w:r w:rsidRPr="00946768">
        <w:t xml:space="preserve">Site safety rules must make it a condition of entry to the applicable worksite that all employees and visitors comply with their provisions, including: </w:t>
      </w:r>
    </w:p>
    <w:p w14:paraId="1706A86C" w14:textId="03337E58" w:rsidR="00DF21AA" w:rsidRPr="00946768" w:rsidRDefault="00DF21AA" w:rsidP="00DF21AA">
      <w:pPr>
        <w:pStyle w:val="Sub-paragraph"/>
        <w:numPr>
          <w:ilvl w:val="0"/>
          <w:numId w:val="1"/>
        </w:numPr>
        <w:tabs>
          <w:tab w:val="clear" w:pos="1211"/>
        </w:tabs>
        <w:ind w:left="1560" w:hanging="426"/>
      </w:pPr>
      <w:r w:rsidRPr="00946768">
        <w:rPr>
          <w:b/>
        </w:rPr>
        <w:t>Construction WHS Induction</w:t>
      </w:r>
      <w:r w:rsidRPr="00946768">
        <w:t xml:space="preserve"> - all persons must display evidence of completing WHS Induction training before being inducted to start work on the Site. </w:t>
      </w:r>
    </w:p>
    <w:p w14:paraId="75780708" w14:textId="33FF75A5" w:rsidR="00DF21AA" w:rsidRPr="00946768" w:rsidRDefault="00DF21AA" w:rsidP="00DF21AA">
      <w:pPr>
        <w:pStyle w:val="Sub-paragraph"/>
        <w:numPr>
          <w:ilvl w:val="0"/>
          <w:numId w:val="1"/>
        </w:numPr>
        <w:tabs>
          <w:tab w:val="clear" w:pos="1211"/>
        </w:tabs>
        <w:ind w:left="1560" w:hanging="426"/>
      </w:pPr>
      <w:r w:rsidRPr="00946768">
        <w:rPr>
          <w:b/>
        </w:rPr>
        <w:t>Site Induction</w:t>
      </w:r>
      <w:r w:rsidRPr="00946768">
        <w:t xml:space="preserve"> - all persons working on the Site must attend a site induction before entering it. Visitors may enter a worksite if, either, they first attend a site induction, or if they are accompanied by a person who has attended a site induction. Each day, all persons must sign in and out on the site register. </w:t>
      </w:r>
    </w:p>
    <w:p w14:paraId="18B2A8E8" w14:textId="77777777" w:rsidR="00DF21AA" w:rsidRPr="00946768" w:rsidRDefault="00DF21AA" w:rsidP="00DF21AA">
      <w:pPr>
        <w:pStyle w:val="Sub-paragraph"/>
        <w:numPr>
          <w:ilvl w:val="0"/>
          <w:numId w:val="1"/>
        </w:numPr>
        <w:tabs>
          <w:tab w:val="clear" w:pos="1211"/>
        </w:tabs>
        <w:ind w:left="1560" w:hanging="426"/>
      </w:pPr>
      <w:r w:rsidRPr="00946768">
        <w:rPr>
          <w:b/>
        </w:rPr>
        <w:t>Safe Work Method Statements</w:t>
      </w:r>
      <w:r w:rsidRPr="00946768">
        <w:t xml:space="preserve"> - Safe Work Method Statements must be prepared and used for all high risk construction work activities. </w:t>
      </w:r>
    </w:p>
    <w:p w14:paraId="19068E72" w14:textId="77777777" w:rsidR="00DF21AA" w:rsidRPr="00946768" w:rsidRDefault="00DF21AA" w:rsidP="00DF21AA">
      <w:pPr>
        <w:pStyle w:val="Sub-paragraph"/>
        <w:numPr>
          <w:ilvl w:val="0"/>
          <w:numId w:val="1"/>
        </w:numPr>
        <w:tabs>
          <w:tab w:val="clear" w:pos="1211"/>
        </w:tabs>
        <w:ind w:left="1560" w:hanging="426"/>
      </w:pPr>
      <w:r w:rsidRPr="00946768">
        <w:rPr>
          <w:b/>
        </w:rPr>
        <w:t>Toolbox Talks</w:t>
      </w:r>
      <w:r w:rsidRPr="00946768">
        <w:t xml:space="preserve"> – weekly or more regular discussions must be held with workers to consult on site safety matters. </w:t>
      </w:r>
    </w:p>
    <w:p w14:paraId="2B936DCD" w14:textId="77777777" w:rsidR="00DF21AA" w:rsidRPr="00946768" w:rsidRDefault="00DF21AA" w:rsidP="00DF21AA">
      <w:pPr>
        <w:pStyle w:val="Sub-paragraph"/>
        <w:numPr>
          <w:ilvl w:val="0"/>
          <w:numId w:val="1"/>
        </w:numPr>
        <w:tabs>
          <w:tab w:val="clear" w:pos="1211"/>
        </w:tabs>
        <w:ind w:left="1560" w:hanging="426"/>
      </w:pPr>
      <w:r w:rsidRPr="00946768">
        <w:rPr>
          <w:b/>
        </w:rPr>
        <w:t>Safety Helmets, Safety Footwear</w:t>
      </w:r>
      <w:r w:rsidRPr="00946768">
        <w:t xml:space="preserve"> </w:t>
      </w:r>
      <w:r w:rsidRPr="00946768">
        <w:rPr>
          <w:b/>
        </w:rPr>
        <w:t>and Safety Vests</w:t>
      </w:r>
      <w:r w:rsidRPr="00946768">
        <w:t xml:space="preserve"> - safety helmets and steel-capped safety footwear must be worn by all supervisors, employees, and visitors in the construction areas at all times. The footwear must comply with AS 2210. Safety vests must be worn when moving plant is present or work is undertaken near traffic. </w:t>
      </w:r>
    </w:p>
    <w:p w14:paraId="51E828C3" w14:textId="77777777" w:rsidR="00DF21AA" w:rsidRPr="00946768" w:rsidRDefault="00DF21AA" w:rsidP="00DF21AA">
      <w:pPr>
        <w:pStyle w:val="Sub-paragraph"/>
        <w:numPr>
          <w:ilvl w:val="0"/>
          <w:numId w:val="1"/>
        </w:numPr>
        <w:tabs>
          <w:tab w:val="clear" w:pos="1211"/>
        </w:tabs>
        <w:ind w:left="1560" w:hanging="426"/>
      </w:pPr>
      <w:r w:rsidRPr="00946768">
        <w:rPr>
          <w:b/>
        </w:rPr>
        <w:t>Personal Protective Equipment</w:t>
      </w:r>
      <w:r w:rsidRPr="00946768">
        <w:t xml:space="preserve"> (PPE) - PPE, such as safety eye protection, hearing protection, safety gloves and masks and the like, must be worn when welding, drilling and with all other tasks with similar risks. </w:t>
      </w:r>
    </w:p>
    <w:p w14:paraId="5270B221" w14:textId="77777777" w:rsidR="00DF21AA" w:rsidRPr="00946768" w:rsidRDefault="00DF21AA" w:rsidP="00DF21AA">
      <w:pPr>
        <w:pStyle w:val="Sub-paragraph"/>
        <w:numPr>
          <w:ilvl w:val="0"/>
          <w:numId w:val="1"/>
        </w:numPr>
        <w:tabs>
          <w:tab w:val="clear" w:pos="1211"/>
        </w:tabs>
        <w:ind w:left="1560" w:hanging="426"/>
      </w:pPr>
      <w:r w:rsidRPr="00946768">
        <w:rPr>
          <w:b/>
        </w:rPr>
        <w:t>Accidents and Incidents</w:t>
      </w:r>
      <w:r w:rsidRPr="00946768">
        <w:t xml:space="preserve"> - accidents, incidents and injuries must be reported immediately to the Contractor’s and applicable subcontractor’s site representative. </w:t>
      </w:r>
    </w:p>
    <w:p w14:paraId="486E8E67" w14:textId="77777777" w:rsidR="00DF21AA" w:rsidRPr="00946768" w:rsidRDefault="00DF21AA" w:rsidP="00DF21AA">
      <w:pPr>
        <w:pStyle w:val="Sub-paragraph"/>
        <w:numPr>
          <w:ilvl w:val="0"/>
          <w:numId w:val="1"/>
        </w:numPr>
        <w:tabs>
          <w:tab w:val="clear" w:pos="1211"/>
        </w:tabs>
        <w:ind w:left="1560" w:hanging="426"/>
      </w:pPr>
      <w:r w:rsidRPr="00946768">
        <w:rPr>
          <w:b/>
        </w:rPr>
        <w:t>Alcohol and Drugs</w:t>
      </w:r>
      <w:r w:rsidRPr="00946768">
        <w:t xml:space="preserve"> - the consumption of, or being under the influence of, alcohol and illegal drugs on the Site is prohibited. </w:t>
      </w:r>
    </w:p>
    <w:p w14:paraId="5459ED45" w14:textId="77777777" w:rsidR="00DF21AA" w:rsidRPr="00946768" w:rsidRDefault="00DF21AA" w:rsidP="00DF21AA">
      <w:pPr>
        <w:pStyle w:val="Sub-paragraph"/>
        <w:numPr>
          <w:ilvl w:val="0"/>
          <w:numId w:val="1"/>
        </w:numPr>
        <w:tabs>
          <w:tab w:val="clear" w:pos="1211"/>
        </w:tabs>
        <w:ind w:left="1560" w:hanging="426"/>
      </w:pPr>
      <w:r w:rsidRPr="00946768">
        <w:rPr>
          <w:b/>
        </w:rPr>
        <w:t>Amenities</w:t>
      </w:r>
      <w:r w:rsidRPr="00946768">
        <w:t xml:space="preserve"> - access to clean toilets, meal facilities and cool, clean drinking water must be provided for all persons. </w:t>
      </w:r>
    </w:p>
    <w:p w14:paraId="18F04078" w14:textId="77777777" w:rsidR="00DF21AA" w:rsidRPr="00946768" w:rsidRDefault="00DF21AA" w:rsidP="00DF21AA">
      <w:pPr>
        <w:pStyle w:val="Sub-paragraph"/>
        <w:numPr>
          <w:ilvl w:val="0"/>
          <w:numId w:val="1"/>
        </w:numPr>
        <w:tabs>
          <w:tab w:val="clear" w:pos="1211"/>
        </w:tabs>
        <w:ind w:left="1560" w:hanging="426"/>
      </w:pPr>
      <w:r w:rsidRPr="00946768">
        <w:rPr>
          <w:b/>
        </w:rPr>
        <w:t>Electrical</w:t>
      </w:r>
      <w:r w:rsidRPr="00946768">
        <w:t xml:space="preserve"> - all electrical work and electrical plant must comply with AS/NZS 3012:2010 </w:t>
      </w:r>
      <w:r w:rsidRPr="00946768">
        <w:rPr>
          <w:i/>
        </w:rPr>
        <w:t>Electrical Installations – Construction and demolition sites.</w:t>
      </w:r>
    </w:p>
    <w:p w14:paraId="53E5EB3F" w14:textId="77777777" w:rsidR="00DF21AA" w:rsidRPr="00946768" w:rsidRDefault="00DF21AA" w:rsidP="00DF21AA">
      <w:pPr>
        <w:pStyle w:val="NormalBulleted1"/>
        <w:numPr>
          <w:ilvl w:val="0"/>
          <w:numId w:val="1"/>
        </w:numPr>
        <w:tabs>
          <w:tab w:val="clear" w:pos="1211"/>
        </w:tabs>
        <w:ind w:left="1560" w:hanging="426"/>
      </w:pPr>
      <w:r w:rsidRPr="00946768">
        <w:rPr>
          <w:b/>
        </w:rPr>
        <w:t>Emergency and Evacuation Plan</w:t>
      </w:r>
      <w:r w:rsidRPr="00946768">
        <w:t xml:space="preserve"> - arrangements must be included in the Site Induction and clearly identified. Consult with any occupier of the Site to coordinate the principal contractor’s emergency and evacuation plan with the emergency and evacuation plan of the occupier of the Site.</w:t>
      </w:r>
    </w:p>
    <w:p w14:paraId="367EBDCF" w14:textId="77777777" w:rsidR="00DF21AA" w:rsidRPr="00946768" w:rsidRDefault="00DF21AA" w:rsidP="00DF21AA">
      <w:pPr>
        <w:pStyle w:val="Sub-paragraph"/>
        <w:numPr>
          <w:ilvl w:val="0"/>
          <w:numId w:val="1"/>
        </w:numPr>
        <w:tabs>
          <w:tab w:val="clear" w:pos="1211"/>
        </w:tabs>
        <w:ind w:left="1560" w:hanging="426"/>
      </w:pPr>
      <w:r w:rsidRPr="00946768">
        <w:rPr>
          <w:b/>
        </w:rPr>
        <w:t>Excavations</w:t>
      </w:r>
      <w:r w:rsidRPr="00946768">
        <w:t xml:space="preserve"> - barricading and signage for all excavations must be provided, with excavations 1.5 metres or more deep also to be benched, battered or shored unless a geotechnical report has been provided which determines this support is not required. </w:t>
      </w:r>
    </w:p>
    <w:p w14:paraId="37447395" w14:textId="77777777" w:rsidR="00DF21AA" w:rsidRPr="00946768" w:rsidRDefault="00DF21AA" w:rsidP="00DF21AA">
      <w:pPr>
        <w:pStyle w:val="Sub-paragraph"/>
        <w:numPr>
          <w:ilvl w:val="0"/>
          <w:numId w:val="1"/>
        </w:numPr>
        <w:tabs>
          <w:tab w:val="clear" w:pos="1211"/>
        </w:tabs>
        <w:ind w:left="1560" w:hanging="426"/>
      </w:pPr>
      <w:r w:rsidRPr="00946768">
        <w:rPr>
          <w:b/>
        </w:rPr>
        <w:t>Fire Prevention</w:t>
      </w:r>
      <w:r w:rsidRPr="00946768">
        <w:t xml:space="preserve"> - fire prevention must be used by all persons on the Site. An appropriate fire extinguisher must be on hand for all welding sets and oxy acetylene work. </w:t>
      </w:r>
    </w:p>
    <w:p w14:paraId="5812FC9C" w14:textId="77777777" w:rsidR="00DF21AA" w:rsidRPr="00946768" w:rsidRDefault="00DF21AA" w:rsidP="00DF21AA">
      <w:pPr>
        <w:pStyle w:val="Sub-paragraph"/>
        <w:numPr>
          <w:ilvl w:val="0"/>
          <w:numId w:val="1"/>
        </w:numPr>
        <w:tabs>
          <w:tab w:val="clear" w:pos="1211"/>
        </w:tabs>
        <w:ind w:left="1560" w:hanging="426"/>
      </w:pPr>
      <w:r w:rsidRPr="00946768">
        <w:rPr>
          <w:b/>
        </w:rPr>
        <w:t>First Aid</w:t>
      </w:r>
      <w:r w:rsidRPr="00946768">
        <w:t xml:space="preserve"> - all persons requiring first aid treatment must contact the first aid officer who will administer the treatment and record the injury in a Register of Injuries, including the person's name and the nature of the injury. </w:t>
      </w:r>
    </w:p>
    <w:p w14:paraId="6B71D292" w14:textId="77777777" w:rsidR="00DF21AA" w:rsidRPr="00946768" w:rsidRDefault="00DF21AA" w:rsidP="00DF21AA">
      <w:pPr>
        <w:pStyle w:val="Sub-paragraph"/>
        <w:numPr>
          <w:ilvl w:val="0"/>
          <w:numId w:val="1"/>
        </w:numPr>
        <w:tabs>
          <w:tab w:val="clear" w:pos="1211"/>
        </w:tabs>
        <w:ind w:left="1560" w:hanging="426"/>
      </w:pPr>
      <w:r w:rsidRPr="00946768">
        <w:rPr>
          <w:b/>
        </w:rPr>
        <w:t xml:space="preserve">Hazardous Substances </w:t>
      </w:r>
      <w:r w:rsidRPr="00946768">
        <w:t>-</w:t>
      </w:r>
      <w:r w:rsidRPr="00946768">
        <w:rPr>
          <w:b/>
        </w:rPr>
        <w:t xml:space="preserve"> </w:t>
      </w:r>
      <w:r w:rsidRPr="00946768">
        <w:t xml:space="preserve">chemicals and hazardous substances must be used and stored in compliance with their current Safety Data Sheets (SDS) with details recorded in the Register of Hazardous Substances. </w:t>
      </w:r>
    </w:p>
    <w:p w14:paraId="08A82C72" w14:textId="77777777" w:rsidR="00DF21AA" w:rsidRPr="00946768" w:rsidRDefault="00DF21AA" w:rsidP="00DF21AA">
      <w:pPr>
        <w:pStyle w:val="Sub-paragraph"/>
        <w:numPr>
          <w:ilvl w:val="0"/>
          <w:numId w:val="1"/>
        </w:numPr>
        <w:tabs>
          <w:tab w:val="clear" w:pos="1211"/>
        </w:tabs>
        <w:ind w:left="1560" w:hanging="426"/>
      </w:pPr>
      <w:r w:rsidRPr="00946768">
        <w:rPr>
          <w:b/>
        </w:rPr>
        <w:t xml:space="preserve">Housekeeping </w:t>
      </w:r>
      <w:r w:rsidRPr="00946768">
        <w:t xml:space="preserve">- work areas must be kept clean and tidy, with rubbish and other safety hazards cleaned up promptly. All protruding nails must be promptly removed from stored or discarded timber. </w:t>
      </w:r>
    </w:p>
    <w:p w14:paraId="36BDB934" w14:textId="77777777" w:rsidR="00DF21AA" w:rsidRPr="00946768" w:rsidRDefault="00DF21AA" w:rsidP="00DF21AA">
      <w:pPr>
        <w:pStyle w:val="Sub-paragraph"/>
        <w:numPr>
          <w:ilvl w:val="0"/>
          <w:numId w:val="1"/>
        </w:numPr>
        <w:tabs>
          <w:tab w:val="clear" w:pos="1211"/>
        </w:tabs>
        <w:ind w:left="1560" w:hanging="426"/>
      </w:pPr>
      <w:r w:rsidRPr="00946768">
        <w:rPr>
          <w:b/>
        </w:rPr>
        <w:t xml:space="preserve">Leads and Power Tools </w:t>
      </w:r>
      <w:r w:rsidRPr="00946768">
        <w:t xml:space="preserve">- all leads, power tools and electrical equipment must be inspected and tagged by a qualified person prior to their use and then at three monthly intervals or as otherwise required under AS/NZS 3012:2019. </w:t>
      </w:r>
    </w:p>
    <w:p w14:paraId="2776C4AD" w14:textId="77777777" w:rsidR="00DF21AA" w:rsidRPr="00946768" w:rsidRDefault="00DF21AA" w:rsidP="00DF21AA">
      <w:pPr>
        <w:pStyle w:val="Sub-paragraph"/>
        <w:numPr>
          <w:ilvl w:val="0"/>
          <w:numId w:val="1"/>
        </w:numPr>
        <w:tabs>
          <w:tab w:val="clear" w:pos="1211"/>
          <w:tab w:val="num" w:pos="1560"/>
        </w:tabs>
        <w:ind w:left="1560" w:hanging="426"/>
      </w:pPr>
      <w:r w:rsidRPr="00946768">
        <w:rPr>
          <w:b/>
        </w:rPr>
        <w:t>Mobile Plant</w:t>
      </w:r>
      <w:r w:rsidRPr="00946768">
        <w:t xml:space="preserve"> - ensure plant is registered with SafeWork NSW when required and operators are appropriately qualified. Plant must be fitted with working hazard </w:t>
      </w:r>
      <w:r w:rsidRPr="00946768">
        <w:lastRenderedPageBreak/>
        <w:t xml:space="preserve">lights/ reversing lights and beepers. Refer to relevant SafeWork NSW Codes of Practice. </w:t>
      </w:r>
      <w:bookmarkStart w:id="201" w:name="_Hlk67057676"/>
    </w:p>
    <w:bookmarkEnd w:id="201"/>
    <w:p w14:paraId="1263F0F3" w14:textId="77777777" w:rsidR="00DF21AA" w:rsidRPr="00946768" w:rsidRDefault="00DF21AA" w:rsidP="00DF21AA">
      <w:pPr>
        <w:pStyle w:val="Sub-paragraph"/>
        <w:numPr>
          <w:ilvl w:val="0"/>
          <w:numId w:val="1"/>
        </w:numPr>
        <w:tabs>
          <w:tab w:val="clear" w:pos="1211"/>
          <w:tab w:val="num" w:pos="1560"/>
        </w:tabs>
        <w:ind w:left="1560" w:hanging="426"/>
      </w:pPr>
      <w:r w:rsidRPr="00946768">
        <w:rPr>
          <w:b/>
        </w:rPr>
        <w:t xml:space="preserve">Overhead Power Lines </w:t>
      </w:r>
      <w:r w:rsidRPr="00946768">
        <w:t>– comply with the relevant SafeWork NSW Codes of Practice for work near overhead power lines..</w:t>
      </w:r>
    </w:p>
    <w:p w14:paraId="1F1F546D" w14:textId="77777777" w:rsidR="00DF21AA" w:rsidRPr="00946768" w:rsidRDefault="00DF21AA" w:rsidP="00DF21AA">
      <w:pPr>
        <w:pStyle w:val="Sub-paragraph"/>
        <w:numPr>
          <w:ilvl w:val="0"/>
          <w:numId w:val="1"/>
        </w:numPr>
        <w:tabs>
          <w:tab w:val="clear" w:pos="1211"/>
          <w:tab w:val="num" w:pos="1560"/>
        </w:tabs>
        <w:ind w:left="1560" w:hanging="426"/>
      </w:pPr>
      <w:r w:rsidRPr="00946768">
        <w:rPr>
          <w:b/>
        </w:rPr>
        <w:t>Site Security and Public Access</w:t>
      </w:r>
      <w:r w:rsidRPr="00946768">
        <w:t xml:space="preserve"> - security measures, including perimeter fencing, must be used to prevent unauthorised access to construction areas and ensure safe access and passage for all those on and adjacent to the Site. </w:t>
      </w:r>
    </w:p>
    <w:p w14:paraId="0FF68B47" w14:textId="77777777" w:rsidR="00DF21AA" w:rsidRPr="00946768" w:rsidRDefault="00DF21AA" w:rsidP="00DF21AA">
      <w:pPr>
        <w:pStyle w:val="Sub-paragraph"/>
        <w:numPr>
          <w:ilvl w:val="0"/>
          <w:numId w:val="1"/>
        </w:numPr>
        <w:tabs>
          <w:tab w:val="clear" w:pos="1211"/>
          <w:tab w:val="num" w:pos="1560"/>
        </w:tabs>
        <w:ind w:left="1560" w:hanging="426"/>
      </w:pPr>
      <w:r w:rsidRPr="00946768">
        <w:rPr>
          <w:b/>
        </w:rPr>
        <w:t>Underground Services</w:t>
      </w:r>
      <w:r w:rsidRPr="00946768">
        <w:t xml:space="preserve"> - refer to Preliminaries clause - </w:t>
      </w:r>
      <w:r w:rsidRPr="00946768">
        <w:rPr>
          <w:b/>
        </w:rPr>
        <w:t>Existing Services and Survey Marks.</w:t>
      </w:r>
    </w:p>
    <w:p w14:paraId="0049E6AF" w14:textId="77777777" w:rsidR="00DF21AA" w:rsidRPr="00946768" w:rsidRDefault="00DF21AA" w:rsidP="00DF21AA">
      <w:pPr>
        <w:pStyle w:val="Sub-paragraph"/>
        <w:numPr>
          <w:ilvl w:val="0"/>
          <w:numId w:val="1"/>
        </w:numPr>
        <w:tabs>
          <w:tab w:val="clear" w:pos="1211"/>
          <w:tab w:val="num" w:pos="1560"/>
        </w:tabs>
        <w:ind w:left="1560" w:hanging="426"/>
      </w:pPr>
      <w:r w:rsidRPr="00946768">
        <w:rPr>
          <w:b/>
        </w:rPr>
        <w:t>Working at Heights</w:t>
      </w:r>
      <w:r w:rsidRPr="00946768">
        <w:t xml:space="preserve"> - working at heights must be in accordance with SafeWork NSW requirements and guidance, including certification of scaffolding. </w:t>
      </w:r>
    </w:p>
    <w:p w14:paraId="2E236A6B" w14:textId="77777777" w:rsidR="00DF21AA" w:rsidRPr="00946768" w:rsidRDefault="00DF21AA" w:rsidP="00DF21AA">
      <w:pPr>
        <w:pStyle w:val="Paragraph"/>
        <w:rPr>
          <w:i/>
          <w:color w:val="0000FF"/>
        </w:rPr>
      </w:pPr>
      <w:r w:rsidRPr="00946768">
        <w:t>Relevant Codes and Guides can be accessed from the SafeWork NSW website.</w:t>
      </w:r>
    </w:p>
    <w:p w14:paraId="1FB6501C" w14:textId="77777777" w:rsidR="00DF21AA" w:rsidRPr="00946768" w:rsidRDefault="00DF21AA" w:rsidP="005E2A5B">
      <w:pPr>
        <w:pStyle w:val="Heading4"/>
        <w:numPr>
          <w:ilvl w:val="3"/>
          <w:numId w:val="21"/>
        </w:numPr>
        <w:spacing w:before="60"/>
      </w:pPr>
      <w:bookmarkStart w:id="202" w:name="_Hlk129454880"/>
      <w:r w:rsidRPr="00946768">
        <w:t>WHS Management Monthly Report</w:t>
      </w:r>
    </w:p>
    <w:bookmarkEnd w:id="202"/>
    <w:p w14:paraId="302BFDBE" w14:textId="17EDD978" w:rsidR="00DF21AA" w:rsidRPr="00946768" w:rsidRDefault="00DF21AA" w:rsidP="00DF21AA">
      <w:pPr>
        <w:pStyle w:val="Paragraph"/>
      </w:pPr>
      <w:r w:rsidRPr="00946768">
        <w:t>No later than the 5</w:t>
      </w:r>
      <w:r w:rsidRPr="00946768">
        <w:rPr>
          <w:vertAlign w:val="superscript"/>
        </w:rPr>
        <w:t>th</w:t>
      </w:r>
      <w:r w:rsidRPr="00946768">
        <w:t xml:space="preserve"> Business Day of each month, submit a WHS Management Monthly Report, signed by the Contractor’s representative, including the information listed below, as evidence of the implementation of the WHS Management Plan during the previous month.</w:t>
      </w:r>
    </w:p>
    <w:p w14:paraId="22B22503" w14:textId="77777777" w:rsidR="00DF21AA" w:rsidRPr="00946768" w:rsidRDefault="00DF21AA" w:rsidP="00DF21AA">
      <w:pPr>
        <w:pStyle w:val="Paragraph"/>
        <w:rPr>
          <w:b/>
          <w:bCs/>
        </w:rPr>
      </w:pPr>
      <w:r w:rsidRPr="00946768">
        <w:rPr>
          <w:b/>
          <w:bCs/>
        </w:rPr>
        <w:t>Contract Details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44"/>
        <w:gridCol w:w="2754"/>
        <w:gridCol w:w="744"/>
      </w:tblGrid>
      <w:tr w:rsidR="00DF21AA" w:rsidRPr="00946768" w14:paraId="07A88114" w14:textId="77777777" w:rsidTr="00FA0C94">
        <w:trPr>
          <w:gridAfter w:val="1"/>
          <w:wAfter w:w="744" w:type="dxa"/>
        </w:trPr>
        <w:tc>
          <w:tcPr>
            <w:tcW w:w="2835" w:type="dxa"/>
          </w:tcPr>
          <w:p w14:paraId="2742A667" w14:textId="77777777" w:rsidR="00DF21AA" w:rsidRPr="00946768" w:rsidRDefault="00DF21AA" w:rsidP="00FA0C94">
            <w:pPr>
              <w:pStyle w:val="Paragraph"/>
              <w:numPr>
                <w:ilvl w:val="0"/>
                <w:numId w:val="10"/>
              </w:numPr>
              <w:tabs>
                <w:tab w:val="clear" w:pos="1134"/>
              </w:tabs>
              <w:ind w:left="315" w:hanging="429"/>
              <w:rPr>
                <w:rFonts w:ascii="Times New Roman" w:hAnsi="Times New Roman"/>
                <w:sz w:val="20"/>
                <w:szCs w:val="20"/>
              </w:rPr>
            </w:pPr>
            <w:r w:rsidRPr="00946768">
              <w:rPr>
                <w:rFonts w:ascii="Times New Roman" w:hAnsi="Times New Roman"/>
                <w:sz w:val="20"/>
                <w:szCs w:val="20"/>
              </w:rPr>
              <w:t>Contract name</w:t>
            </w:r>
          </w:p>
        </w:tc>
        <w:tc>
          <w:tcPr>
            <w:tcW w:w="3498" w:type="dxa"/>
            <w:gridSpan w:val="2"/>
          </w:tcPr>
          <w:p w14:paraId="42F68DBE" w14:textId="77777777" w:rsidR="00DF21AA" w:rsidRPr="00946768" w:rsidRDefault="00DF21AA" w:rsidP="00FA0C94">
            <w:pPr>
              <w:pStyle w:val="Paragraph"/>
              <w:numPr>
                <w:ilvl w:val="0"/>
                <w:numId w:val="10"/>
              </w:numPr>
              <w:ind w:left="424" w:hanging="268"/>
              <w:rPr>
                <w:rFonts w:ascii="Times New Roman" w:hAnsi="Times New Roman"/>
                <w:sz w:val="20"/>
                <w:szCs w:val="20"/>
              </w:rPr>
            </w:pPr>
            <w:r w:rsidRPr="00946768">
              <w:rPr>
                <w:rFonts w:ascii="Times New Roman" w:hAnsi="Times New Roman"/>
                <w:sz w:val="20"/>
                <w:szCs w:val="20"/>
              </w:rPr>
              <w:t>signature and date</w:t>
            </w:r>
          </w:p>
        </w:tc>
      </w:tr>
      <w:tr w:rsidR="00DF21AA" w:rsidRPr="00946768" w14:paraId="71F681B7" w14:textId="77777777" w:rsidTr="00FA0C94">
        <w:trPr>
          <w:gridAfter w:val="1"/>
          <w:wAfter w:w="744" w:type="dxa"/>
        </w:trPr>
        <w:tc>
          <w:tcPr>
            <w:tcW w:w="2835" w:type="dxa"/>
          </w:tcPr>
          <w:p w14:paraId="666C8194" w14:textId="77777777" w:rsidR="00DF21AA" w:rsidRPr="00946768" w:rsidRDefault="00DF21AA" w:rsidP="00FA0C94">
            <w:pPr>
              <w:pStyle w:val="Paragraph"/>
              <w:numPr>
                <w:ilvl w:val="0"/>
                <w:numId w:val="10"/>
              </w:numPr>
              <w:tabs>
                <w:tab w:val="clear" w:pos="1134"/>
              </w:tabs>
              <w:ind w:left="315" w:hanging="429"/>
              <w:rPr>
                <w:rFonts w:ascii="Times New Roman" w:hAnsi="Times New Roman"/>
                <w:sz w:val="20"/>
                <w:szCs w:val="20"/>
              </w:rPr>
            </w:pPr>
            <w:r w:rsidRPr="00946768">
              <w:rPr>
                <w:rFonts w:ascii="Times New Roman" w:hAnsi="Times New Roman"/>
                <w:sz w:val="20"/>
                <w:szCs w:val="20"/>
              </w:rPr>
              <w:t>Contractor</w:t>
            </w:r>
          </w:p>
        </w:tc>
        <w:tc>
          <w:tcPr>
            <w:tcW w:w="3498" w:type="dxa"/>
            <w:gridSpan w:val="2"/>
          </w:tcPr>
          <w:p w14:paraId="6BB3F623" w14:textId="77777777" w:rsidR="00DF21AA" w:rsidRPr="00946768" w:rsidRDefault="00DF21AA" w:rsidP="00FA0C94">
            <w:pPr>
              <w:pStyle w:val="Paragraph"/>
              <w:numPr>
                <w:ilvl w:val="0"/>
                <w:numId w:val="10"/>
              </w:numPr>
              <w:ind w:left="424" w:hanging="268"/>
              <w:rPr>
                <w:rFonts w:ascii="Times New Roman" w:hAnsi="Times New Roman"/>
                <w:sz w:val="20"/>
                <w:szCs w:val="20"/>
              </w:rPr>
            </w:pPr>
            <w:r w:rsidRPr="00946768">
              <w:rPr>
                <w:rFonts w:ascii="Times New Roman" w:hAnsi="Times New Roman"/>
                <w:sz w:val="20"/>
                <w:szCs w:val="20"/>
              </w:rPr>
              <w:t>period covered</w:t>
            </w:r>
          </w:p>
        </w:tc>
      </w:tr>
      <w:tr w:rsidR="00DF21AA" w:rsidRPr="00946768" w14:paraId="67140A74" w14:textId="77777777" w:rsidTr="00FA0C94">
        <w:tc>
          <w:tcPr>
            <w:tcW w:w="3579" w:type="dxa"/>
            <w:gridSpan w:val="2"/>
          </w:tcPr>
          <w:p w14:paraId="18DB43FE" w14:textId="77777777" w:rsidR="00DF21AA" w:rsidRPr="00946768" w:rsidRDefault="00DF21AA" w:rsidP="00FA0C94">
            <w:pPr>
              <w:pStyle w:val="Paragraph"/>
              <w:numPr>
                <w:ilvl w:val="0"/>
                <w:numId w:val="10"/>
              </w:numPr>
              <w:tabs>
                <w:tab w:val="clear" w:pos="1134"/>
              </w:tabs>
              <w:ind w:left="315" w:hanging="429"/>
              <w:rPr>
                <w:rFonts w:ascii="Times New Roman" w:hAnsi="Times New Roman"/>
                <w:sz w:val="20"/>
                <w:szCs w:val="20"/>
              </w:rPr>
            </w:pPr>
            <w:r w:rsidRPr="00946768">
              <w:rPr>
                <w:rFonts w:ascii="Times New Roman" w:hAnsi="Times New Roman"/>
                <w:sz w:val="20"/>
                <w:szCs w:val="20"/>
              </w:rPr>
              <w:t>Contractor’s representative</w:t>
            </w:r>
          </w:p>
        </w:tc>
        <w:tc>
          <w:tcPr>
            <w:tcW w:w="3498" w:type="dxa"/>
            <w:gridSpan w:val="2"/>
          </w:tcPr>
          <w:p w14:paraId="2ECC1A27" w14:textId="77777777" w:rsidR="00DF21AA" w:rsidRPr="00946768" w:rsidRDefault="00DF21AA" w:rsidP="00FA0C94">
            <w:pPr>
              <w:pStyle w:val="Paragraph"/>
              <w:ind w:left="0"/>
              <w:rPr>
                <w:rFonts w:ascii="Times New Roman" w:hAnsi="Times New Roman"/>
                <w:sz w:val="20"/>
                <w:szCs w:val="20"/>
              </w:rPr>
            </w:pPr>
          </w:p>
        </w:tc>
      </w:tr>
    </w:tbl>
    <w:p w14:paraId="06E1FE81" w14:textId="7708576B" w:rsidR="00DF21AA" w:rsidRPr="00946768" w:rsidRDefault="00DF21AA" w:rsidP="00DF21AA">
      <w:pPr>
        <w:pStyle w:val="Paragraph"/>
        <w:spacing w:before="120"/>
      </w:pPr>
      <w:r w:rsidRPr="00946768">
        <w:rPr>
          <w:b/>
          <w:bCs/>
        </w:rPr>
        <w:t xml:space="preserve">Implementation of </w:t>
      </w:r>
      <w:r w:rsidRPr="00946768">
        <w:rPr>
          <w:b/>
          <w:bCs/>
          <w:i/>
          <w:iCs/>
        </w:rPr>
        <w:t>Risk management</w:t>
      </w:r>
      <w:r w:rsidRPr="00946768">
        <w:t xml:space="preserve"> </w:t>
      </w:r>
      <w:r w:rsidR="005D394C" w:rsidRPr="00FB2EDC">
        <w:rPr>
          <w:i/>
          <w:iCs/>
        </w:rPr>
        <w:t>(</w:t>
      </w:r>
      <w:r w:rsidR="00FB2EDC" w:rsidRPr="00FB2EDC">
        <w:rPr>
          <w:i/>
          <w:iCs/>
        </w:rPr>
        <w:t>i</w:t>
      </w:r>
      <w:r w:rsidR="005D394C" w:rsidRPr="00FB2EDC">
        <w:rPr>
          <w:b/>
          <w:bCs/>
          <w:i/>
          <w:iCs/>
        </w:rPr>
        <w:t>nspection, testing and servicing</w:t>
      </w:r>
      <w:r w:rsidR="00FB2EDC" w:rsidRPr="00FB2EDC">
        <w:rPr>
          <w:b/>
          <w:bCs/>
          <w:i/>
          <w:iCs/>
        </w:rPr>
        <w:t xml:space="preserve"> procedures)</w:t>
      </w:r>
    </w:p>
    <w:p w14:paraId="26ED3FBB" w14:textId="77777777" w:rsidR="00DF21AA" w:rsidRPr="00946768" w:rsidRDefault="00DF21AA" w:rsidP="00DF21AA">
      <w:pPr>
        <w:pStyle w:val="Paragraph"/>
      </w:pPr>
      <w:r w:rsidRPr="00946768">
        <w:t>Summary of WHS inspections and tests carried out for:</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42"/>
      </w:tblGrid>
      <w:tr w:rsidR="00DF21AA" w:rsidRPr="00946768" w14:paraId="2097A3E9" w14:textId="77777777" w:rsidTr="00FA0C94">
        <w:tc>
          <w:tcPr>
            <w:tcW w:w="2835" w:type="dxa"/>
          </w:tcPr>
          <w:p w14:paraId="76B2AA7E" w14:textId="77777777" w:rsidR="00DF21AA" w:rsidRPr="00946768" w:rsidRDefault="00DF21AA" w:rsidP="00FA0C94">
            <w:pPr>
              <w:pStyle w:val="Paragraph"/>
              <w:numPr>
                <w:ilvl w:val="0"/>
                <w:numId w:val="10"/>
              </w:numPr>
              <w:tabs>
                <w:tab w:val="clear" w:pos="1134"/>
              </w:tabs>
              <w:ind w:left="315" w:hanging="429"/>
              <w:rPr>
                <w:rFonts w:ascii="Times New Roman" w:hAnsi="Times New Roman"/>
                <w:sz w:val="20"/>
                <w:szCs w:val="20"/>
              </w:rPr>
            </w:pPr>
            <w:r w:rsidRPr="00946768">
              <w:rPr>
                <w:rFonts w:ascii="Times New Roman" w:hAnsi="Times New Roman"/>
                <w:sz w:val="20"/>
                <w:szCs w:val="20"/>
              </w:rPr>
              <w:t>plant and equipment</w:t>
            </w:r>
          </w:p>
        </w:tc>
        <w:tc>
          <w:tcPr>
            <w:tcW w:w="4242" w:type="dxa"/>
          </w:tcPr>
          <w:p w14:paraId="3F43A181" w14:textId="77777777" w:rsidR="00DF21AA" w:rsidRPr="00946768" w:rsidRDefault="00DF21AA" w:rsidP="00FA0C94">
            <w:pPr>
              <w:pStyle w:val="Paragraph"/>
              <w:numPr>
                <w:ilvl w:val="0"/>
                <w:numId w:val="10"/>
              </w:numPr>
              <w:ind w:left="424" w:hanging="284"/>
              <w:rPr>
                <w:rFonts w:ascii="Times New Roman" w:hAnsi="Times New Roman"/>
                <w:sz w:val="20"/>
                <w:szCs w:val="20"/>
              </w:rPr>
            </w:pPr>
            <w:r w:rsidRPr="00946768">
              <w:rPr>
                <w:rFonts w:ascii="Times New Roman" w:hAnsi="Times New Roman"/>
                <w:sz w:val="20"/>
                <w:szCs w:val="20"/>
              </w:rPr>
              <w:t xml:space="preserve">work site conditions including access &amp; exits </w:t>
            </w:r>
          </w:p>
        </w:tc>
      </w:tr>
      <w:tr w:rsidR="00DF21AA" w:rsidRPr="00946768" w14:paraId="15A3A11B" w14:textId="77777777" w:rsidTr="00FA0C94">
        <w:tc>
          <w:tcPr>
            <w:tcW w:w="2835" w:type="dxa"/>
          </w:tcPr>
          <w:p w14:paraId="7477F782" w14:textId="77777777" w:rsidR="00DF21AA" w:rsidRPr="00946768" w:rsidRDefault="00DF21AA" w:rsidP="00FA0C94">
            <w:pPr>
              <w:pStyle w:val="Paragraph"/>
              <w:numPr>
                <w:ilvl w:val="0"/>
                <w:numId w:val="10"/>
              </w:numPr>
              <w:tabs>
                <w:tab w:val="clear" w:pos="1134"/>
              </w:tabs>
              <w:ind w:left="315" w:hanging="429"/>
              <w:rPr>
                <w:rFonts w:ascii="Times New Roman" w:hAnsi="Times New Roman"/>
                <w:sz w:val="20"/>
                <w:szCs w:val="20"/>
              </w:rPr>
            </w:pPr>
            <w:r w:rsidRPr="00946768">
              <w:rPr>
                <w:rFonts w:ascii="Times New Roman" w:hAnsi="Times New Roman"/>
                <w:sz w:val="20"/>
                <w:szCs w:val="20"/>
              </w:rPr>
              <w:t>incoming products</w:t>
            </w:r>
          </w:p>
        </w:tc>
        <w:tc>
          <w:tcPr>
            <w:tcW w:w="4242" w:type="dxa"/>
          </w:tcPr>
          <w:p w14:paraId="395F3C93" w14:textId="77777777" w:rsidR="00DF21AA" w:rsidRPr="00946768" w:rsidRDefault="00DF21AA" w:rsidP="00FA0C94">
            <w:pPr>
              <w:pStyle w:val="Paragraph"/>
              <w:numPr>
                <w:ilvl w:val="0"/>
                <w:numId w:val="10"/>
              </w:numPr>
              <w:ind w:left="424" w:hanging="284"/>
              <w:rPr>
                <w:rFonts w:ascii="Times New Roman" w:hAnsi="Times New Roman"/>
                <w:sz w:val="20"/>
                <w:szCs w:val="20"/>
              </w:rPr>
            </w:pPr>
            <w:r w:rsidRPr="00946768">
              <w:rPr>
                <w:rFonts w:ascii="Times New Roman" w:hAnsi="Times New Roman"/>
                <w:sz w:val="20"/>
                <w:szCs w:val="20"/>
              </w:rPr>
              <w:t>personal protective equipment (PPE)</w:t>
            </w:r>
          </w:p>
        </w:tc>
      </w:tr>
      <w:tr w:rsidR="00DF21AA" w:rsidRPr="00946768" w14:paraId="58F15644" w14:textId="77777777" w:rsidTr="00FA0C94">
        <w:tc>
          <w:tcPr>
            <w:tcW w:w="7077" w:type="dxa"/>
            <w:gridSpan w:val="2"/>
          </w:tcPr>
          <w:p w14:paraId="41684A25" w14:textId="77777777" w:rsidR="00DF21AA" w:rsidRPr="00946768" w:rsidRDefault="00DF21AA" w:rsidP="00FA0C94">
            <w:pPr>
              <w:pStyle w:val="Paragraph"/>
              <w:numPr>
                <w:ilvl w:val="0"/>
                <w:numId w:val="10"/>
              </w:numPr>
              <w:ind w:left="315" w:hanging="429"/>
              <w:rPr>
                <w:rFonts w:ascii="Times New Roman" w:hAnsi="Times New Roman"/>
                <w:sz w:val="20"/>
                <w:szCs w:val="20"/>
              </w:rPr>
            </w:pPr>
            <w:r w:rsidRPr="00946768">
              <w:rPr>
                <w:rFonts w:ascii="Times New Roman" w:hAnsi="Times New Roman"/>
                <w:sz w:val="20"/>
                <w:szCs w:val="20"/>
              </w:rPr>
              <w:t>compliance with and completeness of Risk Assessments, Safe Work Method Statements and Site Safety Rules</w:t>
            </w:r>
          </w:p>
        </w:tc>
      </w:tr>
    </w:tbl>
    <w:p w14:paraId="7F9EABA9" w14:textId="77777777" w:rsidR="00ED6F42" w:rsidRPr="00ED6F42" w:rsidRDefault="00ED6F42" w:rsidP="00ED6F42">
      <w:pPr>
        <w:pStyle w:val="Paragraph"/>
        <w:spacing w:before="120"/>
      </w:pPr>
      <w:r w:rsidRPr="00ED6F42">
        <w:rPr>
          <w:b/>
          <w:bCs/>
        </w:rPr>
        <w:t>Management of Subcontractors and Consultants</w:t>
      </w:r>
      <w:r w:rsidRPr="00ED6F42">
        <w:t xml:space="preserve"> </w:t>
      </w:r>
    </w:p>
    <w:p w14:paraId="052C7D64" w14:textId="77777777" w:rsidR="00ED6F42" w:rsidRPr="00ED6F42" w:rsidRDefault="00ED6F42" w:rsidP="00B93A9A">
      <w:pPr>
        <w:pStyle w:val="Paragraph"/>
        <w:numPr>
          <w:ilvl w:val="0"/>
          <w:numId w:val="43"/>
        </w:numPr>
        <w:ind w:left="1560" w:hanging="426"/>
      </w:pPr>
      <w:r w:rsidRPr="00ED6F42">
        <w:t>a list of subcontractors and consultants currently engaged in work under the Contract valued at $25,000 or more; and</w:t>
      </w:r>
    </w:p>
    <w:p w14:paraId="16D316B5" w14:textId="77777777" w:rsidR="00ED6F42" w:rsidRPr="00ED6F42" w:rsidRDefault="00ED6F42" w:rsidP="00B93A9A">
      <w:pPr>
        <w:pStyle w:val="Paragraph"/>
        <w:numPr>
          <w:ilvl w:val="0"/>
          <w:numId w:val="43"/>
        </w:numPr>
        <w:ind w:left="1560" w:hanging="426"/>
      </w:pPr>
      <w:r w:rsidRPr="00ED6F42">
        <w:t>confirmation for each listed subcontractor and consultant that it is complying with relevant WHS requirements.</w:t>
      </w:r>
    </w:p>
    <w:p w14:paraId="3D874CF7" w14:textId="79ABAA8D" w:rsidR="00DF21AA" w:rsidRPr="00946768" w:rsidRDefault="00DF21AA" w:rsidP="00DF21AA">
      <w:pPr>
        <w:pStyle w:val="Paragraph"/>
        <w:spacing w:before="120"/>
      </w:pPr>
      <w:r w:rsidRPr="00946768">
        <w:rPr>
          <w:b/>
          <w:bCs/>
        </w:rPr>
        <w:t xml:space="preserve">Implementation of </w:t>
      </w:r>
      <w:r w:rsidRPr="00946768">
        <w:rPr>
          <w:b/>
          <w:bCs/>
          <w:i/>
          <w:iCs/>
        </w:rPr>
        <w:t>WHS training</w:t>
      </w:r>
      <w:r w:rsidRPr="00946768">
        <w:t xml:space="preserve"> </w:t>
      </w:r>
    </w:p>
    <w:p w14:paraId="0AA0668B" w14:textId="77777777" w:rsidR="00DF21AA" w:rsidRPr="00946768" w:rsidRDefault="00DF21AA" w:rsidP="00B93A9A">
      <w:pPr>
        <w:pStyle w:val="Paragraph"/>
        <w:numPr>
          <w:ilvl w:val="0"/>
          <w:numId w:val="43"/>
        </w:numPr>
        <w:ind w:left="1560" w:hanging="426"/>
      </w:pPr>
      <w:bookmarkStart w:id="203" w:name="_Hlk67059412"/>
      <w:r w:rsidRPr="00946768">
        <w:t>updated copy of Induction Register and details of WHS training carried out</w:t>
      </w:r>
      <w:bookmarkEnd w:id="203"/>
      <w:r>
        <w:t>.</w:t>
      </w:r>
    </w:p>
    <w:p w14:paraId="468A888F" w14:textId="77777777" w:rsidR="00DF21AA" w:rsidRPr="00946768" w:rsidRDefault="00DF21AA" w:rsidP="00DF21AA">
      <w:pPr>
        <w:pStyle w:val="Paragraph"/>
        <w:spacing w:before="120"/>
      </w:pPr>
      <w:r w:rsidRPr="00946768">
        <w:rPr>
          <w:b/>
          <w:bCs/>
        </w:rPr>
        <w:t xml:space="preserve">Implementation of </w:t>
      </w:r>
      <w:r w:rsidRPr="00946768">
        <w:rPr>
          <w:b/>
          <w:bCs/>
          <w:i/>
          <w:iCs/>
        </w:rPr>
        <w:t>Incident management and corrective action</w:t>
      </w:r>
      <w:r w:rsidRPr="00946768">
        <w:rPr>
          <w:b/>
          <w:bCs/>
        </w:rPr>
        <w:t xml:space="preserve"> procedures</w:t>
      </w:r>
      <w:r w:rsidRPr="00946768">
        <w:t xml:space="preserve"> </w:t>
      </w:r>
    </w:p>
    <w:p w14:paraId="4BA5BA47" w14:textId="77777777" w:rsidR="00DF21AA" w:rsidRPr="00946768" w:rsidRDefault="00DF21AA" w:rsidP="00DF21AA">
      <w:pPr>
        <w:pStyle w:val="Paragraph"/>
      </w:pPr>
      <w:r w:rsidRPr="00946768">
        <w:t>Details of:</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407"/>
      </w:tblGrid>
      <w:tr w:rsidR="00DF21AA" w:rsidRPr="00946768" w14:paraId="75EB9D2A" w14:textId="77777777" w:rsidTr="00FA0C94">
        <w:tc>
          <w:tcPr>
            <w:tcW w:w="7088" w:type="dxa"/>
            <w:gridSpan w:val="2"/>
          </w:tcPr>
          <w:p w14:paraId="2FE817F3" w14:textId="77777777" w:rsidR="00DF21AA" w:rsidRPr="00946768" w:rsidRDefault="00DF21AA" w:rsidP="00FA0C94">
            <w:pPr>
              <w:pStyle w:val="Paragraph"/>
              <w:numPr>
                <w:ilvl w:val="0"/>
                <w:numId w:val="10"/>
              </w:numPr>
              <w:tabs>
                <w:tab w:val="clear" w:pos="1134"/>
              </w:tabs>
              <w:ind w:left="315" w:hanging="429"/>
              <w:rPr>
                <w:rFonts w:ascii="Times New Roman" w:hAnsi="Times New Roman"/>
                <w:sz w:val="20"/>
                <w:szCs w:val="20"/>
              </w:rPr>
            </w:pPr>
            <w:r w:rsidRPr="00946768">
              <w:rPr>
                <w:rFonts w:ascii="Times New Roman" w:hAnsi="Times New Roman"/>
                <w:sz w:val="20"/>
                <w:szCs w:val="20"/>
              </w:rPr>
              <w:t>WHS incidents or WHS issues, including non-compliance with WHS processes and procedures and near misses</w:t>
            </w:r>
            <w:r>
              <w:rPr>
                <w:rFonts w:ascii="Times New Roman" w:hAnsi="Times New Roman"/>
                <w:sz w:val="20"/>
                <w:szCs w:val="20"/>
              </w:rPr>
              <w:t>,</w:t>
            </w:r>
          </w:p>
        </w:tc>
      </w:tr>
      <w:tr w:rsidR="00210CD0" w:rsidRPr="00946768" w14:paraId="30985B7F" w14:textId="77777777" w:rsidTr="00FA0C94">
        <w:tc>
          <w:tcPr>
            <w:tcW w:w="7088" w:type="dxa"/>
            <w:gridSpan w:val="2"/>
          </w:tcPr>
          <w:p w14:paraId="681CB6A9" w14:textId="2E3B8FEF" w:rsidR="00210CD0" w:rsidRPr="00210CD0" w:rsidRDefault="00210CD0" w:rsidP="00FA0C94">
            <w:pPr>
              <w:pStyle w:val="Paragraph"/>
              <w:numPr>
                <w:ilvl w:val="0"/>
                <w:numId w:val="10"/>
              </w:numPr>
              <w:tabs>
                <w:tab w:val="clear" w:pos="1134"/>
              </w:tabs>
              <w:ind w:left="315" w:hanging="429"/>
              <w:rPr>
                <w:rFonts w:ascii="Times New Roman" w:hAnsi="Times New Roman"/>
                <w:sz w:val="20"/>
                <w:szCs w:val="20"/>
              </w:rPr>
            </w:pPr>
            <w:r w:rsidRPr="00210CD0">
              <w:rPr>
                <w:rFonts w:ascii="Times New Roman" w:hAnsi="Times New Roman"/>
                <w:noProof/>
                <w:sz w:val="20"/>
                <w:szCs w:val="20"/>
              </w:rPr>
              <w:t xml:space="preserve">the resources allocated for </w:t>
            </w:r>
            <w:r w:rsidRPr="00210CD0">
              <w:rPr>
                <w:rFonts w:ascii="Times New Roman" w:hAnsi="Times New Roman"/>
                <w:i/>
                <w:iCs/>
                <w:noProof/>
                <w:sz w:val="20"/>
                <w:szCs w:val="20"/>
              </w:rPr>
              <w:t>Incident management and corrective action</w:t>
            </w:r>
          </w:p>
        </w:tc>
      </w:tr>
      <w:tr w:rsidR="00DF21AA" w:rsidRPr="00946768" w14:paraId="7010A1FD" w14:textId="77777777" w:rsidTr="00FA0C94">
        <w:tc>
          <w:tcPr>
            <w:tcW w:w="3681" w:type="dxa"/>
          </w:tcPr>
          <w:p w14:paraId="6AF956EE" w14:textId="77777777" w:rsidR="00DF21AA" w:rsidRPr="00946768" w:rsidRDefault="00DF21AA" w:rsidP="00FA0C94">
            <w:pPr>
              <w:pStyle w:val="Paragraph"/>
              <w:numPr>
                <w:ilvl w:val="0"/>
                <w:numId w:val="10"/>
              </w:numPr>
              <w:tabs>
                <w:tab w:val="clear" w:pos="1134"/>
              </w:tabs>
              <w:ind w:left="318" w:hanging="431"/>
              <w:jc w:val="left"/>
              <w:rPr>
                <w:rFonts w:ascii="Times New Roman" w:hAnsi="Times New Roman"/>
                <w:sz w:val="20"/>
                <w:szCs w:val="20"/>
              </w:rPr>
            </w:pPr>
            <w:r w:rsidRPr="00946768">
              <w:rPr>
                <w:rFonts w:ascii="Times New Roman" w:hAnsi="Times New Roman"/>
                <w:sz w:val="20"/>
                <w:szCs w:val="20"/>
              </w:rPr>
              <w:t>implementation of incident management</w:t>
            </w:r>
          </w:p>
        </w:tc>
        <w:tc>
          <w:tcPr>
            <w:tcW w:w="3407" w:type="dxa"/>
          </w:tcPr>
          <w:p w14:paraId="7A88E045" w14:textId="77777777" w:rsidR="00DF21AA" w:rsidRPr="00946768" w:rsidRDefault="00DF21AA" w:rsidP="00FA0C94">
            <w:pPr>
              <w:pStyle w:val="Paragraph"/>
              <w:numPr>
                <w:ilvl w:val="0"/>
                <w:numId w:val="10"/>
              </w:numPr>
              <w:ind w:left="175" w:hanging="175"/>
              <w:rPr>
                <w:rFonts w:ascii="Times New Roman" w:hAnsi="Times New Roman"/>
                <w:sz w:val="20"/>
                <w:szCs w:val="20"/>
              </w:rPr>
            </w:pPr>
            <w:r w:rsidRPr="00946768">
              <w:rPr>
                <w:rFonts w:ascii="Times New Roman" w:hAnsi="Times New Roman"/>
                <w:sz w:val="20"/>
                <w:szCs w:val="20"/>
              </w:rPr>
              <w:t>implementation of corrective action</w:t>
            </w:r>
          </w:p>
        </w:tc>
      </w:tr>
      <w:tr w:rsidR="00DF21AA" w:rsidRPr="00946768" w14:paraId="69A2CA0B" w14:textId="77777777" w:rsidTr="00FA0C94">
        <w:tc>
          <w:tcPr>
            <w:tcW w:w="7088" w:type="dxa"/>
            <w:gridSpan w:val="2"/>
          </w:tcPr>
          <w:p w14:paraId="4923488B" w14:textId="77777777" w:rsidR="00DF21AA" w:rsidRPr="00946768" w:rsidRDefault="00DF21AA" w:rsidP="00FA0C94">
            <w:pPr>
              <w:pStyle w:val="Paragraph"/>
              <w:numPr>
                <w:ilvl w:val="0"/>
                <w:numId w:val="10"/>
              </w:numPr>
              <w:ind w:left="315" w:hanging="429"/>
              <w:rPr>
                <w:rFonts w:ascii="Times New Roman" w:hAnsi="Times New Roman"/>
                <w:sz w:val="20"/>
                <w:szCs w:val="20"/>
              </w:rPr>
            </w:pPr>
            <w:r w:rsidRPr="00946768">
              <w:rPr>
                <w:rFonts w:ascii="Times New Roman" w:hAnsi="Times New Roman"/>
                <w:sz w:val="20"/>
                <w:szCs w:val="20"/>
              </w:rPr>
              <w:t>WHS statistics for the Contract including:</w:t>
            </w:r>
          </w:p>
        </w:tc>
      </w:tr>
    </w:tbl>
    <w:tbl>
      <w:tblPr>
        <w:tblW w:w="7302" w:type="dxa"/>
        <w:tblInd w:w="1134" w:type="dxa"/>
        <w:tblBorders>
          <w:bottom w:val="single" w:sz="4" w:space="0" w:color="auto"/>
          <w:insideH w:val="single" w:sz="4" w:space="0" w:color="auto"/>
          <w:insideV w:val="single" w:sz="4" w:space="0" w:color="auto"/>
        </w:tblBorders>
        <w:tblLook w:val="0000" w:firstRow="0" w:lastRow="0" w:firstColumn="0" w:lastColumn="0" w:noHBand="0" w:noVBand="0"/>
      </w:tblPr>
      <w:tblGrid>
        <w:gridCol w:w="3686"/>
        <w:gridCol w:w="1417"/>
        <w:gridCol w:w="2199"/>
      </w:tblGrid>
      <w:tr w:rsidR="00DF21AA" w:rsidRPr="00946768" w14:paraId="2937EC65" w14:textId="77777777" w:rsidTr="00D02F6B">
        <w:trPr>
          <w:cantSplit/>
        </w:trPr>
        <w:tc>
          <w:tcPr>
            <w:tcW w:w="3686" w:type="dxa"/>
            <w:tcBorders>
              <w:top w:val="nil"/>
              <w:bottom w:val="single" w:sz="18" w:space="0" w:color="auto"/>
            </w:tcBorders>
            <w:shd w:val="clear" w:color="auto" w:fill="D9D9D9" w:themeFill="background1" w:themeFillShade="D9"/>
          </w:tcPr>
          <w:p w14:paraId="252E0820" w14:textId="77777777" w:rsidR="00DF21AA" w:rsidRPr="00946768" w:rsidRDefault="00DF21AA" w:rsidP="00FA0C94">
            <w:pPr>
              <w:pStyle w:val="Tabletext"/>
              <w:tabs>
                <w:tab w:val="left" w:pos="1080"/>
              </w:tabs>
              <w:ind w:left="-54"/>
              <w:rPr>
                <w:b/>
                <w:bCs/>
              </w:rPr>
            </w:pPr>
          </w:p>
        </w:tc>
        <w:tc>
          <w:tcPr>
            <w:tcW w:w="1417" w:type="dxa"/>
            <w:tcBorders>
              <w:top w:val="nil"/>
              <w:bottom w:val="single" w:sz="18" w:space="0" w:color="auto"/>
            </w:tcBorders>
            <w:shd w:val="clear" w:color="auto" w:fill="D9D9D9" w:themeFill="background1" w:themeFillShade="D9"/>
          </w:tcPr>
          <w:p w14:paraId="71FA7E53" w14:textId="77777777" w:rsidR="00DF21AA" w:rsidRPr="00946768" w:rsidRDefault="00DF21AA" w:rsidP="00FA0C94">
            <w:pPr>
              <w:pStyle w:val="Tabletext"/>
              <w:tabs>
                <w:tab w:val="left" w:pos="1080"/>
              </w:tabs>
              <w:ind w:left="0"/>
              <w:jc w:val="center"/>
              <w:rPr>
                <w:b/>
                <w:bCs/>
              </w:rPr>
            </w:pPr>
            <w:r w:rsidRPr="00946768">
              <w:rPr>
                <w:rFonts w:ascii="Times" w:hAnsi="Times" w:cs="Arial"/>
                <w:b/>
                <w:bCs/>
              </w:rPr>
              <w:t>This Month</w:t>
            </w:r>
          </w:p>
        </w:tc>
        <w:tc>
          <w:tcPr>
            <w:tcW w:w="2199" w:type="dxa"/>
            <w:tcBorders>
              <w:top w:val="nil"/>
              <w:bottom w:val="single" w:sz="18" w:space="0" w:color="auto"/>
            </w:tcBorders>
            <w:shd w:val="clear" w:color="auto" w:fill="D9D9D9" w:themeFill="background1" w:themeFillShade="D9"/>
          </w:tcPr>
          <w:p w14:paraId="31CD3A07" w14:textId="77777777" w:rsidR="00DF21AA" w:rsidRPr="00946768" w:rsidRDefault="00DF21AA" w:rsidP="00FA0C94">
            <w:pPr>
              <w:pStyle w:val="Tabletext"/>
              <w:tabs>
                <w:tab w:val="left" w:pos="1080"/>
              </w:tabs>
              <w:jc w:val="center"/>
              <w:rPr>
                <w:b/>
                <w:bCs/>
              </w:rPr>
            </w:pPr>
            <w:r w:rsidRPr="00946768">
              <w:rPr>
                <w:rFonts w:ascii="Times" w:hAnsi="Times" w:cs="Arial"/>
                <w:b/>
                <w:bCs/>
              </w:rPr>
              <w:t>Total Cumulative</w:t>
            </w:r>
          </w:p>
        </w:tc>
      </w:tr>
      <w:tr w:rsidR="00DF21AA" w:rsidRPr="00946768" w14:paraId="14AEE9AB" w14:textId="77777777" w:rsidTr="00FA0C94">
        <w:trPr>
          <w:cantSplit/>
        </w:trPr>
        <w:tc>
          <w:tcPr>
            <w:tcW w:w="3686" w:type="dxa"/>
            <w:tcBorders>
              <w:top w:val="single" w:sz="18" w:space="0" w:color="auto"/>
            </w:tcBorders>
          </w:tcPr>
          <w:p w14:paraId="6174ADF7" w14:textId="77777777" w:rsidR="00DF21AA" w:rsidRPr="00946768" w:rsidRDefault="00DF21AA" w:rsidP="00B93A9A">
            <w:pPr>
              <w:pStyle w:val="Tabletext"/>
              <w:numPr>
                <w:ilvl w:val="0"/>
                <w:numId w:val="45"/>
              </w:numPr>
              <w:tabs>
                <w:tab w:val="left" w:pos="1080"/>
              </w:tabs>
              <w:ind w:left="312" w:hanging="284"/>
            </w:pPr>
            <w:r w:rsidRPr="00946768">
              <w:rPr>
                <w:rFonts w:ascii="Times" w:hAnsi="Times" w:cs="Arial"/>
              </w:rPr>
              <w:t>Number of Lost Time Injuries</w:t>
            </w:r>
          </w:p>
        </w:tc>
        <w:tc>
          <w:tcPr>
            <w:tcW w:w="1417" w:type="dxa"/>
            <w:tcBorders>
              <w:top w:val="single" w:sz="18" w:space="0" w:color="auto"/>
            </w:tcBorders>
          </w:tcPr>
          <w:p w14:paraId="5442BD50" w14:textId="77777777" w:rsidR="00DF21AA" w:rsidRPr="00946768" w:rsidRDefault="00DF21AA" w:rsidP="00FA0C94">
            <w:pPr>
              <w:pStyle w:val="Tabletext"/>
              <w:tabs>
                <w:tab w:val="left" w:pos="1080"/>
              </w:tabs>
              <w:jc w:val="both"/>
            </w:pPr>
          </w:p>
        </w:tc>
        <w:tc>
          <w:tcPr>
            <w:tcW w:w="2199" w:type="dxa"/>
            <w:tcBorders>
              <w:top w:val="single" w:sz="18" w:space="0" w:color="auto"/>
            </w:tcBorders>
          </w:tcPr>
          <w:p w14:paraId="1F658513" w14:textId="77777777" w:rsidR="00DF21AA" w:rsidRPr="00946768" w:rsidRDefault="00DF21AA" w:rsidP="00FA0C94">
            <w:pPr>
              <w:pStyle w:val="Tabletext"/>
              <w:tabs>
                <w:tab w:val="left" w:pos="1080"/>
              </w:tabs>
            </w:pPr>
          </w:p>
        </w:tc>
      </w:tr>
      <w:tr w:rsidR="00DF21AA" w:rsidRPr="00946768" w14:paraId="11D30A68" w14:textId="77777777" w:rsidTr="00FA0C94">
        <w:trPr>
          <w:cantSplit/>
        </w:trPr>
        <w:tc>
          <w:tcPr>
            <w:tcW w:w="3686" w:type="dxa"/>
          </w:tcPr>
          <w:p w14:paraId="15470EB4" w14:textId="77777777" w:rsidR="00DF21AA" w:rsidRPr="00946768" w:rsidRDefault="00DF21AA" w:rsidP="00B93A9A">
            <w:pPr>
              <w:pStyle w:val="BodyText2"/>
              <w:numPr>
                <w:ilvl w:val="0"/>
                <w:numId w:val="45"/>
              </w:numPr>
              <w:tabs>
                <w:tab w:val="left" w:pos="1080"/>
              </w:tabs>
              <w:ind w:left="312" w:hanging="284"/>
              <w:rPr>
                <w:rFonts w:ascii="Times" w:hAnsi="Times" w:cs="Arial"/>
                <w:sz w:val="20"/>
              </w:rPr>
            </w:pPr>
            <w:r w:rsidRPr="00946768">
              <w:rPr>
                <w:rFonts w:ascii="Times" w:hAnsi="Times" w:cs="Arial"/>
                <w:sz w:val="20"/>
              </w:rPr>
              <w:t>Number of Hours Worked</w:t>
            </w:r>
          </w:p>
        </w:tc>
        <w:tc>
          <w:tcPr>
            <w:tcW w:w="1417" w:type="dxa"/>
          </w:tcPr>
          <w:p w14:paraId="620BD11A" w14:textId="77777777" w:rsidR="00DF21AA" w:rsidRPr="00946768" w:rsidRDefault="00DF21AA" w:rsidP="00FA0C94">
            <w:pPr>
              <w:pStyle w:val="BodyText"/>
              <w:tabs>
                <w:tab w:val="left" w:pos="1080"/>
              </w:tabs>
              <w:jc w:val="both"/>
              <w:rPr>
                <w:lang w:val="en-AU"/>
              </w:rPr>
            </w:pPr>
          </w:p>
        </w:tc>
        <w:tc>
          <w:tcPr>
            <w:tcW w:w="2199" w:type="dxa"/>
          </w:tcPr>
          <w:p w14:paraId="7A61B7BF" w14:textId="77777777" w:rsidR="00DF21AA" w:rsidRPr="00946768" w:rsidRDefault="00DF21AA" w:rsidP="00FA0C94">
            <w:pPr>
              <w:pStyle w:val="BodyText"/>
              <w:tabs>
                <w:tab w:val="left" w:pos="1080"/>
              </w:tabs>
              <w:rPr>
                <w:lang w:val="en-AU"/>
              </w:rPr>
            </w:pPr>
          </w:p>
        </w:tc>
      </w:tr>
      <w:tr w:rsidR="00DF21AA" w:rsidRPr="00946768" w14:paraId="4F565D8D" w14:textId="77777777" w:rsidTr="00FA0C94">
        <w:trPr>
          <w:cantSplit/>
        </w:trPr>
        <w:tc>
          <w:tcPr>
            <w:tcW w:w="3686" w:type="dxa"/>
          </w:tcPr>
          <w:p w14:paraId="68430089" w14:textId="77777777" w:rsidR="00DF21AA" w:rsidRPr="00946768" w:rsidRDefault="00DF21AA" w:rsidP="00B93A9A">
            <w:pPr>
              <w:pStyle w:val="BodyText2"/>
              <w:numPr>
                <w:ilvl w:val="0"/>
                <w:numId w:val="45"/>
              </w:numPr>
              <w:tabs>
                <w:tab w:val="left" w:pos="1080"/>
              </w:tabs>
              <w:ind w:left="312" w:hanging="284"/>
              <w:rPr>
                <w:rFonts w:ascii="Times" w:hAnsi="Times" w:cs="Arial"/>
                <w:sz w:val="20"/>
              </w:rPr>
            </w:pPr>
            <w:r w:rsidRPr="00946768">
              <w:rPr>
                <w:rFonts w:ascii="Times" w:hAnsi="Times" w:cs="Arial"/>
                <w:sz w:val="20"/>
              </w:rPr>
              <w:t>Number of Hours Lost Due to Injury</w:t>
            </w:r>
          </w:p>
        </w:tc>
        <w:tc>
          <w:tcPr>
            <w:tcW w:w="1417" w:type="dxa"/>
          </w:tcPr>
          <w:p w14:paraId="6D786FEB" w14:textId="77777777" w:rsidR="00DF21AA" w:rsidRPr="00946768" w:rsidRDefault="00DF21AA" w:rsidP="00FA0C94">
            <w:pPr>
              <w:pStyle w:val="BodyText"/>
              <w:tabs>
                <w:tab w:val="left" w:pos="1080"/>
              </w:tabs>
              <w:jc w:val="both"/>
              <w:rPr>
                <w:lang w:val="en-AU"/>
              </w:rPr>
            </w:pPr>
          </w:p>
        </w:tc>
        <w:tc>
          <w:tcPr>
            <w:tcW w:w="2199" w:type="dxa"/>
          </w:tcPr>
          <w:p w14:paraId="406A76A5" w14:textId="77777777" w:rsidR="00DF21AA" w:rsidRPr="00946768" w:rsidRDefault="00DF21AA" w:rsidP="00FA0C94">
            <w:pPr>
              <w:pStyle w:val="BodyText"/>
              <w:tabs>
                <w:tab w:val="left" w:pos="1080"/>
              </w:tabs>
              <w:rPr>
                <w:lang w:val="en-AU"/>
              </w:rPr>
            </w:pPr>
          </w:p>
        </w:tc>
      </w:tr>
      <w:tr w:rsidR="00DF21AA" w:rsidRPr="00946768" w14:paraId="0D0B8581" w14:textId="77777777" w:rsidTr="00FA0C94">
        <w:trPr>
          <w:cantSplit/>
        </w:trPr>
        <w:tc>
          <w:tcPr>
            <w:tcW w:w="3686" w:type="dxa"/>
          </w:tcPr>
          <w:p w14:paraId="3F4FBA3F" w14:textId="77777777" w:rsidR="00DF21AA" w:rsidRPr="00946768" w:rsidRDefault="00DF21AA" w:rsidP="00B93A9A">
            <w:pPr>
              <w:pStyle w:val="BodyText2"/>
              <w:numPr>
                <w:ilvl w:val="0"/>
                <w:numId w:val="45"/>
              </w:numPr>
              <w:tabs>
                <w:tab w:val="left" w:pos="1080"/>
              </w:tabs>
              <w:ind w:left="312" w:hanging="284"/>
              <w:rPr>
                <w:rFonts w:ascii="Times" w:hAnsi="Times" w:cs="Arial"/>
                <w:sz w:val="20"/>
              </w:rPr>
            </w:pPr>
            <w:r w:rsidRPr="00946768">
              <w:rPr>
                <w:rFonts w:ascii="Times" w:hAnsi="Times" w:cs="Arial"/>
                <w:sz w:val="20"/>
              </w:rPr>
              <w:t>Lost Time Injury Frequency Rate (LTIFR)</w:t>
            </w:r>
          </w:p>
        </w:tc>
        <w:tc>
          <w:tcPr>
            <w:tcW w:w="1417" w:type="dxa"/>
          </w:tcPr>
          <w:p w14:paraId="70A8DC6C" w14:textId="77777777" w:rsidR="00DF21AA" w:rsidRPr="00946768" w:rsidRDefault="00DF21AA" w:rsidP="00FA0C94">
            <w:pPr>
              <w:pStyle w:val="BodyText"/>
              <w:tabs>
                <w:tab w:val="left" w:pos="1080"/>
              </w:tabs>
              <w:jc w:val="both"/>
              <w:rPr>
                <w:lang w:val="en-AU"/>
              </w:rPr>
            </w:pPr>
          </w:p>
        </w:tc>
        <w:tc>
          <w:tcPr>
            <w:tcW w:w="2199" w:type="dxa"/>
          </w:tcPr>
          <w:p w14:paraId="191D1DC3" w14:textId="77777777" w:rsidR="00DF21AA" w:rsidRPr="00946768" w:rsidRDefault="00DF21AA" w:rsidP="00FA0C94">
            <w:pPr>
              <w:pStyle w:val="BodyText"/>
              <w:tabs>
                <w:tab w:val="left" w:pos="1080"/>
              </w:tabs>
              <w:rPr>
                <w:lang w:val="en-AU"/>
              </w:rPr>
            </w:pPr>
          </w:p>
        </w:tc>
      </w:tr>
      <w:tr w:rsidR="00DF21AA" w:rsidRPr="00946768" w14:paraId="65386487" w14:textId="77777777" w:rsidTr="00FA0C94">
        <w:trPr>
          <w:cantSplit/>
        </w:trPr>
        <w:tc>
          <w:tcPr>
            <w:tcW w:w="3686" w:type="dxa"/>
          </w:tcPr>
          <w:p w14:paraId="0E0D5A2B" w14:textId="77777777" w:rsidR="00DF21AA" w:rsidRPr="00946768" w:rsidRDefault="00DF21AA" w:rsidP="00B93A9A">
            <w:pPr>
              <w:pStyle w:val="BodyText2"/>
              <w:numPr>
                <w:ilvl w:val="0"/>
                <w:numId w:val="45"/>
              </w:numPr>
              <w:tabs>
                <w:tab w:val="left" w:pos="1080"/>
              </w:tabs>
              <w:ind w:left="312" w:hanging="284"/>
              <w:rPr>
                <w:rFonts w:ascii="Times" w:hAnsi="Times" w:cs="Arial"/>
                <w:sz w:val="20"/>
              </w:rPr>
            </w:pPr>
            <w:r w:rsidRPr="00946768">
              <w:rPr>
                <w:rFonts w:ascii="Times" w:hAnsi="Times" w:cs="Arial"/>
                <w:sz w:val="20"/>
              </w:rPr>
              <w:t>Number of WHS Management Audits</w:t>
            </w:r>
          </w:p>
        </w:tc>
        <w:tc>
          <w:tcPr>
            <w:tcW w:w="1417" w:type="dxa"/>
          </w:tcPr>
          <w:p w14:paraId="3148CEDB" w14:textId="77777777" w:rsidR="00DF21AA" w:rsidRPr="00946768" w:rsidRDefault="00DF21AA" w:rsidP="00FA0C94">
            <w:pPr>
              <w:pStyle w:val="BodyText"/>
              <w:tabs>
                <w:tab w:val="left" w:pos="1080"/>
              </w:tabs>
              <w:jc w:val="both"/>
              <w:rPr>
                <w:lang w:val="en-AU"/>
              </w:rPr>
            </w:pPr>
          </w:p>
        </w:tc>
        <w:tc>
          <w:tcPr>
            <w:tcW w:w="2199" w:type="dxa"/>
          </w:tcPr>
          <w:p w14:paraId="513479FB" w14:textId="77777777" w:rsidR="00DF21AA" w:rsidRPr="00946768" w:rsidRDefault="00DF21AA" w:rsidP="00FA0C94">
            <w:pPr>
              <w:pStyle w:val="BodyText"/>
              <w:tabs>
                <w:tab w:val="left" w:pos="1080"/>
              </w:tabs>
              <w:rPr>
                <w:lang w:val="en-AU"/>
              </w:rPr>
            </w:pPr>
          </w:p>
        </w:tc>
      </w:tr>
      <w:tr w:rsidR="00DF21AA" w:rsidRPr="00946768" w14:paraId="73C6C8B2" w14:textId="77777777" w:rsidTr="00FA0C94">
        <w:trPr>
          <w:cantSplit/>
        </w:trPr>
        <w:tc>
          <w:tcPr>
            <w:tcW w:w="3686" w:type="dxa"/>
          </w:tcPr>
          <w:p w14:paraId="3F7580C9" w14:textId="77777777" w:rsidR="00DF21AA" w:rsidRPr="00946768" w:rsidRDefault="00DF21AA" w:rsidP="00B93A9A">
            <w:pPr>
              <w:pStyle w:val="BodyText2"/>
              <w:numPr>
                <w:ilvl w:val="0"/>
                <w:numId w:val="45"/>
              </w:numPr>
              <w:tabs>
                <w:tab w:val="left" w:pos="1080"/>
              </w:tabs>
              <w:ind w:left="312" w:hanging="284"/>
              <w:rPr>
                <w:sz w:val="20"/>
              </w:rPr>
            </w:pPr>
            <w:r w:rsidRPr="00946768">
              <w:rPr>
                <w:sz w:val="20"/>
              </w:rPr>
              <w:lastRenderedPageBreak/>
              <w:t>Number of WHS Inspections</w:t>
            </w:r>
          </w:p>
        </w:tc>
        <w:tc>
          <w:tcPr>
            <w:tcW w:w="1417" w:type="dxa"/>
          </w:tcPr>
          <w:p w14:paraId="19DA6E85" w14:textId="77777777" w:rsidR="00DF21AA" w:rsidRPr="00946768" w:rsidRDefault="00DF21AA" w:rsidP="00FA0C94">
            <w:pPr>
              <w:pStyle w:val="BodyText2"/>
              <w:tabs>
                <w:tab w:val="left" w:pos="1080"/>
              </w:tabs>
            </w:pPr>
          </w:p>
        </w:tc>
        <w:tc>
          <w:tcPr>
            <w:tcW w:w="2199" w:type="dxa"/>
          </w:tcPr>
          <w:p w14:paraId="6BCEB370" w14:textId="77777777" w:rsidR="00DF21AA" w:rsidRPr="00946768" w:rsidRDefault="00DF21AA" w:rsidP="00FA0C94">
            <w:pPr>
              <w:pStyle w:val="BodyText2"/>
              <w:tabs>
                <w:tab w:val="left" w:pos="1080"/>
              </w:tabs>
            </w:pPr>
          </w:p>
        </w:tc>
      </w:tr>
    </w:tbl>
    <w:p w14:paraId="2C0E3BFE" w14:textId="77777777" w:rsidR="00DF21AA" w:rsidRPr="00946768" w:rsidRDefault="00DF21AA" w:rsidP="00DF21AA">
      <w:pPr>
        <w:tabs>
          <w:tab w:val="left" w:pos="1080"/>
        </w:tabs>
        <w:rPr>
          <w:sz w:val="8"/>
        </w:rPr>
      </w:pPr>
    </w:p>
    <w:p w14:paraId="39204555" w14:textId="77777777" w:rsidR="00DF21AA" w:rsidRPr="00946768" w:rsidRDefault="00DF21AA" w:rsidP="00DF21AA">
      <w:pPr>
        <w:pStyle w:val="Paragraph"/>
      </w:pPr>
      <w:r w:rsidRPr="00946768">
        <w:rPr>
          <w:b/>
          <w:bCs/>
        </w:rPr>
        <w:t xml:space="preserve">Implementation of </w:t>
      </w:r>
      <w:r w:rsidRPr="00946768">
        <w:rPr>
          <w:b/>
          <w:bCs/>
          <w:i/>
          <w:iCs/>
        </w:rPr>
        <w:t>Safe Work Method Statements</w:t>
      </w:r>
      <w:r w:rsidRPr="00946768">
        <w:t xml:space="preserve"> </w:t>
      </w:r>
    </w:p>
    <w:p w14:paraId="2610A15A" w14:textId="77777777" w:rsidR="00DF21AA" w:rsidRPr="00946768" w:rsidRDefault="00DF21AA" w:rsidP="00B93A9A">
      <w:pPr>
        <w:pStyle w:val="Paragraph"/>
        <w:numPr>
          <w:ilvl w:val="0"/>
          <w:numId w:val="44"/>
        </w:numPr>
        <w:ind w:left="1560" w:hanging="426"/>
      </w:pPr>
      <w:r w:rsidRPr="00946768">
        <w:t>updated copy of the register of Safe Work Method Statements</w:t>
      </w:r>
      <w:r>
        <w:t>; and</w:t>
      </w:r>
    </w:p>
    <w:p w14:paraId="670ABA82" w14:textId="377B37FF" w:rsidR="00DF21AA" w:rsidRDefault="00DF21AA" w:rsidP="00B93A9A">
      <w:pPr>
        <w:pStyle w:val="Paragraph"/>
        <w:numPr>
          <w:ilvl w:val="0"/>
          <w:numId w:val="44"/>
        </w:numPr>
        <w:ind w:left="1560" w:hanging="426"/>
      </w:pPr>
      <w:r w:rsidRPr="00946768">
        <w:t xml:space="preserve">confirmation that the principal contractor has ensured that all Safe Work Method Statements comply with the WHS Regulation and that their implementation is being monitored. </w:t>
      </w:r>
    </w:p>
    <w:p w14:paraId="21A1EBA3" w14:textId="77777777" w:rsidR="00DF21AA" w:rsidRPr="00946768" w:rsidRDefault="00DF21AA" w:rsidP="005E2A5B">
      <w:pPr>
        <w:pStyle w:val="Heading4"/>
        <w:numPr>
          <w:ilvl w:val="3"/>
          <w:numId w:val="21"/>
        </w:numPr>
        <w:spacing w:before="60"/>
      </w:pPr>
      <w:r w:rsidRPr="00946768">
        <w:t>Incident Reports</w:t>
      </w:r>
    </w:p>
    <w:p w14:paraId="5BD9A0F5" w14:textId="77777777" w:rsidR="00DF21AA" w:rsidRPr="00946768" w:rsidRDefault="00DF21AA" w:rsidP="00DF21AA">
      <w:pPr>
        <w:pStyle w:val="Paragraph"/>
      </w:pPr>
      <w:r w:rsidRPr="00946768">
        <w:t xml:space="preserve">Ensure compliance with the notification and other requirements of the </w:t>
      </w:r>
      <w:r w:rsidRPr="00946768">
        <w:rPr>
          <w:i/>
        </w:rPr>
        <w:t xml:space="preserve">WHS Act </w:t>
      </w:r>
      <w:r w:rsidRPr="00946768">
        <w:t>Sections 35-39 for any notifiable incident, including immediate notification of SafeWork NSW.</w:t>
      </w:r>
    </w:p>
    <w:p w14:paraId="4700C18D" w14:textId="77777777" w:rsidR="00DF21AA" w:rsidRPr="00946768" w:rsidRDefault="00DF21AA" w:rsidP="00DF21AA">
      <w:pPr>
        <w:pStyle w:val="Paragraph"/>
      </w:pPr>
      <w:r w:rsidRPr="00946768">
        <w:t>Notify the Principal of any notifiable incident and any incident requiring medical treatment or involving lost time as soon as reasonably practicable after the incident..</w:t>
      </w:r>
    </w:p>
    <w:p w14:paraId="030E234E" w14:textId="77777777" w:rsidR="00DF21AA" w:rsidRPr="00946768" w:rsidRDefault="00DF21AA" w:rsidP="00DF21AA">
      <w:pPr>
        <w:pStyle w:val="Paragraph"/>
      </w:pPr>
      <w:r w:rsidRPr="00946768">
        <w:t xml:space="preserve">Provide a written report to the Principal within twenty-four hours after the incident, giving details of the incident and evidence that requirements of the </w:t>
      </w:r>
      <w:r w:rsidRPr="00946768">
        <w:rPr>
          <w:i/>
        </w:rPr>
        <w:t>WHS Act</w:t>
      </w:r>
      <w:r w:rsidRPr="00946768">
        <w:t xml:space="preserve"> have been met.</w:t>
      </w:r>
    </w:p>
    <w:p w14:paraId="506D1C16" w14:textId="77777777" w:rsidR="00DF21AA" w:rsidRPr="00946768" w:rsidRDefault="00DF21AA" w:rsidP="00DF21AA">
      <w:pPr>
        <w:pStyle w:val="Paragraph"/>
      </w:pPr>
      <w:r w:rsidRPr="00946768">
        <w:t>When requested, provide to the Principal an incident investigation report, including identification of the root cause of the incident and corrective actions taken, in the form directed.</w:t>
      </w:r>
    </w:p>
    <w:p w14:paraId="04DB4D0B" w14:textId="77777777" w:rsidR="00DF21AA" w:rsidRPr="00946768" w:rsidRDefault="00DF21AA" w:rsidP="005E2A5B">
      <w:pPr>
        <w:pStyle w:val="Heading4"/>
        <w:numPr>
          <w:ilvl w:val="3"/>
          <w:numId w:val="21"/>
        </w:numPr>
        <w:spacing w:before="60"/>
      </w:pPr>
      <w:r w:rsidRPr="00946768">
        <w:t>Prohibition, Improvement Non-disturbance and Penalty Notices</w:t>
      </w:r>
    </w:p>
    <w:p w14:paraId="6C274954" w14:textId="77777777" w:rsidR="00DF21AA" w:rsidRPr="00946768" w:rsidRDefault="00DF21AA" w:rsidP="00DF21AA">
      <w:pPr>
        <w:pStyle w:val="Paragraph"/>
      </w:pPr>
      <w:r w:rsidRPr="00946768">
        <w:t>Immediately notify the Principal of any Prohibition, Improvement, Non-disturbance or Penalty Notice issued by SafeWork NSW for any work under the Contract. Provide the Principal with a copy of the Notice and written details of the corrective action taken by the Contractor and/or the applicable subcontractor to rectify the breach and to prevent recurrence.</w:t>
      </w:r>
    </w:p>
    <w:p w14:paraId="3A350D68" w14:textId="77777777" w:rsidR="00DF21AA" w:rsidRPr="00946768" w:rsidRDefault="00DF21AA" w:rsidP="005E2A5B">
      <w:pPr>
        <w:pStyle w:val="Heading4"/>
        <w:numPr>
          <w:ilvl w:val="3"/>
          <w:numId w:val="21"/>
        </w:numPr>
        <w:spacing w:before="60"/>
      </w:pPr>
      <w:r w:rsidRPr="00946768">
        <w:t>Electrical Work</w:t>
      </w:r>
    </w:p>
    <w:p w14:paraId="20502C38" w14:textId="77777777" w:rsidR="00DF21AA" w:rsidRPr="00946768" w:rsidRDefault="00DF21AA" w:rsidP="00DF21AA">
      <w:pPr>
        <w:pStyle w:val="Paragraph"/>
      </w:pPr>
      <w:r w:rsidRPr="00946768">
        <w:t xml:space="preserve">In compliance with clauses 154-156 of the </w:t>
      </w:r>
      <w:r w:rsidRPr="00946768">
        <w:rPr>
          <w:i/>
        </w:rPr>
        <w:t>WHS Regulation</w:t>
      </w:r>
      <w:r w:rsidRPr="00946768">
        <w:t xml:space="preserve">, ensure that electrical work is not carried out on electrical equipment while the equipment is energised, except when, in accordance with clauses 157–163 of the </w:t>
      </w:r>
      <w:r w:rsidRPr="00946768">
        <w:rPr>
          <w:i/>
        </w:rPr>
        <w:t>WHS Regulation</w:t>
      </w:r>
      <w:r w:rsidRPr="00946768">
        <w:t>, it is necessary in the interests of health and safety that the electrical work be carried out on the equipment while the equipment is energised.</w:t>
      </w:r>
    </w:p>
    <w:p w14:paraId="3EBD273A" w14:textId="77777777" w:rsidR="00DF21AA" w:rsidRPr="00946768" w:rsidRDefault="00DF21AA" w:rsidP="00DF21AA">
      <w:pPr>
        <w:pStyle w:val="Paragraph"/>
      </w:pPr>
      <w:r w:rsidRPr="00946768">
        <w:t xml:space="preserve">At the completion of electrical work, provide a </w:t>
      </w:r>
      <w:r w:rsidRPr="00946768">
        <w:rPr>
          <w:i/>
        </w:rPr>
        <w:t>Certificate of Compliance – Electrical Work</w:t>
      </w:r>
      <w:r w:rsidRPr="00946768">
        <w:t xml:space="preserve"> (CCEW) signed by a licensed electrician, setting out details of the installation work that has been carried out and confirming that the work complies with AS/NZS 3000 and is suitable for its intended use. The provision of the CCEW is a condition of achieving Completion of the relevant Milestone or the Works, as applicable.</w:t>
      </w:r>
    </w:p>
    <w:p w14:paraId="7996AF76" w14:textId="77777777" w:rsidR="00DF21AA" w:rsidRPr="00946768" w:rsidRDefault="00DF21AA" w:rsidP="005E2A5B">
      <w:pPr>
        <w:pStyle w:val="Heading4"/>
        <w:numPr>
          <w:ilvl w:val="3"/>
          <w:numId w:val="21"/>
        </w:numPr>
        <w:spacing w:before="60"/>
      </w:pPr>
      <w:r w:rsidRPr="00946768">
        <w:t>Formwork</w:t>
      </w:r>
    </w:p>
    <w:p w14:paraId="24D64871" w14:textId="77777777" w:rsidR="00DF21AA" w:rsidRPr="00946768" w:rsidRDefault="00DF21AA" w:rsidP="00DF21AA">
      <w:pPr>
        <w:pStyle w:val="Paragraph"/>
      </w:pPr>
      <w:r w:rsidRPr="00946768">
        <w:t>Comply with the relevant statutory requirements, standards, codes and guidelines in respect of the design, construction and use of formwork, including but not limited to:</w:t>
      </w:r>
    </w:p>
    <w:p w14:paraId="4BA5D338" w14:textId="77777777" w:rsidR="00DF21AA" w:rsidRPr="00946768" w:rsidRDefault="00DF21AA" w:rsidP="00DF21AA">
      <w:pPr>
        <w:pStyle w:val="Sub-paragraph"/>
        <w:numPr>
          <w:ilvl w:val="0"/>
          <w:numId w:val="1"/>
        </w:numPr>
        <w:tabs>
          <w:tab w:val="clear" w:pos="1211"/>
        </w:tabs>
        <w:ind w:left="1560" w:hanging="426"/>
      </w:pPr>
      <w:r w:rsidRPr="00946768">
        <w:t xml:space="preserve">AS 3610-1995 </w:t>
      </w:r>
      <w:r w:rsidRPr="00946768">
        <w:rPr>
          <w:i/>
        </w:rPr>
        <w:t xml:space="preserve">Formwork for Concrete; </w:t>
      </w:r>
      <w:r w:rsidRPr="00946768">
        <w:rPr>
          <w:iCs/>
        </w:rPr>
        <w:t>and</w:t>
      </w:r>
    </w:p>
    <w:p w14:paraId="33A4DFB7" w14:textId="77777777" w:rsidR="00DF21AA" w:rsidRPr="00946768" w:rsidRDefault="00DF21AA" w:rsidP="00DF21AA">
      <w:pPr>
        <w:pStyle w:val="Sub-paragraph"/>
        <w:numPr>
          <w:ilvl w:val="0"/>
          <w:numId w:val="1"/>
        </w:numPr>
        <w:tabs>
          <w:tab w:val="clear" w:pos="1211"/>
        </w:tabs>
        <w:ind w:left="1560" w:hanging="426"/>
        <w:rPr>
          <w:i/>
        </w:rPr>
      </w:pPr>
      <w:r w:rsidRPr="00946768">
        <w:t xml:space="preserve">SafeWork NSW </w:t>
      </w:r>
      <w:r w:rsidRPr="00946768">
        <w:rPr>
          <w:i/>
          <w:iCs/>
        </w:rPr>
        <w:t>Formwork Code of Practice.</w:t>
      </w:r>
    </w:p>
    <w:p w14:paraId="57273730" w14:textId="77777777" w:rsidR="00DF21AA" w:rsidRPr="00946768" w:rsidRDefault="00DF21AA" w:rsidP="00DF21AA">
      <w:pPr>
        <w:pStyle w:val="Paragraph"/>
      </w:pPr>
      <w:r w:rsidRPr="00946768">
        <w:t>Ensure that, for both vertical and horizontal formwork, before a concrete pour where:</w:t>
      </w:r>
    </w:p>
    <w:p w14:paraId="167CFFC3" w14:textId="77777777" w:rsidR="00DF21AA" w:rsidRPr="00946768" w:rsidRDefault="00DF21AA" w:rsidP="00DF21AA">
      <w:pPr>
        <w:pStyle w:val="Sub-paragraph"/>
        <w:numPr>
          <w:ilvl w:val="0"/>
          <w:numId w:val="1"/>
        </w:numPr>
        <w:ind w:left="1560" w:hanging="426"/>
      </w:pPr>
      <w:r w:rsidRPr="00946768">
        <w:t>the formwork surface is 3 metres or more above the lowest surrounding ground; or</w:t>
      </w:r>
    </w:p>
    <w:p w14:paraId="546C8EB7" w14:textId="77777777" w:rsidR="00DF21AA" w:rsidRPr="00946768" w:rsidRDefault="00DF21AA" w:rsidP="00DF21AA">
      <w:pPr>
        <w:pStyle w:val="Sub-paragraph"/>
        <w:numPr>
          <w:ilvl w:val="0"/>
          <w:numId w:val="1"/>
        </w:numPr>
        <w:ind w:left="1560" w:hanging="426"/>
      </w:pPr>
      <w:r w:rsidRPr="00946768">
        <w:t xml:space="preserve">the area of the formwork surface is 16 square metres or greater, </w:t>
      </w:r>
    </w:p>
    <w:p w14:paraId="63ABE921" w14:textId="77777777" w:rsidR="00DF21AA" w:rsidRPr="00946768" w:rsidRDefault="00DF21AA" w:rsidP="00DF21AA">
      <w:pPr>
        <w:pStyle w:val="Paragraph"/>
      </w:pPr>
      <w:r w:rsidRPr="00946768">
        <w:t xml:space="preserve">an independent structural engineer inspects and certifies that the formwork complies with AS 3610–1995 </w:t>
      </w:r>
      <w:r w:rsidRPr="00946768">
        <w:rPr>
          <w:i/>
        </w:rPr>
        <w:t>Formwork for Concrete</w:t>
      </w:r>
      <w:r w:rsidRPr="00946768">
        <w:t>. The scope of any certification work must be documented to show what has been inspected and certified.</w:t>
      </w:r>
    </w:p>
    <w:p w14:paraId="551B9158" w14:textId="77777777" w:rsidR="00DF21AA" w:rsidRPr="00946768" w:rsidRDefault="00DF21AA" w:rsidP="00DF21AA">
      <w:pPr>
        <w:pStyle w:val="Paragraph"/>
      </w:pPr>
      <w:r w:rsidRPr="00946768">
        <w:t>‘Structural engineer’ means a person qualified for member grade of the Australian Institution of Engineers, having not less than 4 years post-qualification professional engineering experience in in the design of structures and formwork.</w:t>
      </w:r>
    </w:p>
    <w:p w14:paraId="1DA3CE90" w14:textId="77777777" w:rsidR="00DF21AA" w:rsidRPr="00946768" w:rsidRDefault="00DF21AA" w:rsidP="00DF21AA">
      <w:pPr>
        <w:pStyle w:val="Paragraph"/>
      </w:pPr>
      <w:r w:rsidRPr="00946768">
        <w:t>The engineer must not have a conflict of interest as defined in section 29 of the Building and Development Certifiers Act 2018 for registered certifiers.</w:t>
      </w:r>
    </w:p>
    <w:p w14:paraId="30382BE0" w14:textId="77777777" w:rsidR="00DF21AA" w:rsidRPr="00946768" w:rsidRDefault="00DF21AA" w:rsidP="00DF21AA">
      <w:pPr>
        <w:pStyle w:val="Paragraph"/>
      </w:pPr>
      <w:r w:rsidRPr="00946768">
        <w:t>Include the inspection and certification as actions in Safe Work Method Statements for the erection and use of formwork and as hold points in the Contractor’s and subcontractors’ Inspection and Test Plans.</w:t>
      </w:r>
    </w:p>
    <w:p w14:paraId="75F807BD" w14:textId="5A41ECE3" w:rsidR="00DF21AA" w:rsidRDefault="00DF21AA" w:rsidP="00DF21AA">
      <w:pPr>
        <w:pStyle w:val="Paragraph"/>
      </w:pPr>
      <w:r w:rsidRPr="00946768">
        <w:lastRenderedPageBreak/>
        <w:t>Submit formwork certification before commencing the use of the formwork. Do not use the formwork before this certification is submitted</w:t>
      </w:r>
      <w:r w:rsidR="003A244D">
        <w:t>.</w:t>
      </w:r>
    </w:p>
    <w:p w14:paraId="7BFB914A" w14:textId="4225BAC0" w:rsidR="000A5077" w:rsidRDefault="000A5077" w:rsidP="000A5077">
      <w:pPr>
        <w:pStyle w:val="GuideNote"/>
        <w:rPr>
          <w:noProof/>
        </w:rPr>
      </w:pPr>
      <w:r w:rsidRPr="007505C6">
        <w:rPr>
          <w:noProof/>
        </w:rPr>
        <w:t xml:space="preserve">include the following paragraph </w:t>
      </w:r>
      <w:r w:rsidR="008F3465" w:rsidRPr="007505C6">
        <w:rPr>
          <w:noProof/>
        </w:rPr>
        <w:t xml:space="preserve">where council has </w:t>
      </w:r>
      <w:r w:rsidR="003A7560">
        <w:rPr>
          <w:noProof/>
        </w:rPr>
        <w:t>additional</w:t>
      </w:r>
      <w:r w:rsidR="008F3465" w:rsidRPr="007505C6">
        <w:rPr>
          <w:noProof/>
        </w:rPr>
        <w:t>WHS conditions</w:t>
      </w:r>
      <w:r w:rsidR="00F01C52" w:rsidRPr="007505C6">
        <w:rPr>
          <w:noProof/>
        </w:rPr>
        <w:t>, otherwise delete.</w:t>
      </w:r>
    </w:p>
    <w:p w14:paraId="1B886156" w14:textId="3E5DEE35" w:rsidR="007505C6" w:rsidRPr="007505C6" w:rsidRDefault="007505C6" w:rsidP="000A5077">
      <w:pPr>
        <w:pStyle w:val="GuideNote"/>
        <w:rPr>
          <w:noProof/>
        </w:rPr>
      </w:pPr>
      <w:r>
        <w:rPr>
          <w:noProof/>
        </w:rPr>
        <w:t>Paragraph</w:t>
      </w:r>
    </w:p>
    <w:p w14:paraId="117208AE" w14:textId="196455B2" w:rsidR="007505C6" w:rsidRPr="00946768" w:rsidRDefault="007505C6" w:rsidP="007505C6">
      <w:pPr>
        <w:pStyle w:val="Heading4"/>
        <w:numPr>
          <w:ilvl w:val="3"/>
          <w:numId w:val="21"/>
        </w:numPr>
        <w:spacing w:before="60"/>
      </w:pPr>
      <w:r>
        <w:t>Other</w:t>
      </w:r>
      <w:r w:rsidR="00000ECB" w:rsidRPr="00000ECB">
        <w:t xml:space="preserve"> Work Health and Safety Management requirements</w:t>
      </w:r>
    </w:p>
    <w:p w14:paraId="3F080D44" w14:textId="61C60D5B" w:rsidR="000A5077" w:rsidRPr="00B43D4B" w:rsidRDefault="00F01C52" w:rsidP="00DF21AA">
      <w:pPr>
        <w:pStyle w:val="Paragraph"/>
      </w:pPr>
      <w:r w:rsidRPr="007505C6">
        <w:t xml:space="preserve">Refer to </w:t>
      </w:r>
      <w:r w:rsidR="00B43D4B" w:rsidRPr="007505C6">
        <w:t xml:space="preserve">Preliminaries - </w:t>
      </w:r>
      <w:r w:rsidR="00B43D4B" w:rsidRPr="007505C6">
        <w:rPr>
          <w:b/>
          <w:bCs/>
        </w:rPr>
        <w:t>Schedule</w:t>
      </w:r>
      <w:r w:rsidR="00B43D4B" w:rsidRPr="00B43D4B">
        <w:rPr>
          <w:b/>
          <w:bCs/>
        </w:rPr>
        <w:t xml:space="preserve"> of Special Contract Conditions</w:t>
      </w:r>
      <w:r w:rsidR="00B43D4B">
        <w:rPr>
          <w:b/>
          <w:bCs/>
        </w:rPr>
        <w:t xml:space="preserve"> </w:t>
      </w:r>
      <w:r w:rsidR="00B43D4B">
        <w:t>for additional</w:t>
      </w:r>
      <w:r w:rsidR="007505C6">
        <w:t xml:space="preserve"> </w:t>
      </w:r>
      <w:r w:rsidR="007505C6" w:rsidRPr="007505C6">
        <w:t xml:space="preserve">Work </w:t>
      </w:r>
      <w:r w:rsidR="007505C6">
        <w:t>H</w:t>
      </w:r>
      <w:r w:rsidR="007505C6" w:rsidRPr="007505C6">
        <w:t xml:space="preserve">ealth and </w:t>
      </w:r>
      <w:r w:rsidR="007505C6">
        <w:t>S</w:t>
      </w:r>
      <w:r w:rsidR="007505C6" w:rsidRPr="007505C6">
        <w:t xml:space="preserve">afety </w:t>
      </w:r>
      <w:r w:rsidR="007505C6">
        <w:t>M</w:t>
      </w:r>
      <w:r w:rsidR="007505C6" w:rsidRPr="007505C6">
        <w:t>anagement</w:t>
      </w:r>
      <w:r w:rsidR="007505C6">
        <w:t xml:space="preserve"> requirements.</w:t>
      </w:r>
    </w:p>
    <w:p w14:paraId="66F46CE5" w14:textId="0A92F196" w:rsidR="007505C6" w:rsidRPr="007505C6" w:rsidRDefault="00000ECB" w:rsidP="007505C6">
      <w:pPr>
        <w:pStyle w:val="GuideNote"/>
        <w:rPr>
          <w:noProof/>
        </w:rPr>
      </w:pPr>
      <w:r>
        <w:rPr>
          <w:noProof/>
        </w:rPr>
        <w:t xml:space="preserve">end of </w:t>
      </w:r>
      <w:r w:rsidR="007505C6">
        <w:rPr>
          <w:noProof/>
        </w:rPr>
        <w:t>Paragraph</w:t>
      </w:r>
    </w:p>
    <w:p w14:paraId="7A2D32CB" w14:textId="77777777" w:rsidR="004B20A9" w:rsidRPr="0080085D" w:rsidRDefault="004B20A9" w:rsidP="004B20A9">
      <w:pPr>
        <w:pStyle w:val="GuideNote"/>
        <w:rPr>
          <w:noProof/>
        </w:rPr>
      </w:pPr>
      <w:r w:rsidRPr="0080085D">
        <w:rPr>
          <w:noProof/>
        </w:rPr>
        <w:t xml:space="preserve">End of clause – </w:t>
      </w:r>
      <w:r w:rsidRPr="0080085D">
        <w:rPr>
          <w:bCs/>
          <w:noProof/>
        </w:rPr>
        <w:t>WORK Health and Safety management</w:t>
      </w:r>
      <w:r w:rsidRPr="0080085D">
        <w:rPr>
          <w:noProof/>
        </w:rPr>
        <w:t>.</w:t>
      </w:r>
    </w:p>
    <w:p w14:paraId="33028C0F" w14:textId="77777777" w:rsidR="004B20A9" w:rsidRPr="0080085D" w:rsidRDefault="004B20A9" w:rsidP="00344F7D">
      <w:pPr>
        <w:pStyle w:val="Heading3"/>
        <w:tabs>
          <w:tab w:val="clear" w:pos="644"/>
        </w:tabs>
        <w:ind w:left="0"/>
      </w:pPr>
      <w:bookmarkStart w:id="204" w:name="_Toc255822540"/>
      <w:bookmarkStart w:id="205" w:name="_Toc400627018"/>
      <w:bookmarkStart w:id="206" w:name="_Toc429052366"/>
      <w:bookmarkStart w:id="207" w:name="_Toc184801392"/>
      <w:bookmarkStart w:id="208" w:name="_Toc157785976"/>
      <w:bookmarkEnd w:id="196"/>
      <w:r w:rsidRPr="0080085D">
        <w:t>Hazardous substances</w:t>
      </w:r>
      <w:bookmarkEnd w:id="204"/>
      <w:bookmarkEnd w:id="205"/>
      <w:r w:rsidR="003A1837" w:rsidRPr="0080085D">
        <w:t xml:space="preserve"> discovered unexpectedly on the Site</w:t>
      </w:r>
      <w:bookmarkEnd w:id="206"/>
      <w:bookmarkEnd w:id="208"/>
    </w:p>
    <w:p w14:paraId="03C3EE19" w14:textId="77777777" w:rsidR="004B20A9" w:rsidRPr="0080085D" w:rsidRDefault="004B20A9" w:rsidP="004B20A9">
      <w:pPr>
        <w:pStyle w:val="Heading4"/>
      </w:pPr>
      <w:r w:rsidRPr="0080085D">
        <w:t>Definition</w:t>
      </w:r>
    </w:p>
    <w:p w14:paraId="463FA4EC" w14:textId="61BA357C" w:rsidR="00D07771" w:rsidRPr="0080085D" w:rsidRDefault="00D07771" w:rsidP="00D07771">
      <w:pPr>
        <w:pStyle w:val="Paragraph"/>
      </w:pPr>
      <w:r w:rsidRPr="0080085D">
        <w:t>‘</w:t>
      </w:r>
      <w:r w:rsidRPr="0080085D">
        <w:rPr>
          <w:b/>
          <w:bCs/>
        </w:rPr>
        <w:t>Hazardous substances’</w:t>
      </w:r>
      <w:r w:rsidRPr="0080085D">
        <w:t xml:space="preserve"> are substances, whether solid, liquid or gas, that may cause harm to a person’s health. They include chemicals</w:t>
      </w:r>
      <w:bookmarkStart w:id="209" w:name="_Hlk60577086"/>
      <w:r w:rsidR="004B20A9" w:rsidRPr="0080085D">
        <w:t xml:space="preserve"> listed in the </w:t>
      </w:r>
      <w:r w:rsidR="003A1837" w:rsidRPr="0080085D">
        <w:t xml:space="preserve">Hazardous </w:t>
      </w:r>
      <w:r w:rsidR="00471533" w:rsidRPr="0080085D">
        <w:t xml:space="preserve">Chemical Information System </w:t>
      </w:r>
      <w:r w:rsidR="003A1837" w:rsidRPr="0080085D">
        <w:t>(H</w:t>
      </w:r>
      <w:r w:rsidR="00471533" w:rsidRPr="0080085D">
        <w:t>CIS</w:t>
      </w:r>
      <w:r w:rsidR="003A1837" w:rsidRPr="0080085D">
        <w:t xml:space="preserve">) </w:t>
      </w:r>
      <w:r w:rsidR="004B20A9" w:rsidRPr="0080085D">
        <w:t>document</w:t>
      </w:r>
      <w:r w:rsidR="00471533" w:rsidRPr="0080085D">
        <w:t>ation</w:t>
      </w:r>
      <w:r w:rsidR="00072DF7" w:rsidRPr="0080085D">
        <w:t xml:space="preserve"> </w:t>
      </w:r>
      <w:r w:rsidR="004B20A9" w:rsidRPr="0080085D">
        <w:t xml:space="preserve">published by </w:t>
      </w:r>
      <w:r w:rsidR="00C01E9E" w:rsidRPr="0080085D">
        <w:t>S</w:t>
      </w:r>
      <w:r w:rsidR="004B20A9" w:rsidRPr="0080085D">
        <w:t>afe</w:t>
      </w:r>
      <w:r w:rsidR="00C01E9E" w:rsidRPr="0080085D">
        <w:t xml:space="preserve"> Work</w:t>
      </w:r>
      <w:r w:rsidR="004B20A9" w:rsidRPr="0080085D">
        <w:t xml:space="preserve"> Australia</w:t>
      </w:r>
      <w:r w:rsidRPr="0080085D">
        <w:t>, restricted substances referenced in the NSW Work, Health and Safety Regulation (2017) and substances designated by their manufacturer or other authorities as hazardous.</w:t>
      </w:r>
    </w:p>
    <w:bookmarkEnd w:id="209"/>
    <w:p w14:paraId="6802C294" w14:textId="164457A0" w:rsidR="003A1837" w:rsidRPr="0080085D" w:rsidRDefault="004B20A9" w:rsidP="004B20A9">
      <w:pPr>
        <w:pStyle w:val="Paragraph"/>
      </w:pPr>
      <w:r w:rsidRPr="0080085D">
        <w:t xml:space="preserve">Asbestos, material containing asbestos, polychlorinated biphenyl (PCB) and lead based paints are hazardous substances. </w:t>
      </w:r>
      <w:r w:rsidR="003A1837" w:rsidRPr="0080085D">
        <w:t>For the purposes of this clause, these substances are referred to as ‘Nominated Hazardous Substances’.</w:t>
      </w:r>
    </w:p>
    <w:p w14:paraId="4CEF92B0" w14:textId="6943CA84" w:rsidR="004B20A9" w:rsidRPr="0080085D" w:rsidRDefault="004B20A9" w:rsidP="004B20A9">
      <w:pPr>
        <w:pStyle w:val="Paragraph"/>
      </w:pPr>
      <w:r w:rsidRPr="0080085D">
        <w:t>Other substances in certain situations are also considered hazardous and therefore require controlled handling</w:t>
      </w:r>
      <w:r w:rsidR="00294437" w:rsidRPr="0080085D">
        <w:t xml:space="preserve"> in accordance with </w:t>
      </w:r>
      <w:r w:rsidR="00844047" w:rsidRPr="0080085D">
        <w:rPr>
          <w:i/>
          <w:iCs/>
        </w:rPr>
        <w:t>S</w:t>
      </w:r>
      <w:r w:rsidR="00294437" w:rsidRPr="0080085D">
        <w:rPr>
          <w:i/>
          <w:iCs/>
        </w:rPr>
        <w:t xml:space="preserve">tatutory </w:t>
      </w:r>
      <w:r w:rsidR="00844047" w:rsidRPr="0080085D">
        <w:rPr>
          <w:i/>
          <w:iCs/>
        </w:rPr>
        <w:t>R</w:t>
      </w:r>
      <w:r w:rsidR="00294437" w:rsidRPr="0080085D">
        <w:rPr>
          <w:i/>
          <w:iCs/>
        </w:rPr>
        <w:t>equirements</w:t>
      </w:r>
      <w:r w:rsidRPr="0080085D">
        <w:t>.</w:t>
      </w:r>
      <w:r w:rsidR="00072DF7" w:rsidRPr="0080085D">
        <w:t xml:space="preserve"> </w:t>
      </w:r>
      <w:r w:rsidRPr="0080085D">
        <w:t>Examples are glues, solvents, cleaning agents, paints, water treatment chemicals</w:t>
      </w:r>
      <w:r w:rsidR="009E401B" w:rsidRPr="0080085D">
        <w:t xml:space="preserve"> and materials containing silica</w:t>
      </w:r>
      <w:r w:rsidRPr="0080085D">
        <w:t>.</w:t>
      </w:r>
    </w:p>
    <w:p w14:paraId="1DDB4B7F" w14:textId="77777777" w:rsidR="004B20A9" w:rsidRPr="0080085D" w:rsidRDefault="004B20A9" w:rsidP="004B20A9">
      <w:pPr>
        <w:pStyle w:val="Heading4"/>
      </w:pPr>
      <w:r w:rsidRPr="0080085D">
        <w:t xml:space="preserve">Response to </w:t>
      </w:r>
      <w:r w:rsidR="00294437" w:rsidRPr="0080085D">
        <w:t>u</w:t>
      </w:r>
      <w:r w:rsidRPr="0080085D">
        <w:t xml:space="preserve">nexpected </w:t>
      </w:r>
      <w:r w:rsidR="00294437" w:rsidRPr="0080085D">
        <w:t>d</w:t>
      </w:r>
      <w:r w:rsidRPr="0080085D">
        <w:t>iscovery</w:t>
      </w:r>
    </w:p>
    <w:p w14:paraId="00EC0DA6" w14:textId="3407416E" w:rsidR="006E4719" w:rsidRPr="0080085D" w:rsidRDefault="003A1837" w:rsidP="00675637">
      <w:pPr>
        <w:pStyle w:val="Paragraph"/>
        <w:rPr>
          <w:b/>
        </w:rPr>
      </w:pPr>
      <w:r w:rsidRPr="0080085D">
        <w:t>Th</w:t>
      </w:r>
      <w:r w:rsidR="00294437" w:rsidRPr="0080085D">
        <w:t>e requirements of th</w:t>
      </w:r>
      <w:r w:rsidRPr="0080085D">
        <w:t>is clause appl</w:t>
      </w:r>
      <w:r w:rsidR="00294437" w:rsidRPr="0080085D">
        <w:t>y</w:t>
      </w:r>
      <w:r w:rsidRPr="0080085D">
        <w:t xml:space="preserve"> w</w:t>
      </w:r>
      <w:r w:rsidR="00DF5255" w:rsidRPr="0080085D">
        <w:t xml:space="preserve">hen </w:t>
      </w:r>
      <w:r w:rsidRPr="0080085D">
        <w:t>a Nominated H</w:t>
      </w:r>
      <w:r w:rsidR="00DE12A0" w:rsidRPr="0080085D">
        <w:t xml:space="preserve">azardous </w:t>
      </w:r>
      <w:r w:rsidRPr="0080085D">
        <w:t>S</w:t>
      </w:r>
      <w:r w:rsidR="00DE12A0" w:rsidRPr="0080085D">
        <w:t>ubstance</w:t>
      </w:r>
      <w:r w:rsidR="00DF5255" w:rsidRPr="0080085D">
        <w:t xml:space="preserve"> </w:t>
      </w:r>
      <w:r w:rsidRPr="0080085D">
        <w:t xml:space="preserve">whose presence is not identified in the </w:t>
      </w:r>
      <w:r w:rsidRPr="0080085D">
        <w:rPr>
          <w:i/>
          <w:iCs/>
        </w:rPr>
        <w:t>Contract Documents</w:t>
      </w:r>
      <w:r w:rsidRPr="0080085D">
        <w:t xml:space="preserve"> is</w:t>
      </w:r>
      <w:r w:rsidR="00DE12A0" w:rsidRPr="0080085D">
        <w:t xml:space="preserve"> </w:t>
      </w:r>
      <w:r w:rsidR="00675637" w:rsidRPr="0080085D">
        <w:t>discovered unexpectedly on the Site</w:t>
      </w:r>
      <w:r w:rsidRPr="0080085D">
        <w:t>.</w:t>
      </w:r>
      <w:r w:rsidR="00072DF7" w:rsidRPr="0080085D">
        <w:t xml:space="preserve"> </w:t>
      </w:r>
      <w:r w:rsidRPr="0080085D">
        <w:t>General C</w:t>
      </w:r>
      <w:r w:rsidR="00DE12A0" w:rsidRPr="0080085D">
        <w:t xml:space="preserve">onditions of Contract clause – </w:t>
      </w:r>
      <w:r w:rsidR="00DE12A0" w:rsidRPr="0080085D">
        <w:rPr>
          <w:b/>
        </w:rPr>
        <w:t>Site Conditions</w:t>
      </w:r>
      <w:r w:rsidRPr="0080085D">
        <w:t xml:space="preserve"> does not apply</w:t>
      </w:r>
      <w:r w:rsidR="00DE12A0" w:rsidRPr="0080085D">
        <w:t>.</w:t>
      </w:r>
    </w:p>
    <w:p w14:paraId="372553A5" w14:textId="77777777" w:rsidR="0089256D" w:rsidRDefault="004B20A9" w:rsidP="00675637">
      <w:pPr>
        <w:pStyle w:val="Paragraph"/>
      </w:pPr>
      <w:r w:rsidRPr="0080085D">
        <w:t xml:space="preserve">If any </w:t>
      </w:r>
      <w:r w:rsidR="003A1837" w:rsidRPr="0080085D">
        <w:t>Nominated H</w:t>
      </w:r>
      <w:r w:rsidRPr="0080085D">
        <w:t xml:space="preserve">azardous </w:t>
      </w:r>
      <w:r w:rsidR="003A1837" w:rsidRPr="0080085D">
        <w:t>S</w:t>
      </w:r>
      <w:r w:rsidRPr="0080085D">
        <w:t xml:space="preserve">ubstance is discovered </w:t>
      </w:r>
      <w:r w:rsidR="008C6103" w:rsidRPr="0080085D">
        <w:t xml:space="preserve">unexpectedly </w:t>
      </w:r>
      <w:r w:rsidRPr="0080085D">
        <w:t>on the Site</w:t>
      </w:r>
      <w:r w:rsidR="00F85747" w:rsidRPr="0080085D">
        <w:t>,</w:t>
      </w:r>
      <w:r w:rsidRPr="0080085D">
        <w:t xml:space="preserve"> suspend all work </w:t>
      </w:r>
      <w:r w:rsidR="00F85747" w:rsidRPr="0080085D">
        <w:t>that</w:t>
      </w:r>
      <w:r w:rsidRPr="0080085D">
        <w:t xml:space="preserve"> may result in exposure to </w:t>
      </w:r>
      <w:r w:rsidR="00CC30F0" w:rsidRPr="0080085D">
        <w:t>the</w:t>
      </w:r>
      <w:r w:rsidRPr="0080085D">
        <w:t xml:space="preserve"> substance and notify the Principal immediately of the type of substance and its location.</w:t>
      </w:r>
      <w:r w:rsidR="00902849" w:rsidRPr="0080085D">
        <w:t xml:space="preserve"> </w:t>
      </w:r>
    </w:p>
    <w:p w14:paraId="115FBE5B" w14:textId="69EE3EBB" w:rsidR="0089256D" w:rsidRDefault="0089256D" w:rsidP="0089256D">
      <w:pPr>
        <w:pStyle w:val="Paragraph"/>
        <w:rPr>
          <w:b/>
        </w:rPr>
      </w:pPr>
      <w:r w:rsidRPr="00946768">
        <w:t xml:space="preserve">The suspension shall be deemed to be a suspension by the Principal under General Conditions of Contract Clause – </w:t>
      </w:r>
      <w:r w:rsidRPr="00946768">
        <w:rPr>
          <w:b/>
        </w:rPr>
        <w:t>Suspension</w:t>
      </w:r>
      <w:r w:rsidRPr="00946768">
        <w:t xml:space="preserve"> to the extent that it was required to prevent such exposure. The Contractor may make a claim for entitlements due under clause 10</w:t>
      </w:r>
      <w:r w:rsidR="00C81E1E">
        <w:t xml:space="preserve"> </w:t>
      </w:r>
      <w:r w:rsidRPr="00946768">
        <w:t xml:space="preserve">of General Conditions of Contract Clause – </w:t>
      </w:r>
      <w:r w:rsidRPr="00946768">
        <w:rPr>
          <w:b/>
        </w:rPr>
        <w:t>Suspension.</w:t>
      </w:r>
    </w:p>
    <w:p w14:paraId="2953B88D" w14:textId="77777777" w:rsidR="0089256D" w:rsidRPr="0080085D" w:rsidRDefault="0089256D" w:rsidP="0089256D">
      <w:pPr>
        <w:pStyle w:val="Paragraph"/>
      </w:pPr>
      <w:r w:rsidRPr="0080085D">
        <w:t xml:space="preserve">With the initial notification, or otherwise within 1 </w:t>
      </w:r>
      <w:r w:rsidRPr="0080085D">
        <w:rPr>
          <w:i/>
          <w:iCs/>
        </w:rPr>
        <w:t xml:space="preserve">Business Day </w:t>
      </w:r>
      <w:r w:rsidRPr="0080085D">
        <w:t>of discovery, submit details, to the extent available, including:</w:t>
      </w:r>
    </w:p>
    <w:p w14:paraId="67B267C8" w14:textId="77777777" w:rsidR="004B20A9" w:rsidRPr="0080085D" w:rsidRDefault="004B20A9" w:rsidP="00BA29F4">
      <w:pPr>
        <w:pStyle w:val="Paragraph"/>
        <w:numPr>
          <w:ilvl w:val="0"/>
          <w:numId w:val="10"/>
        </w:numPr>
        <w:ind w:left="1560" w:hanging="426"/>
      </w:pPr>
      <w:r w:rsidRPr="0080085D">
        <w:t xml:space="preserve">the additional work and resources the Contractor estimates </w:t>
      </w:r>
      <w:r w:rsidR="00902849" w:rsidRPr="0080085D">
        <w:t>will</w:t>
      </w:r>
      <w:r w:rsidRPr="0080085D">
        <w:t xml:space="preserve"> be necessary to deal with the </w:t>
      </w:r>
      <w:r w:rsidR="003A1837" w:rsidRPr="0080085D">
        <w:t>Nominated H</w:t>
      </w:r>
      <w:r w:rsidR="00E215EB" w:rsidRPr="0080085D">
        <w:t xml:space="preserve">azardous </w:t>
      </w:r>
      <w:r w:rsidR="003A1837" w:rsidRPr="0080085D">
        <w:t>S</w:t>
      </w:r>
      <w:r w:rsidRPr="0080085D">
        <w:t>ubstance so that work and subsequent use of the Works may proceed safely and without risk to health</w:t>
      </w:r>
      <w:r w:rsidR="00902849" w:rsidRPr="0080085D">
        <w:t>;</w:t>
      </w:r>
    </w:p>
    <w:p w14:paraId="42444F8E" w14:textId="77777777" w:rsidR="003A1837" w:rsidRPr="0080085D" w:rsidRDefault="004B20A9" w:rsidP="00BA29F4">
      <w:pPr>
        <w:pStyle w:val="Paragraph"/>
        <w:numPr>
          <w:ilvl w:val="0"/>
          <w:numId w:val="10"/>
        </w:numPr>
        <w:ind w:left="1560" w:hanging="426"/>
      </w:pPr>
      <w:r w:rsidRPr="0080085D">
        <w:t xml:space="preserve">the Contractor’s estimate of the cost of the measures necessary to deal with the </w:t>
      </w:r>
      <w:r w:rsidR="003A1837" w:rsidRPr="0080085D">
        <w:t>Nominated Hazardous S</w:t>
      </w:r>
      <w:r w:rsidRPr="0080085D">
        <w:t>ubstance;</w:t>
      </w:r>
    </w:p>
    <w:p w14:paraId="51ACC3A4" w14:textId="4EF69424" w:rsidR="004B20A9" w:rsidRPr="0080085D" w:rsidRDefault="003A1837" w:rsidP="00BA29F4">
      <w:pPr>
        <w:pStyle w:val="Paragraph"/>
        <w:numPr>
          <w:ilvl w:val="0"/>
          <w:numId w:val="10"/>
        </w:numPr>
        <w:ind w:left="1560" w:hanging="426"/>
      </w:pPr>
      <w:r w:rsidRPr="0080085D">
        <w:t xml:space="preserve">the Contractor’s estimate of the anticipated effect on </w:t>
      </w:r>
      <w:r w:rsidRPr="0080085D">
        <w:rPr>
          <w:i/>
          <w:iCs/>
        </w:rPr>
        <w:t>Contractual Completion Dates</w:t>
      </w:r>
      <w:r w:rsidRPr="0080085D">
        <w:t>;</w:t>
      </w:r>
      <w:r w:rsidR="00072DF7" w:rsidRPr="0080085D">
        <w:t xml:space="preserve"> </w:t>
      </w:r>
      <w:r w:rsidR="004B20A9" w:rsidRPr="0080085D">
        <w:t>and</w:t>
      </w:r>
    </w:p>
    <w:p w14:paraId="6BDA483C" w14:textId="77777777" w:rsidR="004B20A9" w:rsidRPr="0080085D" w:rsidRDefault="004B20A9" w:rsidP="00BA29F4">
      <w:pPr>
        <w:pStyle w:val="Paragraph"/>
        <w:numPr>
          <w:ilvl w:val="0"/>
          <w:numId w:val="10"/>
        </w:numPr>
        <w:ind w:left="1560" w:hanging="426"/>
      </w:pPr>
      <w:r w:rsidRPr="0080085D">
        <w:t>other details reasonably required by the Principal.</w:t>
      </w:r>
    </w:p>
    <w:p w14:paraId="301227F3" w14:textId="77777777" w:rsidR="004B20A9" w:rsidRPr="0080085D" w:rsidRDefault="00DF5255" w:rsidP="004B20A9">
      <w:pPr>
        <w:pStyle w:val="Paragraph"/>
      </w:pPr>
      <w:r w:rsidRPr="0080085D">
        <w:t>I</w:t>
      </w:r>
      <w:r w:rsidR="004B20A9" w:rsidRPr="0080085D">
        <w:t xml:space="preserve">n planning and carrying out any work dealing with the </w:t>
      </w:r>
      <w:r w:rsidR="003A1837" w:rsidRPr="0080085D">
        <w:t>Nominat</w:t>
      </w:r>
      <w:r w:rsidR="00F60895" w:rsidRPr="0080085D">
        <w:t>e</w:t>
      </w:r>
      <w:r w:rsidR="003A1837" w:rsidRPr="0080085D">
        <w:t>d H</w:t>
      </w:r>
      <w:r w:rsidR="00F93E34" w:rsidRPr="0080085D">
        <w:t xml:space="preserve">azardous </w:t>
      </w:r>
      <w:r w:rsidR="003A1837" w:rsidRPr="0080085D">
        <w:t>S</w:t>
      </w:r>
      <w:r w:rsidR="004B20A9" w:rsidRPr="0080085D">
        <w:t>ubstance</w:t>
      </w:r>
      <w:r w:rsidR="00A16238" w:rsidRPr="0080085D">
        <w:t>,</w:t>
      </w:r>
      <w:r w:rsidR="004B20A9" w:rsidRPr="0080085D">
        <w:t xml:space="preserve"> </w:t>
      </w:r>
      <w:r w:rsidRPr="0080085D">
        <w:t xml:space="preserve">the Contractor must </w:t>
      </w:r>
      <w:r w:rsidR="004B20A9" w:rsidRPr="0080085D">
        <w:t>take all reasonable steps to:</w:t>
      </w:r>
    </w:p>
    <w:p w14:paraId="43935C62" w14:textId="1CA385E4" w:rsidR="004B20A9" w:rsidRPr="0080085D" w:rsidRDefault="004B20A9" w:rsidP="00BA29F4">
      <w:pPr>
        <w:pStyle w:val="Paragraph"/>
        <w:numPr>
          <w:ilvl w:val="0"/>
          <w:numId w:val="10"/>
        </w:numPr>
        <w:ind w:left="1560" w:hanging="426"/>
      </w:pPr>
      <w:r w:rsidRPr="0080085D">
        <w:t>carry out the work concurrently with other work wherever possible;</w:t>
      </w:r>
      <w:r w:rsidR="00072DF7" w:rsidRPr="0080085D">
        <w:t xml:space="preserve"> </w:t>
      </w:r>
      <w:r w:rsidRPr="0080085D">
        <w:t>and</w:t>
      </w:r>
    </w:p>
    <w:p w14:paraId="074C03E8" w14:textId="77777777" w:rsidR="004B20A9" w:rsidRPr="0080085D" w:rsidRDefault="00A16238" w:rsidP="00BA29F4">
      <w:pPr>
        <w:pStyle w:val="Paragraph"/>
        <w:numPr>
          <w:ilvl w:val="0"/>
          <w:numId w:val="10"/>
        </w:numPr>
        <w:ind w:left="1560" w:hanging="426"/>
      </w:pPr>
      <w:r w:rsidRPr="0080085D">
        <w:t xml:space="preserve">otherwise </w:t>
      </w:r>
      <w:r w:rsidR="004B20A9" w:rsidRPr="0080085D">
        <w:t xml:space="preserve">minimise </w:t>
      </w:r>
      <w:r w:rsidRPr="0080085D">
        <w:t>the</w:t>
      </w:r>
      <w:r w:rsidR="00C01E9E" w:rsidRPr="0080085D">
        <w:t xml:space="preserve"> </w:t>
      </w:r>
      <w:r w:rsidR="004B20A9" w:rsidRPr="0080085D">
        <w:t xml:space="preserve">effects of the work on the </w:t>
      </w:r>
      <w:r w:rsidR="004B20A9" w:rsidRPr="0080085D">
        <w:rPr>
          <w:i/>
        </w:rPr>
        <w:t>Contractual Completion Date(s)</w:t>
      </w:r>
      <w:r w:rsidR="004B20A9" w:rsidRPr="0080085D">
        <w:t>.</w:t>
      </w:r>
    </w:p>
    <w:p w14:paraId="0A3E88C4" w14:textId="77777777" w:rsidR="004B20A9" w:rsidRPr="0080085D" w:rsidRDefault="003A1837" w:rsidP="004B20A9">
      <w:pPr>
        <w:pStyle w:val="Heading4"/>
      </w:pPr>
      <w:r w:rsidRPr="0080085D">
        <w:t>Control and d</w:t>
      </w:r>
      <w:r w:rsidR="004B20A9" w:rsidRPr="0080085D">
        <w:t>econtamination</w:t>
      </w:r>
    </w:p>
    <w:p w14:paraId="1C11847F" w14:textId="08CBAA4D" w:rsidR="00F93E34" w:rsidRPr="0080085D" w:rsidRDefault="004B20A9" w:rsidP="004B20A9">
      <w:pPr>
        <w:pStyle w:val="Paragraph"/>
      </w:pPr>
      <w:r w:rsidRPr="0080085D">
        <w:t>Whe</w:t>
      </w:r>
      <w:r w:rsidR="003A1837" w:rsidRPr="0080085D">
        <w:t>n</w:t>
      </w:r>
      <w:r w:rsidRPr="0080085D">
        <w:t xml:space="preserve"> </w:t>
      </w:r>
      <w:r w:rsidR="003A1837" w:rsidRPr="0080085D">
        <w:t>notifie</w:t>
      </w:r>
      <w:r w:rsidR="00AF3B9C" w:rsidRPr="0080085D">
        <w:t>d</w:t>
      </w:r>
      <w:r w:rsidR="003A1837" w:rsidRPr="0080085D">
        <w:t xml:space="preserve"> that</w:t>
      </w:r>
      <w:r w:rsidRPr="0080085D">
        <w:t xml:space="preserve"> a </w:t>
      </w:r>
      <w:r w:rsidR="003A1837" w:rsidRPr="0080085D">
        <w:t>Nominated H</w:t>
      </w:r>
      <w:r w:rsidRPr="0080085D">
        <w:t xml:space="preserve">azardous </w:t>
      </w:r>
      <w:r w:rsidR="003A1837" w:rsidRPr="0080085D">
        <w:t>S</w:t>
      </w:r>
      <w:r w:rsidRPr="0080085D">
        <w:t>ubstance</w:t>
      </w:r>
      <w:r w:rsidR="00F93E34" w:rsidRPr="0080085D">
        <w:t xml:space="preserve"> </w:t>
      </w:r>
      <w:r w:rsidR="003A1837" w:rsidRPr="0080085D">
        <w:t>has</w:t>
      </w:r>
      <w:r w:rsidR="006E4719" w:rsidRPr="0080085D">
        <w:t xml:space="preserve"> </w:t>
      </w:r>
      <w:r w:rsidR="003A1837" w:rsidRPr="0080085D">
        <w:t xml:space="preserve">been </w:t>
      </w:r>
      <w:r w:rsidR="006E4719" w:rsidRPr="0080085D">
        <w:t xml:space="preserve">discovered unexpectedly on </w:t>
      </w:r>
      <w:r w:rsidR="00F93E34" w:rsidRPr="0080085D">
        <w:t>the Site</w:t>
      </w:r>
      <w:r w:rsidRPr="0080085D">
        <w:t>, the Principal may</w:t>
      </w:r>
      <w:r w:rsidR="00F93E34" w:rsidRPr="0080085D">
        <w:t>:</w:t>
      </w:r>
    </w:p>
    <w:p w14:paraId="6714C5F0" w14:textId="00CB74E5" w:rsidR="00F93E34" w:rsidRPr="0080085D" w:rsidRDefault="004B20A9" w:rsidP="00BA29F4">
      <w:pPr>
        <w:pStyle w:val="Paragraph"/>
        <w:numPr>
          <w:ilvl w:val="0"/>
          <w:numId w:val="10"/>
        </w:numPr>
        <w:ind w:left="1560" w:hanging="426"/>
      </w:pPr>
      <w:r w:rsidRPr="0080085D">
        <w:t xml:space="preserve">suspend the whole or any part of the </w:t>
      </w:r>
      <w:r w:rsidR="009B49E3" w:rsidRPr="0080085D">
        <w:t>w</w:t>
      </w:r>
      <w:r w:rsidRPr="0080085D">
        <w:t>ork</w:t>
      </w:r>
      <w:r w:rsidR="00F93E34" w:rsidRPr="0080085D">
        <w:t>, in accordance with</w:t>
      </w:r>
      <w:r w:rsidRPr="0080085D">
        <w:t xml:space="preserve"> </w:t>
      </w:r>
      <w:r w:rsidR="0089256D">
        <w:t xml:space="preserve">the above referenced </w:t>
      </w:r>
      <w:r w:rsidR="00F93E34" w:rsidRPr="0080085D">
        <w:t xml:space="preserve">General Conditions of Contract </w:t>
      </w:r>
      <w:r w:rsidR="00F93E34" w:rsidRPr="0089256D">
        <w:t xml:space="preserve">clause </w:t>
      </w:r>
      <w:r w:rsidR="0089256D">
        <w:t xml:space="preserve">dealing with suspension </w:t>
      </w:r>
      <w:r w:rsidRPr="0089256D">
        <w:t>until</w:t>
      </w:r>
      <w:r w:rsidRPr="0080085D">
        <w:t xml:space="preserve"> the substance </w:t>
      </w:r>
      <w:r w:rsidR="0012769C" w:rsidRPr="0080085D">
        <w:t>is</w:t>
      </w:r>
      <w:r w:rsidRPr="0080085D">
        <w:t xml:space="preserve"> isolated or removed</w:t>
      </w:r>
      <w:r w:rsidR="00F93E34" w:rsidRPr="0080085D">
        <w:t>;</w:t>
      </w:r>
      <w:r w:rsidRPr="0080085D">
        <w:t xml:space="preserve"> </w:t>
      </w:r>
      <w:r w:rsidR="00F93E34" w:rsidRPr="0080085D">
        <w:t>or</w:t>
      </w:r>
    </w:p>
    <w:p w14:paraId="22FA852C" w14:textId="7FE75057" w:rsidR="004B20A9" w:rsidRPr="0080085D" w:rsidRDefault="00F93E34" w:rsidP="00BA29F4">
      <w:pPr>
        <w:pStyle w:val="Paragraph"/>
        <w:numPr>
          <w:ilvl w:val="0"/>
          <w:numId w:val="10"/>
        </w:numPr>
        <w:ind w:left="1560" w:hanging="426"/>
      </w:pPr>
      <w:r w:rsidRPr="0080085D">
        <w:t>instruct the Contractor</w:t>
      </w:r>
      <w:r w:rsidR="00DF5255" w:rsidRPr="0080085D">
        <w:t xml:space="preserve"> </w:t>
      </w:r>
      <w:r w:rsidRPr="0080085D">
        <w:t>to take res</w:t>
      </w:r>
      <w:r w:rsidR="002C0432" w:rsidRPr="0080085D">
        <w:t>p</w:t>
      </w:r>
      <w:r w:rsidRPr="0080085D">
        <w:t xml:space="preserve">onsibility for the control of the </w:t>
      </w:r>
      <w:r w:rsidR="009B49E3" w:rsidRPr="0080085D">
        <w:t>Nominated H</w:t>
      </w:r>
      <w:r w:rsidRPr="0080085D">
        <w:t xml:space="preserve">azardous </w:t>
      </w:r>
      <w:r w:rsidR="009B49E3" w:rsidRPr="0080085D">
        <w:t>S</w:t>
      </w:r>
      <w:r w:rsidRPr="0080085D">
        <w:t>ubstance and decontamination of the Site</w:t>
      </w:r>
      <w:r w:rsidR="00294437" w:rsidRPr="0080085D">
        <w:t>,</w:t>
      </w:r>
      <w:r w:rsidR="0004148B" w:rsidRPr="0080085D">
        <w:t xml:space="preserve"> </w:t>
      </w:r>
      <w:r w:rsidR="00675637" w:rsidRPr="0080085D">
        <w:t xml:space="preserve">and </w:t>
      </w:r>
      <w:r w:rsidR="001B5B54" w:rsidRPr="0080085D">
        <w:t xml:space="preserve">treat </w:t>
      </w:r>
      <w:r w:rsidR="00675637" w:rsidRPr="0080085D">
        <w:t>a</w:t>
      </w:r>
      <w:r w:rsidR="0004148B" w:rsidRPr="0080085D">
        <w:t xml:space="preserve">ny </w:t>
      </w:r>
      <w:r w:rsidR="001B5B54" w:rsidRPr="0080085D">
        <w:t xml:space="preserve">necessary </w:t>
      </w:r>
      <w:r w:rsidR="0004148B" w:rsidRPr="0080085D">
        <w:t xml:space="preserve">additional work as a </w:t>
      </w:r>
      <w:r w:rsidR="005B3FF1">
        <w:t>Variation (</w:t>
      </w:r>
      <w:r w:rsidR="0004148B" w:rsidRPr="0080085D">
        <w:rPr>
          <w:i/>
        </w:rPr>
        <w:t>Variation</w:t>
      </w:r>
      <w:r w:rsidR="005B3FF1">
        <w:rPr>
          <w:i/>
        </w:rPr>
        <w:t>)</w:t>
      </w:r>
      <w:r w:rsidR="0004148B" w:rsidRPr="0080085D">
        <w:t>.</w:t>
      </w:r>
    </w:p>
    <w:p w14:paraId="7FD39B8F" w14:textId="36C8AE99" w:rsidR="004B20A9" w:rsidRPr="0080085D" w:rsidRDefault="004B20A9" w:rsidP="004B20A9">
      <w:pPr>
        <w:pStyle w:val="Paragraph"/>
        <w:rPr>
          <w:i/>
          <w:iCs/>
        </w:rPr>
      </w:pPr>
      <w:r w:rsidRPr="0080085D">
        <w:lastRenderedPageBreak/>
        <w:t>Where re</w:t>
      </w:r>
      <w:r w:rsidR="00A16238" w:rsidRPr="0080085D">
        <w:t>quired, under the Contract or following an instruction f</w:t>
      </w:r>
      <w:r w:rsidR="0004148B" w:rsidRPr="0080085D">
        <w:t>rom</w:t>
      </w:r>
      <w:r w:rsidR="00A16238" w:rsidRPr="0080085D">
        <w:t xml:space="preserve"> the Principal, to take responsibility</w:t>
      </w:r>
      <w:r w:rsidRPr="0080085D">
        <w:t xml:space="preserve"> for the control </w:t>
      </w:r>
      <w:r w:rsidR="002C0432" w:rsidRPr="0080085D">
        <w:t xml:space="preserve">of hazardous substances </w:t>
      </w:r>
      <w:r w:rsidRPr="0080085D">
        <w:t>and decontamination of the Site</w:t>
      </w:r>
      <w:r w:rsidR="002C0432" w:rsidRPr="0080085D">
        <w:t>,</w:t>
      </w:r>
      <w:r w:rsidR="00072DF7" w:rsidRPr="0080085D">
        <w:t xml:space="preserve"> </w:t>
      </w:r>
      <w:r w:rsidRPr="0080085D">
        <w:t xml:space="preserve">handle, use, isolate, remove and dispose of such substances in accordance with </w:t>
      </w:r>
      <w:r w:rsidR="00844047" w:rsidRPr="0080085D">
        <w:rPr>
          <w:i/>
          <w:iCs/>
        </w:rPr>
        <w:t>S</w:t>
      </w:r>
      <w:r w:rsidRPr="0080085D">
        <w:rPr>
          <w:i/>
          <w:iCs/>
        </w:rPr>
        <w:t xml:space="preserve">tatutory </w:t>
      </w:r>
      <w:r w:rsidR="00844047" w:rsidRPr="0080085D">
        <w:rPr>
          <w:i/>
          <w:iCs/>
        </w:rPr>
        <w:t>R</w:t>
      </w:r>
      <w:r w:rsidRPr="0080085D">
        <w:rPr>
          <w:i/>
          <w:iCs/>
        </w:rPr>
        <w:t>equirements.</w:t>
      </w:r>
    </w:p>
    <w:p w14:paraId="7403AE17" w14:textId="77777777" w:rsidR="004B20A9" w:rsidRPr="0080085D" w:rsidRDefault="004B20A9" w:rsidP="004B20A9">
      <w:pPr>
        <w:pStyle w:val="Paragraph"/>
      </w:pPr>
      <w:r w:rsidRPr="0080085D">
        <w:t>The Environment Protection Authority or Waste Service NSW may advise suitable disposal sites.</w:t>
      </w:r>
    </w:p>
    <w:p w14:paraId="4C3A8CFC" w14:textId="77777777" w:rsidR="004B20A9" w:rsidRPr="0080085D" w:rsidRDefault="004B20A9" w:rsidP="004B20A9">
      <w:pPr>
        <w:pStyle w:val="Heading4"/>
      </w:pPr>
      <w:r w:rsidRPr="0080085D">
        <w:t>Working Hours</w:t>
      </w:r>
    </w:p>
    <w:p w14:paraId="7D3F7749" w14:textId="0FF1417C" w:rsidR="004B20A9" w:rsidRPr="0080085D" w:rsidRDefault="004B20A9" w:rsidP="004B20A9">
      <w:pPr>
        <w:pStyle w:val="GuideNote"/>
      </w:pPr>
      <w:r w:rsidRPr="0080085D">
        <w:t>Delete this sub-clause and the above sub-heading unless special client requirements apply</w:t>
      </w:r>
      <w:r w:rsidR="00294437" w:rsidRPr="0080085D">
        <w:t>,</w:t>
      </w:r>
      <w:r w:rsidRPr="0080085D">
        <w:t xml:space="preserve"> </w:t>
      </w:r>
      <w:r w:rsidR="00BD61A8" w:rsidRPr="0080085D">
        <w:t>e.g.</w:t>
      </w:r>
      <w:r w:rsidR="00E215EB" w:rsidRPr="0080085D">
        <w:t xml:space="preserve"> on</w:t>
      </w:r>
      <w:r w:rsidRPr="0080085D">
        <w:t xml:space="preserve"> occupied school sites.</w:t>
      </w:r>
    </w:p>
    <w:p w14:paraId="06D02043" w14:textId="7BB97C9E" w:rsidR="004B20A9" w:rsidRPr="0080085D" w:rsidRDefault="004B20A9" w:rsidP="004B20A9">
      <w:pPr>
        <w:pStyle w:val="Paragraph"/>
      </w:pPr>
      <w:r w:rsidRPr="0080085D">
        <w:t>When required to decontaminate occupied Sites</w:t>
      </w:r>
      <w:r w:rsidR="0004148B" w:rsidRPr="0080085D">
        <w:t xml:space="preserve"> containing hazardous substances</w:t>
      </w:r>
      <w:r w:rsidRPr="0080085D">
        <w:t xml:space="preserve">, all such decontamination </w:t>
      </w:r>
      <w:r w:rsidR="00BD017D" w:rsidRPr="0080085D">
        <w:t>must</w:t>
      </w:r>
      <w:r w:rsidRPr="0080085D">
        <w:t xml:space="preserve"> be carried out outside normal hours of occupation unless otherwise approved in writing by the Principal.</w:t>
      </w:r>
      <w:r w:rsidR="00072DF7" w:rsidRPr="0080085D">
        <w:t xml:space="preserve"> </w:t>
      </w:r>
      <w:r w:rsidRPr="0080085D">
        <w:t>Normal hours of occupation are:</w:t>
      </w:r>
    </w:p>
    <w:p w14:paraId="79725DD0" w14:textId="77777777" w:rsidR="004B20A9" w:rsidRPr="0080085D" w:rsidRDefault="004B20A9" w:rsidP="004B20A9">
      <w:pPr>
        <w:pStyle w:val="GuideNote"/>
      </w:pPr>
      <w:r w:rsidRPr="0080085D">
        <w:t>In</w:t>
      </w:r>
      <w:r w:rsidR="006C4672" w:rsidRPr="0080085D">
        <w:t>sert</w:t>
      </w:r>
      <w:r w:rsidRPr="0080085D">
        <w:t xml:space="preserve"> the days and hours agreed with the </w:t>
      </w:r>
      <w:r w:rsidR="006C4672" w:rsidRPr="0080085D">
        <w:t>owner or occupier of the site</w:t>
      </w:r>
      <w:r w:rsidRPr="0080085D">
        <w:t>.</w:t>
      </w:r>
    </w:p>
    <w:p w14:paraId="3385EC99" w14:textId="77777777" w:rsidR="004B20A9" w:rsidRPr="0080085D" w:rsidRDefault="004B20A9" w:rsidP="00D22CAE">
      <w:pPr>
        <w:pStyle w:val="Sub-paragraph"/>
        <w:tabs>
          <w:tab w:val="clear" w:pos="1211"/>
          <w:tab w:val="num" w:pos="1418"/>
        </w:tabs>
        <w:ind w:hanging="77"/>
      </w:pPr>
      <w:r w:rsidRPr="0080085D">
        <w:t>»</w:t>
      </w:r>
    </w:p>
    <w:p w14:paraId="0953250F" w14:textId="77777777" w:rsidR="005B3FF1" w:rsidRDefault="004B20A9" w:rsidP="004B20A9">
      <w:pPr>
        <w:pStyle w:val="GuideNote"/>
      </w:pPr>
      <w:r w:rsidRPr="0080085D">
        <w:t xml:space="preserve">End of sub-clause - </w:t>
      </w:r>
      <w:r w:rsidRPr="0080085D">
        <w:rPr>
          <w:bCs/>
        </w:rPr>
        <w:t>Working Hours</w:t>
      </w:r>
    </w:p>
    <w:p w14:paraId="33D2831F" w14:textId="3032AB63" w:rsidR="004B20A9" w:rsidRDefault="005B3FF1" w:rsidP="004B20A9">
      <w:pPr>
        <w:pStyle w:val="GuideNote"/>
      </w:pPr>
      <w:r>
        <w:t xml:space="preserve">end of clause - </w:t>
      </w:r>
      <w:r w:rsidRPr="005B3FF1">
        <w:t>Hazardous substances discovered unexpectedly on the Site</w:t>
      </w:r>
    </w:p>
    <w:p w14:paraId="2DFD186D" w14:textId="77777777" w:rsidR="004B20A9" w:rsidRPr="0080085D" w:rsidRDefault="004B20A9" w:rsidP="00344F7D">
      <w:pPr>
        <w:pStyle w:val="Heading3"/>
        <w:tabs>
          <w:tab w:val="clear" w:pos="644"/>
        </w:tabs>
        <w:ind w:left="0"/>
        <w:rPr>
          <w:noProof/>
        </w:rPr>
      </w:pPr>
      <w:bookmarkStart w:id="210" w:name="_Toc400627019"/>
      <w:bookmarkStart w:id="211" w:name="_Toc429052367"/>
      <w:bookmarkStart w:id="212" w:name="_Toc184801393"/>
      <w:bookmarkStart w:id="213" w:name="_Toc157785977"/>
      <w:bookmarkEnd w:id="207"/>
      <w:r w:rsidRPr="0080085D">
        <w:rPr>
          <w:noProof/>
        </w:rPr>
        <w:t>Asbestos removal</w:t>
      </w:r>
      <w:bookmarkEnd w:id="210"/>
      <w:bookmarkEnd w:id="211"/>
      <w:bookmarkEnd w:id="213"/>
    </w:p>
    <w:p w14:paraId="619ED11B" w14:textId="77777777" w:rsidR="004B20A9" w:rsidRPr="0080085D" w:rsidRDefault="004B20A9" w:rsidP="004B20A9">
      <w:pPr>
        <w:pStyle w:val="Heading4"/>
        <w:rPr>
          <w:noProof/>
        </w:rPr>
      </w:pPr>
      <w:r w:rsidRPr="0080085D">
        <w:rPr>
          <w:noProof/>
        </w:rPr>
        <w:t>Requirement</w:t>
      </w:r>
    </w:p>
    <w:p w14:paraId="24C8EBE7" w14:textId="458FFFB1" w:rsidR="004B20A9" w:rsidRPr="0080085D" w:rsidRDefault="0057155A" w:rsidP="004B20A9">
      <w:pPr>
        <w:pStyle w:val="Paragraph"/>
        <w:rPr>
          <w:noProof/>
        </w:rPr>
      </w:pPr>
      <w:r w:rsidRPr="0080085D">
        <w:rPr>
          <w:noProof/>
        </w:rPr>
        <w:t>C</w:t>
      </w:r>
      <w:r w:rsidR="004B20A9" w:rsidRPr="0080085D">
        <w:rPr>
          <w:noProof/>
        </w:rPr>
        <w:t xml:space="preserve">omply with the relevant </w:t>
      </w:r>
      <w:r w:rsidR="00B25B09" w:rsidRPr="0080085D">
        <w:rPr>
          <w:i/>
          <w:iCs/>
          <w:noProof/>
        </w:rPr>
        <w:t>S</w:t>
      </w:r>
      <w:r w:rsidR="004B20A9" w:rsidRPr="0080085D">
        <w:rPr>
          <w:i/>
          <w:iCs/>
          <w:noProof/>
        </w:rPr>
        <w:t xml:space="preserve">tatutory </w:t>
      </w:r>
      <w:r w:rsidR="00B25B09" w:rsidRPr="0080085D">
        <w:rPr>
          <w:i/>
          <w:iCs/>
          <w:noProof/>
        </w:rPr>
        <w:t>R</w:t>
      </w:r>
      <w:r w:rsidR="004B20A9" w:rsidRPr="0080085D">
        <w:rPr>
          <w:i/>
          <w:iCs/>
          <w:noProof/>
        </w:rPr>
        <w:t>equirements</w:t>
      </w:r>
      <w:r w:rsidR="004B20A9" w:rsidRPr="0080085D">
        <w:rPr>
          <w:noProof/>
        </w:rPr>
        <w:t>, standards, codes and guidelines</w:t>
      </w:r>
      <w:r w:rsidRPr="0080085D">
        <w:rPr>
          <w:noProof/>
        </w:rPr>
        <w:t xml:space="preserve"> </w:t>
      </w:r>
      <w:r w:rsidR="00233E87" w:rsidRPr="0080085D">
        <w:rPr>
          <w:noProof/>
        </w:rPr>
        <w:t>in respect of any</w:t>
      </w:r>
      <w:r w:rsidRPr="0080085D">
        <w:rPr>
          <w:noProof/>
        </w:rPr>
        <w:t xml:space="preserve"> asbestos removal work</w:t>
      </w:r>
      <w:r w:rsidR="004B20A9" w:rsidRPr="0080085D">
        <w:rPr>
          <w:noProof/>
        </w:rPr>
        <w:t>, including but not limited to:</w:t>
      </w:r>
    </w:p>
    <w:p w14:paraId="4B0EB065" w14:textId="1567D16A" w:rsidR="004B20A9" w:rsidRPr="0080085D" w:rsidRDefault="00807766" w:rsidP="005E2A5B">
      <w:pPr>
        <w:pStyle w:val="Sub-paragraph"/>
        <w:numPr>
          <w:ilvl w:val="0"/>
          <w:numId w:val="22"/>
        </w:numPr>
        <w:ind w:left="1560" w:hanging="426"/>
        <w:rPr>
          <w:noProof/>
        </w:rPr>
      </w:pPr>
      <w:r w:rsidRPr="0080085D">
        <w:rPr>
          <w:noProof/>
        </w:rPr>
        <w:t>Safe</w:t>
      </w:r>
      <w:r w:rsidR="004B20A9" w:rsidRPr="0080085D">
        <w:rPr>
          <w:noProof/>
        </w:rPr>
        <w:t>Work NSW requirements</w:t>
      </w:r>
    </w:p>
    <w:p w14:paraId="0D91E45E" w14:textId="25C0DEF2" w:rsidR="004B20A9" w:rsidRPr="0080085D" w:rsidRDefault="00EF04CA" w:rsidP="005E2A5B">
      <w:pPr>
        <w:pStyle w:val="Sub-paragraph"/>
        <w:numPr>
          <w:ilvl w:val="0"/>
          <w:numId w:val="22"/>
        </w:numPr>
        <w:ind w:left="1560" w:hanging="426"/>
        <w:rPr>
          <w:noProof/>
        </w:rPr>
      </w:pPr>
      <w:r w:rsidRPr="0080085D">
        <w:rPr>
          <w:noProof/>
        </w:rPr>
        <w:t>SafeWork NSW</w:t>
      </w:r>
      <w:r w:rsidR="004B20A9" w:rsidRPr="0080085D">
        <w:rPr>
          <w:noProof/>
        </w:rPr>
        <w:t xml:space="preserve"> Code of Practice </w:t>
      </w:r>
      <w:r w:rsidR="004B20A9" w:rsidRPr="0080085D">
        <w:rPr>
          <w:i/>
          <w:noProof/>
        </w:rPr>
        <w:t>How to manage and control asbestos in the workplace</w:t>
      </w:r>
      <w:r w:rsidR="004B20A9" w:rsidRPr="0080085D">
        <w:rPr>
          <w:noProof/>
        </w:rPr>
        <w:t xml:space="preserve"> </w:t>
      </w:r>
    </w:p>
    <w:p w14:paraId="30F29D2D" w14:textId="15DA9456" w:rsidR="004B20A9" w:rsidRPr="0080085D" w:rsidRDefault="00EF04CA" w:rsidP="005E2A5B">
      <w:pPr>
        <w:pStyle w:val="Sub-paragraph"/>
        <w:numPr>
          <w:ilvl w:val="0"/>
          <w:numId w:val="22"/>
        </w:numPr>
        <w:ind w:left="1560" w:hanging="426"/>
        <w:rPr>
          <w:i/>
          <w:noProof/>
        </w:rPr>
      </w:pPr>
      <w:r w:rsidRPr="0080085D">
        <w:rPr>
          <w:noProof/>
        </w:rPr>
        <w:t>SafeWork NSW</w:t>
      </w:r>
      <w:r w:rsidR="00022950" w:rsidRPr="0080085D">
        <w:rPr>
          <w:noProof/>
        </w:rPr>
        <w:t xml:space="preserve"> </w:t>
      </w:r>
      <w:r w:rsidR="004B20A9" w:rsidRPr="0080085D">
        <w:rPr>
          <w:noProof/>
        </w:rPr>
        <w:t xml:space="preserve">Code of Practice </w:t>
      </w:r>
      <w:r w:rsidR="004B20A9" w:rsidRPr="0080085D">
        <w:rPr>
          <w:i/>
          <w:noProof/>
        </w:rPr>
        <w:t>How to safely remove asbestos</w:t>
      </w:r>
      <w:r w:rsidR="004B20A9" w:rsidRPr="0080085D">
        <w:rPr>
          <w:noProof/>
        </w:rPr>
        <w:t xml:space="preserve"> </w:t>
      </w:r>
    </w:p>
    <w:p w14:paraId="2D256E83" w14:textId="2D656F63" w:rsidR="0032061C" w:rsidRPr="0080085D" w:rsidRDefault="00EF04CA" w:rsidP="005E2A5B">
      <w:pPr>
        <w:pStyle w:val="Sub-paragraph"/>
        <w:numPr>
          <w:ilvl w:val="0"/>
          <w:numId w:val="22"/>
        </w:numPr>
        <w:ind w:left="1560" w:hanging="426"/>
        <w:rPr>
          <w:noProof/>
        </w:rPr>
      </w:pPr>
      <w:r w:rsidRPr="0080085D">
        <w:rPr>
          <w:noProof/>
        </w:rPr>
        <w:t>SafeWork NSW</w:t>
      </w:r>
      <w:r w:rsidR="0032061C" w:rsidRPr="0080085D">
        <w:rPr>
          <w:noProof/>
        </w:rPr>
        <w:t xml:space="preserve"> </w:t>
      </w:r>
      <w:r w:rsidR="0032061C" w:rsidRPr="0080085D">
        <w:rPr>
          <w:i/>
          <w:noProof/>
        </w:rPr>
        <w:t>Managing Asbestos in or on Soil</w:t>
      </w:r>
      <w:r w:rsidR="0004752B" w:rsidRPr="0080085D">
        <w:rPr>
          <w:i/>
          <w:noProof/>
        </w:rPr>
        <w:t xml:space="preserve"> </w:t>
      </w:r>
    </w:p>
    <w:p w14:paraId="1D9C1BAB" w14:textId="77777777" w:rsidR="00107D5E" w:rsidRPr="0080085D" w:rsidRDefault="00107D5E" w:rsidP="005E2A5B">
      <w:pPr>
        <w:pStyle w:val="Sub-paragraph"/>
        <w:numPr>
          <w:ilvl w:val="0"/>
          <w:numId w:val="22"/>
        </w:numPr>
        <w:ind w:left="1560" w:hanging="426"/>
        <w:rPr>
          <w:noProof/>
        </w:rPr>
      </w:pPr>
      <w:bookmarkStart w:id="214" w:name="_Hlk60577478"/>
      <w:r w:rsidRPr="0080085D">
        <w:rPr>
          <w:i/>
          <w:noProof/>
        </w:rPr>
        <w:t>NSW Work, Health and Safety Regulation (2017)</w:t>
      </w:r>
      <w:bookmarkEnd w:id="214"/>
    </w:p>
    <w:p w14:paraId="100D521D" w14:textId="77777777" w:rsidR="00C27FDA" w:rsidRPr="0080085D" w:rsidRDefault="00C27FDA" w:rsidP="00C27FDA">
      <w:pPr>
        <w:pStyle w:val="Paragraph"/>
        <w:rPr>
          <w:noProof/>
        </w:rPr>
      </w:pPr>
      <w:r w:rsidRPr="0080085D">
        <w:rPr>
          <w:noProof/>
        </w:rPr>
        <w:t>Comply with the requirements of any Asbestos Management Plan that applies to the Site or the building where removal is taking place.</w:t>
      </w:r>
    </w:p>
    <w:p w14:paraId="6A13D0B0" w14:textId="77777777" w:rsidR="004B20A9" w:rsidRPr="0080085D" w:rsidRDefault="004B20A9" w:rsidP="00A27899">
      <w:pPr>
        <w:pStyle w:val="Heading4"/>
        <w:rPr>
          <w:noProof/>
        </w:rPr>
      </w:pPr>
      <w:r w:rsidRPr="0080085D">
        <w:rPr>
          <w:noProof/>
        </w:rPr>
        <w:t>Notification and Permit</w:t>
      </w:r>
    </w:p>
    <w:p w14:paraId="1539EBF2" w14:textId="76BA2922" w:rsidR="004B20A9" w:rsidRPr="0080085D" w:rsidRDefault="004B20A9" w:rsidP="004B20A9">
      <w:pPr>
        <w:pStyle w:val="Paragraph"/>
        <w:rPr>
          <w:noProof/>
        </w:rPr>
      </w:pPr>
      <w:r w:rsidRPr="0080085D">
        <w:rPr>
          <w:noProof/>
        </w:rPr>
        <w:t xml:space="preserve">Not less than </w:t>
      </w:r>
      <w:r w:rsidR="00C01E9E" w:rsidRPr="0080085D">
        <w:rPr>
          <w:noProof/>
        </w:rPr>
        <w:t>7</w:t>
      </w:r>
      <w:r w:rsidRPr="0080085D">
        <w:rPr>
          <w:noProof/>
        </w:rPr>
        <w:t xml:space="preserve"> days prior to </w:t>
      </w:r>
      <w:r w:rsidR="00E36B7A" w:rsidRPr="0080085D">
        <w:rPr>
          <w:noProof/>
        </w:rPr>
        <w:t>start</w:t>
      </w:r>
      <w:r w:rsidRPr="0080085D">
        <w:rPr>
          <w:noProof/>
        </w:rPr>
        <w:t>ing any asbestos removal work, notify the Principal of the intention to carry out that work</w:t>
      </w:r>
      <w:r w:rsidR="000A5852" w:rsidRPr="0080085D">
        <w:rPr>
          <w:noProof/>
        </w:rPr>
        <w:t>.</w:t>
      </w:r>
      <w:r w:rsidR="00807766" w:rsidRPr="0080085D">
        <w:rPr>
          <w:noProof/>
        </w:rPr>
        <w:t xml:space="preserve"> </w:t>
      </w:r>
      <w:r w:rsidR="000A5852" w:rsidRPr="0080085D">
        <w:rPr>
          <w:noProof/>
        </w:rPr>
        <w:t>P</w:t>
      </w:r>
      <w:r w:rsidR="00807766" w:rsidRPr="0080085D">
        <w:rPr>
          <w:noProof/>
        </w:rPr>
        <w:t xml:space="preserve">rovide </w:t>
      </w:r>
      <w:r w:rsidR="000A5852" w:rsidRPr="0080085D">
        <w:rPr>
          <w:noProof/>
        </w:rPr>
        <w:t xml:space="preserve">a copy of the </w:t>
      </w:r>
      <w:r w:rsidR="00C908F5" w:rsidRPr="0080085D">
        <w:rPr>
          <w:noProof/>
        </w:rPr>
        <w:t xml:space="preserve">asbestos removal contractor’s </w:t>
      </w:r>
      <w:r w:rsidR="000A5852" w:rsidRPr="0080085D">
        <w:rPr>
          <w:noProof/>
        </w:rPr>
        <w:t>licence and a copy of any permit required for the work</w:t>
      </w:r>
      <w:r w:rsidRPr="0080085D">
        <w:rPr>
          <w:noProof/>
        </w:rPr>
        <w:t>.</w:t>
      </w:r>
    </w:p>
    <w:p w14:paraId="06118344" w14:textId="77777777" w:rsidR="004B20A9" w:rsidRPr="0080085D" w:rsidRDefault="004B20A9" w:rsidP="004B20A9">
      <w:pPr>
        <w:pStyle w:val="Heading4"/>
        <w:rPr>
          <w:noProof/>
        </w:rPr>
      </w:pPr>
      <w:r w:rsidRPr="0080085D">
        <w:rPr>
          <w:noProof/>
        </w:rPr>
        <w:t>Monitoring</w:t>
      </w:r>
    </w:p>
    <w:p w14:paraId="68E580F2" w14:textId="4DB2A040" w:rsidR="002A66DF" w:rsidRPr="0080085D" w:rsidRDefault="008863E0" w:rsidP="004B20A9">
      <w:pPr>
        <w:pStyle w:val="Paragraph"/>
        <w:rPr>
          <w:noProof/>
        </w:rPr>
      </w:pPr>
      <w:r w:rsidRPr="0080085D">
        <w:rPr>
          <w:noProof/>
        </w:rPr>
        <w:t xml:space="preserve">For all friable asbestos removal and for non-friable asbestos removal in occupied areas, </w:t>
      </w:r>
      <w:r w:rsidR="002A66DF" w:rsidRPr="0080085D">
        <w:rPr>
          <w:noProof/>
        </w:rPr>
        <w:t>p</w:t>
      </w:r>
      <w:r w:rsidR="004B20A9" w:rsidRPr="0080085D">
        <w:rPr>
          <w:noProof/>
        </w:rPr>
        <w:t>rovide air monitoring by an independent</w:t>
      </w:r>
      <w:r w:rsidRPr="0080085D">
        <w:rPr>
          <w:noProof/>
        </w:rPr>
        <w:t>,</w:t>
      </w:r>
      <w:r w:rsidR="004B20A9" w:rsidRPr="0080085D">
        <w:rPr>
          <w:noProof/>
        </w:rPr>
        <w:t xml:space="preserve"> </w:t>
      </w:r>
      <w:r w:rsidRPr="0080085D">
        <w:rPr>
          <w:noProof/>
        </w:rPr>
        <w:t xml:space="preserve">licensed </w:t>
      </w:r>
      <w:r w:rsidR="004A1DAB" w:rsidRPr="0080085D">
        <w:rPr>
          <w:noProof/>
        </w:rPr>
        <w:t>asbestos assessor</w:t>
      </w:r>
      <w:r w:rsidR="002A66DF" w:rsidRPr="0080085D">
        <w:rPr>
          <w:noProof/>
        </w:rPr>
        <w:t>:</w:t>
      </w:r>
    </w:p>
    <w:p w14:paraId="4790BB6D" w14:textId="77777777" w:rsidR="00F623AE" w:rsidRPr="0080085D" w:rsidRDefault="004B20A9" w:rsidP="005E2A5B">
      <w:pPr>
        <w:pStyle w:val="Sub-paragraph"/>
        <w:numPr>
          <w:ilvl w:val="0"/>
          <w:numId w:val="22"/>
        </w:numPr>
        <w:ind w:left="1560" w:hanging="426"/>
        <w:rPr>
          <w:noProof/>
        </w:rPr>
      </w:pPr>
      <w:r w:rsidRPr="0080085D">
        <w:rPr>
          <w:noProof/>
        </w:rPr>
        <w:t>on each day during asbestos removal</w:t>
      </w:r>
      <w:r w:rsidR="0032061C" w:rsidRPr="0080085D">
        <w:rPr>
          <w:noProof/>
        </w:rPr>
        <w:t xml:space="preserve">, immediately before asbestos removal work </w:t>
      </w:r>
      <w:r w:rsidR="0058630B" w:rsidRPr="0080085D">
        <w:rPr>
          <w:noProof/>
        </w:rPr>
        <w:t>start</w:t>
      </w:r>
      <w:r w:rsidR="0032061C" w:rsidRPr="0080085D">
        <w:rPr>
          <w:noProof/>
        </w:rPr>
        <w:t>s</w:t>
      </w:r>
      <w:r w:rsidR="00F623AE" w:rsidRPr="0080085D">
        <w:rPr>
          <w:noProof/>
        </w:rPr>
        <w:t>; and</w:t>
      </w:r>
    </w:p>
    <w:p w14:paraId="16731393" w14:textId="77777777" w:rsidR="004B20A9" w:rsidRPr="0080085D" w:rsidRDefault="004B20A9" w:rsidP="005E2A5B">
      <w:pPr>
        <w:pStyle w:val="Sub-paragraph"/>
        <w:numPr>
          <w:ilvl w:val="0"/>
          <w:numId w:val="22"/>
        </w:numPr>
        <w:ind w:left="1560" w:hanging="426"/>
        <w:rPr>
          <w:noProof/>
        </w:rPr>
      </w:pPr>
      <w:r w:rsidRPr="0080085D">
        <w:rPr>
          <w:noProof/>
        </w:rPr>
        <w:t>on completion of each area where removal has been undertaken.</w:t>
      </w:r>
    </w:p>
    <w:p w14:paraId="57C2B31C" w14:textId="77777777" w:rsidR="004B20A9" w:rsidRPr="0080085D" w:rsidRDefault="004B20A9" w:rsidP="004B20A9">
      <w:pPr>
        <w:pStyle w:val="Heading4"/>
        <w:rPr>
          <w:noProof/>
        </w:rPr>
      </w:pPr>
      <w:r w:rsidRPr="0080085D">
        <w:rPr>
          <w:noProof/>
        </w:rPr>
        <w:t>Clearance Certificate</w:t>
      </w:r>
    </w:p>
    <w:p w14:paraId="635E28AA" w14:textId="77777777" w:rsidR="004B20A9" w:rsidRPr="0080085D" w:rsidRDefault="004B20A9" w:rsidP="004B20A9">
      <w:pPr>
        <w:pStyle w:val="Paragraph"/>
        <w:rPr>
          <w:noProof/>
        </w:rPr>
      </w:pPr>
      <w:r w:rsidRPr="0080085D">
        <w:rPr>
          <w:noProof/>
        </w:rPr>
        <w:t xml:space="preserve">Submit to the Principal a clearance certificate from an independent </w:t>
      </w:r>
      <w:r w:rsidR="004A1DAB" w:rsidRPr="0080085D">
        <w:rPr>
          <w:noProof/>
        </w:rPr>
        <w:t>licensed asbestos assessor</w:t>
      </w:r>
      <w:r w:rsidRPr="0080085D">
        <w:rPr>
          <w:noProof/>
        </w:rPr>
        <w:t xml:space="preserve"> at the completion of the asbestos removal work.</w:t>
      </w:r>
    </w:p>
    <w:p w14:paraId="7499A705" w14:textId="77777777" w:rsidR="00DA521E" w:rsidRPr="0080085D" w:rsidRDefault="00DA521E" w:rsidP="00344F7D">
      <w:pPr>
        <w:pStyle w:val="Heading3"/>
        <w:tabs>
          <w:tab w:val="clear" w:pos="644"/>
        </w:tabs>
        <w:ind w:left="0"/>
        <w:rPr>
          <w:noProof/>
        </w:rPr>
      </w:pPr>
      <w:bookmarkStart w:id="215" w:name="_Toc184801394"/>
      <w:bookmarkStart w:id="216" w:name="_Toc400627021"/>
      <w:bookmarkStart w:id="217" w:name="_Toc429052369"/>
      <w:bookmarkStart w:id="218" w:name="_Toc157785978"/>
      <w:bookmarkEnd w:id="212"/>
      <w:r w:rsidRPr="0080085D">
        <w:rPr>
          <w:noProof/>
        </w:rPr>
        <w:t>Temporary services provided by the Principal</w:t>
      </w:r>
      <w:bookmarkEnd w:id="215"/>
      <w:bookmarkEnd w:id="216"/>
      <w:bookmarkEnd w:id="217"/>
      <w:bookmarkEnd w:id="218"/>
    </w:p>
    <w:p w14:paraId="45A95298" w14:textId="77777777" w:rsidR="00DA521E" w:rsidRPr="0080085D" w:rsidRDefault="00DA521E">
      <w:pPr>
        <w:pStyle w:val="GuideNote"/>
        <w:rPr>
          <w:noProof/>
        </w:rPr>
      </w:pPr>
      <w:r w:rsidRPr="0080085D">
        <w:rPr>
          <w:noProof/>
        </w:rPr>
        <w:t>Delete this clause and the above heading unless the Principal is providing temporary services.</w:t>
      </w:r>
    </w:p>
    <w:p w14:paraId="0BD25ABA" w14:textId="0EFADFB8" w:rsidR="00DA521E" w:rsidRPr="00557895" w:rsidRDefault="006C6737" w:rsidP="00557895">
      <w:pPr>
        <w:pStyle w:val="GuideNote"/>
        <w:jc w:val="both"/>
        <w:rPr>
          <w:noProof/>
          <w:color w:val="00B050"/>
        </w:rPr>
      </w:pPr>
      <w:r w:rsidRPr="00C362B3">
        <w:rPr>
          <w:noProof/>
          <w:color w:val="00B050"/>
        </w:rPr>
        <w:t xml:space="preserve">where </w:t>
      </w:r>
      <w:r>
        <w:rPr>
          <w:noProof/>
          <w:color w:val="00B050"/>
        </w:rPr>
        <w:t>this clause is included</w:t>
      </w:r>
      <w:r w:rsidR="00557895">
        <w:rPr>
          <w:noProof/>
          <w:color w:val="00B050"/>
        </w:rPr>
        <w:t xml:space="preserve">, </w:t>
      </w:r>
      <w:r w:rsidR="00DA521E" w:rsidRPr="0080085D">
        <w:rPr>
          <w:noProof/>
        </w:rPr>
        <w:t>Include details of any temporary services that the Principal will provide.</w:t>
      </w:r>
    </w:p>
    <w:p w14:paraId="1FEF4C51" w14:textId="31FDC0B0" w:rsidR="00DA521E" w:rsidRPr="0080085D" w:rsidRDefault="00DA521E">
      <w:pPr>
        <w:pStyle w:val="GuideNote"/>
        <w:rPr>
          <w:noProof/>
        </w:rPr>
      </w:pPr>
      <w:r w:rsidRPr="0080085D">
        <w:rPr>
          <w:noProof/>
        </w:rPr>
        <w:t xml:space="preserve">Identify who will pay for the consumables; </w:t>
      </w:r>
      <w:r w:rsidR="00BD61A8" w:rsidRPr="0080085D">
        <w:rPr>
          <w:noProof/>
        </w:rPr>
        <w:t>e.g.</w:t>
      </w:r>
      <w:r w:rsidRPr="0080085D">
        <w:rPr>
          <w:noProof/>
        </w:rPr>
        <w:t>:</w:t>
      </w:r>
      <w:r w:rsidR="006604B2" w:rsidRPr="0080085D">
        <w:rPr>
          <w:noProof/>
        </w:rPr>
        <w:t xml:space="preserve"> </w:t>
      </w:r>
      <w:r w:rsidRPr="0080085D">
        <w:rPr>
          <w:noProof/>
        </w:rPr>
        <w:t>the electricity and/or water used.</w:t>
      </w:r>
    </w:p>
    <w:p w14:paraId="3A4F827D" w14:textId="77777777" w:rsidR="00DA521E" w:rsidRPr="0080085D" w:rsidRDefault="00DA521E">
      <w:pPr>
        <w:pStyle w:val="GuideNote"/>
        <w:rPr>
          <w:noProof/>
        </w:rPr>
      </w:pPr>
      <w:r w:rsidRPr="0080085D">
        <w:rPr>
          <w:noProof/>
        </w:rPr>
        <w:t>Consult with the Client.</w:t>
      </w:r>
    </w:p>
    <w:p w14:paraId="174DBEB1" w14:textId="77777777" w:rsidR="00DA521E" w:rsidRPr="0080085D" w:rsidRDefault="00DA521E">
      <w:pPr>
        <w:pStyle w:val="Paragraph"/>
        <w:rPr>
          <w:noProof/>
        </w:rPr>
      </w:pPr>
      <w:r w:rsidRPr="0080085D">
        <w:rPr>
          <w:noProof/>
        </w:rPr>
        <w:t>»</w:t>
      </w:r>
    </w:p>
    <w:p w14:paraId="1C995881" w14:textId="77777777" w:rsidR="00DA521E" w:rsidRPr="0080085D" w:rsidRDefault="00DA521E">
      <w:pPr>
        <w:pStyle w:val="GuideNote"/>
        <w:rPr>
          <w:noProof/>
        </w:rPr>
      </w:pPr>
      <w:r w:rsidRPr="0080085D">
        <w:rPr>
          <w:noProof/>
        </w:rPr>
        <w:t xml:space="preserve">End of clause - </w:t>
      </w:r>
      <w:r w:rsidRPr="0080085D">
        <w:rPr>
          <w:bCs/>
          <w:noProof/>
        </w:rPr>
        <w:t>Temporary services provided by the Principal</w:t>
      </w:r>
      <w:r w:rsidRPr="0080085D">
        <w:rPr>
          <w:noProof/>
        </w:rPr>
        <w:t>.</w:t>
      </w:r>
    </w:p>
    <w:p w14:paraId="41E51C4A" w14:textId="54975813" w:rsidR="00DA521E" w:rsidRPr="0080085D" w:rsidRDefault="00D33DCB" w:rsidP="00344F7D">
      <w:pPr>
        <w:pStyle w:val="Heading3"/>
        <w:tabs>
          <w:tab w:val="clear" w:pos="644"/>
        </w:tabs>
        <w:ind w:left="0"/>
        <w:rPr>
          <w:noProof/>
        </w:rPr>
      </w:pPr>
      <w:bookmarkStart w:id="219" w:name="_Toc157785979"/>
      <w:r>
        <w:t>Dilapidation Surveys</w:t>
      </w:r>
      <w:bookmarkEnd w:id="219"/>
    </w:p>
    <w:p w14:paraId="0D7B0B0B" w14:textId="55F579D2" w:rsidR="00DA521E" w:rsidRPr="0080085D" w:rsidRDefault="00DA521E">
      <w:pPr>
        <w:pStyle w:val="GuideNote"/>
        <w:rPr>
          <w:noProof/>
        </w:rPr>
      </w:pPr>
      <w:r w:rsidRPr="0080085D">
        <w:rPr>
          <w:noProof/>
        </w:rPr>
        <w:t xml:space="preserve">Delete this clause and the above heading unless a </w:t>
      </w:r>
      <w:r w:rsidR="00D33DCB" w:rsidRPr="00D33DCB">
        <w:rPr>
          <w:noProof/>
        </w:rPr>
        <w:t>Dilapidation Survey</w:t>
      </w:r>
      <w:r w:rsidR="00D33DCB">
        <w:rPr>
          <w:noProof/>
        </w:rPr>
        <w:t xml:space="preserve"> </w:t>
      </w:r>
      <w:r w:rsidRPr="0080085D">
        <w:rPr>
          <w:noProof/>
        </w:rPr>
        <w:t>is required.</w:t>
      </w:r>
    </w:p>
    <w:p w14:paraId="44635566" w14:textId="79AECC23" w:rsidR="00DA521E" w:rsidRPr="0080085D" w:rsidRDefault="002977A8">
      <w:pPr>
        <w:pStyle w:val="GuideNote"/>
        <w:rPr>
          <w:noProof/>
        </w:rPr>
      </w:pPr>
      <w:r>
        <w:rPr>
          <w:noProof/>
        </w:rPr>
        <w:t xml:space="preserve">amend to suit the Site and </w:t>
      </w:r>
      <w:r w:rsidR="00740C7A">
        <w:rPr>
          <w:noProof/>
        </w:rPr>
        <w:t xml:space="preserve">the </w:t>
      </w:r>
      <w:r>
        <w:rPr>
          <w:noProof/>
        </w:rPr>
        <w:t xml:space="preserve">works. Note that </w:t>
      </w:r>
      <w:r w:rsidR="007A34DF">
        <w:rPr>
          <w:noProof/>
        </w:rPr>
        <w:t xml:space="preserve">video surveys often </w:t>
      </w:r>
      <w:r w:rsidR="00740C7A">
        <w:rPr>
          <w:noProof/>
        </w:rPr>
        <w:t>d</w:t>
      </w:r>
      <w:r w:rsidR="007A34DF">
        <w:rPr>
          <w:noProof/>
        </w:rPr>
        <w:t xml:space="preserve">o not </w:t>
      </w:r>
      <w:r w:rsidR="00740C7A">
        <w:rPr>
          <w:noProof/>
        </w:rPr>
        <w:t>provide sufficient definition to show existing cracking in structures</w:t>
      </w:r>
      <w:r w:rsidR="00DA521E" w:rsidRPr="0080085D">
        <w:rPr>
          <w:noProof/>
        </w:rPr>
        <w:t>.</w:t>
      </w:r>
    </w:p>
    <w:p w14:paraId="6BD6291D" w14:textId="7A13D1EA" w:rsidR="00053144" w:rsidRDefault="00AA3F20" w:rsidP="00AA3F20">
      <w:pPr>
        <w:pStyle w:val="GuideNote"/>
        <w:ind w:left="1134"/>
        <w:rPr>
          <w:rFonts w:ascii="Times New Roman" w:hAnsi="Times New Roman"/>
          <w:b w:val="0"/>
          <w:caps w:val="0"/>
          <w:noProof/>
          <w:vanish w:val="0"/>
          <w:color w:val="auto"/>
          <w:sz w:val="20"/>
        </w:rPr>
      </w:pPr>
      <w:r w:rsidRPr="00AA3F20">
        <w:rPr>
          <w:rFonts w:ascii="Times New Roman" w:hAnsi="Times New Roman"/>
          <w:b w:val="0"/>
          <w:caps w:val="0"/>
          <w:noProof/>
          <w:vanish w:val="0"/>
          <w:color w:val="auto"/>
          <w:sz w:val="20"/>
        </w:rPr>
        <w:t>Before commenc</w:t>
      </w:r>
      <w:r w:rsidR="00740C7A">
        <w:rPr>
          <w:rFonts w:ascii="Times New Roman" w:hAnsi="Times New Roman"/>
          <w:b w:val="0"/>
          <w:caps w:val="0"/>
          <w:noProof/>
          <w:vanish w:val="0"/>
          <w:color w:val="auto"/>
          <w:sz w:val="20"/>
        </w:rPr>
        <w:t>ing work</w:t>
      </w:r>
      <w:r w:rsidRPr="00AA3F20">
        <w:rPr>
          <w:rFonts w:ascii="Times New Roman" w:hAnsi="Times New Roman"/>
          <w:b w:val="0"/>
          <w:caps w:val="0"/>
          <w:noProof/>
          <w:vanish w:val="0"/>
          <w:color w:val="auto"/>
          <w:sz w:val="20"/>
        </w:rPr>
        <w:t xml:space="preserve"> on the Site, undertake a </w:t>
      </w:r>
      <w:r w:rsidR="00A44A0F">
        <w:rPr>
          <w:rFonts w:ascii="Times New Roman" w:hAnsi="Times New Roman"/>
          <w:b w:val="0"/>
          <w:caps w:val="0"/>
          <w:noProof/>
          <w:vanish w:val="0"/>
          <w:color w:val="auto"/>
          <w:sz w:val="20"/>
        </w:rPr>
        <w:t xml:space="preserve">comprehensive </w:t>
      </w:r>
      <w:r w:rsidRPr="00AA3F20">
        <w:rPr>
          <w:rFonts w:ascii="Times New Roman" w:hAnsi="Times New Roman"/>
          <w:b w:val="0"/>
          <w:caps w:val="0"/>
          <w:noProof/>
          <w:vanish w:val="0"/>
          <w:color w:val="auto"/>
          <w:sz w:val="20"/>
        </w:rPr>
        <w:t>dilapidation survey of the</w:t>
      </w:r>
      <w:r w:rsidR="00053144">
        <w:rPr>
          <w:rFonts w:ascii="Times New Roman" w:hAnsi="Times New Roman"/>
          <w:b w:val="0"/>
          <w:caps w:val="0"/>
          <w:noProof/>
          <w:vanish w:val="0"/>
          <w:color w:val="auto"/>
          <w:sz w:val="20"/>
        </w:rPr>
        <w:t>:</w:t>
      </w:r>
    </w:p>
    <w:p w14:paraId="4C0F24E8" w14:textId="77777777" w:rsidR="00053144" w:rsidRDefault="00AA3F20" w:rsidP="00B93A9A">
      <w:pPr>
        <w:pStyle w:val="GuideNote"/>
        <w:numPr>
          <w:ilvl w:val="0"/>
          <w:numId w:val="70"/>
        </w:numPr>
        <w:ind w:left="1899" w:hanging="357"/>
        <w:rPr>
          <w:rFonts w:ascii="Times New Roman" w:hAnsi="Times New Roman"/>
          <w:b w:val="0"/>
          <w:caps w:val="0"/>
          <w:noProof/>
          <w:vanish w:val="0"/>
          <w:color w:val="auto"/>
          <w:sz w:val="20"/>
        </w:rPr>
      </w:pPr>
      <w:r w:rsidRPr="00AA3F20">
        <w:rPr>
          <w:rFonts w:ascii="Times New Roman" w:hAnsi="Times New Roman"/>
          <w:b w:val="0"/>
          <w:caps w:val="0"/>
          <w:noProof/>
          <w:vanish w:val="0"/>
          <w:color w:val="auto"/>
          <w:sz w:val="20"/>
        </w:rPr>
        <w:t>Site</w:t>
      </w:r>
      <w:r w:rsidR="00053144">
        <w:rPr>
          <w:rFonts w:ascii="Times New Roman" w:hAnsi="Times New Roman"/>
          <w:b w:val="0"/>
          <w:caps w:val="0"/>
          <w:noProof/>
          <w:vanish w:val="0"/>
          <w:color w:val="auto"/>
          <w:sz w:val="20"/>
        </w:rPr>
        <w:t>;</w:t>
      </w:r>
    </w:p>
    <w:p w14:paraId="0C7A4390" w14:textId="77777777" w:rsidR="00053144" w:rsidRDefault="00AA3F20" w:rsidP="00B93A9A">
      <w:pPr>
        <w:pStyle w:val="GuideNote"/>
        <w:numPr>
          <w:ilvl w:val="0"/>
          <w:numId w:val="70"/>
        </w:numPr>
        <w:ind w:left="1899" w:hanging="357"/>
        <w:rPr>
          <w:rFonts w:ascii="Times New Roman" w:hAnsi="Times New Roman"/>
          <w:b w:val="0"/>
          <w:caps w:val="0"/>
          <w:noProof/>
          <w:vanish w:val="0"/>
          <w:color w:val="auto"/>
          <w:sz w:val="20"/>
        </w:rPr>
      </w:pPr>
      <w:r w:rsidRPr="00AA3F20">
        <w:rPr>
          <w:rFonts w:ascii="Times New Roman" w:hAnsi="Times New Roman"/>
          <w:b w:val="0"/>
          <w:caps w:val="0"/>
          <w:noProof/>
          <w:vanish w:val="0"/>
          <w:color w:val="auto"/>
          <w:sz w:val="20"/>
        </w:rPr>
        <w:t>roads (including adjacent kerbs and gutters)</w:t>
      </w:r>
      <w:r w:rsidR="00053144">
        <w:rPr>
          <w:rFonts w:ascii="Times New Roman" w:hAnsi="Times New Roman"/>
          <w:b w:val="0"/>
          <w:caps w:val="0"/>
          <w:noProof/>
          <w:vanish w:val="0"/>
          <w:color w:val="auto"/>
          <w:sz w:val="20"/>
        </w:rPr>
        <w:t>;</w:t>
      </w:r>
    </w:p>
    <w:p w14:paraId="7D9FB507" w14:textId="64640B3A" w:rsidR="00053144" w:rsidRDefault="00B55BD2" w:rsidP="00B93A9A">
      <w:pPr>
        <w:pStyle w:val="GuideNote"/>
        <w:numPr>
          <w:ilvl w:val="0"/>
          <w:numId w:val="70"/>
        </w:numPr>
        <w:ind w:left="1899" w:hanging="357"/>
        <w:rPr>
          <w:rFonts w:ascii="Times New Roman" w:hAnsi="Times New Roman"/>
          <w:b w:val="0"/>
          <w:caps w:val="0"/>
          <w:noProof/>
          <w:vanish w:val="0"/>
          <w:color w:val="auto"/>
          <w:sz w:val="20"/>
        </w:rPr>
      </w:pPr>
      <w:r>
        <w:rPr>
          <w:rFonts w:ascii="Times New Roman" w:hAnsi="Times New Roman"/>
          <w:b w:val="0"/>
          <w:caps w:val="0"/>
          <w:noProof/>
          <w:vanish w:val="0"/>
          <w:color w:val="auto"/>
          <w:sz w:val="20"/>
        </w:rPr>
        <w:t xml:space="preserve">internal and external surfaces of </w:t>
      </w:r>
      <w:r w:rsidR="00AA3F20" w:rsidRPr="00AA3F20">
        <w:rPr>
          <w:rFonts w:ascii="Times New Roman" w:hAnsi="Times New Roman"/>
          <w:b w:val="0"/>
          <w:caps w:val="0"/>
          <w:noProof/>
          <w:vanish w:val="0"/>
          <w:color w:val="auto"/>
          <w:sz w:val="20"/>
        </w:rPr>
        <w:t>building</w:t>
      </w:r>
      <w:r w:rsidR="00740C7A">
        <w:rPr>
          <w:rFonts w:ascii="Times New Roman" w:hAnsi="Times New Roman"/>
          <w:b w:val="0"/>
          <w:caps w:val="0"/>
          <w:noProof/>
          <w:vanish w:val="0"/>
          <w:color w:val="auto"/>
          <w:sz w:val="20"/>
        </w:rPr>
        <w:t xml:space="preserve">s and structures </w:t>
      </w:r>
      <w:r w:rsidR="00906DB5">
        <w:rPr>
          <w:rFonts w:ascii="Times New Roman" w:hAnsi="Times New Roman"/>
          <w:b w:val="0"/>
          <w:caps w:val="0"/>
          <w:noProof/>
          <w:vanish w:val="0"/>
          <w:color w:val="auto"/>
          <w:sz w:val="20"/>
        </w:rPr>
        <w:t>directly affected by the Works</w:t>
      </w:r>
      <w:r w:rsidR="00053144">
        <w:rPr>
          <w:rFonts w:ascii="Times New Roman" w:hAnsi="Times New Roman"/>
          <w:b w:val="0"/>
          <w:caps w:val="0"/>
          <w:noProof/>
          <w:vanish w:val="0"/>
          <w:color w:val="auto"/>
          <w:sz w:val="20"/>
        </w:rPr>
        <w:t>;</w:t>
      </w:r>
    </w:p>
    <w:p w14:paraId="7EBD92F8" w14:textId="556A4D30" w:rsidR="00370D8C" w:rsidRDefault="00370D8C" w:rsidP="00B93A9A">
      <w:pPr>
        <w:pStyle w:val="GuideNote"/>
        <w:numPr>
          <w:ilvl w:val="0"/>
          <w:numId w:val="70"/>
        </w:numPr>
        <w:ind w:left="1899" w:hanging="357"/>
        <w:rPr>
          <w:rFonts w:ascii="Times New Roman" w:hAnsi="Times New Roman"/>
          <w:b w:val="0"/>
          <w:caps w:val="0"/>
          <w:noProof/>
          <w:vanish w:val="0"/>
          <w:color w:val="auto"/>
          <w:sz w:val="20"/>
        </w:rPr>
      </w:pPr>
      <w:r>
        <w:rPr>
          <w:rFonts w:ascii="Times New Roman" w:hAnsi="Times New Roman"/>
          <w:b w:val="0"/>
          <w:caps w:val="0"/>
          <w:noProof/>
          <w:vanish w:val="0"/>
          <w:color w:val="auto"/>
          <w:sz w:val="20"/>
        </w:rPr>
        <w:t>o</w:t>
      </w:r>
      <w:r w:rsidR="00AA3F20" w:rsidRPr="00AA3F20">
        <w:rPr>
          <w:rFonts w:ascii="Times New Roman" w:hAnsi="Times New Roman"/>
          <w:b w:val="0"/>
          <w:caps w:val="0"/>
          <w:noProof/>
          <w:vanish w:val="0"/>
          <w:color w:val="auto"/>
          <w:sz w:val="20"/>
        </w:rPr>
        <w:t>ther buildings</w:t>
      </w:r>
      <w:r w:rsidR="00906DB5">
        <w:rPr>
          <w:rFonts w:ascii="Times New Roman" w:hAnsi="Times New Roman"/>
          <w:b w:val="0"/>
          <w:caps w:val="0"/>
          <w:noProof/>
          <w:vanish w:val="0"/>
          <w:color w:val="auto"/>
          <w:sz w:val="20"/>
        </w:rPr>
        <w:t xml:space="preserve"> and structures</w:t>
      </w:r>
      <w:r w:rsidR="00AA3F20" w:rsidRPr="00AA3F20">
        <w:rPr>
          <w:rFonts w:ascii="Times New Roman" w:hAnsi="Times New Roman"/>
          <w:b w:val="0"/>
          <w:caps w:val="0"/>
          <w:noProof/>
          <w:vanish w:val="0"/>
          <w:color w:val="auto"/>
          <w:sz w:val="20"/>
        </w:rPr>
        <w:t xml:space="preserve"> in the vicinity</w:t>
      </w:r>
      <w:r w:rsidR="00906DB5">
        <w:rPr>
          <w:rFonts w:ascii="Times New Roman" w:hAnsi="Times New Roman"/>
          <w:b w:val="0"/>
          <w:caps w:val="0"/>
          <w:noProof/>
          <w:vanish w:val="0"/>
          <w:color w:val="auto"/>
          <w:sz w:val="20"/>
        </w:rPr>
        <w:t xml:space="preserve"> of the Works</w:t>
      </w:r>
      <w:r>
        <w:rPr>
          <w:rFonts w:ascii="Times New Roman" w:hAnsi="Times New Roman"/>
          <w:b w:val="0"/>
          <w:caps w:val="0"/>
          <w:noProof/>
          <w:vanish w:val="0"/>
          <w:color w:val="auto"/>
          <w:sz w:val="20"/>
        </w:rPr>
        <w:t>; and</w:t>
      </w:r>
    </w:p>
    <w:p w14:paraId="24BF8799" w14:textId="77777777" w:rsidR="00A44A0F" w:rsidRDefault="00AA3F20" w:rsidP="00B93A9A">
      <w:pPr>
        <w:pStyle w:val="GuideNote"/>
        <w:numPr>
          <w:ilvl w:val="0"/>
          <w:numId w:val="70"/>
        </w:numPr>
        <w:ind w:left="1899" w:hanging="357"/>
        <w:rPr>
          <w:rFonts w:ascii="Times New Roman" w:hAnsi="Times New Roman"/>
          <w:b w:val="0"/>
          <w:caps w:val="0"/>
          <w:noProof/>
          <w:vanish w:val="0"/>
          <w:color w:val="auto"/>
          <w:sz w:val="20"/>
        </w:rPr>
      </w:pPr>
      <w:r w:rsidRPr="00AA3F20">
        <w:rPr>
          <w:rFonts w:ascii="Times New Roman" w:hAnsi="Times New Roman"/>
          <w:b w:val="0"/>
          <w:caps w:val="0"/>
          <w:noProof/>
          <w:vanish w:val="0"/>
          <w:color w:val="auto"/>
          <w:sz w:val="20"/>
        </w:rPr>
        <w:t>footpaths and land</w:t>
      </w:r>
      <w:r w:rsidR="00A44A0F">
        <w:rPr>
          <w:rFonts w:ascii="Times New Roman" w:hAnsi="Times New Roman"/>
          <w:b w:val="0"/>
          <w:caps w:val="0"/>
          <w:noProof/>
          <w:vanish w:val="0"/>
          <w:color w:val="auto"/>
          <w:sz w:val="20"/>
        </w:rPr>
        <w:t xml:space="preserve"> </w:t>
      </w:r>
      <w:r w:rsidRPr="00A44A0F">
        <w:rPr>
          <w:rFonts w:ascii="Times New Roman" w:hAnsi="Times New Roman"/>
          <w:b w:val="0"/>
          <w:caps w:val="0"/>
          <w:noProof/>
          <w:vanish w:val="0"/>
          <w:color w:val="auto"/>
          <w:sz w:val="20"/>
        </w:rPr>
        <w:t>which may be affected by the work under the Contract</w:t>
      </w:r>
      <w:r w:rsidR="00A44A0F">
        <w:rPr>
          <w:rFonts w:ascii="Times New Roman" w:hAnsi="Times New Roman"/>
          <w:b w:val="0"/>
          <w:caps w:val="0"/>
          <w:noProof/>
          <w:vanish w:val="0"/>
          <w:color w:val="auto"/>
          <w:sz w:val="20"/>
        </w:rPr>
        <w:t>,</w:t>
      </w:r>
    </w:p>
    <w:p w14:paraId="28EFB1C6" w14:textId="0E0F6571" w:rsidR="00AA3F20" w:rsidRPr="00A44A0F" w:rsidRDefault="00AA3F20" w:rsidP="00A44A0F">
      <w:pPr>
        <w:pStyle w:val="GuideNote"/>
        <w:ind w:left="1185"/>
        <w:rPr>
          <w:rFonts w:ascii="Times New Roman" w:hAnsi="Times New Roman"/>
          <w:b w:val="0"/>
          <w:caps w:val="0"/>
          <w:noProof/>
          <w:vanish w:val="0"/>
          <w:color w:val="auto"/>
          <w:sz w:val="20"/>
        </w:rPr>
      </w:pPr>
      <w:r w:rsidRPr="00A44A0F">
        <w:rPr>
          <w:rFonts w:ascii="Times New Roman" w:hAnsi="Times New Roman"/>
          <w:b w:val="0"/>
          <w:caps w:val="0"/>
          <w:noProof/>
          <w:vanish w:val="0"/>
          <w:color w:val="auto"/>
          <w:sz w:val="20"/>
        </w:rPr>
        <w:t>and provide a corresponding report (with photos) to the Principal</w:t>
      </w:r>
      <w:r w:rsidR="00A44A0F">
        <w:rPr>
          <w:rFonts w:ascii="Times New Roman" w:hAnsi="Times New Roman"/>
          <w:b w:val="0"/>
          <w:caps w:val="0"/>
          <w:noProof/>
          <w:vanish w:val="0"/>
          <w:color w:val="auto"/>
          <w:sz w:val="20"/>
        </w:rPr>
        <w:t xml:space="preserve"> </w:t>
      </w:r>
      <w:r w:rsidRPr="00A44A0F">
        <w:rPr>
          <w:rFonts w:ascii="Times New Roman" w:hAnsi="Times New Roman"/>
          <w:b w:val="0"/>
          <w:caps w:val="0"/>
          <w:noProof/>
          <w:vanish w:val="0"/>
          <w:color w:val="auto"/>
          <w:sz w:val="20"/>
        </w:rPr>
        <w:t xml:space="preserve">at least </w:t>
      </w:r>
      <w:r w:rsidR="00B55BD2">
        <w:rPr>
          <w:rFonts w:ascii="Times New Roman" w:hAnsi="Times New Roman"/>
          <w:b w:val="0"/>
          <w:caps w:val="0"/>
          <w:noProof/>
          <w:vanish w:val="0"/>
          <w:color w:val="auto"/>
          <w:sz w:val="20"/>
        </w:rPr>
        <w:t>10 Business Days</w:t>
      </w:r>
      <w:r w:rsidRPr="00A44A0F">
        <w:rPr>
          <w:rFonts w:ascii="Times New Roman" w:hAnsi="Times New Roman"/>
          <w:b w:val="0"/>
          <w:caps w:val="0"/>
          <w:noProof/>
          <w:vanish w:val="0"/>
          <w:color w:val="auto"/>
          <w:sz w:val="20"/>
        </w:rPr>
        <w:t xml:space="preserve"> before to starting </w:t>
      </w:r>
      <w:r w:rsidR="00B55BD2">
        <w:rPr>
          <w:rFonts w:ascii="Times New Roman" w:hAnsi="Times New Roman"/>
          <w:b w:val="0"/>
          <w:caps w:val="0"/>
          <w:noProof/>
          <w:vanish w:val="0"/>
          <w:color w:val="auto"/>
          <w:sz w:val="20"/>
        </w:rPr>
        <w:t>w</w:t>
      </w:r>
      <w:r w:rsidRPr="00A44A0F">
        <w:rPr>
          <w:rFonts w:ascii="Times New Roman" w:hAnsi="Times New Roman"/>
          <w:b w:val="0"/>
          <w:caps w:val="0"/>
          <w:noProof/>
          <w:vanish w:val="0"/>
          <w:color w:val="auto"/>
          <w:sz w:val="20"/>
        </w:rPr>
        <w:t>ork on the Site</w:t>
      </w:r>
      <w:r w:rsidR="00B55BD2">
        <w:rPr>
          <w:rFonts w:ascii="Times New Roman" w:hAnsi="Times New Roman"/>
          <w:b w:val="0"/>
          <w:caps w:val="0"/>
          <w:noProof/>
          <w:vanish w:val="0"/>
          <w:color w:val="auto"/>
          <w:sz w:val="20"/>
        </w:rPr>
        <w:t>.</w:t>
      </w:r>
    </w:p>
    <w:p w14:paraId="59BEA5A6" w14:textId="79A88355" w:rsidR="00DA521E" w:rsidRDefault="00DA521E">
      <w:pPr>
        <w:pStyle w:val="GuideNote"/>
        <w:rPr>
          <w:noProof/>
        </w:rPr>
      </w:pPr>
      <w:r w:rsidRPr="0080085D">
        <w:rPr>
          <w:noProof/>
        </w:rPr>
        <w:lastRenderedPageBreak/>
        <w:t xml:space="preserve">End of clause - </w:t>
      </w:r>
      <w:r w:rsidR="00B55BD2" w:rsidRPr="00D33DCB">
        <w:rPr>
          <w:noProof/>
        </w:rPr>
        <w:t>Dilapidation Survey</w:t>
      </w:r>
      <w:r w:rsidR="00B55BD2">
        <w:rPr>
          <w:noProof/>
        </w:rPr>
        <w:t>s</w:t>
      </w:r>
    </w:p>
    <w:p w14:paraId="13AE7280" w14:textId="7C23DFF4" w:rsidR="00D27097" w:rsidRPr="0080085D" w:rsidRDefault="0082461B" w:rsidP="00D27097">
      <w:pPr>
        <w:pStyle w:val="Heading3"/>
        <w:tabs>
          <w:tab w:val="clear" w:pos="644"/>
          <w:tab w:val="num" w:pos="709"/>
        </w:tabs>
        <w:ind w:hanging="284"/>
        <w:rPr>
          <w:noProof/>
        </w:rPr>
      </w:pPr>
      <w:bookmarkStart w:id="220" w:name="_Toc157785980"/>
      <w:r w:rsidRPr="0082461B">
        <w:rPr>
          <w:noProof/>
        </w:rPr>
        <w:t>Traffic Management</w:t>
      </w:r>
      <w:bookmarkEnd w:id="220"/>
    </w:p>
    <w:p w14:paraId="266B6681" w14:textId="5C986E62" w:rsidR="00D27097" w:rsidRPr="0080085D" w:rsidRDefault="00D27097" w:rsidP="00D27097">
      <w:pPr>
        <w:pStyle w:val="GuideNote"/>
        <w:rPr>
          <w:noProof/>
        </w:rPr>
      </w:pPr>
      <w:r w:rsidRPr="0080085D">
        <w:rPr>
          <w:noProof/>
        </w:rPr>
        <w:t xml:space="preserve">Delete this clause and the above heading unless </w:t>
      </w:r>
      <w:r w:rsidR="0082461B" w:rsidRPr="0082461B">
        <w:rPr>
          <w:noProof/>
        </w:rPr>
        <w:t xml:space="preserve">Traffic Management </w:t>
      </w:r>
      <w:r w:rsidRPr="0080085D">
        <w:rPr>
          <w:noProof/>
        </w:rPr>
        <w:t>is required.</w:t>
      </w:r>
    </w:p>
    <w:p w14:paraId="014819B7" w14:textId="0E16FC82" w:rsidR="00D27097" w:rsidRPr="0080085D" w:rsidRDefault="00295F00" w:rsidP="00D27097">
      <w:pPr>
        <w:pStyle w:val="GuideNote"/>
        <w:rPr>
          <w:noProof/>
        </w:rPr>
      </w:pPr>
      <w:r>
        <w:rPr>
          <w:noProof/>
        </w:rPr>
        <w:t>amend to suit the Site and the works</w:t>
      </w:r>
      <w:r w:rsidR="00D27097" w:rsidRPr="0080085D">
        <w:rPr>
          <w:noProof/>
        </w:rPr>
        <w:t>.</w:t>
      </w:r>
    </w:p>
    <w:p w14:paraId="460F3375" w14:textId="77777777" w:rsidR="00D27097" w:rsidRPr="0080085D" w:rsidRDefault="00D27097" w:rsidP="00D27097">
      <w:pPr>
        <w:pStyle w:val="GuideNote"/>
        <w:rPr>
          <w:noProof/>
        </w:rPr>
      </w:pPr>
      <w:r w:rsidRPr="0080085D">
        <w:rPr>
          <w:noProof/>
        </w:rPr>
        <w:t>Include details of signboard requirements.</w:t>
      </w:r>
    </w:p>
    <w:p w14:paraId="45FFD9DA" w14:textId="0687BD06" w:rsidR="00295F00" w:rsidRDefault="00295F00" w:rsidP="00295F00">
      <w:pPr>
        <w:pStyle w:val="Paragraph"/>
        <w:rPr>
          <w:noProof/>
        </w:rPr>
      </w:pPr>
      <w:r>
        <w:rPr>
          <w:noProof/>
        </w:rPr>
        <w:t xml:space="preserve">Prepare and submit a site-specific Traffic Management Plan(s) to Council’s Traffic and Transport Department (or other organisations where applicable) for </w:t>
      </w:r>
      <w:r w:rsidR="00926CC1">
        <w:rPr>
          <w:noProof/>
        </w:rPr>
        <w:t>review</w:t>
      </w:r>
      <w:r>
        <w:rPr>
          <w:noProof/>
        </w:rPr>
        <w:t>.</w:t>
      </w:r>
    </w:p>
    <w:p w14:paraId="03555F82" w14:textId="77777777" w:rsidR="00295F00" w:rsidRDefault="00295F00" w:rsidP="00295F00">
      <w:pPr>
        <w:pStyle w:val="Paragraph"/>
        <w:rPr>
          <w:noProof/>
        </w:rPr>
      </w:pPr>
      <w:r>
        <w:rPr>
          <w:noProof/>
        </w:rPr>
        <w:t>Traffic control plans are to be designed, selected, and implemented in accordance with the requirements of Australian Standard AS1742.3-2019 Manual of uniform traffic control devices – Traffic control for works on roads, and the SafeWork NSW Traffic Control at Work Sites Manual.</w:t>
      </w:r>
    </w:p>
    <w:p w14:paraId="7D3DB37F" w14:textId="597518D0" w:rsidR="00295F00" w:rsidRDefault="00295F00" w:rsidP="00295F00">
      <w:pPr>
        <w:pStyle w:val="Paragraph"/>
        <w:rPr>
          <w:noProof/>
        </w:rPr>
      </w:pPr>
      <w:r>
        <w:rPr>
          <w:noProof/>
        </w:rPr>
        <w:t xml:space="preserve">Traffic control and the selection or design of </w:t>
      </w:r>
      <w:r w:rsidR="001A2493" w:rsidRPr="001A2493">
        <w:rPr>
          <w:noProof/>
        </w:rPr>
        <w:t>traffic guidance scheme (TGS)</w:t>
      </w:r>
      <w:r>
        <w:rPr>
          <w:noProof/>
        </w:rPr>
        <w:t xml:space="preserve"> shall only be undertaken by persons who are qualified, authorised and accredited by SafeWork NSW.</w:t>
      </w:r>
    </w:p>
    <w:p w14:paraId="4C41705D" w14:textId="6DDC43E4" w:rsidR="001A2493" w:rsidRPr="0080085D" w:rsidRDefault="001A2493" w:rsidP="001A2493">
      <w:pPr>
        <w:pStyle w:val="GuideNote"/>
      </w:pPr>
      <w:r w:rsidRPr="0080085D">
        <w:t>In</w:t>
      </w:r>
      <w:r w:rsidR="005D6B48">
        <w:t xml:space="preserve">clude any </w:t>
      </w:r>
      <w:r w:rsidR="005D6B48" w:rsidRPr="005D6B48">
        <w:t>SITE-SPECIFIC requirements</w:t>
      </w:r>
      <w:r w:rsidR="005D6B48">
        <w:t xml:space="preserve"> or REFERENCES </w:t>
      </w:r>
      <w:r w:rsidR="005D6B48" w:rsidRPr="005D6B48">
        <w:t xml:space="preserve"> relating to traffic management </w:t>
      </w:r>
      <w:r w:rsidR="005D6B48">
        <w:t>as required. Delete the Prompt if not REQUIRED.</w:t>
      </w:r>
    </w:p>
    <w:p w14:paraId="0580720F" w14:textId="77777777" w:rsidR="001A2493" w:rsidRPr="0080085D" w:rsidRDefault="001A2493" w:rsidP="001A2493">
      <w:pPr>
        <w:pStyle w:val="Sub-paragraph"/>
        <w:tabs>
          <w:tab w:val="clear" w:pos="1211"/>
          <w:tab w:val="num" w:pos="1418"/>
        </w:tabs>
        <w:ind w:hanging="77"/>
      </w:pPr>
      <w:r w:rsidRPr="0080085D">
        <w:t>»</w:t>
      </w:r>
    </w:p>
    <w:p w14:paraId="4028C7E3" w14:textId="398B5575" w:rsidR="00D27097" w:rsidRDefault="001A2493" w:rsidP="00D27097">
      <w:pPr>
        <w:pStyle w:val="GuideNote"/>
      </w:pPr>
      <w:r w:rsidRPr="0080085D">
        <w:t xml:space="preserve">End of clause </w:t>
      </w:r>
      <w:r w:rsidR="005D6B48">
        <w:t>–</w:t>
      </w:r>
      <w:r w:rsidRPr="0080085D">
        <w:t xml:space="preserve"> </w:t>
      </w:r>
      <w:r w:rsidR="005D6B48">
        <w:rPr>
          <w:bCs/>
        </w:rPr>
        <w:t>traffic management</w:t>
      </w:r>
    </w:p>
    <w:p w14:paraId="14C56FD6" w14:textId="77777777" w:rsidR="00D27097" w:rsidRPr="0080085D" w:rsidRDefault="00D27097" w:rsidP="00D27097">
      <w:pPr>
        <w:pStyle w:val="Heading3"/>
        <w:tabs>
          <w:tab w:val="clear" w:pos="644"/>
          <w:tab w:val="num" w:pos="709"/>
        </w:tabs>
        <w:ind w:hanging="284"/>
        <w:rPr>
          <w:noProof/>
        </w:rPr>
      </w:pPr>
      <w:bookmarkStart w:id="221" w:name="_Toc157785981"/>
      <w:r w:rsidRPr="0080085D">
        <w:rPr>
          <w:noProof/>
        </w:rPr>
        <w:t>Signboard</w:t>
      </w:r>
      <w:bookmarkEnd w:id="221"/>
    </w:p>
    <w:p w14:paraId="75601D89" w14:textId="77777777" w:rsidR="00D27097" w:rsidRPr="0080085D" w:rsidRDefault="00D27097" w:rsidP="00D27097">
      <w:pPr>
        <w:pStyle w:val="GuideNote"/>
        <w:rPr>
          <w:noProof/>
        </w:rPr>
      </w:pPr>
      <w:r w:rsidRPr="0080085D">
        <w:rPr>
          <w:noProof/>
        </w:rPr>
        <w:t>Delete this clause and the above heading unless a signboard is required.</w:t>
      </w:r>
    </w:p>
    <w:p w14:paraId="035A04D6" w14:textId="77777777" w:rsidR="00D27097" w:rsidRPr="0080085D" w:rsidRDefault="00D27097" w:rsidP="00D27097">
      <w:pPr>
        <w:pStyle w:val="GuideNote"/>
        <w:rPr>
          <w:noProof/>
        </w:rPr>
      </w:pPr>
      <w:r w:rsidRPr="0080085D">
        <w:rPr>
          <w:noProof/>
        </w:rPr>
        <w:t>Consult with the client.</w:t>
      </w:r>
    </w:p>
    <w:p w14:paraId="2F784728" w14:textId="77777777" w:rsidR="00D27097" w:rsidRPr="0080085D" w:rsidRDefault="00D27097" w:rsidP="00D27097">
      <w:pPr>
        <w:pStyle w:val="GuideNote"/>
        <w:rPr>
          <w:noProof/>
        </w:rPr>
      </w:pPr>
      <w:r w:rsidRPr="0080085D">
        <w:rPr>
          <w:noProof/>
        </w:rPr>
        <w:t>Include details of signboard requirements.</w:t>
      </w:r>
    </w:p>
    <w:p w14:paraId="344E92F6" w14:textId="77777777" w:rsidR="00D27097" w:rsidRPr="0080085D" w:rsidRDefault="00D27097" w:rsidP="00D27097">
      <w:pPr>
        <w:pStyle w:val="Paragraph"/>
        <w:rPr>
          <w:noProof/>
        </w:rPr>
      </w:pPr>
      <w:r w:rsidRPr="0080085D">
        <w:rPr>
          <w:noProof/>
        </w:rPr>
        <w:t>»</w:t>
      </w:r>
    </w:p>
    <w:p w14:paraId="4568C182" w14:textId="77777777" w:rsidR="00D27097" w:rsidRDefault="00D27097" w:rsidP="00D27097">
      <w:pPr>
        <w:pStyle w:val="GuideNote"/>
        <w:rPr>
          <w:noProof/>
        </w:rPr>
      </w:pPr>
      <w:r w:rsidRPr="0080085D">
        <w:rPr>
          <w:noProof/>
        </w:rPr>
        <w:t xml:space="preserve">End of clause - </w:t>
      </w:r>
      <w:r w:rsidRPr="0080085D">
        <w:rPr>
          <w:bCs/>
          <w:noProof/>
        </w:rPr>
        <w:t>Signboard</w:t>
      </w:r>
      <w:r w:rsidRPr="0080085D">
        <w:rPr>
          <w:noProof/>
        </w:rPr>
        <w:t>.</w:t>
      </w:r>
    </w:p>
    <w:p w14:paraId="01E5BA5C" w14:textId="77777777" w:rsidR="00DA521E" w:rsidRPr="0080085D" w:rsidRDefault="00DA521E" w:rsidP="00344F7D">
      <w:pPr>
        <w:pStyle w:val="Heading2"/>
        <w:tabs>
          <w:tab w:val="clear" w:pos="1494"/>
        </w:tabs>
        <w:ind w:left="0"/>
        <w:rPr>
          <w:noProof/>
        </w:rPr>
      </w:pPr>
      <w:bookmarkStart w:id="222" w:name="_Toc184801396"/>
      <w:bookmarkStart w:id="223" w:name="_Toc400627023"/>
      <w:bookmarkStart w:id="224" w:name="_Toc429052371"/>
      <w:bookmarkStart w:id="225" w:name="_Toc157785982"/>
      <w:r w:rsidRPr="0080085D">
        <w:rPr>
          <w:noProof/>
        </w:rPr>
        <w:t>Environmental protection</w:t>
      </w:r>
      <w:bookmarkEnd w:id="222"/>
      <w:bookmarkEnd w:id="223"/>
      <w:bookmarkEnd w:id="224"/>
      <w:bookmarkEnd w:id="225"/>
    </w:p>
    <w:p w14:paraId="652B01DC" w14:textId="77777777" w:rsidR="00DA521E" w:rsidRPr="0080085D" w:rsidRDefault="00DA521E" w:rsidP="00344F7D">
      <w:pPr>
        <w:pStyle w:val="Heading3"/>
        <w:tabs>
          <w:tab w:val="clear" w:pos="644"/>
        </w:tabs>
        <w:ind w:left="0"/>
        <w:rPr>
          <w:noProof/>
        </w:rPr>
      </w:pPr>
      <w:bookmarkStart w:id="226" w:name="_Toc184801397"/>
      <w:bookmarkStart w:id="227" w:name="_Toc400627024"/>
      <w:bookmarkStart w:id="228" w:name="_Toc429052372"/>
      <w:bookmarkStart w:id="229" w:name="_Hlk129524272"/>
      <w:bookmarkStart w:id="230" w:name="_Toc157785983"/>
      <w:r w:rsidRPr="0080085D">
        <w:rPr>
          <w:noProof/>
        </w:rPr>
        <w:t>Environmental management</w:t>
      </w:r>
      <w:bookmarkEnd w:id="226"/>
      <w:bookmarkEnd w:id="227"/>
      <w:bookmarkEnd w:id="228"/>
      <w:bookmarkEnd w:id="230"/>
    </w:p>
    <w:bookmarkEnd w:id="229"/>
    <w:p w14:paraId="2106F02B" w14:textId="77777777" w:rsidR="005B3FF1" w:rsidRPr="00946768" w:rsidRDefault="005B3FF1" w:rsidP="005B3FF1">
      <w:pPr>
        <w:pStyle w:val="Heading4"/>
        <w:spacing w:before="60"/>
      </w:pPr>
      <w:r w:rsidRPr="00946768">
        <w:t>Requirement</w:t>
      </w:r>
    </w:p>
    <w:p w14:paraId="22386429" w14:textId="77777777" w:rsidR="005B3FF1" w:rsidRPr="00946768" w:rsidRDefault="005B3FF1" w:rsidP="005B3FF1">
      <w:pPr>
        <w:pStyle w:val="Paragraph"/>
      </w:pPr>
      <w:r w:rsidRPr="00946768">
        <w:t xml:space="preserve">Comply with the current NSW Government </w:t>
      </w:r>
      <w:r w:rsidRPr="00946768">
        <w:rPr>
          <w:i/>
        </w:rPr>
        <w:t>current NSW Government Environmental Management Guidelines (Construction procurement) (Edition 4) (EM Guidelines)</w:t>
      </w:r>
      <w:r w:rsidRPr="00946768">
        <w:t xml:space="preserve">, available on buy.nsw web site at </w:t>
      </w:r>
      <w:hyperlink r:id="rId23" w:history="1">
        <w:r w:rsidRPr="00946768">
          <w:rPr>
            <w:rStyle w:val="Hyperlink"/>
          </w:rPr>
          <w:t>https://buy.nsw.gov.au/categories/construction</w:t>
        </w:r>
      </w:hyperlink>
    </w:p>
    <w:p w14:paraId="1F920FB2" w14:textId="68F48941" w:rsidR="005B3FF1" w:rsidRDefault="005B3FF1" w:rsidP="005B3FF1">
      <w:pPr>
        <w:pStyle w:val="GuideNote"/>
      </w:pPr>
      <w:r>
        <w:t>end of subclause</w:t>
      </w:r>
    </w:p>
    <w:p w14:paraId="686737C2" w14:textId="7F9A7D0A" w:rsidR="005B3FF1" w:rsidRPr="00946768" w:rsidRDefault="005B3FF1" w:rsidP="005B3FF1">
      <w:pPr>
        <w:pStyle w:val="GuideNote"/>
        <w:spacing w:before="120"/>
      </w:pPr>
      <w:r w:rsidRPr="00946768">
        <w:t>Use either option 1</w:t>
      </w:r>
      <w:r w:rsidR="00580137">
        <w:t xml:space="preserve"> </w:t>
      </w:r>
      <w:r w:rsidRPr="00946768">
        <w:t xml:space="preserve">or option </w:t>
      </w:r>
      <w:r w:rsidR="00580137">
        <w:t>2</w:t>
      </w:r>
      <w:r w:rsidRPr="00946768">
        <w:t xml:space="preserve"> and delete the option that do</w:t>
      </w:r>
      <w:r w:rsidR="005C60B8">
        <w:t>es</w:t>
      </w:r>
      <w:r w:rsidR="002F682A">
        <w:t xml:space="preserve"> </w:t>
      </w:r>
      <w:r w:rsidRPr="00946768">
        <w:t>not apply.</w:t>
      </w:r>
    </w:p>
    <w:p w14:paraId="5AD2F686" w14:textId="0DD60986" w:rsidR="005B3FF1" w:rsidRPr="00946768" w:rsidRDefault="005B3FF1" w:rsidP="005B3FF1">
      <w:pPr>
        <w:pStyle w:val="GuideNote"/>
      </w:pPr>
      <w:r w:rsidRPr="00946768">
        <w:t xml:space="preserve">Use option 1 if </w:t>
      </w:r>
      <w:r w:rsidR="002F682A">
        <w:t xml:space="preserve">em </w:t>
      </w:r>
      <w:r w:rsidRPr="00946768">
        <w:t xml:space="preserve">option 1 </w:t>
      </w:r>
      <w:r w:rsidR="00580137">
        <w:t xml:space="preserve">or em </w:t>
      </w:r>
      <w:r w:rsidR="00580137" w:rsidRPr="00946768">
        <w:t xml:space="preserve">option </w:t>
      </w:r>
      <w:r w:rsidR="00580137">
        <w:t>2</w:t>
      </w:r>
      <w:r w:rsidR="00580137" w:rsidRPr="00946768">
        <w:t xml:space="preserve"> </w:t>
      </w:r>
      <w:r w:rsidRPr="00946768">
        <w:t xml:space="preserve">of conditions of tendering clause – </w:t>
      </w:r>
      <w:bookmarkStart w:id="231" w:name="_Hlk129516840"/>
      <w:r w:rsidRPr="00946768">
        <w:t xml:space="preserve">environmental management </w:t>
      </w:r>
      <w:bookmarkEnd w:id="231"/>
      <w:r w:rsidRPr="00946768">
        <w:t>is used</w:t>
      </w:r>
      <w:r w:rsidR="002F682A">
        <w:t>.</w:t>
      </w:r>
    </w:p>
    <w:p w14:paraId="6A4865D8" w14:textId="3897DD04" w:rsidR="005B3FF1" w:rsidRPr="00946768" w:rsidRDefault="005B3FF1" w:rsidP="005B3FF1">
      <w:pPr>
        <w:pStyle w:val="GuideNote"/>
      </w:pPr>
      <w:r w:rsidRPr="00946768">
        <w:t>note, If Option 1 is used, delete the schedule</w:t>
      </w:r>
      <w:r w:rsidR="00A15D94">
        <w:t>s</w:t>
      </w:r>
      <w:r w:rsidRPr="00946768">
        <w:t xml:space="preserve"> to Preliminaries – </w:t>
      </w:r>
      <w:r w:rsidR="00BA336B">
        <w:t xml:space="preserve">schedule </w:t>
      </w:r>
      <w:r w:rsidR="00431B8D">
        <w:t>for</w:t>
      </w:r>
      <w:r w:rsidR="00BA336B">
        <w:t xml:space="preserve"> </w:t>
      </w:r>
      <w:r w:rsidRPr="00946768">
        <w:t>Environmental Management Plan.</w:t>
      </w:r>
    </w:p>
    <w:p w14:paraId="7249A157" w14:textId="1A2645A2" w:rsidR="005B3FF1" w:rsidRDefault="002F682A" w:rsidP="005B3FF1">
      <w:pPr>
        <w:pStyle w:val="GuideNote"/>
      </w:pPr>
      <w:r w:rsidRPr="002F682A">
        <w:t xml:space="preserve">use option </w:t>
      </w:r>
      <w:r w:rsidR="00580137">
        <w:t>2</w:t>
      </w:r>
      <w:r w:rsidRPr="002F682A">
        <w:t xml:space="preserve"> if neither </w:t>
      </w:r>
      <w:r w:rsidR="005B3FF1" w:rsidRPr="002F682A">
        <w:t xml:space="preserve"> </w:t>
      </w:r>
      <w:r w:rsidRPr="002F682A">
        <w:rPr>
          <w:rFonts w:ascii="Arial Bold" w:hAnsi="Arial Bold"/>
        </w:rPr>
        <w:t xml:space="preserve">EM options </w:t>
      </w:r>
      <w:r w:rsidRPr="002F682A">
        <w:t xml:space="preserve">in the conditions of tendering clause – environmental management </w:t>
      </w:r>
      <w:r>
        <w:t>are</w:t>
      </w:r>
      <w:r w:rsidRPr="002F682A">
        <w:t xml:space="preserve"> used</w:t>
      </w:r>
      <w:r>
        <w:t>. this allows the</w:t>
      </w:r>
      <w:r w:rsidRPr="002F682A">
        <w:t xml:space="preserve"> schedule</w:t>
      </w:r>
      <w:r w:rsidR="0026390B">
        <w:t>s</w:t>
      </w:r>
      <w:r w:rsidRPr="002F682A">
        <w:t xml:space="preserve"> to Preliminaries – </w:t>
      </w:r>
      <w:r w:rsidR="003B31C1">
        <w:t xml:space="preserve">schedule </w:t>
      </w:r>
      <w:r w:rsidR="00431B8D">
        <w:t>for</w:t>
      </w:r>
      <w:r w:rsidR="003B31C1">
        <w:t xml:space="preserve"> </w:t>
      </w:r>
      <w:r w:rsidRPr="002F682A">
        <w:t>Environmental Management Plan</w:t>
      </w:r>
      <w:r>
        <w:t xml:space="preserve"> to be used.</w:t>
      </w:r>
    </w:p>
    <w:p w14:paraId="50111D6F" w14:textId="0EDE8D3E" w:rsidR="00B44987" w:rsidRPr="00946768" w:rsidRDefault="00B44987" w:rsidP="005B3FF1">
      <w:pPr>
        <w:pStyle w:val="GuideNote"/>
      </w:pPr>
      <w:r>
        <w:t>option 1</w:t>
      </w:r>
    </w:p>
    <w:p w14:paraId="3DF335BB" w14:textId="730BE43A" w:rsidR="00DA521E" w:rsidRPr="0080085D" w:rsidRDefault="00DA521E">
      <w:pPr>
        <w:pStyle w:val="Heading4"/>
        <w:rPr>
          <w:noProof/>
        </w:rPr>
      </w:pPr>
      <w:r w:rsidRPr="0080085D">
        <w:rPr>
          <w:noProof/>
        </w:rPr>
        <w:t>Environmental Management Plan</w:t>
      </w:r>
    </w:p>
    <w:p w14:paraId="36612B7D" w14:textId="23892833" w:rsidR="0053503E" w:rsidRPr="0080085D" w:rsidRDefault="008863E0" w:rsidP="00FE3ABC">
      <w:pPr>
        <w:pStyle w:val="Paragraph"/>
      </w:pPr>
      <w:r w:rsidRPr="0080085D">
        <w:rPr>
          <w:noProof/>
        </w:rPr>
        <w:t>Develop and implement</w:t>
      </w:r>
      <w:r w:rsidR="00B1404F" w:rsidRPr="0080085D">
        <w:rPr>
          <w:noProof/>
        </w:rPr>
        <w:t xml:space="preserve"> an</w:t>
      </w:r>
      <w:r w:rsidR="00DA521E" w:rsidRPr="0080085D">
        <w:rPr>
          <w:noProof/>
        </w:rPr>
        <w:t xml:space="preserve"> Environmental Management Plan </w:t>
      </w:r>
      <w:r w:rsidR="00C67FF2">
        <w:rPr>
          <w:noProof/>
        </w:rPr>
        <w:t xml:space="preserve">(EMP) </w:t>
      </w:r>
      <w:r w:rsidR="00B1404F" w:rsidRPr="0080085D">
        <w:rPr>
          <w:noProof/>
        </w:rPr>
        <w:t>that</w:t>
      </w:r>
      <w:r w:rsidR="00DA521E" w:rsidRPr="0080085D">
        <w:rPr>
          <w:noProof/>
        </w:rPr>
        <w:t xml:space="preserve"> </w:t>
      </w:r>
      <w:r w:rsidR="00B1404F" w:rsidRPr="0080085D">
        <w:rPr>
          <w:noProof/>
        </w:rPr>
        <w:t xml:space="preserve">complies </w:t>
      </w:r>
      <w:r w:rsidR="00DA521E" w:rsidRPr="0080085D">
        <w:rPr>
          <w:noProof/>
        </w:rPr>
        <w:t>with the</w:t>
      </w:r>
      <w:r w:rsidR="008154C7" w:rsidRPr="0080085D">
        <w:rPr>
          <w:noProof/>
        </w:rPr>
        <w:t xml:space="preserve"> current</w:t>
      </w:r>
      <w:r w:rsidR="00DA521E" w:rsidRPr="0080085D">
        <w:rPr>
          <w:noProof/>
        </w:rPr>
        <w:t xml:space="preserve"> NSW Government </w:t>
      </w:r>
      <w:r w:rsidR="00DA521E" w:rsidRPr="0080085D">
        <w:rPr>
          <w:i/>
          <w:iCs/>
          <w:noProof/>
        </w:rPr>
        <w:t xml:space="preserve">Environmental Management Guidelines </w:t>
      </w:r>
      <w:r w:rsidR="009F7245" w:rsidRPr="0080085D">
        <w:rPr>
          <w:i/>
          <w:iCs/>
          <w:noProof/>
        </w:rPr>
        <w:t>(C</w:t>
      </w:r>
      <w:r w:rsidR="0045580B" w:rsidRPr="0080085D">
        <w:rPr>
          <w:i/>
          <w:iCs/>
          <w:noProof/>
        </w:rPr>
        <w:t xml:space="preserve">onstruction </w:t>
      </w:r>
      <w:r w:rsidR="009F7245" w:rsidRPr="0080085D">
        <w:rPr>
          <w:i/>
          <w:iCs/>
          <w:noProof/>
        </w:rPr>
        <w:t xml:space="preserve">procurement) </w:t>
      </w:r>
      <w:r w:rsidR="0045580B" w:rsidRPr="0080085D">
        <w:rPr>
          <w:i/>
          <w:iCs/>
          <w:noProof/>
        </w:rPr>
        <w:t xml:space="preserve">(Edition 4) </w:t>
      </w:r>
      <w:r w:rsidR="00DA521E" w:rsidRPr="0080085D">
        <w:rPr>
          <w:i/>
          <w:iCs/>
          <w:noProof/>
        </w:rPr>
        <w:t>(EM Guidelines)</w:t>
      </w:r>
      <w:r w:rsidR="00090F8D" w:rsidRPr="0080085D">
        <w:rPr>
          <w:noProof/>
        </w:rPr>
        <w:t>. The</w:t>
      </w:r>
      <w:r w:rsidR="00DA521E" w:rsidRPr="0080085D">
        <w:rPr>
          <w:noProof/>
        </w:rPr>
        <w:t xml:space="preserve"> </w:t>
      </w:r>
      <w:r w:rsidR="00090F8D" w:rsidRPr="0080085D">
        <w:rPr>
          <w:i/>
          <w:iCs/>
          <w:noProof/>
        </w:rPr>
        <w:t>EM Guidelines</w:t>
      </w:r>
      <w:r w:rsidR="00090F8D" w:rsidRPr="0080085D">
        <w:rPr>
          <w:noProof/>
        </w:rPr>
        <w:t xml:space="preserve"> are </w:t>
      </w:r>
      <w:r w:rsidR="00FE3ABC" w:rsidRPr="0080085D">
        <w:rPr>
          <w:noProof/>
        </w:rPr>
        <w:t xml:space="preserve">available on the </w:t>
      </w:r>
      <w:r w:rsidR="00861EF0" w:rsidRPr="0080085D">
        <w:rPr>
          <w:noProof/>
        </w:rPr>
        <w:t>B</w:t>
      </w:r>
      <w:r w:rsidR="006F422B" w:rsidRPr="0080085D">
        <w:rPr>
          <w:noProof/>
        </w:rPr>
        <w:t xml:space="preserve">uy.nsw </w:t>
      </w:r>
      <w:r w:rsidR="00FE3ABC" w:rsidRPr="0080085D">
        <w:rPr>
          <w:noProof/>
        </w:rPr>
        <w:t>website</w:t>
      </w:r>
      <w:r w:rsidR="00861EF0" w:rsidRPr="0080085D">
        <w:rPr>
          <w:noProof/>
        </w:rPr>
        <w:t xml:space="preserve"> a</w:t>
      </w:r>
      <w:r w:rsidR="00FE4E12" w:rsidRPr="0080085D">
        <w:rPr>
          <w:noProof/>
        </w:rPr>
        <w:t xml:space="preserve">t: </w:t>
      </w:r>
      <w:hyperlink r:id="rId24" w:history="1">
        <w:r w:rsidR="00FE4E12" w:rsidRPr="0080085D">
          <w:rPr>
            <w:rStyle w:val="Hyperlink"/>
            <w:rFonts w:cs="Arial"/>
          </w:rPr>
          <w:t>https://buy.nsw.gov.au/categories/construction</w:t>
        </w:r>
      </w:hyperlink>
      <w:r w:rsidR="00FE3ABC" w:rsidRPr="0080085D">
        <w:rPr>
          <w:noProof/>
        </w:rPr>
        <w:t>.</w:t>
      </w:r>
    </w:p>
    <w:p w14:paraId="73561B08" w14:textId="0FF94617" w:rsidR="00580137" w:rsidRPr="00946768" w:rsidRDefault="00580137" w:rsidP="00580137">
      <w:pPr>
        <w:pStyle w:val="GuideNote"/>
      </w:pPr>
      <w:r w:rsidRPr="00946768">
        <w:t xml:space="preserve">insert environmental risks identified in the Project risk register and any identified opportunities to reduce or avoid adverse environmental impacts, or insert the words: </w:t>
      </w:r>
    </w:p>
    <w:p w14:paraId="4957E736" w14:textId="77777777" w:rsidR="00580137" w:rsidRPr="00946768" w:rsidRDefault="00580137" w:rsidP="00580137">
      <w:pPr>
        <w:pStyle w:val="GuideNoteExample"/>
        <w:ind w:left="2268"/>
      </w:pPr>
      <w:r w:rsidRPr="00946768">
        <w:t>“None are identified for mandatory attention.”</w:t>
      </w:r>
    </w:p>
    <w:p w14:paraId="4C4DCC45" w14:textId="77777777" w:rsidR="00580137" w:rsidRPr="00946768" w:rsidRDefault="00580137" w:rsidP="00580137">
      <w:pPr>
        <w:pStyle w:val="GuideNote"/>
        <w:ind w:left="1984"/>
      </w:pPr>
      <w:r w:rsidRPr="00946768">
        <w:t>Consider the control of risks related to hazardous substances; demolition work; waste management; selection and use of materials; noise, air, land and water POLLUTION; flora/fauna/heritage items; vibrations; dangerous goods; removal of soil; erosion and sedimentation; and general use of the site.</w:t>
      </w:r>
    </w:p>
    <w:p w14:paraId="28589CB4" w14:textId="77777777" w:rsidR="00DA521E" w:rsidRPr="0080085D" w:rsidRDefault="00DA521E">
      <w:pPr>
        <w:pStyle w:val="Paragraph"/>
        <w:rPr>
          <w:noProof/>
        </w:rPr>
      </w:pPr>
      <w:r w:rsidRPr="0080085D">
        <w:rPr>
          <w:noProof/>
        </w:rPr>
        <w:t>The Environmental Management Plan must address the following risks:</w:t>
      </w:r>
    </w:p>
    <w:p w14:paraId="6A805C76" w14:textId="77777777" w:rsidR="00DA521E" w:rsidRPr="0080085D" w:rsidRDefault="00DA521E" w:rsidP="005E2A5B">
      <w:pPr>
        <w:pStyle w:val="Sub-paragraph"/>
        <w:numPr>
          <w:ilvl w:val="0"/>
          <w:numId w:val="22"/>
        </w:numPr>
        <w:ind w:left="1560" w:hanging="426"/>
        <w:rPr>
          <w:noProof/>
        </w:rPr>
      </w:pPr>
      <w:r w:rsidRPr="0080085D">
        <w:rPr>
          <w:noProof/>
        </w:rPr>
        <w:t>»</w:t>
      </w:r>
    </w:p>
    <w:p w14:paraId="5968081D" w14:textId="7B36C0A7" w:rsidR="00DA521E" w:rsidRPr="0080085D" w:rsidRDefault="00DA521E">
      <w:pPr>
        <w:pStyle w:val="Paragraph"/>
        <w:rPr>
          <w:noProof/>
        </w:rPr>
      </w:pPr>
      <w:r w:rsidRPr="0080085D">
        <w:rPr>
          <w:noProof/>
        </w:rPr>
        <w:t>This list of risks is not exhaustive and must not be relied upon by the Contractor.</w:t>
      </w:r>
      <w:r w:rsidR="00072DF7" w:rsidRPr="0080085D">
        <w:rPr>
          <w:noProof/>
        </w:rPr>
        <w:t xml:space="preserve"> </w:t>
      </w:r>
      <w:r w:rsidR="00640075" w:rsidRPr="0080085D">
        <w:rPr>
          <w:noProof/>
        </w:rPr>
        <w:t>U</w:t>
      </w:r>
      <w:r w:rsidRPr="0080085D">
        <w:rPr>
          <w:noProof/>
        </w:rPr>
        <w:t xml:space="preserve">ndertake </w:t>
      </w:r>
      <w:r w:rsidR="00640075" w:rsidRPr="0080085D">
        <w:rPr>
          <w:noProof/>
        </w:rPr>
        <w:t>a</w:t>
      </w:r>
      <w:r w:rsidRPr="0080085D">
        <w:rPr>
          <w:noProof/>
        </w:rPr>
        <w:t xml:space="preserve"> detailed analysis of all environmental risks under the Contract.</w:t>
      </w:r>
    </w:p>
    <w:p w14:paraId="02FC56F2" w14:textId="77777777" w:rsidR="003906C1" w:rsidRDefault="00C67FF2" w:rsidP="003906C1">
      <w:pPr>
        <w:pStyle w:val="Paragraph"/>
      </w:pPr>
      <w:r w:rsidRPr="00946768">
        <w:t xml:space="preserve">Submit the EMP no later than 5 Business Days before construction work starts. </w:t>
      </w:r>
      <w:r w:rsidR="003906C1" w:rsidRPr="00946768">
        <w:t>Do not start construction work before a complying EMP has been submitted.</w:t>
      </w:r>
    </w:p>
    <w:p w14:paraId="1BCA3364" w14:textId="7C513363" w:rsidR="00C67FF2" w:rsidRPr="00C67FF2" w:rsidRDefault="00C67FF2" w:rsidP="00C67FF2">
      <w:pPr>
        <w:pStyle w:val="Paragraph"/>
      </w:pPr>
      <w:r w:rsidRPr="00C67FF2">
        <w:t xml:space="preserve">Also submit </w:t>
      </w:r>
      <w:r w:rsidRPr="00C67FF2">
        <w:rPr>
          <w:i/>
        </w:rPr>
        <w:t>Appendix B – Environmental Management Plan Review Checklist</w:t>
      </w:r>
      <w:r w:rsidRPr="00C67FF2">
        <w:t xml:space="preserve"> from the</w:t>
      </w:r>
      <w:r w:rsidRPr="00C67FF2">
        <w:rPr>
          <w:i/>
          <w:iCs/>
        </w:rPr>
        <w:t xml:space="preserve"> EM Guidelines, </w:t>
      </w:r>
      <w:r w:rsidRPr="00C67FF2">
        <w:t>completed and signed by the Contractor.</w:t>
      </w:r>
      <w:r w:rsidR="005C60B8">
        <w:t xml:space="preserve"> </w:t>
      </w:r>
      <w:r w:rsidRPr="00C67FF2">
        <w:t>Completion of the checklist provides a valuable check of the Contractor’s Environmental Management Plan.</w:t>
      </w:r>
    </w:p>
    <w:p w14:paraId="488FF7C8" w14:textId="77777777" w:rsidR="004750F2" w:rsidRPr="0080085D" w:rsidRDefault="004750F2" w:rsidP="004750F2">
      <w:pPr>
        <w:pStyle w:val="Heading4"/>
        <w:rPr>
          <w:noProof/>
        </w:rPr>
      </w:pPr>
      <w:r w:rsidRPr="0080085D">
        <w:rPr>
          <w:noProof/>
        </w:rPr>
        <w:t>Environmental Management Monthly Report</w:t>
      </w:r>
    </w:p>
    <w:p w14:paraId="56217EBC" w14:textId="0B41F076" w:rsidR="004750F2" w:rsidRDefault="004750F2" w:rsidP="004750F2">
      <w:pPr>
        <w:pStyle w:val="GuideNote"/>
        <w:rPr>
          <w:noProof/>
        </w:rPr>
      </w:pPr>
      <w:r w:rsidRPr="0080085D">
        <w:rPr>
          <w:noProof/>
        </w:rPr>
        <w:t xml:space="preserve">delete this subclause and the above heading if </w:t>
      </w:r>
      <w:r w:rsidR="00C67FF2">
        <w:rPr>
          <w:noProof/>
        </w:rPr>
        <w:t xml:space="preserve">both </w:t>
      </w:r>
      <w:r w:rsidRPr="0080085D">
        <w:rPr>
          <w:noProof/>
        </w:rPr>
        <w:t>em option</w:t>
      </w:r>
      <w:r w:rsidR="00C67FF2">
        <w:rPr>
          <w:noProof/>
        </w:rPr>
        <w:t xml:space="preserve"> </w:t>
      </w:r>
      <w:r w:rsidRPr="0080085D">
        <w:rPr>
          <w:noProof/>
        </w:rPr>
        <w:t xml:space="preserve">1 </w:t>
      </w:r>
      <w:r w:rsidR="00C67FF2">
        <w:rPr>
          <w:noProof/>
        </w:rPr>
        <w:t xml:space="preserve">and em option 2 </w:t>
      </w:r>
      <w:r w:rsidRPr="0080085D">
        <w:rPr>
          <w:noProof/>
        </w:rPr>
        <w:t>of conditions of tendering clause – environmental management ha</w:t>
      </w:r>
      <w:r w:rsidR="00C67FF2">
        <w:rPr>
          <w:noProof/>
        </w:rPr>
        <w:t>ve</w:t>
      </w:r>
      <w:r w:rsidRPr="0080085D">
        <w:rPr>
          <w:noProof/>
        </w:rPr>
        <w:t xml:space="preserve"> been deleted.</w:t>
      </w:r>
    </w:p>
    <w:p w14:paraId="7BB2A512" w14:textId="43A1B87F" w:rsidR="00C67FF2" w:rsidRPr="0080085D" w:rsidRDefault="00C67FF2" w:rsidP="004750F2">
      <w:pPr>
        <w:pStyle w:val="GuideNote"/>
        <w:rPr>
          <w:noProof/>
        </w:rPr>
      </w:pPr>
      <w:r>
        <w:rPr>
          <w:noProof/>
        </w:rPr>
        <w:t>subclause</w:t>
      </w:r>
    </w:p>
    <w:p w14:paraId="5E07CC49" w14:textId="77777777" w:rsidR="004750F2" w:rsidRPr="0080085D" w:rsidRDefault="004750F2" w:rsidP="004750F2">
      <w:pPr>
        <w:pStyle w:val="Paragraph"/>
        <w:rPr>
          <w:noProof/>
        </w:rPr>
      </w:pPr>
      <w:bookmarkStart w:id="232" w:name="_Hlk58249274"/>
      <w:r w:rsidRPr="0080085D">
        <w:rPr>
          <w:noProof/>
        </w:rPr>
        <w:t>No later than the fifth (5</w:t>
      </w:r>
      <w:r w:rsidRPr="0080085D">
        <w:rPr>
          <w:noProof/>
          <w:vertAlign w:val="superscript"/>
        </w:rPr>
        <w:t>th</w:t>
      </w:r>
      <w:r w:rsidRPr="0080085D">
        <w:rPr>
          <w:noProof/>
        </w:rPr>
        <w:t xml:space="preserve">) </w:t>
      </w:r>
      <w:r w:rsidRPr="0080085D">
        <w:rPr>
          <w:i/>
          <w:iCs/>
          <w:noProof/>
        </w:rPr>
        <w:t>Business Day</w:t>
      </w:r>
      <w:r w:rsidRPr="0080085D">
        <w:rPr>
          <w:noProof/>
        </w:rPr>
        <w:t xml:space="preserve"> of each month </w:t>
      </w:r>
      <w:bookmarkEnd w:id="232"/>
      <w:r w:rsidRPr="0080085D">
        <w:rPr>
          <w:noProof/>
        </w:rPr>
        <w:t>submit an Environmental Management Monthly Report, signed by the Contractor’s representative and including the information specified below, as evidence of implementation of the Environmental Management Plan.</w:t>
      </w:r>
    </w:p>
    <w:p w14:paraId="6C34EC20" w14:textId="77777777" w:rsidR="004750F2" w:rsidRPr="0080085D" w:rsidRDefault="004750F2" w:rsidP="004750F2">
      <w:pPr>
        <w:pStyle w:val="Paragraph"/>
        <w:spacing w:before="120"/>
        <w:rPr>
          <w:noProof/>
        </w:rPr>
      </w:pPr>
      <w:r w:rsidRPr="0080085D">
        <w:rPr>
          <w:b/>
          <w:bCs/>
          <w:noProof/>
        </w:rPr>
        <w:t>Contract Details</w:t>
      </w:r>
      <w:r w:rsidRPr="0080085D">
        <w:rPr>
          <w:noProof/>
        </w:rPr>
        <w:t xml:space="preserve">: </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tblGrid>
      <w:tr w:rsidR="004750F2" w:rsidRPr="0080085D" w14:paraId="72F89AE1" w14:textId="77777777" w:rsidTr="00FA0C94">
        <w:tc>
          <w:tcPr>
            <w:tcW w:w="3686" w:type="dxa"/>
          </w:tcPr>
          <w:p w14:paraId="45537F23" w14:textId="77777777" w:rsidR="004750F2" w:rsidRPr="0080085D" w:rsidRDefault="004750F2" w:rsidP="00FA0C94">
            <w:pPr>
              <w:pStyle w:val="Paragraph"/>
              <w:numPr>
                <w:ilvl w:val="0"/>
                <w:numId w:val="10"/>
              </w:numPr>
              <w:tabs>
                <w:tab w:val="clear" w:pos="1134"/>
              </w:tabs>
              <w:ind w:left="315" w:hanging="284"/>
              <w:jc w:val="left"/>
              <w:rPr>
                <w:rFonts w:ascii="Times New Roman" w:hAnsi="Times New Roman"/>
                <w:noProof/>
                <w:sz w:val="20"/>
                <w:szCs w:val="20"/>
              </w:rPr>
            </w:pPr>
            <w:r w:rsidRPr="0080085D">
              <w:rPr>
                <w:rFonts w:ascii="Times New Roman" w:hAnsi="Times New Roman"/>
                <w:noProof/>
                <w:sz w:val="20"/>
                <w:szCs w:val="20"/>
              </w:rPr>
              <w:t>Contract name</w:t>
            </w:r>
          </w:p>
        </w:tc>
        <w:tc>
          <w:tcPr>
            <w:tcW w:w="3402" w:type="dxa"/>
          </w:tcPr>
          <w:p w14:paraId="2F4130C4" w14:textId="77777777" w:rsidR="004750F2" w:rsidRPr="0080085D" w:rsidRDefault="004750F2" w:rsidP="00FA0C94">
            <w:pPr>
              <w:pStyle w:val="Paragraph"/>
              <w:numPr>
                <w:ilvl w:val="0"/>
                <w:numId w:val="10"/>
              </w:numPr>
              <w:ind w:left="424" w:hanging="284"/>
              <w:rPr>
                <w:rFonts w:ascii="Times New Roman" w:hAnsi="Times New Roman"/>
                <w:noProof/>
                <w:sz w:val="20"/>
                <w:szCs w:val="20"/>
              </w:rPr>
            </w:pPr>
            <w:r w:rsidRPr="0080085D">
              <w:rPr>
                <w:rFonts w:ascii="Times New Roman" w:hAnsi="Times New Roman"/>
                <w:noProof/>
                <w:sz w:val="20"/>
                <w:szCs w:val="20"/>
              </w:rPr>
              <w:t>signature and date</w:t>
            </w:r>
          </w:p>
        </w:tc>
      </w:tr>
      <w:tr w:rsidR="004750F2" w:rsidRPr="0080085D" w14:paraId="41D5CA5D" w14:textId="77777777" w:rsidTr="00FA0C94">
        <w:tc>
          <w:tcPr>
            <w:tcW w:w="3686" w:type="dxa"/>
          </w:tcPr>
          <w:p w14:paraId="465A951C" w14:textId="77777777" w:rsidR="004750F2" w:rsidRPr="0080085D" w:rsidRDefault="004750F2" w:rsidP="00FA0C94">
            <w:pPr>
              <w:pStyle w:val="Paragraph"/>
              <w:numPr>
                <w:ilvl w:val="0"/>
                <w:numId w:val="10"/>
              </w:numPr>
              <w:tabs>
                <w:tab w:val="clear" w:pos="1134"/>
              </w:tabs>
              <w:ind w:left="315" w:hanging="284"/>
              <w:jc w:val="left"/>
              <w:rPr>
                <w:noProof/>
              </w:rPr>
            </w:pPr>
            <w:r w:rsidRPr="0080085D">
              <w:rPr>
                <w:rFonts w:ascii="Times New Roman" w:hAnsi="Times New Roman"/>
                <w:noProof/>
                <w:sz w:val="20"/>
                <w:szCs w:val="20"/>
              </w:rPr>
              <w:t>Contractor</w:t>
            </w:r>
          </w:p>
        </w:tc>
        <w:tc>
          <w:tcPr>
            <w:tcW w:w="3402" w:type="dxa"/>
          </w:tcPr>
          <w:p w14:paraId="1C173841" w14:textId="77777777" w:rsidR="004750F2" w:rsidRPr="0080085D" w:rsidRDefault="004750F2" w:rsidP="00FA0C94">
            <w:pPr>
              <w:pStyle w:val="Paragraph"/>
              <w:numPr>
                <w:ilvl w:val="0"/>
                <w:numId w:val="10"/>
              </w:numPr>
              <w:ind w:left="424" w:hanging="284"/>
              <w:rPr>
                <w:noProof/>
              </w:rPr>
            </w:pPr>
            <w:r w:rsidRPr="0080085D">
              <w:rPr>
                <w:rFonts w:ascii="Times New Roman" w:hAnsi="Times New Roman"/>
                <w:noProof/>
                <w:sz w:val="20"/>
                <w:szCs w:val="20"/>
              </w:rPr>
              <w:t>period covered</w:t>
            </w:r>
          </w:p>
        </w:tc>
      </w:tr>
      <w:tr w:rsidR="004750F2" w:rsidRPr="0080085D" w14:paraId="29FB7313" w14:textId="77777777" w:rsidTr="00FA0C94">
        <w:tc>
          <w:tcPr>
            <w:tcW w:w="7088" w:type="dxa"/>
            <w:gridSpan w:val="2"/>
          </w:tcPr>
          <w:p w14:paraId="41C126D4" w14:textId="77777777" w:rsidR="004750F2" w:rsidRPr="0080085D" w:rsidRDefault="004750F2" w:rsidP="00FA0C94">
            <w:pPr>
              <w:pStyle w:val="Paragraph"/>
              <w:numPr>
                <w:ilvl w:val="0"/>
                <w:numId w:val="10"/>
              </w:numPr>
              <w:tabs>
                <w:tab w:val="clear" w:pos="1134"/>
              </w:tabs>
              <w:ind w:left="315" w:hanging="284"/>
              <w:rPr>
                <w:rFonts w:ascii="Times New Roman" w:hAnsi="Times New Roman"/>
                <w:noProof/>
                <w:sz w:val="20"/>
                <w:szCs w:val="20"/>
              </w:rPr>
            </w:pPr>
            <w:r w:rsidRPr="0080085D">
              <w:rPr>
                <w:rFonts w:ascii="Times New Roman" w:hAnsi="Times New Roman"/>
                <w:noProof/>
                <w:sz w:val="20"/>
                <w:szCs w:val="20"/>
              </w:rPr>
              <w:t xml:space="preserve">Contractor’s Representative </w:t>
            </w:r>
          </w:p>
        </w:tc>
      </w:tr>
    </w:tbl>
    <w:p w14:paraId="2E7A747F" w14:textId="77777777" w:rsidR="004750F2" w:rsidRPr="0080085D" w:rsidRDefault="004750F2" w:rsidP="004750F2">
      <w:pPr>
        <w:pStyle w:val="Paragraph"/>
        <w:spacing w:before="120"/>
        <w:rPr>
          <w:b/>
          <w:bCs/>
          <w:noProof/>
        </w:rPr>
      </w:pPr>
      <w:r w:rsidRPr="0080085D">
        <w:rPr>
          <w:b/>
          <w:bCs/>
          <w:noProof/>
        </w:rPr>
        <w:t xml:space="preserve">Implementation of environmental management - details of: </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tblGrid>
      <w:tr w:rsidR="004750F2" w:rsidRPr="0080085D" w14:paraId="466A1E1E" w14:textId="77777777" w:rsidTr="00FA0C94">
        <w:tc>
          <w:tcPr>
            <w:tcW w:w="3686" w:type="dxa"/>
          </w:tcPr>
          <w:p w14:paraId="2AD408C0" w14:textId="77777777" w:rsidR="004750F2" w:rsidRPr="0080085D" w:rsidRDefault="004750F2" w:rsidP="00FA0C94">
            <w:pPr>
              <w:pStyle w:val="Paragraph"/>
              <w:numPr>
                <w:ilvl w:val="0"/>
                <w:numId w:val="10"/>
              </w:numPr>
              <w:tabs>
                <w:tab w:val="clear" w:pos="1134"/>
              </w:tabs>
              <w:ind w:left="315" w:hanging="284"/>
              <w:jc w:val="left"/>
              <w:rPr>
                <w:rFonts w:ascii="Times New Roman" w:hAnsi="Times New Roman"/>
                <w:noProof/>
                <w:sz w:val="20"/>
                <w:szCs w:val="20"/>
              </w:rPr>
            </w:pPr>
            <w:r w:rsidRPr="0080085D">
              <w:rPr>
                <w:rFonts w:ascii="Times New Roman" w:hAnsi="Times New Roman"/>
                <w:noProof/>
                <w:sz w:val="20"/>
                <w:szCs w:val="20"/>
              </w:rPr>
              <w:t>environmental risks and opportunities</w:t>
            </w:r>
          </w:p>
        </w:tc>
        <w:tc>
          <w:tcPr>
            <w:tcW w:w="3402" w:type="dxa"/>
          </w:tcPr>
          <w:p w14:paraId="236074B6" w14:textId="77777777" w:rsidR="004750F2" w:rsidRPr="0080085D" w:rsidRDefault="004750F2" w:rsidP="00FA0C94">
            <w:pPr>
              <w:pStyle w:val="Paragraph"/>
              <w:numPr>
                <w:ilvl w:val="0"/>
                <w:numId w:val="10"/>
              </w:numPr>
              <w:ind w:left="424" w:hanging="284"/>
              <w:rPr>
                <w:rFonts w:ascii="Times New Roman" w:hAnsi="Times New Roman"/>
                <w:noProof/>
                <w:sz w:val="20"/>
                <w:szCs w:val="20"/>
              </w:rPr>
            </w:pPr>
            <w:r w:rsidRPr="0080085D">
              <w:rPr>
                <w:rFonts w:ascii="Times New Roman" w:hAnsi="Times New Roman"/>
                <w:noProof/>
                <w:sz w:val="20"/>
                <w:szCs w:val="20"/>
              </w:rPr>
              <w:t>significant environmental impacts</w:t>
            </w:r>
          </w:p>
        </w:tc>
      </w:tr>
      <w:tr w:rsidR="004750F2" w:rsidRPr="0080085D" w14:paraId="0753E675" w14:textId="77777777" w:rsidTr="00FA0C94">
        <w:tc>
          <w:tcPr>
            <w:tcW w:w="7088" w:type="dxa"/>
            <w:gridSpan w:val="2"/>
          </w:tcPr>
          <w:p w14:paraId="701240FC" w14:textId="77777777" w:rsidR="004750F2" w:rsidRPr="0080085D" w:rsidRDefault="004750F2" w:rsidP="00FA0C94">
            <w:pPr>
              <w:pStyle w:val="Paragraph"/>
              <w:numPr>
                <w:ilvl w:val="0"/>
                <w:numId w:val="10"/>
              </w:numPr>
              <w:tabs>
                <w:tab w:val="clear" w:pos="1134"/>
              </w:tabs>
              <w:ind w:left="315" w:hanging="284"/>
              <w:rPr>
                <w:rFonts w:ascii="Times New Roman" w:hAnsi="Times New Roman"/>
                <w:noProof/>
                <w:sz w:val="20"/>
                <w:szCs w:val="20"/>
              </w:rPr>
            </w:pPr>
            <w:r w:rsidRPr="0080085D">
              <w:rPr>
                <w:rFonts w:ascii="Times New Roman" w:hAnsi="Times New Roman"/>
                <w:noProof/>
                <w:sz w:val="20"/>
                <w:szCs w:val="20"/>
              </w:rPr>
              <w:t xml:space="preserve">environmental objectives, targets and measures of performance (where practical) </w:t>
            </w:r>
          </w:p>
        </w:tc>
      </w:tr>
      <w:tr w:rsidR="004750F2" w:rsidRPr="00E85B0F" w14:paraId="3C448360" w14:textId="77777777" w:rsidTr="00FA0C94">
        <w:tc>
          <w:tcPr>
            <w:tcW w:w="7088" w:type="dxa"/>
            <w:gridSpan w:val="2"/>
          </w:tcPr>
          <w:p w14:paraId="38BCC0FD" w14:textId="77777777" w:rsidR="004750F2" w:rsidRPr="00E85B0F" w:rsidRDefault="004750F2" w:rsidP="00FA0C94">
            <w:pPr>
              <w:pStyle w:val="Paragraph"/>
              <w:numPr>
                <w:ilvl w:val="0"/>
                <w:numId w:val="10"/>
              </w:numPr>
              <w:ind w:left="315" w:hanging="284"/>
              <w:rPr>
                <w:rFonts w:ascii="Times New Roman" w:hAnsi="Times New Roman"/>
                <w:noProof/>
                <w:sz w:val="20"/>
                <w:szCs w:val="20"/>
              </w:rPr>
            </w:pPr>
            <w:r w:rsidRPr="00E85B0F">
              <w:rPr>
                <w:rFonts w:ascii="Times New Roman" w:hAnsi="Times New Roman"/>
                <w:noProof/>
                <w:sz w:val="20"/>
                <w:szCs w:val="20"/>
              </w:rPr>
              <w:t>management actions, including environmental controls, training, inspections and testing</w:t>
            </w:r>
          </w:p>
        </w:tc>
      </w:tr>
    </w:tbl>
    <w:p w14:paraId="1E71DF1E" w14:textId="77777777" w:rsidR="00E85B0F" w:rsidRPr="00E85B0F" w:rsidRDefault="00E85B0F" w:rsidP="00E85B0F">
      <w:pPr>
        <w:pStyle w:val="Paragraph"/>
        <w:spacing w:before="120"/>
      </w:pPr>
      <w:r w:rsidRPr="00E85B0F">
        <w:rPr>
          <w:b/>
          <w:bCs/>
        </w:rPr>
        <w:t>Management of Subcontractors and Consultants</w:t>
      </w:r>
      <w:r w:rsidRPr="00E85B0F">
        <w:t xml:space="preserve"> </w:t>
      </w:r>
    </w:p>
    <w:p w14:paraId="11894C28" w14:textId="77777777" w:rsidR="00E85B0F" w:rsidRPr="00E85B0F" w:rsidRDefault="00E85B0F" w:rsidP="00B93A9A">
      <w:pPr>
        <w:pStyle w:val="Paragraph"/>
        <w:numPr>
          <w:ilvl w:val="0"/>
          <w:numId w:val="43"/>
        </w:numPr>
        <w:ind w:left="1560" w:hanging="426"/>
      </w:pPr>
      <w:r w:rsidRPr="00E85B0F">
        <w:lastRenderedPageBreak/>
        <w:t>a list of subcontractors and consultants currently engaged in work under the Contract valued at $25,000 or more; and</w:t>
      </w:r>
    </w:p>
    <w:p w14:paraId="5B3B4E3B" w14:textId="77777777" w:rsidR="00E85B0F" w:rsidRPr="00E85B0F" w:rsidRDefault="00E85B0F" w:rsidP="00B93A9A">
      <w:pPr>
        <w:pStyle w:val="Paragraph"/>
        <w:numPr>
          <w:ilvl w:val="0"/>
          <w:numId w:val="43"/>
        </w:numPr>
        <w:ind w:left="1560" w:hanging="426"/>
      </w:pPr>
      <w:r w:rsidRPr="00E85B0F">
        <w:t>confirmation for each listed subcontractor and consultant that it is complying with relevant EMP requirements.</w:t>
      </w:r>
    </w:p>
    <w:p w14:paraId="2B70CF12" w14:textId="7A6DCD3B" w:rsidR="004750F2" w:rsidRPr="0080085D" w:rsidRDefault="004750F2" w:rsidP="004750F2">
      <w:pPr>
        <w:pStyle w:val="Paragraph"/>
        <w:rPr>
          <w:noProof/>
        </w:rPr>
      </w:pPr>
      <w:r w:rsidRPr="00E85B0F">
        <w:rPr>
          <w:b/>
          <w:bCs/>
          <w:noProof/>
        </w:rPr>
        <w:t xml:space="preserve">Implementation of </w:t>
      </w:r>
      <w:r w:rsidRPr="00E85B0F">
        <w:rPr>
          <w:b/>
          <w:bCs/>
          <w:i/>
          <w:iCs/>
          <w:noProof/>
        </w:rPr>
        <w:t>incident management</w:t>
      </w:r>
      <w:r w:rsidRPr="00E85B0F">
        <w:rPr>
          <w:b/>
          <w:bCs/>
          <w:noProof/>
        </w:rPr>
        <w:t xml:space="preserve">, including </w:t>
      </w:r>
      <w:r w:rsidRPr="00E85B0F">
        <w:rPr>
          <w:b/>
          <w:bCs/>
          <w:i/>
          <w:iCs/>
          <w:noProof/>
        </w:rPr>
        <w:t>emergency response</w:t>
      </w:r>
      <w:r w:rsidRPr="00E85B0F">
        <w:rPr>
          <w:noProof/>
        </w:rPr>
        <w:t xml:space="preserve"> - details of:</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4750F2" w:rsidRPr="0080085D" w14:paraId="11343D57" w14:textId="77777777" w:rsidTr="00FA0C94">
        <w:tc>
          <w:tcPr>
            <w:tcW w:w="7088" w:type="dxa"/>
          </w:tcPr>
          <w:p w14:paraId="21C4AD2C" w14:textId="77777777" w:rsidR="004750F2" w:rsidRPr="0080085D" w:rsidRDefault="004750F2" w:rsidP="005E2A5B">
            <w:pPr>
              <w:pStyle w:val="Paragraph"/>
              <w:numPr>
                <w:ilvl w:val="0"/>
                <w:numId w:val="27"/>
              </w:numPr>
              <w:tabs>
                <w:tab w:val="clear" w:pos="1134"/>
              </w:tabs>
              <w:ind w:left="315" w:hanging="284"/>
              <w:rPr>
                <w:rFonts w:ascii="Times New Roman" w:hAnsi="Times New Roman"/>
                <w:noProof/>
                <w:sz w:val="20"/>
                <w:szCs w:val="20"/>
              </w:rPr>
            </w:pPr>
            <w:r w:rsidRPr="0080085D">
              <w:rPr>
                <w:rFonts w:ascii="Times New Roman" w:hAnsi="Times New Roman"/>
                <w:noProof/>
                <w:sz w:val="20"/>
                <w:szCs w:val="20"/>
              </w:rPr>
              <w:t>environmental incidents or emergencies</w:t>
            </w:r>
          </w:p>
        </w:tc>
      </w:tr>
      <w:tr w:rsidR="004750F2" w:rsidRPr="0080085D" w14:paraId="5C0B9F39" w14:textId="77777777" w:rsidTr="00FA0C94">
        <w:tc>
          <w:tcPr>
            <w:tcW w:w="7088" w:type="dxa"/>
          </w:tcPr>
          <w:p w14:paraId="1C21E99B" w14:textId="77777777" w:rsidR="004750F2" w:rsidRPr="0080085D" w:rsidRDefault="004750F2" w:rsidP="00FA0C94">
            <w:pPr>
              <w:pStyle w:val="Paragraph"/>
              <w:numPr>
                <w:ilvl w:val="0"/>
                <w:numId w:val="10"/>
              </w:numPr>
              <w:tabs>
                <w:tab w:val="clear" w:pos="1134"/>
              </w:tabs>
              <w:ind w:left="315" w:hanging="284"/>
              <w:rPr>
                <w:rFonts w:ascii="Times New Roman" w:hAnsi="Times New Roman"/>
                <w:noProof/>
                <w:sz w:val="20"/>
                <w:szCs w:val="20"/>
              </w:rPr>
            </w:pPr>
            <w:r w:rsidRPr="0080085D">
              <w:rPr>
                <w:rFonts w:ascii="Times New Roman" w:hAnsi="Times New Roman"/>
                <w:noProof/>
                <w:sz w:val="20"/>
                <w:szCs w:val="20"/>
              </w:rPr>
              <w:t xml:space="preserve">non-compliance with environmental procedures and near misses </w:t>
            </w:r>
          </w:p>
        </w:tc>
      </w:tr>
      <w:tr w:rsidR="004750F2" w:rsidRPr="0080085D" w14:paraId="18E8DB8B" w14:textId="77777777" w:rsidTr="00FA0C94">
        <w:trPr>
          <w:trHeight w:val="361"/>
        </w:trPr>
        <w:tc>
          <w:tcPr>
            <w:tcW w:w="7088" w:type="dxa"/>
          </w:tcPr>
          <w:p w14:paraId="44E82539" w14:textId="77777777" w:rsidR="004750F2" w:rsidRPr="0080085D" w:rsidRDefault="004750F2" w:rsidP="00FA0C94">
            <w:pPr>
              <w:pStyle w:val="Paragraph"/>
              <w:numPr>
                <w:ilvl w:val="0"/>
                <w:numId w:val="10"/>
              </w:numPr>
              <w:ind w:left="315" w:hanging="284"/>
              <w:rPr>
                <w:rFonts w:ascii="Times New Roman" w:hAnsi="Times New Roman"/>
                <w:noProof/>
                <w:sz w:val="20"/>
                <w:szCs w:val="20"/>
              </w:rPr>
            </w:pPr>
            <w:r w:rsidRPr="0080085D">
              <w:rPr>
                <w:rFonts w:ascii="Times New Roman" w:hAnsi="Times New Roman"/>
                <w:noProof/>
                <w:sz w:val="20"/>
                <w:szCs w:val="20"/>
              </w:rPr>
              <w:t>implementation of incident and emergency response management</w:t>
            </w:r>
          </w:p>
        </w:tc>
      </w:tr>
      <w:tr w:rsidR="004750F2" w:rsidRPr="0080085D" w14:paraId="4FC1AB0C" w14:textId="77777777" w:rsidTr="00FA0C94">
        <w:trPr>
          <w:trHeight w:val="361"/>
        </w:trPr>
        <w:tc>
          <w:tcPr>
            <w:tcW w:w="7088" w:type="dxa"/>
          </w:tcPr>
          <w:p w14:paraId="383B2330" w14:textId="77777777" w:rsidR="004750F2" w:rsidRPr="0080085D" w:rsidRDefault="004750F2" w:rsidP="00FA0C94">
            <w:pPr>
              <w:pStyle w:val="Paragraph"/>
              <w:numPr>
                <w:ilvl w:val="0"/>
                <w:numId w:val="10"/>
              </w:numPr>
              <w:ind w:left="315" w:hanging="284"/>
              <w:rPr>
                <w:rFonts w:ascii="Times New Roman" w:hAnsi="Times New Roman"/>
                <w:noProof/>
                <w:sz w:val="20"/>
                <w:szCs w:val="20"/>
              </w:rPr>
            </w:pPr>
            <w:r w:rsidRPr="0080085D">
              <w:rPr>
                <w:rFonts w:ascii="Times New Roman" w:hAnsi="Times New Roman"/>
                <w:noProof/>
                <w:sz w:val="20"/>
                <w:szCs w:val="20"/>
              </w:rPr>
              <w:t>implementation of corrective action.</w:t>
            </w:r>
          </w:p>
        </w:tc>
      </w:tr>
    </w:tbl>
    <w:p w14:paraId="53CBD78E" w14:textId="77777777" w:rsidR="004750F2" w:rsidRPr="0080085D" w:rsidRDefault="004750F2" w:rsidP="004750F2">
      <w:pPr>
        <w:pStyle w:val="Paragraph"/>
        <w:rPr>
          <w:noProof/>
        </w:rPr>
      </w:pPr>
      <w:r w:rsidRPr="0080085D">
        <w:rPr>
          <w:b/>
          <w:bCs/>
          <w:noProof/>
        </w:rPr>
        <w:t>Implementation of reviews</w:t>
      </w:r>
      <w:r w:rsidRPr="0080085D">
        <w:rPr>
          <w:noProof/>
        </w:rPr>
        <w:t xml:space="preserve"> - details of internal reviews, audits and inspections undertaken to verify that on-Site environmental processes and practices conform with the Environmental Management Plan, including:</w:t>
      </w:r>
    </w:p>
    <w:p w14:paraId="4E194784" w14:textId="77777777" w:rsidR="004750F2" w:rsidRPr="0080085D" w:rsidRDefault="004750F2" w:rsidP="005E2A5B">
      <w:pPr>
        <w:pStyle w:val="Sub-paragraph"/>
        <w:numPr>
          <w:ilvl w:val="0"/>
          <w:numId w:val="22"/>
        </w:numPr>
        <w:ind w:left="1560" w:hanging="284"/>
        <w:rPr>
          <w:noProof/>
        </w:rPr>
      </w:pPr>
      <w:r w:rsidRPr="0080085D">
        <w:rPr>
          <w:noProof/>
        </w:rPr>
        <w:t>monitoring, measurement, evaluation and review of activities;</w:t>
      </w:r>
    </w:p>
    <w:p w14:paraId="3AD96021" w14:textId="77777777" w:rsidR="004750F2" w:rsidRPr="0080085D" w:rsidRDefault="004750F2" w:rsidP="005E2A5B">
      <w:pPr>
        <w:pStyle w:val="Sub-paragraph"/>
        <w:numPr>
          <w:ilvl w:val="0"/>
          <w:numId w:val="22"/>
        </w:numPr>
        <w:ind w:left="1560" w:hanging="284"/>
        <w:rPr>
          <w:noProof/>
        </w:rPr>
      </w:pPr>
      <w:r w:rsidRPr="0080085D">
        <w:rPr>
          <w:noProof/>
        </w:rPr>
        <w:t>the consequences of non-conformances;</w:t>
      </w:r>
    </w:p>
    <w:p w14:paraId="4049AF46" w14:textId="77777777" w:rsidR="004750F2" w:rsidRPr="0080085D" w:rsidRDefault="004750F2" w:rsidP="005E2A5B">
      <w:pPr>
        <w:pStyle w:val="Sub-paragraph"/>
        <w:numPr>
          <w:ilvl w:val="0"/>
          <w:numId w:val="22"/>
        </w:numPr>
        <w:ind w:left="1560" w:hanging="284"/>
        <w:rPr>
          <w:noProof/>
        </w:rPr>
      </w:pPr>
      <w:r w:rsidRPr="0080085D">
        <w:rPr>
          <w:noProof/>
        </w:rPr>
        <w:t>investigation, analysis, evaluation and follow-up verification; and</w:t>
      </w:r>
    </w:p>
    <w:p w14:paraId="65D5EFBD" w14:textId="77777777" w:rsidR="004750F2" w:rsidRPr="0080085D" w:rsidRDefault="004750F2" w:rsidP="005E2A5B">
      <w:pPr>
        <w:pStyle w:val="Sub-paragraph"/>
        <w:numPr>
          <w:ilvl w:val="0"/>
          <w:numId w:val="22"/>
        </w:numPr>
        <w:ind w:left="1560" w:hanging="284"/>
        <w:rPr>
          <w:noProof/>
        </w:rPr>
      </w:pPr>
      <w:r w:rsidRPr="0080085D">
        <w:rPr>
          <w:noProof/>
        </w:rPr>
        <w:t>corrective and preventive action taken.</w:t>
      </w:r>
    </w:p>
    <w:p w14:paraId="5B5B014C" w14:textId="522D6AA7" w:rsidR="004750F2" w:rsidRDefault="004750F2" w:rsidP="004750F2">
      <w:pPr>
        <w:pStyle w:val="GuideNote"/>
        <w:rPr>
          <w:noProof/>
        </w:rPr>
      </w:pPr>
      <w:r w:rsidRPr="0080085D">
        <w:rPr>
          <w:noProof/>
        </w:rPr>
        <w:t>End of subclause – environmental management monthly report.</w:t>
      </w:r>
    </w:p>
    <w:p w14:paraId="33617517" w14:textId="300DC7EB" w:rsidR="005C60B8" w:rsidRPr="0080085D" w:rsidRDefault="005C60B8" w:rsidP="004750F2">
      <w:pPr>
        <w:pStyle w:val="GuideNote"/>
        <w:rPr>
          <w:noProof/>
        </w:rPr>
      </w:pPr>
      <w:r>
        <w:rPr>
          <w:noProof/>
        </w:rPr>
        <w:t>end of option 1</w:t>
      </w:r>
    </w:p>
    <w:p w14:paraId="46509201" w14:textId="2203EA58" w:rsidR="00B44987" w:rsidRPr="00946768" w:rsidRDefault="00B44987" w:rsidP="00C67FF2">
      <w:pPr>
        <w:pStyle w:val="GuideNote"/>
        <w:spacing w:before="120"/>
      </w:pPr>
      <w:r>
        <w:t xml:space="preserve">option </w:t>
      </w:r>
      <w:r w:rsidR="00C67FF2">
        <w:t>2</w:t>
      </w:r>
    </w:p>
    <w:p w14:paraId="1E176A51" w14:textId="77777777" w:rsidR="00B44987" w:rsidRPr="00946768" w:rsidRDefault="00B44987" w:rsidP="00B44987">
      <w:pPr>
        <w:pStyle w:val="Heading4"/>
        <w:spacing w:before="60"/>
      </w:pPr>
      <w:r w:rsidRPr="00946768">
        <w:t>Environmental Management Plan</w:t>
      </w:r>
    </w:p>
    <w:p w14:paraId="035665A5" w14:textId="77777777" w:rsidR="00B44987" w:rsidRPr="00946768" w:rsidRDefault="00B44987" w:rsidP="00B44987">
      <w:pPr>
        <w:pStyle w:val="Paragraph"/>
      </w:pPr>
      <w:r w:rsidRPr="00946768">
        <w:t xml:space="preserve">Develop and implement an Environmental Management Plan (EMP) that complies with the </w:t>
      </w:r>
      <w:r w:rsidRPr="00946768">
        <w:rPr>
          <w:i/>
        </w:rPr>
        <w:t>EM guidelines</w:t>
      </w:r>
      <w:r w:rsidRPr="00946768">
        <w:t>.</w:t>
      </w:r>
    </w:p>
    <w:p w14:paraId="36C6D905" w14:textId="494A1EA9" w:rsidR="00B44987" w:rsidRPr="00946768" w:rsidRDefault="00B44987" w:rsidP="00B44987">
      <w:pPr>
        <w:pStyle w:val="Paragraph"/>
      </w:pPr>
      <w:r w:rsidRPr="00946768">
        <w:t>The Contractor may elect to complete Schedule</w:t>
      </w:r>
      <w:r w:rsidR="0026390B">
        <w:t>s</w:t>
      </w:r>
      <w:r w:rsidRPr="00946768">
        <w:t xml:space="preserve"> to Preliminaries – </w:t>
      </w:r>
      <w:r w:rsidR="00C839E3" w:rsidRPr="00C839E3">
        <w:rPr>
          <w:b/>
          <w:bCs/>
        </w:rPr>
        <w:t>Schedule for</w:t>
      </w:r>
      <w:r w:rsidR="00C839E3">
        <w:t xml:space="preserve"> </w:t>
      </w:r>
      <w:r w:rsidRPr="00946768">
        <w:rPr>
          <w:b/>
        </w:rPr>
        <w:t>Environmental Management Plan</w:t>
      </w:r>
      <w:r w:rsidRPr="00946768">
        <w:t>, adding objectives and actions as required to suit the risks/hazards associated with the work under the Contract, and implement the completed version as the EMP.</w:t>
      </w:r>
    </w:p>
    <w:p w14:paraId="5512F75A" w14:textId="77777777" w:rsidR="00B44987" w:rsidRPr="00946768" w:rsidRDefault="00B44987" w:rsidP="00B44987">
      <w:pPr>
        <w:pStyle w:val="Paragraph"/>
      </w:pPr>
      <w:r w:rsidRPr="00946768">
        <w:t>Submit the EMP no later than 5 Business Days before construction work starts. Do not start construction work before a complying EMP has been submitted.</w:t>
      </w:r>
    </w:p>
    <w:p w14:paraId="53A813EE" w14:textId="77777777" w:rsidR="00B44987" w:rsidRPr="00B44987" w:rsidRDefault="00B44987" w:rsidP="00B44987">
      <w:pPr>
        <w:pStyle w:val="GuideNote"/>
        <w:rPr>
          <w:rFonts w:ascii="Times New Roman" w:hAnsi="Times New Roman"/>
          <w:b w:val="0"/>
          <w:bCs/>
          <w:sz w:val="20"/>
        </w:rPr>
      </w:pPr>
      <w:r w:rsidRPr="00946768">
        <w:t xml:space="preserve">insert environmental risks identified in the Project risk register and any identified opportunities to reduce or avoid adverse environmental impacts, or insert the words </w:t>
      </w:r>
      <w:r w:rsidRPr="00B44987">
        <w:rPr>
          <w:rFonts w:ascii="Times New Roman" w:hAnsi="Times New Roman"/>
          <w:sz w:val="20"/>
        </w:rPr>
        <w:t>“</w:t>
      </w:r>
      <w:r w:rsidRPr="00B44987">
        <w:rPr>
          <w:rFonts w:ascii="Times New Roman" w:hAnsi="Times New Roman"/>
          <w:b w:val="0"/>
          <w:bCs/>
          <w:caps w:val="0"/>
          <w:sz w:val="20"/>
        </w:rPr>
        <w:t>none are identified for mandatory attention</w:t>
      </w:r>
      <w:r w:rsidRPr="00B44987">
        <w:rPr>
          <w:rFonts w:ascii="Times New Roman" w:hAnsi="Times New Roman"/>
          <w:b w:val="0"/>
          <w:bCs/>
          <w:sz w:val="20"/>
        </w:rPr>
        <w:t>”.</w:t>
      </w:r>
    </w:p>
    <w:p w14:paraId="7211824D" w14:textId="2CEA1389" w:rsidR="00B44987" w:rsidRPr="00946768" w:rsidRDefault="00B44987" w:rsidP="00B44987">
      <w:pPr>
        <w:pStyle w:val="GuideNote"/>
        <w:ind w:left="1980"/>
      </w:pPr>
      <w:r w:rsidRPr="00946768">
        <w:t>Consider the control of risks related to hazardous substances; demolition work; waste management; selection and use of materials; noise, air, land and water POLLUTION; flora/fauna/heritage items; vibrations; dangerous goods; removal of soil; erosion and sedimentation; and general use of the site.</w:t>
      </w:r>
    </w:p>
    <w:p w14:paraId="41F711CC" w14:textId="6A2374EB" w:rsidR="00B44987" w:rsidRPr="00946768" w:rsidRDefault="00B44987" w:rsidP="00B44987">
      <w:pPr>
        <w:pStyle w:val="Paragraph"/>
      </w:pPr>
      <w:r w:rsidRPr="00946768">
        <w:t>The EMP must address the following risks:</w:t>
      </w:r>
    </w:p>
    <w:p w14:paraId="3E7296B3" w14:textId="685610BD" w:rsidR="00B44987" w:rsidRDefault="00B44987" w:rsidP="00B44987">
      <w:pPr>
        <w:pStyle w:val="Sub-paragraph"/>
        <w:numPr>
          <w:ilvl w:val="0"/>
          <w:numId w:val="1"/>
        </w:numPr>
        <w:tabs>
          <w:tab w:val="clear" w:pos="1211"/>
        </w:tabs>
        <w:ind w:left="1560" w:hanging="426"/>
      </w:pPr>
      <w:r w:rsidRPr="00946768">
        <w:t>»</w:t>
      </w:r>
    </w:p>
    <w:p w14:paraId="1290F7B9" w14:textId="77777777" w:rsidR="00913E79" w:rsidRPr="00287E84" w:rsidRDefault="00913E79" w:rsidP="00913E79">
      <w:pPr>
        <w:pStyle w:val="Sub-paragraph"/>
        <w:numPr>
          <w:ilvl w:val="0"/>
          <w:numId w:val="1"/>
        </w:numPr>
        <w:tabs>
          <w:tab w:val="clear" w:pos="1211"/>
        </w:tabs>
        <w:ind w:left="1560" w:hanging="426"/>
      </w:pPr>
      <w:r w:rsidRPr="00287E84">
        <w:t>»</w:t>
      </w:r>
    </w:p>
    <w:p w14:paraId="5D1ACBDA" w14:textId="77777777" w:rsidR="00913E79" w:rsidRPr="00946768" w:rsidRDefault="00913E79" w:rsidP="00B44987">
      <w:pPr>
        <w:pStyle w:val="Sub-paragraph"/>
        <w:numPr>
          <w:ilvl w:val="0"/>
          <w:numId w:val="1"/>
        </w:numPr>
        <w:tabs>
          <w:tab w:val="clear" w:pos="1211"/>
        </w:tabs>
        <w:ind w:left="1560" w:hanging="426"/>
      </w:pPr>
    </w:p>
    <w:p w14:paraId="4D0C37D4" w14:textId="77777777" w:rsidR="00B44987" w:rsidRPr="00946768" w:rsidRDefault="00B44987" w:rsidP="00B44987">
      <w:pPr>
        <w:pStyle w:val="Paragraph"/>
      </w:pPr>
      <w:r w:rsidRPr="00946768">
        <w:t>This list is not exhaustive and must not be relied upon. The Contractor must undertake its own identification and detailed analysis of all environmental risks involved with work under the Contract.</w:t>
      </w:r>
    </w:p>
    <w:p w14:paraId="68C6A1F2" w14:textId="79104BDD" w:rsidR="00B44987" w:rsidRPr="00946768" w:rsidRDefault="00B44987" w:rsidP="00B44987">
      <w:pPr>
        <w:pStyle w:val="GuideNote"/>
      </w:pPr>
      <w:r w:rsidRPr="00946768">
        <w:t xml:space="preserve">End of Option </w:t>
      </w:r>
      <w:r w:rsidR="005C60B8">
        <w:t>2</w:t>
      </w:r>
    </w:p>
    <w:p w14:paraId="666828E2" w14:textId="77777777" w:rsidR="00DA521E" w:rsidRPr="0080085D" w:rsidRDefault="00DA521E">
      <w:pPr>
        <w:pStyle w:val="Heading4"/>
        <w:rPr>
          <w:noProof/>
        </w:rPr>
      </w:pPr>
      <w:r w:rsidRPr="0080085D">
        <w:rPr>
          <w:noProof/>
        </w:rPr>
        <w:t>Incident reports</w:t>
      </w:r>
    </w:p>
    <w:p w14:paraId="44F56029" w14:textId="77777777" w:rsidR="00DA521E" w:rsidRPr="0080085D" w:rsidRDefault="00DA521E">
      <w:pPr>
        <w:pStyle w:val="Paragraph"/>
        <w:rPr>
          <w:noProof/>
        </w:rPr>
      </w:pPr>
      <w:r w:rsidRPr="0080085D">
        <w:rPr>
          <w:noProof/>
        </w:rPr>
        <w:t xml:space="preserve">Ensure compliance with the notification and other requirements of the </w:t>
      </w:r>
      <w:r w:rsidRPr="0080085D">
        <w:rPr>
          <w:i/>
          <w:iCs/>
          <w:noProof/>
        </w:rPr>
        <w:t xml:space="preserve">Protection of the Environment Operations Act 1997 </w:t>
      </w:r>
      <w:r w:rsidR="00B1404F" w:rsidRPr="0080085D">
        <w:rPr>
          <w:iCs/>
          <w:noProof/>
        </w:rPr>
        <w:t xml:space="preserve">(NSW) </w:t>
      </w:r>
      <w:r w:rsidRPr="0080085D">
        <w:rPr>
          <w:i/>
          <w:iCs/>
          <w:noProof/>
        </w:rPr>
        <w:t>(POEO Act).</w:t>
      </w:r>
    </w:p>
    <w:p w14:paraId="1476DA9E" w14:textId="77777777" w:rsidR="00DA521E" w:rsidRPr="0080085D" w:rsidRDefault="00DA521E">
      <w:pPr>
        <w:pStyle w:val="Paragraph"/>
        <w:rPr>
          <w:noProof/>
        </w:rPr>
      </w:pPr>
      <w:r w:rsidRPr="0080085D">
        <w:rPr>
          <w:noProof/>
        </w:rPr>
        <w:t>Immediately notify the Principal of any pollution incident that may cause material harm to the environment, providing evidence that notification requirements of the POEO Act have been met, where applicable.</w:t>
      </w:r>
    </w:p>
    <w:p w14:paraId="2EAD8B15" w14:textId="77777777" w:rsidR="00DA521E" w:rsidRPr="0080085D" w:rsidRDefault="00DA521E">
      <w:pPr>
        <w:pStyle w:val="Paragraph"/>
        <w:rPr>
          <w:noProof/>
        </w:rPr>
      </w:pPr>
      <w:r w:rsidRPr="0080085D">
        <w:rPr>
          <w:noProof/>
        </w:rPr>
        <w:t>Report immediately the details of any waste removed from the Site and not disposed of at a lawful facility.</w:t>
      </w:r>
    </w:p>
    <w:p w14:paraId="52BD7A7F" w14:textId="013B436B" w:rsidR="00DA521E" w:rsidRDefault="00DA521E">
      <w:pPr>
        <w:pStyle w:val="Paragraph"/>
        <w:rPr>
          <w:noProof/>
        </w:rPr>
      </w:pPr>
      <w:r w:rsidRPr="0080085D">
        <w:rPr>
          <w:noProof/>
        </w:rPr>
        <w:t>When requested, provide an incident investigation report, including identification of the cause of the incident and corrective actions taken, in the form directed.</w:t>
      </w:r>
    </w:p>
    <w:p w14:paraId="4A7AA807" w14:textId="2FEB8E54" w:rsidR="00077E18" w:rsidRDefault="00077E18" w:rsidP="00077E18">
      <w:pPr>
        <w:pStyle w:val="GuideNote"/>
        <w:rPr>
          <w:noProof/>
        </w:rPr>
      </w:pPr>
      <w:r w:rsidRPr="007505C6">
        <w:rPr>
          <w:noProof/>
        </w:rPr>
        <w:t xml:space="preserve">include the following paragraph where council has </w:t>
      </w:r>
      <w:r w:rsidR="004A59BE">
        <w:rPr>
          <w:noProof/>
        </w:rPr>
        <w:t xml:space="preserve">additional </w:t>
      </w:r>
      <w:r>
        <w:rPr>
          <w:noProof/>
        </w:rPr>
        <w:t xml:space="preserve">Environmental </w:t>
      </w:r>
      <w:r w:rsidR="004A59BE">
        <w:rPr>
          <w:noProof/>
        </w:rPr>
        <w:t xml:space="preserve">management </w:t>
      </w:r>
      <w:r w:rsidRPr="007505C6">
        <w:rPr>
          <w:noProof/>
        </w:rPr>
        <w:t>conditions, otherwise delete.</w:t>
      </w:r>
    </w:p>
    <w:p w14:paraId="5E8D00E3" w14:textId="77777777" w:rsidR="00077E18" w:rsidRPr="007505C6" w:rsidRDefault="00077E18" w:rsidP="00077E18">
      <w:pPr>
        <w:pStyle w:val="GuideNote"/>
        <w:rPr>
          <w:noProof/>
        </w:rPr>
      </w:pPr>
      <w:r>
        <w:rPr>
          <w:noProof/>
        </w:rPr>
        <w:t>Paragraph</w:t>
      </w:r>
    </w:p>
    <w:p w14:paraId="6267F754" w14:textId="4971CD5B" w:rsidR="00077E18" w:rsidRPr="00946768" w:rsidRDefault="00077E18" w:rsidP="00077E18">
      <w:pPr>
        <w:pStyle w:val="Heading4"/>
        <w:numPr>
          <w:ilvl w:val="3"/>
          <w:numId w:val="21"/>
        </w:numPr>
        <w:spacing w:before="60"/>
      </w:pPr>
      <w:r>
        <w:t>Other</w:t>
      </w:r>
      <w:r w:rsidRPr="00000ECB">
        <w:t xml:space="preserve"> </w:t>
      </w:r>
      <w:r w:rsidR="004A59BE">
        <w:t>Environmental</w:t>
      </w:r>
      <w:r w:rsidRPr="00000ECB">
        <w:t xml:space="preserve"> Management requirements</w:t>
      </w:r>
    </w:p>
    <w:p w14:paraId="49883CD0" w14:textId="7FCA4320" w:rsidR="00077E18" w:rsidRPr="00B43D4B" w:rsidRDefault="00077E18" w:rsidP="00077E18">
      <w:pPr>
        <w:pStyle w:val="Paragraph"/>
      </w:pPr>
      <w:r w:rsidRPr="007505C6">
        <w:t xml:space="preserve">Refer to Preliminaries - </w:t>
      </w:r>
      <w:r w:rsidRPr="007505C6">
        <w:rPr>
          <w:b/>
          <w:bCs/>
        </w:rPr>
        <w:t>Schedule</w:t>
      </w:r>
      <w:r w:rsidRPr="00B43D4B">
        <w:rPr>
          <w:b/>
          <w:bCs/>
        </w:rPr>
        <w:t xml:space="preserve"> of Special Contract Conditions</w:t>
      </w:r>
      <w:r>
        <w:rPr>
          <w:b/>
          <w:bCs/>
        </w:rPr>
        <w:t xml:space="preserve"> </w:t>
      </w:r>
      <w:r>
        <w:t xml:space="preserve">for additional </w:t>
      </w:r>
      <w:r w:rsidR="004A59BE">
        <w:t>Environmental</w:t>
      </w:r>
      <w:r w:rsidRPr="007505C6">
        <w:t xml:space="preserve"> </w:t>
      </w:r>
      <w:r>
        <w:t>M</w:t>
      </w:r>
      <w:r w:rsidRPr="007505C6">
        <w:t>anagement</w:t>
      </w:r>
      <w:r>
        <w:t xml:space="preserve"> requirements.</w:t>
      </w:r>
    </w:p>
    <w:p w14:paraId="4E846C22" w14:textId="423038C8" w:rsidR="00BE759C" w:rsidRDefault="00077E18" w:rsidP="005C60B8">
      <w:pPr>
        <w:pStyle w:val="GuideNote"/>
        <w:rPr>
          <w:noProof/>
        </w:rPr>
      </w:pPr>
      <w:r>
        <w:rPr>
          <w:noProof/>
        </w:rPr>
        <w:t>end of Paragraph</w:t>
      </w:r>
    </w:p>
    <w:p w14:paraId="59960329" w14:textId="73B688DB" w:rsidR="005C60B8" w:rsidRPr="0080085D" w:rsidRDefault="005C60B8" w:rsidP="005C60B8">
      <w:pPr>
        <w:pStyle w:val="GuideNote"/>
      </w:pPr>
      <w:r w:rsidRPr="00946768">
        <w:t xml:space="preserve">End of </w:t>
      </w:r>
      <w:r>
        <w:t xml:space="preserve">clause -  </w:t>
      </w:r>
      <w:r w:rsidRPr="005C60B8">
        <w:t>Environmental management</w:t>
      </w:r>
    </w:p>
    <w:p w14:paraId="4A113A1F" w14:textId="77777777" w:rsidR="00DA521E" w:rsidRPr="0080085D" w:rsidRDefault="00DA521E" w:rsidP="00344F7D">
      <w:pPr>
        <w:pStyle w:val="Heading3"/>
        <w:tabs>
          <w:tab w:val="clear" w:pos="644"/>
        </w:tabs>
        <w:ind w:left="0"/>
        <w:rPr>
          <w:noProof/>
        </w:rPr>
      </w:pPr>
      <w:bookmarkStart w:id="233" w:name="_Toc184801398"/>
      <w:bookmarkStart w:id="234" w:name="_Toc400627025"/>
      <w:bookmarkStart w:id="235" w:name="_Toc429052373"/>
      <w:bookmarkStart w:id="236" w:name="_Toc157785984"/>
      <w:r w:rsidRPr="0080085D">
        <w:rPr>
          <w:noProof/>
        </w:rPr>
        <w:t>Ecologically sustainable development</w:t>
      </w:r>
      <w:bookmarkEnd w:id="233"/>
      <w:bookmarkEnd w:id="234"/>
      <w:bookmarkEnd w:id="235"/>
      <w:bookmarkEnd w:id="236"/>
    </w:p>
    <w:p w14:paraId="11EF84E4" w14:textId="77777777" w:rsidR="00DA521E" w:rsidRPr="0080085D" w:rsidRDefault="00DA521E">
      <w:pPr>
        <w:pStyle w:val="Heading4"/>
        <w:rPr>
          <w:noProof/>
        </w:rPr>
      </w:pPr>
      <w:r w:rsidRPr="0080085D">
        <w:rPr>
          <w:noProof/>
        </w:rPr>
        <w:t>Requirement</w:t>
      </w:r>
    </w:p>
    <w:p w14:paraId="2CC9D933" w14:textId="77777777" w:rsidR="00DA521E" w:rsidRPr="0080085D" w:rsidRDefault="00DA521E">
      <w:pPr>
        <w:pStyle w:val="Paragraph"/>
        <w:rPr>
          <w:noProof/>
        </w:rPr>
      </w:pPr>
      <w:r w:rsidRPr="0080085D">
        <w:rPr>
          <w:noProof/>
        </w:rPr>
        <w:t xml:space="preserve">Apply strategies to maximise the achievement of ecologically sustainable development in the design, construction and operation of the Works, including reducing pollutants, </w:t>
      </w:r>
      <w:r w:rsidRPr="0080085D">
        <w:rPr>
          <w:noProof/>
        </w:rPr>
        <w:lastRenderedPageBreak/>
        <w:t>greenhouse gas emissions and demand on non-renewable resources such as energy sources and water.</w:t>
      </w:r>
    </w:p>
    <w:p w14:paraId="569E401C" w14:textId="77777777" w:rsidR="00DA521E" w:rsidRPr="0080085D" w:rsidRDefault="00DA521E">
      <w:pPr>
        <w:pStyle w:val="GuideNote"/>
        <w:rPr>
          <w:noProof/>
        </w:rPr>
      </w:pPr>
      <w:r w:rsidRPr="0080085D">
        <w:rPr>
          <w:noProof/>
        </w:rPr>
        <w:t>Delete ESD Option 1 if the contract involves little or no opportunity for enhancing building environmental performance.</w:t>
      </w:r>
    </w:p>
    <w:p w14:paraId="100E500F" w14:textId="77777777" w:rsidR="00DA521E" w:rsidRPr="0080085D" w:rsidRDefault="00DA521E">
      <w:pPr>
        <w:pStyle w:val="GuideNote"/>
        <w:rPr>
          <w:noProof/>
        </w:rPr>
      </w:pPr>
      <w:r w:rsidRPr="0080085D">
        <w:rPr>
          <w:noProof/>
        </w:rPr>
        <w:t>ESD Option 1</w:t>
      </w:r>
    </w:p>
    <w:p w14:paraId="102219C8" w14:textId="77777777" w:rsidR="00DA521E" w:rsidRPr="0080085D" w:rsidRDefault="00DA521E">
      <w:pPr>
        <w:pStyle w:val="Paragraph"/>
        <w:rPr>
          <w:noProof/>
        </w:rPr>
      </w:pPr>
      <w:r w:rsidRPr="0080085D">
        <w:rPr>
          <w:noProof/>
        </w:rPr>
        <w:t>Incorporate applicable strategies and objectives in the Environmental Management Plan.</w:t>
      </w:r>
    </w:p>
    <w:p w14:paraId="0743C854" w14:textId="77777777" w:rsidR="00DA521E" w:rsidRPr="0080085D" w:rsidRDefault="00DA521E">
      <w:pPr>
        <w:pStyle w:val="GuideNote"/>
        <w:rPr>
          <w:noProof/>
        </w:rPr>
      </w:pPr>
      <w:r w:rsidRPr="0080085D">
        <w:rPr>
          <w:noProof/>
        </w:rPr>
        <w:t>End of ESD Option 1</w:t>
      </w:r>
    </w:p>
    <w:p w14:paraId="4E68FA9C" w14:textId="77777777" w:rsidR="00DA521E" w:rsidRPr="0080085D" w:rsidRDefault="00DA521E">
      <w:pPr>
        <w:pStyle w:val="Heading4"/>
        <w:rPr>
          <w:noProof/>
        </w:rPr>
      </w:pPr>
      <w:r w:rsidRPr="0080085D">
        <w:rPr>
          <w:noProof/>
        </w:rPr>
        <w:t>Restricted timbers</w:t>
      </w:r>
    </w:p>
    <w:p w14:paraId="2C630013" w14:textId="77777777" w:rsidR="00DA521E" w:rsidRPr="0080085D" w:rsidRDefault="00DA521E">
      <w:pPr>
        <w:pStyle w:val="Paragraph"/>
        <w:rPr>
          <w:noProof/>
        </w:rPr>
      </w:pPr>
      <w:r w:rsidRPr="0080085D">
        <w:rPr>
          <w:noProof/>
        </w:rPr>
        <w:t>Do not use the following timbers or their products for work under the Contract:</w:t>
      </w:r>
    </w:p>
    <w:p w14:paraId="6D06A4BA" w14:textId="77777777" w:rsidR="00DA521E" w:rsidRPr="0080085D" w:rsidRDefault="00DA521E" w:rsidP="005E2A5B">
      <w:pPr>
        <w:pStyle w:val="Sub-paragraph"/>
        <w:numPr>
          <w:ilvl w:val="0"/>
          <w:numId w:val="22"/>
        </w:numPr>
        <w:ind w:left="1560" w:hanging="426"/>
        <w:rPr>
          <w:noProof/>
        </w:rPr>
      </w:pPr>
      <w:r w:rsidRPr="0080085D">
        <w:rPr>
          <w:noProof/>
        </w:rPr>
        <w:t>rainforest timbers, unless certification is provided that they are plantation grown;</w:t>
      </w:r>
    </w:p>
    <w:p w14:paraId="32EA6CE1" w14:textId="77777777" w:rsidR="00DA521E" w:rsidRDefault="00DA521E" w:rsidP="005E2A5B">
      <w:pPr>
        <w:pStyle w:val="Sub-paragraph"/>
        <w:numPr>
          <w:ilvl w:val="0"/>
          <w:numId w:val="22"/>
        </w:numPr>
        <w:ind w:left="1560" w:hanging="426"/>
        <w:rPr>
          <w:noProof/>
        </w:rPr>
      </w:pPr>
      <w:r w:rsidRPr="0080085D">
        <w:rPr>
          <w:noProof/>
        </w:rPr>
        <w:t>timber from Australian high conservation forests.</w:t>
      </w:r>
    </w:p>
    <w:p w14:paraId="62DDBC8D" w14:textId="40867CA2" w:rsidR="002347AA" w:rsidRPr="0080085D" w:rsidRDefault="002347AA" w:rsidP="002347AA">
      <w:pPr>
        <w:pStyle w:val="GuideNote"/>
      </w:pPr>
      <w:r w:rsidRPr="00946768">
        <w:t xml:space="preserve">End of </w:t>
      </w:r>
      <w:r>
        <w:t xml:space="preserve">clause -  </w:t>
      </w:r>
      <w:r w:rsidRPr="002347AA">
        <w:t>Ecologically sustainable development</w:t>
      </w:r>
    </w:p>
    <w:p w14:paraId="665FD093" w14:textId="77777777" w:rsidR="00DA521E" w:rsidRPr="0080085D" w:rsidRDefault="00DA521E" w:rsidP="00344F7D">
      <w:pPr>
        <w:pStyle w:val="Heading3"/>
        <w:tabs>
          <w:tab w:val="clear" w:pos="644"/>
        </w:tabs>
        <w:ind w:left="0"/>
        <w:rPr>
          <w:noProof/>
        </w:rPr>
      </w:pPr>
      <w:bookmarkStart w:id="237" w:name="_Toc184801399"/>
      <w:bookmarkStart w:id="238" w:name="_Toc400627026"/>
      <w:bookmarkStart w:id="239" w:name="_Toc429052374"/>
      <w:bookmarkStart w:id="240" w:name="_Toc157785985"/>
      <w:r w:rsidRPr="0080085D">
        <w:rPr>
          <w:noProof/>
        </w:rPr>
        <w:t>Waste management</w:t>
      </w:r>
      <w:bookmarkEnd w:id="237"/>
      <w:bookmarkEnd w:id="238"/>
      <w:bookmarkEnd w:id="239"/>
      <w:bookmarkEnd w:id="240"/>
    </w:p>
    <w:p w14:paraId="04D17345" w14:textId="77777777" w:rsidR="00DA521E" w:rsidRPr="0080085D" w:rsidRDefault="00DA521E">
      <w:pPr>
        <w:pStyle w:val="Heading4"/>
        <w:rPr>
          <w:noProof/>
        </w:rPr>
      </w:pPr>
      <w:r w:rsidRPr="0080085D">
        <w:rPr>
          <w:noProof/>
        </w:rPr>
        <w:t>Requirement</w:t>
      </w:r>
    </w:p>
    <w:p w14:paraId="723FC5B3" w14:textId="77777777" w:rsidR="00DA521E" w:rsidRPr="0080085D" w:rsidRDefault="00DA521E">
      <w:pPr>
        <w:pStyle w:val="Paragraph"/>
      </w:pPr>
      <w:r w:rsidRPr="0080085D">
        <w:t>Implement waste minimisation and management measures, including:</w:t>
      </w:r>
    </w:p>
    <w:p w14:paraId="1390679B" w14:textId="77777777" w:rsidR="00DA521E" w:rsidRPr="0080085D" w:rsidRDefault="00DA521E" w:rsidP="005E2A5B">
      <w:pPr>
        <w:pStyle w:val="Sub-paragraph"/>
        <w:numPr>
          <w:ilvl w:val="0"/>
          <w:numId w:val="22"/>
        </w:numPr>
        <w:ind w:left="1560" w:hanging="426"/>
      </w:pPr>
      <w:r w:rsidRPr="0080085D">
        <w:t>recycling and diverting from landfill surplus soil, rock, and other excavated or demolition materials, wherever practical;</w:t>
      </w:r>
    </w:p>
    <w:p w14:paraId="25E3574A" w14:textId="77777777" w:rsidR="00DA521E" w:rsidRPr="0080085D" w:rsidRDefault="00DA521E" w:rsidP="005E2A5B">
      <w:pPr>
        <w:pStyle w:val="Sub-paragraph"/>
        <w:numPr>
          <w:ilvl w:val="0"/>
          <w:numId w:val="22"/>
        </w:numPr>
        <w:ind w:left="1560" w:hanging="426"/>
      </w:pPr>
      <w:r w:rsidRPr="0080085D">
        <w:t>separately collecting and streaming quantities of waste concrete, bricks, blocks, timber, metals, plasterboard, paper and packaging, glass and plastics, and offering them for recycling where practical.</w:t>
      </w:r>
    </w:p>
    <w:p w14:paraId="1D986B48" w14:textId="77777777" w:rsidR="00DA521E" w:rsidRPr="0080085D" w:rsidRDefault="00DA521E">
      <w:pPr>
        <w:pStyle w:val="Paragraph"/>
      </w:pPr>
      <w:r w:rsidRPr="0080085D">
        <w:t>Ensure that no waste from the Site is conveyed to or deposited at any place that cannot lawfully be used as a waste facility for that waste.</w:t>
      </w:r>
    </w:p>
    <w:p w14:paraId="7B5861E0" w14:textId="77777777" w:rsidR="00DA521E" w:rsidRPr="0080085D" w:rsidRDefault="00DA521E">
      <w:pPr>
        <w:pStyle w:val="Heading4"/>
      </w:pPr>
      <w:r w:rsidRPr="0080085D">
        <w:t>Monitoring</w:t>
      </w:r>
    </w:p>
    <w:p w14:paraId="08AFBB79" w14:textId="77777777" w:rsidR="00DA521E" w:rsidRPr="0080085D" w:rsidRDefault="00DA521E">
      <w:pPr>
        <w:pStyle w:val="Paragraph"/>
      </w:pPr>
      <w:r w:rsidRPr="0080085D">
        <w:t>Monitor and record the volumes of waste and the methods and locations of disposal.</w:t>
      </w:r>
    </w:p>
    <w:p w14:paraId="044A223D" w14:textId="7781566F" w:rsidR="00225EEE" w:rsidRPr="0080085D" w:rsidRDefault="00DA521E" w:rsidP="00AF2B84">
      <w:pPr>
        <w:pStyle w:val="Paragraph"/>
        <w:spacing w:after="0"/>
      </w:pPr>
      <w:bookmarkStart w:id="241" w:name="_Hlk60654464"/>
      <w:r w:rsidRPr="0080085D">
        <w:t xml:space="preserve">Submit a progress report </w:t>
      </w:r>
      <w:r w:rsidR="00F96561" w:rsidRPr="0080085D">
        <w:t>no later than the fifth (5</w:t>
      </w:r>
      <w:r w:rsidR="00F96561" w:rsidRPr="0080085D">
        <w:rPr>
          <w:vertAlign w:val="superscript"/>
        </w:rPr>
        <w:t>th</w:t>
      </w:r>
      <w:r w:rsidR="00F96561" w:rsidRPr="0080085D">
        <w:t xml:space="preserve">) </w:t>
      </w:r>
      <w:r w:rsidR="00F96561" w:rsidRPr="0080085D">
        <w:rPr>
          <w:i/>
          <w:iCs/>
        </w:rPr>
        <w:t>Business Day</w:t>
      </w:r>
      <w:r w:rsidR="00F96561" w:rsidRPr="0080085D">
        <w:t xml:space="preserve"> of every second month </w:t>
      </w:r>
      <w:r w:rsidRPr="0080085D">
        <w:t xml:space="preserve">and a summary report before </w:t>
      </w:r>
      <w:r w:rsidRPr="0080085D">
        <w:rPr>
          <w:i/>
          <w:iCs/>
        </w:rPr>
        <w:t>Completion</w:t>
      </w:r>
      <w:r w:rsidR="006021C2" w:rsidRPr="0080085D">
        <w:rPr>
          <w:i/>
          <w:iCs/>
        </w:rPr>
        <w:t xml:space="preserve"> </w:t>
      </w:r>
      <w:r w:rsidR="006021C2" w:rsidRPr="0080085D">
        <w:t>of the Works</w:t>
      </w:r>
      <w:r w:rsidRPr="0080085D">
        <w:t xml:space="preserve">, </w:t>
      </w:r>
      <w:r w:rsidR="00B2154B" w:rsidRPr="0080085D">
        <w:t>addressing the checklist factors/ questions in</w:t>
      </w:r>
      <w:r w:rsidR="00887F86" w:rsidRPr="0080085D">
        <w:t xml:space="preserve"> tables 1 to 5 </w:t>
      </w:r>
      <w:r w:rsidR="00225EEE" w:rsidRPr="0080085D">
        <w:t xml:space="preserve">in Section 3 </w:t>
      </w:r>
      <w:r w:rsidR="00225EEE" w:rsidRPr="0080085D">
        <w:rPr>
          <w:i/>
          <w:iCs/>
        </w:rPr>
        <w:t>Management of waste on construction and demolition projects</w:t>
      </w:r>
      <w:r w:rsidR="00225EEE" w:rsidRPr="0080085D">
        <w:t xml:space="preserve"> of </w:t>
      </w:r>
      <w:r w:rsidR="00887F86" w:rsidRPr="0080085D">
        <w:t xml:space="preserve">the EPA </w:t>
      </w:r>
      <w:r w:rsidR="0068303B" w:rsidRPr="0080085D">
        <w:t>‘</w:t>
      </w:r>
      <w:r w:rsidR="00887F86" w:rsidRPr="0080085D">
        <w:rPr>
          <w:i/>
          <w:iCs/>
        </w:rPr>
        <w:t>Construction and demolition waste</w:t>
      </w:r>
      <w:r w:rsidR="0068303B" w:rsidRPr="0080085D">
        <w:rPr>
          <w:i/>
          <w:iCs/>
        </w:rPr>
        <w:t>’</w:t>
      </w:r>
      <w:r w:rsidR="00887F86" w:rsidRPr="0080085D">
        <w:rPr>
          <w:i/>
          <w:iCs/>
        </w:rPr>
        <w:t xml:space="preserve"> </w:t>
      </w:r>
      <w:r w:rsidR="00887F86" w:rsidRPr="0080085D">
        <w:t>toolkit</w:t>
      </w:r>
      <w:r w:rsidR="0068303B" w:rsidRPr="0080085D">
        <w:t xml:space="preserve"> available at:</w:t>
      </w:r>
    </w:p>
    <w:p w14:paraId="58B7D66A" w14:textId="45C134E5" w:rsidR="00DA521E" w:rsidRPr="0080085D" w:rsidRDefault="00000000" w:rsidP="00225EEE">
      <w:pPr>
        <w:pStyle w:val="Paragraph"/>
        <w:rPr>
          <w:i/>
          <w:iCs/>
        </w:rPr>
      </w:pPr>
      <w:hyperlink r:id="rId25" w:history="1">
        <w:r w:rsidR="00225EEE" w:rsidRPr="0080085D">
          <w:rPr>
            <w:rStyle w:val="Hyperlink"/>
          </w:rPr>
          <w:t>https://www.epa.nsw.gov.au/your-environment/waste/industrial-waste/construction-demolition</w:t>
        </w:r>
      </w:hyperlink>
    </w:p>
    <w:bookmarkEnd w:id="241"/>
    <w:p w14:paraId="0DE322B8" w14:textId="0BDEE012" w:rsidR="0068303B" w:rsidRPr="0080085D" w:rsidRDefault="0068303B">
      <w:pPr>
        <w:pStyle w:val="Paragraph"/>
      </w:pPr>
      <w:r w:rsidRPr="0080085D">
        <w:t xml:space="preserve">Note that the provision of the waste management summary report is a condition of achieving </w:t>
      </w:r>
      <w:r w:rsidRPr="0080085D">
        <w:rPr>
          <w:i/>
          <w:iCs/>
        </w:rPr>
        <w:t>Completion</w:t>
      </w:r>
      <w:r w:rsidR="00116F3A" w:rsidRPr="0080085D">
        <w:rPr>
          <w:i/>
          <w:iCs/>
        </w:rPr>
        <w:t>.</w:t>
      </w:r>
    </w:p>
    <w:p w14:paraId="45F800C9" w14:textId="77777777" w:rsidR="00DA521E" w:rsidRPr="0080085D" w:rsidRDefault="00DA521E" w:rsidP="00344F7D">
      <w:pPr>
        <w:pStyle w:val="Heading3"/>
        <w:tabs>
          <w:tab w:val="clear" w:pos="644"/>
        </w:tabs>
        <w:ind w:left="0"/>
        <w:rPr>
          <w:noProof/>
        </w:rPr>
      </w:pPr>
      <w:bookmarkStart w:id="242" w:name="_Toc184801400"/>
      <w:bookmarkStart w:id="243" w:name="_Toc400627027"/>
      <w:bookmarkStart w:id="244" w:name="_Toc429052375"/>
      <w:bookmarkStart w:id="245" w:name="_Toc157785986"/>
      <w:r w:rsidRPr="0080085D">
        <w:rPr>
          <w:noProof/>
        </w:rPr>
        <w:t>Pest control</w:t>
      </w:r>
      <w:bookmarkEnd w:id="242"/>
      <w:bookmarkEnd w:id="243"/>
      <w:bookmarkEnd w:id="244"/>
      <w:bookmarkEnd w:id="245"/>
    </w:p>
    <w:p w14:paraId="5642FA6E" w14:textId="6664B7BD" w:rsidR="00DA521E" w:rsidRPr="0080085D" w:rsidRDefault="00DA521E">
      <w:pPr>
        <w:pStyle w:val="Paragraph"/>
        <w:rPr>
          <w:noProof/>
        </w:rPr>
      </w:pPr>
      <w:r w:rsidRPr="0080085D">
        <w:rPr>
          <w:noProof/>
        </w:rPr>
        <w:t>Do not use any chemical pesticides or termicides for new construction work. Use preventive treatment by physical means to minimise the risk of pest infestations.</w:t>
      </w:r>
    </w:p>
    <w:p w14:paraId="628E3EE0" w14:textId="7D4EFF74" w:rsidR="00DA521E" w:rsidRPr="0080085D" w:rsidRDefault="00DA521E">
      <w:pPr>
        <w:pStyle w:val="Paragraph"/>
        <w:rPr>
          <w:noProof/>
        </w:rPr>
      </w:pPr>
      <w:r w:rsidRPr="0080085D">
        <w:rPr>
          <w:noProof/>
        </w:rPr>
        <w:t xml:space="preserve">Chemical treatments may be used in existing buildings only as a last resort for the eradication of pest and termite infestations. Chemical pesticides used for this purpose must be registered by the </w:t>
      </w:r>
      <w:r w:rsidR="00F96561" w:rsidRPr="0080085D">
        <w:rPr>
          <w:noProof/>
        </w:rPr>
        <w:t>Australian Pesticides and Veterinary Medicines Authority</w:t>
      </w:r>
      <w:r w:rsidR="00F96561" w:rsidRPr="0080085D" w:rsidDel="00F96561">
        <w:rPr>
          <w:noProof/>
        </w:rPr>
        <w:t xml:space="preserve"> </w:t>
      </w:r>
      <w:r w:rsidRPr="0080085D">
        <w:rPr>
          <w:noProof/>
        </w:rPr>
        <w:t xml:space="preserve">and applied by a Pest Control Operator licensed by </w:t>
      </w:r>
      <w:r w:rsidR="008863E0" w:rsidRPr="0080085D">
        <w:rPr>
          <w:noProof/>
        </w:rPr>
        <w:t>Safe</w:t>
      </w:r>
      <w:r w:rsidRPr="0080085D">
        <w:rPr>
          <w:noProof/>
        </w:rPr>
        <w:t>Work</w:t>
      </w:r>
      <w:r w:rsidR="008863E0" w:rsidRPr="0080085D">
        <w:rPr>
          <w:noProof/>
        </w:rPr>
        <w:t xml:space="preserve"> NSW or the NSW Environment Protection Authority</w:t>
      </w:r>
      <w:r w:rsidRPr="0080085D">
        <w:rPr>
          <w:noProof/>
        </w:rPr>
        <w:t>.</w:t>
      </w:r>
    </w:p>
    <w:p w14:paraId="060F0D51" w14:textId="7BBD89A0" w:rsidR="00DA521E" w:rsidRPr="0080085D" w:rsidRDefault="00DA521E">
      <w:pPr>
        <w:pStyle w:val="Paragraph"/>
        <w:rPr>
          <w:noProof/>
        </w:rPr>
      </w:pPr>
      <w:r w:rsidRPr="0080085D">
        <w:rPr>
          <w:noProof/>
        </w:rPr>
        <w:t>Pest preventive methods must comply with AS 3660.1-20</w:t>
      </w:r>
      <w:r w:rsidR="005F7A35" w:rsidRPr="0080085D">
        <w:rPr>
          <w:noProof/>
        </w:rPr>
        <w:t>14</w:t>
      </w:r>
      <w:r w:rsidRPr="0080085D">
        <w:rPr>
          <w:noProof/>
        </w:rPr>
        <w:t xml:space="preserve"> </w:t>
      </w:r>
      <w:r w:rsidR="005F7A35" w:rsidRPr="0080085D">
        <w:rPr>
          <w:i/>
          <w:noProof/>
        </w:rPr>
        <w:t>Termite management – New building work</w:t>
      </w:r>
      <w:r w:rsidRPr="0080085D">
        <w:rPr>
          <w:noProof/>
        </w:rPr>
        <w:t xml:space="preserve"> (except for references to chemical soil barriers), as well as supplementary standards for existing buildings.</w:t>
      </w:r>
    </w:p>
    <w:p w14:paraId="0A7E8C29" w14:textId="77777777" w:rsidR="00DA521E" w:rsidRPr="0080085D" w:rsidRDefault="00DA521E" w:rsidP="00344F7D">
      <w:pPr>
        <w:pStyle w:val="Heading2"/>
        <w:tabs>
          <w:tab w:val="clear" w:pos="1494"/>
        </w:tabs>
        <w:ind w:left="0"/>
        <w:rPr>
          <w:noProof/>
        </w:rPr>
      </w:pPr>
      <w:bookmarkStart w:id="246" w:name="_Toc184801401"/>
      <w:bookmarkStart w:id="247" w:name="_Toc400627028"/>
      <w:bookmarkStart w:id="248" w:name="_Toc429052376"/>
      <w:bookmarkStart w:id="249" w:name="_Toc157785987"/>
      <w:r w:rsidRPr="0080085D">
        <w:rPr>
          <w:noProof/>
        </w:rPr>
        <w:t>Materials and workmanship</w:t>
      </w:r>
      <w:bookmarkEnd w:id="246"/>
      <w:bookmarkEnd w:id="247"/>
      <w:bookmarkEnd w:id="248"/>
      <w:bookmarkEnd w:id="249"/>
    </w:p>
    <w:p w14:paraId="33D3A90F" w14:textId="77777777" w:rsidR="00DA521E" w:rsidRPr="0080085D" w:rsidRDefault="00DA521E" w:rsidP="00344F7D">
      <w:pPr>
        <w:pStyle w:val="Heading3"/>
        <w:tabs>
          <w:tab w:val="clear" w:pos="644"/>
        </w:tabs>
        <w:ind w:left="0"/>
        <w:rPr>
          <w:noProof/>
        </w:rPr>
      </w:pPr>
      <w:bookmarkStart w:id="250" w:name="_Toc184801402"/>
      <w:bookmarkStart w:id="251" w:name="_Toc400627029"/>
      <w:bookmarkStart w:id="252" w:name="_Toc429052377"/>
      <w:bookmarkStart w:id="253" w:name="_Toc157785988"/>
      <w:r w:rsidRPr="0080085D">
        <w:rPr>
          <w:noProof/>
        </w:rPr>
        <w:t>Standards</w:t>
      </w:r>
      <w:bookmarkEnd w:id="250"/>
      <w:bookmarkEnd w:id="251"/>
      <w:bookmarkEnd w:id="252"/>
      <w:bookmarkEnd w:id="253"/>
    </w:p>
    <w:p w14:paraId="5A0965B6" w14:textId="697D7870" w:rsidR="00DA521E" w:rsidRPr="0080085D" w:rsidRDefault="00DA521E">
      <w:pPr>
        <w:pStyle w:val="Paragraph"/>
        <w:rPr>
          <w:noProof/>
        </w:rPr>
      </w:pPr>
      <w:r w:rsidRPr="0080085D">
        <w:rPr>
          <w:noProof/>
        </w:rPr>
        <w:t xml:space="preserve">Where the Contract requires compliance with a standard or </w:t>
      </w:r>
      <w:r w:rsidR="005F7A35" w:rsidRPr="0080085D">
        <w:rPr>
          <w:noProof/>
        </w:rPr>
        <w:t>c</w:t>
      </w:r>
      <w:r w:rsidRPr="0080085D">
        <w:rPr>
          <w:noProof/>
        </w:rPr>
        <w:t xml:space="preserve">ode, unless otherwise specified that </w:t>
      </w:r>
      <w:r w:rsidR="005F7A35" w:rsidRPr="0080085D">
        <w:rPr>
          <w:noProof/>
        </w:rPr>
        <w:t>s</w:t>
      </w:r>
      <w:r w:rsidRPr="0080085D">
        <w:rPr>
          <w:noProof/>
        </w:rPr>
        <w:t xml:space="preserve">tandard or </w:t>
      </w:r>
      <w:r w:rsidR="005F7A35" w:rsidRPr="0080085D">
        <w:rPr>
          <w:noProof/>
        </w:rPr>
        <w:t>c</w:t>
      </w:r>
      <w:r w:rsidRPr="0080085D">
        <w:rPr>
          <w:noProof/>
        </w:rPr>
        <w:t xml:space="preserve">ode shall be the one current at the closing date for tenders, except for the </w:t>
      </w:r>
      <w:r w:rsidR="00F96561" w:rsidRPr="0080085D">
        <w:rPr>
          <w:noProof/>
        </w:rPr>
        <w:t>National Construction Code</w:t>
      </w:r>
      <w:r w:rsidRPr="0080085D">
        <w:rPr>
          <w:noProof/>
        </w:rPr>
        <w:t xml:space="preserve">, which shall be the one current at </w:t>
      </w:r>
      <w:r w:rsidRPr="0080085D">
        <w:rPr>
          <w:i/>
          <w:iCs/>
          <w:noProof/>
        </w:rPr>
        <w:t>Completion</w:t>
      </w:r>
      <w:r w:rsidRPr="0080085D">
        <w:rPr>
          <w:noProof/>
        </w:rPr>
        <w:t>.</w:t>
      </w:r>
    </w:p>
    <w:p w14:paraId="358FD8F9" w14:textId="60CF55A6" w:rsidR="00DA521E" w:rsidRPr="0080085D" w:rsidRDefault="00DA521E">
      <w:pPr>
        <w:pStyle w:val="Paragraph"/>
        <w:rPr>
          <w:noProof/>
        </w:rPr>
      </w:pPr>
      <w:r w:rsidRPr="0080085D">
        <w:rPr>
          <w:noProof/>
        </w:rPr>
        <w:t>Where the Contract refers to an Australian Standard it does not preclude the adoption of a relevant international standard.</w:t>
      </w:r>
    </w:p>
    <w:p w14:paraId="1835341A" w14:textId="1D3C8735" w:rsidR="00C318F3" w:rsidRPr="00946768" w:rsidRDefault="00C318F3" w:rsidP="00C318F3">
      <w:pPr>
        <w:pStyle w:val="Heading3"/>
        <w:tabs>
          <w:tab w:val="clear" w:pos="644"/>
          <w:tab w:val="left" w:pos="1701"/>
        </w:tabs>
        <w:ind w:left="1134" w:hanging="1134"/>
      </w:pPr>
      <w:bookmarkStart w:id="254" w:name="_Toc102825696"/>
      <w:bookmarkStart w:id="255" w:name="_Toc184801403"/>
      <w:bookmarkStart w:id="256" w:name="_Toc400627030"/>
      <w:bookmarkStart w:id="257" w:name="_Toc429052378"/>
      <w:bookmarkStart w:id="258" w:name="_Toc157785989"/>
      <w:r w:rsidRPr="00946768">
        <w:t>Work Method</w:t>
      </w:r>
      <w:bookmarkEnd w:id="254"/>
      <w:bookmarkEnd w:id="258"/>
    </w:p>
    <w:p w14:paraId="4C1C7FD8" w14:textId="008A2E3B" w:rsidR="00C318F3" w:rsidRPr="00946768" w:rsidRDefault="00C318F3" w:rsidP="00C318F3">
      <w:pPr>
        <w:pStyle w:val="Paragraph"/>
      </w:pPr>
      <w:r w:rsidRPr="00946768">
        <w:t>If the Contract prescribes a particular work method or the Principal directs that a particular work method must be used to the exclusion of other work methods, then using that work method is a requirement of the Contract.</w:t>
      </w:r>
    </w:p>
    <w:p w14:paraId="7C61565C" w14:textId="77777777" w:rsidR="00C318F3" w:rsidRPr="00946768" w:rsidRDefault="00C318F3" w:rsidP="00C318F3">
      <w:pPr>
        <w:pStyle w:val="Paragraph"/>
      </w:pPr>
      <w:r w:rsidRPr="00946768">
        <w:lastRenderedPageBreak/>
        <w:t>Otherwise, the Contractor is free to use any work method and is responsible for its suitability.</w:t>
      </w:r>
    </w:p>
    <w:p w14:paraId="6A83AAD6" w14:textId="7E01ADCA" w:rsidR="00DA521E" w:rsidRPr="0080085D" w:rsidRDefault="00DA521E" w:rsidP="00344F7D">
      <w:pPr>
        <w:pStyle w:val="Heading3"/>
        <w:tabs>
          <w:tab w:val="clear" w:pos="644"/>
        </w:tabs>
        <w:ind w:left="0"/>
        <w:rPr>
          <w:noProof/>
        </w:rPr>
      </w:pPr>
      <w:bookmarkStart w:id="259" w:name="_Toc157785990"/>
      <w:r w:rsidRPr="0080085D">
        <w:rPr>
          <w:noProof/>
        </w:rPr>
        <w:t>Cleaning up</w:t>
      </w:r>
      <w:bookmarkEnd w:id="255"/>
      <w:bookmarkEnd w:id="256"/>
      <w:bookmarkEnd w:id="257"/>
      <w:bookmarkEnd w:id="259"/>
    </w:p>
    <w:p w14:paraId="5C4ADB15" w14:textId="043B927E" w:rsidR="00C86647" w:rsidRDefault="00C86647" w:rsidP="00C86647">
      <w:pPr>
        <w:pStyle w:val="Paragraph"/>
        <w:rPr>
          <w:noProof/>
        </w:rPr>
      </w:pPr>
      <w:r w:rsidRPr="00037A09">
        <w:rPr>
          <w:noProof/>
        </w:rPr>
        <w:t xml:space="preserve">Make good the Site and surroundings </w:t>
      </w:r>
      <w:r>
        <w:rPr>
          <w:noProof/>
        </w:rPr>
        <w:t>and ensure:</w:t>
      </w:r>
    </w:p>
    <w:p w14:paraId="3EC3A0FA" w14:textId="5870F65F" w:rsidR="00C86647" w:rsidRDefault="00C86647" w:rsidP="00B93A9A">
      <w:pPr>
        <w:pStyle w:val="Paragraph"/>
        <w:numPr>
          <w:ilvl w:val="0"/>
          <w:numId w:val="38"/>
        </w:numPr>
        <w:ind w:left="1560" w:hanging="426"/>
        <w:rPr>
          <w:noProof/>
        </w:rPr>
      </w:pPr>
      <w:r>
        <w:rPr>
          <w:noProof/>
        </w:rPr>
        <w:t>all visible external and internal surfaces, including fittings, fixtures and equipment, are free of marks, dirt, dust, vermin;</w:t>
      </w:r>
    </w:p>
    <w:p w14:paraId="7605D745" w14:textId="64434E72" w:rsidR="00C86647" w:rsidRDefault="00C86647" w:rsidP="00B93A9A">
      <w:pPr>
        <w:pStyle w:val="Paragraph"/>
        <w:numPr>
          <w:ilvl w:val="0"/>
          <w:numId w:val="38"/>
        </w:numPr>
        <w:ind w:left="1560" w:hanging="426"/>
        <w:rPr>
          <w:noProof/>
        </w:rPr>
      </w:pPr>
      <w:r>
        <w:rPr>
          <w:noProof/>
        </w:rPr>
        <w:t>unwanted materials, temporary works and debris are removed; and</w:t>
      </w:r>
    </w:p>
    <w:p w14:paraId="56A1C4EA" w14:textId="35C2522F" w:rsidR="00C86647" w:rsidRDefault="00C86647" w:rsidP="00B93A9A">
      <w:pPr>
        <w:pStyle w:val="Paragraph"/>
        <w:numPr>
          <w:ilvl w:val="0"/>
          <w:numId w:val="38"/>
        </w:numPr>
        <w:ind w:left="1560" w:hanging="426"/>
        <w:rPr>
          <w:noProof/>
        </w:rPr>
      </w:pPr>
      <w:r>
        <w:rPr>
          <w:noProof/>
        </w:rPr>
        <w:t xml:space="preserve">unless otherwise agreed, </w:t>
      </w:r>
      <w:r w:rsidR="007F3A88">
        <w:rPr>
          <w:noProof/>
        </w:rPr>
        <w:t xml:space="preserve">the Contractor’s plant, equipment and </w:t>
      </w:r>
      <w:r w:rsidR="00E57D9D">
        <w:rPr>
          <w:noProof/>
        </w:rPr>
        <w:t>temporary construction</w:t>
      </w:r>
      <w:r w:rsidR="00AF2A5A">
        <w:rPr>
          <w:noProof/>
        </w:rPr>
        <w:t xml:space="preserve"> </w:t>
      </w:r>
      <w:r w:rsidR="00887E1B">
        <w:rPr>
          <w:noProof/>
        </w:rPr>
        <w:t>facilities are removed,</w:t>
      </w:r>
    </w:p>
    <w:p w14:paraId="127ED213" w14:textId="07062C17" w:rsidR="00AD6601" w:rsidRDefault="00C86647" w:rsidP="00C86647">
      <w:pPr>
        <w:pStyle w:val="Paragraph"/>
        <w:rPr>
          <w:noProof/>
        </w:rPr>
      </w:pPr>
      <w:r>
        <w:rPr>
          <w:noProof/>
        </w:rPr>
        <w:t>prior to Completion.</w:t>
      </w:r>
    </w:p>
    <w:p w14:paraId="54103E15" w14:textId="77777777" w:rsidR="00DA521E" w:rsidRPr="0080085D" w:rsidRDefault="00DA521E" w:rsidP="00344F7D">
      <w:pPr>
        <w:pStyle w:val="Heading3"/>
        <w:tabs>
          <w:tab w:val="clear" w:pos="644"/>
        </w:tabs>
        <w:ind w:left="0"/>
        <w:rPr>
          <w:noProof/>
        </w:rPr>
      </w:pPr>
      <w:bookmarkStart w:id="260" w:name="_Toc184801404"/>
      <w:bookmarkStart w:id="261" w:name="_Toc400627031"/>
      <w:bookmarkStart w:id="262" w:name="_Toc429052379"/>
      <w:bookmarkStart w:id="263" w:name="_Toc157785991"/>
      <w:r w:rsidRPr="0080085D">
        <w:rPr>
          <w:noProof/>
        </w:rPr>
        <w:t>Samples</w:t>
      </w:r>
      <w:bookmarkEnd w:id="260"/>
      <w:bookmarkEnd w:id="261"/>
      <w:bookmarkEnd w:id="262"/>
      <w:bookmarkEnd w:id="263"/>
    </w:p>
    <w:p w14:paraId="569B9849" w14:textId="77777777" w:rsidR="00966E99" w:rsidRPr="00946768" w:rsidRDefault="00966E99" w:rsidP="00966E99">
      <w:pPr>
        <w:pStyle w:val="GuideNote"/>
      </w:pPr>
      <w:bookmarkStart w:id="264" w:name="_Hlk67064781"/>
      <w:r w:rsidRPr="00946768">
        <w:t xml:space="preserve">Delete this clause and the above heading unless samples </w:t>
      </w:r>
      <w:bookmarkEnd w:id="264"/>
      <w:r w:rsidRPr="00946768">
        <w:t>are required under other sections of the RFT documents</w:t>
      </w:r>
    </w:p>
    <w:p w14:paraId="2A2E0FEC" w14:textId="4BE9A2C3" w:rsidR="00966E99" w:rsidRPr="005924A2" w:rsidRDefault="00B57A2D" w:rsidP="005924A2">
      <w:pPr>
        <w:pStyle w:val="GuideNote"/>
        <w:jc w:val="both"/>
        <w:rPr>
          <w:noProof/>
          <w:color w:val="00B050"/>
        </w:rPr>
      </w:pPr>
      <w:r w:rsidRPr="00C362B3">
        <w:rPr>
          <w:noProof/>
          <w:color w:val="00B050"/>
        </w:rPr>
        <w:t xml:space="preserve">where </w:t>
      </w:r>
      <w:r>
        <w:rPr>
          <w:noProof/>
          <w:color w:val="00B050"/>
        </w:rPr>
        <w:t>this clause is included</w:t>
      </w:r>
      <w:r w:rsidR="005924A2">
        <w:rPr>
          <w:noProof/>
          <w:color w:val="00B050"/>
        </w:rPr>
        <w:t xml:space="preserve">, </w:t>
      </w:r>
      <w:r w:rsidR="00966E99" w:rsidRPr="00946768">
        <w:t>Note</w:t>
      </w:r>
      <w:r w:rsidR="005924A2">
        <w:t xml:space="preserve"> that </w:t>
      </w:r>
      <w:r w:rsidR="00966E99" w:rsidRPr="00946768">
        <w:t>Natspec provides for samples to be listed in (technical) sections.</w:t>
      </w:r>
    </w:p>
    <w:p w14:paraId="0E2A7E34" w14:textId="1E63B5F8" w:rsidR="00DA521E" w:rsidRPr="0080085D" w:rsidRDefault="00DA521E">
      <w:pPr>
        <w:pStyle w:val="Paragraph"/>
        <w:rPr>
          <w:noProof/>
        </w:rPr>
      </w:pPr>
      <w:r w:rsidRPr="0080085D">
        <w:rPr>
          <w:noProof/>
        </w:rPr>
        <w:t>Match any approved samples throughout the Works.</w:t>
      </w:r>
      <w:r w:rsidR="00072DF7" w:rsidRPr="0080085D">
        <w:rPr>
          <w:noProof/>
        </w:rPr>
        <w:t xml:space="preserve"> </w:t>
      </w:r>
      <w:r w:rsidR="00861146" w:rsidRPr="0080085D">
        <w:rPr>
          <w:noProof/>
        </w:rPr>
        <w:t>Do not</w:t>
      </w:r>
      <w:r w:rsidRPr="0080085D">
        <w:rPr>
          <w:noProof/>
        </w:rPr>
        <w:t xml:space="preserve"> commenc</w:t>
      </w:r>
      <w:r w:rsidR="00861146" w:rsidRPr="0080085D">
        <w:rPr>
          <w:noProof/>
        </w:rPr>
        <w:t>e</w:t>
      </w:r>
      <w:r w:rsidRPr="0080085D">
        <w:rPr>
          <w:noProof/>
        </w:rPr>
        <w:t xml:space="preserve"> work </w:t>
      </w:r>
      <w:r w:rsidR="00861146" w:rsidRPr="0080085D">
        <w:rPr>
          <w:noProof/>
        </w:rPr>
        <w:t>that requires approval of</w:t>
      </w:r>
      <w:r w:rsidRPr="0080085D">
        <w:rPr>
          <w:noProof/>
        </w:rPr>
        <w:t xml:space="preserve"> samples un</w:t>
      </w:r>
      <w:r w:rsidR="00861146" w:rsidRPr="0080085D">
        <w:rPr>
          <w:noProof/>
        </w:rPr>
        <w:t>til</w:t>
      </w:r>
      <w:r w:rsidRPr="0080085D">
        <w:rPr>
          <w:noProof/>
        </w:rPr>
        <w:t xml:space="preserve"> the samples have been approved.</w:t>
      </w:r>
      <w:r w:rsidR="00072DF7" w:rsidRPr="0080085D">
        <w:rPr>
          <w:noProof/>
        </w:rPr>
        <w:t xml:space="preserve"> </w:t>
      </w:r>
      <w:r w:rsidRPr="0080085D">
        <w:rPr>
          <w:noProof/>
        </w:rPr>
        <w:t xml:space="preserve">Keep approved samples in good condition on the Site until </w:t>
      </w:r>
      <w:r w:rsidRPr="0080085D">
        <w:rPr>
          <w:i/>
          <w:iCs/>
          <w:noProof/>
        </w:rPr>
        <w:t>Completion</w:t>
      </w:r>
      <w:r w:rsidRPr="0080085D">
        <w:rPr>
          <w:noProof/>
        </w:rPr>
        <w:t>.</w:t>
      </w:r>
    </w:p>
    <w:p w14:paraId="0F384AD0" w14:textId="77777777" w:rsidR="00DA521E" w:rsidRPr="0080085D" w:rsidRDefault="00DA521E">
      <w:pPr>
        <w:pStyle w:val="GuideNote"/>
        <w:rPr>
          <w:noProof/>
        </w:rPr>
      </w:pPr>
      <w:r w:rsidRPr="0080085D">
        <w:rPr>
          <w:noProof/>
        </w:rPr>
        <w:t>Delete the following paragraph when:</w:t>
      </w:r>
    </w:p>
    <w:p w14:paraId="7D9AD0B2" w14:textId="0DF92B28" w:rsidR="00DA521E" w:rsidRPr="0080085D" w:rsidRDefault="00094A3F" w:rsidP="00BA29F4">
      <w:pPr>
        <w:pStyle w:val="Sub-GuideNote"/>
        <w:numPr>
          <w:ilvl w:val="0"/>
          <w:numId w:val="17"/>
        </w:numPr>
        <w:rPr>
          <w:noProof/>
        </w:rPr>
      </w:pPr>
      <w:r>
        <w:rPr>
          <w:noProof/>
        </w:rPr>
        <w:t xml:space="preserve">schedules to </w:t>
      </w:r>
      <w:r w:rsidR="00DA521E" w:rsidRPr="0080085D">
        <w:rPr>
          <w:noProof/>
        </w:rPr>
        <w:t xml:space="preserve">Preliminaries - </w:t>
      </w:r>
      <w:r w:rsidR="00DA521E" w:rsidRPr="0080085D">
        <w:rPr>
          <w:bCs/>
          <w:noProof/>
        </w:rPr>
        <w:t>Schedule of Samples for Approval</w:t>
      </w:r>
      <w:r w:rsidR="00DA521E" w:rsidRPr="0080085D">
        <w:rPr>
          <w:noProof/>
        </w:rPr>
        <w:t xml:space="preserve"> is deleted; or</w:t>
      </w:r>
    </w:p>
    <w:p w14:paraId="37453347" w14:textId="7695BF20" w:rsidR="00DA521E" w:rsidRDefault="00DA521E" w:rsidP="00BA29F4">
      <w:pPr>
        <w:pStyle w:val="Sub-GuideNote"/>
        <w:numPr>
          <w:ilvl w:val="0"/>
          <w:numId w:val="17"/>
        </w:numPr>
        <w:rPr>
          <w:noProof/>
        </w:rPr>
      </w:pPr>
      <w:r w:rsidRPr="0080085D">
        <w:rPr>
          <w:noProof/>
        </w:rPr>
        <w:t>samples are included in other sections of the specification.</w:t>
      </w:r>
    </w:p>
    <w:p w14:paraId="45A51B28" w14:textId="0428B140" w:rsidR="00966E99" w:rsidRDefault="00966E99" w:rsidP="00966E99">
      <w:pPr>
        <w:pStyle w:val="GuideNote"/>
        <w:rPr>
          <w:noProof/>
        </w:rPr>
      </w:pPr>
      <w:r w:rsidRPr="0080085D">
        <w:rPr>
          <w:noProof/>
        </w:rPr>
        <w:t xml:space="preserve">Note: If this paragraph is deleted also delete </w:t>
      </w:r>
      <w:r w:rsidR="00094A3F">
        <w:rPr>
          <w:noProof/>
        </w:rPr>
        <w:t xml:space="preserve">schedules to </w:t>
      </w:r>
      <w:r w:rsidRPr="0080085D">
        <w:rPr>
          <w:noProof/>
        </w:rPr>
        <w:t xml:space="preserve">Preliminaries - </w:t>
      </w:r>
      <w:r w:rsidRPr="0080085D">
        <w:rPr>
          <w:bCs/>
          <w:noProof/>
        </w:rPr>
        <w:t>Schedule of Samples for Approval</w:t>
      </w:r>
      <w:r w:rsidRPr="0080085D">
        <w:rPr>
          <w:noProof/>
        </w:rPr>
        <w:t>.</w:t>
      </w:r>
    </w:p>
    <w:p w14:paraId="2224F795" w14:textId="5BD91689" w:rsidR="00723809" w:rsidRPr="0080085D" w:rsidRDefault="00723809" w:rsidP="00966E99">
      <w:pPr>
        <w:pStyle w:val="GuideNote"/>
        <w:rPr>
          <w:noProof/>
        </w:rPr>
      </w:pPr>
      <w:r>
        <w:rPr>
          <w:noProof/>
        </w:rPr>
        <w:t>paragraph</w:t>
      </w:r>
    </w:p>
    <w:p w14:paraId="74CCF2F2" w14:textId="1E74B0C9" w:rsidR="00DA521E" w:rsidRPr="0080085D" w:rsidRDefault="00DA521E">
      <w:pPr>
        <w:pStyle w:val="Paragraph"/>
        <w:rPr>
          <w:noProof/>
        </w:rPr>
      </w:pPr>
      <w:r w:rsidRPr="0080085D">
        <w:rPr>
          <w:noProof/>
        </w:rPr>
        <w:t xml:space="preserve">Samples required for approval are listed in </w:t>
      </w:r>
      <w:r w:rsidR="00D45C40">
        <w:rPr>
          <w:noProof/>
        </w:rPr>
        <w:t xml:space="preserve">Schedules to </w:t>
      </w:r>
      <w:r w:rsidRPr="0080085D">
        <w:rPr>
          <w:noProof/>
        </w:rPr>
        <w:t xml:space="preserve">Preliminaries - </w:t>
      </w:r>
      <w:r w:rsidRPr="0080085D">
        <w:rPr>
          <w:b/>
          <w:bCs/>
          <w:noProof/>
        </w:rPr>
        <w:t>Schedule of Samples for Approval</w:t>
      </w:r>
      <w:r w:rsidRPr="0080085D">
        <w:rPr>
          <w:noProof/>
        </w:rPr>
        <w:t>.</w:t>
      </w:r>
    </w:p>
    <w:p w14:paraId="75912B0B" w14:textId="40CEBF74" w:rsidR="00DA521E" w:rsidRDefault="00DA521E">
      <w:pPr>
        <w:pStyle w:val="GuideNote"/>
        <w:rPr>
          <w:noProof/>
        </w:rPr>
      </w:pPr>
      <w:r w:rsidRPr="0080085D">
        <w:rPr>
          <w:noProof/>
        </w:rPr>
        <w:t>End of Paragraph</w:t>
      </w:r>
    </w:p>
    <w:p w14:paraId="77636914" w14:textId="58B7AE3E" w:rsidR="002347AA" w:rsidRPr="00946768" w:rsidRDefault="002347AA" w:rsidP="002347AA">
      <w:pPr>
        <w:pStyle w:val="GuideNote"/>
      </w:pPr>
      <w:r w:rsidRPr="00946768">
        <w:t>End of clause</w:t>
      </w:r>
      <w:r>
        <w:t xml:space="preserve"> - samples</w:t>
      </w:r>
    </w:p>
    <w:p w14:paraId="28FEB2BB" w14:textId="77777777" w:rsidR="00DA521E" w:rsidRPr="0080085D" w:rsidRDefault="00DA521E" w:rsidP="00344F7D">
      <w:pPr>
        <w:pStyle w:val="Heading3"/>
        <w:tabs>
          <w:tab w:val="clear" w:pos="644"/>
        </w:tabs>
        <w:ind w:left="0"/>
        <w:rPr>
          <w:noProof/>
        </w:rPr>
      </w:pPr>
      <w:bookmarkStart w:id="265" w:name="_Toc184801405"/>
      <w:bookmarkStart w:id="266" w:name="_Toc400627032"/>
      <w:bookmarkStart w:id="267" w:name="_Toc429052380"/>
      <w:bookmarkStart w:id="268" w:name="_Toc157785992"/>
      <w:r w:rsidRPr="0080085D">
        <w:rPr>
          <w:noProof/>
        </w:rPr>
        <w:t>Testing</w:t>
      </w:r>
      <w:bookmarkEnd w:id="265"/>
      <w:bookmarkEnd w:id="266"/>
      <w:bookmarkEnd w:id="267"/>
      <w:bookmarkEnd w:id="268"/>
    </w:p>
    <w:p w14:paraId="4E1B6D86" w14:textId="77777777" w:rsidR="00DA521E" w:rsidRPr="0080085D" w:rsidRDefault="00DA521E">
      <w:pPr>
        <w:pStyle w:val="Heading4"/>
        <w:rPr>
          <w:noProof/>
        </w:rPr>
      </w:pPr>
      <w:r w:rsidRPr="0080085D">
        <w:rPr>
          <w:noProof/>
        </w:rPr>
        <w:t>Independent Testing Authority</w:t>
      </w:r>
    </w:p>
    <w:p w14:paraId="0D45935C" w14:textId="28447F9F" w:rsidR="00DA521E" w:rsidRPr="0080085D" w:rsidRDefault="00640075">
      <w:pPr>
        <w:pStyle w:val="Paragraph"/>
        <w:rPr>
          <w:noProof/>
        </w:rPr>
      </w:pPr>
      <w:r w:rsidRPr="0080085D">
        <w:rPr>
          <w:noProof/>
        </w:rPr>
        <w:t>Ensure that a</w:t>
      </w:r>
      <w:r w:rsidR="00DA521E" w:rsidRPr="0080085D">
        <w:rPr>
          <w:noProof/>
        </w:rPr>
        <w:t xml:space="preserve">ny testing required to be by an independent authority </w:t>
      </w:r>
      <w:r w:rsidRPr="0080085D">
        <w:rPr>
          <w:noProof/>
        </w:rPr>
        <w:t>is</w:t>
      </w:r>
      <w:r w:rsidR="00DA521E" w:rsidRPr="0080085D">
        <w:rPr>
          <w:noProof/>
        </w:rPr>
        <w:t xml:space="preserve"> carried out by an authority registered with the National Association of Testing Authorities Australia (NATA) to perform the specified testing.</w:t>
      </w:r>
    </w:p>
    <w:p w14:paraId="4132F68E" w14:textId="77777777" w:rsidR="00DA521E" w:rsidRPr="0080085D" w:rsidRDefault="00DA521E" w:rsidP="00344F7D">
      <w:pPr>
        <w:pStyle w:val="Heading3"/>
        <w:tabs>
          <w:tab w:val="clear" w:pos="644"/>
        </w:tabs>
        <w:ind w:left="0"/>
        <w:rPr>
          <w:noProof/>
        </w:rPr>
      </w:pPr>
      <w:bookmarkStart w:id="269" w:name="_Toc184801406"/>
      <w:bookmarkStart w:id="270" w:name="_Toc400627033"/>
      <w:bookmarkStart w:id="271" w:name="_Toc429052381"/>
      <w:bookmarkStart w:id="272" w:name="_Hlk130134033"/>
      <w:bookmarkStart w:id="273" w:name="_Toc157785993"/>
      <w:r w:rsidRPr="0080085D">
        <w:rPr>
          <w:noProof/>
        </w:rPr>
        <w:t>Proprietary items</w:t>
      </w:r>
      <w:bookmarkEnd w:id="269"/>
      <w:bookmarkEnd w:id="270"/>
      <w:bookmarkEnd w:id="271"/>
      <w:bookmarkEnd w:id="273"/>
    </w:p>
    <w:bookmarkEnd w:id="272"/>
    <w:p w14:paraId="7E9DB3E0" w14:textId="77777777" w:rsidR="003B63F6" w:rsidRPr="0080085D" w:rsidRDefault="00DA521E">
      <w:pPr>
        <w:pStyle w:val="GuideNote"/>
        <w:rPr>
          <w:rFonts w:ascii="Arial Bold" w:hAnsi="Arial Bold"/>
          <w:noProof/>
        </w:rPr>
      </w:pPr>
      <w:r w:rsidRPr="0080085D">
        <w:rPr>
          <w:rFonts w:ascii="Arial Bold" w:hAnsi="Arial Bold"/>
          <w:noProof/>
        </w:rPr>
        <w:t>This clause does not modify government policy restricting use of proprietary items in technical specifications.</w:t>
      </w:r>
      <w:r w:rsidR="00107D5E" w:rsidRPr="0080085D">
        <w:rPr>
          <w:rFonts w:ascii="Arial Bold" w:hAnsi="Arial Bold"/>
          <w:noProof/>
        </w:rPr>
        <w:t xml:space="preserve"> </w:t>
      </w:r>
    </w:p>
    <w:p w14:paraId="5B298006" w14:textId="7EB26A10" w:rsidR="00DA521E" w:rsidRPr="0080085D" w:rsidRDefault="00131AB7">
      <w:pPr>
        <w:pStyle w:val="GuideNote"/>
        <w:rPr>
          <w:noProof/>
        </w:rPr>
      </w:pPr>
      <w:r w:rsidRPr="0080085D">
        <w:rPr>
          <w:noProof/>
        </w:rPr>
        <w:t>rather than identifying a propri</w:t>
      </w:r>
      <w:r w:rsidR="00C84522" w:rsidRPr="0080085D">
        <w:rPr>
          <w:noProof/>
        </w:rPr>
        <w:t>e</w:t>
      </w:r>
      <w:r w:rsidRPr="0080085D">
        <w:rPr>
          <w:noProof/>
        </w:rPr>
        <w:t>tary item, it is preferabl</w:t>
      </w:r>
      <w:r w:rsidR="00FA0F7F" w:rsidRPr="0080085D">
        <w:rPr>
          <w:noProof/>
        </w:rPr>
        <w:t>e</w:t>
      </w:r>
      <w:r w:rsidRPr="0080085D">
        <w:rPr>
          <w:noProof/>
        </w:rPr>
        <w:t xml:space="preserve"> to specify the technical, performance and quality characteristics of the required item</w:t>
      </w:r>
      <w:r w:rsidR="000A3D47" w:rsidRPr="0080085D">
        <w:rPr>
          <w:noProof/>
        </w:rPr>
        <w:t>.</w:t>
      </w:r>
    </w:p>
    <w:p w14:paraId="1889D53E" w14:textId="77777777" w:rsidR="0047272D" w:rsidRPr="0080085D" w:rsidRDefault="0047272D" w:rsidP="0047272D">
      <w:pPr>
        <w:pStyle w:val="GuideNote"/>
        <w:rPr>
          <w:rFonts w:ascii="Arial Bold" w:hAnsi="Arial Bold"/>
        </w:rPr>
      </w:pPr>
      <w:r w:rsidRPr="0080085D">
        <w:rPr>
          <w:rFonts w:ascii="Arial Bold" w:hAnsi="Arial Bold"/>
        </w:rPr>
        <w:t xml:space="preserve">include OPTION 1 WHERE Mandatory proprietary items are required. </w:t>
      </w:r>
    </w:p>
    <w:p w14:paraId="7AC66B5C" w14:textId="77777777" w:rsidR="0047272D" w:rsidRPr="0080085D" w:rsidRDefault="0047272D" w:rsidP="0047272D">
      <w:pPr>
        <w:pStyle w:val="GuideNote"/>
        <w:rPr>
          <w:rFonts w:ascii="Arial Bold" w:hAnsi="Arial Bold"/>
        </w:rPr>
      </w:pPr>
      <w:r w:rsidRPr="0080085D">
        <w:rPr>
          <w:noProof/>
        </w:rPr>
        <w:t>List the proprietary items which are mandatory and in respect of which alternatives will not be acceptable (e.g. if there is a requirement to match or interface with existing equipment or installations).</w:t>
      </w:r>
    </w:p>
    <w:p w14:paraId="29119F56" w14:textId="612600C8" w:rsidR="0047272D" w:rsidRPr="0080085D" w:rsidRDefault="0047272D" w:rsidP="0047272D">
      <w:pPr>
        <w:pStyle w:val="GuideNote"/>
        <w:rPr>
          <w:bCs/>
        </w:rPr>
      </w:pPr>
      <w:r w:rsidRPr="0080085D">
        <w:rPr>
          <w:noProof/>
        </w:rPr>
        <w:t xml:space="preserve">Consider </w:t>
      </w:r>
      <w:r w:rsidR="00FB7330" w:rsidRPr="0080085D">
        <w:rPr>
          <w:noProof/>
        </w:rPr>
        <w:t>relevant</w:t>
      </w:r>
      <w:r w:rsidRPr="0080085D">
        <w:rPr>
          <w:noProof/>
        </w:rPr>
        <w:t xml:space="preserve"> government policies</w:t>
      </w:r>
      <w:r w:rsidR="00966E99">
        <w:rPr>
          <w:noProof/>
        </w:rPr>
        <w:t>.</w:t>
      </w:r>
    </w:p>
    <w:p w14:paraId="40A60B33" w14:textId="0EC0A837" w:rsidR="0081163E" w:rsidRPr="0080085D" w:rsidRDefault="0081163E" w:rsidP="0047272D">
      <w:pPr>
        <w:pStyle w:val="GuideNote"/>
        <w:rPr>
          <w:rFonts w:ascii="Arial Bold" w:hAnsi="Arial Bold"/>
        </w:rPr>
      </w:pPr>
      <w:r w:rsidRPr="0080085D">
        <w:rPr>
          <w:bCs/>
        </w:rPr>
        <w:t xml:space="preserve">ensure that a record </w:t>
      </w:r>
      <w:r w:rsidR="00D46240" w:rsidRPr="0080085D">
        <w:rPr>
          <w:bCs/>
        </w:rPr>
        <w:t xml:space="preserve">is made </w:t>
      </w:r>
      <w:r w:rsidR="00484704" w:rsidRPr="0080085D">
        <w:rPr>
          <w:bCs/>
        </w:rPr>
        <w:t xml:space="preserve">with reasons for </w:t>
      </w:r>
      <w:r w:rsidR="00AC2373" w:rsidRPr="0080085D">
        <w:rPr>
          <w:bCs/>
        </w:rPr>
        <w:t xml:space="preserve">requiring </w:t>
      </w:r>
      <w:r w:rsidR="00484704" w:rsidRPr="0080085D">
        <w:rPr>
          <w:bCs/>
        </w:rPr>
        <w:t xml:space="preserve">the mandatory </w:t>
      </w:r>
      <w:r w:rsidR="00AC2373" w:rsidRPr="0080085D">
        <w:rPr>
          <w:bCs/>
        </w:rPr>
        <w:t>pr</w:t>
      </w:r>
      <w:r w:rsidR="00E73DD4" w:rsidRPr="0080085D">
        <w:rPr>
          <w:bCs/>
        </w:rPr>
        <w:t>oprietary item</w:t>
      </w:r>
      <w:r w:rsidR="00484704" w:rsidRPr="0080085D">
        <w:rPr>
          <w:bCs/>
        </w:rPr>
        <w:t>. Where appropriate</w:t>
      </w:r>
      <w:r w:rsidR="002173CD" w:rsidRPr="0080085D">
        <w:rPr>
          <w:bCs/>
        </w:rPr>
        <w:t>, include the reason (e.g. to m</w:t>
      </w:r>
      <w:r w:rsidR="00392A94" w:rsidRPr="0080085D">
        <w:rPr>
          <w:bCs/>
        </w:rPr>
        <w:t>at</w:t>
      </w:r>
      <w:r w:rsidR="002173CD" w:rsidRPr="0080085D">
        <w:rPr>
          <w:bCs/>
        </w:rPr>
        <w:t xml:space="preserve">ch </w:t>
      </w:r>
      <w:r w:rsidR="00966E99" w:rsidRPr="00946768">
        <w:t>or interface with existing equipment or installations</w:t>
      </w:r>
      <w:r w:rsidR="00392A94" w:rsidRPr="0080085D">
        <w:rPr>
          <w:bCs/>
        </w:rPr>
        <w:t xml:space="preserve">) </w:t>
      </w:r>
      <w:r w:rsidR="002173CD" w:rsidRPr="0080085D">
        <w:rPr>
          <w:bCs/>
        </w:rPr>
        <w:t xml:space="preserve">in the table for option 1. </w:t>
      </w:r>
    </w:p>
    <w:p w14:paraId="241A63E9" w14:textId="77777777" w:rsidR="0047272D" w:rsidRPr="0080085D" w:rsidRDefault="0047272D" w:rsidP="0047272D">
      <w:pPr>
        <w:pStyle w:val="GuideNote"/>
      </w:pPr>
      <w:r w:rsidRPr="0080085D">
        <w:rPr>
          <w:noProof/>
        </w:rPr>
        <w:t xml:space="preserve">If there are no mandatory proprietary items, </w:t>
      </w:r>
      <w:r w:rsidRPr="0080085D">
        <w:rPr>
          <w:rFonts w:ascii="Arial Bold" w:hAnsi="Arial Bold"/>
        </w:rPr>
        <w:t>delete option 1.</w:t>
      </w:r>
      <w:r w:rsidRPr="0080085D">
        <w:t xml:space="preserve"> </w:t>
      </w:r>
    </w:p>
    <w:p w14:paraId="2377A7EE" w14:textId="77777777" w:rsidR="0047272D" w:rsidRPr="0080085D" w:rsidRDefault="0047272D" w:rsidP="0047272D">
      <w:pPr>
        <w:pStyle w:val="Paragraph"/>
        <w:ind w:firstLine="851"/>
        <w:rPr>
          <w:rFonts w:ascii="Arial Bold" w:hAnsi="Arial Bold" w:cs="Arial"/>
          <w:b/>
          <w:bCs/>
          <w:caps/>
          <w:noProof/>
          <w:vanish/>
          <w:color w:val="FF0000"/>
          <w:sz w:val="16"/>
          <w:szCs w:val="16"/>
        </w:rPr>
      </w:pPr>
      <w:r w:rsidRPr="0080085D">
        <w:rPr>
          <w:rFonts w:ascii="Arial Bold" w:hAnsi="Arial Bold" w:cs="Arial"/>
          <w:b/>
          <w:bCs/>
          <w:caps/>
          <w:vanish/>
          <w:color w:val="FF0000"/>
          <w:sz w:val="16"/>
          <w:szCs w:val="16"/>
        </w:rPr>
        <w:t>OPTION 1</w:t>
      </w:r>
    </w:p>
    <w:p w14:paraId="33A2A849" w14:textId="77777777" w:rsidR="00C955F3" w:rsidRPr="0080085D" w:rsidRDefault="00C955F3" w:rsidP="00C955F3">
      <w:pPr>
        <w:pStyle w:val="Heading4"/>
        <w:rPr>
          <w:noProof/>
        </w:rPr>
      </w:pPr>
      <w:r w:rsidRPr="0080085D">
        <w:rPr>
          <w:noProof/>
        </w:rPr>
        <w:t>Mandatory proprietary items</w:t>
      </w:r>
    </w:p>
    <w:p w14:paraId="021EC8FF" w14:textId="3D9B19A9" w:rsidR="00C955F3" w:rsidRPr="0080085D" w:rsidRDefault="00C955F3" w:rsidP="00C955F3">
      <w:pPr>
        <w:pStyle w:val="Paragraph"/>
        <w:rPr>
          <w:noProof/>
        </w:rPr>
      </w:pPr>
      <w:r w:rsidRPr="0080085D">
        <w:rPr>
          <w:noProof/>
        </w:rPr>
        <w:t>The following items are mandatory proprietary items and alternatives may not be offered for these items (without limiting any right of the Principal</w:t>
      </w:r>
      <w:r w:rsidR="00E03591" w:rsidRPr="0080085D">
        <w:rPr>
          <w:noProof/>
        </w:rPr>
        <w:t>)</w:t>
      </w:r>
      <w:r w:rsidRPr="0080085D">
        <w:rPr>
          <w:noProof/>
        </w:rPr>
        <w:t xml:space="preserve">: </w:t>
      </w:r>
    </w:p>
    <w:tbl>
      <w:tblPr>
        <w:tblW w:w="7088" w:type="dxa"/>
        <w:tblInd w:w="1134" w:type="dxa"/>
        <w:tblBorders>
          <w:bottom w:val="single" w:sz="12"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977"/>
        <w:gridCol w:w="4111"/>
      </w:tblGrid>
      <w:tr w:rsidR="00C955F3" w:rsidRPr="0080085D" w14:paraId="0AB02522" w14:textId="77777777" w:rsidTr="007E35D6">
        <w:trPr>
          <w:cantSplit/>
        </w:trPr>
        <w:tc>
          <w:tcPr>
            <w:tcW w:w="2977" w:type="dxa"/>
            <w:shd w:val="clear" w:color="auto" w:fill="D9D9D9" w:themeFill="background1" w:themeFillShade="D9"/>
          </w:tcPr>
          <w:p w14:paraId="72119542" w14:textId="77777777" w:rsidR="00C955F3" w:rsidRPr="0080085D" w:rsidRDefault="00C955F3" w:rsidP="00FA0C94">
            <w:pPr>
              <w:pStyle w:val="Tabletext"/>
              <w:ind w:left="-54"/>
              <w:jc w:val="center"/>
              <w:rPr>
                <w:b/>
                <w:bCs/>
              </w:rPr>
            </w:pPr>
            <w:r w:rsidRPr="0080085D">
              <w:rPr>
                <w:rFonts w:ascii="Times" w:hAnsi="Times" w:cs="Arial"/>
                <w:b/>
                <w:bCs/>
              </w:rPr>
              <w:t>Item</w:t>
            </w:r>
          </w:p>
        </w:tc>
        <w:tc>
          <w:tcPr>
            <w:tcW w:w="4111" w:type="dxa"/>
            <w:shd w:val="clear" w:color="auto" w:fill="D9D9D9" w:themeFill="background1" w:themeFillShade="D9"/>
          </w:tcPr>
          <w:p w14:paraId="2797EEC8" w14:textId="51C54676" w:rsidR="00C955F3" w:rsidRPr="0080085D" w:rsidRDefault="00C955F3" w:rsidP="00FA0C94">
            <w:pPr>
              <w:pStyle w:val="Tabletext"/>
              <w:ind w:left="0"/>
              <w:jc w:val="center"/>
              <w:rPr>
                <w:b/>
                <w:bCs/>
              </w:rPr>
            </w:pPr>
            <w:r w:rsidRPr="0080085D">
              <w:rPr>
                <w:rFonts w:ascii="Times" w:hAnsi="Times" w:cs="Arial"/>
                <w:b/>
                <w:bCs/>
              </w:rPr>
              <w:t>Description</w:t>
            </w:r>
            <w:r w:rsidR="0050260C" w:rsidRPr="0080085D">
              <w:rPr>
                <w:rFonts w:ascii="Times" w:hAnsi="Times" w:cs="Arial"/>
                <w:b/>
                <w:bCs/>
              </w:rPr>
              <w:t xml:space="preserve"> </w:t>
            </w:r>
            <w:r w:rsidR="00D46240" w:rsidRPr="0080085D">
              <w:rPr>
                <w:rFonts w:ascii="Times" w:hAnsi="Times" w:cs="Arial"/>
                <w:b/>
                <w:bCs/>
              </w:rPr>
              <w:t xml:space="preserve">&amp; </w:t>
            </w:r>
            <w:r w:rsidRPr="0080085D">
              <w:rPr>
                <w:rFonts w:ascii="Times" w:hAnsi="Times" w:cs="Arial"/>
                <w:b/>
                <w:bCs/>
              </w:rPr>
              <w:t xml:space="preserve">Specification </w:t>
            </w:r>
            <w:r w:rsidR="00AC2373" w:rsidRPr="0080085D">
              <w:rPr>
                <w:rFonts w:ascii="Times" w:hAnsi="Times" w:cs="Arial"/>
                <w:b/>
                <w:bCs/>
              </w:rPr>
              <w:t>R</w:t>
            </w:r>
            <w:r w:rsidRPr="0080085D">
              <w:rPr>
                <w:rFonts w:ascii="Times" w:hAnsi="Times" w:cs="Arial"/>
                <w:b/>
                <w:bCs/>
              </w:rPr>
              <w:t>eference</w:t>
            </w:r>
          </w:p>
        </w:tc>
      </w:tr>
    </w:tbl>
    <w:tbl>
      <w:tblPr>
        <w:tblStyle w:val="TableGrid"/>
        <w:tblW w:w="0" w:type="auto"/>
        <w:tblInd w:w="1129" w:type="dxa"/>
        <w:tblBorders>
          <w:top w:val="none" w:sz="0" w:space="0" w:color="auto"/>
          <w:left w:val="none" w:sz="0" w:space="0" w:color="auto"/>
          <w:right w:val="none" w:sz="0" w:space="0" w:color="auto"/>
        </w:tblBorders>
        <w:tblLook w:val="0000" w:firstRow="0" w:lastRow="0" w:firstColumn="0" w:lastColumn="0" w:noHBand="0" w:noVBand="0"/>
      </w:tblPr>
      <w:tblGrid>
        <w:gridCol w:w="2976"/>
        <w:gridCol w:w="4106"/>
      </w:tblGrid>
      <w:tr w:rsidR="007E35D6" w:rsidRPr="0080085D" w14:paraId="643AFE5F" w14:textId="77777777" w:rsidTr="007E35D6">
        <w:tc>
          <w:tcPr>
            <w:tcW w:w="2976" w:type="dxa"/>
          </w:tcPr>
          <w:p w14:paraId="228D3EDA" w14:textId="392FEA8E" w:rsidR="007E35D6" w:rsidRPr="007E35D6" w:rsidRDefault="007E35D6" w:rsidP="007E35D6">
            <w:pPr>
              <w:ind w:left="0"/>
            </w:pPr>
            <w:r w:rsidRPr="00CC17B0">
              <w:rPr>
                <w:noProof/>
              </w:rPr>
              <w:t>»</w:t>
            </w:r>
          </w:p>
        </w:tc>
        <w:tc>
          <w:tcPr>
            <w:tcW w:w="4106" w:type="dxa"/>
          </w:tcPr>
          <w:p w14:paraId="1FB0FF33" w14:textId="46A5E9BE" w:rsidR="007E35D6" w:rsidRPr="007E35D6" w:rsidRDefault="007E35D6" w:rsidP="007E35D6">
            <w:pPr>
              <w:ind w:left="0"/>
            </w:pPr>
            <w:r w:rsidRPr="003D012E">
              <w:rPr>
                <w:noProof/>
              </w:rPr>
              <w:t>»</w:t>
            </w:r>
          </w:p>
        </w:tc>
      </w:tr>
      <w:tr w:rsidR="007E35D6" w:rsidRPr="0080085D" w14:paraId="61AA03BE" w14:textId="77777777" w:rsidTr="007E35D6">
        <w:tc>
          <w:tcPr>
            <w:tcW w:w="2976" w:type="dxa"/>
          </w:tcPr>
          <w:p w14:paraId="463D8137" w14:textId="7E461AB0" w:rsidR="007E35D6" w:rsidRPr="007E35D6" w:rsidRDefault="007E35D6" w:rsidP="007E35D6">
            <w:pPr>
              <w:ind w:left="0"/>
            </w:pPr>
            <w:r w:rsidRPr="00CC17B0">
              <w:rPr>
                <w:noProof/>
              </w:rPr>
              <w:t>»</w:t>
            </w:r>
          </w:p>
        </w:tc>
        <w:tc>
          <w:tcPr>
            <w:tcW w:w="4106" w:type="dxa"/>
          </w:tcPr>
          <w:p w14:paraId="4092FABD" w14:textId="6604FAA2" w:rsidR="007E35D6" w:rsidRPr="007E35D6" w:rsidRDefault="007E35D6" w:rsidP="007E35D6">
            <w:pPr>
              <w:ind w:left="0"/>
            </w:pPr>
            <w:r w:rsidRPr="003D012E">
              <w:rPr>
                <w:noProof/>
              </w:rPr>
              <w:t>»</w:t>
            </w:r>
          </w:p>
        </w:tc>
      </w:tr>
      <w:tr w:rsidR="007E35D6" w:rsidRPr="0080085D" w14:paraId="37B1224B" w14:textId="77777777" w:rsidTr="007E35D6">
        <w:tc>
          <w:tcPr>
            <w:tcW w:w="2976" w:type="dxa"/>
          </w:tcPr>
          <w:p w14:paraId="525E7D1E" w14:textId="627ACF5E" w:rsidR="007E35D6" w:rsidRPr="007E35D6" w:rsidRDefault="007E35D6" w:rsidP="007E35D6">
            <w:pPr>
              <w:ind w:left="0"/>
            </w:pPr>
            <w:r w:rsidRPr="00CC17B0">
              <w:rPr>
                <w:noProof/>
              </w:rPr>
              <w:t>»</w:t>
            </w:r>
          </w:p>
        </w:tc>
        <w:tc>
          <w:tcPr>
            <w:tcW w:w="4106" w:type="dxa"/>
          </w:tcPr>
          <w:p w14:paraId="0DF2D3B9" w14:textId="6810062B" w:rsidR="007E35D6" w:rsidRPr="007E35D6" w:rsidRDefault="007E35D6" w:rsidP="007E35D6">
            <w:pPr>
              <w:ind w:left="0"/>
            </w:pPr>
            <w:r w:rsidRPr="003D012E">
              <w:rPr>
                <w:noProof/>
              </w:rPr>
              <w:t>»</w:t>
            </w:r>
          </w:p>
        </w:tc>
      </w:tr>
      <w:tr w:rsidR="007E35D6" w:rsidRPr="0080085D" w14:paraId="34616D8F" w14:textId="77777777" w:rsidTr="007E35D6">
        <w:tc>
          <w:tcPr>
            <w:tcW w:w="2976" w:type="dxa"/>
          </w:tcPr>
          <w:p w14:paraId="217D7908" w14:textId="1C7225B0" w:rsidR="007E35D6" w:rsidRPr="007E35D6" w:rsidRDefault="007E35D6" w:rsidP="007E35D6">
            <w:pPr>
              <w:ind w:left="0"/>
            </w:pPr>
            <w:r w:rsidRPr="00CC17B0">
              <w:rPr>
                <w:noProof/>
              </w:rPr>
              <w:t>»</w:t>
            </w:r>
          </w:p>
        </w:tc>
        <w:tc>
          <w:tcPr>
            <w:tcW w:w="4106" w:type="dxa"/>
          </w:tcPr>
          <w:p w14:paraId="6598DCF4" w14:textId="49C9A059" w:rsidR="007E35D6" w:rsidRPr="007E35D6" w:rsidRDefault="007E35D6" w:rsidP="007E35D6">
            <w:pPr>
              <w:ind w:left="0"/>
            </w:pPr>
            <w:r w:rsidRPr="003D012E">
              <w:rPr>
                <w:noProof/>
              </w:rPr>
              <w:t>»</w:t>
            </w:r>
          </w:p>
        </w:tc>
      </w:tr>
    </w:tbl>
    <w:p w14:paraId="18B4D687" w14:textId="77777777" w:rsidR="00C955F3" w:rsidRPr="0080085D" w:rsidRDefault="00C955F3" w:rsidP="00C955F3">
      <w:pPr>
        <w:pStyle w:val="Heading4"/>
        <w:rPr>
          <w:noProof/>
        </w:rPr>
      </w:pPr>
      <w:r w:rsidRPr="0080085D">
        <w:rPr>
          <w:noProof/>
        </w:rPr>
        <w:t xml:space="preserve">Other proprietary items </w:t>
      </w:r>
    </w:p>
    <w:p w14:paraId="6C96A8C5" w14:textId="77777777" w:rsidR="00C955F3" w:rsidRPr="0080085D" w:rsidRDefault="00C955F3" w:rsidP="00C955F3">
      <w:pPr>
        <w:pStyle w:val="Paragraph"/>
        <w:rPr>
          <w:b/>
          <w:bCs/>
          <w:i/>
          <w:iCs/>
        </w:rPr>
      </w:pPr>
      <w:r w:rsidRPr="0080085D">
        <w:rPr>
          <w:noProof/>
        </w:rPr>
        <w:t xml:space="preserve">Unless a proprietary item is identified as a mandatory proprietary item </w:t>
      </w:r>
      <w:r w:rsidRPr="0080085D">
        <w:t xml:space="preserve">the requirements as detailed below shall apply.  </w:t>
      </w:r>
    </w:p>
    <w:p w14:paraId="6AD58274" w14:textId="5BADCFD6" w:rsidR="00C955F3" w:rsidRPr="0080085D" w:rsidRDefault="00C955F3" w:rsidP="00966E99">
      <w:pPr>
        <w:pStyle w:val="GuideNote"/>
        <w:ind w:left="1134" w:firstLine="851"/>
        <w:rPr>
          <w:noProof/>
        </w:rPr>
      </w:pPr>
      <w:bookmarkStart w:id="274" w:name="_Hlk83154961"/>
      <w:r w:rsidRPr="0080085D">
        <w:rPr>
          <w:rFonts w:ascii="Arial Bold" w:hAnsi="Arial Bold"/>
        </w:rPr>
        <w:t>end of OPTION 1</w:t>
      </w:r>
      <w:bookmarkEnd w:id="274"/>
    </w:p>
    <w:p w14:paraId="6221493C" w14:textId="3FDA60DD" w:rsidR="00DA521E" w:rsidRPr="0080085D" w:rsidRDefault="00DA521E" w:rsidP="006F12BA">
      <w:pPr>
        <w:pStyle w:val="Paragraph"/>
        <w:rPr>
          <w:noProof/>
        </w:rPr>
      </w:pPr>
      <w:r w:rsidRPr="0080085D">
        <w:rPr>
          <w:noProof/>
        </w:rPr>
        <w:t>Identification by the Principal of a proprietary item does not necessarily imply exclusive preference for that item, but indicates the required properties of the item.</w:t>
      </w:r>
    </w:p>
    <w:p w14:paraId="32036195" w14:textId="5EFAC423" w:rsidR="00DA521E" w:rsidRPr="0080085D" w:rsidRDefault="00640075">
      <w:pPr>
        <w:pStyle w:val="Paragraph"/>
        <w:rPr>
          <w:noProof/>
        </w:rPr>
      </w:pPr>
      <w:r w:rsidRPr="0080085D">
        <w:rPr>
          <w:noProof/>
        </w:rPr>
        <w:t>A</w:t>
      </w:r>
      <w:r w:rsidR="00DA521E" w:rsidRPr="0080085D">
        <w:rPr>
          <w:noProof/>
        </w:rPr>
        <w:t xml:space="preserve">n alternative </w:t>
      </w:r>
      <w:r w:rsidRPr="0080085D">
        <w:rPr>
          <w:noProof/>
        </w:rPr>
        <w:t xml:space="preserve">may be offered </w:t>
      </w:r>
      <w:r w:rsidR="00DA521E" w:rsidRPr="0080085D">
        <w:rPr>
          <w:noProof/>
        </w:rPr>
        <w:t>to any proprietary item.</w:t>
      </w:r>
      <w:r w:rsidR="00072DF7" w:rsidRPr="0080085D">
        <w:rPr>
          <w:noProof/>
        </w:rPr>
        <w:t xml:space="preserve"> </w:t>
      </w:r>
      <w:r w:rsidR="00DA521E" w:rsidRPr="0080085D">
        <w:rPr>
          <w:noProof/>
        </w:rPr>
        <w:t>Apply in writing for approval to use the alternative.</w:t>
      </w:r>
      <w:r w:rsidR="00072DF7" w:rsidRPr="0080085D">
        <w:rPr>
          <w:noProof/>
        </w:rPr>
        <w:t xml:space="preserve"> </w:t>
      </w:r>
      <w:r w:rsidR="005F7A35" w:rsidRPr="0080085D">
        <w:rPr>
          <w:noProof/>
        </w:rPr>
        <w:t>Provide details, including sufficient</w:t>
      </w:r>
      <w:r w:rsidR="00DA521E" w:rsidRPr="0080085D">
        <w:rPr>
          <w:noProof/>
        </w:rPr>
        <w:t xml:space="preserve"> technical information</w:t>
      </w:r>
      <w:r w:rsidR="005F7A35" w:rsidRPr="0080085D">
        <w:rPr>
          <w:noProof/>
        </w:rPr>
        <w:t>,</w:t>
      </w:r>
      <w:r w:rsidR="00DA521E" w:rsidRPr="0080085D">
        <w:rPr>
          <w:noProof/>
        </w:rPr>
        <w:t xml:space="preserve"> </w:t>
      </w:r>
      <w:r w:rsidR="005F7A35" w:rsidRPr="0080085D">
        <w:rPr>
          <w:noProof/>
        </w:rPr>
        <w:t>to</w:t>
      </w:r>
      <w:r w:rsidR="00DA521E" w:rsidRPr="0080085D">
        <w:rPr>
          <w:noProof/>
        </w:rPr>
        <w:t xml:space="preserve"> describe how, if at all, the alternative differs from the proprietary item and how it w</w:t>
      </w:r>
      <w:r w:rsidR="005F7A35" w:rsidRPr="0080085D">
        <w:rPr>
          <w:noProof/>
        </w:rPr>
        <w:t>ould</w:t>
      </w:r>
      <w:r w:rsidR="00DA521E" w:rsidRPr="0080085D">
        <w:rPr>
          <w:noProof/>
        </w:rPr>
        <w:t xml:space="preserve"> affect other parts of the Works</w:t>
      </w:r>
      <w:r w:rsidR="005F7A35" w:rsidRPr="0080085D">
        <w:rPr>
          <w:noProof/>
        </w:rPr>
        <w:t>,</w:t>
      </w:r>
      <w:r w:rsidR="00DA521E" w:rsidRPr="0080085D">
        <w:rPr>
          <w:noProof/>
        </w:rPr>
        <w:t xml:space="preserve"> </w:t>
      </w:r>
      <w:r w:rsidR="005F7A35" w:rsidRPr="0080085D">
        <w:rPr>
          <w:noProof/>
        </w:rPr>
        <w:t>including</w:t>
      </w:r>
      <w:r w:rsidR="00DA521E" w:rsidRPr="0080085D">
        <w:rPr>
          <w:noProof/>
        </w:rPr>
        <w:t xml:space="preserve"> performance </w:t>
      </w:r>
      <w:r w:rsidR="005F7A35" w:rsidRPr="0080085D">
        <w:rPr>
          <w:noProof/>
        </w:rPr>
        <w:t>and operation</w:t>
      </w:r>
      <w:r w:rsidR="00DA521E" w:rsidRPr="0080085D">
        <w:rPr>
          <w:noProof/>
        </w:rPr>
        <w:t>.</w:t>
      </w:r>
    </w:p>
    <w:p w14:paraId="46C3625A" w14:textId="77777777" w:rsidR="00DA521E" w:rsidRPr="0080085D" w:rsidRDefault="00DA521E">
      <w:pPr>
        <w:pStyle w:val="Paragraph"/>
        <w:rPr>
          <w:noProof/>
        </w:rPr>
      </w:pPr>
      <w:r w:rsidRPr="0080085D">
        <w:rPr>
          <w:noProof/>
        </w:rPr>
        <w:t>Except to the extent that the approval, if any, of the Principal includes a contrary provision, the approval is deemed to include the conditions that:</w:t>
      </w:r>
    </w:p>
    <w:p w14:paraId="50A0ECA3" w14:textId="77777777" w:rsidR="00DA521E" w:rsidRPr="0080085D" w:rsidRDefault="00DA521E" w:rsidP="005E2A5B">
      <w:pPr>
        <w:pStyle w:val="Sub-paragraph"/>
        <w:numPr>
          <w:ilvl w:val="0"/>
          <w:numId w:val="22"/>
        </w:numPr>
        <w:ind w:left="1560" w:hanging="426"/>
        <w:rPr>
          <w:noProof/>
        </w:rPr>
      </w:pPr>
      <w:r w:rsidRPr="0080085D">
        <w:rPr>
          <w:noProof/>
        </w:rPr>
        <w:t>use of the alternative must not directly or indirectly result in any increase in the cost to the Principal of the Works;</w:t>
      </w:r>
    </w:p>
    <w:p w14:paraId="48A3102B" w14:textId="77777777" w:rsidR="00DA521E" w:rsidRPr="0080085D" w:rsidRDefault="00DA521E" w:rsidP="005E2A5B">
      <w:pPr>
        <w:pStyle w:val="Sub-paragraph"/>
        <w:numPr>
          <w:ilvl w:val="0"/>
          <w:numId w:val="22"/>
        </w:numPr>
        <w:ind w:left="1560" w:hanging="426"/>
        <w:rPr>
          <w:noProof/>
        </w:rPr>
      </w:pPr>
      <w:r w:rsidRPr="0080085D">
        <w:rPr>
          <w:noProof/>
        </w:rPr>
        <w:t>the Contractor must indemnify the Principal against any increase in costs;</w:t>
      </w:r>
    </w:p>
    <w:p w14:paraId="32B00B20" w14:textId="030AA0F9" w:rsidR="00DA521E" w:rsidRDefault="00DA521E" w:rsidP="005E2A5B">
      <w:pPr>
        <w:pStyle w:val="Sub-paragraph"/>
        <w:numPr>
          <w:ilvl w:val="0"/>
          <w:numId w:val="22"/>
        </w:numPr>
        <w:ind w:left="1560" w:hanging="426"/>
        <w:rPr>
          <w:noProof/>
        </w:rPr>
      </w:pPr>
      <w:r w:rsidRPr="0080085D">
        <w:rPr>
          <w:noProof/>
        </w:rPr>
        <w:t>use of the alternative must not directly or indirectly cause any delay to the Works and if it does, the Contractor will compensate the Principal for any loss which the delay causes.</w:t>
      </w:r>
    </w:p>
    <w:p w14:paraId="052242F8" w14:textId="78AE9461" w:rsidR="002347AA" w:rsidRPr="00946768" w:rsidRDefault="002347AA" w:rsidP="002347AA">
      <w:pPr>
        <w:pStyle w:val="GuideNote"/>
      </w:pPr>
      <w:r w:rsidRPr="00946768">
        <w:lastRenderedPageBreak/>
        <w:t>End of clause</w:t>
      </w:r>
      <w:r>
        <w:t xml:space="preserve"> - </w:t>
      </w:r>
      <w:r w:rsidRPr="002347AA">
        <w:t>Proprietary items</w:t>
      </w:r>
    </w:p>
    <w:p w14:paraId="316C1FDF" w14:textId="77777777" w:rsidR="00966E99" w:rsidRPr="00946768" w:rsidRDefault="00966E99" w:rsidP="00966E99">
      <w:pPr>
        <w:pStyle w:val="Heading3"/>
        <w:tabs>
          <w:tab w:val="clear" w:pos="644"/>
          <w:tab w:val="left" w:pos="1701"/>
        </w:tabs>
        <w:ind w:left="1134" w:hanging="1134"/>
      </w:pPr>
      <w:bookmarkStart w:id="275" w:name="_Toc102825716"/>
      <w:bookmarkStart w:id="276" w:name="_Toc184801407"/>
      <w:bookmarkStart w:id="277" w:name="_Toc400627034"/>
      <w:bookmarkStart w:id="278" w:name="_Toc429052382"/>
      <w:bookmarkStart w:id="279" w:name="_Toc157785994"/>
      <w:r w:rsidRPr="00946768">
        <w:t>Guarantees</w:t>
      </w:r>
      <w:bookmarkEnd w:id="275"/>
      <w:bookmarkEnd w:id="279"/>
    </w:p>
    <w:p w14:paraId="5BC820F3" w14:textId="51970F5F" w:rsidR="00966E99" w:rsidRDefault="00966E99" w:rsidP="00966E99">
      <w:pPr>
        <w:pStyle w:val="Paragraph"/>
      </w:pPr>
      <w:r w:rsidRPr="00946768">
        <w:t>Obtain, and ensure that</w:t>
      </w:r>
      <w:bookmarkStart w:id="280" w:name="_Hlk67065044"/>
      <w:r w:rsidRPr="00946768">
        <w:t xml:space="preserve"> </w:t>
      </w:r>
      <w:r w:rsidR="00092FDC">
        <w:t>the Principal</w:t>
      </w:r>
      <w:r w:rsidRPr="00946768">
        <w:t xml:space="preserve"> </w:t>
      </w:r>
      <w:bookmarkEnd w:id="280"/>
      <w:r w:rsidRPr="00946768">
        <w:t>will have the benefit of, all warranties or guarantees specified in the Contract or offered by suppliers, including warranties or guarantees that are offered to, or obtained by, subcontractors of the Contractor.</w:t>
      </w:r>
    </w:p>
    <w:p w14:paraId="25D1AD59" w14:textId="1000334B" w:rsidR="00966E99" w:rsidRPr="0080085D" w:rsidRDefault="00966E99" w:rsidP="00966E99">
      <w:pPr>
        <w:pStyle w:val="GuideNote"/>
        <w:rPr>
          <w:noProof/>
        </w:rPr>
      </w:pPr>
      <w:r w:rsidRPr="0080085D">
        <w:rPr>
          <w:noProof/>
        </w:rPr>
        <w:t xml:space="preserve">End of clause - </w:t>
      </w:r>
      <w:r w:rsidR="00122732">
        <w:rPr>
          <w:bCs/>
          <w:noProof/>
        </w:rPr>
        <w:t>guarantees</w:t>
      </w:r>
    </w:p>
    <w:p w14:paraId="31F7F519" w14:textId="2584EE6E" w:rsidR="00DA521E" w:rsidRPr="0080085D" w:rsidRDefault="00DA521E" w:rsidP="00344F7D">
      <w:pPr>
        <w:pStyle w:val="Heading3"/>
        <w:tabs>
          <w:tab w:val="clear" w:pos="644"/>
        </w:tabs>
        <w:ind w:left="0"/>
        <w:rPr>
          <w:noProof/>
        </w:rPr>
      </w:pPr>
      <w:bookmarkStart w:id="281" w:name="_Toc157785995"/>
      <w:r w:rsidRPr="0080085D">
        <w:rPr>
          <w:noProof/>
        </w:rPr>
        <w:t>Items supplied by the Principal</w:t>
      </w:r>
      <w:bookmarkEnd w:id="276"/>
      <w:bookmarkEnd w:id="277"/>
      <w:bookmarkEnd w:id="278"/>
      <w:bookmarkEnd w:id="281"/>
    </w:p>
    <w:p w14:paraId="108296DA" w14:textId="585BE24F" w:rsidR="00DA521E" w:rsidRDefault="006E4394">
      <w:pPr>
        <w:pStyle w:val="GuideNote"/>
        <w:rPr>
          <w:noProof/>
        </w:rPr>
      </w:pPr>
      <w:r>
        <w:rPr>
          <w:noProof/>
        </w:rPr>
        <w:t xml:space="preserve">delete </w:t>
      </w:r>
      <w:r w:rsidR="00DA521E" w:rsidRPr="0080085D">
        <w:rPr>
          <w:noProof/>
        </w:rPr>
        <w:t xml:space="preserve">this clause and above heading </w:t>
      </w:r>
      <w:r>
        <w:rPr>
          <w:noProof/>
        </w:rPr>
        <w:t>unless</w:t>
      </w:r>
      <w:r w:rsidR="00DA521E" w:rsidRPr="0080085D">
        <w:rPr>
          <w:noProof/>
        </w:rPr>
        <w:t xml:space="preserve"> the client or Principal is to supply items to be incorporated into the works</w:t>
      </w:r>
      <w:r w:rsidR="00122732">
        <w:rPr>
          <w:noProof/>
        </w:rPr>
        <w:t>.</w:t>
      </w:r>
    </w:p>
    <w:p w14:paraId="6574BBF4" w14:textId="74EFC009" w:rsidR="00122732" w:rsidRPr="0080085D" w:rsidRDefault="00122732" w:rsidP="00122732">
      <w:pPr>
        <w:pStyle w:val="GuideNote"/>
        <w:rPr>
          <w:noProof/>
        </w:rPr>
      </w:pPr>
      <w:r w:rsidRPr="0080085D">
        <w:rPr>
          <w:noProof/>
        </w:rPr>
        <w:t xml:space="preserve">Note: If this clause is deleted also delete </w:t>
      </w:r>
      <w:r w:rsidR="00AA1C1F">
        <w:rPr>
          <w:noProof/>
        </w:rPr>
        <w:t xml:space="preserve">schedule to </w:t>
      </w:r>
      <w:r w:rsidRPr="0080085D">
        <w:rPr>
          <w:noProof/>
        </w:rPr>
        <w:t xml:space="preserve">Preliminaries - </w:t>
      </w:r>
      <w:r w:rsidRPr="0080085D">
        <w:rPr>
          <w:bCs/>
          <w:noProof/>
        </w:rPr>
        <w:t>Schedule of Principal Supplied Items</w:t>
      </w:r>
      <w:r w:rsidRPr="0080085D">
        <w:rPr>
          <w:noProof/>
        </w:rPr>
        <w:t>.</w:t>
      </w:r>
    </w:p>
    <w:p w14:paraId="01CFADA8" w14:textId="569D5C8E" w:rsidR="00DA521E" w:rsidRPr="0080015D" w:rsidRDefault="00340263" w:rsidP="0080015D">
      <w:pPr>
        <w:pStyle w:val="GuideNote"/>
        <w:jc w:val="both"/>
        <w:rPr>
          <w:noProof/>
          <w:color w:val="00B050"/>
        </w:rPr>
      </w:pPr>
      <w:r w:rsidRPr="00C362B3">
        <w:rPr>
          <w:noProof/>
          <w:color w:val="00B050"/>
        </w:rPr>
        <w:t xml:space="preserve">where </w:t>
      </w:r>
      <w:r>
        <w:rPr>
          <w:noProof/>
          <w:color w:val="00B050"/>
        </w:rPr>
        <w:t>this clause is included</w:t>
      </w:r>
      <w:r w:rsidR="0080015D">
        <w:rPr>
          <w:noProof/>
          <w:color w:val="00B050"/>
        </w:rPr>
        <w:t xml:space="preserve">, </w:t>
      </w:r>
      <w:r w:rsidR="00DA521E" w:rsidRPr="0080085D">
        <w:rPr>
          <w:noProof/>
        </w:rPr>
        <w:t xml:space="preserve">List the items to be supplied and the relevant dates for delivery and storage in </w:t>
      </w:r>
      <w:r w:rsidR="006262C9">
        <w:rPr>
          <w:noProof/>
        </w:rPr>
        <w:t xml:space="preserve">schedules to </w:t>
      </w:r>
      <w:r w:rsidR="00DA521E" w:rsidRPr="0080085D">
        <w:rPr>
          <w:noProof/>
        </w:rPr>
        <w:t xml:space="preserve">Preliminaries - </w:t>
      </w:r>
      <w:r w:rsidR="00DA521E" w:rsidRPr="0080085D">
        <w:rPr>
          <w:bCs/>
          <w:noProof/>
        </w:rPr>
        <w:t>Schedule of Principal Supplied Items</w:t>
      </w:r>
      <w:r w:rsidR="00DA521E" w:rsidRPr="0080085D">
        <w:rPr>
          <w:noProof/>
        </w:rPr>
        <w:t xml:space="preserve"> or, if list is short, in this clause, and amend the clause wording accordingly.</w:t>
      </w:r>
      <w:r w:rsidR="00131AB7" w:rsidRPr="0080085D">
        <w:rPr>
          <w:noProof/>
        </w:rPr>
        <w:t xml:space="preserve"> </w:t>
      </w:r>
    </w:p>
    <w:p w14:paraId="7C358DFD" w14:textId="580C572D" w:rsidR="00131AB7" w:rsidRPr="0080085D" w:rsidRDefault="00131AB7">
      <w:pPr>
        <w:pStyle w:val="GuideNote"/>
        <w:rPr>
          <w:noProof/>
        </w:rPr>
      </w:pPr>
      <w:r w:rsidRPr="0080085D">
        <w:rPr>
          <w:noProof/>
        </w:rPr>
        <w:t>note that a disproporti</w:t>
      </w:r>
      <w:r w:rsidR="006604B2" w:rsidRPr="0080085D">
        <w:rPr>
          <w:noProof/>
        </w:rPr>
        <w:t>o</w:t>
      </w:r>
      <w:r w:rsidRPr="0080085D">
        <w:rPr>
          <w:noProof/>
        </w:rPr>
        <w:t>nate no</w:t>
      </w:r>
      <w:r w:rsidR="00107D5E" w:rsidRPr="0080085D">
        <w:rPr>
          <w:noProof/>
        </w:rPr>
        <w:t>.</w:t>
      </w:r>
      <w:r w:rsidRPr="0080085D">
        <w:rPr>
          <w:noProof/>
        </w:rPr>
        <w:t xml:space="preserve"> of </w:t>
      </w:r>
      <w:r w:rsidRPr="0080085D">
        <w:rPr>
          <w:i/>
          <w:iCs/>
          <w:noProof/>
        </w:rPr>
        <w:t>claims</w:t>
      </w:r>
      <w:r w:rsidRPr="0080085D">
        <w:rPr>
          <w:noProof/>
        </w:rPr>
        <w:t xml:space="preserve"> have arisen due to principals failing to deliver principal supplied items and principal arranged certificates/ approvals </w:t>
      </w:r>
      <w:r w:rsidR="00165145" w:rsidRPr="0080085D">
        <w:rPr>
          <w:noProof/>
        </w:rPr>
        <w:t>by</w:t>
      </w:r>
      <w:r w:rsidRPr="0080085D">
        <w:rPr>
          <w:noProof/>
        </w:rPr>
        <w:t xml:space="preserve"> specified</w:t>
      </w:r>
      <w:r w:rsidR="00165145" w:rsidRPr="0080085D">
        <w:rPr>
          <w:noProof/>
        </w:rPr>
        <w:t xml:space="preserve"> times</w:t>
      </w:r>
      <w:r w:rsidR="00C84522" w:rsidRPr="0080085D">
        <w:rPr>
          <w:noProof/>
        </w:rPr>
        <w:t>.</w:t>
      </w:r>
    </w:p>
    <w:p w14:paraId="1AB7F7DE" w14:textId="77777777" w:rsidR="00122732" w:rsidRPr="0080085D" w:rsidRDefault="00122732" w:rsidP="00122732">
      <w:pPr>
        <w:pStyle w:val="Heading4"/>
        <w:rPr>
          <w:noProof/>
        </w:rPr>
      </w:pPr>
      <w:r w:rsidRPr="0080085D">
        <w:rPr>
          <w:noProof/>
        </w:rPr>
        <w:t>Generally</w:t>
      </w:r>
    </w:p>
    <w:p w14:paraId="1745C4E6" w14:textId="381294C1" w:rsidR="00DA521E" w:rsidRPr="0080085D" w:rsidRDefault="00DA521E">
      <w:pPr>
        <w:pStyle w:val="Paragraph"/>
        <w:rPr>
          <w:noProof/>
        </w:rPr>
      </w:pPr>
      <w:r w:rsidRPr="0080085D">
        <w:rPr>
          <w:noProof/>
        </w:rPr>
        <w:t xml:space="preserve">The items in the </w:t>
      </w:r>
      <w:bookmarkStart w:id="282" w:name="_Hlk130128098"/>
      <w:r w:rsidR="00D45C40">
        <w:rPr>
          <w:noProof/>
        </w:rPr>
        <w:t>S</w:t>
      </w:r>
      <w:r w:rsidR="00D45C40" w:rsidRPr="0080085D">
        <w:rPr>
          <w:noProof/>
        </w:rPr>
        <w:t>chedule</w:t>
      </w:r>
      <w:r w:rsidR="00D45C40">
        <w:rPr>
          <w:noProof/>
        </w:rPr>
        <w:t>s to</w:t>
      </w:r>
      <w:r w:rsidR="00D45C40" w:rsidRPr="0080085D">
        <w:rPr>
          <w:noProof/>
        </w:rPr>
        <w:t xml:space="preserve"> </w:t>
      </w:r>
      <w:r w:rsidRPr="0080085D">
        <w:rPr>
          <w:noProof/>
        </w:rPr>
        <w:t xml:space="preserve">Preliminaries - </w:t>
      </w:r>
      <w:r w:rsidRPr="0080085D">
        <w:rPr>
          <w:b/>
          <w:bCs/>
          <w:noProof/>
        </w:rPr>
        <w:t>Schedule of Principal Supplied Items</w:t>
      </w:r>
      <w:r w:rsidRPr="0080085D">
        <w:rPr>
          <w:noProof/>
        </w:rPr>
        <w:t xml:space="preserve"> </w:t>
      </w:r>
      <w:bookmarkEnd w:id="282"/>
      <w:r w:rsidRPr="0080085D">
        <w:rPr>
          <w:noProof/>
        </w:rPr>
        <w:t xml:space="preserve">will be supplied free to the Contractor for </w:t>
      </w:r>
      <w:r w:rsidR="005F7A35" w:rsidRPr="0080085D">
        <w:rPr>
          <w:noProof/>
        </w:rPr>
        <w:t>incorporation</w:t>
      </w:r>
      <w:r w:rsidRPr="0080085D">
        <w:rPr>
          <w:noProof/>
        </w:rPr>
        <w:t xml:space="preserve"> in</w:t>
      </w:r>
      <w:r w:rsidR="005F7A35" w:rsidRPr="0080085D">
        <w:rPr>
          <w:noProof/>
        </w:rPr>
        <w:t>to</w:t>
      </w:r>
      <w:r w:rsidRPr="0080085D">
        <w:rPr>
          <w:noProof/>
        </w:rPr>
        <w:t xml:space="preserve"> the Works.</w:t>
      </w:r>
    </w:p>
    <w:p w14:paraId="6A9F6E3E" w14:textId="645FC84D" w:rsidR="00DA521E" w:rsidRPr="0080085D" w:rsidRDefault="00DA521E">
      <w:pPr>
        <w:pStyle w:val="Paragraph"/>
        <w:rPr>
          <w:noProof/>
        </w:rPr>
      </w:pPr>
      <w:r w:rsidRPr="0080085D">
        <w:rPr>
          <w:noProof/>
        </w:rPr>
        <w:t xml:space="preserve">Take delivery, unload and inspect </w:t>
      </w:r>
      <w:r w:rsidR="005F7A35" w:rsidRPr="0080085D">
        <w:rPr>
          <w:noProof/>
        </w:rPr>
        <w:t xml:space="preserve">the items </w:t>
      </w:r>
      <w:r w:rsidRPr="0080085D">
        <w:rPr>
          <w:noProof/>
        </w:rPr>
        <w:t xml:space="preserve">for </w:t>
      </w:r>
      <w:r w:rsidR="00CD42C4" w:rsidRPr="0080085D">
        <w:rPr>
          <w:i/>
          <w:iCs/>
          <w:noProof/>
        </w:rPr>
        <w:t>D</w:t>
      </w:r>
      <w:r w:rsidRPr="0080085D">
        <w:rPr>
          <w:i/>
          <w:iCs/>
          <w:noProof/>
        </w:rPr>
        <w:t>efects</w:t>
      </w:r>
      <w:r w:rsidRPr="0080085D">
        <w:rPr>
          <w:noProof/>
        </w:rPr>
        <w:t>.</w:t>
      </w:r>
      <w:r w:rsidR="00072DF7" w:rsidRPr="0080085D">
        <w:rPr>
          <w:noProof/>
        </w:rPr>
        <w:t xml:space="preserve"> </w:t>
      </w:r>
      <w:r w:rsidRPr="0080085D">
        <w:rPr>
          <w:noProof/>
        </w:rPr>
        <w:t>Notify the Principal if the items are defective or unsuitable for the proposed use.</w:t>
      </w:r>
      <w:r w:rsidR="00072DF7" w:rsidRPr="0080085D">
        <w:rPr>
          <w:noProof/>
        </w:rPr>
        <w:t xml:space="preserve"> </w:t>
      </w:r>
      <w:r w:rsidR="005F7A35" w:rsidRPr="0080085D">
        <w:rPr>
          <w:noProof/>
        </w:rPr>
        <w:t xml:space="preserve">Provide </w:t>
      </w:r>
      <w:r w:rsidRPr="0080085D">
        <w:rPr>
          <w:noProof/>
        </w:rPr>
        <w:t>storage s</w:t>
      </w:r>
      <w:r w:rsidR="005F7A35" w:rsidRPr="0080085D">
        <w:rPr>
          <w:noProof/>
        </w:rPr>
        <w:t xml:space="preserve">uitable </w:t>
      </w:r>
      <w:r w:rsidRPr="0080085D">
        <w:rPr>
          <w:noProof/>
        </w:rPr>
        <w:t xml:space="preserve">to maintain the condition of the items until incorporated into the </w:t>
      </w:r>
      <w:r w:rsidR="005F7A35" w:rsidRPr="0080085D">
        <w:rPr>
          <w:noProof/>
        </w:rPr>
        <w:t>W</w:t>
      </w:r>
      <w:r w:rsidRPr="0080085D">
        <w:rPr>
          <w:noProof/>
        </w:rPr>
        <w:t>orks.</w:t>
      </w:r>
      <w:r w:rsidR="00072DF7" w:rsidRPr="0080085D">
        <w:rPr>
          <w:noProof/>
        </w:rPr>
        <w:t xml:space="preserve"> </w:t>
      </w:r>
      <w:r w:rsidRPr="0080085D">
        <w:rPr>
          <w:noProof/>
        </w:rPr>
        <w:t>Record the storage location on the delivery documents and submit copies of the delivery documents to the Principal.</w:t>
      </w:r>
      <w:r w:rsidR="00072DF7" w:rsidRPr="0080085D">
        <w:rPr>
          <w:noProof/>
        </w:rPr>
        <w:t xml:space="preserve"> </w:t>
      </w:r>
      <w:r w:rsidRPr="0080085D">
        <w:rPr>
          <w:noProof/>
        </w:rPr>
        <w:t>Notify the Principal if items are not delivered</w:t>
      </w:r>
      <w:r w:rsidR="00C01E9E" w:rsidRPr="0080085D">
        <w:rPr>
          <w:noProof/>
        </w:rPr>
        <w:t xml:space="preserve"> </w:t>
      </w:r>
      <w:r w:rsidRPr="0080085D">
        <w:rPr>
          <w:noProof/>
        </w:rPr>
        <w:t xml:space="preserve">5 </w:t>
      </w:r>
      <w:r w:rsidR="005F7A35" w:rsidRPr="0080085D">
        <w:rPr>
          <w:i/>
          <w:iCs/>
          <w:noProof/>
        </w:rPr>
        <w:t>Business D</w:t>
      </w:r>
      <w:r w:rsidRPr="0080085D">
        <w:rPr>
          <w:i/>
          <w:iCs/>
          <w:noProof/>
        </w:rPr>
        <w:t>ays</w:t>
      </w:r>
      <w:r w:rsidRPr="0080085D">
        <w:rPr>
          <w:noProof/>
        </w:rPr>
        <w:t xml:space="preserve"> before they are due to be incorporated into the </w:t>
      </w:r>
      <w:r w:rsidR="005F7A35" w:rsidRPr="0080085D">
        <w:rPr>
          <w:noProof/>
        </w:rPr>
        <w:t>W</w:t>
      </w:r>
      <w:r w:rsidRPr="0080085D">
        <w:rPr>
          <w:noProof/>
        </w:rPr>
        <w:t>orks or if items are lost from storage.</w:t>
      </w:r>
      <w:r w:rsidR="00072DF7" w:rsidRPr="0080085D">
        <w:rPr>
          <w:noProof/>
        </w:rPr>
        <w:t xml:space="preserve"> </w:t>
      </w:r>
      <w:r w:rsidRPr="0080085D">
        <w:rPr>
          <w:noProof/>
        </w:rPr>
        <w:t>Return unused items to the Principal.</w:t>
      </w:r>
      <w:r w:rsidR="00165145" w:rsidRPr="0080085D">
        <w:rPr>
          <w:noProof/>
        </w:rPr>
        <w:t xml:space="preserve"> </w:t>
      </w:r>
    </w:p>
    <w:p w14:paraId="01552455" w14:textId="77777777" w:rsidR="00DA521E" w:rsidRPr="0080085D" w:rsidRDefault="00DA521E">
      <w:pPr>
        <w:pStyle w:val="Heading4"/>
        <w:rPr>
          <w:noProof/>
        </w:rPr>
      </w:pPr>
      <w:r w:rsidRPr="0080085D">
        <w:rPr>
          <w:noProof/>
        </w:rPr>
        <w:t>Responsibility</w:t>
      </w:r>
    </w:p>
    <w:p w14:paraId="3B9572FD" w14:textId="77777777" w:rsidR="00CC63FF" w:rsidRDefault="00DA521E">
      <w:pPr>
        <w:pStyle w:val="Paragraph"/>
        <w:rPr>
          <w:noProof/>
        </w:rPr>
      </w:pPr>
      <w:r w:rsidRPr="0080085D">
        <w:rPr>
          <w:noProof/>
        </w:rPr>
        <w:t>If</w:t>
      </w:r>
      <w:r w:rsidR="00300769" w:rsidRPr="0080085D">
        <w:rPr>
          <w:noProof/>
        </w:rPr>
        <w:t>,</w:t>
      </w:r>
      <w:r w:rsidRPr="0080085D">
        <w:rPr>
          <w:noProof/>
        </w:rPr>
        <w:t xml:space="preserve"> in the opinion of the Principal</w:t>
      </w:r>
      <w:r w:rsidR="00300769" w:rsidRPr="0080085D">
        <w:rPr>
          <w:noProof/>
        </w:rPr>
        <w:t>,</w:t>
      </w:r>
      <w:r w:rsidRPr="0080085D">
        <w:rPr>
          <w:noProof/>
        </w:rPr>
        <w:t xml:space="preserve"> any damage to items supplied was due to </w:t>
      </w:r>
      <w:r w:rsidR="00300769" w:rsidRPr="0080085D">
        <w:rPr>
          <w:i/>
          <w:iCs/>
          <w:noProof/>
        </w:rPr>
        <w:t>D</w:t>
      </w:r>
      <w:r w:rsidRPr="0080085D">
        <w:rPr>
          <w:i/>
          <w:iCs/>
          <w:noProof/>
        </w:rPr>
        <w:t>efects</w:t>
      </w:r>
      <w:r w:rsidRPr="0080085D">
        <w:rPr>
          <w:noProof/>
        </w:rPr>
        <w:t xml:space="preserve"> existing at the time of receipt, but not </w:t>
      </w:r>
      <w:r w:rsidRPr="00CC63FF">
        <w:rPr>
          <w:noProof/>
        </w:rPr>
        <w:t>discoverable upon reasonable inspection</w:t>
      </w:r>
      <w:r w:rsidR="00491277" w:rsidRPr="00CC63FF">
        <w:rPr>
          <w:noProof/>
        </w:rPr>
        <w:t>,</w:t>
      </w:r>
      <w:r w:rsidRPr="00CC63FF">
        <w:rPr>
          <w:noProof/>
        </w:rPr>
        <w:t xml:space="preserve"> the Contractor shall not be held responsible for such damage.</w:t>
      </w:r>
      <w:r w:rsidR="00165145" w:rsidRPr="00CC63FF">
        <w:rPr>
          <w:noProof/>
        </w:rPr>
        <w:t xml:space="preserve"> </w:t>
      </w:r>
    </w:p>
    <w:p w14:paraId="0A684209" w14:textId="05258883" w:rsidR="00193CDF" w:rsidRPr="0080085D" w:rsidRDefault="00193CDF" w:rsidP="00193CDF">
      <w:pPr>
        <w:pStyle w:val="Paragraph"/>
        <w:rPr>
          <w:noProof/>
        </w:rPr>
      </w:pPr>
      <w:bookmarkStart w:id="283" w:name="_Hlk129525195"/>
      <w:r w:rsidRPr="00CC63FF">
        <w:rPr>
          <w:noProof/>
        </w:rPr>
        <w:t xml:space="preserve">Refer also to General Conditions of Contract clause </w:t>
      </w:r>
      <w:r>
        <w:rPr>
          <w:noProof/>
        </w:rPr>
        <w:t>12</w:t>
      </w:r>
      <w:r w:rsidRPr="00CC63FF">
        <w:rPr>
          <w:noProof/>
        </w:rPr>
        <w:t xml:space="preserve"> </w:t>
      </w:r>
      <w:r>
        <w:rPr>
          <w:noProof/>
        </w:rPr>
        <w:t>–</w:t>
      </w:r>
      <w:r w:rsidRPr="00CC63FF">
        <w:rPr>
          <w:noProof/>
        </w:rPr>
        <w:t xml:space="preserve"> </w:t>
      </w:r>
      <w:r>
        <w:rPr>
          <w:b/>
          <w:bCs/>
          <w:noProof/>
        </w:rPr>
        <w:t>Delay to</w:t>
      </w:r>
      <w:r w:rsidRPr="00CC63FF">
        <w:rPr>
          <w:b/>
          <w:bCs/>
          <w:noProof/>
        </w:rPr>
        <w:t xml:space="preserve"> Completion </w:t>
      </w:r>
      <w:r w:rsidRPr="00CC63FF">
        <w:rPr>
          <w:noProof/>
        </w:rPr>
        <w:t xml:space="preserve">with respect to the Contractor’s obligation to </w:t>
      </w:r>
      <w:r w:rsidR="00392C25">
        <w:rPr>
          <w:noProof/>
        </w:rPr>
        <w:t>minimize any</w:t>
      </w:r>
      <w:r w:rsidRPr="00CC63FF">
        <w:rPr>
          <w:noProof/>
        </w:rPr>
        <w:t xml:space="preserve"> delay.</w:t>
      </w:r>
    </w:p>
    <w:p w14:paraId="7D14EC59" w14:textId="01C26A4D" w:rsidR="00DA521E" w:rsidRPr="0080085D" w:rsidRDefault="00DA521E">
      <w:pPr>
        <w:pStyle w:val="GuideNote"/>
        <w:rPr>
          <w:noProof/>
        </w:rPr>
      </w:pPr>
      <w:r w:rsidRPr="0080085D">
        <w:rPr>
          <w:noProof/>
        </w:rPr>
        <w:t xml:space="preserve">End of clause - </w:t>
      </w:r>
      <w:r w:rsidRPr="0080085D">
        <w:rPr>
          <w:bCs/>
          <w:noProof/>
        </w:rPr>
        <w:t>Items supplied by the Principal</w:t>
      </w:r>
      <w:r w:rsidRPr="0080085D">
        <w:rPr>
          <w:noProof/>
        </w:rPr>
        <w:t>.</w:t>
      </w:r>
    </w:p>
    <w:p w14:paraId="19D1F011" w14:textId="77777777" w:rsidR="00DA521E" w:rsidRPr="0080085D" w:rsidRDefault="00DA521E" w:rsidP="00344F7D">
      <w:pPr>
        <w:pStyle w:val="Heading3"/>
        <w:tabs>
          <w:tab w:val="clear" w:pos="644"/>
        </w:tabs>
        <w:ind w:left="0"/>
        <w:rPr>
          <w:noProof/>
        </w:rPr>
      </w:pPr>
      <w:bookmarkStart w:id="284" w:name="_Toc184801408"/>
      <w:bookmarkStart w:id="285" w:name="_Toc400627035"/>
      <w:bookmarkStart w:id="286" w:name="_Toc429052383"/>
      <w:bookmarkStart w:id="287" w:name="_Toc157785996"/>
      <w:bookmarkEnd w:id="283"/>
      <w:r w:rsidRPr="0080085D">
        <w:rPr>
          <w:noProof/>
        </w:rPr>
        <w:t>Plant and equipment details</w:t>
      </w:r>
      <w:bookmarkEnd w:id="284"/>
      <w:bookmarkEnd w:id="285"/>
      <w:bookmarkEnd w:id="286"/>
      <w:bookmarkEnd w:id="287"/>
    </w:p>
    <w:p w14:paraId="25F374AC" w14:textId="77777777" w:rsidR="00DA521E" w:rsidRPr="0080085D" w:rsidRDefault="00DA521E">
      <w:pPr>
        <w:pStyle w:val="GuideNote"/>
        <w:rPr>
          <w:noProof/>
        </w:rPr>
      </w:pPr>
      <w:r w:rsidRPr="0080085D">
        <w:rPr>
          <w:noProof/>
        </w:rPr>
        <w:t>Delete this clause and the above heading unless plant and equipment of a unique nature is to be supplied under the contract.</w:t>
      </w:r>
    </w:p>
    <w:p w14:paraId="07CFC2AE" w14:textId="77777777" w:rsidR="00DA521E" w:rsidRPr="0080085D" w:rsidRDefault="00DA521E">
      <w:pPr>
        <w:pStyle w:val="Heading4"/>
        <w:rPr>
          <w:noProof/>
        </w:rPr>
      </w:pPr>
      <w:r w:rsidRPr="0080085D">
        <w:rPr>
          <w:noProof/>
        </w:rPr>
        <w:t>Requirement</w:t>
      </w:r>
    </w:p>
    <w:p w14:paraId="486C38AB" w14:textId="77777777" w:rsidR="00DA521E" w:rsidRPr="0080085D" w:rsidRDefault="00DA521E">
      <w:pPr>
        <w:pStyle w:val="Paragraph"/>
        <w:rPr>
          <w:noProof/>
        </w:rPr>
      </w:pPr>
      <w:r w:rsidRPr="0080085D">
        <w:rPr>
          <w:noProof/>
        </w:rPr>
        <w:t>Submit the following details of Plant and Equipment listed prior to ordering:</w:t>
      </w:r>
    </w:p>
    <w:p w14:paraId="7AC6DF72" w14:textId="77777777" w:rsidR="00DA521E" w:rsidRPr="0080085D" w:rsidRDefault="00DA521E">
      <w:pPr>
        <w:pStyle w:val="GuideNote"/>
        <w:rPr>
          <w:noProof/>
        </w:rPr>
      </w:pPr>
      <w:r w:rsidRPr="0080085D">
        <w:rPr>
          <w:noProof/>
        </w:rPr>
        <w:t>Describe the details sought.</w:t>
      </w:r>
    </w:p>
    <w:p w14:paraId="3A7704C3" w14:textId="77777777" w:rsidR="00DA521E" w:rsidRPr="0080085D" w:rsidRDefault="00DA521E" w:rsidP="005E2A5B">
      <w:pPr>
        <w:pStyle w:val="Sub-paragraph"/>
        <w:numPr>
          <w:ilvl w:val="0"/>
          <w:numId w:val="22"/>
        </w:numPr>
        <w:ind w:left="1560" w:hanging="426"/>
        <w:rPr>
          <w:noProof/>
        </w:rPr>
      </w:pPr>
      <w:r w:rsidRPr="0080085D">
        <w:rPr>
          <w:noProof/>
        </w:rPr>
        <w:t>»</w:t>
      </w:r>
    </w:p>
    <w:p w14:paraId="02FE797F" w14:textId="77777777" w:rsidR="00DA521E" w:rsidRDefault="00DA521E">
      <w:pPr>
        <w:pStyle w:val="GuideNote"/>
        <w:rPr>
          <w:noProof/>
        </w:rPr>
      </w:pPr>
      <w:r w:rsidRPr="0080085D">
        <w:rPr>
          <w:noProof/>
        </w:rPr>
        <w:t xml:space="preserve">End of clause - </w:t>
      </w:r>
      <w:r w:rsidRPr="0080085D">
        <w:rPr>
          <w:bCs/>
          <w:noProof/>
        </w:rPr>
        <w:t>Plant and Equipment Details</w:t>
      </w:r>
      <w:r w:rsidRPr="0080085D">
        <w:rPr>
          <w:noProof/>
        </w:rPr>
        <w:t>.</w:t>
      </w:r>
    </w:p>
    <w:p w14:paraId="7A929854" w14:textId="77777777" w:rsidR="00474827" w:rsidRDefault="00474827">
      <w:pPr>
        <w:pStyle w:val="GuideNote"/>
        <w:rPr>
          <w:noProof/>
        </w:rPr>
      </w:pPr>
    </w:p>
    <w:p w14:paraId="64642016" w14:textId="092D3D84" w:rsidR="00CB3CB2" w:rsidRPr="00CB3CB2" w:rsidRDefault="00CB3CB2" w:rsidP="00CB3CB2">
      <w:pPr>
        <w:spacing w:after="0"/>
        <w:ind w:left="0"/>
        <w:jc w:val="left"/>
        <w:rPr>
          <w:rFonts w:ascii="Arial" w:hAnsi="Arial"/>
          <w:b/>
          <w:caps/>
          <w:noProof/>
          <w:vanish/>
          <w:color w:val="FF0000"/>
          <w:sz w:val="16"/>
        </w:rPr>
      </w:pPr>
      <w:r>
        <w:rPr>
          <w:noProof/>
        </w:rPr>
        <w:br w:type="page"/>
      </w:r>
    </w:p>
    <w:p w14:paraId="7787A9A4" w14:textId="77777777" w:rsidR="00DA521E" w:rsidRPr="00B26DD0" w:rsidRDefault="00DA521E" w:rsidP="00344F7D">
      <w:pPr>
        <w:pStyle w:val="Heading2"/>
        <w:tabs>
          <w:tab w:val="clear" w:pos="1494"/>
        </w:tabs>
        <w:ind w:left="0"/>
        <w:rPr>
          <w:noProof/>
        </w:rPr>
      </w:pPr>
      <w:bookmarkStart w:id="288" w:name="_Toc184801409"/>
      <w:bookmarkStart w:id="289" w:name="_Toc400627036"/>
      <w:bookmarkStart w:id="290" w:name="_Toc429052384"/>
      <w:bookmarkStart w:id="291" w:name="_Toc157785997"/>
      <w:r w:rsidRPr="00B26DD0">
        <w:rPr>
          <w:noProof/>
        </w:rPr>
        <w:t>Schedules to Preliminaries</w:t>
      </w:r>
      <w:bookmarkEnd w:id="288"/>
      <w:bookmarkEnd w:id="289"/>
      <w:bookmarkEnd w:id="290"/>
      <w:bookmarkEnd w:id="291"/>
    </w:p>
    <w:p w14:paraId="46A8B6B5" w14:textId="77777777" w:rsidR="00C377C1" w:rsidRPr="0080085D" w:rsidRDefault="00C377C1" w:rsidP="004B26D4">
      <w:pPr>
        <w:pStyle w:val="Heading3"/>
        <w:pBdr>
          <w:bottom w:val="single" w:sz="18" w:space="1" w:color="auto"/>
        </w:pBdr>
        <w:ind w:hanging="284"/>
        <w:rPr>
          <w:noProof/>
        </w:rPr>
      </w:pPr>
      <w:bookmarkStart w:id="292" w:name="_Hlk129535950"/>
      <w:bookmarkStart w:id="293" w:name="EndOfSectionSectionBreakPrelimCODDCC21"/>
      <w:bookmarkStart w:id="294" w:name="_Toc157785998"/>
      <w:r w:rsidRPr="0080085D">
        <w:rPr>
          <w:noProof/>
        </w:rPr>
        <w:t xml:space="preserve">Schedule of </w:t>
      </w:r>
      <w:r>
        <w:rPr>
          <w:noProof/>
        </w:rPr>
        <w:t>Special Contract Conditions</w:t>
      </w:r>
      <w:bookmarkEnd w:id="294"/>
    </w:p>
    <w:p w14:paraId="1053C959" w14:textId="77777777" w:rsidR="00D32640" w:rsidRDefault="00C377C1" w:rsidP="00C377C1">
      <w:pPr>
        <w:spacing w:before="60"/>
        <w:ind w:left="1985"/>
        <w:jc w:val="left"/>
        <w:rPr>
          <w:rFonts w:ascii="Arial" w:hAnsi="Arial"/>
          <w:b/>
          <w:caps/>
          <w:vanish/>
          <w:color w:val="FF0000"/>
          <w:sz w:val="16"/>
        </w:rPr>
      </w:pPr>
      <w:r w:rsidRPr="005E0BE8">
        <w:rPr>
          <w:rFonts w:ascii="Arial" w:hAnsi="Arial"/>
          <w:b/>
          <w:caps/>
          <w:vanish/>
          <w:color w:val="FF0000"/>
          <w:sz w:val="16"/>
        </w:rPr>
        <w:t xml:space="preserve">include </w:t>
      </w:r>
      <w:r>
        <w:rPr>
          <w:rFonts w:ascii="Arial" w:hAnsi="Arial"/>
          <w:b/>
          <w:caps/>
          <w:vanish/>
          <w:color w:val="FF0000"/>
          <w:sz w:val="16"/>
        </w:rPr>
        <w:t xml:space="preserve">any </w:t>
      </w:r>
      <w:r w:rsidRPr="005E0BE8">
        <w:rPr>
          <w:rFonts w:ascii="Arial" w:hAnsi="Arial"/>
          <w:b/>
          <w:caps/>
          <w:vanish/>
          <w:color w:val="FF0000"/>
          <w:sz w:val="16"/>
        </w:rPr>
        <w:t xml:space="preserve">additional </w:t>
      </w:r>
      <w:r>
        <w:rPr>
          <w:rFonts w:ascii="Arial" w:hAnsi="Arial"/>
          <w:b/>
          <w:caps/>
          <w:vanish/>
          <w:color w:val="FF0000"/>
          <w:sz w:val="16"/>
        </w:rPr>
        <w:t xml:space="preserve">specific </w:t>
      </w:r>
      <w:r w:rsidRPr="005E0BE8">
        <w:rPr>
          <w:rFonts w:ascii="Arial" w:hAnsi="Arial"/>
          <w:b/>
          <w:caps/>
          <w:vanish/>
          <w:color w:val="FF0000"/>
          <w:sz w:val="16"/>
        </w:rPr>
        <w:t xml:space="preserve">council conditions applying to the </w:t>
      </w:r>
      <w:r>
        <w:rPr>
          <w:rFonts w:ascii="Arial" w:hAnsi="Arial"/>
          <w:b/>
          <w:caps/>
          <w:vanish/>
          <w:color w:val="FF0000"/>
          <w:sz w:val="16"/>
        </w:rPr>
        <w:t>contract</w:t>
      </w:r>
      <w:r w:rsidRPr="006E3F0D">
        <w:rPr>
          <w:rFonts w:ascii="Arial" w:hAnsi="Arial"/>
          <w:b/>
          <w:caps/>
          <w:vanish/>
          <w:color w:val="FF0000"/>
          <w:sz w:val="16"/>
        </w:rPr>
        <w:t xml:space="preserve"> </w:t>
      </w:r>
      <w:r w:rsidRPr="005E0BE8">
        <w:rPr>
          <w:rFonts w:ascii="Arial" w:hAnsi="Arial"/>
          <w:b/>
          <w:caps/>
          <w:vanish/>
          <w:color w:val="FF0000"/>
          <w:sz w:val="16"/>
        </w:rPr>
        <w:t xml:space="preserve">in this schedule. </w:t>
      </w:r>
      <w:r>
        <w:rPr>
          <w:rFonts w:ascii="Arial" w:hAnsi="Arial"/>
          <w:b/>
          <w:caps/>
          <w:vanish/>
          <w:color w:val="FF0000"/>
          <w:sz w:val="16"/>
        </w:rPr>
        <w:t xml:space="preserve">note that the </w:t>
      </w:r>
      <w:r w:rsidRPr="008A5477">
        <w:rPr>
          <w:rFonts w:ascii="Arial" w:hAnsi="Arial"/>
          <w:b/>
          <w:caps/>
          <w:vanish/>
          <w:color w:val="FF0000"/>
          <w:sz w:val="16"/>
        </w:rPr>
        <w:t>Special Contract Conditions</w:t>
      </w:r>
      <w:r>
        <w:rPr>
          <w:rFonts w:ascii="Arial" w:hAnsi="Arial"/>
          <w:b/>
          <w:caps/>
          <w:vanish/>
          <w:color w:val="FF0000"/>
          <w:sz w:val="16"/>
        </w:rPr>
        <w:t xml:space="preserve"> included in the conditions of tendering do not apply to the contract.</w:t>
      </w:r>
    </w:p>
    <w:p w14:paraId="51761618" w14:textId="7B088142" w:rsidR="00C377C1" w:rsidRPr="005E0BE8" w:rsidRDefault="0041137E" w:rsidP="00C377C1">
      <w:pPr>
        <w:spacing w:before="60"/>
        <w:ind w:left="1985"/>
        <w:jc w:val="left"/>
        <w:rPr>
          <w:rFonts w:ascii="Arial" w:hAnsi="Arial"/>
          <w:b/>
          <w:caps/>
          <w:vanish/>
          <w:color w:val="FF0000"/>
          <w:sz w:val="16"/>
        </w:rPr>
      </w:pPr>
      <w:r>
        <w:rPr>
          <w:rFonts w:ascii="Arial" w:hAnsi="Arial"/>
          <w:b/>
          <w:caps/>
          <w:vanish/>
          <w:color w:val="FF0000"/>
          <w:sz w:val="16"/>
        </w:rPr>
        <w:t>Included are some examples</w:t>
      </w:r>
      <w:r w:rsidR="00AC14D1">
        <w:rPr>
          <w:rFonts w:ascii="Arial" w:hAnsi="Arial"/>
          <w:b/>
          <w:caps/>
          <w:vanish/>
          <w:color w:val="FF0000"/>
          <w:sz w:val="16"/>
        </w:rPr>
        <w:t>.</w:t>
      </w:r>
      <w:r>
        <w:rPr>
          <w:rFonts w:ascii="Arial" w:hAnsi="Arial"/>
          <w:b/>
          <w:caps/>
          <w:vanish/>
          <w:color w:val="FF0000"/>
          <w:sz w:val="16"/>
        </w:rPr>
        <w:t xml:space="preserve"> amend/ delete as required.</w:t>
      </w:r>
    </w:p>
    <w:p w14:paraId="7AD4CBCB" w14:textId="77777777" w:rsidR="009B4AA5" w:rsidRDefault="009B4AA5" w:rsidP="00A74FD1">
      <w:pPr>
        <w:pStyle w:val="Heading4"/>
        <w:spacing w:before="120"/>
        <w:rPr>
          <w:noProof/>
        </w:rPr>
      </w:pPr>
      <w:r w:rsidRPr="009B4AA5">
        <w:t>Council Policies</w:t>
      </w:r>
    </w:p>
    <w:p w14:paraId="3A6772CC" w14:textId="77777777" w:rsidR="002C2E86" w:rsidRDefault="002C2E86" w:rsidP="00C66560">
      <w:pPr>
        <w:pStyle w:val="Default"/>
        <w:spacing w:before="60" w:after="60"/>
        <w:ind w:left="1134"/>
        <w:rPr>
          <w:sz w:val="20"/>
          <w:szCs w:val="20"/>
        </w:rPr>
      </w:pPr>
      <w:r>
        <w:rPr>
          <w:sz w:val="20"/>
          <w:szCs w:val="20"/>
        </w:rPr>
        <w:t xml:space="preserve">This Contract is subject to the following Council Policies: </w:t>
      </w:r>
    </w:p>
    <w:p w14:paraId="2DABCEFB" w14:textId="4DB0C0DD" w:rsidR="002C2E86" w:rsidRDefault="002C2E86" w:rsidP="00B93A9A">
      <w:pPr>
        <w:pStyle w:val="Default"/>
        <w:numPr>
          <w:ilvl w:val="0"/>
          <w:numId w:val="69"/>
        </w:numPr>
        <w:spacing w:before="60" w:after="60"/>
        <w:ind w:left="1560" w:hanging="284"/>
        <w:rPr>
          <w:sz w:val="20"/>
          <w:szCs w:val="20"/>
        </w:rPr>
      </w:pPr>
      <w:r>
        <w:rPr>
          <w:sz w:val="20"/>
          <w:szCs w:val="20"/>
        </w:rPr>
        <w:t xml:space="preserve">Model Code of Conduct for Local Councils in NSW (Department of Local Government); </w:t>
      </w:r>
    </w:p>
    <w:p w14:paraId="333048FA" w14:textId="0A40FF21" w:rsidR="002C2E86" w:rsidRDefault="002C2E86" w:rsidP="00B93A9A">
      <w:pPr>
        <w:pStyle w:val="Default"/>
        <w:numPr>
          <w:ilvl w:val="0"/>
          <w:numId w:val="69"/>
        </w:numPr>
        <w:spacing w:before="60" w:after="60"/>
        <w:ind w:left="1560" w:hanging="284"/>
        <w:rPr>
          <w:sz w:val="20"/>
          <w:szCs w:val="20"/>
        </w:rPr>
      </w:pPr>
      <w:r>
        <w:rPr>
          <w:sz w:val="20"/>
          <w:szCs w:val="20"/>
        </w:rPr>
        <w:t xml:space="preserve">Procurement Policy; </w:t>
      </w:r>
    </w:p>
    <w:p w14:paraId="5E6C77D5" w14:textId="5A3104D0" w:rsidR="002C2E86" w:rsidRDefault="002C2E86" w:rsidP="00B93A9A">
      <w:pPr>
        <w:pStyle w:val="Default"/>
        <w:numPr>
          <w:ilvl w:val="0"/>
          <w:numId w:val="69"/>
        </w:numPr>
        <w:spacing w:before="60" w:after="60"/>
        <w:ind w:left="1560" w:hanging="284"/>
        <w:rPr>
          <w:sz w:val="20"/>
          <w:szCs w:val="20"/>
        </w:rPr>
      </w:pPr>
      <w:r>
        <w:rPr>
          <w:sz w:val="20"/>
          <w:szCs w:val="20"/>
        </w:rPr>
        <w:t xml:space="preserve">Work Health Safety (WHS) Management Statement; </w:t>
      </w:r>
    </w:p>
    <w:p w14:paraId="023E1E7E" w14:textId="02C90DBF" w:rsidR="002C2E86" w:rsidRDefault="002C2E86" w:rsidP="00B93A9A">
      <w:pPr>
        <w:pStyle w:val="Default"/>
        <w:numPr>
          <w:ilvl w:val="0"/>
          <w:numId w:val="69"/>
        </w:numPr>
        <w:spacing w:before="60" w:after="60"/>
        <w:ind w:left="1560" w:hanging="284"/>
        <w:rPr>
          <w:sz w:val="20"/>
          <w:szCs w:val="20"/>
        </w:rPr>
      </w:pPr>
      <w:r>
        <w:rPr>
          <w:sz w:val="20"/>
          <w:szCs w:val="20"/>
        </w:rPr>
        <w:t xml:space="preserve">Statement of Business Ethics. </w:t>
      </w:r>
    </w:p>
    <w:p w14:paraId="47F09225" w14:textId="67617EBE" w:rsidR="00EE04F0" w:rsidRDefault="00CA2F0A" w:rsidP="00C66560">
      <w:pPr>
        <w:pStyle w:val="Default"/>
        <w:spacing w:before="60" w:after="60"/>
        <w:ind w:left="1134"/>
        <w:rPr>
          <w:sz w:val="20"/>
          <w:szCs w:val="20"/>
        </w:rPr>
      </w:pPr>
      <w:r w:rsidRPr="00CA2F0A">
        <w:rPr>
          <w:sz w:val="20"/>
          <w:szCs w:val="20"/>
        </w:rPr>
        <w:t xml:space="preserve">For clarity, if there is an inconsistency between the requirements of the above </w:t>
      </w:r>
      <w:r>
        <w:rPr>
          <w:sz w:val="20"/>
          <w:szCs w:val="20"/>
        </w:rPr>
        <w:t xml:space="preserve">policy </w:t>
      </w:r>
      <w:r w:rsidRPr="00CA2F0A">
        <w:rPr>
          <w:sz w:val="20"/>
          <w:szCs w:val="20"/>
        </w:rPr>
        <w:t xml:space="preserve">documents and the Contract, the Contract shall take precedence to the extent of any inconsistency. Where the Contractor becomes aware of such an inconsistency it should notify the Principal </w:t>
      </w:r>
      <w:r w:rsidR="00793CEA">
        <w:rPr>
          <w:sz w:val="20"/>
          <w:szCs w:val="20"/>
        </w:rPr>
        <w:t>immediately</w:t>
      </w:r>
      <w:r w:rsidRPr="00CA2F0A">
        <w:rPr>
          <w:sz w:val="20"/>
          <w:szCs w:val="20"/>
        </w:rPr>
        <w:t>.</w:t>
      </w:r>
    </w:p>
    <w:p w14:paraId="0F0DE2F5" w14:textId="18A6895E" w:rsidR="00C66560" w:rsidRDefault="003C34E2" w:rsidP="00C66560">
      <w:pPr>
        <w:pStyle w:val="Default"/>
        <w:spacing w:before="60" w:after="60"/>
        <w:ind w:left="1134"/>
        <w:rPr>
          <w:sz w:val="20"/>
          <w:szCs w:val="20"/>
        </w:rPr>
      </w:pPr>
      <w:r w:rsidRPr="003C34E2">
        <w:rPr>
          <w:sz w:val="20"/>
          <w:szCs w:val="20"/>
        </w:rPr>
        <w:t>Copies of these policies and procedures can be found at Council’s website</w:t>
      </w:r>
      <w:r>
        <w:rPr>
          <w:sz w:val="20"/>
          <w:szCs w:val="20"/>
        </w:rPr>
        <w:t>:</w:t>
      </w:r>
    </w:p>
    <w:p w14:paraId="003C2D85" w14:textId="075F1A5A" w:rsidR="00C377C1" w:rsidRDefault="003C34E2" w:rsidP="002C2E86">
      <w:pPr>
        <w:pStyle w:val="GuideNote"/>
        <w:rPr>
          <w:szCs w:val="16"/>
        </w:rPr>
      </w:pPr>
      <w:r>
        <w:rPr>
          <w:szCs w:val="16"/>
        </w:rPr>
        <w:t>Include Council’s website address</w:t>
      </w:r>
    </w:p>
    <w:p w14:paraId="1FC55154" w14:textId="77777777" w:rsidR="00D35EB3" w:rsidRDefault="00D35EB3" w:rsidP="00D35EB3">
      <w:pPr>
        <w:pStyle w:val="Paragraph"/>
        <w:rPr>
          <w:noProof/>
        </w:rPr>
      </w:pPr>
      <w:r w:rsidRPr="006D7765">
        <w:rPr>
          <w:noProof/>
        </w:rPr>
        <w:t>»</w:t>
      </w:r>
    </w:p>
    <w:p w14:paraId="39DD57B9" w14:textId="115A36D1" w:rsidR="00903411" w:rsidRPr="00D70D53" w:rsidRDefault="003B5A06" w:rsidP="00A74FD1">
      <w:pPr>
        <w:pStyle w:val="Heading4"/>
        <w:spacing w:before="120"/>
      </w:pPr>
      <w:r w:rsidRPr="003B5A06">
        <w:t>Responsibilities of the Contractor</w:t>
      </w:r>
    </w:p>
    <w:p w14:paraId="3F6C5F42" w14:textId="722FA545" w:rsidR="00B401B7" w:rsidRDefault="00B401B7" w:rsidP="003B5A06">
      <w:pPr>
        <w:pStyle w:val="GuideNote"/>
        <w:ind w:left="1134"/>
        <w:rPr>
          <w:rFonts w:ascii="Times New Roman" w:hAnsi="Times New Roman"/>
          <w:b w:val="0"/>
          <w:caps w:val="0"/>
          <w:noProof/>
          <w:vanish w:val="0"/>
          <w:color w:val="auto"/>
          <w:sz w:val="20"/>
        </w:rPr>
      </w:pPr>
      <w:r>
        <w:rPr>
          <w:rFonts w:ascii="Times New Roman" w:hAnsi="Times New Roman"/>
          <w:b w:val="0"/>
          <w:caps w:val="0"/>
          <w:noProof/>
          <w:vanish w:val="0"/>
          <w:color w:val="auto"/>
          <w:sz w:val="20"/>
        </w:rPr>
        <w:t>As</w:t>
      </w:r>
      <w:r w:rsidRPr="00B401B7">
        <w:rPr>
          <w:rFonts w:ascii="Times New Roman" w:hAnsi="Times New Roman"/>
          <w:b w:val="0"/>
          <w:caps w:val="0"/>
          <w:noProof/>
          <w:vanish w:val="0"/>
          <w:color w:val="auto"/>
          <w:sz w:val="20"/>
        </w:rPr>
        <w:t xml:space="preserve"> a public authority, Council owes obligations to the general public and its ratepayers. </w:t>
      </w:r>
      <w:r>
        <w:rPr>
          <w:rFonts w:ascii="Times New Roman" w:hAnsi="Times New Roman"/>
          <w:b w:val="0"/>
          <w:caps w:val="0"/>
          <w:noProof/>
          <w:vanish w:val="0"/>
          <w:color w:val="auto"/>
          <w:sz w:val="20"/>
        </w:rPr>
        <w:t>D</w:t>
      </w:r>
      <w:r w:rsidRPr="00B401B7">
        <w:rPr>
          <w:rFonts w:ascii="Times New Roman" w:hAnsi="Times New Roman"/>
          <w:b w:val="0"/>
          <w:caps w:val="0"/>
          <w:noProof/>
          <w:vanish w:val="0"/>
          <w:color w:val="auto"/>
          <w:sz w:val="20"/>
        </w:rPr>
        <w:t xml:space="preserve">eal with the community in a helpful and positive manner so as to avoid and minimise </w:t>
      </w:r>
      <w:r w:rsidR="005115B8">
        <w:rPr>
          <w:rFonts w:ascii="Times New Roman" w:hAnsi="Times New Roman"/>
          <w:b w:val="0"/>
          <w:caps w:val="0"/>
          <w:noProof/>
          <w:vanish w:val="0"/>
          <w:color w:val="auto"/>
          <w:sz w:val="20"/>
        </w:rPr>
        <w:t xml:space="preserve">inconvenience and </w:t>
      </w:r>
      <w:r w:rsidRPr="00B401B7">
        <w:rPr>
          <w:rFonts w:ascii="Times New Roman" w:hAnsi="Times New Roman"/>
          <w:b w:val="0"/>
          <w:caps w:val="0"/>
          <w:noProof/>
          <w:vanish w:val="0"/>
          <w:color w:val="auto"/>
          <w:sz w:val="20"/>
        </w:rPr>
        <w:t>community complaints</w:t>
      </w:r>
      <w:r w:rsidR="002420F1">
        <w:rPr>
          <w:rFonts w:ascii="Times New Roman" w:hAnsi="Times New Roman"/>
          <w:b w:val="0"/>
          <w:caps w:val="0"/>
          <w:noProof/>
          <w:vanish w:val="0"/>
          <w:color w:val="auto"/>
          <w:sz w:val="20"/>
        </w:rPr>
        <w:t xml:space="preserve"> and c</w:t>
      </w:r>
      <w:r w:rsidR="002420F1" w:rsidRPr="00B401B7">
        <w:rPr>
          <w:rFonts w:ascii="Times New Roman" w:hAnsi="Times New Roman"/>
          <w:b w:val="0"/>
          <w:caps w:val="0"/>
          <w:noProof/>
          <w:vanish w:val="0"/>
          <w:color w:val="auto"/>
          <w:sz w:val="20"/>
        </w:rPr>
        <w:t>ooperate with Council in managing and resolving any complaints</w:t>
      </w:r>
      <w:r w:rsidR="002420F1">
        <w:rPr>
          <w:rFonts w:ascii="Times New Roman" w:hAnsi="Times New Roman"/>
          <w:b w:val="0"/>
          <w:caps w:val="0"/>
          <w:noProof/>
          <w:vanish w:val="0"/>
          <w:color w:val="auto"/>
          <w:sz w:val="20"/>
        </w:rPr>
        <w:t>.</w:t>
      </w:r>
    </w:p>
    <w:p w14:paraId="37A1E042" w14:textId="3F7F0BBE" w:rsidR="00D35EB3" w:rsidRDefault="003B5A06" w:rsidP="003B5A06">
      <w:pPr>
        <w:pStyle w:val="GuideNote"/>
        <w:ind w:left="1134"/>
        <w:rPr>
          <w:rFonts w:ascii="Times New Roman" w:hAnsi="Times New Roman"/>
          <w:b w:val="0"/>
          <w:caps w:val="0"/>
          <w:noProof/>
          <w:vanish w:val="0"/>
          <w:color w:val="auto"/>
          <w:sz w:val="20"/>
        </w:rPr>
      </w:pPr>
      <w:r w:rsidRPr="003B5A06">
        <w:rPr>
          <w:rFonts w:ascii="Times New Roman" w:hAnsi="Times New Roman"/>
          <w:b w:val="0"/>
          <w:caps w:val="0"/>
          <w:noProof/>
          <w:vanish w:val="0"/>
          <w:color w:val="auto"/>
          <w:sz w:val="20"/>
        </w:rPr>
        <w:t>In addition to the responsibilities outlined elsewhere in the Contract Documents</w:t>
      </w:r>
      <w:r w:rsidR="009600FD">
        <w:rPr>
          <w:rFonts w:ascii="Times New Roman" w:hAnsi="Times New Roman"/>
          <w:b w:val="0"/>
          <w:caps w:val="0"/>
          <w:noProof/>
          <w:vanish w:val="0"/>
          <w:color w:val="auto"/>
          <w:sz w:val="20"/>
        </w:rPr>
        <w:t>, take</w:t>
      </w:r>
      <w:r w:rsidRPr="003B5A06">
        <w:rPr>
          <w:rFonts w:ascii="Times New Roman" w:hAnsi="Times New Roman"/>
          <w:b w:val="0"/>
          <w:caps w:val="0"/>
          <w:noProof/>
          <w:vanish w:val="0"/>
          <w:color w:val="auto"/>
          <w:sz w:val="20"/>
        </w:rPr>
        <w:t xml:space="preserve"> responsi</w:t>
      </w:r>
      <w:r w:rsidR="001A1E86">
        <w:rPr>
          <w:rFonts w:ascii="Times New Roman" w:hAnsi="Times New Roman"/>
          <w:b w:val="0"/>
          <w:caps w:val="0"/>
          <w:noProof/>
          <w:vanish w:val="0"/>
          <w:color w:val="auto"/>
          <w:sz w:val="20"/>
        </w:rPr>
        <w:t>bility</w:t>
      </w:r>
      <w:r w:rsidRPr="003B5A06">
        <w:rPr>
          <w:rFonts w:ascii="Times New Roman" w:hAnsi="Times New Roman"/>
          <w:b w:val="0"/>
          <w:caps w:val="0"/>
          <w:noProof/>
          <w:vanish w:val="0"/>
          <w:color w:val="auto"/>
          <w:sz w:val="20"/>
        </w:rPr>
        <w:t xml:space="preserve"> for:</w:t>
      </w:r>
    </w:p>
    <w:p w14:paraId="5352195F" w14:textId="27F11B28" w:rsidR="00382116" w:rsidRDefault="00382116" w:rsidP="00B93A9A">
      <w:pPr>
        <w:pStyle w:val="Default"/>
        <w:numPr>
          <w:ilvl w:val="0"/>
          <w:numId w:val="69"/>
        </w:numPr>
        <w:spacing w:before="60" w:after="60"/>
        <w:ind w:left="1560" w:hanging="284"/>
        <w:rPr>
          <w:sz w:val="20"/>
          <w:szCs w:val="20"/>
        </w:rPr>
      </w:pPr>
      <w:r>
        <w:rPr>
          <w:sz w:val="20"/>
          <w:szCs w:val="20"/>
        </w:rPr>
        <w:t>a</w:t>
      </w:r>
      <w:r w:rsidRPr="009600FD">
        <w:rPr>
          <w:sz w:val="20"/>
          <w:szCs w:val="20"/>
        </w:rPr>
        <w:t>dvising the Principal</w:t>
      </w:r>
      <w:r>
        <w:rPr>
          <w:sz w:val="20"/>
          <w:szCs w:val="20"/>
        </w:rPr>
        <w:t xml:space="preserve"> </w:t>
      </w:r>
      <w:r w:rsidRPr="009600FD">
        <w:rPr>
          <w:sz w:val="20"/>
          <w:szCs w:val="20"/>
        </w:rPr>
        <w:t>immediately</w:t>
      </w:r>
      <w:r w:rsidRPr="00382116">
        <w:t xml:space="preserve"> </w:t>
      </w:r>
      <w:r>
        <w:rPr>
          <w:sz w:val="20"/>
          <w:szCs w:val="20"/>
        </w:rPr>
        <w:t>of a</w:t>
      </w:r>
      <w:r w:rsidRPr="00382116">
        <w:rPr>
          <w:sz w:val="20"/>
          <w:szCs w:val="20"/>
        </w:rPr>
        <w:t>ny complaints received relating to the provision of the Works under the Contract</w:t>
      </w:r>
      <w:r>
        <w:rPr>
          <w:sz w:val="20"/>
          <w:szCs w:val="20"/>
        </w:rPr>
        <w:t>;</w:t>
      </w:r>
    </w:p>
    <w:p w14:paraId="4F2DAD11" w14:textId="2105E187" w:rsidR="009600FD" w:rsidRDefault="009600FD" w:rsidP="00B93A9A">
      <w:pPr>
        <w:pStyle w:val="Default"/>
        <w:numPr>
          <w:ilvl w:val="0"/>
          <w:numId w:val="69"/>
        </w:numPr>
        <w:spacing w:before="60" w:after="60"/>
        <w:ind w:left="1560" w:hanging="284"/>
        <w:rPr>
          <w:sz w:val="20"/>
          <w:szCs w:val="20"/>
        </w:rPr>
      </w:pPr>
      <w:r>
        <w:rPr>
          <w:sz w:val="20"/>
          <w:szCs w:val="20"/>
        </w:rPr>
        <w:t>a</w:t>
      </w:r>
      <w:r w:rsidRPr="009600FD">
        <w:rPr>
          <w:sz w:val="20"/>
          <w:szCs w:val="20"/>
        </w:rPr>
        <w:t>dvising the Principal</w:t>
      </w:r>
      <w:r>
        <w:rPr>
          <w:sz w:val="20"/>
          <w:szCs w:val="20"/>
        </w:rPr>
        <w:t xml:space="preserve"> </w:t>
      </w:r>
      <w:r w:rsidRPr="009600FD">
        <w:rPr>
          <w:sz w:val="20"/>
          <w:szCs w:val="20"/>
        </w:rPr>
        <w:t xml:space="preserve">immediately of any matters that may require attention, are unsafe or place Council in a position that may lead to potential liability; </w:t>
      </w:r>
    </w:p>
    <w:p w14:paraId="4B12C11F" w14:textId="44B86042" w:rsidR="00666941" w:rsidRDefault="00666941" w:rsidP="00B93A9A">
      <w:pPr>
        <w:pStyle w:val="Default"/>
        <w:numPr>
          <w:ilvl w:val="0"/>
          <w:numId w:val="69"/>
        </w:numPr>
        <w:spacing w:before="60" w:after="60"/>
        <w:ind w:left="1560" w:hanging="284"/>
        <w:rPr>
          <w:sz w:val="20"/>
          <w:szCs w:val="20"/>
        </w:rPr>
      </w:pPr>
      <w:r w:rsidRPr="00666941">
        <w:rPr>
          <w:sz w:val="20"/>
          <w:szCs w:val="20"/>
        </w:rPr>
        <w:t>responding to reasonable requests from the Principal. These requests may require the Contractor to deal directly with residents/members of public in order to ensure their concerns are addressed;</w:t>
      </w:r>
      <w:r w:rsidR="00D91DBF">
        <w:rPr>
          <w:sz w:val="20"/>
          <w:szCs w:val="20"/>
        </w:rPr>
        <w:t xml:space="preserve"> and</w:t>
      </w:r>
    </w:p>
    <w:p w14:paraId="1F6CFDF3" w14:textId="1EB03CDF" w:rsidR="003B5A06" w:rsidRPr="009600FD" w:rsidRDefault="00D91DBF" w:rsidP="00B93A9A">
      <w:pPr>
        <w:pStyle w:val="Default"/>
        <w:numPr>
          <w:ilvl w:val="0"/>
          <w:numId w:val="69"/>
        </w:numPr>
        <w:spacing w:before="60" w:after="60"/>
        <w:ind w:left="1560" w:hanging="284"/>
        <w:rPr>
          <w:sz w:val="20"/>
          <w:szCs w:val="20"/>
        </w:rPr>
      </w:pPr>
      <w:r w:rsidRPr="00D91DBF">
        <w:rPr>
          <w:sz w:val="20"/>
          <w:szCs w:val="20"/>
        </w:rPr>
        <w:t xml:space="preserve">briefing Council’s legal representative where </w:t>
      </w:r>
      <w:r w:rsidR="001E1C29">
        <w:rPr>
          <w:sz w:val="20"/>
          <w:szCs w:val="20"/>
        </w:rPr>
        <w:t>requested</w:t>
      </w:r>
      <w:r w:rsidRPr="00D91DBF">
        <w:rPr>
          <w:sz w:val="20"/>
          <w:szCs w:val="20"/>
        </w:rPr>
        <w:t>;</w:t>
      </w:r>
    </w:p>
    <w:p w14:paraId="1FAAE66A" w14:textId="77777777" w:rsidR="00C377C1" w:rsidRPr="00D70D53" w:rsidRDefault="00C377C1" w:rsidP="00D8316F">
      <w:pPr>
        <w:pStyle w:val="Heading4"/>
        <w:spacing w:before="120"/>
      </w:pPr>
      <w:r w:rsidRPr="00D70D53">
        <w:t>&lt;insert heading for condition&gt;</w:t>
      </w:r>
    </w:p>
    <w:p w14:paraId="7A563298" w14:textId="77777777" w:rsidR="00C377C1" w:rsidRDefault="00C377C1" w:rsidP="00C377C1">
      <w:pPr>
        <w:pStyle w:val="Paragraph"/>
        <w:rPr>
          <w:noProof/>
        </w:rPr>
      </w:pPr>
      <w:r w:rsidRPr="006D7765">
        <w:rPr>
          <w:noProof/>
        </w:rPr>
        <w:t>»</w:t>
      </w:r>
    </w:p>
    <w:p w14:paraId="054FFFB0" w14:textId="77777777" w:rsidR="00903411" w:rsidRPr="00D70D53" w:rsidRDefault="00903411" w:rsidP="00D8316F">
      <w:pPr>
        <w:pStyle w:val="Heading4"/>
        <w:spacing w:before="120"/>
      </w:pPr>
      <w:r w:rsidRPr="00D70D53">
        <w:t>&lt;insert heading for condition&gt;</w:t>
      </w:r>
    </w:p>
    <w:p w14:paraId="6910C1F3" w14:textId="77777777" w:rsidR="00903411" w:rsidRDefault="00903411" w:rsidP="00903411">
      <w:pPr>
        <w:pStyle w:val="Paragraph"/>
        <w:rPr>
          <w:noProof/>
        </w:rPr>
      </w:pPr>
      <w:r w:rsidRPr="006D7765">
        <w:rPr>
          <w:noProof/>
        </w:rPr>
        <w:t>»</w:t>
      </w:r>
    </w:p>
    <w:p w14:paraId="36A031F1" w14:textId="77777777" w:rsidR="00C377C1" w:rsidRPr="00EA5631" w:rsidRDefault="00C377C1" w:rsidP="00C377C1">
      <w:pPr>
        <w:pStyle w:val="GuideNote"/>
        <w:rPr>
          <w:bCs/>
          <w:noProof/>
        </w:rPr>
      </w:pPr>
      <w:r w:rsidRPr="0080085D">
        <w:rPr>
          <w:noProof/>
        </w:rPr>
        <w:t xml:space="preserve">End of schedule - </w:t>
      </w:r>
      <w:r w:rsidRPr="008A5477">
        <w:rPr>
          <w:bCs/>
          <w:noProof/>
        </w:rPr>
        <w:t>Schedule of Special Contract Conditions</w:t>
      </w:r>
    </w:p>
    <w:p w14:paraId="59CE7252" w14:textId="77777777" w:rsidR="00510A7E" w:rsidRDefault="00510A7E" w:rsidP="00793563">
      <w:pPr>
        <w:pStyle w:val="GuideNote"/>
        <w:rPr>
          <w:noProof/>
        </w:rPr>
      </w:pPr>
    </w:p>
    <w:p w14:paraId="0E0161B4" w14:textId="77777777" w:rsidR="00C83A41" w:rsidRPr="0080085D" w:rsidRDefault="00C83A41" w:rsidP="00C83A41">
      <w:pPr>
        <w:pStyle w:val="Heading3"/>
        <w:pBdr>
          <w:bottom w:val="single" w:sz="18" w:space="1" w:color="auto"/>
        </w:pBdr>
        <w:ind w:left="0"/>
        <w:rPr>
          <w:noProof/>
        </w:rPr>
      </w:pPr>
      <w:bookmarkStart w:id="295" w:name="_Toc157785999"/>
      <w:bookmarkEnd w:id="292"/>
      <w:r w:rsidRPr="0080085D">
        <w:rPr>
          <w:noProof/>
        </w:rPr>
        <w:t>Schedule of Samples for Approval</w:t>
      </w:r>
      <w:bookmarkEnd w:id="295"/>
    </w:p>
    <w:p w14:paraId="660DE046" w14:textId="77777777" w:rsidR="00C83A41" w:rsidRPr="0080085D" w:rsidRDefault="00C83A41" w:rsidP="00C83A41">
      <w:pPr>
        <w:pStyle w:val="GuideNote"/>
        <w:rPr>
          <w:noProof/>
        </w:rPr>
      </w:pPr>
      <w:r w:rsidRPr="0080085D">
        <w:rPr>
          <w:noProof/>
        </w:rPr>
        <w:t xml:space="preserve">Delete this schedule and the above heading when the last paragraph of Preliminaries clause - </w:t>
      </w:r>
      <w:r w:rsidRPr="0080085D">
        <w:rPr>
          <w:bCs/>
          <w:noProof/>
        </w:rPr>
        <w:t>Samples</w:t>
      </w:r>
      <w:r w:rsidRPr="0080085D">
        <w:rPr>
          <w:noProof/>
        </w:rPr>
        <w:t xml:space="preserve"> has been deleted.</w:t>
      </w:r>
    </w:p>
    <w:p w14:paraId="3D61CBE0" w14:textId="77777777" w:rsidR="00C83A41" w:rsidRPr="0080085D" w:rsidRDefault="00C83A41" w:rsidP="00C83A41">
      <w:pPr>
        <w:pStyle w:val="Heading4"/>
        <w:rPr>
          <w:noProof/>
        </w:rPr>
      </w:pPr>
      <w:r w:rsidRPr="0080085D">
        <w:rPr>
          <w:noProof/>
        </w:rPr>
        <w:t>Requirement</w:t>
      </w:r>
    </w:p>
    <w:p w14:paraId="6BD7202C" w14:textId="77777777" w:rsidR="00C83A41" w:rsidRPr="0080085D" w:rsidRDefault="00C83A41" w:rsidP="00C83A41">
      <w:pPr>
        <w:pStyle w:val="Paragraph"/>
        <w:rPr>
          <w:noProof/>
        </w:rPr>
      </w:pPr>
      <w:r w:rsidRPr="0080085D">
        <w:rPr>
          <w:noProof/>
        </w:rPr>
        <w:t>Samples are required for the following items:</w:t>
      </w:r>
    </w:p>
    <w:p w14:paraId="36FA22FC" w14:textId="77777777" w:rsidR="00C83A41" w:rsidRPr="0080085D" w:rsidRDefault="00C83A41" w:rsidP="00C83A41">
      <w:pPr>
        <w:pStyle w:val="GuideNote"/>
        <w:rPr>
          <w:noProof/>
        </w:rPr>
      </w:pPr>
      <w:r w:rsidRPr="0080085D">
        <w:rPr>
          <w:noProof/>
        </w:rPr>
        <w:t>Include a list of items for which samples are required.</w:t>
      </w:r>
    </w:p>
    <w:p w14:paraId="351CDFB6" w14:textId="77777777" w:rsidR="00C83A41" w:rsidRPr="0080085D" w:rsidRDefault="00C83A41" w:rsidP="00C83A41">
      <w:pPr>
        <w:pStyle w:val="GuideNote"/>
        <w:rPr>
          <w:noProof/>
        </w:rPr>
      </w:pPr>
      <w:r w:rsidRPr="0080085D">
        <w:rPr>
          <w:noProof/>
        </w:rPr>
        <w:t>Alternatively, indicate items for which samples are required in the (technical) sections of the specification.</w:t>
      </w:r>
    </w:p>
    <w:p w14:paraId="2FBF0B81" w14:textId="77777777" w:rsidR="00C83A41" w:rsidRPr="0080085D" w:rsidRDefault="00C83A41" w:rsidP="00C83A41">
      <w:pPr>
        <w:pStyle w:val="GuideNote"/>
        <w:rPr>
          <w:noProof/>
        </w:rPr>
      </w:pPr>
      <w:r w:rsidRPr="0080085D">
        <w:rPr>
          <w:noProof/>
        </w:rPr>
        <w:t>Note: Natspec provides for items to be listed in (technical) sections.</w:t>
      </w:r>
    </w:p>
    <w:p w14:paraId="4F292B27" w14:textId="77777777" w:rsidR="00C83A41" w:rsidRPr="0080085D" w:rsidRDefault="00C83A41" w:rsidP="00C83A41">
      <w:pPr>
        <w:pStyle w:val="Sub-paragraph"/>
        <w:numPr>
          <w:ilvl w:val="0"/>
          <w:numId w:val="22"/>
        </w:numPr>
        <w:ind w:left="1560" w:hanging="426"/>
        <w:rPr>
          <w:noProof/>
        </w:rPr>
      </w:pPr>
      <w:r w:rsidRPr="0080085D">
        <w:rPr>
          <w:noProof/>
        </w:rPr>
        <w:t>»</w:t>
      </w:r>
    </w:p>
    <w:p w14:paraId="43BD4EBF" w14:textId="77777777" w:rsidR="00EA5631" w:rsidRPr="0080085D" w:rsidRDefault="00EA5631" w:rsidP="00EA5631">
      <w:pPr>
        <w:pStyle w:val="Sub-paragraph"/>
        <w:numPr>
          <w:ilvl w:val="0"/>
          <w:numId w:val="22"/>
        </w:numPr>
        <w:ind w:left="1560" w:hanging="426"/>
        <w:rPr>
          <w:noProof/>
        </w:rPr>
      </w:pPr>
      <w:r w:rsidRPr="0080085D">
        <w:rPr>
          <w:noProof/>
        </w:rPr>
        <w:t>»</w:t>
      </w:r>
    </w:p>
    <w:p w14:paraId="435ACC81" w14:textId="77777777" w:rsidR="00EA5631" w:rsidRPr="0080085D" w:rsidRDefault="00EA5631" w:rsidP="00EA5631">
      <w:pPr>
        <w:pStyle w:val="Sub-paragraph"/>
        <w:numPr>
          <w:ilvl w:val="0"/>
          <w:numId w:val="22"/>
        </w:numPr>
        <w:ind w:left="1560" w:hanging="426"/>
        <w:rPr>
          <w:noProof/>
        </w:rPr>
      </w:pPr>
      <w:r w:rsidRPr="0080085D">
        <w:rPr>
          <w:noProof/>
        </w:rPr>
        <w:t>»</w:t>
      </w:r>
    </w:p>
    <w:p w14:paraId="75EBF03D" w14:textId="77777777" w:rsidR="00EA5631" w:rsidRDefault="00EA5631" w:rsidP="00C83A41">
      <w:pPr>
        <w:pStyle w:val="GuideNote"/>
        <w:rPr>
          <w:noProof/>
        </w:rPr>
      </w:pPr>
    </w:p>
    <w:p w14:paraId="0F389BB5" w14:textId="77777777" w:rsidR="00EA5631" w:rsidRDefault="00EA5631" w:rsidP="00C83A41">
      <w:pPr>
        <w:pStyle w:val="GuideNote"/>
        <w:rPr>
          <w:noProof/>
        </w:rPr>
      </w:pPr>
    </w:p>
    <w:p w14:paraId="5BD942EB" w14:textId="776C424E" w:rsidR="00C83A41" w:rsidRDefault="00C83A41" w:rsidP="00C83A41">
      <w:pPr>
        <w:pStyle w:val="GuideNote"/>
        <w:rPr>
          <w:noProof/>
        </w:rPr>
      </w:pPr>
      <w:r w:rsidRPr="0080085D">
        <w:rPr>
          <w:noProof/>
        </w:rPr>
        <w:t xml:space="preserve">End of schedule - </w:t>
      </w:r>
      <w:r w:rsidRPr="0080085D">
        <w:rPr>
          <w:bCs/>
          <w:noProof/>
        </w:rPr>
        <w:t>Schedule of Samples for Approval</w:t>
      </w:r>
      <w:r w:rsidRPr="0080085D">
        <w:rPr>
          <w:noProof/>
        </w:rPr>
        <w:t>.</w:t>
      </w:r>
    </w:p>
    <w:p w14:paraId="13266425" w14:textId="77777777" w:rsidR="00F97F67" w:rsidRDefault="00F97F67" w:rsidP="00F97F67">
      <w:pPr>
        <w:pStyle w:val="Heading4"/>
      </w:pPr>
    </w:p>
    <w:p w14:paraId="5909573E" w14:textId="593A2107" w:rsidR="00127477" w:rsidRPr="0080085D" w:rsidRDefault="00127477" w:rsidP="00CD16C1">
      <w:pPr>
        <w:pStyle w:val="Heading3"/>
        <w:pBdr>
          <w:bottom w:val="single" w:sz="18" w:space="1" w:color="auto"/>
        </w:pBdr>
        <w:ind w:hanging="284"/>
        <w:rPr>
          <w:noProof/>
        </w:rPr>
      </w:pPr>
      <w:bookmarkStart w:id="296" w:name="_Toc157786000"/>
      <w:r w:rsidRPr="0080085D">
        <w:rPr>
          <w:noProof/>
        </w:rPr>
        <w:t xml:space="preserve">Schedule of </w:t>
      </w:r>
      <w:r w:rsidR="00D52486" w:rsidRPr="00D52486">
        <w:rPr>
          <w:noProof/>
        </w:rPr>
        <w:t>of Principal Supplied Items</w:t>
      </w:r>
      <w:bookmarkEnd w:id="296"/>
    </w:p>
    <w:p w14:paraId="3891DB66" w14:textId="77777777" w:rsidR="00D52486" w:rsidRPr="0080085D" w:rsidRDefault="00D52486" w:rsidP="00D52486">
      <w:pPr>
        <w:pStyle w:val="GuideNote"/>
        <w:rPr>
          <w:noProof/>
        </w:rPr>
      </w:pPr>
      <w:r w:rsidRPr="0080085D">
        <w:rPr>
          <w:noProof/>
        </w:rPr>
        <w:t xml:space="preserve">Delete this schedule and the above heading when Preliminaries clause - </w:t>
      </w:r>
      <w:r w:rsidRPr="0080085D">
        <w:rPr>
          <w:bCs/>
          <w:noProof/>
        </w:rPr>
        <w:t>Items Supplied by the Principal</w:t>
      </w:r>
      <w:r w:rsidRPr="0080085D">
        <w:rPr>
          <w:noProof/>
        </w:rPr>
        <w:t xml:space="preserve"> has been deleted.</w:t>
      </w:r>
    </w:p>
    <w:p w14:paraId="4E9ABA49" w14:textId="77777777" w:rsidR="00D52486" w:rsidRPr="0080085D" w:rsidRDefault="00D52486" w:rsidP="00D52486">
      <w:pPr>
        <w:pStyle w:val="Heading4"/>
        <w:rPr>
          <w:noProof/>
        </w:rPr>
      </w:pPr>
      <w:r w:rsidRPr="0080085D">
        <w:rPr>
          <w:noProof/>
        </w:rPr>
        <w:t>Supply by Principal</w:t>
      </w:r>
    </w:p>
    <w:p w14:paraId="20E96162" w14:textId="77777777" w:rsidR="00D52486" w:rsidRPr="0080085D" w:rsidRDefault="00D52486" w:rsidP="00D52486">
      <w:pPr>
        <w:pStyle w:val="Paragraph"/>
        <w:rPr>
          <w:noProof/>
        </w:rPr>
      </w:pPr>
      <w:r w:rsidRPr="0080085D">
        <w:rPr>
          <w:noProof/>
        </w:rPr>
        <w:t>The following items will be supplied by the Principal:</w:t>
      </w:r>
    </w:p>
    <w:p w14:paraId="34499E6E" w14:textId="77777777" w:rsidR="00D52486" w:rsidRPr="0080085D" w:rsidRDefault="00D52486" w:rsidP="00D52486">
      <w:pPr>
        <w:pStyle w:val="GuideNote"/>
        <w:rPr>
          <w:noProof/>
        </w:rPr>
      </w:pPr>
      <w:r w:rsidRPr="0080085D">
        <w:rPr>
          <w:noProof/>
        </w:rPr>
        <w:t>Include a list of relevant items, delivery dates and storage details.</w:t>
      </w:r>
    </w:p>
    <w:p w14:paraId="074FB3C9" w14:textId="77777777" w:rsidR="00D52486" w:rsidRPr="0080085D" w:rsidRDefault="00D52486" w:rsidP="00D52486">
      <w:pPr>
        <w:pStyle w:val="GuideNote"/>
        <w:rPr>
          <w:noProof/>
        </w:rPr>
      </w:pPr>
      <w:r w:rsidRPr="0080085D">
        <w:rPr>
          <w:noProof/>
        </w:rPr>
        <w:t>Include the estimated value in determining the required value of works insurance.</w:t>
      </w:r>
    </w:p>
    <w:p w14:paraId="17B0E6FC" w14:textId="77777777" w:rsidR="00D52486" w:rsidRDefault="00D52486" w:rsidP="005E2A5B">
      <w:pPr>
        <w:pStyle w:val="Sub-paragraph"/>
        <w:numPr>
          <w:ilvl w:val="0"/>
          <w:numId w:val="22"/>
        </w:numPr>
        <w:ind w:left="1560" w:hanging="426"/>
        <w:rPr>
          <w:noProof/>
        </w:rPr>
      </w:pPr>
      <w:r w:rsidRPr="0080085D">
        <w:rPr>
          <w:noProof/>
        </w:rPr>
        <w:t>»</w:t>
      </w:r>
    </w:p>
    <w:p w14:paraId="248064B5" w14:textId="77777777" w:rsidR="00EA5631" w:rsidRDefault="00EA5631" w:rsidP="00EA5631">
      <w:pPr>
        <w:pStyle w:val="Sub-paragraph"/>
        <w:numPr>
          <w:ilvl w:val="0"/>
          <w:numId w:val="22"/>
        </w:numPr>
        <w:ind w:left="1560" w:hanging="426"/>
        <w:rPr>
          <w:noProof/>
        </w:rPr>
      </w:pPr>
      <w:r w:rsidRPr="0080085D">
        <w:rPr>
          <w:noProof/>
        </w:rPr>
        <w:t>»</w:t>
      </w:r>
    </w:p>
    <w:p w14:paraId="74F078B7" w14:textId="639AE3B3" w:rsidR="00B609A4" w:rsidRPr="00CD16C1" w:rsidRDefault="00D52486" w:rsidP="00CD16C1">
      <w:pPr>
        <w:pStyle w:val="GuideNote"/>
        <w:rPr>
          <w:noProof/>
        </w:rPr>
      </w:pPr>
      <w:r w:rsidRPr="0080085D">
        <w:rPr>
          <w:noProof/>
        </w:rPr>
        <w:lastRenderedPageBreak/>
        <w:t xml:space="preserve">End of schedule - </w:t>
      </w:r>
      <w:r w:rsidRPr="0080085D">
        <w:rPr>
          <w:bCs/>
          <w:noProof/>
        </w:rPr>
        <w:t>Schedule of Principal Supplied Items</w:t>
      </w:r>
      <w:r w:rsidRPr="0080085D">
        <w:rPr>
          <w:noProof/>
        </w:rPr>
        <w:t>.</w:t>
      </w:r>
    </w:p>
    <w:p w14:paraId="2646E4E9" w14:textId="77777777" w:rsidR="00867ABF" w:rsidRDefault="00867ABF">
      <w:pPr>
        <w:spacing w:after="0"/>
        <w:ind w:left="0"/>
        <w:jc w:val="left"/>
        <w:rPr>
          <w:b/>
        </w:rPr>
      </w:pPr>
    </w:p>
    <w:p w14:paraId="5BE385BF" w14:textId="5C63CE33" w:rsidR="00127477" w:rsidRPr="0080085D" w:rsidRDefault="00127477" w:rsidP="00CD16C1">
      <w:pPr>
        <w:pStyle w:val="Heading3"/>
        <w:pBdr>
          <w:bottom w:val="single" w:sz="18" w:space="1" w:color="auto"/>
        </w:pBdr>
        <w:ind w:hanging="284"/>
        <w:rPr>
          <w:noProof/>
        </w:rPr>
      </w:pPr>
      <w:bookmarkStart w:id="297" w:name="_Toc157786001"/>
      <w:r w:rsidRPr="0080085D">
        <w:rPr>
          <w:noProof/>
        </w:rPr>
        <w:t xml:space="preserve">Schedule </w:t>
      </w:r>
      <w:r w:rsidR="00B016B6">
        <w:rPr>
          <w:noProof/>
        </w:rPr>
        <w:t>of</w:t>
      </w:r>
      <w:r w:rsidRPr="0080085D">
        <w:rPr>
          <w:noProof/>
        </w:rPr>
        <w:t xml:space="preserve"> </w:t>
      </w:r>
      <w:r w:rsidR="003535B4" w:rsidRPr="003535B4">
        <w:rPr>
          <w:noProof/>
        </w:rPr>
        <w:t>Personal Property Securities</w:t>
      </w:r>
      <w:bookmarkEnd w:id="297"/>
    </w:p>
    <w:p w14:paraId="4D834C48" w14:textId="77777777" w:rsidR="00B609A4" w:rsidRDefault="00B609A4" w:rsidP="00B609A4">
      <w:pPr>
        <w:spacing w:before="60" w:after="120"/>
        <w:rPr>
          <w:b/>
          <w:bCs/>
        </w:rPr>
      </w:pPr>
      <w:r w:rsidRPr="00946768">
        <w:t xml:space="preserve">Refer to Preliminaries Clause – </w:t>
      </w:r>
      <w:r w:rsidRPr="00946768">
        <w:rPr>
          <w:b/>
          <w:bCs/>
        </w:rPr>
        <w:t>Passing of Property and Risk</w:t>
      </w:r>
    </w:p>
    <w:p w14:paraId="40631D6B" w14:textId="77777777" w:rsidR="0001477E" w:rsidRPr="00946768" w:rsidRDefault="0001477E" w:rsidP="0001477E">
      <w:pPr>
        <w:rPr>
          <w:rFonts w:ascii="Arial" w:hAnsi="Arial" w:cs="Arial"/>
          <w:sz w:val="18"/>
          <w:szCs w:val="18"/>
        </w:rPr>
      </w:pPr>
      <w:r w:rsidRPr="00946768">
        <w:rPr>
          <w:rFonts w:ascii="Arial" w:hAnsi="Arial" w:cs="Arial"/>
          <w:color w:val="800000"/>
          <w:sz w:val="18"/>
          <w:szCs w:val="18"/>
        </w:rPr>
        <w:t>The Personal Property Securities Act (Cth), (PPSA) regulates personal property security interests. Personal property is all property other than land, fixtures (materials</w:t>
      </w:r>
      <w:r w:rsidRPr="00946768">
        <w:rPr>
          <w:rFonts w:ascii="Arial" w:hAnsi="Arial" w:cs="Arial"/>
          <w:sz w:val="18"/>
          <w:szCs w:val="18"/>
        </w:rPr>
        <w:t xml:space="preserve"> </w:t>
      </w:r>
      <w:r w:rsidRPr="00946768">
        <w:rPr>
          <w:rFonts w:ascii="Arial" w:hAnsi="Arial" w:cs="Arial"/>
          <w:color w:val="800000"/>
          <w:sz w:val="18"/>
          <w:szCs w:val="18"/>
        </w:rPr>
        <w:t>plant, equipment and other goods incorporated into the Works) and rights (e.g. water rights). The PPSA allows the Principal to register and protect its interests over affected personal property. It has application to unfixed materials that have an encumbrance (mortgage, charge, lien, title retention, trust, power or other security interest) and in termination.</w:t>
      </w:r>
    </w:p>
    <w:p w14:paraId="356C6711" w14:textId="13DAB047" w:rsidR="0001477E" w:rsidRPr="00946768" w:rsidRDefault="0001477E" w:rsidP="00B93A9A">
      <w:pPr>
        <w:pStyle w:val="Paragraph"/>
        <w:numPr>
          <w:ilvl w:val="0"/>
          <w:numId w:val="52"/>
        </w:numPr>
        <w:jc w:val="left"/>
      </w:pPr>
      <w:r w:rsidRPr="00946768">
        <w:t>In these clauses: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671"/>
        <w:gridCol w:w="426"/>
      </w:tblGrid>
      <w:tr w:rsidR="0001477E" w:rsidRPr="00946768" w14:paraId="17F81996" w14:textId="77777777" w:rsidTr="00FA0C94">
        <w:trPr>
          <w:gridAfter w:val="1"/>
          <w:wAfter w:w="426" w:type="dxa"/>
        </w:trPr>
        <w:tc>
          <w:tcPr>
            <w:tcW w:w="1985" w:type="dxa"/>
          </w:tcPr>
          <w:p w14:paraId="1ABABECF" w14:textId="77777777" w:rsidR="0001477E" w:rsidRPr="00946768" w:rsidRDefault="0001477E" w:rsidP="00FA0C94">
            <w:pPr>
              <w:ind w:left="456"/>
              <w:rPr>
                <w:rFonts w:ascii="Times New Roman" w:hAnsi="Times New Roman"/>
                <w:sz w:val="20"/>
                <w:szCs w:val="20"/>
              </w:rPr>
            </w:pPr>
            <w:r w:rsidRPr="00946768">
              <w:rPr>
                <w:rFonts w:ascii="Times New Roman" w:hAnsi="Times New Roman"/>
                <w:b/>
                <w:bCs/>
                <w:sz w:val="20"/>
                <w:szCs w:val="20"/>
              </w:rPr>
              <w:t>PPS Act</w:t>
            </w:r>
          </w:p>
        </w:tc>
        <w:tc>
          <w:tcPr>
            <w:tcW w:w="4671" w:type="dxa"/>
          </w:tcPr>
          <w:p w14:paraId="0936D78E" w14:textId="77777777" w:rsidR="0001477E" w:rsidRPr="00946768" w:rsidRDefault="0001477E" w:rsidP="00FA0C94">
            <w:pPr>
              <w:ind w:left="-114" w:firstLine="5"/>
              <w:rPr>
                <w:rFonts w:ascii="Times New Roman" w:hAnsi="Times New Roman"/>
                <w:sz w:val="20"/>
                <w:szCs w:val="20"/>
              </w:rPr>
            </w:pPr>
            <w:r w:rsidRPr="00946768">
              <w:rPr>
                <w:rFonts w:ascii="Times New Roman" w:hAnsi="Times New Roman"/>
                <w:bCs/>
                <w:sz w:val="20"/>
                <w:szCs w:val="20"/>
                <w:lang w:eastAsia="en-AU"/>
              </w:rPr>
              <w:t xml:space="preserve">means </w:t>
            </w:r>
            <w:r w:rsidRPr="00946768">
              <w:rPr>
                <w:rFonts w:ascii="Times New Roman" w:hAnsi="Times New Roman"/>
                <w:sz w:val="20"/>
                <w:szCs w:val="20"/>
              </w:rPr>
              <w:t xml:space="preserve">The </w:t>
            </w:r>
            <w:r w:rsidRPr="00946768">
              <w:rPr>
                <w:rFonts w:ascii="Times New Roman" w:hAnsi="Times New Roman"/>
                <w:i/>
                <w:iCs/>
                <w:sz w:val="20"/>
                <w:szCs w:val="20"/>
              </w:rPr>
              <w:t>Personal Property Securities Act 2009</w:t>
            </w:r>
            <w:r w:rsidRPr="00946768">
              <w:rPr>
                <w:rFonts w:ascii="Times New Roman" w:hAnsi="Times New Roman"/>
                <w:sz w:val="20"/>
                <w:szCs w:val="20"/>
              </w:rPr>
              <w:t xml:space="preserve"> (Cth).</w:t>
            </w:r>
          </w:p>
        </w:tc>
      </w:tr>
      <w:tr w:rsidR="0001477E" w:rsidRPr="00946768" w14:paraId="64197711" w14:textId="77777777" w:rsidTr="00FA0C94">
        <w:tc>
          <w:tcPr>
            <w:tcW w:w="1985" w:type="dxa"/>
          </w:tcPr>
          <w:p w14:paraId="23FA4F68" w14:textId="77777777" w:rsidR="0001477E" w:rsidRPr="00946768" w:rsidRDefault="0001477E" w:rsidP="00FA0C94">
            <w:pPr>
              <w:ind w:left="456"/>
              <w:rPr>
                <w:rFonts w:ascii="Times New Roman" w:hAnsi="Times New Roman"/>
                <w:sz w:val="20"/>
                <w:szCs w:val="20"/>
              </w:rPr>
            </w:pPr>
            <w:r w:rsidRPr="00946768">
              <w:rPr>
                <w:rFonts w:ascii="Times New Roman" w:hAnsi="Times New Roman"/>
                <w:b/>
                <w:bCs/>
                <w:sz w:val="20"/>
                <w:szCs w:val="20"/>
              </w:rPr>
              <w:t>PPS Law</w:t>
            </w:r>
          </w:p>
        </w:tc>
        <w:tc>
          <w:tcPr>
            <w:tcW w:w="5091" w:type="dxa"/>
            <w:gridSpan w:val="2"/>
          </w:tcPr>
          <w:p w14:paraId="54C5204C" w14:textId="77777777" w:rsidR="0001477E" w:rsidRPr="00946768" w:rsidRDefault="0001477E" w:rsidP="00FA0C94">
            <w:pPr>
              <w:ind w:left="-114" w:firstLine="5"/>
              <w:rPr>
                <w:rFonts w:ascii="Times New Roman" w:hAnsi="Times New Roman"/>
                <w:bCs/>
                <w:sz w:val="20"/>
                <w:szCs w:val="20"/>
                <w:lang w:eastAsia="en-AU"/>
              </w:rPr>
            </w:pPr>
            <w:r w:rsidRPr="00946768">
              <w:rPr>
                <w:rFonts w:ascii="Times New Roman" w:hAnsi="Times New Roman"/>
                <w:bCs/>
                <w:sz w:val="20"/>
                <w:szCs w:val="20"/>
                <w:lang w:eastAsia="en-AU"/>
              </w:rPr>
              <w:t>The PPS law comprises:</w:t>
            </w:r>
          </w:p>
          <w:p w14:paraId="2974E372" w14:textId="77777777" w:rsidR="0001477E" w:rsidRPr="00946768" w:rsidRDefault="0001477E" w:rsidP="00B93A9A">
            <w:pPr>
              <w:numPr>
                <w:ilvl w:val="3"/>
                <w:numId w:val="55"/>
              </w:numPr>
              <w:tabs>
                <w:tab w:val="clear" w:pos="1559"/>
                <w:tab w:val="num" w:pos="316"/>
              </w:tabs>
              <w:ind w:left="318"/>
              <w:rPr>
                <w:rFonts w:ascii="Times New Roman" w:hAnsi="Times New Roman"/>
                <w:bCs/>
                <w:sz w:val="20"/>
                <w:szCs w:val="20"/>
                <w:lang w:eastAsia="en-AU"/>
              </w:rPr>
            </w:pPr>
            <w:r w:rsidRPr="00946768">
              <w:rPr>
                <w:rFonts w:ascii="Times New Roman" w:hAnsi="Times New Roman"/>
                <w:bCs/>
                <w:sz w:val="20"/>
                <w:szCs w:val="20"/>
                <w:lang w:eastAsia="en-AU"/>
              </w:rPr>
              <w:t>the Personal Property Securities Act 2009 (Cth) (PPS Act);</w:t>
            </w:r>
          </w:p>
          <w:p w14:paraId="04464C1B" w14:textId="77777777" w:rsidR="0001477E" w:rsidRPr="00946768" w:rsidRDefault="0001477E" w:rsidP="00B93A9A">
            <w:pPr>
              <w:numPr>
                <w:ilvl w:val="3"/>
                <w:numId w:val="55"/>
              </w:numPr>
              <w:tabs>
                <w:tab w:val="clear" w:pos="1559"/>
                <w:tab w:val="num" w:pos="316"/>
              </w:tabs>
              <w:ind w:left="-114" w:firstLine="5"/>
              <w:rPr>
                <w:rFonts w:ascii="Times New Roman" w:hAnsi="Times New Roman"/>
                <w:bCs/>
                <w:sz w:val="20"/>
                <w:szCs w:val="20"/>
                <w:lang w:eastAsia="en-AU"/>
              </w:rPr>
            </w:pPr>
            <w:r w:rsidRPr="00946768">
              <w:rPr>
                <w:rFonts w:ascii="Times New Roman" w:hAnsi="Times New Roman"/>
                <w:bCs/>
                <w:sz w:val="20"/>
                <w:szCs w:val="20"/>
                <w:lang w:eastAsia="en-AU"/>
              </w:rPr>
              <w:t>any regulations made at any time under the PPS Act; and</w:t>
            </w:r>
          </w:p>
          <w:p w14:paraId="17E26A6C" w14:textId="77777777" w:rsidR="0001477E" w:rsidRPr="00946768" w:rsidRDefault="0001477E" w:rsidP="00B93A9A">
            <w:pPr>
              <w:numPr>
                <w:ilvl w:val="3"/>
                <w:numId w:val="54"/>
              </w:numPr>
              <w:tabs>
                <w:tab w:val="clear" w:pos="1559"/>
                <w:tab w:val="num" w:pos="316"/>
              </w:tabs>
              <w:ind w:left="311" w:hanging="420"/>
              <w:rPr>
                <w:rFonts w:ascii="Times New Roman" w:hAnsi="Times New Roman"/>
                <w:bCs/>
                <w:sz w:val="20"/>
                <w:szCs w:val="20"/>
                <w:lang w:eastAsia="en-AU"/>
              </w:rPr>
            </w:pPr>
            <w:r w:rsidRPr="00946768">
              <w:rPr>
                <w:rFonts w:ascii="Times New Roman" w:hAnsi="Times New Roman"/>
                <w:bCs/>
                <w:sz w:val="20"/>
                <w:szCs w:val="20"/>
                <w:lang w:eastAsia="en-AU"/>
              </w:rPr>
              <w:t>any relevant amendment made to other legislation as a consequence of the PPS Act and regulations made under the PPS Act.</w:t>
            </w:r>
          </w:p>
        </w:tc>
      </w:tr>
      <w:tr w:rsidR="0001477E" w:rsidRPr="00946768" w14:paraId="536524D5" w14:textId="77777777" w:rsidTr="00FA0C94">
        <w:tc>
          <w:tcPr>
            <w:tcW w:w="1985" w:type="dxa"/>
          </w:tcPr>
          <w:p w14:paraId="3FF9AC1B" w14:textId="77777777" w:rsidR="0001477E" w:rsidRPr="00946768" w:rsidRDefault="0001477E" w:rsidP="00FA0C94">
            <w:pPr>
              <w:ind w:left="456" w:right="602"/>
              <w:rPr>
                <w:rFonts w:ascii="Times New Roman" w:hAnsi="Times New Roman"/>
                <w:sz w:val="20"/>
                <w:szCs w:val="20"/>
              </w:rPr>
            </w:pPr>
            <w:r w:rsidRPr="00946768">
              <w:rPr>
                <w:rFonts w:ascii="Times New Roman" w:hAnsi="Times New Roman"/>
                <w:b/>
                <w:bCs/>
                <w:sz w:val="20"/>
                <w:szCs w:val="20"/>
              </w:rPr>
              <w:t>Security Interest</w:t>
            </w:r>
          </w:p>
        </w:tc>
        <w:tc>
          <w:tcPr>
            <w:tcW w:w="5097" w:type="dxa"/>
            <w:gridSpan w:val="2"/>
          </w:tcPr>
          <w:p w14:paraId="684C54FC" w14:textId="77777777" w:rsidR="0001477E" w:rsidRPr="00946768" w:rsidRDefault="0001477E" w:rsidP="00FA0C94">
            <w:pPr>
              <w:ind w:left="-534" w:firstLine="425"/>
              <w:rPr>
                <w:rFonts w:ascii="Times New Roman" w:hAnsi="Times New Roman"/>
                <w:sz w:val="20"/>
                <w:szCs w:val="20"/>
              </w:rPr>
            </w:pPr>
            <w:r w:rsidRPr="00946768">
              <w:rPr>
                <w:rFonts w:ascii="Times New Roman" w:hAnsi="Times New Roman"/>
                <w:bCs/>
                <w:sz w:val="20"/>
                <w:szCs w:val="20"/>
                <w:lang w:eastAsia="en-AU"/>
              </w:rPr>
              <w:t xml:space="preserve">means </w:t>
            </w:r>
            <w:r w:rsidRPr="00946768">
              <w:rPr>
                <w:rFonts w:ascii="Times New Roman" w:hAnsi="Times New Roman"/>
                <w:sz w:val="20"/>
                <w:szCs w:val="20"/>
              </w:rPr>
              <w:t>a security interest for the purposes of the PPS Law.</w:t>
            </w:r>
          </w:p>
        </w:tc>
      </w:tr>
    </w:tbl>
    <w:p w14:paraId="6A42DEAF" w14:textId="77777777" w:rsidR="0001477E" w:rsidRPr="00946768" w:rsidRDefault="0001477E" w:rsidP="00B93A9A">
      <w:pPr>
        <w:numPr>
          <w:ilvl w:val="0"/>
          <w:numId w:val="52"/>
        </w:numPr>
      </w:pPr>
      <w:r w:rsidRPr="00946768">
        <w:t xml:space="preserve">The Contractor acknowledges and agrees that if this Contract and the transactions contemplated by it, operate as, or give rise to, a Security Interest, the Contractor must do anything (including amending this Contract or any other document, executing any new terms and conditions or any other document, obtaining consents, getting documents completed and signed and supplying information) that the Principal considers necessary under or as a result of the </w:t>
      </w:r>
      <w:r w:rsidRPr="00946768">
        <w:rPr>
          <w:i/>
          <w:iCs/>
        </w:rPr>
        <w:t>PPS Law</w:t>
      </w:r>
      <w:r w:rsidRPr="00946768">
        <w:t xml:space="preserve"> for the purposes of:</w:t>
      </w:r>
    </w:p>
    <w:p w14:paraId="2265E194" w14:textId="77777777" w:rsidR="0001477E" w:rsidRPr="00946768" w:rsidRDefault="0001477E" w:rsidP="00B93A9A">
      <w:pPr>
        <w:numPr>
          <w:ilvl w:val="2"/>
          <w:numId w:val="53"/>
        </w:numPr>
        <w:ind w:left="1985" w:hanging="284"/>
      </w:pPr>
      <w:r w:rsidRPr="00946768">
        <w:t xml:space="preserve">ensuring that the Security Interest is enforceable, perfected or otherwise effective and has the highest priority possible under </w:t>
      </w:r>
      <w:r w:rsidRPr="00946768">
        <w:rPr>
          <w:i/>
          <w:iCs/>
        </w:rPr>
        <w:t>PPS Law</w:t>
      </w:r>
      <w:r w:rsidRPr="00946768">
        <w:t>;</w:t>
      </w:r>
    </w:p>
    <w:p w14:paraId="398BA3DD" w14:textId="77777777" w:rsidR="0001477E" w:rsidRPr="00946768" w:rsidRDefault="0001477E" w:rsidP="00B93A9A">
      <w:pPr>
        <w:numPr>
          <w:ilvl w:val="2"/>
          <w:numId w:val="53"/>
        </w:numPr>
        <w:ind w:left="1985" w:hanging="284"/>
      </w:pPr>
      <w:r w:rsidRPr="00946768">
        <w:t>enabling the Principal to apply for any registration, or give any notification, in connection with the Security Interest, including the registration of a financing statement or financing change statement; or</w:t>
      </w:r>
    </w:p>
    <w:p w14:paraId="3D1A187F" w14:textId="77777777" w:rsidR="0001477E" w:rsidRPr="00946768" w:rsidRDefault="0001477E" w:rsidP="00B93A9A">
      <w:pPr>
        <w:numPr>
          <w:ilvl w:val="2"/>
          <w:numId w:val="53"/>
        </w:numPr>
        <w:ind w:left="1985" w:hanging="284"/>
      </w:pPr>
      <w:r w:rsidRPr="00946768">
        <w:t>enabling the Principal to exercise rights in connection with the Security Interest and this Contract.</w:t>
      </w:r>
    </w:p>
    <w:p w14:paraId="2D2A975B" w14:textId="77777777" w:rsidR="0001477E" w:rsidRPr="00946768" w:rsidRDefault="0001477E" w:rsidP="00B93A9A">
      <w:pPr>
        <w:numPr>
          <w:ilvl w:val="0"/>
          <w:numId w:val="52"/>
        </w:numPr>
      </w:pPr>
      <w:r w:rsidRPr="00946768">
        <w:t>The Contractor acknowledges that the Principal may register one or more financing statement(s) on the Personal Property Securities Register established under s147 the PPS Act.</w:t>
      </w:r>
    </w:p>
    <w:p w14:paraId="55FD4204" w14:textId="77777777" w:rsidR="0001477E" w:rsidRPr="00946768" w:rsidRDefault="0001477E" w:rsidP="00B93A9A">
      <w:pPr>
        <w:numPr>
          <w:ilvl w:val="0"/>
          <w:numId w:val="52"/>
        </w:numPr>
      </w:pPr>
      <w:r w:rsidRPr="00946768">
        <w:t>The Contractor:</w:t>
      </w:r>
    </w:p>
    <w:p w14:paraId="6FDA89FD" w14:textId="77777777" w:rsidR="0001477E" w:rsidRPr="00946768" w:rsidRDefault="0001477E" w:rsidP="00B93A9A">
      <w:pPr>
        <w:numPr>
          <w:ilvl w:val="3"/>
          <w:numId w:val="56"/>
        </w:numPr>
        <w:ind w:left="1985" w:hanging="425"/>
      </w:pPr>
      <w:r w:rsidRPr="00946768">
        <w:t>waives its rights under sections 95, 118, 121(4), 125, 130, 132, 135, 142 and 143 of the PPS Act;</w:t>
      </w:r>
    </w:p>
    <w:p w14:paraId="2DEC9663" w14:textId="77777777" w:rsidR="0001477E" w:rsidRPr="00946768" w:rsidRDefault="0001477E" w:rsidP="00B93A9A">
      <w:pPr>
        <w:numPr>
          <w:ilvl w:val="3"/>
          <w:numId w:val="56"/>
        </w:numPr>
        <w:ind w:left="1985" w:hanging="425"/>
      </w:pPr>
      <w:r w:rsidRPr="00946768">
        <w:t>agrees that the application of Part 4.3 (other than sections 123, 124, 126, 128, 129(1), 133, 134(1) and 136) of the PPS Act is contracted out of if that Part would otherwise have applied by virtue of section 116(2) of the PPS Act; and</w:t>
      </w:r>
    </w:p>
    <w:p w14:paraId="1509CB40" w14:textId="5BC9D687" w:rsidR="007D4368" w:rsidRPr="00946768" w:rsidRDefault="0001477E" w:rsidP="00B93A9A">
      <w:pPr>
        <w:numPr>
          <w:ilvl w:val="3"/>
          <w:numId w:val="56"/>
        </w:numPr>
        <w:ind w:left="1985" w:hanging="425"/>
      </w:pPr>
      <w:r w:rsidRPr="00946768">
        <w:t>waives its right to receive notice of a verification statement under section 157 of the PPS Act.</w:t>
      </w:r>
    </w:p>
    <w:p w14:paraId="5CC1EA6C" w14:textId="5BC9D687" w:rsidR="00A86D48" w:rsidRPr="00946768" w:rsidRDefault="00A86D48" w:rsidP="00A86D48">
      <w:pPr>
        <w:pStyle w:val="Paragraph"/>
        <w:ind w:left="0" w:firstLine="1134"/>
        <w:jc w:val="left"/>
      </w:pPr>
    </w:p>
    <w:p w14:paraId="164B169D" w14:textId="77777777" w:rsidR="00A86D48" w:rsidRPr="00946768" w:rsidRDefault="00A86D48" w:rsidP="00A86D48">
      <w:pPr>
        <w:pStyle w:val="Paragraph"/>
        <w:ind w:left="0"/>
        <w:jc w:val="left"/>
        <w:rPr>
          <w:rFonts w:ascii="Arial" w:hAnsi="Arial"/>
          <w:b/>
          <w:caps/>
          <w:vanish/>
          <w:color w:val="FF0000"/>
          <w:sz w:val="16"/>
        </w:rPr>
        <w:sectPr w:rsidR="00A86D48" w:rsidRPr="00946768" w:rsidSect="00B07C05">
          <w:headerReference w:type="default" r:id="rId26"/>
          <w:headerReference w:type="first" r:id="rId27"/>
          <w:footerReference w:type="first" r:id="rId28"/>
          <w:pgSz w:w="11907" w:h="16840" w:code="9"/>
          <w:pgMar w:top="1418" w:right="1843" w:bottom="1418" w:left="1843" w:header="680" w:footer="739" w:gutter="0"/>
          <w:pgNumType w:start="1"/>
          <w:cols w:space="720"/>
        </w:sectPr>
      </w:pPr>
    </w:p>
    <w:p w14:paraId="5D6A4F0E" w14:textId="758E5357" w:rsidR="009746F4" w:rsidRPr="0080085D" w:rsidRDefault="009746F4" w:rsidP="0018279B">
      <w:pPr>
        <w:pStyle w:val="Heading3"/>
        <w:tabs>
          <w:tab w:val="clear" w:pos="644"/>
          <w:tab w:val="clear" w:pos="709"/>
          <w:tab w:val="left" w:pos="1134"/>
        </w:tabs>
        <w:rPr>
          <w:noProof/>
        </w:rPr>
      </w:pPr>
      <w:bookmarkStart w:id="298" w:name="_Toc157786002"/>
      <w:r>
        <w:rPr>
          <w:noProof/>
        </w:rPr>
        <w:lastRenderedPageBreak/>
        <w:t xml:space="preserve">Schedule </w:t>
      </w:r>
      <w:r w:rsidR="00323618">
        <w:rPr>
          <w:noProof/>
        </w:rPr>
        <w:t>for</w:t>
      </w:r>
      <w:r>
        <w:rPr>
          <w:noProof/>
        </w:rPr>
        <w:t xml:space="preserve"> Environmental Management Plan</w:t>
      </w:r>
      <w:bookmarkEnd w:id="298"/>
    </w:p>
    <w:p w14:paraId="3675F8F4" w14:textId="1DEFD66D" w:rsidR="00A86D48" w:rsidRPr="00946768" w:rsidRDefault="00A86D48" w:rsidP="00A86D48">
      <w:pPr>
        <w:pStyle w:val="GuideNote"/>
      </w:pPr>
      <w:r w:rsidRPr="00946768">
        <w:t>Delete this schedule and the above headings unless option 2 of Preliminaries Clause – environmental management is used.</w:t>
      </w:r>
    </w:p>
    <w:p w14:paraId="66DC8A32" w14:textId="76435AC8" w:rsidR="00A86D48" w:rsidRPr="004252E1" w:rsidRDefault="00B76045" w:rsidP="004252E1">
      <w:pPr>
        <w:pStyle w:val="GuideNote"/>
        <w:jc w:val="both"/>
        <w:rPr>
          <w:noProof/>
          <w:color w:val="00B050"/>
        </w:rPr>
      </w:pPr>
      <w:r w:rsidRPr="00C362B3">
        <w:rPr>
          <w:noProof/>
          <w:color w:val="00B050"/>
        </w:rPr>
        <w:t xml:space="preserve">where </w:t>
      </w:r>
      <w:r>
        <w:rPr>
          <w:noProof/>
          <w:color w:val="00B050"/>
        </w:rPr>
        <w:t>this schedule is included</w:t>
      </w:r>
      <w:r w:rsidR="004252E1">
        <w:rPr>
          <w:noProof/>
          <w:color w:val="00B050"/>
        </w:rPr>
        <w:t xml:space="preserve">, </w:t>
      </w:r>
      <w:r w:rsidR="00A86D48" w:rsidRPr="00946768">
        <w:t>amend and/ or add to the following environmental management plan so that it identifies the significant known environmental risks and opportunities involved in carrying out the works, and the actions required to manage them. consider, for example:</w:t>
      </w:r>
    </w:p>
    <w:p w14:paraId="35AE8D09" w14:textId="244C2D8D" w:rsidR="00A86D48" w:rsidRPr="00946768" w:rsidRDefault="00A86D48" w:rsidP="00B93A9A">
      <w:pPr>
        <w:pStyle w:val="Sub-GuideNote"/>
        <w:numPr>
          <w:ilvl w:val="0"/>
          <w:numId w:val="51"/>
        </w:numPr>
        <w:tabs>
          <w:tab w:val="clear" w:pos="2381"/>
        </w:tabs>
        <w:ind w:left="3176" w:hanging="624"/>
      </w:pPr>
      <w:r w:rsidRPr="00946768">
        <w:t>specific undertakings arising from the environmental impact assessment;</w:t>
      </w:r>
    </w:p>
    <w:p w14:paraId="04656931" w14:textId="77777777" w:rsidR="00A86D48" w:rsidRPr="00946768" w:rsidRDefault="00A86D48" w:rsidP="00B93A9A">
      <w:pPr>
        <w:pStyle w:val="Sub-GuideNote"/>
        <w:numPr>
          <w:ilvl w:val="0"/>
          <w:numId w:val="51"/>
        </w:numPr>
        <w:tabs>
          <w:tab w:val="clear" w:pos="2381"/>
        </w:tabs>
        <w:ind w:left="3176" w:hanging="624"/>
      </w:pPr>
      <w:r w:rsidRPr="00946768">
        <w:t>consent conditions;</w:t>
      </w:r>
    </w:p>
    <w:p w14:paraId="418124E3" w14:textId="77777777" w:rsidR="00A86D48" w:rsidRPr="00946768" w:rsidRDefault="00A86D48" w:rsidP="00B93A9A">
      <w:pPr>
        <w:pStyle w:val="Sub-GuideNote"/>
        <w:numPr>
          <w:ilvl w:val="0"/>
          <w:numId w:val="51"/>
        </w:numPr>
        <w:tabs>
          <w:tab w:val="clear" w:pos="2381"/>
        </w:tabs>
        <w:ind w:left="3176" w:hanging="624"/>
      </w:pPr>
      <w:r w:rsidRPr="00946768">
        <w:t>pollution control approvals and any conditions attached to the approvals; and</w:t>
      </w:r>
    </w:p>
    <w:p w14:paraId="1270F920" w14:textId="77777777" w:rsidR="00A86D48" w:rsidRPr="00946768" w:rsidRDefault="00A86D48" w:rsidP="00B93A9A">
      <w:pPr>
        <w:pStyle w:val="Sub-GuideNote"/>
        <w:numPr>
          <w:ilvl w:val="0"/>
          <w:numId w:val="51"/>
        </w:numPr>
        <w:tabs>
          <w:tab w:val="clear" w:pos="2381"/>
        </w:tabs>
        <w:ind w:left="3176" w:hanging="624"/>
      </w:pPr>
      <w:r w:rsidRPr="00946768">
        <w:t>statutory obligations.</w:t>
      </w:r>
    </w:p>
    <w:p w14:paraId="1312003E" w14:textId="77777777" w:rsidR="00A86D48" w:rsidRPr="00946768" w:rsidRDefault="00A86D48" w:rsidP="00A86D48">
      <w:bookmarkStart w:id="299" w:name="_Hlk65671468"/>
      <w:r w:rsidRPr="00946768">
        <w:t xml:space="preserve">Refer to Preliminaries Clause – </w:t>
      </w:r>
      <w:r w:rsidRPr="00946768">
        <w:rPr>
          <w:b/>
        </w:rPr>
        <w:t>Environmental Management</w:t>
      </w:r>
      <w:bookmarkEnd w:id="299"/>
      <w:r w:rsidRPr="00946768">
        <w:rPr>
          <w:b/>
        </w:rPr>
        <w:t xml:space="preserve"> </w:t>
      </w:r>
      <w:r w:rsidRPr="00946768">
        <w:rPr>
          <w:bCs/>
        </w:rPr>
        <w:t>i</w:t>
      </w:r>
      <w:r w:rsidRPr="00946768">
        <w:t>f the Contractor elects to adopt this Plan as a template for the site-specific Environmental Management Plan (EMP). Complete the EMP by inserting contract-related requirements as appropriate, or ‘NA’ where a particular item is not applicable.</w:t>
      </w:r>
    </w:p>
    <w:tbl>
      <w:tblPr>
        <w:tblW w:w="14201"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52"/>
        <w:gridCol w:w="7388"/>
        <w:gridCol w:w="1702"/>
        <w:gridCol w:w="1542"/>
        <w:gridCol w:w="1417"/>
      </w:tblGrid>
      <w:tr w:rsidR="00A86D48" w:rsidRPr="00946768" w14:paraId="1D3B57DB" w14:textId="77777777" w:rsidTr="00FA0C94">
        <w:trPr>
          <w:cantSplit/>
          <w:tblHeader/>
        </w:trPr>
        <w:tc>
          <w:tcPr>
            <w:tcW w:w="2152" w:type="dxa"/>
            <w:shd w:val="clear" w:color="auto" w:fill="FFFFFF" w:themeFill="background1"/>
          </w:tcPr>
          <w:p w14:paraId="34A0062B" w14:textId="77777777" w:rsidR="00A86D48" w:rsidRPr="00946768" w:rsidRDefault="00A86D48" w:rsidP="00FA0C94">
            <w:pPr>
              <w:pStyle w:val="Tabletext"/>
              <w:ind w:right="0"/>
              <w:rPr>
                <w:b/>
                <w:bCs/>
              </w:rPr>
            </w:pPr>
            <w:r w:rsidRPr="00946768">
              <w:rPr>
                <w:b/>
                <w:bCs/>
              </w:rPr>
              <w:t xml:space="preserve">Contract Name: </w:t>
            </w:r>
          </w:p>
        </w:tc>
        <w:sdt>
          <w:sdtPr>
            <w:rPr>
              <w:b/>
              <w:bCs/>
            </w:rPr>
            <w:alias w:val="Title"/>
            <w:tag w:val=""/>
            <w:id w:val="-134798835"/>
            <w:placeholder>
              <w:docPart w:val="3C6FA1F974A242269B7C003EF9E47C4D"/>
            </w:placeholder>
            <w:dataBinding w:prefixMappings="xmlns:ns0='http://purl.org/dc/elements/1.1/' xmlns:ns1='http://schemas.openxmlformats.org/package/2006/metadata/core-properties' " w:xpath="/ns1:coreProperties[1]/ns0:title[1]" w:storeItemID="{6C3C8BC8-F283-45AE-878A-BAB7291924A1}"/>
            <w:text/>
          </w:sdtPr>
          <w:sdtContent>
            <w:tc>
              <w:tcPr>
                <w:tcW w:w="7388" w:type="dxa"/>
                <w:shd w:val="clear" w:color="auto" w:fill="FFFFFF" w:themeFill="background1"/>
              </w:tcPr>
              <w:p w14:paraId="7A196992" w14:textId="77777777" w:rsidR="00A86D48" w:rsidRPr="00946768" w:rsidRDefault="00A86D48" w:rsidP="00FA0C94">
                <w:pPr>
                  <w:pStyle w:val="Tabletext"/>
                  <w:rPr>
                    <w:b/>
                    <w:bCs/>
                  </w:rPr>
                </w:pPr>
                <w:r w:rsidRPr="00946768">
                  <w:rPr>
                    <w:b/>
                    <w:bCs/>
                  </w:rPr>
                  <w:t>Contract Name</w:t>
                </w:r>
              </w:p>
            </w:tc>
          </w:sdtContent>
        </w:sdt>
        <w:tc>
          <w:tcPr>
            <w:tcW w:w="4661" w:type="dxa"/>
            <w:gridSpan w:val="3"/>
            <w:shd w:val="clear" w:color="auto" w:fill="FFFFFF" w:themeFill="background1"/>
          </w:tcPr>
          <w:p w14:paraId="3BF410F5" w14:textId="77777777" w:rsidR="00A86D48" w:rsidRPr="00946768" w:rsidRDefault="00A86D48" w:rsidP="00FA0C94">
            <w:pPr>
              <w:pStyle w:val="Tabletext"/>
              <w:ind w:left="-85" w:right="0"/>
              <w:rPr>
                <w:b/>
                <w:bCs/>
              </w:rPr>
            </w:pPr>
            <w:r w:rsidRPr="00946768">
              <w:rPr>
                <w:b/>
                <w:bCs/>
              </w:rPr>
              <w:t xml:space="preserve"> Contract No.: </w:t>
            </w:r>
            <w:sdt>
              <w:sdtPr>
                <w:rPr>
                  <w:b/>
                  <w:bCs/>
                </w:rPr>
                <w:alias w:val="Subject"/>
                <w:tag w:val=""/>
                <w:id w:val="1296107295"/>
                <w:placeholder>
                  <w:docPart w:val="5DE14697128F4502B2BB1275C71502D2"/>
                </w:placeholder>
                <w:dataBinding w:prefixMappings="xmlns:ns0='http://purl.org/dc/elements/1.1/' xmlns:ns1='http://schemas.openxmlformats.org/package/2006/metadata/core-properties' " w:xpath="/ns1:coreProperties[1]/ns0:subject[1]" w:storeItemID="{6C3C8BC8-F283-45AE-878A-BAB7291924A1}"/>
                <w:text/>
              </w:sdtPr>
              <w:sdtContent>
                <w:r w:rsidRPr="00946768">
                  <w:rPr>
                    <w:b/>
                    <w:bCs/>
                  </w:rPr>
                  <w:t>Contract No.</w:t>
                </w:r>
              </w:sdtContent>
            </w:sdt>
          </w:p>
        </w:tc>
      </w:tr>
      <w:tr w:rsidR="00A86D48" w:rsidRPr="00946768" w14:paraId="03CCEACF" w14:textId="77777777" w:rsidTr="00FA0C94">
        <w:trPr>
          <w:cantSplit/>
          <w:tblHeader/>
        </w:trPr>
        <w:tc>
          <w:tcPr>
            <w:tcW w:w="2152" w:type="dxa"/>
            <w:shd w:val="clear" w:color="auto" w:fill="D9D9D9" w:themeFill="background1" w:themeFillShade="D9"/>
          </w:tcPr>
          <w:p w14:paraId="08A61FAA" w14:textId="77777777" w:rsidR="00A86D48" w:rsidRPr="00946768" w:rsidRDefault="00A86D48" w:rsidP="00FA0C94">
            <w:pPr>
              <w:pStyle w:val="Tabletext"/>
              <w:ind w:right="0"/>
              <w:rPr>
                <w:b/>
                <w:bCs/>
                <w:sz w:val="18"/>
                <w:szCs w:val="18"/>
              </w:rPr>
            </w:pPr>
            <w:r w:rsidRPr="00946768">
              <w:rPr>
                <w:b/>
                <w:bCs/>
                <w:sz w:val="18"/>
                <w:szCs w:val="18"/>
              </w:rPr>
              <w:t>ENVIRONMENTAL OBJECTIVES</w:t>
            </w:r>
          </w:p>
        </w:tc>
        <w:tc>
          <w:tcPr>
            <w:tcW w:w="7388" w:type="dxa"/>
            <w:shd w:val="clear" w:color="auto" w:fill="D9D9D9" w:themeFill="background1" w:themeFillShade="D9"/>
          </w:tcPr>
          <w:p w14:paraId="68196B96" w14:textId="77777777" w:rsidR="00A86D48" w:rsidRPr="00946768" w:rsidRDefault="00A86D48" w:rsidP="00FA0C94">
            <w:pPr>
              <w:pStyle w:val="Tabletext"/>
              <w:rPr>
                <w:b/>
                <w:bCs/>
                <w:sz w:val="18"/>
                <w:szCs w:val="18"/>
              </w:rPr>
            </w:pPr>
            <w:r w:rsidRPr="00946768">
              <w:rPr>
                <w:b/>
                <w:bCs/>
                <w:sz w:val="18"/>
                <w:szCs w:val="18"/>
              </w:rPr>
              <w:t>ACTION TO BE TAKEN</w:t>
            </w:r>
          </w:p>
        </w:tc>
        <w:tc>
          <w:tcPr>
            <w:tcW w:w="1702" w:type="dxa"/>
            <w:shd w:val="clear" w:color="auto" w:fill="D9D9D9" w:themeFill="background1" w:themeFillShade="D9"/>
          </w:tcPr>
          <w:p w14:paraId="3241477D" w14:textId="77777777" w:rsidR="00A86D48" w:rsidRPr="00946768" w:rsidRDefault="00A86D48" w:rsidP="00FA0C94">
            <w:pPr>
              <w:pStyle w:val="Tabletext"/>
              <w:tabs>
                <w:tab w:val="left" w:pos="1382"/>
              </w:tabs>
              <w:ind w:left="-85"/>
              <w:jc w:val="center"/>
              <w:rPr>
                <w:b/>
                <w:bCs/>
                <w:sz w:val="18"/>
                <w:szCs w:val="18"/>
              </w:rPr>
            </w:pPr>
            <w:r w:rsidRPr="00946768">
              <w:rPr>
                <w:b/>
                <w:bCs/>
                <w:sz w:val="18"/>
                <w:szCs w:val="18"/>
              </w:rPr>
              <w:t>WHEN ACTION WILL BE TAKEN</w:t>
            </w:r>
          </w:p>
        </w:tc>
        <w:tc>
          <w:tcPr>
            <w:tcW w:w="1542" w:type="dxa"/>
            <w:shd w:val="clear" w:color="auto" w:fill="D9D9D9" w:themeFill="background1" w:themeFillShade="D9"/>
          </w:tcPr>
          <w:p w14:paraId="0D6052C4" w14:textId="77777777" w:rsidR="00A86D48" w:rsidRPr="00946768" w:rsidRDefault="00A86D48" w:rsidP="00FA0C94">
            <w:pPr>
              <w:pStyle w:val="Tabletext"/>
              <w:ind w:left="-85" w:right="0"/>
              <w:jc w:val="center"/>
              <w:rPr>
                <w:b/>
                <w:bCs/>
                <w:sz w:val="18"/>
                <w:szCs w:val="18"/>
              </w:rPr>
            </w:pPr>
            <w:r w:rsidRPr="00946768">
              <w:rPr>
                <w:b/>
                <w:bCs/>
                <w:sz w:val="18"/>
                <w:szCs w:val="18"/>
              </w:rPr>
              <w:t>PERSON RESPONSIBLE</w:t>
            </w:r>
          </w:p>
        </w:tc>
        <w:tc>
          <w:tcPr>
            <w:tcW w:w="1417" w:type="dxa"/>
            <w:shd w:val="clear" w:color="auto" w:fill="D9D9D9" w:themeFill="background1" w:themeFillShade="D9"/>
          </w:tcPr>
          <w:p w14:paraId="4353E033" w14:textId="77777777" w:rsidR="00A86D48" w:rsidRPr="00946768" w:rsidRDefault="00A86D48" w:rsidP="00FA0C94">
            <w:pPr>
              <w:pStyle w:val="Tabletext"/>
              <w:ind w:left="-85" w:right="0"/>
              <w:jc w:val="center"/>
              <w:rPr>
                <w:b/>
                <w:bCs/>
                <w:sz w:val="18"/>
                <w:szCs w:val="18"/>
              </w:rPr>
            </w:pPr>
            <w:r w:rsidRPr="00946768">
              <w:rPr>
                <w:b/>
                <w:bCs/>
                <w:sz w:val="18"/>
                <w:szCs w:val="18"/>
              </w:rPr>
              <w:t>ACTION COMPLETED</w:t>
            </w:r>
          </w:p>
        </w:tc>
      </w:tr>
      <w:tr w:rsidR="00A86D48" w:rsidRPr="00946768" w14:paraId="51A53487" w14:textId="77777777" w:rsidTr="00FA0C94">
        <w:trPr>
          <w:cantSplit/>
        </w:trPr>
        <w:tc>
          <w:tcPr>
            <w:tcW w:w="14201" w:type="dxa"/>
            <w:gridSpan w:val="5"/>
          </w:tcPr>
          <w:p w14:paraId="6758B85A" w14:textId="77777777" w:rsidR="00A86D48" w:rsidRPr="00946768" w:rsidRDefault="00A86D48" w:rsidP="00FA0C94">
            <w:pPr>
              <w:pStyle w:val="Tabletext"/>
              <w:rPr>
                <w:b/>
                <w:bCs/>
              </w:rPr>
            </w:pPr>
            <w:r w:rsidRPr="00946768">
              <w:rPr>
                <w:b/>
                <w:bCs/>
              </w:rPr>
              <w:t>1.</w:t>
            </w:r>
            <w:r w:rsidRPr="00946768">
              <w:rPr>
                <w:b/>
                <w:bCs/>
              </w:rPr>
              <w:tab/>
              <w:t>CONSERVATION OF PLANTS &amp; WILDLIFE</w:t>
            </w:r>
          </w:p>
        </w:tc>
      </w:tr>
      <w:tr w:rsidR="00A86D48" w:rsidRPr="00946768" w14:paraId="2A6CEFFC" w14:textId="77777777" w:rsidTr="00FA0C94">
        <w:trPr>
          <w:cantSplit/>
        </w:trPr>
        <w:tc>
          <w:tcPr>
            <w:tcW w:w="2152" w:type="dxa"/>
            <w:vMerge w:val="restart"/>
          </w:tcPr>
          <w:p w14:paraId="49DD0518" w14:textId="77777777" w:rsidR="00A86D48" w:rsidRPr="00946768" w:rsidRDefault="00A86D48" w:rsidP="00FA0C94">
            <w:pPr>
              <w:pStyle w:val="Tabletext"/>
            </w:pPr>
            <w:r w:rsidRPr="00946768">
              <w:t>1.1 Protect flora and fauna</w:t>
            </w:r>
          </w:p>
        </w:tc>
        <w:tc>
          <w:tcPr>
            <w:tcW w:w="7388" w:type="dxa"/>
          </w:tcPr>
          <w:p w14:paraId="3F1952B2" w14:textId="77777777" w:rsidR="00A86D48" w:rsidRPr="00946768" w:rsidRDefault="00A86D48" w:rsidP="00FA0C94">
            <w:pPr>
              <w:pStyle w:val="Tabletext"/>
            </w:pPr>
            <w:r w:rsidRPr="00946768">
              <w:t>Protect existing trees and plants at and around the Site from damage unless approved by the Principal</w:t>
            </w:r>
          </w:p>
        </w:tc>
        <w:tc>
          <w:tcPr>
            <w:tcW w:w="1702" w:type="dxa"/>
          </w:tcPr>
          <w:p w14:paraId="49863C7F" w14:textId="77777777" w:rsidR="00A86D48" w:rsidRPr="00946768" w:rsidRDefault="00A86D48" w:rsidP="00FA0C94">
            <w:pPr>
              <w:pStyle w:val="Tabletext"/>
            </w:pPr>
          </w:p>
        </w:tc>
        <w:tc>
          <w:tcPr>
            <w:tcW w:w="1542" w:type="dxa"/>
          </w:tcPr>
          <w:p w14:paraId="3DCBB911" w14:textId="77777777" w:rsidR="00A86D48" w:rsidRPr="00946768" w:rsidRDefault="00A86D48" w:rsidP="00FA0C94">
            <w:pPr>
              <w:pStyle w:val="Tabletext"/>
            </w:pPr>
          </w:p>
        </w:tc>
        <w:tc>
          <w:tcPr>
            <w:tcW w:w="1417" w:type="dxa"/>
          </w:tcPr>
          <w:p w14:paraId="4B878E5A" w14:textId="77777777" w:rsidR="00A86D48" w:rsidRPr="00946768" w:rsidRDefault="00A86D48" w:rsidP="00FA0C94">
            <w:pPr>
              <w:pStyle w:val="Tabletext"/>
            </w:pPr>
          </w:p>
        </w:tc>
      </w:tr>
      <w:tr w:rsidR="00A86D48" w:rsidRPr="00946768" w14:paraId="7D8CF8BA" w14:textId="77777777" w:rsidTr="00FA0C94">
        <w:trPr>
          <w:cantSplit/>
        </w:trPr>
        <w:tc>
          <w:tcPr>
            <w:tcW w:w="2152" w:type="dxa"/>
            <w:vMerge/>
          </w:tcPr>
          <w:p w14:paraId="303F4F7E" w14:textId="77777777" w:rsidR="00A86D48" w:rsidRPr="00946768" w:rsidRDefault="00A86D48" w:rsidP="00FA0C94">
            <w:pPr>
              <w:pStyle w:val="Tabletext"/>
            </w:pPr>
          </w:p>
        </w:tc>
        <w:tc>
          <w:tcPr>
            <w:tcW w:w="7388" w:type="dxa"/>
          </w:tcPr>
          <w:p w14:paraId="07D9706A" w14:textId="77777777" w:rsidR="00A86D48" w:rsidRPr="00946768" w:rsidRDefault="00A86D48" w:rsidP="00FA0C94">
            <w:pPr>
              <w:pStyle w:val="Tabletext"/>
            </w:pPr>
            <w:r w:rsidRPr="00946768">
              <w:t>Do not remove trees and plants without approval from the Principal</w:t>
            </w:r>
          </w:p>
        </w:tc>
        <w:tc>
          <w:tcPr>
            <w:tcW w:w="1702" w:type="dxa"/>
          </w:tcPr>
          <w:p w14:paraId="3BBA4B9B" w14:textId="77777777" w:rsidR="00A86D48" w:rsidRPr="00946768" w:rsidRDefault="00A86D48" w:rsidP="00FA0C94">
            <w:pPr>
              <w:pStyle w:val="Tabletext"/>
            </w:pPr>
          </w:p>
        </w:tc>
        <w:tc>
          <w:tcPr>
            <w:tcW w:w="1542" w:type="dxa"/>
          </w:tcPr>
          <w:p w14:paraId="74F33C84" w14:textId="77777777" w:rsidR="00A86D48" w:rsidRPr="00946768" w:rsidRDefault="00A86D48" w:rsidP="00FA0C94">
            <w:pPr>
              <w:pStyle w:val="Tabletext"/>
            </w:pPr>
          </w:p>
        </w:tc>
        <w:tc>
          <w:tcPr>
            <w:tcW w:w="1417" w:type="dxa"/>
          </w:tcPr>
          <w:p w14:paraId="32659189" w14:textId="77777777" w:rsidR="00A86D48" w:rsidRPr="00946768" w:rsidRDefault="00A86D48" w:rsidP="00FA0C94">
            <w:pPr>
              <w:pStyle w:val="Tabletext"/>
            </w:pPr>
          </w:p>
        </w:tc>
      </w:tr>
      <w:tr w:rsidR="00A86D48" w:rsidRPr="00946768" w14:paraId="1B1AB71E" w14:textId="77777777" w:rsidTr="00FA0C94">
        <w:trPr>
          <w:cantSplit/>
        </w:trPr>
        <w:tc>
          <w:tcPr>
            <w:tcW w:w="2152" w:type="dxa"/>
            <w:vMerge/>
          </w:tcPr>
          <w:p w14:paraId="242EEE1C" w14:textId="77777777" w:rsidR="00A86D48" w:rsidRPr="00946768" w:rsidRDefault="00A86D48" w:rsidP="00FA0C94">
            <w:pPr>
              <w:pStyle w:val="Tabletext"/>
            </w:pPr>
          </w:p>
        </w:tc>
        <w:tc>
          <w:tcPr>
            <w:tcW w:w="7388" w:type="dxa"/>
          </w:tcPr>
          <w:p w14:paraId="3771696F" w14:textId="77777777" w:rsidR="00A86D48" w:rsidRPr="00946768" w:rsidRDefault="00A86D48" w:rsidP="00FA0C94">
            <w:pPr>
              <w:pStyle w:val="Tabletext"/>
            </w:pPr>
            <w:r w:rsidRPr="00946768">
              <w:t>Control weeds on the Site</w:t>
            </w:r>
          </w:p>
        </w:tc>
        <w:tc>
          <w:tcPr>
            <w:tcW w:w="1702" w:type="dxa"/>
          </w:tcPr>
          <w:p w14:paraId="14E6A92F" w14:textId="77777777" w:rsidR="00A86D48" w:rsidRPr="00946768" w:rsidRDefault="00A86D48" w:rsidP="00FA0C94">
            <w:pPr>
              <w:pStyle w:val="Tabletext"/>
            </w:pPr>
          </w:p>
        </w:tc>
        <w:tc>
          <w:tcPr>
            <w:tcW w:w="1542" w:type="dxa"/>
          </w:tcPr>
          <w:p w14:paraId="6FF52C17" w14:textId="77777777" w:rsidR="00A86D48" w:rsidRPr="00946768" w:rsidRDefault="00A86D48" w:rsidP="00FA0C94">
            <w:pPr>
              <w:pStyle w:val="Tabletext"/>
            </w:pPr>
          </w:p>
        </w:tc>
        <w:tc>
          <w:tcPr>
            <w:tcW w:w="1417" w:type="dxa"/>
          </w:tcPr>
          <w:p w14:paraId="2BA95B27" w14:textId="77777777" w:rsidR="00A86D48" w:rsidRPr="00946768" w:rsidRDefault="00A86D48" w:rsidP="00FA0C94">
            <w:pPr>
              <w:pStyle w:val="Tabletext"/>
            </w:pPr>
          </w:p>
        </w:tc>
      </w:tr>
      <w:tr w:rsidR="00A86D48" w:rsidRPr="00946768" w14:paraId="78E4BD54" w14:textId="77777777" w:rsidTr="00FA0C94">
        <w:trPr>
          <w:cantSplit/>
        </w:trPr>
        <w:tc>
          <w:tcPr>
            <w:tcW w:w="2152" w:type="dxa"/>
            <w:vMerge/>
          </w:tcPr>
          <w:p w14:paraId="6AEFCC78" w14:textId="77777777" w:rsidR="00A86D48" w:rsidRPr="00946768" w:rsidRDefault="00A86D48" w:rsidP="00FA0C94">
            <w:pPr>
              <w:pStyle w:val="Tabletext"/>
            </w:pPr>
          </w:p>
        </w:tc>
        <w:tc>
          <w:tcPr>
            <w:tcW w:w="7388" w:type="dxa"/>
          </w:tcPr>
          <w:p w14:paraId="0C83F7E1" w14:textId="77777777" w:rsidR="00A86D48" w:rsidRPr="00946768" w:rsidRDefault="00A86D48" w:rsidP="00FA0C94">
            <w:pPr>
              <w:pStyle w:val="Tabletext"/>
            </w:pPr>
            <w:r w:rsidRPr="00946768">
              <w:t>Protect birds, fish and animals at and around the Site from harm</w:t>
            </w:r>
          </w:p>
        </w:tc>
        <w:tc>
          <w:tcPr>
            <w:tcW w:w="1702" w:type="dxa"/>
          </w:tcPr>
          <w:p w14:paraId="3DC935F3" w14:textId="77777777" w:rsidR="00A86D48" w:rsidRPr="00946768" w:rsidRDefault="00A86D48" w:rsidP="00FA0C94">
            <w:pPr>
              <w:pStyle w:val="Tabletext"/>
            </w:pPr>
          </w:p>
        </w:tc>
        <w:tc>
          <w:tcPr>
            <w:tcW w:w="1542" w:type="dxa"/>
          </w:tcPr>
          <w:p w14:paraId="6B27827E" w14:textId="77777777" w:rsidR="00A86D48" w:rsidRPr="00946768" w:rsidRDefault="00A86D48" w:rsidP="00FA0C94">
            <w:pPr>
              <w:pStyle w:val="Tabletext"/>
            </w:pPr>
          </w:p>
        </w:tc>
        <w:tc>
          <w:tcPr>
            <w:tcW w:w="1417" w:type="dxa"/>
          </w:tcPr>
          <w:p w14:paraId="65C60618" w14:textId="77777777" w:rsidR="00A86D48" w:rsidRPr="00946768" w:rsidRDefault="00A86D48" w:rsidP="00FA0C94">
            <w:pPr>
              <w:pStyle w:val="Tabletext"/>
            </w:pPr>
          </w:p>
        </w:tc>
      </w:tr>
      <w:tr w:rsidR="00A86D48" w:rsidRPr="00946768" w14:paraId="4A942076" w14:textId="77777777" w:rsidTr="00FA0C94">
        <w:trPr>
          <w:cantSplit/>
        </w:trPr>
        <w:tc>
          <w:tcPr>
            <w:tcW w:w="2152" w:type="dxa"/>
            <w:vMerge/>
          </w:tcPr>
          <w:p w14:paraId="7A402DF5" w14:textId="77777777" w:rsidR="00A86D48" w:rsidRPr="00946768" w:rsidRDefault="00A86D48" w:rsidP="00FA0C94">
            <w:pPr>
              <w:pStyle w:val="Tabletext"/>
            </w:pPr>
          </w:p>
        </w:tc>
        <w:tc>
          <w:tcPr>
            <w:tcW w:w="7388" w:type="dxa"/>
          </w:tcPr>
          <w:p w14:paraId="0B300652" w14:textId="77777777" w:rsidR="00A86D48" w:rsidRPr="00946768" w:rsidRDefault="00A86D48" w:rsidP="00FA0C94">
            <w:pPr>
              <w:pStyle w:val="Tabletext"/>
            </w:pPr>
            <w:r w:rsidRPr="00946768">
              <w:t>Do not remove birds, fish and animals from the Site without the written agreement of the Principal</w:t>
            </w:r>
          </w:p>
        </w:tc>
        <w:tc>
          <w:tcPr>
            <w:tcW w:w="1702" w:type="dxa"/>
          </w:tcPr>
          <w:p w14:paraId="4C6F2412" w14:textId="77777777" w:rsidR="00A86D48" w:rsidRPr="00946768" w:rsidRDefault="00A86D48" w:rsidP="00FA0C94">
            <w:pPr>
              <w:pStyle w:val="Tabletext"/>
            </w:pPr>
          </w:p>
        </w:tc>
        <w:tc>
          <w:tcPr>
            <w:tcW w:w="1542" w:type="dxa"/>
          </w:tcPr>
          <w:p w14:paraId="5EC7ADCA" w14:textId="77777777" w:rsidR="00A86D48" w:rsidRPr="00946768" w:rsidRDefault="00A86D48" w:rsidP="00FA0C94">
            <w:pPr>
              <w:pStyle w:val="Tabletext"/>
            </w:pPr>
          </w:p>
        </w:tc>
        <w:tc>
          <w:tcPr>
            <w:tcW w:w="1417" w:type="dxa"/>
          </w:tcPr>
          <w:p w14:paraId="2D6303C3" w14:textId="77777777" w:rsidR="00A86D48" w:rsidRPr="00946768" w:rsidRDefault="00A86D48" w:rsidP="00FA0C94">
            <w:pPr>
              <w:pStyle w:val="Tabletext"/>
            </w:pPr>
          </w:p>
        </w:tc>
      </w:tr>
      <w:tr w:rsidR="00A86D48" w:rsidRPr="00946768" w14:paraId="0296273E" w14:textId="77777777" w:rsidTr="00FA0C94">
        <w:trPr>
          <w:cantSplit/>
        </w:trPr>
        <w:tc>
          <w:tcPr>
            <w:tcW w:w="2152" w:type="dxa"/>
            <w:vMerge/>
          </w:tcPr>
          <w:p w14:paraId="2FAE39CB" w14:textId="77777777" w:rsidR="00A86D48" w:rsidRPr="00946768" w:rsidRDefault="00A86D48" w:rsidP="00FA0C94">
            <w:pPr>
              <w:pStyle w:val="Tabletext"/>
            </w:pPr>
          </w:p>
        </w:tc>
        <w:tc>
          <w:tcPr>
            <w:tcW w:w="7388" w:type="dxa"/>
          </w:tcPr>
          <w:p w14:paraId="49EBDBF0" w14:textId="77777777" w:rsidR="00A86D48" w:rsidRPr="00946768" w:rsidRDefault="00A86D48" w:rsidP="00FA0C94">
            <w:pPr>
              <w:pStyle w:val="Tabletext"/>
            </w:pPr>
            <w:r w:rsidRPr="00946768">
              <w:t>Do not bring birds, fish, animals and plants onto the Site without written agreement from the Principal</w:t>
            </w:r>
          </w:p>
        </w:tc>
        <w:tc>
          <w:tcPr>
            <w:tcW w:w="1702" w:type="dxa"/>
          </w:tcPr>
          <w:p w14:paraId="7861730E" w14:textId="77777777" w:rsidR="00A86D48" w:rsidRPr="00946768" w:rsidRDefault="00A86D48" w:rsidP="00FA0C94">
            <w:pPr>
              <w:pStyle w:val="Tabletext"/>
            </w:pPr>
          </w:p>
        </w:tc>
        <w:tc>
          <w:tcPr>
            <w:tcW w:w="1542" w:type="dxa"/>
          </w:tcPr>
          <w:p w14:paraId="4D87DD5E" w14:textId="77777777" w:rsidR="00A86D48" w:rsidRPr="00946768" w:rsidRDefault="00A86D48" w:rsidP="00FA0C94">
            <w:pPr>
              <w:pStyle w:val="Tabletext"/>
            </w:pPr>
          </w:p>
        </w:tc>
        <w:tc>
          <w:tcPr>
            <w:tcW w:w="1417" w:type="dxa"/>
          </w:tcPr>
          <w:p w14:paraId="70442D99" w14:textId="77777777" w:rsidR="00A86D48" w:rsidRPr="00946768" w:rsidRDefault="00A86D48" w:rsidP="00FA0C94">
            <w:pPr>
              <w:pStyle w:val="Tabletext"/>
            </w:pPr>
          </w:p>
        </w:tc>
      </w:tr>
      <w:tr w:rsidR="00A86D48" w:rsidRPr="00946768" w14:paraId="14A3D4DC" w14:textId="77777777" w:rsidTr="00FA0C94">
        <w:trPr>
          <w:cantSplit/>
        </w:trPr>
        <w:tc>
          <w:tcPr>
            <w:tcW w:w="2152" w:type="dxa"/>
            <w:vMerge/>
          </w:tcPr>
          <w:p w14:paraId="556C3549" w14:textId="77777777" w:rsidR="00A86D48" w:rsidRPr="00946768" w:rsidRDefault="00A86D48" w:rsidP="00FA0C94">
            <w:pPr>
              <w:pStyle w:val="Tabletext"/>
            </w:pPr>
          </w:p>
        </w:tc>
        <w:tc>
          <w:tcPr>
            <w:tcW w:w="7388" w:type="dxa"/>
          </w:tcPr>
          <w:p w14:paraId="33452177" w14:textId="77777777" w:rsidR="00A86D48" w:rsidRPr="00946768" w:rsidRDefault="00A86D48" w:rsidP="00FA0C94">
            <w:pPr>
              <w:pStyle w:val="Tabletext"/>
            </w:pPr>
            <w:r w:rsidRPr="00946768">
              <w:t>Minimise the use of pesticides and herbicides for minimal impact on the environment</w:t>
            </w:r>
          </w:p>
        </w:tc>
        <w:tc>
          <w:tcPr>
            <w:tcW w:w="1702" w:type="dxa"/>
          </w:tcPr>
          <w:p w14:paraId="7E21AAF1" w14:textId="77777777" w:rsidR="00A86D48" w:rsidRPr="00946768" w:rsidRDefault="00A86D48" w:rsidP="00FA0C94">
            <w:pPr>
              <w:pStyle w:val="Tabletext"/>
            </w:pPr>
          </w:p>
        </w:tc>
        <w:tc>
          <w:tcPr>
            <w:tcW w:w="1542" w:type="dxa"/>
          </w:tcPr>
          <w:p w14:paraId="6CA7E226" w14:textId="77777777" w:rsidR="00A86D48" w:rsidRPr="00946768" w:rsidRDefault="00A86D48" w:rsidP="00FA0C94">
            <w:pPr>
              <w:pStyle w:val="Tabletext"/>
            </w:pPr>
          </w:p>
        </w:tc>
        <w:tc>
          <w:tcPr>
            <w:tcW w:w="1417" w:type="dxa"/>
          </w:tcPr>
          <w:p w14:paraId="7F9BBCB8" w14:textId="77777777" w:rsidR="00A86D48" w:rsidRPr="00946768" w:rsidRDefault="00A86D48" w:rsidP="00FA0C94">
            <w:pPr>
              <w:pStyle w:val="Tabletext"/>
            </w:pPr>
          </w:p>
        </w:tc>
      </w:tr>
      <w:tr w:rsidR="00A86D48" w:rsidRPr="00946768" w14:paraId="32425ECD" w14:textId="77777777" w:rsidTr="00FA0C94">
        <w:trPr>
          <w:cantSplit/>
        </w:trPr>
        <w:tc>
          <w:tcPr>
            <w:tcW w:w="2152" w:type="dxa"/>
            <w:vMerge/>
          </w:tcPr>
          <w:p w14:paraId="6C29B2B1" w14:textId="77777777" w:rsidR="00A86D48" w:rsidRPr="00946768" w:rsidRDefault="00A86D48" w:rsidP="00FA0C94">
            <w:pPr>
              <w:pStyle w:val="Tabletext"/>
            </w:pPr>
          </w:p>
        </w:tc>
        <w:tc>
          <w:tcPr>
            <w:tcW w:w="7388" w:type="dxa"/>
          </w:tcPr>
          <w:p w14:paraId="16B9280A" w14:textId="77777777" w:rsidR="00A86D48" w:rsidRPr="00946768" w:rsidRDefault="00A86D48" w:rsidP="00FA0C94">
            <w:pPr>
              <w:pStyle w:val="Tabletext"/>
            </w:pPr>
          </w:p>
        </w:tc>
        <w:tc>
          <w:tcPr>
            <w:tcW w:w="1702" w:type="dxa"/>
          </w:tcPr>
          <w:p w14:paraId="5841C54C" w14:textId="77777777" w:rsidR="00A86D48" w:rsidRPr="00946768" w:rsidRDefault="00A86D48" w:rsidP="00FA0C94">
            <w:pPr>
              <w:pStyle w:val="Tabletext"/>
            </w:pPr>
          </w:p>
        </w:tc>
        <w:tc>
          <w:tcPr>
            <w:tcW w:w="1542" w:type="dxa"/>
          </w:tcPr>
          <w:p w14:paraId="6E3AE141" w14:textId="77777777" w:rsidR="00A86D48" w:rsidRPr="00946768" w:rsidRDefault="00A86D48" w:rsidP="00FA0C94">
            <w:pPr>
              <w:pStyle w:val="Tabletext"/>
            </w:pPr>
          </w:p>
        </w:tc>
        <w:tc>
          <w:tcPr>
            <w:tcW w:w="1417" w:type="dxa"/>
          </w:tcPr>
          <w:p w14:paraId="63E062FD" w14:textId="77777777" w:rsidR="00A86D48" w:rsidRPr="00946768" w:rsidRDefault="00A86D48" w:rsidP="00FA0C94">
            <w:pPr>
              <w:pStyle w:val="Tabletext"/>
            </w:pPr>
          </w:p>
        </w:tc>
      </w:tr>
      <w:tr w:rsidR="00A86D48" w:rsidRPr="00946768" w14:paraId="705CB228" w14:textId="77777777" w:rsidTr="00FA0C94">
        <w:trPr>
          <w:cantSplit/>
        </w:trPr>
        <w:tc>
          <w:tcPr>
            <w:tcW w:w="2152" w:type="dxa"/>
            <w:vMerge w:val="restart"/>
          </w:tcPr>
          <w:p w14:paraId="373B9E9D" w14:textId="77777777" w:rsidR="00A86D48" w:rsidRPr="00946768" w:rsidRDefault="00A86D48" w:rsidP="00FA0C94">
            <w:pPr>
              <w:pStyle w:val="Tabletext"/>
            </w:pPr>
            <w:r w:rsidRPr="00946768">
              <w:t>1.2 Control movement of pedestrians, materials, vehicles and plant to minimise damage to the environment</w:t>
            </w:r>
          </w:p>
        </w:tc>
        <w:tc>
          <w:tcPr>
            <w:tcW w:w="7388" w:type="dxa"/>
          </w:tcPr>
          <w:p w14:paraId="0540B319" w14:textId="77777777" w:rsidR="00A86D48" w:rsidRPr="00946768" w:rsidRDefault="00A86D48" w:rsidP="00FA0C94">
            <w:pPr>
              <w:pStyle w:val="Tabletext"/>
            </w:pPr>
            <w:r w:rsidRPr="00946768">
              <w:t>Use only designated routes for access to the Site</w:t>
            </w:r>
          </w:p>
        </w:tc>
        <w:tc>
          <w:tcPr>
            <w:tcW w:w="1702" w:type="dxa"/>
          </w:tcPr>
          <w:p w14:paraId="1E237331" w14:textId="77777777" w:rsidR="00A86D48" w:rsidRPr="00946768" w:rsidRDefault="00A86D48" w:rsidP="00FA0C94">
            <w:pPr>
              <w:pStyle w:val="Tabletext"/>
            </w:pPr>
          </w:p>
        </w:tc>
        <w:tc>
          <w:tcPr>
            <w:tcW w:w="1542" w:type="dxa"/>
          </w:tcPr>
          <w:p w14:paraId="5106DF9D" w14:textId="77777777" w:rsidR="00A86D48" w:rsidRPr="00946768" w:rsidRDefault="00A86D48" w:rsidP="00FA0C94">
            <w:pPr>
              <w:pStyle w:val="Tabletext"/>
            </w:pPr>
          </w:p>
        </w:tc>
        <w:tc>
          <w:tcPr>
            <w:tcW w:w="1417" w:type="dxa"/>
          </w:tcPr>
          <w:p w14:paraId="0FBD6873" w14:textId="77777777" w:rsidR="00A86D48" w:rsidRPr="00946768" w:rsidRDefault="00A86D48" w:rsidP="00FA0C94">
            <w:pPr>
              <w:pStyle w:val="Tabletext"/>
            </w:pPr>
          </w:p>
        </w:tc>
      </w:tr>
      <w:tr w:rsidR="00A86D48" w:rsidRPr="00946768" w14:paraId="564961D4" w14:textId="77777777" w:rsidTr="00FA0C94">
        <w:trPr>
          <w:cantSplit/>
        </w:trPr>
        <w:tc>
          <w:tcPr>
            <w:tcW w:w="2152" w:type="dxa"/>
            <w:vMerge/>
          </w:tcPr>
          <w:p w14:paraId="2F2B9315" w14:textId="77777777" w:rsidR="00A86D48" w:rsidRPr="00946768" w:rsidRDefault="00A86D48" w:rsidP="00FA0C94">
            <w:pPr>
              <w:pStyle w:val="Tabletext"/>
            </w:pPr>
          </w:p>
        </w:tc>
        <w:tc>
          <w:tcPr>
            <w:tcW w:w="7388" w:type="dxa"/>
          </w:tcPr>
          <w:p w14:paraId="35B64B7F" w14:textId="77777777" w:rsidR="00A86D48" w:rsidRPr="00946768" w:rsidRDefault="00A86D48" w:rsidP="00FA0C94">
            <w:pPr>
              <w:pStyle w:val="Tabletext"/>
            </w:pPr>
            <w:r w:rsidRPr="00946768">
              <w:t>Use designated site roads and access routes for all movements on and adjacent to the Site</w:t>
            </w:r>
          </w:p>
        </w:tc>
        <w:tc>
          <w:tcPr>
            <w:tcW w:w="1702" w:type="dxa"/>
          </w:tcPr>
          <w:p w14:paraId="2D7B09D3" w14:textId="77777777" w:rsidR="00A86D48" w:rsidRPr="00946768" w:rsidRDefault="00A86D48" w:rsidP="00FA0C94">
            <w:pPr>
              <w:pStyle w:val="Tabletext"/>
            </w:pPr>
          </w:p>
        </w:tc>
        <w:tc>
          <w:tcPr>
            <w:tcW w:w="1542" w:type="dxa"/>
          </w:tcPr>
          <w:p w14:paraId="6434B074" w14:textId="77777777" w:rsidR="00A86D48" w:rsidRPr="00946768" w:rsidRDefault="00A86D48" w:rsidP="00FA0C94">
            <w:pPr>
              <w:pStyle w:val="Tabletext"/>
            </w:pPr>
          </w:p>
        </w:tc>
        <w:tc>
          <w:tcPr>
            <w:tcW w:w="1417" w:type="dxa"/>
          </w:tcPr>
          <w:p w14:paraId="546232F2" w14:textId="77777777" w:rsidR="00A86D48" w:rsidRPr="00946768" w:rsidRDefault="00A86D48" w:rsidP="00FA0C94">
            <w:pPr>
              <w:pStyle w:val="Tabletext"/>
            </w:pPr>
          </w:p>
        </w:tc>
      </w:tr>
      <w:tr w:rsidR="00A86D48" w:rsidRPr="00946768" w14:paraId="06C4EFB8" w14:textId="77777777" w:rsidTr="00FA0C94">
        <w:trPr>
          <w:cantSplit/>
        </w:trPr>
        <w:tc>
          <w:tcPr>
            <w:tcW w:w="2152" w:type="dxa"/>
            <w:vMerge/>
          </w:tcPr>
          <w:p w14:paraId="583ADBC7" w14:textId="77777777" w:rsidR="00A86D48" w:rsidRPr="00946768" w:rsidRDefault="00A86D48" w:rsidP="00FA0C94">
            <w:pPr>
              <w:pStyle w:val="Tabletext"/>
            </w:pPr>
          </w:p>
        </w:tc>
        <w:tc>
          <w:tcPr>
            <w:tcW w:w="7388" w:type="dxa"/>
          </w:tcPr>
          <w:p w14:paraId="650E525C" w14:textId="77777777" w:rsidR="00A86D48" w:rsidRPr="00946768" w:rsidRDefault="00A86D48" w:rsidP="00FA0C94">
            <w:pPr>
              <w:pStyle w:val="Tabletext"/>
            </w:pPr>
            <w:r w:rsidRPr="00946768">
              <w:t>Locate compounds, and park all vehicles and plant, in designated areas on the Site</w:t>
            </w:r>
          </w:p>
        </w:tc>
        <w:tc>
          <w:tcPr>
            <w:tcW w:w="1702" w:type="dxa"/>
          </w:tcPr>
          <w:p w14:paraId="717A70EE" w14:textId="77777777" w:rsidR="00A86D48" w:rsidRPr="00946768" w:rsidRDefault="00A86D48" w:rsidP="00FA0C94">
            <w:pPr>
              <w:pStyle w:val="Tabletext"/>
            </w:pPr>
          </w:p>
        </w:tc>
        <w:tc>
          <w:tcPr>
            <w:tcW w:w="1542" w:type="dxa"/>
          </w:tcPr>
          <w:p w14:paraId="014B4EAE" w14:textId="77777777" w:rsidR="00A86D48" w:rsidRPr="00946768" w:rsidRDefault="00A86D48" w:rsidP="00FA0C94">
            <w:pPr>
              <w:pStyle w:val="Tabletext"/>
            </w:pPr>
          </w:p>
        </w:tc>
        <w:tc>
          <w:tcPr>
            <w:tcW w:w="1417" w:type="dxa"/>
          </w:tcPr>
          <w:p w14:paraId="41161232" w14:textId="77777777" w:rsidR="00A86D48" w:rsidRPr="00946768" w:rsidRDefault="00A86D48" w:rsidP="00FA0C94">
            <w:pPr>
              <w:pStyle w:val="Tabletext"/>
            </w:pPr>
          </w:p>
        </w:tc>
      </w:tr>
      <w:tr w:rsidR="00A86D48" w:rsidRPr="00946768" w14:paraId="44264372" w14:textId="77777777" w:rsidTr="00FA0C94">
        <w:trPr>
          <w:cantSplit/>
        </w:trPr>
        <w:tc>
          <w:tcPr>
            <w:tcW w:w="2152" w:type="dxa"/>
            <w:vMerge/>
          </w:tcPr>
          <w:p w14:paraId="4C2D25D5" w14:textId="77777777" w:rsidR="00A86D48" w:rsidRPr="00946768" w:rsidRDefault="00A86D48" w:rsidP="00FA0C94">
            <w:pPr>
              <w:pStyle w:val="Tabletext"/>
            </w:pPr>
          </w:p>
        </w:tc>
        <w:tc>
          <w:tcPr>
            <w:tcW w:w="7388" w:type="dxa"/>
          </w:tcPr>
          <w:p w14:paraId="7B113ADC" w14:textId="77777777" w:rsidR="00A86D48" w:rsidRPr="00946768" w:rsidRDefault="00A86D48" w:rsidP="00FA0C94">
            <w:pPr>
              <w:pStyle w:val="Tabletext"/>
              <w:ind w:left="0"/>
            </w:pPr>
          </w:p>
        </w:tc>
        <w:tc>
          <w:tcPr>
            <w:tcW w:w="1702" w:type="dxa"/>
          </w:tcPr>
          <w:p w14:paraId="5F0C0BFF" w14:textId="77777777" w:rsidR="00A86D48" w:rsidRPr="00946768" w:rsidRDefault="00A86D48" w:rsidP="00FA0C94">
            <w:pPr>
              <w:pStyle w:val="Tabletext"/>
            </w:pPr>
          </w:p>
        </w:tc>
        <w:tc>
          <w:tcPr>
            <w:tcW w:w="1542" w:type="dxa"/>
          </w:tcPr>
          <w:p w14:paraId="6C351C10" w14:textId="77777777" w:rsidR="00A86D48" w:rsidRPr="00946768" w:rsidRDefault="00A86D48" w:rsidP="00FA0C94">
            <w:pPr>
              <w:pStyle w:val="Tabletext"/>
            </w:pPr>
          </w:p>
        </w:tc>
        <w:tc>
          <w:tcPr>
            <w:tcW w:w="1417" w:type="dxa"/>
          </w:tcPr>
          <w:p w14:paraId="4C827744" w14:textId="77777777" w:rsidR="00A86D48" w:rsidRPr="00946768" w:rsidRDefault="00A86D48" w:rsidP="00FA0C94">
            <w:pPr>
              <w:pStyle w:val="Tabletext"/>
            </w:pPr>
          </w:p>
        </w:tc>
      </w:tr>
      <w:tr w:rsidR="00A86D48" w:rsidRPr="00946768" w14:paraId="233A3113" w14:textId="77777777" w:rsidTr="00FA0C94">
        <w:trPr>
          <w:cantSplit/>
        </w:trPr>
        <w:tc>
          <w:tcPr>
            <w:tcW w:w="14201" w:type="dxa"/>
            <w:gridSpan w:val="5"/>
          </w:tcPr>
          <w:p w14:paraId="0AF63ACB" w14:textId="77777777" w:rsidR="00A86D48" w:rsidRPr="00946768" w:rsidRDefault="00A86D48" w:rsidP="00FA0C94">
            <w:pPr>
              <w:pStyle w:val="Tabletext"/>
              <w:rPr>
                <w:b/>
                <w:bCs/>
              </w:rPr>
            </w:pPr>
            <w:r w:rsidRPr="00946768">
              <w:rPr>
                <w:b/>
                <w:bCs/>
              </w:rPr>
              <w:t>2.</w:t>
            </w:r>
            <w:r w:rsidRPr="00946768">
              <w:rPr>
                <w:b/>
                <w:bCs/>
              </w:rPr>
              <w:tab/>
              <w:t>CONSERVATION OF RESOURCES</w:t>
            </w:r>
          </w:p>
        </w:tc>
      </w:tr>
      <w:tr w:rsidR="00A86D48" w:rsidRPr="00946768" w14:paraId="2D79A737" w14:textId="77777777" w:rsidTr="00FA0C94">
        <w:trPr>
          <w:cantSplit/>
        </w:trPr>
        <w:tc>
          <w:tcPr>
            <w:tcW w:w="2152" w:type="dxa"/>
            <w:vMerge w:val="restart"/>
          </w:tcPr>
          <w:p w14:paraId="0A7969A4" w14:textId="77777777" w:rsidR="00A86D48" w:rsidRPr="00946768" w:rsidRDefault="00A86D48" w:rsidP="00FA0C94">
            <w:pPr>
              <w:pStyle w:val="Tabletext"/>
            </w:pPr>
            <w:r w:rsidRPr="00946768">
              <w:t xml:space="preserve">2.1 Design for energy efficiency </w:t>
            </w:r>
          </w:p>
          <w:p w14:paraId="6ED673D8" w14:textId="77777777" w:rsidR="00A86D48" w:rsidRPr="00946768" w:rsidRDefault="00A86D48" w:rsidP="00FA0C94">
            <w:pPr>
              <w:pStyle w:val="Tabletext"/>
            </w:pPr>
          </w:p>
          <w:p w14:paraId="3427194F" w14:textId="77777777" w:rsidR="00A86D48" w:rsidRPr="00946768" w:rsidRDefault="00A86D48" w:rsidP="00FA0C94">
            <w:pPr>
              <w:pStyle w:val="Tabletext"/>
              <w:spacing w:before="0" w:after="0"/>
            </w:pPr>
            <w:r w:rsidRPr="00946768">
              <w:lastRenderedPageBreak/>
              <w:t xml:space="preserve">2.2 Select materials to minimise: </w:t>
            </w:r>
          </w:p>
          <w:p w14:paraId="5B02BEA5" w14:textId="77777777" w:rsidR="00A86D48" w:rsidRPr="00946768" w:rsidRDefault="00A86D48" w:rsidP="00B93A9A">
            <w:pPr>
              <w:pStyle w:val="Ten3"/>
              <w:numPr>
                <w:ilvl w:val="0"/>
                <w:numId w:val="49"/>
              </w:numPr>
              <w:tabs>
                <w:tab w:val="clear" w:pos="1211"/>
                <w:tab w:val="clear" w:pos="1492"/>
              </w:tabs>
              <w:spacing w:before="0" w:after="0"/>
              <w:ind w:left="459" w:hanging="283"/>
              <w:jc w:val="left"/>
              <w:rPr>
                <w:rFonts w:ascii="Times New Roman" w:hAnsi="Times New Roman"/>
                <w:sz w:val="20"/>
              </w:rPr>
            </w:pPr>
            <w:r w:rsidRPr="00946768">
              <w:rPr>
                <w:rFonts w:ascii="Times New Roman" w:hAnsi="Times New Roman"/>
                <w:sz w:val="20"/>
              </w:rPr>
              <w:t>resource use and waste</w:t>
            </w:r>
          </w:p>
          <w:p w14:paraId="13589CB5" w14:textId="77777777" w:rsidR="00A86D48" w:rsidRPr="00946768" w:rsidRDefault="00A86D48" w:rsidP="00B93A9A">
            <w:pPr>
              <w:pStyle w:val="Ten3"/>
              <w:numPr>
                <w:ilvl w:val="0"/>
                <w:numId w:val="49"/>
              </w:numPr>
              <w:tabs>
                <w:tab w:val="clear" w:pos="1211"/>
                <w:tab w:val="clear" w:pos="1492"/>
              </w:tabs>
              <w:spacing w:before="0" w:after="0"/>
              <w:ind w:left="459" w:hanging="283"/>
              <w:jc w:val="left"/>
              <w:rPr>
                <w:rFonts w:ascii="Times New Roman" w:hAnsi="Times New Roman"/>
                <w:sz w:val="20"/>
              </w:rPr>
            </w:pPr>
            <w:r w:rsidRPr="00946768">
              <w:rPr>
                <w:rFonts w:ascii="Times New Roman" w:hAnsi="Times New Roman"/>
                <w:sz w:val="20"/>
              </w:rPr>
              <w:t>ozone depleting effects</w:t>
            </w:r>
          </w:p>
          <w:p w14:paraId="49807A49" w14:textId="77777777" w:rsidR="00A86D48" w:rsidRPr="00946768" w:rsidRDefault="00A86D48" w:rsidP="00B93A9A">
            <w:pPr>
              <w:pStyle w:val="Ten3"/>
              <w:numPr>
                <w:ilvl w:val="0"/>
                <w:numId w:val="49"/>
              </w:numPr>
              <w:tabs>
                <w:tab w:val="clear" w:pos="1211"/>
                <w:tab w:val="clear" w:pos="1492"/>
              </w:tabs>
              <w:spacing w:before="0" w:after="0"/>
              <w:ind w:left="459" w:hanging="283"/>
              <w:jc w:val="left"/>
              <w:rPr>
                <w:rFonts w:ascii="Times New Roman" w:hAnsi="Times New Roman"/>
                <w:sz w:val="20"/>
              </w:rPr>
            </w:pPr>
            <w:r w:rsidRPr="00946768">
              <w:rPr>
                <w:rFonts w:ascii="Times New Roman" w:hAnsi="Times New Roman"/>
                <w:sz w:val="20"/>
              </w:rPr>
              <w:t>detrimental effects on air, water, and land quality</w:t>
            </w:r>
          </w:p>
          <w:p w14:paraId="60E014A4" w14:textId="77777777" w:rsidR="00A86D48" w:rsidRPr="00946768" w:rsidRDefault="00A86D48" w:rsidP="00FA0C94">
            <w:pPr>
              <w:pStyle w:val="Tabletext"/>
              <w:tabs>
                <w:tab w:val="num" w:pos="459"/>
              </w:tabs>
              <w:ind w:left="459" w:hanging="283"/>
            </w:pPr>
          </w:p>
          <w:p w14:paraId="0F84B46B" w14:textId="77777777" w:rsidR="00A86D48" w:rsidRPr="00946768" w:rsidRDefault="00A86D48" w:rsidP="00FA0C94">
            <w:pPr>
              <w:pStyle w:val="Tabletext"/>
            </w:pPr>
            <w:r w:rsidRPr="00946768">
              <w:rPr>
                <w:rFonts w:eastAsia="MS Mincho"/>
              </w:rPr>
              <w:t xml:space="preserve">2.3 Conserve </w:t>
            </w:r>
            <w:r w:rsidRPr="00946768">
              <w:t>h</w:t>
            </w:r>
            <w:r w:rsidRPr="00946768">
              <w:rPr>
                <w:rFonts w:eastAsia="MS Mincho"/>
              </w:rPr>
              <w:t xml:space="preserve">eritage items and other physical attributes of the Site </w:t>
            </w:r>
          </w:p>
        </w:tc>
        <w:tc>
          <w:tcPr>
            <w:tcW w:w="7388" w:type="dxa"/>
          </w:tcPr>
          <w:p w14:paraId="710A225E" w14:textId="77777777" w:rsidR="00A86D48" w:rsidRPr="00946768" w:rsidRDefault="00A86D48" w:rsidP="00FA0C94">
            <w:pPr>
              <w:pStyle w:val="Tabletext"/>
            </w:pPr>
            <w:r w:rsidRPr="00946768">
              <w:lastRenderedPageBreak/>
              <w:t>Adopt energy efficiency, environmental enhancement and waste minimisation as design criteria</w:t>
            </w:r>
          </w:p>
        </w:tc>
        <w:tc>
          <w:tcPr>
            <w:tcW w:w="1702" w:type="dxa"/>
          </w:tcPr>
          <w:p w14:paraId="2CD56483" w14:textId="77777777" w:rsidR="00A86D48" w:rsidRPr="00946768" w:rsidRDefault="00A86D48" w:rsidP="00FA0C94">
            <w:pPr>
              <w:pStyle w:val="Tabletext"/>
            </w:pPr>
          </w:p>
        </w:tc>
        <w:tc>
          <w:tcPr>
            <w:tcW w:w="1542" w:type="dxa"/>
          </w:tcPr>
          <w:p w14:paraId="117DD2E1" w14:textId="77777777" w:rsidR="00A86D48" w:rsidRPr="00946768" w:rsidRDefault="00A86D48" w:rsidP="00FA0C94">
            <w:pPr>
              <w:pStyle w:val="Tabletext"/>
            </w:pPr>
          </w:p>
        </w:tc>
        <w:tc>
          <w:tcPr>
            <w:tcW w:w="1417" w:type="dxa"/>
          </w:tcPr>
          <w:p w14:paraId="230FBAB0" w14:textId="77777777" w:rsidR="00A86D48" w:rsidRPr="00946768" w:rsidRDefault="00A86D48" w:rsidP="00FA0C94">
            <w:pPr>
              <w:pStyle w:val="Tabletext"/>
            </w:pPr>
          </w:p>
        </w:tc>
      </w:tr>
      <w:tr w:rsidR="00A86D48" w:rsidRPr="00946768" w14:paraId="651E534D" w14:textId="77777777" w:rsidTr="00FA0C94">
        <w:trPr>
          <w:cantSplit/>
        </w:trPr>
        <w:tc>
          <w:tcPr>
            <w:tcW w:w="2152" w:type="dxa"/>
            <w:vMerge/>
          </w:tcPr>
          <w:p w14:paraId="2F10A214" w14:textId="77777777" w:rsidR="00A86D48" w:rsidRPr="00946768" w:rsidRDefault="00A86D48" w:rsidP="00FA0C94">
            <w:pPr>
              <w:pStyle w:val="Tabletext"/>
            </w:pPr>
          </w:p>
        </w:tc>
        <w:tc>
          <w:tcPr>
            <w:tcW w:w="7388" w:type="dxa"/>
          </w:tcPr>
          <w:p w14:paraId="2C269C7A" w14:textId="77777777" w:rsidR="00A86D48" w:rsidRPr="00946768" w:rsidRDefault="00A86D48" w:rsidP="00FA0C94">
            <w:pPr>
              <w:pStyle w:val="Tabletext"/>
            </w:pPr>
            <w:r w:rsidRPr="00946768">
              <w:t>Use low energy usage construction, fittings and appliances (including heating/cooling and lighting)</w:t>
            </w:r>
          </w:p>
        </w:tc>
        <w:tc>
          <w:tcPr>
            <w:tcW w:w="1702" w:type="dxa"/>
          </w:tcPr>
          <w:p w14:paraId="604DCB89" w14:textId="77777777" w:rsidR="00A86D48" w:rsidRPr="00946768" w:rsidRDefault="00A86D48" w:rsidP="00FA0C94">
            <w:pPr>
              <w:pStyle w:val="Tabletext"/>
            </w:pPr>
          </w:p>
        </w:tc>
        <w:tc>
          <w:tcPr>
            <w:tcW w:w="1542" w:type="dxa"/>
          </w:tcPr>
          <w:p w14:paraId="23863118" w14:textId="77777777" w:rsidR="00A86D48" w:rsidRPr="00946768" w:rsidRDefault="00A86D48" w:rsidP="00FA0C94">
            <w:pPr>
              <w:pStyle w:val="Tabletext"/>
            </w:pPr>
          </w:p>
        </w:tc>
        <w:tc>
          <w:tcPr>
            <w:tcW w:w="1417" w:type="dxa"/>
          </w:tcPr>
          <w:p w14:paraId="6E1635E4" w14:textId="77777777" w:rsidR="00A86D48" w:rsidRPr="00946768" w:rsidRDefault="00A86D48" w:rsidP="00FA0C94">
            <w:pPr>
              <w:pStyle w:val="Tabletext"/>
            </w:pPr>
          </w:p>
        </w:tc>
      </w:tr>
      <w:tr w:rsidR="00A86D48" w:rsidRPr="00946768" w14:paraId="6360A4F6" w14:textId="77777777" w:rsidTr="00FA0C94">
        <w:trPr>
          <w:cantSplit/>
        </w:trPr>
        <w:tc>
          <w:tcPr>
            <w:tcW w:w="2152" w:type="dxa"/>
            <w:vMerge/>
          </w:tcPr>
          <w:p w14:paraId="576EAB54" w14:textId="77777777" w:rsidR="00A86D48" w:rsidRPr="00946768" w:rsidRDefault="00A86D48" w:rsidP="00FA0C94">
            <w:pPr>
              <w:pStyle w:val="Tabletext"/>
            </w:pPr>
          </w:p>
        </w:tc>
        <w:tc>
          <w:tcPr>
            <w:tcW w:w="7388" w:type="dxa"/>
          </w:tcPr>
          <w:p w14:paraId="4BAFA71B" w14:textId="77777777" w:rsidR="00A86D48" w:rsidRPr="00946768" w:rsidRDefault="00A86D48" w:rsidP="00FA0C94">
            <w:pPr>
              <w:pStyle w:val="Tabletext"/>
            </w:pPr>
            <w:r w:rsidRPr="00946768">
              <w:t>Incorporate conservation of resources obligations into subcontracts</w:t>
            </w:r>
          </w:p>
        </w:tc>
        <w:tc>
          <w:tcPr>
            <w:tcW w:w="1702" w:type="dxa"/>
          </w:tcPr>
          <w:p w14:paraId="2CAA9EBC" w14:textId="77777777" w:rsidR="00A86D48" w:rsidRPr="00946768" w:rsidRDefault="00A86D48" w:rsidP="00FA0C94">
            <w:pPr>
              <w:pStyle w:val="Tabletext"/>
            </w:pPr>
          </w:p>
        </w:tc>
        <w:tc>
          <w:tcPr>
            <w:tcW w:w="1542" w:type="dxa"/>
          </w:tcPr>
          <w:p w14:paraId="289869AA" w14:textId="77777777" w:rsidR="00A86D48" w:rsidRPr="00946768" w:rsidRDefault="00A86D48" w:rsidP="00FA0C94">
            <w:pPr>
              <w:pStyle w:val="Tabletext"/>
            </w:pPr>
          </w:p>
        </w:tc>
        <w:tc>
          <w:tcPr>
            <w:tcW w:w="1417" w:type="dxa"/>
          </w:tcPr>
          <w:p w14:paraId="7A1A70A7" w14:textId="77777777" w:rsidR="00A86D48" w:rsidRPr="00946768" w:rsidRDefault="00A86D48" w:rsidP="00FA0C94">
            <w:pPr>
              <w:pStyle w:val="Tabletext"/>
            </w:pPr>
          </w:p>
        </w:tc>
      </w:tr>
      <w:tr w:rsidR="00A86D48" w:rsidRPr="00946768" w14:paraId="4255AF1C" w14:textId="77777777" w:rsidTr="00FA0C94">
        <w:trPr>
          <w:cantSplit/>
        </w:trPr>
        <w:tc>
          <w:tcPr>
            <w:tcW w:w="2152" w:type="dxa"/>
            <w:vMerge/>
          </w:tcPr>
          <w:p w14:paraId="0DA55999" w14:textId="77777777" w:rsidR="00A86D48" w:rsidRPr="00946768" w:rsidRDefault="00A86D48" w:rsidP="00FA0C94">
            <w:pPr>
              <w:pStyle w:val="Tabletext"/>
            </w:pPr>
          </w:p>
        </w:tc>
        <w:tc>
          <w:tcPr>
            <w:tcW w:w="7388" w:type="dxa"/>
          </w:tcPr>
          <w:p w14:paraId="1B6AE919" w14:textId="77777777" w:rsidR="00A86D48" w:rsidRPr="00946768" w:rsidRDefault="00A86D48" w:rsidP="00FA0C94">
            <w:pPr>
              <w:pStyle w:val="Tabletext"/>
            </w:pPr>
            <w:r w:rsidRPr="00946768">
              <w:t>Reuse all topsoil on the Site and minimise the use of imported topsoil</w:t>
            </w:r>
          </w:p>
        </w:tc>
        <w:tc>
          <w:tcPr>
            <w:tcW w:w="1702" w:type="dxa"/>
          </w:tcPr>
          <w:p w14:paraId="6F7D257E" w14:textId="77777777" w:rsidR="00A86D48" w:rsidRPr="00946768" w:rsidRDefault="00A86D48" w:rsidP="00FA0C94">
            <w:pPr>
              <w:pStyle w:val="Tabletext"/>
            </w:pPr>
          </w:p>
        </w:tc>
        <w:tc>
          <w:tcPr>
            <w:tcW w:w="1542" w:type="dxa"/>
          </w:tcPr>
          <w:p w14:paraId="2F144291" w14:textId="77777777" w:rsidR="00A86D48" w:rsidRPr="00946768" w:rsidRDefault="00A86D48" w:rsidP="00FA0C94">
            <w:pPr>
              <w:pStyle w:val="Tabletext"/>
            </w:pPr>
          </w:p>
        </w:tc>
        <w:tc>
          <w:tcPr>
            <w:tcW w:w="1417" w:type="dxa"/>
          </w:tcPr>
          <w:p w14:paraId="374A8ED1" w14:textId="77777777" w:rsidR="00A86D48" w:rsidRPr="00946768" w:rsidRDefault="00A86D48" w:rsidP="00FA0C94">
            <w:pPr>
              <w:pStyle w:val="Tabletext"/>
            </w:pPr>
          </w:p>
        </w:tc>
      </w:tr>
      <w:tr w:rsidR="00A86D48" w:rsidRPr="00946768" w14:paraId="77474DEC" w14:textId="77777777" w:rsidTr="00FA0C94">
        <w:trPr>
          <w:cantSplit/>
        </w:trPr>
        <w:tc>
          <w:tcPr>
            <w:tcW w:w="2152" w:type="dxa"/>
            <w:vMerge/>
          </w:tcPr>
          <w:p w14:paraId="6C2B8E13" w14:textId="77777777" w:rsidR="00A86D48" w:rsidRPr="00946768" w:rsidRDefault="00A86D48" w:rsidP="00FA0C94">
            <w:pPr>
              <w:pStyle w:val="Tabletext"/>
            </w:pPr>
          </w:p>
        </w:tc>
        <w:tc>
          <w:tcPr>
            <w:tcW w:w="7388" w:type="dxa"/>
          </w:tcPr>
          <w:p w14:paraId="5DF664FD" w14:textId="77777777" w:rsidR="00A86D48" w:rsidRPr="00946768" w:rsidRDefault="00A86D48" w:rsidP="00FA0C94">
            <w:pPr>
              <w:pStyle w:val="Tabletext"/>
            </w:pPr>
            <w:r w:rsidRPr="00946768">
              <w:t>Mulch and chip cleared vegetation as appropriate</w:t>
            </w:r>
          </w:p>
        </w:tc>
        <w:tc>
          <w:tcPr>
            <w:tcW w:w="1702" w:type="dxa"/>
          </w:tcPr>
          <w:p w14:paraId="508D21F0" w14:textId="77777777" w:rsidR="00A86D48" w:rsidRPr="00946768" w:rsidRDefault="00A86D48" w:rsidP="00FA0C94">
            <w:pPr>
              <w:pStyle w:val="Tabletext"/>
            </w:pPr>
          </w:p>
        </w:tc>
        <w:tc>
          <w:tcPr>
            <w:tcW w:w="1542" w:type="dxa"/>
          </w:tcPr>
          <w:p w14:paraId="515BE0D5" w14:textId="77777777" w:rsidR="00A86D48" w:rsidRPr="00946768" w:rsidRDefault="00A86D48" w:rsidP="00FA0C94">
            <w:pPr>
              <w:pStyle w:val="Tabletext"/>
            </w:pPr>
          </w:p>
        </w:tc>
        <w:tc>
          <w:tcPr>
            <w:tcW w:w="1417" w:type="dxa"/>
          </w:tcPr>
          <w:p w14:paraId="4CCD33C1" w14:textId="77777777" w:rsidR="00A86D48" w:rsidRPr="00946768" w:rsidRDefault="00A86D48" w:rsidP="00FA0C94">
            <w:pPr>
              <w:pStyle w:val="Tabletext"/>
            </w:pPr>
          </w:p>
        </w:tc>
      </w:tr>
      <w:tr w:rsidR="00A86D48" w:rsidRPr="00946768" w14:paraId="71C26573" w14:textId="77777777" w:rsidTr="00FA0C94">
        <w:trPr>
          <w:cantSplit/>
        </w:trPr>
        <w:tc>
          <w:tcPr>
            <w:tcW w:w="2152" w:type="dxa"/>
            <w:vMerge/>
          </w:tcPr>
          <w:p w14:paraId="05855CA3" w14:textId="77777777" w:rsidR="00A86D48" w:rsidRPr="00946768" w:rsidRDefault="00A86D48" w:rsidP="00FA0C94">
            <w:pPr>
              <w:pStyle w:val="Tabletext"/>
            </w:pPr>
          </w:p>
        </w:tc>
        <w:tc>
          <w:tcPr>
            <w:tcW w:w="7388" w:type="dxa"/>
          </w:tcPr>
          <w:p w14:paraId="683F7D1A" w14:textId="77777777" w:rsidR="00A86D48" w:rsidRPr="00946768" w:rsidRDefault="00A86D48" w:rsidP="00FA0C94">
            <w:pPr>
              <w:pStyle w:val="Tabletext"/>
            </w:pPr>
            <w:r w:rsidRPr="00946768">
              <w:t>Maximise use of materials that are recyclable or from a sustainable source</w:t>
            </w:r>
          </w:p>
        </w:tc>
        <w:tc>
          <w:tcPr>
            <w:tcW w:w="1702" w:type="dxa"/>
          </w:tcPr>
          <w:p w14:paraId="66AF4EDF" w14:textId="77777777" w:rsidR="00A86D48" w:rsidRPr="00946768" w:rsidRDefault="00A86D48" w:rsidP="00FA0C94">
            <w:pPr>
              <w:pStyle w:val="Tabletext"/>
            </w:pPr>
          </w:p>
        </w:tc>
        <w:tc>
          <w:tcPr>
            <w:tcW w:w="1542" w:type="dxa"/>
          </w:tcPr>
          <w:p w14:paraId="6E71A796" w14:textId="77777777" w:rsidR="00A86D48" w:rsidRPr="00946768" w:rsidRDefault="00A86D48" w:rsidP="00FA0C94">
            <w:pPr>
              <w:pStyle w:val="Tabletext"/>
            </w:pPr>
          </w:p>
        </w:tc>
        <w:tc>
          <w:tcPr>
            <w:tcW w:w="1417" w:type="dxa"/>
          </w:tcPr>
          <w:p w14:paraId="193718E2" w14:textId="77777777" w:rsidR="00A86D48" w:rsidRPr="00946768" w:rsidRDefault="00A86D48" w:rsidP="00FA0C94">
            <w:pPr>
              <w:pStyle w:val="Tabletext"/>
            </w:pPr>
          </w:p>
        </w:tc>
      </w:tr>
      <w:tr w:rsidR="00A86D48" w:rsidRPr="00946768" w14:paraId="34E15FE5" w14:textId="77777777" w:rsidTr="00FA0C94">
        <w:trPr>
          <w:cantSplit/>
        </w:trPr>
        <w:tc>
          <w:tcPr>
            <w:tcW w:w="2152" w:type="dxa"/>
            <w:vMerge/>
          </w:tcPr>
          <w:p w14:paraId="49BAD454" w14:textId="77777777" w:rsidR="00A86D48" w:rsidRPr="00946768" w:rsidRDefault="00A86D48" w:rsidP="00FA0C94">
            <w:pPr>
              <w:pStyle w:val="Tabletext"/>
            </w:pPr>
          </w:p>
        </w:tc>
        <w:tc>
          <w:tcPr>
            <w:tcW w:w="7388" w:type="dxa"/>
          </w:tcPr>
          <w:p w14:paraId="1F70758E" w14:textId="77777777" w:rsidR="00A86D48" w:rsidRPr="00946768" w:rsidRDefault="00A86D48" w:rsidP="00FA0C94">
            <w:pPr>
              <w:pStyle w:val="Tabletext"/>
            </w:pPr>
            <w:r w:rsidRPr="00946768">
              <w:t>Use timber from sustainable managed sources only</w:t>
            </w:r>
          </w:p>
        </w:tc>
        <w:tc>
          <w:tcPr>
            <w:tcW w:w="1702" w:type="dxa"/>
          </w:tcPr>
          <w:p w14:paraId="385A96A9" w14:textId="77777777" w:rsidR="00A86D48" w:rsidRPr="00946768" w:rsidRDefault="00A86D48" w:rsidP="00FA0C94">
            <w:pPr>
              <w:pStyle w:val="Tabletext"/>
            </w:pPr>
          </w:p>
        </w:tc>
        <w:tc>
          <w:tcPr>
            <w:tcW w:w="1542" w:type="dxa"/>
          </w:tcPr>
          <w:p w14:paraId="0652B594" w14:textId="77777777" w:rsidR="00A86D48" w:rsidRPr="00946768" w:rsidRDefault="00A86D48" w:rsidP="00FA0C94">
            <w:pPr>
              <w:pStyle w:val="Tabletext"/>
            </w:pPr>
          </w:p>
        </w:tc>
        <w:tc>
          <w:tcPr>
            <w:tcW w:w="1417" w:type="dxa"/>
          </w:tcPr>
          <w:p w14:paraId="2E0C9CA0" w14:textId="77777777" w:rsidR="00A86D48" w:rsidRPr="00946768" w:rsidRDefault="00A86D48" w:rsidP="00FA0C94">
            <w:pPr>
              <w:pStyle w:val="Tabletext"/>
            </w:pPr>
          </w:p>
        </w:tc>
      </w:tr>
      <w:tr w:rsidR="00A86D48" w:rsidRPr="00946768" w14:paraId="1672F543" w14:textId="77777777" w:rsidTr="00FA0C94">
        <w:trPr>
          <w:cantSplit/>
        </w:trPr>
        <w:tc>
          <w:tcPr>
            <w:tcW w:w="2152" w:type="dxa"/>
            <w:vMerge/>
          </w:tcPr>
          <w:p w14:paraId="4528AFC1" w14:textId="77777777" w:rsidR="00A86D48" w:rsidRPr="00946768" w:rsidRDefault="00A86D48" w:rsidP="00FA0C94">
            <w:pPr>
              <w:pStyle w:val="Tabletext"/>
            </w:pPr>
          </w:p>
        </w:tc>
        <w:tc>
          <w:tcPr>
            <w:tcW w:w="7388" w:type="dxa"/>
          </w:tcPr>
          <w:p w14:paraId="44EB579B" w14:textId="77777777" w:rsidR="00A86D48" w:rsidRPr="00946768" w:rsidRDefault="00A86D48" w:rsidP="00FA0C94">
            <w:pPr>
              <w:pStyle w:val="Tabletext"/>
            </w:pPr>
            <w:r w:rsidRPr="00946768">
              <w:t xml:space="preserve">Implement a strategy to reduce the quantity of waste, including minimising and recycling packaging </w:t>
            </w:r>
          </w:p>
        </w:tc>
        <w:tc>
          <w:tcPr>
            <w:tcW w:w="1702" w:type="dxa"/>
          </w:tcPr>
          <w:p w14:paraId="138C9CA5" w14:textId="77777777" w:rsidR="00A86D48" w:rsidRPr="00946768" w:rsidRDefault="00A86D48" w:rsidP="00FA0C94">
            <w:pPr>
              <w:pStyle w:val="Tabletext"/>
            </w:pPr>
          </w:p>
        </w:tc>
        <w:tc>
          <w:tcPr>
            <w:tcW w:w="1542" w:type="dxa"/>
          </w:tcPr>
          <w:p w14:paraId="1462166C" w14:textId="77777777" w:rsidR="00A86D48" w:rsidRPr="00946768" w:rsidRDefault="00A86D48" w:rsidP="00FA0C94">
            <w:pPr>
              <w:pStyle w:val="Tabletext"/>
            </w:pPr>
          </w:p>
        </w:tc>
        <w:tc>
          <w:tcPr>
            <w:tcW w:w="1417" w:type="dxa"/>
          </w:tcPr>
          <w:p w14:paraId="1202F4B8" w14:textId="77777777" w:rsidR="00A86D48" w:rsidRPr="00946768" w:rsidRDefault="00A86D48" w:rsidP="00FA0C94">
            <w:pPr>
              <w:pStyle w:val="Tabletext"/>
            </w:pPr>
          </w:p>
        </w:tc>
      </w:tr>
      <w:tr w:rsidR="00A86D48" w:rsidRPr="00946768" w14:paraId="01DE20CF" w14:textId="77777777" w:rsidTr="00FA0C94">
        <w:trPr>
          <w:cantSplit/>
        </w:trPr>
        <w:tc>
          <w:tcPr>
            <w:tcW w:w="2152" w:type="dxa"/>
            <w:vMerge/>
          </w:tcPr>
          <w:p w14:paraId="5337CA94" w14:textId="77777777" w:rsidR="00A86D48" w:rsidRPr="00946768" w:rsidRDefault="00A86D48" w:rsidP="00FA0C94">
            <w:pPr>
              <w:pStyle w:val="Tabletext"/>
            </w:pPr>
          </w:p>
        </w:tc>
        <w:tc>
          <w:tcPr>
            <w:tcW w:w="7388" w:type="dxa"/>
          </w:tcPr>
          <w:p w14:paraId="1E63754C" w14:textId="77777777" w:rsidR="00A86D48" w:rsidRPr="00946768" w:rsidRDefault="00A86D48" w:rsidP="00FA0C94">
            <w:pPr>
              <w:pStyle w:val="Tabletext"/>
            </w:pPr>
            <w:r w:rsidRPr="00946768">
              <w:t>Use low water demand fittings &amp; appliances (dual flush toilets, water conserving shower roses &amp; taps)</w:t>
            </w:r>
          </w:p>
        </w:tc>
        <w:tc>
          <w:tcPr>
            <w:tcW w:w="1702" w:type="dxa"/>
          </w:tcPr>
          <w:p w14:paraId="68979CCE" w14:textId="77777777" w:rsidR="00A86D48" w:rsidRPr="00946768" w:rsidRDefault="00A86D48" w:rsidP="00FA0C94">
            <w:pPr>
              <w:pStyle w:val="Tabletext"/>
            </w:pPr>
          </w:p>
        </w:tc>
        <w:tc>
          <w:tcPr>
            <w:tcW w:w="1542" w:type="dxa"/>
          </w:tcPr>
          <w:p w14:paraId="1B676D85" w14:textId="77777777" w:rsidR="00A86D48" w:rsidRPr="00946768" w:rsidRDefault="00A86D48" w:rsidP="00FA0C94">
            <w:pPr>
              <w:pStyle w:val="Tabletext"/>
            </w:pPr>
          </w:p>
        </w:tc>
        <w:tc>
          <w:tcPr>
            <w:tcW w:w="1417" w:type="dxa"/>
          </w:tcPr>
          <w:p w14:paraId="69E14342" w14:textId="77777777" w:rsidR="00A86D48" w:rsidRPr="00946768" w:rsidRDefault="00A86D48" w:rsidP="00FA0C94">
            <w:pPr>
              <w:pStyle w:val="Tabletext"/>
            </w:pPr>
          </w:p>
        </w:tc>
      </w:tr>
      <w:tr w:rsidR="00A86D48" w:rsidRPr="00946768" w14:paraId="097E279F" w14:textId="77777777" w:rsidTr="00FA0C94">
        <w:trPr>
          <w:cantSplit/>
        </w:trPr>
        <w:tc>
          <w:tcPr>
            <w:tcW w:w="2152" w:type="dxa"/>
            <w:vMerge/>
          </w:tcPr>
          <w:p w14:paraId="419D52E8" w14:textId="77777777" w:rsidR="00A86D48" w:rsidRPr="00946768" w:rsidRDefault="00A86D48" w:rsidP="00FA0C94">
            <w:pPr>
              <w:pStyle w:val="Tabletext"/>
            </w:pPr>
          </w:p>
        </w:tc>
        <w:tc>
          <w:tcPr>
            <w:tcW w:w="7388" w:type="dxa"/>
          </w:tcPr>
          <w:p w14:paraId="4B82607B" w14:textId="77777777" w:rsidR="00A86D48" w:rsidRPr="00946768" w:rsidRDefault="00A86D48" w:rsidP="00FA0C94">
            <w:pPr>
              <w:pStyle w:val="Tabletext"/>
            </w:pPr>
            <w:r w:rsidRPr="00946768">
              <w:t>Minimise the use of solvents, glues, paints and other materials which release odours or vapour</w:t>
            </w:r>
          </w:p>
        </w:tc>
        <w:tc>
          <w:tcPr>
            <w:tcW w:w="1702" w:type="dxa"/>
          </w:tcPr>
          <w:p w14:paraId="63BC2320" w14:textId="77777777" w:rsidR="00A86D48" w:rsidRPr="00946768" w:rsidRDefault="00A86D48" w:rsidP="00FA0C94">
            <w:pPr>
              <w:pStyle w:val="Tabletext"/>
            </w:pPr>
          </w:p>
        </w:tc>
        <w:tc>
          <w:tcPr>
            <w:tcW w:w="1542" w:type="dxa"/>
          </w:tcPr>
          <w:p w14:paraId="439C77AA" w14:textId="77777777" w:rsidR="00A86D48" w:rsidRPr="00946768" w:rsidRDefault="00A86D48" w:rsidP="00FA0C94">
            <w:pPr>
              <w:pStyle w:val="Tabletext"/>
            </w:pPr>
          </w:p>
        </w:tc>
        <w:tc>
          <w:tcPr>
            <w:tcW w:w="1417" w:type="dxa"/>
          </w:tcPr>
          <w:p w14:paraId="64A783F5" w14:textId="77777777" w:rsidR="00A86D48" w:rsidRPr="00946768" w:rsidRDefault="00A86D48" w:rsidP="00FA0C94">
            <w:pPr>
              <w:pStyle w:val="Tabletext"/>
            </w:pPr>
          </w:p>
        </w:tc>
      </w:tr>
      <w:tr w:rsidR="00A86D48" w:rsidRPr="00946768" w14:paraId="7B7E42E0" w14:textId="77777777" w:rsidTr="00FA0C94">
        <w:trPr>
          <w:cantSplit/>
        </w:trPr>
        <w:tc>
          <w:tcPr>
            <w:tcW w:w="2152" w:type="dxa"/>
            <w:vMerge/>
          </w:tcPr>
          <w:p w14:paraId="47C2BB87" w14:textId="77777777" w:rsidR="00A86D48" w:rsidRPr="00946768" w:rsidRDefault="00A86D48" w:rsidP="00FA0C94">
            <w:pPr>
              <w:pStyle w:val="Tabletext"/>
            </w:pPr>
          </w:p>
        </w:tc>
        <w:tc>
          <w:tcPr>
            <w:tcW w:w="7388" w:type="dxa"/>
          </w:tcPr>
          <w:p w14:paraId="14A10FCC" w14:textId="77777777" w:rsidR="00A86D48" w:rsidRPr="00946768" w:rsidRDefault="00A86D48" w:rsidP="00FA0C94">
            <w:pPr>
              <w:pStyle w:val="Tabletext"/>
            </w:pPr>
            <w:r w:rsidRPr="00946768">
              <w:t>Comply with statutory requirements for conservation of heritage items</w:t>
            </w:r>
          </w:p>
        </w:tc>
        <w:tc>
          <w:tcPr>
            <w:tcW w:w="1702" w:type="dxa"/>
          </w:tcPr>
          <w:p w14:paraId="01E7D237" w14:textId="77777777" w:rsidR="00A86D48" w:rsidRPr="00946768" w:rsidRDefault="00A86D48" w:rsidP="00FA0C94">
            <w:pPr>
              <w:pStyle w:val="Tabletext"/>
            </w:pPr>
          </w:p>
        </w:tc>
        <w:tc>
          <w:tcPr>
            <w:tcW w:w="1542" w:type="dxa"/>
          </w:tcPr>
          <w:p w14:paraId="357837F0" w14:textId="77777777" w:rsidR="00A86D48" w:rsidRPr="00946768" w:rsidRDefault="00A86D48" w:rsidP="00FA0C94">
            <w:pPr>
              <w:pStyle w:val="Tabletext"/>
            </w:pPr>
          </w:p>
        </w:tc>
        <w:tc>
          <w:tcPr>
            <w:tcW w:w="1417" w:type="dxa"/>
          </w:tcPr>
          <w:p w14:paraId="6006AF41" w14:textId="77777777" w:rsidR="00A86D48" w:rsidRPr="00946768" w:rsidRDefault="00A86D48" w:rsidP="00FA0C94">
            <w:pPr>
              <w:pStyle w:val="Tabletext"/>
            </w:pPr>
          </w:p>
        </w:tc>
      </w:tr>
      <w:tr w:rsidR="00A86D48" w:rsidRPr="00946768" w14:paraId="3CA013BF" w14:textId="77777777" w:rsidTr="00FA0C94">
        <w:trPr>
          <w:cantSplit/>
        </w:trPr>
        <w:tc>
          <w:tcPr>
            <w:tcW w:w="2152" w:type="dxa"/>
            <w:vMerge/>
          </w:tcPr>
          <w:p w14:paraId="35D88BA7" w14:textId="77777777" w:rsidR="00A86D48" w:rsidRPr="00946768" w:rsidRDefault="00A86D48" w:rsidP="00FA0C94">
            <w:pPr>
              <w:pStyle w:val="Tabletext"/>
            </w:pPr>
          </w:p>
        </w:tc>
        <w:tc>
          <w:tcPr>
            <w:tcW w:w="7388" w:type="dxa"/>
          </w:tcPr>
          <w:p w14:paraId="4F725E4F" w14:textId="77777777" w:rsidR="00A86D48" w:rsidRPr="00946768" w:rsidRDefault="00A86D48" w:rsidP="00FA0C94">
            <w:pPr>
              <w:pStyle w:val="Tabletext"/>
            </w:pPr>
            <w:r w:rsidRPr="00946768">
              <w:t>Manage the conservation of physical attributes of the Site, including (LIST THE ATTRIBUTES):</w:t>
            </w:r>
          </w:p>
          <w:p w14:paraId="7198D1F7" w14:textId="77777777" w:rsidR="00A86D48" w:rsidRPr="00946768" w:rsidRDefault="00A86D48" w:rsidP="00B93A9A">
            <w:pPr>
              <w:pStyle w:val="Tabletext"/>
              <w:numPr>
                <w:ilvl w:val="0"/>
                <w:numId w:val="46"/>
              </w:numPr>
              <w:ind w:left="451" w:hanging="284"/>
            </w:pPr>
          </w:p>
        </w:tc>
        <w:tc>
          <w:tcPr>
            <w:tcW w:w="1702" w:type="dxa"/>
          </w:tcPr>
          <w:p w14:paraId="0EBBE5B2" w14:textId="77777777" w:rsidR="00A86D48" w:rsidRPr="00946768" w:rsidRDefault="00A86D48" w:rsidP="00FA0C94">
            <w:pPr>
              <w:pStyle w:val="Tabletext"/>
            </w:pPr>
          </w:p>
        </w:tc>
        <w:tc>
          <w:tcPr>
            <w:tcW w:w="1542" w:type="dxa"/>
          </w:tcPr>
          <w:p w14:paraId="5967A5F8" w14:textId="77777777" w:rsidR="00A86D48" w:rsidRPr="00946768" w:rsidRDefault="00A86D48" w:rsidP="00FA0C94">
            <w:pPr>
              <w:pStyle w:val="Tabletext"/>
            </w:pPr>
          </w:p>
        </w:tc>
        <w:tc>
          <w:tcPr>
            <w:tcW w:w="1417" w:type="dxa"/>
          </w:tcPr>
          <w:p w14:paraId="7856FFCB" w14:textId="77777777" w:rsidR="00A86D48" w:rsidRPr="00946768" w:rsidRDefault="00A86D48" w:rsidP="00FA0C94">
            <w:pPr>
              <w:pStyle w:val="Tabletext"/>
            </w:pPr>
          </w:p>
        </w:tc>
      </w:tr>
      <w:tr w:rsidR="00A86D48" w:rsidRPr="00946768" w14:paraId="196F3AC5" w14:textId="77777777" w:rsidTr="00FA0C94">
        <w:trPr>
          <w:cantSplit/>
        </w:trPr>
        <w:tc>
          <w:tcPr>
            <w:tcW w:w="2152" w:type="dxa"/>
            <w:vMerge/>
          </w:tcPr>
          <w:p w14:paraId="642249BF" w14:textId="77777777" w:rsidR="00A86D48" w:rsidRPr="00946768" w:rsidRDefault="00A86D48" w:rsidP="00FA0C94">
            <w:pPr>
              <w:pStyle w:val="Tabletext"/>
            </w:pPr>
          </w:p>
        </w:tc>
        <w:tc>
          <w:tcPr>
            <w:tcW w:w="7388" w:type="dxa"/>
          </w:tcPr>
          <w:p w14:paraId="1274098B" w14:textId="77777777" w:rsidR="00A86D48" w:rsidRPr="00946768" w:rsidRDefault="00A86D48" w:rsidP="00FA0C94">
            <w:pPr>
              <w:pStyle w:val="Tabletext"/>
            </w:pPr>
          </w:p>
        </w:tc>
        <w:tc>
          <w:tcPr>
            <w:tcW w:w="1702" w:type="dxa"/>
          </w:tcPr>
          <w:p w14:paraId="089ED538" w14:textId="77777777" w:rsidR="00A86D48" w:rsidRPr="00946768" w:rsidRDefault="00A86D48" w:rsidP="00FA0C94">
            <w:pPr>
              <w:pStyle w:val="Tabletext"/>
            </w:pPr>
          </w:p>
        </w:tc>
        <w:tc>
          <w:tcPr>
            <w:tcW w:w="1542" w:type="dxa"/>
          </w:tcPr>
          <w:p w14:paraId="50666FE7" w14:textId="77777777" w:rsidR="00A86D48" w:rsidRPr="00946768" w:rsidRDefault="00A86D48" w:rsidP="00FA0C94">
            <w:pPr>
              <w:pStyle w:val="Tabletext"/>
            </w:pPr>
          </w:p>
        </w:tc>
        <w:tc>
          <w:tcPr>
            <w:tcW w:w="1417" w:type="dxa"/>
          </w:tcPr>
          <w:p w14:paraId="04DFD15B" w14:textId="77777777" w:rsidR="00A86D48" w:rsidRPr="00946768" w:rsidRDefault="00A86D48" w:rsidP="00FA0C94">
            <w:pPr>
              <w:pStyle w:val="Tabletext"/>
            </w:pPr>
          </w:p>
        </w:tc>
      </w:tr>
      <w:tr w:rsidR="00A86D48" w:rsidRPr="00946768" w14:paraId="1D15533C" w14:textId="77777777" w:rsidTr="00FA0C94">
        <w:trPr>
          <w:cantSplit/>
        </w:trPr>
        <w:tc>
          <w:tcPr>
            <w:tcW w:w="14201" w:type="dxa"/>
            <w:gridSpan w:val="5"/>
          </w:tcPr>
          <w:p w14:paraId="5B2E5F92" w14:textId="77777777" w:rsidR="00A86D48" w:rsidRPr="00946768" w:rsidRDefault="00A86D48" w:rsidP="00FA0C94">
            <w:pPr>
              <w:pStyle w:val="Tabletext"/>
              <w:rPr>
                <w:b/>
                <w:bCs/>
              </w:rPr>
            </w:pPr>
            <w:r w:rsidRPr="00946768">
              <w:rPr>
                <w:b/>
                <w:bCs/>
              </w:rPr>
              <w:t>3.</w:t>
            </w:r>
            <w:r w:rsidRPr="00946768">
              <w:rPr>
                <w:b/>
                <w:bCs/>
              </w:rPr>
              <w:tab/>
              <w:t>POLLUTION CONTROL</w:t>
            </w:r>
          </w:p>
        </w:tc>
      </w:tr>
      <w:tr w:rsidR="00A86D48" w:rsidRPr="00946768" w14:paraId="3D2BCF3D" w14:textId="77777777" w:rsidTr="00FA0C94">
        <w:trPr>
          <w:cantSplit/>
        </w:trPr>
        <w:tc>
          <w:tcPr>
            <w:tcW w:w="2152" w:type="dxa"/>
            <w:vMerge w:val="restart"/>
          </w:tcPr>
          <w:p w14:paraId="5626ED8D" w14:textId="77777777" w:rsidR="00A86D48" w:rsidRPr="00946768" w:rsidRDefault="00A86D48" w:rsidP="00FA0C94">
            <w:pPr>
              <w:pStyle w:val="Tabletext"/>
            </w:pPr>
            <w:r w:rsidRPr="00946768">
              <w:t>3.1 Control discharges and emissions from vehicles and plant to minimise damage to the environment</w:t>
            </w:r>
          </w:p>
        </w:tc>
        <w:tc>
          <w:tcPr>
            <w:tcW w:w="7388" w:type="dxa"/>
          </w:tcPr>
          <w:p w14:paraId="2E742260" w14:textId="77777777" w:rsidR="00A86D48" w:rsidRPr="00946768" w:rsidRDefault="00A86D48" w:rsidP="00FA0C94">
            <w:pPr>
              <w:pStyle w:val="Tabletext"/>
            </w:pPr>
            <w:r w:rsidRPr="00946768">
              <w:t xml:space="preserve">Do not use vehicles, plant or equipment that produce excessive emissions </w:t>
            </w:r>
          </w:p>
        </w:tc>
        <w:tc>
          <w:tcPr>
            <w:tcW w:w="1702" w:type="dxa"/>
          </w:tcPr>
          <w:p w14:paraId="385782C9" w14:textId="77777777" w:rsidR="00A86D48" w:rsidRPr="00946768" w:rsidRDefault="00A86D48" w:rsidP="00FA0C94">
            <w:pPr>
              <w:pStyle w:val="Tabletext"/>
            </w:pPr>
          </w:p>
        </w:tc>
        <w:tc>
          <w:tcPr>
            <w:tcW w:w="1542" w:type="dxa"/>
          </w:tcPr>
          <w:p w14:paraId="10411E8E" w14:textId="77777777" w:rsidR="00A86D48" w:rsidRPr="00946768" w:rsidRDefault="00A86D48" w:rsidP="00FA0C94">
            <w:pPr>
              <w:pStyle w:val="Tabletext"/>
            </w:pPr>
          </w:p>
        </w:tc>
        <w:tc>
          <w:tcPr>
            <w:tcW w:w="1417" w:type="dxa"/>
          </w:tcPr>
          <w:p w14:paraId="2D3DF6A4" w14:textId="77777777" w:rsidR="00A86D48" w:rsidRPr="00946768" w:rsidRDefault="00A86D48" w:rsidP="00FA0C94">
            <w:pPr>
              <w:pStyle w:val="Tabletext"/>
            </w:pPr>
          </w:p>
        </w:tc>
      </w:tr>
      <w:tr w:rsidR="00A86D48" w:rsidRPr="00946768" w14:paraId="321A1D93" w14:textId="77777777" w:rsidTr="00FA0C94">
        <w:trPr>
          <w:cantSplit/>
        </w:trPr>
        <w:tc>
          <w:tcPr>
            <w:tcW w:w="2152" w:type="dxa"/>
            <w:vMerge/>
          </w:tcPr>
          <w:p w14:paraId="54BA32F2" w14:textId="77777777" w:rsidR="00A86D48" w:rsidRPr="00946768" w:rsidRDefault="00A86D48" w:rsidP="00FA0C94">
            <w:pPr>
              <w:pStyle w:val="Tabletext"/>
            </w:pPr>
          </w:p>
        </w:tc>
        <w:tc>
          <w:tcPr>
            <w:tcW w:w="7388" w:type="dxa"/>
          </w:tcPr>
          <w:p w14:paraId="06415B50" w14:textId="77777777" w:rsidR="00A86D48" w:rsidRPr="00946768" w:rsidRDefault="00A86D48" w:rsidP="00FA0C94">
            <w:pPr>
              <w:pStyle w:val="Tabletext"/>
            </w:pPr>
            <w:r w:rsidRPr="00946768">
              <w:t>Monitor emissions from vehicles and plant</w:t>
            </w:r>
          </w:p>
        </w:tc>
        <w:tc>
          <w:tcPr>
            <w:tcW w:w="1702" w:type="dxa"/>
          </w:tcPr>
          <w:p w14:paraId="1458C709" w14:textId="77777777" w:rsidR="00A86D48" w:rsidRPr="00946768" w:rsidRDefault="00A86D48" w:rsidP="00FA0C94">
            <w:pPr>
              <w:pStyle w:val="Tabletext"/>
            </w:pPr>
          </w:p>
        </w:tc>
        <w:tc>
          <w:tcPr>
            <w:tcW w:w="1542" w:type="dxa"/>
          </w:tcPr>
          <w:p w14:paraId="2CD855E0" w14:textId="77777777" w:rsidR="00A86D48" w:rsidRPr="00946768" w:rsidRDefault="00A86D48" w:rsidP="00FA0C94">
            <w:pPr>
              <w:pStyle w:val="Tabletext"/>
            </w:pPr>
          </w:p>
        </w:tc>
        <w:tc>
          <w:tcPr>
            <w:tcW w:w="1417" w:type="dxa"/>
          </w:tcPr>
          <w:p w14:paraId="02632F4C" w14:textId="77777777" w:rsidR="00A86D48" w:rsidRPr="00946768" w:rsidRDefault="00A86D48" w:rsidP="00FA0C94">
            <w:pPr>
              <w:pStyle w:val="Tabletext"/>
            </w:pPr>
          </w:p>
        </w:tc>
      </w:tr>
      <w:tr w:rsidR="00A86D48" w:rsidRPr="00946768" w14:paraId="6059F0E1" w14:textId="77777777" w:rsidTr="00FA0C94">
        <w:trPr>
          <w:cantSplit/>
        </w:trPr>
        <w:tc>
          <w:tcPr>
            <w:tcW w:w="2152" w:type="dxa"/>
            <w:vMerge/>
          </w:tcPr>
          <w:p w14:paraId="2EED5544" w14:textId="77777777" w:rsidR="00A86D48" w:rsidRPr="00946768" w:rsidRDefault="00A86D48" w:rsidP="00FA0C94">
            <w:pPr>
              <w:pStyle w:val="Tabletext"/>
            </w:pPr>
          </w:p>
        </w:tc>
        <w:tc>
          <w:tcPr>
            <w:tcW w:w="7388" w:type="dxa"/>
          </w:tcPr>
          <w:p w14:paraId="61ECD968" w14:textId="77777777" w:rsidR="00A86D48" w:rsidRPr="00946768" w:rsidRDefault="00A86D48" w:rsidP="00FA0C94">
            <w:pPr>
              <w:pStyle w:val="Tabletext"/>
            </w:pPr>
            <w:r w:rsidRPr="00946768">
              <w:t>Do not bring vehicles or plant and equipment with hydraulic fluid, fuel or oil leaks to the Site</w:t>
            </w:r>
          </w:p>
        </w:tc>
        <w:tc>
          <w:tcPr>
            <w:tcW w:w="1702" w:type="dxa"/>
          </w:tcPr>
          <w:p w14:paraId="565D6477" w14:textId="77777777" w:rsidR="00A86D48" w:rsidRPr="00946768" w:rsidRDefault="00A86D48" w:rsidP="00FA0C94">
            <w:pPr>
              <w:pStyle w:val="Tabletext"/>
            </w:pPr>
          </w:p>
        </w:tc>
        <w:tc>
          <w:tcPr>
            <w:tcW w:w="1542" w:type="dxa"/>
          </w:tcPr>
          <w:p w14:paraId="57E40278" w14:textId="77777777" w:rsidR="00A86D48" w:rsidRPr="00946768" w:rsidRDefault="00A86D48" w:rsidP="00FA0C94">
            <w:pPr>
              <w:pStyle w:val="Tabletext"/>
            </w:pPr>
          </w:p>
        </w:tc>
        <w:tc>
          <w:tcPr>
            <w:tcW w:w="1417" w:type="dxa"/>
          </w:tcPr>
          <w:p w14:paraId="613F9C3E" w14:textId="77777777" w:rsidR="00A86D48" w:rsidRPr="00946768" w:rsidRDefault="00A86D48" w:rsidP="00FA0C94">
            <w:pPr>
              <w:pStyle w:val="Tabletext"/>
            </w:pPr>
          </w:p>
        </w:tc>
      </w:tr>
      <w:tr w:rsidR="00A86D48" w:rsidRPr="00946768" w14:paraId="16AF0491" w14:textId="77777777" w:rsidTr="00FA0C94">
        <w:trPr>
          <w:cantSplit/>
        </w:trPr>
        <w:tc>
          <w:tcPr>
            <w:tcW w:w="2152" w:type="dxa"/>
            <w:vMerge/>
          </w:tcPr>
          <w:p w14:paraId="757AD954" w14:textId="77777777" w:rsidR="00A86D48" w:rsidRPr="00946768" w:rsidRDefault="00A86D48" w:rsidP="00FA0C94">
            <w:pPr>
              <w:pStyle w:val="Tabletext"/>
            </w:pPr>
          </w:p>
        </w:tc>
        <w:tc>
          <w:tcPr>
            <w:tcW w:w="7388" w:type="dxa"/>
          </w:tcPr>
          <w:p w14:paraId="04F05372" w14:textId="77777777" w:rsidR="00A86D48" w:rsidRPr="00946768" w:rsidRDefault="00A86D48" w:rsidP="00FA0C94">
            <w:pPr>
              <w:pStyle w:val="Tabletext"/>
            </w:pPr>
            <w:r w:rsidRPr="00946768">
              <w:t>Wash down vehicles, plant and equipment only in controlled areas acceptable to the Principal</w:t>
            </w:r>
          </w:p>
        </w:tc>
        <w:tc>
          <w:tcPr>
            <w:tcW w:w="1702" w:type="dxa"/>
          </w:tcPr>
          <w:p w14:paraId="12BDED7F" w14:textId="77777777" w:rsidR="00A86D48" w:rsidRPr="00946768" w:rsidRDefault="00A86D48" w:rsidP="00FA0C94">
            <w:pPr>
              <w:pStyle w:val="Tabletext"/>
            </w:pPr>
          </w:p>
        </w:tc>
        <w:tc>
          <w:tcPr>
            <w:tcW w:w="1542" w:type="dxa"/>
          </w:tcPr>
          <w:p w14:paraId="1B4CD3A4" w14:textId="77777777" w:rsidR="00A86D48" w:rsidRPr="00946768" w:rsidRDefault="00A86D48" w:rsidP="00FA0C94">
            <w:pPr>
              <w:pStyle w:val="Tabletext"/>
            </w:pPr>
          </w:p>
        </w:tc>
        <w:tc>
          <w:tcPr>
            <w:tcW w:w="1417" w:type="dxa"/>
          </w:tcPr>
          <w:p w14:paraId="6D5FFE63" w14:textId="77777777" w:rsidR="00A86D48" w:rsidRPr="00946768" w:rsidRDefault="00A86D48" w:rsidP="00FA0C94">
            <w:pPr>
              <w:pStyle w:val="Tabletext"/>
            </w:pPr>
          </w:p>
        </w:tc>
      </w:tr>
      <w:tr w:rsidR="00A86D48" w:rsidRPr="00946768" w14:paraId="1D9E47CB" w14:textId="77777777" w:rsidTr="00FA0C94">
        <w:trPr>
          <w:cantSplit/>
        </w:trPr>
        <w:tc>
          <w:tcPr>
            <w:tcW w:w="2152" w:type="dxa"/>
            <w:vMerge/>
          </w:tcPr>
          <w:p w14:paraId="534EF808" w14:textId="77777777" w:rsidR="00A86D48" w:rsidRPr="00946768" w:rsidRDefault="00A86D48" w:rsidP="00FA0C94">
            <w:pPr>
              <w:pStyle w:val="Tabletext"/>
            </w:pPr>
          </w:p>
        </w:tc>
        <w:tc>
          <w:tcPr>
            <w:tcW w:w="7388" w:type="dxa"/>
          </w:tcPr>
          <w:p w14:paraId="178E1E14" w14:textId="77777777" w:rsidR="00A86D48" w:rsidRPr="00946768" w:rsidRDefault="00A86D48" w:rsidP="00FA0C94">
            <w:pPr>
              <w:pStyle w:val="Tabletext"/>
            </w:pPr>
            <w:r w:rsidRPr="00946768">
              <w:t>Prevent and clean up any spills from transport vehicles</w:t>
            </w:r>
          </w:p>
        </w:tc>
        <w:tc>
          <w:tcPr>
            <w:tcW w:w="1702" w:type="dxa"/>
          </w:tcPr>
          <w:p w14:paraId="4224B092" w14:textId="77777777" w:rsidR="00A86D48" w:rsidRPr="00946768" w:rsidRDefault="00A86D48" w:rsidP="00FA0C94">
            <w:pPr>
              <w:pStyle w:val="Tabletext"/>
            </w:pPr>
          </w:p>
        </w:tc>
        <w:tc>
          <w:tcPr>
            <w:tcW w:w="1542" w:type="dxa"/>
          </w:tcPr>
          <w:p w14:paraId="14969993" w14:textId="77777777" w:rsidR="00A86D48" w:rsidRPr="00946768" w:rsidRDefault="00A86D48" w:rsidP="00FA0C94">
            <w:pPr>
              <w:pStyle w:val="Tabletext"/>
            </w:pPr>
          </w:p>
        </w:tc>
        <w:tc>
          <w:tcPr>
            <w:tcW w:w="1417" w:type="dxa"/>
          </w:tcPr>
          <w:p w14:paraId="708E4948" w14:textId="77777777" w:rsidR="00A86D48" w:rsidRPr="00946768" w:rsidRDefault="00A86D48" w:rsidP="00FA0C94">
            <w:pPr>
              <w:pStyle w:val="Tabletext"/>
            </w:pPr>
          </w:p>
        </w:tc>
      </w:tr>
      <w:tr w:rsidR="00A86D48" w:rsidRPr="00946768" w14:paraId="2B72A856" w14:textId="77777777" w:rsidTr="00FA0C94">
        <w:trPr>
          <w:cantSplit/>
        </w:trPr>
        <w:tc>
          <w:tcPr>
            <w:tcW w:w="2152" w:type="dxa"/>
            <w:vMerge/>
          </w:tcPr>
          <w:p w14:paraId="5C34FB4E" w14:textId="77777777" w:rsidR="00A86D48" w:rsidRPr="00946768" w:rsidRDefault="00A86D48" w:rsidP="00FA0C94">
            <w:pPr>
              <w:pStyle w:val="Tabletext"/>
            </w:pPr>
          </w:p>
        </w:tc>
        <w:tc>
          <w:tcPr>
            <w:tcW w:w="7388" w:type="dxa"/>
          </w:tcPr>
          <w:p w14:paraId="7799C0E4" w14:textId="77777777" w:rsidR="00A86D48" w:rsidRPr="00946768" w:rsidRDefault="00A86D48" w:rsidP="00FA0C94">
            <w:pPr>
              <w:pStyle w:val="Tabletext"/>
            </w:pPr>
          </w:p>
        </w:tc>
        <w:tc>
          <w:tcPr>
            <w:tcW w:w="1702" w:type="dxa"/>
          </w:tcPr>
          <w:p w14:paraId="6089D7B3" w14:textId="77777777" w:rsidR="00A86D48" w:rsidRPr="00946768" w:rsidRDefault="00A86D48" w:rsidP="00FA0C94">
            <w:pPr>
              <w:pStyle w:val="Tabletext"/>
            </w:pPr>
          </w:p>
        </w:tc>
        <w:tc>
          <w:tcPr>
            <w:tcW w:w="1542" w:type="dxa"/>
          </w:tcPr>
          <w:p w14:paraId="2324C505" w14:textId="77777777" w:rsidR="00A86D48" w:rsidRPr="00946768" w:rsidRDefault="00A86D48" w:rsidP="00FA0C94">
            <w:pPr>
              <w:pStyle w:val="Tabletext"/>
            </w:pPr>
          </w:p>
        </w:tc>
        <w:tc>
          <w:tcPr>
            <w:tcW w:w="1417" w:type="dxa"/>
          </w:tcPr>
          <w:p w14:paraId="54A7263C" w14:textId="77777777" w:rsidR="00A86D48" w:rsidRPr="00946768" w:rsidRDefault="00A86D48" w:rsidP="00FA0C94">
            <w:pPr>
              <w:pStyle w:val="Tabletext"/>
            </w:pPr>
          </w:p>
        </w:tc>
      </w:tr>
      <w:tr w:rsidR="00A86D48" w:rsidRPr="00946768" w14:paraId="5133AAE0" w14:textId="77777777" w:rsidTr="00FA0C94">
        <w:trPr>
          <w:cantSplit/>
        </w:trPr>
        <w:tc>
          <w:tcPr>
            <w:tcW w:w="2152" w:type="dxa"/>
            <w:vMerge w:val="restart"/>
          </w:tcPr>
          <w:p w14:paraId="68B0AB3B" w14:textId="77777777" w:rsidR="00A86D48" w:rsidRPr="00946768" w:rsidRDefault="00A86D48" w:rsidP="00FA0C94">
            <w:pPr>
              <w:pStyle w:val="Tabletext"/>
            </w:pPr>
            <w:r w:rsidRPr="00946768">
              <w:lastRenderedPageBreak/>
              <w:t>3.2 Prevent pollution of stormwater and adverse effects on land and vegetation by control of cleaning activities and discharges</w:t>
            </w:r>
          </w:p>
        </w:tc>
        <w:tc>
          <w:tcPr>
            <w:tcW w:w="7388" w:type="dxa"/>
          </w:tcPr>
          <w:p w14:paraId="5CA5D4EB" w14:textId="77777777" w:rsidR="00A86D48" w:rsidRPr="00946768" w:rsidRDefault="00A86D48" w:rsidP="00FA0C94">
            <w:pPr>
              <w:pStyle w:val="Tabletext"/>
            </w:pPr>
            <w:r w:rsidRPr="00946768">
              <w:t>Use only water based, non-toxic paints and use only water to clear point brushes and rollers</w:t>
            </w:r>
          </w:p>
        </w:tc>
        <w:tc>
          <w:tcPr>
            <w:tcW w:w="1702" w:type="dxa"/>
          </w:tcPr>
          <w:p w14:paraId="60E61715" w14:textId="77777777" w:rsidR="00A86D48" w:rsidRPr="00946768" w:rsidRDefault="00A86D48" w:rsidP="00FA0C94">
            <w:pPr>
              <w:pStyle w:val="Tabletext"/>
            </w:pPr>
          </w:p>
        </w:tc>
        <w:tc>
          <w:tcPr>
            <w:tcW w:w="1542" w:type="dxa"/>
          </w:tcPr>
          <w:p w14:paraId="7610670E" w14:textId="77777777" w:rsidR="00A86D48" w:rsidRPr="00946768" w:rsidRDefault="00A86D48" w:rsidP="00FA0C94">
            <w:pPr>
              <w:pStyle w:val="Tabletext"/>
            </w:pPr>
          </w:p>
        </w:tc>
        <w:tc>
          <w:tcPr>
            <w:tcW w:w="1417" w:type="dxa"/>
          </w:tcPr>
          <w:p w14:paraId="6E4E6989" w14:textId="77777777" w:rsidR="00A86D48" w:rsidRPr="00946768" w:rsidRDefault="00A86D48" w:rsidP="00FA0C94">
            <w:pPr>
              <w:pStyle w:val="Tabletext"/>
            </w:pPr>
          </w:p>
        </w:tc>
      </w:tr>
      <w:tr w:rsidR="00A86D48" w:rsidRPr="00946768" w14:paraId="31E77B38" w14:textId="77777777" w:rsidTr="00FA0C94">
        <w:trPr>
          <w:cantSplit/>
        </w:trPr>
        <w:tc>
          <w:tcPr>
            <w:tcW w:w="2152" w:type="dxa"/>
            <w:vMerge/>
          </w:tcPr>
          <w:p w14:paraId="462F21D3" w14:textId="77777777" w:rsidR="00A86D48" w:rsidRPr="00946768" w:rsidRDefault="00A86D48" w:rsidP="00FA0C94">
            <w:pPr>
              <w:pStyle w:val="Tabletext"/>
            </w:pPr>
          </w:p>
        </w:tc>
        <w:tc>
          <w:tcPr>
            <w:tcW w:w="7388" w:type="dxa"/>
          </w:tcPr>
          <w:p w14:paraId="19317C50" w14:textId="77777777" w:rsidR="00A86D48" w:rsidRPr="00946768" w:rsidRDefault="00A86D48" w:rsidP="00FA0C94">
            <w:pPr>
              <w:pStyle w:val="Tabletext"/>
            </w:pPr>
            <w:r w:rsidRPr="00946768">
              <w:t>Control all run-off from cleaning activities</w:t>
            </w:r>
          </w:p>
        </w:tc>
        <w:tc>
          <w:tcPr>
            <w:tcW w:w="1702" w:type="dxa"/>
          </w:tcPr>
          <w:p w14:paraId="1A7AC8AE" w14:textId="77777777" w:rsidR="00A86D48" w:rsidRPr="00946768" w:rsidRDefault="00A86D48" w:rsidP="00FA0C94">
            <w:pPr>
              <w:pStyle w:val="Tabletext"/>
            </w:pPr>
          </w:p>
        </w:tc>
        <w:tc>
          <w:tcPr>
            <w:tcW w:w="1542" w:type="dxa"/>
          </w:tcPr>
          <w:p w14:paraId="737176DA" w14:textId="77777777" w:rsidR="00A86D48" w:rsidRPr="00946768" w:rsidRDefault="00A86D48" w:rsidP="00FA0C94">
            <w:pPr>
              <w:pStyle w:val="Tabletext"/>
            </w:pPr>
          </w:p>
        </w:tc>
        <w:tc>
          <w:tcPr>
            <w:tcW w:w="1417" w:type="dxa"/>
          </w:tcPr>
          <w:p w14:paraId="62E97983" w14:textId="77777777" w:rsidR="00A86D48" w:rsidRPr="00946768" w:rsidRDefault="00A86D48" w:rsidP="00FA0C94">
            <w:pPr>
              <w:pStyle w:val="Tabletext"/>
            </w:pPr>
          </w:p>
        </w:tc>
      </w:tr>
      <w:tr w:rsidR="00A86D48" w:rsidRPr="00946768" w14:paraId="6398793A" w14:textId="77777777" w:rsidTr="00FA0C94">
        <w:trPr>
          <w:cantSplit/>
        </w:trPr>
        <w:tc>
          <w:tcPr>
            <w:tcW w:w="2152" w:type="dxa"/>
            <w:vMerge/>
          </w:tcPr>
          <w:p w14:paraId="186EEB03" w14:textId="77777777" w:rsidR="00A86D48" w:rsidRPr="00946768" w:rsidRDefault="00A86D48" w:rsidP="00FA0C94">
            <w:pPr>
              <w:pStyle w:val="Tabletext"/>
            </w:pPr>
          </w:p>
        </w:tc>
        <w:tc>
          <w:tcPr>
            <w:tcW w:w="7388" w:type="dxa"/>
          </w:tcPr>
          <w:p w14:paraId="723A997E" w14:textId="77777777" w:rsidR="00A86D48" w:rsidRPr="00946768" w:rsidRDefault="00A86D48" w:rsidP="00FA0C94">
            <w:pPr>
              <w:pStyle w:val="Tabletext"/>
            </w:pPr>
            <w:r w:rsidRPr="00946768">
              <w:t>Discharge only non-toxic cleaning products generally</w:t>
            </w:r>
          </w:p>
        </w:tc>
        <w:tc>
          <w:tcPr>
            <w:tcW w:w="1702" w:type="dxa"/>
          </w:tcPr>
          <w:p w14:paraId="4D1F7AF2" w14:textId="77777777" w:rsidR="00A86D48" w:rsidRPr="00946768" w:rsidRDefault="00A86D48" w:rsidP="00FA0C94">
            <w:pPr>
              <w:pStyle w:val="Tabletext"/>
            </w:pPr>
          </w:p>
        </w:tc>
        <w:tc>
          <w:tcPr>
            <w:tcW w:w="1542" w:type="dxa"/>
          </w:tcPr>
          <w:p w14:paraId="4BBC7FA3" w14:textId="77777777" w:rsidR="00A86D48" w:rsidRPr="00946768" w:rsidRDefault="00A86D48" w:rsidP="00FA0C94">
            <w:pPr>
              <w:pStyle w:val="Tabletext"/>
            </w:pPr>
          </w:p>
        </w:tc>
        <w:tc>
          <w:tcPr>
            <w:tcW w:w="1417" w:type="dxa"/>
          </w:tcPr>
          <w:p w14:paraId="1979755F" w14:textId="77777777" w:rsidR="00A86D48" w:rsidRPr="00946768" w:rsidRDefault="00A86D48" w:rsidP="00FA0C94">
            <w:pPr>
              <w:pStyle w:val="Tabletext"/>
            </w:pPr>
          </w:p>
        </w:tc>
      </w:tr>
      <w:tr w:rsidR="00A86D48" w:rsidRPr="00946768" w14:paraId="772B8238" w14:textId="77777777" w:rsidTr="00FA0C94">
        <w:trPr>
          <w:cantSplit/>
        </w:trPr>
        <w:tc>
          <w:tcPr>
            <w:tcW w:w="2152" w:type="dxa"/>
            <w:vMerge/>
          </w:tcPr>
          <w:p w14:paraId="6B6F9D5B" w14:textId="77777777" w:rsidR="00A86D48" w:rsidRPr="00946768" w:rsidRDefault="00A86D48" w:rsidP="00FA0C94">
            <w:pPr>
              <w:pStyle w:val="Tabletext"/>
            </w:pPr>
          </w:p>
        </w:tc>
        <w:tc>
          <w:tcPr>
            <w:tcW w:w="7388" w:type="dxa"/>
          </w:tcPr>
          <w:p w14:paraId="33F48C7E" w14:textId="77777777" w:rsidR="00A86D48" w:rsidRPr="00946768" w:rsidRDefault="00A86D48" w:rsidP="00FA0C94">
            <w:pPr>
              <w:pStyle w:val="Tabletext"/>
            </w:pPr>
          </w:p>
        </w:tc>
        <w:tc>
          <w:tcPr>
            <w:tcW w:w="1702" w:type="dxa"/>
          </w:tcPr>
          <w:p w14:paraId="47BE8EEC" w14:textId="77777777" w:rsidR="00A86D48" w:rsidRPr="00946768" w:rsidRDefault="00A86D48" w:rsidP="00FA0C94">
            <w:pPr>
              <w:pStyle w:val="Tabletext"/>
            </w:pPr>
          </w:p>
        </w:tc>
        <w:tc>
          <w:tcPr>
            <w:tcW w:w="1542" w:type="dxa"/>
          </w:tcPr>
          <w:p w14:paraId="747DC2B5" w14:textId="77777777" w:rsidR="00A86D48" w:rsidRPr="00946768" w:rsidRDefault="00A86D48" w:rsidP="00FA0C94">
            <w:pPr>
              <w:pStyle w:val="Tabletext"/>
            </w:pPr>
          </w:p>
        </w:tc>
        <w:tc>
          <w:tcPr>
            <w:tcW w:w="1417" w:type="dxa"/>
          </w:tcPr>
          <w:p w14:paraId="17A384D4" w14:textId="77777777" w:rsidR="00A86D48" w:rsidRPr="00946768" w:rsidRDefault="00A86D48" w:rsidP="00FA0C94">
            <w:pPr>
              <w:pStyle w:val="Tabletext"/>
            </w:pPr>
          </w:p>
        </w:tc>
      </w:tr>
      <w:tr w:rsidR="00A86D48" w:rsidRPr="00946768" w14:paraId="4A2EAD58" w14:textId="77777777" w:rsidTr="00FA0C94">
        <w:trPr>
          <w:cantSplit/>
        </w:trPr>
        <w:tc>
          <w:tcPr>
            <w:tcW w:w="2152" w:type="dxa"/>
            <w:vMerge w:val="restart"/>
          </w:tcPr>
          <w:p w14:paraId="5B2F89F0" w14:textId="77777777" w:rsidR="00A86D48" w:rsidRPr="00946768" w:rsidRDefault="00A86D48" w:rsidP="00FA0C94">
            <w:pPr>
              <w:pStyle w:val="Tabletext"/>
            </w:pPr>
            <w:r w:rsidRPr="00946768">
              <w:t>3.3 Control soil erosion</w:t>
            </w:r>
          </w:p>
        </w:tc>
        <w:tc>
          <w:tcPr>
            <w:tcW w:w="7388" w:type="dxa"/>
          </w:tcPr>
          <w:p w14:paraId="49CBB618" w14:textId="77777777" w:rsidR="00A86D48" w:rsidRPr="00946768" w:rsidRDefault="00A86D48" w:rsidP="00FA0C94">
            <w:pPr>
              <w:pStyle w:val="Tabletext"/>
            </w:pPr>
            <w:r w:rsidRPr="00946768">
              <w:t>Identify the existing drainage paths on the Site and protect them against siltation</w:t>
            </w:r>
          </w:p>
        </w:tc>
        <w:tc>
          <w:tcPr>
            <w:tcW w:w="1702" w:type="dxa"/>
          </w:tcPr>
          <w:p w14:paraId="2715A4DD" w14:textId="77777777" w:rsidR="00A86D48" w:rsidRPr="00946768" w:rsidRDefault="00A86D48" w:rsidP="00FA0C94">
            <w:pPr>
              <w:pStyle w:val="Tabletext"/>
            </w:pPr>
          </w:p>
        </w:tc>
        <w:tc>
          <w:tcPr>
            <w:tcW w:w="1542" w:type="dxa"/>
          </w:tcPr>
          <w:p w14:paraId="04628C94" w14:textId="77777777" w:rsidR="00A86D48" w:rsidRPr="00946768" w:rsidRDefault="00A86D48" w:rsidP="00FA0C94">
            <w:pPr>
              <w:pStyle w:val="Tabletext"/>
            </w:pPr>
          </w:p>
        </w:tc>
        <w:tc>
          <w:tcPr>
            <w:tcW w:w="1417" w:type="dxa"/>
          </w:tcPr>
          <w:p w14:paraId="53B7B885" w14:textId="77777777" w:rsidR="00A86D48" w:rsidRPr="00946768" w:rsidRDefault="00A86D48" w:rsidP="00FA0C94">
            <w:pPr>
              <w:pStyle w:val="Tabletext"/>
            </w:pPr>
          </w:p>
        </w:tc>
      </w:tr>
      <w:tr w:rsidR="00A86D48" w:rsidRPr="00946768" w14:paraId="02D9978B" w14:textId="77777777" w:rsidTr="00FA0C94">
        <w:trPr>
          <w:cantSplit/>
        </w:trPr>
        <w:tc>
          <w:tcPr>
            <w:tcW w:w="2152" w:type="dxa"/>
            <w:vMerge/>
          </w:tcPr>
          <w:p w14:paraId="7BBCD970" w14:textId="77777777" w:rsidR="00A86D48" w:rsidRPr="00946768" w:rsidRDefault="00A86D48" w:rsidP="00FA0C94">
            <w:pPr>
              <w:pStyle w:val="Tabletext"/>
            </w:pPr>
          </w:p>
        </w:tc>
        <w:tc>
          <w:tcPr>
            <w:tcW w:w="7388" w:type="dxa"/>
          </w:tcPr>
          <w:p w14:paraId="16EEA10A" w14:textId="77777777" w:rsidR="00A86D48" w:rsidRPr="00946768" w:rsidRDefault="00A86D48" w:rsidP="00FA0C94">
            <w:pPr>
              <w:pStyle w:val="Tabletext"/>
            </w:pPr>
            <w:r w:rsidRPr="00946768">
              <w:t>Protect vulnerable and exposed surfaces and stockpiles against scouring</w:t>
            </w:r>
          </w:p>
        </w:tc>
        <w:tc>
          <w:tcPr>
            <w:tcW w:w="1702" w:type="dxa"/>
          </w:tcPr>
          <w:p w14:paraId="5BA4C024" w14:textId="77777777" w:rsidR="00A86D48" w:rsidRPr="00946768" w:rsidRDefault="00A86D48" w:rsidP="00FA0C94">
            <w:pPr>
              <w:pStyle w:val="Tabletext"/>
            </w:pPr>
          </w:p>
        </w:tc>
        <w:tc>
          <w:tcPr>
            <w:tcW w:w="1542" w:type="dxa"/>
          </w:tcPr>
          <w:p w14:paraId="5A6C182B" w14:textId="77777777" w:rsidR="00A86D48" w:rsidRPr="00946768" w:rsidRDefault="00A86D48" w:rsidP="00FA0C94">
            <w:pPr>
              <w:pStyle w:val="Tabletext"/>
            </w:pPr>
          </w:p>
        </w:tc>
        <w:tc>
          <w:tcPr>
            <w:tcW w:w="1417" w:type="dxa"/>
          </w:tcPr>
          <w:p w14:paraId="7FE80375" w14:textId="77777777" w:rsidR="00A86D48" w:rsidRPr="00946768" w:rsidRDefault="00A86D48" w:rsidP="00FA0C94">
            <w:pPr>
              <w:pStyle w:val="Tabletext"/>
            </w:pPr>
          </w:p>
        </w:tc>
      </w:tr>
      <w:tr w:rsidR="00A86D48" w:rsidRPr="00946768" w14:paraId="0125D9B1" w14:textId="77777777" w:rsidTr="00FA0C94">
        <w:trPr>
          <w:cantSplit/>
        </w:trPr>
        <w:tc>
          <w:tcPr>
            <w:tcW w:w="2152" w:type="dxa"/>
            <w:vMerge/>
          </w:tcPr>
          <w:p w14:paraId="709762AB" w14:textId="77777777" w:rsidR="00A86D48" w:rsidRPr="00946768" w:rsidRDefault="00A86D48" w:rsidP="00FA0C94">
            <w:pPr>
              <w:pStyle w:val="Tabletext"/>
            </w:pPr>
          </w:p>
        </w:tc>
        <w:tc>
          <w:tcPr>
            <w:tcW w:w="7388" w:type="dxa"/>
          </w:tcPr>
          <w:p w14:paraId="7AB13CA5" w14:textId="77777777" w:rsidR="00A86D48" w:rsidRPr="00946768" w:rsidRDefault="00A86D48" w:rsidP="00FA0C94">
            <w:pPr>
              <w:pStyle w:val="Tabletext"/>
            </w:pPr>
            <w:r w:rsidRPr="00946768">
              <w:t>Install the following sediment control devices before starting construction (LIST THE DEVICES):</w:t>
            </w:r>
          </w:p>
          <w:p w14:paraId="7C7086E4" w14:textId="77777777" w:rsidR="00A86D48" w:rsidRPr="00946768" w:rsidRDefault="00A86D48" w:rsidP="00B93A9A">
            <w:pPr>
              <w:numPr>
                <w:ilvl w:val="0"/>
                <w:numId w:val="50"/>
              </w:numPr>
              <w:ind w:hanging="553"/>
            </w:pPr>
          </w:p>
        </w:tc>
        <w:tc>
          <w:tcPr>
            <w:tcW w:w="1702" w:type="dxa"/>
          </w:tcPr>
          <w:p w14:paraId="03F3C9E6" w14:textId="77777777" w:rsidR="00A86D48" w:rsidRPr="00946768" w:rsidRDefault="00A86D48" w:rsidP="00FA0C94">
            <w:pPr>
              <w:pStyle w:val="Tabletext"/>
            </w:pPr>
          </w:p>
        </w:tc>
        <w:tc>
          <w:tcPr>
            <w:tcW w:w="1542" w:type="dxa"/>
          </w:tcPr>
          <w:p w14:paraId="3A9533C7" w14:textId="77777777" w:rsidR="00A86D48" w:rsidRPr="00946768" w:rsidRDefault="00A86D48" w:rsidP="00FA0C94">
            <w:pPr>
              <w:pStyle w:val="Tabletext"/>
            </w:pPr>
          </w:p>
        </w:tc>
        <w:tc>
          <w:tcPr>
            <w:tcW w:w="1417" w:type="dxa"/>
          </w:tcPr>
          <w:p w14:paraId="08F02E1E" w14:textId="77777777" w:rsidR="00A86D48" w:rsidRPr="00946768" w:rsidRDefault="00A86D48" w:rsidP="00FA0C94">
            <w:pPr>
              <w:pStyle w:val="Tabletext"/>
            </w:pPr>
          </w:p>
        </w:tc>
      </w:tr>
      <w:tr w:rsidR="00A86D48" w:rsidRPr="00946768" w14:paraId="4D98025A" w14:textId="77777777" w:rsidTr="00FA0C94">
        <w:trPr>
          <w:cantSplit/>
        </w:trPr>
        <w:tc>
          <w:tcPr>
            <w:tcW w:w="2152" w:type="dxa"/>
            <w:vMerge/>
          </w:tcPr>
          <w:p w14:paraId="241D15E6" w14:textId="77777777" w:rsidR="00A86D48" w:rsidRPr="00946768" w:rsidRDefault="00A86D48" w:rsidP="00FA0C94">
            <w:pPr>
              <w:pStyle w:val="Tabletext"/>
            </w:pPr>
          </w:p>
        </w:tc>
        <w:tc>
          <w:tcPr>
            <w:tcW w:w="7388" w:type="dxa"/>
          </w:tcPr>
          <w:p w14:paraId="0ADDCDAF" w14:textId="77777777" w:rsidR="00A86D48" w:rsidRPr="00946768" w:rsidRDefault="00A86D48" w:rsidP="00FA0C94">
            <w:pPr>
              <w:pStyle w:val="Tabletext"/>
            </w:pPr>
            <w:r w:rsidRPr="00946768">
              <w:t xml:space="preserve">Monitor and manage the effectiveness of sediment control devices </w:t>
            </w:r>
          </w:p>
        </w:tc>
        <w:tc>
          <w:tcPr>
            <w:tcW w:w="1702" w:type="dxa"/>
          </w:tcPr>
          <w:p w14:paraId="7A28693B" w14:textId="77777777" w:rsidR="00A86D48" w:rsidRPr="00946768" w:rsidRDefault="00A86D48" w:rsidP="00FA0C94">
            <w:pPr>
              <w:pStyle w:val="Tabletext"/>
            </w:pPr>
          </w:p>
        </w:tc>
        <w:tc>
          <w:tcPr>
            <w:tcW w:w="1542" w:type="dxa"/>
          </w:tcPr>
          <w:p w14:paraId="7B59FCE5" w14:textId="77777777" w:rsidR="00A86D48" w:rsidRPr="00946768" w:rsidRDefault="00A86D48" w:rsidP="00FA0C94">
            <w:pPr>
              <w:pStyle w:val="Tabletext"/>
            </w:pPr>
          </w:p>
        </w:tc>
        <w:tc>
          <w:tcPr>
            <w:tcW w:w="1417" w:type="dxa"/>
          </w:tcPr>
          <w:p w14:paraId="4647DA8C" w14:textId="77777777" w:rsidR="00A86D48" w:rsidRPr="00946768" w:rsidRDefault="00A86D48" w:rsidP="00FA0C94">
            <w:pPr>
              <w:pStyle w:val="Tabletext"/>
            </w:pPr>
          </w:p>
        </w:tc>
      </w:tr>
      <w:tr w:rsidR="00A86D48" w:rsidRPr="00946768" w14:paraId="04DB0F12" w14:textId="77777777" w:rsidTr="00FA0C94">
        <w:trPr>
          <w:cantSplit/>
        </w:trPr>
        <w:tc>
          <w:tcPr>
            <w:tcW w:w="2152" w:type="dxa"/>
            <w:vMerge/>
          </w:tcPr>
          <w:p w14:paraId="5B9F1A33" w14:textId="77777777" w:rsidR="00A86D48" w:rsidRPr="00946768" w:rsidRDefault="00A86D48" w:rsidP="00FA0C94">
            <w:pPr>
              <w:pStyle w:val="Tabletext"/>
            </w:pPr>
          </w:p>
        </w:tc>
        <w:tc>
          <w:tcPr>
            <w:tcW w:w="7388" w:type="dxa"/>
          </w:tcPr>
          <w:p w14:paraId="01BCF8C3" w14:textId="77777777" w:rsidR="00A86D48" w:rsidRPr="00946768" w:rsidRDefault="00A86D48" w:rsidP="00FA0C94">
            <w:pPr>
              <w:pStyle w:val="Tabletext"/>
            </w:pPr>
            <w:r w:rsidRPr="00946768">
              <w:t>Remove sediment control devices when no longer required</w:t>
            </w:r>
          </w:p>
        </w:tc>
        <w:tc>
          <w:tcPr>
            <w:tcW w:w="1702" w:type="dxa"/>
          </w:tcPr>
          <w:p w14:paraId="49A00956" w14:textId="77777777" w:rsidR="00A86D48" w:rsidRPr="00946768" w:rsidRDefault="00A86D48" w:rsidP="00FA0C94">
            <w:pPr>
              <w:pStyle w:val="Tabletext"/>
            </w:pPr>
          </w:p>
        </w:tc>
        <w:tc>
          <w:tcPr>
            <w:tcW w:w="1542" w:type="dxa"/>
          </w:tcPr>
          <w:p w14:paraId="1B930070" w14:textId="77777777" w:rsidR="00A86D48" w:rsidRPr="00946768" w:rsidRDefault="00A86D48" w:rsidP="00FA0C94">
            <w:pPr>
              <w:pStyle w:val="Tabletext"/>
            </w:pPr>
          </w:p>
        </w:tc>
        <w:tc>
          <w:tcPr>
            <w:tcW w:w="1417" w:type="dxa"/>
          </w:tcPr>
          <w:p w14:paraId="71848B25" w14:textId="77777777" w:rsidR="00A86D48" w:rsidRPr="00946768" w:rsidRDefault="00A86D48" w:rsidP="00FA0C94">
            <w:pPr>
              <w:pStyle w:val="Tabletext"/>
            </w:pPr>
          </w:p>
        </w:tc>
      </w:tr>
      <w:tr w:rsidR="00A86D48" w:rsidRPr="00946768" w14:paraId="7E715B2C" w14:textId="77777777" w:rsidTr="00FA0C94">
        <w:trPr>
          <w:cantSplit/>
        </w:trPr>
        <w:tc>
          <w:tcPr>
            <w:tcW w:w="2152" w:type="dxa"/>
            <w:vMerge/>
          </w:tcPr>
          <w:p w14:paraId="62DDC622" w14:textId="77777777" w:rsidR="00A86D48" w:rsidRPr="00946768" w:rsidRDefault="00A86D48" w:rsidP="00FA0C94">
            <w:pPr>
              <w:pStyle w:val="Tabletext"/>
            </w:pPr>
          </w:p>
        </w:tc>
        <w:tc>
          <w:tcPr>
            <w:tcW w:w="7388" w:type="dxa"/>
          </w:tcPr>
          <w:p w14:paraId="7106E0B6" w14:textId="77777777" w:rsidR="00A86D48" w:rsidRPr="00946768" w:rsidRDefault="00A86D48" w:rsidP="00FA0C94">
            <w:pPr>
              <w:pStyle w:val="Tabletext"/>
            </w:pPr>
          </w:p>
        </w:tc>
        <w:tc>
          <w:tcPr>
            <w:tcW w:w="1702" w:type="dxa"/>
          </w:tcPr>
          <w:p w14:paraId="2FE7A892" w14:textId="77777777" w:rsidR="00A86D48" w:rsidRPr="00946768" w:rsidRDefault="00A86D48" w:rsidP="00FA0C94">
            <w:pPr>
              <w:pStyle w:val="Tabletext"/>
            </w:pPr>
          </w:p>
        </w:tc>
        <w:tc>
          <w:tcPr>
            <w:tcW w:w="1542" w:type="dxa"/>
          </w:tcPr>
          <w:p w14:paraId="653AA5A7" w14:textId="77777777" w:rsidR="00A86D48" w:rsidRPr="00946768" w:rsidRDefault="00A86D48" w:rsidP="00FA0C94">
            <w:pPr>
              <w:pStyle w:val="Tabletext"/>
            </w:pPr>
          </w:p>
        </w:tc>
        <w:tc>
          <w:tcPr>
            <w:tcW w:w="1417" w:type="dxa"/>
          </w:tcPr>
          <w:p w14:paraId="15F1F5DA" w14:textId="77777777" w:rsidR="00A86D48" w:rsidRPr="00946768" w:rsidRDefault="00A86D48" w:rsidP="00FA0C94">
            <w:pPr>
              <w:pStyle w:val="Tabletext"/>
            </w:pPr>
          </w:p>
        </w:tc>
      </w:tr>
      <w:tr w:rsidR="00A86D48" w:rsidRPr="00946768" w14:paraId="1B61C584" w14:textId="77777777" w:rsidTr="00FA0C94">
        <w:trPr>
          <w:cantSplit/>
        </w:trPr>
        <w:tc>
          <w:tcPr>
            <w:tcW w:w="2152" w:type="dxa"/>
            <w:vMerge w:val="restart"/>
          </w:tcPr>
          <w:p w14:paraId="5DC3A2EA" w14:textId="77777777" w:rsidR="00A86D48" w:rsidRPr="00946768" w:rsidRDefault="00A86D48" w:rsidP="00FA0C94">
            <w:pPr>
              <w:pStyle w:val="Tabletext"/>
            </w:pPr>
            <w:r w:rsidRPr="00946768">
              <w:t>3.4 Prevent release of soil contamination to the environment</w:t>
            </w:r>
          </w:p>
        </w:tc>
        <w:tc>
          <w:tcPr>
            <w:tcW w:w="7388" w:type="dxa"/>
          </w:tcPr>
          <w:p w14:paraId="354DD5A2" w14:textId="77777777" w:rsidR="00A86D48" w:rsidRPr="00946768" w:rsidRDefault="00A86D48" w:rsidP="00FA0C94">
            <w:pPr>
              <w:pStyle w:val="Tabletext"/>
            </w:pPr>
            <w:r w:rsidRPr="00946768">
              <w:t xml:space="preserve">Establish, before starting work on the Site, in consultation with the Principal, if contaminated soil is present at the Site </w:t>
            </w:r>
          </w:p>
        </w:tc>
        <w:tc>
          <w:tcPr>
            <w:tcW w:w="1702" w:type="dxa"/>
          </w:tcPr>
          <w:p w14:paraId="06096D8A" w14:textId="77777777" w:rsidR="00A86D48" w:rsidRPr="00946768" w:rsidRDefault="00A86D48" w:rsidP="00FA0C94">
            <w:pPr>
              <w:pStyle w:val="Tabletext"/>
            </w:pPr>
          </w:p>
        </w:tc>
        <w:tc>
          <w:tcPr>
            <w:tcW w:w="1542" w:type="dxa"/>
          </w:tcPr>
          <w:p w14:paraId="32BBF7C3" w14:textId="77777777" w:rsidR="00A86D48" w:rsidRPr="00946768" w:rsidRDefault="00A86D48" w:rsidP="00FA0C94">
            <w:pPr>
              <w:pStyle w:val="Tabletext"/>
            </w:pPr>
          </w:p>
        </w:tc>
        <w:tc>
          <w:tcPr>
            <w:tcW w:w="1417" w:type="dxa"/>
          </w:tcPr>
          <w:p w14:paraId="701CC941" w14:textId="77777777" w:rsidR="00A86D48" w:rsidRPr="00946768" w:rsidRDefault="00A86D48" w:rsidP="00FA0C94">
            <w:pPr>
              <w:pStyle w:val="Tabletext"/>
            </w:pPr>
          </w:p>
        </w:tc>
      </w:tr>
      <w:tr w:rsidR="00A86D48" w:rsidRPr="00946768" w14:paraId="0ED5A805" w14:textId="77777777" w:rsidTr="00FA0C94">
        <w:trPr>
          <w:cantSplit/>
        </w:trPr>
        <w:tc>
          <w:tcPr>
            <w:tcW w:w="2152" w:type="dxa"/>
            <w:vMerge/>
          </w:tcPr>
          <w:p w14:paraId="10E31905" w14:textId="77777777" w:rsidR="00A86D48" w:rsidRPr="00946768" w:rsidRDefault="00A86D48" w:rsidP="00FA0C94">
            <w:pPr>
              <w:pStyle w:val="Tabletext"/>
            </w:pPr>
          </w:p>
        </w:tc>
        <w:tc>
          <w:tcPr>
            <w:tcW w:w="7388" w:type="dxa"/>
          </w:tcPr>
          <w:p w14:paraId="734393E7" w14:textId="77777777" w:rsidR="00A86D48" w:rsidRPr="00946768" w:rsidRDefault="00A86D48" w:rsidP="00FA0C94">
            <w:pPr>
              <w:pStyle w:val="Tabletext"/>
            </w:pPr>
            <w:r w:rsidRPr="00946768">
              <w:t>If contaminated soil is present, manage the work to prevent release to the environment</w:t>
            </w:r>
          </w:p>
        </w:tc>
        <w:tc>
          <w:tcPr>
            <w:tcW w:w="1702" w:type="dxa"/>
          </w:tcPr>
          <w:p w14:paraId="028E02E0" w14:textId="77777777" w:rsidR="00A86D48" w:rsidRPr="00946768" w:rsidRDefault="00A86D48" w:rsidP="00FA0C94">
            <w:pPr>
              <w:pStyle w:val="Tabletext"/>
            </w:pPr>
          </w:p>
        </w:tc>
        <w:tc>
          <w:tcPr>
            <w:tcW w:w="1542" w:type="dxa"/>
          </w:tcPr>
          <w:p w14:paraId="1D110BE4" w14:textId="77777777" w:rsidR="00A86D48" w:rsidRPr="00946768" w:rsidRDefault="00A86D48" w:rsidP="00FA0C94">
            <w:pPr>
              <w:pStyle w:val="Tabletext"/>
            </w:pPr>
          </w:p>
        </w:tc>
        <w:tc>
          <w:tcPr>
            <w:tcW w:w="1417" w:type="dxa"/>
          </w:tcPr>
          <w:p w14:paraId="3201EC5E" w14:textId="77777777" w:rsidR="00A86D48" w:rsidRPr="00946768" w:rsidRDefault="00A86D48" w:rsidP="00FA0C94">
            <w:pPr>
              <w:pStyle w:val="Tabletext"/>
            </w:pPr>
          </w:p>
        </w:tc>
      </w:tr>
      <w:tr w:rsidR="00A86D48" w:rsidRPr="00946768" w14:paraId="35995B82" w14:textId="77777777" w:rsidTr="00FA0C94">
        <w:trPr>
          <w:cantSplit/>
        </w:trPr>
        <w:tc>
          <w:tcPr>
            <w:tcW w:w="2152" w:type="dxa"/>
            <w:vMerge/>
          </w:tcPr>
          <w:p w14:paraId="359B8170" w14:textId="77777777" w:rsidR="00A86D48" w:rsidRPr="00946768" w:rsidRDefault="00A86D48" w:rsidP="00FA0C94">
            <w:pPr>
              <w:pStyle w:val="Tabletext"/>
            </w:pPr>
          </w:p>
        </w:tc>
        <w:tc>
          <w:tcPr>
            <w:tcW w:w="7388" w:type="dxa"/>
          </w:tcPr>
          <w:p w14:paraId="29C17351" w14:textId="77777777" w:rsidR="00A86D48" w:rsidRPr="00946768" w:rsidRDefault="00A86D48" w:rsidP="00FA0C94">
            <w:pPr>
              <w:pStyle w:val="Tabletext"/>
            </w:pPr>
          </w:p>
        </w:tc>
        <w:tc>
          <w:tcPr>
            <w:tcW w:w="1702" w:type="dxa"/>
          </w:tcPr>
          <w:p w14:paraId="7D71A4CB" w14:textId="77777777" w:rsidR="00A86D48" w:rsidRPr="00946768" w:rsidRDefault="00A86D48" w:rsidP="00FA0C94">
            <w:pPr>
              <w:pStyle w:val="Tabletext"/>
            </w:pPr>
          </w:p>
        </w:tc>
        <w:tc>
          <w:tcPr>
            <w:tcW w:w="1542" w:type="dxa"/>
          </w:tcPr>
          <w:p w14:paraId="0BCBECB2" w14:textId="77777777" w:rsidR="00A86D48" w:rsidRPr="00946768" w:rsidRDefault="00A86D48" w:rsidP="00FA0C94">
            <w:pPr>
              <w:pStyle w:val="Tabletext"/>
            </w:pPr>
          </w:p>
        </w:tc>
        <w:tc>
          <w:tcPr>
            <w:tcW w:w="1417" w:type="dxa"/>
          </w:tcPr>
          <w:p w14:paraId="29442056" w14:textId="77777777" w:rsidR="00A86D48" w:rsidRPr="00946768" w:rsidRDefault="00A86D48" w:rsidP="00FA0C94">
            <w:pPr>
              <w:pStyle w:val="Tabletext"/>
            </w:pPr>
          </w:p>
        </w:tc>
      </w:tr>
      <w:tr w:rsidR="00A86D48" w:rsidRPr="00946768" w14:paraId="70E9D5F1" w14:textId="77777777" w:rsidTr="00FA0C94">
        <w:trPr>
          <w:cantSplit/>
        </w:trPr>
        <w:tc>
          <w:tcPr>
            <w:tcW w:w="2152" w:type="dxa"/>
            <w:vMerge w:val="restart"/>
          </w:tcPr>
          <w:p w14:paraId="57586304" w14:textId="77777777" w:rsidR="00A86D48" w:rsidRPr="00946768" w:rsidRDefault="00A86D48" w:rsidP="00FA0C94">
            <w:pPr>
              <w:pStyle w:val="Tabletext"/>
            </w:pPr>
            <w:r w:rsidRPr="00946768">
              <w:t>3.5 Manage refrigerants and other dangerous goods to meet statutory requirements</w:t>
            </w:r>
          </w:p>
        </w:tc>
        <w:tc>
          <w:tcPr>
            <w:tcW w:w="7388" w:type="dxa"/>
          </w:tcPr>
          <w:p w14:paraId="74DB73A8" w14:textId="77777777" w:rsidR="00A86D48" w:rsidRPr="00946768" w:rsidRDefault="00A86D48" w:rsidP="00FA0C94">
            <w:pPr>
              <w:pStyle w:val="Tabletext"/>
            </w:pPr>
            <w:r w:rsidRPr="00946768">
              <w:t>Ensure the procedures used for the charging and disposal of refrigerants and use of dangerous goods meet statutory obligations</w:t>
            </w:r>
          </w:p>
        </w:tc>
        <w:tc>
          <w:tcPr>
            <w:tcW w:w="1702" w:type="dxa"/>
          </w:tcPr>
          <w:p w14:paraId="21F0E0C1" w14:textId="77777777" w:rsidR="00A86D48" w:rsidRPr="00946768" w:rsidRDefault="00A86D48" w:rsidP="00FA0C94">
            <w:pPr>
              <w:pStyle w:val="Tabletext"/>
            </w:pPr>
          </w:p>
        </w:tc>
        <w:tc>
          <w:tcPr>
            <w:tcW w:w="1542" w:type="dxa"/>
          </w:tcPr>
          <w:p w14:paraId="30EB152B" w14:textId="77777777" w:rsidR="00A86D48" w:rsidRPr="00946768" w:rsidRDefault="00A86D48" w:rsidP="00FA0C94">
            <w:pPr>
              <w:pStyle w:val="Tabletext"/>
            </w:pPr>
          </w:p>
        </w:tc>
        <w:tc>
          <w:tcPr>
            <w:tcW w:w="1417" w:type="dxa"/>
          </w:tcPr>
          <w:p w14:paraId="4597F048" w14:textId="77777777" w:rsidR="00A86D48" w:rsidRPr="00946768" w:rsidRDefault="00A86D48" w:rsidP="00FA0C94">
            <w:pPr>
              <w:pStyle w:val="Tabletext"/>
            </w:pPr>
          </w:p>
        </w:tc>
      </w:tr>
      <w:tr w:rsidR="00A86D48" w:rsidRPr="00946768" w14:paraId="630B4418" w14:textId="77777777" w:rsidTr="00FA0C94">
        <w:trPr>
          <w:cantSplit/>
        </w:trPr>
        <w:tc>
          <w:tcPr>
            <w:tcW w:w="2152" w:type="dxa"/>
            <w:vMerge/>
          </w:tcPr>
          <w:p w14:paraId="55C16BF2" w14:textId="77777777" w:rsidR="00A86D48" w:rsidRPr="00946768" w:rsidRDefault="00A86D48" w:rsidP="00FA0C94">
            <w:pPr>
              <w:pStyle w:val="Tabletext"/>
            </w:pPr>
          </w:p>
        </w:tc>
        <w:tc>
          <w:tcPr>
            <w:tcW w:w="7388" w:type="dxa"/>
          </w:tcPr>
          <w:p w14:paraId="7857043E" w14:textId="77777777" w:rsidR="00A86D48" w:rsidRPr="00946768" w:rsidRDefault="00A86D48" w:rsidP="00FA0C94">
            <w:pPr>
              <w:pStyle w:val="Tabletext"/>
            </w:pPr>
            <w:r w:rsidRPr="00946768">
              <w:t>Use appropriately trained employees</w:t>
            </w:r>
          </w:p>
        </w:tc>
        <w:tc>
          <w:tcPr>
            <w:tcW w:w="1702" w:type="dxa"/>
          </w:tcPr>
          <w:p w14:paraId="3D4ABCDA" w14:textId="77777777" w:rsidR="00A86D48" w:rsidRPr="00946768" w:rsidRDefault="00A86D48" w:rsidP="00FA0C94">
            <w:pPr>
              <w:pStyle w:val="Tabletext"/>
            </w:pPr>
          </w:p>
        </w:tc>
        <w:tc>
          <w:tcPr>
            <w:tcW w:w="1542" w:type="dxa"/>
          </w:tcPr>
          <w:p w14:paraId="773BDA9F" w14:textId="77777777" w:rsidR="00A86D48" w:rsidRPr="00946768" w:rsidRDefault="00A86D48" w:rsidP="00FA0C94">
            <w:pPr>
              <w:pStyle w:val="Tabletext"/>
            </w:pPr>
          </w:p>
        </w:tc>
        <w:tc>
          <w:tcPr>
            <w:tcW w:w="1417" w:type="dxa"/>
          </w:tcPr>
          <w:p w14:paraId="4E3F0763" w14:textId="77777777" w:rsidR="00A86D48" w:rsidRPr="00946768" w:rsidRDefault="00A86D48" w:rsidP="00FA0C94">
            <w:pPr>
              <w:pStyle w:val="Tabletext"/>
            </w:pPr>
          </w:p>
        </w:tc>
      </w:tr>
      <w:tr w:rsidR="00A86D48" w:rsidRPr="00946768" w14:paraId="4AC63984" w14:textId="77777777" w:rsidTr="00FA0C94">
        <w:trPr>
          <w:cantSplit/>
        </w:trPr>
        <w:tc>
          <w:tcPr>
            <w:tcW w:w="2152" w:type="dxa"/>
            <w:vMerge/>
          </w:tcPr>
          <w:p w14:paraId="42403279" w14:textId="77777777" w:rsidR="00A86D48" w:rsidRPr="00946768" w:rsidRDefault="00A86D48" w:rsidP="00FA0C94">
            <w:pPr>
              <w:pStyle w:val="Tabletext"/>
            </w:pPr>
          </w:p>
        </w:tc>
        <w:tc>
          <w:tcPr>
            <w:tcW w:w="7388" w:type="dxa"/>
          </w:tcPr>
          <w:p w14:paraId="33DD190F" w14:textId="77777777" w:rsidR="00A86D48" w:rsidRPr="00946768" w:rsidRDefault="00A86D48" w:rsidP="00FA0C94">
            <w:pPr>
              <w:pStyle w:val="Tabletext"/>
            </w:pPr>
            <w:r w:rsidRPr="00946768">
              <w:t>Obtain the licences required</w:t>
            </w:r>
          </w:p>
        </w:tc>
        <w:tc>
          <w:tcPr>
            <w:tcW w:w="1702" w:type="dxa"/>
          </w:tcPr>
          <w:p w14:paraId="44172AC4" w14:textId="77777777" w:rsidR="00A86D48" w:rsidRPr="00946768" w:rsidRDefault="00A86D48" w:rsidP="00FA0C94">
            <w:pPr>
              <w:pStyle w:val="Tabletext"/>
            </w:pPr>
          </w:p>
        </w:tc>
        <w:tc>
          <w:tcPr>
            <w:tcW w:w="1542" w:type="dxa"/>
          </w:tcPr>
          <w:p w14:paraId="47D084A2" w14:textId="77777777" w:rsidR="00A86D48" w:rsidRPr="00946768" w:rsidRDefault="00A86D48" w:rsidP="00FA0C94">
            <w:pPr>
              <w:pStyle w:val="Tabletext"/>
            </w:pPr>
          </w:p>
        </w:tc>
        <w:tc>
          <w:tcPr>
            <w:tcW w:w="1417" w:type="dxa"/>
          </w:tcPr>
          <w:p w14:paraId="257D161E" w14:textId="77777777" w:rsidR="00A86D48" w:rsidRPr="00946768" w:rsidRDefault="00A86D48" w:rsidP="00FA0C94">
            <w:pPr>
              <w:pStyle w:val="Tabletext"/>
            </w:pPr>
          </w:p>
        </w:tc>
      </w:tr>
      <w:tr w:rsidR="00A86D48" w:rsidRPr="00946768" w14:paraId="4A3F5477" w14:textId="77777777" w:rsidTr="00FA0C94">
        <w:trPr>
          <w:cantSplit/>
        </w:trPr>
        <w:tc>
          <w:tcPr>
            <w:tcW w:w="2152" w:type="dxa"/>
            <w:vMerge/>
          </w:tcPr>
          <w:p w14:paraId="319954C5" w14:textId="77777777" w:rsidR="00A86D48" w:rsidRPr="00946768" w:rsidRDefault="00A86D48" w:rsidP="00FA0C94">
            <w:pPr>
              <w:pStyle w:val="Tabletext"/>
            </w:pPr>
          </w:p>
        </w:tc>
        <w:tc>
          <w:tcPr>
            <w:tcW w:w="7388" w:type="dxa"/>
          </w:tcPr>
          <w:p w14:paraId="6255DEE8" w14:textId="77777777" w:rsidR="00A86D48" w:rsidRPr="00946768" w:rsidRDefault="00A86D48" w:rsidP="00FA0C94">
            <w:pPr>
              <w:pStyle w:val="Tabletext"/>
            </w:pPr>
            <w:r w:rsidRPr="00946768">
              <w:t>Document dangerous goods identification, disposal and management, and retain the documentation</w:t>
            </w:r>
          </w:p>
        </w:tc>
        <w:tc>
          <w:tcPr>
            <w:tcW w:w="1702" w:type="dxa"/>
          </w:tcPr>
          <w:p w14:paraId="13556637" w14:textId="77777777" w:rsidR="00A86D48" w:rsidRPr="00946768" w:rsidRDefault="00A86D48" w:rsidP="00FA0C94">
            <w:pPr>
              <w:pStyle w:val="Tabletext"/>
            </w:pPr>
          </w:p>
        </w:tc>
        <w:tc>
          <w:tcPr>
            <w:tcW w:w="1542" w:type="dxa"/>
          </w:tcPr>
          <w:p w14:paraId="4E3F1017" w14:textId="77777777" w:rsidR="00A86D48" w:rsidRPr="00946768" w:rsidRDefault="00A86D48" w:rsidP="00FA0C94">
            <w:pPr>
              <w:pStyle w:val="Tabletext"/>
            </w:pPr>
          </w:p>
        </w:tc>
        <w:tc>
          <w:tcPr>
            <w:tcW w:w="1417" w:type="dxa"/>
          </w:tcPr>
          <w:p w14:paraId="64592077" w14:textId="77777777" w:rsidR="00A86D48" w:rsidRPr="00946768" w:rsidRDefault="00A86D48" w:rsidP="00FA0C94">
            <w:pPr>
              <w:pStyle w:val="Tabletext"/>
            </w:pPr>
          </w:p>
        </w:tc>
      </w:tr>
      <w:tr w:rsidR="00A86D48" w:rsidRPr="00946768" w14:paraId="69BCBC53" w14:textId="77777777" w:rsidTr="00FA0C94">
        <w:trPr>
          <w:cantSplit/>
        </w:trPr>
        <w:tc>
          <w:tcPr>
            <w:tcW w:w="2152" w:type="dxa"/>
            <w:vMerge/>
          </w:tcPr>
          <w:p w14:paraId="7A982DE5" w14:textId="77777777" w:rsidR="00A86D48" w:rsidRPr="00946768" w:rsidRDefault="00A86D48" w:rsidP="00FA0C94">
            <w:pPr>
              <w:pStyle w:val="Tabletext"/>
            </w:pPr>
          </w:p>
        </w:tc>
        <w:tc>
          <w:tcPr>
            <w:tcW w:w="7388" w:type="dxa"/>
          </w:tcPr>
          <w:p w14:paraId="3B25B423" w14:textId="77777777" w:rsidR="00A86D48" w:rsidRPr="00946768" w:rsidRDefault="00A86D48" w:rsidP="00FA0C94">
            <w:pPr>
              <w:pStyle w:val="Tabletext"/>
            </w:pPr>
          </w:p>
        </w:tc>
        <w:tc>
          <w:tcPr>
            <w:tcW w:w="1702" w:type="dxa"/>
          </w:tcPr>
          <w:p w14:paraId="307C65A1" w14:textId="77777777" w:rsidR="00A86D48" w:rsidRPr="00946768" w:rsidRDefault="00A86D48" w:rsidP="00FA0C94">
            <w:pPr>
              <w:pStyle w:val="Tabletext"/>
            </w:pPr>
          </w:p>
        </w:tc>
        <w:tc>
          <w:tcPr>
            <w:tcW w:w="1542" w:type="dxa"/>
          </w:tcPr>
          <w:p w14:paraId="2F538CD5" w14:textId="77777777" w:rsidR="00A86D48" w:rsidRPr="00946768" w:rsidRDefault="00A86D48" w:rsidP="00FA0C94">
            <w:pPr>
              <w:pStyle w:val="Tabletext"/>
            </w:pPr>
          </w:p>
        </w:tc>
        <w:tc>
          <w:tcPr>
            <w:tcW w:w="1417" w:type="dxa"/>
          </w:tcPr>
          <w:p w14:paraId="334E9BD3" w14:textId="77777777" w:rsidR="00A86D48" w:rsidRPr="00946768" w:rsidRDefault="00A86D48" w:rsidP="00FA0C94">
            <w:pPr>
              <w:pStyle w:val="Tabletext"/>
            </w:pPr>
          </w:p>
        </w:tc>
      </w:tr>
      <w:tr w:rsidR="00A86D48" w:rsidRPr="00946768" w14:paraId="4ABB0C89" w14:textId="77777777" w:rsidTr="00FA0C94">
        <w:trPr>
          <w:cantSplit/>
        </w:trPr>
        <w:tc>
          <w:tcPr>
            <w:tcW w:w="2152" w:type="dxa"/>
            <w:vMerge w:val="restart"/>
          </w:tcPr>
          <w:p w14:paraId="0891B1B8" w14:textId="77777777" w:rsidR="00A86D48" w:rsidRPr="00946768" w:rsidRDefault="00A86D48" w:rsidP="00FA0C94">
            <w:pPr>
              <w:pStyle w:val="Tabletext"/>
            </w:pPr>
            <w:r w:rsidRPr="00946768">
              <w:lastRenderedPageBreak/>
              <w:t>3.6 Minimise noise and vibration impacts on neighbours, occupants and users of any facility</w:t>
            </w:r>
          </w:p>
        </w:tc>
        <w:tc>
          <w:tcPr>
            <w:tcW w:w="7388" w:type="dxa"/>
          </w:tcPr>
          <w:p w14:paraId="585B9318" w14:textId="77777777" w:rsidR="00A86D48" w:rsidRPr="00946768" w:rsidRDefault="00A86D48" w:rsidP="00FA0C94">
            <w:pPr>
              <w:pStyle w:val="Tabletext"/>
            </w:pPr>
            <w:r w:rsidRPr="00946768">
              <w:t>Comply with noise limits and conditions prescribed by the EPA, Office of E</w:t>
            </w:r>
            <w:r w:rsidRPr="00946768">
              <w:rPr>
                <w:rFonts w:eastAsia="MS Mincho"/>
              </w:rPr>
              <w:t xml:space="preserve">nvironment and Heritage </w:t>
            </w:r>
            <w:r w:rsidRPr="00946768">
              <w:t>and Council (as applicable)</w:t>
            </w:r>
          </w:p>
        </w:tc>
        <w:tc>
          <w:tcPr>
            <w:tcW w:w="1702" w:type="dxa"/>
          </w:tcPr>
          <w:p w14:paraId="4C26E2D9" w14:textId="77777777" w:rsidR="00A86D48" w:rsidRPr="00946768" w:rsidRDefault="00A86D48" w:rsidP="00FA0C94">
            <w:pPr>
              <w:pStyle w:val="Tabletext"/>
            </w:pPr>
          </w:p>
        </w:tc>
        <w:tc>
          <w:tcPr>
            <w:tcW w:w="1542" w:type="dxa"/>
          </w:tcPr>
          <w:p w14:paraId="0AD98497" w14:textId="77777777" w:rsidR="00A86D48" w:rsidRPr="00946768" w:rsidRDefault="00A86D48" w:rsidP="00FA0C94">
            <w:pPr>
              <w:pStyle w:val="Tabletext"/>
            </w:pPr>
          </w:p>
        </w:tc>
        <w:tc>
          <w:tcPr>
            <w:tcW w:w="1417" w:type="dxa"/>
          </w:tcPr>
          <w:p w14:paraId="55C03B98" w14:textId="77777777" w:rsidR="00A86D48" w:rsidRPr="00946768" w:rsidRDefault="00A86D48" w:rsidP="00FA0C94">
            <w:pPr>
              <w:pStyle w:val="Tabletext"/>
            </w:pPr>
          </w:p>
        </w:tc>
      </w:tr>
      <w:tr w:rsidR="00A86D48" w:rsidRPr="00946768" w14:paraId="281F8274" w14:textId="77777777" w:rsidTr="00FA0C94">
        <w:trPr>
          <w:cantSplit/>
        </w:trPr>
        <w:tc>
          <w:tcPr>
            <w:tcW w:w="2152" w:type="dxa"/>
            <w:vMerge/>
          </w:tcPr>
          <w:p w14:paraId="04DCC734" w14:textId="77777777" w:rsidR="00A86D48" w:rsidRPr="00946768" w:rsidRDefault="00A86D48" w:rsidP="00FA0C94">
            <w:pPr>
              <w:pStyle w:val="Tabletext"/>
            </w:pPr>
          </w:p>
        </w:tc>
        <w:tc>
          <w:tcPr>
            <w:tcW w:w="7388" w:type="dxa"/>
          </w:tcPr>
          <w:p w14:paraId="24D2CACB" w14:textId="77777777" w:rsidR="00A86D48" w:rsidRPr="00946768" w:rsidRDefault="00A86D48" w:rsidP="00FA0C94">
            <w:pPr>
              <w:pStyle w:val="Tabletext"/>
            </w:pPr>
            <w:r w:rsidRPr="00946768">
              <w:t>Use equipment in good repair and condition</w:t>
            </w:r>
          </w:p>
        </w:tc>
        <w:tc>
          <w:tcPr>
            <w:tcW w:w="1702" w:type="dxa"/>
          </w:tcPr>
          <w:p w14:paraId="45BA8A5D" w14:textId="77777777" w:rsidR="00A86D48" w:rsidRPr="00946768" w:rsidRDefault="00A86D48" w:rsidP="00FA0C94">
            <w:pPr>
              <w:pStyle w:val="Tabletext"/>
            </w:pPr>
          </w:p>
        </w:tc>
        <w:tc>
          <w:tcPr>
            <w:tcW w:w="1542" w:type="dxa"/>
          </w:tcPr>
          <w:p w14:paraId="205AE99A" w14:textId="77777777" w:rsidR="00A86D48" w:rsidRPr="00946768" w:rsidRDefault="00A86D48" w:rsidP="00FA0C94">
            <w:pPr>
              <w:pStyle w:val="Tabletext"/>
            </w:pPr>
          </w:p>
        </w:tc>
        <w:tc>
          <w:tcPr>
            <w:tcW w:w="1417" w:type="dxa"/>
          </w:tcPr>
          <w:p w14:paraId="5AC08E4A" w14:textId="77777777" w:rsidR="00A86D48" w:rsidRPr="00946768" w:rsidRDefault="00A86D48" w:rsidP="00FA0C94">
            <w:pPr>
              <w:pStyle w:val="Tabletext"/>
            </w:pPr>
          </w:p>
        </w:tc>
      </w:tr>
      <w:tr w:rsidR="00A86D48" w:rsidRPr="00946768" w14:paraId="36DBB782" w14:textId="77777777" w:rsidTr="00FA0C94">
        <w:trPr>
          <w:cantSplit/>
        </w:trPr>
        <w:tc>
          <w:tcPr>
            <w:tcW w:w="2152" w:type="dxa"/>
            <w:vMerge/>
          </w:tcPr>
          <w:p w14:paraId="5BDC6040" w14:textId="77777777" w:rsidR="00A86D48" w:rsidRPr="00946768" w:rsidRDefault="00A86D48" w:rsidP="00FA0C94">
            <w:pPr>
              <w:pStyle w:val="Tabletext"/>
            </w:pPr>
          </w:p>
        </w:tc>
        <w:tc>
          <w:tcPr>
            <w:tcW w:w="7388" w:type="dxa"/>
          </w:tcPr>
          <w:p w14:paraId="3065555C" w14:textId="77777777" w:rsidR="00A86D48" w:rsidRPr="00946768" w:rsidRDefault="00A86D48" w:rsidP="00FA0C94">
            <w:pPr>
              <w:pStyle w:val="Tabletext"/>
            </w:pPr>
            <w:r w:rsidRPr="00946768">
              <w:t>Use noise suppression equipment (e.g. silencers on compressors) and acoustic barriers as required</w:t>
            </w:r>
          </w:p>
        </w:tc>
        <w:tc>
          <w:tcPr>
            <w:tcW w:w="1702" w:type="dxa"/>
          </w:tcPr>
          <w:p w14:paraId="3A8889A8" w14:textId="77777777" w:rsidR="00A86D48" w:rsidRPr="00946768" w:rsidRDefault="00A86D48" w:rsidP="00FA0C94">
            <w:pPr>
              <w:pStyle w:val="Tabletext"/>
            </w:pPr>
          </w:p>
        </w:tc>
        <w:tc>
          <w:tcPr>
            <w:tcW w:w="1542" w:type="dxa"/>
          </w:tcPr>
          <w:p w14:paraId="2315C6B4" w14:textId="77777777" w:rsidR="00A86D48" w:rsidRPr="00946768" w:rsidRDefault="00A86D48" w:rsidP="00FA0C94">
            <w:pPr>
              <w:pStyle w:val="Tabletext"/>
            </w:pPr>
          </w:p>
        </w:tc>
        <w:tc>
          <w:tcPr>
            <w:tcW w:w="1417" w:type="dxa"/>
          </w:tcPr>
          <w:p w14:paraId="1574A49C" w14:textId="77777777" w:rsidR="00A86D48" w:rsidRPr="00946768" w:rsidRDefault="00A86D48" w:rsidP="00FA0C94">
            <w:pPr>
              <w:pStyle w:val="Tabletext"/>
            </w:pPr>
          </w:p>
        </w:tc>
      </w:tr>
      <w:tr w:rsidR="00A86D48" w:rsidRPr="00946768" w14:paraId="3341339F" w14:textId="77777777" w:rsidTr="00FA0C94">
        <w:trPr>
          <w:cantSplit/>
        </w:trPr>
        <w:tc>
          <w:tcPr>
            <w:tcW w:w="2152" w:type="dxa"/>
            <w:vMerge/>
          </w:tcPr>
          <w:p w14:paraId="261BD0F7" w14:textId="77777777" w:rsidR="00A86D48" w:rsidRPr="00946768" w:rsidRDefault="00A86D48" w:rsidP="00FA0C94">
            <w:pPr>
              <w:pStyle w:val="Tabletext"/>
            </w:pPr>
          </w:p>
        </w:tc>
        <w:tc>
          <w:tcPr>
            <w:tcW w:w="7388" w:type="dxa"/>
          </w:tcPr>
          <w:p w14:paraId="142C6C4C" w14:textId="77777777" w:rsidR="00A86D48" w:rsidRPr="00946768" w:rsidRDefault="00A86D48" w:rsidP="00FA0C94">
            <w:pPr>
              <w:pStyle w:val="Tabletext"/>
            </w:pPr>
            <w:r w:rsidRPr="00946768">
              <w:t>Do not expose workers, neighbours or visitors to excessive noise, and cooperate and coordinate with operators of any neighbouring facility</w:t>
            </w:r>
          </w:p>
        </w:tc>
        <w:tc>
          <w:tcPr>
            <w:tcW w:w="1702" w:type="dxa"/>
          </w:tcPr>
          <w:p w14:paraId="07436DEA" w14:textId="77777777" w:rsidR="00A86D48" w:rsidRPr="00946768" w:rsidRDefault="00A86D48" w:rsidP="00FA0C94">
            <w:pPr>
              <w:pStyle w:val="Tabletext"/>
            </w:pPr>
          </w:p>
        </w:tc>
        <w:tc>
          <w:tcPr>
            <w:tcW w:w="1542" w:type="dxa"/>
          </w:tcPr>
          <w:p w14:paraId="40DC565E" w14:textId="77777777" w:rsidR="00A86D48" w:rsidRPr="00946768" w:rsidRDefault="00A86D48" w:rsidP="00FA0C94">
            <w:pPr>
              <w:pStyle w:val="Tabletext"/>
            </w:pPr>
          </w:p>
        </w:tc>
        <w:tc>
          <w:tcPr>
            <w:tcW w:w="1417" w:type="dxa"/>
          </w:tcPr>
          <w:p w14:paraId="5FEA1C01" w14:textId="77777777" w:rsidR="00A86D48" w:rsidRPr="00946768" w:rsidRDefault="00A86D48" w:rsidP="00FA0C94">
            <w:pPr>
              <w:pStyle w:val="Tabletext"/>
            </w:pPr>
          </w:p>
        </w:tc>
      </w:tr>
      <w:tr w:rsidR="00A86D48" w:rsidRPr="00946768" w14:paraId="2124E89E" w14:textId="77777777" w:rsidTr="00FA0C94">
        <w:trPr>
          <w:cantSplit/>
        </w:trPr>
        <w:tc>
          <w:tcPr>
            <w:tcW w:w="2152" w:type="dxa"/>
            <w:vMerge/>
          </w:tcPr>
          <w:p w14:paraId="67662BC2" w14:textId="77777777" w:rsidR="00A86D48" w:rsidRPr="00946768" w:rsidRDefault="00A86D48" w:rsidP="00FA0C94">
            <w:pPr>
              <w:pStyle w:val="Tabletext"/>
            </w:pPr>
          </w:p>
        </w:tc>
        <w:tc>
          <w:tcPr>
            <w:tcW w:w="7388" w:type="dxa"/>
          </w:tcPr>
          <w:p w14:paraId="55A998E0" w14:textId="77777777" w:rsidR="00A86D48" w:rsidRPr="00946768" w:rsidRDefault="00A86D48" w:rsidP="00FA0C94">
            <w:pPr>
              <w:pStyle w:val="Tabletext"/>
            </w:pPr>
            <w:r w:rsidRPr="00946768">
              <w:t>Do not expose people or property to excessive vibrations</w:t>
            </w:r>
          </w:p>
        </w:tc>
        <w:tc>
          <w:tcPr>
            <w:tcW w:w="1702" w:type="dxa"/>
          </w:tcPr>
          <w:p w14:paraId="665ABCB0" w14:textId="77777777" w:rsidR="00A86D48" w:rsidRPr="00946768" w:rsidRDefault="00A86D48" w:rsidP="00FA0C94">
            <w:pPr>
              <w:pStyle w:val="Tabletext"/>
            </w:pPr>
          </w:p>
        </w:tc>
        <w:tc>
          <w:tcPr>
            <w:tcW w:w="1542" w:type="dxa"/>
          </w:tcPr>
          <w:p w14:paraId="42059AAF" w14:textId="77777777" w:rsidR="00A86D48" w:rsidRPr="00946768" w:rsidRDefault="00A86D48" w:rsidP="00FA0C94">
            <w:pPr>
              <w:pStyle w:val="Tabletext"/>
            </w:pPr>
          </w:p>
        </w:tc>
        <w:tc>
          <w:tcPr>
            <w:tcW w:w="1417" w:type="dxa"/>
          </w:tcPr>
          <w:p w14:paraId="6C0BF0E1" w14:textId="77777777" w:rsidR="00A86D48" w:rsidRPr="00946768" w:rsidRDefault="00A86D48" w:rsidP="00FA0C94">
            <w:pPr>
              <w:pStyle w:val="Tabletext"/>
            </w:pPr>
          </w:p>
        </w:tc>
      </w:tr>
      <w:tr w:rsidR="00A86D48" w:rsidRPr="00946768" w14:paraId="44D1402C" w14:textId="77777777" w:rsidTr="00FA0C94">
        <w:trPr>
          <w:cantSplit/>
        </w:trPr>
        <w:tc>
          <w:tcPr>
            <w:tcW w:w="2152" w:type="dxa"/>
            <w:vMerge/>
          </w:tcPr>
          <w:p w14:paraId="1FFCB910" w14:textId="77777777" w:rsidR="00A86D48" w:rsidRPr="00946768" w:rsidRDefault="00A86D48" w:rsidP="00FA0C94">
            <w:pPr>
              <w:pStyle w:val="Tabletext"/>
            </w:pPr>
          </w:p>
        </w:tc>
        <w:tc>
          <w:tcPr>
            <w:tcW w:w="7388" w:type="dxa"/>
          </w:tcPr>
          <w:p w14:paraId="3D544F1D" w14:textId="77777777" w:rsidR="00A86D48" w:rsidRPr="00946768" w:rsidRDefault="00A86D48" w:rsidP="00FA0C94">
            <w:pPr>
              <w:pStyle w:val="Tabletext"/>
            </w:pPr>
          </w:p>
        </w:tc>
        <w:tc>
          <w:tcPr>
            <w:tcW w:w="1702" w:type="dxa"/>
          </w:tcPr>
          <w:p w14:paraId="666BDD21" w14:textId="77777777" w:rsidR="00A86D48" w:rsidRPr="00946768" w:rsidRDefault="00A86D48" w:rsidP="00FA0C94">
            <w:pPr>
              <w:pStyle w:val="Tabletext"/>
            </w:pPr>
          </w:p>
        </w:tc>
        <w:tc>
          <w:tcPr>
            <w:tcW w:w="1542" w:type="dxa"/>
          </w:tcPr>
          <w:p w14:paraId="530F33C6" w14:textId="77777777" w:rsidR="00A86D48" w:rsidRPr="00946768" w:rsidRDefault="00A86D48" w:rsidP="00FA0C94">
            <w:pPr>
              <w:pStyle w:val="Tabletext"/>
            </w:pPr>
          </w:p>
        </w:tc>
        <w:tc>
          <w:tcPr>
            <w:tcW w:w="1417" w:type="dxa"/>
          </w:tcPr>
          <w:p w14:paraId="09420548" w14:textId="77777777" w:rsidR="00A86D48" w:rsidRPr="00946768" w:rsidRDefault="00A86D48" w:rsidP="00FA0C94">
            <w:pPr>
              <w:pStyle w:val="Tabletext"/>
            </w:pPr>
          </w:p>
        </w:tc>
      </w:tr>
      <w:tr w:rsidR="00A86D48" w:rsidRPr="00946768" w14:paraId="1BAC7842" w14:textId="77777777" w:rsidTr="00FA0C94">
        <w:trPr>
          <w:cantSplit/>
        </w:trPr>
        <w:tc>
          <w:tcPr>
            <w:tcW w:w="2152" w:type="dxa"/>
            <w:vMerge w:val="restart"/>
          </w:tcPr>
          <w:p w14:paraId="2A97A77C" w14:textId="77777777" w:rsidR="00A86D48" w:rsidRPr="00946768" w:rsidRDefault="00A86D48" w:rsidP="00FA0C94">
            <w:pPr>
              <w:pStyle w:val="Tabletext"/>
            </w:pPr>
            <w:r w:rsidRPr="00946768">
              <w:t xml:space="preserve">3.7 Comply with Trade Waste Licence conditions applicable to the facility </w:t>
            </w:r>
          </w:p>
        </w:tc>
        <w:tc>
          <w:tcPr>
            <w:tcW w:w="7388" w:type="dxa"/>
          </w:tcPr>
          <w:p w14:paraId="17010F2D" w14:textId="77777777" w:rsidR="00A86D48" w:rsidRPr="00946768" w:rsidRDefault="00A86D48" w:rsidP="00FA0C94">
            <w:pPr>
              <w:pStyle w:val="Tabletext"/>
            </w:pPr>
            <w:r w:rsidRPr="00946768">
              <w:t>Implement procedures to avoid breaches of the Trade Waste Licence conditions (may apply to discharges from cooling water systems, condenser water systems, heating water systems, cooking facilities, engine discharges, water treated with chemicals or where large sediment loads exist)</w:t>
            </w:r>
          </w:p>
        </w:tc>
        <w:tc>
          <w:tcPr>
            <w:tcW w:w="1702" w:type="dxa"/>
          </w:tcPr>
          <w:p w14:paraId="1EAFDDA2" w14:textId="77777777" w:rsidR="00A86D48" w:rsidRPr="00946768" w:rsidRDefault="00A86D48" w:rsidP="00FA0C94">
            <w:pPr>
              <w:pStyle w:val="Tabletext"/>
            </w:pPr>
          </w:p>
        </w:tc>
        <w:tc>
          <w:tcPr>
            <w:tcW w:w="1542" w:type="dxa"/>
          </w:tcPr>
          <w:p w14:paraId="5BD650BD" w14:textId="77777777" w:rsidR="00A86D48" w:rsidRPr="00946768" w:rsidRDefault="00A86D48" w:rsidP="00FA0C94">
            <w:pPr>
              <w:pStyle w:val="Tabletext"/>
            </w:pPr>
          </w:p>
        </w:tc>
        <w:tc>
          <w:tcPr>
            <w:tcW w:w="1417" w:type="dxa"/>
          </w:tcPr>
          <w:p w14:paraId="47E4480A" w14:textId="77777777" w:rsidR="00A86D48" w:rsidRPr="00946768" w:rsidRDefault="00A86D48" w:rsidP="00FA0C94">
            <w:pPr>
              <w:pStyle w:val="Tabletext"/>
            </w:pPr>
          </w:p>
        </w:tc>
      </w:tr>
      <w:tr w:rsidR="00A86D48" w:rsidRPr="00946768" w14:paraId="15C2AA11" w14:textId="77777777" w:rsidTr="00FA0C94">
        <w:trPr>
          <w:cantSplit/>
        </w:trPr>
        <w:tc>
          <w:tcPr>
            <w:tcW w:w="2152" w:type="dxa"/>
            <w:vMerge/>
          </w:tcPr>
          <w:p w14:paraId="428E4089" w14:textId="77777777" w:rsidR="00A86D48" w:rsidRPr="00946768" w:rsidRDefault="00A86D48" w:rsidP="00FA0C94">
            <w:pPr>
              <w:pStyle w:val="Tabletext"/>
            </w:pPr>
          </w:p>
        </w:tc>
        <w:tc>
          <w:tcPr>
            <w:tcW w:w="7388" w:type="dxa"/>
          </w:tcPr>
          <w:p w14:paraId="664EA953" w14:textId="77777777" w:rsidR="00A86D48" w:rsidRPr="00946768" w:rsidRDefault="00A86D48" w:rsidP="00FA0C94">
            <w:pPr>
              <w:pStyle w:val="Tabletext"/>
            </w:pPr>
          </w:p>
        </w:tc>
        <w:tc>
          <w:tcPr>
            <w:tcW w:w="1702" w:type="dxa"/>
          </w:tcPr>
          <w:p w14:paraId="72C2C205" w14:textId="77777777" w:rsidR="00A86D48" w:rsidRPr="00946768" w:rsidRDefault="00A86D48" w:rsidP="00FA0C94">
            <w:pPr>
              <w:pStyle w:val="Tabletext"/>
            </w:pPr>
          </w:p>
        </w:tc>
        <w:tc>
          <w:tcPr>
            <w:tcW w:w="1542" w:type="dxa"/>
          </w:tcPr>
          <w:p w14:paraId="349A3719" w14:textId="77777777" w:rsidR="00A86D48" w:rsidRPr="00946768" w:rsidRDefault="00A86D48" w:rsidP="00FA0C94">
            <w:pPr>
              <w:pStyle w:val="Tabletext"/>
            </w:pPr>
          </w:p>
        </w:tc>
        <w:tc>
          <w:tcPr>
            <w:tcW w:w="1417" w:type="dxa"/>
          </w:tcPr>
          <w:p w14:paraId="1B408889" w14:textId="77777777" w:rsidR="00A86D48" w:rsidRPr="00946768" w:rsidRDefault="00A86D48" w:rsidP="00FA0C94">
            <w:pPr>
              <w:pStyle w:val="Tabletext"/>
            </w:pPr>
          </w:p>
        </w:tc>
      </w:tr>
      <w:tr w:rsidR="00A86D48" w:rsidRPr="00946768" w14:paraId="34993745" w14:textId="77777777" w:rsidTr="00FA0C94">
        <w:trPr>
          <w:cantSplit/>
        </w:trPr>
        <w:tc>
          <w:tcPr>
            <w:tcW w:w="2152" w:type="dxa"/>
            <w:vMerge w:val="restart"/>
          </w:tcPr>
          <w:p w14:paraId="68030DCA" w14:textId="77777777" w:rsidR="00A86D48" w:rsidRPr="00946768" w:rsidRDefault="00A86D48" w:rsidP="00FA0C94">
            <w:pPr>
              <w:pStyle w:val="Tabletext"/>
            </w:pPr>
            <w:r w:rsidRPr="00946768">
              <w:t>3.8 Minimise air pollution from dust and emissions</w:t>
            </w:r>
          </w:p>
        </w:tc>
        <w:tc>
          <w:tcPr>
            <w:tcW w:w="7388" w:type="dxa"/>
          </w:tcPr>
          <w:p w14:paraId="5834E063" w14:textId="77777777" w:rsidR="00A86D48" w:rsidRPr="00946768" w:rsidRDefault="00A86D48" w:rsidP="00FA0C94">
            <w:pPr>
              <w:pStyle w:val="Tabletext"/>
            </w:pPr>
            <w:r w:rsidRPr="00946768">
              <w:t>Minimise areas of exposed earth and stockpiles</w:t>
            </w:r>
          </w:p>
        </w:tc>
        <w:tc>
          <w:tcPr>
            <w:tcW w:w="1702" w:type="dxa"/>
          </w:tcPr>
          <w:p w14:paraId="7F912647" w14:textId="77777777" w:rsidR="00A86D48" w:rsidRPr="00946768" w:rsidRDefault="00A86D48" w:rsidP="00FA0C94">
            <w:pPr>
              <w:pStyle w:val="Tabletext"/>
            </w:pPr>
          </w:p>
        </w:tc>
        <w:tc>
          <w:tcPr>
            <w:tcW w:w="1542" w:type="dxa"/>
          </w:tcPr>
          <w:p w14:paraId="7E767CB5" w14:textId="77777777" w:rsidR="00A86D48" w:rsidRPr="00946768" w:rsidRDefault="00A86D48" w:rsidP="00FA0C94">
            <w:pPr>
              <w:pStyle w:val="Tabletext"/>
            </w:pPr>
          </w:p>
        </w:tc>
        <w:tc>
          <w:tcPr>
            <w:tcW w:w="1417" w:type="dxa"/>
          </w:tcPr>
          <w:p w14:paraId="229B22F8" w14:textId="77777777" w:rsidR="00A86D48" w:rsidRPr="00946768" w:rsidRDefault="00A86D48" w:rsidP="00FA0C94">
            <w:pPr>
              <w:pStyle w:val="Tabletext"/>
            </w:pPr>
          </w:p>
        </w:tc>
      </w:tr>
      <w:tr w:rsidR="00A86D48" w:rsidRPr="00946768" w14:paraId="19C36517" w14:textId="77777777" w:rsidTr="00FA0C94">
        <w:trPr>
          <w:cantSplit/>
        </w:trPr>
        <w:tc>
          <w:tcPr>
            <w:tcW w:w="2152" w:type="dxa"/>
            <w:vMerge/>
          </w:tcPr>
          <w:p w14:paraId="74EA2E3A" w14:textId="77777777" w:rsidR="00A86D48" w:rsidRPr="00946768" w:rsidRDefault="00A86D48" w:rsidP="00FA0C94">
            <w:pPr>
              <w:pStyle w:val="Tabletext"/>
            </w:pPr>
          </w:p>
        </w:tc>
        <w:tc>
          <w:tcPr>
            <w:tcW w:w="7388" w:type="dxa"/>
          </w:tcPr>
          <w:p w14:paraId="56FC50F1" w14:textId="77777777" w:rsidR="00A86D48" w:rsidRPr="00946768" w:rsidRDefault="00A86D48" w:rsidP="00FA0C94">
            <w:pPr>
              <w:pStyle w:val="Tabletext"/>
            </w:pPr>
            <w:r w:rsidRPr="00946768">
              <w:t>Cover and secure materials in open transport</w:t>
            </w:r>
          </w:p>
        </w:tc>
        <w:tc>
          <w:tcPr>
            <w:tcW w:w="1702" w:type="dxa"/>
          </w:tcPr>
          <w:p w14:paraId="28BA20B8" w14:textId="77777777" w:rsidR="00A86D48" w:rsidRPr="00946768" w:rsidRDefault="00A86D48" w:rsidP="00FA0C94">
            <w:pPr>
              <w:pStyle w:val="Tabletext"/>
            </w:pPr>
          </w:p>
        </w:tc>
        <w:tc>
          <w:tcPr>
            <w:tcW w:w="1542" w:type="dxa"/>
          </w:tcPr>
          <w:p w14:paraId="0785ED4B" w14:textId="77777777" w:rsidR="00A86D48" w:rsidRPr="00946768" w:rsidRDefault="00A86D48" w:rsidP="00FA0C94">
            <w:pPr>
              <w:pStyle w:val="Tabletext"/>
            </w:pPr>
          </w:p>
        </w:tc>
        <w:tc>
          <w:tcPr>
            <w:tcW w:w="1417" w:type="dxa"/>
          </w:tcPr>
          <w:p w14:paraId="37ECFD6F" w14:textId="77777777" w:rsidR="00A86D48" w:rsidRPr="00946768" w:rsidRDefault="00A86D48" w:rsidP="00FA0C94">
            <w:pPr>
              <w:pStyle w:val="Tabletext"/>
            </w:pPr>
          </w:p>
        </w:tc>
      </w:tr>
      <w:tr w:rsidR="00A86D48" w:rsidRPr="00946768" w14:paraId="7DD74930" w14:textId="77777777" w:rsidTr="00FA0C94">
        <w:trPr>
          <w:cantSplit/>
        </w:trPr>
        <w:tc>
          <w:tcPr>
            <w:tcW w:w="2152" w:type="dxa"/>
            <w:vMerge/>
          </w:tcPr>
          <w:p w14:paraId="7809EE0E" w14:textId="77777777" w:rsidR="00A86D48" w:rsidRPr="00946768" w:rsidRDefault="00A86D48" w:rsidP="00FA0C94">
            <w:pPr>
              <w:pStyle w:val="Tabletext"/>
            </w:pPr>
          </w:p>
        </w:tc>
        <w:tc>
          <w:tcPr>
            <w:tcW w:w="7388" w:type="dxa"/>
          </w:tcPr>
          <w:p w14:paraId="2FFE92F6" w14:textId="77777777" w:rsidR="00A86D48" w:rsidRPr="00946768" w:rsidRDefault="00A86D48" w:rsidP="00FA0C94">
            <w:pPr>
              <w:pStyle w:val="Tabletext"/>
            </w:pPr>
            <w:r w:rsidRPr="00946768">
              <w:t>Use water sprays and/or other means to control dust</w:t>
            </w:r>
          </w:p>
        </w:tc>
        <w:tc>
          <w:tcPr>
            <w:tcW w:w="1702" w:type="dxa"/>
          </w:tcPr>
          <w:p w14:paraId="5458B537" w14:textId="77777777" w:rsidR="00A86D48" w:rsidRPr="00946768" w:rsidRDefault="00A86D48" w:rsidP="00FA0C94">
            <w:pPr>
              <w:pStyle w:val="Tabletext"/>
            </w:pPr>
          </w:p>
        </w:tc>
        <w:tc>
          <w:tcPr>
            <w:tcW w:w="1542" w:type="dxa"/>
          </w:tcPr>
          <w:p w14:paraId="6A2CF49E" w14:textId="77777777" w:rsidR="00A86D48" w:rsidRPr="00946768" w:rsidRDefault="00A86D48" w:rsidP="00FA0C94">
            <w:pPr>
              <w:pStyle w:val="Tabletext"/>
            </w:pPr>
          </w:p>
        </w:tc>
        <w:tc>
          <w:tcPr>
            <w:tcW w:w="1417" w:type="dxa"/>
          </w:tcPr>
          <w:p w14:paraId="59B131FB" w14:textId="77777777" w:rsidR="00A86D48" w:rsidRPr="00946768" w:rsidRDefault="00A86D48" w:rsidP="00FA0C94">
            <w:pPr>
              <w:pStyle w:val="Tabletext"/>
            </w:pPr>
          </w:p>
        </w:tc>
      </w:tr>
      <w:tr w:rsidR="00A86D48" w:rsidRPr="00946768" w14:paraId="2F742EDC" w14:textId="77777777" w:rsidTr="00FA0C94">
        <w:trPr>
          <w:cantSplit/>
        </w:trPr>
        <w:tc>
          <w:tcPr>
            <w:tcW w:w="2152" w:type="dxa"/>
            <w:vMerge/>
          </w:tcPr>
          <w:p w14:paraId="471FC2EE" w14:textId="77777777" w:rsidR="00A86D48" w:rsidRPr="00946768" w:rsidRDefault="00A86D48" w:rsidP="00FA0C94">
            <w:pPr>
              <w:pStyle w:val="Tabletext"/>
            </w:pPr>
          </w:p>
        </w:tc>
        <w:tc>
          <w:tcPr>
            <w:tcW w:w="7388" w:type="dxa"/>
          </w:tcPr>
          <w:p w14:paraId="2885EE1E" w14:textId="77777777" w:rsidR="00A86D48" w:rsidRPr="00946768" w:rsidRDefault="00A86D48" w:rsidP="00FA0C94">
            <w:pPr>
              <w:pStyle w:val="Tabletext"/>
            </w:pPr>
            <w:r w:rsidRPr="00946768">
              <w:t>Keep emissions within statutory or other required limits</w:t>
            </w:r>
          </w:p>
        </w:tc>
        <w:tc>
          <w:tcPr>
            <w:tcW w:w="1702" w:type="dxa"/>
          </w:tcPr>
          <w:p w14:paraId="350CBD94" w14:textId="77777777" w:rsidR="00A86D48" w:rsidRPr="00946768" w:rsidRDefault="00A86D48" w:rsidP="00FA0C94">
            <w:pPr>
              <w:pStyle w:val="Tabletext"/>
            </w:pPr>
          </w:p>
        </w:tc>
        <w:tc>
          <w:tcPr>
            <w:tcW w:w="1542" w:type="dxa"/>
          </w:tcPr>
          <w:p w14:paraId="44D1B7F3" w14:textId="77777777" w:rsidR="00A86D48" w:rsidRPr="00946768" w:rsidRDefault="00A86D48" w:rsidP="00FA0C94">
            <w:pPr>
              <w:pStyle w:val="Tabletext"/>
            </w:pPr>
          </w:p>
        </w:tc>
        <w:tc>
          <w:tcPr>
            <w:tcW w:w="1417" w:type="dxa"/>
          </w:tcPr>
          <w:p w14:paraId="3C8AAF4F" w14:textId="77777777" w:rsidR="00A86D48" w:rsidRPr="00946768" w:rsidRDefault="00A86D48" w:rsidP="00FA0C94">
            <w:pPr>
              <w:pStyle w:val="Tabletext"/>
            </w:pPr>
          </w:p>
        </w:tc>
      </w:tr>
      <w:tr w:rsidR="00A86D48" w:rsidRPr="00946768" w14:paraId="21609618" w14:textId="77777777" w:rsidTr="00FA0C94">
        <w:trPr>
          <w:cantSplit/>
        </w:trPr>
        <w:tc>
          <w:tcPr>
            <w:tcW w:w="2152" w:type="dxa"/>
            <w:vMerge/>
          </w:tcPr>
          <w:p w14:paraId="17367A80" w14:textId="77777777" w:rsidR="00A86D48" w:rsidRPr="00946768" w:rsidRDefault="00A86D48" w:rsidP="00FA0C94">
            <w:pPr>
              <w:pStyle w:val="Tabletext"/>
            </w:pPr>
          </w:p>
        </w:tc>
        <w:tc>
          <w:tcPr>
            <w:tcW w:w="7388" w:type="dxa"/>
          </w:tcPr>
          <w:p w14:paraId="20064C68" w14:textId="77777777" w:rsidR="00A86D48" w:rsidRPr="00946768" w:rsidRDefault="00A86D48" w:rsidP="00FA0C94">
            <w:pPr>
              <w:pStyle w:val="Tabletext"/>
            </w:pPr>
            <w:r w:rsidRPr="00946768">
              <w:t>Minimise fire risks, and prevent and control fires</w:t>
            </w:r>
          </w:p>
        </w:tc>
        <w:tc>
          <w:tcPr>
            <w:tcW w:w="1702" w:type="dxa"/>
          </w:tcPr>
          <w:p w14:paraId="2CADE555" w14:textId="77777777" w:rsidR="00A86D48" w:rsidRPr="00946768" w:rsidRDefault="00A86D48" w:rsidP="00FA0C94">
            <w:pPr>
              <w:pStyle w:val="Tabletext"/>
            </w:pPr>
          </w:p>
        </w:tc>
        <w:tc>
          <w:tcPr>
            <w:tcW w:w="1542" w:type="dxa"/>
          </w:tcPr>
          <w:p w14:paraId="2643C685" w14:textId="77777777" w:rsidR="00A86D48" w:rsidRPr="00946768" w:rsidRDefault="00A86D48" w:rsidP="00FA0C94">
            <w:pPr>
              <w:pStyle w:val="Tabletext"/>
            </w:pPr>
          </w:p>
        </w:tc>
        <w:tc>
          <w:tcPr>
            <w:tcW w:w="1417" w:type="dxa"/>
          </w:tcPr>
          <w:p w14:paraId="1123B197" w14:textId="77777777" w:rsidR="00A86D48" w:rsidRPr="00946768" w:rsidRDefault="00A86D48" w:rsidP="00FA0C94">
            <w:pPr>
              <w:pStyle w:val="Tabletext"/>
            </w:pPr>
          </w:p>
        </w:tc>
      </w:tr>
      <w:tr w:rsidR="00A86D48" w:rsidRPr="00946768" w14:paraId="60584DE1" w14:textId="77777777" w:rsidTr="00FA0C94">
        <w:trPr>
          <w:cantSplit/>
        </w:trPr>
        <w:tc>
          <w:tcPr>
            <w:tcW w:w="2152" w:type="dxa"/>
            <w:vMerge/>
          </w:tcPr>
          <w:p w14:paraId="116ADEF4" w14:textId="77777777" w:rsidR="00A86D48" w:rsidRPr="00946768" w:rsidRDefault="00A86D48" w:rsidP="00FA0C94">
            <w:pPr>
              <w:pStyle w:val="Tabletext"/>
            </w:pPr>
          </w:p>
        </w:tc>
        <w:tc>
          <w:tcPr>
            <w:tcW w:w="7388" w:type="dxa"/>
          </w:tcPr>
          <w:p w14:paraId="4BF7EE03" w14:textId="77777777" w:rsidR="00A86D48" w:rsidRPr="00946768" w:rsidRDefault="00A86D48" w:rsidP="00FA0C94">
            <w:pPr>
              <w:pStyle w:val="Tabletext"/>
            </w:pPr>
          </w:p>
        </w:tc>
        <w:tc>
          <w:tcPr>
            <w:tcW w:w="1702" w:type="dxa"/>
          </w:tcPr>
          <w:p w14:paraId="0172CBD9" w14:textId="77777777" w:rsidR="00A86D48" w:rsidRPr="00946768" w:rsidRDefault="00A86D48" w:rsidP="00FA0C94">
            <w:pPr>
              <w:pStyle w:val="Tabletext"/>
            </w:pPr>
          </w:p>
        </w:tc>
        <w:tc>
          <w:tcPr>
            <w:tcW w:w="1542" w:type="dxa"/>
          </w:tcPr>
          <w:p w14:paraId="2C0306BF" w14:textId="77777777" w:rsidR="00A86D48" w:rsidRPr="00946768" w:rsidRDefault="00A86D48" w:rsidP="00FA0C94">
            <w:pPr>
              <w:pStyle w:val="Tabletext"/>
            </w:pPr>
          </w:p>
        </w:tc>
        <w:tc>
          <w:tcPr>
            <w:tcW w:w="1417" w:type="dxa"/>
          </w:tcPr>
          <w:p w14:paraId="0B2688BC" w14:textId="77777777" w:rsidR="00A86D48" w:rsidRPr="00946768" w:rsidRDefault="00A86D48" w:rsidP="00FA0C94">
            <w:pPr>
              <w:pStyle w:val="Tabletext"/>
            </w:pPr>
          </w:p>
        </w:tc>
      </w:tr>
      <w:tr w:rsidR="00A86D48" w:rsidRPr="00946768" w14:paraId="199E966E" w14:textId="77777777" w:rsidTr="00FA0C94">
        <w:trPr>
          <w:cantSplit/>
        </w:trPr>
        <w:tc>
          <w:tcPr>
            <w:tcW w:w="2152" w:type="dxa"/>
            <w:vMerge w:val="restart"/>
          </w:tcPr>
          <w:p w14:paraId="36B08E10" w14:textId="77777777" w:rsidR="00A86D48" w:rsidRPr="00946768" w:rsidRDefault="00A86D48" w:rsidP="00FA0C94">
            <w:pPr>
              <w:pStyle w:val="Tabletext"/>
            </w:pPr>
            <w:r w:rsidRPr="00946768">
              <w:t>3.9 Dispose of waste in accordance with statutory requirements</w:t>
            </w:r>
          </w:p>
          <w:p w14:paraId="2E46CB63" w14:textId="77777777" w:rsidR="00A86D48" w:rsidRPr="00946768" w:rsidRDefault="00A86D48" w:rsidP="00FA0C94">
            <w:pPr>
              <w:pStyle w:val="Tabletext"/>
            </w:pPr>
          </w:p>
        </w:tc>
        <w:tc>
          <w:tcPr>
            <w:tcW w:w="7388" w:type="dxa"/>
          </w:tcPr>
          <w:p w14:paraId="6CF56B0E" w14:textId="77777777" w:rsidR="00A86D48" w:rsidRPr="00946768" w:rsidRDefault="00A86D48" w:rsidP="00FA0C94">
            <w:pPr>
              <w:pStyle w:val="Tabletext"/>
            </w:pPr>
            <w:r w:rsidRPr="00946768">
              <w:lastRenderedPageBreak/>
              <w:t>Implement appropriate disposal procedures for all waste items, including using lawful places for disposal, recording and reporting on the method and location of disposal and any non-conformances</w:t>
            </w:r>
          </w:p>
        </w:tc>
        <w:tc>
          <w:tcPr>
            <w:tcW w:w="1702" w:type="dxa"/>
          </w:tcPr>
          <w:p w14:paraId="1E18ECFA" w14:textId="77777777" w:rsidR="00A86D48" w:rsidRPr="00946768" w:rsidRDefault="00A86D48" w:rsidP="00FA0C94">
            <w:pPr>
              <w:pStyle w:val="Tabletext"/>
            </w:pPr>
          </w:p>
        </w:tc>
        <w:tc>
          <w:tcPr>
            <w:tcW w:w="1542" w:type="dxa"/>
          </w:tcPr>
          <w:p w14:paraId="3D47F415" w14:textId="77777777" w:rsidR="00A86D48" w:rsidRPr="00946768" w:rsidRDefault="00A86D48" w:rsidP="00FA0C94">
            <w:pPr>
              <w:pStyle w:val="Tabletext"/>
            </w:pPr>
          </w:p>
        </w:tc>
        <w:tc>
          <w:tcPr>
            <w:tcW w:w="1417" w:type="dxa"/>
          </w:tcPr>
          <w:p w14:paraId="0C6BAB7D" w14:textId="77777777" w:rsidR="00A86D48" w:rsidRPr="00946768" w:rsidRDefault="00A86D48" w:rsidP="00FA0C94">
            <w:pPr>
              <w:pStyle w:val="Tabletext"/>
            </w:pPr>
          </w:p>
        </w:tc>
      </w:tr>
      <w:tr w:rsidR="00A86D48" w:rsidRPr="00946768" w14:paraId="55C212BD" w14:textId="77777777" w:rsidTr="00FA0C94">
        <w:trPr>
          <w:cantSplit/>
        </w:trPr>
        <w:tc>
          <w:tcPr>
            <w:tcW w:w="2152" w:type="dxa"/>
            <w:vMerge/>
          </w:tcPr>
          <w:p w14:paraId="73FDC064" w14:textId="77777777" w:rsidR="00A86D48" w:rsidRPr="00946768" w:rsidRDefault="00A86D48" w:rsidP="00FA0C94">
            <w:pPr>
              <w:pStyle w:val="Tabletext"/>
            </w:pPr>
          </w:p>
        </w:tc>
        <w:tc>
          <w:tcPr>
            <w:tcW w:w="7388" w:type="dxa"/>
          </w:tcPr>
          <w:p w14:paraId="68CAB2A3" w14:textId="77777777" w:rsidR="00A86D48" w:rsidRPr="00946768" w:rsidRDefault="00A86D48" w:rsidP="00FA0C94">
            <w:pPr>
              <w:pStyle w:val="Tabletext"/>
              <w:rPr>
                <w:b/>
                <w:bCs/>
              </w:rPr>
            </w:pPr>
            <w:r w:rsidRPr="00946768">
              <w:rPr>
                <w:b/>
                <w:bCs/>
              </w:rPr>
              <w:t>EITHER</w:t>
            </w:r>
          </w:p>
          <w:p w14:paraId="43341039" w14:textId="77777777" w:rsidR="00A86D48" w:rsidRPr="00946768" w:rsidRDefault="00A86D48" w:rsidP="00FA0C94">
            <w:pPr>
              <w:pStyle w:val="Tabletext"/>
            </w:pPr>
            <w:r w:rsidRPr="00946768">
              <w:t>Provide valid disposal certificates for each applicable item</w:t>
            </w:r>
          </w:p>
          <w:p w14:paraId="3F5F41F5" w14:textId="77777777" w:rsidR="00A86D48" w:rsidRPr="00946768" w:rsidRDefault="00A86D48" w:rsidP="00FA0C94">
            <w:pPr>
              <w:pStyle w:val="Tabletext"/>
              <w:rPr>
                <w:b/>
                <w:bCs/>
              </w:rPr>
            </w:pPr>
            <w:r w:rsidRPr="00946768">
              <w:rPr>
                <w:b/>
                <w:bCs/>
              </w:rPr>
              <w:t>OR</w:t>
            </w:r>
          </w:p>
          <w:p w14:paraId="44723962" w14:textId="77777777" w:rsidR="00A86D48" w:rsidRPr="00946768" w:rsidRDefault="00A86D48" w:rsidP="00FA0C94">
            <w:pPr>
              <w:pStyle w:val="Tabletext"/>
            </w:pPr>
            <w:r w:rsidRPr="00946768">
              <w:t>Provide company certification of appropriate disposal of the following (LIST THE ITEMS):</w:t>
            </w:r>
          </w:p>
        </w:tc>
        <w:tc>
          <w:tcPr>
            <w:tcW w:w="1702" w:type="dxa"/>
          </w:tcPr>
          <w:p w14:paraId="6D103539" w14:textId="77777777" w:rsidR="00A86D48" w:rsidRPr="00946768" w:rsidRDefault="00A86D48" w:rsidP="00FA0C94">
            <w:pPr>
              <w:pStyle w:val="Tabletext"/>
            </w:pPr>
          </w:p>
        </w:tc>
        <w:tc>
          <w:tcPr>
            <w:tcW w:w="1542" w:type="dxa"/>
          </w:tcPr>
          <w:p w14:paraId="21D6B6A2" w14:textId="77777777" w:rsidR="00A86D48" w:rsidRPr="00946768" w:rsidRDefault="00A86D48" w:rsidP="00FA0C94">
            <w:pPr>
              <w:pStyle w:val="Tabletext"/>
            </w:pPr>
          </w:p>
        </w:tc>
        <w:tc>
          <w:tcPr>
            <w:tcW w:w="1417" w:type="dxa"/>
          </w:tcPr>
          <w:p w14:paraId="4529201F" w14:textId="77777777" w:rsidR="00A86D48" w:rsidRPr="00946768" w:rsidRDefault="00A86D48" w:rsidP="00FA0C94">
            <w:pPr>
              <w:pStyle w:val="Tabletext"/>
            </w:pPr>
          </w:p>
        </w:tc>
      </w:tr>
      <w:tr w:rsidR="00A86D48" w:rsidRPr="00946768" w14:paraId="4DA65807" w14:textId="77777777" w:rsidTr="00FA0C94">
        <w:trPr>
          <w:cantSplit/>
        </w:trPr>
        <w:tc>
          <w:tcPr>
            <w:tcW w:w="2152" w:type="dxa"/>
            <w:vMerge/>
            <w:tcBorders>
              <w:right w:val="single" w:sz="4" w:space="0" w:color="auto"/>
            </w:tcBorders>
          </w:tcPr>
          <w:p w14:paraId="1155AF76" w14:textId="77777777" w:rsidR="00A86D48" w:rsidRPr="00946768" w:rsidRDefault="00A86D48" w:rsidP="00FA0C94">
            <w:pPr>
              <w:pStyle w:val="Tabletext"/>
            </w:pPr>
          </w:p>
        </w:tc>
        <w:tc>
          <w:tcPr>
            <w:tcW w:w="7388" w:type="dxa"/>
            <w:tcBorders>
              <w:top w:val="nil"/>
              <w:left w:val="single" w:sz="4" w:space="0" w:color="auto"/>
              <w:bottom w:val="single" w:sz="4" w:space="0" w:color="auto"/>
              <w:right w:val="single" w:sz="4" w:space="0" w:color="auto"/>
            </w:tcBorders>
          </w:tcPr>
          <w:p w14:paraId="1F38EA55" w14:textId="77777777" w:rsidR="00A86D48" w:rsidRPr="00946768" w:rsidRDefault="00A86D48" w:rsidP="00B93A9A">
            <w:pPr>
              <w:pStyle w:val="Tabletext"/>
              <w:numPr>
                <w:ilvl w:val="0"/>
                <w:numId w:val="48"/>
              </w:numPr>
              <w:ind w:hanging="837"/>
            </w:pPr>
            <w:r w:rsidRPr="00946768">
              <w:t>Packaging materials</w:t>
            </w:r>
          </w:p>
          <w:p w14:paraId="658275A6" w14:textId="77777777" w:rsidR="00A86D48" w:rsidRPr="00946768" w:rsidRDefault="00A86D48" w:rsidP="00B93A9A">
            <w:pPr>
              <w:pStyle w:val="Tabletext"/>
              <w:numPr>
                <w:ilvl w:val="0"/>
                <w:numId w:val="48"/>
              </w:numPr>
              <w:ind w:hanging="837"/>
            </w:pPr>
            <w:r w:rsidRPr="00946768">
              <w:t>Replaced or redundant materials</w:t>
            </w:r>
          </w:p>
          <w:p w14:paraId="58E8590A" w14:textId="77777777" w:rsidR="00A86D48" w:rsidRPr="00946768" w:rsidRDefault="00A86D48" w:rsidP="00B93A9A">
            <w:pPr>
              <w:pStyle w:val="Tabletext"/>
              <w:numPr>
                <w:ilvl w:val="0"/>
                <w:numId w:val="48"/>
              </w:numPr>
              <w:ind w:hanging="837"/>
            </w:pPr>
            <w:r w:rsidRPr="00946768">
              <w:t>Chemicals</w:t>
            </w:r>
          </w:p>
          <w:p w14:paraId="64ACB883" w14:textId="77777777" w:rsidR="00A86D48" w:rsidRPr="00946768" w:rsidRDefault="00A86D48" w:rsidP="00B93A9A">
            <w:pPr>
              <w:pStyle w:val="Tabletext"/>
              <w:numPr>
                <w:ilvl w:val="0"/>
                <w:numId w:val="48"/>
              </w:numPr>
              <w:ind w:hanging="837"/>
            </w:pPr>
            <w:r w:rsidRPr="00946768">
              <w:t>Oils and greases from machinery, cooking and other processes</w:t>
            </w:r>
          </w:p>
          <w:p w14:paraId="512F584C" w14:textId="77777777" w:rsidR="00A86D48" w:rsidRPr="00946768" w:rsidRDefault="00A86D48" w:rsidP="00B93A9A">
            <w:pPr>
              <w:pStyle w:val="Tabletext"/>
              <w:numPr>
                <w:ilvl w:val="0"/>
                <w:numId w:val="48"/>
              </w:numPr>
              <w:ind w:hanging="837"/>
            </w:pPr>
            <w:r w:rsidRPr="00946768">
              <w:t>Paints and solvents, including those used to clean equipment, tools and brushes</w:t>
            </w:r>
          </w:p>
          <w:p w14:paraId="205B4C3B" w14:textId="77777777" w:rsidR="00A86D48" w:rsidRPr="00946768" w:rsidRDefault="00A86D48" w:rsidP="00B93A9A">
            <w:pPr>
              <w:pStyle w:val="Tabletext"/>
              <w:numPr>
                <w:ilvl w:val="0"/>
                <w:numId w:val="48"/>
              </w:numPr>
              <w:ind w:hanging="837"/>
            </w:pPr>
            <w:r w:rsidRPr="00946768">
              <w:t>Cleaning materials and rags</w:t>
            </w:r>
          </w:p>
          <w:p w14:paraId="69882722" w14:textId="77777777" w:rsidR="00A86D48" w:rsidRPr="00946768" w:rsidRDefault="00A86D48" w:rsidP="00B93A9A">
            <w:pPr>
              <w:pStyle w:val="Tabletext"/>
              <w:numPr>
                <w:ilvl w:val="0"/>
                <w:numId w:val="48"/>
              </w:numPr>
              <w:ind w:hanging="837"/>
            </w:pPr>
            <w:r w:rsidRPr="00946768">
              <w:t>Materials unsuitable for re-use, including hazardous materials such as asbestos</w:t>
            </w:r>
          </w:p>
        </w:tc>
        <w:tc>
          <w:tcPr>
            <w:tcW w:w="1702" w:type="dxa"/>
            <w:tcBorders>
              <w:left w:val="single" w:sz="4" w:space="0" w:color="auto"/>
              <w:bottom w:val="single" w:sz="4" w:space="0" w:color="auto"/>
              <w:right w:val="single" w:sz="4" w:space="0" w:color="auto"/>
            </w:tcBorders>
          </w:tcPr>
          <w:p w14:paraId="275229EE" w14:textId="77777777" w:rsidR="00A86D48" w:rsidRPr="00946768" w:rsidRDefault="00A86D48" w:rsidP="00FA0C94">
            <w:pPr>
              <w:pStyle w:val="Tabletext"/>
            </w:pPr>
          </w:p>
        </w:tc>
        <w:tc>
          <w:tcPr>
            <w:tcW w:w="1542" w:type="dxa"/>
            <w:tcBorders>
              <w:left w:val="single" w:sz="4" w:space="0" w:color="auto"/>
              <w:bottom w:val="single" w:sz="4" w:space="0" w:color="auto"/>
            </w:tcBorders>
          </w:tcPr>
          <w:p w14:paraId="161F5C7D" w14:textId="77777777" w:rsidR="00A86D48" w:rsidRPr="00946768" w:rsidRDefault="00A86D48" w:rsidP="00FA0C94">
            <w:pPr>
              <w:pStyle w:val="Tabletext"/>
            </w:pPr>
          </w:p>
        </w:tc>
        <w:tc>
          <w:tcPr>
            <w:tcW w:w="1417" w:type="dxa"/>
            <w:tcBorders>
              <w:bottom w:val="single" w:sz="4" w:space="0" w:color="auto"/>
            </w:tcBorders>
          </w:tcPr>
          <w:p w14:paraId="4C2BF6C2" w14:textId="77777777" w:rsidR="00A86D48" w:rsidRPr="00946768" w:rsidRDefault="00A86D48" w:rsidP="00FA0C94">
            <w:pPr>
              <w:pStyle w:val="Tabletext"/>
            </w:pPr>
          </w:p>
        </w:tc>
      </w:tr>
      <w:tr w:rsidR="00A86D48" w:rsidRPr="00946768" w14:paraId="45FE9379" w14:textId="77777777" w:rsidTr="00FA0C94">
        <w:trPr>
          <w:cantSplit/>
        </w:trPr>
        <w:tc>
          <w:tcPr>
            <w:tcW w:w="2152" w:type="dxa"/>
            <w:vMerge/>
          </w:tcPr>
          <w:p w14:paraId="018BDF6F" w14:textId="77777777" w:rsidR="00A86D48" w:rsidRPr="00946768" w:rsidRDefault="00A86D48" w:rsidP="00FA0C94">
            <w:pPr>
              <w:pStyle w:val="Tabletext"/>
            </w:pPr>
          </w:p>
        </w:tc>
        <w:tc>
          <w:tcPr>
            <w:tcW w:w="7388" w:type="dxa"/>
          </w:tcPr>
          <w:p w14:paraId="6E076576" w14:textId="77777777" w:rsidR="00A86D48" w:rsidRPr="00946768" w:rsidRDefault="00A86D48" w:rsidP="00FA0C94">
            <w:pPr>
              <w:pStyle w:val="Tabletext"/>
            </w:pPr>
          </w:p>
        </w:tc>
        <w:tc>
          <w:tcPr>
            <w:tcW w:w="1702" w:type="dxa"/>
          </w:tcPr>
          <w:p w14:paraId="2CCC4C4B" w14:textId="77777777" w:rsidR="00A86D48" w:rsidRPr="00946768" w:rsidRDefault="00A86D48" w:rsidP="00FA0C94">
            <w:pPr>
              <w:pStyle w:val="Tabletext"/>
            </w:pPr>
          </w:p>
        </w:tc>
        <w:tc>
          <w:tcPr>
            <w:tcW w:w="1542" w:type="dxa"/>
          </w:tcPr>
          <w:p w14:paraId="349791F8" w14:textId="77777777" w:rsidR="00A86D48" w:rsidRPr="00946768" w:rsidRDefault="00A86D48" w:rsidP="00FA0C94">
            <w:pPr>
              <w:pStyle w:val="Tabletext"/>
            </w:pPr>
          </w:p>
        </w:tc>
        <w:tc>
          <w:tcPr>
            <w:tcW w:w="1417" w:type="dxa"/>
          </w:tcPr>
          <w:p w14:paraId="35C79DD4" w14:textId="77777777" w:rsidR="00A86D48" w:rsidRPr="00946768" w:rsidRDefault="00A86D48" w:rsidP="00FA0C94">
            <w:pPr>
              <w:pStyle w:val="Tabletext"/>
            </w:pPr>
          </w:p>
        </w:tc>
      </w:tr>
      <w:tr w:rsidR="00A86D48" w:rsidRPr="00946768" w14:paraId="5CCE329E" w14:textId="77777777" w:rsidTr="00FA0C94">
        <w:trPr>
          <w:cantSplit/>
        </w:trPr>
        <w:tc>
          <w:tcPr>
            <w:tcW w:w="2152" w:type="dxa"/>
            <w:vMerge w:val="restart"/>
          </w:tcPr>
          <w:p w14:paraId="526C7168" w14:textId="77777777" w:rsidR="00A86D48" w:rsidRPr="00946768" w:rsidRDefault="00A86D48" w:rsidP="00FA0C94">
            <w:pPr>
              <w:pStyle w:val="Tabletext"/>
            </w:pPr>
            <w:r w:rsidRPr="00946768">
              <w:t>3.10 Minimise damage to the environment from emergencies</w:t>
            </w:r>
          </w:p>
        </w:tc>
        <w:tc>
          <w:tcPr>
            <w:tcW w:w="7388" w:type="dxa"/>
          </w:tcPr>
          <w:p w14:paraId="25478491" w14:textId="77777777" w:rsidR="00A86D48" w:rsidRPr="00946768" w:rsidRDefault="00A86D48" w:rsidP="00FA0C94">
            <w:pPr>
              <w:pStyle w:val="Tabletext"/>
            </w:pPr>
            <w:r w:rsidRPr="00946768">
              <w:t>Document emergency procedures to manage all reasonably foreseeable harm, including spills and other environmental emergencies</w:t>
            </w:r>
          </w:p>
        </w:tc>
        <w:tc>
          <w:tcPr>
            <w:tcW w:w="1702" w:type="dxa"/>
          </w:tcPr>
          <w:p w14:paraId="43B563BA" w14:textId="77777777" w:rsidR="00A86D48" w:rsidRPr="00946768" w:rsidRDefault="00A86D48" w:rsidP="00FA0C94">
            <w:pPr>
              <w:pStyle w:val="Tabletext"/>
            </w:pPr>
          </w:p>
        </w:tc>
        <w:tc>
          <w:tcPr>
            <w:tcW w:w="1542" w:type="dxa"/>
          </w:tcPr>
          <w:p w14:paraId="20BFA120" w14:textId="77777777" w:rsidR="00A86D48" w:rsidRPr="00946768" w:rsidRDefault="00A86D48" w:rsidP="00FA0C94">
            <w:pPr>
              <w:pStyle w:val="Tabletext"/>
            </w:pPr>
          </w:p>
        </w:tc>
        <w:tc>
          <w:tcPr>
            <w:tcW w:w="1417" w:type="dxa"/>
          </w:tcPr>
          <w:p w14:paraId="72951832" w14:textId="77777777" w:rsidR="00A86D48" w:rsidRPr="00946768" w:rsidRDefault="00A86D48" w:rsidP="00FA0C94">
            <w:pPr>
              <w:pStyle w:val="Tabletext"/>
            </w:pPr>
          </w:p>
        </w:tc>
      </w:tr>
      <w:tr w:rsidR="00A86D48" w:rsidRPr="00946768" w14:paraId="2D51729C" w14:textId="77777777" w:rsidTr="00FA0C94">
        <w:trPr>
          <w:cantSplit/>
        </w:trPr>
        <w:tc>
          <w:tcPr>
            <w:tcW w:w="2152" w:type="dxa"/>
            <w:vMerge/>
          </w:tcPr>
          <w:p w14:paraId="6D78CC5C" w14:textId="77777777" w:rsidR="00A86D48" w:rsidRPr="00946768" w:rsidRDefault="00A86D48" w:rsidP="00FA0C94">
            <w:pPr>
              <w:pStyle w:val="Tabletext"/>
            </w:pPr>
          </w:p>
        </w:tc>
        <w:tc>
          <w:tcPr>
            <w:tcW w:w="7388" w:type="dxa"/>
          </w:tcPr>
          <w:p w14:paraId="4E44D404" w14:textId="77777777" w:rsidR="00A86D48" w:rsidRPr="00946768" w:rsidRDefault="00A86D48" w:rsidP="00FA0C94">
            <w:pPr>
              <w:pStyle w:val="Tabletext"/>
            </w:pPr>
            <w:r w:rsidRPr="00946768">
              <w:t>Ensure emergency procedures are followed</w:t>
            </w:r>
          </w:p>
        </w:tc>
        <w:tc>
          <w:tcPr>
            <w:tcW w:w="1702" w:type="dxa"/>
          </w:tcPr>
          <w:p w14:paraId="41867B30" w14:textId="77777777" w:rsidR="00A86D48" w:rsidRPr="00946768" w:rsidRDefault="00A86D48" w:rsidP="00FA0C94">
            <w:pPr>
              <w:pStyle w:val="Tabletext"/>
            </w:pPr>
          </w:p>
        </w:tc>
        <w:tc>
          <w:tcPr>
            <w:tcW w:w="1542" w:type="dxa"/>
          </w:tcPr>
          <w:p w14:paraId="5F30C331" w14:textId="77777777" w:rsidR="00A86D48" w:rsidRPr="00946768" w:rsidRDefault="00A86D48" w:rsidP="00FA0C94">
            <w:pPr>
              <w:pStyle w:val="Tabletext"/>
            </w:pPr>
          </w:p>
        </w:tc>
        <w:tc>
          <w:tcPr>
            <w:tcW w:w="1417" w:type="dxa"/>
          </w:tcPr>
          <w:p w14:paraId="6CBD1813" w14:textId="77777777" w:rsidR="00A86D48" w:rsidRPr="00946768" w:rsidRDefault="00A86D48" w:rsidP="00FA0C94">
            <w:pPr>
              <w:pStyle w:val="Tabletext"/>
            </w:pPr>
          </w:p>
        </w:tc>
      </w:tr>
      <w:tr w:rsidR="00A86D48" w:rsidRPr="00946768" w14:paraId="17B9A505" w14:textId="77777777" w:rsidTr="00FA0C94">
        <w:trPr>
          <w:cantSplit/>
        </w:trPr>
        <w:tc>
          <w:tcPr>
            <w:tcW w:w="2152" w:type="dxa"/>
            <w:vMerge/>
          </w:tcPr>
          <w:p w14:paraId="28A69F1E" w14:textId="77777777" w:rsidR="00A86D48" w:rsidRPr="00946768" w:rsidRDefault="00A86D48" w:rsidP="00FA0C94">
            <w:pPr>
              <w:pStyle w:val="Tabletext"/>
            </w:pPr>
          </w:p>
        </w:tc>
        <w:tc>
          <w:tcPr>
            <w:tcW w:w="7388" w:type="dxa"/>
          </w:tcPr>
          <w:p w14:paraId="1B331093" w14:textId="77777777" w:rsidR="00A86D48" w:rsidRPr="00946768" w:rsidRDefault="00A86D48" w:rsidP="00FA0C94">
            <w:pPr>
              <w:pStyle w:val="Tabletext"/>
            </w:pPr>
            <w:r w:rsidRPr="00946768">
              <w:t>Obtain the agreement of the Principal to procedures for handling oil, chemicals and other dangerous goods before placing them on the Site, including secure storage arrangements</w:t>
            </w:r>
          </w:p>
        </w:tc>
        <w:tc>
          <w:tcPr>
            <w:tcW w:w="1702" w:type="dxa"/>
          </w:tcPr>
          <w:p w14:paraId="110FA69B" w14:textId="77777777" w:rsidR="00A86D48" w:rsidRPr="00946768" w:rsidRDefault="00A86D48" w:rsidP="00FA0C94">
            <w:pPr>
              <w:pStyle w:val="Tabletext"/>
            </w:pPr>
          </w:p>
        </w:tc>
        <w:tc>
          <w:tcPr>
            <w:tcW w:w="1542" w:type="dxa"/>
          </w:tcPr>
          <w:p w14:paraId="20773B90" w14:textId="77777777" w:rsidR="00A86D48" w:rsidRPr="00946768" w:rsidRDefault="00A86D48" w:rsidP="00FA0C94">
            <w:pPr>
              <w:pStyle w:val="Tabletext"/>
            </w:pPr>
          </w:p>
        </w:tc>
        <w:tc>
          <w:tcPr>
            <w:tcW w:w="1417" w:type="dxa"/>
          </w:tcPr>
          <w:p w14:paraId="1934C015" w14:textId="77777777" w:rsidR="00A86D48" w:rsidRPr="00946768" w:rsidRDefault="00A86D48" w:rsidP="00FA0C94">
            <w:pPr>
              <w:pStyle w:val="Tabletext"/>
            </w:pPr>
          </w:p>
        </w:tc>
      </w:tr>
      <w:tr w:rsidR="00A86D48" w:rsidRPr="00946768" w14:paraId="4A434471" w14:textId="77777777" w:rsidTr="00FA0C94">
        <w:trPr>
          <w:cantSplit/>
        </w:trPr>
        <w:tc>
          <w:tcPr>
            <w:tcW w:w="2152" w:type="dxa"/>
            <w:vMerge/>
          </w:tcPr>
          <w:p w14:paraId="47FC7DEB" w14:textId="77777777" w:rsidR="00A86D48" w:rsidRPr="00946768" w:rsidRDefault="00A86D48" w:rsidP="00FA0C94">
            <w:pPr>
              <w:pStyle w:val="Tabletext"/>
            </w:pPr>
          </w:p>
        </w:tc>
        <w:tc>
          <w:tcPr>
            <w:tcW w:w="7388" w:type="dxa"/>
          </w:tcPr>
          <w:p w14:paraId="3C7776B0" w14:textId="77777777" w:rsidR="00A86D48" w:rsidRPr="00946768" w:rsidRDefault="00A86D48" w:rsidP="00FA0C94">
            <w:pPr>
              <w:pStyle w:val="Tabletext"/>
            </w:pPr>
            <w:r w:rsidRPr="00946768">
              <w:t>Reinstate and clean damaged areas and features, including work areas</w:t>
            </w:r>
          </w:p>
        </w:tc>
        <w:tc>
          <w:tcPr>
            <w:tcW w:w="1702" w:type="dxa"/>
          </w:tcPr>
          <w:p w14:paraId="4E11215E" w14:textId="77777777" w:rsidR="00A86D48" w:rsidRPr="00946768" w:rsidRDefault="00A86D48" w:rsidP="00FA0C94">
            <w:pPr>
              <w:pStyle w:val="Tabletext"/>
            </w:pPr>
          </w:p>
        </w:tc>
        <w:tc>
          <w:tcPr>
            <w:tcW w:w="1542" w:type="dxa"/>
          </w:tcPr>
          <w:p w14:paraId="0239EE6A" w14:textId="77777777" w:rsidR="00A86D48" w:rsidRPr="00946768" w:rsidRDefault="00A86D48" w:rsidP="00FA0C94">
            <w:pPr>
              <w:pStyle w:val="Tabletext"/>
            </w:pPr>
          </w:p>
        </w:tc>
        <w:tc>
          <w:tcPr>
            <w:tcW w:w="1417" w:type="dxa"/>
          </w:tcPr>
          <w:p w14:paraId="037C1521" w14:textId="77777777" w:rsidR="00A86D48" w:rsidRPr="00946768" w:rsidRDefault="00A86D48" w:rsidP="00FA0C94">
            <w:pPr>
              <w:pStyle w:val="Tabletext"/>
            </w:pPr>
          </w:p>
        </w:tc>
      </w:tr>
      <w:tr w:rsidR="00A86D48" w:rsidRPr="00946768" w14:paraId="116178DA" w14:textId="77777777" w:rsidTr="00FA0C94">
        <w:trPr>
          <w:cantSplit/>
        </w:trPr>
        <w:tc>
          <w:tcPr>
            <w:tcW w:w="2152" w:type="dxa"/>
            <w:vMerge/>
          </w:tcPr>
          <w:p w14:paraId="11A58F64" w14:textId="77777777" w:rsidR="00A86D48" w:rsidRPr="00946768" w:rsidRDefault="00A86D48" w:rsidP="00FA0C94">
            <w:pPr>
              <w:pStyle w:val="Tabletext"/>
            </w:pPr>
          </w:p>
        </w:tc>
        <w:tc>
          <w:tcPr>
            <w:tcW w:w="7388" w:type="dxa"/>
          </w:tcPr>
          <w:p w14:paraId="177AAC8C" w14:textId="77777777" w:rsidR="00A86D48" w:rsidRPr="00946768" w:rsidRDefault="00A86D48" w:rsidP="00FA0C94">
            <w:pPr>
              <w:pStyle w:val="Tabletext"/>
            </w:pPr>
            <w:r w:rsidRPr="00946768">
              <w:t>Reinstate damaged eco-systems and features to their previous condition</w:t>
            </w:r>
          </w:p>
        </w:tc>
        <w:tc>
          <w:tcPr>
            <w:tcW w:w="1702" w:type="dxa"/>
          </w:tcPr>
          <w:p w14:paraId="583A39B2" w14:textId="77777777" w:rsidR="00A86D48" w:rsidRPr="00946768" w:rsidRDefault="00A86D48" w:rsidP="00FA0C94">
            <w:pPr>
              <w:pStyle w:val="Tabletext"/>
            </w:pPr>
          </w:p>
        </w:tc>
        <w:tc>
          <w:tcPr>
            <w:tcW w:w="1542" w:type="dxa"/>
          </w:tcPr>
          <w:p w14:paraId="4CC43C67" w14:textId="77777777" w:rsidR="00A86D48" w:rsidRPr="00946768" w:rsidRDefault="00A86D48" w:rsidP="00FA0C94">
            <w:pPr>
              <w:pStyle w:val="Tabletext"/>
            </w:pPr>
          </w:p>
        </w:tc>
        <w:tc>
          <w:tcPr>
            <w:tcW w:w="1417" w:type="dxa"/>
          </w:tcPr>
          <w:p w14:paraId="1F4E13FC" w14:textId="77777777" w:rsidR="00A86D48" w:rsidRPr="00946768" w:rsidRDefault="00A86D48" w:rsidP="00FA0C94">
            <w:pPr>
              <w:pStyle w:val="Tabletext"/>
            </w:pPr>
          </w:p>
        </w:tc>
      </w:tr>
      <w:tr w:rsidR="00A86D48" w:rsidRPr="00946768" w14:paraId="43DC905E" w14:textId="77777777" w:rsidTr="00FA0C94">
        <w:trPr>
          <w:cantSplit/>
        </w:trPr>
        <w:tc>
          <w:tcPr>
            <w:tcW w:w="2152" w:type="dxa"/>
            <w:vMerge/>
          </w:tcPr>
          <w:p w14:paraId="6365EF8D" w14:textId="77777777" w:rsidR="00A86D48" w:rsidRPr="00946768" w:rsidRDefault="00A86D48" w:rsidP="00FA0C94">
            <w:pPr>
              <w:pStyle w:val="Tabletext"/>
            </w:pPr>
          </w:p>
        </w:tc>
        <w:tc>
          <w:tcPr>
            <w:tcW w:w="7388" w:type="dxa"/>
          </w:tcPr>
          <w:p w14:paraId="58A3E271" w14:textId="77777777" w:rsidR="00A86D48" w:rsidRPr="00946768" w:rsidRDefault="00A86D48" w:rsidP="00FA0C94">
            <w:pPr>
              <w:pStyle w:val="Tabletext"/>
            </w:pPr>
            <w:r w:rsidRPr="00946768">
              <w:t>Identify key contacts: (LIST NAMES and ROLES)</w:t>
            </w:r>
          </w:p>
          <w:p w14:paraId="2232EA4F" w14:textId="77777777" w:rsidR="00A86D48" w:rsidRPr="00946768" w:rsidRDefault="00A86D48" w:rsidP="00B93A9A">
            <w:pPr>
              <w:pStyle w:val="Tabletext"/>
              <w:numPr>
                <w:ilvl w:val="0"/>
                <w:numId w:val="47"/>
              </w:numPr>
              <w:tabs>
                <w:tab w:val="clear" w:pos="926"/>
                <w:tab w:val="num" w:pos="451"/>
              </w:tabs>
              <w:ind w:left="451" w:hanging="284"/>
            </w:pPr>
          </w:p>
        </w:tc>
        <w:tc>
          <w:tcPr>
            <w:tcW w:w="1702" w:type="dxa"/>
          </w:tcPr>
          <w:p w14:paraId="1653A9B3" w14:textId="77777777" w:rsidR="00A86D48" w:rsidRPr="00946768" w:rsidRDefault="00A86D48" w:rsidP="00FA0C94">
            <w:pPr>
              <w:pStyle w:val="Tabletext"/>
            </w:pPr>
          </w:p>
        </w:tc>
        <w:tc>
          <w:tcPr>
            <w:tcW w:w="1542" w:type="dxa"/>
          </w:tcPr>
          <w:p w14:paraId="22A1F911" w14:textId="77777777" w:rsidR="00A86D48" w:rsidRPr="00946768" w:rsidRDefault="00A86D48" w:rsidP="00FA0C94">
            <w:pPr>
              <w:pStyle w:val="Tabletext"/>
            </w:pPr>
          </w:p>
        </w:tc>
        <w:tc>
          <w:tcPr>
            <w:tcW w:w="1417" w:type="dxa"/>
          </w:tcPr>
          <w:p w14:paraId="3ADCCE21" w14:textId="77777777" w:rsidR="00A86D48" w:rsidRPr="00946768" w:rsidRDefault="00A86D48" w:rsidP="00FA0C94">
            <w:pPr>
              <w:pStyle w:val="Tabletext"/>
            </w:pPr>
          </w:p>
        </w:tc>
      </w:tr>
      <w:tr w:rsidR="00A86D48" w:rsidRPr="00946768" w14:paraId="0D1C31F7" w14:textId="77777777" w:rsidTr="00FA0C94">
        <w:trPr>
          <w:cantSplit/>
        </w:trPr>
        <w:tc>
          <w:tcPr>
            <w:tcW w:w="2152" w:type="dxa"/>
            <w:vMerge/>
          </w:tcPr>
          <w:p w14:paraId="7F9B51D1" w14:textId="77777777" w:rsidR="00A86D48" w:rsidRPr="00946768" w:rsidRDefault="00A86D48" w:rsidP="00FA0C94">
            <w:pPr>
              <w:pStyle w:val="Tabletext"/>
            </w:pPr>
          </w:p>
        </w:tc>
        <w:tc>
          <w:tcPr>
            <w:tcW w:w="7388" w:type="dxa"/>
          </w:tcPr>
          <w:p w14:paraId="049EBFCE" w14:textId="77777777" w:rsidR="00A86D48" w:rsidRPr="00946768" w:rsidRDefault="00A86D48" w:rsidP="00FA0C94">
            <w:pPr>
              <w:pStyle w:val="Tabletext"/>
            </w:pPr>
          </w:p>
        </w:tc>
        <w:tc>
          <w:tcPr>
            <w:tcW w:w="1702" w:type="dxa"/>
          </w:tcPr>
          <w:p w14:paraId="5931057F" w14:textId="77777777" w:rsidR="00A86D48" w:rsidRPr="00946768" w:rsidRDefault="00A86D48" w:rsidP="00FA0C94">
            <w:pPr>
              <w:pStyle w:val="Tabletext"/>
            </w:pPr>
          </w:p>
        </w:tc>
        <w:tc>
          <w:tcPr>
            <w:tcW w:w="1542" w:type="dxa"/>
          </w:tcPr>
          <w:p w14:paraId="48ACB3CD" w14:textId="77777777" w:rsidR="00A86D48" w:rsidRPr="00946768" w:rsidRDefault="00A86D48" w:rsidP="00FA0C94">
            <w:pPr>
              <w:pStyle w:val="Tabletext"/>
            </w:pPr>
          </w:p>
        </w:tc>
        <w:tc>
          <w:tcPr>
            <w:tcW w:w="1417" w:type="dxa"/>
          </w:tcPr>
          <w:p w14:paraId="247A9112" w14:textId="77777777" w:rsidR="00A86D48" w:rsidRPr="00946768" w:rsidRDefault="00A86D48" w:rsidP="00FA0C94">
            <w:pPr>
              <w:pStyle w:val="Tabletext"/>
            </w:pPr>
          </w:p>
        </w:tc>
      </w:tr>
      <w:tr w:rsidR="00A86D48" w:rsidRPr="00946768" w14:paraId="6492236D" w14:textId="77777777" w:rsidTr="00FA0C94">
        <w:trPr>
          <w:cantSplit/>
        </w:trPr>
        <w:tc>
          <w:tcPr>
            <w:tcW w:w="2152" w:type="dxa"/>
            <w:vMerge w:val="restart"/>
          </w:tcPr>
          <w:p w14:paraId="0DB57CB7" w14:textId="77777777" w:rsidR="00A86D48" w:rsidRPr="00946768" w:rsidRDefault="00A86D48" w:rsidP="00FA0C94">
            <w:pPr>
              <w:pStyle w:val="Tabletext"/>
            </w:pPr>
            <w:r w:rsidRPr="00946768">
              <w:lastRenderedPageBreak/>
              <w:t>3.11 Comply with environmental requirements and rectify breaches</w:t>
            </w:r>
          </w:p>
        </w:tc>
        <w:tc>
          <w:tcPr>
            <w:tcW w:w="7388" w:type="dxa"/>
          </w:tcPr>
          <w:p w14:paraId="067E43DD" w14:textId="77777777" w:rsidR="00A86D48" w:rsidRPr="00946768" w:rsidRDefault="00A86D48" w:rsidP="00FA0C94">
            <w:pPr>
              <w:pStyle w:val="Tabletext"/>
            </w:pPr>
            <w:r w:rsidRPr="00946768">
              <w:t>Inspect the Site daily to ensure appropriate environmental controls are in place and operating effectively, and that all environmental management requirements are being met</w:t>
            </w:r>
          </w:p>
        </w:tc>
        <w:tc>
          <w:tcPr>
            <w:tcW w:w="1702" w:type="dxa"/>
          </w:tcPr>
          <w:p w14:paraId="34FE1E6C" w14:textId="77777777" w:rsidR="00A86D48" w:rsidRPr="00946768" w:rsidRDefault="00A86D48" w:rsidP="00FA0C94">
            <w:pPr>
              <w:pStyle w:val="Tabletext"/>
            </w:pPr>
          </w:p>
        </w:tc>
        <w:tc>
          <w:tcPr>
            <w:tcW w:w="1542" w:type="dxa"/>
          </w:tcPr>
          <w:p w14:paraId="13E1E45D" w14:textId="77777777" w:rsidR="00A86D48" w:rsidRPr="00946768" w:rsidRDefault="00A86D48" w:rsidP="00FA0C94">
            <w:pPr>
              <w:pStyle w:val="Tabletext"/>
            </w:pPr>
          </w:p>
        </w:tc>
        <w:tc>
          <w:tcPr>
            <w:tcW w:w="1417" w:type="dxa"/>
          </w:tcPr>
          <w:p w14:paraId="5C027011" w14:textId="77777777" w:rsidR="00A86D48" w:rsidRPr="00946768" w:rsidRDefault="00A86D48" w:rsidP="00FA0C94">
            <w:pPr>
              <w:pStyle w:val="Tabletext"/>
            </w:pPr>
          </w:p>
        </w:tc>
      </w:tr>
      <w:tr w:rsidR="00A86D48" w:rsidRPr="00946768" w14:paraId="5F90CA48" w14:textId="77777777" w:rsidTr="00FA0C94">
        <w:trPr>
          <w:cantSplit/>
        </w:trPr>
        <w:tc>
          <w:tcPr>
            <w:tcW w:w="2152" w:type="dxa"/>
            <w:vMerge/>
          </w:tcPr>
          <w:p w14:paraId="5565F1FA" w14:textId="77777777" w:rsidR="00A86D48" w:rsidRPr="00946768" w:rsidRDefault="00A86D48" w:rsidP="00FA0C94">
            <w:pPr>
              <w:pStyle w:val="Tabletext"/>
            </w:pPr>
          </w:p>
        </w:tc>
        <w:tc>
          <w:tcPr>
            <w:tcW w:w="7388" w:type="dxa"/>
          </w:tcPr>
          <w:p w14:paraId="4300D471" w14:textId="77777777" w:rsidR="00A86D48" w:rsidRPr="00946768" w:rsidRDefault="00A86D48" w:rsidP="00FA0C94">
            <w:pPr>
              <w:pStyle w:val="Tabletext"/>
            </w:pPr>
            <w:r w:rsidRPr="00946768">
              <w:t>Cooperate with environmental audits by others</w:t>
            </w:r>
          </w:p>
        </w:tc>
        <w:tc>
          <w:tcPr>
            <w:tcW w:w="1702" w:type="dxa"/>
          </w:tcPr>
          <w:p w14:paraId="11E2DDFA" w14:textId="77777777" w:rsidR="00A86D48" w:rsidRPr="00946768" w:rsidRDefault="00A86D48" w:rsidP="00FA0C94">
            <w:pPr>
              <w:pStyle w:val="Tabletext"/>
            </w:pPr>
          </w:p>
        </w:tc>
        <w:tc>
          <w:tcPr>
            <w:tcW w:w="1542" w:type="dxa"/>
          </w:tcPr>
          <w:p w14:paraId="476A7B03" w14:textId="77777777" w:rsidR="00A86D48" w:rsidRPr="00946768" w:rsidRDefault="00A86D48" w:rsidP="00FA0C94">
            <w:pPr>
              <w:pStyle w:val="Tabletext"/>
            </w:pPr>
          </w:p>
        </w:tc>
        <w:tc>
          <w:tcPr>
            <w:tcW w:w="1417" w:type="dxa"/>
          </w:tcPr>
          <w:p w14:paraId="5AFE0EF6" w14:textId="77777777" w:rsidR="00A86D48" w:rsidRPr="00946768" w:rsidRDefault="00A86D48" w:rsidP="00FA0C94">
            <w:pPr>
              <w:pStyle w:val="Tabletext"/>
            </w:pPr>
          </w:p>
        </w:tc>
      </w:tr>
      <w:tr w:rsidR="00A86D48" w:rsidRPr="00946768" w14:paraId="4011DC66" w14:textId="77777777" w:rsidTr="00FA0C94">
        <w:trPr>
          <w:cantSplit/>
        </w:trPr>
        <w:tc>
          <w:tcPr>
            <w:tcW w:w="2152" w:type="dxa"/>
            <w:vMerge/>
          </w:tcPr>
          <w:p w14:paraId="50AD20F8" w14:textId="77777777" w:rsidR="00A86D48" w:rsidRPr="00946768" w:rsidRDefault="00A86D48" w:rsidP="00FA0C94">
            <w:pPr>
              <w:pStyle w:val="Tabletext"/>
            </w:pPr>
          </w:p>
        </w:tc>
        <w:tc>
          <w:tcPr>
            <w:tcW w:w="7388" w:type="dxa"/>
          </w:tcPr>
          <w:p w14:paraId="1CD6AAC1" w14:textId="77777777" w:rsidR="00A86D48" w:rsidRPr="00946768" w:rsidRDefault="00A86D48" w:rsidP="00FA0C94">
            <w:pPr>
              <w:pStyle w:val="Tabletext"/>
            </w:pPr>
            <w:r w:rsidRPr="00946768">
              <w:t>Rectify any environmental breaches identified within the time specified in an audit or by the Principal</w:t>
            </w:r>
          </w:p>
        </w:tc>
        <w:tc>
          <w:tcPr>
            <w:tcW w:w="1702" w:type="dxa"/>
          </w:tcPr>
          <w:p w14:paraId="72616DBA" w14:textId="77777777" w:rsidR="00A86D48" w:rsidRPr="00946768" w:rsidRDefault="00A86D48" w:rsidP="00FA0C94">
            <w:pPr>
              <w:pStyle w:val="Tabletext"/>
            </w:pPr>
          </w:p>
        </w:tc>
        <w:tc>
          <w:tcPr>
            <w:tcW w:w="1542" w:type="dxa"/>
          </w:tcPr>
          <w:p w14:paraId="1EBB5A94" w14:textId="77777777" w:rsidR="00A86D48" w:rsidRPr="00946768" w:rsidRDefault="00A86D48" w:rsidP="00FA0C94">
            <w:pPr>
              <w:pStyle w:val="Tabletext"/>
            </w:pPr>
          </w:p>
        </w:tc>
        <w:tc>
          <w:tcPr>
            <w:tcW w:w="1417" w:type="dxa"/>
          </w:tcPr>
          <w:p w14:paraId="148EA9B9" w14:textId="77777777" w:rsidR="00A86D48" w:rsidRPr="00946768" w:rsidRDefault="00A86D48" w:rsidP="00FA0C94">
            <w:pPr>
              <w:pStyle w:val="Tabletext"/>
            </w:pPr>
          </w:p>
        </w:tc>
      </w:tr>
      <w:tr w:rsidR="00A86D48" w:rsidRPr="00946768" w14:paraId="0C71086D" w14:textId="77777777" w:rsidTr="00FA0C94">
        <w:trPr>
          <w:cantSplit/>
        </w:trPr>
        <w:tc>
          <w:tcPr>
            <w:tcW w:w="2152" w:type="dxa"/>
            <w:vMerge/>
          </w:tcPr>
          <w:p w14:paraId="084105C2" w14:textId="77777777" w:rsidR="00A86D48" w:rsidRPr="00946768" w:rsidRDefault="00A86D48" w:rsidP="00FA0C94">
            <w:pPr>
              <w:pStyle w:val="Tabletext"/>
            </w:pPr>
          </w:p>
        </w:tc>
        <w:tc>
          <w:tcPr>
            <w:tcW w:w="7388" w:type="dxa"/>
          </w:tcPr>
          <w:p w14:paraId="418688A4" w14:textId="77777777" w:rsidR="00A86D48" w:rsidRPr="00946768" w:rsidRDefault="00A86D48" w:rsidP="00FA0C94">
            <w:pPr>
              <w:pStyle w:val="Tabletext"/>
            </w:pPr>
          </w:p>
        </w:tc>
        <w:tc>
          <w:tcPr>
            <w:tcW w:w="1702" w:type="dxa"/>
          </w:tcPr>
          <w:p w14:paraId="6134D903" w14:textId="77777777" w:rsidR="00A86D48" w:rsidRPr="00946768" w:rsidRDefault="00A86D48" w:rsidP="00FA0C94">
            <w:pPr>
              <w:pStyle w:val="Tabletext"/>
            </w:pPr>
          </w:p>
        </w:tc>
        <w:tc>
          <w:tcPr>
            <w:tcW w:w="1542" w:type="dxa"/>
          </w:tcPr>
          <w:p w14:paraId="43763556" w14:textId="77777777" w:rsidR="00A86D48" w:rsidRPr="00946768" w:rsidRDefault="00A86D48" w:rsidP="00FA0C94">
            <w:pPr>
              <w:pStyle w:val="Tabletext"/>
            </w:pPr>
          </w:p>
        </w:tc>
        <w:tc>
          <w:tcPr>
            <w:tcW w:w="1417" w:type="dxa"/>
          </w:tcPr>
          <w:p w14:paraId="28E8F7A4" w14:textId="77777777" w:rsidR="00A86D48" w:rsidRPr="00946768" w:rsidRDefault="00A86D48" w:rsidP="00FA0C94">
            <w:pPr>
              <w:pStyle w:val="Tabletext"/>
            </w:pPr>
          </w:p>
        </w:tc>
      </w:tr>
      <w:tr w:rsidR="00A86D48" w:rsidRPr="00946768" w14:paraId="74E6A892" w14:textId="77777777" w:rsidTr="00FA0C94">
        <w:trPr>
          <w:cantSplit/>
        </w:trPr>
        <w:tc>
          <w:tcPr>
            <w:tcW w:w="14201" w:type="dxa"/>
            <w:gridSpan w:val="5"/>
          </w:tcPr>
          <w:p w14:paraId="675CF9C3" w14:textId="77777777" w:rsidR="00A86D48" w:rsidRPr="00946768" w:rsidRDefault="00A86D48" w:rsidP="00FA0C94">
            <w:pPr>
              <w:pStyle w:val="Tabletext"/>
              <w:rPr>
                <w:b/>
                <w:bCs/>
              </w:rPr>
            </w:pPr>
            <w:r w:rsidRPr="00946768">
              <w:rPr>
                <w:b/>
                <w:bCs/>
              </w:rPr>
              <w:t>4.</w:t>
            </w:r>
            <w:r w:rsidRPr="00946768">
              <w:rPr>
                <w:b/>
                <w:bCs/>
              </w:rPr>
              <w:tab/>
              <w:t>RECORDS AND REPORTING</w:t>
            </w:r>
          </w:p>
        </w:tc>
      </w:tr>
      <w:tr w:rsidR="00A86D48" w:rsidRPr="00946768" w14:paraId="75649A1F" w14:textId="77777777" w:rsidTr="00FA0C94">
        <w:trPr>
          <w:cantSplit/>
        </w:trPr>
        <w:tc>
          <w:tcPr>
            <w:tcW w:w="2152" w:type="dxa"/>
            <w:vMerge w:val="restart"/>
          </w:tcPr>
          <w:p w14:paraId="4FDDD71C" w14:textId="77777777" w:rsidR="00A86D48" w:rsidRPr="00946768" w:rsidRDefault="00A86D48" w:rsidP="00FA0C94">
            <w:pPr>
              <w:pStyle w:val="Tabletext"/>
              <w:rPr>
                <w:bCs/>
              </w:rPr>
            </w:pPr>
            <w:r w:rsidRPr="00946768">
              <w:rPr>
                <w:bCs/>
              </w:rPr>
              <w:t>4.1 Provide sufficient documentation to demonstrate appropriate environmental management, including:</w:t>
            </w:r>
          </w:p>
          <w:p w14:paraId="0C922092" w14:textId="77777777" w:rsidR="00A86D48" w:rsidRPr="00946768" w:rsidRDefault="00A86D48" w:rsidP="00FA0C94">
            <w:pPr>
              <w:pStyle w:val="Tabletext"/>
            </w:pPr>
          </w:p>
          <w:p w14:paraId="5CF83AE2" w14:textId="77777777" w:rsidR="00A86D48" w:rsidRPr="00946768" w:rsidRDefault="00A86D48" w:rsidP="00FA0C94">
            <w:pPr>
              <w:pStyle w:val="Tabletext"/>
              <w:rPr>
                <w:bCs/>
              </w:rPr>
            </w:pPr>
          </w:p>
        </w:tc>
        <w:tc>
          <w:tcPr>
            <w:tcW w:w="7388" w:type="dxa"/>
          </w:tcPr>
          <w:p w14:paraId="39F7D2A2" w14:textId="77777777" w:rsidR="00A86D48" w:rsidRPr="00946768" w:rsidRDefault="00A86D48" w:rsidP="00FA0C94">
            <w:pPr>
              <w:pStyle w:val="Tabletext"/>
            </w:pPr>
            <w:r w:rsidRPr="00946768">
              <w:t>Prepare, submit and update the Environmental Management Plan</w:t>
            </w:r>
          </w:p>
        </w:tc>
        <w:tc>
          <w:tcPr>
            <w:tcW w:w="1702" w:type="dxa"/>
          </w:tcPr>
          <w:p w14:paraId="73586538" w14:textId="77777777" w:rsidR="00A86D48" w:rsidRPr="00946768" w:rsidRDefault="00A86D48" w:rsidP="00FA0C94">
            <w:pPr>
              <w:pStyle w:val="Tabletext"/>
            </w:pPr>
          </w:p>
        </w:tc>
        <w:tc>
          <w:tcPr>
            <w:tcW w:w="1542" w:type="dxa"/>
          </w:tcPr>
          <w:p w14:paraId="2130036A" w14:textId="77777777" w:rsidR="00A86D48" w:rsidRPr="00946768" w:rsidRDefault="00A86D48" w:rsidP="00FA0C94">
            <w:pPr>
              <w:pStyle w:val="Tabletext"/>
            </w:pPr>
          </w:p>
        </w:tc>
        <w:tc>
          <w:tcPr>
            <w:tcW w:w="1417" w:type="dxa"/>
          </w:tcPr>
          <w:p w14:paraId="49FFCCE7" w14:textId="77777777" w:rsidR="00A86D48" w:rsidRPr="00946768" w:rsidRDefault="00A86D48" w:rsidP="00FA0C94">
            <w:pPr>
              <w:pStyle w:val="Tabletext"/>
            </w:pPr>
          </w:p>
        </w:tc>
      </w:tr>
      <w:tr w:rsidR="00A86D48" w:rsidRPr="00946768" w14:paraId="1B01BAB1" w14:textId="77777777" w:rsidTr="00FA0C94">
        <w:trPr>
          <w:cantSplit/>
        </w:trPr>
        <w:tc>
          <w:tcPr>
            <w:tcW w:w="2152" w:type="dxa"/>
            <w:vMerge/>
          </w:tcPr>
          <w:p w14:paraId="2F79A028" w14:textId="77777777" w:rsidR="00A86D48" w:rsidRPr="00946768" w:rsidRDefault="00A86D48" w:rsidP="00FA0C94">
            <w:pPr>
              <w:pStyle w:val="Tabletext"/>
              <w:rPr>
                <w:bCs/>
              </w:rPr>
            </w:pPr>
          </w:p>
        </w:tc>
        <w:tc>
          <w:tcPr>
            <w:tcW w:w="7388" w:type="dxa"/>
          </w:tcPr>
          <w:p w14:paraId="6801F2F9" w14:textId="77777777" w:rsidR="00A86D48" w:rsidRPr="00946768" w:rsidRDefault="00A86D48" w:rsidP="00FA0C94">
            <w:pPr>
              <w:pStyle w:val="Tabletext"/>
            </w:pPr>
            <w:r w:rsidRPr="00946768">
              <w:t>Maintain and submit records of environmental training</w:t>
            </w:r>
          </w:p>
        </w:tc>
        <w:tc>
          <w:tcPr>
            <w:tcW w:w="1702" w:type="dxa"/>
          </w:tcPr>
          <w:p w14:paraId="2DD32F7F" w14:textId="77777777" w:rsidR="00A86D48" w:rsidRPr="00946768" w:rsidRDefault="00A86D48" w:rsidP="00FA0C94">
            <w:pPr>
              <w:pStyle w:val="Tabletext"/>
            </w:pPr>
          </w:p>
        </w:tc>
        <w:tc>
          <w:tcPr>
            <w:tcW w:w="1542" w:type="dxa"/>
          </w:tcPr>
          <w:p w14:paraId="19D1EA57" w14:textId="77777777" w:rsidR="00A86D48" w:rsidRPr="00946768" w:rsidRDefault="00A86D48" w:rsidP="00FA0C94">
            <w:pPr>
              <w:pStyle w:val="Tabletext"/>
            </w:pPr>
          </w:p>
        </w:tc>
        <w:tc>
          <w:tcPr>
            <w:tcW w:w="1417" w:type="dxa"/>
          </w:tcPr>
          <w:p w14:paraId="2517BEDC" w14:textId="77777777" w:rsidR="00A86D48" w:rsidRPr="00946768" w:rsidRDefault="00A86D48" w:rsidP="00FA0C94">
            <w:pPr>
              <w:pStyle w:val="Tabletext"/>
            </w:pPr>
          </w:p>
        </w:tc>
      </w:tr>
      <w:tr w:rsidR="00A86D48" w:rsidRPr="00946768" w14:paraId="3F2B4E5C" w14:textId="77777777" w:rsidTr="00FA0C94">
        <w:trPr>
          <w:cantSplit/>
        </w:trPr>
        <w:tc>
          <w:tcPr>
            <w:tcW w:w="2152" w:type="dxa"/>
            <w:vMerge/>
          </w:tcPr>
          <w:p w14:paraId="2C63D7B1" w14:textId="77777777" w:rsidR="00A86D48" w:rsidRPr="00946768" w:rsidRDefault="00A86D48" w:rsidP="00FA0C94">
            <w:pPr>
              <w:pStyle w:val="Tabletext"/>
              <w:rPr>
                <w:bCs/>
              </w:rPr>
            </w:pPr>
          </w:p>
        </w:tc>
        <w:tc>
          <w:tcPr>
            <w:tcW w:w="7388" w:type="dxa"/>
          </w:tcPr>
          <w:p w14:paraId="0D566E68" w14:textId="77777777" w:rsidR="00A86D48" w:rsidRPr="00946768" w:rsidRDefault="00A86D48" w:rsidP="00FA0C94">
            <w:pPr>
              <w:pStyle w:val="Tabletext"/>
            </w:pPr>
            <w:r w:rsidRPr="00946768">
              <w:t>Report on implementation of the Environmental Management Plan</w:t>
            </w:r>
          </w:p>
        </w:tc>
        <w:tc>
          <w:tcPr>
            <w:tcW w:w="1702" w:type="dxa"/>
          </w:tcPr>
          <w:p w14:paraId="47D63BBC" w14:textId="77777777" w:rsidR="00A86D48" w:rsidRPr="00946768" w:rsidRDefault="00A86D48" w:rsidP="00FA0C94">
            <w:pPr>
              <w:pStyle w:val="Tabletext"/>
            </w:pPr>
          </w:p>
        </w:tc>
        <w:tc>
          <w:tcPr>
            <w:tcW w:w="1542" w:type="dxa"/>
          </w:tcPr>
          <w:p w14:paraId="00BE7EBB" w14:textId="77777777" w:rsidR="00A86D48" w:rsidRPr="00946768" w:rsidRDefault="00A86D48" w:rsidP="00FA0C94">
            <w:pPr>
              <w:pStyle w:val="Tabletext"/>
            </w:pPr>
          </w:p>
        </w:tc>
        <w:tc>
          <w:tcPr>
            <w:tcW w:w="1417" w:type="dxa"/>
          </w:tcPr>
          <w:p w14:paraId="271080D6" w14:textId="77777777" w:rsidR="00A86D48" w:rsidRPr="00946768" w:rsidRDefault="00A86D48" w:rsidP="00FA0C94">
            <w:pPr>
              <w:pStyle w:val="Tabletext"/>
            </w:pPr>
          </w:p>
        </w:tc>
      </w:tr>
      <w:tr w:rsidR="00A86D48" w:rsidRPr="00946768" w14:paraId="29DF306B" w14:textId="77777777" w:rsidTr="00FA0C94">
        <w:trPr>
          <w:cantSplit/>
        </w:trPr>
        <w:tc>
          <w:tcPr>
            <w:tcW w:w="2152" w:type="dxa"/>
            <w:vMerge/>
          </w:tcPr>
          <w:p w14:paraId="7B6A02BC" w14:textId="77777777" w:rsidR="00A86D48" w:rsidRPr="00946768" w:rsidRDefault="00A86D48" w:rsidP="00FA0C94">
            <w:pPr>
              <w:pStyle w:val="Tabletext"/>
              <w:rPr>
                <w:bCs/>
              </w:rPr>
            </w:pPr>
          </w:p>
        </w:tc>
        <w:tc>
          <w:tcPr>
            <w:tcW w:w="7388" w:type="dxa"/>
          </w:tcPr>
          <w:p w14:paraId="2CF7F09E" w14:textId="77777777" w:rsidR="00A86D48" w:rsidRPr="00946768" w:rsidRDefault="00A86D48" w:rsidP="00FA0C94">
            <w:pPr>
              <w:pStyle w:val="Tabletext"/>
            </w:pPr>
            <w:r w:rsidRPr="00946768">
              <w:t>Submit applicable waste disposal certificates and/or company certification of appropriate disposal</w:t>
            </w:r>
          </w:p>
        </w:tc>
        <w:tc>
          <w:tcPr>
            <w:tcW w:w="1702" w:type="dxa"/>
          </w:tcPr>
          <w:p w14:paraId="3ED69CDD" w14:textId="77777777" w:rsidR="00A86D48" w:rsidRPr="00946768" w:rsidRDefault="00A86D48" w:rsidP="00FA0C94">
            <w:pPr>
              <w:pStyle w:val="Tabletext"/>
            </w:pPr>
          </w:p>
        </w:tc>
        <w:tc>
          <w:tcPr>
            <w:tcW w:w="1542" w:type="dxa"/>
          </w:tcPr>
          <w:p w14:paraId="4A4C9E5B" w14:textId="77777777" w:rsidR="00A86D48" w:rsidRPr="00946768" w:rsidRDefault="00A86D48" w:rsidP="00FA0C94">
            <w:pPr>
              <w:pStyle w:val="Tabletext"/>
            </w:pPr>
          </w:p>
        </w:tc>
        <w:tc>
          <w:tcPr>
            <w:tcW w:w="1417" w:type="dxa"/>
          </w:tcPr>
          <w:p w14:paraId="7863DB40" w14:textId="77777777" w:rsidR="00A86D48" w:rsidRPr="00946768" w:rsidRDefault="00A86D48" w:rsidP="00FA0C94">
            <w:pPr>
              <w:pStyle w:val="Tabletext"/>
            </w:pPr>
          </w:p>
        </w:tc>
      </w:tr>
      <w:tr w:rsidR="00A86D48" w:rsidRPr="00946768" w14:paraId="74807E98" w14:textId="77777777" w:rsidTr="00FA0C94">
        <w:trPr>
          <w:cantSplit/>
        </w:trPr>
        <w:tc>
          <w:tcPr>
            <w:tcW w:w="2152" w:type="dxa"/>
            <w:vMerge/>
          </w:tcPr>
          <w:p w14:paraId="7251509C" w14:textId="77777777" w:rsidR="00A86D48" w:rsidRPr="00946768" w:rsidRDefault="00A86D48" w:rsidP="00FA0C94">
            <w:pPr>
              <w:pStyle w:val="Tabletext"/>
              <w:rPr>
                <w:bCs/>
              </w:rPr>
            </w:pPr>
          </w:p>
        </w:tc>
        <w:tc>
          <w:tcPr>
            <w:tcW w:w="7388" w:type="dxa"/>
          </w:tcPr>
          <w:p w14:paraId="348E6569" w14:textId="77777777" w:rsidR="00A86D48" w:rsidRPr="00946768" w:rsidRDefault="00A86D48" w:rsidP="00FA0C94">
            <w:pPr>
              <w:pStyle w:val="Tabletext"/>
            </w:pPr>
            <w:r w:rsidRPr="00946768">
              <w:t>Submit to the Principal copies of correspondence with regulators, including incident reports and notification of non-compliances or fines</w:t>
            </w:r>
          </w:p>
        </w:tc>
        <w:tc>
          <w:tcPr>
            <w:tcW w:w="1702" w:type="dxa"/>
          </w:tcPr>
          <w:p w14:paraId="55D546FC" w14:textId="77777777" w:rsidR="00A86D48" w:rsidRPr="00946768" w:rsidRDefault="00A86D48" w:rsidP="00FA0C94">
            <w:pPr>
              <w:pStyle w:val="Tabletext"/>
            </w:pPr>
          </w:p>
        </w:tc>
        <w:tc>
          <w:tcPr>
            <w:tcW w:w="1542" w:type="dxa"/>
          </w:tcPr>
          <w:p w14:paraId="72110337" w14:textId="77777777" w:rsidR="00A86D48" w:rsidRPr="00946768" w:rsidRDefault="00A86D48" w:rsidP="00FA0C94">
            <w:pPr>
              <w:pStyle w:val="Tabletext"/>
            </w:pPr>
          </w:p>
        </w:tc>
        <w:tc>
          <w:tcPr>
            <w:tcW w:w="1417" w:type="dxa"/>
          </w:tcPr>
          <w:p w14:paraId="11B554BD" w14:textId="77777777" w:rsidR="00A86D48" w:rsidRPr="00946768" w:rsidRDefault="00A86D48" w:rsidP="00FA0C94">
            <w:pPr>
              <w:pStyle w:val="Tabletext"/>
            </w:pPr>
          </w:p>
        </w:tc>
      </w:tr>
      <w:tr w:rsidR="00A86D48" w:rsidRPr="00946768" w14:paraId="3988DC18" w14:textId="77777777" w:rsidTr="00FA0C94">
        <w:trPr>
          <w:cantSplit/>
        </w:trPr>
        <w:tc>
          <w:tcPr>
            <w:tcW w:w="2152" w:type="dxa"/>
            <w:vMerge/>
          </w:tcPr>
          <w:p w14:paraId="0085864F" w14:textId="77777777" w:rsidR="00A86D48" w:rsidRPr="00946768" w:rsidRDefault="00A86D48" w:rsidP="00FA0C94">
            <w:pPr>
              <w:pStyle w:val="Tabletext"/>
              <w:rPr>
                <w:bCs/>
              </w:rPr>
            </w:pPr>
          </w:p>
        </w:tc>
        <w:tc>
          <w:tcPr>
            <w:tcW w:w="7388" w:type="dxa"/>
          </w:tcPr>
          <w:p w14:paraId="1D7E2632" w14:textId="77777777" w:rsidR="00A86D48" w:rsidRPr="00946768" w:rsidRDefault="00A86D48" w:rsidP="00FA0C94">
            <w:pPr>
              <w:pStyle w:val="Tabletext"/>
            </w:pPr>
            <w:r w:rsidRPr="00946768">
              <w:t>Submit documentation evidencing that the causes of non-compliances have been corrected</w:t>
            </w:r>
          </w:p>
        </w:tc>
        <w:tc>
          <w:tcPr>
            <w:tcW w:w="1702" w:type="dxa"/>
          </w:tcPr>
          <w:p w14:paraId="0B8C0710" w14:textId="77777777" w:rsidR="00A86D48" w:rsidRPr="00946768" w:rsidRDefault="00A86D48" w:rsidP="00FA0C94">
            <w:pPr>
              <w:pStyle w:val="Tabletext"/>
            </w:pPr>
          </w:p>
        </w:tc>
        <w:tc>
          <w:tcPr>
            <w:tcW w:w="1542" w:type="dxa"/>
          </w:tcPr>
          <w:p w14:paraId="15F7A6F3" w14:textId="77777777" w:rsidR="00A86D48" w:rsidRPr="00946768" w:rsidRDefault="00A86D48" w:rsidP="00FA0C94">
            <w:pPr>
              <w:pStyle w:val="Tabletext"/>
            </w:pPr>
          </w:p>
        </w:tc>
        <w:tc>
          <w:tcPr>
            <w:tcW w:w="1417" w:type="dxa"/>
          </w:tcPr>
          <w:p w14:paraId="58CC87F6" w14:textId="77777777" w:rsidR="00A86D48" w:rsidRPr="00946768" w:rsidRDefault="00A86D48" w:rsidP="00FA0C94">
            <w:pPr>
              <w:pStyle w:val="Tabletext"/>
            </w:pPr>
          </w:p>
        </w:tc>
      </w:tr>
      <w:tr w:rsidR="00A86D48" w:rsidRPr="00946768" w14:paraId="4A36863D" w14:textId="77777777" w:rsidTr="00FA0C94">
        <w:trPr>
          <w:cantSplit/>
        </w:trPr>
        <w:tc>
          <w:tcPr>
            <w:tcW w:w="2152" w:type="dxa"/>
            <w:vMerge/>
          </w:tcPr>
          <w:p w14:paraId="52706048" w14:textId="77777777" w:rsidR="00A86D48" w:rsidRPr="00946768" w:rsidRDefault="00A86D48" w:rsidP="00FA0C94">
            <w:pPr>
              <w:pStyle w:val="Tabletext"/>
              <w:rPr>
                <w:bCs/>
              </w:rPr>
            </w:pPr>
          </w:p>
        </w:tc>
        <w:tc>
          <w:tcPr>
            <w:tcW w:w="7388" w:type="dxa"/>
          </w:tcPr>
          <w:p w14:paraId="3C2A82A6" w14:textId="77777777" w:rsidR="00A86D48" w:rsidRPr="00946768" w:rsidRDefault="00A86D48" w:rsidP="00FA0C94">
            <w:pPr>
              <w:pStyle w:val="Tabletext"/>
            </w:pPr>
            <w:r w:rsidRPr="00946768">
              <w:t>Keep records for inspection securely filed using an effective document retrieval system</w:t>
            </w:r>
          </w:p>
        </w:tc>
        <w:tc>
          <w:tcPr>
            <w:tcW w:w="1702" w:type="dxa"/>
          </w:tcPr>
          <w:p w14:paraId="45E2E1A3" w14:textId="77777777" w:rsidR="00A86D48" w:rsidRPr="00946768" w:rsidRDefault="00A86D48" w:rsidP="00FA0C94">
            <w:pPr>
              <w:pStyle w:val="Tabletext"/>
            </w:pPr>
          </w:p>
        </w:tc>
        <w:tc>
          <w:tcPr>
            <w:tcW w:w="1542" w:type="dxa"/>
          </w:tcPr>
          <w:p w14:paraId="2BF7010F" w14:textId="77777777" w:rsidR="00A86D48" w:rsidRPr="00946768" w:rsidRDefault="00A86D48" w:rsidP="00FA0C94">
            <w:pPr>
              <w:pStyle w:val="Tabletext"/>
            </w:pPr>
          </w:p>
        </w:tc>
        <w:tc>
          <w:tcPr>
            <w:tcW w:w="1417" w:type="dxa"/>
          </w:tcPr>
          <w:p w14:paraId="3DF063EE" w14:textId="77777777" w:rsidR="00A86D48" w:rsidRPr="00946768" w:rsidRDefault="00A86D48" w:rsidP="00FA0C94">
            <w:pPr>
              <w:pStyle w:val="Tabletext"/>
            </w:pPr>
          </w:p>
        </w:tc>
      </w:tr>
      <w:tr w:rsidR="00A86D48" w:rsidRPr="00946768" w14:paraId="4C2D1930" w14:textId="77777777" w:rsidTr="00FA0C94">
        <w:trPr>
          <w:cantSplit/>
        </w:trPr>
        <w:tc>
          <w:tcPr>
            <w:tcW w:w="2152" w:type="dxa"/>
            <w:vMerge/>
          </w:tcPr>
          <w:p w14:paraId="28C8B7C4" w14:textId="77777777" w:rsidR="00A86D48" w:rsidRPr="00946768" w:rsidRDefault="00A86D48" w:rsidP="00FA0C94">
            <w:pPr>
              <w:pStyle w:val="Tabletext"/>
              <w:rPr>
                <w:bCs/>
              </w:rPr>
            </w:pPr>
          </w:p>
        </w:tc>
        <w:tc>
          <w:tcPr>
            <w:tcW w:w="7388" w:type="dxa"/>
          </w:tcPr>
          <w:p w14:paraId="373E995E" w14:textId="77777777" w:rsidR="00A86D48" w:rsidRPr="00946768" w:rsidRDefault="00A86D48" w:rsidP="00FA0C94">
            <w:pPr>
              <w:pStyle w:val="Tabletext"/>
            </w:pPr>
          </w:p>
        </w:tc>
        <w:tc>
          <w:tcPr>
            <w:tcW w:w="1702" w:type="dxa"/>
          </w:tcPr>
          <w:p w14:paraId="778E89B4" w14:textId="77777777" w:rsidR="00A86D48" w:rsidRPr="00946768" w:rsidRDefault="00A86D48" w:rsidP="00FA0C94">
            <w:pPr>
              <w:pStyle w:val="Tabletext"/>
            </w:pPr>
          </w:p>
        </w:tc>
        <w:tc>
          <w:tcPr>
            <w:tcW w:w="1542" w:type="dxa"/>
          </w:tcPr>
          <w:p w14:paraId="3245C770" w14:textId="77777777" w:rsidR="00A86D48" w:rsidRPr="00946768" w:rsidRDefault="00A86D48" w:rsidP="00FA0C94">
            <w:pPr>
              <w:pStyle w:val="Tabletext"/>
            </w:pPr>
          </w:p>
        </w:tc>
        <w:tc>
          <w:tcPr>
            <w:tcW w:w="1417" w:type="dxa"/>
          </w:tcPr>
          <w:p w14:paraId="3A00CFB5" w14:textId="77777777" w:rsidR="00A86D48" w:rsidRPr="00946768" w:rsidRDefault="00A86D48" w:rsidP="00FA0C94">
            <w:pPr>
              <w:pStyle w:val="Tabletext"/>
            </w:pPr>
          </w:p>
        </w:tc>
      </w:tr>
      <w:tr w:rsidR="00A86D48" w:rsidRPr="00946768" w14:paraId="4ACD7987" w14:textId="77777777" w:rsidTr="00FA0C94">
        <w:trPr>
          <w:cantSplit/>
        </w:trPr>
        <w:tc>
          <w:tcPr>
            <w:tcW w:w="2152" w:type="dxa"/>
            <w:vMerge w:val="restart"/>
          </w:tcPr>
          <w:p w14:paraId="792C1662" w14:textId="77777777" w:rsidR="00A86D48" w:rsidRPr="00946768" w:rsidRDefault="00A86D48" w:rsidP="00FA0C94">
            <w:pPr>
              <w:pStyle w:val="Tabletext"/>
              <w:rPr>
                <w:bCs/>
              </w:rPr>
            </w:pPr>
            <w:r w:rsidRPr="00946768">
              <w:rPr>
                <w:bCs/>
              </w:rPr>
              <w:t xml:space="preserve">4.2 Report environmental incidents </w:t>
            </w:r>
          </w:p>
          <w:p w14:paraId="2B63A68A" w14:textId="77777777" w:rsidR="00A86D48" w:rsidRPr="00946768" w:rsidRDefault="00A86D48" w:rsidP="00FA0C94">
            <w:pPr>
              <w:pStyle w:val="Tabletext"/>
            </w:pPr>
          </w:p>
        </w:tc>
        <w:tc>
          <w:tcPr>
            <w:tcW w:w="7388" w:type="dxa"/>
          </w:tcPr>
          <w:p w14:paraId="28F8B634" w14:textId="77777777" w:rsidR="00A86D48" w:rsidRPr="00946768" w:rsidRDefault="00A86D48" w:rsidP="00FA0C94">
            <w:pPr>
              <w:pStyle w:val="Tabletext"/>
            </w:pPr>
            <w:r w:rsidRPr="00946768">
              <w:t xml:space="preserve">Immediately report all environmental incidents to the Principal </w:t>
            </w:r>
          </w:p>
        </w:tc>
        <w:tc>
          <w:tcPr>
            <w:tcW w:w="1702" w:type="dxa"/>
          </w:tcPr>
          <w:p w14:paraId="6872B9F6" w14:textId="77777777" w:rsidR="00A86D48" w:rsidRPr="00946768" w:rsidRDefault="00A86D48" w:rsidP="00FA0C94">
            <w:pPr>
              <w:pStyle w:val="Tabletext"/>
            </w:pPr>
          </w:p>
        </w:tc>
        <w:tc>
          <w:tcPr>
            <w:tcW w:w="1542" w:type="dxa"/>
          </w:tcPr>
          <w:p w14:paraId="145500BD" w14:textId="77777777" w:rsidR="00A86D48" w:rsidRPr="00946768" w:rsidRDefault="00A86D48" w:rsidP="00FA0C94">
            <w:pPr>
              <w:pStyle w:val="Tabletext"/>
            </w:pPr>
          </w:p>
        </w:tc>
        <w:tc>
          <w:tcPr>
            <w:tcW w:w="1417" w:type="dxa"/>
          </w:tcPr>
          <w:p w14:paraId="1C0A1B7E" w14:textId="77777777" w:rsidR="00A86D48" w:rsidRPr="00946768" w:rsidRDefault="00A86D48" w:rsidP="00FA0C94">
            <w:pPr>
              <w:pStyle w:val="Tabletext"/>
            </w:pPr>
          </w:p>
        </w:tc>
      </w:tr>
      <w:tr w:rsidR="00A86D48" w:rsidRPr="00946768" w14:paraId="7B9AFE5C" w14:textId="77777777" w:rsidTr="00FA0C94">
        <w:trPr>
          <w:cantSplit/>
        </w:trPr>
        <w:tc>
          <w:tcPr>
            <w:tcW w:w="2152" w:type="dxa"/>
            <w:vMerge/>
          </w:tcPr>
          <w:p w14:paraId="47BC1831" w14:textId="77777777" w:rsidR="00A86D48" w:rsidRPr="00946768" w:rsidRDefault="00A86D48" w:rsidP="00FA0C94">
            <w:pPr>
              <w:pStyle w:val="Tabletext"/>
            </w:pPr>
          </w:p>
        </w:tc>
        <w:tc>
          <w:tcPr>
            <w:tcW w:w="7388" w:type="dxa"/>
          </w:tcPr>
          <w:p w14:paraId="15F8FC13" w14:textId="77777777" w:rsidR="00A86D48" w:rsidRPr="00946768" w:rsidRDefault="00A86D48" w:rsidP="00FA0C94">
            <w:pPr>
              <w:pStyle w:val="Tabletext"/>
            </w:pPr>
            <w:r w:rsidRPr="00946768">
              <w:t>Immediately report environmental incidents as otherwise required</w:t>
            </w:r>
          </w:p>
        </w:tc>
        <w:tc>
          <w:tcPr>
            <w:tcW w:w="1702" w:type="dxa"/>
          </w:tcPr>
          <w:p w14:paraId="0BEB2A70" w14:textId="77777777" w:rsidR="00A86D48" w:rsidRPr="00946768" w:rsidRDefault="00A86D48" w:rsidP="00FA0C94">
            <w:pPr>
              <w:pStyle w:val="Tabletext"/>
            </w:pPr>
          </w:p>
        </w:tc>
        <w:tc>
          <w:tcPr>
            <w:tcW w:w="1542" w:type="dxa"/>
          </w:tcPr>
          <w:p w14:paraId="57C7D3BE" w14:textId="77777777" w:rsidR="00A86D48" w:rsidRPr="00946768" w:rsidRDefault="00A86D48" w:rsidP="00FA0C94">
            <w:pPr>
              <w:pStyle w:val="Tabletext"/>
            </w:pPr>
          </w:p>
        </w:tc>
        <w:tc>
          <w:tcPr>
            <w:tcW w:w="1417" w:type="dxa"/>
          </w:tcPr>
          <w:p w14:paraId="2812FDB0" w14:textId="77777777" w:rsidR="00A86D48" w:rsidRPr="00946768" w:rsidRDefault="00A86D48" w:rsidP="00FA0C94">
            <w:pPr>
              <w:pStyle w:val="Tabletext"/>
            </w:pPr>
          </w:p>
        </w:tc>
      </w:tr>
      <w:tr w:rsidR="00A86D48" w:rsidRPr="00946768" w14:paraId="4639529D" w14:textId="77777777" w:rsidTr="00FA0C94">
        <w:trPr>
          <w:cantSplit/>
        </w:trPr>
        <w:tc>
          <w:tcPr>
            <w:tcW w:w="2152" w:type="dxa"/>
            <w:vMerge/>
          </w:tcPr>
          <w:p w14:paraId="041CFCD2" w14:textId="77777777" w:rsidR="00A86D48" w:rsidRPr="00946768" w:rsidRDefault="00A86D48" w:rsidP="00FA0C94">
            <w:pPr>
              <w:pStyle w:val="Tabletext"/>
            </w:pPr>
          </w:p>
        </w:tc>
        <w:tc>
          <w:tcPr>
            <w:tcW w:w="7388" w:type="dxa"/>
          </w:tcPr>
          <w:p w14:paraId="671BBF41" w14:textId="77777777" w:rsidR="00A86D48" w:rsidRPr="00946768" w:rsidRDefault="00A86D48" w:rsidP="00FA0C94">
            <w:pPr>
              <w:pStyle w:val="Tabletext"/>
            </w:pPr>
          </w:p>
        </w:tc>
        <w:tc>
          <w:tcPr>
            <w:tcW w:w="1702" w:type="dxa"/>
          </w:tcPr>
          <w:p w14:paraId="2E851EF2" w14:textId="77777777" w:rsidR="00A86D48" w:rsidRPr="00946768" w:rsidRDefault="00A86D48" w:rsidP="00FA0C94">
            <w:pPr>
              <w:pStyle w:val="Tabletext"/>
            </w:pPr>
          </w:p>
        </w:tc>
        <w:tc>
          <w:tcPr>
            <w:tcW w:w="1542" w:type="dxa"/>
          </w:tcPr>
          <w:p w14:paraId="4400E6D5" w14:textId="77777777" w:rsidR="00A86D48" w:rsidRPr="00946768" w:rsidRDefault="00A86D48" w:rsidP="00FA0C94">
            <w:pPr>
              <w:pStyle w:val="Tabletext"/>
            </w:pPr>
          </w:p>
        </w:tc>
        <w:tc>
          <w:tcPr>
            <w:tcW w:w="1417" w:type="dxa"/>
          </w:tcPr>
          <w:p w14:paraId="71A446B4" w14:textId="77777777" w:rsidR="00A86D48" w:rsidRPr="00946768" w:rsidRDefault="00A86D48" w:rsidP="00FA0C94">
            <w:pPr>
              <w:pStyle w:val="Tabletext"/>
            </w:pPr>
          </w:p>
        </w:tc>
      </w:tr>
    </w:tbl>
    <w:p w14:paraId="2023282E" w14:textId="77777777" w:rsidR="00A86D48" w:rsidRPr="00946768" w:rsidRDefault="00A86D48" w:rsidP="00A86D48">
      <w:pPr>
        <w:spacing w:after="0"/>
        <w:rPr>
          <w:sz w:val="8"/>
        </w:rPr>
      </w:pPr>
    </w:p>
    <w:p w14:paraId="7FC929B3" w14:textId="77777777" w:rsidR="00A86D48" w:rsidRPr="00946768" w:rsidRDefault="00A86D48" w:rsidP="00A86D48">
      <w:pPr>
        <w:ind w:left="0"/>
        <w:rPr>
          <w:b/>
        </w:rPr>
      </w:pPr>
    </w:p>
    <w:p w14:paraId="4134E6EF" w14:textId="77777777" w:rsidR="00122732" w:rsidRDefault="00122732">
      <w:pPr>
        <w:jc w:val="center"/>
        <w:rPr>
          <w:b/>
        </w:rPr>
      </w:pPr>
    </w:p>
    <w:p w14:paraId="2B639E79" w14:textId="4687164D" w:rsidR="00DA521E" w:rsidRDefault="00DA521E">
      <w:pPr>
        <w:jc w:val="center"/>
        <w:rPr>
          <w:b/>
        </w:rPr>
      </w:pPr>
      <w:bookmarkStart w:id="300" w:name="End_of_Doc"/>
      <w:r w:rsidRPr="0080085D">
        <w:rPr>
          <w:b/>
        </w:rPr>
        <w:t>END OF SECTION – PRELIMINARIES</w:t>
      </w:r>
      <w:bookmarkStart w:id="301" w:name="NumberOfPagesPreliminariesCODDCC21"/>
      <w:bookmarkEnd w:id="293"/>
      <w:bookmarkEnd w:id="300"/>
      <w:bookmarkEnd w:id="301"/>
    </w:p>
    <w:sectPr w:rsidR="00DA521E" w:rsidSect="00797D34">
      <w:headerReference w:type="default" r:id="rId29"/>
      <w:headerReference w:type="first" r:id="rId30"/>
      <w:footerReference w:type="first" r:id="rId31"/>
      <w:pgSz w:w="16840" w:h="11907" w:orient="landscape" w:code="9"/>
      <w:pgMar w:top="1276" w:right="1418" w:bottom="1842" w:left="1418"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33D1" w14:textId="77777777" w:rsidR="00A95C30" w:rsidRDefault="00A95C30">
      <w:r>
        <w:separator/>
      </w:r>
    </w:p>
    <w:p w14:paraId="0165B072" w14:textId="77777777" w:rsidR="00A95C30" w:rsidRDefault="00A95C30"/>
  </w:endnote>
  <w:endnote w:type="continuationSeparator" w:id="0">
    <w:p w14:paraId="5D5DCA27" w14:textId="77777777" w:rsidR="00A95C30" w:rsidRDefault="00A95C30">
      <w:r>
        <w:continuationSeparator/>
      </w:r>
    </w:p>
    <w:p w14:paraId="72212EA4" w14:textId="77777777" w:rsidR="00A95C30" w:rsidRDefault="00A95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469" w14:textId="77777777" w:rsidR="00FA0C94" w:rsidRDefault="00FA0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58FEDBCF" w14:textId="77777777" w:rsidR="00FA0C94" w:rsidRDefault="00FA0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23B" w14:textId="694FB428" w:rsidR="00F10F96" w:rsidRDefault="00103991" w:rsidP="00AA62A6">
    <w:pPr>
      <w:pStyle w:val="Footer"/>
      <w:pBdr>
        <w:top w:val="single" w:sz="4" w:space="0" w:color="auto"/>
      </w:pBdr>
      <w:tabs>
        <w:tab w:val="clear" w:pos="8505"/>
        <w:tab w:val="right" w:pos="13608"/>
      </w:tabs>
      <w:jc w:val="both"/>
    </w:pPr>
    <w:r>
      <w:rPr>
        <w:szCs w:val="16"/>
      </w:rPr>
      <w:t xml:space="preserve">Contract Name: </w:t>
    </w:r>
    <w:r w:rsidRPr="00384343">
      <w:rPr>
        <w:noProof/>
        <w:szCs w:val="16"/>
      </w:rPr>
      <w:t>»</w:t>
    </w:r>
    <w:r>
      <w:rPr>
        <w:noProof/>
        <w:szCs w:val="16"/>
      </w:rPr>
      <w:t xml:space="preserve"> </w:t>
    </w:r>
    <w:sdt>
      <w:sdtPr>
        <w:rPr>
          <w:noProof/>
          <w:szCs w:val="16"/>
        </w:rPr>
        <w:alias w:val="Title"/>
        <w:tag w:val=""/>
        <w:id w:val="1933008490"/>
        <w:placeholder>
          <w:docPart w:val="0AFCF8FA886E4549B21F1FBD612C60F5"/>
        </w:placeholder>
        <w:dataBinding w:prefixMappings="xmlns:ns0='http://purl.org/dc/elements/1.1/' xmlns:ns1='http://schemas.openxmlformats.org/package/2006/metadata/core-properties' " w:xpath="/ns1:coreProperties[1]/ns0:title[1]" w:storeItemID="{6C3C8BC8-F283-45AE-878A-BAB7291924A1}"/>
        <w:text/>
      </w:sdtPr>
      <w:sdtContent>
        <w:r>
          <w:rPr>
            <w:noProof/>
            <w:szCs w:val="16"/>
          </w:rPr>
          <w:t>Contract Name</w:t>
        </w:r>
      </w:sdtContent>
    </w:sdt>
    <w:r>
      <w:tab/>
      <w:t>MW21</w:t>
    </w:r>
    <w:r w:rsidR="000C4993">
      <w:t>-</w:t>
    </w:r>
    <w:r>
      <w:t xml:space="preserve">LG </w:t>
    </w:r>
    <w:r w:rsidR="005B7C05">
      <w:t>(Local Government V</w:t>
    </w:r>
    <w:r>
      <w:t>ersion</w:t>
    </w:r>
    <w:r w:rsidR="005B7C05">
      <w:t>)</w:t>
    </w:r>
    <w:r>
      <w:t xml:space="preserve"> Revision Date</w:t>
    </w:r>
    <w:r w:rsidRPr="00AE1768">
      <w:t>:</w:t>
    </w:r>
    <w:r w:rsidR="006F0BE1">
      <w:t>2</w:t>
    </w:r>
    <w:r w:rsidR="000C4993">
      <w:t>9</w:t>
    </w:r>
    <w:r w:rsidRPr="00AE1768">
      <w:t>/</w:t>
    </w:r>
    <w:r w:rsidR="000C4993">
      <w:t>01</w:t>
    </w:r>
    <w:r w:rsidRPr="00AE1768">
      <w:t>/202</w:t>
    </w:r>
    <w:r w:rsidR="00D5429B">
      <w:t>4</w:t>
    </w:r>
  </w:p>
  <w:p w14:paraId="5D73EC18" w14:textId="1D48A71D" w:rsidR="00103991" w:rsidRDefault="00103991" w:rsidP="00103991">
    <w:pPr>
      <w:pStyle w:val="Footer"/>
    </w:pPr>
    <w:r>
      <w:t xml:space="preserve">Contract No: </w:t>
    </w:r>
    <w:r w:rsidRPr="00384343">
      <w:rPr>
        <w:noProof/>
        <w:szCs w:val="16"/>
      </w:rPr>
      <w:t>»</w:t>
    </w:r>
    <w:r>
      <w:rPr>
        <w:noProof/>
        <w:szCs w:val="16"/>
      </w:rPr>
      <w:t xml:space="preserve"> </w:t>
    </w:r>
    <w:sdt>
      <w:sdtPr>
        <w:rPr>
          <w:noProof/>
          <w:szCs w:val="16"/>
        </w:rPr>
        <w:alias w:val="Subject"/>
        <w:tag w:val=""/>
        <w:id w:val="1328638764"/>
        <w:placeholder>
          <w:docPart w:val="755BCB92C1B04B24A133CCEDF3814301"/>
        </w:placeholder>
        <w:dataBinding w:prefixMappings="xmlns:ns0='http://purl.org/dc/elements/1.1/' xmlns:ns1='http://schemas.openxmlformats.org/package/2006/metadata/core-properties' " w:xpath="/ns1:coreProperties[1]/ns0:subject[1]" w:storeItemID="{6C3C8BC8-F283-45AE-878A-BAB7291924A1}"/>
        <w:text/>
      </w:sdtPr>
      <w:sdtContent>
        <w:r>
          <w:rPr>
            <w:noProof/>
            <w:szCs w:val="16"/>
          </w:rPr>
          <w:t>Contract No.</w:t>
        </w:r>
      </w:sdtContent>
    </w:sdt>
    <w:r w:rsidR="00A01FB0">
      <w:rPr>
        <w:noProof/>
        <w:szCs w:val="16"/>
      </w:rPr>
      <w:tab/>
      <w:t xml:space="preserve">Page </w:t>
    </w:r>
    <w:r w:rsidR="009B40AA" w:rsidRPr="009B40AA">
      <w:rPr>
        <w:noProof/>
        <w:szCs w:val="16"/>
      </w:rPr>
      <w:fldChar w:fldCharType="begin"/>
    </w:r>
    <w:r w:rsidR="009B40AA" w:rsidRPr="009B40AA">
      <w:rPr>
        <w:noProof/>
        <w:szCs w:val="16"/>
      </w:rPr>
      <w:instrText xml:space="preserve"> PAGE   \* MERGEFORMAT </w:instrText>
    </w:r>
    <w:r w:rsidR="009B40AA" w:rsidRPr="009B40AA">
      <w:rPr>
        <w:noProof/>
        <w:szCs w:val="16"/>
      </w:rPr>
      <w:fldChar w:fldCharType="separate"/>
    </w:r>
    <w:r w:rsidR="009B40AA" w:rsidRPr="009B40AA">
      <w:rPr>
        <w:noProof/>
        <w:szCs w:val="16"/>
      </w:rPr>
      <w:t>1</w:t>
    </w:r>
    <w:r w:rsidR="009B40AA" w:rsidRPr="009B40AA">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A96A" w14:textId="77777777" w:rsidR="00FA0C94" w:rsidRDefault="00FA0C94">
    <w:pPr>
      <w:pStyle w:val="Footer"/>
      <w:pBdr>
        <w:top w:val="single" w:sz="4" w:space="1" w:color="auto"/>
      </w:pBdr>
      <w:tabs>
        <w:tab w:val="clear" w:pos="8505"/>
        <w:tab w:val="right" w:pos="15593"/>
      </w:tabs>
      <w:jc w:val="center"/>
    </w:pPr>
    <w:r>
      <w:t>&gt;Insert CONTRACT NAME by overwriting these words in "File", "Properties", "Summary".</w:t>
    </w:r>
  </w:p>
  <w:p w14:paraId="27051C1B" w14:textId="77777777" w:rsidR="00FA0C94" w:rsidRDefault="00FA0C94">
    <w:pPr>
      <w:pStyle w:val="Footer"/>
      <w:tabs>
        <w:tab w:val="clear" w:pos="8505"/>
        <w:tab w:val="right" w:pos="15593"/>
      </w:tabs>
    </w:pPr>
    <w:r>
      <w:t>Contract No: &gt; Insert Contract No. by overwriting this in "File", "Properties", "Summary".</w:t>
    </w:r>
    <w:r>
      <w:tab/>
      <w:t xml:space="preserve">Revision Date: </w:t>
    </w:r>
    <w:r>
      <w:rPr>
        <w:noProof/>
      </w:rPr>
      <w:t>0/00/00</w:t>
    </w:r>
  </w:p>
  <w:p w14:paraId="0A13EE0F" w14:textId="77777777" w:rsidR="00FA0C94" w:rsidRDefault="00FA0C94">
    <w:pPr>
      <w:pStyle w:val="Footer"/>
      <w:tabs>
        <w:tab w:val="clear" w:pos="8505"/>
        <w:tab w:val="right" w:pos="15593"/>
      </w:tabs>
    </w:pPr>
    <w:r>
      <w:t xml:space="preserve">File </w:t>
    </w:r>
    <w:r>
      <w:rPr>
        <w:noProof/>
      </w:rPr>
      <w:t>Catalog1</w:t>
    </w:r>
    <w:r>
      <w:tab/>
      <w:t xml:space="preserve">Section 2 Page </w:t>
    </w:r>
    <w:r>
      <w:fldChar w:fldCharType="begin"/>
    </w:r>
    <w:r>
      <w:instrText xml:space="preserve">PAGE  </w:instrText>
    </w:r>
    <w:r>
      <w:fldChar w:fldCharType="separate"/>
    </w:r>
    <w:r>
      <w:rPr>
        <w:noProof/>
      </w:rPr>
      <w:t>1</w:t>
    </w:r>
    <w:r>
      <w:rPr>
        <w:noProof/>
      </w:rP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2FC9" w14:textId="77777777" w:rsidR="00FA0C94" w:rsidRDefault="00FA0C94" w:rsidP="00CA3275">
    <w:pPr>
      <w:pStyle w:val="Footer"/>
      <w:pBdr>
        <w:top w:val="single" w:sz="4" w:space="1" w:color="auto"/>
      </w:pBdr>
      <w:tabs>
        <w:tab w:val="clear" w:pos="8505"/>
        <w:tab w:val="right" w:pos="15593"/>
      </w:tabs>
    </w:pPr>
    <w:r>
      <w:t xml:space="preserve">Contract Name: </w:t>
    </w:r>
    <w:r>
      <w:rPr>
        <w:noProof/>
      </w:rPr>
      <w:t>»</w:t>
    </w:r>
  </w:p>
  <w:p w14:paraId="36AAE1D3" w14:textId="0B2F4113" w:rsidR="00FA0C94" w:rsidRDefault="00FA0C94">
    <w:pPr>
      <w:pStyle w:val="Footer"/>
      <w:tabs>
        <w:tab w:val="clear" w:pos="8505"/>
        <w:tab w:val="right" w:pos="15593"/>
      </w:tabs>
    </w:pPr>
    <w:r>
      <w:t xml:space="preserve">Contract No: </w:t>
    </w:r>
    <w:r>
      <w:rPr>
        <w:noProof/>
      </w:rPr>
      <w:t>»</w:t>
    </w:r>
    <w:r>
      <w:tab/>
    </w:r>
    <w:r>
      <w:tab/>
      <w:t xml:space="preserve">Revision Date: </w:t>
    </w:r>
    <w:r>
      <w:rPr>
        <w:noProof/>
      </w:rPr>
      <w:t>0/00/00</w:t>
    </w:r>
  </w:p>
  <w:p w14:paraId="54A63125" w14:textId="77777777" w:rsidR="00FA0C94" w:rsidRDefault="00FA0C94" w:rsidP="00CA3275">
    <w:pPr>
      <w:pStyle w:val="Footer"/>
      <w:tabs>
        <w:tab w:val="clear" w:pos="8505"/>
        <w:tab w:val="right" w:pos="15593"/>
      </w:tabs>
      <w:jc w:val="right"/>
    </w:pPr>
    <w:r w:rsidRPr="001440E3">
      <w:t xml:space="preserve"> </w:t>
    </w:r>
    <w:r>
      <w:t>Page 2-</w:t>
    </w:r>
    <w:r>
      <w:fldChar w:fldCharType="begin"/>
    </w:r>
    <w:r>
      <w:instrText xml:space="preserve">PAGE  </w:instrText>
    </w:r>
    <w:r>
      <w:fldChar w:fldCharType="separate"/>
    </w:r>
    <w:r>
      <w:rPr>
        <w:noProof/>
      </w:rPr>
      <w:t>17</w:t>
    </w:r>
    <w:r>
      <w:fldChar w:fldCharType="end"/>
    </w:r>
  </w:p>
  <w:p w14:paraId="06B83BF3" w14:textId="77777777" w:rsidR="00FA0C94" w:rsidRDefault="00FA0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AD55" w14:textId="77777777" w:rsidR="00A95C30" w:rsidRDefault="00A95C30">
      <w:r>
        <w:separator/>
      </w:r>
    </w:p>
    <w:p w14:paraId="3E626F58" w14:textId="77777777" w:rsidR="00A95C30" w:rsidRDefault="00A95C30"/>
  </w:footnote>
  <w:footnote w:type="continuationSeparator" w:id="0">
    <w:p w14:paraId="48810AE4" w14:textId="77777777" w:rsidR="00A95C30" w:rsidRDefault="00A95C30">
      <w:r>
        <w:continuationSeparator/>
      </w:r>
    </w:p>
    <w:p w14:paraId="198B992F" w14:textId="77777777" w:rsidR="00A95C30" w:rsidRDefault="00A95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198B" w14:textId="3C036081" w:rsidR="00FA0C94" w:rsidRDefault="00FA0C9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2106" w14:textId="77777777" w:rsidR="00FA0C94" w:rsidRDefault="00FA0C9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25EA" w14:textId="77777777" w:rsidR="00873D58" w:rsidRDefault="00873D58">
    <w:pPr>
      <w:pStyle w:val="Header"/>
      <w:pBdr>
        <w:bottom w:val="none" w:sz="0" w:space="0" w:color="auto"/>
      </w:pBdr>
    </w:pPr>
    <w:r>
      <w:rPr>
        <w:noProof/>
        <w:lang w:eastAsia="en-AU"/>
      </w:rPr>
      <w:drawing>
        <wp:anchor distT="0" distB="0" distL="114300" distR="114300" simplePos="0" relativeHeight="251658752" behindDoc="0" locked="0" layoutInCell="1" allowOverlap="1" wp14:anchorId="36F740F3" wp14:editId="468373EF">
          <wp:simplePos x="0" y="0"/>
          <wp:positionH relativeFrom="column">
            <wp:posOffset>5564505</wp:posOffset>
          </wp:positionH>
          <wp:positionV relativeFrom="paragraph">
            <wp:posOffset>-342900</wp:posOffset>
          </wp:positionV>
          <wp:extent cx="670560" cy="4940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9403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B2AF" w14:textId="2A45688A" w:rsidR="00FA0C94" w:rsidRPr="006E6900" w:rsidRDefault="00FA0C94" w:rsidP="00FA0C94">
    <w:pPr>
      <w:pStyle w:val="Header"/>
      <w:pBdr>
        <w:bottom w:val="single" w:sz="6" w:space="1" w:color="auto"/>
      </w:pBdr>
      <w:rPr>
        <w:i w:val="0"/>
        <w:iCs/>
      </w:rPr>
    </w:pPr>
    <w:r>
      <w:rPr>
        <w:i w:val="0"/>
        <w:iCs/>
        <w:noProof/>
        <w:lang w:eastAsia="en-AU"/>
      </w:rPr>
      <w:drawing>
        <wp:anchor distT="0" distB="0" distL="114300" distR="114300" simplePos="0" relativeHeight="251657216" behindDoc="0" locked="0" layoutInCell="1" allowOverlap="1" wp14:anchorId="25663565" wp14:editId="0EAA5C40">
          <wp:simplePos x="0" y="0"/>
          <wp:positionH relativeFrom="column">
            <wp:posOffset>5516245</wp:posOffset>
          </wp:positionH>
          <wp:positionV relativeFrom="paragraph">
            <wp:posOffset>-241300</wp:posOffset>
          </wp:positionV>
          <wp:extent cx="670560" cy="4940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94030"/>
                  </a:xfrm>
                  <a:prstGeom prst="rect">
                    <a:avLst/>
                  </a:prstGeom>
                  <a:noFill/>
                </pic:spPr>
              </pic:pic>
            </a:graphicData>
          </a:graphic>
        </wp:anchor>
      </w:drawing>
    </w:r>
    <w:r w:rsidRPr="006E6900">
      <w:rPr>
        <w:i w:val="0"/>
        <w:iCs/>
      </w:rPr>
      <w:t>PRELIMINARIES</w:t>
    </w:r>
    <w:r>
      <w:rPr>
        <w:i w:val="0"/>
        <w:iCs/>
      </w:rPr>
      <w:t xml:space="preserve"> (</w:t>
    </w:r>
    <w:r w:rsidR="0038455C">
      <w:rPr>
        <w:i w:val="0"/>
        <w:iCs/>
      </w:rPr>
      <w:t>MW</w:t>
    </w:r>
    <w:r w:rsidR="00A02FF2">
      <w:rPr>
        <w:i w:val="0"/>
        <w:iCs/>
      </w:rPr>
      <w:t>21-LG</w:t>
    </w:r>
    <w:r>
      <w:rPr>
        <w:i w:val="0"/>
        <w:iC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AD7C" w14:textId="77777777" w:rsidR="00FA0C94" w:rsidRDefault="00FA0C94">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DE3" w14:textId="77777777" w:rsidR="00FA0C94" w:rsidRDefault="00FA0C94">
    <w:pPr>
      <w:pStyle w:val="Header"/>
      <w:pBdr>
        <w:bottom w:val="single" w:sz="6" w:space="1" w:color="auto"/>
      </w:pBdr>
    </w:pPr>
    <w:r>
      <w:t>2. PRELIMINARIES</w:t>
    </w:r>
  </w:p>
  <w:p w14:paraId="5CE30FF4" w14:textId="77777777" w:rsidR="00FA0C94" w:rsidRDefault="00FA0C94">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2C6E" w14:textId="77777777" w:rsidR="00FA0C94" w:rsidRDefault="00FA0C94">
    <w:pPr>
      <w:pStyle w:val="Header"/>
      <w:pBdr>
        <w:bottom w:val="none" w:sz="0" w:space="0" w:color="auto"/>
      </w:pBdr>
    </w:pPr>
  </w:p>
  <w:p w14:paraId="781D81AD" w14:textId="77777777" w:rsidR="00FA0C94" w:rsidRDefault="00FA0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AD234"/>
    <w:lvl w:ilvl="0">
      <w:start w:val="1"/>
      <w:numFmt w:val="decimal"/>
      <w:pStyle w:val="TableTextBulleted"/>
      <w:lvlText w:val="%1."/>
      <w:lvlJc w:val="left"/>
      <w:pPr>
        <w:tabs>
          <w:tab w:val="num" w:pos="1492"/>
        </w:tabs>
        <w:ind w:left="1492" w:hanging="360"/>
      </w:pPr>
    </w:lvl>
  </w:abstractNum>
  <w:abstractNum w:abstractNumId="1" w15:restartNumberingAfterBreak="0">
    <w:nsid w:val="FFFFFF7D"/>
    <w:multiLevelType w:val="singleLevel"/>
    <w:tmpl w:val="3ADC9436"/>
    <w:lvl w:ilvl="0">
      <w:start w:val="1"/>
      <w:numFmt w:val="decimal"/>
      <w:pStyle w:val="GuideNoteSubSub"/>
      <w:lvlText w:val="%1."/>
      <w:lvlJc w:val="left"/>
      <w:pPr>
        <w:tabs>
          <w:tab w:val="num" w:pos="1209"/>
        </w:tabs>
        <w:ind w:left="1209" w:hanging="360"/>
      </w:pPr>
    </w:lvl>
  </w:abstractNum>
  <w:abstractNum w:abstractNumId="2" w15:restartNumberingAfterBreak="0">
    <w:nsid w:val="FFFFFF7E"/>
    <w:multiLevelType w:val="singleLevel"/>
    <w:tmpl w:val="099CDF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C09000F"/>
    <w:lvl w:ilvl="0">
      <w:start w:val="1"/>
      <w:numFmt w:val="decimal"/>
      <w:lvlText w:val="%1."/>
      <w:lvlJc w:val="left"/>
      <w:pPr>
        <w:ind w:left="720" w:hanging="360"/>
      </w:pPr>
      <w:rPr>
        <w:rFonts w:cs="Times New Roman"/>
      </w:rPr>
    </w:lvl>
  </w:abstractNum>
  <w:abstractNum w:abstractNumId="4" w15:restartNumberingAfterBreak="0">
    <w:nsid w:val="FFFFFFFB"/>
    <w:multiLevelType w:val="multilevel"/>
    <w:tmpl w:val="0A40A7E0"/>
    <w:lvl w:ilvl="0">
      <w:start w:val="2"/>
      <w:numFmt w:val="none"/>
      <w:suff w:val="nothing"/>
      <w:lvlText w:val=""/>
      <w:lvlJc w:val="left"/>
      <w:pPr>
        <w:ind w:left="1134" w:firstLine="0"/>
      </w:pPr>
      <w:rPr>
        <w:rFonts w:ascii="Arial" w:hAnsi="Arial" w:hint="default"/>
      </w:rPr>
    </w:lvl>
    <w:lvl w:ilvl="1">
      <w:start w:val="2"/>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644"/>
        </w:tabs>
        <w:ind w:left="28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5" w15:restartNumberingAfterBreak="0">
    <w:nsid w:val="00486B17"/>
    <w:multiLevelType w:val="hybridMultilevel"/>
    <w:tmpl w:val="389AB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7" w15:restartNumberingAfterBreak="0">
    <w:nsid w:val="04C35430"/>
    <w:multiLevelType w:val="hybridMultilevel"/>
    <w:tmpl w:val="D4F8E19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8" w15:restartNumberingAfterBreak="0">
    <w:nsid w:val="06922EB5"/>
    <w:multiLevelType w:val="hybridMultilevel"/>
    <w:tmpl w:val="0E4CCB06"/>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9" w15:restartNumberingAfterBreak="0">
    <w:nsid w:val="089B4DD8"/>
    <w:multiLevelType w:val="hybridMultilevel"/>
    <w:tmpl w:val="4A146C3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0" w15:restartNumberingAfterBreak="0">
    <w:nsid w:val="0AE35EA9"/>
    <w:multiLevelType w:val="hybridMultilevel"/>
    <w:tmpl w:val="9D1CB246"/>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11" w15:restartNumberingAfterBreak="0">
    <w:nsid w:val="0E8C5054"/>
    <w:multiLevelType w:val="hybridMultilevel"/>
    <w:tmpl w:val="B766325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2" w15:restartNumberingAfterBreak="0">
    <w:nsid w:val="10FB276E"/>
    <w:multiLevelType w:val="hybridMultilevel"/>
    <w:tmpl w:val="DCF2F128"/>
    <w:lvl w:ilvl="0" w:tplc="0C090001">
      <w:start w:val="1"/>
      <w:numFmt w:val="bullet"/>
      <w:lvlText w:val=""/>
      <w:lvlJc w:val="left"/>
      <w:pPr>
        <w:ind w:left="2748" w:hanging="360"/>
      </w:pPr>
      <w:rPr>
        <w:rFonts w:ascii="Symbol" w:hAnsi="Symbol" w:hint="default"/>
      </w:rPr>
    </w:lvl>
    <w:lvl w:ilvl="1" w:tplc="0C090003" w:tentative="1">
      <w:start w:val="1"/>
      <w:numFmt w:val="bullet"/>
      <w:lvlText w:val="o"/>
      <w:lvlJc w:val="left"/>
      <w:pPr>
        <w:ind w:left="3468" w:hanging="360"/>
      </w:pPr>
      <w:rPr>
        <w:rFonts w:ascii="Courier New" w:hAnsi="Courier New" w:cs="Courier New" w:hint="default"/>
      </w:rPr>
    </w:lvl>
    <w:lvl w:ilvl="2" w:tplc="0C090005" w:tentative="1">
      <w:start w:val="1"/>
      <w:numFmt w:val="bullet"/>
      <w:lvlText w:val=""/>
      <w:lvlJc w:val="left"/>
      <w:pPr>
        <w:ind w:left="4188" w:hanging="360"/>
      </w:pPr>
      <w:rPr>
        <w:rFonts w:ascii="Wingdings" w:hAnsi="Wingdings" w:hint="default"/>
      </w:rPr>
    </w:lvl>
    <w:lvl w:ilvl="3" w:tplc="0C090001" w:tentative="1">
      <w:start w:val="1"/>
      <w:numFmt w:val="bullet"/>
      <w:lvlText w:val=""/>
      <w:lvlJc w:val="left"/>
      <w:pPr>
        <w:ind w:left="4908" w:hanging="360"/>
      </w:pPr>
      <w:rPr>
        <w:rFonts w:ascii="Symbol" w:hAnsi="Symbol" w:hint="default"/>
      </w:rPr>
    </w:lvl>
    <w:lvl w:ilvl="4" w:tplc="0C090003" w:tentative="1">
      <w:start w:val="1"/>
      <w:numFmt w:val="bullet"/>
      <w:lvlText w:val="o"/>
      <w:lvlJc w:val="left"/>
      <w:pPr>
        <w:ind w:left="5628" w:hanging="360"/>
      </w:pPr>
      <w:rPr>
        <w:rFonts w:ascii="Courier New" w:hAnsi="Courier New" w:cs="Courier New" w:hint="default"/>
      </w:rPr>
    </w:lvl>
    <w:lvl w:ilvl="5" w:tplc="0C090005" w:tentative="1">
      <w:start w:val="1"/>
      <w:numFmt w:val="bullet"/>
      <w:lvlText w:val=""/>
      <w:lvlJc w:val="left"/>
      <w:pPr>
        <w:ind w:left="6348" w:hanging="360"/>
      </w:pPr>
      <w:rPr>
        <w:rFonts w:ascii="Wingdings" w:hAnsi="Wingdings" w:hint="default"/>
      </w:rPr>
    </w:lvl>
    <w:lvl w:ilvl="6" w:tplc="0C090001" w:tentative="1">
      <w:start w:val="1"/>
      <w:numFmt w:val="bullet"/>
      <w:lvlText w:val=""/>
      <w:lvlJc w:val="left"/>
      <w:pPr>
        <w:ind w:left="7068" w:hanging="360"/>
      </w:pPr>
      <w:rPr>
        <w:rFonts w:ascii="Symbol" w:hAnsi="Symbol" w:hint="default"/>
      </w:rPr>
    </w:lvl>
    <w:lvl w:ilvl="7" w:tplc="0C090003" w:tentative="1">
      <w:start w:val="1"/>
      <w:numFmt w:val="bullet"/>
      <w:lvlText w:val="o"/>
      <w:lvlJc w:val="left"/>
      <w:pPr>
        <w:ind w:left="7788" w:hanging="360"/>
      </w:pPr>
      <w:rPr>
        <w:rFonts w:ascii="Courier New" w:hAnsi="Courier New" w:cs="Courier New" w:hint="default"/>
      </w:rPr>
    </w:lvl>
    <w:lvl w:ilvl="8" w:tplc="0C090005" w:tentative="1">
      <w:start w:val="1"/>
      <w:numFmt w:val="bullet"/>
      <w:lvlText w:val=""/>
      <w:lvlJc w:val="left"/>
      <w:pPr>
        <w:ind w:left="8508" w:hanging="360"/>
      </w:pPr>
      <w:rPr>
        <w:rFonts w:ascii="Wingdings" w:hAnsi="Wingdings" w:hint="default"/>
      </w:rPr>
    </w:lvl>
  </w:abstractNum>
  <w:abstractNum w:abstractNumId="13" w15:restartNumberingAfterBreak="0">
    <w:nsid w:val="14D555C3"/>
    <w:multiLevelType w:val="hybridMultilevel"/>
    <w:tmpl w:val="A310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8D4BB3"/>
    <w:multiLevelType w:val="hybridMultilevel"/>
    <w:tmpl w:val="C122D43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15:restartNumberingAfterBreak="0">
    <w:nsid w:val="1EC237E5"/>
    <w:multiLevelType w:val="hybridMultilevel"/>
    <w:tmpl w:val="A6EC41FA"/>
    <w:lvl w:ilvl="0" w:tplc="0C090001">
      <w:start w:val="1"/>
      <w:numFmt w:val="bullet"/>
      <w:lvlText w:val=""/>
      <w:lvlJc w:val="left"/>
      <w:pPr>
        <w:ind w:left="1854" w:hanging="360"/>
      </w:pPr>
      <w:rPr>
        <w:rFonts w:ascii="Symbol" w:hAnsi="Symbol" w:hint="default"/>
      </w:rPr>
    </w:lvl>
    <w:lvl w:ilvl="1" w:tplc="6F581308">
      <w:numFmt w:val="bullet"/>
      <w:lvlText w:val="•"/>
      <w:lvlJc w:val="left"/>
      <w:pPr>
        <w:ind w:left="2574" w:hanging="360"/>
      </w:pPr>
      <w:rPr>
        <w:rFonts w:ascii="Times New Roman" w:eastAsia="Times New Roman" w:hAnsi="Times New Roman" w:cs="Times New Roman"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1F4D0D55"/>
    <w:multiLevelType w:val="hybridMultilevel"/>
    <w:tmpl w:val="44D0568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1F890052"/>
    <w:multiLevelType w:val="hybridMultilevel"/>
    <w:tmpl w:val="2D22F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DC6434"/>
    <w:multiLevelType w:val="hybridMultilevel"/>
    <w:tmpl w:val="F542AA7E"/>
    <w:lvl w:ilvl="0" w:tplc="40345F12">
      <w:start w:val="1"/>
      <w:numFmt w:val="decimal"/>
      <w:lvlText w:val="%1."/>
      <w:lvlJc w:val="left"/>
      <w:pPr>
        <w:ind w:left="1590" w:hanging="456"/>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29C410E9"/>
    <w:multiLevelType w:val="multilevel"/>
    <w:tmpl w:val="5E267452"/>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0" w15:restartNumberingAfterBreak="0">
    <w:nsid w:val="2A4B3965"/>
    <w:multiLevelType w:val="hybridMultilevel"/>
    <w:tmpl w:val="3D8A457C"/>
    <w:lvl w:ilvl="0" w:tplc="0C090001">
      <w:start w:val="1"/>
      <w:numFmt w:val="bullet"/>
      <w:lvlText w:val=""/>
      <w:lvlJc w:val="left"/>
      <w:pPr>
        <w:ind w:left="1908" w:hanging="360"/>
      </w:pPr>
      <w:rPr>
        <w:rFonts w:ascii="Symbol" w:hAnsi="Symbol" w:hint="default"/>
      </w:rPr>
    </w:lvl>
    <w:lvl w:ilvl="1" w:tplc="0C090003" w:tentative="1">
      <w:start w:val="1"/>
      <w:numFmt w:val="bullet"/>
      <w:lvlText w:val="o"/>
      <w:lvlJc w:val="left"/>
      <w:pPr>
        <w:ind w:left="2628" w:hanging="360"/>
      </w:pPr>
      <w:rPr>
        <w:rFonts w:ascii="Courier New" w:hAnsi="Courier New" w:cs="Courier New" w:hint="default"/>
      </w:rPr>
    </w:lvl>
    <w:lvl w:ilvl="2" w:tplc="0C090005" w:tentative="1">
      <w:start w:val="1"/>
      <w:numFmt w:val="bullet"/>
      <w:lvlText w:val=""/>
      <w:lvlJc w:val="left"/>
      <w:pPr>
        <w:ind w:left="3348" w:hanging="360"/>
      </w:pPr>
      <w:rPr>
        <w:rFonts w:ascii="Wingdings" w:hAnsi="Wingdings" w:hint="default"/>
      </w:rPr>
    </w:lvl>
    <w:lvl w:ilvl="3" w:tplc="0C090001" w:tentative="1">
      <w:start w:val="1"/>
      <w:numFmt w:val="bullet"/>
      <w:lvlText w:val=""/>
      <w:lvlJc w:val="left"/>
      <w:pPr>
        <w:ind w:left="4068" w:hanging="360"/>
      </w:pPr>
      <w:rPr>
        <w:rFonts w:ascii="Symbol" w:hAnsi="Symbol" w:hint="default"/>
      </w:rPr>
    </w:lvl>
    <w:lvl w:ilvl="4" w:tplc="0C090003" w:tentative="1">
      <w:start w:val="1"/>
      <w:numFmt w:val="bullet"/>
      <w:lvlText w:val="o"/>
      <w:lvlJc w:val="left"/>
      <w:pPr>
        <w:ind w:left="4788" w:hanging="360"/>
      </w:pPr>
      <w:rPr>
        <w:rFonts w:ascii="Courier New" w:hAnsi="Courier New" w:cs="Courier New" w:hint="default"/>
      </w:rPr>
    </w:lvl>
    <w:lvl w:ilvl="5" w:tplc="0C090005" w:tentative="1">
      <w:start w:val="1"/>
      <w:numFmt w:val="bullet"/>
      <w:lvlText w:val=""/>
      <w:lvlJc w:val="left"/>
      <w:pPr>
        <w:ind w:left="5508" w:hanging="360"/>
      </w:pPr>
      <w:rPr>
        <w:rFonts w:ascii="Wingdings" w:hAnsi="Wingdings" w:hint="default"/>
      </w:rPr>
    </w:lvl>
    <w:lvl w:ilvl="6" w:tplc="0C090001" w:tentative="1">
      <w:start w:val="1"/>
      <w:numFmt w:val="bullet"/>
      <w:lvlText w:val=""/>
      <w:lvlJc w:val="left"/>
      <w:pPr>
        <w:ind w:left="6228" w:hanging="360"/>
      </w:pPr>
      <w:rPr>
        <w:rFonts w:ascii="Symbol" w:hAnsi="Symbol" w:hint="default"/>
      </w:rPr>
    </w:lvl>
    <w:lvl w:ilvl="7" w:tplc="0C090003" w:tentative="1">
      <w:start w:val="1"/>
      <w:numFmt w:val="bullet"/>
      <w:lvlText w:val="o"/>
      <w:lvlJc w:val="left"/>
      <w:pPr>
        <w:ind w:left="6948" w:hanging="360"/>
      </w:pPr>
      <w:rPr>
        <w:rFonts w:ascii="Courier New" w:hAnsi="Courier New" w:cs="Courier New" w:hint="default"/>
      </w:rPr>
    </w:lvl>
    <w:lvl w:ilvl="8" w:tplc="0C090005" w:tentative="1">
      <w:start w:val="1"/>
      <w:numFmt w:val="bullet"/>
      <w:lvlText w:val=""/>
      <w:lvlJc w:val="left"/>
      <w:pPr>
        <w:ind w:left="7668" w:hanging="360"/>
      </w:pPr>
      <w:rPr>
        <w:rFonts w:ascii="Wingdings" w:hAnsi="Wingdings" w:hint="default"/>
      </w:rPr>
    </w:lvl>
  </w:abstractNum>
  <w:abstractNum w:abstractNumId="21" w15:restartNumberingAfterBreak="0">
    <w:nsid w:val="2A596401"/>
    <w:multiLevelType w:val="hybridMultilevel"/>
    <w:tmpl w:val="71123478"/>
    <w:lvl w:ilvl="0" w:tplc="0C09000F">
      <w:start w:val="1"/>
      <w:numFmt w:val="decimal"/>
      <w:lvlText w:val="%1."/>
      <w:lvlJc w:val="left"/>
      <w:pPr>
        <w:ind w:left="1003" w:hanging="360"/>
      </w:pPr>
      <w:rPr>
        <w:rFonts w:cs="Times New Roman"/>
      </w:rPr>
    </w:lvl>
    <w:lvl w:ilvl="1" w:tplc="0C090019" w:tentative="1">
      <w:start w:val="1"/>
      <w:numFmt w:val="lowerLetter"/>
      <w:lvlText w:val="%2."/>
      <w:lvlJc w:val="left"/>
      <w:pPr>
        <w:ind w:left="1723" w:hanging="360"/>
      </w:pPr>
      <w:rPr>
        <w:rFonts w:cs="Times New Roman"/>
      </w:rPr>
    </w:lvl>
    <w:lvl w:ilvl="2" w:tplc="0C09001B" w:tentative="1">
      <w:start w:val="1"/>
      <w:numFmt w:val="lowerRoman"/>
      <w:lvlText w:val="%3."/>
      <w:lvlJc w:val="right"/>
      <w:pPr>
        <w:ind w:left="2443" w:hanging="180"/>
      </w:pPr>
      <w:rPr>
        <w:rFonts w:cs="Times New Roman"/>
      </w:rPr>
    </w:lvl>
    <w:lvl w:ilvl="3" w:tplc="0C09000F" w:tentative="1">
      <w:start w:val="1"/>
      <w:numFmt w:val="decimal"/>
      <w:lvlText w:val="%4."/>
      <w:lvlJc w:val="left"/>
      <w:pPr>
        <w:ind w:left="3163" w:hanging="360"/>
      </w:pPr>
      <w:rPr>
        <w:rFonts w:cs="Times New Roman"/>
      </w:rPr>
    </w:lvl>
    <w:lvl w:ilvl="4" w:tplc="0C090019" w:tentative="1">
      <w:start w:val="1"/>
      <w:numFmt w:val="lowerLetter"/>
      <w:lvlText w:val="%5."/>
      <w:lvlJc w:val="left"/>
      <w:pPr>
        <w:ind w:left="3883" w:hanging="360"/>
      </w:pPr>
      <w:rPr>
        <w:rFonts w:cs="Times New Roman"/>
      </w:rPr>
    </w:lvl>
    <w:lvl w:ilvl="5" w:tplc="0C09001B" w:tentative="1">
      <w:start w:val="1"/>
      <w:numFmt w:val="lowerRoman"/>
      <w:lvlText w:val="%6."/>
      <w:lvlJc w:val="right"/>
      <w:pPr>
        <w:ind w:left="4603" w:hanging="180"/>
      </w:pPr>
      <w:rPr>
        <w:rFonts w:cs="Times New Roman"/>
      </w:rPr>
    </w:lvl>
    <w:lvl w:ilvl="6" w:tplc="0C09000F" w:tentative="1">
      <w:start w:val="1"/>
      <w:numFmt w:val="decimal"/>
      <w:lvlText w:val="%7."/>
      <w:lvlJc w:val="left"/>
      <w:pPr>
        <w:ind w:left="5323" w:hanging="360"/>
      </w:pPr>
      <w:rPr>
        <w:rFonts w:cs="Times New Roman"/>
      </w:rPr>
    </w:lvl>
    <w:lvl w:ilvl="7" w:tplc="0C090019" w:tentative="1">
      <w:start w:val="1"/>
      <w:numFmt w:val="lowerLetter"/>
      <w:lvlText w:val="%8."/>
      <w:lvlJc w:val="left"/>
      <w:pPr>
        <w:ind w:left="6043" w:hanging="360"/>
      </w:pPr>
      <w:rPr>
        <w:rFonts w:cs="Times New Roman"/>
      </w:rPr>
    </w:lvl>
    <w:lvl w:ilvl="8" w:tplc="0C09001B" w:tentative="1">
      <w:start w:val="1"/>
      <w:numFmt w:val="lowerRoman"/>
      <w:lvlText w:val="%9."/>
      <w:lvlJc w:val="right"/>
      <w:pPr>
        <w:ind w:left="6763" w:hanging="180"/>
      </w:pPr>
      <w:rPr>
        <w:rFonts w:cs="Times New Roman"/>
      </w:rPr>
    </w:lvl>
  </w:abstractNum>
  <w:abstractNum w:abstractNumId="22" w15:restartNumberingAfterBreak="0">
    <w:nsid w:val="2C44581A"/>
    <w:multiLevelType w:val="hybridMultilevel"/>
    <w:tmpl w:val="9D625EC6"/>
    <w:lvl w:ilvl="0" w:tplc="D6CE34AA">
      <w:numFmt w:val="bullet"/>
      <w:lvlText w:val="•"/>
      <w:lvlJc w:val="left"/>
      <w:pPr>
        <w:ind w:left="1854" w:hanging="360"/>
      </w:pPr>
      <w:rPr>
        <w:rFonts w:ascii="Arial" w:eastAsia="Times New Roman" w:hAnsi="Arial" w:cs="Arial" w:hint="default"/>
        <w:b/>
        <w:i w:val="0"/>
        <w:color w:val="auto"/>
        <w:sz w:val="20"/>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3" w15:restartNumberingAfterBreak="0">
    <w:nsid w:val="2C7071F8"/>
    <w:multiLevelType w:val="hybridMultilevel"/>
    <w:tmpl w:val="17767D7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4" w15:restartNumberingAfterBreak="0">
    <w:nsid w:val="2F5C15AB"/>
    <w:multiLevelType w:val="hybridMultilevel"/>
    <w:tmpl w:val="D3C0238A"/>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25" w15:restartNumberingAfterBreak="0">
    <w:nsid w:val="2FA91589"/>
    <w:multiLevelType w:val="hybridMultilevel"/>
    <w:tmpl w:val="EE8C0F4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27" w15:restartNumberingAfterBreak="0">
    <w:nsid w:val="33504C70"/>
    <w:multiLevelType w:val="hybridMultilevel"/>
    <w:tmpl w:val="9470FC82"/>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8"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30"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767DA7"/>
    <w:multiLevelType w:val="hybridMultilevel"/>
    <w:tmpl w:val="62D892F4"/>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2" w15:restartNumberingAfterBreak="0">
    <w:nsid w:val="37114074"/>
    <w:multiLevelType w:val="hybridMultilevel"/>
    <w:tmpl w:val="D4C4FF2A"/>
    <w:lvl w:ilvl="0" w:tplc="0C090001">
      <w:start w:val="1"/>
      <w:numFmt w:val="bullet"/>
      <w:lvlText w:val=""/>
      <w:lvlJc w:val="left"/>
      <w:pPr>
        <w:ind w:left="1854" w:hanging="360"/>
      </w:pPr>
      <w:rPr>
        <w:rFonts w:ascii="Symbol" w:hAnsi="Symbol" w:hint="default"/>
      </w:rPr>
    </w:lvl>
    <w:lvl w:ilvl="1" w:tplc="E348C250">
      <w:start w:val="1"/>
      <w:numFmt w:val="bullet"/>
      <w:lvlText w:val="–"/>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38EE5176"/>
    <w:multiLevelType w:val="hybridMultilevel"/>
    <w:tmpl w:val="A0B2651E"/>
    <w:lvl w:ilvl="0" w:tplc="A4E68E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820363"/>
    <w:multiLevelType w:val="multilevel"/>
    <w:tmpl w:val="74043BDC"/>
    <w:lvl w:ilvl="0">
      <w:start w:val="2"/>
      <w:numFmt w:val="none"/>
      <w:pStyle w:val="Heading1"/>
      <w:suff w:val="nothing"/>
      <w:lvlText w:val=""/>
      <w:lvlJc w:val="left"/>
      <w:pPr>
        <w:ind w:left="1134" w:firstLine="0"/>
      </w:pPr>
      <w:rPr>
        <w:rFonts w:ascii="Arial" w:hAnsi="Arial" w:hint="default"/>
      </w:rPr>
    </w:lvl>
    <w:lvl w:ilvl="1">
      <w:start w:val="2"/>
      <w:numFmt w:val="decimal"/>
      <w:pStyle w:val="Heading2"/>
      <w:lvlText w:val="%2"/>
      <w:lvlJc w:val="left"/>
      <w:pPr>
        <w:tabs>
          <w:tab w:val="num" w:pos="1494"/>
        </w:tabs>
        <w:ind w:left="1134" w:firstLine="0"/>
      </w:pPr>
      <w:rPr>
        <w:rFonts w:ascii="Arial Black" w:hAnsi="Arial Black" w:hint="default"/>
        <w:b w:val="0"/>
        <w:i w:val="0"/>
        <w:sz w:val="28"/>
      </w:rPr>
    </w:lvl>
    <w:lvl w:ilvl="2">
      <w:start w:val="1"/>
      <w:numFmt w:val="decimal"/>
      <w:pStyle w:val="Heading3"/>
      <w:lvlText w:val="%2.%3"/>
      <w:lvlJc w:val="left"/>
      <w:pPr>
        <w:tabs>
          <w:tab w:val="num" w:pos="644"/>
        </w:tabs>
        <w:ind w:left="284" w:firstLine="0"/>
      </w:pPr>
      <w:rPr>
        <w:rFonts w:ascii="Arial Black" w:hAnsi="Arial Black" w:hint="default"/>
        <w:b w:val="0"/>
        <w:i w:val="0"/>
        <w:sz w:val="20"/>
      </w:rPr>
    </w:lvl>
    <w:lvl w:ilvl="3">
      <w:start w:val="1"/>
      <w:numFmt w:val="none"/>
      <w:pStyle w:val="Heading4"/>
      <w:suff w:val="nothing"/>
      <w:lvlText w:val=""/>
      <w:lvlJc w:val="left"/>
      <w:pPr>
        <w:ind w:left="1134" w:firstLine="0"/>
      </w:pPr>
      <w:rPr>
        <w:rFonts w:hint="default"/>
      </w:rPr>
    </w:lvl>
    <w:lvl w:ilvl="4">
      <w:start w:val="1"/>
      <w:numFmt w:val="none"/>
      <w:pStyle w:val="Heading5"/>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pStyle w:val="Heading7"/>
      <w:suff w:val="nothing"/>
      <w:lvlText w:val=""/>
      <w:lvlJc w:val="left"/>
      <w:pPr>
        <w:ind w:left="1134" w:firstLine="0"/>
      </w:pPr>
      <w:rPr>
        <w:rFonts w:hint="default"/>
      </w:rPr>
    </w:lvl>
    <w:lvl w:ilvl="7">
      <w:start w:val="1"/>
      <w:numFmt w:val="none"/>
      <w:pStyle w:val="Heading8"/>
      <w:suff w:val="nothing"/>
      <w:lvlText w:val=""/>
      <w:lvlJc w:val="left"/>
      <w:pPr>
        <w:ind w:left="1134" w:firstLine="0"/>
      </w:pPr>
      <w:rPr>
        <w:rFonts w:hint="default"/>
      </w:rPr>
    </w:lvl>
    <w:lvl w:ilvl="8">
      <w:start w:val="1"/>
      <w:numFmt w:val="none"/>
      <w:pStyle w:val="Heading9"/>
      <w:suff w:val="nothing"/>
      <w:lvlText w:val=""/>
      <w:lvlJc w:val="left"/>
      <w:pPr>
        <w:ind w:left="1134" w:firstLine="0"/>
      </w:pPr>
      <w:rPr>
        <w:rFonts w:hint="default"/>
      </w:rPr>
    </w:lvl>
  </w:abstractNum>
  <w:abstractNum w:abstractNumId="35" w15:restartNumberingAfterBreak="0">
    <w:nsid w:val="3F8B6C19"/>
    <w:multiLevelType w:val="hybridMultilevel"/>
    <w:tmpl w:val="8BC8F78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6"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37" w15:restartNumberingAfterBreak="0">
    <w:nsid w:val="45EA6730"/>
    <w:multiLevelType w:val="hybridMultilevel"/>
    <w:tmpl w:val="EC0286FE"/>
    <w:lvl w:ilvl="0" w:tplc="E59E9F8A">
      <w:numFmt w:val="bullet"/>
      <w:lvlText w:val=""/>
      <w:lvlJc w:val="left"/>
      <w:pPr>
        <w:tabs>
          <w:tab w:val="num" w:pos="1211"/>
        </w:tabs>
        <w:ind w:left="1211"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347A04"/>
    <w:multiLevelType w:val="multilevel"/>
    <w:tmpl w:val="C9F2DA5A"/>
    <w:lvl w:ilvl="0">
      <w:start w:val="1"/>
      <w:numFmt w:val="none"/>
      <w:pStyle w:val="Heading1RestartNumbering"/>
      <w:suff w:val="nothing"/>
      <w:lvlText w:val=""/>
      <w:lvlJc w:val="left"/>
      <w:pPr>
        <w:ind w:left="1134" w:firstLine="0"/>
      </w:pPr>
      <w:rPr>
        <w:rFonts w:hint="default"/>
      </w:rPr>
    </w:lvl>
    <w:lvl w:ilvl="1">
      <w:start w:val="1"/>
      <w:numFmt w:val="decimal"/>
      <w:lvlText w:val="%1%2"/>
      <w:lvlJc w:val="left"/>
      <w:pPr>
        <w:tabs>
          <w:tab w:val="num" w:pos="720"/>
        </w:tabs>
        <w:ind w:left="425" w:hanging="425"/>
      </w:pPr>
      <w:rPr>
        <w:rFonts w:hint="default"/>
      </w:rPr>
    </w:lvl>
    <w:lvl w:ilvl="2">
      <w:start w:val="1"/>
      <w:numFmt w:val="decimal"/>
      <w:lvlText w:val="%1.%3"/>
      <w:lvlJc w:val="left"/>
      <w:pPr>
        <w:tabs>
          <w:tab w:val="num" w:pos="1429"/>
        </w:tabs>
        <w:ind w:left="1134" w:hanging="425"/>
      </w:pPr>
      <w:rPr>
        <w:rFonts w:hint="default"/>
      </w:rPr>
    </w:lvl>
    <w:lvl w:ilvl="3">
      <w:start w:val="1"/>
      <w:numFmt w:val="decimal"/>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9" w15:restartNumberingAfterBreak="0">
    <w:nsid w:val="49FF6EBB"/>
    <w:multiLevelType w:val="hybridMultilevel"/>
    <w:tmpl w:val="70C833C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0" w15:restartNumberingAfterBreak="0">
    <w:nsid w:val="4AB54D00"/>
    <w:multiLevelType w:val="hybridMultilevel"/>
    <w:tmpl w:val="87426982"/>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41"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42" w15:restartNumberingAfterBreak="0">
    <w:nsid w:val="4B7B6D96"/>
    <w:multiLevelType w:val="hybridMultilevel"/>
    <w:tmpl w:val="A87669D0"/>
    <w:lvl w:ilvl="0" w:tplc="0C090001">
      <w:start w:val="1"/>
      <w:numFmt w:val="bullet"/>
      <w:lvlText w:val=""/>
      <w:lvlJc w:val="left"/>
      <w:pPr>
        <w:ind w:left="1900" w:hanging="360"/>
      </w:pPr>
      <w:rPr>
        <w:rFonts w:ascii="Symbol" w:hAnsi="Symbol" w:hint="default"/>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43" w15:restartNumberingAfterBreak="0">
    <w:nsid w:val="4E281137"/>
    <w:multiLevelType w:val="hybridMultilevel"/>
    <w:tmpl w:val="5E94C82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4" w15:restartNumberingAfterBreak="0">
    <w:nsid w:val="4F525101"/>
    <w:multiLevelType w:val="hybridMultilevel"/>
    <w:tmpl w:val="122C903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46" w15:restartNumberingAfterBreak="0">
    <w:nsid w:val="4FF6488C"/>
    <w:multiLevelType w:val="hybridMultilevel"/>
    <w:tmpl w:val="B98A9428"/>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47" w15:restartNumberingAfterBreak="0">
    <w:nsid w:val="503C5FB7"/>
    <w:multiLevelType w:val="singleLevel"/>
    <w:tmpl w:val="1BAE39C8"/>
    <w:lvl w:ilvl="0">
      <w:numFmt w:val="bullet"/>
      <w:pStyle w:val="StyleHeading4H4Before6pt"/>
      <w:lvlText w:val=""/>
      <w:lvlJc w:val="left"/>
      <w:pPr>
        <w:tabs>
          <w:tab w:val="num" w:pos="1211"/>
        </w:tabs>
        <w:ind w:left="1211" w:hanging="360"/>
      </w:pPr>
      <w:rPr>
        <w:rFonts w:ascii="Symbol" w:hAnsi="Symbol" w:hint="default"/>
      </w:rPr>
    </w:lvl>
  </w:abstractNum>
  <w:abstractNum w:abstractNumId="48" w15:restartNumberingAfterBreak="0">
    <w:nsid w:val="515C6A27"/>
    <w:multiLevelType w:val="hybridMultilevel"/>
    <w:tmpl w:val="2A74EA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9" w15:restartNumberingAfterBreak="0">
    <w:nsid w:val="539248FD"/>
    <w:multiLevelType w:val="hybridMultilevel"/>
    <w:tmpl w:val="C72A4CC4"/>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50" w15:restartNumberingAfterBreak="0">
    <w:nsid w:val="559C08C1"/>
    <w:multiLevelType w:val="hybridMultilevel"/>
    <w:tmpl w:val="1E84F76A"/>
    <w:lvl w:ilvl="0" w:tplc="D37028F0">
      <w:start w:val="1"/>
      <w:numFmt w:val="bullet"/>
      <w:lvlText w:val=""/>
      <w:lvlJc w:val="left"/>
      <w:pPr>
        <w:ind w:left="1905" w:hanging="360"/>
      </w:pPr>
      <w:rPr>
        <w:rFonts w:ascii="Symbol" w:hAnsi="Symbol" w:hint="default"/>
      </w:rPr>
    </w:lvl>
    <w:lvl w:ilvl="1" w:tplc="FFFFFFFF" w:tentative="1">
      <w:start w:val="1"/>
      <w:numFmt w:val="bullet"/>
      <w:lvlText w:val="o"/>
      <w:lvlJc w:val="left"/>
      <w:pPr>
        <w:ind w:left="2625" w:hanging="360"/>
      </w:pPr>
      <w:rPr>
        <w:rFonts w:ascii="Courier New" w:hAnsi="Courier New" w:cs="Courier New" w:hint="default"/>
      </w:rPr>
    </w:lvl>
    <w:lvl w:ilvl="2" w:tplc="FFFFFFFF" w:tentative="1">
      <w:start w:val="1"/>
      <w:numFmt w:val="bullet"/>
      <w:lvlText w:val=""/>
      <w:lvlJc w:val="left"/>
      <w:pPr>
        <w:ind w:left="3345" w:hanging="360"/>
      </w:pPr>
      <w:rPr>
        <w:rFonts w:ascii="Wingdings" w:hAnsi="Wingdings" w:hint="default"/>
      </w:rPr>
    </w:lvl>
    <w:lvl w:ilvl="3" w:tplc="FFFFFFFF" w:tentative="1">
      <w:start w:val="1"/>
      <w:numFmt w:val="bullet"/>
      <w:lvlText w:val=""/>
      <w:lvlJc w:val="left"/>
      <w:pPr>
        <w:ind w:left="4065" w:hanging="360"/>
      </w:pPr>
      <w:rPr>
        <w:rFonts w:ascii="Symbol" w:hAnsi="Symbol" w:hint="default"/>
      </w:rPr>
    </w:lvl>
    <w:lvl w:ilvl="4" w:tplc="FFFFFFFF" w:tentative="1">
      <w:start w:val="1"/>
      <w:numFmt w:val="bullet"/>
      <w:lvlText w:val="o"/>
      <w:lvlJc w:val="left"/>
      <w:pPr>
        <w:ind w:left="4785" w:hanging="360"/>
      </w:pPr>
      <w:rPr>
        <w:rFonts w:ascii="Courier New" w:hAnsi="Courier New" w:cs="Courier New" w:hint="default"/>
      </w:rPr>
    </w:lvl>
    <w:lvl w:ilvl="5" w:tplc="FFFFFFFF" w:tentative="1">
      <w:start w:val="1"/>
      <w:numFmt w:val="bullet"/>
      <w:lvlText w:val=""/>
      <w:lvlJc w:val="left"/>
      <w:pPr>
        <w:ind w:left="5505" w:hanging="360"/>
      </w:pPr>
      <w:rPr>
        <w:rFonts w:ascii="Wingdings" w:hAnsi="Wingdings" w:hint="default"/>
      </w:rPr>
    </w:lvl>
    <w:lvl w:ilvl="6" w:tplc="FFFFFFFF" w:tentative="1">
      <w:start w:val="1"/>
      <w:numFmt w:val="bullet"/>
      <w:lvlText w:val=""/>
      <w:lvlJc w:val="left"/>
      <w:pPr>
        <w:ind w:left="6225" w:hanging="360"/>
      </w:pPr>
      <w:rPr>
        <w:rFonts w:ascii="Symbol" w:hAnsi="Symbol" w:hint="default"/>
      </w:rPr>
    </w:lvl>
    <w:lvl w:ilvl="7" w:tplc="FFFFFFFF" w:tentative="1">
      <w:start w:val="1"/>
      <w:numFmt w:val="bullet"/>
      <w:lvlText w:val="o"/>
      <w:lvlJc w:val="left"/>
      <w:pPr>
        <w:ind w:left="6945" w:hanging="360"/>
      </w:pPr>
      <w:rPr>
        <w:rFonts w:ascii="Courier New" w:hAnsi="Courier New" w:cs="Courier New" w:hint="default"/>
      </w:rPr>
    </w:lvl>
    <w:lvl w:ilvl="8" w:tplc="FFFFFFFF" w:tentative="1">
      <w:start w:val="1"/>
      <w:numFmt w:val="bullet"/>
      <w:lvlText w:val=""/>
      <w:lvlJc w:val="left"/>
      <w:pPr>
        <w:ind w:left="7665" w:hanging="360"/>
      </w:pPr>
      <w:rPr>
        <w:rFonts w:ascii="Wingdings" w:hAnsi="Wingdings" w:hint="default"/>
      </w:rPr>
    </w:lvl>
  </w:abstractNum>
  <w:abstractNum w:abstractNumId="51" w15:restartNumberingAfterBreak="0">
    <w:nsid w:val="56C34C49"/>
    <w:multiLevelType w:val="hybridMultilevel"/>
    <w:tmpl w:val="B0C6461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2" w15:restartNumberingAfterBreak="0">
    <w:nsid w:val="56CE57D8"/>
    <w:multiLevelType w:val="hybridMultilevel"/>
    <w:tmpl w:val="9D5C7BDC"/>
    <w:lvl w:ilvl="0" w:tplc="0C090001">
      <w:start w:val="1"/>
      <w:numFmt w:val="bullet"/>
      <w:lvlText w:val=""/>
      <w:lvlJc w:val="left"/>
      <w:pPr>
        <w:ind w:left="2934"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53" w15:restartNumberingAfterBreak="0">
    <w:nsid w:val="5A8446D2"/>
    <w:multiLevelType w:val="hybridMultilevel"/>
    <w:tmpl w:val="77AEECD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4" w15:restartNumberingAfterBreak="0">
    <w:nsid w:val="5C9102B1"/>
    <w:multiLevelType w:val="hybridMultilevel"/>
    <w:tmpl w:val="FA18FC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5" w15:restartNumberingAfterBreak="0">
    <w:nsid w:val="5D1D733A"/>
    <w:multiLevelType w:val="hybridMultilevel"/>
    <w:tmpl w:val="0C660342"/>
    <w:lvl w:ilvl="0" w:tplc="FFFFFFFF">
      <w:start w:val="1"/>
      <w:numFmt w:val="bullet"/>
      <w:lvlText w:val=""/>
      <w:lvlJc w:val="left"/>
      <w:pPr>
        <w:ind w:left="1854" w:hanging="360"/>
      </w:pPr>
      <w:rPr>
        <w:rFonts w:ascii="Symbol" w:hAnsi="Symbol" w:hint="default"/>
      </w:rPr>
    </w:lvl>
    <w:lvl w:ilvl="1" w:tplc="0C090001">
      <w:start w:val="1"/>
      <w:numFmt w:val="bullet"/>
      <w:lvlText w:val=""/>
      <w:lvlJc w:val="left"/>
      <w:pPr>
        <w:ind w:left="1854"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6" w15:restartNumberingAfterBreak="0">
    <w:nsid w:val="5D47383D"/>
    <w:multiLevelType w:val="hybridMultilevel"/>
    <w:tmpl w:val="5CC441B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7" w15:restartNumberingAfterBreak="0">
    <w:nsid w:val="5FCA166A"/>
    <w:multiLevelType w:val="hybridMultilevel"/>
    <w:tmpl w:val="2D569CC8"/>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8" w15:restartNumberingAfterBreak="0">
    <w:nsid w:val="61E96A5B"/>
    <w:multiLevelType w:val="hybridMultilevel"/>
    <w:tmpl w:val="E984135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9" w15:restartNumberingAfterBreak="0">
    <w:nsid w:val="62CB5C5C"/>
    <w:multiLevelType w:val="hybridMultilevel"/>
    <w:tmpl w:val="0D1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3822EF1"/>
    <w:multiLevelType w:val="hybridMultilevel"/>
    <w:tmpl w:val="A82AF40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1" w15:restartNumberingAfterBreak="0">
    <w:nsid w:val="671425C0"/>
    <w:multiLevelType w:val="hybridMultilevel"/>
    <w:tmpl w:val="BF08436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2" w15:restartNumberingAfterBreak="0">
    <w:nsid w:val="68FA0D03"/>
    <w:multiLevelType w:val="hybridMultilevel"/>
    <w:tmpl w:val="A0AA1A2A"/>
    <w:lvl w:ilvl="0" w:tplc="0C090001">
      <w:start w:val="1"/>
      <w:numFmt w:val="bullet"/>
      <w:lvlText w:val=""/>
      <w:lvlJc w:val="left"/>
      <w:pPr>
        <w:ind w:left="2750" w:hanging="360"/>
      </w:pPr>
      <w:rPr>
        <w:rFonts w:ascii="Symbol" w:hAnsi="Symbol" w:hint="default"/>
      </w:rPr>
    </w:lvl>
    <w:lvl w:ilvl="1" w:tplc="0C090003" w:tentative="1">
      <w:start w:val="1"/>
      <w:numFmt w:val="bullet"/>
      <w:lvlText w:val="o"/>
      <w:lvlJc w:val="left"/>
      <w:pPr>
        <w:ind w:left="3470" w:hanging="360"/>
      </w:pPr>
      <w:rPr>
        <w:rFonts w:ascii="Courier New" w:hAnsi="Courier New" w:cs="Courier New" w:hint="default"/>
      </w:rPr>
    </w:lvl>
    <w:lvl w:ilvl="2" w:tplc="0C090005" w:tentative="1">
      <w:start w:val="1"/>
      <w:numFmt w:val="bullet"/>
      <w:lvlText w:val=""/>
      <w:lvlJc w:val="left"/>
      <w:pPr>
        <w:ind w:left="4190" w:hanging="360"/>
      </w:pPr>
      <w:rPr>
        <w:rFonts w:ascii="Wingdings" w:hAnsi="Wingdings" w:hint="default"/>
      </w:rPr>
    </w:lvl>
    <w:lvl w:ilvl="3" w:tplc="0C090001" w:tentative="1">
      <w:start w:val="1"/>
      <w:numFmt w:val="bullet"/>
      <w:lvlText w:val=""/>
      <w:lvlJc w:val="left"/>
      <w:pPr>
        <w:ind w:left="4910" w:hanging="360"/>
      </w:pPr>
      <w:rPr>
        <w:rFonts w:ascii="Symbol" w:hAnsi="Symbol" w:hint="default"/>
      </w:rPr>
    </w:lvl>
    <w:lvl w:ilvl="4" w:tplc="0C090003" w:tentative="1">
      <w:start w:val="1"/>
      <w:numFmt w:val="bullet"/>
      <w:lvlText w:val="o"/>
      <w:lvlJc w:val="left"/>
      <w:pPr>
        <w:ind w:left="5630" w:hanging="360"/>
      </w:pPr>
      <w:rPr>
        <w:rFonts w:ascii="Courier New" w:hAnsi="Courier New" w:cs="Courier New" w:hint="default"/>
      </w:rPr>
    </w:lvl>
    <w:lvl w:ilvl="5" w:tplc="0C090005" w:tentative="1">
      <w:start w:val="1"/>
      <w:numFmt w:val="bullet"/>
      <w:lvlText w:val=""/>
      <w:lvlJc w:val="left"/>
      <w:pPr>
        <w:ind w:left="6350" w:hanging="360"/>
      </w:pPr>
      <w:rPr>
        <w:rFonts w:ascii="Wingdings" w:hAnsi="Wingdings" w:hint="default"/>
      </w:rPr>
    </w:lvl>
    <w:lvl w:ilvl="6" w:tplc="0C090001" w:tentative="1">
      <w:start w:val="1"/>
      <w:numFmt w:val="bullet"/>
      <w:lvlText w:val=""/>
      <w:lvlJc w:val="left"/>
      <w:pPr>
        <w:ind w:left="7070" w:hanging="360"/>
      </w:pPr>
      <w:rPr>
        <w:rFonts w:ascii="Symbol" w:hAnsi="Symbol" w:hint="default"/>
      </w:rPr>
    </w:lvl>
    <w:lvl w:ilvl="7" w:tplc="0C090003" w:tentative="1">
      <w:start w:val="1"/>
      <w:numFmt w:val="bullet"/>
      <w:lvlText w:val="o"/>
      <w:lvlJc w:val="left"/>
      <w:pPr>
        <w:ind w:left="7790" w:hanging="360"/>
      </w:pPr>
      <w:rPr>
        <w:rFonts w:ascii="Courier New" w:hAnsi="Courier New" w:cs="Courier New" w:hint="default"/>
      </w:rPr>
    </w:lvl>
    <w:lvl w:ilvl="8" w:tplc="0C090005" w:tentative="1">
      <w:start w:val="1"/>
      <w:numFmt w:val="bullet"/>
      <w:lvlText w:val=""/>
      <w:lvlJc w:val="left"/>
      <w:pPr>
        <w:ind w:left="8510" w:hanging="360"/>
      </w:pPr>
      <w:rPr>
        <w:rFonts w:ascii="Wingdings" w:hAnsi="Wingdings" w:hint="default"/>
      </w:rPr>
    </w:lvl>
  </w:abstractNum>
  <w:abstractNum w:abstractNumId="63" w15:restartNumberingAfterBreak="0">
    <w:nsid w:val="6D385DE9"/>
    <w:multiLevelType w:val="hybridMultilevel"/>
    <w:tmpl w:val="1DCA5410"/>
    <w:lvl w:ilvl="0" w:tplc="D5A48592">
      <w:start w:val="1"/>
      <w:numFmt w:val="decimal"/>
      <w:lvlText w:val="%1."/>
      <w:lvlJc w:val="left"/>
      <w:pPr>
        <w:ind w:left="1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D547BFC"/>
    <w:multiLevelType w:val="hybridMultilevel"/>
    <w:tmpl w:val="1A1E3E2C"/>
    <w:lvl w:ilvl="0" w:tplc="8206B844">
      <w:start w:val="3"/>
      <w:numFmt w:val="upperLetter"/>
      <w:lvlText w:val="%1)"/>
      <w:lvlJc w:val="left"/>
      <w:pPr>
        <w:ind w:left="720" w:hanging="360"/>
      </w:pPr>
      <w:rPr>
        <w:rFonts w:hint="default"/>
        <w:color w:val="0000FF"/>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0664539"/>
    <w:multiLevelType w:val="hybridMultilevel"/>
    <w:tmpl w:val="9B241DB4"/>
    <w:lvl w:ilvl="0" w:tplc="808ABF5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15:restartNumberingAfterBreak="0">
    <w:nsid w:val="71175A71"/>
    <w:multiLevelType w:val="hybridMultilevel"/>
    <w:tmpl w:val="2D22F19A"/>
    <w:lvl w:ilvl="0" w:tplc="DD50C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59BCFCCE">
      <w:start w:val="1"/>
      <w:numFmt w:val="decimal"/>
      <w:lvlText w:val="%3."/>
      <w:lvlJc w:val="righ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1B61C59"/>
    <w:multiLevelType w:val="hybridMultilevel"/>
    <w:tmpl w:val="D6C4C44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8" w15:restartNumberingAfterBreak="0">
    <w:nsid w:val="73C23314"/>
    <w:multiLevelType w:val="hybridMultilevel"/>
    <w:tmpl w:val="AD8C712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69" w15:restartNumberingAfterBreak="0">
    <w:nsid w:val="74AE78A6"/>
    <w:multiLevelType w:val="hybridMultilevel"/>
    <w:tmpl w:val="857ED25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0" w15:restartNumberingAfterBreak="0">
    <w:nsid w:val="77C75DAA"/>
    <w:multiLevelType w:val="hybridMultilevel"/>
    <w:tmpl w:val="E590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A1F49A5"/>
    <w:multiLevelType w:val="hybridMultilevel"/>
    <w:tmpl w:val="A6B4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A945E79"/>
    <w:multiLevelType w:val="hybridMultilevel"/>
    <w:tmpl w:val="404E4C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3" w15:restartNumberingAfterBreak="0">
    <w:nsid w:val="7CCF63D6"/>
    <w:multiLevelType w:val="singleLevel"/>
    <w:tmpl w:val="695A43FE"/>
    <w:lvl w:ilvl="0">
      <w:start w:val="1"/>
      <w:numFmt w:val="bullet"/>
      <w:lvlText w:val=""/>
      <w:lvlJc w:val="left"/>
      <w:pPr>
        <w:tabs>
          <w:tab w:val="num" w:pos="2381"/>
        </w:tabs>
        <w:ind w:left="2381" w:hanging="396"/>
      </w:pPr>
      <w:rPr>
        <w:rFonts w:ascii="Symbol" w:hAnsi="Symbol" w:hint="default"/>
      </w:rPr>
    </w:lvl>
  </w:abstractNum>
  <w:num w:numId="1" w16cid:durableId="543641749">
    <w:abstractNumId w:val="47"/>
  </w:num>
  <w:num w:numId="2" w16cid:durableId="209999455">
    <w:abstractNumId w:val="1"/>
  </w:num>
  <w:num w:numId="3" w16cid:durableId="450973400">
    <w:abstractNumId w:val="0"/>
  </w:num>
  <w:num w:numId="4" w16cid:durableId="1872256949">
    <w:abstractNumId w:val="45"/>
  </w:num>
  <w:num w:numId="5" w16cid:durableId="677971857">
    <w:abstractNumId w:val="29"/>
  </w:num>
  <w:num w:numId="6" w16cid:durableId="1656376684">
    <w:abstractNumId w:val="36"/>
  </w:num>
  <w:num w:numId="7" w16cid:durableId="626737162">
    <w:abstractNumId w:val="41"/>
  </w:num>
  <w:num w:numId="8" w16cid:durableId="289938837">
    <w:abstractNumId w:val="6"/>
  </w:num>
  <w:num w:numId="9" w16cid:durableId="1535191501">
    <w:abstractNumId w:val="38"/>
  </w:num>
  <w:num w:numId="10" w16cid:durableId="1635332235">
    <w:abstractNumId w:val="15"/>
  </w:num>
  <w:num w:numId="11" w16cid:durableId="1380201756">
    <w:abstractNumId w:val="34"/>
  </w:num>
  <w:num w:numId="12" w16cid:durableId="813252101">
    <w:abstractNumId w:val="61"/>
  </w:num>
  <w:num w:numId="13" w16cid:durableId="226695586">
    <w:abstractNumId w:val="14"/>
  </w:num>
  <w:num w:numId="14" w16cid:durableId="561257125">
    <w:abstractNumId w:val="23"/>
  </w:num>
  <w:num w:numId="15" w16cid:durableId="1646157792">
    <w:abstractNumId w:val="39"/>
  </w:num>
  <w:num w:numId="16" w16cid:durableId="1606887044">
    <w:abstractNumId w:val="53"/>
  </w:num>
  <w:num w:numId="17" w16cid:durableId="299893771">
    <w:abstractNumId w:val="11"/>
  </w:num>
  <w:num w:numId="18" w16cid:durableId="16532167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5911733">
    <w:abstractNumId w:val="7"/>
  </w:num>
  <w:num w:numId="20" w16cid:durableId="257569668">
    <w:abstractNumId w:val="46"/>
  </w:num>
  <w:num w:numId="21" w16cid:durableId="667368383">
    <w:abstractNumId w:val="4"/>
  </w:num>
  <w:num w:numId="22" w16cid:durableId="62485380">
    <w:abstractNumId w:val="44"/>
  </w:num>
  <w:num w:numId="23" w16cid:durableId="1846744588">
    <w:abstractNumId w:val="25"/>
  </w:num>
  <w:num w:numId="24" w16cid:durableId="1150099982">
    <w:abstractNumId w:val="32"/>
  </w:num>
  <w:num w:numId="25" w16cid:durableId="734744103">
    <w:abstractNumId w:val="71"/>
  </w:num>
  <w:num w:numId="26" w16cid:durableId="17312971">
    <w:abstractNumId w:val="28"/>
  </w:num>
  <w:num w:numId="27" w16cid:durableId="1935934084">
    <w:abstractNumId w:val="49"/>
  </w:num>
  <w:num w:numId="28" w16cid:durableId="141196863">
    <w:abstractNumId w:val="63"/>
  </w:num>
  <w:num w:numId="29" w16cid:durableId="969748561">
    <w:abstractNumId w:val="59"/>
  </w:num>
  <w:num w:numId="30" w16cid:durableId="2002156522">
    <w:abstractNumId w:val="33"/>
  </w:num>
  <w:num w:numId="31" w16cid:durableId="2028943784">
    <w:abstractNumId w:val="64"/>
  </w:num>
  <w:num w:numId="32" w16cid:durableId="751045969">
    <w:abstractNumId w:val="30"/>
  </w:num>
  <w:num w:numId="33" w16cid:durableId="56978552">
    <w:abstractNumId w:val="60"/>
  </w:num>
  <w:num w:numId="34" w16cid:durableId="677780798">
    <w:abstractNumId w:val="35"/>
  </w:num>
  <w:num w:numId="35" w16cid:durableId="1787575192">
    <w:abstractNumId w:val="58"/>
  </w:num>
  <w:num w:numId="36" w16cid:durableId="1751847470">
    <w:abstractNumId w:val="62"/>
  </w:num>
  <w:num w:numId="37" w16cid:durableId="1239944890">
    <w:abstractNumId w:val="31"/>
  </w:num>
  <w:num w:numId="38" w16cid:durableId="2087729476">
    <w:abstractNumId w:val="52"/>
  </w:num>
  <w:num w:numId="39" w16cid:durableId="749424964">
    <w:abstractNumId w:val="55"/>
  </w:num>
  <w:num w:numId="40" w16cid:durableId="1444223352">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1527381">
    <w:abstractNumId w:val="24"/>
  </w:num>
  <w:num w:numId="42" w16cid:durableId="1846095107">
    <w:abstractNumId w:val="20"/>
  </w:num>
  <w:num w:numId="43" w16cid:durableId="892928384">
    <w:abstractNumId w:val="43"/>
  </w:num>
  <w:num w:numId="44" w16cid:durableId="1557669431">
    <w:abstractNumId w:val="72"/>
  </w:num>
  <w:num w:numId="45" w16cid:durableId="1937056206">
    <w:abstractNumId w:val="5"/>
  </w:num>
  <w:num w:numId="46" w16cid:durableId="1775396286">
    <w:abstractNumId w:val="3"/>
  </w:num>
  <w:num w:numId="47" w16cid:durableId="1996764860">
    <w:abstractNumId w:val="2"/>
  </w:num>
  <w:num w:numId="48" w16cid:durableId="400103011">
    <w:abstractNumId w:val="21"/>
  </w:num>
  <w:num w:numId="49" w16cid:durableId="935557317">
    <w:abstractNumId w:val="37"/>
  </w:num>
  <w:num w:numId="50" w16cid:durableId="494804320">
    <w:abstractNumId w:val="65"/>
  </w:num>
  <w:num w:numId="51" w16cid:durableId="343867463">
    <w:abstractNumId w:val="73"/>
  </w:num>
  <w:num w:numId="52" w16cid:durableId="140389844">
    <w:abstractNumId w:val="18"/>
  </w:num>
  <w:num w:numId="53" w16cid:durableId="420562223">
    <w:abstractNumId w:val="66"/>
  </w:num>
  <w:num w:numId="54" w16cid:durableId="411775895">
    <w:abstractNumId w:val="19"/>
  </w:num>
  <w:num w:numId="55" w16cid:durableId="6533334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0231765">
    <w:abstractNumId w:val="17"/>
  </w:num>
  <w:num w:numId="57" w16cid:durableId="62457967">
    <w:abstractNumId w:val="26"/>
  </w:num>
  <w:num w:numId="58" w16cid:durableId="1584338484">
    <w:abstractNumId w:val="27"/>
  </w:num>
  <w:num w:numId="59" w16cid:durableId="43339045">
    <w:abstractNumId w:val="42"/>
  </w:num>
  <w:num w:numId="60" w16cid:durableId="1329598619">
    <w:abstractNumId w:val="16"/>
  </w:num>
  <w:num w:numId="61" w16cid:durableId="846097008">
    <w:abstractNumId w:val="40"/>
  </w:num>
  <w:num w:numId="62" w16cid:durableId="1777946086">
    <w:abstractNumId w:val="70"/>
  </w:num>
  <w:num w:numId="63" w16cid:durableId="1179736804">
    <w:abstractNumId w:val="67"/>
  </w:num>
  <w:num w:numId="64" w16cid:durableId="1148859823">
    <w:abstractNumId w:val="68"/>
  </w:num>
  <w:num w:numId="65" w16cid:durableId="729696904">
    <w:abstractNumId w:val="48"/>
  </w:num>
  <w:num w:numId="66" w16cid:durableId="686830032">
    <w:abstractNumId w:val="8"/>
  </w:num>
  <w:num w:numId="67" w16cid:durableId="1979845531">
    <w:abstractNumId w:val="69"/>
  </w:num>
  <w:num w:numId="68" w16cid:durableId="1627471461">
    <w:abstractNumId w:val="56"/>
  </w:num>
  <w:num w:numId="69" w16cid:durableId="921908989">
    <w:abstractNumId w:val="22"/>
  </w:num>
  <w:num w:numId="70" w16cid:durableId="230967550">
    <w:abstractNumId w:val="50"/>
  </w:num>
  <w:num w:numId="71" w16cid:durableId="692338846">
    <w:abstractNumId w:val="51"/>
  </w:num>
  <w:num w:numId="72" w16cid:durableId="1882086816">
    <w:abstractNumId w:val="13"/>
  </w:num>
  <w:num w:numId="73" w16cid:durableId="219559612">
    <w:abstractNumId w:val="54"/>
  </w:num>
  <w:num w:numId="74" w16cid:durableId="522088857">
    <w:abstractNumId w:val="12"/>
  </w:num>
  <w:num w:numId="75" w16cid:durableId="66653915">
    <w:abstractNumId w:val="57"/>
  </w:num>
  <w:num w:numId="76" w16cid:durableId="139806424">
    <w:abstractNumId w:val="10"/>
  </w:num>
  <w:num w:numId="77" w16cid:durableId="876432922">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EA"/>
    <w:rsid w:val="00000ECB"/>
    <w:rsid w:val="000015B7"/>
    <w:rsid w:val="0000320A"/>
    <w:rsid w:val="000039EC"/>
    <w:rsid w:val="0000467C"/>
    <w:rsid w:val="00004B00"/>
    <w:rsid w:val="00004CEC"/>
    <w:rsid w:val="00005538"/>
    <w:rsid w:val="00005CE2"/>
    <w:rsid w:val="00006A56"/>
    <w:rsid w:val="00010C99"/>
    <w:rsid w:val="00010D1E"/>
    <w:rsid w:val="000113E2"/>
    <w:rsid w:val="00011406"/>
    <w:rsid w:val="00011952"/>
    <w:rsid w:val="00011A5E"/>
    <w:rsid w:val="0001403B"/>
    <w:rsid w:val="000145A7"/>
    <w:rsid w:val="0001477E"/>
    <w:rsid w:val="00014C50"/>
    <w:rsid w:val="00014DF2"/>
    <w:rsid w:val="00014F50"/>
    <w:rsid w:val="00016D8B"/>
    <w:rsid w:val="00021029"/>
    <w:rsid w:val="00021309"/>
    <w:rsid w:val="00021490"/>
    <w:rsid w:val="00021561"/>
    <w:rsid w:val="0002281C"/>
    <w:rsid w:val="00022950"/>
    <w:rsid w:val="0002343C"/>
    <w:rsid w:val="000235BC"/>
    <w:rsid w:val="0002622F"/>
    <w:rsid w:val="0002777D"/>
    <w:rsid w:val="00027B93"/>
    <w:rsid w:val="0003023F"/>
    <w:rsid w:val="0003041F"/>
    <w:rsid w:val="0003053E"/>
    <w:rsid w:val="00030CCB"/>
    <w:rsid w:val="00030ECB"/>
    <w:rsid w:val="00033818"/>
    <w:rsid w:val="00033B9A"/>
    <w:rsid w:val="0003450E"/>
    <w:rsid w:val="00034C1C"/>
    <w:rsid w:val="00034F81"/>
    <w:rsid w:val="00035275"/>
    <w:rsid w:val="00036C74"/>
    <w:rsid w:val="00036D44"/>
    <w:rsid w:val="000377FE"/>
    <w:rsid w:val="00037A09"/>
    <w:rsid w:val="00037ED5"/>
    <w:rsid w:val="0004148B"/>
    <w:rsid w:val="00041587"/>
    <w:rsid w:val="000415A8"/>
    <w:rsid w:val="00041E91"/>
    <w:rsid w:val="0004264B"/>
    <w:rsid w:val="00042D64"/>
    <w:rsid w:val="00043287"/>
    <w:rsid w:val="00043F4F"/>
    <w:rsid w:val="000454C1"/>
    <w:rsid w:val="0004752B"/>
    <w:rsid w:val="00047DCC"/>
    <w:rsid w:val="00047F99"/>
    <w:rsid w:val="000505C2"/>
    <w:rsid w:val="00051B4F"/>
    <w:rsid w:val="00052341"/>
    <w:rsid w:val="00052975"/>
    <w:rsid w:val="00053144"/>
    <w:rsid w:val="0005317A"/>
    <w:rsid w:val="00053372"/>
    <w:rsid w:val="0005349E"/>
    <w:rsid w:val="00054F3C"/>
    <w:rsid w:val="0005518F"/>
    <w:rsid w:val="000555EB"/>
    <w:rsid w:val="00055E3D"/>
    <w:rsid w:val="00056069"/>
    <w:rsid w:val="00056CC6"/>
    <w:rsid w:val="00056E6F"/>
    <w:rsid w:val="000575C3"/>
    <w:rsid w:val="0006026F"/>
    <w:rsid w:val="00060E0C"/>
    <w:rsid w:val="00060E80"/>
    <w:rsid w:val="00061242"/>
    <w:rsid w:val="00061F0A"/>
    <w:rsid w:val="00061FEB"/>
    <w:rsid w:val="00062011"/>
    <w:rsid w:val="00063011"/>
    <w:rsid w:val="0006336C"/>
    <w:rsid w:val="00064665"/>
    <w:rsid w:val="000654C8"/>
    <w:rsid w:val="000658F1"/>
    <w:rsid w:val="00067F93"/>
    <w:rsid w:val="00071ADD"/>
    <w:rsid w:val="00072DF7"/>
    <w:rsid w:val="00073A18"/>
    <w:rsid w:val="00073D51"/>
    <w:rsid w:val="00073DE3"/>
    <w:rsid w:val="00074B6E"/>
    <w:rsid w:val="00075965"/>
    <w:rsid w:val="00075A12"/>
    <w:rsid w:val="00076EE4"/>
    <w:rsid w:val="00077A1C"/>
    <w:rsid w:val="00077A89"/>
    <w:rsid w:val="00077E18"/>
    <w:rsid w:val="000803D9"/>
    <w:rsid w:val="00081135"/>
    <w:rsid w:val="00081AA1"/>
    <w:rsid w:val="000838D0"/>
    <w:rsid w:val="00083AB7"/>
    <w:rsid w:val="00083AC2"/>
    <w:rsid w:val="00083DD3"/>
    <w:rsid w:val="0008490D"/>
    <w:rsid w:val="00085383"/>
    <w:rsid w:val="000855B0"/>
    <w:rsid w:val="00086313"/>
    <w:rsid w:val="0008665C"/>
    <w:rsid w:val="00086E6D"/>
    <w:rsid w:val="00090E05"/>
    <w:rsid w:val="00090E06"/>
    <w:rsid w:val="00090F8D"/>
    <w:rsid w:val="0009118C"/>
    <w:rsid w:val="00091A47"/>
    <w:rsid w:val="00091A8A"/>
    <w:rsid w:val="00091E80"/>
    <w:rsid w:val="00092FDC"/>
    <w:rsid w:val="00093B7A"/>
    <w:rsid w:val="0009475B"/>
    <w:rsid w:val="00094A3F"/>
    <w:rsid w:val="00095027"/>
    <w:rsid w:val="00096756"/>
    <w:rsid w:val="000973EA"/>
    <w:rsid w:val="000A03C7"/>
    <w:rsid w:val="000A0694"/>
    <w:rsid w:val="000A3A13"/>
    <w:rsid w:val="000A3D47"/>
    <w:rsid w:val="000A5077"/>
    <w:rsid w:val="000A5203"/>
    <w:rsid w:val="000A5852"/>
    <w:rsid w:val="000A66C5"/>
    <w:rsid w:val="000A7A03"/>
    <w:rsid w:val="000B2058"/>
    <w:rsid w:val="000B2346"/>
    <w:rsid w:val="000B3724"/>
    <w:rsid w:val="000B43CD"/>
    <w:rsid w:val="000B550A"/>
    <w:rsid w:val="000B67BA"/>
    <w:rsid w:val="000B7ED6"/>
    <w:rsid w:val="000C167D"/>
    <w:rsid w:val="000C2DBB"/>
    <w:rsid w:val="000C3B9D"/>
    <w:rsid w:val="000C40F3"/>
    <w:rsid w:val="000C4356"/>
    <w:rsid w:val="000C4993"/>
    <w:rsid w:val="000C4A16"/>
    <w:rsid w:val="000C4D61"/>
    <w:rsid w:val="000C53A7"/>
    <w:rsid w:val="000C56EE"/>
    <w:rsid w:val="000C6C5F"/>
    <w:rsid w:val="000D1150"/>
    <w:rsid w:val="000D2731"/>
    <w:rsid w:val="000D34FD"/>
    <w:rsid w:val="000D39DF"/>
    <w:rsid w:val="000D4765"/>
    <w:rsid w:val="000D4E0B"/>
    <w:rsid w:val="000D5169"/>
    <w:rsid w:val="000D5AC6"/>
    <w:rsid w:val="000D726B"/>
    <w:rsid w:val="000D7B48"/>
    <w:rsid w:val="000E0491"/>
    <w:rsid w:val="000E1AC0"/>
    <w:rsid w:val="000E32CF"/>
    <w:rsid w:val="000E4DB0"/>
    <w:rsid w:val="000E537C"/>
    <w:rsid w:val="000E6AA7"/>
    <w:rsid w:val="000E6B01"/>
    <w:rsid w:val="000E769A"/>
    <w:rsid w:val="000F0A43"/>
    <w:rsid w:val="000F1A17"/>
    <w:rsid w:val="000F2DB0"/>
    <w:rsid w:val="000F37D9"/>
    <w:rsid w:val="000F3F81"/>
    <w:rsid w:val="000F420E"/>
    <w:rsid w:val="000F4774"/>
    <w:rsid w:val="000F72A7"/>
    <w:rsid w:val="000F7DBF"/>
    <w:rsid w:val="001000BD"/>
    <w:rsid w:val="0010043C"/>
    <w:rsid w:val="0010161D"/>
    <w:rsid w:val="00101827"/>
    <w:rsid w:val="001019F9"/>
    <w:rsid w:val="0010317D"/>
    <w:rsid w:val="00103589"/>
    <w:rsid w:val="00103991"/>
    <w:rsid w:val="001039C4"/>
    <w:rsid w:val="00103AFD"/>
    <w:rsid w:val="00103BD3"/>
    <w:rsid w:val="001047B4"/>
    <w:rsid w:val="00107815"/>
    <w:rsid w:val="00107D5E"/>
    <w:rsid w:val="0011114A"/>
    <w:rsid w:val="0011114D"/>
    <w:rsid w:val="00112BF5"/>
    <w:rsid w:val="0011395A"/>
    <w:rsid w:val="00113E86"/>
    <w:rsid w:val="001150EB"/>
    <w:rsid w:val="00115392"/>
    <w:rsid w:val="00115BA1"/>
    <w:rsid w:val="00116F3A"/>
    <w:rsid w:val="00117380"/>
    <w:rsid w:val="00117981"/>
    <w:rsid w:val="001208B4"/>
    <w:rsid w:val="001216B2"/>
    <w:rsid w:val="00122732"/>
    <w:rsid w:val="001251CF"/>
    <w:rsid w:val="00125934"/>
    <w:rsid w:val="001271CE"/>
    <w:rsid w:val="00127477"/>
    <w:rsid w:val="0012769C"/>
    <w:rsid w:val="00127BBB"/>
    <w:rsid w:val="00127C77"/>
    <w:rsid w:val="00131AB7"/>
    <w:rsid w:val="00132092"/>
    <w:rsid w:val="00134529"/>
    <w:rsid w:val="0013463B"/>
    <w:rsid w:val="00134796"/>
    <w:rsid w:val="00134F81"/>
    <w:rsid w:val="00135160"/>
    <w:rsid w:val="00135650"/>
    <w:rsid w:val="00136CBB"/>
    <w:rsid w:val="00137199"/>
    <w:rsid w:val="00137295"/>
    <w:rsid w:val="0014014B"/>
    <w:rsid w:val="0014138E"/>
    <w:rsid w:val="00141587"/>
    <w:rsid w:val="001417C6"/>
    <w:rsid w:val="00141ED4"/>
    <w:rsid w:val="001431C2"/>
    <w:rsid w:val="0014384F"/>
    <w:rsid w:val="00143C82"/>
    <w:rsid w:val="001440E3"/>
    <w:rsid w:val="001452C8"/>
    <w:rsid w:val="00145D84"/>
    <w:rsid w:val="00145E42"/>
    <w:rsid w:val="00146315"/>
    <w:rsid w:val="00146669"/>
    <w:rsid w:val="00146C68"/>
    <w:rsid w:val="0014776B"/>
    <w:rsid w:val="00151730"/>
    <w:rsid w:val="001523C1"/>
    <w:rsid w:val="00152B92"/>
    <w:rsid w:val="0015347D"/>
    <w:rsid w:val="00153D3F"/>
    <w:rsid w:val="001541D6"/>
    <w:rsid w:val="00154E66"/>
    <w:rsid w:val="001572B1"/>
    <w:rsid w:val="00157DFE"/>
    <w:rsid w:val="0016010A"/>
    <w:rsid w:val="00161163"/>
    <w:rsid w:val="00161DA1"/>
    <w:rsid w:val="001632C7"/>
    <w:rsid w:val="001635A9"/>
    <w:rsid w:val="00164BB6"/>
    <w:rsid w:val="00164BF1"/>
    <w:rsid w:val="00165145"/>
    <w:rsid w:val="0016568A"/>
    <w:rsid w:val="00166930"/>
    <w:rsid w:val="00166A07"/>
    <w:rsid w:val="00167D65"/>
    <w:rsid w:val="001700B2"/>
    <w:rsid w:val="0017084E"/>
    <w:rsid w:val="00170AD3"/>
    <w:rsid w:val="00171A9D"/>
    <w:rsid w:val="001728AF"/>
    <w:rsid w:val="00175B17"/>
    <w:rsid w:val="00175CAA"/>
    <w:rsid w:val="001765AC"/>
    <w:rsid w:val="001771B8"/>
    <w:rsid w:val="00177983"/>
    <w:rsid w:val="00177DD4"/>
    <w:rsid w:val="0018008E"/>
    <w:rsid w:val="0018279B"/>
    <w:rsid w:val="001843B4"/>
    <w:rsid w:val="001846BB"/>
    <w:rsid w:val="00185A6B"/>
    <w:rsid w:val="00186AEE"/>
    <w:rsid w:val="00186EF6"/>
    <w:rsid w:val="0019033E"/>
    <w:rsid w:val="00190463"/>
    <w:rsid w:val="00190ADA"/>
    <w:rsid w:val="00190E7D"/>
    <w:rsid w:val="001911E0"/>
    <w:rsid w:val="00191A7E"/>
    <w:rsid w:val="001921B0"/>
    <w:rsid w:val="001922F5"/>
    <w:rsid w:val="00193781"/>
    <w:rsid w:val="00193CDF"/>
    <w:rsid w:val="001947F8"/>
    <w:rsid w:val="0019481F"/>
    <w:rsid w:val="0019520E"/>
    <w:rsid w:val="001A1CA6"/>
    <w:rsid w:val="001A1E86"/>
    <w:rsid w:val="001A2493"/>
    <w:rsid w:val="001A3554"/>
    <w:rsid w:val="001A43F5"/>
    <w:rsid w:val="001A5CB8"/>
    <w:rsid w:val="001A6146"/>
    <w:rsid w:val="001A65D6"/>
    <w:rsid w:val="001B048C"/>
    <w:rsid w:val="001B2392"/>
    <w:rsid w:val="001B36A7"/>
    <w:rsid w:val="001B5B54"/>
    <w:rsid w:val="001B68F0"/>
    <w:rsid w:val="001C023F"/>
    <w:rsid w:val="001C1126"/>
    <w:rsid w:val="001C42D8"/>
    <w:rsid w:val="001C4485"/>
    <w:rsid w:val="001C49CC"/>
    <w:rsid w:val="001C4E36"/>
    <w:rsid w:val="001C5044"/>
    <w:rsid w:val="001C538A"/>
    <w:rsid w:val="001C5451"/>
    <w:rsid w:val="001C57F0"/>
    <w:rsid w:val="001C5ADF"/>
    <w:rsid w:val="001C7728"/>
    <w:rsid w:val="001D077C"/>
    <w:rsid w:val="001D2E8B"/>
    <w:rsid w:val="001D4C7D"/>
    <w:rsid w:val="001D515C"/>
    <w:rsid w:val="001D54C5"/>
    <w:rsid w:val="001D55E4"/>
    <w:rsid w:val="001D603E"/>
    <w:rsid w:val="001D60C0"/>
    <w:rsid w:val="001D6F0E"/>
    <w:rsid w:val="001D7252"/>
    <w:rsid w:val="001D799E"/>
    <w:rsid w:val="001D7A3F"/>
    <w:rsid w:val="001D7A8E"/>
    <w:rsid w:val="001E04DF"/>
    <w:rsid w:val="001E056F"/>
    <w:rsid w:val="001E08AB"/>
    <w:rsid w:val="001E0A59"/>
    <w:rsid w:val="001E0F7A"/>
    <w:rsid w:val="001E10B9"/>
    <w:rsid w:val="001E1632"/>
    <w:rsid w:val="001E17C2"/>
    <w:rsid w:val="001E1C29"/>
    <w:rsid w:val="001E236B"/>
    <w:rsid w:val="001E27CE"/>
    <w:rsid w:val="001E3DCE"/>
    <w:rsid w:val="001E5D3A"/>
    <w:rsid w:val="001E66DE"/>
    <w:rsid w:val="001E78E1"/>
    <w:rsid w:val="001E7C7E"/>
    <w:rsid w:val="001F127F"/>
    <w:rsid w:val="001F199A"/>
    <w:rsid w:val="001F1CE4"/>
    <w:rsid w:val="001F24C5"/>
    <w:rsid w:val="001F2DC5"/>
    <w:rsid w:val="001F327E"/>
    <w:rsid w:val="001F4609"/>
    <w:rsid w:val="001F54A7"/>
    <w:rsid w:val="001F6051"/>
    <w:rsid w:val="001F6610"/>
    <w:rsid w:val="001F7843"/>
    <w:rsid w:val="001F7B17"/>
    <w:rsid w:val="001F7EB9"/>
    <w:rsid w:val="002023DA"/>
    <w:rsid w:val="0020247A"/>
    <w:rsid w:val="00202960"/>
    <w:rsid w:val="00202B66"/>
    <w:rsid w:val="00203667"/>
    <w:rsid w:val="00206029"/>
    <w:rsid w:val="002068E0"/>
    <w:rsid w:val="002072CD"/>
    <w:rsid w:val="0021067C"/>
    <w:rsid w:val="00210722"/>
    <w:rsid w:val="00210CCC"/>
    <w:rsid w:val="00210CD0"/>
    <w:rsid w:val="00210FA0"/>
    <w:rsid w:val="00212406"/>
    <w:rsid w:val="0021300F"/>
    <w:rsid w:val="0021450F"/>
    <w:rsid w:val="00215C63"/>
    <w:rsid w:val="00215F85"/>
    <w:rsid w:val="00216537"/>
    <w:rsid w:val="002171E6"/>
    <w:rsid w:val="00217247"/>
    <w:rsid w:val="00217282"/>
    <w:rsid w:val="002173CD"/>
    <w:rsid w:val="002175C4"/>
    <w:rsid w:val="00221EFE"/>
    <w:rsid w:val="00224D05"/>
    <w:rsid w:val="00225871"/>
    <w:rsid w:val="0022595F"/>
    <w:rsid w:val="00225EEE"/>
    <w:rsid w:val="00226634"/>
    <w:rsid w:val="00226899"/>
    <w:rsid w:val="002268DC"/>
    <w:rsid w:val="0022797C"/>
    <w:rsid w:val="00227D6E"/>
    <w:rsid w:val="0023020F"/>
    <w:rsid w:val="00230FA8"/>
    <w:rsid w:val="00231318"/>
    <w:rsid w:val="00231A34"/>
    <w:rsid w:val="002325E6"/>
    <w:rsid w:val="00232AC9"/>
    <w:rsid w:val="00233E87"/>
    <w:rsid w:val="0023467A"/>
    <w:rsid w:val="002347AA"/>
    <w:rsid w:val="00235FB0"/>
    <w:rsid w:val="00236A1B"/>
    <w:rsid w:val="002370C3"/>
    <w:rsid w:val="00237BB7"/>
    <w:rsid w:val="00237D7E"/>
    <w:rsid w:val="0024048B"/>
    <w:rsid w:val="00241B81"/>
    <w:rsid w:val="002420F1"/>
    <w:rsid w:val="00243D1B"/>
    <w:rsid w:val="0024433E"/>
    <w:rsid w:val="002445CD"/>
    <w:rsid w:val="002447D9"/>
    <w:rsid w:val="00244F29"/>
    <w:rsid w:val="002452F8"/>
    <w:rsid w:val="002458DA"/>
    <w:rsid w:val="00245CD5"/>
    <w:rsid w:val="002460B3"/>
    <w:rsid w:val="0024645B"/>
    <w:rsid w:val="00246CC8"/>
    <w:rsid w:val="00251F14"/>
    <w:rsid w:val="00253FAF"/>
    <w:rsid w:val="002544F8"/>
    <w:rsid w:val="00255DD9"/>
    <w:rsid w:val="00256CFF"/>
    <w:rsid w:val="002573D4"/>
    <w:rsid w:val="00260C50"/>
    <w:rsid w:val="00261FA5"/>
    <w:rsid w:val="00262DA1"/>
    <w:rsid w:val="00263398"/>
    <w:rsid w:val="0026390B"/>
    <w:rsid w:val="0026534A"/>
    <w:rsid w:val="002657C5"/>
    <w:rsid w:val="00265C17"/>
    <w:rsid w:val="00266B9D"/>
    <w:rsid w:val="002670FD"/>
    <w:rsid w:val="0026737A"/>
    <w:rsid w:val="00267FA9"/>
    <w:rsid w:val="00270C2E"/>
    <w:rsid w:val="00272CD4"/>
    <w:rsid w:val="0027360E"/>
    <w:rsid w:val="002739E5"/>
    <w:rsid w:val="002750F1"/>
    <w:rsid w:val="00277F28"/>
    <w:rsid w:val="002808AB"/>
    <w:rsid w:val="002817B5"/>
    <w:rsid w:val="00281AF2"/>
    <w:rsid w:val="00282029"/>
    <w:rsid w:val="002826D1"/>
    <w:rsid w:val="00283F0F"/>
    <w:rsid w:val="002843AC"/>
    <w:rsid w:val="002860E3"/>
    <w:rsid w:val="00286E2F"/>
    <w:rsid w:val="0028769F"/>
    <w:rsid w:val="00287B82"/>
    <w:rsid w:val="00287E84"/>
    <w:rsid w:val="00290288"/>
    <w:rsid w:val="002929CF"/>
    <w:rsid w:val="00293F17"/>
    <w:rsid w:val="00294437"/>
    <w:rsid w:val="0029484B"/>
    <w:rsid w:val="00295403"/>
    <w:rsid w:val="00295818"/>
    <w:rsid w:val="00295F00"/>
    <w:rsid w:val="0029682C"/>
    <w:rsid w:val="00296F11"/>
    <w:rsid w:val="00297228"/>
    <w:rsid w:val="00297412"/>
    <w:rsid w:val="002977A8"/>
    <w:rsid w:val="00297C2B"/>
    <w:rsid w:val="002A0630"/>
    <w:rsid w:val="002A07CC"/>
    <w:rsid w:val="002A1572"/>
    <w:rsid w:val="002A1A65"/>
    <w:rsid w:val="002A2B3B"/>
    <w:rsid w:val="002A2BD4"/>
    <w:rsid w:val="002A2C26"/>
    <w:rsid w:val="002A345B"/>
    <w:rsid w:val="002A3951"/>
    <w:rsid w:val="002A50AA"/>
    <w:rsid w:val="002A62F9"/>
    <w:rsid w:val="002A66DF"/>
    <w:rsid w:val="002A6BA7"/>
    <w:rsid w:val="002A6E6A"/>
    <w:rsid w:val="002A7039"/>
    <w:rsid w:val="002A74CD"/>
    <w:rsid w:val="002B2651"/>
    <w:rsid w:val="002B3606"/>
    <w:rsid w:val="002B4568"/>
    <w:rsid w:val="002B5426"/>
    <w:rsid w:val="002B5BB8"/>
    <w:rsid w:val="002B5FC4"/>
    <w:rsid w:val="002B6AA4"/>
    <w:rsid w:val="002B7085"/>
    <w:rsid w:val="002B7CC5"/>
    <w:rsid w:val="002C0120"/>
    <w:rsid w:val="002C0432"/>
    <w:rsid w:val="002C28BE"/>
    <w:rsid w:val="002C2E86"/>
    <w:rsid w:val="002C4D59"/>
    <w:rsid w:val="002C6046"/>
    <w:rsid w:val="002C67EE"/>
    <w:rsid w:val="002C6875"/>
    <w:rsid w:val="002C6AC8"/>
    <w:rsid w:val="002D2C46"/>
    <w:rsid w:val="002D398A"/>
    <w:rsid w:val="002D56A0"/>
    <w:rsid w:val="002D7364"/>
    <w:rsid w:val="002E0F9D"/>
    <w:rsid w:val="002E187A"/>
    <w:rsid w:val="002E52FB"/>
    <w:rsid w:val="002E7573"/>
    <w:rsid w:val="002F01B4"/>
    <w:rsid w:val="002F3CE4"/>
    <w:rsid w:val="002F4FB1"/>
    <w:rsid w:val="002F682A"/>
    <w:rsid w:val="002F6A8B"/>
    <w:rsid w:val="002F6E94"/>
    <w:rsid w:val="002F7177"/>
    <w:rsid w:val="002F7430"/>
    <w:rsid w:val="002F7E0D"/>
    <w:rsid w:val="00300016"/>
    <w:rsid w:val="00300428"/>
    <w:rsid w:val="00300769"/>
    <w:rsid w:val="00300A77"/>
    <w:rsid w:val="00300D77"/>
    <w:rsid w:val="003027E8"/>
    <w:rsid w:val="00303D20"/>
    <w:rsid w:val="003040C3"/>
    <w:rsid w:val="00304A5D"/>
    <w:rsid w:val="00304DA9"/>
    <w:rsid w:val="00304FBC"/>
    <w:rsid w:val="003052DB"/>
    <w:rsid w:val="003065E8"/>
    <w:rsid w:val="00306B6D"/>
    <w:rsid w:val="00306C16"/>
    <w:rsid w:val="00310108"/>
    <w:rsid w:val="00310946"/>
    <w:rsid w:val="00311FB7"/>
    <w:rsid w:val="003126C6"/>
    <w:rsid w:val="00312E6C"/>
    <w:rsid w:val="00313014"/>
    <w:rsid w:val="00313BCB"/>
    <w:rsid w:val="00313F58"/>
    <w:rsid w:val="003146CE"/>
    <w:rsid w:val="00315299"/>
    <w:rsid w:val="00315920"/>
    <w:rsid w:val="00315B8F"/>
    <w:rsid w:val="00316391"/>
    <w:rsid w:val="00316714"/>
    <w:rsid w:val="0032061C"/>
    <w:rsid w:val="0032069F"/>
    <w:rsid w:val="00321B6A"/>
    <w:rsid w:val="0032296B"/>
    <w:rsid w:val="00322C39"/>
    <w:rsid w:val="00323618"/>
    <w:rsid w:val="00323CC1"/>
    <w:rsid w:val="00326CD9"/>
    <w:rsid w:val="00327298"/>
    <w:rsid w:val="0032776A"/>
    <w:rsid w:val="00327DBF"/>
    <w:rsid w:val="0033104F"/>
    <w:rsid w:val="003321EC"/>
    <w:rsid w:val="00332301"/>
    <w:rsid w:val="0033374C"/>
    <w:rsid w:val="00333EFE"/>
    <w:rsid w:val="00335A9F"/>
    <w:rsid w:val="00340263"/>
    <w:rsid w:val="00341686"/>
    <w:rsid w:val="00341799"/>
    <w:rsid w:val="00341F02"/>
    <w:rsid w:val="00342565"/>
    <w:rsid w:val="00344F7D"/>
    <w:rsid w:val="00345212"/>
    <w:rsid w:val="003459AA"/>
    <w:rsid w:val="003464C0"/>
    <w:rsid w:val="00346601"/>
    <w:rsid w:val="00346E2D"/>
    <w:rsid w:val="00347DA4"/>
    <w:rsid w:val="00350799"/>
    <w:rsid w:val="00350BB3"/>
    <w:rsid w:val="00350DA9"/>
    <w:rsid w:val="00350F5B"/>
    <w:rsid w:val="00352A08"/>
    <w:rsid w:val="003535B4"/>
    <w:rsid w:val="00353D8C"/>
    <w:rsid w:val="00353EDA"/>
    <w:rsid w:val="0035458A"/>
    <w:rsid w:val="00354AB3"/>
    <w:rsid w:val="00354DBA"/>
    <w:rsid w:val="00355156"/>
    <w:rsid w:val="00355194"/>
    <w:rsid w:val="00356B4A"/>
    <w:rsid w:val="00356B7E"/>
    <w:rsid w:val="00356F71"/>
    <w:rsid w:val="00357CD9"/>
    <w:rsid w:val="00357D02"/>
    <w:rsid w:val="00361DC2"/>
    <w:rsid w:val="003621A3"/>
    <w:rsid w:val="00362681"/>
    <w:rsid w:val="003632BE"/>
    <w:rsid w:val="00365A34"/>
    <w:rsid w:val="00367649"/>
    <w:rsid w:val="00367B26"/>
    <w:rsid w:val="00367BDE"/>
    <w:rsid w:val="00370AD4"/>
    <w:rsid w:val="00370D8C"/>
    <w:rsid w:val="0037131D"/>
    <w:rsid w:val="00371EB0"/>
    <w:rsid w:val="0037312E"/>
    <w:rsid w:val="0037373E"/>
    <w:rsid w:val="003739D6"/>
    <w:rsid w:val="0037452D"/>
    <w:rsid w:val="003749E5"/>
    <w:rsid w:val="0037500A"/>
    <w:rsid w:val="003750A0"/>
    <w:rsid w:val="00376B8D"/>
    <w:rsid w:val="00380241"/>
    <w:rsid w:val="00381189"/>
    <w:rsid w:val="00381DF2"/>
    <w:rsid w:val="00382116"/>
    <w:rsid w:val="003835F4"/>
    <w:rsid w:val="00383836"/>
    <w:rsid w:val="00383F0D"/>
    <w:rsid w:val="0038455C"/>
    <w:rsid w:val="00384ADD"/>
    <w:rsid w:val="003852C8"/>
    <w:rsid w:val="0039028F"/>
    <w:rsid w:val="003906C1"/>
    <w:rsid w:val="00390D97"/>
    <w:rsid w:val="0039148F"/>
    <w:rsid w:val="00391DFD"/>
    <w:rsid w:val="00391E36"/>
    <w:rsid w:val="003926BF"/>
    <w:rsid w:val="00392A94"/>
    <w:rsid w:val="00392C25"/>
    <w:rsid w:val="00392E19"/>
    <w:rsid w:val="00393158"/>
    <w:rsid w:val="00394022"/>
    <w:rsid w:val="0039532B"/>
    <w:rsid w:val="00395624"/>
    <w:rsid w:val="0039592D"/>
    <w:rsid w:val="00396E83"/>
    <w:rsid w:val="003A0049"/>
    <w:rsid w:val="003A0A4F"/>
    <w:rsid w:val="003A11D6"/>
    <w:rsid w:val="003A1837"/>
    <w:rsid w:val="003A1B98"/>
    <w:rsid w:val="003A244D"/>
    <w:rsid w:val="003A299F"/>
    <w:rsid w:val="003A3C54"/>
    <w:rsid w:val="003A4974"/>
    <w:rsid w:val="003A49C1"/>
    <w:rsid w:val="003A4B7B"/>
    <w:rsid w:val="003A66F4"/>
    <w:rsid w:val="003A6E97"/>
    <w:rsid w:val="003A7560"/>
    <w:rsid w:val="003B0736"/>
    <w:rsid w:val="003B2334"/>
    <w:rsid w:val="003B2701"/>
    <w:rsid w:val="003B2C57"/>
    <w:rsid w:val="003B31C1"/>
    <w:rsid w:val="003B45EC"/>
    <w:rsid w:val="003B4B5A"/>
    <w:rsid w:val="003B5787"/>
    <w:rsid w:val="003B5A06"/>
    <w:rsid w:val="003B5A85"/>
    <w:rsid w:val="003B63F6"/>
    <w:rsid w:val="003C03C7"/>
    <w:rsid w:val="003C0414"/>
    <w:rsid w:val="003C1CBD"/>
    <w:rsid w:val="003C2164"/>
    <w:rsid w:val="003C261A"/>
    <w:rsid w:val="003C2A20"/>
    <w:rsid w:val="003C337D"/>
    <w:rsid w:val="003C34E2"/>
    <w:rsid w:val="003C39AC"/>
    <w:rsid w:val="003C4265"/>
    <w:rsid w:val="003C44FB"/>
    <w:rsid w:val="003C4CC5"/>
    <w:rsid w:val="003C54F7"/>
    <w:rsid w:val="003C5677"/>
    <w:rsid w:val="003C5D55"/>
    <w:rsid w:val="003C6612"/>
    <w:rsid w:val="003C6821"/>
    <w:rsid w:val="003C695F"/>
    <w:rsid w:val="003C7293"/>
    <w:rsid w:val="003C7AE8"/>
    <w:rsid w:val="003D1D20"/>
    <w:rsid w:val="003D1E3E"/>
    <w:rsid w:val="003D28CB"/>
    <w:rsid w:val="003D3858"/>
    <w:rsid w:val="003D3861"/>
    <w:rsid w:val="003D433A"/>
    <w:rsid w:val="003D5344"/>
    <w:rsid w:val="003D5B4F"/>
    <w:rsid w:val="003D60B8"/>
    <w:rsid w:val="003D6A57"/>
    <w:rsid w:val="003D7EBE"/>
    <w:rsid w:val="003E00AB"/>
    <w:rsid w:val="003E0878"/>
    <w:rsid w:val="003E145C"/>
    <w:rsid w:val="003E149A"/>
    <w:rsid w:val="003E25B7"/>
    <w:rsid w:val="003E3492"/>
    <w:rsid w:val="003E413B"/>
    <w:rsid w:val="003E4D00"/>
    <w:rsid w:val="003E53E2"/>
    <w:rsid w:val="003E658F"/>
    <w:rsid w:val="003E6B52"/>
    <w:rsid w:val="003E6B8C"/>
    <w:rsid w:val="003E723A"/>
    <w:rsid w:val="003E74B6"/>
    <w:rsid w:val="003E74C8"/>
    <w:rsid w:val="003E7F1D"/>
    <w:rsid w:val="003F0223"/>
    <w:rsid w:val="003F0E2C"/>
    <w:rsid w:val="003F0E3D"/>
    <w:rsid w:val="003F3433"/>
    <w:rsid w:val="003F3771"/>
    <w:rsid w:val="003F595C"/>
    <w:rsid w:val="003F67E0"/>
    <w:rsid w:val="003F6AF0"/>
    <w:rsid w:val="00400656"/>
    <w:rsid w:val="00401965"/>
    <w:rsid w:val="00402047"/>
    <w:rsid w:val="004039CC"/>
    <w:rsid w:val="00403B9F"/>
    <w:rsid w:val="00404A23"/>
    <w:rsid w:val="004060CF"/>
    <w:rsid w:val="00406D93"/>
    <w:rsid w:val="00407F8D"/>
    <w:rsid w:val="0041137E"/>
    <w:rsid w:val="00411C8E"/>
    <w:rsid w:val="00411F66"/>
    <w:rsid w:val="00412BF3"/>
    <w:rsid w:val="00412E9F"/>
    <w:rsid w:val="00412EB2"/>
    <w:rsid w:val="0041429C"/>
    <w:rsid w:val="00414735"/>
    <w:rsid w:val="00414D8F"/>
    <w:rsid w:val="00416036"/>
    <w:rsid w:val="00416620"/>
    <w:rsid w:val="004178FB"/>
    <w:rsid w:val="00417A16"/>
    <w:rsid w:val="00417CEB"/>
    <w:rsid w:val="0042113B"/>
    <w:rsid w:val="00422236"/>
    <w:rsid w:val="00423FC5"/>
    <w:rsid w:val="004248F0"/>
    <w:rsid w:val="00424B9C"/>
    <w:rsid w:val="004250B3"/>
    <w:rsid w:val="004252E1"/>
    <w:rsid w:val="00426DEE"/>
    <w:rsid w:val="00427B88"/>
    <w:rsid w:val="00430102"/>
    <w:rsid w:val="00431B8D"/>
    <w:rsid w:val="0043200B"/>
    <w:rsid w:val="00434ADD"/>
    <w:rsid w:val="00436C74"/>
    <w:rsid w:val="00437034"/>
    <w:rsid w:val="0043745B"/>
    <w:rsid w:val="0044057E"/>
    <w:rsid w:val="00440730"/>
    <w:rsid w:val="004418BE"/>
    <w:rsid w:val="00442611"/>
    <w:rsid w:val="0044328D"/>
    <w:rsid w:val="00446B80"/>
    <w:rsid w:val="00447AAB"/>
    <w:rsid w:val="00450772"/>
    <w:rsid w:val="00450B87"/>
    <w:rsid w:val="004527FD"/>
    <w:rsid w:val="004534F5"/>
    <w:rsid w:val="00453D00"/>
    <w:rsid w:val="00454C25"/>
    <w:rsid w:val="00454FEB"/>
    <w:rsid w:val="00455454"/>
    <w:rsid w:val="00455637"/>
    <w:rsid w:val="0045580B"/>
    <w:rsid w:val="004565BA"/>
    <w:rsid w:val="00456F12"/>
    <w:rsid w:val="0045710E"/>
    <w:rsid w:val="0045781B"/>
    <w:rsid w:val="004616F3"/>
    <w:rsid w:val="004629FF"/>
    <w:rsid w:val="004632EC"/>
    <w:rsid w:val="0046364A"/>
    <w:rsid w:val="00463BF8"/>
    <w:rsid w:val="00464AFA"/>
    <w:rsid w:val="00465D1A"/>
    <w:rsid w:val="00466802"/>
    <w:rsid w:val="00466B55"/>
    <w:rsid w:val="00467143"/>
    <w:rsid w:val="00467529"/>
    <w:rsid w:val="004677C7"/>
    <w:rsid w:val="00467FBD"/>
    <w:rsid w:val="004711CE"/>
    <w:rsid w:val="00471533"/>
    <w:rsid w:val="0047272D"/>
    <w:rsid w:val="00473A0F"/>
    <w:rsid w:val="00474265"/>
    <w:rsid w:val="00474578"/>
    <w:rsid w:val="00474684"/>
    <w:rsid w:val="00474827"/>
    <w:rsid w:val="004750F2"/>
    <w:rsid w:val="004759A0"/>
    <w:rsid w:val="00477CE9"/>
    <w:rsid w:val="00480C27"/>
    <w:rsid w:val="00481DB3"/>
    <w:rsid w:val="004821CA"/>
    <w:rsid w:val="004826A4"/>
    <w:rsid w:val="00482E99"/>
    <w:rsid w:val="00482FE3"/>
    <w:rsid w:val="00483DF7"/>
    <w:rsid w:val="004843C2"/>
    <w:rsid w:val="00484591"/>
    <w:rsid w:val="00484704"/>
    <w:rsid w:val="00485568"/>
    <w:rsid w:val="004864D6"/>
    <w:rsid w:val="00490CFD"/>
    <w:rsid w:val="00490E4B"/>
    <w:rsid w:val="00490F8F"/>
    <w:rsid w:val="00491277"/>
    <w:rsid w:val="004924CC"/>
    <w:rsid w:val="0049373F"/>
    <w:rsid w:val="004941AB"/>
    <w:rsid w:val="00495102"/>
    <w:rsid w:val="0049526F"/>
    <w:rsid w:val="00497077"/>
    <w:rsid w:val="00497EA6"/>
    <w:rsid w:val="004A0F06"/>
    <w:rsid w:val="004A1DAB"/>
    <w:rsid w:val="004A31EF"/>
    <w:rsid w:val="004A59BE"/>
    <w:rsid w:val="004A5A17"/>
    <w:rsid w:val="004A60A1"/>
    <w:rsid w:val="004A68C1"/>
    <w:rsid w:val="004A7C27"/>
    <w:rsid w:val="004B0A87"/>
    <w:rsid w:val="004B1A80"/>
    <w:rsid w:val="004B20A9"/>
    <w:rsid w:val="004B26D4"/>
    <w:rsid w:val="004B3531"/>
    <w:rsid w:val="004B4BB6"/>
    <w:rsid w:val="004B4CDF"/>
    <w:rsid w:val="004B68F9"/>
    <w:rsid w:val="004B6ABD"/>
    <w:rsid w:val="004B6E4D"/>
    <w:rsid w:val="004C15D4"/>
    <w:rsid w:val="004C19F5"/>
    <w:rsid w:val="004C1F61"/>
    <w:rsid w:val="004C20AB"/>
    <w:rsid w:val="004C23BB"/>
    <w:rsid w:val="004C317D"/>
    <w:rsid w:val="004C44A3"/>
    <w:rsid w:val="004C453A"/>
    <w:rsid w:val="004C4BB0"/>
    <w:rsid w:val="004C5D8E"/>
    <w:rsid w:val="004C67E8"/>
    <w:rsid w:val="004C6879"/>
    <w:rsid w:val="004C690C"/>
    <w:rsid w:val="004C6E75"/>
    <w:rsid w:val="004C7346"/>
    <w:rsid w:val="004C784F"/>
    <w:rsid w:val="004C7B94"/>
    <w:rsid w:val="004C7D97"/>
    <w:rsid w:val="004D0182"/>
    <w:rsid w:val="004D05CB"/>
    <w:rsid w:val="004D1C2B"/>
    <w:rsid w:val="004D2101"/>
    <w:rsid w:val="004D2566"/>
    <w:rsid w:val="004D2C1C"/>
    <w:rsid w:val="004D4F3F"/>
    <w:rsid w:val="004D5768"/>
    <w:rsid w:val="004D621D"/>
    <w:rsid w:val="004D6565"/>
    <w:rsid w:val="004E092C"/>
    <w:rsid w:val="004E1A7C"/>
    <w:rsid w:val="004E1B55"/>
    <w:rsid w:val="004E1ECE"/>
    <w:rsid w:val="004E2A5B"/>
    <w:rsid w:val="004E4287"/>
    <w:rsid w:val="004E4AAB"/>
    <w:rsid w:val="004E4EB7"/>
    <w:rsid w:val="004E534F"/>
    <w:rsid w:val="004E537C"/>
    <w:rsid w:val="004E6BC1"/>
    <w:rsid w:val="004E7BED"/>
    <w:rsid w:val="004F0706"/>
    <w:rsid w:val="004F07D3"/>
    <w:rsid w:val="004F0CB7"/>
    <w:rsid w:val="004F1A66"/>
    <w:rsid w:val="004F2BC8"/>
    <w:rsid w:val="004F2E05"/>
    <w:rsid w:val="004F3262"/>
    <w:rsid w:val="004F3314"/>
    <w:rsid w:val="004F3445"/>
    <w:rsid w:val="004F49B0"/>
    <w:rsid w:val="004F4C2C"/>
    <w:rsid w:val="004F5D5D"/>
    <w:rsid w:val="004F5ECE"/>
    <w:rsid w:val="004F67A0"/>
    <w:rsid w:val="005004F7"/>
    <w:rsid w:val="00500DB0"/>
    <w:rsid w:val="005013F4"/>
    <w:rsid w:val="0050141E"/>
    <w:rsid w:val="00501BD0"/>
    <w:rsid w:val="0050260C"/>
    <w:rsid w:val="00502691"/>
    <w:rsid w:val="00502CBC"/>
    <w:rsid w:val="00503133"/>
    <w:rsid w:val="005031B3"/>
    <w:rsid w:val="0050366A"/>
    <w:rsid w:val="005040BB"/>
    <w:rsid w:val="00504356"/>
    <w:rsid w:val="00504B45"/>
    <w:rsid w:val="00506C83"/>
    <w:rsid w:val="00510A7E"/>
    <w:rsid w:val="005115B8"/>
    <w:rsid w:val="005117B3"/>
    <w:rsid w:val="00512FDD"/>
    <w:rsid w:val="00513CF1"/>
    <w:rsid w:val="00514F69"/>
    <w:rsid w:val="00515C38"/>
    <w:rsid w:val="00521F8A"/>
    <w:rsid w:val="00526B1C"/>
    <w:rsid w:val="0052725E"/>
    <w:rsid w:val="00530802"/>
    <w:rsid w:val="00533325"/>
    <w:rsid w:val="0053391A"/>
    <w:rsid w:val="00533B80"/>
    <w:rsid w:val="005341B8"/>
    <w:rsid w:val="00534D3A"/>
    <w:rsid w:val="0053503E"/>
    <w:rsid w:val="005350CF"/>
    <w:rsid w:val="005360C1"/>
    <w:rsid w:val="00536A13"/>
    <w:rsid w:val="00537298"/>
    <w:rsid w:val="005409F6"/>
    <w:rsid w:val="00541B0C"/>
    <w:rsid w:val="00541B64"/>
    <w:rsid w:val="0054363E"/>
    <w:rsid w:val="00544183"/>
    <w:rsid w:val="00544B25"/>
    <w:rsid w:val="0054573B"/>
    <w:rsid w:val="00546054"/>
    <w:rsid w:val="005465E4"/>
    <w:rsid w:val="005469B3"/>
    <w:rsid w:val="00546F27"/>
    <w:rsid w:val="00546FB4"/>
    <w:rsid w:val="0054756A"/>
    <w:rsid w:val="005509F8"/>
    <w:rsid w:val="0055265C"/>
    <w:rsid w:val="00552760"/>
    <w:rsid w:val="005550F1"/>
    <w:rsid w:val="0055708C"/>
    <w:rsid w:val="00557895"/>
    <w:rsid w:val="005606A1"/>
    <w:rsid w:val="00560E24"/>
    <w:rsid w:val="005610FD"/>
    <w:rsid w:val="00561A33"/>
    <w:rsid w:val="00562617"/>
    <w:rsid w:val="00562CC6"/>
    <w:rsid w:val="00562E49"/>
    <w:rsid w:val="00563783"/>
    <w:rsid w:val="0056404A"/>
    <w:rsid w:val="0056425C"/>
    <w:rsid w:val="005649BE"/>
    <w:rsid w:val="00565C58"/>
    <w:rsid w:val="00565C6C"/>
    <w:rsid w:val="00567FAE"/>
    <w:rsid w:val="00570F60"/>
    <w:rsid w:val="0057155A"/>
    <w:rsid w:val="005726A5"/>
    <w:rsid w:val="00572DB5"/>
    <w:rsid w:val="00572DCE"/>
    <w:rsid w:val="00573A1C"/>
    <w:rsid w:val="0057513C"/>
    <w:rsid w:val="005751FF"/>
    <w:rsid w:val="0057699E"/>
    <w:rsid w:val="00576CD0"/>
    <w:rsid w:val="00576D46"/>
    <w:rsid w:val="005778A1"/>
    <w:rsid w:val="00577DC5"/>
    <w:rsid w:val="00580137"/>
    <w:rsid w:val="00581F48"/>
    <w:rsid w:val="005836BE"/>
    <w:rsid w:val="00584456"/>
    <w:rsid w:val="0058449F"/>
    <w:rsid w:val="00584524"/>
    <w:rsid w:val="00584A8D"/>
    <w:rsid w:val="0058546C"/>
    <w:rsid w:val="0058630B"/>
    <w:rsid w:val="0058716E"/>
    <w:rsid w:val="005906E1"/>
    <w:rsid w:val="005909A6"/>
    <w:rsid w:val="00590FE3"/>
    <w:rsid w:val="005924A2"/>
    <w:rsid w:val="00593476"/>
    <w:rsid w:val="005936E1"/>
    <w:rsid w:val="00593B2A"/>
    <w:rsid w:val="00593F52"/>
    <w:rsid w:val="005942F8"/>
    <w:rsid w:val="0059481F"/>
    <w:rsid w:val="00594D55"/>
    <w:rsid w:val="005952FA"/>
    <w:rsid w:val="005A015D"/>
    <w:rsid w:val="005A0165"/>
    <w:rsid w:val="005A016A"/>
    <w:rsid w:val="005A2068"/>
    <w:rsid w:val="005A20C0"/>
    <w:rsid w:val="005A4B99"/>
    <w:rsid w:val="005A5B5C"/>
    <w:rsid w:val="005A5D58"/>
    <w:rsid w:val="005B0ACF"/>
    <w:rsid w:val="005B1672"/>
    <w:rsid w:val="005B1BA5"/>
    <w:rsid w:val="005B21E6"/>
    <w:rsid w:val="005B3477"/>
    <w:rsid w:val="005B353A"/>
    <w:rsid w:val="005B3A7B"/>
    <w:rsid w:val="005B3C0F"/>
    <w:rsid w:val="005B3FF1"/>
    <w:rsid w:val="005B48F3"/>
    <w:rsid w:val="005B6AD6"/>
    <w:rsid w:val="005B7C05"/>
    <w:rsid w:val="005C08C8"/>
    <w:rsid w:val="005C15B2"/>
    <w:rsid w:val="005C2938"/>
    <w:rsid w:val="005C29A3"/>
    <w:rsid w:val="005C3237"/>
    <w:rsid w:val="005C35E6"/>
    <w:rsid w:val="005C3809"/>
    <w:rsid w:val="005C5224"/>
    <w:rsid w:val="005C5379"/>
    <w:rsid w:val="005C5434"/>
    <w:rsid w:val="005C60B8"/>
    <w:rsid w:val="005C61D9"/>
    <w:rsid w:val="005C67A6"/>
    <w:rsid w:val="005C6925"/>
    <w:rsid w:val="005C6ECF"/>
    <w:rsid w:val="005C70D3"/>
    <w:rsid w:val="005C771F"/>
    <w:rsid w:val="005C7FFD"/>
    <w:rsid w:val="005D03C8"/>
    <w:rsid w:val="005D2028"/>
    <w:rsid w:val="005D21EA"/>
    <w:rsid w:val="005D2AF7"/>
    <w:rsid w:val="005D2F45"/>
    <w:rsid w:val="005D394C"/>
    <w:rsid w:val="005D4AB6"/>
    <w:rsid w:val="005D601D"/>
    <w:rsid w:val="005D65CA"/>
    <w:rsid w:val="005D6AF7"/>
    <w:rsid w:val="005D6B48"/>
    <w:rsid w:val="005E082D"/>
    <w:rsid w:val="005E0BE8"/>
    <w:rsid w:val="005E1D19"/>
    <w:rsid w:val="005E22AE"/>
    <w:rsid w:val="005E2A5B"/>
    <w:rsid w:val="005E4973"/>
    <w:rsid w:val="005E4AAF"/>
    <w:rsid w:val="005E5CBB"/>
    <w:rsid w:val="005E62DA"/>
    <w:rsid w:val="005E6725"/>
    <w:rsid w:val="005E6B80"/>
    <w:rsid w:val="005F070E"/>
    <w:rsid w:val="005F0DF2"/>
    <w:rsid w:val="005F1617"/>
    <w:rsid w:val="005F2775"/>
    <w:rsid w:val="005F37AF"/>
    <w:rsid w:val="005F50F1"/>
    <w:rsid w:val="005F53A4"/>
    <w:rsid w:val="005F56EC"/>
    <w:rsid w:val="005F5747"/>
    <w:rsid w:val="005F5C11"/>
    <w:rsid w:val="005F5C17"/>
    <w:rsid w:val="005F5FFE"/>
    <w:rsid w:val="005F76FF"/>
    <w:rsid w:val="005F7A35"/>
    <w:rsid w:val="005F7C3F"/>
    <w:rsid w:val="00600DD1"/>
    <w:rsid w:val="0060125E"/>
    <w:rsid w:val="006021C2"/>
    <w:rsid w:val="006022A9"/>
    <w:rsid w:val="0060243D"/>
    <w:rsid w:val="00602648"/>
    <w:rsid w:val="00602B55"/>
    <w:rsid w:val="00602F41"/>
    <w:rsid w:val="00602FDF"/>
    <w:rsid w:val="00603DA3"/>
    <w:rsid w:val="00603FC6"/>
    <w:rsid w:val="00607031"/>
    <w:rsid w:val="006071A9"/>
    <w:rsid w:val="006109A5"/>
    <w:rsid w:val="006111CD"/>
    <w:rsid w:val="00611685"/>
    <w:rsid w:val="00611DE8"/>
    <w:rsid w:val="006120D9"/>
    <w:rsid w:val="00612654"/>
    <w:rsid w:val="00613C1B"/>
    <w:rsid w:val="006146AA"/>
    <w:rsid w:val="00615760"/>
    <w:rsid w:val="00615FCF"/>
    <w:rsid w:val="00616758"/>
    <w:rsid w:val="00616B9E"/>
    <w:rsid w:val="00616DCD"/>
    <w:rsid w:val="00621D44"/>
    <w:rsid w:val="00623CD1"/>
    <w:rsid w:val="00624B9F"/>
    <w:rsid w:val="0062607E"/>
    <w:rsid w:val="006262C9"/>
    <w:rsid w:val="00626D27"/>
    <w:rsid w:val="00630304"/>
    <w:rsid w:val="006310F3"/>
    <w:rsid w:val="00632385"/>
    <w:rsid w:val="00633CDF"/>
    <w:rsid w:val="0063450C"/>
    <w:rsid w:val="006353B1"/>
    <w:rsid w:val="00636231"/>
    <w:rsid w:val="006368EE"/>
    <w:rsid w:val="00636BE0"/>
    <w:rsid w:val="00636D92"/>
    <w:rsid w:val="00640075"/>
    <w:rsid w:val="0064131A"/>
    <w:rsid w:val="00642767"/>
    <w:rsid w:val="00642E3F"/>
    <w:rsid w:val="006432D3"/>
    <w:rsid w:val="00644D46"/>
    <w:rsid w:val="00645394"/>
    <w:rsid w:val="0064587C"/>
    <w:rsid w:val="00645EAE"/>
    <w:rsid w:val="00647379"/>
    <w:rsid w:val="00650284"/>
    <w:rsid w:val="00651A3B"/>
    <w:rsid w:val="006526AA"/>
    <w:rsid w:val="00652BC8"/>
    <w:rsid w:val="00653330"/>
    <w:rsid w:val="00653843"/>
    <w:rsid w:val="006539FF"/>
    <w:rsid w:val="006563C3"/>
    <w:rsid w:val="006563FD"/>
    <w:rsid w:val="006604B2"/>
    <w:rsid w:val="00660621"/>
    <w:rsid w:val="00660936"/>
    <w:rsid w:val="0066196B"/>
    <w:rsid w:val="00661CB2"/>
    <w:rsid w:val="0066220C"/>
    <w:rsid w:val="00662B30"/>
    <w:rsid w:val="00662C9B"/>
    <w:rsid w:val="0066347A"/>
    <w:rsid w:val="00665671"/>
    <w:rsid w:val="00665C1C"/>
    <w:rsid w:val="0066611A"/>
    <w:rsid w:val="00666941"/>
    <w:rsid w:val="00666B95"/>
    <w:rsid w:val="00667551"/>
    <w:rsid w:val="00667FDB"/>
    <w:rsid w:val="00670637"/>
    <w:rsid w:val="00670AC2"/>
    <w:rsid w:val="006725FD"/>
    <w:rsid w:val="006735B9"/>
    <w:rsid w:val="0067456E"/>
    <w:rsid w:val="00675637"/>
    <w:rsid w:val="006757B4"/>
    <w:rsid w:val="00675A5D"/>
    <w:rsid w:val="00676024"/>
    <w:rsid w:val="00676C27"/>
    <w:rsid w:val="00677BB2"/>
    <w:rsid w:val="00682F2A"/>
    <w:rsid w:val="0068303B"/>
    <w:rsid w:val="0068320B"/>
    <w:rsid w:val="0068472E"/>
    <w:rsid w:val="00685EBC"/>
    <w:rsid w:val="006864B8"/>
    <w:rsid w:val="006901E1"/>
    <w:rsid w:val="00690AB1"/>
    <w:rsid w:val="00691425"/>
    <w:rsid w:val="00691B83"/>
    <w:rsid w:val="00691CCA"/>
    <w:rsid w:val="00692BD7"/>
    <w:rsid w:val="00692CF2"/>
    <w:rsid w:val="00693D2A"/>
    <w:rsid w:val="00694072"/>
    <w:rsid w:val="00694710"/>
    <w:rsid w:val="006947D5"/>
    <w:rsid w:val="00694D81"/>
    <w:rsid w:val="00695E7D"/>
    <w:rsid w:val="0069701C"/>
    <w:rsid w:val="006978D6"/>
    <w:rsid w:val="006A0110"/>
    <w:rsid w:val="006A19F2"/>
    <w:rsid w:val="006A320C"/>
    <w:rsid w:val="006A35D7"/>
    <w:rsid w:val="006A4124"/>
    <w:rsid w:val="006A45D4"/>
    <w:rsid w:val="006A48DF"/>
    <w:rsid w:val="006A5077"/>
    <w:rsid w:val="006A6486"/>
    <w:rsid w:val="006A6C8B"/>
    <w:rsid w:val="006A7F8E"/>
    <w:rsid w:val="006B110F"/>
    <w:rsid w:val="006B4068"/>
    <w:rsid w:val="006B5E18"/>
    <w:rsid w:val="006B6FAB"/>
    <w:rsid w:val="006B7939"/>
    <w:rsid w:val="006B7B49"/>
    <w:rsid w:val="006C0EDA"/>
    <w:rsid w:val="006C0F5C"/>
    <w:rsid w:val="006C1E80"/>
    <w:rsid w:val="006C1FEB"/>
    <w:rsid w:val="006C2767"/>
    <w:rsid w:val="006C3574"/>
    <w:rsid w:val="006C4672"/>
    <w:rsid w:val="006C4730"/>
    <w:rsid w:val="006C4FD2"/>
    <w:rsid w:val="006C53B9"/>
    <w:rsid w:val="006C59B6"/>
    <w:rsid w:val="006C6737"/>
    <w:rsid w:val="006C6790"/>
    <w:rsid w:val="006C6C1E"/>
    <w:rsid w:val="006D00CD"/>
    <w:rsid w:val="006D1010"/>
    <w:rsid w:val="006D18DC"/>
    <w:rsid w:val="006D2F3A"/>
    <w:rsid w:val="006D2F70"/>
    <w:rsid w:val="006D3246"/>
    <w:rsid w:val="006D4577"/>
    <w:rsid w:val="006D61DA"/>
    <w:rsid w:val="006D720C"/>
    <w:rsid w:val="006D7765"/>
    <w:rsid w:val="006E130C"/>
    <w:rsid w:val="006E15A5"/>
    <w:rsid w:val="006E1FA7"/>
    <w:rsid w:val="006E2C8E"/>
    <w:rsid w:val="006E3A1E"/>
    <w:rsid w:val="006E3F0D"/>
    <w:rsid w:val="006E40EE"/>
    <w:rsid w:val="006E4394"/>
    <w:rsid w:val="006E44C7"/>
    <w:rsid w:val="006E4719"/>
    <w:rsid w:val="006E4C14"/>
    <w:rsid w:val="006E594E"/>
    <w:rsid w:val="006E71CE"/>
    <w:rsid w:val="006F0316"/>
    <w:rsid w:val="006F0BE1"/>
    <w:rsid w:val="006F12BA"/>
    <w:rsid w:val="006F1E6E"/>
    <w:rsid w:val="006F380A"/>
    <w:rsid w:val="006F422B"/>
    <w:rsid w:val="006F56EA"/>
    <w:rsid w:val="006F6AF3"/>
    <w:rsid w:val="006F7640"/>
    <w:rsid w:val="006F7725"/>
    <w:rsid w:val="00700380"/>
    <w:rsid w:val="007006D0"/>
    <w:rsid w:val="00700B5C"/>
    <w:rsid w:val="00701A13"/>
    <w:rsid w:val="00702F18"/>
    <w:rsid w:val="007047D6"/>
    <w:rsid w:val="0070545B"/>
    <w:rsid w:val="00705977"/>
    <w:rsid w:val="0070630B"/>
    <w:rsid w:val="00713375"/>
    <w:rsid w:val="0071394C"/>
    <w:rsid w:val="00713F7B"/>
    <w:rsid w:val="00714995"/>
    <w:rsid w:val="00715DC1"/>
    <w:rsid w:val="00716A4E"/>
    <w:rsid w:val="00720F2A"/>
    <w:rsid w:val="007216FE"/>
    <w:rsid w:val="00723809"/>
    <w:rsid w:val="00723C87"/>
    <w:rsid w:val="00723D1E"/>
    <w:rsid w:val="00724C1D"/>
    <w:rsid w:val="00726A6E"/>
    <w:rsid w:val="00726FC8"/>
    <w:rsid w:val="007273BC"/>
    <w:rsid w:val="00727496"/>
    <w:rsid w:val="0072764F"/>
    <w:rsid w:val="0073144F"/>
    <w:rsid w:val="007333BC"/>
    <w:rsid w:val="00733842"/>
    <w:rsid w:val="0073436C"/>
    <w:rsid w:val="00735194"/>
    <w:rsid w:val="00735401"/>
    <w:rsid w:val="00735676"/>
    <w:rsid w:val="00736DDE"/>
    <w:rsid w:val="007404CB"/>
    <w:rsid w:val="00740C7A"/>
    <w:rsid w:val="00742636"/>
    <w:rsid w:val="00742CE4"/>
    <w:rsid w:val="0074314A"/>
    <w:rsid w:val="0074353E"/>
    <w:rsid w:val="00743D6D"/>
    <w:rsid w:val="00744148"/>
    <w:rsid w:val="00744DF8"/>
    <w:rsid w:val="00745EAF"/>
    <w:rsid w:val="00746978"/>
    <w:rsid w:val="00746FBD"/>
    <w:rsid w:val="007471C5"/>
    <w:rsid w:val="007505C6"/>
    <w:rsid w:val="007509CF"/>
    <w:rsid w:val="00753314"/>
    <w:rsid w:val="007547CF"/>
    <w:rsid w:val="00755CAD"/>
    <w:rsid w:val="00755E59"/>
    <w:rsid w:val="00755FB4"/>
    <w:rsid w:val="007562C8"/>
    <w:rsid w:val="00757474"/>
    <w:rsid w:val="0076062E"/>
    <w:rsid w:val="007608A0"/>
    <w:rsid w:val="007612FF"/>
    <w:rsid w:val="00761D53"/>
    <w:rsid w:val="007631C3"/>
    <w:rsid w:val="007633F5"/>
    <w:rsid w:val="007650B9"/>
    <w:rsid w:val="00765933"/>
    <w:rsid w:val="007666C2"/>
    <w:rsid w:val="007669A1"/>
    <w:rsid w:val="0076720E"/>
    <w:rsid w:val="0076741F"/>
    <w:rsid w:val="00770930"/>
    <w:rsid w:val="00770EA9"/>
    <w:rsid w:val="00771876"/>
    <w:rsid w:val="00771EEB"/>
    <w:rsid w:val="00772134"/>
    <w:rsid w:val="007721DB"/>
    <w:rsid w:val="007722F0"/>
    <w:rsid w:val="00772E09"/>
    <w:rsid w:val="00773A10"/>
    <w:rsid w:val="0077412D"/>
    <w:rsid w:val="00774D74"/>
    <w:rsid w:val="0077513D"/>
    <w:rsid w:val="00775D6E"/>
    <w:rsid w:val="00776053"/>
    <w:rsid w:val="00776240"/>
    <w:rsid w:val="00776E7D"/>
    <w:rsid w:val="007807CA"/>
    <w:rsid w:val="007831F0"/>
    <w:rsid w:val="00783857"/>
    <w:rsid w:val="00783C89"/>
    <w:rsid w:val="007846DE"/>
    <w:rsid w:val="00784993"/>
    <w:rsid w:val="007856BD"/>
    <w:rsid w:val="00786213"/>
    <w:rsid w:val="00786BE6"/>
    <w:rsid w:val="007901AC"/>
    <w:rsid w:val="00790647"/>
    <w:rsid w:val="00793239"/>
    <w:rsid w:val="00793563"/>
    <w:rsid w:val="00793CEA"/>
    <w:rsid w:val="00793D1C"/>
    <w:rsid w:val="00794E4D"/>
    <w:rsid w:val="00794FEE"/>
    <w:rsid w:val="007959B3"/>
    <w:rsid w:val="00795B3B"/>
    <w:rsid w:val="00795E45"/>
    <w:rsid w:val="0079674B"/>
    <w:rsid w:val="0079679A"/>
    <w:rsid w:val="007972AC"/>
    <w:rsid w:val="007977D6"/>
    <w:rsid w:val="00797D34"/>
    <w:rsid w:val="007A00AF"/>
    <w:rsid w:val="007A02BB"/>
    <w:rsid w:val="007A1DFE"/>
    <w:rsid w:val="007A2D65"/>
    <w:rsid w:val="007A34DF"/>
    <w:rsid w:val="007A48CF"/>
    <w:rsid w:val="007A6695"/>
    <w:rsid w:val="007A6E88"/>
    <w:rsid w:val="007A7671"/>
    <w:rsid w:val="007A7DE5"/>
    <w:rsid w:val="007A7E6D"/>
    <w:rsid w:val="007B2165"/>
    <w:rsid w:val="007B26D5"/>
    <w:rsid w:val="007B2F37"/>
    <w:rsid w:val="007B32A6"/>
    <w:rsid w:val="007B4296"/>
    <w:rsid w:val="007B43E6"/>
    <w:rsid w:val="007B4420"/>
    <w:rsid w:val="007B4722"/>
    <w:rsid w:val="007B4F6A"/>
    <w:rsid w:val="007B5C57"/>
    <w:rsid w:val="007B658D"/>
    <w:rsid w:val="007B6866"/>
    <w:rsid w:val="007B690B"/>
    <w:rsid w:val="007B6C22"/>
    <w:rsid w:val="007B6C5D"/>
    <w:rsid w:val="007C0AA5"/>
    <w:rsid w:val="007C115C"/>
    <w:rsid w:val="007C1ED0"/>
    <w:rsid w:val="007C2750"/>
    <w:rsid w:val="007C2D0C"/>
    <w:rsid w:val="007C2D0D"/>
    <w:rsid w:val="007C32EB"/>
    <w:rsid w:val="007C37EC"/>
    <w:rsid w:val="007C40CD"/>
    <w:rsid w:val="007C4772"/>
    <w:rsid w:val="007C5295"/>
    <w:rsid w:val="007C7A17"/>
    <w:rsid w:val="007D0CD0"/>
    <w:rsid w:val="007D1E4C"/>
    <w:rsid w:val="007D4368"/>
    <w:rsid w:val="007D498D"/>
    <w:rsid w:val="007E03F8"/>
    <w:rsid w:val="007E09AD"/>
    <w:rsid w:val="007E1726"/>
    <w:rsid w:val="007E35D6"/>
    <w:rsid w:val="007E3ADB"/>
    <w:rsid w:val="007E4D40"/>
    <w:rsid w:val="007E5C29"/>
    <w:rsid w:val="007E675B"/>
    <w:rsid w:val="007E6CF0"/>
    <w:rsid w:val="007F04FB"/>
    <w:rsid w:val="007F051D"/>
    <w:rsid w:val="007F0EFA"/>
    <w:rsid w:val="007F1361"/>
    <w:rsid w:val="007F2812"/>
    <w:rsid w:val="007F2886"/>
    <w:rsid w:val="007F2F34"/>
    <w:rsid w:val="007F3A88"/>
    <w:rsid w:val="007F3F84"/>
    <w:rsid w:val="007F422D"/>
    <w:rsid w:val="007F4340"/>
    <w:rsid w:val="007F4826"/>
    <w:rsid w:val="007F4DFA"/>
    <w:rsid w:val="007F5AB8"/>
    <w:rsid w:val="007F5CE1"/>
    <w:rsid w:val="0080015D"/>
    <w:rsid w:val="0080085D"/>
    <w:rsid w:val="00800F38"/>
    <w:rsid w:val="00801B0E"/>
    <w:rsid w:val="0080260D"/>
    <w:rsid w:val="00803657"/>
    <w:rsid w:val="0080370C"/>
    <w:rsid w:val="008043BC"/>
    <w:rsid w:val="00805621"/>
    <w:rsid w:val="0080627F"/>
    <w:rsid w:val="008064A1"/>
    <w:rsid w:val="00807766"/>
    <w:rsid w:val="00807960"/>
    <w:rsid w:val="00807C92"/>
    <w:rsid w:val="008104D3"/>
    <w:rsid w:val="00810BB9"/>
    <w:rsid w:val="0081163E"/>
    <w:rsid w:val="00812D1D"/>
    <w:rsid w:val="00813CD5"/>
    <w:rsid w:val="008154C7"/>
    <w:rsid w:val="008156B3"/>
    <w:rsid w:val="0081670D"/>
    <w:rsid w:val="00816E4D"/>
    <w:rsid w:val="00816F46"/>
    <w:rsid w:val="008200BE"/>
    <w:rsid w:val="00820753"/>
    <w:rsid w:val="00823396"/>
    <w:rsid w:val="008243F5"/>
    <w:rsid w:val="0082461B"/>
    <w:rsid w:val="00824A26"/>
    <w:rsid w:val="00825108"/>
    <w:rsid w:val="00825192"/>
    <w:rsid w:val="008254BE"/>
    <w:rsid w:val="00825BCA"/>
    <w:rsid w:val="00827422"/>
    <w:rsid w:val="00827AE6"/>
    <w:rsid w:val="00832332"/>
    <w:rsid w:val="00832A67"/>
    <w:rsid w:val="00833C15"/>
    <w:rsid w:val="0083464A"/>
    <w:rsid w:val="00835321"/>
    <w:rsid w:val="00836688"/>
    <w:rsid w:val="008376C2"/>
    <w:rsid w:val="00837DC8"/>
    <w:rsid w:val="008410DB"/>
    <w:rsid w:val="008411BC"/>
    <w:rsid w:val="008415FE"/>
    <w:rsid w:val="00842915"/>
    <w:rsid w:val="00843206"/>
    <w:rsid w:val="0084398F"/>
    <w:rsid w:val="00843AA1"/>
    <w:rsid w:val="00844047"/>
    <w:rsid w:val="00844C8F"/>
    <w:rsid w:val="00845253"/>
    <w:rsid w:val="0084593B"/>
    <w:rsid w:val="00845B7C"/>
    <w:rsid w:val="008466D1"/>
    <w:rsid w:val="008476F9"/>
    <w:rsid w:val="00847B6E"/>
    <w:rsid w:val="008508E1"/>
    <w:rsid w:val="00851371"/>
    <w:rsid w:val="00854AE6"/>
    <w:rsid w:val="00856075"/>
    <w:rsid w:val="00856091"/>
    <w:rsid w:val="00861146"/>
    <w:rsid w:val="00861979"/>
    <w:rsid w:val="00861EF0"/>
    <w:rsid w:val="00861FF3"/>
    <w:rsid w:val="0086228D"/>
    <w:rsid w:val="00863441"/>
    <w:rsid w:val="008638E2"/>
    <w:rsid w:val="00865527"/>
    <w:rsid w:val="0086553F"/>
    <w:rsid w:val="00866232"/>
    <w:rsid w:val="00867ABF"/>
    <w:rsid w:val="0087138D"/>
    <w:rsid w:val="00873036"/>
    <w:rsid w:val="00873709"/>
    <w:rsid w:val="00873A62"/>
    <w:rsid w:val="00873D58"/>
    <w:rsid w:val="00874495"/>
    <w:rsid w:val="00875298"/>
    <w:rsid w:val="0087597B"/>
    <w:rsid w:val="00875BA1"/>
    <w:rsid w:val="0087687B"/>
    <w:rsid w:val="00877CF9"/>
    <w:rsid w:val="00877FA8"/>
    <w:rsid w:val="0088058F"/>
    <w:rsid w:val="00881838"/>
    <w:rsid w:val="00882184"/>
    <w:rsid w:val="00882A67"/>
    <w:rsid w:val="00882A84"/>
    <w:rsid w:val="00883C01"/>
    <w:rsid w:val="0088401B"/>
    <w:rsid w:val="00884987"/>
    <w:rsid w:val="00884A58"/>
    <w:rsid w:val="00884CF2"/>
    <w:rsid w:val="008855BA"/>
    <w:rsid w:val="008863E0"/>
    <w:rsid w:val="0088655D"/>
    <w:rsid w:val="00886A8D"/>
    <w:rsid w:val="00886B02"/>
    <w:rsid w:val="00886E3E"/>
    <w:rsid w:val="00887101"/>
    <w:rsid w:val="00887D7F"/>
    <w:rsid w:val="00887E1B"/>
    <w:rsid w:val="00887F86"/>
    <w:rsid w:val="008907FD"/>
    <w:rsid w:val="00891285"/>
    <w:rsid w:val="008912E1"/>
    <w:rsid w:val="008917F3"/>
    <w:rsid w:val="00891ADE"/>
    <w:rsid w:val="00891B2F"/>
    <w:rsid w:val="00891CAC"/>
    <w:rsid w:val="00891F0D"/>
    <w:rsid w:val="0089256D"/>
    <w:rsid w:val="00892F98"/>
    <w:rsid w:val="008944F5"/>
    <w:rsid w:val="00896440"/>
    <w:rsid w:val="0089684E"/>
    <w:rsid w:val="008970F8"/>
    <w:rsid w:val="008973ED"/>
    <w:rsid w:val="008978F0"/>
    <w:rsid w:val="008A08D9"/>
    <w:rsid w:val="008A2A2C"/>
    <w:rsid w:val="008A2E5F"/>
    <w:rsid w:val="008A2F83"/>
    <w:rsid w:val="008A3C74"/>
    <w:rsid w:val="008A3F06"/>
    <w:rsid w:val="008A5477"/>
    <w:rsid w:val="008A54A1"/>
    <w:rsid w:val="008A5623"/>
    <w:rsid w:val="008A5970"/>
    <w:rsid w:val="008A722F"/>
    <w:rsid w:val="008A7A62"/>
    <w:rsid w:val="008B08CC"/>
    <w:rsid w:val="008B0A1E"/>
    <w:rsid w:val="008B0DEE"/>
    <w:rsid w:val="008B1B9B"/>
    <w:rsid w:val="008B4626"/>
    <w:rsid w:val="008B51E6"/>
    <w:rsid w:val="008B622D"/>
    <w:rsid w:val="008B6A74"/>
    <w:rsid w:val="008B778E"/>
    <w:rsid w:val="008C2858"/>
    <w:rsid w:val="008C3139"/>
    <w:rsid w:val="008C39D6"/>
    <w:rsid w:val="008C4494"/>
    <w:rsid w:val="008C47BF"/>
    <w:rsid w:val="008C5F86"/>
    <w:rsid w:val="008C5FA2"/>
    <w:rsid w:val="008C6103"/>
    <w:rsid w:val="008C6AB7"/>
    <w:rsid w:val="008C7741"/>
    <w:rsid w:val="008D052D"/>
    <w:rsid w:val="008D0A3A"/>
    <w:rsid w:val="008D0B5D"/>
    <w:rsid w:val="008D22FF"/>
    <w:rsid w:val="008D3996"/>
    <w:rsid w:val="008D3A7F"/>
    <w:rsid w:val="008D4103"/>
    <w:rsid w:val="008D4AB2"/>
    <w:rsid w:val="008D4C84"/>
    <w:rsid w:val="008D4FDF"/>
    <w:rsid w:val="008D52B7"/>
    <w:rsid w:val="008D63B9"/>
    <w:rsid w:val="008D6638"/>
    <w:rsid w:val="008D7CED"/>
    <w:rsid w:val="008D7F43"/>
    <w:rsid w:val="008E0335"/>
    <w:rsid w:val="008E119F"/>
    <w:rsid w:val="008E1729"/>
    <w:rsid w:val="008E1FF6"/>
    <w:rsid w:val="008E28FA"/>
    <w:rsid w:val="008E4062"/>
    <w:rsid w:val="008E4690"/>
    <w:rsid w:val="008E4998"/>
    <w:rsid w:val="008E59E4"/>
    <w:rsid w:val="008E6565"/>
    <w:rsid w:val="008E6693"/>
    <w:rsid w:val="008E6925"/>
    <w:rsid w:val="008E718C"/>
    <w:rsid w:val="008E75A4"/>
    <w:rsid w:val="008F112C"/>
    <w:rsid w:val="008F167C"/>
    <w:rsid w:val="008F19CB"/>
    <w:rsid w:val="008F3465"/>
    <w:rsid w:val="008F3C27"/>
    <w:rsid w:val="008F3F87"/>
    <w:rsid w:val="008F41A4"/>
    <w:rsid w:val="008F4258"/>
    <w:rsid w:val="008F5CFA"/>
    <w:rsid w:val="008F6B61"/>
    <w:rsid w:val="008F7F0B"/>
    <w:rsid w:val="0090013D"/>
    <w:rsid w:val="00900BA7"/>
    <w:rsid w:val="00901A81"/>
    <w:rsid w:val="00901FA2"/>
    <w:rsid w:val="00902791"/>
    <w:rsid w:val="00902849"/>
    <w:rsid w:val="00903411"/>
    <w:rsid w:val="0090341E"/>
    <w:rsid w:val="00903AA4"/>
    <w:rsid w:val="009054A4"/>
    <w:rsid w:val="00905BBD"/>
    <w:rsid w:val="00906DB5"/>
    <w:rsid w:val="0090747B"/>
    <w:rsid w:val="00907879"/>
    <w:rsid w:val="009109CE"/>
    <w:rsid w:val="0091127D"/>
    <w:rsid w:val="0091140D"/>
    <w:rsid w:val="00911471"/>
    <w:rsid w:val="009119BE"/>
    <w:rsid w:val="009121D9"/>
    <w:rsid w:val="00913E79"/>
    <w:rsid w:val="009159A8"/>
    <w:rsid w:val="009161DA"/>
    <w:rsid w:val="009172D6"/>
    <w:rsid w:val="00920928"/>
    <w:rsid w:val="0092122F"/>
    <w:rsid w:val="0092197A"/>
    <w:rsid w:val="00922AEB"/>
    <w:rsid w:val="00923F00"/>
    <w:rsid w:val="009246AD"/>
    <w:rsid w:val="009246F8"/>
    <w:rsid w:val="00924F9A"/>
    <w:rsid w:val="009260A7"/>
    <w:rsid w:val="00926CC1"/>
    <w:rsid w:val="0092722E"/>
    <w:rsid w:val="00927717"/>
    <w:rsid w:val="00927BD4"/>
    <w:rsid w:val="00930212"/>
    <w:rsid w:val="00930DC3"/>
    <w:rsid w:val="0093254A"/>
    <w:rsid w:val="00932837"/>
    <w:rsid w:val="00933981"/>
    <w:rsid w:val="00933B6D"/>
    <w:rsid w:val="0093441F"/>
    <w:rsid w:val="00935667"/>
    <w:rsid w:val="00936413"/>
    <w:rsid w:val="009365E4"/>
    <w:rsid w:val="00937336"/>
    <w:rsid w:val="00937408"/>
    <w:rsid w:val="00937BBF"/>
    <w:rsid w:val="00937DCC"/>
    <w:rsid w:val="0094138F"/>
    <w:rsid w:val="009425BD"/>
    <w:rsid w:val="00943F9C"/>
    <w:rsid w:val="00944CF5"/>
    <w:rsid w:val="0094582D"/>
    <w:rsid w:val="00946D79"/>
    <w:rsid w:val="00947DB7"/>
    <w:rsid w:val="00950C67"/>
    <w:rsid w:val="00951914"/>
    <w:rsid w:val="00952113"/>
    <w:rsid w:val="009533ED"/>
    <w:rsid w:val="0095397E"/>
    <w:rsid w:val="00954828"/>
    <w:rsid w:val="00954836"/>
    <w:rsid w:val="00955288"/>
    <w:rsid w:val="00955F0B"/>
    <w:rsid w:val="00957585"/>
    <w:rsid w:val="009600FD"/>
    <w:rsid w:val="009607A0"/>
    <w:rsid w:val="0096080A"/>
    <w:rsid w:val="00960A13"/>
    <w:rsid w:val="00960C11"/>
    <w:rsid w:val="00961893"/>
    <w:rsid w:val="00961972"/>
    <w:rsid w:val="009629BB"/>
    <w:rsid w:val="009630D2"/>
    <w:rsid w:val="00964307"/>
    <w:rsid w:val="00966764"/>
    <w:rsid w:val="00966E99"/>
    <w:rsid w:val="009671F8"/>
    <w:rsid w:val="00967E1D"/>
    <w:rsid w:val="0097084D"/>
    <w:rsid w:val="009709E1"/>
    <w:rsid w:val="0097286D"/>
    <w:rsid w:val="00972A4D"/>
    <w:rsid w:val="0097428E"/>
    <w:rsid w:val="009746F4"/>
    <w:rsid w:val="00974C75"/>
    <w:rsid w:val="00974D86"/>
    <w:rsid w:val="00976930"/>
    <w:rsid w:val="00976EFE"/>
    <w:rsid w:val="00980BFF"/>
    <w:rsid w:val="00981884"/>
    <w:rsid w:val="00982837"/>
    <w:rsid w:val="009839A7"/>
    <w:rsid w:val="00983C1F"/>
    <w:rsid w:val="00983DF4"/>
    <w:rsid w:val="009846A7"/>
    <w:rsid w:val="009849E3"/>
    <w:rsid w:val="00984B9C"/>
    <w:rsid w:val="00984E62"/>
    <w:rsid w:val="0098515F"/>
    <w:rsid w:val="00985175"/>
    <w:rsid w:val="00985558"/>
    <w:rsid w:val="00985F68"/>
    <w:rsid w:val="00987584"/>
    <w:rsid w:val="00990B75"/>
    <w:rsid w:val="00990C9F"/>
    <w:rsid w:val="0099276D"/>
    <w:rsid w:val="00992F2B"/>
    <w:rsid w:val="00993655"/>
    <w:rsid w:val="00993DA4"/>
    <w:rsid w:val="00993FF0"/>
    <w:rsid w:val="009946C5"/>
    <w:rsid w:val="00994772"/>
    <w:rsid w:val="00995F80"/>
    <w:rsid w:val="00996E5D"/>
    <w:rsid w:val="00997758"/>
    <w:rsid w:val="009A1CDC"/>
    <w:rsid w:val="009A2D02"/>
    <w:rsid w:val="009A487E"/>
    <w:rsid w:val="009A4A4A"/>
    <w:rsid w:val="009A5463"/>
    <w:rsid w:val="009A7065"/>
    <w:rsid w:val="009A712E"/>
    <w:rsid w:val="009A7162"/>
    <w:rsid w:val="009A737E"/>
    <w:rsid w:val="009A7D9B"/>
    <w:rsid w:val="009B0158"/>
    <w:rsid w:val="009B05BC"/>
    <w:rsid w:val="009B11B8"/>
    <w:rsid w:val="009B22A9"/>
    <w:rsid w:val="009B3B04"/>
    <w:rsid w:val="009B3BE6"/>
    <w:rsid w:val="009B40AA"/>
    <w:rsid w:val="009B41A1"/>
    <w:rsid w:val="009B4777"/>
    <w:rsid w:val="009B48D9"/>
    <w:rsid w:val="009B49E3"/>
    <w:rsid w:val="009B4AA5"/>
    <w:rsid w:val="009B60AF"/>
    <w:rsid w:val="009B6A2F"/>
    <w:rsid w:val="009B70F8"/>
    <w:rsid w:val="009B7E1C"/>
    <w:rsid w:val="009B7EA4"/>
    <w:rsid w:val="009C04D9"/>
    <w:rsid w:val="009C0722"/>
    <w:rsid w:val="009C2512"/>
    <w:rsid w:val="009C5727"/>
    <w:rsid w:val="009C6785"/>
    <w:rsid w:val="009C6E59"/>
    <w:rsid w:val="009C71DA"/>
    <w:rsid w:val="009D30DB"/>
    <w:rsid w:val="009D4DD5"/>
    <w:rsid w:val="009D50FC"/>
    <w:rsid w:val="009D6FC4"/>
    <w:rsid w:val="009D7589"/>
    <w:rsid w:val="009D7F55"/>
    <w:rsid w:val="009E185E"/>
    <w:rsid w:val="009E1D5B"/>
    <w:rsid w:val="009E2309"/>
    <w:rsid w:val="009E2CD0"/>
    <w:rsid w:val="009E37B7"/>
    <w:rsid w:val="009E3D6A"/>
    <w:rsid w:val="009E401B"/>
    <w:rsid w:val="009E4A35"/>
    <w:rsid w:val="009E4C20"/>
    <w:rsid w:val="009E508B"/>
    <w:rsid w:val="009E5165"/>
    <w:rsid w:val="009E5194"/>
    <w:rsid w:val="009E5E82"/>
    <w:rsid w:val="009E6000"/>
    <w:rsid w:val="009E6455"/>
    <w:rsid w:val="009E72D7"/>
    <w:rsid w:val="009E74D6"/>
    <w:rsid w:val="009E76BB"/>
    <w:rsid w:val="009F0FF0"/>
    <w:rsid w:val="009F3388"/>
    <w:rsid w:val="009F5078"/>
    <w:rsid w:val="009F53C5"/>
    <w:rsid w:val="009F5693"/>
    <w:rsid w:val="009F56E4"/>
    <w:rsid w:val="009F6C74"/>
    <w:rsid w:val="009F7245"/>
    <w:rsid w:val="009F7FB9"/>
    <w:rsid w:val="00A00476"/>
    <w:rsid w:val="00A00FC4"/>
    <w:rsid w:val="00A01FB0"/>
    <w:rsid w:val="00A02FF2"/>
    <w:rsid w:val="00A048AB"/>
    <w:rsid w:val="00A0549B"/>
    <w:rsid w:val="00A05EB7"/>
    <w:rsid w:val="00A05F8C"/>
    <w:rsid w:val="00A068EE"/>
    <w:rsid w:val="00A07090"/>
    <w:rsid w:val="00A07A70"/>
    <w:rsid w:val="00A07EE5"/>
    <w:rsid w:val="00A10BDF"/>
    <w:rsid w:val="00A12AC2"/>
    <w:rsid w:val="00A12F43"/>
    <w:rsid w:val="00A1319E"/>
    <w:rsid w:val="00A14BC3"/>
    <w:rsid w:val="00A15D94"/>
    <w:rsid w:val="00A16238"/>
    <w:rsid w:val="00A16676"/>
    <w:rsid w:val="00A178E4"/>
    <w:rsid w:val="00A1793D"/>
    <w:rsid w:val="00A17B7D"/>
    <w:rsid w:val="00A20E66"/>
    <w:rsid w:val="00A2119F"/>
    <w:rsid w:val="00A2271D"/>
    <w:rsid w:val="00A229AD"/>
    <w:rsid w:val="00A23108"/>
    <w:rsid w:val="00A232BB"/>
    <w:rsid w:val="00A23BAF"/>
    <w:rsid w:val="00A24107"/>
    <w:rsid w:val="00A247B1"/>
    <w:rsid w:val="00A25B19"/>
    <w:rsid w:val="00A261D7"/>
    <w:rsid w:val="00A26BBD"/>
    <w:rsid w:val="00A27899"/>
    <w:rsid w:val="00A30106"/>
    <w:rsid w:val="00A31AE4"/>
    <w:rsid w:val="00A32105"/>
    <w:rsid w:val="00A32607"/>
    <w:rsid w:val="00A32653"/>
    <w:rsid w:val="00A32672"/>
    <w:rsid w:val="00A32B81"/>
    <w:rsid w:val="00A341CA"/>
    <w:rsid w:val="00A34FBA"/>
    <w:rsid w:val="00A3547A"/>
    <w:rsid w:val="00A35511"/>
    <w:rsid w:val="00A362D6"/>
    <w:rsid w:val="00A36560"/>
    <w:rsid w:val="00A36CCE"/>
    <w:rsid w:val="00A36F0C"/>
    <w:rsid w:val="00A4268A"/>
    <w:rsid w:val="00A42C53"/>
    <w:rsid w:val="00A437BF"/>
    <w:rsid w:val="00A44A0F"/>
    <w:rsid w:val="00A47F41"/>
    <w:rsid w:val="00A51522"/>
    <w:rsid w:val="00A53682"/>
    <w:rsid w:val="00A537CB"/>
    <w:rsid w:val="00A53A87"/>
    <w:rsid w:val="00A53F1C"/>
    <w:rsid w:val="00A544BF"/>
    <w:rsid w:val="00A5450E"/>
    <w:rsid w:val="00A554FF"/>
    <w:rsid w:val="00A560C3"/>
    <w:rsid w:val="00A61400"/>
    <w:rsid w:val="00A616C1"/>
    <w:rsid w:val="00A61B0C"/>
    <w:rsid w:val="00A61FE9"/>
    <w:rsid w:val="00A633B8"/>
    <w:rsid w:val="00A637F2"/>
    <w:rsid w:val="00A63991"/>
    <w:rsid w:val="00A65487"/>
    <w:rsid w:val="00A65795"/>
    <w:rsid w:val="00A665FA"/>
    <w:rsid w:val="00A666E4"/>
    <w:rsid w:val="00A7015D"/>
    <w:rsid w:val="00A707DC"/>
    <w:rsid w:val="00A70892"/>
    <w:rsid w:val="00A709A9"/>
    <w:rsid w:val="00A70D34"/>
    <w:rsid w:val="00A70DE4"/>
    <w:rsid w:val="00A710B8"/>
    <w:rsid w:val="00A72749"/>
    <w:rsid w:val="00A73E6C"/>
    <w:rsid w:val="00A74FD1"/>
    <w:rsid w:val="00A75714"/>
    <w:rsid w:val="00A75D91"/>
    <w:rsid w:val="00A76B2D"/>
    <w:rsid w:val="00A81D8C"/>
    <w:rsid w:val="00A821F6"/>
    <w:rsid w:val="00A835D2"/>
    <w:rsid w:val="00A8367C"/>
    <w:rsid w:val="00A83DCE"/>
    <w:rsid w:val="00A84363"/>
    <w:rsid w:val="00A8457E"/>
    <w:rsid w:val="00A84BF8"/>
    <w:rsid w:val="00A85D17"/>
    <w:rsid w:val="00A86321"/>
    <w:rsid w:val="00A86524"/>
    <w:rsid w:val="00A869EA"/>
    <w:rsid w:val="00A86A25"/>
    <w:rsid w:val="00A86D48"/>
    <w:rsid w:val="00A92FA1"/>
    <w:rsid w:val="00A9466A"/>
    <w:rsid w:val="00A94EB0"/>
    <w:rsid w:val="00A94FD6"/>
    <w:rsid w:val="00A95085"/>
    <w:rsid w:val="00A95C30"/>
    <w:rsid w:val="00A960D7"/>
    <w:rsid w:val="00A96220"/>
    <w:rsid w:val="00A97A29"/>
    <w:rsid w:val="00AA05F5"/>
    <w:rsid w:val="00AA14DD"/>
    <w:rsid w:val="00AA158C"/>
    <w:rsid w:val="00AA1739"/>
    <w:rsid w:val="00AA1C1F"/>
    <w:rsid w:val="00AA25F5"/>
    <w:rsid w:val="00AA3F20"/>
    <w:rsid w:val="00AA48C5"/>
    <w:rsid w:val="00AA586D"/>
    <w:rsid w:val="00AA62A6"/>
    <w:rsid w:val="00AA6AAB"/>
    <w:rsid w:val="00AA77B7"/>
    <w:rsid w:val="00AB062D"/>
    <w:rsid w:val="00AB0C66"/>
    <w:rsid w:val="00AB0E20"/>
    <w:rsid w:val="00AB1D37"/>
    <w:rsid w:val="00AB24DE"/>
    <w:rsid w:val="00AB2A05"/>
    <w:rsid w:val="00AB3C08"/>
    <w:rsid w:val="00AB601E"/>
    <w:rsid w:val="00AB6110"/>
    <w:rsid w:val="00AB6C0B"/>
    <w:rsid w:val="00AB7679"/>
    <w:rsid w:val="00AB7994"/>
    <w:rsid w:val="00AB7A96"/>
    <w:rsid w:val="00AB7DB2"/>
    <w:rsid w:val="00AB7E17"/>
    <w:rsid w:val="00AC0F7F"/>
    <w:rsid w:val="00AC14D1"/>
    <w:rsid w:val="00AC1E89"/>
    <w:rsid w:val="00AC2373"/>
    <w:rsid w:val="00AC3D2A"/>
    <w:rsid w:val="00AC4093"/>
    <w:rsid w:val="00AC44A1"/>
    <w:rsid w:val="00AC537C"/>
    <w:rsid w:val="00AC58BD"/>
    <w:rsid w:val="00AC5902"/>
    <w:rsid w:val="00AC6FD9"/>
    <w:rsid w:val="00AC7900"/>
    <w:rsid w:val="00AD0AAE"/>
    <w:rsid w:val="00AD1EF7"/>
    <w:rsid w:val="00AD2EFF"/>
    <w:rsid w:val="00AD3F30"/>
    <w:rsid w:val="00AD6601"/>
    <w:rsid w:val="00AE482C"/>
    <w:rsid w:val="00AE4AC3"/>
    <w:rsid w:val="00AE62B3"/>
    <w:rsid w:val="00AF0740"/>
    <w:rsid w:val="00AF089B"/>
    <w:rsid w:val="00AF1EDA"/>
    <w:rsid w:val="00AF2A5A"/>
    <w:rsid w:val="00AF2B84"/>
    <w:rsid w:val="00AF3B9C"/>
    <w:rsid w:val="00AF64C9"/>
    <w:rsid w:val="00AF69B4"/>
    <w:rsid w:val="00AF7FD1"/>
    <w:rsid w:val="00B00D5E"/>
    <w:rsid w:val="00B016B6"/>
    <w:rsid w:val="00B02D8A"/>
    <w:rsid w:val="00B02F64"/>
    <w:rsid w:val="00B0344F"/>
    <w:rsid w:val="00B03C25"/>
    <w:rsid w:val="00B04B68"/>
    <w:rsid w:val="00B0532B"/>
    <w:rsid w:val="00B05782"/>
    <w:rsid w:val="00B05C88"/>
    <w:rsid w:val="00B0720C"/>
    <w:rsid w:val="00B07C05"/>
    <w:rsid w:val="00B07C69"/>
    <w:rsid w:val="00B1016B"/>
    <w:rsid w:val="00B10211"/>
    <w:rsid w:val="00B10760"/>
    <w:rsid w:val="00B118BD"/>
    <w:rsid w:val="00B124E9"/>
    <w:rsid w:val="00B12750"/>
    <w:rsid w:val="00B12AEC"/>
    <w:rsid w:val="00B13021"/>
    <w:rsid w:val="00B1404F"/>
    <w:rsid w:val="00B15169"/>
    <w:rsid w:val="00B1554D"/>
    <w:rsid w:val="00B1755D"/>
    <w:rsid w:val="00B1767E"/>
    <w:rsid w:val="00B17A84"/>
    <w:rsid w:val="00B17CD5"/>
    <w:rsid w:val="00B17E04"/>
    <w:rsid w:val="00B20609"/>
    <w:rsid w:val="00B213E0"/>
    <w:rsid w:val="00B2154B"/>
    <w:rsid w:val="00B22C58"/>
    <w:rsid w:val="00B232B2"/>
    <w:rsid w:val="00B23680"/>
    <w:rsid w:val="00B242E5"/>
    <w:rsid w:val="00B24C6D"/>
    <w:rsid w:val="00B24D5D"/>
    <w:rsid w:val="00B24DEE"/>
    <w:rsid w:val="00B24F8D"/>
    <w:rsid w:val="00B25B09"/>
    <w:rsid w:val="00B25BDF"/>
    <w:rsid w:val="00B26DD0"/>
    <w:rsid w:val="00B316C5"/>
    <w:rsid w:val="00B31C3F"/>
    <w:rsid w:val="00B32752"/>
    <w:rsid w:val="00B33303"/>
    <w:rsid w:val="00B34164"/>
    <w:rsid w:val="00B34C5C"/>
    <w:rsid w:val="00B355D0"/>
    <w:rsid w:val="00B35712"/>
    <w:rsid w:val="00B362AC"/>
    <w:rsid w:val="00B36C60"/>
    <w:rsid w:val="00B401B7"/>
    <w:rsid w:val="00B40354"/>
    <w:rsid w:val="00B4253E"/>
    <w:rsid w:val="00B42E06"/>
    <w:rsid w:val="00B43C5B"/>
    <w:rsid w:val="00B43D4B"/>
    <w:rsid w:val="00B4419D"/>
    <w:rsid w:val="00B446BE"/>
    <w:rsid w:val="00B44987"/>
    <w:rsid w:val="00B44F21"/>
    <w:rsid w:val="00B44FA7"/>
    <w:rsid w:val="00B45B17"/>
    <w:rsid w:val="00B474CB"/>
    <w:rsid w:val="00B47B93"/>
    <w:rsid w:val="00B50735"/>
    <w:rsid w:val="00B51EA0"/>
    <w:rsid w:val="00B53915"/>
    <w:rsid w:val="00B53D1D"/>
    <w:rsid w:val="00B54593"/>
    <w:rsid w:val="00B549A1"/>
    <w:rsid w:val="00B55BD2"/>
    <w:rsid w:val="00B562C7"/>
    <w:rsid w:val="00B56447"/>
    <w:rsid w:val="00B570D3"/>
    <w:rsid w:val="00B571EB"/>
    <w:rsid w:val="00B57A2D"/>
    <w:rsid w:val="00B60309"/>
    <w:rsid w:val="00B609A4"/>
    <w:rsid w:val="00B61989"/>
    <w:rsid w:val="00B62943"/>
    <w:rsid w:val="00B636AF"/>
    <w:rsid w:val="00B638FE"/>
    <w:rsid w:val="00B6533A"/>
    <w:rsid w:val="00B6633A"/>
    <w:rsid w:val="00B667F8"/>
    <w:rsid w:val="00B7009C"/>
    <w:rsid w:val="00B715DC"/>
    <w:rsid w:val="00B71DAC"/>
    <w:rsid w:val="00B7269E"/>
    <w:rsid w:val="00B72822"/>
    <w:rsid w:val="00B7335B"/>
    <w:rsid w:val="00B7347C"/>
    <w:rsid w:val="00B75933"/>
    <w:rsid w:val="00B75939"/>
    <w:rsid w:val="00B76045"/>
    <w:rsid w:val="00B768EB"/>
    <w:rsid w:val="00B776A5"/>
    <w:rsid w:val="00B80639"/>
    <w:rsid w:val="00B81437"/>
    <w:rsid w:val="00B8212B"/>
    <w:rsid w:val="00B8545A"/>
    <w:rsid w:val="00B85991"/>
    <w:rsid w:val="00B901BA"/>
    <w:rsid w:val="00B904A7"/>
    <w:rsid w:val="00B906E6"/>
    <w:rsid w:val="00B90782"/>
    <w:rsid w:val="00B910E9"/>
    <w:rsid w:val="00B9156A"/>
    <w:rsid w:val="00B928B6"/>
    <w:rsid w:val="00B932C6"/>
    <w:rsid w:val="00B932D7"/>
    <w:rsid w:val="00B9344F"/>
    <w:rsid w:val="00B93A9A"/>
    <w:rsid w:val="00B93AFE"/>
    <w:rsid w:val="00B9560B"/>
    <w:rsid w:val="00B957CB"/>
    <w:rsid w:val="00B96127"/>
    <w:rsid w:val="00B96AE7"/>
    <w:rsid w:val="00BA0B4A"/>
    <w:rsid w:val="00BA12E9"/>
    <w:rsid w:val="00BA16DB"/>
    <w:rsid w:val="00BA29F4"/>
    <w:rsid w:val="00BA2F1A"/>
    <w:rsid w:val="00BA2F70"/>
    <w:rsid w:val="00BA336B"/>
    <w:rsid w:val="00BA3DE1"/>
    <w:rsid w:val="00BA4363"/>
    <w:rsid w:val="00BA5E63"/>
    <w:rsid w:val="00BA6F6F"/>
    <w:rsid w:val="00BB0284"/>
    <w:rsid w:val="00BB1404"/>
    <w:rsid w:val="00BB1E31"/>
    <w:rsid w:val="00BB1E4E"/>
    <w:rsid w:val="00BB45B1"/>
    <w:rsid w:val="00BB4AEA"/>
    <w:rsid w:val="00BB51DB"/>
    <w:rsid w:val="00BB6626"/>
    <w:rsid w:val="00BB70C4"/>
    <w:rsid w:val="00BC2D89"/>
    <w:rsid w:val="00BC4A73"/>
    <w:rsid w:val="00BC634B"/>
    <w:rsid w:val="00BC69B6"/>
    <w:rsid w:val="00BC6A22"/>
    <w:rsid w:val="00BD017D"/>
    <w:rsid w:val="00BD087C"/>
    <w:rsid w:val="00BD0AF2"/>
    <w:rsid w:val="00BD0BDE"/>
    <w:rsid w:val="00BD2FC2"/>
    <w:rsid w:val="00BD4199"/>
    <w:rsid w:val="00BD5AF4"/>
    <w:rsid w:val="00BD5C14"/>
    <w:rsid w:val="00BD61A8"/>
    <w:rsid w:val="00BD620C"/>
    <w:rsid w:val="00BD6FF1"/>
    <w:rsid w:val="00BE030D"/>
    <w:rsid w:val="00BE0D25"/>
    <w:rsid w:val="00BE1102"/>
    <w:rsid w:val="00BE1372"/>
    <w:rsid w:val="00BE1CD7"/>
    <w:rsid w:val="00BE2D81"/>
    <w:rsid w:val="00BE3D73"/>
    <w:rsid w:val="00BE3E75"/>
    <w:rsid w:val="00BE4001"/>
    <w:rsid w:val="00BE4194"/>
    <w:rsid w:val="00BE432C"/>
    <w:rsid w:val="00BE491F"/>
    <w:rsid w:val="00BE6A7C"/>
    <w:rsid w:val="00BE759C"/>
    <w:rsid w:val="00BE769D"/>
    <w:rsid w:val="00BF001F"/>
    <w:rsid w:val="00BF06CF"/>
    <w:rsid w:val="00BF0E4B"/>
    <w:rsid w:val="00BF1FA0"/>
    <w:rsid w:val="00BF273D"/>
    <w:rsid w:val="00BF28E5"/>
    <w:rsid w:val="00BF414E"/>
    <w:rsid w:val="00BF4583"/>
    <w:rsid w:val="00BF5642"/>
    <w:rsid w:val="00BF64DA"/>
    <w:rsid w:val="00BF7129"/>
    <w:rsid w:val="00C00499"/>
    <w:rsid w:val="00C01E5A"/>
    <w:rsid w:val="00C01E9E"/>
    <w:rsid w:val="00C0205F"/>
    <w:rsid w:val="00C0286C"/>
    <w:rsid w:val="00C04315"/>
    <w:rsid w:val="00C04662"/>
    <w:rsid w:val="00C067B3"/>
    <w:rsid w:val="00C07341"/>
    <w:rsid w:val="00C105A9"/>
    <w:rsid w:val="00C10C6E"/>
    <w:rsid w:val="00C1187C"/>
    <w:rsid w:val="00C119A0"/>
    <w:rsid w:val="00C12064"/>
    <w:rsid w:val="00C1299E"/>
    <w:rsid w:val="00C154A6"/>
    <w:rsid w:val="00C1629C"/>
    <w:rsid w:val="00C165F3"/>
    <w:rsid w:val="00C16ED8"/>
    <w:rsid w:val="00C21F23"/>
    <w:rsid w:val="00C21FEA"/>
    <w:rsid w:val="00C220E4"/>
    <w:rsid w:val="00C226D3"/>
    <w:rsid w:val="00C231DF"/>
    <w:rsid w:val="00C23B02"/>
    <w:rsid w:val="00C23B2D"/>
    <w:rsid w:val="00C23F3B"/>
    <w:rsid w:val="00C256EF"/>
    <w:rsid w:val="00C264BC"/>
    <w:rsid w:val="00C27FDA"/>
    <w:rsid w:val="00C304A7"/>
    <w:rsid w:val="00C30715"/>
    <w:rsid w:val="00C31679"/>
    <w:rsid w:val="00C318F3"/>
    <w:rsid w:val="00C33D3E"/>
    <w:rsid w:val="00C345E7"/>
    <w:rsid w:val="00C34A7A"/>
    <w:rsid w:val="00C34E6F"/>
    <w:rsid w:val="00C3547E"/>
    <w:rsid w:val="00C354D4"/>
    <w:rsid w:val="00C35CC0"/>
    <w:rsid w:val="00C35F9B"/>
    <w:rsid w:val="00C362B3"/>
    <w:rsid w:val="00C363DF"/>
    <w:rsid w:val="00C366E0"/>
    <w:rsid w:val="00C377C1"/>
    <w:rsid w:val="00C40034"/>
    <w:rsid w:val="00C40599"/>
    <w:rsid w:val="00C407CE"/>
    <w:rsid w:val="00C43572"/>
    <w:rsid w:val="00C43F1E"/>
    <w:rsid w:val="00C44172"/>
    <w:rsid w:val="00C44739"/>
    <w:rsid w:val="00C47F44"/>
    <w:rsid w:val="00C502CD"/>
    <w:rsid w:val="00C50421"/>
    <w:rsid w:val="00C5056D"/>
    <w:rsid w:val="00C50840"/>
    <w:rsid w:val="00C51A51"/>
    <w:rsid w:val="00C51B1E"/>
    <w:rsid w:val="00C520A5"/>
    <w:rsid w:val="00C532A2"/>
    <w:rsid w:val="00C535F3"/>
    <w:rsid w:val="00C542C9"/>
    <w:rsid w:val="00C5451C"/>
    <w:rsid w:val="00C56255"/>
    <w:rsid w:val="00C57055"/>
    <w:rsid w:val="00C574D4"/>
    <w:rsid w:val="00C574DE"/>
    <w:rsid w:val="00C57656"/>
    <w:rsid w:val="00C616A3"/>
    <w:rsid w:val="00C643BC"/>
    <w:rsid w:val="00C647D2"/>
    <w:rsid w:val="00C66402"/>
    <w:rsid w:val="00C66452"/>
    <w:rsid w:val="00C66560"/>
    <w:rsid w:val="00C67247"/>
    <w:rsid w:val="00C67322"/>
    <w:rsid w:val="00C67FF2"/>
    <w:rsid w:val="00C70536"/>
    <w:rsid w:val="00C70BA4"/>
    <w:rsid w:val="00C715D1"/>
    <w:rsid w:val="00C72AA0"/>
    <w:rsid w:val="00C735C4"/>
    <w:rsid w:val="00C73BB7"/>
    <w:rsid w:val="00C73C48"/>
    <w:rsid w:val="00C746E6"/>
    <w:rsid w:val="00C74869"/>
    <w:rsid w:val="00C76E61"/>
    <w:rsid w:val="00C76F89"/>
    <w:rsid w:val="00C7708E"/>
    <w:rsid w:val="00C80251"/>
    <w:rsid w:val="00C80719"/>
    <w:rsid w:val="00C80EC5"/>
    <w:rsid w:val="00C81381"/>
    <w:rsid w:val="00C818B2"/>
    <w:rsid w:val="00C81E1E"/>
    <w:rsid w:val="00C826B8"/>
    <w:rsid w:val="00C8271C"/>
    <w:rsid w:val="00C82A90"/>
    <w:rsid w:val="00C839E3"/>
    <w:rsid w:val="00C83A41"/>
    <w:rsid w:val="00C84522"/>
    <w:rsid w:val="00C84915"/>
    <w:rsid w:val="00C850FA"/>
    <w:rsid w:val="00C86647"/>
    <w:rsid w:val="00C86CEE"/>
    <w:rsid w:val="00C87C20"/>
    <w:rsid w:val="00C90726"/>
    <w:rsid w:val="00C908F5"/>
    <w:rsid w:val="00C917C4"/>
    <w:rsid w:val="00C92480"/>
    <w:rsid w:val="00C927AD"/>
    <w:rsid w:val="00C9311C"/>
    <w:rsid w:val="00C93AAA"/>
    <w:rsid w:val="00C947E8"/>
    <w:rsid w:val="00C94B3D"/>
    <w:rsid w:val="00C94BE9"/>
    <w:rsid w:val="00C94C62"/>
    <w:rsid w:val="00C94F7D"/>
    <w:rsid w:val="00C954E4"/>
    <w:rsid w:val="00C955F3"/>
    <w:rsid w:val="00C958C1"/>
    <w:rsid w:val="00C95935"/>
    <w:rsid w:val="00C95F0A"/>
    <w:rsid w:val="00C97415"/>
    <w:rsid w:val="00CA095B"/>
    <w:rsid w:val="00CA0CD4"/>
    <w:rsid w:val="00CA1DF5"/>
    <w:rsid w:val="00CA2056"/>
    <w:rsid w:val="00CA2166"/>
    <w:rsid w:val="00CA232E"/>
    <w:rsid w:val="00CA2F0A"/>
    <w:rsid w:val="00CA2F70"/>
    <w:rsid w:val="00CA3275"/>
    <w:rsid w:val="00CA3A14"/>
    <w:rsid w:val="00CA3DF8"/>
    <w:rsid w:val="00CA444A"/>
    <w:rsid w:val="00CA4C26"/>
    <w:rsid w:val="00CA50F9"/>
    <w:rsid w:val="00CA5638"/>
    <w:rsid w:val="00CA68C5"/>
    <w:rsid w:val="00CA7586"/>
    <w:rsid w:val="00CB04C7"/>
    <w:rsid w:val="00CB0766"/>
    <w:rsid w:val="00CB1C4F"/>
    <w:rsid w:val="00CB2ACB"/>
    <w:rsid w:val="00CB2B57"/>
    <w:rsid w:val="00CB372E"/>
    <w:rsid w:val="00CB3B16"/>
    <w:rsid w:val="00CB3CB2"/>
    <w:rsid w:val="00CB42DD"/>
    <w:rsid w:val="00CB44C8"/>
    <w:rsid w:val="00CB4973"/>
    <w:rsid w:val="00CB4E39"/>
    <w:rsid w:val="00CB5383"/>
    <w:rsid w:val="00CB59BB"/>
    <w:rsid w:val="00CB6010"/>
    <w:rsid w:val="00CB60A7"/>
    <w:rsid w:val="00CB6B65"/>
    <w:rsid w:val="00CB7956"/>
    <w:rsid w:val="00CC018B"/>
    <w:rsid w:val="00CC0738"/>
    <w:rsid w:val="00CC0C1A"/>
    <w:rsid w:val="00CC30F0"/>
    <w:rsid w:val="00CC3332"/>
    <w:rsid w:val="00CC35AE"/>
    <w:rsid w:val="00CC417E"/>
    <w:rsid w:val="00CC4E34"/>
    <w:rsid w:val="00CC5585"/>
    <w:rsid w:val="00CC63FF"/>
    <w:rsid w:val="00CC658B"/>
    <w:rsid w:val="00CC76E2"/>
    <w:rsid w:val="00CC77C0"/>
    <w:rsid w:val="00CD1057"/>
    <w:rsid w:val="00CD16C1"/>
    <w:rsid w:val="00CD1968"/>
    <w:rsid w:val="00CD1BAC"/>
    <w:rsid w:val="00CD217B"/>
    <w:rsid w:val="00CD3005"/>
    <w:rsid w:val="00CD3ED4"/>
    <w:rsid w:val="00CD4062"/>
    <w:rsid w:val="00CD42C4"/>
    <w:rsid w:val="00CD43DC"/>
    <w:rsid w:val="00CD52C4"/>
    <w:rsid w:val="00CD5312"/>
    <w:rsid w:val="00CD5BE4"/>
    <w:rsid w:val="00CD6EA1"/>
    <w:rsid w:val="00CD7099"/>
    <w:rsid w:val="00CD7BB9"/>
    <w:rsid w:val="00CE02EF"/>
    <w:rsid w:val="00CE1210"/>
    <w:rsid w:val="00CE3375"/>
    <w:rsid w:val="00CE6163"/>
    <w:rsid w:val="00CE63A5"/>
    <w:rsid w:val="00CE7236"/>
    <w:rsid w:val="00CF00BD"/>
    <w:rsid w:val="00CF0DBC"/>
    <w:rsid w:val="00CF112C"/>
    <w:rsid w:val="00CF4592"/>
    <w:rsid w:val="00CF5E6C"/>
    <w:rsid w:val="00CF60A8"/>
    <w:rsid w:val="00D0002A"/>
    <w:rsid w:val="00D02257"/>
    <w:rsid w:val="00D022D4"/>
    <w:rsid w:val="00D02B72"/>
    <w:rsid w:val="00D02F6B"/>
    <w:rsid w:val="00D04B05"/>
    <w:rsid w:val="00D05B4E"/>
    <w:rsid w:val="00D063EE"/>
    <w:rsid w:val="00D067D6"/>
    <w:rsid w:val="00D07771"/>
    <w:rsid w:val="00D10866"/>
    <w:rsid w:val="00D12E14"/>
    <w:rsid w:val="00D13156"/>
    <w:rsid w:val="00D143E1"/>
    <w:rsid w:val="00D147C2"/>
    <w:rsid w:val="00D15C73"/>
    <w:rsid w:val="00D15EEB"/>
    <w:rsid w:val="00D16070"/>
    <w:rsid w:val="00D17188"/>
    <w:rsid w:val="00D17F2C"/>
    <w:rsid w:val="00D22BBE"/>
    <w:rsid w:val="00D22CAE"/>
    <w:rsid w:val="00D22FA1"/>
    <w:rsid w:val="00D23559"/>
    <w:rsid w:val="00D249B9"/>
    <w:rsid w:val="00D24C36"/>
    <w:rsid w:val="00D24CBB"/>
    <w:rsid w:val="00D2522F"/>
    <w:rsid w:val="00D27097"/>
    <w:rsid w:val="00D308F1"/>
    <w:rsid w:val="00D30BDD"/>
    <w:rsid w:val="00D31C4F"/>
    <w:rsid w:val="00D32640"/>
    <w:rsid w:val="00D33DCB"/>
    <w:rsid w:val="00D3451D"/>
    <w:rsid w:val="00D35CDE"/>
    <w:rsid w:val="00D35EB3"/>
    <w:rsid w:val="00D36EE6"/>
    <w:rsid w:val="00D37DC0"/>
    <w:rsid w:val="00D400F5"/>
    <w:rsid w:val="00D40DEA"/>
    <w:rsid w:val="00D40F96"/>
    <w:rsid w:val="00D41A43"/>
    <w:rsid w:val="00D420A3"/>
    <w:rsid w:val="00D431FE"/>
    <w:rsid w:val="00D449AF"/>
    <w:rsid w:val="00D454FF"/>
    <w:rsid w:val="00D45C40"/>
    <w:rsid w:val="00D46240"/>
    <w:rsid w:val="00D473FF"/>
    <w:rsid w:val="00D47E69"/>
    <w:rsid w:val="00D50606"/>
    <w:rsid w:val="00D52486"/>
    <w:rsid w:val="00D52536"/>
    <w:rsid w:val="00D528F2"/>
    <w:rsid w:val="00D52CC1"/>
    <w:rsid w:val="00D535C3"/>
    <w:rsid w:val="00D53FEF"/>
    <w:rsid w:val="00D5429B"/>
    <w:rsid w:val="00D5437D"/>
    <w:rsid w:val="00D56117"/>
    <w:rsid w:val="00D57AE1"/>
    <w:rsid w:val="00D57E1C"/>
    <w:rsid w:val="00D60EAF"/>
    <w:rsid w:val="00D61236"/>
    <w:rsid w:val="00D62E62"/>
    <w:rsid w:val="00D62EBE"/>
    <w:rsid w:val="00D64148"/>
    <w:rsid w:val="00D66265"/>
    <w:rsid w:val="00D667B8"/>
    <w:rsid w:val="00D67F08"/>
    <w:rsid w:val="00D70B54"/>
    <w:rsid w:val="00D70D53"/>
    <w:rsid w:val="00D70DD6"/>
    <w:rsid w:val="00D725A4"/>
    <w:rsid w:val="00D72C63"/>
    <w:rsid w:val="00D72CF3"/>
    <w:rsid w:val="00D74686"/>
    <w:rsid w:val="00D74CBE"/>
    <w:rsid w:val="00D74FDF"/>
    <w:rsid w:val="00D75764"/>
    <w:rsid w:val="00D75FEC"/>
    <w:rsid w:val="00D76319"/>
    <w:rsid w:val="00D7643F"/>
    <w:rsid w:val="00D76F09"/>
    <w:rsid w:val="00D800B6"/>
    <w:rsid w:val="00D8046C"/>
    <w:rsid w:val="00D808C8"/>
    <w:rsid w:val="00D80A73"/>
    <w:rsid w:val="00D82130"/>
    <w:rsid w:val="00D8274C"/>
    <w:rsid w:val="00D8316F"/>
    <w:rsid w:val="00D83EDD"/>
    <w:rsid w:val="00D85AA2"/>
    <w:rsid w:val="00D86631"/>
    <w:rsid w:val="00D87096"/>
    <w:rsid w:val="00D875F7"/>
    <w:rsid w:val="00D87DB0"/>
    <w:rsid w:val="00D910C1"/>
    <w:rsid w:val="00D917DF"/>
    <w:rsid w:val="00D91A18"/>
    <w:rsid w:val="00D91DBF"/>
    <w:rsid w:val="00D92CE5"/>
    <w:rsid w:val="00D92E84"/>
    <w:rsid w:val="00D938D9"/>
    <w:rsid w:val="00D94B05"/>
    <w:rsid w:val="00D94C9A"/>
    <w:rsid w:val="00D953EE"/>
    <w:rsid w:val="00D957CA"/>
    <w:rsid w:val="00D957DD"/>
    <w:rsid w:val="00D97380"/>
    <w:rsid w:val="00D97EFF"/>
    <w:rsid w:val="00DA0A6F"/>
    <w:rsid w:val="00DA26DE"/>
    <w:rsid w:val="00DA43F7"/>
    <w:rsid w:val="00DA453B"/>
    <w:rsid w:val="00DA521E"/>
    <w:rsid w:val="00DA5511"/>
    <w:rsid w:val="00DB047C"/>
    <w:rsid w:val="00DB0A19"/>
    <w:rsid w:val="00DB2DDC"/>
    <w:rsid w:val="00DB373D"/>
    <w:rsid w:val="00DB76B7"/>
    <w:rsid w:val="00DC0A9F"/>
    <w:rsid w:val="00DC4768"/>
    <w:rsid w:val="00DC4D13"/>
    <w:rsid w:val="00DC72C3"/>
    <w:rsid w:val="00DC73EE"/>
    <w:rsid w:val="00DC7AC3"/>
    <w:rsid w:val="00DD02EA"/>
    <w:rsid w:val="00DD10DA"/>
    <w:rsid w:val="00DD11FB"/>
    <w:rsid w:val="00DD305F"/>
    <w:rsid w:val="00DD3512"/>
    <w:rsid w:val="00DD401A"/>
    <w:rsid w:val="00DD43AA"/>
    <w:rsid w:val="00DD43CA"/>
    <w:rsid w:val="00DD5CE2"/>
    <w:rsid w:val="00DD5D21"/>
    <w:rsid w:val="00DD63E0"/>
    <w:rsid w:val="00DD6592"/>
    <w:rsid w:val="00DD719A"/>
    <w:rsid w:val="00DE12A0"/>
    <w:rsid w:val="00DE12AA"/>
    <w:rsid w:val="00DE2837"/>
    <w:rsid w:val="00DE29DC"/>
    <w:rsid w:val="00DE2D72"/>
    <w:rsid w:val="00DE3C84"/>
    <w:rsid w:val="00DE3F7D"/>
    <w:rsid w:val="00DE4B54"/>
    <w:rsid w:val="00DE4EED"/>
    <w:rsid w:val="00DE5C45"/>
    <w:rsid w:val="00DE69DE"/>
    <w:rsid w:val="00DE6D3D"/>
    <w:rsid w:val="00DE7134"/>
    <w:rsid w:val="00DE7E0B"/>
    <w:rsid w:val="00DF0841"/>
    <w:rsid w:val="00DF0EF9"/>
    <w:rsid w:val="00DF10BC"/>
    <w:rsid w:val="00DF1E71"/>
    <w:rsid w:val="00DF21AA"/>
    <w:rsid w:val="00DF25B5"/>
    <w:rsid w:val="00DF2DE4"/>
    <w:rsid w:val="00DF32F5"/>
    <w:rsid w:val="00DF4D81"/>
    <w:rsid w:val="00DF5255"/>
    <w:rsid w:val="00DF6768"/>
    <w:rsid w:val="00DF6C00"/>
    <w:rsid w:val="00DF74ED"/>
    <w:rsid w:val="00DF7DFB"/>
    <w:rsid w:val="00E0078E"/>
    <w:rsid w:val="00E00CE6"/>
    <w:rsid w:val="00E00DC4"/>
    <w:rsid w:val="00E01CC2"/>
    <w:rsid w:val="00E01F42"/>
    <w:rsid w:val="00E0227C"/>
    <w:rsid w:val="00E02384"/>
    <w:rsid w:val="00E02420"/>
    <w:rsid w:val="00E02E42"/>
    <w:rsid w:val="00E03591"/>
    <w:rsid w:val="00E04430"/>
    <w:rsid w:val="00E04CAC"/>
    <w:rsid w:val="00E052C2"/>
    <w:rsid w:val="00E05C08"/>
    <w:rsid w:val="00E06139"/>
    <w:rsid w:val="00E0746E"/>
    <w:rsid w:val="00E105C8"/>
    <w:rsid w:val="00E1078D"/>
    <w:rsid w:val="00E11552"/>
    <w:rsid w:val="00E121C0"/>
    <w:rsid w:val="00E125FA"/>
    <w:rsid w:val="00E1290F"/>
    <w:rsid w:val="00E12AC9"/>
    <w:rsid w:val="00E13158"/>
    <w:rsid w:val="00E13F9B"/>
    <w:rsid w:val="00E1424E"/>
    <w:rsid w:val="00E15C7F"/>
    <w:rsid w:val="00E163BE"/>
    <w:rsid w:val="00E16994"/>
    <w:rsid w:val="00E16BF6"/>
    <w:rsid w:val="00E204FE"/>
    <w:rsid w:val="00E215EB"/>
    <w:rsid w:val="00E21959"/>
    <w:rsid w:val="00E21DE0"/>
    <w:rsid w:val="00E22879"/>
    <w:rsid w:val="00E22995"/>
    <w:rsid w:val="00E22CD5"/>
    <w:rsid w:val="00E23C66"/>
    <w:rsid w:val="00E2422F"/>
    <w:rsid w:val="00E25389"/>
    <w:rsid w:val="00E266D3"/>
    <w:rsid w:val="00E2716B"/>
    <w:rsid w:val="00E275A1"/>
    <w:rsid w:val="00E30D0A"/>
    <w:rsid w:val="00E34266"/>
    <w:rsid w:val="00E34493"/>
    <w:rsid w:val="00E359F8"/>
    <w:rsid w:val="00E36B7A"/>
    <w:rsid w:val="00E37663"/>
    <w:rsid w:val="00E37E26"/>
    <w:rsid w:val="00E40237"/>
    <w:rsid w:val="00E4028F"/>
    <w:rsid w:val="00E41F07"/>
    <w:rsid w:val="00E42A1D"/>
    <w:rsid w:val="00E444FD"/>
    <w:rsid w:val="00E4565E"/>
    <w:rsid w:val="00E47B05"/>
    <w:rsid w:val="00E47C20"/>
    <w:rsid w:val="00E5019B"/>
    <w:rsid w:val="00E524A2"/>
    <w:rsid w:val="00E526A0"/>
    <w:rsid w:val="00E52D38"/>
    <w:rsid w:val="00E5478B"/>
    <w:rsid w:val="00E54A14"/>
    <w:rsid w:val="00E54D2C"/>
    <w:rsid w:val="00E568FE"/>
    <w:rsid w:val="00E57BE7"/>
    <w:rsid w:val="00E57D9D"/>
    <w:rsid w:val="00E6023A"/>
    <w:rsid w:val="00E61BFD"/>
    <w:rsid w:val="00E61D6E"/>
    <w:rsid w:val="00E62BD1"/>
    <w:rsid w:val="00E63858"/>
    <w:rsid w:val="00E63B09"/>
    <w:rsid w:val="00E64121"/>
    <w:rsid w:val="00E6569B"/>
    <w:rsid w:val="00E6579A"/>
    <w:rsid w:val="00E6579C"/>
    <w:rsid w:val="00E6583E"/>
    <w:rsid w:val="00E66486"/>
    <w:rsid w:val="00E668A1"/>
    <w:rsid w:val="00E67426"/>
    <w:rsid w:val="00E67536"/>
    <w:rsid w:val="00E70F49"/>
    <w:rsid w:val="00E71625"/>
    <w:rsid w:val="00E73249"/>
    <w:rsid w:val="00E737A8"/>
    <w:rsid w:val="00E73DD4"/>
    <w:rsid w:val="00E740B0"/>
    <w:rsid w:val="00E7449F"/>
    <w:rsid w:val="00E7476F"/>
    <w:rsid w:val="00E75856"/>
    <w:rsid w:val="00E75F40"/>
    <w:rsid w:val="00E769C8"/>
    <w:rsid w:val="00E7723A"/>
    <w:rsid w:val="00E776EA"/>
    <w:rsid w:val="00E8239D"/>
    <w:rsid w:val="00E833F6"/>
    <w:rsid w:val="00E834BE"/>
    <w:rsid w:val="00E83853"/>
    <w:rsid w:val="00E83C3F"/>
    <w:rsid w:val="00E83C74"/>
    <w:rsid w:val="00E83F1F"/>
    <w:rsid w:val="00E84406"/>
    <w:rsid w:val="00E85B0F"/>
    <w:rsid w:val="00E86E3C"/>
    <w:rsid w:val="00E872D2"/>
    <w:rsid w:val="00E90708"/>
    <w:rsid w:val="00E9198D"/>
    <w:rsid w:val="00E9231B"/>
    <w:rsid w:val="00E9282D"/>
    <w:rsid w:val="00E93788"/>
    <w:rsid w:val="00E943E2"/>
    <w:rsid w:val="00E95827"/>
    <w:rsid w:val="00E95E14"/>
    <w:rsid w:val="00E96613"/>
    <w:rsid w:val="00E96F07"/>
    <w:rsid w:val="00E9705C"/>
    <w:rsid w:val="00E97AF3"/>
    <w:rsid w:val="00E97F38"/>
    <w:rsid w:val="00EA00EE"/>
    <w:rsid w:val="00EA13BC"/>
    <w:rsid w:val="00EA1E9B"/>
    <w:rsid w:val="00EA2738"/>
    <w:rsid w:val="00EA3C9D"/>
    <w:rsid w:val="00EA44D5"/>
    <w:rsid w:val="00EA51AC"/>
    <w:rsid w:val="00EA5631"/>
    <w:rsid w:val="00EA7685"/>
    <w:rsid w:val="00EB0CA0"/>
    <w:rsid w:val="00EB1E70"/>
    <w:rsid w:val="00EB2684"/>
    <w:rsid w:val="00EB32F7"/>
    <w:rsid w:val="00EB34E7"/>
    <w:rsid w:val="00EB40D9"/>
    <w:rsid w:val="00EB44BE"/>
    <w:rsid w:val="00EB4D09"/>
    <w:rsid w:val="00EB54AD"/>
    <w:rsid w:val="00EB5B17"/>
    <w:rsid w:val="00EB6EDA"/>
    <w:rsid w:val="00EB7980"/>
    <w:rsid w:val="00EC03E2"/>
    <w:rsid w:val="00EC2357"/>
    <w:rsid w:val="00EC3D88"/>
    <w:rsid w:val="00EC5124"/>
    <w:rsid w:val="00EC541D"/>
    <w:rsid w:val="00ED0ED1"/>
    <w:rsid w:val="00ED32C7"/>
    <w:rsid w:val="00ED4374"/>
    <w:rsid w:val="00ED6F42"/>
    <w:rsid w:val="00ED705C"/>
    <w:rsid w:val="00ED765A"/>
    <w:rsid w:val="00ED774A"/>
    <w:rsid w:val="00EE02C9"/>
    <w:rsid w:val="00EE04F0"/>
    <w:rsid w:val="00EE11A2"/>
    <w:rsid w:val="00EE1764"/>
    <w:rsid w:val="00EE1B1C"/>
    <w:rsid w:val="00EE2615"/>
    <w:rsid w:val="00EE38A4"/>
    <w:rsid w:val="00EE7084"/>
    <w:rsid w:val="00EF0163"/>
    <w:rsid w:val="00EF0396"/>
    <w:rsid w:val="00EF03C6"/>
    <w:rsid w:val="00EF04CA"/>
    <w:rsid w:val="00EF120F"/>
    <w:rsid w:val="00EF1A8F"/>
    <w:rsid w:val="00EF2030"/>
    <w:rsid w:val="00EF2766"/>
    <w:rsid w:val="00EF4959"/>
    <w:rsid w:val="00EF7376"/>
    <w:rsid w:val="00EF7BEB"/>
    <w:rsid w:val="00F006EB"/>
    <w:rsid w:val="00F01C52"/>
    <w:rsid w:val="00F024F6"/>
    <w:rsid w:val="00F04276"/>
    <w:rsid w:val="00F05630"/>
    <w:rsid w:val="00F0586F"/>
    <w:rsid w:val="00F06A71"/>
    <w:rsid w:val="00F06E00"/>
    <w:rsid w:val="00F10EAB"/>
    <w:rsid w:val="00F10F96"/>
    <w:rsid w:val="00F11AE8"/>
    <w:rsid w:val="00F11F2F"/>
    <w:rsid w:val="00F12486"/>
    <w:rsid w:val="00F1471C"/>
    <w:rsid w:val="00F167D2"/>
    <w:rsid w:val="00F17ACE"/>
    <w:rsid w:val="00F20297"/>
    <w:rsid w:val="00F20E38"/>
    <w:rsid w:val="00F2184F"/>
    <w:rsid w:val="00F22297"/>
    <w:rsid w:val="00F22499"/>
    <w:rsid w:val="00F22FA1"/>
    <w:rsid w:val="00F23A0B"/>
    <w:rsid w:val="00F25662"/>
    <w:rsid w:val="00F260FF"/>
    <w:rsid w:val="00F30038"/>
    <w:rsid w:val="00F3161C"/>
    <w:rsid w:val="00F3191F"/>
    <w:rsid w:val="00F31B29"/>
    <w:rsid w:val="00F33747"/>
    <w:rsid w:val="00F341D5"/>
    <w:rsid w:val="00F348AC"/>
    <w:rsid w:val="00F3528F"/>
    <w:rsid w:val="00F35554"/>
    <w:rsid w:val="00F35ECC"/>
    <w:rsid w:val="00F36A87"/>
    <w:rsid w:val="00F36D03"/>
    <w:rsid w:val="00F377A4"/>
    <w:rsid w:val="00F379D4"/>
    <w:rsid w:val="00F409CD"/>
    <w:rsid w:val="00F42020"/>
    <w:rsid w:val="00F42ACA"/>
    <w:rsid w:val="00F445DD"/>
    <w:rsid w:val="00F44D96"/>
    <w:rsid w:val="00F46375"/>
    <w:rsid w:val="00F46B0F"/>
    <w:rsid w:val="00F4726D"/>
    <w:rsid w:val="00F516D4"/>
    <w:rsid w:val="00F51B68"/>
    <w:rsid w:val="00F520E9"/>
    <w:rsid w:val="00F53D70"/>
    <w:rsid w:val="00F554EA"/>
    <w:rsid w:val="00F55D39"/>
    <w:rsid w:val="00F55E89"/>
    <w:rsid w:val="00F573B4"/>
    <w:rsid w:val="00F577A8"/>
    <w:rsid w:val="00F60895"/>
    <w:rsid w:val="00F6105C"/>
    <w:rsid w:val="00F61AC0"/>
    <w:rsid w:val="00F6202C"/>
    <w:rsid w:val="00F623AE"/>
    <w:rsid w:val="00F624D2"/>
    <w:rsid w:val="00F640FD"/>
    <w:rsid w:val="00F6429A"/>
    <w:rsid w:val="00F65EF2"/>
    <w:rsid w:val="00F661A4"/>
    <w:rsid w:val="00F669B2"/>
    <w:rsid w:val="00F676FC"/>
    <w:rsid w:val="00F679BD"/>
    <w:rsid w:val="00F67DED"/>
    <w:rsid w:val="00F70B7A"/>
    <w:rsid w:val="00F710BE"/>
    <w:rsid w:val="00F72386"/>
    <w:rsid w:val="00F72A77"/>
    <w:rsid w:val="00F72D5F"/>
    <w:rsid w:val="00F7435B"/>
    <w:rsid w:val="00F7558B"/>
    <w:rsid w:val="00F76586"/>
    <w:rsid w:val="00F76CC1"/>
    <w:rsid w:val="00F76E38"/>
    <w:rsid w:val="00F77700"/>
    <w:rsid w:val="00F8033D"/>
    <w:rsid w:val="00F80BCF"/>
    <w:rsid w:val="00F8107C"/>
    <w:rsid w:val="00F81164"/>
    <w:rsid w:val="00F81CAB"/>
    <w:rsid w:val="00F82B47"/>
    <w:rsid w:val="00F82FBB"/>
    <w:rsid w:val="00F8485C"/>
    <w:rsid w:val="00F85747"/>
    <w:rsid w:val="00F863D0"/>
    <w:rsid w:val="00F90FFA"/>
    <w:rsid w:val="00F915FD"/>
    <w:rsid w:val="00F9166A"/>
    <w:rsid w:val="00F919B5"/>
    <w:rsid w:val="00F9391D"/>
    <w:rsid w:val="00F93E34"/>
    <w:rsid w:val="00F94AA3"/>
    <w:rsid w:val="00F94C82"/>
    <w:rsid w:val="00F94E03"/>
    <w:rsid w:val="00F9505B"/>
    <w:rsid w:val="00F96561"/>
    <w:rsid w:val="00F9660C"/>
    <w:rsid w:val="00F9779E"/>
    <w:rsid w:val="00F97B0E"/>
    <w:rsid w:val="00F97F67"/>
    <w:rsid w:val="00FA0C94"/>
    <w:rsid w:val="00FA0F7F"/>
    <w:rsid w:val="00FA11FB"/>
    <w:rsid w:val="00FA158A"/>
    <w:rsid w:val="00FA5D08"/>
    <w:rsid w:val="00FB2812"/>
    <w:rsid w:val="00FB2EDC"/>
    <w:rsid w:val="00FB613B"/>
    <w:rsid w:val="00FB6BA6"/>
    <w:rsid w:val="00FB7330"/>
    <w:rsid w:val="00FC0B5D"/>
    <w:rsid w:val="00FC2C56"/>
    <w:rsid w:val="00FC5D49"/>
    <w:rsid w:val="00FC63BC"/>
    <w:rsid w:val="00FC6439"/>
    <w:rsid w:val="00FC668B"/>
    <w:rsid w:val="00FD1565"/>
    <w:rsid w:val="00FD27F3"/>
    <w:rsid w:val="00FD3D83"/>
    <w:rsid w:val="00FD4B0D"/>
    <w:rsid w:val="00FD520A"/>
    <w:rsid w:val="00FD5DD2"/>
    <w:rsid w:val="00FD65A0"/>
    <w:rsid w:val="00FD7C56"/>
    <w:rsid w:val="00FD7E11"/>
    <w:rsid w:val="00FE0281"/>
    <w:rsid w:val="00FE0B4F"/>
    <w:rsid w:val="00FE2421"/>
    <w:rsid w:val="00FE373B"/>
    <w:rsid w:val="00FE3ABC"/>
    <w:rsid w:val="00FE3ACB"/>
    <w:rsid w:val="00FE42C0"/>
    <w:rsid w:val="00FE4E12"/>
    <w:rsid w:val="00FE543A"/>
    <w:rsid w:val="00FE59B6"/>
    <w:rsid w:val="00FE5E81"/>
    <w:rsid w:val="00FE646C"/>
    <w:rsid w:val="00FE6B05"/>
    <w:rsid w:val="00FE74FC"/>
    <w:rsid w:val="00FF0A37"/>
    <w:rsid w:val="00FF29D5"/>
    <w:rsid w:val="00FF2BB6"/>
    <w:rsid w:val="00FF3383"/>
    <w:rsid w:val="00FF43E0"/>
    <w:rsid w:val="00FF49B3"/>
    <w:rsid w:val="00FF4AD0"/>
    <w:rsid w:val="00FF52AB"/>
    <w:rsid w:val="00FF5CC1"/>
    <w:rsid w:val="00FF5E9A"/>
    <w:rsid w:val="00FF6070"/>
    <w:rsid w:val="00FF7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3F5C9"/>
  <w15:docId w15:val="{A5803A0E-EB56-48CF-B8D1-B6B4F6E7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33A"/>
    <w:pPr>
      <w:spacing w:after="60"/>
      <w:ind w:left="1134"/>
      <w:jc w:val="both"/>
    </w:pPr>
    <w:rPr>
      <w:lang w:eastAsia="en-US"/>
    </w:rPr>
  </w:style>
  <w:style w:type="paragraph" w:styleId="Heading1">
    <w:name w:val="heading 1"/>
    <w:aliases w:val="No numbers,H1"/>
    <w:basedOn w:val="Normal"/>
    <w:next w:val="Heading2"/>
    <w:qFormat/>
    <w:rsid w:val="00B6533A"/>
    <w:pPr>
      <w:keepNext/>
      <w:keepLines/>
      <w:numPr>
        <w:numId w:val="11"/>
      </w:numPr>
      <w:spacing w:before="60" w:after="120"/>
      <w:jc w:val="left"/>
      <w:outlineLvl w:val="0"/>
    </w:pPr>
    <w:rPr>
      <w:rFonts w:ascii="Arial Black" w:hAnsi="Arial Black"/>
      <w:b/>
      <w:color w:val="000000"/>
      <w:sz w:val="40"/>
    </w:rPr>
  </w:style>
  <w:style w:type="paragraph" w:styleId="Heading2">
    <w:name w:val="heading 2"/>
    <w:aliases w:val="H2,h2,Attribute Heading 2"/>
    <w:basedOn w:val="Heading1"/>
    <w:next w:val="Heading3"/>
    <w:link w:val="Heading2Char"/>
    <w:qFormat/>
    <w:rsid w:val="00B6533A"/>
    <w:pPr>
      <w:numPr>
        <w:ilvl w:val="1"/>
      </w:numPr>
      <w:pBdr>
        <w:bottom w:val="single" w:sz="24" w:space="1" w:color="auto"/>
      </w:pBdr>
      <w:tabs>
        <w:tab w:val="left" w:pos="709"/>
      </w:tabs>
      <w:spacing w:before="120" w:after="60"/>
      <w:outlineLvl w:val="1"/>
    </w:pPr>
    <w:rPr>
      <w:sz w:val="28"/>
    </w:rPr>
  </w:style>
  <w:style w:type="paragraph" w:styleId="Heading3">
    <w:name w:val="heading 3"/>
    <w:aliases w:val="H3,h3,(a)"/>
    <w:basedOn w:val="Heading1"/>
    <w:next w:val="Normal"/>
    <w:link w:val="Heading3Char"/>
    <w:qFormat/>
    <w:rsid w:val="00B6533A"/>
    <w:pPr>
      <w:numPr>
        <w:ilvl w:val="2"/>
      </w:numPr>
      <w:tabs>
        <w:tab w:val="left" w:pos="709"/>
      </w:tabs>
      <w:spacing w:before="0" w:after="60" w:line="340" w:lineRule="exact"/>
      <w:outlineLvl w:val="2"/>
    </w:pPr>
    <w:rPr>
      <w:b w:val="0"/>
      <w:sz w:val="20"/>
    </w:rPr>
  </w:style>
  <w:style w:type="paragraph" w:styleId="Heading4">
    <w:name w:val="heading 4"/>
    <w:aliases w:val="H4"/>
    <w:basedOn w:val="Heading1"/>
    <w:next w:val="Normal"/>
    <w:link w:val="Heading4Char"/>
    <w:qFormat/>
    <w:rsid w:val="00B6533A"/>
    <w:pPr>
      <w:numPr>
        <w:ilvl w:val="3"/>
      </w:numPr>
      <w:spacing w:before="0" w:after="60"/>
      <w:outlineLvl w:val="3"/>
    </w:pPr>
    <w:rPr>
      <w:b w:val="0"/>
      <w:color w:val="999999"/>
      <w:sz w:val="20"/>
    </w:rPr>
  </w:style>
  <w:style w:type="paragraph" w:styleId="Heading5">
    <w:name w:val="heading 5"/>
    <w:aliases w:val="H5"/>
    <w:basedOn w:val="Heading2"/>
    <w:next w:val="Normal"/>
    <w:qFormat/>
    <w:rsid w:val="00B6533A"/>
    <w:pPr>
      <w:numPr>
        <w:ilvl w:val="4"/>
      </w:numPr>
      <w:outlineLvl w:val="4"/>
    </w:pPr>
    <w:rPr>
      <w:color w:val="800080"/>
    </w:rPr>
  </w:style>
  <w:style w:type="paragraph" w:styleId="Heading6">
    <w:name w:val="heading 6"/>
    <w:aliases w:val="H6"/>
    <w:basedOn w:val="Heading3"/>
    <w:next w:val="Normal"/>
    <w:qFormat/>
    <w:rsid w:val="00B6533A"/>
    <w:pPr>
      <w:numPr>
        <w:ilvl w:val="5"/>
      </w:numPr>
      <w:outlineLvl w:val="5"/>
    </w:pPr>
    <w:rPr>
      <w:color w:val="800080"/>
    </w:rPr>
  </w:style>
  <w:style w:type="paragraph" w:styleId="Heading7">
    <w:name w:val="heading 7"/>
    <w:basedOn w:val="Heading4"/>
    <w:next w:val="Normal"/>
    <w:qFormat/>
    <w:rsid w:val="00B6533A"/>
    <w:pPr>
      <w:numPr>
        <w:ilvl w:val="6"/>
      </w:numPr>
      <w:outlineLvl w:val="6"/>
    </w:pPr>
    <w:rPr>
      <w:caps/>
      <w:color w:val="800080"/>
    </w:rPr>
  </w:style>
  <w:style w:type="paragraph" w:styleId="Heading8">
    <w:name w:val="heading 8"/>
    <w:basedOn w:val="Heading7"/>
    <w:next w:val="Normal"/>
    <w:qFormat/>
    <w:rsid w:val="00B6533A"/>
    <w:pPr>
      <w:numPr>
        <w:ilvl w:val="7"/>
      </w:numPr>
      <w:outlineLvl w:val="7"/>
    </w:pPr>
    <w:rPr>
      <w:caps w:val="0"/>
    </w:rPr>
  </w:style>
  <w:style w:type="paragraph" w:styleId="Heading9">
    <w:name w:val="heading 9"/>
    <w:basedOn w:val="Normal"/>
    <w:next w:val="Normal"/>
    <w:qFormat/>
    <w:rsid w:val="00B6533A"/>
    <w:pPr>
      <w:numPr>
        <w:ilvl w:val="8"/>
        <w:numId w:val="1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533A"/>
    <w:pPr>
      <w:tabs>
        <w:tab w:val="right" w:pos="8505"/>
      </w:tabs>
      <w:spacing w:after="0"/>
      <w:ind w:left="0"/>
      <w:jc w:val="left"/>
    </w:pPr>
    <w:rPr>
      <w:i/>
      <w:sz w:val="16"/>
    </w:rPr>
  </w:style>
  <w:style w:type="paragraph" w:styleId="Header">
    <w:name w:val="header"/>
    <w:basedOn w:val="Normal"/>
    <w:link w:val="HeaderChar"/>
    <w:uiPriority w:val="99"/>
    <w:rsid w:val="00B6533A"/>
    <w:pPr>
      <w:pBdr>
        <w:bottom w:val="single" w:sz="6" w:space="3" w:color="auto"/>
      </w:pBdr>
      <w:spacing w:after="0"/>
      <w:ind w:left="0"/>
      <w:jc w:val="center"/>
    </w:pPr>
    <w:rPr>
      <w:i/>
    </w:rPr>
  </w:style>
  <w:style w:type="paragraph" w:customStyle="1" w:styleId="gn2">
    <w:name w:val="gn2"/>
    <w:basedOn w:val="Normal"/>
    <w:rsid w:val="00B6533A"/>
    <w:pPr>
      <w:spacing w:before="60"/>
      <w:ind w:left="1985"/>
    </w:pPr>
    <w:rPr>
      <w:rFonts w:ascii="Arial" w:hAnsi="Arial"/>
      <w:b/>
      <w:caps/>
      <w:vanish/>
      <w:color w:val="0000FF"/>
      <w:sz w:val="16"/>
    </w:rPr>
  </w:style>
  <w:style w:type="paragraph" w:customStyle="1" w:styleId="gn1">
    <w:name w:val="gn1"/>
    <w:basedOn w:val="Normal"/>
    <w:next w:val="Normal"/>
    <w:rsid w:val="00B6533A"/>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rsid w:val="00B6533A"/>
    <w:pPr>
      <w:numPr>
        <w:numId w:val="4"/>
      </w:numPr>
      <w:tabs>
        <w:tab w:val="left" w:pos="2268"/>
      </w:tabs>
      <w:ind w:left="2126" w:firstLine="3"/>
    </w:pPr>
  </w:style>
  <w:style w:type="paragraph" w:customStyle="1" w:styleId="Tabletext">
    <w:name w:val="Table text"/>
    <w:basedOn w:val="Normal"/>
    <w:next w:val="Normal"/>
    <w:rsid w:val="00B6533A"/>
    <w:pPr>
      <w:spacing w:before="50" w:after="50"/>
      <w:ind w:left="57" w:right="113"/>
      <w:jc w:val="left"/>
    </w:pPr>
  </w:style>
  <w:style w:type="paragraph" w:customStyle="1" w:styleId="TableTitle">
    <w:name w:val="Table Title"/>
    <w:basedOn w:val="Normal"/>
    <w:next w:val="Tabletext"/>
    <w:rsid w:val="00B6533A"/>
    <w:pPr>
      <w:keepNext/>
      <w:keepLines/>
      <w:spacing w:before="60"/>
      <w:ind w:left="57" w:right="113"/>
      <w:jc w:val="left"/>
    </w:pPr>
    <w:rPr>
      <w:b/>
      <w:color w:val="0000FF"/>
    </w:rPr>
  </w:style>
  <w:style w:type="character" w:styleId="PageNumber">
    <w:name w:val="page number"/>
    <w:rsid w:val="00B6533A"/>
    <w:rPr>
      <w:rFonts w:ascii="Times New Roman" w:hAnsi="Times New Roman"/>
      <w:i/>
      <w:dstrike w:val="0"/>
      <w:color w:val="auto"/>
      <w:sz w:val="16"/>
      <w:vertAlign w:val="baseline"/>
    </w:rPr>
  </w:style>
  <w:style w:type="paragraph" w:customStyle="1" w:styleId="gn3">
    <w:name w:val="gn3"/>
    <w:basedOn w:val="gn2"/>
    <w:rsid w:val="00B6533A"/>
    <w:rPr>
      <w:color w:val="FF00FF"/>
    </w:rPr>
  </w:style>
  <w:style w:type="paragraph" w:customStyle="1" w:styleId="gn4">
    <w:name w:val="gn4"/>
    <w:basedOn w:val="gn3"/>
    <w:rsid w:val="00B6533A"/>
    <w:rPr>
      <w:color w:val="008080"/>
    </w:rPr>
  </w:style>
  <w:style w:type="paragraph" w:customStyle="1" w:styleId="gn5">
    <w:name w:val="gn5"/>
    <w:basedOn w:val="gn4"/>
    <w:rsid w:val="00B6533A"/>
    <w:rPr>
      <w:color w:val="008000"/>
    </w:rPr>
  </w:style>
  <w:style w:type="paragraph" w:customStyle="1" w:styleId="NormalBulleted1">
    <w:name w:val="Normal Bulleted 1"/>
    <w:basedOn w:val="Normal"/>
    <w:rsid w:val="00B6533A"/>
    <w:pPr>
      <w:tabs>
        <w:tab w:val="num" w:pos="1211"/>
      </w:tabs>
      <w:ind w:left="1211" w:hanging="360"/>
    </w:pPr>
  </w:style>
  <w:style w:type="paragraph" w:customStyle="1" w:styleId="Tableindent">
    <w:name w:val="Table indent"/>
    <w:basedOn w:val="Tabletext"/>
    <w:rsid w:val="00B6533A"/>
    <w:pPr>
      <w:numPr>
        <w:numId w:val="6"/>
      </w:numPr>
    </w:pPr>
  </w:style>
  <w:style w:type="paragraph" w:customStyle="1" w:styleId="TitlePageTitle">
    <w:name w:val="Title Page Title"/>
    <w:basedOn w:val="Heading1"/>
    <w:rsid w:val="00B6533A"/>
    <w:pPr>
      <w:outlineLvl w:val="9"/>
    </w:pPr>
    <w:rPr>
      <w:b w:val="0"/>
    </w:rPr>
  </w:style>
  <w:style w:type="paragraph" w:customStyle="1" w:styleId="NormalBulleted2">
    <w:name w:val="Normal Bulleted 2"/>
    <w:basedOn w:val="Normal"/>
    <w:rsid w:val="00B6533A"/>
    <w:pPr>
      <w:numPr>
        <w:numId w:val="5"/>
      </w:numPr>
    </w:pPr>
  </w:style>
  <w:style w:type="paragraph" w:customStyle="1" w:styleId="Flag">
    <w:name w:val="Flag"/>
    <w:basedOn w:val="Normal"/>
    <w:rsid w:val="00B6533A"/>
    <w:rPr>
      <w:rFonts w:ascii="Arial" w:hAnsi="Arial"/>
      <w:b/>
      <w:caps/>
      <w:vanish/>
      <w:color w:val="808000"/>
      <w:sz w:val="16"/>
    </w:rPr>
  </w:style>
  <w:style w:type="paragraph" w:customStyle="1" w:styleId="Tableguidenote">
    <w:name w:val="Table guide note"/>
    <w:basedOn w:val="Tabletext"/>
    <w:rsid w:val="00B6533A"/>
    <w:rPr>
      <w:rFonts w:ascii="Arial" w:hAnsi="Arial"/>
      <w:b/>
      <w:caps/>
      <w:vanish/>
      <w:color w:val="FF0000"/>
      <w:sz w:val="16"/>
    </w:rPr>
  </w:style>
  <w:style w:type="paragraph" w:customStyle="1" w:styleId="Tablehead">
    <w:name w:val="Table head"/>
    <w:basedOn w:val="Tabletext"/>
    <w:rsid w:val="00B6533A"/>
    <w:pPr>
      <w:spacing w:before="0" w:after="60"/>
      <w:ind w:left="0" w:right="0"/>
    </w:pPr>
    <w:rPr>
      <w:b/>
      <w:color w:val="000080"/>
    </w:rPr>
  </w:style>
  <w:style w:type="paragraph" w:styleId="TOC1">
    <w:name w:val="toc 1"/>
    <w:basedOn w:val="Normal"/>
    <w:next w:val="Normal"/>
    <w:autoRedefine/>
    <w:uiPriority w:val="39"/>
    <w:rsid w:val="007509CF"/>
    <w:pPr>
      <w:keepNext/>
      <w:widowControl w:val="0"/>
      <w:pBdr>
        <w:bottom w:val="single" w:sz="12" w:space="1" w:color="auto"/>
      </w:pBdr>
      <w:tabs>
        <w:tab w:val="right" w:leader="dot" w:pos="8495"/>
      </w:tabs>
      <w:spacing w:after="0"/>
      <w:jc w:val="left"/>
    </w:pPr>
    <w:rPr>
      <w:rFonts w:ascii="Arial Black" w:hAnsi="Arial Black"/>
      <w:b/>
      <w:sz w:val="28"/>
      <w:szCs w:val="28"/>
    </w:rPr>
  </w:style>
  <w:style w:type="paragraph" w:styleId="TOC2">
    <w:name w:val="toc 2"/>
    <w:basedOn w:val="Normal"/>
    <w:next w:val="Normal"/>
    <w:autoRedefine/>
    <w:uiPriority w:val="39"/>
    <w:rsid w:val="00B6533A"/>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39"/>
    <w:rsid w:val="00B96AE7"/>
    <w:pPr>
      <w:tabs>
        <w:tab w:val="left" w:pos="1944"/>
        <w:tab w:val="right" w:leader="dot" w:pos="8505"/>
      </w:tabs>
      <w:spacing w:after="0"/>
      <w:ind w:left="1474"/>
      <w:jc w:val="left"/>
    </w:pPr>
  </w:style>
  <w:style w:type="paragraph" w:styleId="TOC4">
    <w:name w:val="toc 4"/>
    <w:basedOn w:val="Normal"/>
    <w:next w:val="Normal"/>
    <w:autoRedefine/>
    <w:uiPriority w:val="99"/>
    <w:semiHidden/>
    <w:rsid w:val="00B6533A"/>
    <w:pPr>
      <w:tabs>
        <w:tab w:val="right" w:leader="dot" w:pos="8505"/>
      </w:tabs>
      <w:spacing w:after="0"/>
      <w:ind w:left="660"/>
      <w:jc w:val="left"/>
    </w:pPr>
  </w:style>
  <w:style w:type="paragraph" w:styleId="TOC5">
    <w:name w:val="toc 5"/>
    <w:basedOn w:val="Normal"/>
    <w:next w:val="Normal"/>
    <w:autoRedefine/>
    <w:semiHidden/>
    <w:rsid w:val="00B6533A"/>
    <w:pPr>
      <w:tabs>
        <w:tab w:val="right" w:leader="dot" w:pos="8505"/>
      </w:tabs>
      <w:spacing w:after="0"/>
      <w:ind w:left="880"/>
      <w:jc w:val="left"/>
    </w:pPr>
  </w:style>
  <w:style w:type="paragraph" w:styleId="TOC6">
    <w:name w:val="toc 6"/>
    <w:basedOn w:val="Normal"/>
    <w:next w:val="Normal"/>
    <w:autoRedefine/>
    <w:semiHidden/>
    <w:rsid w:val="00B6533A"/>
    <w:pPr>
      <w:tabs>
        <w:tab w:val="right" w:leader="dot" w:pos="8505"/>
      </w:tabs>
      <w:spacing w:after="0"/>
      <w:ind w:left="1100"/>
      <w:jc w:val="left"/>
    </w:pPr>
  </w:style>
  <w:style w:type="paragraph" w:styleId="TOC7">
    <w:name w:val="toc 7"/>
    <w:basedOn w:val="Normal"/>
    <w:next w:val="Normal"/>
    <w:autoRedefine/>
    <w:semiHidden/>
    <w:rsid w:val="00B6533A"/>
    <w:pPr>
      <w:tabs>
        <w:tab w:val="right" w:leader="dot" w:pos="8505"/>
      </w:tabs>
      <w:spacing w:after="0"/>
      <w:ind w:left="1320"/>
      <w:jc w:val="left"/>
    </w:pPr>
  </w:style>
  <w:style w:type="paragraph" w:styleId="TOC8">
    <w:name w:val="toc 8"/>
    <w:basedOn w:val="Normal"/>
    <w:next w:val="Normal"/>
    <w:autoRedefine/>
    <w:semiHidden/>
    <w:rsid w:val="00B6533A"/>
    <w:pPr>
      <w:tabs>
        <w:tab w:val="right" w:leader="dot" w:pos="8505"/>
      </w:tabs>
      <w:spacing w:after="0"/>
      <w:ind w:left="1540"/>
      <w:jc w:val="left"/>
    </w:pPr>
  </w:style>
  <w:style w:type="paragraph" w:styleId="TOC9">
    <w:name w:val="toc 9"/>
    <w:basedOn w:val="Normal"/>
    <w:next w:val="Normal"/>
    <w:autoRedefine/>
    <w:semiHidden/>
    <w:rsid w:val="00B6533A"/>
    <w:pPr>
      <w:tabs>
        <w:tab w:val="right" w:leader="dot" w:pos="8505"/>
      </w:tabs>
      <w:ind w:left="1760"/>
    </w:pPr>
  </w:style>
  <w:style w:type="paragraph" w:customStyle="1" w:styleId="gn1sub">
    <w:name w:val="gn1sub"/>
    <w:basedOn w:val="gn1"/>
    <w:next w:val="Normal"/>
    <w:rsid w:val="00B6533A"/>
    <w:pPr>
      <w:tabs>
        <w:tab w:val="num" w:pos="3195"/>
      </w:tabs>
      <w:ind w:left="3192" w:hanging="357"/>
    </w:pPr>
  </w:style>
  <w:style w:type="paragraph" w:customStyle="1" w:styleId="Contents">
    <w:name w:val="Contents"/>
    <w:basedOn w:val="Normal"/>
    <w:rsid w:val="00B6533A"/>
    <w:pPr>
      <w:tabs>
        <w:tab w:val="left" w:pos="1418"/>
        <w:tab w:val="right" w:pos="8505"/>
      </w:tabs>
      <w:spacing w:after="120"/>
    </w:pPr>
  </w:style>
  <w:style w:type="paragraph" w:customStyle="1" w:styleId="URL">
    <w:name w:val="URL"/>
    <w:basedOn w:val="Normal"/>
    <w:next w:val="Normal"/>
    <w:link w:val="URLChar"/>
    <w:uiPriority w:val="99"/>
    <w:rsid w:val="00B6533A"/>
    <w:rPr>
      <w:b/>
    </w:rPr>
  </w:style>
  <w:style w:type="paragraph" w:customStyle="1" w:styleId="NumberOfPages">
    <w:name w:val="NumberOfPages"/>
    <w:basedOn w:val="Normal"/>
    <w:next w:val="Normal"/>
    <w:rsid w:val="00B6533A"/>
    <w:pPr>
      <w:spacing w:after="200"/>
      <w:ind w:left="851"/>
      <w:jc w:val="center"/>
    </w:pPr>
    <w:rPr>
      <w:b/>
      <w:i/>
      <w:color w:val="0000FF"/>
      <w:u w:val="single"/>
    </w:rPr>
  </w:style>
  <w:style w:type="paragraph" w:customStyle="1" w:styleId="ScheduleText">
    <w:name w:val="ScheduleText"/>
    <w:basedOn w:val="Normal"/>
    <w:rsid w:val="00B6533A"/>
    <w:pPr>
      <w:tabs>
        <w:tab w:val="left" w:pos="2835"/>
      </w:tabs>
    </w:pPr>
  </w:style>
  <w:style w:type="paragraph" w:customStyle="1" w:styleId="Paragraph">
    <w:name w:val="Paragraph"/>
    <w:basedOn w:val="Normal"/>
    <w:qFormat/>
    <w:rsid w:val="00B6533A"/>
    <w:pPr>
      <w:tabs>
        <w:tab w:val="left" w:pos="1134"/>
      </w:tabs>
    </w:pPr>
  </w:style>
  <w:style w:type="paragraph" w:customStyle="1" w:styleId="Sub-paragraph">
    <w:name w:val="Sub-paragraph"/>
    <w:basedOn w:val="NormalBulleted1"/>
    <w:link w:val="Sub-paragraphChar"/>
    <w:qFormat/>
    <w:rsid w:val="00B6533A"/>
  </w:style>
  <w:style w:type="paragraph" w:customStyle="1" w:styleId="GuideNote">
    <w:name w:val="Guide Note"/>
    <w:uiPriority w:val="99"/>
    <w:rsid w:val="00B6533A"/>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AF1EDA"/>
  </w:style>
  <w:style w:type="paragraph" w:customStyle="1" w:styleId="Sub-sub-paragraph">
    <w:name w:val="Sub-sub-paragraph"/>
    <w:basedOn w:val="NormalBulleted2"/>
    <w:qFormat/>
    <w:rsid w:val="00B6533A"/>
    <w:pPr>
      <w:numPr>
        <w:numId w:val="7"/>
      </w:numPr>
      <w:tabs>
        <w:tab w:val="clear" w:pos="927"/>
        <w:tab w:val="num" w:pos="1985"/>
      </w:tabs>
      <w:ind w:left="1985"/>
    </w:pPr>
  </w:style>
  <w:style w:type="paragraph" w:customStyle="1" w:styleId="Tableparagraphsub">
    <w:name w:val="Table paragraph sub"/>
    <w:basedOn w:val="Normal"/>
    <w:uiPriority w:val="99"/>
    <w:rsid w:val="00B6533A"/>
    <w:pPr>
      <w:numPr>
        <w:numId w:val="8"/>
      </w:numPr>
      <w:spacing w:after="0"/>
      <w:jc w:val="left"/>
    </w:pPr>
    <w:rPr>
      <w:sz w:val="24"/>
      <w:szCs w:val="24"/>
    </w:rPr>
  </w:style>
  <w:style w:type="paragraph" w:customStyle="1" w:styleId="Tableparagraphsubdotpoint">
    <w:name w:val="Table paragraph sub dot point"/>
    <w:basedOn w:val="Tableparagraphsub"/>
    <w:autoRedefine/>
    <w:rsid w:val="00B6533A"/>
    <w:pPr>
      <w:numPr>
        <w:numId w:val="0"/>
      </w:numPr>
      <w:spacing w:after="40"/>
    </w:pPr>
    <w:rPr>
      <w:rFonts w:ascii="Arial" w:hAnsi="Arial" w:cs="Arial"/>
      <w:color w:val="0000FF"/>
      <w:sz w:val="18"/>
    </w:rPr>
  </w:style>
  <w:style w:type="paragraph" w:customStyle="1" w:styleId="ugheading1">
    <w:name w:val="ug_heading1"/>
    <w:basedOn w:val="Heading4"/>
    <w:rsid w:val="00B6533A"/>
    <w:pPr>
      <w:keepLines w:val="0"/>
      <w:numPr>
        <w:ilvl w:val="0"/>
        <w:numId w:val="0"/>
      </w:numPr>
      <w:spacing w:before="120"/>
    </w:pPr>
    <w:rPr>
      <w:rFonts w:ascii="Arial" w:hAnsi="Arial" w:cs="Arial"/>
      <w:b/>
      <w:bCs/>
      <w:color w:val="0000FF"/>
      <w:sz w:val="24"/>
    </w:rPr>
  </w:style>
  <w:style w:type="paragraph" w:customStyle="1" w:styleId="ugtext">
    <w:name w:val="ug_text"/>
    <w:rsid w:val="00B6533A"/>
    <w:rPr>
      <w:rFonts w:ascii="Arial" w:hAnsi="Arial"/>
      <w:color w:val="0000FF"/>
      <w:sz w:val="18"/>
      <w:lang w:eastAsia="en-US"/>
    </w:rPr>
  </w:style>
  <w:style w:type="paragraph" w:customStyle="1" w:styleId="ugheading2">
    <w:name w:val="ug_heading2"/>
    <w:basedOn w:val="ugheading1"/>
    <w:rsid w:val="00B6533A"/>
    <w:rPr>
      <w:rFonts w:ascii="Helvetica" w:hAnsi="Helvetica"/>
      <w:bCs w:val="0"/>
      <w:sz w:val="18"/>
    </w:rPr>
  </w:style>
  <w:style w:type="paragraph" w:customStyle="1" w:styleId="ugtextindent">
    <w:name w:val="ug_text_indent"/>
    <w:basedOn w:val="ugtext"/>
    <w:rsid w:val="00B6533A"/>
    <w:pPr>
      <w:ind w:left="380"/>
    </w:pPr>
    <w:rPr>
      <w:rFonts w:ascii="Helvetica" w:hAnsi="Helvetica"/>
      <w:bCs/>
    </w:rPr>
  </w:style>
  <w:style w:type="paragraph" w:customStyle="1" w:styleId="Heading1RestartNumbering">
    <w:name w:val="Heading 1 Restart Numbering"/>
    <w:basedOn w:val="Heading1"/>
    <w:next w:val="Heading2"/>
    <w:rsid w:val="00B6533A"/>
    <w:pPr>
      <w:numPr>
        <w:numId w:val="9"/>
      </w:numPr>
      <w:spacing w:line="400" w:lineRule="exact"/>
      <w:jc w:val="both"/>
    </w:pPr>
    <w:rPr>
      <w:b w:val="0"/>
      <w:color w:val="auto"/>
    </w:rPr>
  </w:style>
  <w:style w:type="paragraph" w:customStyle="1" w:styleId="Sub-sub-sub-paragraph">
    <w:name w:val="Sub-sub-sub-paragraph"/>
    <w:basedOn w:val="Normal"/>
    <w:qFormat/>
    <w:rsid w:val="00B6533A"/>
    <w:pPr>
      <w:tabs>
        <w:tab w:val="left" w:pos="2835"/>
      </w:tabs>
      <w:ind w:left="0"/>
    </w:pPr>
  </w:style>
  <w:style w:type="paragraph" w:customStyle="1" w:styleId="CIClauseReference">
    <w:name w:val="CI Clause Reference"/>
    <w:basedOn w:val="Normal"/>
    <w:rsid w:val="00B6533A"/>
    <w:pPr>
      <w:spacing w:before="60" w:after="0"/>
      <w:ind w:left="0"/>
      <w:jc w:val="right"/>
    </w:pPr>
    <w:rPr>
      <w:rFonts w:ascii="Arial" w:hAnsi="Arial"/>
      <w:i/>
      <w:color w:val="800000"/>
      <w:sz w:val="18"/>
    </w:rPr>
  </w:style>
  <w:style w:type="paragraph" w:customStyle="1" w:styleId="TableText0">
    <w:name w:val="Table Text"/>
    <w:basedOn w:val="Normal"/>
    <w:uiPriority w:val="99"/>
    <w:rsid w:val="00B6533A"/>
    <w:pPr>
      <w:ind w:left="0"/>
      <w:jc w:val="left"/>
    </w:pPr>
  </w:style>
  <w:style w:type="paragraph" w:customStyle="1" w:styleId="Background">
    <w:name w:val="Background"/>
    <w:basedOn w:val="Normal"/>
    <w:rsid w:val="00B6533A"/>
    <w:pPr>
      <w:spacing w:before="60" w:after="120"/>
    </w:pPr>
    <w:rPr>
      <w:rFonts w:ascii="Arial" w:hAnsi="Arial"/>
      <w:color w:val="800000"/>
      <w:sz w:val="18"/>
    </w:rPr>
  </w:style>
  <w:style w:type="paragraph" w:customStyle="1" w:styleId="GuideNoteSub">
    <w:name w:val="Guide Note Sub"/>
    <w:basedOn w:val="GuideNote"/>
    <w:rsid w:val="00B6533A"/>
    <w:pPr>
      <w:tabs>
        <w:tab w:val="num" w:pos="1985"/>
      </w:tabs>
      <w:ind w:left="2552" w:hanging="284"/>
    </w:pPr>
    <w:rPr>
      <w:noProof/>
    </w:rPr>
  </w:style>
  <w:style w:type="paragraph" w:customStyle="1" w:styleId="Heading3NoNumber">
    <w:name w:val="Heading 3 NoNumber"/>
    <w:basedOn w:val="Heading3"/>
    <w:rsid w:val="00B6533A"/>
    <w:pPr>
      <w:numPr>
        <w:ilvl w:val="0"/>
        <w:numId w:val="0"/>
      </w:numPr>
      <w:tabs>
        <w:tab w:val="clear" w:pos="709"/>
        <w:tab w:val="left" w:pos="425"/>
      </w:tabs>
      <w:jc w:val="both"/>
    </w:pPr>
    <w:rPr>
      <w:iCs/>
      <w:noProof/>
      <w:color w:val="auto"/>
    </w:rPr>
  </w:style>
  <w:style w:type="paragraph" w:customStyle="1" w:styleId="GuideNoteExample">
    <w:name w:val="Guide Note Example"/>
    <w:basedOn w:val="Normal"/>
    <w:uiPriority w:val="99"/>
    <w:rsid w:val="00B6533A"/>
    <w:pPr>
      <w:spacing w:after="0"/>
      <w:jc w:val="left"/>
    </w:pPr>
    <w:rPr>
      <w:bCs/>
      <w:vanish/>
      <w:color w:val="FF0000"/>
      <w:szCs w:val="24"/>
    </w:rPr>
  </w:style>
  <w:style w:type="paragraph" w:customStyle="1" w:styleId="Indent1">
    <w:name w:val="Indent 1"/>
    <w:basedOn w:val="Normal"/>
    <w:rsid w:val="00B6533A"/>
    <w:pPr>
      <w:spacing w:after="200"/>
      <w:ind w:left="1418" w:hanging="567"/>
    </w:pPr>
  </w:style>
  <w:style w:type="paragraph" w:customStyle="1" w:styleId="tabletxt">
    <w:name w:val="tabletxt"/>
    <w:basedOn w:val="Normal"/>
    <w:rsid w:val="00B6533A"/>
    <w:pPr>
      <w:spacing w:after="0"/>
      <w:ind w:left="851"/>
    </w:pPr>
  </w:style>
  <w:style w:type="paragraph" w:customStyle="1" w:styleId="GuideNoteSubSub">
    <w:name w:val="Guide Note Sub Sub"/>
    <w:basedOn w:val="GuideNote"/>
    <w:rsid w:val="00B6533A"/>
    <w:pPr>
      <w:numPr>
        <w:numId w:val="2"/>
      </w:numPr>
      <w:tabs>
        <w:tab w:val="left" w:pos="2835"/>
      </w:tabs>
      <w:ind w:left="2836" w:hanging="284"/>
    </w:pPr>
    <w:rPr>
      <w:noProof/>
    </w:rPr>
  </w:style>
  <w:style w:type="paragraph" w:customStyle="1" w:styleId="TableTextBulleted">
    <w:name w:val="Table Text Bulleted"/>
    <w:basedOn w:val="TableText0"/>
    <w:rsid w:val="00B6533A"/>
    <w:pPr>
      <w:numPr>
        <w:numId w:val="3"/>
      </w:numPr>
      <w:tabs>
        <w:tab w:val="left" w:pos="357"/>
      </w:tabs>
    </w:pPr>
  </w:style>
  <w:style w:type="character" w:styleId="Emphasis">
    <w:name w:val="Emphasis"/>
    <w:uiPriority w:val="20"/>
    <w:qFormat/>
    <w:rsid w:val="00B6533A"/>
    <w:rPr>
      <w:i/>
      <w:iCs/>
    </w:rPr>
  </w:style>
  <w:style w:type="character" w:styleId="Hyperlink">
    <w:name w:val="Hyperlink"/>
    <w:rsid w:val="00B6533A"/>
    <w:rPr>
      <w:color w:val="0000FF"/>
      <w:u w:val="single"/>
    </w:rPr>
  </w:style>
  <w:style w:type="paragraph" w:styleId="BodyText2">
    <w:name w:val="Body Text 2"/>
    <w:basedOn w:val="Normal"/>
    <w:link w:val="BodyText2Char"/>
    <w:uiPriority w:val="99"/>
    <w:rsid w:val="00B6533A"/>
    <w:pPr>
      <w:spacing w:after="0"/>
      <w:ind w:left="0"/>
      <w:jc w:val="left"/>
    </w:pPr>
    <w:rPr>
      <w:sz w:val="24"/>
    </w:rPr>
  </w:style>
  <w:style w:type="paragraph" w:styleId="BodyText">
    <w:name w:val="Body Text"/>
    <w:basedOn w:val="Normal"/>
    <w:link w:val="BodyTextChar"/>
    <w:uiPriority w:val="99"/>
    <w:rsid w:val="00B6533A"/>
    <w:pPr>
      <w:autoSpaceDE w:val="0"/>
      <w:autoSpaceDN w:val="0"/>
      <w:adjustRightInd w:val="0"/>
      <w:spacing w:after="0"/>
      <w:ind w:left="0"/>
      <w:jc w:val="left"/>
    </w:pPr>
    <w:rPr>
      <w:rFonts w:ascii="Arial" w:hAnsi="Arial" w:cs="Arial"/>
      <w:sz w:val="22"/>
      <w:szCs w:val="16"/>
      <w:lang w:val="en-US"/>
    </w:rPr>
  </w:style>
  <w:style w:type="character" w:styleId="FollowedHyperlink">
    <w:name w:val="FollowedHyperlink"/>
    <w:rsid w:val="00B6533A"/>
    <w:rPr>
      <w:color w:val="800080"/>
      <w:u w:val="single"/>
    </w:rPr>
  </w:style>
  <w:style w:type="paragraph" w:styleId="BalloonText">
    <w:name w:val="Balloon Text"/>
    <w:basedOn w:val="Normal"/>
    <w:semiHidden/>
    <w:rsid w:val="00E275A1"/>
    <w:rPr>
      <w:rFonts w:ascii="Tahoma" w:hAnsi="Tahoma" w:cs="Tahoma"/>
      <w:sz w:val="16"/>
      <w:szCs w:val="16"/>
    </w:rPr>
  </w:style>
  <w:style w:type="character" w:customStyle="1" w:styleId="Heading4Char">
    <w:name w:val="Heading 4 Char"/>
    <w:aliases w:val="H4 Char"/>
    <w:link w:val="Heading4"/>
    <w:locked/>
    <w:rsid w:val="002452F8"/>
    <w:rPr>
      <w:rFonts w:ascii="Arial Black" w:hAnsi="Arial Black"/>
      <w:color w:val="999999"/>
      <w:lang w:eastAsia="en-US"/>
    </w:rPr>
  </w:style>
  <w:style w:type="character" w:customStyle="1" w:styleId="apple-converted-space">
    <w:name w:val="apple-converted-space"/>
    <w:basedOn w:val="DefaultParagraphFont"/>
    <w:rsid w:val="00D454FF"/>
  </w:style>
  <w:style w:type="character" w:styleId="CommentReference">
    <w:name w:val="annotation reference"/>
    <w:basedOn w:val="DefaultParagraphFont"/>
    <w:rsid w:val="00D875F7"/>
    <w:rPr>
      <w:sz w:val="16"/>
      <w:szCs w:val="16"/>
    </w:rPr>
  </w:style>
  <w:style w:type="paragraph" w:styleId="CommentText">
    <w:name w:val="annotation text"/>
    <w:basedOn w:val="Normal"/>
    <w:link w:val="CommentTextChar"/>
    <w:rsid w:val="00D875F7"/>
  </w:style>
  <w:style w:type="character" w:customStyle="1" w:styleId="CommentTextChar">
    <w:name w:val="Comment Text Char"/>
    <w:basedOn w:val="DefaultParagraphFont"/>
    <w:link w:val="CommentText"/>
    <w:rsid w:val="00D875F7"/>
    <w:rPr>
      <w:lang w:eastAsia="en-US"/>
    </w:rPr>
  </w:style>
  <w:style w:type="paragraph" w:styleId="CommentSubject">
    <w:name w:val="annotation subject"/>
    <w:basedOn w:val="CommentText"/>
    <w:next w:val="CommentText"/>
    <w:link w:val="CommentSubjectChar"/>
    <w:rsid w:val="00D875F7"/>
    <w:rPr>
      <w:b/>
      <w:bCs/>
    </w:rPr>
  </w:style>
  <w:style w:type="character" w:customStyle="1" w:styleId="CommentSubjectChar">
    <w:name w:val="Comment Subject Char"/>
    <w:basedOn w:val="CommentTextChar"/>
    <w:link w:val="CommentSubject"/>
    <w:rsid w:val="00D875F7"/>
    <w:rPr>
      <w:b/>
      <w:bCs/>
      <w:lang w:eastAsia="en-US"/>
    </w:rPr>
  </w:style>
  <w:style w:type="table" w:styleId="TableGrid">
    <w:name w:val="Table Grid"/>
    <w:basedOn w:val="TableNormal"/>
    <w:uiPriority w:val="59"/>
    <w:rsid w:val="00D30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Attribute Heading 2 Char"/>
    <w:basedOn w:val="DefaultParagraphFont"/>
    <w:link w:val="Heading2"/>
    <w:rsid w:val="00010D1E"/>
    <w:rPr>
      <w:rFonts w:ascii="Arial Black" w:hAnsi="Arial Black"/>
      <w:b/>
      <w:color w:val="000000"/>
      <w:sz w:val="28"/>
      <w:lang w:eastAsia="en-US"/>
    </w:rPr>
  </w:style>
  <w:style w:type="paragraph" w:customStyle="1" w:styleId="StyleHeading4H4Before6pt">
    <w:name w:val="Style Heading 4H4 + Before:  6 pt"/>
    <w:basedOn w:val="Heading4"/>
    <w:autoRedefine/>
    <w:uiPriority w:val="99"/>
    <w:rsid w:val="000B2058"/>
    <w:pPr>
      <w:numPr>
        <w:numId w:val="1"/>
      </w:numPr>
      <w:spacing w:before="60"/>
      <w:ind w:firstLine="0"/>
    </w:pPr>
  </w:style>
  <w:style w:type="character" w:customStyle="1" w:styleId="UnresolvedMention1">
    <w:name w:val="Unresolved Mention1"/>
    <w:basedOn w:val="DefaultParagraphFont"/>
    <w:uiPriority w:val="99"/>
    <w:semiHidden/>
    <w:unhideWhenUsed/>
    <w:rsid w:val="00661CB2"/>
    <w:rPr>
      <w:color w:val="808080"/>
      <w:shd w:val="clear" w:color="auto" w:fill="E6E6E6"/>
    </w:rPr>
  </w:style>
  <w:style w:type="character" w:styleId="PlaceholderText">
    <w:name w:val="Placeholder Text"/>
    <w:basedOn w:val="DefaultParagraphFont"/>
    <w:uiPriority w:val="99"/>
    <w:semiHidden/>
    <w:rsid w:val="00584456"/>
    <w:rPr>
      <w:color w:val="808080"/>
    </w:rPr>
  </w:style>
  <w:style w:type="character" w:customStyle="1" w:styleId="A6">
    <w:name w:val="A6"/>
    <w:uiPriority w:val="99"/>
    <w:rsid w:val="0005349E"/>
    <w:rPr>
      <w:rFonts w:cs="Gotham Light"/>
      <w:color w:val="000000"/>
      <w:sz w:val="11"/>
      <w:szCs w:val="11"/>
    </w:rPr>
  </w:style>
  <w:style w:type="paragraph" w:customStyle="1" w:styleId="ISBNDetails">
    <w:name w:val="ISBN Details"/>
    <w:basedOn w:val="Normal"/>
    <w:link w:val="ISBNDetailsChar"/>
    <w:rsid w:val="0001403B"/>
    <w:pPr>
      <w:spacing w:after="0"/>
      <w:ind w:left="0"/>
      <w:jc w:val="left"/>
    </w:pPr>
    <w:rPr>
      <w:rFonts w:ascii="Arial" w:hAnsi="Arial"/>
      <w:sz w:val="16"/>
    </w:rPr>
  </w:style>
  <w:style w:type="character" w:customStyle="1" w:styleId="ISBNDetailsChar">
    <w:name w:val="ISBN Details Char"/>
    <w:link w:val="ISBNDetails"/>
    <w:rsid w:val="0001403B"/>
    <w:rPr>
      <w:rFonts w:ascii="Arial" w:hAnsi="Arial"/>
      <w:sz w:val="16"/>
      <w:lang w:eastAsia="en-US"/>
    </w:rPr>
  </w:style>
  <w:style w:type="paragraph" w:styleId="ListParagraph">
    <w:name w:val="List Paragraph"/>
    <w:basedOn w:val="Normal"/>
    <w:uiPriority w:val="34"/>
    <w:qFormat/>
    <w:rsid w:val="0001403B"/>
    <w:pPr>
      <w:ind w:left="720"/>
      <w:contextualSpacing/>
    </w:pPr>
  </w:style>
  <w:style w:type="paragraph" w:styleId="Revision">
    <w:name w:val="Revision"/>
    <w:hidden/>
    <w:uiPriority w:val="99"/>
    <w:semiHidden/>
    <w:rsid w:val="00A537CB"/>
    <w:rPr>
      <w:lang w:eastAsia="en-US"/>
    </w:rPr>
  </w:style>
  <w:style w:type="paragraph" w:customStyle="1" w:styleId="TenderSchH3">
    <w:name w:val="Tender Sch H3"/>
    <w:basedOn w:val="Heading3"/>
    <w:next w:val="Normal"/>
    <w:qFormat/>
    <w:rsid w:val="00FF29D5"/>
    <w:pPr>
      <w:numPr>
        <w:ilvl w:val="0"/>
        <w:numId w:val="0"/>
      </w:numPr>
      <w:tabs>
        <w:tab w:val="clear" w:pos="709"/>
      </w:tabs>
      <w:ind w:left="709" w:hanging="709"/>
    </w:pPr>
  </w:style>
  <w:style w:type="character" w:customStyle="1" w:styleId="BodyText2Char">
    <w:name w:val="Body Text 2 Char"/>
    <w:link w:val="BodyText2"/>
    <w:uiPriority w:val="99"/>
    <w:rsid w:val="00281AF2"/>
    <w:rPr>
      <w:sz w:val="24"/>
      <w:lang w:eastAsia="en-US"/>
    </w:rPr>
  </w:style>
  <w:style w:type="character" w:customStyle="1" w:styleId="BodyTextChar">
    <w:name w:val="Body Text Char"/>
    <w:link w:val="BodyText"/>
    <w:uiPriority w:val="99"/>
    <w:rsid w:val="00281AF2"/>
    <w:rPr>
      <w:rFonts w:ascii="Arial" w:hAnsi="Arial" w:cs="Arial"/>
      <w:sz w:val="22"/>
      <w:szCs w:val="16"/>
      <w:lang w:val="en-US" w:eastAsia="en-US"/>
    </w:rPr>
  </w:style>
  <w:style w:type="character" w:customStyle="1" w:styleId="FooterChar">
    <w:name w:val="Footer Char"/>
    <w:link w:val="Footer"/>
    <w:uiPriority w:val="99"/>
    <w:rsid w:val="00A86D48"/>
    <w:rPr>
      <w:i/>
      <w:sz w:val="16"/>
      <w:lang w:eastAsia="en-US"/>
    </w:rPr>
  </w:style>
  <w:style w:type="character" w:customStyle="1" w:styleId="HeaderChar">
    <w:name w:val="Header Char"/>
    <w:link w:val="Header"/>
    <w:uiPriority w:val="99"/>
    <w:rsid w:val="00A86D48"/>
    <w:rPr>
      <w:i/>
      <w:lang w:eastAsia="en-US"/>
    </w:rPr>
  </w:style>
  <w:style w:type="paragraph" w:customStyle="1" w:styleId="Ten3">
    <w:name w:val="Ten3"/>
    <w:basedOn w:val="Normal"/>
    <w:uiPriority w:val="99"/>
    <w:rsid w:val="00A86D48"/>
    <w:pPr>
      <w:tabs>
        <w:tab w:val="num" w:pos="786"/>
        <w:tab w:val="num" w:pos="1492"/>
      </w:tabs>
      <w:spacing w:before="60"/>
      <w:ind w:left="786" w:hanging="360"/>
    </w:pPr>
    <w:rPr>
      <w:rFonts w:ascii="Arial" w:hAnsi="Arial"/>
      <w:sz w:val="18"/>
    </w:rPr>
  </w:style>
  <w:style w:type="character" w:customStyle="1" w:styleId="Heading3Char">
    <w:name w:val="Heading 3 Char"/>
    <w:aliases w:val="H3 Char,h3 Char,(a) Char"/>
    <w:basedOn w:val="DefaultParagraphFont"/>
    <w:link w:val="Heading3"/>
    <w:rsid w:val="004F2E05"/>
    <w:rPr>
      <w:rFonts w:ascii="Arial Black" w:hAnsi="Arial Black"/>
      <w:color w:val="000000"/>
      <w:lang w:eastAsia="en-US"/>
    </w:rPr>
  </w:style>
  <w:style w:type="paragraph" w:customStyle="1" w:styleId="ClauseLevel1">
    <w:name w:val="Clause Level 1"/>
    <w:aliases w:val="C1"/>
    <w:next w:val="ClauseLevel2"/>
    <w:uiPriority w:val="19"/>
    <w:qFormat/>
    <w:rsid w:val="005E0BE8"/>
    <w:pPr>
      <w:keepNext/>
      <w:numPr>
        <w:numId w:val="57"/>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5E0BE8"/>
    <w:pPr>
      <w:keepNext/>
      <w:numPr>
        <w:ilvl w:val="1"/>
        <w:numId w:val="57"/>
      </w:numPr>
      <w:spacing w:before="200" w:line="280" w:lineRule="atLeast"/>
      <w:outlineLvl w:val="1"/>
    </w:pPr>
    <w:rPr>
      <w:rFonts w:ascii="Arial" w:hAnsi="Arial" w:cs="Arial"/>
      <w:b/>
      <w:sz w:val="22"/>
      <w:szCs w:val="22"/>
    </w:rPr>
  </w:style>
  <w:style w:type="paragraph" w:customStyle="1" w:styleId="ClauseLevel3">
    <w:name w:val="Clause Level 3"/>
    <w:aliases w:val="C3"/>
    <w:uiPriority w:val="19"/>
    <w:qFormat/>
    <w:rsid w:val="005E0BE8"/>
    <w:pPr>
      <w:numPr>
        <w:ilvl w:val="2"/>
        <w:numId w:val="57"/>
      </w:numPr>
      <w:spacing w:before="140" w:after="140" w:line="280" w:lineRule="atLeast"/>
      <w:outlineLvl w:val="2"/>
    </w:pPr>
    <w:rPr>
      <w:rFonts w:ascii="Arial" w:hAnsi="Arial" w:cs="Arial"/>
      <w:sz w:val="22"/>
      <w:szCs w:val="22"/>
    </w:rPr>
  </w:style>
  <w:style w:type="paragraph" w:customStyle="1" w:styleId="ClauseLevel4">
    <w:name w:val="Clause Level 4"/>
    <w:aliases w:val="C4"/>
    <w:uiPriority w:val="19"/>
    <w:qFormat/>
    <w:rsid w:val="005E0BE8"/>
    <w:pPr>
      <w:numPr>
        <w:ilvl w:val="3"/>
        <w:numId w:val="57"/>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5E0BE8"/>
    <w:pPr>
      <w:numPr>
        <w:ilvl w:val="4"/>
        <w:numId w:val="57"/>
      </w:numPr>
      <w:spacing w:after="140" w:line="280" w:lineRule="atLeast"/>
      <w:outlineLvl w:val="4"/>
    </w:pPr>
    <w:rPr>
      <w:rFonts w:ascii="Arial" w:hAnsi="Arial" w:cs="Arial"/>
      <w:sz w:val="22"/>
      <w:szCs w:val="22"/>
    </w:rPr>
  </w:style>
  <w:style w:type="paragraph" w:customStyle="1" w:styleId="ClauseLevel6">
    <w:name w:val="Clause Level 6"/>
    <w:uiPriority w:val="19"/>
    <w:rsid w:val="005E0BE8"/>
    <w:pPr>
      <w:numPr>
        <w:ilvl w:val="5"/>
        <w:numId w:val="57"/>
      </w:numPr>
      <w:spacing w:after="140" w:line="280" w:lineRule="atLeast"/>
    </w:pPr>
    <w:rPr>
      <w:rFonts w:ascii="Arial" w:hAnsi="Arial" w:cs="Arial"/>
      <w:sz w:val="22"/>
      <w:szCs w:val="22"/>
    </w:rPr>
  </w:style>
  <w:style w:type="character" w:customStyle="1" w:styleId="URLChar">
    <w:name w:val="URL Char"/>
    <w:link w:val="URL"/>
    <w:uiPriority w:val="99"/>
    <w:locked/>
    <w:rsid w:val="00286E2F"/>
    <w:rPr>
      <w:b/>
      <w:lang w:eastAsia="en-US"/>
    </w:rPr>
  </w:style>
  <w:style w:type="character" w:customStyle="1" w:styleId="Sub-paragraphChar">
    <w:name w:val="Sub-paragraph Char"/>
    <w:link w:val="Sub-paragraph"/>
    <w:rsid w:val="00091A8A"/>
    <w:rPr>
      <w:lang w:eastAsia="en-US"/>
    </w:rPr>
  </w:style>
  <w:style w:type="character" w:styleId="UnresolvedMention">
    <w:name w:val="Unresolved Mention"/>
    <w:basedOn w:val="DefaultParagraphFont"/>
    <w:uiPriority w:val="99"/>
    <w:semiHidden/>
    <w:unhideWhenUsed/>
    <w:rsid w:val="006B7939"/>
    <w:rPr>
      <w:color w:val="605E5C"/>
      <w:shd w:val="clear" w:color="auto" w:fill="E1DFDD"/>
    </w:rPr>
  </w:style>
  <w:style w:type="paragraph" w:customStyle="1" w:styleId="Default">
    <w:name w:val="Default"/>
    <w:rsid w:val="002C2E86"/>
    <w:pPr>
      <w:autoSpaceDE w:val="0"/>
      <w:autoSpaceDN w:val="0"/>
      <w:adjustRightInd w:val="0"/>
    </w:pPr>
    <w:rPr>
      <w:color w:val="000000"/>
      <w:sz w:val="24"/>
      <w:szCs w:val="24"/>
    </w:rPr>
  </w:style>
  <w:style w:type="paragraph" w:customStyle="1" w:styleId="StyleHeading3H3h3aAutoBottomSinglesolidlineAuto">
    <w:name w:val="Style Heading 3H3h3(a) + Auto Bottom: (Single solid line Auto..."/>
    <w:basedOn w:val="Heading3"/>
    <w:rsid w:val="00630304"/>
    <w:pPr>
      <w:pBdr>
        <w:bottom w:val="single" w:sz="18" w:space="1" w:color="auto"/>
      </w:pBd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8980">
      <w:bodyDiv w:val="1"/>
      <w:marLeft w:val="0"/>
      <w:marRight w:val="0"/>
      <w:marTop w:val="0"/>
      <w:marBottom w:val="0"/>
      <w:divBdr>
        <w:top w:val="none" w:sz="0" w:space="0" w:color="auto"/>
        <w:left w:val="none" w:sz="0" w:space="0" w:color="auto"/>
        <w:bottom w:val="none" w:sz="0" w:space="0" w:color="auto"/>
        <w:right w:val="none" w:sz="0" w:space="0" w:color="auto"/>
      </w:divBdr>
    </w:div>
    <w:div w:id="1136874441">
      <w:bodyDiv w:val="1"/>
      <w:marLeft w:val="0"/>
      <w:marRight w:val="0"/>
      <w:marTop w:val="0"/>
      <w:marBottom w:val="0"/>
      <w:divBdr>
        <w:top w:val="none" w:sz="0" w:space="0" w:color="auto"/>
        <w:left w:val="none" w:sz="0" w:space="0" w:color="auto"/>
        <w:bottom w:val="none" w:sz="0" w:space="0" w:color="auto"/>
        <w:right w:val="none" w:sz="0" w:space="0" w:color="auto"/>
      </w:divBdr>
    </w:div>
    <w:div w:id="1242907820">
      <w:bodyDiv w:val="1"/>
      <w:marLeft w:val="0"/>
      <w:marRight w:val="0"/>
      <w:marTop w:val="0"/>
      <w:marBottom w:val="0"/>
      <w:divBdr>
        <w:top w:val="none" w:sz="0" w:space="0" w:color="auto"/>
        <w:left w:val="none" w:sz="0" w:space="0" w:color="auto"/>
        <w:bottom w:val="none" w:sz="0" w:space="0" w:color="auto"/>
        <w:right w:val="none" w:sz="0" w:space="0" w:color="auto"/>
      </w:divBdr>
      <w:divsChild>
        <w:div w:id="2138254681">
          <w:marLeft w:val="0"/>
          <w:marRight w:val="60"/>
          <w:marTop w:val="0"/>
          <w:marBottom w:val="0"/>
          <w:divBdr>
            <w:top w:val="none" w:sz="0" w:space="0" w:color="auto"/>
            <w:left w:val="none" w:sz="0" w:space="0" w:color="auto"/>
            <w:bottom w:val="none" w:sz="0" w:space="0" w:color="auto"/>
            <w:right w:val="none" w:sz="0" w:space="0" w:color="auto"/>
          </w:divBdr>
        </w:div>
        <w:div w:id="1910380581">
          <w:marLeft w:val="0"/>
          <w:marRight w:val="0"/>
          <w:marTop w:val="0"/>
          <w:marBottom w:val="0"/>
          <w:divBdr>
            <w:top w:val="none" w:sz="0" w:space="0" w:color="auto"/>
            <w:left w:val="none" w:sz="0" w:space="0" w:color="auto"/>
            <w:bottom w:val="none" w:sz="0" w:space="0" w:color="auto"/>
            <w:right w:val="none" w:sz="0" w:space="0" w:color="auto"/>
          </w:divBdr>
          <w:divsChild>
            <w:div w:id="11125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6107">
      <w:bodyDiv w:val="1"/>
      <w:marLeft w:val="0"/>
      <w:marRight w:val="0"/>
      <w:marTop w:val="0"/>
      <w:marBottom w:val="0"/>
      <w:divBdr>
        <w:top w:val="none" w:sz="0" w:space="0" w:color="auto"/>
        <w:left w:val="none" w:sz="0" w:space="0" w:color="auto"/>
        <w:bottom w:val="none" w:sz="0" w:space="0" w:color="auto"/>
        <w:right w:val="none" w:sz="0" w:space="0" w:color="auto"/>
      </w:divBdr>
    </w:div>
    <w:div w:id="1805806461">
      <w:bodyDiv w:val="1"/>
      <w:marLeft w:val="0"/>
      <w:marRight w:val="0"/>
      <w:marTop w:val="0"/>
      <w:marBottom w:val="0"/>
      <w:divBdr>
        <w:top w:val="none" w:sz="0" w:space="0" w:color="auto"/>
        <w:left w:val="none" w:sz="0" w:space="0" w:color="auto"/>
        <w:bottom w:val="none" w:sz="0" w:space="0" w:color="auto"/>
        <w:right w:val="none" w:sz="0" w:space="0" w:color="auto"/>
      </w:divBdr>
    </w:div>
    <w:div w:id="1809856129">
      <w:bodyDiv w:val="1"/>
      <w:marLeft w:val="0"/>
      <w:marRight w:val="0"/>
      <w:marTop w:val="0"/>
      <w:marBottom w:val="0"/>
      <w:divBdr>
        <w:top w:val="none" w:sz="0" w:space="0" w:color="auto"/>
        <w:left w:val="none" w:sz="0" w:space="0" w:color="auto"/>
        <w:bottom w:val="none" w:sz="0" w:space="0" w:color="auto"/>
        <w:right w:val="none" w:sz="0" w:space="0" w:color="auto"/>
      </w:divBdr>
    </w:div>
    <w:div w:id="1858347689">
      <w:bodyDiv w:val="1"/>
      <w:marLeft w:val="0"/>
      <w:marRight w:val="0"/>
      <w:marTop w:val="0"/>
      <w:marBottom w:val="0"/>
      <w:divBdr>
        <w:top w:val="none" w:sz="0" w:space="0" w:color="auto"/>
        <w:left w:val="none" w:sz="0" w:space="0" w:color="auto"/>
        <w:bottom w:val="none" w:sz="0" w:space="0" w:color="auto"/>
        <w:right w:val="none" w:sz="0" w:space="0" w:color="auto"/>
      </w:divBdr>
    </w:div>
    <w:div w:id="1890528857">
      <w:bodyDiv w:val="1"/>
      <w:marLeft w:val="0"/>
      <w:marRight w:val="0"/>
      <w:marTop w:val="0"/>
      <w:marBottom w:val="0"/>
      <w:divBdr>
        <w:top w:val="none" w:sz="0" w:space="0" w:color="auto"/>
        <w:left w:val="none" w:sz="0" w:space="0" w:color="auto"/>
        <w:bottom w:val="none" w:sz="0" w:space="0" w:color="auto"/>
        <w:right w:val="none" w:sz="0" w:space="0" w:color="auto"/>
      </w:divBdr>
      <w:divsChild>
        <w:div w:id="906962636">
          <w:marLeft w:val="0"/>
          <w:marRight w:val="0"/>
          <w:marTop w:val="0"/>
          <w:marBottom w:val="0"/>
          <w:divBdr>
            <w:top w:val="none" w:sz="0" w:space="0" w:color="auto"/>
            <w:left w:val="none" w:sz="0" w:space="0" w:color="auto"/>
            <w:bottom w:val="none" w:sz="0" w:space="0" w:color="auto"/>
            <w:right w:val="none" w:sz="0" w:space="0" w:color="auto"/>
          </w:divBdr>
          <w:divsChild>
            <w:div w:id="179467647">
              <w:marLeft w:val="0"/>
              <w:marRight w:val="0"/>
              <w:marTop w:val="0"/>
              <w:marBottom w:val="0"/>
              <w:divBdr>
                <w:top w:val="none" w:sz="0" w:space="0" w:color="auto"/>
                <w:left w:val="none" w:sz="0" w:space="0" w:color="auto"/>
                <w:bottom w:val="none" w:sz="0" w:space="0" w:color="auto"/>
                <w:right w:val="none" w:sz="0" w:space="0" w:color="auto"/>
              </w:divBdr>
              <w:divsChild>
                <w:div w:id="967668334">
                  <w:marLeft w:val="-225"/>
                  <w:marRight w:val="-225"/>
                  <w:marTop w:val="0"/>
                  <w:marBottom w:val="0"/>
                  <w:divBdr>
                    <w:top w:val="none" w:sz="0" w:space="0" w:color="auto"/>
                    <w:left w:val="none" w:sz="0" w:space="0" w:color="auto"/>
                    <w:bottom w:val="none" w:sz="0" w:space="0" w:color="auto"/>
                    <w:right w:val="none" w:sz="0" w:space="0" w:color="auto"/>
                  </w:divBdr>
                  <w:divsChild>
                    <w:div w:id="9618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buy.nsw.gov.au/categories/constructio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buy.nsw.gov.au/categories/construc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uy.nsw.gov.au/categories/construction" TargetMode="External"/><Relationship Id="rId25" Type="http://schemas.openxmlformats.org/officeDocument/2006/relationships/hyperlink" Target="https://www.epa.nsw.gov.au/your-environment/waste/industrial-waste/construction-demolition"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longservice.nsw.gov.au/bci" TargetMode="External"/><Relationship Id="rId20" Type="http://schemas.openxmlformats.org/officeDocument/2006/relationships/hyperlink" Target="https://www.spatial.nsw.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buy.nsw.gov.au/categories/construc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irtrading.nsw.gov.au/news-and-updates/notices/changes-coming-class-3-and-9c-buildings-2023" TargetMode="External"/><Relationship Id="rId23" Type="http://schemas.openxmlformats.org/officeDocument/2006/relationships/hyperlink" Target="https://buy.nsw.gov.au/categories/construction"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spatial.nsw.gov.a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irtrading.nsw.gov.au/trades-and-businesses/construction-and-trade-essentials/DBP-regulated-buildings" TargetMode="External"/><Relationship Id="rId22" Type="http://schemas.openxmlformats.org/officeDocument/2006/relationships/hyperlink" Target="https://www.safework.nsw.gov.au/resource-library/list-of-all-codes-of-practice" TargetMode="Externa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FA1F974A242269B7C003EF9E47C4D"/>
        <w:category>
          <w:name w:val="General"/>
          <w:gallery w:val="placeholder"/>
        </w:category>
        <w:types>
          <w:type w:val="bbPlcHdr"/>
        </w:types>
        <w:behaviors>
          <w:behavior w:val="content"/>
        </w:behaviors>
        <w:guid w:val="{505DFE47-AB49-419F-A21C-42FCDDD8BC8B}"/>
      </w:docPartPr>
      <w:docPartBody>
        <w:p w:rsidR="00257DC9" w:rsidRDefault="00F13BE5" w:rsidP="00F13BE5">
          <w:pPr>
            <w:pStyle w:val="3C6FA1F974A242269B7C003EF9E47C4D"/>
          </w:pPr>
          <w:r w:rsidRPr="00F15EF8">
            <w:rPr>
              <w:rStyle w:val="PlaceholderText"/>
            </w:rPr>
            <w:t>[Title]</w:t>
          </w:r>
        </w:p>
      </w:docPartBody>
    </w:docPart>
    <w:docPart>
      <w:docPartPr>
        <w:name w:val="5DE14697128F4502B2BB1275C71502D2"/>
        <w:category>
          <w:name w:val="General"/>
          <w:gallery w:val="placeholder"/>
        </w:category>
        <w:types>
          <w:type w:val="bbPlcHdr"/>
        </w:types>
        <w:behaviors>
          <w:behavior w:val="content"/>
        </w:behaviors>
        <w:guid w:val="{5A8577B0-EF8C-45B2-9A30-1E25634EC907}"/>
      </w:docPartPr>
      <w:docPartBody>
        <w:p w:rsidR="00257DC9" w:rsidRDefault="00F13BE5" w:rsidP="00F13BE5">
          <w:pPr>
            <w:pStyle w:val="5DE14697128F4502B2BB1275C71502D2"/>
          </w:pPr>
          <w:r w:rsidRPr="00F15EF8">
            <w:rPr>
              <w:rStyle w:val="PlaceholderText"/>
            </w:rPr>
            <w:t>[Subject]</w:t>
          </w:r>
        </w:p>
      </w:docPartBody>
    </w:docPart>
    <w:docPart>
      <w:docPartPr>
        <w:name w:val="0AFCF8FA886E4549B21F1FBD612C60F5"/>
        <w:category>
          <w:name w:val="General"/>
          <w:gallery w:val="placeholder"/>
        </w:category>
        <w:types>
          <w:type w:val="bbPlcHdr"/>
        </w:types>
        <w:behaviors>
          <w:behavior w:val="content"/>
        </w:behaviors>
        <w:guid w:val="{07B2A097-A765-4B70-A112-1EF7C4E9FF20}"/>
      </w:docPartPr>
      <w:docPartBody>
        <w:p w:rsidR="00F9250E" w:rsidRDefault="00EE3CC8" w:rsidP="00EE3CC8">
          <w:pPr>
            <w:pStyle w:val="0AFCF8FA886E4549B21F1FBD612C60F5"/>
          </w:pPr>
          <w:r w:rsidRPr="00FD1EAA">
            <w:rPr>
              <w:rStyle w:val="PlaceholderText"/>
            </w:rPr>
            <w:t>[Subject]</w:t>
          </w:r>
        </w:p>
      </w:docPartBody>
    </w:docPart>
    <w:docPart>
      <w:docPartPr>
        <w:name w:val="755BCB92C1B04B24A133CCEDF3814301"/>
        <w:category>
          <w:name w:val="General"/>
          <w:gallery w:val="placeholder"/>
        </w:category>
        <w:types>
          <w:type w:val="bbPlcHdr"/>
        </w:types>
        <w:behaviors>
          <w:behavior w:val="content"/>
        </w:behaviors>
        <w:guid w:val="{ECA4CBFB-BB5D-45CF-9E74-8CE59A539016}"/>
      </w:docPartPr>
      <w:docPartBody>
        <w:p w:rsidR="00F9250E" w:rsidRDefault="00EE3CC8" w:rsidP="00EE3CC8">
          <w:pPr>
            <w:pStyle w:val="755BCB92C1B04B24A133CCEDF3814301"/>
          </w:pPr>
          <w:r w:rsidRPr="00884C6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EC"/>
    <w:rsid w:val="00035041"/>
    <w:rsid w:val="0003565D"/>
    <w:rsid w:val="0005642F"/>
    <w:rsid w:val="000650B9"/>
    <w:rsid w:val="000677D9"/>
    <w:rsid w:val="00077486"/>
    <w:rsid w:val="00092122"/>
    <w:rsid w:val="000A507D"/>
    <w:rsid w:val="000F5E89"/>
    <w:rsid w:val="00150A1E"/>
    <w:rsid w:val="00155683"/>
    <w:rsid w:val="00176151"/>
    <w:rsid w:val="0018674B"/>
    <w:rsid w:val="001A2EE9"/>
    <w:rsid w:val="001E3D53"/>
    <w:rsid w:val="00204788"/>
    <w:rsid w:val="00257DC9"/>
    <w:rsid w:val="00263C12"/>
    <w:rsid w:val="00294F3B"/>
    <w:rsid w:val="002A445D"/>
    <w:rsid w:val="002A736E"/>
    <w:rsid w:val="002B7AD0"/>
    <w:rsid w:val="002C0117"/>
    <w:rsid w:val="002E4D7A"/>
    <w:rsid w:val="003E36BC"/>
    <w:rsid w:val="003F5DDA"/>
    <w:rsid w:val="00422503"/>
    <w:rsid w:val="004A396A"/>
    <w:rsid w:val="004D6522"/>
    <w:rsid w:val="004F15CD"/>
    <w:rsid w:val="00553A6B"/>
    <w:rsid w:val="00591B8B"/>
    <w:rsid w:val="005A5A3F"/>
    <w:rsid w:val="005A7B26"/>
    <w:rsid w:val="005E1386"/>
    <w:rsid w:val="005F5D6A"/>
    <w:rsid w:val="006C4BC3"/>
    <w:rsid w:val="006F1B12"/>
    <w:rsid w:val="00715056"/>
    <w:rsid w:val="0071645C"/>
    <w:rsid w:val="0076592F"/>
    <w:rsid w:val="00781684"/>
    <w:rsid w:val="008004B6"/>
    <w:rsid w:val="0080082C"/>
    <w:rsid w:val="0086287F"/>
    <w:rsid w:val="0092124A"/>
    <w:rsid w:val="00932725"/>
    <w:rsid w:val="00963F9B"/>
    <w:rsid w:val="009672C5"/>
    <w:rsid w:val="009D3AB6"/>
    <w:rsid w:val="00A42A7D"/>
    <w:rsid w:val="00A636E6"/>
    <w:rsid w:val="00A738DC"/>
    <w:rsid w:val="00AC4618"/>
    <w:rsid w:val="00B52A3A"/>
    <w:rsid w:val="00B6343F"/>
    <w:rsid w:val="00B7153C"/>
    <w:rsid w:val="00B974E4"/>
    <w:rsid w:val="00BC1DA3"/>
    <w:rsid w:val="00BE427D"/>
    <w:rsid w:val="00BF1331"/>
    <w:rsid w:val="00BF2986"/>
    <w:rsid w:val="00C43DB4"/>
    <w:rsid w:val="00D3007C"/>
    <w:rsid w:val="00D30B3A"/>
    <w:rsid w:val="00D44F26"/>
    <w:rsid w:val="00D903B3"/>
    <w:rsid w:val="00DB7C5F"/>
    <w:rsid w:val="00DC2C09"/>
    <w:rsid w:val="00DE0196"/>
    <w:rsid w:val="00DE189F"/>
    <w:rsid w:val="00DE4B5E"/>
    <w:rsid w:val="00E0557E"/>
    <w:rsid w:val="00E215CA"/>
    <w:rsid w:val="00E55DEC"/>
    <w:rsid w:val="00E82F29"/>
    <w:rsid w:val="00E85C48"/>
    <w:rsid w:val="00EA10DB"/>
    <w:rsid w:val="00EB11AB"/>
    <w:rsid w:val="00EB43D7"/>
    <w:rsid w:val="00EB79D0"/>
    <w:rsid w:val="00EE3CC8"/>
    <w:rsid w:val="00F13BE5"/>
    <w:rsid w:val="00F37677"/>
    <w:rsid w:val="00F51BC6"/>
    <w:rsid w:val="00F530AB"/>
    <w:rsid w:val="00F6554F"/>
    <w:rsid w:val="00F667DE"/>
    <w:rsid w:val="00F9250E"/>
    <w:rsid w:val="00FA29EA"/>
    <w:rsid w:val="00FD5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E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CC8"/>
    <w:rPr>
      <w:color w:val="808080"/>
    </w:rPr>
  </w:style>
  <w:style w:type="paragraph" w:customStyle="1" w:styleId="3C6FA1F974A242269B7C003EF9E47C4D">
    <w:name w:val="3C6FA1F974A242269B7C003EF9E47C4D"/>
    <w:rsid w:val="00F13BE5"/>
  </w:style>
  <w:style w:type="paragraph" w:customStyle="1" w:styleId="5DE14697128F4502B2BB1275C71502D2">
    <w:name w:val="5DE14697128F4502B2BB1275C71502D2"/>
    <w:rsid w:val="00F13BE5"/>
  </w:style>
  <w:style w:type="paragraph" w:customStyle="1" w:styleId="0AFCF8FA886E4549B21F1FBD612C60F5">
    <w:name w:val="0AFCF8FA886E4549B21F1FBD612C60F5"/>
    <w:rsid w:val="00EE3CC8"/>
  </w:style>
  <w:style w:type="paragraph" w:customStyle="1" w:styleId="755BCB92C1B04B24A133CCEDF3814301">
    <w:name w:val="755BCB92C1B04B24A133CCEDF3814301"/>
    <w:rsid w:val="00EE3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35A1-FCCF-4C87-9079-0AFB02FC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2</TotalTime>
  <Pages>35</Pages>
  <Words>19632</Words>
  <Characters>111903</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Contract Name</vt:lpstr>
    </vt:vector>
  </TitlesOfParts>
  <Manager>Saifur Rehman</Manager>
  <Company>NSW Government</Company>
  <LinksUpToDate>false</LinksUpToDate>
  <CharactersWithSpaces>131273</CharactersWithSpaces>
  <SharedDoc>false</SharedDoc>
  <HLinks>
    <vt:vector size="12" baseType="variant">
      <vt:variant>
        <vt:i4>589839</vt:i4>
      </vt:variant>
      <vt:variant>
        <vt:i4>177</vt:i4>
      </vt:variant>
      <vt:variant>
        <vt:i4>0</vt:i4>
      </vt:variant>
      <vt:variant>
        <vt:i4>5</vt:i4>
      </vt:variant>
      <vt:variant>
        <vt:lpwstr>http://kids.nsw.gov.au/kids/working/prohibitedemployment.cfm</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Stewartg;Michael Bonzol</dc:creator>
  <cp:keywords>GC21 stardard form</cp:keywords>
  <dc:description>Amendment date: 2 September 2009</dc:description>
  <cp:lastModifiedBy>Philip Beddoe</cp:lastModifiedBy>
  <cp:revision>3</cp:revision>
  <cp:lastPrinted>2016-09-20T01:51:00Z</cp:lastPrinted>
  <dcterms:created xsi:type="dcterms:W3CDTF">2024-02-02T06:04:00Z</dcterms:created>
  <dcterms:modified xsi:type="dcterms:W3CDTF">2024-02-02T06:05:00Z</dcterms:modified>
  <cp:category>Procurement System for 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c9b1afb6-27e2-4545-b2ff-d13aad4e50e4</vt:lpwstr>
  </property>
  <property fmtid="{D5CDD505-2E9C-101B-9397-08002B2CF9AE}" pid="3" name="Item Previous Reference">
    <vt:lpwstr/>
  </property>
  <property fmtid="{D5CDD505-2E9C-101B-9397-08002B2CF9AE}" pid="4" name="Item Reference">
    <vt:lpwstr/>
  </property>
  <property fmtid="{D5CDD505-2E9C-101B-9397-08002B2CF9AE}" pid="5" name="DMS Item ID">
    <vt:lpwstr>77931207</vt:lpwstr>
  </property>
  <property fmtid="{D5CDD505-2E9C-101B-9397-08002B2CF9AE}" pid="6" name="DMS Library Name">
    <vt:lpwstr>ACTIVE</vt:lpwstr>
  </property>
  <property fmtid="{D5CDD505-2E9C-101B-9397-08002B2CF9AE}" pid="7" name="DMS Version">
    <vt:lpwstr>3</vt:lpwstr>
  </property>
</Properties>
</file>