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58" w:rsidRPr="00543599" w:rsidRDefault="00086358" w:rsidP="00086358">
      <w:pPr>
        <w:spacing w:after="0" w:line="240" w:lineRule="auto"/>
        <w:jc w:val="both"/>
        <w:rPr>
          <w:rFonts w:ascii="Arial" w:hAnsi="Arial" w:cs="Arial"/>
          <w:b/>
          <w:sz w:val="28"/>
          <w:szCs w:val="36"/>
        </w:rPr>
      </w:pPr>
      <w:bookmarkStart w:id="0" w:name="_GoBack"/>
      <w:bookmarkEnd w:id="0"/>
      <w:r w:rsidRPr="00543599">
        <w:rPr>
          <w:rFonts w:ascii="Arial" w:hAnsi="Arial" w:cs="Arial"/>
          <w:b/>
          <w:sz w:val="28"/>
          <w:szCs w:val="36"/>
        </w:rPr>
        <w:t xml:space="preserve">Nominated Personnel Approval Template </w:t>
      </w:r>
    </w:p>
    <w:p w:rsidR="00086358" w:rsidRPr="00543599" w:rsidRDefault="00E23B35" w:rsidP="00E23B35">
      <w:pPr>
        <w:tabs>
          <w:tab w:val="left" w:pos="3210"/>
        </w:tabs>
        <w:spacing w:after="0" w:line="240" w:lineRule="auto"/>
        <w:ind w:left="-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1580" w:rsidRDefault="00086358" w:rsidP="00543599">
      <w:pPr>
        <w:spacing w:after="0" w:line="240" w:lineRule="auto"/>
        <w:ind w:left="-567"/>
        <w:jc w:val="both"/>
        <w:rPr>
          <w:rFonts w:ascii="Arial" w:hAnsi="Arial" w:cs="Arial"/>
          <w:sz w:val="20"/>
        </w:rPr>
      </w:pPr>
      <w:r w:rsidRPr="00543599">
        <w:rPr>
          <w:rFonts w:ascii="Arial" w:hAnsi="Arial" w:cs="Arial"/>
          <w:sz w:val="20"/>
        </w:rPr>
        <w:t xml:space="preserve">Nominated </w:t>
      </w:r>
      <w:r w:rsidR="00B42234" w:rsidRPr="00543599">
        <w:rPr>
          <w:rFonts w:ascii="Arial" w:hAnsi="Arial" w:cs="Arial"/>
          <w:sz w:val="20"/>
        </w:rPr>
        <w:t>personnel in the categories of P</w:t>
      </w:r>
      <w:r w:rsidRPr="00543599">
        <w:rPr>
          <w:rFonts w:ascii="Arial" w:hAnsi="Arial" w:cs="Arial"/>
          <w:sz w:val="20"/>
        </w:rPr>
        <w:t xml:space="preserve">artner, Special Counsel and Senior Associate that have not been listed in the executed Professional Services Deed, </w:t>
      </w:r>
      <w:r w:rsidR="000325B0" w:rsidRPr="00543599">
        <w:rPr>
          <w:rFonts w:ascii="Arial" w:hAnsi="Arial" w:cs="Arial"/>
          <w:sz w:val="20"/>
        </w:rPr>
        <w:t xml:space="preserve">and </w:t>
      </w:r>
      <w:r w:rsidRPr="00543599">
        <w:rPr>
          <w:rFonts w:ascii="Arial" w:hAnsi="Arial" w:cs="Arial"/>
          <w:sz w:val="20"/>
        </w:rPr>
        <w:t>are required to be engaged on a legal matter, require prior approval by</w:t>
      </w:r>
      <w:r w:rsidR="00FE3C0D" w:rsidRPr="00543599">
        <w:rPr>
          <w:rFonts w:ascii="Arial" w:hAnsi="Arial" w:cs="Arial"/>
          <w:sz w:val="20"/>
        </w:rPr>
        <w:t xml:space="preserve"> the Executive Contract Manager on behalf of the State</w:t>
      </w:r>
      <w:r w:rsidRPr="00543599">
        <w:rPr>
          <w:rFonts w:ascii="Arial" w:hAnsi="Arial" w:cs="Arial"/>
          <w:sz w:val="20"/>
        </w:rPr>
        <w:t xml:space="preserve"> </w:t>
      </w:r>
      <w:r w:rsidRPr="00543599">
        <w:rPr>
          <w:rFonts w:ascii="Arial" w:hAnsi="Arial" w:cs="Arial"/>
          <w:b/>
          <w:sz w:val="20"/>
          <w:u w:val="single"/>
        </w:rPr>
        <w:t>before</w:t>
      </w:r>
      <w:r w:rsidRPr="00543599">
        <w:rPr>
          <w:rFonts w:ascii="Arial" w:hAnsi="Arial" w:cs="Arial"/>
          <w:sz w:val="20"/>
          <w:u w:val="single"/>
        </w:rPr>
        <w:t xml:space="preserve"> </w:t>
      </w:r>
      <w:r w:rsidRPr="00543599">
        <w:rPr>
          <w:rFonts w:ascii="Arial" w:hAnsi="Arial" w:cs="Arial"/>
          <w:sz w:val="20"/>
        </w:rPr>
        <w:t>the work commences on the matter.</w:t>
      </w:r>
    </w:p>
    <w:p w:rsidR="002D310D" w:rsidRDefault="002D310D" w:rsidP="00543599">
      <w:pPr>
        <w:spacing w:after="0" w:line="240" w:lineRule="auto"/>
        <w:ind w:left="-567"/>
        <w:jc w:val="both"/>
        <w:rPr>
          <w:rFonts w:ascii="Arial" w:hAnsi="Arial" w:cs="Arial"/>
          <w:sz w:val="20"/>
        </w:rPr>
      </w:pPr>
    </w:p>
    <w:p w:rsidR="0036390E" w:rsidRDefault="002D310D" w:rsidP="00C65AC6">
      <w:pPr>
        <w:tabs>
          <w:tab w:val="left" w:pos="284"/>
        </w:tabs>
        <w:spacing w:after="0" w:line="240" w:lineRule="auto"/>
        <w:ind w:left="567" w:hanging="1134"/>
        <w:jc w:val="both"/>
        <w:rPr>
          <w:rFonts w:ascii="Arial" w:hAnsi="Arial" w:cs="Arial"/>
          <w:sz w:val="20"/>
        </w:rPr>
      </w:pPr>
      <w:r w:rsidRPr="00E23B35">
        <w:rPr>
          <w:rFonts w:ascii="Arial" w:hAnsi="Arial" w:cs="Arial"/>
          <w:b/>
          <w:sz w:val="20"/>
        </w:rPr>
        <w:t>Note:</w:t>
      </w:r>
      <w:r>
        <w:rPr>
          <w:rFonts w:ascii="Arial" w:hAnsi="Arial" w:cs="Arial"/>
          <w:sz w:val="20"/>
        </w:rPr>
        <w:t xml:space="preserve"> </w:t>
      </w:r>
      <w:r w:rsidR="00777BE0">
        <w:rPr>
          <w:rFonts w:ascii="Arial" w:hAnsi="Arial" w:cs="Arial"/>
          <w:sz w:val="20"/>
        </w:rPr>
        <w:tab/>
      </w:r>
      <w:r w:rsidR="00024F14">
        <w:rPr>
          <w:rFonts w:ascii="Arial" w:hAnsi="Arial" w:cs="Arial"/>
          <w:sz w:val="20"/>
        </w:rPr>
        <w:t xml:space="preserve">1.  </w:t>
      </w:r>
      <w:r w:rsidRPr="006336DD">
        <w:rPr>
          <w:rFonts w:ascii="Arial" w:hAnsi="Arial" w:cs="Arial"/>
          <w:b/>
          <w:sz w:val="20"/>
          <w:u w:val="single"/>
        </w:rPr>
        <w:t>All</w:t>
      </w:r>
      <w:r>
        <w:rPr>
          <w:rFonts w:ascii="Arial" w:hAnsi="Arial" w:cs="Arial"/>
          <w:sz w:val="20"/>
        </w:rPr>
        <w:t xml:space="preserve"> sections </w:t>
      </w:r>
      <w:r w:rsidR="00777BE0">
        <w:rPr>
          <w:rFonts w:ascii="Arial" w:hAnsi="Arial" w:cs="Arial"/>
          <w:sz w:val="20"/>
        </w:rPr>
        <w:t>must</w:t>
      </w:r>
      <w:r>
        <w:rPr>
          <w:rFonts w:ascii="Arial" w:hAnsi="Arial" w:cs="Arial"/>
          <w:sz w:val="20"/>
        </w:rPr>
        <w:t xml:space="preserve"> be completed if seeking </w:t>
      </w:r>
      <w:r w:rsidRPr="0036390E">
        <w:rPr>
          <w:rFonts w:ascii="Arial" w:hAnsi="Arial" w:cs="Arial"/>
          <w:sz w:val="20"/>
        </w:rPr>
        <w:t>formal</w:t>
      </w:r>
      <w:r w:rsidRPr="002D310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approval</w:t>
      </w:r>
      <w:r w:rsidR="00024F14">
        <w:rPr>
          <w:rFonts w:ascii="Arial" w:hAnsi="Arial" w:cs="Arial"/>
          <w:sz w:val="20"/>
        </w:rPr>
        <w:t xml:space="preserve"> for nominated personnel to be added to sub panel</w:t>
      </w:r>
      <w:r w:rsidR="00C65AC6">
        <w:rPr>
          <w:rFonts w:ascii="Arial" w:hAnsi="Arial" w:cs="Arial"/>
          <w:sz w:val="20"/>
        </w:rPr>
        <w:t>s/areas</w:t>
      </w:r>
      <w:r w:rsidR="00024F14">
        <w:rPr>
          <w:rFonts w:ascii="Arial" w:hAnsi="Arial" w:cs="Arial"/>
          <w:sz w:val="20"/>
        </w:rPr>
        <w:t xml:space="preserve"> of law that your panel firm was awarded to under the NSW </w:t>
      </w:r>
      <w:r w:rsidR="00C65AC6">
        <w:rPr>
          <w:rFonts w:ascii="Arial" w:hAnsi="Arial" w:cs="Arial"/>
          <w:sz w:val="20"/>
        </w:rPr>
        <w:t>Government Legal Services Panel</w:t>
      </w:r>
      <w:r>
        <w:rPr>
          <w:rFonts w:ascii="Arial" w:hAnsi="Arial" w:cs="Arial"/>
          <w:sz w:val="20"/>
        </w:rPr>
        <w:t xml:space="preserve">. </w:t>
      </w:r>
    </w:p>
    <w:p w:rsidR="006336DD" w:rsidRDefault="006336DD" w:rsidP="006336DD">
      <w:pPr>
        <w:spacing w:after="0" w:line="240" w:lineRule="auto"/>
        <w:ind w:left="284" w:hanging="851"/>
        <w:jc w:val="both"/>
        <w:rPr>
          <w:rFonts w:ascii="Arial" w:hAnsi="Arial" w:cs="Arial"/>
          <w:sz w:val="20"/>
        </w:rPr>
      </w:pPr>
    </w:p>
    <w:p w:rsidR="002D310D" w:rsidRPr="00543599" w:rsidRDefault="00024F14" w:rsidP="00024F14">
      <w:pPr>
        <w:spacing w:after="0" w:line="240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 </w:t>
      </w:r>
      <w:r w:rsidR="004E7803">
        <w:rPr>
          <w:rFonts w:ascii="Arial" w:hAnsi="Arial" w:cs="Arial"/>
          <w:sz w:val="20"/>
        </w:rPr>
        <w:t>Complete sections 1</w:t>
      </w:r>
      <w:r w:rsidR="00C65AC6">
        <w:rPr>
          <w:rFonts w:ascii="Arial" w:hAnsi="Arial" w:cs="Arial"/>
          <w:sz w:val="20"/>
        </w:rPr>
        <w:t xml:space="preserve"> </w:t>
      </w:r>
      <w:r w:rsidR="004E7803">
        <w:rPr>
          <w:rFonts w:ascii="Arial" w:hAnsi="Arial" w:cs="Arial"/>
          <w:sz w:val="20"/>
        </w:rPr>
        <w:t>-</w:t>
      </w:r>
      <w:r w:rsidR="00C65AC6">
        <w:rPr>
          <w:rFonts w:ascii="Arial" w:hAnsi="Arial" w:cs="Arial"/>
          <w:sz w:val="20"/>
        </w:rPr>
        <w:t xml:space="preserve"> </w:t>
      </w:r>
      <w:r w:rsidR="004E7803">
        <w:rPr>
          <w:rFonts w:ascii="Arial" w:hAnsi="Arial" w:cs="Arial"/>
          <w:sz w:val="20"/>
        </w:rPr>
        <w:t xml:space="preserve">6 </w:t>
      </w:r>
      <w:r w:rsidR="00E23B35">
        <w:rPr>
          <w:rFonts w:ascii="Arial" w:hAnsi="Arial" w:cs="Arial"/>
          <w:sz w:val="20"/>
        </w:rPr>
        <w:t>to seek</w:t>
      </w:r>
      <w:r w:rsidR="004E7803">
        <w:rPr>
          <w:rFonts w:ascii="Arial" w:hAnsi="Arial" w:cs="Arial"/>
          <w:sz w:val="20"/>
        </w:rPr>
        <w:t xml:space="preserve"> an</w:t>
      </w:r>
      <w:r w:rsidR="002D310D">
        <w:rPr>
          <w:rFonts w:ascii="Arial" w:hAnsi="Arial" w:cs="Arial"/>
          <w:sz w:val="20"/>
        </w:rPr>
        <w:t xml:space="preserve"> exception for </w:t>
      </w:r>
      <w:r w:rsidR="004E7803">
        <w:rPr>
          <w:rFonts w:ascii="Arial" w:hAnsi="Arial" w:cs="Arial"/>
          <w:sz w:val="20"/>
        </w:rPr>
        <w:t xml:space="preserve">a </w:t>
      </w:r>
      <w:r w:rsidR="002D310D">
        <w:rPr>
          <w:rFonts w:ascii="Arial" w:hAnsi="Arial" w:cs="Arial"/>
          <w:sz w:val="20"/>
        </w:rPr>
        <w:t>s</w:t>
      </w:r>
      <w:r w:rsidR="004E7803">
        <w:rPr>
          <w:rFonts w:ascii="Arial" w:hAnsi="Arial" w:cs="Arial"/>
          <w:sz w:val="20"/>
        </w:rPr>
        <w:t>taff member</w:t>
      </w:r>
      <w:r w:rsidR="002D310D">
        <w:rPr>
          <w:rFonts w:ascii="Arial" w:hAnsi="Arial" w:cs="Arial"/>
          <w:sz w:val="20"/>
        </w:rPr>
        <w:t xml:space="preserve"> </w:t>
      </w:r>
      <w:r w:rsidR="00120418">
        <w:rPr>
          <w:rFonts w:ascii="Arial" w:hAnsi="Arial" w:cs="Arial"/>
          <w:sz w:val="20"/>
        </w:rPr>
        <w:t xml:space="preserve">who is </w:t>
      </w:r>
      <w:r w:rsidR="004E7803">
        <w:rPr>
          <w:rFonts w:ascii="Arial" w:hAnsi="Arial" w:cs="Arial"/>
          <w:sz w:val="20"/>
        </w:rPr>
        <w:t>required to</w:t>
      </w:r>
      <w:r w:rsidR="00777BE0">
        <w:rPr>
          <w:rFonts w:ascii="Arial" w:hAnsi="Arial" w:cs="Arial"/>
          <w:sz w:val="20"/>
        </w:rPr>
        <w:t xml:space="preserve"> </w:t>
      </w:r>
      <w:r w:rsidR="004E7803">
        <w:rPr>
          <w:rFonts w:ascii="Arial" w:hAnsi="Arial" w:cs="Arial"/>
          <w:sz w:val="20"/>
        </w:rPr>
        <w:t>assist</w:t>
      </w:r>
      <w:r w:rsidR="002D310D">
        <w:rPr>
          <w:rFonts w:ascii="Arial" w:hAnsi="Arial" w:cs="Arial"/>
          <w:sz w:val="20"/>
        </w:rPr>
        <w:t xml:space="preserve"> on a </w:t>
      </w:r>
      <w:r w:rsidR="004E7803">
        <w:rPr>
          <w:rFonts w:ascii="Arial" w:hAnsi="Arial" w:cs="Arial"/>
          <w:sz w:val="20"/>
        </w:rPr>
        <w:t xml:space="preserve">sub panel/area of law </w:t>
      </w:r>
      <w:r w:rsidR="00120418">
        <w:rPr>
          <w:rFonts w:ascii="Arial" w:hAnsi="Arial" w:cs="Arial"/>
          <w:sz w:val="20"/>
        </w:rPr>
        <w:t xml:space="preserve">matter, </w:t>
      </w:r>
      <w:r w:rsidR="002D310D">
        <w:rPr>
          <w:rFonts w:ascii="Arial" w:hAnsi="Arial" w:cs="Arial"/>
          <w:sz w:val="20"/>
        </w:rPr>
        <w:t>which they do not specialise in</w:t>
      </w:r>
      <w:r w:rsidR="00777BE0">
        <w:rPr>
          <w:rFonts w:ascii="Arial" w:hAnsi="Arial" w:cs="Arial"/>
          <w:sz w:val="20"/>
        </w:rPr>
        <w:t>,</w:t>
      </w:r>
      <w:r w:rsidR="0036390E">
        <w:rPr>
          <w:rFonts w:ascii="Arial" w:hAnsi="Arial" w:cs="Arial"/>
          <w:sz w:val="20"/>
        </w:rPr>
        <w:t xml:space="preserve"> but their skill set is required.  Panel Firm tax invoices will still be processed for staff </w:t>
      </w:r>
      <w:r w:rsidR="00B65096">
        <w:rPr>
          <w:rFonts w:ascii="Arial" w:hAnsi="Arial" w:cs="Arial"/>
          <w:sz w:val="20"/>
        </w:rPr>
        <w:t xml:space="preserve">members </w:t>
      </w:r>
      <w:r w:rsidR="0036390E">
        <w:rPr>
          <w:rFonts w:ascii="Arial" w:hAnsi="Arial" w:cs="Arial"/>
          <w:sz w:val="20"/>
        </w:rPr>
        <w:t xml:space="preserve">who fall </w:t>
      </w:r>
      <w:r w:rsidR="006336DD">
        <w:rPr>
          <w:rFonts w:ascii="Arial" w:hAnsi="Arial" w:cs="Arial"/>
          <w:sz w:val="20"/>
        </w:rPr>
        <w:t>under</w:t>
      </w:r>
      <w:r w:rsidR="0036390E">
        <w:rPr>
          <w:rFonts w:ascii="Arial" w:hAnsi="Arial" w:cs="Arial"/>
          <w:sz w:val="20"/>
        </w:rPr>
        <w:t xml:space="preserve"> this category</w:t>
      </w:r>
      <w:r w:rsidR="00C65AC6">
        <w:rPr>
          <w:rFonts w:ascii="Arial" w:hAnsi="Arial" w:cs="Arial"/>
          <w:sz w:val="20"/>
        </w:rPr>
        <w:t>,</w:t>
      </w:r>
    </w:p>
    <w:p w:rsidR="00086358" w:rsidRPr="00543599" w:rsidRDefault="00086358" w:rsidP="00E23B35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W w:w="9899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2386"/>
        <w:gridCol w:w="7513"/>
      </w:tblGrid>
      <w:tr w:rsidR="00086358" w:rsidRPr="00467E82" w:rsidTr="00891580">
        <w:trPr>
          <w:trHeight w:val="78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58" w:rsidRPr="00777BE0" w:rsidRDefault="00086358" w:rsidP="00E23B3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577" w:hanging="5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7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358" w:rsidRPr="00467E82" w:rsidRDefault="00086358" w:rsidP="00E23B3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2363" w:rsidRPr="00467E82" w:rsidTr="00891580">
        <w:trPr>
          <w:trHeight w:val="5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363" w:rsidRPr="00467E82" w:rsidRDefault="002B78E8" w:rsidP="00E23B3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577" w:hanging="5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Panel </w:t>
            </w:r>
            <w:r w:rsidR="00832363"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Firm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id w:val="-1355415354"/>
              <w:lock w:val="sdtLocked"/>
              <w:placeholder>
                <w:docPart w:val="DefaultPlaceholder_1082065159"/>
              </w:placeholder>
              <w:comboBox>
                <w:listItem w:displayText="Allens" w:value="Allens"/>
                <w:listItem w:displayText="Ashurst" w:value="Ashurst"/>
                <w:listItem w:displayText="Baker &amp; McKenzie" w:value="Baker &amp; McKenzie"/>
                <w:listItem w:displayText="Bartier Perry" w:value="Bartier Perry"/>
                <w:listItem w:displayText="Cashare" w:value="Cashare"/>
                <w:listItem w:displayText="Clayton Utz" w:value="Clayton Utz"/>
                <w:listItem w:displayText="Coleman Greig" w:value="Coleman Greig"/>
                <w:listItem w:displayText="Colin Biggers &amp; Paisley" w:value="Colin Biggers &amp; Paisley"/>
                <w:listItem w:displayText="Corrs Chambers Westgarth" w:value="Corrs Chambers Westgarth"/>
                <w:listItem w:displayText="Craddock Murray Neumann Lawyers" w:value="Craddock Murray Neumann Lawyers"/>
                <w:listItem w:displayText="Crown Solicitor's Office" w:value="Crown Solicitor's Office"/>
                <w:listItem w:displayText="DLA Piper" w:value="DLA Piper"/>
                <w:listItem w:displayText="Gair Legal" w:value="Gair Legal"/>
                <w:listItem w:displayText="Gilbert + Tobin" w:value="Gilbert + Tobin"/>
                <w:listItem w:displayText="Gillis Delaney" w:value="Gillis Delaney"/>
                <w:listItem w:displayText="Herbert Smith Freehills" w:value="Herbert Smith Freehills"/>
                <w:listItem w:displayText="Hicksons" w:value="Hicksons"/>
                <w:listItem w:displayText="Holding Redlich" w:value="Holding Redlich"/>
                <w:listItem w:displayText="Hunt &amp; Hunt Lawyers" w:value="Hunt &amp; Hunt Lawyers"/>
                <w:listItem w:displayText="HWL Ebsworth Lawyers" w:value="HWL Ebsworth Lawyers"/>
                <w:listItem w:displayText="Ingenio Consulting" w:value="Ingenio Consulting"/>
                <w:listItem w:displayText="K &amp; L Gates" w:value="K &amp; L Gates"/>
                <w:listItem w:displayText="King &amp; Wood Mallesons" w:value="King &amp; Wood Mallesons"/>
                <w:listItem w:displayText="Lander &amp; Rogers" w:value="Lander &amp; Rogers"/>
                <w:listItem w:displayText="Lindsay Taylor Lawyers" w:value="Lindsay Taylor Lawyers"/>
                <w:listItem w:displayText="Maddocks" w:value="Maddocks"/>
                <w:listItem w:displayText="Makinson d'Apice" w:value="Makinson d'Apice"/>
                <w:listItem w:displayText="McCabe Curwood" w:value="McCabe Curwood"/>
                <w:listItem w:displayText="McCullough Robertson" w:value="McCullough Robertson"/>
                <w:listItem w:displayText="Mills Oakley" w:value="Mills Oakley"/>
                <w:listItem w:displayText="Minter Ellison" w:value="Minter Ellison"/>
                <w:listItem w:displayText="Moray &amp; Agnew" w:value="Moray &amp; Agnew"/>
                <w:listItem w:displayText="Norton Rose" w:value="Norton Rose"/>
                <w:listItem w:displayText="PricewaterhouseCoopers" w:value="PricewaterhouseCoopers"/>
                <w:listItem w:displayText="Rankin Ellison Lawyers" w:value="Rankin Ellison Lawyers"/>
                <w:listItem w:displayText="Salvos Legal" w:value="Salvos Legal"/>
                <w:listItem w:displayText="Smythe Wozniak Lawyers" w:value="Smythe Wozniak Lawyers"/>
                <w:listItem w:displayText="Sparke Helmore" w:value="Sparke Helmore"/>
                <w:listItem w:displayText="Thomson Geer" w:value="Thomson Geer"/>
                <w:listItem w:displayText="Workdynamic Australia" w:value="Workdynamic Australia"/>
                <w:listItem w:displayText="Wotton + Kearney" w:value="Wotton + Kearney"/>
                <w:listItem w:displayText="...Select Panel Firm..." w:value="...Select Panel Firm..."/>
              </w:comboBox>
            </w:sdtPr>
            <w:sdtEndPr/>
            <w:sdtContent>
              <w:p w:rsidR="002B78E8" w:rsidRPr="00467E82" w:rsidRDefault="00BF1F07" w:rsidP="00E23B35">
                <w:pPr>
                  <w:spacing w:before="120" w:after="12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303EF8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highlight w:val="yellow"/>
                  </w:rPr>
                  <w:t>...Select Panel Firm...</w:t>
                </w:r>
              </w:p>
            </w:sdtContent>
          </w:sdt>
        </w:tc>
      </w:tr>
      <w:tr w:rsidR="00AA1BB5" w:rsidRPr="00467E82" w:rsidTr="00891580">
        <w:trPr>
          <w:trHeight w:val="5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BB5" w:rsidRPr="00467E82" w:rsidRDefault="00AA1BB5" w:rsidP="00E23B3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577" w:hanging="5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Previous Firm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BB5" w:rsidRPr="00467E82" w:rsidRDefault="00E23B35" w:rsidP="00E23B3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</w:t>
            </w:r>
            <w:r w:rsidR="00AA1BB5" w:rsidRPr="00467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nsert name of previous</w:t>
            </w:r>
            <w:r w:rsidR="002D3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Panel</w:t>
            </w:r>
            <w:r w:rsidR="00AA1BB5" w:rsidRPr="00467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Firm, if applicable)</w:t>
            </w:r>
          </w:p>
        </w:tc>
      </w:tr>
      <w:tr w:rsidR="00086358" w:rsidRPr="00467E82" w:rsidTr="00891580">
        <w:trPr>
          <w:trHeight w:val="5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358" w:rsidRPr="00467E82" w:rsidRDefault="00086358" w:rsidP="00E23B3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577" w:hanging="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 Grade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DA3" w:rsidRPr="00467E82" w:rsidRDefault="00E87E77" w:rsidP="00E23B3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(Grade as set out in the fee structure in Returnable Schedule 7</w:t>
            </w:r>
            <w:r w:rsidR="00891F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E87E77" w:rsidRPr="00467E82" w:rsidRDefault="002E73A0" w:rsidP="00E23B35">
            <w:pPr>
              <w:tabs>
                <w:tab w:val="left" w:pos="2100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highlight w:val="yellow"/>
                </w:rPr>
                <w:id w:val="-1431507706"/>
                <w:lock w:val="sdtLocked"/>
                <w:placeholder>
                  <w:docPart w:val="DefaultPlaceholder_1082065159"/>
                </w:placeholder>
                <w:comboBox>
                  <w:listItem w:displayText="Partner" w:value="Partner"/>
                  <w:listItem w:displayText="Special Counsel" w:value="Special Counsel"/>
                  <w:listItem w:displayText="Senior Associate" w:value="Senior Associate"/>
                  <w:listItem w:displayText="Consultant (Partner Equivalent)" w:value="Consultant (Partner Equivalent)"/>
                  <w:listItem w:displayText="Consultant (Special Counsel Equivalent)" w:value="Consultant (Special Counsel Equivalent)"/>
                  <w:listItem w:displayText="...Select Resource Grade..." w:value="...Select Resource Grade..."/>
                </w:comboBox>
              </w:sdtPr>
              <w:sdtEndPr/>
              <w:sdtContent>
                <w:r w:rsidR="00BF1F07" w:rsidRPr="00303EF8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highlight w:val="yellow"/>
                  </w:rPr>
                  <w:t>...Select Resource Grade...</w:t>
                </w:r>
              </w:sdtContent>
            </w:sdt>
          </w:p>
        </w:tc>
      </w:tr>
      <w:tr w:rsidR="00BD6059" w:rsidRPr="00467E82" w:rsidTr="00891580">
        <w:trPr>
          <w:trHeight w:val="5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059" w:rsidRPr="00467E82" w:rsidRDefault="00E87E77" w:rsidP="00E23B3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577" w:hanging="5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Area(s) </w:t>
            </w:r>
            <w:r w:rsidR="00BD6059"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 Law</w:t>
            </w:r>
            <w:r w:rsidR="00BF1F07"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63" w:rsidRPr="006336DD" w:rsidRDefault="00891F57" w:rsidP="006336D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sub panel(s)/area(s) of law the staff member is seeking approval for, using the following format: </w:t>
            </w:r>
          </w:p>
          <w:p w:rsidR="00832363" w:rsidRPr="00467E82" w:rsidRDefault="00832363" w:rsidP="00E23B3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7E82">
              <w:rPr>
                <w:rFonts w:ascii="Arial" w:hAnsi="Arial" w:cs="Arial"/>
                <w:sz w:val="20"/>
                <w:szCs w:val="20"/>
              </w:rPr>
              <w:t xml:space="preserve">Sub Panel 6: Litigation and Inquires </w:t>
            </w:r>
          </w:p>
          <w:p w:rsidR="00E23B35" w:rsidRPr="00467E82" w:rsidRDefault="00832363" w:rsidP="006336D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7E82">
              <w:rPr>
                <w:rFonts w:ascii="Arial" w:hAnsi="Arial" w:cs="Arial"/>
                <w:sz w:val="20"/>
                <w:szCs w:val="20"/>
              </w:rPr>
              <w:t xml:space="preserve">Area of Law(a): Liability Litigation </w:t>
            </w:r>
          </w:p>
          <w:p w:rsidR="00777BE0" w:rsidRDefault="00891F57" w:rsidP="00E23B3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B78E8" w:rsidRPr="00467E82">
              <w:rPr>
                <w:rFonts w:ascii="Arial" w:hAnsi="Arial" w:cs="Arial"/>
                <w:sz w:val="20"/>
                <w:szCs w:val="20"/>
              </w:rPr>
              <w:t>nly request approval for sub panel(s)/area(s) of law that the prop</w:t>
            </w:r>
            <w:r w:rsidR="00E23B35">
              <w:rPr>
                <w:rFonts w:ascii="Arial" w:hAnsi="Arial" w:cs="Arial"/>
                <w:sz w:val="20"/>
                <w:szCs w:val="20"/>
              </w:rPr>
              <w:t>osed staff member specialises in</w:t>
            </w:r>
            <w:r w:rsidR="002B78E8" w:rsidRPr="00467E82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E87E77" w:rsidRPr="00467E82" w:rsidRDefault="002B78E8" w:rsidP="00E23B3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82">
              <w:rPr>
                <w:rFonts w:ascii="Arial" w:hAnsi="Arial" w:cs="Arial"/>
                <w:sz w:val="20"/>
                <w:szCs w:val="20"/>
              </w:rPr>
              <w:t>For example</w:t>
            </w:r>
            <w:r w:rsidR="00B821AA" w:rsidRPr="00467E82">
              <w:rPr>
                <w:rFonts w:ascii="Arial" w:hAnsi="Arial" w:cs="Arial"/>
                <w:sz w:val="20"/>
                <w:szCs w:val="20"/>
              </w:rPr>
              <w:t>,</w:t>
            </w:r>
            <w:r w:rsidR="00B821AA" w:rsidRPr="00467E82">
              <w:rPr>
                <w:rFonts w:ascii="Arial" w:hAnsi="Arial" w:cs="Arial"/>
                <w:b/>
                <w:sz w:val="20"/>
                <w:szCs w:val="20"/>
              </w:rPr>
              <w:t xml:space="preserve"> formal</w:t>
            </w:r>
            <w:r w:rsidR="00B821AA" w:rsidRPr="00467E82">
              <w:rPr>
                <w:rFonts w:ascii="Arial" w:hAnsi="Arial" w:cs="Arial"/>
                <w:sz w:val="20"/>
                <w:szCs w:val="20"/>
              </w:rPr>
              <w:t xml:space="preserve"> approval will not be given if the proposed staff member is a disputes resolution </w:t>
            </w:r>
            <w:r w:rsidR="00F929BD" w:rsidRPr="00467E82">
              <w:rPr>
                <w:rFonts w:ascii="Arial" w:hAnsi="Arial" w:cs="Arial"/>
                <w:sz w:val="20"/>
                <w:szCs w:val="20"/>
              </w:rPr>
              <w:t>lawye</w:t>
            </w:r>
            <w:r w:rsidR="00C65AC6">
              <w:rPr>
                <w:rFonts w:ascii="Arial" w:hAnsi="Arial" w:cs="Arial"/>
                <w:sz w:val="20"/>
                <w:szCs w:val="20"/>
              </w:rPr>
              <w:t>r</w:t>
            </w:r>
            <w:r w:rsidR="00F929BD" w:rsidRPr="00467E82">
              <w:rPr>
                <w:rFonts w:ascii="Arial" w:hAnsi="Arial" w:cs="Arial"/>
                <w:sz w:val="20"/>
                <w:szCs w:val="20"/>
              </w:rPr>
              <w:t xml:space="preserve"> seeking approval </w:t>
            </w:r>
            <w:r w:rsidR="00B821AA" w:rsidRPr="00467E82">
              <w:rPr>
                <w:rFonts w:ascii="Arial" w:hAnsi="Arial" w:cs="Arial"/>
                <w:sz w:val="20"/>
                <w:szCs w:val="20"/>
              </w:rPr>
              <w:t>for</w:t>
            </w:r>
            <w:r w:rsidR="004E7803">
              <w:rPr>
                <w:rFonts w:ascii="Arial" w:hAnsi="Arial" w:cs="Arial"/>
                <w:sz w:val="20"/>
                <w:szCs w:val="20"/>
              </w:rPr>
              <w:t xml:space="preserve"> a sub panel 2</w:t>
            </w:r>
            <w:r w:rsidR="00B821AA" w:rsidRPr="00467E82">
              <w:rPr>
                <w:rFonts w:ascii="Arial" w:hAnsi="Arial" w:cs="Arial"/>
                <w:sz w:val="20"/>
                <w:szCs w:val="20"/>
              </w:rPr>
              <w:t xml:space="preserve">(a) Commercial and Contractual </w:t>
            </w:r>
            <w:r w:rsidR="00B65096">
              <w:rPr>
                <w:rFonts w:ascii="Arial" w:hAnsi="Arial" w:cs="Arial"/>
                <w:sz w:val="20"/>
                <w:szCs w:val="20"/>
              </w:rPr>
              <w:t xml:space="preserve">front end </w:t>
            </w:r>
            <w:r w:rsidR="004E7803">
              <w:rPr>
                <w:rFonts w:ascii="Arial" w:hAnsi="Arial" w:cs="Arial"/>
                <w:sz w:val="20"/>
                <w:szCs w:val="20"/>
              </w:rPr>
              <w:t>matter</w:t>
            </w:r>
            <w:r w:rsidR="00B821AA" w:rsidRPr="00467E82">
              <w:rPr>
                <w:rFonts w:ascii="Arial" w:hAnsi="Arial" w:cs="Arial"/>
                <w:sz w:val="20"/>
                <w:szCs w:val="20"/>
              </w:rPr>
              <w:t>.</w:t>
            </w:r>
            <w:r w:rsidR="004E7803">
              <w:rPr>
                <w:rFonts w:ascii="Arial" w:hAnsi="Arial" w:cs="Arial"/>
                <w:sz w:val="20"/>
                <w:szCs w:val="20"/>
              </w:rPr>
              <w:t xml:space="preserve">  In this instance, an exception</w:t>
            </w:r>
            <w:r w:rsidR="00E23B35">
              <w:rPr>
                <w:rFonts w:ascii="Arial" w:hAnsi="Arial" w:cs="Arial"/>
                <w:sz w:val="20"/>
                <w:szCs w:val="20"/>
              </w:rPr>
              <w:t xml:space="preserve"> will need to be sought</w:t>
            </w:r>
            <w:r w:rsidR="00C65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AC6">
              <w:rPr>
                <w:rFonts w:ascii="Arial" w:hAnsi="Arial" w:cs="Arial"/>
                <w:sz w:val="20"/>
              </w:rPr>
              <w:t>(complete sections 1 - 6 only).</w:t>
            </w:r>
          </w:p>
        </w:tc>
      </w:tr>
      <w:tr w:rsidR="002B78E8" w:rsidRPr="00467E82" w:rsidTr="00777BE0">
        <w:trPr>
          <w:trHeight w:val="84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8E8" w:rsidRPr="00467E82" w:rsidRDefault="00B821AA" w:rsidP="006336DD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577" w:hanging="5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Exception</w:t>
            </w:r>
            <w:r w:rsidR="00F929BD"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 work on </w:t>
            </w:r>
            <w:r w:rsidR="00C65AC6"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</w:t>
            </w:r>
            <w:r w:rsidR="00F929BD"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36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isolated</w:t>
            </w:r>
            <w:r w:rsidR="00F929BD"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matter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8E8" w:rsidRPr="00467E82" w:rsidRDefault="0036390E" w:rsidP="00E23B3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(Include a </w:t>
            </w:r>
            <w:r w:rsidR="00E23B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brief description of the matter, </w:t>
            </w:r>
            <w:r w:rsidR="00C65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experience of the proposed staff member,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 panel/area of law and client reference) </w:t>
            </w:r>
          </w:p>
        </w:tc>
      </w:tr>
      <w:tr w:rsidR="00E87E77" w:rsidRPr="00467E82" w:rsidTr="00891580">
        <w:trPr>
          <w:trHeight w:val="54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77" w:rsidRPr="00E23B35" w:rsidRDefault="00E87E77" w:rsidP="00E23B3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577" w:hanging="5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Post Admission Experience (PAE)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E77" w:rsidRPr="00467E82" w:rsidRDefault="00E87E77" w:rsidP="00E23B3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(Years since  Admission (PAE) or years of work not including any interruptions or time-off)</w:t>
            </w:r>
          </w:p>
        </w:tc>
      </w:tr>
      <w:tr w:rsidR="00086358" w:rsidRPr="00467E82" w:rsidTr="00891580">
        <w:trPr>
          <w:trHeight w:val="54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358" w:rsidRPr="00467E82" w:rsidRDefault="00E87E77" w:rsidP="00E23B3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577" w:hanging="5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358" w:rsidRPr="00467E82" w:rsidRDefault="00E87E77" w:rsidP="00C65AC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(List skill-sets that the proposed staff member excels in </w:t>
            </w:r>
            <w:r w:rsidRPr="00633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specifically related to the role proposed for</w:t>
            </w:r>
            <w:r w:rsidRPr="00467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86358" w:rsidRPr="00467E82" w:rsidTr="00891580">
        <w:trPr>
          <w:trHeight w:val="54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77" w:rsidRPr="00467E82" w:rsidRDefault="00E87E77" w:rsidP="00E23B3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577" w:hanging="5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Public Sector</w:t>
            </w:r>
          </w:p>
          <w:p w:rsidR="00E87E77" w:rsidRPr="00467E82" w:rsidRDefault="00E87E77" w:rsidP="00E23B35">
            <w:pPr>
              <w:spacing w:before="120" w:after="120" w:line="240" w:lineRule="auto"/>
              <w:ind w:left="577" w:hanging="5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059" w:rsidRPr="00467E82" w:rsidRDefault="00C65AC6" w:rsidP="00E23B3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82" w:rsidDel="00C65A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03DA3" w:rsidRPr="00467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777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</w:t>
            </w:r>
            <w:r w:rsidR="00A03DA3" w:rsidRPr="00467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specific and detailed examples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 Sector </w:t>
            </w:r>
            <w:r w:rsidR="00A03DA3" w:rsidRPr="00467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 that relate to the sub panel(s)/area(s) of law requested above)</w:t>
            </w:r>
          </w:p>
        </w:tc>
      </w:tr>
      <w:tr w:rsidR="00086358" w:rsidRPr="00467E82" w:rsidTr="00891580">
        <w:trPr>
          <w:trHeight w:val="54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358" w:rsidRPr="00467E82" w:rsidRDefault="00E87E77" w:rsidP="00E23B3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577" w:hanging="5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Career historical track record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E77" w:rsidRPr="00467E82" w:rsidRDefault="00E87E77" w:rsidP="00E23B3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(List by role / client organisation / length of time on project / achievements / outcomes)</w:t>
            </w:r>
          </w:p>
        </w:tc>
      </w:tr>
      <w:tr w:rsidR="00086358" w:rsidRPr="00467E82" w:rsidTr="00891580">
        <w:trPr>
          <w:trHeight w:val="54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358" w:rsidRPr="00467E82" w:rsidRDefault="00086358" w:rsidP="00E23B3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577" w:hanging="5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Formal qualification and memberships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358" w:rsidRPr="00467E82" w:rsidRDefault="00E87E77" w:rsidP="00E23B3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086358" w:rsidRPr="00467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Formal qualifications and memberships to relevant industry groups such as Law Society, AICD, Governance Institute of Australia , or other</w:t>
            </w:r>
            <w:r w:rsidRPr="00467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543599" w:rsidRPr="00467E82" w:rsidRDefault="00543599">
      <w:pPr>
        <w:rPr>
          <w:rFonts w:ascii="Arial" w:hAnsi="Arial" w:cs="Arial"/>
          <w:sz w:val="20"/>
          <w:szCs w:val="20"/>
        </w:rPr>
      </w:pPr>
    </w:p>
    <w:sectPr w:rsidR="00543599" w:rsidRPr="00467E82" w:rsidSect="00E23B35">
      <w:headerReference w:type="default" r:id="rId7"/>
      <w:footerReference w:type="default" r:id="rId8"/>
      <w:pgSz w:w="11906" w:h="16838"/>
      <w:pgMar w:top="962" w:right="1440" w:bottom="851" w:left="1133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A0" w:rsidRDefault="002E73A0" w:rsidP="00086358">
      <w:pPr>
        <w:spacing w:after="0" w:line="240" w:lineRule="auto"/>
      </w:pPr>
      <w:r>
        <w:separator/>
      </w:r>
    </w:p>
  </w:endnote>
  <w:endnote w:type="continuationSeparator" w:id="0">
    <w:p w:rsidR="002E73A0" w:rsidRDefault="002E73A0" w:rsidP="0008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9298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AA0" w:rsidRDefault="00C65AC6" w:rsidP="00C65AC6">
            <w:pPr>
              <w:pStyle w:val="Footer"/>
              <w:tabs>
                <w:tab w:val="left" w:pos="960"/>
                <w:tab w:val="right" w:pos="933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AC6">
              <w:rPr>
                <w:rFonts w:ascii="Arial" w:hAnsi="Arial" w:cs="Arial"/>
                <w:sz w:val="18"/>
                <w:szCs w:val="18"/>
              </w:rPr>
              <w:t>Objective ref: 16/023918</w:t>
            </w:r>
            <w:r w:rsidRPr="00C65AC6">
              <w:rPr>
                <w:rFonts w:ascii="Arial" w:hAnsi="Arial" w:cs="Arial"/>
                <w:sz w:val="18"/>
                <w:szCs w:val="18"/>
              </w:rPr>
              <w:tab/>
            </w:r>
            <w:r w:rsidRPr="00C65AC6">
              <w:rPr>
                <w:rFonts w:ascii="Arial" w:hAnsi="Arial" w:cs="Arial"/>
                <w:sz w:val="18"/>
                <w:szCs w:val="18"/>
              </w:rPr>
              <w:tab/>
            </w:r>
            <w:r w:rsidRPr="00C65AC6">
              <w:rPr>
                <w:rFonts w:ascii="Arial" w:hAnsi="Arial" w:cs="Arial"/>
                <w:sz w:val="18"/>
                <w:szCs w:val="18"/>
              </w:rPr>
              <w:tab/>
            </w:r>
            <w:r w:rsidR="00467E82" w:rsidRPr="00C65AC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67E82" w:rsidRPr="00C65A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467E82" w:rsidRPr="00C65AC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467E82" w:rsidRPr="00C65A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5269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467E82" w:rsidRPr="00C65A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467E82" w:rsidRPr="00C65AC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67E82" w:rsidRPr="00C65A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467E82" w:rsidRPr="00C65AC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467E82" w:rsidRPr="00C65A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5269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467E82" w:rsidRPr="00C65A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467E82" w:rsidRPr="00C65AC6" w:rsidRDefault="00673780" w:rsidP="00C65AC6">
            <w:pPr>
              <w:pStyle w:val="Footer"/>
              <w:tabs>
                <w:tab w:val="left" w:pos="960"/>
                <w:tab w:val="right" w:pos="933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Version 3</w:t>
            </w:r>
          </w:p>
        </w:sdtContent>
      </w:sdt>
    </w:sdtContent>
  </w:sdt>
  <w:p w:rsidR="008358C9" w:rsidRDefault="00835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A0" w:rsidRDefault="002E73A0" w:rsidP="00086358">
      <w:pPr>
        <w:spacing w:after="0" w:line="240" w:lineRule="auto"/>
      </w:pPr>
      <w:r>
        <w:separator/>
      </w:r>
    </w:p>
  </w:footnote>
  <w:footnote w:type="continuationSeparator" w:id="0">
    <w:p w:rsidR="002E73A0" w:rsidRDefault="002E73A0" w:rsidP="0008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83" w:rsidRDefault="00141447" w:rsidP="00BF1F07">
    <w:pPr>
      <w:pStyle w:val="Header"/>
      <w:tabs>
        <w:tab w:val="clear" w:pos="9026"/>
        <w:tab w:val="right" w:pos="9639"/>
      </w:tabs>
      <w:ind w:right="-732"/>
      <w:jc w:val="right"/>
    </w:pPr>
    <w:r>
      <w:t>3.1.3</w:t>
    </w:r>
    <w:r w:rsidR="004E5A83">
      <w:t xml:space="preserve"> Request for Nominated Personnel Approval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808"/>
    <w:multiLevelType w:val="hybridMultilevel"/>
    <w:tmpl w:val="55B67F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94F54"/>
    <w:multiLevelType w:val="hybridMultilevel"/>
    <w:tmpl w:val="8AFC90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58"/>
    <w:rsid w:val="00024F14"/>
    <w:rsid w:val="000325B0"/>
    <w:rsid w:val="00086358"/>
    <w:rsid w:val="000919BA"/>
    <w:rsid w:val="00120418"/>
    <w:rsid w:val="00120D29"/>
    <w:rsid w:val="001412E8"/>
    <w:rsid w:val="00141447"/>
    <w:rsid w:val="001501A0"/>
    <w:rsid w:val="002800D0"/>
    <w:rsid w:val="002B78E8"/>
    <w:rsid w:val="002D10E9"/>
    <w:rsid w:val="002D310D"/>
    <w:rsid w:val="002E73A0"/>
    <w:rsid w:val="002F4AF9"/>
    <w:rsid w:val="00303EF8"/>
    <w:rsid w:val="0035269D"/>
    <w:rsid w:val="00352767"/>
    <w:rsid w:val="0036390E"/>
    <w:rsid w:val="003C0AA0"/>
    <w:rsid w:val="00412910"/>
    <w:rsid w:val="00447206"/>
    <w:rsid w:val="00467E82"/>
    <w:rsid w:val="004E5A83"/>
    <w:rsid w:val="004E7803"/>
    <w:rsid w:val="00543599"/>
    <w:rsid w:val="005D5D6B"/>
    <w:rsid w:val="006336DD"/>
    <w:rsid w:val="00653818"/>
    <w:rsid w:val="00657AE6"/>
    <w:rsid w:val="00673780"/>
    <w:rsid w:val="007314E9"/>
    <w:rsid w:val="00734830"/>
    <w:rsid w:val="00777BE0"/>
    <w:rsid w:val="007A6A9A"/>
    <w:rsid w:val="007D0699"/>
    <w:rsid w:val="007F5DF3"/>
    <w:rsid w:val="00831FCA"/>
    <w:rsid w:val="00832363"/>
    <w:rsid w:val="008358C9"/>
    <w:rsid w:val="00891580"/>
    <w:rsid w:val="00891F57"/>
    <w:rsid w:val="008D09B7"/>
    <w:rsid w:val="00953F14"/>
    <w:rsid w:val="009632E2"/>
    <w:rsid w:val="009633EB"/>
    <w:rsid w:val="009A3DCC"/>
    <w:rsid w:val="00A03DA3"/>
    <w:rsid w:val="00A5543D"/>
    <w:rsid w:val="00A9615F"/>
    <w:rsid w:val="00AA1BB5"/>
    <w:rsid w:val="00B42234"/>
    <w:rsid w:val="00B65096"/>
    <w:rsid w:val="00B821AA"/>
    <w:rsid w:val="00BB5FE0"/>
    <w:rsid w:val="00BD6059"/>
    <w:rsid w:val="00BF1F07"/>
    <w:rsid w:val="00C65AC6"/>
    <w:rsid w:val="00C76B96"/>
    <w:rsid w:val="00E23B35"/>
    <w:rsid w:val="00E5132A"/>
    <w:rsid w:val="00E87E77"/>
    <w:rsid w:val="00E969B9"/>
    <w:rsid w:val="00F40213"/>
    <w:rsid w:val="00F92470"/>
    <w:rsid w:val="00F929BD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725DA-A132-4F79-B871-94AA0111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58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8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8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30"/>
    <w:pPr>
      <w:ind w:left="720"/>
      <w:contextualSpacing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34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4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48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48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34830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830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8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58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8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58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B5"/>
    <w:rPr>
      <w:rFonts w:ascii="Tahoma" w:eastAsiaTheme="minorEastAsia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A1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A32D-8742-4E54-A34B-E32AFC5D318C}"/>
      </w:docPartPr>
      <w:docPartBody>
        <w:p w:rsidR="0097233A" w:rsidRDefault="008F65DC">
          <w:r w:rsidRPr="008725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DC"/>
    <w:rsid w:val="00096D50"/>
    <w:rsid w:val="0017608A"/>
    <w:rsid w:val="00366008"/>
    <w:rsid w:val="008F65DC"/>
    <w:rsid w:val="0097233A"/>
    <w:rsid w:val="00AD46E3"/>
    <w:rsid w:val="00B31A29"/>
    <w:rsid w:val="00B86CFC"/>
    <w:rsid w:val="00C508D9"/>
    <w:rsid w:val="00C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5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Preston, Ashley</dc:creator>
  <cp:lastModifiedBy>Sarah Newton</cp:lastModifiedBy>
  <cp:revision>2</cp:revision>
  <cp:lastPrinted>2018-04-24T06:14:00Z</cp:lastPrinted>
  <dcterms:created xsi:type="dcterms:W3CDTF">2020-07-20T04:16:00Z</dcterms:created>
  <dcterms:modified xsi:type="dcterms:W3CDTF">2020-07-20T04:16:00Z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A7391756</vt:lpwstr>
  </property>
  <property fmtid="{D5CDD505-2E9C-101B-9397-08002B2CF9AE}" pid="4" name="Objective-Title">
    <vt:lpwstr>FINAL VERSION Request for addition of nominated personnel form (July 2018) v3</vt:lpwstr>
  </property>
  <property fmtid="{D5CDD505-2E9C-101B-9397-08002B2CF9AE}" pid="5" name="Objective-Comment">
    <vt:lpwstr/>
  </property>
  <property fmtid="{D5CDD505-2E9C-101B-9397-08002B2CF9AE}" pid="6" name="Objective-CreationStamp">
    <vt:filetime>2018-07-03T02:02:51Z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2020-06-01T23:36:30Z</vt:filetime>
  </property>
  <property fmtid="{D5CDD505-2E9C-101B-9397-08002B2CF9AE}" pid="10" name="Objective-ModificationStamp">
    <vt:filetime>2020-06-01T23:38:58Z</vt:filetime>
  </property>
  <property fmtid="{D5CDD505-2E9C-101B-9397-08002B2CF9AE}" pid="11" name="Objective-Owner">
    <vt:lpwstr>Sarah Newton</vt:lpwstr>
  </property>
  <property fmtid="{D5CDD505-2E9C-101B-9397-08002B2CF9AE}" pid="12" name="Objective-Path">
    <vt:lpwstr>Objective Global Folder:Transport for NSW File Plan (For assistance email: tss.infoservices@transport.nsw.gov.au):Legal Services:Practice Management:NSW Government Legal Services Panel 2016 (1 July 2016 to 30 June 2021):DFSI - beta.buy.nsw website (former</vt:lpwstr>
  </property>
  <property fmtid="{D5CDD505-2E9C-101B-9397-08002B2CF9AE}" pid="13" name="Objective-Parent">
    <vt:lpwstr>FINAL VERSION - Request for Nominated Personnel Approval Template - (Document 3.1.3)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16/023918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  <property fmtid="{D5CDD505-2E9C-101B-9397-08002B2CF9AE}" pid="22" name="Objective-Author Name [system]">
    <vt:lpwstr/>
  </property>
  <property fmtid="{D5CDD505-2E9C-101B-9397-08002B2CF9AE}" pid="23" name="Objective-Author Date [system]">
    <vt:lpwstr/>
  </property>
  <property fmtid="{D5CDD505-2E9C-101B-9397-08002B2CF9AE}" pid="24" name="Objective-Document Description [system]">
    <vt:lpwstr/>
  </property>
  <property fmtid="{D5CDD505-2E9C-101B-9397-08002B2CF9AE}" pid="25" name="Objective-Sender's Reference [system]">
    <vt:lpwstr/>
  </property>
  <property fmtid="{D5CDD505-2E9C-101B-9397-08002B2CF9AE}" pid="26" name="Objective-Correspondence Type [system]">
    <vt:lpwstr/>
  </property>
  <property fmtid="{D5CDD505-2E9C-101B-9397-08002B2CF9AE}" pid="27" name="Objective-Agency/Division Assigned [system]">
    <vt:lpwstr/>
  </property>
  <property fmtid="{D5CDD505-2E9C-101B-9397-08002B2CF9AE}" pid="28" name="Objective-Recipient [system]">
    <vt:lpwstr/>
  </property>
  <property fmtid="{D5CDD505-2E9C-101B-9397-08002B2CF9AE}" pid="29" name="Objective-TfNSW Response Due Date [system]">
    <vt:lpwstr/>
  </property>
  <property fmtid="{D5CDD505-2E9C-101B-9397-08002B2CF9AE}" pid="30" name="Objective-TfNSW Response Sent Date [system]">
    <vt:lpwstr/>
  </property>
  <property fmtid="{D5CDD505-2E9C-101B-9397-08002B2CF9AE}" pid="31" name="Objective-Reply to TNSW Due Date [system]">
    <vt:lpwstr/>
  </property>
  <property fmtid="{D5CDD505-2E9C-101B-9397-08002B2CF9AE}" pid="32" name="Objective-Reply to TNSW Received Date [system]">
    <vt:lpwstr/>
  </property>
  <property fmtid="{D5CDD505-2E9C-101B-9397-08002B2CF9AE}" pid="33" name="Objective-Dissemination Limiting Marker (DLM) [system]">
    <vt:lpwstr/>
  </property>
  <property fmtid="{D5CDD505-2E9C-101B-9397-08002B2CF9AE}" pid="34" name="Objective-Dissemination Limiting Marker (DLM)">
    <vt:lpwstr/>
  </property>
  <property fmtid="{D5CDD505-2E9C-101B-9397-08002B2CF9AE}" pid="35" name="Objective-Document Type">
    <vt:lpwstr/>
  </property>
  <property fmtid="{D5CDD505-2E9C-101B-9397-08002B2CF9AE}" pid="36" name="Objective-Author Name">
    <vt:lpwstr/>
  </property>
  <property fmtid="{D5CDD505-2E9C-101B-9397-08002B2CF9AE}" pid="37" name="Objective-Author Date">
    <vt:lpwstr/>
  </property>
  <property fmtid="{D5CDD505-2E9C-101B-9397-08002B2CF9AE}" pid="38" name="Objective-Document Description">
    <vt:lpwstr/>
  </property>
  <property fmtid="{D5CDD505-2E9C-101B-9397-08002B2CF9AE}" pid="39" name="Objective-Sender's Reference">
    <vt:lpwstr/>
  </property>
  <property fmtid="{D5CDD505-2E9C-101B-9397-08002B2CF9AE}" pid="40" name="Objective-Correspondence Type">
    <vt:lpwstr/>
  </property>
  <property fmtid="{D5CDD505-2E9C-101B-9397-08002B2CF9AE}" pid="41" name="Objective-Agency/Division Assigned">
    <vt:lpwstr/>
  </property>
  <property fmtid="{D5CDD505-2E9C-101B-9397-08002B2CF9AE}" pid="42" name="Objective-Recipient">
    <vt:lpwstr/>
  </property>
  <property fmtid="{D5CDD505-2E9C-101B-9397-08002B2CF9AE}" pid="43" name="Objective-TfNSW Response Due Date">
    <vt:lpwstr/>
  </property>
  <property fmtid="{D5CDD505-2E9C-101B-9397-08002B2CF9AE}" pid="44" name="Objective-TfNSW Response Sent Date">
    <vt:lpwstr/>
  </property>
  <property fmtid="{D5CDD505-2E9C-101B-9397-08002B2CF9AE}" pid="45" name="Objective-Reply to TNSW Due Date">
    <vt:lpwstr/>
  </property>
  <property fmtid="{D5CDD505-2E9C-101B-9397-08002B2CF9AE}" pid="46" name="Objective-Reply to TNSW Received Date">
    <vt:lpwstr/>
  </property>
</Properties>
</file>