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4" w:rsidRDefault="00567484">
      <w:pPr>
        <w:pStyle w:val="Heading1RestartNumbering"/>
        <w:numPr>
          <w:ilvl w:val="0"/>
          <w:numId w:val="0"/>
        </w:numPr>
        <w:jc w:val="left"/>
      </w:pPr>
      <w:bookmarkStart w:id="0" w:name="_Toc139970044"/>
      <w:bookmarkStart w:id="1" w:name="_Toc316035286"/>
      <w:bookmarkStart w:id="2" w:name="_Toc316035308"/>
      <w:r>
        <w:t xml:space="preserve">Schedule of Contractual </w:t>
      </w:r>
      <w:r w:rsidR="00517D47">
        <w:t>A</w:t>
      </w:r>
      <w:r w:rsidR="00D0706D">
        <w:t xml:space="preserve">uthorities </w:t>
      </w:r>
      <w:r>
        <w:br/>
        <w:t>(M</w:t>
      </w:r>
      <w:r w:rsidR="00517D47">
        <w:t>W21</w:t>
      </w:r>
      <w:r>
        <w:t xml:space="preserve"> Contracts)</w:t>
      </w:r>
      <w:bookmarkEnd w:id="0"/>
      <w:bookmarkEnd w:id="1"/>
      <w:bookmarkEnd w:id="2"/>
    </w:p>
    <w:p w:rsidR="00567484" w:rsidRDefault="00567484">
      <w:pPr>
        <w:pStyle w:val="Heading2"/>
        <w:ind w:right="-240"/>
        <w:rPr>
          <w:noProof/>
        </w:rPr>
      </w:pPr>
      <w:bookmarkStart w:id="3" w:name="_Toc139970045"/>
      <w:bookmarkStart w:id="4" w:name="_Toc316035287"/>
      <w:bookmarkStart w:id="5" w:name="_Toc316035309"/>
      <w:r>
        <w:t>M</w:t>
      </w:r>
      <w:r w:rsidR="00517D47">
        <w:t>W21</w:t>
      </w:r>
      <w:r>
        <w:t xml:space="preserve"> </w:t>
      </w:r>
      <w:r w:rsidR="00517D47">
        <w:t>C</w:t>
      </w:r>
      <w:r>
        <w:t xml:space="preserve">ontracts - </w:t>
      </w:r>
      <w:r>
        <w:rPr>
          <w:noProof/>
        </w:rPr>
        <w:t>General Conditions of Contract</w:t>
      </w:r>
      <w:bookmarkEnd w:id="3"/>
      <w:bookmarkEnd w:id="4"/>
      <w:bookmarkEnd w:id="5"/>
    </w:p>
    <w:p w:rsidR="00567484" w:rsidRDefault="00567484">
      <w:pPr>
        <w:pStyle w:val="Paragraph"/>
        <w:ind w:left="0" w:right="-240"/>
        <w:rPr>
          <w:noProof/>
        </w:rPr>
      </w:pPr>
    </w:p>
    <w:p w:rsidR="00567484" w:rsidRDefault="00567484">
      <w:pPr>
        <w:ind w:right="957"/>
      </w:pPr>
      <w:r>
        <w:t xml:space="preserve">Refer </w:t>
      </w:r>
      <w:r w:rsidRPr="00253440">
        <w:t xml:space="preserve">to </w:t>
      </w:r>
      <w:r w:rsidR="002D3A7C">
        <w:t xml:space="preserve">contract management notes on </w:t>
      </w:r>
      <w:proofErr w:type="spellStart"/>
      <w:r w:rsidR="002D3A7C">
        <w:t>ProcurePoint</w:t>
      </w:r>
      <w:proofErr w:type="spellEnd"/>
      <w:r w:rsidR="002D3A7C">
        <w:t xml:space="preserve"> </w:t>
      </w:r>
      <w:r>
        <w:t>regarding use of these authorities.</w:t>
      </w:r>
    </w:p>
    <w:p w:rsidR="00567484" w:rsidRDefault="00567484">
      <w:pPr>
        <w:pStyle w:val="Paragraph"/>
        <w:ind w:left="0"/>
        <w:rPr>
          <w:noProof/>
        </w:rPr>
      </w:pPr>
    </w:p>
    <w:tbl>
      <w:tblPr>
        <w:tblW w:w="89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851"/>
        <w:gridCol w:w="3827"/>
        <w:gridCol w:w="1134"/>
        <w:gridCol w:w="1795"/>
      </w:tblGrid>
      <w:tr w:rsidR="00567484">
        <w:trPr>
          <w:cantSplit/>
          <w:trHeight w:val="680"/>
          <w:tblHeader/>
        </w:trPr>
        <w:tc>
          <w:tcPr>
            <w:tcW w:w="1384" w:type="dxa"/>
            <w:shd w:val="pct5" w:color="auto" w:fill="E6E6E6"/>
          </w:tcPr>
          <w:p w:rsidR="00567484" w:rsidRDefault="0056748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Clause title</w:t>
            </w:r>
          </w:p>
        </w:tc>
        <w:tc>
          <w:tcPr>
            <w:tcW w:w="851" w:type="dxa"/>
            <w:shd w:val="pct5" w:color="auto" w:fill="E6E6E6"/>
          </w:tcPr>
          <w:p w:rsidR="00567484" w:rsidRDefault="0056748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Clause No</w:t>
            </w:r>
          </w:p>
        </w:tc>
        <w:tc>
          <w:tcPr>
            <w:tcW w:w="3827" w:type="dxa"/>
            <w:shd w:val="pct5" w:color="auto" w:fill="E6E6E6"/>
          </w:tcPr>
          <w:p w:rsidR="00567484" w:rsidRDefault="00517D4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Contractual Action</w:t>
            </w:r>
            <w:r w:rsidR="00345F03">
              <w:rPr>
                <w:rFonts w:ascii="Arial" w:hAnsi="Arial" w:cs="Arial"/>
                <w:b/>
                <w:bCs/>
                <w:sz w:val="18"/>
              </w:rPr>
              <w:t xml:space="preserve"> by Authorised Person</w:t>
            </w:r>
          </w:p>
          <w:p w:rsidR="00567484" w:rsidRDefault="0056748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(MW</w:t>
            </w:r>
            <w:r w:rsidR="00517D47">
              <w:rPr>
                <w:rFonts w:ascii="Arial" w:hAnsi="Arial" w:cs="Arial"/>
                <w:b/>
                <w:bCs/>
                <w:sz w:val="18"/>
              </w:rPr>
              <w:t>21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17D47">
              <w:rPr>
                <w:rFonts w:ascii="Arial" w:hAnsi="Arial" w:cs="Arial"/>
                <w:b/>
                <w:bCs/>
                <w:sz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</w:rPr>
              <w:t>ontracts - General Conditions of Contract)</w:t>
            </w:r>
          </w:p>
        </w:tc>
        <w:tc>
          <w:tcPr>
            <w:tcW w:w="1134" w:type="dxa"/>
            <w:shd w:val="pct5" w:color="auto" w:fill="E6E6E6"/>
          </w:tcPr>
          <w:p w:rsidR="00567484" w:rsidRDefault="0056748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Principal’s approval required?</w:t>
            </w:r>
          </w:p>
        </w:tc>
        <w:tc>
          <w:tcPr>
            <w:tcW w:w="1795" w:type="dxa"/>
            <w:shd w:val="pct5" w:color="auto" w:fill="E6E6E6"/>
          </w:tcPr>
          <w:p w:rsidR="00567484" w:rsidRDefault="0056748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Comments or restrictions</w:t>
            </w:r>
          </w:p>
        </w:tc>
      </w:tr>
      <w:tr w:rsidR="00567484">
        <w:trPr>
          <w:cantSplit/>
        </w:trPr>
        <w:tc>
          <w:tcPr>
            <w:tcW w:w="1384" w:type="dxa"/>
            <w:shd w:val="clear" w:color="auto" w:fill="F3F3F3"/>
          </w:tcPr>
          <w:p w:rsidR="00567484" w:rsidRDefault="00567484">
            <w:r>
              <w:t>Contract</w:t>
            </w:r>
          </w:p>
        </w:tc>
        <w:tc>
          <w:tcPr>
            <w:tcW w:w="851" w:type="dxa"/>
          </w:tcPr>
          <w:p w:rsidR="00567484" w:rsidRDefault="00567484">
            <w:r>
              <w:t>2.</w:t>
            </w:r>
            <w:r w:rsidR="002D073B">
              <w:t>2</w:t>
            </w:r>
          </w:p>
        </w:tc>
        <w:tc>
          <w:tcPr>
            <w:tcW w:w="3827" w:type="dxa"/>
          </w:tcPr>
          <w:p w:rsidR="00567484" w:rsidRDefault="00F24CED">
            <w:r>
              <w:t xml:space="preserve">Give an instruction if the Contractor finds an </w:t>
            </w:r>
            <w:r w:rsidR="002D073B">
              <w:t xml:space="preserve">error, </w:t>
            </w:r>
            <w:r w:rsidR="00567484">
              <w:t>discrepancy</w:t>
            </w:r>
            <w:r w:rsidR="002D073B">
              <w:t xml:space="preserve"> or</w:t>
            </w:r>
            <w:r w:rsidR="00567484">
              <w:t xml:space="preserve"> ambiguity</w:t>
            </w:r>
          </w:p>
        </w:tc>
        <w:tc>
          <w:tcPr>
            <w:tcW w:w="1134" w:type="dxa"/>
          </w:tcPr>
          <w:p w:rsidR="00567484" w:rsidRDefault="00567484">
            <w:r>
              <w:t>Yes</w:t>
            </w:r>
          </w:p>
        </w:tc>
        <w:tc>
          <w:tcPr>
            <w:tcW w:w="1795" w:type="dxa"/>
          </w:tcPr>
          <w:p w:rsidR="00567484" w:rsidRDefault="00567484">
            <w:r>
              <w:t>If the Principal may incur additional cost</w:t>
            </w:r>
          </w:p>
        </w:tc>
      </w:tr>
      <w:tr w:rsidR="002D073B">
        <w:trPr>
          <w:cantSplit/>
        </w:trPr>
        <w:tc>
          <w:tcPr>
            <w:tcW w:w="1384" w:type="dxa"/>
            <w:shd w:val="clear" w:color="auto" w:fill="F3F3F3"/>
          </w:tcPr>
          <w:p w:rsidR="002D073B" w:rsidRDefault="002D073B"/>
        </w:tc>
        <w:tc>
          <w:tcPr>
            <w:tcW w:w="851" w:type="dxa"/>
          </w:tcPr>
          <w:p w:rsidR="002D073B" w:rsidRDefault="002D073B">
            <w:r>
              <w:t>2.3</w:t>
            </w:r>
          </w:p>
        </w:tc>
        <w:tc>
          <w:tcPr>
            <w:tcW w:w="3827" w:type="dxa"/>
          </w:tcPr>
          <w:p w:rsidR="002D073B" w:rsidRDefault="002D073B">
            <w:r>
              <w:t>Give the Contractor an instruction in relation to the Contract</w:t>
            </w:r>
          </w:p>
        </w:tc>
        <w:tc>
          <w:tcPr>
            <w:tcW w:w="1134" w:type="dxa"/>
          </w:tcPr>
          <w:p w:rsidR="002D073B" w:rsidRDefault="002D073B" w:rsidP="004E35C6">
            <w:r>
              <w:t>Yes</w:t>
            </w:r>
          </w:p>
        </w:tc>
        <w:tc>
          <w:tcPr>
            <w:tcW w:w="1795" w:type="dxa"/>
          </w:tcPr>
          <w:p w:rsidR="002D073B" w:rsidRDefault="002D073B" w:rsidP="004E35C6">
            <w:r>
              <w:t>If the Principal may incur additional cost</w:t>
            </w:r>
          </w:p>
        </w:tc>
      </w:tr>
      <w:tr w:rsidR="00F24CED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F24CED" w:rsidRDefault="00F24CED" w:rsidP="004E35C6">
            <w:r>
              <w:t>Design and Construction</w:t>
            </w:r>
          </w:p>
        </w:tc>
        <w:tc>
          <w:tcPr>
            <w:tcW w:w="851" w:type="dxa"/>
          </w:tcPr>
          <w:p w:rsidR="00F24CED" w:rsidRDefault="00F24CED" w:rsidP="004E35C6">
            <w:r>
              <w:t>3.2</w:t>
            </w:r>
          </w:p>
        </w:tc>
        <w:tc>
          <w:tcPr>
            <w:tcW w:w="3827" w:type="dxa"/>
          </w:tcPr>
          <w:p w:rsidR="00F24CED" w:rsidRDefault="00F24CED" w:rsidP="004E35C6">
            <w:r>
              <w:t xml:space="preserve">Instruct the Contractor to depart from Principal’s design </w:t>
            </w:r>
          </w:p>
        </w:tc>
        <w:tc>
          <w:tcPr>
            <w:tcW w:w="1134" w:type="dxa"/>
          </w:tcPr>
          <w:p w:rsidR="00F24CED" w:rsidRDefault="00F24CED" w:rsidP="004E35C6">
            <w:r>
              <w:t>Yes</w:t>
            </w:r>
          </w:p>
        </w:tc>
        <w:tc>
          <w:tcPr>
            <w:tcW w:w="1795" w:type="dxa"/>
          </w:tcPr>
          <w:p w:rsidR="00F24CED" w:rsidRDefault="00F24CED" w:rsidP="004E35C6">
            <w:r>
              <w:t>If the Principal may incur additional cost</w:t>
            </w:r>
          </w:p>
        </w:tc>
      </w:tr>
      <w:tr w:rsidR="00F24CED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 w:rsidP="004E35C6"/>
        </w:tc>
        <w:tc>
          <w:tcPr>
            <w:tcW w:w="851" w:type="dxa"/>
          </w:tcPr>
          <w:p w:rsidR="00F24CED" w:rsidRDefault="00F24CED" w:rsidP="004E35C6">
            <w:r>
              <w:t>3.6</w:t>
            </w:r>
          </w:p>
        </w:tc>
        <w:tc>
          <w:tcPr>
            <w:tcW w:w="3827" w:type="dxa"/>
          </w:tcPr>
          <w:p w:rsidR="00F24CED" w:rsidRDefault="00F24CED" w:rsidP="004E35C6">
            <w:r>
              <w:t>Respond to the completed design submitted by the Contractor</w:t>
            </w:r>
          </w:p>
        </w:tc>
        <w:tc>
          <w:tcPr>
            <w:tcW w:w="1134" w:type="dxa"/>
          </w:tcPr>
          <w:p w:rsidR="00F24CED" w:rsidRDefault="00F24CED" w:rsidP="004E35C6">
            <w:r>
              <w:t>No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F24CED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 w:rsidP="004E35C6"/>
        </w:tc>
        <w:tc>
          <w:tcPr>
            <w:tcW w:w="851" w:type="dxa"/>
            <w:vMerge w:val="restart"/>
          </w:tcPr>
          <w:p w:rsidR="00F24CED" w:rsidRDefault="00F24CED" w:rsidP="004E35C6">
            <w:r>
              <w:t>3.10</w:t>
            </w:r>
          </w:p>
        </w:tc>
        <w:tc>
          <w:tcPr>
            <w:tcW w:w="3827" w:type="dxa"/>
          </w:tcPr>
          <w:p w:rsidR="00F24CED" w:rsidRDefault="00F24CED" w:rsidP="004E35C6">
            <w:r>
              <w:t>Request the Contractor to submit a price for work that is the subject of a Provisional Allowance</w:t>
            </w:r>
          </w:p>
        </w:tc>
        <w:tc>
          <w:tcPr>
            <w:tcW w:w="1134" w:type="dxa"/>
          </w:tcPr>
          <w:p w:rsidR="00F24CED" w:rsidRDefault="00F24CED" w:rsidP="004E35C6">
            <w:r>
              <w:t xml:space="preserve">No 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F24CED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 w:rsidP="004E35C6"/>
        </w:tc>
        <w:tc>
          <w:tcPr>
            <w:tcW w:w="851" w:type="dxa"/>
            <w:vMerge/>
          </w:tcPr>
          <w:p w:rsidR="00F24CED" w:rsidRDefault="00F24CED" w:rsidP="004E35C6"/>
        </w:tc>
        <w:tc>
          <w:tcPr>
            <w:tcW w:w="3827" w:type="dxa"/>
          </w:tcPr>
          <w:p w:rsidR="00F24CED" w:rsidRDefault="00F24CED" w:rsidP="004E35C6">
            <w:r>
              <w:t>Instruct the Contractor to undertake work the subject of a Provisional Allowance</w:t>
            </w:r>
          </w:p>
        </w:tc>
        <w:tc>
          <w:tcPr>
            <w:tcW w:w="1134" w:type="dxa"/>
          </w:tcPr>
          <w:p w:rsidR="00F24CED" w:rsidRDefault="00F24CED" w:rsidP="004E35C6">
            <w:r>
              <w:t>Yes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F24CED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F24CED" w:rsidRDefault="00F24CED" w:rsidP="004E35C6">
            <w:r>
              <w:t>Care of People, Property and the Environment</w:t>
            </w:r>
          </w:p>
        </w:tc>
        <w:tc>
          <w:tcPr>
            <w:tcW w:w="851" w:type="dxa"/>
          </w:tcPr>
          <w:p w:rsidR="00F24CED" w:rsidRDefault="00F24CED" w:rsidP="004E35C6">
            <w:r>
              <w:t>4.4</w:t>
            </w:r>
          </w:p>
        </w:tc>
        <w:tc>
          <w:tcPr>
            <w:tcW w:w="3827" w:type="dxa"/>
          </w:tcPr>
          <w:p w:rsidR="00F24CED" w:rsidRDefault="00F24CED" w:rsidP="004E35C6">
            <w:r>
              <w:t>Instruct the Contractor to remove a person from the Site</w:t>
            </w:r>
          </w:p>
        </w:tc>
        <w:tc>
          <w:tcPr>
            <w:tcW w:w="1134" w:type="dxa"/>
          </w:tcPr>
          <w:p w:rsidR="00F24CED" w:rsidRDefault="00F24CED" w:rsidP="004E35C6">
            <w:r>
              <w:t>No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F24CED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 w:rsidP="004E35C6"/>
        </w:tc>
        <w:tc>
          <w:tcPr>
            <w:tcW w:w="851" w:type="dxa"/>
            <w:vMerge w:val="restart"/>
          </w:tcPr>
          <w:p w:rsidR="00F24CED" w:rsidRDefault="00F24CED" w:rsidP="004E35C6">
            <w:r>
              <w:t>4.6</w:t>
            </w:r>
          </w:p>
        </w:tc>
        <w:tc>
          <w:tcPr>
            <w:tcW w:w="3827" w:type="dxa"/>
          </w:tcPr>
          <w:p w:rsidR="00F24CED" w:rsidRDefault="00F24CED" w:rsidP="004E35C6">
            <w:r>
              <w:t>Take urgent action to avoid injury, death or harm to the environment</w:t>
            </w:r>
          </w:p>
        </w:tc>
        <w:tc>
          <w:tcPr>
            <w:tcW w:w="1134" w:type="dxa"/>
          </w:tcPr>
          <w:p w:rsidR="00F24CED" w:rsidRDefault="00F24CED" w:rsidP="004E35C6">
            <w:r>
              <w:t>No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F24CED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 w:rsidP="004E35C6"/>
        </w:tc>
        <w:tc>
          <w:tcPr>
            <w:tcW w:w="851" w:type="dxa"/>
            <w:vMerge/>
          </w:tcPr>
          <w:p w:rsidR="00F24CED" w:rsidRDefault="00F24CED" w:rsidP="004E35C6"/>
        </w:tc>
        <w:tc>
          <w:tcPr>
            <w:tcW w:w="3827" w:type="dxa"/>
          </w:tcPr>
          <w:p w:rsidR="00F24CED" w:rsidRDefault="00F24CED" w:rsidP="004E35C6">
            <w:r>
              <w:t>Determine the Principal’s costs in relation to urgent action and advise the Contractor</w:t>
            </w:r>
          </w:p>
        </w:tc>
        <w:tc>
          <w:tcPr>
            <w:tcW w:w="1134" w:type="dxa"/>
          </w:tcPr>
          <w:p w:rsidR="00F24CED" w:rsidRDefault="00011187" w:rsidP="004E35C6">
            <w:r>
              <w:t>No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F24CED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F24CED" w:rsidRDefault="00F24CED">
            <w:r>
              <w:t>Insurance</w:t>
            </w:r>
          </w:p>
        </w:tc>
        <w:tc>
          <w:tcPr>
            <w:tcW w:w="851" w:type="dxa"/>
          </w:tcPr>
          <w:p w:rsidR="00F24CED" w:rsidRDefault="00F24CED">
            <w:r>
              <w:t>5.2</w:t>
            </w:r>
          </w:p>
        </w:tc>
        <w:tc>
          <w:tcPr>
            <w:tcW w:w="3827" w:type="dxa"/>
          </w:tcPr>
          <w:p w:rsidR="00F24CED" w:rsidRDefault="00F24CED">
            <w:r>
              <w:t>Arrange insurance of the Works and public liability insurance, if specified</w:t>
            </w:r>
          </w:p>
        </w:tc>
        <w:tc>
          <w:tcPr>
            <w:tcW w:w="1134" w:type="dxa"/>
          </w:tcPr>
          <w:p w:rsidR="00F24CED" w:rsidRDefault="00F24CED">
            <w:r>
              <w:t>No</w:t>
            </w:r>
          </w:p>
        </w:tc>
        <w:tc>
          <w:tcPr>
            <w:tcW w:w="1795" w:type="dxa"/>
          </w:tcPr>
          <w:p w:rsidR="00F24CED" w:rsidRDefault="00F24CED"/>
        </w:tc>
      </w:tr>
      <w:tr w:rsidR="00F24CED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/>
        </w:tc>
        <w:tc>
          <w:tcPr>
            <w:tcW w:w="851" w:type="dxa"/>
          </w:tcPr>
          <w:p w:rsidR="00F24CED" w:rsidRDefault="00F24CED">
            <w:r>
              <w:t>5.5</w:t>
            </w:r>
          </w:p>
        </w:tc>
        <w:tc>
          <w:tcPr>
            <w:tcW w:w="3827" w:type="dxa"/>
          </w:tcPr>
          <w:p w:rsidR="00F24CED" w:rsidRDefault="00F24CED">
            <w:r>
              <w:t>Require the Contractor to provide evidence of insurance policies, check and ensure they comply with the Contract</w:t>
            </w:r>
          </w:p>
        </w:tc>
        <w:tc>
          <w:tcPr>
            <w:tcW w:w="1134" w:type="dxa"/>
          </w:tcPr>
          <w:p w:rsidR="00F24CED" w:rsidRDefault="00F24CED">
            <w:r>
              <w:t>No</w:t>
            </w:r>
          </w:p>
        </w:tc>
        <w:tc>
          <w:tcPr>
            <w:tcW w:w="1795" w:type="dxa"/>
          </w:tcPr>
          <w:p w:rsidR="00F24CED" w:rsidRDefault="00F24CED"/>
        </w:tc>
      </w:tr>
      <w:tr w:rsidR="00F24CED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/>
        </w:tc>
        <w:tc>
          <w:tcPr>
            <w:tcW w:w="851" w:type="dxa"/>
            <w:vMerge w:val="restart"/>
          </w:tcPr>
          <w:p w:rsidR="00F24CED" w:rsidRDefault="00F24CED">
            <w:r>
              <w:t>5.6</w:t>
            </w:r>
          </w:p>
        </w:tc>
        <w:tc>
          <w:tcPr>
            <w:tcW w:w="3827" w:type="dxa"/>
          </w:tcPr>
          <w:p w:rsidR="00F24CED" w:rsidRDefault="00F24CED" w:rsidP="004E35C6">
            <w:r>
              <w:t xml:space="preserve">Effect or maintain insurance </w:t>
            </w:r>
            <w:r w:rsidR="0090363E">
              <w:t xml:space="preserve">if the </w:t>
            </w:r>
            <w:r>
              <w:t>Contractor fail</w:t>
            </w:r>
            <w:r w:rsidR="0090363E">
              <w:t>s</w:t>
            </w:r>
            <w:r>
              <w:t xml:space="preserve"> to do so</w:t>
            </w:r>
          </w:p>
        </w:tc>
        <w:tc>
          <w:tcPr>
            <w:tcW w:w="1134" w:type="dxa"/>
          </w:tcPr>
          <w:p w:rsidR="00F24CED" w:rsidRDefault="00F24CED" w:rsidP="004E35C6">
            <w:r>
              <w:t>Yes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F24CED">
        <w:trPr>
          <w:cantSplit/>
        </w:trPr>
        <w:tc>
          <w:tcPr>
            <w:tcW w:w="1384" w:type="dxa"/>
            <w:vMerge/>
            <w:shd w:val="clear" w:color="auto" w:fill="F3F3F3"/>
          </w:tcPr>
          <w:p w:rsidR="00F24CED" w:rsidRDefault="00F24CED"/>
        </w:tc>
        <w:tc>
          <w:tcPr>
            <w:tcW w:w="851" w:type="dxa"/>
            <w:vMerge/>
          </w:tcPr>
          <w:p w:rsidR="00F24CED" w:rsidRDefault="00F24CED"/>
        </w:tc>
        <w:tc>
          <w:tcPr>
            <w:tcW w:w="3827" w:type="dxa"/>
          </w:tcPr>
          <w:p w:rsidR="00F24CED" w:rsidRDefault="00F24CED" w:rsidP="004E35C6">
            <w:r>
              <w:t xml:space="preserve">Deduct the Principal’s costs </w:t>
            </w:r>
            <w:r w:rsidR="0090363E">
              <w:t xml:space="preserve">for effecting insurance </w:t>
            </w:r>
            <w:r>
              <w:t>from payments due</w:t>
            </w:r>
          </w:p>
        </w:tc>
        <w:tc>
          <w:tcPr>
            <w:tcW w:w="1134" w:type="dxa"/>
          </w:tcPr>
          <w:p w:rsidR="00F24CED" w:rsidRDefault="00F24CED" w:rsidP="004E35C6">
            <w:r>
              <w:t>No</w:t>
            </w:r>
          </w:p>
        </w:tc>
        <w:tc>
          <w:tcPr>
            <w:tcW w:w="1795" w:type="dxa"/>
          </w:tcPr>
          <w:p w:rsidR="00F24CED" w:rsidRDefault="00F24CED"/>
        </w:tc>
      </w:tr>
      <w:tr w:rsidR="00F24CED" w:rsidTr="004E35C6">
        <w:trPr>
          <w:cantSplit/>
        </w:trPr>
        <w:tc>
          <w:tcPr>
            <w:tcW w:w="1384" w:type="dxa"/>
            <w:shd w:val="clear" w:color="auto" w:fill="F3F3F3"/>
          </w:tcPr>
          <w:p w:rsidR="00F24CED" w:rsidRDefault="00F24CED" w:rsidP="004E35C6">
            <w:r>
              <w:t>Site Access</w:t>
            </w:r>
          </w:p>
        </w:tc>
        <w:tc>
          <w:tcPr>
            <w:tcW w:w="851" w:type="dxa"/>
          </w:tcPr>
          <w:p w:rsidR="00F24CED" w:rsidRDefault="00F24CED" w:rsidP="004E35C6">
            <w:r>
              <w:t>6.1, 6.2</w:t>
            </w:r>
          </w:p>
        </w:tc>
        <w:tc>
          <w:tcPr>
            <w:tcW w:w="3827" w:type="dxa"/>
          </w:tcPr>
          <w:p w:rsidR="00F24CED" w:rsidRDefault="00F24CED" w:rsidP="004E35C6">
            <w:r>
              <w:t>Give the Contractor access to sufficient of the Site</w:t>
            </w:r>
            <w:r w:rsidR="0090363E">
              <w:t xml:space="preserve"> to start work</w:t>
            </w:r>
          </w:p>
        </w:tc>
        <w:tc>
          <w:tcPr>
            <w:tcW w:w="1134" w:type="dxa"/>
          </w:tcPr>
          <w:p w:rsidR="00F24CED" w:rsidRDefault="00F24CED" w:rsidP="004E35C6">
            <w:r>
              <w:t>Yes</w:t>
            </w:r>
          </w:p>
        </w:tc>
        <w:tc>
          <w:tcPr>
            <w:tcW w:w="1795" w:type="dxa"/>
          </w:tcPr>
          <w:p w:rsidR="00F24CED" w:rsidRDefault="00F24CED" w:rsidP="004E35C6"/>
        </w:tc>
      </w:tr>
      <w:tr w:rsidR="0090363E" w:rsidTr="000369D3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90363E" w:rsidRDefault="0090363E" w:rsidP="004E35C6">
            <w:r>
              <w:t>Site Conditions</w:t>
            </w:r>
          </w:p>
        </w:tc>
        <w:tc>
          <w:tcPr>
            <w:tcW w:w="851" w:type="dxa"/>
            <w:tcBorders>
              <w:bottom w:val="nil"/>
            </w:tcBorders>
          </w:tcPr>
          <w:p w:rsidR="0090363E" w:rsidRDefault="0090363E" w:rsidP="004E35C6">
            <w:r>
              <w:t>7.3</w:t>
            </w:r>
          </w:p>
        </w:tc>
        <w:tc>
          <w:tcPr>
            <w:tcW w:w="3827" w:type="dxa"/>
          </w:tcPr>
          <w:p w:rsidR="0090363E" w:rsidRDefault="0090363E" w:rsidP="004E35C6">
            <w:r>
              <w:t>Determine whether Site Conditions differ materially and adversely from what should have been expected at close of tenders</w:t>
            </w:r>
          </w:p>
        </w:tc>
        <w:tc>
          <w:tcPr>
            <w:tcW w:w="1134" w:type="dxa"/>
          </w:tcPr>
          <w:p w:rsidR="0090363E" w:rsidRDefault="0090363E" w:rsidP="004E35C6">
            <w:r>
              <w:t>No</w:t>
            </w:r>
          </w:p>
        </w:tc>
        <w:tc>
          <w:tcPr>
            <w:tcW w:w="1795" w:type="dxa"/>
          </w:tcPr>
          <w:p w:rsidR="0090363E" w:rsidRDefault="0090363E" w:rsidP="004E35C6">
            <w:r>
              <w:t>Advise the Principal of the determination</w:t>
            </w:r>
          </w:p>
        </w:tc>
      </w:tr>
      <w:tr w:rsidR="0090363E" w:rsidTr="000369D3">
        <w:trPr>
          <w:cantSplit/>
        </w:trPr>
        <w:tc>
          <w:tcPr>
            <w:tcW w:w="1384" w:type="dxa"/>
            <w:vMerge/>
            <w:shd w:val="clear" w:color="auto" w:fill="F3F3F3"/>
          </w:tcPr>
          <w:p w:rsidR="0090363E" w:rsidRDefault="0090363E" w:rsidP="004E35C6"/>
        </w:tc>
        <w:tc>
          <w:tcPr>
            <w:tcW w:w="851" w:type="dxa"/>
            <w:tcBorders>
              <w:top w:val="nil"/>
            </w:tcBorders>
          </w:tcPr>
          <w:p w:rsidR="0090363E" w:rsidRDefault="0090363E" w:rsidP="004E35C6"/>
        </w:tc>
        <w:tc>
          <w:tcPr>
            <w:tcW w:w="3827" w:type="dxa"/>
          </w:tcPr>
          <w:p w:rsidR="0090363E" w:rsidRDefault="0090363E" w:rsidP="004E35C6">
            <w:r>
              <w:t xml:space="preserve">Assess the </w:t>
            </w:r>
            <w:r w:rsidR="000369D3">
              <w:t>Contractor’s entitlements (for other than Variation work) and advise the Contractor</w:t>
            </w:r>
          </w:p>
        </w:tc>
        <w:tc>
          <w:tcPr>
            <w:tcW w:w="1134" w:type="dxa"/>
          </w:tcPr>
          <w:p w:rsidR="0090363E" w:rsidRDefault="000369D3" w:rsidP="004E35C6">
            <w:r>
              <w:t>Yes</w:t>
            </w:r>
          </w:p>
        </w:tc>
        <w:tc>
          <w:tcPr>
            <w:tcW w:w="1795" w:type="dxa"/>
          </w:tcPr>
          <w:p w:rsidR="0090363E" w:rsidRDefault="0090363E" w:rsidP="004E35C6"/>
        </w:tc>
      </w:tr>
      <w:tr w:rsidR="000369D3" w:rsidTr="000369D3">
        <w:trPr>
          <w:cantSplit/>
        </w:trPr>
        <w:tc>
          <w:tcPr>
            <w:tcW w:w="1384" w:type="dxa"/>
            <w:vMerge/>
            <w:shd w:val="clear" w:color="auto" w:fill="F3F3F3"/>
          </w:tcPr>
          <w:p w:rsidR="000369D3" w:rsidRDefault="000369D3" w:rsidP="004E35C6"/>
        </w:tc>
        <w:tc>
          <w:tcPr>
            <w:tcW w:w="851" w:type="dxa"/>
            <w:tcBorders>
              <w:bottom w:val="nil"/>
            </w:tcBorders>
          </w:tcPr>
          <w:p w:rsidR="000369D3" w:rsidRDefault="000369D3" w:rsidP="004E35C6">
            <w:r>
              <w:t>7.5</w:t>
            </w:r>
          </w:p>
        </w:tc>
        <w:tc>
          <w:tcPr>
            <w:tcW w:w="3827" w:type="dxa"/>
          </w:tcPr>
          <w:p w:rsidR="000369D3" w:rsidRDefault="000369D3" w:rsidP="004E35C6">
            <w:r>
              <w:t>Instruct a Variation as a result of materially adverse Site Conditions</w:t>
            </w:r>
          </w:p>
        </w:tc>
        <w:tc>
          <w:tcPr>
            <w:tcW w:w="1134" w:type="dxa"/>
          </w:tcPr>
          <w:p w:rsidR="000369D3" w:rsidRDefault="000369D3" w:rsidP="004E35C6">
            <w:r>
              <w:t>Yes</w:t>
            </w:r>
          </w:p>
        </w:tc>
        <w:tc>
          <w:tcPr>
            <w:tcW w:w="1795" w:type="dxa"/>
          </w:tcPr>
          <w:p w:rsidR="000369D3" w:rsidRDefault="000369D3" w:rsidP="004E35C6">
            <w:r>
              <w:t>If the Principal may incur additional cost</w:t>
            </w:r>
          </w:p>
        </w:tc>
      </w:tr>
      <w:tr w:rsidR="000369D3" w:rsidTr="000369D3">
        <w:trPr>
          <w:cantSplit/>
        </w:trPr>
        <w:tc>
          <w:tcPr>
            <w:tcW w:w="1384" w:type="dxa"/>
            <w:vMerge/>
            <w:shd w:val="clear" w:color="auto" w:fill="F3F3F3"/>
          </w:tcPr>
          <w:p w:rsidR="000369D3" w:rsidRDefault="000369D3" w:rsidP="004E35C6"/>
        </w:tc>
        <w:tc>
          <w:tcPr>
            <w:tcW w:w="851" w:type="dxa"/>
            <w:tcBorders>
              <w:top w:val="nil"/>
            </w:tcBorders>
          </w:tcPr>
          <w:p w:rsidR="000369D3" w:rsidRDefault="000369D3" w:rsidP="004E35C6"/>
        </w:tc>
        <w:tc>
          <w:tcPr>
            <w:tcW w:w="3827" w:type="dxa"/>
          </w:tcPr>
          <w:p w:rsidR="000369D3" w:rsidRDefault="000369D3" w:rsidP="004E35C6">
            <w:r>
              <w:t>Assess the Contractor’s entitlements for the Variation and advise the Contractor</w:t>
            </w:r>
          </w:p>
        </w:tc>
        <w:tc>
          <w:tcPr>
            <w:tcW w:w="1134" w:type="dxa"/>
          </w:tcPr>
          <w:p w:rsidR="000369D3" w:rsidRDefault="000369D3" w:rsidP="004E35C6">
            <w:r>
              <w:t>Yes</w:t>
            </w:r>
          </w:p>
        </w:tc>
        <w:tc>
          <w:tcPr>
            <w:tcW w:w="1795" w:type="dxa"/>
          </w:tcPr>
          <w:p w:rsidR="000369D3" w:rsidRDefault="000369D3" w:rsidP="004E35C6"/>
        </w:tc>
      </w:tr>
      <w:tr w:rsidR="000369D3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0369D3" w:rsidRDefault="000369D3" w:rsidP="004E35C6">
            <w:r>
              <w:lastRenderedPageBreak/>
              <w:t>Materials and Work</w:t>
            </w:r>
          </w:p>
        </w:tc>
        <w:tc>
          <w:tcPr>
            <w:tcW w:w="851" w:type="dxa"/>
          </w:tcPr>
          <w:p w:rsidR="000369D3" w:rsidRDefault="000369D3" w:rsidP="004E35C6">
            <w:r>
              <w:t>8.2</w:t>
            </w:r>
          </w:p>
        </w:tc>
        <w:tc>
          <w:tcPr>
            <w:tcW w:w="3827" w:type="dxa"/>
          </w:tcPr>
          <w:p w:rsidR="000369D3" w:rsidRDefault="000369D3" w:rsidP="004E35C6">
            <w:r>
              <w:t>Instruct the Contractor to uncover and re-cover work or to carry out additional testing</w:t>
            </w:r>
          </w:p>
        </w:tc>
        <w:tc>
          <w:tcPr>
            <w:tcW w:w="1134" w:type="dxa"/>
          </w:tcPr>
          <w:p w:rsidR="000369D3" w:rsidRDefault="00C42F99" w:rsidP="004E35C6">
            <w:r>
              <w:t>Yes</w:t>
            </w:r>
          </w:p>
        </w:tc>
        <w:tc>
          <w:tcPr>
            <w:tcW w:w="1795" w:type="dxa"/>
          </w:tcPr>
          <w:p w:rsidR="000369D3" w:rsidRDefault="000369D3" w:rsidP="004E35C6"/>
        </w:tc>
      </w:tr>
      <w:tr w:rsidR="000369D3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369D3" w:rsidRDefault="000369D3" w:rsidP="004E35C6"/>
        </w:tc>
        <w:tc>
          <w:tcPr>
            <w:tcW w:w="851" w:type="dxa"/>
          </w:tcPr>
          <w:p w:rsidR="000369D3" w:rsidRDefault="000369D3" w:rsidP="004E35C6">
            <w:r>
              <w:t>8.3</w:t>
            </w:r>
          </w:p>
        </w:tc>
        <w:tc>
          <w:tcPr>
            <w:tcW w:w="3827" w:type="dxa"/>
          </w:tcPr>
          <w:p w:rsidR="000369D3" w:rsidRDefault="000369D3" w:rsidP="004E35C6">
            <w:r>
              <w:t xml:space="preserve">Determine whether the instruction </w:t>
            </w:r>
            <w:r w:rsidR="00C42F99">
              <w:t xml:space="preserve">to uncover or test </w:t>
            </w:r>
            <w:r>
              <w:t>should be dealt with as a Variation instruction</w:t>
            </w:r>
          </w:p>
        </w:tc>
        <w:tc>
          <w:tcPr>
            <w:tcW w:w="1134" w:type="dxa"/>
          </w:tcPr>
          <w:p w:rsidR="000369D3" w:rsidRDefault="00011187" w:rsidP="004E35C6">
            <w:r>
              <w:t>No</w:t>
            </w:r>
          </w:p>
        </w:tc>
        <w:tc>
          <w:tcPr>
            <w:tcW w:w="1795" w:type="dxa"/>
          </w:tcPr>
          <w:p w:rsidR="000369D3" w:rsidRDefault="000369D3" w:rsidP="004E35C6">
            <w:r>
              <w:t>If the Principal may incur additional cost</w:t>
            </w:r>
          </w:p>
        </w:tc>
      </w:tr>
      <w:tr w:rsidR="000369D3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369D3" w:rsidRDefault="000369D3" w:rsidP="004E35C6"/>
        </w:tc>
        <w:tc>
          <w:tcPr>
            <w:tcW w:w="851" w:type="dxa"/>
            <w:vMerge w:val="restart"/>
          </w:tcPr>
          <w:p w:rsidR="000369D3" w:rsidRDefault="000369D3" w:rsidP="004E35C6">
            <w:r>
              <w:t>8.4</w:t>
            </w:r>
          </w:p>
        </w:tc>
        <w:tc>
          <w:tcPr>
            <w:tcW w:w="3827" w:type="dxa"/>
          </w:tcPr>
          <w:p w:rsidR="000369D3" w:rsidRDefault="000369D3" w:rsidP="004E35C6">
            <w:r>
              <w:t>Instruct the Contractor to make good a Defect</w:t>
            </w:r>
          </w:p>
        </w:tc>
        <w:tc>
          <w:tcPr>
            <w:tcW w:w="1134" w:type="dxa"/>
          </w:tcPr>
          <w:p w:rsidR="000369D3" w:rsidRDefault="000369D3" w:rsidP="004E35C6">
            <w:r>
              <w:t>No</w:t>
            </w:r>
          </w:p>
        </w:tc>
        <w:tc>
          <w:tcPr>
            <w:tcW w:w="1795" w:type="dxa"/>
          </w:tcPr>
          <w:p w:rsidR="000369D3" w:rsidRDefault="000369D3" w:rsidP="004E35C6"/>
        </w:tc>
      </w:tr>
      <w:tr w:rsidR="000369D3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369D3" w:rsidRDefault="000369D3" w:rsidP="004E35C6"/>
        </w:tc>
        <w:tc>
          <w:tcPr>
            <w:tcW w:w="851" w:type="dxa"/>
            <w:vMerge/>
          </w:tcPr>
          <w:p w:rsidR="000369D3" w:rsidRDefault="000369D3" w:rsidP="004E35C6"/>
        </w:tc>
        <w:tc>
          <w:tcPr>
            <w:tcW w:w="3827" w:type="dxa"/>
          </w:tcPr>
          <w:p w:rsidR="000369D3" w:rsidRDefault="000369D3" w:rsidP="004E35C6">
            <w:r>
              <w:t>Advise the Contractor that work will be accepted with a Defect not made good, and on what terms</w:t>
            </w:r>
          </w:p>
        </w:tc>
        <w:tc>
          <w:tcPr>
            <w:tcW w:w="1134" w:type="dxa"/>
          </w:tcPr>
          <w:p w:rsidR="000369D3" w:rsidRDefault="000369D3" w:rsidP="004E35C6">
            <w:r>
              <w:t>Yes</w:t>
            </w:r>
          </w:p>
          <w:p w:rsidR="000369D3" w:rsidRDefault="000369D3" w:rsidP="004E35C6"/>
        </w:tc>
        <w:tc>
          <w:tcPr>
            <w:tcW w:w="1795" w:type="dxa"/>
          </w:tcPr>
          <w:p w:rsidR="000369D3" w:rsidRDefault="000369D3" w:rsidP="004E35C6"/>
        </w:tc>
      </w:tr>
      <w:tr w:rsidR="000369D3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0369D3" w:rsidRDefault="000369D3">
            <w:r>
              <w:t>Variations</w:t>
            </w:r>
          </w:p>
        </w:tc>
        <w:tc>
          <w:tcPr>
            <w:tcW w:w="851" w:type="dxa"/>
          </w:tcPr>
          <w:p w:rsidR="000369D3" w:rsidRDefault="000369D3">
            <w:r>
              <w:t>9.</w:t>
            </w:r>
            <w:r w:rsidR="00C42F99">
              <w:t>3</w:t>
            </w:r>
          </w:p>
        </w:tc>
        <w:tc>
          <w:tcPr>
            <w:tcW w:w="3827" w:type="dxa"/>
          </w:tcPr>
          <w:p w:rsidR="000369D3" w:rsidRDefault="00C42F99">
            <w:r>
              <w:t xml:space="preserve">Accept a </w:t>
            </w:r>
            <w:r w:rsidR="000369D3">
              <w:t>Variation</w:t>
            </w:r>
            <w:r>
              <w:t xml:space="preserve"> for the convenience of the Contractor</w:t>
            </w:r>
          </w:p>
        </w:tc>
        <w:tc>
          <w:tcPr>
            <w:tcW w:w="1134" w:type="dxa"/>
          </w:tcPr>
          <w:p w:rsidR="000369D3" w:rsidRDefault="000369D3">
            <w:r>
              <w:t>Yes</w:t>
            </w:r>
          </w:p>
        </w:tc>
        <w:tc>
          <w:tcPr>
            <w:tcW w:w="1795" w:type="dxa"/>
          </w:tcPr>
          <w:p w:rsidR="000369D3" w:rsidRDefault="000369D3"/>
        </w:tc>
      </w:tr>
      <w:tr w:rsidR="000369D3">
        <w:trPr>
          <w:cantSplit/>
        </w:trPr>
        <w:tc>
          <w:tcPr>
            <w:tcW w:w="1384" w:type="dxa"/>
            <w:vMerge/>
            <w:shd w:val="clear" w:color="auto" w:fill="F3F3F3"/>
          </w:tcPr>
          <w:p w:rsidR="000369D3" w:rsidRDefault="000369D3"/>
        </w:tc>
        <w:tc>
          <w:tcPr>
            <w:tcW w:w="851" w:type="dxa"/>
          </w:tcPr>
          <w:p w:rsidR="000369D3" w:rsidRDefault="000369D3">
            <w:r>
              <w:t>9.5, 9.6</w:t>
            </w:r>
          </w:p>
        </w:tc>
        <w:tc>
          <w:tcPr>
            <w:tcW w:w="3827" w:type="dxa"/>
          </w:tcPr>
          <w:p w:rsidR="000369D3" w:rsidRDefault="000369D3">
            <w:r>
              <w:t>Notify the Contractor whether a Variation proposal is accepted or not</w:t>
            </w:r>
          </w:p>
        </w:tc>
        <w:tc>
          <w:tcPr>
            <w:tcW w:w="1134" w:type="dxa"/>
          </w:tcPr>
          <w:p w:rsidR="000369D3" w:rsidRDefault="000369D3">
            <w:r>
              <w:t>Yes</w:t>
            </w:r>
          </w:p>
        </w:tc>
        <w:tc>
          <w:tcPr>
            <w:tcW w:w="1795" w:type="dxa"/>
          </w:tcPr>
          <w:p w:rsidR="000369D3" w:rsidRDefault="000369D3"/>
        </w:tc>
      </w:tr>
      <w:tr w:rsidR="00C42F99">
        <w:trPr>
          <w:cantSplit/>
        </w:trPr>
        <w:tc>
          <w:tcPr>
            <w:tcW w:w="1384" w:type="dxa"/>
            <w:shd w:val="clear" w:color="auto" w:fill="F3F3F3"/>
          </w:tcPr>
          <w:p w:rsidR="00C42F99" w:rsidRDefault="00C42F99"/>
        </w:tc>
        <w:tc>
          <w:tcPr>
            <w:tcW w:w="851" w:type="dxa"/>
          </w:tcPr>
          <w:p w:rsidR="00C42F99" w:rsidRDefault="00C42F99">
            <w:r>
              <w:t>9.8</w:t>
            </w:r>
          </w:p>
        </w:tc>
        <w:tc>
          <w:tcPr>
            <w:tcW w:w="3827" w:type="dxa"/>
          </w:tcPr>
          <w:p w:rsidR="00C42F99" w:rsidRDefault="00C42F99">
            <w:r>
              <w:t>Instruct a Variation</w:t>
            </w:r>
          </w:p>
        </w:tc>
        <w:tc>
          <w:tcPr>
            <w:tcW w:w="1134" w:type="dxa"/>
          </w:tcPr>
          <w:p w:rsidR="00C42F99" w:rsidRDefault="00C42F99">
            <w:r>
              <w:t>Yes</w:t>
            </w:r>
          </w:p>
        </w:tc>
        <w:tc>
          <w:tcPr>
            <w:tcW w:w="1795" w:type="dxa"/>
          </w:tcPr>
          <w:p w:rsidR="00C42F99" w:rsidRDefault="00C42F99"/>
        </w:tc>
      </w:tr>
      <w:tr w:rsidR="000369D3">
        <w:trPr>
          <w:cantSplit/>
        </w:trPr>
        <w:tc>
          <w:tcPr>
            <w:tcW w:w="1384" w:type="dxa"/>
            <w:shd w:val="clear" w:color="auto" w:fill="F3F3F3"/>
          </w:tcPr>
          <w:p w:rsidR="000369D3" w:rsidRDefault="000369D3"/>
        </w:tc>
        <w:tc>
          <w:tcPr>
            <w:tcW w:w="851" w:type="dxa"/>
          </w:tcPr>
          <w:p w:rsidR="000369D3" w:rsidRDefault="000369D3">
            <w:r>
              <w:t>9.9</w:t>
            </w:r>
          </w:p>
        </w:tc>
        <w:tc>
          <w:tcPr>
            <w:tcW w:w="3827" w:type="dxa"/>
          </w:tcPr>
          <w:p w:rsidR="000369D3" w:rsidRDefault="000369D3">
            <w:r>
              <w:t>Advise the Contractor that the quoted price and time effect of a Variation are accepted</w:t>
            </w:r>
          </w:p>
        </w:tc>
        <w:tc>
          <w:tcPr>
            <w:tcW w:w="1134" w:type="dxa"/>
          </w:tcPr>
          <w:p w:rsidR="000369D3" w:rsidRDefault="000369D3">
            <w:r>
              <w:t>Yes</w:t>
            </w:r>
          </w:p>
        </w:tc>
        <w:tc>
          <w:tcPr>
            <w:tcW w:w="1795" w:type="dxa"/>
          </w:tcPr>
          <w:p w:rsidR="000369D3" w:rsidRDefault="000369D3"/>
        </w:tc>
      </w:tr>
      <w:tr w:rsidR="000369D3">
        <w:trPr>
          <w:cantSplit/>
        </w:trPr>
        <w:tc>
          <w:tcPr>
            <w:tcW w:w="1384" w:type="dxa"/>
            <w:shd w:val="clear" w:color="auto" w:fill="F3F3F3"/>
          </w:tcPr>
          <w:p w:rsidR="000369D3" w:rsidRDefault="000369D3"/>
        </w:tc>
        <w:tc>
          <w:tcPr>
            <w:tcW w:w="851" w:type="dxa"/>
          </w:tcPr>
          <w:p w:rsidR="000369D3" w:rsidRDefault="000369D3">
            <w:r>
              <w:t>9.10</w:t>
            </w:r>
          </w:p>
        </w:tc>
        <w:tc>
          <w:tcPr>
            <w:tcW w:w="3827" w:type="dxa"/>
          </w:tcPr>
          <w:p w:rsidR="000369D3" w:rsidRDefault="000369D3">
            <w:r>
              <w:t>Notify the Contractor of the Principal’s assessment of the price and time effect of a Variation</w:t>
            </w:r>
          </w:p>
        </w:tc>
        <w:tc>
          <w:tcPr>
            <w:tcW w:w="1134" w:type="dxa"/>
          </w:tcPr>
          <w:p w:rsidR="000369D3" w:rsidRDefault="000369D3">
            <w:r>
              <w:t>Yes</w:t>
            </w:r>
          </w:p>
        </w:tc>
        <w:tc>
          <w:tcPr>
            <w:tcW w:w="1795" w:type="dxa"/>
          </w:tcPr>
          <w:p w:rsidR="000369D3" w:rsidRDefault="000369D3"/>
        </w:tc>
      </w:tr>
      <w:tr w:rsidR="000369D3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0369D3" w:rsidRDefault="000369D3">
            <w:r>
              <w:t>Suspension</w:t>
            </w:r>
          </w:p>
        </w:tc>
        <w:tc>
          <w:tcPr>
            <w:tcW w:w="851" w:type="dxa"/>
          </w:tcPr>
          <w:p w:rsidR="000369D3" w:rsidRDefault="000369D3">
            <w:r>
              <w:t>10.1</w:t>
            </w:r>
          </w:p>
        </w:tc>
        <w:tc>
          <w:tcPr>
            <w:tcW w:w="3827" w:type="dxa"/>
          </w:tcPr>
          <w:p w:rsidR="000369D3" w:rsidRDefault="000369D3">
            <w:r>
              <w:t xml:space="preserve">Instruct the Contractor to suspend </w:t>
            </w:r>
            <w:r w:rsidR="00C42F99">
              <w:t xml:space="preserve">carrying out </w:t>
            </w:r>
            <w:r>
              <w:t>all or part of the Works</w:t>
            </w:r>
          </w:p>
        </w:tc>
        <w:tc>
          <w:tcPr>
            <w:tcW w:w="1134" w:type="dxa"/>
          </w:tcPr>
          <w:p w:rsidR="000369D3" w:rsidRDefault="000369D3">
            <w:r>
              <w:t>Yes</w:t>
            </w:r>
          </w:p>
        </w:tc>
        <w:tc>
          <w:tcPr>
            <w:tcW w:w="1795" w:type="dxa"/>
          </w:tcPr>
          <w:p w:rsidR="000369D3" w:rsidRDefault="00C42F99">
            <w:r>
              <w:t xml:space="preserve">Approval required </w:t>
            </w:r>
            <w:r w:rsidRPr="00011187">
              <w:rPr>
                <w:u w:val="single"/>
              </w:rPr>
              <w:t>u</w:t>
            </w:r>
            <w:r w:rsidR="000369D3" w:rsidRPr="00011187">
              <w:rPr>
                <w:u w:val="single"/>
              </w:rPr>
              <w:t>nless</w:t>
            </w:r>
            <w:r w:rsidR="000369D3">
              <w:t xml:space="preserve"> </w:t>
            </w:r>
            <w:r>
              <w:t>suspension is</w:t>
            </w:r>
            <w:r w:rsidR="000369D3">
              <w:t xml:space="preserve"> to prevent death, injury or harm to the environment</w:t>
            </w:r>
          </w:p>
        </w:tc>
      </w:tr>
      <w:tr w:rsidR="00C42F99">
        <w:trPr>
          <w:cantSplit/>
        </w:trPr>
        <w:tc>
          <w:tcPr>
            <w:tcW w:w="1384" w:type="dxa"/>
            <w:vMerge/>
            <w:shd w:val="clear" w:color="auto" w:fill="F3F3F3"/>
          </w:tcPr>
          <w:p w:rsidR="00C42F99" w:rsidRDefault="00C42F99"/>
        </w:tc>
        <w:tc>
          <w:tcPr>
            <w:tcW w:w="851" w:type="dxa"/>
          </w:tcPr>
          <w:p w:rsidR="00C42F99" w:rsidRDefault="00C42F99" w:rsidP="004E35C6">
            <w:r>
              <w:t>10.2</w:t>
            </w:r>
          </w:p>
        </w:tc>
        <w:tc>
          <w:tcPr>
            <w:tcW w:w="3827" w:type="dxa"/>
          </w:tcPr>
          <w:p w:rsidR="00C42F99" w:rsidRDefault="00C42F99" w:rsidP="004E35C6">
            <w:r>
              <w:t>Instruct the Contractor to restart suspended work, if the need arises from the Principal’s act or omission</w:t>
            </w:r>
          </w:p>
        </w:tc>
        <w:tc>
          <w:tcPr>
            <w:tcW w:w="1134" w:type="dxa"/>
          </w:tcPr>
          <w:p w:rsidR="00C42F99" w:rsidRDefault="00C42F99" w:rsidP="004E35C6">
            <w:r>
              <w:t>Yes</w:t>
            </w:r>
          </w:p>
        </w:tc>
        <w:tc>
          <w:tcPr>
            <w:tcW w:w="1795" w:type="dxa"/>
          </w:tcPr>
          <w:p w:rsidR="00C42F99" w:rsidRDefault="00C42F99"/>
        </w:tc>
      </w:tr>
      <w:tr w:rsidR="00C42F99">
        <w:trPr>
          <w:cantSplit/>
        </w:trPr>
        <w:tc>
          <w:tcPr>
            <w:tcW w:w="1384" w:type="dxa"/>
            <w:vMerge/>
            <w:shd w:val="clear" w:color="auto" w:fill="F3F3F3"/>
          </w:tcPr>
          <w:p w:rsidR="00C42F99" w:rsidRDefault="00C42F99"/>
        </w:tc>
        <w:tc>
          <w:tcPr>
            <w:tcW w:w="851" w:type="dxa"/>
          </w:tcPr>
          <w:p w:rsidR="00C42F99" w:rsidRDefault="00C42F99">
            <w:r>
              <w:t>10.3</w:t>
            </w:r>
          </w:p>
        </w:tc>
        <w:tc>
          <w:tcPr>
            <w:tcW w:w="3827" w:type="dxa"/>
          </w:tcPr>
          <w:p w:rsidR="00C42F99" w:rsidRDefault="00C42F99">
            <w:r>
              <w:t>Assess the Contractor’s entitlements as a result of a suspension due to the Principal’s act or omission</w:t>
            </w:r>
          </w:p>
        </w:tc>
        <w:tc>
          <w:tcPr>
            <w:tcW w:w="1134" w:type="dxa"/>
          </w:tcPr>
          <w:p w:rsidR="00C42F99" w:rsidRDefault="00C42F99">
            <w:r>
              <w:t>Yes</w:t>
            </w:r>
          </w:p>
        </w:tc>
        <w:tc>
          <w:tcPr>
            <w:tcW w:w="1795" w:type="dxa"/>
          </w:tcPr>
          <w:p w:rsidR="00C42F99" w:rsidRDefault="00C42F99"/>
        </w:tc>
      </w:tr>
      <w:tr w:rsidR="00C42F99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C42F99" w:rsidRDefault="00C42F99" w:rsidP="004E35C6">
            <w:r>
              <w:t>Completion</w:t>
            </w:r>
          </w:p>
        </w:tc>
        <w:tc>
          <w:tcPr>
            <w:tcW w:w="851" w:type="dxa"/>
          </w:tcPr>
          <w:p w:rsidR="00C42F99" w:rsidRDefault="00C42F99" w:rsidP="004E35C6">
            <w:r>
              <w:t>11.3</w:t>
            </w:r>
          </w:p>
        </w:tc>
        <w:tc>
          <w:tcPr>
            <w:tcW w:w="3827" w:type="dxa"/>
          </w:tcPr>
          <w:p w:rsidR="00C42F99" w:rsidRDefault="00C42F99" w:rsidP="004E35C6">
            <w:r>
              <w:t>Determine if the Works or a Milestone has reached Completion and give the Contractor written notice of the date of Completion</w:t>
            </w:r>
          </w:p>
        </w:tc>
        <w:tc>
          <w:tcPr>
            <w:tcW w:w="1134" w:type="dxa"/>
          </w:tcPr>
          <w:p w:rsidR="00C42F99" w:rsidRDefault="00C42F99" w:rsidP="004E35C6">
            <w:r>
              <w:t>No</w:t>
            </w:r>
          </w:p>
        </w:tc>
        <w:tc>
          <w:tcPr>
            <w:tcW w:w="1795" w:type="dxa"/>
          </w:tcPr>
          <w:p w:rsidR="00C42F99" w:rsidRDefault="00C42F99" w:rsidP="004E35C6"/>
        </w:tc>
      </w:tr>
      <w:tr w:rsidR="00C42F99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C42F99" w:rsidRDefault="00C42F99" w:rsidP="004E35C6"/>
        </w:tc>
        <w:tc>
          <w:tcPr>
            <w:tcW w:w="851" w:type="dxa"/>
          </w:tcPr>
          <w:p w:rsidR="00C42F99" w:rsidRDefault="00C42F99" w:rsidP="004E35C6">
            <w:r>
              <w:t>11.4</w:t>
            </w:r>
          </w:p>
        </w:tc>
        <w:tc>
          <w:tcPr>
            <w:tcW w:w="3827" w:type="dxa"/>
          </w:tcPr>
          <w:p w:rsidR="00C42F99" w:rsidRDefault="00C42F99" w:rsidP="004E35C6">
            <w:r>
              <w:t>Give the Contractor notice that the Principal will use or occupy part of the Works before Completion</w:t>
            </w:r>
          </w:p>
        </w:tc>
        <w:tc>
          <w:tcPr>
            <w:tcW w:w="1134" w:type="dxa"/>
          </w:tcPr>
          <w:p w:rsidR="00C42F99" w:rsidRDefault="00C42F99" w:rsidP="004E35C6">
            <w:r>
              <w:t>Yes</w:t>
            </w:r>
          </w:p>
        </w:tc>
        <w:tc>
          <w:tcPr>
            <w:tcW w:w="1795" w:type="dxa"/>
          </w:tcPr>
          <w:p w:rsidR="00C42F99" w:rsidRDefault="00C42F99" w:rsidP="004E35C6">
            <w:r>
              <w:t>Decision to be made by the Principal</w:t>
            </w:r>
          </w:p>
        </w:tc>
      </w:tr>
      <w:tr w:rsidR="00C42F99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C42F99" w:rsidRDefault="00C42F99" w:rsidP="004E35C6"/>
        </w:tc>
        <w:tc>
          <w:tcPr>
            <w:tcW w:w="851" w:type="dxa"/>
          </w:tcPr>
          <w:p w:rsidR="00C42F99" w:rsidRDefault="00C42F99" w:rsidP="004E35C6">
            <w:r>
              <w:t>11.5</w:t>
            </w:r>
          </w:p>
        </w:tc>
        <w:tc>
          <w:tcPr>
            <w:tcW w:w="3827" w:type="dxa"/>
          </w:tcPr>
          <w:p w:rsidR="00C42F99" w:rsidRDefault="00C42F99" w:rsidP="004E35C6">
            <w:r>
              <w:t>Notify the Contractor that the Works or a Milestone has reached Completion, when the Contractor has not given notice under Clause 11.2</w:t>
            </w:r>
          </w:p>
        </w:tc>
        <w:tc>
          <w:tcPr>
            <w:tcW w:w="1134" w:type="dxa"/>
          </w:tcPr>
          <w:p w:rsidR="00C42F99" w:rsidRDefault="00011187" w:rsidP="004E35C6">
            <w:r>
              <w:t>No</w:t>
            </w:r>
          </w:p>
        </w:tc>
        <w:tc>
          <w:tcPr>
            <w:tcW w:w="1795" w:type="dxa"/>
          </w:tcPr>
          <w:p w:rsidR="00C42F99" w:rsidRDefault="00C42F99" w:rsidP="004E35C6"/>
        </w:tc>
      </w:tr>
      <w:tr w:rsidR="00C42F99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C42F99" w:rsidRDefault="00C42F99">
            <w:r>
              <w:t>Delay to Completion</w:t>
            </w:r>
          </w:p>
        </w:tc>
        <w:tc>
          <w:tcPr>
            <w:tcW w:w="851" w:type="dxa"/>
          </w:tcPr>
          <w:p w:rsidR="00C42F99" w:rsidRDefault="00C42F99">
            <w:r>
              <w:t>12.4</w:t>
            </w:r>
          </w:p>
        </w:tc>
        <w:tc>
          <w:tcPr>
            <w:tcW w:w="3827" w:type="dxa"/>
          </w:tcPr>
          <w:p w:rsidR="00C42F99" w:rsidRDefault="00C42F99">
            <w:r>
              <w:t>Assess an extension of time claim and notify the Contractor</w:t>
            </w:r>
          </w:p>
        </w:tc>
        <w:tc>
          <w:tcPr>
            <w:tcW w:w="1134" w:type="dxa"/>
          </w:tcPr>
          <w:p w:rsidR="00C42F99" w:rsidRDefault="00C42F99">
            <w:r w:rsidRPr="00C42F99">
              <w:t>Yes</w:t>
            </w:r>
          </w:p>
        </w:tc>
        <w:tc>
          <w:tcPr>
            <w:tcW w:w="1795" w:type="dxa"/>
          </w:tcPr>
          <w:p w:rsidR="00C42F99" w:rsidRDefault="00C42F99"/>
        </w:tc>
      </w:tr>
      <w:tr w:rsidR="00C42F99">
        <w:trPr>
          <w:cantSplit/>
        </w:trPr>
        <w:tc>
          <w:tcPr>
            <w:tcW w:w="1384" w:type="dxa"/>
            <w:vMerge/>
            <w:shd w:val="clear" w:color="auto" w:fill="F3F3F3"/>
          </w:tcPr>
          <w:p w:rsidR="00C42F99" w:rsidRDefault="00C42F99"/>
        </w:tc>
        <w:tc>
          <w:tcPr>
            <w:tcW w:w="851" w:type="dxa"/>
          </w:tcPr>
          <w:p w:rsidR="00C42F99" w:rsidRDefault="00C42F99" w:rsidP="004E35C6">
            <w:r>
              <w:t>12.6</w:t>
            </w:r>
          </w:p>
        </w:tc>
        <w:tc>
          <w:tcPr>
            <w:tcW w:w="3827" w:type="dxa"/>
          </w:tcPr>
          <w:p w:rsidR="00C42F99" w:rsidRDefault="00C42F99" w:rsidP="004E35C6">
            <w:r>
              <w:t>Deduct specified liquidated damages from payments due to the Contractor</w:t>
            </w:r>
          </w:p>
        </w:tc>
        <w:tc>
          <w:tcPr>
            <w:tcW w:w="1134" w:type="dxa"/>
          </w:tcPr>
          <w:p w:rsidR="00C42F99" w:rsidRDefault="00C42F99" w:rsidP="004E35C6">
            <w:r>
              <w:t>No</w:t>
            </w:r>
          </w:p>
        </w:tc>
        <w:tc>
          <w:tcPr>
            <w:tcW w:w="1795" w:type="dxa"/>
          </w:tcPr>
          <w:p w:rsidR="00C42F99" w:rsidRDefault="00C42F99" w:rsidP="004E35C6"/>
        </w:tc>
      </w:tr>
      <w:tr w:rsidR="00C42F99">
        <w:trPr>
          <w:cantSplit/>
        </w:trPr>
        <w:tc>
          <w:tcPr>
            <w:tcW w:w="1384" w:type="dxa"/>
            <w:vMerge/>
            <w:shd w:val="clear" w:color="auto" w:fill="F3F3F3"/>
          </w:tcPr>
          <w:p w:rsidR="00C42F99" w:rsidRDefault="00C42F99"/>
        </w:tc>
        <w:tc>
          <w:tcPr>
            <w:tcW w:w="851" w:type="dxa"/>
          </w:tcPr>
          <w:p w:rsidR="00C42F99" w:rsidRDefault="00C42F99">
            <w:r>
              <w:t>12.7</w:t>
            </w:r>
          </w:p>
        </w:tc>
        <w:tc>
          <w:tcPr>
            <w:tcW w:w="3827" w:type="dxa"/>
          </w:tcPr>
          <w:p w:rsidR="00C42F99" w:rsidRDefault="00C42F99">
            <w:r>
              <w:t>Extend the time for Completion for the Works or a Milestone in the absence of a claim from the Contractor</w:t>
            </w:r>
          </w:p>
        </w:tc>
        <w:tc>
          <w:tcPr>
            <w:tcW w:w="1134" w:type="dxa"/>
          </w:tcPr>
          <w:p w:rsidR="00C42F99" w:rsidRDefault="00C42F99">
            <w:r>
              <w:t>Yes</w:t>
            </w:r>
          </w:p>
        </w:tc>
        <w:tc>
          <w:tcPr>
            <w:tcW w:w="1795" w:type="dxa"/>
          </w:tcPr>
          <w:p w:rsidR="00C42F99" w:rsidRDefault="00C42F99"/>
        </w:tc>
      </w:tr>
      <w:tr w:rsidR="00191E38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191E38" w:rsidRDefault="00191E38" w:rsidP="004E35C6">
            <w:r>
              <w:t>Payment and Retention</w:t>
            </w:r>
          </w:p>
        </w:tc>
        <w:tc>
          <w:tcPr>
            <w:tcW w:w="851" w:type="dxa"/>
          </w:tcPr>
          <w:p w:rsidR="00191E38" w:rsidRDefault="00191E38" w:rsidP="004E35C6">
            <w:r>
              <w:t>13.2, 13.9</w:t>
            </w:r>
          </w:p>
        </w:tc>
        <w:tc>
          <w:tcPr>
            <w:tcW w:w="3827" w:type="dxa"/>
          </w:tcPr>
          <w:p w:rsidR="00191E38" w:rsidRDefault="00191E38" w:rsidP="004E35C6">
            <w:r>
              <w:t>Issue a payment schedule to the Contractor within the specified time after receipt of a payment claim, or in accordance with the times in Clause 13.9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>
            <w:r>
              <w:t>Copy to the Principal</w:t>
            </w:r>
          </w:p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13.3, 13.9</w:t>
            </w:r>
          </w:p>
        </w:tc>
        <w:tc>
          <w:tcPr>
            <w:tcW w:w="3827" w:type="dxa"/>
          </w:tcPr>
          <w:p w:rsidR="00191E38" w:rsidRPr="00C42F99" w:rsidRDefault="00191E38" w:rsidP="004E35C6">
            <w:r>
              <w:t>Make payments to the Contractor within the specified time</w:t>
            </w:r>
          </w:p>
        </w:tc>
        <w:tc>
          <w:tcPr>
            <w:tcW w:w="1134" w:type="dxa"/>
          </w:tcPr>
          <w:p w:rsidR="00191E38" w:rsidRDefault="00011187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>
            <w:r>
              <w:t>If the Project Manager is responsible for making payments</w:t>
            </w:r>
          </w:p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13.6</w:t>
            </w:r>
          </w:p>
        </w:tc>
        <w:tc>
          <w:tcPr>
            <w:tcW w:w="3827" w:type="dxa"/>
          </w:tcPr>
          <w:p w:rsidR="00191E38" w:rsidRDefault="00191E38" w:rsidP="004E35C6">
            <w:r>
              <w:t>Include, in calculating the amount for payment, any debt due to the Principal from the Contractor under the Contract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13.7</w:t>
            </w:r>
          </w:p>
        </w:tc>
        <w:tc>
          <w:tcPr>
            <w:tcW w:w="3827" w:type="dxa"/>
          </w:tcPr>
          <w:p w:rsidR="00191E38" w:rsidRDefault="00191E38" w:rsidP="004E35C6">
            <w:r>
              <w:t>Adjust the Contract Price by the amount payable for a Provisional Allowance and include in calculating payment due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  <w:vMerge w:val="restart"/>
          </w:tcPr>
          <w:p w:rsidR="00191E38" w:rsidRDefault="00191E38" w:rsidP="004E35C6">
            <w:r>
              <w:t>13.8</w:t>
            </w:r>
          </w:p>
        </w:tc>
        <w:tc>
          <w:tcPr>
            <w:tcW w:w="3827" w:type="dxa"/>
          </w:tcPr>
          <w:p w:rsidR="00191E38" w:rsidRDefault="00191E38" w:rsidP="004E35C6">
            <w:r>
              <w:t>Retain 4% from payments due when the Contractor’s entitlement exceeds 50% of the Contract Price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tcBorders>
              <w:bottom w:val="nil"/>
            </w:tcBorders>
            <w:shd w:val="clear" w:color="auto" w:fill="F3F3F3"/>
          </w:tcPr>
          <w:p w:rsidR="00191E38" w:rsidRDefault="00191E38" w:rsidP="004E35C6"/>
        </w:tc>
        <w:tc>
          <w:tcPr>
            <w:tcW w:w="851" w:type="dxa"/>
            <w:vMerge/>
          </w:tcPr>
          <w:p w:rsidR="00191E38" w:rsidRDefault="00191E38" w:rsidP="004E35C6"/>
        </w:tc>
        <w:tc>
          <w:tcPr>
            <w:tcW w:w="3827" w:type="dxa"/>
          </w:tcPr>
          <w:p w:rsidR="00191E38" w:rsidRDefault="00191E38" w:rsidP="004E35C6">
            <w:r>
              <w:t>Check and accept an unconditional undertaking in lieu of the 4% retention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191E38" w:rsidRDefault="00191E38">
            <w:r>
              <w:t>After Completion</w:t>
            </w:r>
          </w:p>
        </w:tc>
        <w:tc>
          <w:tcPr>
            <w:tcW w:w="851" w:type="dxa"/>
          </w:tcPr>
          <w:p w:rsidR="00191E38" w:rsidRDefault="00191E38">
            <w:r>
              <w:t>14.1</w:t>
            </w:r>
          </w:p>
        </w:tc>
        <w:tc>
          <w:tcPr>
            <w:tcW w:w="3827" w:type="dxa"/>
          </w:tcPr>
          <w:p w:rsidR="00191E38" w:rsidRDefault="00191E38">
            <w:r>
              <w:t>Instruct the Contractor to make good a Defect</w:t>
            </w:r>
          </w:p>
        </w:tc>
        <w:tc>
          <w:tcPr>
            <w:tcW w:w="1134" w:type="dxa"/>
          </w:tcPr>
          <w:p w:rsidR="00191E38" w:rsidRDefault="00191E38">
            <w:r>
              <w:t>No</w:t>
            </w:r>
          </w:p>
        </w:tc>
        <w:tc>
          <w:tcPr>
            <w:tcW w:w="1795" w:type="dxa"/>
          </w:tcPr>
          <w:p w:rsidR="00191E38" w:rsidRDefault="00191E38"/>
        </w:tc>
      </w:tr>
      <w:tr w:rsidR="00191E38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/>
        </w:tc>
        <w:tc>
          <w:tcPr>
            <w:tcW w:w="851" w:type="dxa"/>
          </w:tcPr>
          <w:p w:rsidR="00191E38" w:rsidRDefault="00191E38">
            <w:r>
              <w:t>14.2</w:t>
            </w:r>
          </w:p>
        </w:tc>
        <w:tc>
          <w:tcPr>
            <w:tcW w:w="3827" w:type="dxa"/>
          </w:tcPr>
          <w:p w:rsidR="00191E38" w:rsidRDefault="00191E38">
            <w:r>
              <w:t>Arrange for a Defect to be made good by others</w:t>
            </w:r>
          </w:p>
        </w:tc>
        <w:tc>
          <w:tcPr>
            <w:tcW w:w="1134" w:type="dxa"/>
          </w:tcPr>
          <w:p w:rsidR="00191E38" w:rsidRDefault="00191E38">
            <w:r>
              <w:t>Yes</w:t>
            </w:r>
          </w:p>
        </w:tc>
        <w:tc>
          <w:tcPr>
            <w:tcW w:w="1795" w:type="dxa"/>
          </w:tcPr>
          <w:p w:rsidR="00191E38" w:rsidRDefault="00191E38"/>
        </w:tc>
      </w:tr>
      <w:tr w:rsidR="00191E38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/>
        </w:tc>
        <w:tc>
          <w:tcPr>
            <w:tcW w:w="851" w:type="dxa"/>
          </w:tcPr>
          <w:p w:rsidR="00191E38" w:rsidRDefault="00191E38">
            <w:r>
              <w:t>14.3</w:t>
            </w:r>
          </w:p>
        </w:tc>
        <w:tc>
          <w:tcPr>
            <w:tcW w:w="3827" w:type="dxa"/>
          </w:tcPr>
          <w:p w:rsidR="00191E38" w:rsidRDefault="00191E38">
            <w:r>
              <w:t>Assess the reasonable cost of having a Defect made good and advise the Contractor of the debt due</w:t>
            </w:r>
          </w:p>
        </w:tc>
        <w:tc>
          <w:tcPr>
            <w:tcW w:w="1134" w:type="dxa"/>
          </w:tcPr>
          <w:p w:rsidR="00191E38" w:rsidRDefault="00011187">
            <w:r>
              <w:t>No</w:t>
            </w:r>
          </w:p>
        </w:tc>
        <w:tc>
          <w:tcPr>
            <w:tcW w:w="1795" w:type="dxa"/>
          </w:tcPr>
          <w:p w:rsidR="00191E38" w:rsidRDefault="00191E38"/>
        </w:tc>
      </w:tr>
      <w:tr w:rsidR="00191E38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191E38" w:rsidRDefault="00191E38" w:rsidP="004E35C6">
            <w:r>
              <w:t>Claims</w:t>
            </w:r>
          </w:p>
        </w:tc>
        <w:tc>
          <w:tcPr>
            <w:tcW w:w="851" w:type="dxa"/>
          </w:tcPr>
          <w:p w:rsidR="00191E38" w:rsidRDefault="00191E38" w:rsidP="004E35C6">
            <w:r>
              <w:t>15.2</w:t>
            </w:r>
          </w:p>
        </w:tc>
        <w:tc>
          <w:tcPr>
            <w:tcW w:w="3827" w:type="dxa"/>
          </w:tcPr>
          <w:p w:rsidR="00191E38" w:rsidRDefault="00191E38" w:rsidP="004E35C6">
            <w:r>
              <w:t>Advise the Contractor that a claim does not contain sufficient information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  <w:vMerge w:val="restart"/>
          </w:tcPr>
          <w:p w:rsidR="00191E38" w:rsidRDefault="00191E38" w:rsidP="004E35C6">
            <w:r>
              <w:t>15.3</w:t>
            </w:r>
          </w:p>
        </w:tc>
        <w:tc>
          <w:tcPr>
            <w:tcW w:w="3827" w:type="dxa"/>
          </w:tcPr>
          <w:p w:rsidR="00191E38" w:rsidRDefault="00191E38" w:rsidP="004E35C6">
            <w:r>
              <w:t xml:space="preserve">Assess the Contractor’s entitlements and </w:t>
            </w:r>
            <w:r w:rsidR="00B85134">
              <w:t>notify</w:t>
            </w:r>
            <w:r>
              <w:t xml:space="preserve"> the Contractor </w:t>
            </w:r>
          </w:p>
        </w:tc>
        <w:tc>
          <w:tcPr>
            <w:tcW w:w="1134" w:type="dxa"/>
          </w:tcPr>
          <w:p w:rsidR="00191E38" w:rsidRDefault="00191E38" w:rsidP="004E35C6">
            <w:r>
              <w:t>Yes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  <w:vMerge/>
          </w:tcPr>
          <w:p w:rsidR="00191E38" w:rsidRDefault="00191E38" w:rsidP="004E35C6"/>
        </w:tc>
        <w:tc>
          <w:tcPr>
            <w:tcW w:w="3827" w:type="dxa"/>
          </w:tcPr>
          <w:p w:rsidR="00191E38" w:rsidRDefault="00191E38" w:rsidP="004E35C6">
            <w:r>
              <w:t>Confer with the Contractor to try to reach agreement on the entitlement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1F2667">
        <w:trPr>
          <w:cantSplit/>
        </w:trPr>
        <w:tc>
          <w:tcPr>
            <w:tcW w:w="1384" w:type="dxa"/>
            <w:vMerge/>
            <w:tcBorders>
              <w:bottom w:val="nil"/>
            </w:tcBorders>
            <w:shd w:val="clear" w:color="auto" w:fill="F3F3F3"/>
          </w:tcPr>
          <w:p w:rsidR="00191E38" w:rsidRDefault="00191E38" w:rsidP="004E35C6"/>
        </w:tc>
        <w:tc>
          <w:tcPr>
            <w:tcW w:w="851" w:type="dxa"/>
            <w:vMerge/>
          </w:tcPr>
          <w:p w:rsidR="00191E38" w:rsidRDefault="00191E38" w:rsidP="004E35C6"/>
        </w:tc>
        <w:tc>
          <w:tcPr>
            <w:tcW w:w="3827" w:type="dxa"/>
          </w:tcPr>
          <w:p w:rsidR="00191E38" w:rsidRDefault="00191E38" w:rsidP="004E35C6">
            <w:r>
              <w:t>Agree on the Contractor’s entitlement</w:t>
            </w:r>
          </w:p>
        </w:tc>
        <w:tc>
          <w:tcPr>
            <w:tcW w:w="1134" w:type="dxa"/>
          </w:tcPr>
          <w:p w:rsidR="00191E38" w:rsidRDefault="00191E38" w:rsidP="004E35C6">
            <w:r>
              <w:t>Yes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1F2667">
        <w:trPr>
          <w:cantSplit/>
        </w:trPr>
        <w:tc>
          <w:tcPr>
            <w:tcW w:w="1384" w:type="dxa"/>
            <w:tcBorders>
              <w:top w:val="nil"/>
            </w:tcBorders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15.4</w:t>
            </w:r>
          </w:p>
        </w:tc>
        <w:tc>
          <w:tcPr>
            <w:tcW w:w="3827" w:type="dxa"/>
          </w:tcPr>
          <w:p w:rsidR="00191E38" w:rsidRDefault="00191E38" w:rsidP="004E35C6">
            <w:r>
              <w:t>Advise the Contractor that a claim is barred under Clause 15.4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191E38" w:rsidRDefault="00191E38" w:rsidP="004E35C6">
            <w:r>
              <w:t>Disputes</w:t>
            </w:r>
          </w:p>
        </w:tc>
        <w:tc>
          <w:tcPr>
            <w:tcW w:w="851" w:type="dxa"/>
          </w:tcPr>
          <w:p w:rsidR="00191E38" w:rsidRDefault="00191E38" w:rsidP="004E35C6">
            <w:r>
              <w:t>16.2</w:t>
            </w:r>
          </w:p>
        </w:tc>
        <w:tc>
          <w:tcPr>
            <w:tcW w:w="3827" w:type="dxa"/>
          </w:tcPr>
          <w:p w:rsidR="00191E38" w:rsidRDefault="00191E38" w:rsidP="004E35C6">
            <w:r>
              <w:t>Notify the Senior Executive and the Contractor that the Principal is dissatisfied with and act or omission of the Contractor</w:t>
            </w:r>
          </w:p>
        </w:tc>
        <w:tc>
          <w:tcPr>
            <w:tcW w:w="1134" w:type="dxa"/>
          </w:tcPr>
          <w:p w:rsidR="00191E38" w:rsidRDefault="00191E38" w:rsidP="004E35C6">
            <w:r>
              <w:t>Yes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8B16C3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  <w:tcBorders>
              <w:bottom w:val="nil"/>
            </w:tcBorders>
          </w:tcPr>
          <w:p w:rsidR="00191E38" w:rsidRDefault="00191E38" w:rsidP="004E35C6">
            <w:r>
              <w:t>16.3</w:t>
            </w:r>
          </w:p>
        </w:tc>
        <w:tc>
          <w:tcPr>
            <w:tcW w:w="3827" w:type="dxa"/>
          </w:tcPr>
          <w:p w:rsidR="00191E38" w:rsidRDefault="00191E38" w:rsidP="004E35C6">
            <w:r>
              <w:t>Confer with the Contractor to try to resolve the dispute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>
            <w:r>
              <w:t>This authority applies to the Senior Executive</w:t>
            </w:r>
          </w:p>
        </w:tc>
      </w:tr>
      <w:tr w:rsidR="00191E38" w:rsidTr="008B16C3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  <w:tcBorders>
              <w:top w:val="nil"/>
            </w:tcBorders>
          </w:tcPr>
          <w:p w:rsidR="00191E38" w:rsidRDefault="00191E38" w:rsidP="004E35C6"/>
        </w:tc>
        <w:tc>
          <w:tcPr>
            <w:tcW w:w="3827" w:type="dxa"/>
          </w:tcPr>
          <w:p w:rsidR="00191E38" w:rsidRDefault="00191E38" w:rsidP="004E35C6">
            <w:r>
              <w:t xml:space="preserve">Agree on resolution </w:t>
            </w:r>
            <w:r w:rsidR="00055A8B">
              <w:t>of</w:t>
            </w:r>
            <w:r>
              <w:t xml:space="preserve"> the dispute</w:t>
            </w:r>
          </w:p>
        </w:tc>
        <w:tc>
          <w:tcPr>
            <w:tcW w:w="1134" w:type="dxa"/>
          </w:tcPr>
          <w:p w:rsidR="00191E38" w:rsidRDefault="00191E38" w:rsidP="004E35C6">
            <w:r>
              <w:t>Yes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16.4</w:t>
            </w:r>
          </w:p>
        </w:tc>
        <w:tc>
          <w:tcPr>
            <w:tcW w:w="3827" w:type="dxa"/>
          </w:tcPr>
          <w:p w:rsidR="00191E38" w:rsidRDefault="00191E38" w:rsidP="004E35C6">
            <w:r>
              <w:t>Agree on an independent expert</w:t>
            </w:r>
          </w:p>
        </w:tc>
        <w:tc>
          <w:tcPr>
            <w:tcW w:w="1134" w:type="dxa"/>
          </w:tcPr>
          <w:p w:rsidR="00191E38" w:rsidRDefault="00191E38" w:rsidP="004E35C6">
            <w:r>
              <w:t>Yes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16.5</w:t>
            </w:r>
          </w:p>
        </w:tc>
        <w:tc>
          <w:tcPr>
            <w:tcW w:w="3827" w:type="dxa"/>
          </w:tcPr>
          <w:p w:rsidR="00191E38" w:rsidRDefault="00191E38" w:rsidP="004E35C6">
            <w:r>
              <w:t>Request the Chief Executive, ACDC, to nominate an expert</w:t>
            </w:r>
          </w:p>
        </w:tc>
        <w:tc>
          <w:tcPr>
            <w:tcW w:w="1134" w:type="dxa"/>
          </w:tcPr>
          <w:p w:rsidR="00191E38" w:rsidRDefault="00191E38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16.6</w:t>
            </w:r>
          </w:p>
        </w:tc>
        <w:tc>
          <w:tcPr>
            <w:tcW w:w="3827" w:type="dxa"/>
          </w:tcPr>
          <w:p w:rsidR="00191E38" w:rsidRDefault="00191E38" w:rsidP="004E35C6">
            <w:r>
              <w:t xml:space="preserve">Appoint </w:t>
            </w:r>
            <w:r w:rsidR="00055A8B">
              <w:t>an</w:t>
            </w:r>
            <w:r>
              <w:t xml:space="preserve"> expert</w:t>
            </w:r>
          </w:p>
        </w:tc>
        <w:tc>
          <w:tcPr>
            <w:tcW w:w="1134" w:type="dxa"/>
          </w:tcPr>
          <w:p w:rsidR="00191E38" w:rsidRDefault="00191E38" w:rsidP="004E35C6">
            <w:r>
              <w:t>Yes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16.8</w:t>
            </w:r>
          </w:p>
        </w:tc>
        <w:tc>
          <w:tcPr>
            <w:tcW w:w="3827" w:type="dxa"/>
          </w:tcPr>
          <w:p w:rsidR="00055A8B" w:rsidRDefault="00055A8B" w:rsidP="004E35C6">
            <w:r>
              <w:t>Provide security in full for the expert’s fees and notify the Contractor of the debt due</w:t>
            </w:r>
          </w:p>
        </w:tc>
        <w:tc>
          <w:tcPr>
            <w:tcW w:w="1134" w:type="dxa"/>
          </w:tcPr>
          <w:p w:rsidR="00055A8B" w:rsidRDefault="00055A8B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191E38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191E38" w:rsidRDefault="00191E38" w:rsidP="004E35C6"/>
        </w:tc>
        <w:tc>
          <w:tcPr>
            <w:tcW w:w="851" w:type="dxa"/>
          </w:tcPr>
          <w:p w:rsidR="00191E38" w:rsidRDefault="00191E38" w:rsidP="004E35C6">
            <w:r>
              <w:t>16.9</w:t>
            </w:r>
          </w:p>
        </w:tc>
        <w:tc>
          <w:tcPr>
            <w:tcW w:w="3827" w:type="dxa"/>
          </w:tcPr>
          <w:p w:rsidR="00191E38" w:rsidRDefault="00191E38" w:rsidP="004E35C6">
            <w:r>
              <w:t>Advise the Contractor that a dispute is deemed to be abandoned</w:t>
            </w:r>
          </w:p>
        </w:tc>
        <w:tc>
          <w:tcPr>
            <w:tcW w:w="1134" w:type="dxa"/>
          </w:tcPr>
          <w:p w:rsidR="00191E38" w:rsidRDefault="00011187" w:rsidP="004E35C6">
            <w:r>
              <w:t>No</w:t>
            </w:r>
          </w:p>
        </w:tc>
        <w:tc>
          <w:tcPr>
            <w:tcW w:w="1795" w:type="dxa"/>
          </w:tcPr>
          <w:p w:rsidR="00191E38" w:rsidRDefault="00191E38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16.13</w:t>
            </w:r>
          </w:p>
        </w:tc>
        <w:tc>
          <w:tcPr>
            <w:tcW w:w="3827" w:type="dxa"/>
          </w:tcPr>
          <w:p w:rsidR="00055A8B" w:rsidRDefault="00055A8B" w:rsidP="004E35C6">
            <w:r>
              <w:t>Give notice of dissatisfaction if the amount of the determination is more than $250,000</w:t>
            </w:r>
          </w:p>
        </w:tc>
        <w:tc>
          <w:tcPr>
            <w:tcW w:w="1134" w:type="dxa"/>
          </w:tcPr>
          <w:p w:rsidR="00055A8B" w:rsidRDefault="00055A8B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16.14</w:t>
            </w:r>
          </w:p>
        </w:tc>
        <w:tc>
          <w:tcPr>
            <w:tcW w:w="3827" w:type="dxa"/>
          </w:tcPr>
          <w:p w:rsidR="00055A8B" w:rsidRDefault="00055A8B" w:rsidP="004E35C6">
            <w:r>
              <w:t>Pay the Contractor, if required</w:t>
            </w:r>
            <w:r w:rsidR="00570EE2">
              <w:t xml:space="preserve"> to comply </w:t>
            </w:r>
            <w:r>
              <w:t>with the expert’s determination</w:t>
            </w:r>
          </w:p>
        </w:tc>
        <w:tc>
          <w:tcPr>
            <w:tcW w:w="1134" w:type="dxa"/>
          </w:tcPr>
          <w:p w:rsidR="00055A8B" w:rsidRDefault="00055A8B" w:rsidP="004E35C6"/>
        </w:tc>
        <w:tc>
          <w:tcPr>
            <w:tcW w:w="1795" w:type="dxa"/>
          </w:tcPr>
          <w:p w:rsidR="00055A8B" w:rsidRDefault="00055A8B" w:rsidP="004E35C6">
            <w:r>
              <w:t>This is the Principal’s obligation</w:t>
            </w:r>
          </w:p>
        </w:tc>
      </w:tr>
      <w:tr w:rsidR="00055A8B" w:rsidTr="004E35C6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055A8B" w:rsidRDefault="00055A8B" w:rsidP="004E35C6">
            <w:r>
              <w:t>Contractor’s Default and Insolvency</w:t>
            </w:r>
          </w:p>
        </w:tc>
        <w:tc>
          <w:tcPr>
            <w:tcW w:w="851" w:type="dxa"/>
          </w:tcPr>
          <w:p w:rsidR="00055A8B" w:rsidRDefault="00055A8B" w:rsidP="004E35C6">
            <w:r>
              <w:t>17.1</w:t>
            </w:r>
          </w:p>
        </w:tc>
        <w:tc>
          <w:tcPr>
            <w:tcW w:w="3827" w:type="dxa"/>
          </w:tcPr>
          <w:p w:rsidR="00055A8B" w:rsidRDefault="00055A8B" w:rsidP="004E35C6">
            <w:r>
              <w:t xml:space="preserve">Issue a notice specifying </w:t>
            </w:r>
            <w:r w:rsidR="00570EE2">
              <w:t xml:space="preserve">the Contractor’ </w:t>
            </w:r>
            <w:r>
              <w:t xml:space="preserve">breach </w:t>
            </w:r>
            <w:r w:rsidR="00570EE2">
              <w:t xml:space="preserve">of contract </w:t>
            </w:r>
            <w:r>
              <w:t>and asking why Principal should not take further action</w:t>
            </w:r>
          </w:p>
        </w:tc>
        <w:tc>
          <w:tcPr>
            <w:tcW w:w="1134" w:type="dxa"/>
          </w:tcPr>
          <w:p w:rsidR="00055A8B" w:rsidRDefault="00055A8B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17.4</w:t>
            </w:r>
          </w:p>
        </w:tc>
        <w:tc>
          <w:tcPr>
            <w:tcW w:w="3827" w:type="dxa"/>
          </w:tcPr>
          <w:p w:rsidR="00055A8B" w:rsidRDefault="00055A8B" w:rsidP="004E35C6">
            <w:r>
              <w:t>Notify the Contractor that the Principal is terminating the Contract</w:t>
            </w:r>
          </w:p>
        </w:tc>
        <w:tc>
          <w:tcPr>
            <w:tcW w:w="1134" w:type="dxa"/>
          </w:tcPr>
          <w:p w:rsidR="00055A8B" w:rsidRDefault="00055A8B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17.5</w:t>
            </w:r>
          </w:p>
        </w:tc>
        <w:tc>
          <w:tcPr>
            <w:tcW w:w="3827" w:type="dxa"/>
          </w:tcPr>
          <w:p w:rsidR="00055A8B" w:rsidRDefault="00055A8B" w:rsidP="004E35C6">
            <w:r>
              <w:t>Notify the Contractor that the Principal will carry out the remaining work under the Contract</w:t>
            </w:r>
          </w:p>
        </w:tc>
        <w:tc>
          <w:tcPr>
            <w:tcW w:w="1134" w:type="dxa"/>
          </w:tcPr>
          <w:p w:rsidR="00055A8B" w:rsidRDefault="00055A8B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17.6</w:t>
            </w:r>
          </w:p>
        </w:tc>
        <w:tc>
          <w:tcPr>
            <w:tcW w:w="3827" w:type="dxa"/>
          </w:tcPr>
          <w:p w:rsidR="00055A8B" w:rsidRDefault="00055A8B" w:rsidP="004E35C6">
            <w:r>
              <w:t>Calculate the amount payable by one party to the other and advise the Contractor</w:t>
            </w:r>
          </w:p>
        </w:tc>
        <w:tc>
          <w:tcPr>
            <w:tcW w:w="1134" w:type="dxa"/>
          </w:tcPr>
          <w:p w:rsidR="00055A8B" w:rsidRDefault="00011187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17.7</w:t>
            </w:r>
          </w:p>
        </w:tc>
        <w:tc>
          <w:tcPr>
            <w:tcW w:w="3827" w:type="dxa"/>
          </w:tcPr>
          <w:p w:rsidR="00055A8B" w:rsidRDefault="00055A8B" w:rsidP="004E35C6">
            <w:r>
              <w:t xml:space="preserve">Issue to the Contractor a written demand for payment </w:t>
            </w:r>
          </w:p>
        </w:tc>
        <w:tc>
          <w:tcPr>
            <w:tcW w:w="1134" w:type="dxa"/>
          </w:tcPr>
          <w:p w:rsidR="00055A8B" w:rsidRDefault="00055A8B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55A8B" w:rsidTr="004E35C6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</w:tcPr>
          <w:p w:rsidR="00055A8B" w:rsidRDefault="00055A8B" w:rsidP="004E35C6">
            <w:r>
              <w:t>17.8</w:t>
            </w:r>
          </w:p>
        </w:tc>
        <w:tc>
          <w:tcPr>
            <w:tcW w:w="3827" w:type="dxa"/>
          </w:tcPr>
          <w:p w:rsidR="00055A8B" w:rsidRDefault="00055A8B" w:rsidP="004E35C6">
            <w:r>
              <w:t>Pay the Contractor the amount due, after receipt of a current Subcontractor’s Statement</w:t>
            </w:r>
          </w:p>
        </w:tc>
        <w:tc>
          <w:tcPr>
            <w:tcW w:w="1134" w:type="dxa"/>
          </w:tcPr>
          <w:p w:rsidR="00055A8B" w:rsidRDefault="00055A8B" w:rsidP="004E35C6"/>
        </w:tc>
        <w:tc>
          <w:tcPr>
            <w:tcW w:w="1795" w:type="dxa"/>
          </w:tcPr>
          <w:p w:rsidR="00055A8B" w:rsidRDefault="00570EE2" w:rsidP="004E35C6">
            <w:r>
              <w:t>This is the Principal’s obligation</w:t>
            </w:r>
          </w:p>
        </w:tc>
      </w:tr>
      <w:tr w:rsidR="00055A8B" w:rsidTr="00011187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055A8B" w:rsidRDefault="00055A8B" w:rsidP="004E35C6">
            <w:r>
              <w:t>Termination for the Principal’s Convenience</w:t>
            </w:r>
          </w:p>
        </w:tc>
        <w:tc>
          <w:tcPr>
            <w:tcW w:w="851" w:type="dxa"/>
            <w:tcBorders>
              <w:bottom w:val="nil"/>
            </w:tcBorders>
          </w:tcPr>
          <w:p w:rsidR="00055A8B" w:rsidRDefault="00055A8B" w:rsidP="004E35C6">
            <w:r>
              <w:t>18.1</w:t>
            </w:r>
          </w:p>
        </w:tc>
        <w:tc>
          <w:tcPr>
            <w:tcW w:w="3827" w:type="dxa"/>
          </w:tcPr>
          <w:p w:rsidR="00055A8B" w:rsidRDefault="001F6983" w:rsidP="004E35C6">
            <w:r>
              <w:t xml:space="preserve">Give </w:t>
            </w:r>
            <w:r w:rsidR="00055A8B">
              <w:t xml:space="preserve">the Contractor </w:t>
            </w:r>
            <w:r>
              <w:t>written</w:t>
            </w:r>
            <w:r w:rsidR="00055A8B">
              <w:t xml:space="preserve"> notice of termination</w:t>
            </w:r>
          </w:p>
        </w:tc>
        <w:tc>
          <w:tcPr>
            <w:tcW w:w="1134" w:type="dxa"/>
          </w:tcPr>
          <w:p w:rsidR="00055A8B" w:rsidRDefault="00011187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11187" w:rsidTr="00011187">
        <w:trPr>
          <w:cantSplit/>
        </w:trPr>
        <w:tc>
          <w:tcPr>
            <w:tcW w:w="1384" w:type="dxa"/>
            <w:vMerge/>
            <w:shd w:val="clear" w:color="auto" w:fill="F3F3F3"/>
          </w:tcPr>
          <w:p w:rsidR="00011187" w:rsidRDefault="00011187" w:rsidP="004E35C6"/>
        </w:tc>
        <w:tc>
          <w:tcPr>
            <w:tcW w:w="851" w:type="dxa"/>
            <w:tcBorders>
              <w:top w:val="nil"/>
              <w:bottom w:val="nil"/>
            </w:tcBorders>
          </w:tcPr>
          <w:p w:rsidR="00011187" w:rsidRDefault="00011187" w:rsidP="004E35C6"/>
        </w:tc>
        <w:tc>
          <w:tcPr>
            <w:tcW w:w="3827" w:type="dxa"/>
          </w:tcPr>
          <w:p w:rsidR="00011187" w:rsidRDefault="00011187" w:rsidP="004E35C6">
            <w:r>
              <w:t>Calculate the amount payable by the Principal</w:t>
            </w:r>
          </w:p>
        </w:tc>
        <w:tc>
          <w:tcPr>
            <w:tcW w:w="1134" w:type="dxa"/>
          </w:tcPr>
          <w:p w:rsidR="00011187" w:rsidRDefault="00011187" w:rsidP="004E35C6">
            <w:r>
              <w:t>No</w:t>
            </w:r>
          </w:p>
        </w:tc>
        <w:tc>
          <w:tcPr>
            <w:tcW w:w="1795" w:type="dxa"/>
          </w:tcPr>
          <w:p w:rsidR="00011187" w:rsidRDefault="00011187" w:rsidP="004E35C6"/>
        </w:tc>
      </w:tr>
      <w:tr w:rsidR="00055A8B" w:rsidTr="0012279C">
        <w:trPr>
          <w:cantSplit/>
        </w:trPr>
        <w:tc>
          <w:tcPr>
            <w:tcW w:w="1384" w:type="dxa"/>
            <w:vMerge/>
            <w:shd w:val="clear" w:color="auto" w:fill="F3F3F3"/>
          </w:tcPr>
          <w:p w:rsidR="00055A8B" w:rsidRDefault="00055A8B" w:rsidP="004E35C6"/>
        </w:tc>
        <w:tc>
          <w:tcPr>
            <w:tcW w:w="851" w:type="dxa"/>
            <w:tcBorders>
              <w:top w:val="nil"/>
            </w:tcBorders>
          </w:tcPr>
          <w:p w:rsidR="00055A8B" w:rsidRDefault="00055A8B" w:rsidP="004E35C6"/>
        </w:tc>
        <w:tc>
          <w:tcPr>
            <w:tcW w:w="3827" w:type="dxa"/>
          </w:tcPr>
          <w:p w:rsidR="00055A8B" w:rsidRDefault="001F6983" w:rsidP="004E35C6">
            <w:r>
              <w:t xml:space="preserve">Pay </w:t>
            </w:r>
            <w:r w:rsidR="00055A8B">
              <w:t>the Contractor</w:t>
            </w:r>
            <w:r>
              <w:t xml:space="preserve"> the amount due, after receipt of a current Subcontractor’s Statement</w:t>
            </w:r>
            <w:r w:rsidR="00055A8B">
              <w:t xml:space="preserve"> </w:t>
            </w:r>
          </w:p>
        </w:tc>
        <w:tc>
          <w:tcPr>
            <w:tcW w:w="1134" w:type="dxa"/>
          </w:tcPr>
          <w:p w:rsidR="00055A8B" w:rsidRDefault="00055A8B" w:rsidP="004E35C6"/>
        </w:tc>
        <w:tc>
          <w:tcPr>
            <w:tcW w:w="1795" w:type="dxa"/>
          </w:tcPr>
          <w:p w:rsidR="00055A8B" w:rsidRDefault="001F6983" w:rsidP="004E35C6">
            <w:r>
              <w:t xml:space="preserve">This is the Principal’s obligation </w:t>
            </w:r>
          </w:p>
        </w:tc>
      </w:tr>
      <w:tr w:rsidR="00055A8B" w:rsidTr="00011187">
        <w:trPr>
          <w:cantSplit/>
        </w:trPr>
        <w:tc>
          <w:tcPr>
            <w:tcW w:w="1384" w:type="dxa"/>
            <w:vMerge w:val="restart"/>
            <w:shd w:val="clear" w:color="auto" w:fill="F3F3F3"/>
          </w:tcPr>
          <w:p w:rsidR="00055A8B" w:rsidRDefault="00055A8B" w:rsidP="004E35C6">
            <w:r>
              <w:t>Termination for the Principal’s Default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055A8B" w:rsidRDefault="00055A8B" w:rsidP="004E35C6">
            <w:r>
              <w:t>19.1</w:t>
            </w:r>
          </w:p>
        </w:tc>
        <w:tc>
          <w:tcPr>
            <w:tcW w:w="3827" w:type="dxa"/>
          </w:tcPr>
          <w:p w:rsidR="00055A8B" w:rsidRDefault="00055A8B" w:rsidP="004E35C6">
            <w:r>
              <w:t>Respond to the Contractor in relation to a notice of the Principal’s default</w:t>
            </w:r>
          </w:p>
        </w:tc>
        <w:tc>
          <w:tcPr>
            <w:tcW w:w="1134" w:type="dxa"/>
          </w:tcPr>
          <w:p w:rsidR="00055A8B" w:rsidRDefault="00055A8B" w:rsidP="004E35C6">
            <w:r>
              <w:t>Yes</w:t>
            </w:r>
          </w:p>
        </w:tc>
        <w:tc>
          <w:tcPr>
            <w:tcW w:w="1795" w:type="dxa"/>
          </w:tcPr>
          <w:p w:rsidR="00055A8B" w:rsidRDefault="00055A8B" w:rsidP="004E35C6"/>
        </w:tc>
      </w:tr>
      <w:tr w:rsidR="00011187" w:rsidTr="00011187">
        <w:trPr>
          <w:cantSplit/>
        </w:trPr>
        <w:tc>
          <w:tcPr>
            <w:tcW w:w="1384" w:type="dxa"/>
            <w:vMerge/>
            <w:shd w:val="clear" w:color="auto" w:fill="F3F3F3"/>
          </w:tcPr>
          <w:p w:rsidR="00011187" w:rsidRDefault="00011187" w:rsidP="004E35C6"/>
        </w:tc>
        <w:tc>
          <w:tcPr>
            <w:tcW w:w="851" w:type="dxa"/>
            <w:tcBorders>
              <w:bottom w:val="nil"/>
            </w:tcBorders>
          </w:tcPr>
          <w:p w:rsidR="00011187" w:rsidRDefault="00011187" w:rsidP="004E35C6">
            <w:r>
              <w:t>19.2</w:t>
            </w:r>
          </w:p>
        </w:tc>
        <w:tc>
          <w:tcPr>
            <w:tcW w:w="3827" w:type="dxa"/>
          </w:tcPr>
          <w:p w:rsidR="00011187" w:rsidRDefault="00011187" w:rsidP="004E35C6">
            <w:r>
              <w:t>Assess the Contractor’s entitlements following termination for the Principal’s default and advise the Contractor</w:t>
            </w:r>
          </w:p>
        </w:tc>
        <w:tc>
          <w:tcPr>
            <w:tcW w:w="1134" w:type="dxa"/>
          </w:tcPr>
          <w:p w:rsidR="00011187" w:rsidRDefault="00011187" w:rsidP="004E35C6">
            <w:r>
              <w:t>Yes</w:t>
            </w:r>
          </w:p>
        </w:tc>
        <w:tc>
          <w:tcPr>
            <w:tcW w:w="1795" w:type="dxa"/>
          </w:tcPr>
          <w:p w:rsidR="00011187" w:rsidRDefault="00011187" w:rsidP="004E35C6"/>
        </w:tc>
      </w:tr>
      <w:tr w:rsidR="00011187" w:rsidTr="00011187">
        <w:trPr>
          <w:cantSplit/>
        </w:trPr>
        <w:tc>
          <w:tcPr>
            <w:tcW w:w="1384" w:type="dxa"/>
            <w:vMerge/>
            <w:shd w:val="clear" w:color="auto" w:fill="F3F3F3"/>
          </w:tcPr>
          <w:p w:rsidR="00011187" w:rsidRDefault="00011187" w:rsidP="004E35C6"/>
        </w:tc>
        <w:tc>
          <w:tcPr>
            <w:tcW w:w="851" w:type="dxa"/>
            <w:tcBorders>
              <w:top w:val="nil"/>
            </w:tcBorders>
          </w:tcPr>
          <w:p w:rsidR="00011187" w:rsidRDefault="00011187" w:rsidP="004E35C6"/>
        </w:tc>
        <w:tc>
          <w:tcPr>
            <w:tcW w:w="3827" w:type="dxa"/>
          </w:tcPr>
          <w:p w:rsidR="00011187" w:rsidRDefault="00011187" w:rsidP="004E35C6">
            <w:r>
              <w:t>Pay the Contractor the amount due, after receipt of a current Subcontractor’s Statement</w:t>
            </w:r>
          </w:p>
        </w:tc>
        <w:tc>
          <w:tcPr>
            <w:tcW w:w="1134" w:type="dxa"/>
          </w:tcPr>
          <w:p w:rsidR="00011187" w:rsidRDefault="00011187" w:rsidP="004E35C6"/>
        </w:tc>
        <w:tc>
          <w:tcPr>
            <w:tcW w:w="1795" w:type="dxa"/>
          </w:tcPr>
          <w:p w:rsidR="00011187" w:rsidRDefault="00011187" w:rsidP="004E35C6">
            <w:r>
              <w:t>This is the Principal’s obligation</w:t>
            </w:r>
          </w:p>
        </w:tc>
      </w:tr>
    </w:tbl>
    <w:p w:rsidR="00196912" w:rsidRDefault="00196912">
      <w:pPr>
        <w:pStyle w:val="Paragraph"/>
        <w:ind w:left="0" w:right="-240"/>
        <w:rPr>
          <w:noProof/>
        </w:rPr>
      </w:pPr>
    </w:p>
    <w:sectPr w:rsidR="00196912" w:rsidSect="00C2278F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C6" w:rsidRDefault="004E35C6">
      <w:r>
        <w:separator/>
      </w:r>
    </w:p>
  </w:endnote>
  <w:endnote w:type="continuationSeparator" w:id="0">
    <w:p w:rsidR="004E35C6" w:rsidRDefault="004E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08" w:type="dxa"/>
      <w:tblBorders>
        <w:top w:val="single" w:sz="4" w:space="0" w:color="auto"/>
      </w:tblBorders>
      <w:tblLook w:val="0000"/>
    </w:tblPr>
    <w:tblGrid>
      <w:gridCol w:w="2268"/>
      <w:gridCol w:w="3969"/>
      <w:gridCol w:w="2694"/>
    </w:tblGrid>
    <w:tr w:rsidR="00392A4A">
      <w:tc>
        <w:tcPr>
          <w:tcW w:w="2268" w:type="dxa"/>
        </w:tcPr>
        <w:p w:rsidR="00392A4A" w:rsidRDefault="00392A4A" w:rsidP="0080287B">
          <w:pPr>
            <w:pStyle w:val="Footer"/>
            <w:spacing w:before="60"/>
          </w:pPr>
          <w:r>
            <w:t>February 2012</w:t>
          </w:r>
        </w:p>
      </w:tc>
      <w:tc>
        <w:tcPr>
          <w:tcW w:w="3969" w:type="dxa"/>
        </w:tcPr>
        <w:p w:rsidR="00392A4A" w:rsidRDefault="00392A4A" w:rsidP="0080287B">
          <w:pPr>
            <w:pStyle w:val="Footer"/>
            <w:spacing w:before="60"/>
            <w:jc w:val="center"/>
          </w:pPr>
          <w:r>
            <w:t>©NSW Government</w:t>
          </w:r>
        </w:p>
      </w:tc>
      <w:tc>
        <w:tcPr>
          <w:tcW w:w="2694" w:type="dxa"/>
        </w:tcPr>
        <w:p w:rsidR="00392A4A" w:rsidRDefault="00392A4A" w:rsidP="0080287B">
          <w:pPr>
            <w:pStyle w:val="Footer"/>
            <w:spacing w:before="60"/>
            <w:jc w:val="right"/>
          </w:pPr>
          <w:r>
            <w:t xml:space="preserve">Page </w:t>
          </w:r>
          <w:fldSimple w:instr="PAGE  ">
            <w:r w:rsidR="002D3A7C">
              <w:rPr>
                <w:noProof/>
              </w:rPr>
              <w:t>4</w:t>
            </w:r>
          </w:fldSimple>
        </w:p>
      </w:tc>
    </w:tr>
  </w:tbl>
  <w:p w:rsidR="00392A4A" w:rsidRDefault="00392A4A">
    <w:pPr>
      <w:pStyle w:val="Footer"/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08" w:type="dxa"/>
      <w:tblBorders>
        <w:top w:val="single" w:sz="4" w:space="0" w:color="auto"/>
      </w:tblBorders>
      <w:tblLook w:val="0000"/>
    </w:tblPr>
    <w:tblGrid>
      <w:gridCol w:w="2268"/>
      <w:gridCol w:w="3969"/>
      <w:gridCol w:w="2694"/>
    </w:tblGrid>
    <w:tr w:rsidR="00392A4A">
      <w:tc>
        <w:tcPr>
          <w:tcW w:w="2268" w:type="dxa"/>
        </w:tcPr>
        <w:p w:rsidR="00392A4A" w:rsidRDefault="00392A4A" w:rsidP="0080287B">
          <w:pPr>
            <w:pStyle w:val="Footer"/>
            <w:spacing w:before="60"/>
          </w:pPr>
          <w:r>
            <w:t>February 2012</w:t>
          </w:r>
        </w:p>
      </w:tc>
      <w:tc>
        <w:tcPr>
          <w:tcW w:w="3969" w:type="dxa"/>
        </w:tcPr>
        <w:p w:rsidR="00392A4A" w:rsidRDefault="00392A4A" w:rsidP="0080287B">
          <w:pPr>
            <w:pStyle w:val="Footer"/>
            <w:spacing w:before="60"/>
            <w:jc w:val="center"/>
          </w:pPr>
          <w:r>
            <w:t>©NSW Government</w:t>
          </w:r>
        </w:p>
      </w:tc>
      <w:tc>
        <w:tcPr>
          <w:tcW w:w="2694" w:type="dxa"/>
        </w:tcPr>
        <w:p w:rsidR="00392A4A" w:rsidRDefault="00392A4A" w:rsidP="0080287B">
          <w:pPr>
            <w:pStyle w:val="Footer"/>
            <w:spacing w:before="60"/>
            <w:jc w:val="right"/>
          </w:pPr>
          <w:r>
            <w:t xml:space="preserve">Page </w:t>
          </w:r>
          <w:fldSimple w:instr="PAGE  ">
            <w:r w:rsidR="002D3A7C">
              <w:rPr>
                <w:noProof/>
              </w:rPr>
              <w:t>1</w:t>
            </w:r>
          </w:fldSimple>
        </w:p>
      </w:tc>
    </w:tr>
  </w:tbl>
  <w:p w:rsidR="00392A4A" w:rsidRDefault="00392A4A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C6" w:rsidRDefault="004E35C6">
      <w:r>
        <w:separator/>
      </w:r>
    </w:p>
  </w:footnote>
  <w:footnote w:type="continuationSeparator" w:id="0">
    <w:p w:rsidR="004E35C6" w:rsidRDefault="004E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4A" w:rsidRDefault="00392A4A">
    <w:pPr>
      <w:pStyle w:val="Header"/>
    </w:pPr>
    <w:r>
      <w:t>Contract management</w:t>
    </w:r>
  </w:p>
  <w:p w:rsidR="00392A4A" w:rsidRDefault="00392A4A">
    <w:pPr>
      <w:pStyle w:val="Header"/>
    </w:pPr>
    <w:r>
      <w:t>Schedule of Contractual Authorities (MW21 Contracts)</w:t>
    </w:r>
  </w:p>
  <w:p w:rsidR="00392A4A" w:rsidRDefault="00392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96A5B00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>
    <w:nsid w:val="327B50B8"/>
    <w:multiLevelType w:val="hybridMultilevel"/>
    <w:tmpl w:val="C1D453BA"/>
    <w:lvl w:ilvl="0" w:tplc="7DDCE306">
      <w:start w:val="1"/>
      <w:numFmt w:val="bullet"/>
      <w:pStyle w:val="Tableparagraphsub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2">
    <w:nsid w:val="407B5D27"/>
    <w:multiLevelType w:val="hybridMultilevel"/>
    <w:tmpl w:val="DF8EF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47A04"/>
    <w:multiLevelType w:val="multilevel"/>
    <w:tmpl w:val="C9F2DA5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4">
    <w:nsid w:val="47E562EF"/>
    <w:multiLevelType w:val="hybridMultilevel"/>
    <w:tmpl w:val="6A3619EA"/>
    <w:lvl w:ilvl="0" w:tplc="0409000F">
      <w:start w:val="1"/>
      <w:numFmt w:val="decimal"/>
      <w:pStyle w:val="Sub-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A2D28"/>
    <w:multiLevelType w:val="hybridMultilevel"/>
    <w:tmpl w:val="22DEE144"/>
    <w:lvl w:ilvl="0" w:tplc="CB10DC2C">
      <w:start w:val="1"/>
      <w:numFmt w:val="decimal"/>
      <w:lvlText w:val="%1.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03C5FB7"/>
    <w:multiLevelType w:val="singleLevel"/>
    <w:tmpl w:val="1BAE39C8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>
    <w:nsid w:val="640D133B"/>
    <w:multiLevelType w:val="multilevel"/>
    <w:tmpl w:val="DCB82F74"/>
    <w:lvl w:ilvl="0">
      <w:start w:val="1"/>
      <w:numFmt w:val="decimal"/>
      <w:pStyle w:val="Heading1Restart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316C51"/>
    <w:multiLevelType w:val="hybridMultilevel"/>
    <w:tmpl w:val="6A3619EA"/>
    <w:lvl w:ilvl="0" w:tplc="0409000F">
      <w:start w:val="1"/>
      <w:numFmt w:val="decimal"/>
      <w:pStyle w:val="TitlePageTitle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7B"/>
    <w:rsid w:val="00011187"/>
    <w:rsid w:val="000369D3"/>
    <w:rsid w:val="00055A8B"/>
    <w:rsid w:val="000C4A37"/>
    <w:rsid w:val="0012279C"/>
    <w:rsid w:val="00191E38"/>
    <w:rsid w:val="00196912"/>
    <w:rsid w:val="001F2667"/>
    <w:rsid w:val="001F6983"/>
    <w:rsid w:val="00235EA5"/>
    <w:rsid w:val="00253440"/>
    <w:rsid w:val="002D073B"/>
    <w:rsid w:val="002D3A7C"/>
    <w:rsid w:val="0031207E"/>
    <w:rsid w:val="00345F03"/>
    <w:rsid w:val="00392A4A"/>
    <w:rsid w:val="003A6D58"/>
    <w:rsid w:val="004C4600"/>
    <w:rsid w:val="004D0DD9"/>
    <w:rsid w:val="004E35C6"/>
    <w:rsid w:val="00517D47"/>
    <w:rsid w:val="00567484"/>
    <w:rsid w:val="00570EE2"/>
    <w:rsid w:val="00573042"/>
    <w:rsid w:val="005D23AE"/>
    <w:rsid w:val="006500C1"/>
    <w:rsid w:val="006D5F69"/>
    <w:rsid w:val="00765B44"/>
    <w:rsid w:val="007C766E"/>
    <w:rsid w:val="0080287B"/>
    <w:rsid w:val="00850B83"/>
    <w:rsid w:val="0086499D"/>
    <w:rsid w:val="008B16C3"/>
    <w:rsid w:val="0090363E"/>
    <w:rsid w:val="00994D98"/>
    <w:rsid w:val="00A02230"/>
    <w:rsid w:val="00A17864"/>
    <w:rsid w:val="00B00023"/>
    <w:rsid w:val="00B43E4F"/>
    <w:rsid w:val="00B66A49"/>
    <w:rsid w:val="00B83B2C"/>
    <w:rsid w:val="00B85134"/>
    <w:rsid w:val="00BE0207"/>
    <w:rsid w:val="00C2278F"/>
    <w:rsid w:val="00C425E3"/>
    <w:rsid w:val="00C42F99"/>
    <w:rsid w:val="00CC37DA"/>
    <w:rsid w:val="00D005C2"/>
    <w:rsid w:val="00D0706D"/>
    <w:rsid w:val="00D22FD5"/>
    <w:rsid w:val="00D316E6"/>
    <w:rsid w:val="00D43102"/>
    <w:rsid w:val="00E4066E"/>
    <w:rsid w:val="00E44997"/>
    <w:rsid w:val="00F24CED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F"/>
    <w:rPr>
      <w:lang w:eastAsia="en-US"/>
    </w:rPr>
  </w:style>
  <w:style w:type="paragraph" w:styleId="Heading1">
    <w:name w:val="heading 1"/>
    <w:basedOn w:val="Normal"/>
    <w:next w:val="Normal"/>
    <w:qFormat/>
    <w:rsid w:val="00C227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Heading3"/>
    <w:qFormat/>
    <w:rsid w:val="00C2278F"/>
    <w:pPr>
      <w:keepLines/>
      <w:pBdr>
        <w:bottom w:val="single" w:sz="24" w:space="1" w:color="auto"/>
      </w:pBdr>
      <w:spacing w:before="120"/>
      <w:outlineLvl w:val="1"/>
    </w:pPr>
    <w:rPr>
      <w:rFonts w:ascii="Arial Black" w:hAnsi="Arial Black" w:cs="Times New Roman"/>
      <w:b w:val="0"/>
      <w:bCs w:val="0"/>
      <w:color w:val="000000"/>
      <w:kern w:val="0"/>
      <w:sz w:val="28"/>
      <w:szCs w:val="20"/>
    </w:rPr>
  </w:style>
  <w:style w:type="paragraph" w:styleId="Heading3">
    <w:name w:val="heading 3"/>
    <w:basedOn w:val="Heading1"/>
    <w:next w:val="Normal"/>
    <w:qFormat/>
    <w:rsid w:val="00C2278F"/>
    <w:pPr>
      <w:keepLines/>
      <w:spacing w:before="0" w:line="340" w:lineRule="exact"/>
      <w:outlineLvl w:val="2"/>
    </w:pPr>
    <w:rPr>
      <w:rFonts w:ascii="Arial Black" w:hAnsi="Arial Black" w:cs="Times New Roman"/>
      <w:b w:val="0"/>
      <w:bCs w:val="0"/>
      <w:color w:val="000000"/>
      <w:kern w:val="0"/>
      <w:sz w:val="20"/>
      <w:szCs w:val="20"/>
    </w:rPr>
  </w:style>
  <w:style w:type="paragraph" w:styleId="Heading4">
    <w:name w:val="heading 4"/>
    <w:basedOn w:val="Heading1"/>
    <w:next w:val="Normal"/>
    <w:qFormat/>
    <w:rsid w:val="00C2278F"/>
    <w:pPr>
      <w:keepLines/>
      <w:spacing w:before="0"/>
      <w:outlineLvl w:val="3"/>
    </w:pPr>
    <w:rPr>
      <w:rFonts w:cs="Times New Roman"/>
      <w:bCs w:val="0"/>
      <w:color w:val="000000"/>
      <w:kern w:val="0"/>
      <w:sz w:val="20"/>
      <w:szCs w:val="20"/>
    </w:rPr>
  </w:style>
  <w:style w:type="paragraph" w:styleId="Heading5">
    <w:name w:val="heading 5"/>
    <w:basedOn w:val="Heading2"/>
    <w:next w:val="Normal"/>
    <w:qFormat/>
    <w:rsid w:val="00C2278F"/>
    <w:pPr>
      <w:outlineLvl w:val="4"/>
    </w:pPr>
    <w:rPr>
      <w:color w:val="800080"/>
    </w:rPr>
  </w:style>
  <w:style w:type="paragraph" w:styleId="Heading6">
    <w:name w:val="heading 6"/>
    <w:basedOn w:val="Heading3"/>
    <w:next w:val="Normal"/>
    <w:qFormat/>
    <w:rsid w:val="00C2278F"/>
    <w:pPr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rsid w:val="00C2278F"/>
    <w:pPr>
      <w:outlineLvl w:val="6"/>
    </w:pPr>
    <w:rPr>
      <w:caps/>
      <w:color w:val="800080"/>
    </w:rPr>
  </w:style>
  <w:style w:type="paragraph" w:styleId="Heading8">
    <w:name w:val="heading 8"/>
    <w:basedOn w:val="Heading7"/>
    <w:next w:val="Normal"/>
    <w:qFormat/>
    <w:rsid w:val="00C2278F"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C2278F"/>
    <w:pPr>
      <w:jc w:val="both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278F"/>
    <w:pPr>
      <w:tabs>
        <w:tab w:val="center" w:pos="4819"/>
        <w:tab w:val="right" w:pos="9071"/>
      </w:tabs>
    </w:pPr>
    <w:rPr>
      <w:rFonts w:ascii="Arial" w:hAnsi="Arial"/>
      <w:sz w:val="16"/>
    </w:rPr>
  </w:style>
  <w:style w:type="paragraph" w:customStyle="1" w:styleId="Heading1centred">
    <w:name w:val="Heading 1 centred"/>
    <w:basedOn w:val="Heading1"/>
    <w:autoRedefine/>
    <w:rsid w:val="00C2278F"/>
    <w:pPr>
      <w:jc w:val="center"/>
    </w:pPr>
    <w:rPr>
      <w:sz w:val="28"/>
    </w:rPr>
  </w:style>
  <w:style w:type="paragraph" w:styleId="Header">
    <w:name w:val="header"/>
    <w:basedOn w:val="Normal"/>
    <w:rsid w:val="00C2278F"/>
    <w:pPr>
      <w:tabs>
        <w:tab w:val="center" w:pos="4153"/>
        <w:tab w:val="right" w:pos="8306"/>
      </w:tabs>
      <w:spacing w:after="120"/>
      <w:jc w:val="righ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C2278F"/>
  </w:style>
  <w:style w:type="paragraph" w:customStyle="1" w:styleId="GuideNote">
    <w:name w:val="Guide Note"/>
    <w:rsid w:val="00C2278F"/>
    <w:pPr>
      <w:spacing w:before="60" w:after="60"/>
      <w:ind w:left="1701"/>
    </w:pPr>
    <w:rPr>
      <w:rFonts w:ascii="Arial" w:hAnsi="Arial"/>
      <w:b/>
      <w:caps/>
      <w:noProof/>
      <w:vanish/>
      <w:color w:val="FF0000"/>
      <w:sz w:val="16"/>
      <w:lang w:eastAsia="en-US"/>
    </w:rPr>
  </w:style>
  <w:style w:type="paragraph" w:customStyle="1" w:styleId="Paragraph">
    <w:name w:val="Paragraph"/>
    <w:basedOn w:val="Normal"/>
    <w:rsid w:val="00C2278F"/>
    <w:pPr>
      <w:spacing w:after="60"/>
      <w:ind w:left="737"/>
      <w:jc w:val="both"/>
    </w:pPr>
    <w:rPr>
      <w:color w:val="000000"/>
      <w:sz w:val="22"/>
    </w:rPr>
  </w:style>
  <w:style w:type="paragraph" w:customStyle="1" w:styleId="Heading1RestartNumbering">
    <w:name w:val="Heading 1 Restart Numbering"/>
    <w:basedOn w:val="Heading1"/>
    <w:next w:val="Heading2"/>
    <w:rsid w:val="00C2278F"/>
    <w:pPr>
      <w:keepLines/>
      <w:numPr>
        <w:numId w:val="9"/>
      </w:numPr>
      <w:spacing w:before="60" w:after="120" w:line="400" w:lineRule="exact"/>
      <w:jc w:val="both"/>
    </w:pPr>
    <w:rPr>
      <w:rFonts w:ascii="Arial Black" w:hAnsi="Arial Black" w:cs="Times New Roman"/>
      <w:b w:val="0"/>
      <w:bCs w:val="0"/>
      <w:kern w:val="0"/>
      <w:sz w:val="36"/>
      <w:szCs w:val="20"/>
    </w:rPr>
  </w:style>
  <w:style w:type="character" w:styleId="Hyperlink">
    <w:name w:val="Hyperlink"/>
    <w:basedOn w:val="DefaultParagraphFont"/>
    <w:rsid w:val="00C2278F"/>
    <w:rPr>
      <w:color w:val="0000FF"/>
      <w:u w:val="single"/>
    </w:rPr>
  </w:style>
  <w:style w:type="paragraph" w:customStyle="1" w:styleId="Tableparagraphsub">
    <w:name w:val="Table paragraph sub"/>
    <w:basedOn w:val="Normal"/>
    <w:rsid w:val="00C2278F"/>
    <w:pPr>
      <w:numPr>
        <w:numId w:val="5"/>
      </w:numPr>
      <w:spacing w:after="120"/>
      <w:jc w:val="both"/>
    </w:pPr>
    <w:rPr>
      <w:rFonts w:ascii="Arial" w:hAnsi="Arial"/>
      <w:szCs w:val="24"/>
    </w:rPr>
  </w:style>
  <w:style w:type="paragraph" w:styleId="TOC1">
    <w:name w:val="toc 1"/>
    <w:basedOn w:val="Normal"/>
    <w:next w:val="Normal"/>
    <w:autoRedefine/>
    <w:semiHidden/>
    <w:rsid w:val="00C2278F"/>
    <w:pPr>
      <w:keepNext/>
      <w:widowControl w:val="0"/>
      <w:pBdr>
        <w:bottom w:val="single" w:sz="12" w:space="1" w:color="auto"/>
      </w:pBdr>
      <w:ind w:left="737"/>
      <w:jc w:val="both"/>
    </w:pPr>
    <w:rPr>
      <w:rFonts w:ascii="Arial Black" w:hAnsi="Arial Black"/>
      <w:sz w:val="22"/>
    </w:rPr>
  </w:style>
  <w:style w:type="paragraph" w:styleId="TOC2">
    <w:name w:val="toc 2"/>
    <w:basedOn w:val="Normal"/>
    <w:next w:val="Normal"/>
    <w:autoRedefine/>
    <w:semiHidden/>
    <w:rsid w:val="00C2278F"/>
    <w:pPr>
      <w:keepNext/>
      <w:widowControl w:val="0"/>
      <w:tabs>
        <w:tab w:val="right" w:leader="dot" w:pos="8505"/>
      </w:tabs>
      <w:ind w:left="737"/>
    </w:pPr>
    <w:rPr>
      <w:rFonts w:ascii="Arial" w:hAnsi="Arial"/>
      <w:b/>
      <w:sz w:val="22"/>
    </w:rPr>
  </w:style>
  <w:style w:type="paragraph" w:styleId="TOC3">
    <w:name w:val="toc 3"/>
    <w:basedOn w:val="Normal"/>
    <w:next w:val="Normal"/>
    <w:autoRedefine/>
    <w:semiHidden/>
    <w:rsid w:val="00C2278F"/>
    <w:pPr>
      <w:tabs>
        <w:tab w:val="right" w:leader="dot" w:pos="8505"/>
      </w:tabs>
      <w:ind w:left="1531"/>
    </w:pPr>
    <w:rPr>
      <w:sz w:val="22"/>
    </w:rPr>
  </w:style>
  <w:style w:type="paragraph" w:customStyle="1" w:styleId="TitlePageTitle2">
    <w:name w:val="Title Page Title 2"/>
    <w:basedOn w:val="Normal"/>
    <w:next w:val="Normal"/>
    <w:rsid w:val="00C2278F"/>
    <w:pPr>
      <w:keepNext/>
      <w:keepLines/>
      <w:numPr>
        <w:numId w:val="1"/>
      </w:numPr>
      <w:spacing w:before="60" w:after="60"/>
      <w:ind w:left="0"/>
    </w:pPr>
    <w:rPr>
      <w:rFonts w:ascii="Arial Black" w:hAnsi="Arial Black"/>
      <w:noProof/>
      <w:color w:val="000000"/>
      <w:sz w:val="32"/>
    </w:rPr>
  </w:style>
  <w:style w:type="paragraph" w:styleId="BalloonText">
    <w:name w:val="Balloon Text"/>
    <w:basedOn w:val="Normal"/>
    <w:semiHidden/>
    <w:rsid w:val="000111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11187"/>
    <w:rPr>
      <w:color w:val="606420"/>
      <w:u w:val="single"/>
    </w:rPr>
  </w:style>
  <w:style w:type="paragraph" w:customStyle="1" w:styleId="Sub-paragraph">
    <w:name w:val="Sub-paragraph"/>
    <w:basedOn w:val="Normal"/>
    <w:rsid w:val="00196912"/>
    <w:pPr>
      <w:numPr>
        <w:numId w:val="6"/>
      </w:numPr>
      <w:spacing w:after="60"/>
      <w:ind w:left="1134" w:hanging="39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Delegated Authorities - MW21 contracts</vt:lpstr>
    </vt:vector>
  </TitlesOfParts>
  <Manager/>
  <Company>NSW Government</Company>
  <LinksUpToDate>false</LinksUpToDate>
  <CharactersWithSpaces>7781</CharactersWithSpaces>
  <SharedDoc>false</SharedDoc>
  <HLinks>
    <vt:vector size="6" baseType="variant"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http://www.managingprocurement.commerce.nsw.gov.au/contract_management/cm_da_notes.doc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Delegated Authorities - MW21 contracts</dc:title>
  <dc:subject>Contract management</dc:subject>
  <dc:creator>Viviane King</dc:creator>
  <cp:keywords>Contract management</cp:keywords>
  <dc:description>Amendment date: 3 February 2012</dc:description>
  <cp:lastModifiedBy>WoollatB</cp:lastModifiedBy>
  <cp:revision>3</cp:revision>
  <cp:lastPrinted>2012-02-03T04:26:00Z</cp:lastPrinted>
  <dcterms:created xsi:type="dcterms:W3CDTF">2013-01-18T02:43:00Z</dcterms:created>
  <dcterms:modified xsi:type="dcterms:W3CDTF">2013-03-13T05:11:00Z</dcterms:modified>
  <cp:category>Procurement System for Construction</cp:category>
</cp:coreProperties>
</file>