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5B26" w14:textId="77777777" w:rsidR="00A90A3E" w:rsidRDefault="00D832FE">
      <w:pPr>
        <w:spacing w:after="0"/>
        <w:ind w:left="4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3098FF2" wp14:editId="30E40DC2">
            <wp:simplePos x="0" y="0"/>
            <wp:positionH relativeFrom="column">
              <wp:posOffset>28067</wp:posOffset>
            </wp:positionH>
            <wp:positionV relativeFrom="paragraph">
              <wp:posOffset>-85138</wp:posOffset>
            </wp:positionV>
            <wp:extent cx="2244979" cy="738505"/>
            <wp:effectExtent l="0" t="0" r="0" b="0"/>
            <wp:wrapSquare wrapText="bothSides"/>
            <wp:docPr id="610" name="Picture 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Picture 6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4979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808080"/>
          <w:sz w:val="40"/>
        </w:rPr>
        <w:t>Customer Onboarding Checklist</w:t>
      </w:r>
      <w:r>
        <w:rPr>
          <w:rFonts w:ascii="Arial" w:eastAsia="Arial" w:hAnsi="Arial" w:cs="Arial"/>
          <w:sz w:val="40"/>
        </w:rPr>
        <w:t xml:space="preserve"> </w:t>
      </w:r>
    </w:p>
    <w:p w14:paraId="4CA6AD73" w14:textId="77777777" w:rsidR="00A90A3E" w:rsidRDefault="00D832FE">
      <w:pPr>
        <w:spacing w:after="0"/>
        <w:ind w:left="44"/>
      </w:pPr>
      <w:r>
        <w:rPr>
          <w:rFonts w:ascii="Arial" w:eastAsia="Arial" w:hAnsi="Arial" w:cs="Arial"/>
          <w:sz w:val="20"/>
        </w:rPr>
        <w:t xml:space="preserve"> </w:t>
      </w:r>
    </w:p>
    <w:p w14:paraId="3158FD4E" w14:textId="77777777" w:rsidR="00A90A3E" w:rsidRDefault="00D832FE">
      <w:pPr>
        <w:spacing w:after="0"/>
        <w:ind w:left="44"/>
      </w:pPr>
      <w:r>
        <w:rPr>
          <w:rFonts w:ascii="Arial" w:eastAsia="Arial" w:hAnsi="Arial" w:cs="Arial"/>
          <w:sz w:val="20"/>
        </w:rPr>
        <w:t xml:space="preserve"> </w:t>
      </w:r>
    </w:p>
    <w:p w14:paraId="3DFA5BB9" w14:textId="77777777" w:rsidR="00A90A3E" w:rsidRDefault="00D832FE">
      <w:pPr>
        <w:spacing w:after="0"/>
        <w:ind w:left="44"/>
      </w:pPr>
      <w:r>
        <w:rPr>
          <w:rFonts w:ascii="Arial" w:eastAsia="Arial" w:hAnsi="Arial" w:cs="Arial"/>
          <w:sz w:val="18"/>
        </w:rPr>
        <w:t xml:space="preserve"> </w:t>
      </w:r>
    </w:p>
    <w:p w14:paraId="489D9F80" w14:textId="77777777" w:rsidR="00A90A3E" w:rsidRDefault="00D832F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829" w:type="dxa"/>
        <w:tblInd w:w="1382" w:type="dxa"/>
        <w:tblCellMar>
          <w:top w:w="6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2"/>
        <w:gridCol w:w="3366"/>
        <w:gridCol w:w="1659"/>
        <w:gridCol w:w="2282"/>
      </w:tblGrid>
      <w:tr w:rsidR="00A90A3E" w14:paraId="179C1EF1" w14:textId="77777777">
        <w:trPr>
          <w:trHeight w:val="31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CBC6D" w14:textId="77777777" w:rsidR="00A90A3E" w:rsidRDefault="00D832FE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color w:val="5F5F5F"/>
                <w:sz w:val="18"/>
              </w:rPr>
              <w:t>Agency Details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D59404" w14:textId="77777777" w:rsidR="00A90A3E" w:rsidRDefault="00A90A3E"/>
        </w:tc>
      </w:tr>
      <w:tr w:rsidR="00A90A3E" w14:paraId="27C028B8" w14:textId="77777777">
        <w:trPr>
          <w:trHeight w:val="29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5BD3F3" w14:textId="77777777" w:rsidR="00A90A3E" w:rsidRDefault="00D832FE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Agency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E74B" w14:textId="77777777" w:rsidR="00A90A3E" w:rsidRDefault="00D832F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E5C162B" w14:textId="77777777" w:rsidR="00A90A3E" w:rsidRDefault="00D832FE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Cluster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3514" w14:textId="77777777" w:rsidR="00A90A3E" w:rsidRDefault="00D83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90A3E" w14:paraId="09E09980" w14:textId="77777777">
        <w:trPr>
          <w:trHeight w:val="29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1E6D66A" w14:textId="77777777" w:rsidR="00A90A3E" w:rsidRDefault="00D832FE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Contact Name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637E" w14:textId="77777777" w:rsidR="00A90A3E" w:rsidRDefault="00D832F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941C172" w14:textId="77777777" w:rsidR="00A90A3E" w:rsidRDefault="00D83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291A" w14:textId="77777777" w:rsidR="00A90A3E" w:rsidRDefault="00D83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086D68D1" w14:textId="77777777" w:rsidR="00A90A3E" w:rsidRDefault="00D832FE">
      <w:pPr>
        <w:spacing w:after="0"/>
        <w:ind w:right="18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839" w:type="dxa"/>
        <w:tblInd w:w="1387" w:type="dxa"/>
        <w:tblCellMar>
          <w:top w:w="0" w:type="dxa"/>
          <w:left w:w="0" w:type="dxa"/>
          <w:bottom w:w="4" w:type="dxa"/>
          <w:right w:w="17" w:type="dxa"/>
        </w:tblCellMar>
        <w:tblLook w:val="04A0" w:firstRow="1" w:lastRow="0" w:firstColumn="1" w:lastColumn="0" w:noHBand="0" w:noVBand="1"/>
      </w:tblPr>
      <w:tblGrid>
        <w:gridCol w:w="1152"/>
        <w:gridCol w:w="4869"/>
        <w:gridCol w:w="3818"/>
      </w:tblGrid>
      <w:tr w:rsidR="00A90A3E" w14:paraId="01275BD5" w14:textId="77777777">
        <w:trPr>
          <w:trHeight w:val="28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DEEF" w14:textId="77777777" w:rsidR="00A90A3E" w:rsidRDefault="00D832FE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color w:val="5F5F5F"/>
                <w:sz w:val="18"/>
              </w:rPr>
              <w:t>CHECKLIST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90A3E" w14:paraId="1A76B5D5" w14:textId="77777777">
        <w:trPr>
          <w:trHeight w:val="28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DFAA829" w14:textId="77777777" w:rsidR="00A90A3E" w:rsidRDefault="00D832FE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Completed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412060F" w14:textId="77777777" w:rsidR="00A90A3E" w:rsidRDefault="00D832FE">
            <w:pPr>
              <w:spacing w:after="0"/>
              <w:ind w:left="107"/>
            </w:pPr>
            <w:r>
              <w:rPr>
                <w:rFonts w:ascii="Arial" w:eastAsia="Arial" w:hAnsi="Arial" w:cs="Arial"/>
                <w:i/>
                <w:sz w:val="18"/>
              </w:rPr>
              <w:t xml:space="preserve">Action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27F5898" w14:textId="77777777" w:rsidR="00A90A3E" w:rsidRDefault="00D832FE">
            <w:pPr>
              <w:spacing w:after="0"/>
              <w:ind w:left="113"/>
            </w:pPr>
            <w:r>
              <w:rPr>
                <w:rFonts w:ascii="Arial" w:eastAsia="Arial" w:hAnsi="Arial" w:cs="Arial"/>
                <w:i/>
                <w:sz w:val="18"/>
              </w:rPr>
              <w:t xml:space="preserve">Note </w:t>
            </w:r>
          </w:p>
        </w:tc>
      </w:tr>
      <w:tr w:rsidR="00A90A3E" w14:paraId="12C5828A" w14:textId="77777777">
        <w:trPr>
          <w:trHeight w:val="264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2A7489" w14:textId="77777777" w:rsidR="00A90A3E" w:rsidRDefault="00D832FE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Become Informed </w:t>
            </w:r>
          </w:p>
        </w:tc>
      </w:tr>
      <w:tr w:rsidR="00A90A3E" w14:paraId="20015F36" w14:textId="77777777">
        <w:trPr>
          <w:trHeight w:val="111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2DA8A6" w14:textId="77777777" w:rsidR="00A90A3E" w:rsidRDefault="00D832FE">
            <w:pPr>
              <w:spacing w:after="0"/>
              <w:ind w:left="4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F092F5" wp14:editId="2342A5C9">
                      <wp:extent cx="100965" cy="100965"/>
                      <wp:effectExtent l="0" t="0" r="0" b="0"/>
                      <wp:docPr id="4677" name="Group 4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" cy="100965"/>
                                <a:chOff x="0" y="0"/>
                                <a:chExt cx="100965" cy="100965"/>
                              </a:xfrm>
                            </wpg:grpSpPr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0" y="0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65" h="100965">
                                      <a:moveTo>
                                        <a:pt x="0" y="100965"/>
                                      </a:moveTo>
                                      <a:lnTo>
                                        <a:pt x="100965" y="100965"/>
                                      </a:lnTo>
                                      <a:lnTo>
                                        <a:pt x="100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7" style="width:7.95pt;height:7.95001pt;mso-position-horizontal-relative:char;mso-position-vertical-relative:line" coordsize="1009,1009">
                      <v:shape id="Shape 599" style="position:absolute;width:1009;height:1009;left:0;top:0;" coordsize="100965,100965" path="m0,100965l100965,100965l100965,0l0,0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8ABAAD6" w14:textId="77777777" w:rsidR="00A90A3E" w:rsidRDefault="00D832FE">
            <w:pPr>
              <w:spacing w:after="12"/>
              <w:ind w:left="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CC5DF55" w14:textId="77777777" w:rsidR="00A90A3E" w:rsidRDefault="00D832FE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 xml:space="preserve">Obtained details and copy of agency’s existing telecommunications contract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E15A900" w14:textId="77777777" w:rsidR="00A90A3E" w:rsidRDefault="00D832FE">
            <w:pPr>
              <w:spacing w:after="0"/>
              <w:ind w:left="113" w:right="36"/>
            </w:pPr>
            <w:r>
              <w:rPr>
                <w:rFonts w:ascii="Arial" w:eastAsia="Arial" w:hAnsi="Arial" w:cs="Arial"/>
                <w:sz w:val="18"/>
              </w:rPr>
              <w:t xml:space="preserve">Confirm your current contract information, any expiration dates, termination clauses, unit pricing, special services, existing discount structures, service volumes. </w:t>
            </w:r>
          </w:p>
        </w:tc>
      </w:tr>
      <w:tr w:rsidR="00A90A3E" w14:paraId="458998C8" w14:textId="77777777">
        <w:trPr>
          <w:trHeight w:val="99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57FB" w14:textId="77777777" w:rsidR="00A90A3E" w:rsidRDefault="00D832FE">
            <w:pPr>
              <w:spacing w:after="0"/>
              <w:ind w:left="-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E722F53" w14:textId="77777777" w:rsidR="00A90A3E" w:rsidRDefault="00D832FE">
            <w:pPr>
              <w:spacing w:after="0"/>
              <w:ind w:left="4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DECF42" wp14:editId="54C1FC81">
                      <wp:extent cx="100965" cy="100965"/>
                      <wp:effectExtent l="0" t="0" r="0" b="0"/>
                      <wp:docPr id="4708" name="Group 4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" cy="100965"/>
                                <a:chOff x="0" y="0"/>
                                <a:chExt cx="100965" cy="100965"/>
                              </a:xfrm>
                            </wpg:grpSpPr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0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65" h="100965">
                                      <a:moveTo>
                                        <a:pt x="0" y="100965"/>
                                      </a:moveTo>
                                      <a:lnTo>
                                        <a:pt x="100965" y="100965"/>
                                      </a:lnTo>
                                      <a:lnTo>
                                        <a:pt x="100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08" style="width:7.95pt;height:7.95001pt;mso-position-horizontal-relative:char;mso-position-vertical-relative:line" coordsize="1009,1009">
                      <v:shape id="Shape 600" style="position:absolute;width:1009;height:1009;left:0;top:0;" coordsize="100965,100965" path="m0,100965l100965,100965l100965,0l0,0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D8E2F6F" w14:textId="77777777" w:rsidR="00A90A3E" w:rsidRDefault="00D832FE">
            <w:pPr>
              <w:spacing w:after="0"/>
              <w:ind w:left="107" w:right="713"/>
            </w:pPr>
            <w:r>
              <w:rPr>
                <w:rFonts w:ascii="Arial" w:eastAsia="Arial" w:hAnsi="Arial" w:cs="Arial"/>
                <w:sz w:val="18"/>
              </w:rPr>
              <w:t xml:space="preserve">Read through the TPA information available on the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buy.nsw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website that details the contract information, products and services and benefits for customers.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9C93" w14:textId="77777777" w:rsidR="00A90A3E" w:rsidRDefault="00D832FE">
            <w:pPr>
              <w:spacing w:after="0"/>
              <w:ind w:left="113" w:right="83"/>
            </w:pPr>
            <w:r>
              <w:rPr>
                <w:rFonts w:ascii="Arial" w:eastAsia="Arial" w:hAnsi="Arial" w:cs="Arial"/>
                <w:sz w:val="18"/>
              </w:rPr>
              <w:t xml:space="preserve">You can contact NSW Procurement Customer Service or ICT/ Digital Sourcing for any questions or clarifications needed. </w:t>
            </w:r>
          </w:p>
        </w:tc>
      </w:tr>
      <w:tr w:rsidR="00A90A3E" w14:paraId="0075757D" w14:textId="77777777">
        <w:trPr>
          <w:trHeight w:val="119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0147" w14:textId="77777777" w:rsidR="00A90A3E" w:rsidRDefault="00D832FE">
            <w:pPr>
              <w:spacing w:after="0"/>
              <w:ind w:left="-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9B8EBB7" w14:textId="77777777" w:rsidR="00A90A3E" w:rsidRDefault="00D832FE">
            <w:pPr>
              <w:spacing w:after="0"/>
              <w:ind w:left="-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637AD09" w14:textId="77777777" w:rsidR="00A90A3E" w:rsidRDefault="00D832FE">
            <w:pPr>
              <w:spacing w:after="0"/>
              <w:ind w:left="4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00BF6D" wp14:editId="04BC74EB">
                      <wp:extent cx="100965" cy="100965"/>
                      <wp:effectExtent l="0" t="0" r="0" b="0"/>
                      <wp:docPr id="4748" name="Group 4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" cy="100965"/>
                                <a:chOff x="0" y="0"/>
                                <a:chExt cx="100965" cy="100965"/>
                              </a:xfrm>
                            </wpg:grpSpPr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0" y="0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65" h="100965">
                                      <a:moveTo>
                                        <a:pt x="0" y="100965"/>
                                      </a:moveTo>
                                      <a:lnTo>
                                        <a:pt x="100965" y="100965"/>
                                      </a:lnTo>
                                      <a:lnTo>
                                        <a:pt x="100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48" style="width:7.95pt;height:7.95001pt;mso-position-horizontal-relative:char;mso-position-vertical-relative:line" coordsize="1009,1009">
                      <v:shape id="Shape 601" style="position:absolute;width:1009;height:1009;left:0;top:0;" coordsize="100965,100965" path="m0,100965l100965,100965l100965,0l0,0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F61F24" w14:textId="77777777" w:rsidR="00A90A3E" w:rsidRDefault="00D832FE">
            <w:pPr>
              <w:spacing w:after="0" w:line="242" w:lineRule="auto"/>
              <w:ind w:left="107"/>
            </w:pPr>
            <w:r>
              <w:rPr>
                <w:rFonts w:ascii="Arial" w:eastAsia="Arial" w:hAnsi="Arial" w:cs="Arial"/>
                <w:sz w:val="18"/>
              </w:rPr>
              <w:t>Complete the Pricing schedule request form</w:t>
            </w:r>
            <w:hyperlink r:id="rId5">
              <w:r>
                <w:rPr>
                  <w:rFonts w:ascii="Arial" w:eastAsia="Arial" w:hAnsi="Arial" w:cs="Arial"/>
                  <w:sz w:val="18"/>
                </w:rPr>
                <w:t xml:space="preserve"> </w:t>
              </w:r>
            </w:hyperlink>
            <w:hyperlink r:id="rId6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TPA</w:t>
              </w:r>
            </w:hyperlink>
            <w:hyperlink r:id="rId7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8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 xml:space="preserve">service </w:t>
              </w:r>
            </w:hyperlink>
            <w:hyperlink r:id="rId9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catalogue</w:t>
              </w:r>
            </w:hyperlink>
            <w:hyperlink r:id="rId10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11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request</w:t>
              </w:r>
            </w:hyperlink>
            <w:hyperlink r:id="rId12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13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form</w:t>
              </w:r>
            </w:hyperlink>
            <w:hyperlink r:id="rId14">
              <w:r>
                <w:rPr>
                  <w:rFonts w:ascii="Arial" w:eastAsia="Arial" w:hAnsi="Arial" w:cs="Arial"/>
                  <w:sz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to access to the Service </w:t>
            </w:r>
          </w:p>
          <w:p w14:paraId="0D157F13" w14:textId="77777777" w:rsidR="00A90A3E" w:rsidRDefault="00D832FE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 xml:space="preserve">Catalogue and email to </w:t>
            </w:r>
            <w:proofErr w:type="gramStart"/>
            <w:r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tpa@customerservice</w:t>
            </w:r>
            <w:r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.nsw.gov.au</w:t>
            </w:r>
            <w:r>
              <w:rPr>
                <w:rFonts w:ascii="Arial" w:eastAsia="Arial" w:hAnsi="Arial" w:cs="Arial"/>
                <w:color w:val="0000FF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The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Catalogue contains Service Provider’s pricing and details of their service offering.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AAF6" w14:textId="77777777" w:rsidR="00A90A3E" w:rsidRDefault="00D832FE">
            <w:pPr>
              <w:spacing w:after="0"/>
              <w:ind w:left="5"/>
            </w:pPr>
            <w:hyperlink r:id="rId15">
              <w:r>
                <w:rPr>
                  <w:rFonts w:ascii="Arial" w:eastAsia="Arial" w:hAnsi="Arial" w:cs="Arial"/>
                  <w:sz w:val="18"/>
                </w:rPr>
                <w:t xml:space="preserve"> </w:t>
              </w:r>
            </w:hyperlink>
          </w:p>
          <w:p w14:paraId="2383558B" w14:textId="77777777" w:rsidR="00A90A3E" w:rsidRDefault="00D832FE">
            <w:pPr>
              <w:spacing w:after="0"/>
              <w:ind w:left="113" w:right="114"/>
            </w:pPr>
            <w:r>
              <w:rPr>
                <w:rFonts w:ascii="Arial" w:eastAsia="Arial" w:hAnsi="Arial" w:cs="Arial"/>
                <w:sz w:val="18"/>
              </w:rPr>
              <w:t xml:space="preserve">Application request will need to be authorised by agency representative for prior to access being granted and Non- Disclosure Agreement to be completed. </w:t>
            </w:r>
          </w:p>
        </w:tc>
      </w:tr>
      <w:tr w:rsidR="00A90A3E" w14:paraId="7F39E11E" w14:textId="77777777">
        <w:trPr>
          <w:trHeight w:val="269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F488" w14:textId="77777777" w:rsidR="00A90A3E" w:rsidRDefault="00D832FE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Choosing your engagement type </w:t>
            </w:r>
          </w:p>
        </w:tc>
      </w:tr>
      <w:tr w:rsidR="00A90A3E" w14:paraId="3C26A851" w14:textId="77777777">
        <w:trPr>
          <w:trHeight w:val="125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2DD3" w14:textId="77777777" w:rsidR="00A90A3E" w:rsidRDefault="00D832FE">
            <w:pPr>
              <w:spacing w:after="0"/>
              <w:ind w:left="2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DE1750" wp14:editId="7F313DE3">
                      <wp:extent cx="100965" cy="100965"/>
                      <wp:effectExtent l="0" t="0" r="0" b="0"/>
                      <wp:docPr id="4810" name="Group 4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" cy="100965"/>
                                <a:chOff x="0" y="0"/>
                                <a:chExt cx="100965" cy="100965"/>
                              </a:xfrm>
                            </wpg:grpSpPr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0" y="0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65" h="100965">
                                      <a:moveTo>
                                        <a:pt x="0" y="100965"/>
                                      </a:moveTo>
                                      <a:lnTo>
                                        <a:pt x="100965" y="100965"/>
                                      </a:lnTo>
                                      <a:lnTo>
                                        <a:pt x="100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10" style="width:7.95pt;height:7.95001pt;mso-position-horizontal-relative:char;mso-position-vertical-relative:line" coordsize="1009,1009">
                      <v:shape id="Shape 602" style="position:absolute;width:1009;height:1009;left:0;top:0;" coordsize="100965,100965" path="m0,100965l100965,100965l100965,0l0,0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5B0EBDF" w14:textId="77777777" w:rsidR="00A90A3E" w:rsidRDefault="00D832FE">
            <w:pPr>
              <w:spacing w:after="0"/>
              <w:ind w:left="467" w:hanging="360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>
              <w:rPr>
                <w:rFonts w:ascii="Arial" w:eastAsia="Arial" w:hAnsi="Arial" w:cs="Arial"/>
                <w:sz w:val="18"/>
              </w:rPr>
              <w:t xml:space="preserve">Direct engagement with Service Provider in accordance with Procurement Board Direction 2019-02 </w:t>
            </w:r>
            <w:hyperlink r:id="rId16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https://arp.nsw.gov.au/pbd</w:t>
              </w:r>
            </w:hyperlink>
            <w:hyperlink r:id="rId17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-</w:t>
              </w:r>
            </w:hyperlink>
            <w:hyperlink r:id="rId18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2019</w:t>
              </w:r>
            </w:hyperlink>
            <w:hyperlink r:id="rId19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-</w:t>
              </w:r>
            </w:hyperlink>
            <w:hyperlink r:id="rId20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02</w:t>
              </w:r>
            </w:hyperlink>
            <w:hyperlink r:id="rId21"/>
            <w:hyperlink r:id="rId22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telecommunications</w:t>
              </w:r>
            </w:hyperlink>
            <w:hyperlink r:id="rId23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-</w:t>
              </w:r>
            </w:hyperlink>
            <w:hyperlink r:id="rId24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procurement</w:t>
              </w:r>
            </w:hyperlink>
            <w:hyperlink r:id="rId25">
              <w:r>
                <w:rPr>
                  <w:rFonts w:ascii="Arial" w:eastAsia="Arial" w:hAnsi="Arial" w:cs="Arial"/>
                  <w:sz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18"/>
              </w:rPr>
              <w:t>Purchase servi</w:t>
            </w:r>
            <w:r>
              <w:rPr>
                <w:rFonts w:ascii="Arial" w:eastAsia="Arial" w:hAnsi="Arial" w:cs="Arial"/>
                <w:sz w:val="18"/>
              </w:rPr>
              <w:t xml:space="preserve">ces at TPA pricing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72EC" w14:textId="77777777" w:rsidR="00A90A3E" w:rsidRDefault="00D832FE">
            <w:pPr>
              <w:spacing w:after="0"/>
              <w:ind w:left="-17" w:firstLine="130"/>
            </w:pPr>
            <w:r>
              <w:rPr>
                <w:rFonts w:ascii="Arial" w:eastAsia="Arial" w:hAnsi="Arial" w:cs="Arial"/>
                <w:sz w:val="18"/>
              </w:rPr>
              <w:t xml:space="preserve">This requires no RFQ, and can be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directly  organised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with the Service Provider </w:t>
            </w:r>
          </w:p>
        </w:tc>
      </w:tr>
      <w:tr w:rsidR="00A90A3E" w14:paraId="680F56B2" w14:textId="77777777">
        <w:trPr>
          <w:trHeight w:val="109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0A83" w14:textId="77777777" w:rsidR="00A90A3E" w:rsidRDefault="00D832FE">
            <w:pPr>
              <w:spacing w:after="0"/>
              <w:ind w:left="-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5E40A52" w14:textId="77777777" w:rsidR="00A90A3E" w:rsidRDefault="00D832FE">
            <w:pPr>
              <w:spacing w:after="0"/>
              <w:ind w:left="4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2027E6" wp14:editId="2FA774E7">
                      <wp:extent cx="100965" cy="100965"/>
                      <wp:effectExtent l="0" t="0" r="0" b="0"/>
                      <wp:docPr id="4849" name="Group 4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" cy="100965"/>
                                <a:chOff x="0" y="0"/>
                                <a:chExt cx="100965" cy="100965"/>
                              </a:xfrm>
                            </wpg:grpSpPr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0" y="0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65" h="100965">
                                      <a:moveTo>
                                        <a:pt x="0" y="100965"/>
                                      </a:moveTo>
                                      <a:lnTo>
                                        <a:pt x="100965" y="100965"/>
                                      </a:lnTo>
                                      <a:lnTo>
                                        <a:pt x="100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49" style="width:7.95pt;height:7.95001pt;mso-position-horizontal-relative:char;mso-position-vertical-relative:line" coordsize="1009,1009">
                      <v:shape id="Shape 603" style="position:absolute;width:1009;height:1009;left:0;top:0;" coordsize="100965,100965" path="m0,100965l100965,100965l100965,0l0,0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86CD79C" w14:textId="77777777" w:rsidR="00A90A3E" w:rsidRDefault="00D832FE">
            <w:pPr>
              <w:spacing w:after="0"/>
              <w:ind w:left="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298641F" w14:textId="77777777" w:rsidR="00A90A3E" w:rsidRDefault="00D832FE">
            <w:pPr>
              <w:spacing w:after="0"/>
              <w:ind w:left="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B45DB0C" w14:textId="77777777" w:rsidR="00A90A3E" w:rsidRDefault="00D832FE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 xml:space="preserve">2. Initiate the RFQ Customer Contract Process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1069" w14:textId="77777777" w:rsidR="00A90A3E" w:rsidRDefault="00D832FE">
            <w:pPr>
              <w:spacing w:after="0"/>
              <w:ind w:left="113" w:right="196"/>
            </w:pPr>
            <w:r>
              <w:rPr>
                <w:rFonts w:ascii="Arial" w:eastAsia="Arial" w:hAnsi="Arial" w:cs="Arial"/>
                <w:sz w:val="18"/>
              </w:rPr>
              <w:t xml:space="preserve">Choose your TPA eligible Service Providers and proceed with RFQ processes. Customer Contract template, and RFQ assessment tool is available on the TPA Service Catalogue.  </w:t>
            </w:r>
          </w:p>
        </w:tc>
      </w:tr>
      <w:tr w:rsidR="00A90A3E" w14:paraId="6C5B6926" w14:textId="77777777">
        <w:trPr>
          <w:trHeight w:val="125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E09A" w14:textId="77777777" w:rsidR="00A90A3E" w:rsidRDefault="00D832FE">
            <w:pPr>
              <w:spacing w:after="0"/>
              <w:ind w:left="-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B1E4A0B" w14:textId="77777777" w:rsidR="00A90A3E" w:rsidRDefault="00D832FE">
            <w:pPr>
              <w:spacing w:after="0"/>
              <w:ind w:left="4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3C8D4C" wp14:editId="1C056C1C">
                      <wp:extent cx="100965" cy="100965"/>
                      <wp:effectExtent l="0" t="0" r="0" b="0"/>
                      <wp:docPr id="4895" name="Group 4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" cy="100965"/>
                                <a:chOff x="0" y="0"/>
                                <a:chExt cx="100965" cy="100965"/>
                              </a:xfrm>
                            </wpg:grpSpPr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0" y="0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65" h="100965">
                                      <a:moveTo>
                                        <a:pt x="0" y="100965"/>
                                      </a:moveTo>
                                      <a:lnTo>
                                        <a:pt x="100965" y="100965"/>
                                      </a:lnTo>
                                      <a:lnTo>
                                        <a:pt x="100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95" style="width:7.95pt;height:7.94998pt;mso-position-horizontal-relative:char;mso-position-vertical-relative:line" coordsize="1009,1009">
                      <v:shape id="Shape 604" style="position:absolute;width:1009;height:1009;left:0;top:0;" coordsize="100965,100965" path="m0,100965l100965,100965l100965,0l0,0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40B3029" w14:textId="77777777" w:rsidR="00A90A3E" w:rsidRDefault="00D832FE">
            <w:pPr>
              <w:spacing w:after="0"/>
              <w:ind w:left="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C435628" w14:textId="77777777" w:rsidR="00A90A3E" w:rsidRDefault="00D832FE">
            <w:pPr>
              <w:spacing w:after="5" w:line="234" w:lineRule="auto"/>
              <w:ind w:left="467" w:hanging="360"/>
            </w:pPr>
            <w:r>
              <w:rPr>
                <w:rFonts w:ascii="Arial" w:eastAsia="Arial" w:hAnsi="Arial" w:cs="Arial"/>
                <w:sz w:val="18"/>
              </w:rPr>
              <w:t xml:space="preserve">3. Collaborate with other </w:t>
            </w:r>
            <w:r>
              <w:rPr>
                <w:rFonts w:ascii="Arial" w:eastAsia="Arial" w:hAnsi="Arial" w:cs="Arial"/>
                <w:sz w:val="18"/>
              </w:rPr>
              <w:t xml:space="preserve">Agencies going to RFQ and aggregate service volumes. </w:t>
            </w:r>
          </w:p>
          <w:p w14:paraId="1E4D1E64" w14:textId="77777777" w:rsidR="00A90A3E" w:rsidRDefault="00D832FE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(Aggregated volumes may yield larger discounts)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9E59" w14:textId="77777777" w:rsidR="00A90A3E" w:rsidRDefault="00D832F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D2E82C4" w14:textId="77777777" w:rsidR="00A90A3E" w:rsidRDefault="00D832FE">
            <w:pPr>
              <w:spacing w:after="0"/>
              <w:ind w:left="113" w:right="656"/>
            </w:pPr>
            <w:r>
              <w:rPr>
                <w:rFonts w:ascii="Arial" w:eastAsia="Arial" w:hAnsi="Arial" w:cs="Arial"/>
                <w:sz w:val="18"/>
              </w:rPr>
              <w:t xml:space="preserve">Contact ICT/Digital Sourcing via email </w:t>
            </w:r>
            <w:r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tpa@customerservice.nsw.gov.au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for any questions or support to facilitate this option, or any other support required. </w:t>
            </w:r>
          </w:p>
        </w:tc>
      </w:tr>
      <w:tr w:rsidR="00A90A3E" w14:paraId="1D776618" w14:textId="77777777">
        <w:trPr>
          <w:trHeight w:val="266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CFBE" w14:textId="77777777" w:rsidR="00A90A3E" w:rsidRDefault="00D832FE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Engaging the Service Providers </w:t>
            </w:r>
          </w:p>
        </w:tc>
      </w:tr>
      <w:tr w:rsidR="00A90A3E" w14:paraId="2D7FCEAC" w14:textId="77777777">
        <w:trPr>
          <w:trHeight w:val="58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77CB" w14:textId="77777777" w:rsidR="00A90A3E" w:rsidRDefault="00D832FE">
            <w:pPr>
              <w:spacing w:after="0"/>
              <w:ind w:left="2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113D4D" wp14:editId="0B695F42">
                      <wp:extent cx="100965" cy="100964"/>
                      <wp:effectExtent l="0" t="0" r="0" b="0"/>
                      <wp:docPr id="4957" name="Group 4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" cy="100964"/>
                                <a:chOff x="0" y="0"/>
                                <a:chExt cx="100965" cy="100964"/>
                              </a:xfrm>
                            </wpg:grpSpPr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0" y="0"/>
                                  <a:ext cx="100965" cy="100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65" h="100964">
                                      <a:moveTo>
                                        <a:pt x="0" y="100964"/>
                                      </a:moveTo>
                                      <a:lnTo>
                                        <a:pt x="100965" y="100964"/>
                                      </a:lnTo>
                                      <a:lnTo>
                                        <a:pt x="100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57" style="width:7.95pt;height:7.94995pt;mso-position-horizontal-relative:char;mso-position-vertical-relative:line" coordsize="1009,1009">
                      <v:shape id="Shape 605" style="position:absolute;width:1009;height:1009;left:0;top:0;" coordsize="100965,100964" path="m0,100964l100965,100964l100965,0l0,0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2C46EC1" w14:textId="77777777" w:rsidR="00A90A3E" w:rsidRDefault="00D832FE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8"/>
              </w:rPr>
              <w:t xml:space="preserve">For options 1 and 2 </w:t>
            </w:r>
            <w:r>
              <w:rPr>
                <w:rFonts w:ascii="Arial" w:eastAsia="Arial" w:hAnsi="Arial" w:cs="Arial"/>
                <w:sz w:val="18"/>
              </w:rPr>
              <w:t xml:space="preserve">above, contact Service Provider and prepare for negotiations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AAF3" w14:textId="77777777" w:rsidR="00A90A3E" w:rsidRDefault="00D832FE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8"/>
              </w:rPr>
              <w:t>This can be supported by ICT/Digital Sourcing</w:t>
            </w:r>
          </w:p>
        </w:tc>
      </w:tr>
      <w:tr w:rsidR="00A90A3E" w14:paraId="76B56956" w14:textId="77777777">
        <w:trPr>
          <w:trHeight w:val="262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5E46" w14:textId="77777777" w:rsidR="00A90A3E" w:rsidRDefault="00D832FE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Contract Preparation, Approvals, Exemption and Sharing  </w:t>
            </w:r>
          </w:p>
        </w:tc>
      </w:tr>
      <w:tr w:rsidR="00A90A3E" w14:paraId="7B0414C5" w14:textId="77777777">
        <w:trPr>
          <w:trHeight w:val="9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F424" w14:textId="77777777" w:rsidR="00A90A3E" w:rsidRDefault="00D832FE">
            <w:pPr>
              <w:spacing w:after="0"/>
              <w:ind w:left="3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7827DD" wp14:editId="709E2EA9">
                      <wp:extent cx="100965" cy="100965"/>
                      <wp:effectExtent l="0" t="0" r="0" b="0"/>
                      <wp:docPr id="4997" name="Group 4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" cy="100965"/>
                                <a:chOff x="0" y="0"/>
                                <a:chExt cx="100965" cy="100965"/>
                              </a:xfrm>
                            </wpg:grpSpPr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0" y="0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65" h="100965">
                                      <a:moveTo>
                                        <a:pt x="0" y="100965"/>
                                      </a:moveTo>
                                      <a:lnTo>
                                        <a:pt x="100965" y="100965"/>
                                      </a:lnTo>
                                      <a:lnTo>
                                        <a:pt x="100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7" style="width:7.95pt;height:7.95001pt;mso-position-horizontal-relative:char;mso-position-vertical-relative:line" coordsize="1009,1009">
                      <v:shape id="Shape 606" style="position:absolute;width:1009;height:1009;left:0;top:0;" coordsize="100965,100965" path="m0,100965l100965,100965l100965,0l0,0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220D222" w14:textId="77777777" w:rsidR="00A90A3E" w:rsidRDefault="00D832FE">
            <w:pPr>
              <w:spacing w:after="151"/>
              <w:ind w:left="131"/>
            </w:pPr>
            <w:r>
              <w:rPr>
                <w:rFonts w:ascii="Arial" w:eastAsia="Arial" w:hAnsi="Arial" w:cs="Arial"/>
                <w:sz w:val="18"/>
              </w:rPr>
              <w:t xml:space="preserve">Submit for PTS exemption (If applicable) </w:t>
            </w:r>
          </w:p>
          <w:p w14:paraId="002A4004" w14:textId="77777777" w:rsidR="00A90A3E" w:rsidRDefault="00D832FE">
            <w:pPr>
              <w:spacing w:after="0"/>
              <w:ind w:left="131"/>
            </w:pPr>
            <w:hyperlink r:id="rId26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 xml:space="preserve">Approval process for new telecommunications services | </w:t>
              </w:r>
            </w:hyperlink>
            <w:hyperlink r:id="rId27">
              <w:proofErr w:type="spellStart"/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buy.nsw</w:t>
              </w:r>
              <w:proofErr w:type="spellEnd"/>
            </w:hyperlink>
            <w:hyperlink r:id="rId28">
              <w:r>
                <w:rPr>
                  <w:rFonts w:ascii="Arial" w:eastAsia="Arial" w:hAnsi="Arial" w:cs="Arial"/>
                  <w:sz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EE0" w14:textId="77777777" w:rsidR="00A90A3E" w:rsidRDefault="00D832FE">
            <w:pPr>
              <w:spacing w:after="0"/>
              <w:ind w:left="113" w:right="69"/>
            </w:pPr>
            <w:r>
              <w:rPr>
                <w:rFonts w:ascii="Arial" w:eastAsia="Arial" w:hAnsi="Arial" w:cs="Arial"/>
                <w:sz w:val="18"/>
              </w:rPr>
              <w:t xml:space="preserve">Relevant for contracts above $100,000 (TCV) </w:t>
            </w:r>
          </w:p>
        </w:tc>
      </w:tr>
      <w:tr w:rsidR="00A90A3E" w14:paraId="3EF491BB" w14:textId="77777777">
        <w:trPr>
          <w:trHeight w:val="49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B948" w14:textId="77777777" w:rsidR="00A90A3E" w:rsidRDefault="00D832FE">
            <w:pPr>
              <w:spacing w:after="0"/>
              <w:ind w:left="3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710061" wp14:editId="2D28742A">
                      <wp:extent cx="100965" cy="100965"/>
                      <wp:effectExtent l="0" t="0" r="0" b="0"/>
                      <wp:docPr id="5035" name="Group 5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" cy="100965"/>
                                <a:chOff x="0" y="0"/>
                                <a:chExt cx="100965" cy="100965"/>
                              </a:xfrm>
                            </wpg:grpSpPr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0" y="0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65" h="100965">
                                      <a:moveTo>
                                        <a:pt x="0" y="100965"/>
                                      </a:moveTo>
                                      <a:lnTo>
                                        <a:pt x="100965" y="100965"/>
                                      </a:lnTo>
                                      <a:lnTo>
                                        <a:pt x="100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5" style="width:7.95pt;height:7.95001pt;mso-position-horizontal-relative:char;mso-position-vertical-relative:line" coordsize="1009,1009">
                      <v:shape id="Shape 607" style="position:absolute;width:1009;height:1009;left:0;top:0;" coordsize="100965,100965" path="m0,100965l100965,100965l100965,0l0,0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BD9F8C4" w14:textId="77777777" w:rsidR="00A90A3E" w:rsidRDefault="00D832FE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8"/>
              </w:rPr>
              <w:t xml:space="preserve">Prepare RFQ or Customer Contract for any additional services,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terms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and conditions not available in the TPA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497A" w14:textId="77777777" w:rsidR="00A90A3E" w:rsidRDefault="00D832FE">
            <w:pPr>
              <w:spacing w:after="0"/>
              <w:ind w:left="113" w:right="165"/>
            </w:pPr>
            <w:r>
              <w:rPr>
                <w:rFonts w:ascii="Arial" w:eastAsia="Arial" w:hAnsi="Arial" w:cs="Arial"/>
                <w:sz w:val="18"/>
              </w:rPr>
              <w:t xml:space="preserve">Additional services/terms and conditions are agency specific </w:t>
            </w:r>
          </w:p>
        </w:tc>
      </w:tr>
      <w:tr w:rsidR="00A90A3E" w14:paraId="753C12B7" w14:textId="77777777">
        <w:trPr>
          <w:trHeight w:val="131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868E" w14:textId="77777777" w:rsidR="00A90A3E" w:rsidRDefault="00D832FE">
            <w:pPr>
              <w:spacing w:after="0"/>
              <w:ind w:left="14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03FD2A88" wp14:editId="22554A85">
                      <wp:extent cx="100965" cy="100965"/>
                      <wp:effectExtent l="0" t="0" r="0" b="0"/>
                      <wp:docPr id="5068" name="Group 5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" cy="100965"/>
                                <a:chOff x="0" y="0"/>
                                <a:chExt cx="100965" cy="100965"/>
                              </a:xfrm>
                            </wpg:grpSpPr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0" y="0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65" h="100965">
                                      <a:moveTo>
                                        <a:pt x="0" y="100965"/>
                                      </a:moveTo>
                                      <a:lnTo>
                                        <a:pt x="100965" y="100965"/>
                                      </a:lnTo>
                                      <a:lnTo>
                                        <a:pt x="100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68" style="width:7.95pt;height:7.95001pt;mso-position-horizontal-relative:char;mso-position-vertical-relative:line" coordsize="1009,1009">
                      <v:shape id="Shape 608" style="position:absolute;width:1009;height:1009;left:0;top:0;" coordsize="100965,100965" path="m0,100965l100965,100965l100965,0l0,0x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541C456" w14:textId="77777777" w:rsidR="00A90A3E" w:rsidRDefault="00D832FE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18"/>
              </w:rPr>
              <w:t xml:space="preserve">Send through executed Customer Contracts to DCS 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ED69" w14:textId="77777777" w:rsidR="00A90A3E" w:rsidRDefault="00D832FE">
            <w:pPr>
              <w:spacing w:after="0" w:line="241" w:lineRule="auto"/>
              <w:ind w:left="113" w:right="267"/>
            </w:pPr>
            <w:r>
              <w:rPr>
                <w:rFonts w:ascii="Arial" w:eastAsia="Arial" w:hAnsi="Arial" w:cs="Arial"/>
                <w:sz w:val="18"/>
              </w:rPr>
              <w:t xml:space="preserve">Share Customer Contracts including but not limited to, the existence of that Customer Contract, the types,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quantity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and value of Services ordered, saving and benefit figures and the performance of the </w:t>
            </w:r>
          </w:p>
          <w:p w14:paraId="5F41AAA3" w14:textId="77777777" w:rsidR="00A90A3E" w:rsidRDefault="00D832FE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8"/>
              </w:rPr>
              <w:t>Cont</w:t>
            </w:r>
            <w:r>
              <w:rPr>
                <w:rFonts w:ascii="Arial" w:eastAsia="Arial" w:hAnsi="Arial" w:cs="Arial"/>
                <w:sz w:val="18"/>
              </w:rPr>
              <w:t xml:space="preserve">ract (if requested) </w:t>
            </w:r>
          </w:p>
        </w:tc>
      </w:tr>
    </w:tbl>
    <w:p w14:paraId="1CA6FF14" w14:textId="77777777" w:rsidR="00A90A3E" w:rsidRDefault="00D832FE">
      <w:pPr>
        <w:spacing w:after="0"/>
        <w:ind w:right="27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835" w:type="dxa"/>
        <w:tblInd w:w="1382" w:type="dxa"/>
        <w:tblCellMar>
          <w:top w:w="0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79"/>
        <w:gridCol w:w="2503"/>
        <w:gridCol w:w="2504"/>
        <w:gridCol w:w="1949"/>
      </w:tblGrid>
      <w:tr w:rsidR="00A90A3E" w14:paraId="30EEA61A" w14:textId="77777777">
        <w:trPr>
          <w:trHeight w:val="335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5AD6" w14:textId="77777777" w:rsidR="00A90A3E" w:rsidRDefault="00D832FE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color w:val="5F5F5F"/>
                <w:sz w:val="18"/>
              </w:rPr>
              <w:t>Agency Representative acknowledgment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6DA2E7" w14:textId="77777777" w:rsidR="00A90A3E" w:rsidRDefault="00A90A3E"/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F459F" w14:textId="77777777" w:rsidR="00A90A3E" w:rsidRDefault="00A90A3E"/>
        </w:tc>
      </w:tr>
      <w:tr w:rsidR="00A90A3E" w14:paraId="2A680B2C" w14:textId="77777777">
        <w:trPr>
          <w:trHeight w:val="217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66F5E8" w14:textId="77777777" w:rsidR="00A90A3E" w:rsidRDefault="00D83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F4A38A" w14:textId="77777777" w:rsidR="00A90A3E" w:rsidRDefault="00D832FE">
            <w:pPr>
              <w:spacing w:after="0"/>
              <w:ind w:left="105"/>
            </w:pPr>
            <w:r>
              <w:rPr>
                <w:rFonts w:ascii="Arial" w:eastAsia="Arial" w:hAnsi="Arial" w:cs="Arial"/>
                <w:i/>
                <w:sz w:val="18"/>
              </w:rPr>
              <w:t xml:space="preserve">Name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32D24D" w14:textId="77777777" w:rsidR="00A90A3E" w:rsidRDefault="00D832FE">
            <w:pPr>
              <w:spacing w:after="0"/>
              <w:ind w:left="1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Signature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ABAC6C3" w14:textId="77777777" w:rsidR="00A90A3E" w:rsidRDefault="00D832FE">
            <w:pPr>
              <w:spacing w:after="0"/>
              <w:ind w:left="1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Date </w:t>
            </w:r>
          </w:p>
        </w:tc>
      </w:tr>
      <w:tr w:rsidR="00A90A3E" w14:paraId="2A9B5EE2" w14:textId="77777777">
        <w:trPr>
          <w:trHeight w:val="31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48152C6" w14:textId="77777777" w:rsidR="00A90A3E" w:rsidRDefault="00D83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7430" w14:textId="77777777" w:rsidR="00A90A3E" w:rsidRDefault="00D832F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0B75" w14:textId="77777777" w:rsidR="00A90A3E" w:rsidRDefault="00D83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8648" w14:textId="77777777" w:rsidR="00A90A3E" w:rsidRDefault="00D832F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90A3E" w14:paraId="0505ED5C" w14:textId="77777777">
        <w:trPr>
          <w:trHeight w:val="313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93DF24" w14:textId="77777777" w:rsidR="00A90A3E" w:rsidRDefault="00D832FE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Senior Manager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3628" w14:textId="77777777" w:rsidR="00A90A3E" w:rsidRDefault="00D832F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5A59" w14:textId="77777777" w:rsidR="00A90A3E" w:rsidRDefault="00D832F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DC8E" w14:textId="77777777" w:rsidR="00A90A3E" w:rsidRDefault="00D832F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4F6F979F" w14:textId="77777777" w:rsidR="00A90A3E" w:rsidRDefault="00D832FE">
      <w:pPr>
        <w:spacing w:after="205"/>
      </w:pPr>
      <w:r>
        <w:rPr>
          <w:rFonts w:ascii="Arial" w:eastAsia="Arial" w:hAnsi="Arial" w:cs="Arial"/>
          <w:sz w:val="14"/>
        </w:rPr>
        <w:t xml:space="preserve"> </w:t>
      </w:r>
    </w:p>
    <w:p w14:paraId="07188741" w14:textId="77777777" w:rsidR="00A90A3E" w:rsidRDefault="00D832FE">
      <w:pPr>
        <w:tabs>
          <w:tab w:val="center" w:pos="1212"/>
          <w:tab w:val="right" w:pos="11244"/>
        </w:tabs>
        <w:spacing w:after="0"/>
      </w:pPr>
      <w:r>
        <w:tab/>
      </w:r>
      <w:r>
        <w:rPr>
          <w:rFonts w:ascii="Arial" w:eastAsia="Arial" w:hAnsi="Arial" w:cs="Arial"/>
          <w:sz w:val="14"/>
        </w:rPr>
        <w:t xml:space="preserve">Version </w:t>
      </w:r>
      <w:proofErr w:type="gramStart"/>
      <w:r>
        <w:rPr>
          <w:rFonts w:ascii="Arial" w:eastAsia="Arial" w:hAnsi="Arial" w:cs="Arial"/>
          <w:sz w:val="14"/>
        </w:rPr>
        <w:t xml:space="preserve">3.1  </w:t>
      </w:r>
      <w:r>
        <w:rPr>
          <w:rFonts w:ascii="Arial" w:eastAsia="Arial" w:hAnsi="Arial" w:cs="Arial"/>
          <w:sz w:val="14"/>
        </w:rPr>
        <w:tab/>
      </w:r>
      <w:proofErr w:type="gramEnd"/>
      <w:r>
        <w:rPr>
          <w:rFonts w:ascii="Arial" w:eastAsia="Arial" w:hAnsi="Arial" w:cs="Arial"/>
          <w:sz w:val="14"/>
        </w:rPr>
        <w:t xml:space="preserve">1 </w:t>
      </w:r>
    </w:p>
    <w:sectPr w:rsidR="00A90A3E">
      <w:pgSz w:w="11911" w:h="16841"/>
      <w:pgMar w:top="1440" w:right="507" w:bottom="697" w:left="1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3E"/>
    <w:rsid w:val="00A90A3E"/>
    <w:rsid w:val="00D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5E5B"/>
  <w15:docId w15:val="{B15B85DA-2120-4A78-9BF8-F9E1FC94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forms.office.com%2FPages%2FResponsePage.aspx%3Fid%3DaHr5Hqvo7UShbbV5_i182PtQ7UXnM-9DpFbS3JJqhE9UOTJTSVBUTThOQ1VIVFM2SzkxVzFJRUg2SC4u&amp;data=04%7C01%7CNancy.Bi%40customerservice.nsw.gov.au%7Cc6f217c39d2642fec9f308d908657255%7C1ef97a68e8ab44eda16db579fe2d7cd8%7C0%7C0%7C637550054065343199%7CUnknown%7CTWFpbGZsb3d8eyJWIjoiMC4wLjAwMDAiLCJQIjoiV2luMzIiLCJBTiI6Ik1haWwiLCJXVCI6Mn0%3D%7C1000&amp;sdata=UweAFvTxu%2BjP6TO6C%2F5tXQlQXFN9CN1g4mjPpOQk3f4%3D&amp;reserved=0" TargetMode="External"/><Relationship Id="rId13" Type="http://schemas.openxmlformats.org/officeDocument/2006/relationships/hyperlink" Target="https://aus01.safelinks.protection.outlook.com/?url=https%3A%2F%2Fforms.office.com%2FPages%2FResponsePage.aspx%3Fid%3DaHr5Hqvo7UShbbV5_i182PtQ7UXnM-9DpFbS3JJqhE9UOTJTSVBUTThOQ1VIVFM2SzkxVzFJRUg2SC4u&amp;data=04%7C01%7CNancy.Bi%40customerservice.nsw.gov.au%7Cc6f217c39d2642fec9f308d908657255%7C1ef97a68e8ab44eda16db579fe2d7cd8%7C0%7C0%7C637550054065343199%7CUnknown%7CTWFpbGZsb3d8eyJWIjoiMC4wLjAwMDAiLCJQIjoiV2luMzIiLCJBTiI6Ik1haWwiLCJXVCI6Mn0%3D%7C1000&amp;sdata=UweAFvTxu%2BjP6TO6C%2F5tXQlQXFN9CN1g4mjPpOQk3f4%3D&amp;reserved=0" TargetMode="External"/><Relationship Id="rId18" Type="http://schemas.openxmlformats.org/officeDocument/2006/relationships/hyperlink" Target="https://arp.nsw.gov.au/pbd-2019-02-telecommunications-procurement" TargetMode="External"/><Relationship Id="rId26" Type="http://schemas.openxmlformats.org/officeDocument/2006/relationships/hyperlink" Target="https://buy.nsw.gov.au/resources/approval-process-for-new-telecommunications-servic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p.nsw.gov.au/pbd-2019-02-telecommunications-procurement" TargetMode="External"/><Relationship Id="rId7" Type="http://schemas.openxmlformats.org/officeDocument/2006/relationships/hyperlink" Target="https://aus01.safelinks.protection.outlook.com/?url=https%3A%2F%2Fforms.office.com%2FPages%2FResponsePage.aspx%3Fid%3DaHr5Hqvo7UShbbV5_i182PtQ7UXnM-9DpFbS3JJqhE9UOTJTSVBUTThOQ1VIVFM2SzkxVzFJRUg2SC4u&amp;data=04%7C01%7CNancy.Bi%40customerservice.nsw.gov.au%7Cc6f217c39d2642fec9f308d908657255%7C1ef97a68e8ab44eda16db579fe2d7cd8%7C0%7C0%7C637550054065343199%7CUnknown%7CTWFpbGZsb3d8eyJWIjoiMC4wLjAwMDAiLCJQIjoiV2luMzIiLCJBTiI6Ik1haWwiLCJXVCI6Mn0%3D%7C1000&amp;sdata=UweAFvTxu%2BjP6TO6C%2F5tXQlQXFN9CN1g4mjPpOQk3f4%3D&amp;reserved=0" TargetMode="External"/><Relationship Id="rId12" Type="http://schemas.openxmlformats.org/officeDocument/2006/relationships/hyperlink" Target="https://aus01.safelinks.protection.outlook.com/?url=https%3A%2F%2Fforms.office.com%2FPages%2FResponsePage.aspx%3Fid%3DaHr5Hqvo7UShbbV5_i182PtQ7UXnM-9DpFbS3JJqhE9UOTJTSVBUTThOQ1VIVFM2SzkxVzFJRUg2SC4u&amp;data=04%7C01%7CNancy.Bi%40customerservice.nsw.gov.au%7Cc6f217c39d2642fec9f308d908657255%7C1ef97a68e8ab44eda16db579fe2d7cd8%7C0%7C0%7C637550054065343199%7CUnknown%7CTWFpbGZsb3d8eyJWIjoiMC4wLjAwMDAiLCJQIjoiV2luMzIiLCJBTiI6Ik1haWwiLCJXVCI6Mn0%3D%7C1000&amp;sdata=UweAFvTxu%2BjP6TO6C%2F5tXQlQXFN9CN1g4mjPpOQk3f4%3D&amp;reserved=0" TargetMode="External"/><Relationship Id="rId17" Type="http://schemas.openxmlformats.org/officeDocument/2006/relationships/hyperlink" Target="https://arp.nsw.gov.au/pbd-2019-02-telecommunications-procurement" TargetMode="External"/><Relationship Id="rId25" Type="http://schemas.openxmlformats.org/officeDocument/2006/relationships/hyperlink" Target="https://arp.nsw.gov.au/pbd-2019-02-telecommunications-procure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p.nsw.gov.au/pbd-2019-02-telecommunications-procurement" TargetMode="External"/><Relationship Id="rId20" Type="http://schemas.openxmlformats.org/officeDocument/2006/relationships/hyperlink" Target="https://arp.nsw.gov.au/pbd-2019-02-telecommunications-procuremen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us01.safelinks.protection.outlook.com/?url=https%3A%2F%2Fforms.office.com%2FPages%2FResponsePage.aspx%3Fid%3DaHr5Hqvo7UShbbV5_i182PtQ7UXnM-9DpFbS3JJqhE9UOTJTSVBUTThOQ1VIVFM2SzkxVzFJRUg2SC4u&amp;data=04%7C01%7CNancy.Bi%40customerservice.nsw.gov.au%7Cc6f217c39d2642fec9f308d908657255%7C1ef97a68e8ab44eda16db579fe2d7cd8%7C0%7C0%7C637550054065343199%7CUnknown%7CTWFpbGZsb3d8eyJWIjoiMC4wLjAwMDAiLCJQIjoiV2luMzIiLCJBTiI6Ik1haWwiLCJXVCI6Mn0%3D%7C1000&amp;sdata=UweAFvTxu%2BjP6TO6C%2F5tXQlQXFN9CN1g4mjPpOQk3f4%3D&amp;reserved=0" TargetMode="External"/><Relationship Id="rId11" Type="http://schemas.openxmlformats.org/officeDocument/2006/relationships/hyperlink" Target="https://aus01.safelinks.protection.outlook.com/?url=https%3A%2F%2Fforms.office.com%2FPages%2FResponsePage.aspx%3Fid%3DaHr5Hqvo7UShbbV5_i182PtQ7UXnM-9DpFbS3JJqhE9UOTJTSVBUTThOQ1VIVFM2SzkxVzFJRUg2SC4u&amp;data=04%7C01%7CNancy.Bi%40customerservice.nsw.gov.au%7Cc6f217c39d2642fec9f308d908657255%7C1ef97a68e8ab44eda16db579fe2d7cd8%7C0%7C0%7C637550054065343199%7CUnknown%7CTWFpbGZsb3d8eyJWIjoiMC4wLjAwMDAiLCJQIjoiV2luMzIiLCJBTiI6Ik1haWwiLCJXVCI6Mn0%3D%7C1000&amp;sdata=UweAFvTxu%2BjP6TO6C%2F5tXQlQXFN9CN1g4mjPpOQk3f4%3D&amp;reserved=0" TargetMode="External"/><Relationship Id="rId24" Type="http://schemas.openxmlformats.org/officeDocument/2006/relationships/hyperlink" Target="https://arp.nsw.gov.au/pbd-2019-02-telecommunications-procurement" TargetMode="External"/><Relationship Id="rId5" Type="http://schemas.openxmlformats.org/officeDocument/2006/relationships/hyperlink" Target="https://aus01.safelinks.protection.outlook.com/?url=https%3A%2F%2Fforms.office.com%2FPages%2FResponsePage.aspx%3Fid%3DaHr5Hqvo7UShbbV5_i182PtQ7UXnM-9DpFbS3JJqhE9UOTJTSVBUTThOQ1VIVFM2SzkxVzFJRUg2SC4u&amp;data=04%7C01%7CNancy.Bi%40customerservice.nsw.gov.au%7Cc6f217c39d2642fec9f308d908657255%7C1ef97a68e8ab44eda16db579fe2d7cd8%7C0%7C0%7C637550054065343199%7CUnknown%7CTWFpbGZsb3d8eyJWIjoiMC4wLjAwMDAiLCJQIjoiV2luMzIiLCJBTiI6Ik1haWwiLCJXVCI6Mn0%3D%7C1000&amp;sdata=UweAFvTxu%2BjP6TO6C%2F5tXQlQXFN9CN1g4mjPpOQk3f4%3D&amp;reserved=0" TargetMode="External"/><Relationship Id="rId15" Type="http://schemas.openxmlformats.org/officeDocument/2006/relationships/hyperlink" Target="https://aus01.safelinks.protection.outlook.com/?url=https%3A%2F%2Fforms.office.com%2FPages%2FResponsePage.aspx%3Fid%3DaHr5Hqvo7UShbbV5_i182PtQ7UXnM-9DpFbS3JJqhE9UOTJTSVBUTThOQ1VIVFM2SzkxVzFJRUg2SC4u&amp;data=04%7C01%7CNancy.Bi%40customerservice.nsw.gov.au%7Cc6f217c39d2642fec9f308d908657255%7C1ef97a68e8ab44eda16db579fe2d7cd8%7C0%7C0%7C637550054065343199%7CUnknown%7CTWFpbGZsb3d8eyJWIjoiMC4wLjAwMDAiLCJQIjoiV2luMzIiLCJBTiI6Ik1haWwiLCJXVCI6Mn0%3D%7C1000&amp;sdata=UweAFvTxu%2BjP6TO6C%2F5tXQlQXFN9CN1g4mjPpOQk3f4%3D&amp;reserved=0" TargetMode="External"/><Relationship Id="rId23" Type="http://schemas.openxmlformats.org/officeDocument/2006/relationships/hyperlink" Target="https://arp.nsw.gov.au/pbd-2019-02-telecommunications-procurement" TargetMode="External"/><Relationship Id="rId28" Type="http://schemas.openxmlformats.org/officeDocument/2006/relationships/hyperlink" Target="https://buy.nsw.gov.au/resources/approval-process-for-new-telecommunications-services" TargetMode="External"/><Relationship Id="rId10" Type="http://schemas.openxmlformats.org/officeDocument/2006/relationships/hyperlink" Target="https://aus01.safelinks.protection.outlook.com/?url=https%3A%2F%2Fforms.office.com%2FPages%2FResponsePage.aspx%3Fid%3DaHr5Hqvo7UShbbV5_i182PtQ7UXnM-9DpFbS3JJqhE9UOTJTSVBUTThOQ1VIVFM2SzkxVzFJRUg2SC4u&amp;data=04%7C01%7CNancy.Bi%40customerservice.nsw.gov.au%7Cc6f217c39d2642fec9f308d908657255%7C1ef97a68e8ab44eda16db579fe2d7cd8%7C0%7C0%7C637550054065343199%7CUnknown%7CTWFpbGZsb3d8eyJWIjoiMC4wLjAwMDAiLCJQIjoiV2luMzIiLCJBTiI6Ik1haWwiLCJXVCI6Mn0%3D%7C1000&amp;sdata=UweAFvTxu%2BjP6TO6C%2F5tXQlQXFN9CN1g4mjPpOQk3f4%3D&amp;reserved=0" TargetMode="External"/><Relationship Id="rId19" Type="http://schemas.openxmlformats.org/officeDocument/2006/relationships/hyperlink" Target="https://arp.nsw.gov.au/pbd-2019-02-telecommunications-procuremen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us01.safelinks.protection.outlook.com/?url=https%3A%2F%2Fforms.office.com%2FPages%2FResponsePage.aspx%3Fid%3DaHr5Hqvo7UShbbV5_i182PtQ7UXnM-9DpFbS3JJqhE9UOTJTSVBUTThOQ1VIVFM2SzkxVzFJRUg2SC4u&amp;data=04%7C01%7CNancy.Bi%40customerservice.nsw.gov.au%7Cc6f217c39d2642fec9f308d908657255%7C1ef97a68e8ab44eda16db579fe2d7cd8%7C0%7C0%7C637550054065343199%7CUnknown%7CTWFpbGZsb3d8eyJWIjoiMC4wLjAwMDAiLCJQIjoiV2luMzIiLCJBTiI6Ik1haWwiLCJXVCI6Mn0%3D%7C1000&amp;sdata=UweAFvTxu%2BjP6TO6C%2F5tXQlQXFN9CN1g4mjPpOQk3f4%3D&amp;reserved=0" TargetMode="External"/><Relationship Id="rId14" Type="http://schemas.openxmlformats.org/officeDocument/2006/relationships/hyperlink" Target="https://aus01.safelinks.protection.outlook.com/?url=https%3A%2F%2Fforms.office.com%2FPages%2FResponsePage.aspx%3Fid%3DaHr5Hqvo7UShbbV5_i182PtQ7UXnM-9DpFbS3JJqhE9UOTJTSVBUTThOQ1VIVFM2SzkxVzFJRUg2SC4u&amp;data=04%7C01%7CNancy.Bi%40customerservice.nsw.gov.au%7Cc6f217c39d2642fec9f308d908657255%7C1ef97a68e8ab44eda16db579fe2d7cd8%7C0%7C0%7C637550054065343199%7CUnknown%7CTWFpbGZsb3d8eyJWIjoiMC4wLjAwMDAiLCJQIjoiV2luMzIiLCJBTiI6Ik1haWwiLCJXVCI6Mn0%3D%7C1000&amp;sdata=UweAFvTxu%2BjP6TO6C%2F5tXQlQXFN9CN1g4mjPpOQk3f4%3D&amp;reserved=0" TargetMode="External"/><Relationship Id="rId22" Type="http://schemas.openxmlformats.org/officeDocument/2006/relationships/hyperlink" Target="https://arp.nsw.gov.au/pbd-2019-02-telecommunications-procurement" TargetMode="External"/><Relationship Id="rId27" Type="http://schemas.openxmlformats.org/officeDocument/2006/relationships/hyperlink" Target="https://buy.nsw.gov.au/resources/approval-process-for-new-telecommunications-servic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CaseyK2</dc:creator>
  <cp:keywords/>
  <cp:lastModifiedBy>Gurvinder Singh</cp:lastModifiedBy>
  <cp:revision>2</cp:revision>
  <dcterms:created xsi:type="dcterms:W3CDTF">2022-03-07T04:01:00Z</dcterms:created>
  <dcterms:modified xsi:type="dcterms:W3CDTF">2022-03-07T04:01:00Z</dcterms:modified>
</cp:coreProperties>
</file>