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91E3" w14:textId="77777777" w:rsidR="00084655" w:rsidRPr="00EF6109" w:rsidRDefault="00084655" w:rsidP="00D80612">
      <w:pPr>
        <w:spacing w:line="312" w:lineRule="auto"/>
        <w:jc w:val="center"/>
        <w:rPr>
          <w:rFonts w:ascii="Arial" w:hAnsi="Arial" w:cs="Arial"/>
          <w:b/>
          <w:sz w:val="20"/>
          <w:lang w:val="en-AU"/>
        </w:rPr>
      </w:pPr>
    </w:p>
    <w:p w14:paraId="3A1686CF" w14:textId="77777777" w:rsidR="00084655" w:rsidRPr="00EF6109" w:rsidRDefault="00084655" w:rsidP="00D80612">
      <w:pPr>
        <w:spacing w:line="312" w:lineRule="auto"/>
        <w:jc w:val="center"/>
        <w:rPr>
          <w:rFonts w:ascii="Arial" w:hAnsi="Arial" w:cs="Arial"/>
          <w:b/>
          <w:sz w:val="20"/>
          <w:lang w:val="en-AU"/>
        </w:rPr>
      </w:pPr>
    </w:p>
    <w:p w14:paraId="0D3E88C5" w14:textId="77777777" w:rsidR="00084655" w:rsidRPr="00EF6109" w:rsidRDefault="00874D07" w:rsidP="00D80612">
      <w:pPr>
        <w:spacing w:line="312" w:lineRule="auto"/>
        <w:jc w:val="center"/>
        <w:rPr>
          <w:rFonts w:ascii="Arial" w:hAnsi="Arial" w:cs="Arial"/>
          <w:b/>
          <w:sz w:val="20"/>
          <w:lang w:val="en-AU"/>
        </w:rPr>
      </w:pPr>
      <w:r w:rsidRPr="000A1C4F">
        <w:rPr>
          <w:noProof/>
          <w:lang w:val="en-AU" w:eastAsia="en-AU"/>
        </w:rPr>
        <w:drawing>
          <wp:inline distT="0" distB="0" distL="0" distR="0" wp14:anchorId="4EEE7FC6" wp14:editId="2EA8BAFA">
            <wp:extent cx="1104900" cy="1162050"/>
            <wp:effectExtent l="0" t="0" r="0" b="0"/>
            <wp:docPr id="1" name="Picture 4" descr="F&amp;S_NSW_Gov_Two_Colour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p;S_NSW_Gov_Two_Colour_HiRes"/>
                    <pic:cNvPicPr>
                      <a:picLocks noChangeAspect="1" noChangeArrowheads="1"/>
                    </pic:cNvPicPr>
                  </pic:nvPicPr>
                  <pic:blipFill>
                    <a:blip r:embed="rId8">
                      <a:extLst>
                        <a:ext uri="{28A0092B-C50C-407E-A947-70E740481C1C}">
                          <a14:useLocalDpi xmlns:a14="http://schemas.microsoft.com/office/drawing/2010/main" val="0"/>
                        </a:ext>
                      </a:extLst>
                    </a:blip>
                    <a:srcRect r="65062"/>
                    <a:stretch>
                      <a:fillRect/>
                    </a:stretch>
                  </pic:blipFill>
                  <pic:spPr bwMode="auto">
                    <a:xfrm>
                      <a:off x="0" y="0"/>
                      <a:ext cx="1104900" cy="1162050"/>
                    </a:xfrm>
                    <a:prstGeom prst="rect">
                      <a:avLst/>
                    </a:prstGeom>
                    <a:noFill/>
                    <a:ln>
                      <a:noFill/>
                    </a:ln>
                  </pic:spPr>
                </pic:pic>
              </a:graphicData>
            </a:graphic>
          </wp:inline>
        </w:drawing>
      </w:r>
    </w:p>
    <w:p w14:paraId="3311B1AD" w14:textId="77777777" w:rsidR="00084655" w:rsidRPr="00EF6109" w:rsidRDefault="00084655" w:rsidP="00D80612">
      <w:pPr>
        <w:spacing w:line="312" w:lineRule="auto"/>
        <w:jc w:val="center"/>
        <w:rPr>
          <w:rFonts w:ascii="Arial" w:hAnsi="Arial" w:cs="Arial"/>
          <w:b/>
          <w:sz w:val="20"/>
          <w:lang w:val="en-AU"/>
        </w:rPr>
      </w:pPr>
    </w:p>
    <w:p w14:paraId="48DA17F5" w14:textId="77777777" w:rsidR="005B25B6" w:rsidRPr="000A1C4F" w:rsidRDefault="00143E7B" w:rsidP="005B25B6">
      <w:pPr>
        <w:spacing w:line="312" w:lineRule="auto"/>
        <w:jc w:val="center"/>
        <w:rPr>
          <w:rFonts w:ascii="Arial" w:hAnsi="Arial" w:cs="Arial"/>
          <w:b/>
          <w:color w:val="002060"/>
          <w:sz w:val="32"/>
          <w:szCs w:val="32"/>
          <w:lang w:val="en-AU"/>
        </w:rPr>
      </w:pPr>
      <w:r>
        <w:rPr>
          <w:rFonts w:ascii="Arial" w:hAnsi="Arial" w:cs="Arial"/>
          <w:b/>
          <w:color w:val="002060"/>
          <w:sz w:val="32"/>
          <w:szCs w:val="32"/>
          <w:lang w:val="en-AU"/>
        </w:rPr>
        <w:t>NSW Treasury</w:t>
      </w:r>
    </w:p>
    <w:p w14:paraId="71D5F13C" w14:textId="77777777" w:rsidR="005331E0" w:rsidRDefault="005331E0" w:rsidP="005B25B6">
      <w:pPr>
        <w:spacing w:line="312" w:lineRule="auto"/>
        <w:jc w:val="center"/>
        <w:rPr>
          <w:rFonts w:ascii="Arial" w:hAnsi="Arial" w:cs="Arial"/>
          <w:b/>
          <w:sz w:val="32"/>
          <w:szCs w:val="32"/>
          <w:lang w:val="en-AU"/>
        </w:rPr>
      </w:pPr>
    </w:p>
    <w:p w14:paraId="379485D4" w14:textId="77777777" w:rsidR="005B25B6" w:rsidRPr="005B25B6" w:rsidRDefault="005B25B6"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56"/>
          <w:szCs w:val="56"/>
        </w:rPr>
      </w:pPr>
    </w:p>
    <w:p w14:paraId="57DEF9BE" w14:textId="77777777" w:rsidR="005B25B6" w:rsidRPr="005B25B6" w:rsidRDefault="005B25B6"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56"/>
          <w:szCs w:val="56"/>
        </w:rPr>
      </w:pPr>
      <w:r w:rsidRPr="005B25B6">
        <w:rPr>
          <w:rFonts w:ascii="Arial" w:hAnsi="Arial" w:cs="Arial"/>
          <w:b/>
          <w:color w:val="FFFFFF"/>
          <w:sz w:val="56"/>
          <w:szCs w:val="56"/>
        </w:rPr>
        <w:t>GUIDELINES FOR APPLICANTS</w:t>
      </w:r>
    </w:p>
    <w:p w14:paraId="201FE529"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32"/>
          <w:szCs w:val="32"/>
          <w:lang w:val="en-AU"/>
        </w:rPr>
      </w:pPr>
    </w:p>
    <w:p w14:paraId="02A72865"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32"/>
          <w:szCs w:val="32"/>
          <w:lang w:val="en-AU"/>
        </w:rPr>
      </w:pPr>
    </w:p>
    <w:p w14:paraId="61C55DA4"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32"/>
          <w:szCs w:val="32"/>
          <w:lang w:val="en-AU"/>
        </w:rPr>
      </w:pPr>
    </w:p>
    <w:p w14:paraId="6BA64A33" w14:textId="77777777" w:rsidR="005B25B6" w:rsidRDefault="005B25B6"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48"/>
          <w:szCs w:val="48"/>
          <w:lang w:val="en-AU"/>
        </w:rPr>
      </w:pPr>
      <w:r>
        <w:rPr>
          <w:rFonts w:ascii="Arial" w:hAnsi="Arial" w:cs="Arial"/>
          <w:b/>
          <w:color w:val="FFFFFF"/>
          <w:sz w:val="48"/>
          <w:szCs w:val="48"/>
          <w:lang w:val="en-AU"/>
        </w:rPr>
        <w:t xml:space="preserve">Prequalification Scheme: </w:t>
      </w:r>
    </w:p>
    <w:p w14:paraId="65796D67" w14:textId="77777777" w:rsidR="00084655" w:rsidRPr="005B25B6" w:rsidRDefault="005B25B6"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48"/>
          <w:szCs w:val="48"/>
          <w:lang w:val="en-AU"/>
        </w:rPr>
      </w:pPr>
      <w:r>
        <w:rPr>
          <w:rFonts w:ascii="Arial" w:hAnsi="Arial" w:cs="Arial"/>
          <w:b/>
          <w:color w:val="FFFFFF"/>
          <w:sz w:val="48"/>
          <w:szCs w:val="48"/>
          <w:lang w:val="en-AU"/>
        </w:rPr>
        <w:t xml:space="preserve">Financial Assessment Services </w:t>
      </w:r>
    </w:p>
    <w:p w14:paraId="7E66F164"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32"/>
          <w:szCs w:val="32"/>
        </w:rPr>
      </w:pPr>
    </w:p>
    <w:p w14:paraId="4E477586"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jc w:val="center"/>
        <w:rPr>
          <w:rFonts w:ascii="Arial" w:hAnsi="Arial" w:cs="Arial"/>
          <w:b/>
          <w:color w:val="FFFFFF"/>
          <w:sz w:val="32"/>
          <w:szCs w:val="32"/>
        </w:rPr>
      </w:pPr>
    </w:p>
    <w:p w14:paraId="26747A9C" w14:textId="77777777" w:rsidR="00084655" w:rsidRPr="005B25B6" w:rsidRDefault="00084655" w:rsidP="005B25B6">
      <w:pPr>
        <w:pBdr>
          <w:top w:val="single" w:sz="4" w:space="1" w:color="auto"/>
          <w:left w:val="single" w:sz="4" w:space="4" w:color="auto"/>
          <w:bottom w:val="single" w:sz="4" w:space="1" w:color="auto"/>
          <w:right w:val="single" w:sz="4" w:space="4" w:color="auto"/>
        </w:pBdr>
        <w:shd w:val="clear" w:color="auto" w:fill="0000FF"/>
        <w:spacing w:line="312" w:lineRule="auto"/>
        <w:rPr>
          <w:rFonts w:ascii="Arial" w:hAnsi="Arial" w:cs="Arial"/>
          <w:b/>
          <w:color w:val="FFFFFF"/>
          <w:sz w:val="32"/>
          <w:szCs w:val="32"/>
          <w:lang w:val="en-AU"/>
        </w:rPr>
      </w:pPr>
    </w:p>
    <w:p w14:paraId="5D907FD9" w14:textId="4487A317" w:rsidR="00084655" w:rsidRPr="005B25B6" w:rsidRDefault="00725043" w:rsidP="005B25B6">
      <w:pPr>
        <w:pStyle w:val="tablebody"/>
        <w:pBdr>
          <w:top w:val="single" w:sz="4" w:space="1" w:color="auto"/>
          <w:left w:val="single" w:sz="4" w:space="4" w:color="auto"/>
          <w:bottom w:val="single" w:sz="4" w:space="1" w:color="auto"/>
          <w:right w:val="single" w:sz="4" w:space="4" w:color="auto"/>
        </w:pBdr>
        <w:shd w:val="clear" w:color="auto" w:fill="0000FF"/>
        <w:tabs>
          <w:tab w:val="left" w:pos="0"/>
        </w:tabs>
        <w:spacing w:before="0" w:after="0" w:line="312" w:lineRule="auto"/>
        <w:jc w:val="center"/>
        <w:rPr>
          <w:rFonts w:cs="Arial"/>
          <w:b/>
          <w:color w:val="FFFFFF"/>
          <w:sz w:val="48"/>
          <w:szCs w:val="48"/>
        </w:rPr>
      </w:pPr>
      <w:r>
        <w:rPr>
          <w:rFonts w:cs="Arial"/>
          <w:b/>
          <w:color w:val="FFFFFF"/>
          <w:sz w:val="48"/>
          <w:szCs w:val="48"/>
        </w:rPr>
        <w:t>November 2021</w:t>
      </w:r>
    </w:p>
    <w:p w14:paraId="0B85851F" w14:textId="77777777" w:rsidR="005B25B6" w:rsidRPr="00EF6109" w:rsidRDefault="005B25B6" w:rsidP="005B25B6">
      <w:pPr>
        <w:pStyle w:val="tablebody"/>
        <w:pBdr>
          <w:top w:val="single" w:sz="4" w:space="1" w:color="auto"/>
          <w:left w:val="single" w:sz="4" w:space="4" w:color="auto"/>
          <w:bottom w:val="single" w:sz="4" w:space="1" w:color="auto"/>
          <w:right w:val="single" w:sz="4" w:space="4" w:color="auto"/>
        </w:pBdr>
        <w:shd w:val="clear" w:color="auto" w:fill="0000FF"/>
        <w:tabs>
          <w:tab w:val="left" w:pos="0"/>
        </w:tabs>
        <w:spacing w:before="0" w:after="0" w:line="312" w:lineRule="auto"/>
        <w:jc w:val="center"/>
        <w:rPr>
          <w:rFonts w:cs="Arial"/>
          <w:b/>
          <w:bCs/>
          <w:sz w:val="20"/>
          <w:lang w:val="en-AU"/>
        </w:rPr>
      </w:pPr>
    </w:p>
    <w:p w14:paraId="1C50AF36" w14:textId="77777777" w:rsidR="00084655" w:rsidRPr="00EF6109" w:rsidRDefault="00084655" w:rsidP="002F5953">
      <w:pPr>
        <w:spacing w:line="312" w:lineRule="auto"/>
        <w:ind w:left="2552"/>
        <w:rPr>
          <w:rFonts w:ascii="Arial" w:hAnsi="Arial" w:cs="Arial"/>
          <w:b/>
          <w:bCs/>
          <w:sz w:val="20"/>
          <w:lang w:val="en-AU"/>
        </w:rPr>
      </w:pPr>
    </w:p>
    <w:p w14:paraId="5E5E5FE4" w14:textId="77777777" w:rsidR="00084655" w:rsidRDefault="00084655" w:rsidP="005B25B6">
      <w:pPr>
        <w:spacing w:line="312" w:lineRule="auto"/>
        <w:rPr>
          <w:rFonts w:ascii="Arial" w:hAnsi="Arial" w:cs="Arial"/>
          <w:b/>
          <w:sz w:val="20"/>
          <w:lang w:val="fr-FR"/>
        </w:rPr>
      </w:pPr>
    </w:p>
    <w:p w14:paraId="65918D49" w14:textId="77777777" w:rsidR="005B25B6" w:rsidRDefault="005B25B6" w:rsidP="005B25B6">
      <w:pPr>
        <w:spacing w:line="312" w:lineRule="auto"/>
        <w:rPr>
          <w:rFonts w:cs="Arial"/>
          <w:b/>
          <w:bCs/>
          <w:sz w:val="20"/>
          <w:lang w:val="en-AU"/>
        </w:rPr>
        <w:sectPr w:rsidR="005B25B6" w:rsidSect="002F5953">
          <w:headerReference w:type="even" r:id="rId9"/>
          <w:headerReference w:type="default" r:id="rId10"/>
          <w:footerReference w:type="even" r:id="rId11"/>
          <w:footerReference w:type="default" r:id="rId12"/>
          <w:headerReference w:type="first" r:id="rId13"/>
          <w:footerReference w:type="first" r:id="rId14"/>
          <w:pgSz w:w="11907" w:h="16840" w:code="9"/>
          <w:pgMar w:top="1728" w:right="1275" w:bottom="1152" w:left="1728" w:header="720" w:footer="720" w:gutter="0"/>
          <w:cols w:space="720"/>
          <w:titlePg/>
        </w:sectPr>
      </w:pPr>
    </w:p>
    <w:p w14:paraId="1BE61319" w14:textId="77777777" w:rsidR="00EA7B53" w:rsidRDefault="00EA7B53" w:rsidP="009F6354">
      <w:pPr>
        <w:pStyle w:val="Heading1"/>
        <w:numPr>
          <w:ilvl w:val="0"/>
          <w:numId w:val="0"/>
        </w:numPr>
        <w:spacing w:before="0" w:after="0" w:line="312" w:lineRule="auto"/>
        <w:jc w:val="left"/>
        <w:rPr>
          <w:rFonts w:cs="Arial"/>
          <w:sz w:val="22"/>
          <w:szCs w:val="22"/>
        </w:rPr>
      </w:pPr>
    </w:p>
    <w:p w14:paraId="647756EF" w14:textId="77777777" w:rsidR="00EA7B53" w:rsidRDefault="00EA7B53" w:rsidP="009F6354">
      <w:pPr>
        <w:pStyle w:val="Heading1"/>
        <w:numPr>
          <w:ilvl w:val="0"/>
          <w:numId w:val="0"/>
        </w:numPr>
        <w:spacing w:before="0" w:after="0" w:line="312" w:lineRule="auto"/>
        <w:jc w:val="left"/>
        <w:rPr>
          <w:rFonts w:cs="Arial"/>
          <w:sz w:val="22"/>
          <w:szCs w:val="22"/>
        </w:rPr>
      </w:pPr>
    </w:p>
    <w:p w14:paraId="514EF926" w14:textId="77777777" w:rsidR="00EA7B53" w:rsidRPr="00A10531" w:rsidRDefault="00EA7B53" w:rsidP="00EA7B53">
      <w:pPr>
        <w:jc w:val="center"/>
        <w:rPr>
          <w:rFonts w:ascii="Arial" w:hAnsi="Arial" w:cs="Arial"/>
          <w:b/>
          <w:bCs/>
          <w:sz w:val="22"/>
        </w:rPr>
      </w:pPr>
      <w:r w:rsidRPr="00A10531">
        <w:rPr>
          <w:rFonts w:ascii="Arial" w:hAnsi="Arial" w:cs="Arial"/>
          <w:b/>
          <w:bCs/>
        </w:rPr>
        <w:t>SCHEDULE OF DOCUMENT AMENDMENTS</w:t>
      </w:r>
    </w:p>
    <w:p w14:paraId="5DB8F6FA" w14:textId="77777777" w:rsidR="00EA7B53" w:rsidRPr="00A10531" w:rsidRDefault="00EA7B53" w:rsidP="00EA7B53">
      <w:pPr>
        <w:spacing w:before="40"/>
        <w:rPr>
          <w:rFonts w:ascii="Arial" w:hAnsi="Arial" w:cs="Arial"/>
        </w:rPr>
      </w:pPr>
    </w:p>
    <w:tbl>
      <w:tblPr>
        <w:tblW w:w="85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2160"/>
        <w:gridCol w:w="5220"/>
      </w:tblGrid>
      <w:tr w:rsidR="00EA7B53" w:rsidRPr="00A10531" w14:paraId="1BB3B1CF" w14:textId="77777777" w:rsidTr="00EA7B53">
        <w:tc>
          <w:tcPr>
            <w:tcW w:w="1140" w:type="dxa"/>
            <w:tcBorders>
              <w:top w:val="single" w:sz="4" w:space="0" w:color="auto"/>
              <w:left w:val="single" w:sz="4" w:space="0" w:color="auto"/>
              <w:bottom w:val="single" w:sz="4" w:space="0" w:color="auto"/>
              <w:right w:val="single" w:sz="4" w:space="0" w:color="auto"/>
            </w:tcBorders>
            <w:shd w:val="clear" w:color="auto" w:fill="D9D9D9"/>
            <w:hideMark/>
          </w:tcPr>
          <w:p w14:paraId="1BE7BC4C" w14:textId="77777777" w:rsidR="00EA7B53" w:rsidRPr="00A10531" w:rsidRDefault="00EA7B53">
            <w:pPr>
              <w:pStyle w:val="BodyText"/>
              <w:spacing w:before="60" w:after="60"/>
              <w:rPr>
                <w:rFonts w:ascii="Arial" w:hAnsi="Arial" w:cs="Arial"/>
                <w:b/>
                <w:bCs/>
              </w:rPr>
            </w:pPr>
            <w:r w:rsidRPr="00A10531">
              <w:rPr>
                <w:rFonts w:ascii="Arial" w:hAnsi="Arial" w:cs="Arial"/>
                <w:b/>
                <w:bCs/>
              </w:rPr>
              <w:t>Revision Number</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14:paraId="242F8388" w14:textId="77777777" w:rsidR="00EA7B53" w:rsidRPr="00A10531" w:rsidRDefault="00EA7B53">
            <w:pPr>
              <w:pStyle w:val="BodyText"/>
              <w:spacing w:before="60" w:after="60"/>
              <w:rPr>
                <w:rFonts w:ascii="Arial" w:hAnsi="Arial" w:cs="Arial"/>
                <w:b/>
                <w:bCs/>
                <w:lang w:val="en-AU"/>
              </w:rPr>
            </w:pPr>
            <w:r w:rsidRPr="00A10531">
              <w:rPr>
                <w:rFonts w:ascii="Arial" w:hAnsi="Arial" w:cs="Arial"/>
                <w:b/>
                <w:bCs/>
                <w:lang w:val="en-AU"/>
              </w:rPr>
              <w:t>Date</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4DD5BCAA" w14:textId="77777777" w:rsidR="00EA7B53" w:rsidRPr="00A10531" w:rsidRDefault="00EA7B53">
            <w:pPr>
              <w:pStyle w:val="BodyText"/>
              <w:spacing w:before="60" w:after="60"/>
              <w:rPr>
                <w:rFonts w:ascii="Arial" w:hAnsi="Arial" w:cs="Arial"/>
                <w:b/>
                <w:bCs/>
              </w:rPr>
            </w:pPr>
            <w:r w:rsidRPr="00A10531">
              <w:rPr>
                <w:rFonts w:ascii="Arial" w:hAnsi="Arial" w:cs="Arial"/>
                <w:b/>
                <w:bCs/>
              </w:rPr>
              <w:t>Update Description</w:t>
            </w:r>
          </w:p>
        </w:tc>
      </w:tr>
      <w:tr w:rsidR="00EA7B53" w:rsidRPr="00A10531" w14:paraId="657C9859" w14:textId="77777777" w:rsidTr="00AB65F9">
        <w:tc>
          <w:tcPr>
            <w:tcW w:w="1140" w:type="dxa"/>
            <w:tcBorders>
              <w:top w:val="single" w:sz="4" w:space="0" w:color="auto"/>
              <w:left w:val="single" w:sz="4" w:space="0" w:color="auto"/>
              <w:bottom w:val="single" w:sz="4" w:space="0" w:color="auto"/>
              <w:right w:val="single" w:sz="4" w:space="0" w:color="auto"/>
            </w:tcBorders>
          </w:tcPr>
          <w:p w14:paraId="57B902D4" w14:textId="77777777" w:rsidR="00EA7B53" w:rsidRPr="00A10531" w:rsidRDefault="00EA7B53" w:rsidP="00EA7B53">
            <w:pPr>
              <w:numPr>
                <w:ilvl w:val="0"/>
                <w:numId w:val="34"/>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6FAE546E" w14:textId="77777777" w:rsidR="00EA7B53" w:rsidRPr="00A10531" w:rsidRDefault="00AB65F9">
            <w:pPr>
              <w:spacing w:before="40" w:after="40"/>
              <w:rPr>
                <w:rFonts w:ascii="Arial" w:hAnsi="Arial" w:cs="Arial"/>
                <w:sz w:val="20"/>
              </w:rPr>
            </w:pPr>
            <w:r w:rsidRPr="00A10531">
              <w:rPr>
                <w:rFonts w:ascii="Arial" w:hAnsi="Arial" w:cs="Arial"/>
                <w:sz w:val="20"/>
              </w:rPr>
              <w:t>11 March 2015</w:t>
            </w:r>
          </w:p>
        </w:tc>
        <w:tc>
          <w:tcPr>
            <w:tcW w:w="5220" w:type="dxa"/>
            <w:tcBorders>
              <w:top w:val="single" w:sz="4" w:space="0" w:color="auto"/>
              <w:left w:val="single" w:sz="4" w:space="0" w:color="auto"/>
              <w:bottom w:val="single" w:sz="4" w:space="0" w:color="auto"/>
              <w:right w:val="single" w:sz="4" w:space="0" w:color="auto"/>
            </w:tcBorders>
          </w:tcPr>
          <w:p w14:paraId="0DEA02DD" w14:textId="77777777" w:rsidR="00EA7B53" w:rsidRPr="00A10531" w:rsidRDefault="00AB65F9">
            <w:pPr>
              <w:spacing w:before="40" w:after="40"/>
              <w:rPr>
                <w:rFonts w:ascii="Arial" w:hAnsi="Arial" w:cs="Arial"/>
                <w:sz w:val="20"/>
              </w:rPr>
            </w:pPr>
            <w:r w:rsidRPr="00A10531">
              <w:rPr>
                <w:rFonts w:ascii="Arial" w:hAnsi="Arial" w:cs="Arial"/>
                <w:sz w:val="20"/>
              </w:rPr>
              <w:t>Scheme rollover for 2 years, other minor updates</w:t>
            </w:r>
          </w:p>
        </w:tc>
      </w:tr>
      <w:tr w:rsidR="00EA7B53" w:rsidRPr="00A10531" w14:paraId="12AE13D6" w14:textId="77777777" w:rsidTr="00AB65F9">
        <w:tc>
          <w:tcPr>
            <w:tcW w:w="1140" w:type="dxa"/>
            <w:tcBorders>
              <w:top w:val="single" w:sz="4" w:space="0" w:color="auto"/>
              <w:left w:val="single" w:sz="4" w:space="0" w:color="auto"/>
              <w:bottom w:val="single" w:sz="4" w:space="0" w:color="auto"/>
              <w:right w:val="single" w:sz="4" w:space="0" w:color="auto"/>
            </w:tcBorders>
          </w:tcPr>
          <w:p w14:paraId="77ED73C8" w14:textId="77777777" w:rsidR="00EA7B53" w:rsidRPr="00A10531" w:rsidRDefault="00EA7B53" w:rsidP="00EA7B53">
            <w:pPr>
              <w:numPr>
                <w:ilvl w:val="0"/>
                <w:numId w:val="34"/>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6B7FBD9C" w14:textId="77777777" w:rsidR="00EA7B53" w:rsidRPr="00A10531" w:rsidRDefault="00A10531">
            <w:pPr>
              <w:spacing w:before="40" w:after="40"/>
              <w:rPr>
                <w:rFonts w:ascii="Arial" w:hAnsi="Arial" w:cs="Arial"/>
                <w:sz w:val="20"/>
              </w:rPr>
            </w:pPr>
            <w:r>
              <w:rPr>
                <w:rFonts w:ascii="Arial" w:hAnsi="Arial" w:cs="Arial"/>
                <w:sz w:val="20"/>
              </w:rPr>
              <w:t>July 2015</w:t>
            </w:r>
          </w:p>
        </w:tc>
        <w:tc>
          <w:tcPr>
            <w:tcW w:w="5220" w:type="dxa"/>
            <w:tcBorders>
              <w:top w:val="single" w:sz="4" w:space="0" w:color="auto"/>
              <w:left w:val="single" w:sz="4" w:space="0" w:color="auto"/>
              <w:bottom w:val="single" w:sz="4" w:space="0" w:color="auto"/>
              <w:right w:val="single" w:sz="4" w:space="0" w:color="auto"/>
            </w:tcBorders>
          </w:tcPr>
          <w:p w14:paraId="1E99F08D" w14:textId="77777777" w:rsidR="00EA7B53" w:rsidRPr="00A10531" w:rsidRDefault="00A10531">
            <w:pPr>
              <w:spacing w:before="40" w:after="40"/>
              <w:rPr>
                <w:rFonts w:ascii="Arial" w:hAnsi="Arial" w:cs="Arial"/>
                <w:sz w:val="20"/>
              </w:rPr>
            </w:pPr>
            <w:r>
              <w:rPr>
                <w:rFonts w:ascii="Arial" w:hAnsi="Arial" w:cs="Arial"/>
                <w:sz w:val="20"/>
              </w:rPr>
              <w:t>Update of the name change OFS to DFSI</w:t>
            </w:r>
          </w:p>
        </w:tc>
      </w:tr>
      <w:tr w:rsidR="00EA7B53" w:rsidRPr="00A10531" w14:paraId="57141A85" w14:textId="77777777" w:rsidTr="00AB65F9">
        <w:tc>
          <w:tcPr>
            <w:tcW w:w="1140" w:type="dxa"/>
            <w:tcBorders>
              <w:top w:val="single" w:sz="4" w:space="0" w:color="auto"/>
              <w:left w:val="single" w:sz="4" w:space="0" w:color="auto"/>
              <w:bottom w:val="single" w:sz="4" w:space="0" w:color="auto"/>
              <w:right w:val="single" w:sz="4" w:space="0" w:color="auto"/>
            </w:tcBorders>
          </w:tcPr>
          <w:p w14:paraId="3B3BBE93" w14:textId="77777777" w:rsidR="00EA7B53" w:rsidRPr="00A10531" w:rsidRDefault="00EA7B53" w:rsidP="00EA7B53">
            <w:pPr>
              <w:numPr>
                <w:ilvl w:val="0"/>
                <w:numId w:val="34"/>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7E0AF254" w14:textId="77777777" w:rsidR="00EA7B53" w:rsidRPr="00A10531" w:rsidRDefault="00E61C1D">
            <w:pPr>
              <w:spacing w:before="40" w:after="40"/>
              <w:rPr>
                <w:rFonts w:ascii="Arial" w:hAnsi="Arial" w:cs="Arial"/>
                <w:sz w:val="20"/>
              </w:rPr>
            </w:pPr>
            <w:r>
              <w:rPr>
                <w:rFonts w:ascii="Arial" w:hAnsi="Arial" w:cs="Arial"/>
                <w:sz w:val="20"/>
              </w:rPr>
              <w:t>1 March 2017</w:t>
            </w:r>
          </w:p>
        </w:tc>
        <w:tc>
          <w:tcPr>
            <w:tcW w:w="5220" w:type="dxa"/>
            <w:tcBorders>
              <w:top w:val="single" w:sz="4" w:space="0" w:color="auto"/>
              <w:left w:val="single" w:sz="4" w:space="0" w:color="auto"/>
              <w:bottom w:val="single" w:sz="4" w:space="0" w:color="auto"/>
              <w:right w:val="single" w:sz="4" w:space="0" w:color="auto"/>
            </w:tcBorders>
          </w:tcPr>
          <w:p w14:paraId="04FF740F" w14:textId="77777777" w:rsidR="00EA7B53" w:rsidRPr="00A10531" w:rsidRDefault="00E61C1D">
            <w:pPr>
              <w:spacing w:before="40" w:after="40"/>
              <w:rPr>
                <w:rFonts w:ascii="Arial" w:hAnsi="Arial" w:cs="Arial"/>
                <w:sz w:val="20"/>
              </w:rPr>
            </w:pPr>
            <w:r w:rsidRPr="00A10531">
              <w:rPr>
                <w:rFonts w:ascii="Arial" w:hAnsi="Arial" w:cs="Arial"/>
                <w:sz w:val="20"/>
              </w:rPr>
              <w:t>Scheme rollover for 2 years, other minor updates</w:t>
            </w:r>
          </w:p>
        </w:tc>
      </w:tr>
      <w:tr w:rsidR="00EA7B53" w:rsidRPr="00A10531" w14:paraId="173CC2E7" w14:textId="77777777" w:rsidTr="00AB65F9">
        <w:tc>
          <w:tcPr>
            <w:tcW w:w="1140" w:type="dxa"/>
            <w:tcBorders>
              <w:top w:val="single" w:sz="4" w:space="0" w:color="auto"/>
              <w:left w:val="single" w:sz="4" w:space="0" w:color="auto"/>
              <w:bottom w:val="single" w:sz="4" w:space="0" w:color="auto"/>
              <w:right w:val="single" w:sz="4" w:space="0" w:color="auto"/>
            </w:tcBorders>
          </w:tcPr>
          <w:p w14:paraId="394A4D90" w14:textId="77777777" w:rsidR="00EA7B53" w:rsidRPr="00A10531" w:rsidRDefault="00EA7B53" w:rsidP="00EA7B53">
            <w:pPr>
              <w:numPr>
                <w:ilvl w:val="0"/>
                <w:numId w:val="34"/>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728E60B4" w14:textId="77777777" w:rsidR="00EA7B53" w:rsidRPr="00A10531" w:rsidRDefault="00B70703">
            <w:pPr>
              <w:spacing w:before="40" w:after="40"/>
              <w:rPr>
                <w:rFonts w:ascii="Arial" w:hAnsi="Arial" w:cs="Arial"/>
                <w:sz w:val="20"/>
              </w:rPr>
            </w:pPr>
            <w:r>
              <w:rPr>
                <w:rFonts w:ascii="Arial" w:hAnsi="Arial" w:cs="Arial"/>
                <w:sz w:val="20"/>
              </w:rPr>
              <w:t>1 July 2019</w:t>
            </w:r>
          </w:p>
        </w:tc>
        <w:tc>
          <w:tcPr>
            <w:tcW w:w="5220" w:type="dxa"/>
            <w:tcBorders>
              <w:top w:val="single" w:sz="4" w:space="0" w:color="auto"/>
              <w:left w:val="single" w:sz="4" w:space="0" w:color="auto"/>
              <w:bottom w:val="single" w:sz="4" w:space="0" w:color="auto"/>
              <w:right w:val="single" w:sz="4" w:space="0" w:color="auto"/>
            </w:tcBorders>
          </w:tcPr>
          <w:p w14:paraId="5B20DFF6" w14:textId="77777777" w:rsidR="00EA7B53" w:rsidRPr="00A10531" w:rsidRDefault="00536D52">
            <w:pPr>
              <w:spacing w:before="40" w:after="40"/>
              <w:rPr>
                <w:rFonts w:ascii="Arial" w:hAnsi="Arial" w:cs="Arial"/>
                <w:sz w:val="20"/>
              </w:rPr>
            </w:pPr>
            <w:r>
              <w:rPr>
                <w:rFonts w:ascii="Arial" w:hAnsi="Arial" w:cs="Arial"/>
                <w:sz w:val="20"/>
              </w:rPr>
              <w:t>Change of Department lead, email change and rollover update</w:t>
            </w:r>
          </w:p>
        </w:tc>
      </w:tr>
      <w:tr w:rsidR="00EA7B53" w:rsidRPr="00A10531" w14:paraId="61D53DC5" w14:textId="77777777" w:rsidTr="00EA7B53">
        <w:tc>
          <w:tcPr>
            <w:tcW w:w="1140" w:type="dxa"/>
            <w:tcBorders>
              <w:top w:val="single" w:sz="4" w:space="0" w:color="auto"/>
              <w:left w:val="single" w:sz="4" w:space="0" w:color="auto"/>
              <w:bottom w:val="single" w:sz="4" w:space="0" w:color="auto"/>
              <w:right w:val="single" w:sz="4" w:space="0" w:color="auto"/>
            </w:tcBorders>
          </w:tcPr>
          <w:p w14:paraId="110DC5ED" w14:textId="22887051" w:rsidR="00EA7B53" w:rsidRPr="00A10531" w:rsidRDefault="003676A7" w:rsidP="00CB6983">
            <w:pPr>
              <w:numPr>
                <w:ilvl w:val="0"/>
                <w:numId w:val="34"/>
              </w:numPr>
              <w:spacing w:before="40" w:after="40"/>
              <w:jc w:val="center"/>
              <w:rPr>
                <w:rFonts w:ascii="Arial" w:hAnsi="Arial" w:cs="Arial"/>
                <w:sz w:val="20"/>
              </w:rPr>
            </w:pPr>
            <w:r>
              <w:rPr>
                <w:rFonts w:ascii="Arial" w:hAnsi="Arial" w:cs="Arial"/>
                <w:sz w:val="20"/>
              </w:rPr>
              <w:t xml:space="preserve">       </w:t>
            </w:r>
          </w:p>
        </w:tc>
        <w:tc>
          <w:tcPr>
            <w:tcW w:w="2160" w:type="dxa"/>
            <w:tcBorders>
              <w:top w:val="single" w:sz="4" w:space="0" w:color="auto"/>
              <w:left w:val="single" w:sz="4" w:space="0" w:color="auto"/>
              <w:bottom w:val="single" w:sz="4" w:space="0" w:color="auto"/>
              <w:right w:val="single" w:sz="4" w:space="0" w:color="auto"/>
            </w:tcBorders>
          </w:tcPr>
          <w:p w14:paraId="586EDCCE" w14:textId="25E23B51" w:rsidR="00EA7B53" w:rsidRPr="00A10531" w:rsidRDefault="003676A7">
            <w:pPr>
              <w:spacing w:before="40" w:after="40"/>
              <w:rPr>
                <w:rFonts w:ascii="Arial" w:hAnsi="Arial" w:cs="Arial"/>
                <w:sz w:val="20"/>
              </w:rPr>
            </w:pPr>
            <w:r>
              <w:rPr>
                <w:rFonts w:ascii="Arial" w:hAnsi="Arial" w:cs="Arial"/>
                <w:sz w:val="20"/>
              </w:rPr>
              <w:t>10 March 2021</w:t>
            </w:r>
          </w:p>
        </w:tc>
        <w:tc>
          <w:tcPr>
            <w:tcW w:w="5220" w:type="dxa"/>
            <w:tcBorders>
              <w:top w:val="single" w:sz="4" w:space="0" w:color="auto"/>
              <w:left w:val="single" w:sz="4" w:space="0" w:color="auto"/>
              <w:bottom w:val="single" w:sz="4" w:space="0" w:color="auto"/>
              <w:right w:val="single" w:sz="4" w:space="0" w:color="auto"/>
            </w:tcBorders>
          </w:tcPr>
          <w:p w14:paraId="30199E28" w14:textId="0FC089FF" w:rsidR="00EA7B53" w:rsidRPr="00A10531" w:rsidRDefault="003676A7">
            <w:pPr>
              <w:spacing w:before="40" w:after="40"/>
              <w:rPr>
                <w:rFonts w:ascii="Arial" w:hAnsi="Arial" w:cs="Arial"/>
                <w:sz w:val="20"/>
              </w:rPr>
            </w:pPr>
            <w:r>
              <w:rPr>
                <w:rFonts w:ascii="Arial" w:hAnsi="Arial" w:cs="Arial"/>
                <w:sz w:val="20"/>
              </w:rPr>
              <w:t>Scheme rollover for 1 year</w:t>
            </w:r>
          </w:p>
        </w:tc>
      </w:tr>
      <w:tr w:rsidR="00725043" w:rsidRPr="00A10531" w14:paraId="1B180C90" w14:textId="77777777" w:rsidTr="00EA7B53">
        <w:tc>
          <w:tcPr>
            <w:tcW w:w="1140" w:type="dxa"/>
            <w:tcBorders>
              <w:top w:val="single" w:sz="4" w:space="0" w:color="auto"/>
              <w:left w:val="single" w:sz="4" w:space="0" w:color="auto"/>
              <w:bottom w:val="single" w:sz="4" w:space="0" w:color="auto"/>
              <w:right w:val="single" w:sz="4" w:space="0" w:color="auto"/>
            </w:tcBorders>
          </w:tcPr>
          <w:p w14:paraId="08A2470F" w14:textId="77777777" w:rsidR="00725043" w:rsidRDefault="00725043" w:rsidP="00CB6983">
            <w:pPr>
              <w:numPr>
                <w:ilvl w:val="0"/>
                <w:numId w:val="34"/>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548CB1DC" w14:textId="6749876D" w:rsidR="00725043" w:rsidRDefault="00CB6983">
            <w:pPr>
              <w:spacing w:before="40" w:after="40"/>
              <w:rPr>
                <w:rFonts w:ascii="Arial" w:hAnsi="Arial" w:cs="Arial"/>
                <w:sz w:val="20"/>
              </w:rPr>
            </w:pPr>
            <w:r>
              <w:rPr>
                <w:rFonts w:ascii="Arial" w:hAnsi="Arial" w:cs="Arial"/>
                <w:sz w:val="20"/>
              </w:rPr>
              <w:t>25</w:t>
            </w:r>
            <w:r w:rsidR="00725043">
              <w:rPr>
                <w:rFonts w:ascii="Arial" w:hAnsi="Arial" w:cs="Arial"/>
                <w:sz w:val="20"/>
              </w:rPr>
              <w:t xml:space="preserve"> November 2021</w:t>
            </w:r>
          </w:p>
        </w:tc>
        <w:tc>
          <w:tcPr>
            <w:tcW w:w="5220" w:type="dxa"/>
            <w:tcBorders>
              <w:top w:val="single" w:sz="4" w:space="0" w:color="auto"/>
              <w:left w:val="single" w:sz="4" w:space="0" w:color="auto"/>
              <w:bottom w:val="single" w:sz="4" w:space="0" w:color="auto"/>
              <w:right w:val="single" w:sz="4" w:space="0" w:color="auto"/>
            </w:tcBorders>
          </w:tcPr>
          <w:p w14:paraId="34903398" w14:textId="2418301D" w:rsidR="00725043" w:rsidRDefault="00725043">
            <w:pPr>
              <w:spacing w:before="40" w:after="40"/>
              <w:rPr>
                <w:rFonts w:ascii="Arial" w:hAnsi="Arial" w:cs="Arial"/>
                <w:sz w:val="20"/>
              </w:rPr>
            </w:pPr>
            <w:r w:rsidRPr="00DC22FB">
              <w:rPr>
                <w:rFonts w:ascii="Arial" w:hAnsi="Arial" w:cs="Arial"/>
                <w:sz w:val="20"/>
              </w:rPr>
              <w:t>NSW Treasury address contact details have been updated</w:t>
            </w:r>
          </w:p>
        </w:tc>
      </w:tr>
      <w:tr w:rsidR="00BF037F" w:rsidRPr="00A10531" w14:paraId="723C58D4" w14:textId="77777777" w:rsidTr="00EA7B53">
        <w:tc>
          <w:tcPr>
            <w:tcW w:w="1140" w:type="dxa"/>
            <w:tcBorders>
              <w:top w:val="single" w:sz="4" w:space="0" w:color="auto"/>
              <w:left w:val="single" w:sz="4" w:space="0" w:color="auto"/>
              <w:bottom w:val="single" w:sz="4" w:space="0" w:color="auto"/>
              <w:right w:val="single" w:sz="4" w:space="0" w:color="auto"/>
            </w:tcBorders>
          </w:tcPr>
          <w:p w14:paraId="30AC3198" w14:textId="77777777" w:rsidR="00BF037F" w:rsidRDefault="00BF037F" w:rsidP="00CB6983">
            <w:pPr>
              <w:numPr>
                <w:ilvl w:val="0"/>
                <w:numId w:val="34"/>
              </w:numPr>
              <w:spacing w:before="40" w:after="4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tcPr>
          <w:p w14:paraId="58F75E2C" w14:textId="1A8CEDF7" w:rsidR="00BF037F" w:rsidRDefault="00BF037F">
            <w:pPr>
              <w:spacing w:before="40" w:after="40"/>
              <w:rPr>
                <w:rFonts w:ascii="Arial" w:hAnsi="Arial" w:cs="Arial"/>
                <w:sz w:val="20"/>
              </w:rPr>
            </w:pPr>
            <w:r>
              <w:rPr>
                <w:rFonts w:ascii="Arial" w:hAnsi="Arial" w:cs="Arial"/>
                <w:sz w:val="20"/>
              </w:rPr>
              <w:t>16 March 2022</w:t>
            </w:r>
          </w:p>
        </w:tc>
        <w:tc>
          <w:tcPr>
            <w:tcW w:w="5220" w:type="dxa"/>
            <w:tcBorders>
              <w:top w:val="single" w:sz="4" w:space="0" w:color="auto"/>
              <w:left w:val="single" w:sz="4" w:space="0" w:color="auto"/>
              <w:bottom w:val="single" w:sz="4" w:space="0" w:color="auto"/>
              <w:right w:val="single" w:sz="4" w:space="0" w:color="auto"/>
            </w:tcBorders>
          </w:tcPr>
          <w:p w14:paraId="24E4A28A" w14:textId="4ABE15E2" w:rsidR="00BF037F" w:rsidRPr="00DC22FB" w:rsidRDefault="00BF037F">
            <w:pPr>
              <w:spacing w:before="40" w:after="40"/>
              <w:rPr>
                <w:rFonts w:ascii="Arial" w:hAnsi="Arial" w:cs="Arial"/>
                <w:sz w:val="20"/>
              </w:rPr>
            </w:pPr>
            <w:r>
              <w:rPr>
                <w:rFonts w:ascii="Arial" w:hAnsi="Arial" w:cs="Arial"/>
                <w:sz w:val="20"/>
              </w:rPr>
              <w:t>Scheme rollover for 2 years</w:t>
            </w:r>
          </w:p>
        </w:tc>
      </w:tr>
    </w:tbl>
    <w:p w14:paraId="4CAF9538" w14:textId="77777777" w:rsidR="00EA7B53" w:rsidRDefault="00EA7B53" w:rsidP="009F6354">
      <w:pPr>
        <w:pStyle w:val="Heading1"/>
        <w:numPr>
          <w:ilvl w:val="0"/>
          <w:numId w:val="0"/>
        </w:numPr>
        <w:spacing w:before="0" w:after="0" w:line="312" w:lineRule="auto"/>
        <w:jc w:val="left"/>
        <w:rPr>
          <w:rFonts w:cs="Arial"/>
          <w:sz w:val="22"/>
          <w:szCs w:val="22"/>
        </w:rPr>
      </w:pPr>
    </w:p>
    <w:p w14:paraId="06FC5958" w14:textId="77777777" w:rsidR="00EA7B53" w:rsidRDefault="00EA7B53" w:rsidP="009F6354">
      <w:pPr>
        <w:pStyle w:val="Heading1"/>
        <w:numPr>
          <w:ilvl w:val="0"/>
          <w:numId w:val="0"/>
        </w:numPr>
        <w:spacing w:before="0" w:after="0" w:line="312" w:lineRule="auto"/>
        <w:jc w:val="left"/>
        <w:rPr>
          <w:rFonts w:cs="Arial"/>
          <w:sz w:val="22"/>
          <w:szCs w:val="22"/>
        </w:rPr>
      </w:pPr>
    </w:p>
    <w:p w14:paraId="19FC29D6" w14:textId="77777777" w:rsidR="00EA7B53" w:rsidRDefault="00EA7B53" w:rsidP="009F6354">
      <w:pPr>
        <w:pStyle w:val="Heading1"/>
        <w:numPr>
          <w:ilvl w:val="0"/>
          <w:numId w:val="0"/>
        </w:numPr>
        <w:spacing w:before="0" w:after="0" w:line="312" w:lineRule="auto"/>
        <w:jc w:val="left"/>
        <w:rPr>
          <w:rFonts w:cs="Arial"/>
          <w:sz w:val="22"/>
          <w:szCs w:val="22"/>
        </w:rPr>
      </w:pPr>
    </w:p>
    <w:p w14:paraId="79DDB84D" w14:textId="77777777" w:rsidR="00EA7B53" w:rsidRDefault="00EA7B53" w:rsidP="009F6354">
      <w:pPr>
        <w:pStyle w:val="Heading1"/>
        <w:numPr>
          <w:ilvl w:val="0"/>
          <w:numId w:val="0"/>
        </w:numPr>
        <w:spacing w:before="0" w:after="0" w:line="312" w:lineRule="auto"/>
        <w:jc w:val="left"/>
        <w:rPr>
          <w:rFonts w:cs="Arial"/>
          <w:sz w:val="22"/>
          <w:szCs w:val="22"/>
        </w:rPr>
      </w:pPr>
    </w:p>
    <w:p w14:paraId="49F45FB4" w14:textId="77777777" w:rsidR="00EA7B53" w:rsidRDefault="00EA7B53" w:rsidP="009F6354">
      <w:pPr>
        <w:pStyle w:val="Heading1"/>
        <w:numPr>
          <w:ilvl w:val="0"/>
          <w:numId w:val="0"/>
        </w:numPr>
        <w:spacing w:before="0" w:after="0" w:line="312" w:lineRule="auto"/>
        <w:jc w:val="left"/>
        <w:rPr>
          <w:rFonts w:cs="Arial"/>
          <w:sz w:val="22"/>
          <w:szCs w:val="22"/>
        </w:rPr>
      </w:pPr>
    </w:p>
    <w:p w14:paraId="3F084E70" w14:textId="77777777" w:rsidR="00EA7B53" w:rsidRDefault="00EA7B53" w:rsidP="009F6354">
      <w:pPr>
        <w:pStyle w:val="Heading1"/>
        <w:numPr>
          <w:ilvl w:val="0"/>
          <w:numId w:val="0"/>
        </w:numPr>
        <w:spacing w:before="0" w:after="0" w:line="312" w:lineRule="auto"/>
        <w:jc w:val="left"/>
        <w:rPr>
          <w:rFonts w:cs="Arial"/>
          <w:sz w:val="22"/>
          <w:szCs w:val="22"/>
        </w:rPr>
      </w:pPr>
    </w:p>
    <w:p w14:paraId="3CB5F48E" w14:textId="77777777" w:rsidR="00EA7B53" w:rsidRDefault="00EA7B53" w:rsidP="009F6354">
      <w:pPr>
        <w:pStyle w:val="Heading1"/>
        <w:numPr>
          <w:ilvl w:val="0"/>
          <w:numId w:val="0"/>
        </w:numPr>
        <w:spacing w:before="0" w:after="0" w:line="312" w:lineRule="auto"/>
        <w:jc w:val="left"/>
        <w:rPr>
          <w:rFonts w:cs="Arial"/>
          <w:sz w:val="22"/>
          <w:szCs w:val="22"/>
        </w:rPr>
      </w:pPr>
    </w:p>
    <w:p w14:paraId="2B73CB92" w14:textId="77777777" w:rsidR="00EA7B53" w:rsidRDefault="00EA7B53" w:rsidP="009F6354">
      <w:pPr>
        <w:pStyle w:val="Heading1"/>
        <w:numPr>
          <w:ilvl w:val="0"/>
          <w:numId w:val="0"/>
        </w:numPr>
        <w:spacing w:before="0" w:after="0" w:line="312" w:lineRule="auto"/>
        <w:jc w:val="left"/>
        <w:rPr>
          <w:rFonts w:cs="Arial"/>
          <w:sz w:val="22"/>
          <w:szCs w:val="22"/>
        </w:rPr>
      </w:pPr>
    </w:p>
    <w:p w14:paraId="14556DAB" w14:textId="77777777" w:rsidR="00EA7B53" w:rsidRDefault="00EA7B53" w:rsidP="009F6354">
      <w:pPr>
        <w:pStyle w:val="Heading1"/>
        <w:numPr>
          <w:ilvl w:val="0"/>
          <w:numId w:val="0"/>
        </w:numPr>
        <w:spacing w:before="0" w:after="0" w:line="312" w:lineRule="auto"/>
        <w:jc w:val="left"/>
        <w:rPr>
          <w:rFonts w:cs="Arial"/>
          <w:sz w:val="22"/>
          <w:szCs w:val="22"/>
        </w:rPr>
      </w:pPr>
    </w:p>
    <w:p w14:paraId="2C5CF37E" w14:textId="77777777" w:rsidR="00EA7B53" w:rsidRDefault="00EA7B53" w:rsidP="009F6354">
      <w:pPr>
        <w:pStyle w:val="Heading1"/>
        <w:numPr>
          <w:ilvl w:val="0"/>
          <w:numId w:val="0"/>
        </w:numPr>
        <w:spacing w:before="0" w:after="0" w:line="312" w:lineRule="auto"/>
        <w:jc w:val="left"/>
        <w:rPr>
          <w:rFonts w:cs="Arial"/>
          <w:sz w:val="22"/>
          <w:szCs w:val="22"/>
        </w:rPr>
      </w:pPr>
    </w:p>
    <w:p w14:paraId="04F5EF5C" w14:textId="77777777" w:rsidR="00EA7B53" w:rsidRDefault="00EA7B53" w:rsidP="009F6354">
      <w:pPr>
        <w:pStyle w:val="Heading1"/>
        <w:numPr>
          <w:ilvl w:val="0"/>
          <w:numId w:val="0"/>
        </w:numPr>
        <w:spacing w:before="0" w:after="0" w:line="312" w:lineRule="auto"/>
        <w:jc w:val="left"/>
        <w:rPr>
          <w:rFonts w:cs="Arial"/>
          <w:sz w:val="22"/>
          <w:szCs w:val="22"/>
        </w:rPr>
      </w:pPr>
    </w:p>
    <w:p w14:paraId="69EC53F1" w14:textId="77777777" w:rsidR="00EA7B53" w:rsidRDefault="00EA7B53" w:rsidP="009F6354">
      <w:pPr>
        <w:pStyle w:val="Heading1"/>
        <w:numPr>
          <w:ilvl w:val="0"/>
          <w:numId w:val="0"/>
        </w:numPr>
        <w:spacing w:before="0" w:after="0" w:line="312" w:lineRule="auto"/>
        <w:jc w:val="left"/>
        <w:rPr>
          <w:rFonts w:cs="Arial"/>
          <w:sz w:val="22"/>
          <w:szCs w:val="22"/>
        </w:rPr>
      </w:pPr>
    </w:p>
    <w:p w14:paraId="2A5D353F" w14:textId="77777777" w:rsidR="00EA7B53" w:rsidRDefault="00EA7B53" w:rsidP="009F6354">
      <w:pPr>
        <w:pStyle w:val="Heading1"/>
        <w:numPr>
          <w:ilvl w:val="0"/>
          <w:numId w:val="0"/>
        </w:numPr>
        <w:spacing w:before="0" w:after="0" w:line="312" w:lineRule="auto"/>
        <w:jc w:val="left"/>
        <w:rPr>
          <w:rFonts w:cs="Arial"/>
          <w:sz w:val="22"/>
          <w:szCs w:val="22"/>
        </w:rPr>
      </w:pPr>
    </w:p>
    <w:p w14:paraId="54D06C8E" w14:textId="77777777" w:rsidR="00EA7B53" w:rsidRDefault="00EA7B53" w:rsidP="009F6354">
      <w:pPr>
        <w:pStyle w:val="Heading1"/>
        <w:numPr>
          <w:ilvl w:val="0"/>
          <w:numId w:val="0"/>
        </w:numPr>
        <w:spacing w:before="0" w:after="0" w:line="312" w:lineRule="auto"/>
        <w:jc w:val="left"/>
        <w:rPr>
          <w:rFonts w:cs="Arial"/>
          <w:sz w:val="22"/>
          <w:szCs w:val="22"/>
        </w:rPr>
      </w:pPr>
    </w:p>
    <w:p w14:paraId="5AE1660A" w14:textId="77777777" w:rsidR="00EA7B53" w:rsidRDefault="00EA7B53" w:rsidP="009F6354">
      <w:pPr>
        <w:pStyle w:val="Heading1"/>
        <w:numPr>
          <w:ilvl w:val="0"/>
          <w:numId w:val="0"/>
        </w:numPr>
        <w:spacing w:before="0" w:after="0" w:line="312" w:lineRule="auto"/>
        <w:jc w:val="left"/>
        <w:rPr>
          <w:rFonts w:cs="Arial"/>
          <w:sz w:val="22"/>
          <w:szCs w:val="22"/>
        </w:rPr>
      </w:pPr>
    </w:p>
    <w:p w14:paraId="14148166" w14:textId="77777777" w:rsidR="00EA7B53" w:rsidRDefault="00EA7B53" w:rsidP="00AB65F9"/>
    <w:p w14:paraId="71B4F1E1" w14:textId="77777777" w:rsidR="00EA7B53" w:rsidRDefault="00EA7B53" w:rsidP="00AB65F9"/>
    <w:p w14:paraId="45B03E0C" w14:textId="77777777" w:rsidR="00EA7B53" w:rsidRDefault="00EA7B53" w:rsidP="00AB65F9"/>
    <w:p w14:paraId="15492F33" w14:textId="77777777" w:rsidR="00EA7B53" w:rsidRDefault="00EA7B53" w:rsidP="00AB65F9"/>
    <w:p w14:paraId="33A46D07" w14:textId="77777777" w:rsidR="00EA7B53" w:rsidRDefault="00EA7B53" w:rsidP="00AB65F9"/>
    <w:p w14:paraId="45F7738B" w14:textId="77777777" w:rsidR="00EA7B53" w:rsidRDefault="00EA7B53" w:rsidP="00AB65F9"/>
    <w:p w14:paraId="411878B5" w14:textId="77777777" w:rsidR="00EA7B53" w:rsidRDefault="00EA7B53" w:rsidP="00AB65F9"/>
    <w:p w14:paraId="62DB9018" w14:textId="77777777" w:rsidR="00EA7B53" w:rsidRDefault="00EA7B53" w:rsidP="00AB65F9"/>
    <w:p w14:paraId="1C33C87B" w14:textId="77777777" w:rsidR="00FE5328" w:rsidRDefault="00FE5328" w:rsidP="00AB65F9"/>
    <w:p w14:paraId="099ECF68" w14:textId="77777777" w:rsidR="00EA7B53" w:rsidRDefault="00EA7B53" w:rsidP="00AB65F9"/>
    <w:p w14:paraId="2C878F84" w14:textId="77777777" w:rsidR="00EA7B53" w:rsidRDefault="00EA7B53" w:rsidP="00AB65F9"/>
    <w:p w14:paraId="67998069" w14:textId="77777777" w:rsidR="00EA7B53" w:rsidRDefault="00EA7B53" w:rsidP="00AB65F9"/>
    <w:p w14:paraId="06E02499" w14:textId="77777777" w:rsidR="00EA7B53" w:rsidRPr="00AB65F9" w:rsidRDefault="00EA7B53" w:rsidP="00AB65F9"/>
    <w:p w14:paraId="5FE8BD00" w14:textId="77777777" w:rsidR="00EA7B53" w:rsidRDefault="00EA7B53" w:rsidP="009F6354">
      <w:pPr>
        <w:pStyle w:val="Heading1"/>
        <w:numPr>
          <w:ilvl w:val="0"/>
          <w:numId w:val="0"/>
        </w:numPr>
        <w:spacing w:before="0" w:after="0" w:line="312" w:lineRule="auto"/>
        <w:jc w:val="left"/>
        <w:rPr>
          <w:rFonts w:cs="Arial"/>
          <w:sz w:val="22"/>
          <w:szCs w:val="22"/>
        </w:rPr>
      </w:pPr>
    </w:p>
    <w:p w14:paraId="7EA78469" w14:textId="77777777" w:rsidR="00A33C95" w:rsidRPr="00A33C95" w:rsidRDefault="00A33C95" w:rsidP="00A33C95"/>
    <w:p w14:paraId="7B8FA10F" w14:textId="77777777" w:rsidR="00084655" w:rsidRPr="00383AE0" w:rsidRDefault="00084655" w:rsidP="009F6354">
      <w:pPr>
        <w:pStyle w:val="Heading1"/>
        <w:numPr>
          <w:ilvl w:val="0"/>
          <w:numId w:val="0"/>
        </w:numPr>
        <w:spacing w:before="0" w:after="0" w:line="312" w:lineRule="auto"/>
        <w:jc w:val="left"/>
        <w:rPr>
          <w:rFonts w:cs="Arial"/>
          <w:sz w:val="22"/>
          <w:szCs w:val="22"/>
          <w:lang w:val="en-AU"/>
        </w:rPr>
      </w:pPr>
      <w:r w:rsidRPr="00383AE0">
        <w:rPr>
          <w:rFonts w:cs="Arial"/>
          <w:sz w:val="22"/>
          <w:szCs w:val="22"/>
        </w:rPr>
        <w:t>INTRODUCTION</w:t>
      </w:r>
    </w:p>
    <w:p w14:paraId="5022B276" w14:textId="77777777" w:rsidR="00084655" w:rsidRPr="00383AE0" w:rsidRDefault="00084655" w:rsidP="009F6354">
      <w:pPr>
        <w:pStyle w:val="Title"/>
        <w:spacing w:line="312" w:lineRule="auto"/>
        <w:jc w:val="left"/>
        <w:rPr>
          <w:rFonts w:ascii="Arial" w:hAnsi="Arial" w:cs="Arial"/>
          <w:szCs w:val="22"/>
        </w:rPr>
      </w:pPr>
    </w:p>
    <w:p w14:paraId="5E253600" w14:textId="3DBF8D31" w:rsidR="004F4420" w:rsidRDefault="00474579" w:rsidP="004A35D7">
      <w:pPr>
        <w:pStyle w:val="BodyText3"/>
        <w:spacing w:line="312" w:lineRule="auto"/>
        <w:jc w:val="both"/>
        <w:rPr>
          <w:rFonts w:ascii="Arial" w:hAnsi="Arial" w:cs="Arial"/>
          <w:szCs w:val="22"/>
          <w:lang w:val="en-AU"/>
        </w:rPr>
      </w:pPr>
      <w:r>
        <w:rPr>
          <w:rFonts w:ascii="Arial" w:hAnsi="Arial" w:cs="Arial"/>
          <w:szCs w:val="22"/>
          <w:lang w:val="en-AU"/>
        </w:rPr>
        <w:t>The</w:t>
      </w:r>
      <w:r w:rsidR="004F4420">
        <w:rPr>
          <w:rFonts w:ascii="Arial" w:hAnsi="Arial" w:cs="Arial"/>
          <w:szCs w:val="22"/>
          <w:lang w:val="en-AU"/>
        </w:rPr>
        <w:t xml:space="preserve"> Prequalification Scheme: Financial Assessment Services (the Scheme</w:t>
      </w:r>
      <w:r w:rsidR="008020B2">
        <w:rPr>
          <w:rFonts w:ascii="Arial" w:hAnsi="Arial" w:cs="Arial"/>
          <w:szCs w:val="22"/>
          <w:lang w:val="en-AU"/>
        </w:rPr>
        <w:t>)</w:t>
      </w:r>
      <w:r w:rsidR="00181AE9" w:rsidRPr="00181AE9">
        <w:rPr>
          <w:rFonts w:ascii="Arial" w:hAnsi="Arial" w:cs="Arial"/>
          <w:szCs w:val="22"/>
          <w:lang w:val="en-AU"/>
        </w:rPr>
        <w:t xml:space="preserve"> </w:t>
      </w:r>
      <w:r w:rsidR="00E61C1D">
        <w:rPr>
          <w:rFonts w:ascii="Arial" w:hAnsi="Arial" w:cs="Arial"/>
          <w:szCs w:val="22"/>
          <w:lang w:val="en-AU"/>
        </w:rPr>
        <w:t>will remain effective to 18</w:t>
      </w:r>
      <w:r w:rsidR="00181AE9">
        <w:rPr>
          <w:rFonts w:ascii="Arial" w:hAnsi="Arial" w:cs="Arial"/>
          <w:szCs w:val="22"/>
          <w:lang w:val="en-AU"/>
        </w:rPr>
        <w:t xml:space="preserve"> March 20</w:t>
      </w:r>
      <w:r w:rsidR="003676A7">
        <w:rPr>
          <w:rFonts w:ascii="Arial" w:hAnsi="Arial" w:cs="Arial"/>
          <w:szCs w:val="22"/>
          <w:lang w:val="en-AU"/>
        </w:rPr>
        <w:t>2</w:t>
      </w:r>
      <w:r w:rsidR="00BF037F">
        <w:rPr>
          <w:rFonts w:ascii="Arial" w:hAnsi="Arial" w:cs="Arial"/>
          <w:szCs w:val="22"/>
          <w:lang w:val="en-AU"/>
        </w:rPr>
        <w:t>4</w:t>
      </w:r>
      <w:r w:rsidR="00181AE9">
        <w:rPr>
          <w:rFonts w:ascii="Arial" w:hAnsi="Arial" w:cs="Arial"/>
          <w:szCs w:val="22"/>
          <w:lang w:val="en-AU"/>
        </w:rPr>
        <w:t xml:space="preserve"> and </w:t>
      </w:r>
      <w:r w:rsidR="008020B2">
        <w:rPr>
          <w:rFonts w:ascii="Arial" w:hAnsi="Arial" w:cs="Arial"/>
          <w:szCs w:val="22"/>
          <w:lang w:val="en-AU"/>
        </w:rPr>
        <w:t>may be extended. The Scheme</w:t>
      </w:r>
      <w:r w:rsidR="0049474D">
        <w:rPr>
          <w:rFonts w:ascii="Arial" w:hAnsi="Arial" w:cs="Arial"/>
          <w:szCs w:val="22"/>
          <w:lang w:val="en-AU"/>
        </w:rPr>
        <w:t xml:space="preserve"> </w:t>
      </w:r>
      <w:r w:rsidR="00325194">
        <w:rPr>
          <w:rFonts w:ascii="Arial" w:hAnsi="Arial" w:cs="Arial"/>
          <w:szCs w:val="22"/>
          <w:lang w:val="en-AU"/>
        </w:rPr>
        <w:t xml:space="preserve">is </w:t>
      </w:r>
      <w:r w:rsidR="009D48B3">
        <w:rPr>
          <w:rFonts w:ascii="Arial" w:hAnsi="Arial" w:cs="Arial"/>
          <w:szCs w:val="22"/>
          <w:lang w:val="en-AU"/>
        </w:rPr>
        <w:t xml:space="preserve">managed by the NSW </w:t>
      </w:r>
      <w:r w:rsidR="00536D52">
        <w:rPr>
          <w:rFonts w:ascii="Arial" w:hAnsi="Arial" w:cs="Arial"/>
          <w:szCs w:val="22"/>
          <w:lang w:val="en-AU"/>
        </w:rPr>
        <w:t>Treasury</w:t>
      </w:r>
      <w:r w:rsidR="00FE5328">
        <w:rPr>
          <w:rFonts w:ascii="Arial" w:hAnsi="Arial" w:cs="Arial"/>
          <w:szCs w:val="22"/>
          <w:lang w:val="en-AU"/>
        </w:rPr>
        <w:t>.</w:t>
      </w:r>
    </w:p>
    <w:p w14:paraId="549595BC" w14:textId="77777777" w:rsidR="004F4420" w:rsidRDefault="004F4420" w:rsidP="004A35D7">
      <w:pPr>
        <w:pStyle w:val="BodyText3"/>
        <w:spacing w:line="312" w:lineRule="auto"/>
        <w:jc w:val="both"/>
        <w:rPr>
          <w:rFonts w:ascii="Arial" w:hAnsi="Arial" w:cs="Arial"/>
          <w:szCs w:val="22"/>
          <w:lang w:val="en-AU"/>
        </w:rPr>
      </w:pPr>
    </w:p>
    <w:p w14:paraId="099E312E" w14:textId="77777777" w:rsidR="004F4420" w:rsidRDefault="00BE311F" w:rsidP="004A35D7">
      <w:pPr>
        <w:pStyle w:val="BodyText3"/>
        <w:spacing w:line="312" w:lineRule="auto"/>
        <w:jc w:val="both"/>
        <w:rPr>
          <w:rFonts w:ascii="Arial" w:hAnsi="Arial" w:cs="Arial"/>
          <w:szCs w:val="22"/>
          <w:lang w:val="en-AU"/>
        </w:rPr>
      </w:pPr>
      <w:r>
        <w:rPr>
          <w:rFonts w:ascii="Arial" w:hAnsi="Arial" w:cs="Arial"/>
          <w:szCs w:val="22"/>
          <w:lang w:val="en-AU"/>
        </w:rPr>
        <w:t>NSW Government agencies are continu</w:t>
      </w:r>
      <w:r w:rsidR="00163069">
        <w:rPr>
          <w:rFonts w:ascii="Arial" w:hAnsi="Arial" w:cs="Arial"/>
          <w:szCs w:val="22"/>
          <w:lang w:val="en-AU"/>
        </w:rPr>
        <w:t xml:space="preserve">ally </w:t>
      </w:r>
      <w:r w:rsidR="004744CE">
        <w:rPr>
          <w:rFonts w:ascii="Arial" w:hAnsi="Arial" w:cs="Arial"/>
          <w:szCs w:val="22"/>
          <w:lang w:val="en-AU"/>
        </w:rPr>
        <w:t>contracting with</w:t>
      </w:r>
      <w:r w:rsidR="00163069">
        <w:rPr>
          <w:rFonts w:ascii="Arial" w:hAnsi="Arial" w:cs="Arial"/>
          <w:szCs w:val="22"/>
          <w:lang w:val="en-AU"/>
        </w:rPr>
        <w:t xml:space="preserve"> </w:t>
      </w:r>
      <w:r w:rsidR="0049474D">
        <w:rPr>
          <w:rFonts w:ascii="Arial" w:hAnsi="Arial" w:cs="Arial"/>
          <w:szCs w:val="22"/>
          <w:lang w:val="en-AU"/>
        </w:rPr>
        <w:t>providers</w:t>
      </w:r>
      <w:r>
        <w:rPr>
          <w:rFonts w:ascii="Arial" w:hAnsi="Arial" w:cs="Arial"/>
          <w:szCs w:val="22"/>
          <w:lang w:val="en-AU"/>
        </w:rPr>
        <w:t xml:space="preserve"> in the private sector.  As s</w:t>
      </w:r>
      <w:r w:rsidR="00163069">
        <w:rPr>
          <w:rFonts w:ascii="Arial" w:hAnsi="Arial" w:cs="Arial"/>
          <w:szCs w:val="22"/>
          <w:lang w:val="en-AU"/>
        </w:rPr>
        <w:t xml:space="preserve">uch, </w:t>
      </w:r>
      <w:r w:rsidR="0049474D">
        <w:rPr>
          <w:rFonts w:ascii="Arial" w:hAnsi="Arial" w:cs="Arial"/>
          <w:szCs w:val="22"/>
          <w:lang w:val="en-AU"/>
        </w:rPr>
        <w:t>service providers</w:t>
      </w:r>
      <w:r w:rsidR="00163069">
        <w:rPr>
          <w:rFonts w:ascii="Arial" w:hAnsi="Arial" w:cs="Arial"/>
          <w:szCs w:val="22"/>
          <w:lang w:val="en-AU"/>
        </w:rPr>
        <w:t xml:space="preserve"> undergo an evaluation process before they </w:t>
      </w:r>
      <w:proofErr w:type="gramStart"/>
      <w:r w:rsidR="00385B43">
        <w:rPr>
          <w:rFonts w:ascii="Arial" w:hAnsi="Arial" w:cs="Arial"/>
          <w:szCs w:val="22"/>
          <w:lang w:val="en-AU"/>
        </w:rPr>
        <w:t>are able to</w:t>
      </w:r>
      <w:proofErr w:type="gramEnd"/>
      <w:r w:rsidR="00385B43">
        <w:rPr>
          <w:rFonts w:ascii="Arial" w:hAnsi="Arial" w:cs="Arial"/>
          <w:szCs w:val="22"/>
          <w:lang w:val="en-AU"/>
        </w:rPr>
        <w:t xml:space="preserve"> transact with any </w:t>
      </w:r>
      <w:r>
        <w:rPr>
          <w:rFonts w:ascii="Arial" w:hAnsi="Arial" w:cs="Arial"/>
          <w:szCs w:val="22"/>
          <w:lang w:val="en-AU"/>
        </w:rPr>
        <w:t>NSW Government</w:t>
      </w:r>
      <w:r w:rsidR="00385B43">
        <w:rPr>
          <w:rFonts w:ascii="Arial" w:hAnsi="Arial" w:cs="Arial"/>
          <w:szCs w:val="22"/>
          <w:lang w:val="en-AU"/>
        </w:rPr>
        <w:t xml:space="preserve"> agency</w:t>
      </w:r>
      <w:r>
        <w:rPr>
          <w:rFonts w:ascii="Arial" w:hAnsi="Arial" w:cs="Arial"/>
          <w:szCs w:val="22"/>
          <w:lang w:val="en-AU"/>
        </w:rPr>
        <w:t xml:space="preserve">.  </w:t>
      </w:r>
      <w:r w:rsidR="00163069">
        <w:rPr>
          <w:rFonts w:ascii="Arial" w:hAnsi="Arial" w:cs="Arial"/>
          <w:szCs w:val="22"/>
          <w:lang w:val="en-AU"/>
        </w:rPr>
        <w:t>This evaluation process includes an assessment of the r</w:t>
      </w:r>
      <w:r>
        <w:rPr>
          <w:rFonts w:ascii="Arial" w:hAnsi="Arial" w:cs="Arial"/>
          <w:szCs w:val="22"/>
          <w:lang w:val="en-AU"/>
        </w:rPr>
        <w:t>isk</w:t>
      </w:r>
      <w:r w:rsidR="00163069">
        <w:rPr>
          <w:rFonts w:ascii="Arial" w:hAnsi="Arial" w:cs="Arial"/>
          <w:szCs w:val="22"/>
          <w:lang w:val="en-AU"/>
        </w:rPr>
        <w:t>s</w:t>
      </w:r>
      <w:r>
        <w:rPr>
          <w:rFonts w:ascii="Arial" w:hAnsi="Arial" w:cs="Arial"/>
          <w:szCs w:val="22"/>
          <w:lang w:val="en-AU"/>
        </w:rPr>
        <w:t xml:space="preserve"> </w:t>
      </w:r>
      <w:r w:rsidR="00163069">
        <w:rPr>
          <w:rFonts w:ascii="Arial" w:hAnsi="Arial" w:cs="Arial"/>
          <w:szCs w:val="22"/>
          <w:lang w:val="en-AU"/>
        </w:rPr>
        <w:t>in</w:t>
      </w:r>
      <w:r w:rsidR="00385B43">
        <w:rPr>
          <w:rFonts w:ascii="Arial" w:hAnsi="Arial" w:cs="Arial"/>
          <w:szCs w:val="22"/>
          <w:lang w:val="en-AU"/>
        </w:rPr>
        <w:t>volved in</w:t>
      </w:r>
      <w:r w:rsidR="00163069">
        <w:rPr>
          <w:rFonts w:ascii="Arial" w:hAnsi="Arial" w:cs="Arial"/>
          <w:szCs w:val="22"/>
          <w:lang w:val="en-AU"/>
        </w:rPr>
        <w:t xml:space="preserve"> the project</w:t>
      </w:r>
      <w:r w:rsidR="00385B43">
        <w:rPr>
          <w:rFonts w:ascii="Arial" w:hAnsi="Arial" w:cs="Arial"/>
          <w:szCs w:val="22"/>
          <w:lang w:val="en-AU"/>
        </w:rPr>
        <w:t xml:space="preserve"> such as </w:t>
      </w:r>
      <w:r w:rsidR="00163069">
        <w:rPr>
          <w:rFonts w:ascii="Arial" w:hAnsi="Arial" w:cs="Arial"/>
          <w:szCs w:val="22"/>
          <w:lang w:val="en-AU"/>
        </w:rPr>
        <w:t>the possibility that the private sector entity</w:t>
      </w:r>
      <w:r>
        <w:rPr>
          <w:rFonts w:ascii="Arial" w:hAnsi="Arial" w:cs="Arial"/>
          <w:szCs w:val="22"/>
          <w:lang w:val="en-AU"/>
        </w:rPr>
        <w:t xml:space="preserve"> will not be able to deliver</w:t>
      </w:r>
      <w:r w:rsidR="00163069">
        <w:rPr>
          <w:rFonts w:ascii="Arial" w:hAnsi="Arial" w:cs="Arial"/>
          <w:szCs w:val="22"/>
          <w:lang w:val="en-AU"/>
        </w:rPr>
        <w:t xml:space="preserve"> </w:t>
      </w:r>
      <w:r w:rsidR="00427E9C">
        <w:rPr>
          <w:rFonts w:ascii="Arial" w:hAnsi="Arial" w:cs="Arial"/>
          <w:szCs w:val="22"/>
          <w:lang w:val="en-AU"/>
        </w:rPr>
        <w:t>on the contract</w:t>
      </w:r>
      <w:r w:rsidR="00385B43">
        <w:rPr>
          <w:rFonts w:ascii="Arial" w:hAnsi="Arial" w:cs="Arial"/>
          <w:szCs w:val="22"/>
          <w:lang w:val="en-AU"/>
        </w:rPr>
        <w:t xml:space="preserve"> due to financial stress</w:t>
      </w:r>
      <w:r w:rsidR="00427E9C">
        <w:rPr>
          <w:rFonts w:ascii="Arial" w:hAnsi="Arial" w:cs="Arial"/>
          <w:szCs w:val="22"/>
          <w:lang w:val="en-AU"/>
        </w:rPr>
        <w:t>. One of a range of measures designed to identify and mitigate this risk</w:t>
      </w:r>
      <w:r>
        <w:rPr>
          <w:rFonts w:ascii="Arial" w:hAnsi="Arial" w:cs="Arial"/>
          <w:szCs w:val="22"/>
          <w:lang w:val="en-AU"/>
        </w:rPr>
        <w:t xml:space="preserve"> </w:t>
      </w:r>
      <w:r w:rsidR="00427E9C">
        <w:rPr>
          <w:rFonts w:ascii="Arial" w:hAnsi="Arial" w:cs="Arial"/>
          <w:szCs w:val="22"/>
          <w:lang w:val="en-AU"/>
        </w:rPr>
        <w:t xml:space="preserve">is </w:t>
      </w:r>
      <w:r>
        <w:rPr>
          <w:rFonts w:ascii="Arial" w:hAnsi="Arial" w:cs="Arial"/>
          <w:szCs w:val="22"/>
          <w:lang w:val="en-AU"/>
        </w:rPr>
        <w:t xml:space="preserve">to conduct </w:t>
      </w:r>
      <w:r w:rsidR="00427E9C">
        <w:rPr>
          <w:rFonts w:ascii="Arial" w:hAnsi="Arial" w:cs="Arial"/>
          <w:szCs w:val="22"/>
          <w:lang w:val="en-AU"/>
        </w:rPr>
        <w:t>a</w:t>
      </w:r>
      <w:r w:rsidR="00385B43">
        <w:rPr>
          <w:rFonts w:ascii="Arial" w:hAnsi="Arial" w:cs="Arial"/>
          <w:szCs w:val="22"/>
          <w:lang w:val="en-AU"/>
        </w:rPr>
        <w:t>n assessment on the</w:t>
      </w:r>
      <w:r w:rsidR="00427E9C">
        <w:rPr>
          <w:rFonts w:ascii="Arial" w:hAnsi="Arial" w:cs="Arial"/>
          <w:szCs w:val="22"/>
          <w:lang w:val="en-AU"/>
        </w:rPr>
        <w:t xml:space="preserve"> </w:t>
      </w:r>
      <w:r>
        <w:rPr>
          <w:rFonts w:ascii="Arial" w:hAnsi="Arial" w:cs="Arial"/>
          <w:szCs w:val="22"/>
          <w:lang w:val="en-AU"/>
        </w:rPr>
        <w:t>financial</w:t>
      </w:r>
      <w:r w:rsidR="00385B43">
        <w:rPr>
          <w:rFonts w:ascii="Arial" w:hAnsi="Arial" w:cs="Arial"/>
          <w:szCs w:val="22"/>
          <w:lang w:val="en-AU"/>
        </w:rPr>
        <w:t xml:space="preserve"> capacity of the </w:t>
      </w:r>
      <w:r w:rsidR="0049474D">
        <w:rPr>
          <w:rFonts w:ascii="Arial" w:hAnsi="Arial" w:cs="Arial"/>
          <w:szCs w:val="22"/>
          <w:lang w:val="en-AU"/>
        </w:rPr>
        <w:t>service providers</w:t>
      </w:r>
      <w:r>
        <w:rPr>
          <w:rFonts w:ascii="Arial" w:hAnsi="Arial" w:cs="Arial"/>
          <w:szCs w:val="22"/>
          <w:lang w:val="en-AU"/>
        </w:rPr>
        <w:t>.</w:t>
      </w:r>
    </w:p>
    <w:p w14:paraId="14D16A0F" w14:textId="77777777" w:rsidR="00427E9C" w:rsidRDefault="00427E9C" w:rsidP="004A35D7">
      <w:pPr>
        <w:pStyle w:val="BodyText3"/>
        <w:spacing w:line="312" w:lineRule="auto"/>
        <w:jc w:val="both"/>
        <w:rPr>
          <w:rFonts w:ascii="Arial" w:hAnsi="Arial" w:cs="Arial"/>
          <w:szCs w:val="22"/>
          <w:lang w:val="en-AU"/>
        </w:rPr>
      </w:pPr>
    </w:p>
    <w:p w14:paraId="40DE8BB4" w14:textId="77777777" w:rsidR="007947B8" w:rsidRPr="008662DF" w:rsidRDefault="004F4420" w:rsidP="007947B8">
      <w:pPr>
        <w:pStyle w:val="BodyText3"/>
        <w:spacing w:line="312" w:lineRule="auto"/>
        <w:jc w:val="both"/>
        <w:rPr>
          <w:rFonts w:ascii="Arial" w:hAnsi="Arial" w:cs="Arial"/>
          <w:szCs w:val="22"/>
          <w:lang w:val="en-AU"/>
        </w:rPr>
      </w:pPr>
      <w:r>
        <w:rPr>
          <w:rFonts w:ascii="Arial" w:hAnsi="Arial" w:cs="Arial"/>
          <w:szCs w:val="22"/>
          <w:lang w:val="en-AU"/>
        </w:rPr>
        <w:t xml:space="preserve">The Scheme </w:t>
      </w:r>
      <w:r w:rsidR="00BC5F20">
        <w:rPr>
          <w:rFonts w:ascii="Arial" w:hAnsi="Arial" w:cs="Arial"/>
          <w:szCs w:val="22"/>
          <w:lang w:val="en-AU"/>
        </w:rPr>
        <w:t>offers</w:t>
      </w:r>
      <w:r>
        <w:rPr>
          <w:rFonts w:ascii="Arial" w:hAnsi="Arial" w:cs="Arial"/>
          <w:szCs w:val="22"/>
          <w:lang w:val="en-AU"/>
        </w:rPr>
        <w:t xml:space="preserve"> </w:t>
      </w:r>
      <w:r w:rsidR="00BC5F20">
        <w:rPr>
          <w:rFonts w:ascii="Arial" w:hAnsi="Arial" w:cs="Arial"/>
          <w:szCs w:val="22"/>
          <w:lang w:val="en-AU"/>
        </w:rPr>
        <w:t xml:space="preserve">a means of obtaining the services of prequalified service providers who have demonstrated their professional expertise and capability </w:t>
      </w:r>
      <w:r w:rsidR="00BC5F20">
        <w:rPr>
          <w:rFonts w:ascii="Arial" w:hAnsi="Arial" w:cs="Arial"/>
          <w:szCs w:val="22"/>
        </w:rPr>
        <w:t>in performing financial assessments</w:t>
      </w:r>
      <w:r w:rsidR="007947B8">
        <w:rPr>
          <w:rFonts w:ascii="Arial" w:hAnsi="Arial" w:cs="Arial"/>
          <w:szCs w:val="22"/>
          <w:lang w:val="en-AU"/>
        </w:rPr>
        <w:t xml:space="preserve">. </w:t>
      </w:r>
      <w:r w:rsidR="00FE5328">
        <w:rPr>
          <w:rFonts w:ascii="Arial" w:hAnsi="Arial" w:cs="Arial"/>
          <w:szCs w:val="22"/>
          <w:lang w:val="en-AU"/>
        </w:rPr>
        <w:t xml:space="preserve">NSW </w:t>
      </w:r>
      <w:r w:rsidR="00536D52">
        <w:rPr>
          <w:rFonts w:ascii="Arial" w:hAnsi="Arial" w:cs="Arial"/>
          <w:szCs w:val="22"/>
          <w:lang w:val="en-AU"/>
        </w:rPr>
        <w:t>T</w:t>
      </w:r>
      <w:r w:rsidR="00BD6564">
        <w:rPr>
          <w:rFonts w:ascii="Arial" w:hAnsi="Arial" w:cs="Arial"/>
          <w:szCs w:val="22"/>
          <w:lang w:val="en-AU"/>
        </w:rPr>
        <w:t>reasury</w:t>
      </w:r>
      <w:r w:rsidR="007947B8" w:rsidRPr="00383AE0">
        <w:rPr>
          <w:rFonts w:ascii="Arial" w:hAnsi="Arial" w:cs="Arial"/>
          <w:szCs w:val="22"/>
        </w:rPr>
        <w:t xml:space="preserve"> maintains a list of </w:t>
      </w:r>
      <w:r w:rsidR="007947B8">
        <w:rPr>
          <w:rFonts w:ascii="Arial" w:hAnsi="Arial" w:cs="Arial"/>
          <w:szCs w:val="22"/>
        </w:rPr>
        <w:t xml:space="preserve">service providers </w:t>
      </w:r>
      <w:r w:rsidR="00BC5F20">
        <w:rPr>
          <w:rFonts w:ascii="Arial" w:hAnsi="Arial" w:cs="Arial"/>
          <w:szCs w:val="22"/>
        </w:rPr>
        <w:t>which are available to all Government agencies for selection.</w:t>
      </w:r>
    </w:p>
    <w:p w14:paraId="34A25275" w14:textId="77777777" w:rsidR="009B5980" w:rsidRDefault="009B5980" w:rsidP="004A35D7">
      <w:pPr>
        <w:pStyle w:val="BodyText3"/>
        <w:spacing w:line="312" w:lineRule="auto"/>
        <w:jc w:val="both"/>
        <w:rPr>
          <w:rFonts w:ascii="Arial" w:hAnsi="Arial" w:cs="Arial"/>
          <w:szCs w:val="22"/>
          <w:lang w:val="en-AU"/>
        </w:rPr>
      </w:pPr>
    </w:p>
    <w:p w14:paraId="524212B7" w14:textId="77777777" w:rsidR="00A33CDA" w:rsidRDefault="00A33CDA" w:rsidP="004A35D7">
      <w:pPr>
        <w:pStyle w:val="BodyText3"/>
        <w:spacing w:line="312" w:lineRule="auto"/>
        <w:jc w:val="both"/>
        <w:rPr>
          <w:rFonts w:ascii="Arial" w:hAnsi="Arial" w:cs="Arial"/>
          <w:szCs w:val="22"/>
          <w:lang w:val="en-AU"/>
        </w:rPr>
      </w:pPr>
      <w:r>
        <w:rPr>
          <w:rFonts w:ascii="Arial" w:hAnsi="Arial" w:cs="Arial"/>
          <w:szCs w:val="22"/>
          <w:lang w:val="en-AU"/>
        </w:rPr>
        <w:t>The Scheme aims to</w:t>
      </w:r>
      <w:r w:rsidR="006951D7">
        <w:rPr>
          <w:rFonts w:ascii="Arial" w:hAnsi="Arial" w:cs="Arial"/>
          <w:szCs w:val="22"/>
          <w:lang w:val="en-AU"/>
        </w:rPr>
        <w:t>:</w:t>
      </w:r>
    </w:p>
    <w:p w14:paraId="4BD4E9DF" w14:textId="77777777" w:rsidR="00A33CDA" w:rsidRPr="00EC2B98" w:rsidRDefault="00A33CDA" w:rsidP="005218E2">
      <w:pPr>
        <w:pStyle w:val="BodyText3"/>
        <w:numPr>
          <w:ilvl w:val="0"/>
          <w:numId w:val="18"/>
        </w:numPr>
        <w:spacing w:line="312" w:lineRule="auto"/>
        <w:jc w:val="both"/>
        <w:rPr>
          <w:rFonts w:ascii="Arial" w:hAnsi="Arial" w:cs="Arial"/>
          <w:szCs w:val="22"/>
          <w:lang w:val="en-AU"/>
        </w:rPr>
      </w:pPr>
      <w:r w:rsidRPr="00EC2B98">
        <w:rPr>
          <w:rFonts w:ascii="Arial" w:hAnsi="Arial" w:cs="Arial"/>
          <w:szCs w:val="22"/>
          <w:lang w:val="en-AU"/>
        </w:rPr>
        <w:t>reduce the financial and reputational exposure for Government</w:t>
      </w:r>
      <w:r w:rsidR="00EC2B98">
        <w:rPr>
          <w:rFonts w:ascii="Arial" w:hAnsi="Arial" w:cs="Arial"/>
          <w:szCs w:val="22"/>
          <w:lang w:val="en-AU"/>
        </w:rPr>
        <w:t xml:space="preserve"> by ensuring all agencies understand that there is an</w:t>
      </w:r>
      <w:r w:rsidRPr="00EC2B98">
        <w:rPr>
          <w:rFonts w:ascii="Arial" w:hAnsi="Arial" w:cs="Arial"/>
          <w:szCs w:val="22"/>
          <w:lang w:val="en-AU"/>
        </w:rPr>
        <w:t xml:space="preserve"> o</w:t>
      </w:r>
      <w:r w:rsidR="00EC2B98">
        <w:rPr>
          <w:rFonts w:ascii="Arial" w:hAnsi="Arial" w:cs="Arial"/>
          <w:szCs w:val="22"/>
          <w:lang w:val="en-AU"/>
        </w:rPr>
        <w:t>pportunity to mitigate part of the commercial risk by using the financial assessment services as appropriate;</w:t>
      </w:r>
    </w:p>
    <w:p w14:paraId="421CDF5C" w14:textId="77777777" w:rsidR="00A33CDA" w:rsidRPr="00EC2B98" w:rsidRDefault="00A33CDA" w:rsidP="005218E2">
      <w:pPr>
        <w:pStyle w:val="BodyText3"/>
        <w:numPr>
          <w:ilvl w:val="0"/>
          <w:numId w:val="18"/>
        </w:numPr>
        <w:spacing w:line="312" w:lineRule="auto"/>
        <w:jc w:val="both"/>
        <w:rPr>
          <w:rFonts w:ascii="Arial" w:hAnsi="Arial" w:cs="Arial"/>
          <w:szCs w:val="22"/>
          <w:lang w:val="en-AU"/>
        </w:rPr>
      </w:pPr>
      <w:r w:rsidRPr="00EC2B98">
        <w:rPr>
          <w:rFonts w:ascii="Arial" w:hAnsi="Arial" w:cs="Arial"/>
          <w:szCs w:val="22"/>
          <w:lang w:val="en-AU"/>
        </w:rPr>
        <w:t xml:space="preserve">simplify and streamline the engagement </w:t>
      </w:r>
      <w:r w:rsidR="00AE1484">
        <w:rPr>
          <w:rFonts w:ascii="Arial" w:hAnsi="Arial" w:cs="Arial"/>
          <w:szCs w:val="22"/>
          <w:lang w:val="en-AU"/>
        </w:rPr>
        <w:t xml:space="preserve">process </w:t>
      </w:r>
      <w:r w:rsidR="00AE1484" w:rsidRPr="00F9424F">
        <w:rPr>
          <w:rFonts w:ascii="Arial" w:hAnsi="Arial" w:cs="Arial"/>
          <w:szCs w:val="22"/>
          <w:lang w:val="en-AU"/>
        </w:rPr>
        <w:t xml:space="preserve">by </w:t>
      </w:r>
      <w:r w:rsidR="00FE535B">
        <w:rPr>
          <w:rFonts w:ascii="Arial" w:hAnsi="Arial" w:cs="Arial"/>
          <w:szCs w:val="22"/>
        </w:rPr>
        <w:t>pre</w:t>
      </w:r>
      <w:r w:rsidR="00AE1484" w:rsidRPr="00F9424F">
        <w:rPr>
          <w:rFonts w:ascii="Arial" w:hAnsi="Arial" w:cs="Arial"/>
          <w:szCs w:val="22"/>
        </w:rPr>
        <w:t xml:space="preserve">qualifying service providers with demonstrated track records in the provision of </w:t>
      </w:r>
      <w:r w:rsidR="00AE1484" w:rsidRPr="00EC2B98">
        <w:rPr>
          <w:rFonts w:ascii="Arial" w:hAnsi="Arial" w:cs="Arial"/>
          <w:szCs w:val="22"/>
          <w:lang w:val="en-AU"/>
        </w:rPr>
        <w:t xml:space="preserve">financial </w:t>
      </w:r>
      <w:r w:rsidR="00AE1484">
        <w:rPr>
          <w:rFonts w:ascii="Arial" w:hAnsi="Arial" w:cs="Arial"/>
          <w:szCs w:val="22"/>
          <w:lang w:val="en-AU"/>
        </w:rPr>
        <w:t>assessment services</w:t>
      </w:r>
      <w:r w:rsidR="00EC2B98">
        <w:rPr>
          <w:rFonts w:ascii="Arial" w:hAnsi="Arial" w:cs="Arial"/>
          <w:szCs w:val="22"/>
          <w:lang w:val="en-AU"/>
        </w:rPr>
        <w:t>;</w:t>
      </w:r>
    </w:p>
    <w:p w14:paraId="68B1B3F8" w14:textId="77777777" w:rsidR="00A33CDA" w:rsidRPr="00EC2B98" w:rsidRDefault="00A33CDA" w:rsidP="005218E2">
      <w:pPr>
        <w:pStyle w:val="BodyText3"/>
        <w:numPr>
          <w:ilvl w:val="0"/>
          <w:numId w:val="18"/>
        </w:numPr>
        <w:spacing w:line="312" w:lineRule="auto"/>
        <w:jc w:val="both"/>
        <w:rPr>
          <w:rFonts w:ascii="Arial" w:hAnsi="Arial" w:cs="Arial"/>
          <w:szCs w:val="22"/>
          <w:lang w:val="en-AU"/>
        </w:rPr>
      </w:pPr>
      <w:r w:rsidRPr="00EC2B98">
        <w:rPr>
          <w:rFonts w:ascii="Arial" w:hAnsi="Arial" w:cs="Arial"/>
          <w:szCs w:val="22"/>
          <w:lang w:val="en-AU"/>
        </w:rPr>
        <w:t>establish quality</w:t>
      </w:r>
      <w:r w:rsidR="00AE1484">
        <w:rPr>
          <w:rFonts w:ascii="Arial" w:hAnsi="Arial" w:cs="Arial"/>
          <w:szCs w:val="22"/>
          <w:lang w:val="en-AU"/>
        </w:rPr>
        <w:t xml:space="preserve">, </w:t>
      </w:r>
      <w:proofErr w:type="gramStart"/>
      <w:r w:rsidR="00AE1484">
        <w:rPr>
          <w:rFonts w:ascii="Arial" w:hAnsi="Arial" w:cs="Arial"/>
          <w:szCs w:val="22"/>
          <w:lang w:val="en-AU"/>
        </w:rPr>
        <w:t>consistency</w:t>
      </w:r>
      <w:proofErr w:type="gramEnd"/>
      <w:r w:rsidR="00AE1484">
        <w:rPr>
          <w:rFonts w:ascii="Arial" w:hAnsi="Arial" w:cs="Arial"/>
          <w:szCs w:val="22"/>
          <w:lang w:val="en-AU"/>
        </w:rPr>
        <w:t xml:space="preserve"> </w:t>
      </w:r>
      <w:r w:rsidRPr="00EC2B98">
        <w:rPr>
          <w:rFonts w:ascii="Arial" w:hAnsi="Arial" w:cs="Arial"/>
          <w:szCs w:val="22"/>
          <w:lang w:val="en-AU"/>
        </w:rPr>
        <w:t xml:space="preserve">and content expectations </w:t>
      </w:r>
      <w:r w:rsidR="00AE1484">
        <w:rPr>
          <w:rFonts w:ascii="Arial" w:hAnsi="Arial" w:cs="Arial"/>
          <w:szCs w:val="22"/>
          <w:lang w:val="en-AU"/>
        </w:rPr>
        <w:t xml:space="preserve">on financial assessments through the use of </w:t>
      </w:r>
      <w:r w:rsidRPr="00EC2B98">
        <w:rPr>
          <w:rFonts w:ascii="Arial" w:hAnsi="Arial" w:cs="Arial"/>
          <w:szCs w:val="22"/>
          <w:lang w:val="en-AU"/>
        </w:rPr>
        <w:t>standard report</w:t>
      </w:r>
      <w:r w:rsidR="00AE1484">
        <w:rPr>
          <w:rFonts w:ascii="Arial" w:hAnsi="Arial" w:cs="Arial"/>
          <w:szCs w:val="22"/>
          <w:lang w:val="en-AU"/>
        </w:rPr>
        <w:t xml:space="preserve">s; </w:t>
      </w:r>
      <w:r w:rsidRPr="00EC2B98">
        <w:rPr>
          <w:rFonts w:ascii="Arial" w:hAnsi="Arial" w:cs="Arial"/>
          <w:szCs w:val="22"/>
          <w:lang w:val="en-AU"/>
        </w:rPr>
        <w:t xml:space="preserve">and </w:t>
      </w:r>
    </w:p>
    <w:p w14:paraId="04523259" w14:textId="77777777" w:rsidR="00A33CDA" w:rsidRPr="00EC2B98" w:rsidRDefault="00A33CDA" w:rsidP="005218E2">
      <w:pPr>
        <w:pStyle w:val="BodyText3"/>
        <w:numPr>
          <w:ilvl w:val="0"/>
          <w:numId w:val="18"/>
        </w:numPr>
        <w:spacing w:line="312" w:lineRule="auto"/>
        <w:jc w:val="both"/>
        <w:rPr>
          <w:rFonts w:ascii="Arial" w:hAnsi="Arial" w:cs="Arial"/>
          <w:szCs w:val="22"/>
          <w:lang w:val="en-AU"/>
        </w:rPr>
      </w:pPr>
      <w:r w:rsidRPr="00EC2B98">
        <w:rPr>
          <w:rFonts w:ascii="Arial" w:hAnsi="Arial" w:cs="Arial"/>
          <w:szCs w:val="22"/>
          <w:lang w:val="en-AU"/>
        </w:rPr>
        <w:t>implement efficiencies in and continuously improve the quality and</w:t>
      </w:r>
      <w:r w:rsidR="00AE1484">
        <w:rPr>
          <w:rFonts w:ascii="Arial" w:hAnsi="Arial" w:cs="Arial"/>
          <w:szCs w:val="22"/>
          <w:lang w:val="en-AU"/>
        </w:rPr>
        <w:t xml:space="preserve"> reliability of financial assessment services by</w:t>
      </w:r>
      <w:r w:rsidRPr="00EC2B98">
        <w:rPr>
          <w:rFonts w:ascii="Arial" w:hAnsi="Arial" w:cs="Arial"/>
          <w:szCs w:val="22"/>
          <w:lang w:val="en-AU"/>
        </w:rPr>
        <w:t xml:space="preserve"> monitoring trends</w:t>
      </w:r>
      <w:r w:rsidR="00AE1484">
        <w:rPr>
          <w:rFonts w:ascii="Arial" w:hAnsi="Arial" w:cs="Arial"/>
          <w:szCs w:val="22"/>
          <w:lang w:val="en-AU"/>
        </w:rPr>
        <w:t>, reporting on performance</w:t>
      </w:r>
      <w:r w:rsidRPr="00EC2B98">
        <w:rPr>
          <w:rFonts w:ascii="Arial" w:hAnsi="Arial" w:cs="Arial"/>
          <w:szCs w:val="22"/>
          <w:lang w:val="en-AU"/>
        </w:rPr>
        <w:t xml:space="preserve"> and </w:t>
      </w:r>
      <w:r w:rsidR="00AE1484">
        <w:rPr>
          <w:rFonts w:ascii="Arial" w:hAnsi="Arial" w:cs="Arial"/>
          <w:szCs w:val="22"/>
          <w:lang w:val="en-AU"/>
        </w:rPr>
        <w:t>seeking feedback from agencies and service providers.</w:t>
      </w:r>
    </w:p>
    <w:p w14:paraId="60624078" w14:textId="77777777" w:rsidR="00474579" w:rsidRDefault="00474579" w:rsidP="004A35D7">
      <w:pPr>
        <w:pStyle w:val="BodyText3"/>
        <w:spacing w:line="312" w:lineRule="auto"/>
        <w:jc w:val="both"/>
        <w:rPr>
          <w:rFonts w:ascii="Arial" w:hAnsi="Arial" w:cs="Arial"/>
          <w:szCs w:val="22"/>
          <w:lang w:val="en-AU"/>
        </w:rPr>
      </w:pPr>
    </w:p>
    <w:p w14:paraId="34502804" w14:textId="77777777" w:rsidR="00EC2B98" w:rsidRPr="00383AE0" w:rsidRDefault="00EC2B98" w:rsidP="00EC2B98">
      <w:pPr>
        <w:pStyle w:val="Heading2"/>
        <w:numPr>
          <w:ilvl w:val="0"/>
          <w:numId w:val="0"/>
        </w:numPr>
        <w:spacing w:line="312" w:lineRule="auto"/>
        <w:jc w:val="both"/>
        <w:rPr>
          <w:rFonts w:cs="Arial"/>
          <w:i/>
          <w:sz w:val="22"/>
          <w:szCs w:val="22"/>
        </w:rPr>
      </w:pPr>
      <w:r>
        <w:rPr>
          <w:rFonts w:cs="Arial"/>
          <w:i/>
          <w:sz w:val="22"/>
          <w:szCs w:val="22"/>
        </w:rPr>
        <w:t>What are the main obligations of Service Providers</w:t>
      </w:r>
      <w:r w:rsidRPr="00383AE0">
        <w:rPr>
          <w:rFonts w:cs="Arial"/>
          <w:i/>
          <w:sz w:val="22"/>
          <w:szCs w:val="22"/>
        </w:rPr>
        <w:t>?</w:t>
      </w:r>
    </w:p>
    <w:p w14:paraId="021BF4ED" w14:textId="77777777" w:rsidR="00EC2B98" w:rsidRDefault="00EC2B98" w:rsidP="004A35D7">
      <w:pPr>
        <w:pStyle w:val="BodyText3"/>
        <w:spacing w:line="312" w:lineRule="auto"/>
        <w:jc w:val="both"/>
        <w:rPr>
          <w:rFonts w:ascii="Arial" w:hAnsi="Arial" w:cs="Arial"/>
          <w:szCs w:val="22"/>
          <w:lang w:val="en-AU"/>
        </w:rPr>
      </w:pPr>
    </w:p>
    <w:p w14:paraId="058FE8EA" w14:textId="77777777" w:rsidR="00EC2B98" w:rsidRDefault="00EC2B98" w:rsidP="00EC2B98">
      <w:pPr>
        <w:spacing w:line="312" w:lineRule="auto"/>
        <w:jc w:val="both"/>
        <w:rPr>
          <w:rFonts w:ascii="Arial" w:hAnsi="Arial" w:cs="Arial"/>
          <w:sz w:val="22"/>
          <w:szCs w:val="22"/>
          <w:lang w:val="en-AU"/>
        </w:rPr>
      </w:pPr>
      <w:r w:rsidRPr="00383AE0">
        <w:rPr>
          <w:rFonts w:ascii="Arial" w:hAnsi="Arial" w:cs="Arial"/>
          <w:sz w:val="22"/>
          <w:szCs w:val="22"/>
          <w:lang w:val="en-AU"/>
        </w:rPr>
        <w:t xml:space="preserve">The NSW </w:t>
      </w:r>
      <w:r w:rsidRPr="001177A3">
        <w:rPr>
          <w:rFonts w:ascii="Arial" w:hAnsi="Arial" w:cs="Arial"/>
          <w:i/>
          <w:sz w:val="22"/>
          <w:szCs w:val="22"/>
          <w:lang w:val="en-AU"/>
        </w:rPr>
        <w:t xml:space="preserve">Government </w:t>
      </w:r>
      <w:r w:rsidR="001177A3" w:rsidRPr="001177A3">
        <w:rPr>
          <w:rFonts w:ascii="Arial" w:hAnsi="Arial" w:cs="Arial"/>
          <w:i/>
          <w:sz w:val="22"/>
          <w:szCs w:val="22"/>
          <w:lang w:val="en-AU"/>
        </w:rPr>
        <w:t>Procurement Policy Framework</w:t>
      </w:r>
      <w:r w:rsidRPr="00383AE0">
        <w:rPr>
          <w:rFonts w:ascii="Arial" w:hAnsi="Arial" w:cs="Arial"/>
          <w:i/>
          <w:sz w:val="22"/>
          <w:szCs w:val="22"/>
          <w:lang w:val="en-AU"/>
        </w:rPr>
        <w:t xml:space="preserve"> </w:t>
      </w:r>
      <w:r w:rsidRPr="00383AE0">
        <w:rPr>
          <w:rFonts w:ascii="Arial" w:hAnsi="Arial" w:cs="Arial"/>
          <w:sz w:val="22"/>
          <w:szCs w:val="22"/>
          <w:lang w:val="en-AU"/>
        </w:rPr>
        <w:t>outlines how the NSW Government will conduct its procurement activities when interacting w</w:t>
      </w:r>
      <w:r w:rsidR="001177A3">
        <w:rPr>
          <w:rFonts w:ascii="Arial" w:hAnsi="Arial" w:cs="Arial"/>
          <w:sz w:val="22"/>
          <w:szCs w:val="22"/>
          <w:lang w:val="en-AU"/>
        </w:rPr>
        <w:t xml:space="preserve">ith the private sector. The </w:t>
      </w:r>
      <w:r w:rsidR="001177A3" w:rsidRPr="001177A3">
        <w:rPr>
          <w:rFonts w:ascii="Arial" w:hAnsi="Arial" w:cs="Arial"/>
          <w:i/>
          <w:sz w:val="22"/>
          <w:szCs w:val="22"/>
          <w:lang w:val="en-AU"/>
        </w:rPr>
        <w:t>Policy Framework</w:t>
      </w:r>
      <w:r w:rsidRPr="00383AE0">
        <w:rPr>
          <w:rFonts w:ascii="Arial" w:hAnsi="Arial" w:cs="Arial"/>
          <w:sz w:val="22"/>
          <w:szCs w:val="22"/>
          <w:lang w:val="en-AU"/>
        </w:rPr>
        <w:t xml:space="preserve"> establishes standards of behaviour expected from government agencies and service providers.</w:t>
      </w:r>
    </w:p>
    <w:p w14:paraId="7CE7110E" w14:textId="77777777" w:rsidR="00A76673" w:rsidRDefault="00A76673" w:rsidP="00EC2B98">
      <w:pPr>
        <w:spacing w:line="312" w:lineRule="auto"/>
        <w:jc w:val="both"/>
        <w:rPr>
          <w:rFonts w:ascii="Arial" w:hAnsi="Arial" w:cs="Arial"/>
          <w:sz w:val="22"/>
          <w:szCs w:val="22"/>
          <w:lang w:val="en-AU"/>
        </w:rPr>
      </w:pPr>
    </w:p>
    <w:p w14:paraId="478631D3" w14:textId="77777777" w:rsidR="00EC2B98" w:rsidRPr="00383AE0" w:rsidRDefault="00EC2B98" w:rsidP="00EC2B98">
      <w:pPr>
        <w:spacing w:line="312" w:lineRule="auto"/>
        <w:jc w:val="both"/>
        <w:rPr>
          <w:rFonts w:ascii="Arial" w:hAnsi="Arial" w:cs="Arial"/>
          <w:sz w:val="22"/>
          <w:szCs w:val="22"/>
          <w:lang w:val="en-AU"/>
        </w:rPr>
      </w:pPr>
      <w:r w:rsidRPr="00383AE0">
        <w:rPr>
          <w:rFonts w:ascii="Arial" w:hAnsi="Arial" w:cs="Arial"/>
          <w:sz w:val="22"/>
          <w:szCs w:val="22"/>
          <w:lang w:val="en-AU"/>
        </w:rPr>
        <w:lastRenderedPageBreak/>
        <w:t xml:space="preserve">Members of the Scheme must </w:t>
      </w:r>
      <w:proofErr w:type="gramStart"/>
      <w:r w:rsidRPr="00383AE0">
        <w:rPr>
          <w:rFonts w:ascii="Arial" w:hAnsi="Arial" w:cs="Arial"/>
          <w:sz w:val="22"/>
          <w:szCs w:val="22"/>
          <w:lang w:val="en-AU"/>
        </w:rPr>
        <w:t>at all times</w:t>
      </w:r>
      <w:proofErr w:type="gramEnd"/>
      <w:r w:rsidRPr="00383AE0">
        <w:rPr>
          <w:rFonts w:ascii="Arial" w:hAnsi="Arial" w:cs="Arial"/>
          <w:sz w:val="22"/>
          <w:szCs w:val="22"/>
          <w:lang w:val="en-AU"/>
        </w:rPr>
        <w:t xml:space="preserve"> demonstrate a commitment to and consistent application of the standards o</w:t>
      </w:r>
      <w:r w:rsidR="001177A3">
        <w:rPr>
          <w:rFonts w:ascii="Arial" w:hAnsi="Arial" w:cs="Arial"/>
          <w:sz w:val="22"/>
          <w:szCs w:val="22"/>
          <w:lang w:val="en-AU"/>
        </w:rPr>
        <w:t xml:space="preserve">f behaviour outlined in the </w:t>
      </w:r>
      <w:r w:rsidR="001177A3" w:rsidRPr="001177A3">
        <w:rPr>
          <w:rFonts w:ascii="Arial" w:hAnsi="Arial" w:cs="Arial"/>
          <w:i/>
          <w:sz w:val="22"/>
          <w:szCs w:val="22"/>
          <w:lang w:val="en-AU"/>
        </w:rPr>
        <w:t>Policy Framework</w:t>
      </w:r>
      <w:r>
        <w:rPr>
          <w:rFonts w:ascii="Arial" w:hAnsi="Arial" w:cs="Arial"/>
          <w:sz w:val="22"/>
          <w:szCs w:val="22"/>
          <w:lang w:val="en-AU"/>
        </w:rPr>
        <w:t xml:space="preserve"> as well as </w:t>
      </w:r>
      <w:r w:rsidRPr="00383AE0">
        <w:rPr>
          <w:rFonts w:ascii="Arial" w:hAnsi="Arial" w:cs="Arial"/>
          <w:sz w:val="22"/>
          <w:szCs w:val="22"/>
          <w:lang w:val="en-AU"/>
        </w:rPr>
        <w:t xml:space="preserve">comply with the requirements of the </w:t>
      </w:r>
      <w:r w:rsidRPr="0048418B">
        <w:rPr>
          <w:rFonts w:ascii="Arial" w:hAnsi="Arial" w:cs="Arial"/>
          <w:sz w:val="22"/>
          <w:szCs w:val="22"/>
          <w:lang w:val="en-AU"/>
        </w:rPr>
        <w:t>Scheme Conditions</w:t>
      </w:r>
      <w:r w:rsidRPr="00383AE0">
        <w:rPr>
          <w:rFonts w:ascii="Arial" w:hAnsi="Arial" w:cs="Arial"/>
          <w:sz w:val="22"/>
          <w:szCs w:val="22"/>
          <w:lang w:val="en-AU"/>
        </w:rPr>
        <w:t>.</w:t>
      </w:r>
    </w:p>
    <w:p w14:paraId="02323E01" w14:textId="77777777" w:rsidR="00084655" w:rsidRPr="00383AE0" w:rsidRDefault="00084655" w:rsidP="002F5953">
      <w:pPr>
        <w:spacing w:line="312" w:lineRule="auto"/>
        <w:jc w:val="both"/>
        <w:rPr>
          <w:rFonts w:ascii="Arial" w:hAnsi="Arial" w:cs="Arial"/>
          <w:sz w:val="22"/>
          <w:szCs w:val="22"/>
        </w:rPr>
      </w:pPr>
    </w:p>
    <w:p w14:paraId="5C815160" w14:textId="77777777" w:rsidR="00084655" w:rsidRPr="00383AE0" w:rsidRDefault="00084655" w:rsidP="002F5953">
      <w:pPr>
        <w:pStyle w:val="Heading2"/>
        <w:numPr>
          <w:ilvl w:val="0"/>
          <w:numId w:val="0"/>
        </w:numPr>
        <w:spacing w:line="312" w:lineRule="auto"/>
        <w:jc w:val="both"/>
        <w:rPr>
          <w:rFonts w:cs="Arial"/>
          <w:i/>
          <w:sz w:val="22"/>
          <w:szCs w:val="22"/>
        </w:rPr>
      </w:pPr>
      <w:r w:rsidRPr="00383AE0">
        <w:rPr>
          <w:rFonts w:cs="Arial"/>
          <w:i/>
          <w:sz w:val="22"/>
          <w:szCs w:val="22"/>
        </w:rPr>
        <w:t>How do I become a member of the Scheme?</w:t>
      </w:r>
    </w:p>
    <w:p w14:paraId="681BC5BD" w14:textId="77777777" w:rsidR="00084655" w:rsidRPr="00383AE0" w:rsidRDefault="00084655" w:rsidP="002F5953">
      <w:pPr>
        <w:jc w:val="both"/>
        <w:rPr>
          <w:rFonts w:ascii="Arial" w:hAnsi="Arial" w:cs="Arial"/>
          <w:sz w:val="22"/>
          <w:szCs w:val="22"/>
        </w:rPr>
      </w:pPr>
    </w:p>
    <w:p w14:paraId="0C7DC9CA" w14:textId="77777777" w:rsidR="00084655" w:rsidRPr="00E75A17" w:rsidRDefault="00084655" w:rsidP="00E75A17">
      <w:pPr>
        <w:spacing w:line="312" w:lineRule="auto"/>
        <w:jc w:val="both"/>
        <w:rPr>
          <w:rFonts w:ascii="Arial" w:hAnsi="Arial" w:cs="Arial"/>
          <w:sz w:val="22"/>
          <w:szCs w:val="22"/>
          <w:lang w:val="en-AU"/>
        </w:rPr>
      </w:pPr>
      <w:r w:rsidRPr="00E75A17">
        <w:rPr>
          <w:rFonts w:ascii="Arial" w:hAnsi="Arial" w:cs="Arial"/>
          <w:sz w:val="22"/>
          <w:szCs w:val="22"/>
          <w:lang w:val="en-AU"/>
        </w:rPr>
        <w:t>Service providers who wish to become members of the Scheme must engage in the following process:</w:t>
      </w:r>
    </w:p>
    <w:p w14:paraId="50B313F6" w14:textId="77777777" w:rsidR="00084655" w:rsidRPr="00383AE0" w:rsidRDefault="00084655" w:rsidP="002F5953">
      <w:pPr>
        <w:jc w:val="both"/>
        <w:rPr>
          <w:rFonts w:ascii="Arial" w:hAnsi="Arial" w:cs="Arial"/>
          <w:sz w:val="22"/>
          <w:szCs w:val="22"/>
        </w:rPr>
      </w:pPr>
    </w:p>
    <w:p w14:paraId="0111AC72" w14:textId="77777777" w:rsidR="00084655" w:rsidRPr="00383AE0" w:rsidRDefault="00084655" w:rsidP="005218E2">
      <w:pPr>
        <w:numPr>
          <w:ilvl w:val="0"/>
          <w:numId w:val="15"/>
        </w:numPr>
        <w:tabs>
          <w:tab w:val="clear" w:pos="720"/>
          <w:tab w:val="num" w:pos="360"/>
        </w:tabs>
        <w:spacing w:line="312" w:lineRule="auto"/>
        <w:ind w:left="360"/>
        <w:jc w:val="both"/>
        <w:rPr>
          <w:rFonts w:ascii="Arial" w:hAnsi="Arial" w:cs="Arial"/>
          <w:sz w:val="22"/>
          <w:szCs w:val="22"/>
        </w:rPr>
      </w:pPr>
      <w:r w:rsidRPr="00383AE0">
        <w:rPr>
          <w:rFonts w:ascii="Arial" w:hAnsi="Arial" w:cs="Arial"/>
          <w:sz w:val="22"/>
          <w:szCs w:val="22"/>
        </w:rPr>
        <w:t xml:space="preserve">An application in the </w:t>
      </w:r>
      <w:r w:rsidRPr="0048418B">
        <w:rPr>
          <w:rFonts w:ascii="Arial" w:hAnsi="Arial" w:cs="Arial"/>
          <w:sz w:val="22"/>
          <w:szCs w:val="22"/>
        </w:rPr>
        <w:t>Form</w:t>
      </w:r>
      <w:r w:rsidRPr="00383AE0">
        <w:rPr>
          <w:rFonts w:ascii="Arial" w:hAnsi="Arial" w:cs="Arial"/>
          <w:sz w:val="22"/>
          <w:szCs w:val="22"/>
        </w:rPr>
        <w:t xml:space="preserve"> provided must be completed and submitted by the service provider. The application form is set out in Sche</w:t>
      </w:r>
      <w:r w:rsidR="00C47E20">
        <w:rPr>
          <w:rFonts w:ascii="Arial" w:hAnsi="Arial" w:cs="Arial"/>
          <w:sz w:val="22"/>
          <w:szCs w:val="22"/>
        </w:rPr>
        <w:t>dule 1 of the Scheme Conditions.</w:t>
      </w:r>
    </w:p>
    <w:p w14:paraId="1E11505B" w14:textId="77777777" w:rsidR="00084655" w:rsidRPr="00383AE0" w:rsidRDefault="00084655" w:rsidP="002F5953">
      <w:pPr>
        <w:spacing w:line="312" w:lineRule="auto"/>
        <w:jc w:val="both"/>
        <w:rPr>
          <w:rFonts w:ascii="Arial" w:hAnsi="Arial" w:cs="Arial"/>
          <w:sz w:val="22"/>
          <w:szCs w:val="22"/>
        </w:rPr>
      </w:pPr>
    </w:p>
    <w:p w14:paraId="19447CB8" w14:textId="77777777" w:rsidR="00084655" w:rsidRPr="00383AE0" w:rsidRDefault="00084655" w:rsidP="005218E2">
      <w:pPr>
        <w:numPr>
          <w:ilvl w:val="0"/>
          <w:numId w:val="15"/>
        </w:numPr>
        <w:tabs>
          <w:tab w:val="clear" w:pos="720"/>
          <w:tab w:val="num" w:pos="360"/>
        </w:tabs>
        <w:spacing w:line="312" w:lineRule="auto"/>
        <w:ind w:left="360"/>
        <w:jc w:val="both"/>
        <w:rPr>
          <w:rFonts w:ascii="Arial" w:hAnsi="Arial" w:cs="Arial"/>
          <w:sz w:val="22"/>
          <w:szCs w:val="22"/>
        </w:rPr>
      </w:pPr>
      <w:r w:rsidRPr="00383AE0">
        <w:rPr>
          <w:rFonts w:ascii="Arial" w:hAnsi="Arial" w:cs="Arial"/>
          <w:sz w:val="22"/>
          <w:szCs w:val="22"/>
        </w:rPr>
        <w:t xml:space="preserve">All applications will be assessed by the Assessment Committee, which </w:t>
      </w:r>
      <w:r w:rsidR="00B56220">
        <w:rPr>
          <w:rFonts w:ascii="Arial" w:hAnsi="Arial" w:cs="Arial"/>
          <w:sz w:val="22"/>
          <w:szCs w:val="22"/>
        </w:rPr>
        <w:t>includes</w:t>
      </w:r>
      <w:r w:rsidRPr="00383AE0">
        <w:rPr>
          <w:rFonts w:ascii="Arial" w:hAnsi="Arial" w:cs="Arial"/>
          <w:sz w:val="22"/>
          <w:szCs w:val="22"/>
        </w:rPr>
        <w:t xml:space="preserve"> representatives from</w:t>
      </w:r>
      <w:r w:rsidR="00214531">
        <w:rPr>
          <w:rFonts w:ascii="Arial" w:hAnsi="Arial" w:cs="Arial"/>
          <w:sz w:val="22"/>
          <w:szCs w:val="22"/>
        </w:rPr>
        <w:t xml:space="preserve"> </w:t>
      </w:r>
      <w:r w:rsidR="00FE5328">
        <w:rPr>
          <w:rFonts w:ascii="Arial" w:hAnsi="Arial" w:cs="Arial"/>
          <w:sz w:val="22"/>
          <w:szCs w:val="22"/>
          <w:lang w:val="en-AU"/>
        </w:rPr>
        <w:t xml:space="preserve">NSW </w:t>
      </w:r>
      <w:r w:rsidR="00536D52">
        <w:rPr>
          <w:rFonts w:ascii="Arial" w:hAnsi="Arial" w:cs="Arial"/>
          <w:sz w:val="22"/>
          <w:szCs w:val="22"/>
          <w:lang w:val="en-AU"/>
        </w:rPr>
        <w:t>Treasury</w:t>
      </w:r>
      <w:r w:rsidR="00FE5328">
        <w:rPr>
          <w:rFonts w:ascii="Arial" w:hAnsi="Arial" w:cs="Arial"/>
          <w:sz w:val="22"/>
          <w:szCs w:val="22"/>
          <w:lang w:val="en-AU"/>
        </w:rPr>
        <w:t>, NSW Procurement</w:t>
      </w:r>
      <w:r w:rsidR="00B56220">
        <w:rPr>
          <w:rFonts w:ascii="Arial" w:hAnsi="Arial" w:cs="Arial"/>
          <w:sz w:val="22"/>
          <w:szCs w:val="22"/>
          <w:lang w:val="en-AU"/>
        </w:rPr>
        <w:t xml:space="preserve"> with at least </w:t>
      </w:r>
      <w:r w:rsidR="00B56220" w:rsidRPr="00547A8F">
        <w:rPr>
          <w:rFonts w:ascii="Arial" w:hAnsi="Arial" w:cs="Arial"/>
          <w:sz w:val="22"/>
          <w:szCs w:val="22"/>
          <w:lang w:val="en-AU"/>
        </w:rPr>
        <w:t>one (1) independent member</w:t>
      </w:r>
      <w:r w:rsidR="00B56220">
        <w:rPr>
          <w:rFonts w:ascii="Arial" w:hAnsi="Arial" w:cs="Arial"/>
          <w:sz w:val="22"/>
          <w:szCs w:val="22"/>
        </w:rPr>
        <w:t xml:space="preserve"> sourced </w:t>
      </w:r>
      <w:r w:rsidR="009B1B1D">
        <w:rPr>
          <w:rFonts w:ascii="Arial" w:hAnsi="Arial" w:cs="Arial"/>
          <w:sz w:val="22"/>
          <w:szCs w:val="22"/>
        </w:rPr>
        <w:t xml:space="preserve">from </w:t>
      </w:r>
      <w:r w:rsidR="00B56220">
        <w:rPr>
          <w:rFonts w:ascii="Arial" w:hAnsi="Arial" w:cs="Arial"/>
          <w:sz w:val="22"/>
          <w:szCs w:val="22"/>
        </w:rPr>
        <w:t xml:space="preserve">divisions of the Department, </w:t>
      </w:r>
      <w:r w:rsidR="00B56220">
        <w:rPr>
          <w:rFonts w:ascii="Arial" w:hAnsi="Arial" w:cs="Arial"/>
          <w:sz w:val="22"/>
          <w:szCs w:val="22"/>
          <w:lang w:val="en-AU"/>
        </w:rPr>
        <w:t>other than the NSW Procurement Division, or from any other NSW Government Agency</w:t>
      </w:r>
      <w:r w:rsidR="00B56220">
        <w:rPr>
          <w:rFonts w:ascii="Arial" w:hAnsi="Arial" w:cs="Arial"/>
          <w:sz w:val="22"/>
          <w:szCs w:val="22"/>
        </w:rPr>
        <w:t>.</w:t>
      </w:r>
      <w:r w:rsidR="00AD3615">
        <w:rPr>
          <w:rFonts w:ascii="Arial" w:hAnsi="Arial" w:cs="Arial"/>
          <w:sz w:val="22"/>
          <w:szCs w:val="22"/>
        </w:rPr>
        <w:t xml:space="preserve"> Assessment will be </w:t>
      </w:r>
      <w:r w:rsidR="00824CF0">
        <w:rPr>
          <w:rFonts w:ascii="Arial" w:hAnsi="Arial" w:cs="Arial"/>
          <w:sz w:val="22"/>
          <w:szCs w:val="22"/>
        </w:rPr>
        <w:t xml:space="preserve">based on </w:t>
      </w:r>
      <w:r w:rsidRPr="00383AE0">
        <w:rPr>
          <w:rFonts w:ascii="Arial" w:hAnsi="Arial" w:cs="Arial"/>
          <w:sz w:val="22"/>
          <w:szCs w:val="22"/>
        </w:rPr>
        <w:t>the evaluation criteria set out in the Scheme Conditions.</w:t>
      </w:r>
    </w:p>
    <w:p w14:paraId="73714CA9" w14:textId="77777777" w:rsidR="00084655" w:rsidRPr="00383AE0" w:rsidRDefault="00084655" w:rsidP="005237A3">
      <w:pPr>
        <w:spacing w:line="312" w:lineRule="auto"/>
        <w:jc w:val="both"/>
        <w:rPr>
          <w:rFonts w:ascii="Arial" w:hAnsi="Arial" w:cs="Arial"/>
          <w:sz w:val="22"/>
          <w:szCs w:val="22"/>
        </w:rPr>
      </w:pPr>
    </w:p>
    <w:p w14:paraId="5C96DF39" w14:textId="77777777" w:rsidR="00084655" w:rsidRPr="00383AE0" w:rsidRDefault="00084655" w:rsidP="005218E2">
      <w:pPr>
        <w:numPr>
          <w:ilvl w:val="0"/>
          <w:numId w:val="15"/>
        </w:numPr>
        <w:tabs>
          <w:tab w:val="clear" w:pos="720"/>
          <w:tab w:val="num" w:pos="360"/>
        </w:tabs>
        <w:spacing w:line="312" w:lineRule="auto"/>
        <w:ind w:left="360"/>
        <w:jc w:val="both"/>
        <w:rPr>
          <w:rFonts w:ascii="Arial" w:hAnsi="Arial" w:cs="Arial"/>
          <w:sz w:val="22"/>
          <w:szCs w:val="22"/>
        </w:rPr>
      </w:pPr>
      <w:r w:rsidRPr="00383AE0">
        <w:rPr>
          <w:rFonts w:ascii="Arial" w:hAnsi="Arial" w:cs="Arial"/>
          <w:sz w:val="22"/>
          <w:szCs w:val="22"/>
        </w:rPr>
        <w:t>If further clarification is required, the applicant may be invited to attend an interview with the Assessment Committee.</w:t>
      </w:r>
    </w:p>
    <w:p w14:paraId="22FE7EA0" w14:textId="77777777" w:rsidR="00084655" w:rsidRPr="00383AE0" w:rsidRDefault="00084655" w:rsidP="005237A3">
      <w:pPr>
        <w:spacing w:line="312" w:lineRule="auto"/>
        <w:jc w:val="both"/>
        <w:rPr>
          <w:rFonts w:ascii="Arial" w:hAnsi="Arial" w:cs="Arial"/>
          <w:sz w:val="22"/>
          <w:szCs w:val="22"/>
        </w:rPr>
      </w:pPr>
    </w:p>
    <w:p w14:paraId="184C8FB4" w14:textId="77777777" w:rsidR="00084655" w:rsidRPr="00383AE0" w:rsidRDefault="00BD6564" w:rsidP="005218E2">
      <w:pPr>
        <w:numPr>
          <w:ilvl w:val="0"/>
          <w:numId w:val="15"/>
        </w:numPr>
        <w:tabs>
          <w:tab w:val="clear" w:pos="720"/>
          <w:tab w:val="num" w:pos="360"/>
        </w:tabs>
        <w:spacing w:line="312" w:lineRule="auto"/>
        <w:ind w:left="360"/>
        <w:jc w:val="both"/>
        <w:rPr>
          <w:rFonts w:ascii="Arial" w:hAnsi="Arial" w:cs="Arial"/>
          <w:sz w:val="22"/>
          <w:szCs w:val="22"/>
        </w:rPr>
      </w:pPr>
      <w:r>
        <w:rPr>
          <w:rFonts w:ascii="Arial" w:hAnsi="Arial" w:cs="Arial"/>
          <w:sz w:val="22"/>
          <w:szCs w:val="22"/>
        </w:rPr>
        <w:t xml:space="preserve">NSW </w:t>
      </w:r>
      <w:r w:rsidR="00536D52">
        <w:rPr>
          <w:rFonts w:ascii="Arial" w:hAnsi="Arial" w:cs="Arial"/>
          <w:sz w:val="22"/>
          <w:szCs w:val="22"/>
        </w:rPr>
        <w:t>Treasury</w:t>
      </w:r>
      <w:r w:rsidR="00084655" w:rsidRPr="00383AE0">
        <w:rPr>
          <w:rFonts w:ascii="Arial" w:hAnsi="Arial" w:cs="Arial"/>
          <w:sz w:val="22"/>
          <w:szCs w:val="22"/>
        </w:rPr>
        <w:t xml:space="preserve"> w</w:t>
      </w:r>
      <w:r w:rsidR="00491BAD">
        <w:rPr>
          <w:rFonts w:ascii="Arial" w:hAnsi="Arial" w:cs="Arial"/>
          <w:sz w:val="22"/>
          <w:szCs w:val="22"/>
        </w:rPr>
        <w:t>ill notify all applicants of the Committee’s</w:t>
      </w:r>
      <w:r w:rsidR="00084655" w:rsidRPr="00383AE0">
        <w:rPr>
          <w:rFonts w:ascii="Arial" w:hAnsi="Arial" w:cs="Arial"/>
          <w:sz w:val="22"/>
          <w:szCs w:val="22"/>
        </w:rPr>
        <w:t xml:space="preserve"> decision in writing.</w:t>
      </w:r>
    </w:p>
    <w:p w14:paraId="4C319C1F" w14:textId="77777777" w:rsidR="00084655" w:rsidRPr="00383AE0" w:rsidRDefault="00084655" w:rsidP="005237A3">
      <w:pPr>
        <w:spacing w:line="312" w:lineRule="auto"/>
        <w:jc w:val="both"/>
        <w:rPr>
          <w:rFonts w:ascii="Arial" w:hAnsi="Arial" w:cs="Arial"/>
          <w:sz w:val="22"/>
          <w:szCs w:val="22"/>
        </w:rPr>
      </w:pPr>
      <w:r w:rsidRPr="00383AE0">
        <w:rPr>
          <w:rFonts w:ascii="Arial" w:hAnsi="Arial" w:cs="Arial"/>
          <w:sz w:val="22"/>
          <w:szCs w:val="22"/>
        </w:rPr>
        <w:t xml:space="preserve"> </w:t>
      </w:r>
    </w:p>
    <w:p w14:paraId="263F1FCA" w14:textId="77777777" w:rsidR="00084655" w:rsidRPr="00383AE0" w:rsidRDefault="00084655" w:rsidP="005218E2">
      <w:pPr>
        <w:numPr>
          <w:ilvl w:val="0"/>
          <w:numId w:val="15"/>
        </w:numPr>
        <w:tabs>
          <w:tab w:val="clear" w:pos="720"/>
          <w:tab w:val="num" w:pos="360"/>
        </w:tabs>
        <w:spacing w:line="312" w:lineRule="auto"/>
        <w:ind w:left="360"/>
        <w:jc w:val="both"/>
        <w:rPr>
          <w:rFonts w:ascii="Arial" w:hAnsi="Arial" w:cs="Arial"/>
          <w:sz w:val="22"/>
          <w:szCs w:val="22"/>
        </w:rPr>
      </w:pPr>
      <w:r w:rsidRPr="00383AE0">
        <w:rPr>
          <w:rFonts w:ascii="Arial" w:hAnsi="Arial" w:cs="Arial"/>
          <w:sz w:val="22"/>
          <w:szCs w:val="22"/>
        </w:rPr>
        <w:t>If any applicant believes that there are substantive grounds</w:t>
      </w:r>
      <w:r w:rsidR="002847D0">
        <w:rPr>
          <w:rFonts w:ascii="Arial" w:hAnsi="Arial" w:cs="Arial"/>
          <w:sz w:val="22"/>
          <w:szCs w:val="22"/>
        </w:rPr>
        <w:t xml:space="preserve"> </w:t>
      </w:r>
      <w:r w:rsidR="002847D0" w:rsidRPr="00383AE0">
        <w:rPr>
          <w:rFonts w:ascii="Arial" w:hAnsi="Arial" w:cs="Arial"/>
          <w:sz w:val="22"/>
          <w:szCs w:val="22"/>
        </w:rPr>
        <w:t>to reconsider</w:t>
      </w:r>
      <w:r w:rsidR="002847D0">
        <w:rPr>
          <w:rFonts w:ascii="Arial" w:hAnsi="Arial" w:cs="Arial"/>
          <w:sz w:val="22"/>
          <w:szCs w:val="22"/>
        </w:rPr>
        <w:t xml:space="preserve"> the decision by</w:t>
      </w:r>
      <w:r w:rsidRPr="00383AE0">
        <w:rPr>
          <w:rFonts w:ascii="Arial" w:hAnsi="Arial" w:cs="Arial"/>
          <w:sz w:val="22"/>
          <w:szCs w:val="22"/>
        </w:rPr>
        <w:t xml:space="preserve"> </w:t>
      </w:r>
      <w:r w:rsidR="002847D0">
        <w:rPr>
          <w:rFonts w:ascii="Arial" w:hAnsi="Arial" w:cs="Arial"/>
          <w:sz w:val="22"/>
          <w:szCs w:val="22"/>
        </w:rPr>
        <w:t>the Assessment Committee</w:t>
      </w:r>
      <w:r w:rsidRPr="00383AE0">
        <w:rPr>
          <w:rFonts w:ascii="Arial" w:hAnsi="Arial" w:cs="Arial"/>
          <w:sz w:val="22"/>
          <w:szCs w:val="22"/>
        </w:rPr>
        <w:t>, the applicant may request a review of the decision in writing</w:t>
      </w:r>
      <w:r w:rsidR="0040059B">
        <w:rPr>
          <w:rFonts w:ascii="Arial" w:hAnsi="Arial" w:cs="Arial"/>
          <w:sz w:val="22"/>
          <w:szCs w:val="22"/>
        </w:rPr>
        <w:t>.</w:t>
      </w:r>
    </w:p>
    <w:p w14:paraId="5EB349A5" w14:textId="77777777" w:rsidR="00084655" w:rsidRPr="00383AE0" w:rsidRDefault="00084655" w:rsidP="005237A3">
      <w:pPr>
        <w:spacing w:line="312" w:lineRule="auto"/>
        <w:jc w:val="both"/>
        <w:rPr>
          <w:rFonts w:ascii="Arial" w:hAnsi="Arial" w:cs="Arial"/>
          <w:sz w:val="22"/>
          <w:szCs w:val="22"/>
        </w:rPr>
      </w:pPr>
    </w:p>
    <w:p w14:paraId="1F1D20CD" w14:textId="77777777" w:rsidR="00084655" w:rsidRDefault="00084655" w:rsidP="005218E2">
      <w:pPr>
        <w:numPr>
          <w:ilvl w:val="0"/>
          <w:numId w:val="15"/>
        </w:numPr>
        <w:tabs>
          <w:tab w:val="clear" w:pos="720"/>
          <w:tab w:val="num" w:pos="360"/>
        </w:tabs>
        <w:spacing w:line="312" w:lineRule="auto"/>
        <w:ind w:left="360"/>
        <w:jc w:val="both"/>
        <w:rPr>
          <w:rFonts w:ascii="Arial" w:hAnsi="Arial" w:cs="Arial"/>
          <w:sz w:val="22"/>
          <w:szCs w:val="22"/>
        </w:rPr>
      </w:pPr>
      <w:r w:rsidRPr="00383AE0">
        <w:rPr>
          <w:rFonts w:ascii="Arial" w:hAnsi="Arial" w:cs="Arial"/>
          <w:sz w:val="22"/>
          <w:szCs w:val="22"/>
        </w:rPr>
        <w:t xml:space="preserve">Once applicants are admitted to the Scheme, they may be approached by NSW Government agencies to perform </w:t>
      </w:r>
      <w:r w:rsidR="00214531">
        <w:rPr>
          <w:rFonts w:ascii="Arial" w:hAnsi="Arial" w:cs="Arial"/>
          <w:sz w:val="22"/>
          <w:szCs w:val="22"/>
        </w:rPr>
        <w:t>financial assessment services</w:t>
      </w:r>
      <w:r w:rsidRPr="00383AE0">
        <w:rPr>
          <w:rFonts w:ascii="Arial" w:hAnsi="Arial" w:cs="Arial"/>
          <w:sz w:val="22"/>
          <w:szCs w:val="22"/>
        </w:rPr>
        <w:t xml:space="preserve">. </w:t>
      </w:r>
    </w:p>
    <w:p w14:paraId="3B80147E" w14:textId="77777777" w:rsidR="00084655" w:rsidRDefault="00084655" w:rsidP="00623EB5">
      <w:pPr>
        <w:spacing w:line="312" w:lineRule="auto"/>
        <w:jc w:val="both"/>
        <w:rPr>
          <w:rFonts w:ascii="Arial" w:hAnsi="Arial" w:cs="Arial"/>
          <w:sz w:val="22"/>
          <w:szCs w:val="22"/>
        </w:rPr>
      </w:pPr>
    </w:p>
    <w:p w14:paraId="3B9EEC35" w14:textId="77777777" w:rsidR="00084655" w:rsidRPr="00623EB5" w:rsidRDefault="00084655" w:rsidP="005218E2">
      <w:pPr>
        <w:numPr>
          <w:ilvl w:val="0"/>
          <w:numId w:val="15"/>
        </w:numPr>
        <w:tabs>
          <w:tab w:val="clear" w:pos="720"/>
          <w:tab w:val="num" w:pos="360"/>
        </w:tabs>
        <w:spacing w:line="312" w:lineRule="auto"/>
        <w:ind w:left="360"/>
        <w:jc w:val="both"/>
        <w:rPr>
          <w:rFonts w:ascii="Arial" w:hAnsi="Arial" w:cs="Arial"/>
          <w:sz w:val="22"/>
          <w:szCs w:val="22"/>
        </w:rPr>
      </w:pPr>
      <w:r w:rsidRPr="00623EB5">
        <w:rPr>
          <w:rFonts w:ascii="Arial" w:hAnsi="Arial" w:cs="Arial"/>
          <w:sz w:val="22"/>
          <w:szCs w:val="22"/>
          <w:lang w:val="en-AU"/>
        </w:rPr>
        <w:t>The receipt of prequalification by a Service Provider does not gu</w:t>
      </w:r>
      <w:r>
        <w:rPr>
          <w:rFonts w:ascii="Arial" w:hAnsi="Arial" w:cs="Arial"/>
          <w:sz w:val="22"/>
          <w:szCs w:val="22"/>
          <w:lang w:val="en-AU"/>
        </w:rPr>
        <w:t>arantee:</w:t>
      </w:r>
    </w:p>
    <w:p w14:paraId="5AD87D33" w14:textId="77777777" w:rsidR="00084655" w:rsidRPr="00623EB5" w:rsidRDefault="00084655" w:rsidP="005218E2">
      <w:pPr>
        <w:numPr>
          <w:ilvl w:val="1"/>
          <w:numId w:val="15"/>
        </w:numPr>
        <w:spacing w:line="312" w:lineRule="auto"/>
        <w:jc w:val="both"/>
        <w:rPr>
          <w:rFonts w:ascii="Arial" w:hAnsi="Arial" w:cs="Arial"/>
          <w:sz w:val="22"/>
          <w:szCs w:val="22"/>
        </w:rPr>
      </w:pPr>
      <w:r w:rsidRPr="00623EB5">
        <w:rPr>
          <w:rFonts w:ascii="Arial" w:hAnsi="Arial" w:cs="Arial"/>
          <w:sz w:val="22"/>
          <w:szCs w:val="22"/>
          <w:lang w:val="en-AU"/>
        </w:rPr>
        <w:t>continuity of the prequalification during the duration of the</w:t>
      </w:r>
      <w:r>
        <w:rPr>
          <w:rFonts w:ascii="Arial" w:hAnsi="Arial" w:cs="Arial"/>
          <w:sz w:val="22"/>
          <w:szCs w:val="22"/>
          <w:lang w:val="en-AU"/>
        </w:rPr>
        <w:t xml:space="preserve"> Scheme;</w:t>
      </w:r>
    </w:p>
    <w:p w14:paraId="3E480676" w14:textId="77777777" w:rsidR="00084655" w:rsidRPr="00623EB5" w:rsidRDefault="00084655" w:rsidP="005218E2">
      <w:pPr>
        <w:numPr>
          <w:ilvl w:val="1"/>
          <w:numId w:val="15"/>
        </w:numPr>
        <w:spacing w:line="312" w:lineRule="auto"/>
        <w:jc w:val="both"/>
        <w:rPr>
          <w:rFonts w:ascii="Arial" w:hAnsi="Arial" w:cs="Arial"/>
          <w:sz w:val="22"/>
          <w:szCs w:val="22"/>
        </w:rPr>
      </w:pPr>
      <w:r w:rsidRPr="00623EB5">
        <w:rPr>
          <w:rFonts w:ascii="Arial" w:hAnsi="Arial" w:cs="Arial"/>
          <w:sz w:val="22"/>
          <w:szCs w:val="22"/>
          <w:lang w:val="en-AU"/>
        </w:rPr>
        <w:t xml:space="preserve">receipt of </w:t>
      </w:r>
      <w:r w:rsidR="00214531">
        <w:rPr>
          <w:rFonts w:ascii="Arial" w:hAnsi="Arial" w:cs="Arial"/>
          <w:sz w:val="22"/>
          <w:szCs w:val="22"/>
          <w:lang w:val="en-AU"/>
        </w:rPr>
        <w:t xml:space="preserve">work </w:t>
      </w:r>
      <w:r w:rsidRPr="00623EB5">
        <w:rPr>
          <w:rFonts w:ascii="Arial" w:hAnsi="Arial" w:cs="Arial"/>
          <w:sz w:val="22"/>
          <w:szCs w:val="22"/>
          <w:lang w:val="en-AU"/>
        </w:rPr>
        <w:t>opportunities</w:t>
      </w:r>
      <w:r>
        <w:rPr>
          <w:rFonts w:ascii="Arial" w:hAnsi="Arial" w:cs="Arial"/>
          <w:sz w:val="22"/>
          <w:szCs w:val="22"/>
          <w:lang w:val="en-AU"/>
        </w:rPr>
        <w:t>; or</w:t>
      </w:r>
    </w:p>
    <w:p w14:paraId="6C2CBD26" w14:textId="77777777" w:rsidR="00084655" w:rsidRPr="00623EB5" w:rsidRDefault="00084655" w:rsidP="005218E2">
      <w:pPr>
        <w:numPr>
          <w:ilvl w:val="1"/>
          <w:numId w:val="15"/>
        </w:numPr>
        <w:spacing w:line="312" w:lineRule="auto"/>
        <w:jc w:val="both"/>
        <w:rPr>
          <w:rFonts w:ascii="Arial" w:hAnsi="Arial" w:cs="Arial"/>
          <w:sz w:val="22"/>
          <w:szCs w:val="22"/>
        </w:rPr>
      </w:pPr>
      <w:r w:rsidRPr="00623EB5">
        <w:rPr>
          <w:rFonts w:ascii="Arial" w:hAnsi="Arial" w:cs="Arial"/>
          <w:sz w:val="22"/>
          <w:szCs w:val="22"/>
          <w:lang w:val="en-AU"/>
        </w:rPr>
        <w:t>that engagements or work of any kind or quantity will be offered</w:t>
      </w:r>
      <w:r>
        <w:rPr>
          <w:rFonts w:ascii="Arial" w:hAnsi="Arial" w:cs="Arial"/>
          <w:sz w:val="22"/>
          <w:szCs w:val="22"/>
          <w:lang w:val="en-AU"/>
        </w:rPr>
        <w:t>.</w:t>
      </w:r>
      <w:r w:rsidRPr="00623EB5">
        <w:rPr>
          <w:rFonts w:ascii="Arial" w:hAnsi="Arial" w:cs="Arial"/>
          <w:sz w:val="22"/>
          <w:szCs w:val="22"/>
          <w:lang w:val="en-AU"/>
        </w:rPr>
        <w:t xml:space="preserve"> </w:t>
      </w:r>
    </w:p>
    <w:p w14:paraId="0B61444F" w14:textId="77777777" w:rsidR="00084655" w:rsidRDefault="00084655" w:rsidP="006F2994">
      <w:pPr>
        <w:rPr>
          <w:rFonts w:ascii="Arial" w:hAnsi="Arial" w:cs="Arial"/>
          <w:sz w:val="22"/>
          <w:szCs w:val="22"/>
        </w:rPr>
      </w:pPr>
    </w:p>
    <w:p w14:paraId="2D863496" w14:textId="77777777" w:rsidR="00E75A17" w:rsidRPr="00E75A17" w:rsidRDefault="00E75A17" w:rsidP="00E75A17">
      <w:pPr>
        <w:pStyle w:val="BodyText"/>
        <w:spacing w:line="312" w:lineRule="auto"/>
        <w:rPr>
          <w:rFonts w:ascii="Arial" w:hAnsi="Arial" w:cs="Arial"/>
          <w:szCs w:val="22"/>
          <w:lang w:val="en-AU"/>
        </w:rPr>
      </w:pPr>
      <w:r w:rsidRPr="00E75A17">
        <w:rPr>
          <w:rFonts w:ascii="Arial" w:hAnsi="Arial" w:cs="Arial"/>
          <w:szCs w:val="22"/>
          <w:lang w:val="en-AU"/>
        </w:rPr>
        <w:t>Information submitted by Service Providers with an application will be treated as confidential by NSW Government agencies unless otherwise required by law, and may be subject to reference checking and other enquiries.</w:t>
      </w:r>
    </w:p>
    <w:p w14:paraId="109C2694" w14:textId="77777777" w:rsidR="00E75A17" w:rsidRDefault="00E75A17" w:rsidP="006F2994">
      <w:pPr>
        <w:rPr>
          <w:rFonts w:ascii="Arial" w:hAnsi="Arial" w:cs="Arial"/>
          <w:sz w:val="22"/>
          <w:szCs w:val="22"/>
        </w:rPr>
      </w:pPr>
    </w:p>
    <w:p w14:paraId="5180A533" w14:textId="77777777" w:rsidR="006951D7" w:rsidRDefault="006951D7" w:rsidP="006F2994">
      <w:pPr>
        <w:rPr>
          <w:rFonts w:ascii="Arial" w:hAnsi="Arial" w:cs="Arial"/>
          <w:sz w:val="22"/>
          <w:szCs w:val="22"/>
        </w:rPr>
      </w:pPr>
    </w:p>
    <w:p w14:paraId="4F4E8086" w14:textId="77777777" w:rsidR="00EC2AA5" w:rsidRDefault="00EC2AA5" w:rsidP="006F2994">
      <w:pPr>
        <w:rPr>
          <w:rFonts w:ascii="Arial" w:hAnsi="Arial" w:cs="Arial"/>
          <w:sz w:val="22"/>
          <w:szCs w:val="22"/>
        </w:rPr>
      </w:pPr>
    </w:p>
    <w:p w14:paraId="11A57D35" w14:textId="77777777" w:rsidR="006951D7" w:rsidRPr="00383AE0" w:rsidRDefault="006951D7" w:rsidP="006F2994">
      <w:pPr>
        <w:rPr>
          <w:rFonts w:ascii="Arial" w:hAnsi="Arial" w:cs="Arial"/>
          <w:sz w:val="22"/>
          <w:szCs w:val="22"/>
        </w:rPr>
      </w:pPr>
    </w:p>
    <w:p w14:paraId="578B6067" w14:textId="77777777" w:rsidR="00725043" w:rsidRDefault="00725043" w:rsidP="006F2994">
      <w:pPr>
        <w:rPr>
          <w:rFonts w:ascii="Arial" w:hAnsi="Arial" w:cs="Arial"/>
          <w:b/>
          <w:i/>
          <w:sz w:val="22"/>
          <w:szCs w:val="22"/>
        </w:rPr>
      </w:pPr>
    </w:p>
    <w:p w14:paraId="6998999D" w14:textId="77777777" w:rsidR="00725043" w:rsidRDefault="00725043" w:rsidP="006F2994">
      <w:pPr>
        <w:rPr>
          <w:rFonts w:ascii="Arial" w:hAnsi="Arial" w:cs="Arial"/>
          <w:b/>
          <w:i/>
          <w:sz w:val="22"/>
          <w:szCs w:val="22"/>
        </w:rPr>
      </w:pPr>
    </w:p>
    <w:p w14:paraId="14C11CA5" w14:textId="18FE29DC" w:rsidR="00084655" w:rsidRDefault="00084655" w:rsidP="006F2994">
      <w:pPr>
        <w:rPr>
          <w:rFonts w:ascii="Arial" w:hAnsi="Arial" w:cs="Arial"/>
          <w:b/>
          <w:i/>
          <w:sz w:val="22"/>
          <w:szCs w:val="22"/>
        </w:rPr>
      </w:pPr>
      <w:r>
        <w:rPr>
          <w:rFonts w:ascii="Arial" w:hAnsi="Arial" w:cs="Arial"/>
          <w:b/>
          <w:i/>
          <w:sz w:val="22"/>
          <w:szCs w:val="22"/>
        </w:rPr>
        <w:lastRenderedPageBreak/>
        <w:t>What are the evaluation criteria used for assessing applications?</w:t>
      </w:r>
    </w:p>
    <w:p w14:paraId="4F7496DE" w14:textId="77777777" w:rsidR="00084655" w:rsidRDefault="00084655" w:rsidP="006F2994">
      <w:pPr>
        <w:rPr>
          <w:rFonts w:ascii="Arial" w:hAnsi="Arial" w:cs="Arial"/>
          <w:b/>
          <w:sz w:val="22"/>
          <w:szCs w:val="22"/>
        </w:rPr>
      </w:pPr>
    </w:p>
    <w:p w14:paraId="46CCB3F1" w14:textId="77777777" w:rsidR="00084655" w:rsidRDefault="00084655" w:rsidP="003F16A9">
      <w:pPr>
        <w:pStyle w:val="Heading2"/>
        <w:numPr>
          <w:ilvl w:val="0"/>
          <w:numId w:val="0"/>
        </w:numPr>
        <w:jc w:val="both"/>
        <w:rPr>
          <w:lang w:val="en-AU"/>
        </w:rPr>
      </w:pPr>
      <w:r>
        <w:rPr>
          <w:rFonts w:cs="Arial"/>
          <w:b w:val="0"/>
          <w:sz w:val="22"/>
          <w:szCs w:val="22"/>
          <w:lang w:val="en-AU"/>
        </w:rPr>
        <w:t>All a</w:t>
      </w:r>
      <w:r w:rsidRPr="00856271">
        <w:rPr>
          <w:rFonts w:cs="Arial"/>
          <w:b w:val="0"/>
          <w:sz w:val="22"/>
          <w:szCs w:val="22"/>
          <w:lang w:val="en-AU"/>
        </w:rPr>
        <w:t>pplications will be assessed according to the following evaluation criteria</w:t>
      </w:r>
      <w:r w:rsidR="0049474D">
        <w:rPr>
          <w:rFonts w:cs="Arial"/>
          <w:b w:val="0"/>
          <w:sz w:val="22"/>
          <w:szCs w:val="22"/>
          <w:lang w:val="en-AU"/>
        </w:rPr>
        <w:t>.</w:t>
      </w:r>
      <w:r w:rsidRPr="00856271">
        <w:rPr>
          <w:rFonts w:cs="Arial"/>
          <w:b w:val="0"/>
          <w:sz w:val="22"/>
          <w:szCs w:val="22"/>
          <w:lang w:val="en-AU"/>
        </w:rPr>
        <w:t xml:space="preserve"> </w:t>
      </w:r>
    </w:p>
    <w:p w14:paraId="361FF09B" w14:textId="77777777" w:rsidR="00084655" w:rsidRDefault="00084655" w:rsidP="003F16A9">
      <w:pPr>
        <w:jc w:val="both"/>
        <w:rPr>
          <w:lang w:val="en-AU"/>
        </w:rPr>
      </w:pPr>
    </w:p>
    <w:p w14:paraId="025E2BCD" w14:textId="77777777" w:rsidR="0049474D" w:rsidRPr="0049474D" w:rsidRDefault="0049474D" w:rsidP="0049474D">
      <w:pPr>
        <w:pStyle w:val="Heading2"/>
        <w:numPr>
          <w:ilvl w:val="0"/>
          <w:numId w:val="0"/>
        </w:numPr>
        <w:jc w:val="both"/>
        <w:rPr>
          <w:rFonts w:cs="Arial"/>
          <w:b w:val="0"/>
          <w:sz w:val="22"/>
          <w:szCs w:val="22"/>
          <w:lang w:val="en-AU"/>
        </w:rPr>
      </w:pPr>
      <w:r>
        <w:rPr>
          <w:rFonts w:cs="Arial"/>
          <w:b w:val="0"/>
          <w:sz w:val="22"/>
          <w:szCs w:val="22"/>
          <w:lang w:val="en-AU"/>
        </w:rPr>
        <w:t>Applicants must:</w:t>
      </w:r>
    </w:p>
    <w:p w14:paraId="71C30181" w14:textId="77777777" w:rsidR="0049474D" w:rsidRPr="00184007" w:rsidRDefault="0049474D" w:rsidP="003F16A9">
      <w:pPr>
        <w:jc w:val="both"/>
        <w:rPr>
          <w:lang w:val="en-AU"/>
        </w:rPr>
      </w:pPr>
    </w:p>
    <w:p w14:paraId="611DAE3F" w14:textId="77777777" w:rsidR="00417DBB" w:rsidRPr="00417DBB" w:rsidRDefault="0089152F" w:rsidP="005218E2">
      <w:pPr>
        <w:numPr>
          <w:ilvl w:val="0"/>
          <w:numId w:val="17"/>
        </w:numPr>
        <w:spacing w:line="312" w:lineRule="auto"/>
        <w:jc w:val="both"/>
        <w:rPr>
          <w:rFonts w:ascii="Arial" w:hAnsi="Arial" w:cs="Arial"/>
          <w:sz w:val="22"/>
          <w:szCs w:val="22"/>
        </w:rPr>
      </w:pPr>
      <w:r w:rsidRPr="00417DBB">
        <w:rPr>
          <w:rFonts w:ascii="Arial" w:hAnsi="Arial" w:cs="Arial"/>
          <w:sz w:val="22"/>
          <w:szCs w:val="22"/>
        </w:rPr>
        <w:t xml:space="preserve">have key personnel with tertiary qualifications in finance or accounting who are a Chartered Accountant (CA), a Certified Practicing Accountant (CPA) or hold any </w:t>
      </w:r>
      <w:r w:rsidR="000C49AA" w:rsidRPr="00417DBB">
        <w:rPr>
          <w:rFonts w:ascii="Arial" w:hAnsi="Arial" w:cs="Arial"/>
          <w:sz w:val="22"/>
          <w:szCs w:val="22"/>
        </w:rPr>
        <w:t xml:space="preserve">other </w:t>
      </w:r>
      <w:r w:rsidRPr="00417DBB">
        <w:rPr>
          <w:rFonts w:ascii="Arial" w:hAnsi="Arial" w:cs="Arial"/>
          <w:sz w:val="22"/>
          <w:szCs w:val="22"/>
        </w:rPr>
        <w:t>equivalent qualification (mandatory requirement);</w:t>
      </w:r>
    </w:p>
    <w:p w14:paraId="4AB28585" w14:textId="77777777" w:rsidR="00417DBB" w:rsidRDefault="00417DBB" w:rsidP="00417DBB">
      <w:pPr>
        <w:spacing w:line="312" w:lineRule="auto"/>
        <w:ind w:left="720"/>
        <w:jc w:val="both"/>
        <w:rPr>
          <w:rFonts w:ascii="Arial" w:hAnsi="Arial" w:cs="Arial"/>
          <w:sz w:val="22"/>
          <w:szCs w:val="22"/>
        </w:rPr>
      </w:pPr>
    </w:p>
    <w:p w14:paraId="3DB928F7" w14:textId="77777777" w:rsidR="00417DBB" w:rsidRPr="00417DBB" w:rsidRDefault="0089152F" w:rsidP="005218E2">
      <w:pPr>
        <w:numPr>
          <w:ilvl w:val="0"/>
          <w:numId w:val="17"/>
        </w:numPr>
        <w:spacing w:line="312" w:lineRule="auto"/>
        <w:jc w:val="both"/>
        <w:rPr>
          <w:rFonts w:ascii="Arial" w:hAnsi="Arial" w:cs="Arial"/>
          <w:sz w:val="22"/>
          <w:szCs w:val="22"/>
        </w:rPr>
      </w:pPr>
      <w:r w:rsidRPr="00417DBB">
        <w:rPr>
          <w:rFonts w:ascii="Arial" w:hAnsi="Arial" w:cs="Arial"/>
          <w:sz w:val="22"/>
          <w:szCs w:val="22"/>
        </w:rPr>
        <w:t>demonstrated experience in the provision of financia</w:t>
      </w:r>
      <w:r w:rsidR="00CE1C1A">
        <w:rPr>
          <w:rFonts w:ascii="Arial" w:hAnsi="Arial" w:cs="Arial"/>
          <w:sz w:val="22"/>
          <w:szCs w:val="22"/>
        </w:rPr>
        <w:t xml:space="preserve">l assessment services including, but not limited to </w:t>
      </w:r>
      <w:r w:rsidRPr="00417DBB">
        <w:rPr>
          <w:rFonts w:ascii="Arial" w:hAnsi="Arial" w:cs="Arial"/>
          <w:sz w:val="22"/>
          <w:szCs w:val="22"/>
        </w:rPr>
        <w:t>fi</w:t>
      </w:r>
      <w:r w:rsidR="00CE1C1A">
        <w:rPr>
          <w:rFonts w:ascii="Arial" w:hAnsi="Arial" w:cs="Arial"/>
          <w:sz w:val="22"/>
          <w:szCs w:val="22"/>
        </w:rPr>
        <w:t>nancial accounting, analysis or</w:t>
      </w:r>
      <w:r w:rsidRPr="00417DBB">
        <w:rPr>
          <w:rFonts w:ascii="Arial" w:hAnsi="Arial" w:cs="Arial"/>
          <w:sz w:val="22"/>
          <w:szCs w:val="22"/>
        </w:rPr>
        <w:t xml:space="preserve"> reporting financial risk assessment;</w:t>
      </w:r>
    </w:p>
    <w:p w14:paraId="036569EB" w14:textId="77777777" w:rsidR="00417DBB" w:rsidRDefault="00417DBB" w:rsidP="00417DBB">
      <w:pPr>
        <w:spacing w:line="312" w:lineRule="auto"/>
        <w:ind w:left="720"/>
        <w:jc w:val="both"/>
        <w:rPr>
          <w:rFonts w:ascii="Arial" w:hAnsi="Arial" w:cs="Arial"/>
          <w:sz w:val="22"/>
          <w:szCs w:val="22"/>
        </w:rPr>
      </w:pPr>
    </w:p>
    <w:p w14:paraId="649D1C35" w14:textId="77777777" w:rsidR="00417DBB" w:rsidRPr="00417DBB" w:rsidRDefault="0089152F" w:rsidP="005218E2">
      <w:pPr>
        <w:numPr>
          <w:ilvl w:val="0"/>
          <w:numId w:val="17"/>
        </w:numPr>
        <w:spacing w:line="312" w:lineRule="auto"/>
        <w:jc w:val="both"/>
        <w:rPr>
          <w:rFonts w:ascii="Arial" w:hAnsi="Arial" w:cs="Arial"/>
          <w:sz w:val="22"/>
          <w:szCs w:val="22"/>
        </w:rPr>
      </w:pPr>
      <w:r w:rsidRPr="00417DBB">
        <w:rPr>
          <w:rFonts w:ascii="Arial" w:hAnsi="Arial" w:cs="Arial"/>
          <w:sz w:val="22"/>
          <w:szCs w:val="22"/>
        </w:rPr>
        <w:t>demonstrated experience in consistently providing on-time delivery of financial assessment services to clients;</w:t>
      </w:r>
    </w:p>
    <w:p w14:paraId="7A501429" w14:textId="77777777" w:rsidR="00417DBB" w:rsidRDefault="00417DBB" w:rsidP="00417DBB">
      <w:pPr>
        <w:tabs>
          <w:tab w:val="num" w:pos="851"/>
        </w:tabs>
        <w:spacing w:line="312" w:lineRule="auto"/>
        <w:ind w:left="720"/>
        <w:jc w:val="both"/>
        <w:rPr>
          <w:rFonts w:ascii="Arial" w:hAnsi="Arial" w:cs="Arial"/>
          <w:sz w:val="22"/>
          <w:szCs w:val="22"/>
        </w:rPr>
      </w:pPr>
    </w:p>
    <w:p w14:paraId="6D227336" w14:textId="77777777" w:rsidR="00726D02" w:rsidRDefault="00726D02" w:rsidP="00726D02">
      <w:pPr>
        <w:numPr>
          <w:ilvl w:val="0"/>
          <w:numId w:val="17"/>
        </w:numPr>
        <w:spacing w:line="312" w:lineRule="auto"/>
        <w:jc w:val="both"/>
        <w:rPr>
          <w:rFonts w:ascii="Arial" w:hAnsi="Arial" w:cs="Arial"/>
          <w:sz w:val="22"/>
          <w:szCs w:val="22"/>
        </w:rPr>
      </w:pPr>
      <w:r w:rsidRPr="00417DBB">
        <w:rPr>
          <w:rFonts w:ascii="Arial" w:hAnsi="Arial" w:cs="Arial"/>
          <w:sz w:val="22"/>
          <w:szCs w:val="22"/>
        </w:rPr>
        <w:t>satisfactory methodology to be used in providing financial assessment services including suitable IT systems to support innovation in the provision of f</w:t>
      </w:r>
      <w:r>
        <w:rPr>
          <w:rFonts w:ascii="Arial" w:hAnsi="Arial" w:cs="Arial"/>
          <w:sz w:val="22"/>
          <w:szCs w:val="22"/>
        </w:rPr>
        <w:t>inancial assessment reports</w:t>
      </w:r>
      <w:r w:rsidR="0004683A">
        <w:rPr>
          <w:rFonts w:ascii="Arial" w:hAnsi="Arial" w:cs="Arial"/>
          <w:sz w:val="22"/>
          <w:szCs w:val="22"/>
        </w:rPr>
        <w:t xml:space="preserve"> and data system security with disaster recovery procedures</w:t>
      </w:r>
      <w:r>
        <w:rPr>
          <w:rFonts w:ascii="Arial" w:hAnsi="Arial" w:cs="Arial"/>
          <w:sz w:val="22"/>
          <w:szCs w:val="22"/>
        </w:rPr>
        <w:t xml:space="preserve">; </w:t>
      </w:r>
    </w:p>
    <w:p w14:paraId="5DAAC471" w14:textId="77777777" w:rsidR="00726D02" w:rsidRDefault="00726D02" w:rsidP="00726D02">
      <w:pPr>
        <w:spacing w:line="312" w:lineRule="auto"/>
        <w:jc w:val="both"/>
        <w:rPr>
          <w:rFonts w:ascii="Arial" w:hAnsi="Arial" w:cs="Arial"/>
          <w:sz w:val="22"/>
          <w:szCs w:val="22"/>
        </w:rPr>
      </w:pPr>
    </w:p>
    <w:p w14:paraId="7B3F1D8E" w14:textId="77777777" w:rsidR="00726D02" w:rsidRPr="00417DBB" w:rsidRDefault="00726D02" w:rsidP="00726D02">
      <w:pPr>
        <w:numPr>
          <w:ilvl w:val="0"/>
          <w:numId w:val="17"/>
        </w:numPr>
        <w:tabs>
          <w:tab w:val="num" w:pos="851"/>
        </w:tabs>
        <w:spacing w:line="312" w:lineRule="auto"/>
        <w:jc w:val="both"/>
        <w:rPr>
          <w:rFonts w:ascii="Arial" w:hAnsi="Arial" w:cs="Arial"/>
          <w:sz w:val="22"/>
          <w:szCs w:val="22"/>
        </w:rPr>
      </w:pPr>
      <w:r w:rsidRPr="00417DBB">
        <w:rPr>
          <w:rFonts w:ascii="Arial" w:hAnsi="Arial" w:cs="Arial"/>
          <w:sz w:val="22"/>
          <w:szCs w:val="22"/>
        </w:rPr>
        <w:t>demonstrated experience in the provision of financial assessments that meet the client’s specified standard of quality of service and reports;</w:t>
      </w:r>
    </w:p>
    <w:p w14:paraId="3F5DD01D" w14:textId="77777777" w:rsidR="00726D02" w:rsidRDefault="00726D02" w:rsidP="00726D02">
      <w:pPr>
        <w:pStyle w:val="ListParagraph"/>
        <w:rPr>
          <w:rFonts w:ascii="Arial" w:hAnsi="Arial" w:cs="Arial"/>
          <w:sz w:val="22"/>
          <w:szCs w:val="22"/>
        </w:rPr>
      </w:pPr>
    </w:p>
    <w:p w14:paraId="0D05C85F" w14:textId="77777777" w:rsidR="004418C4" w:rsidRDefault="00D20471" w:rsidP="00D20471">
      <w:pPr>
        <w:numPr>
          <w:ilvl w:val="0"/>
          <w:numId w:val="17"/>
        </w:numPr>
        <w:spacing w:line="312" w:lineRule="auto"/>
        <w:jc w:val="both"/>
        <w:rPr>
          <w:rFonts w:ascii="Arial" w:hAnsi="Arial" w:cs="Arial"/>
          <w:sz w:val="22"/>
          <w:szCs w:val="22"/>
        </w:rPr>
      </w:pPr>
      <w:r w:rsidRPr="00D20471">
        <w:rPr>
          <w:rFonts w:ascii="Arial" w:hAnsi="Arial" w:cs="Arial"/>
          <w:sz w:val="22"/>
          <w:szCs w:val="22"/>
        </w:rPr>
        <w:t>holding and maintenance of current certificates of insurance for professional indemnity and public liability with coverage in the amount of not less than $10,000,000 each</w:t>
      </w:r>
      <w:r>
        <w:rPr>
          <w:rFonts w:ascii="Arial" w:hAnsi="Arial" w:cs="Arial"/>
          <w:sz w:val="22"/>
          <w:szCs w:val="22"/>
        </w:rPr>
        <w:t>;</w:t>
      </w:r>
    </w:p>
    <w:p w14:paraId="31E4A434" w14:textId="77777777" w:rsidR="004418C4" w:rsidRDefault="004418C4" w:rsidP="004418C4">
      <w:pPr>
        <w:tabs>
          <w:tab w:val="num" w:pos="851"/>
        </w:tabs>
        <w:spacing w:line="312" w:lineRule="auto"/>
        <w:ind w:left="720"/>
        <w:jc w:val="both"/>
        <w:rPr>
          <w:rFonts w:ascii="Arial" w:hAnsi="Arial" w:cs="Arial"/>
          <w:sz w:val="22"/>
          <w:szCs w:val="22"/>
        </w:rPr>
      </w:pPr>
    </w:p>
    <w:p w14:paraId="2B7C2181" w14:textId="77777777" w:rsidR="004418C4" w:rsidRPr="00417DBB" w:rsidRDefault="00D20471" w:rsidP="004418C4">
      <w:pPr>
        <w:numPr>
          <w:ilvl w:val="0"/>
          <w:numId w:val="17"/>
        </w:numPr>
        <w:tabs>
          <w:tab w:val="num" w:pos="851"/>
        </w:tabs>
        <w:spacing w:line="312" w:lineRule="auto"/>
        <w:jc w:val="both"/>
        <w:rPr>
          <w:rFonts w:ascii="Arial" w:hAnsi="Arial" w:cs="Arial"/>
          <w:sz w:val="22"/>
          <w:szCs w:val="22"/>
        </w:rPr>
      </w:pPr>
      <w:r>
        <w:rPr>
          <w:rFonts w:ascii="Arial" w:hAnsi="Arial" w:cs="Arial"/>
          <w:sz w:val="22"/>
          <w:szCs w:val="22"/>
        </w:rPr>
        <w:t>rates and cost of services;</w:t>
      </w:r>
    </w:p>
    <w:p w14:paraId="541E17B2" w14:textId="77777777" w:rsidR="00417DBB" w:rsidRDefault="00417DBB" w:rsidP="00726D02">
      <w:pPr>
        <w:tabs>
          <w:tab w:val="num" w:pos="851"/>
        </w:tabs>
        <w:spacing w:line="312" w:lineRule="auto"/>
        <w:jc w:val="both"/>
        <w:rPr>
          <w:rFonts w:ascii="Arial" w:hAnsi="Arial" w:cs="Arial"/>
          <w:sz w:val="22"/>
          <w:szCs w:val="22"/>
        </w:rPr>
      </w:pPr>
    </w:p>
    <w:p w14:paraId="217FEC98" w14:textId="77777777" w:rsidR="00417DBB" w:rsidRPr="004418C4" w:rsidRDefault="0089152F" w:rsidP="004418C4">
      <w:pPr>
        <w:numPr>
          <w:ilvl w:val="0"/>
          <w:numId w:val="17"/>
        </w:numPr>
        <w:tabs>
          <w:tab w:val="num" w:pos="851"/>
        </w:tabs>
        <w:spacing w:line="312" w:lineRule="auto"/>
        <w:jc w:val="both"/>
        <w:rPr>
          <w:rFonts w:ascii="Arial" w:hAnsi="Arial" w:cs="Arial"/>
          <w:sz w:val="22"/>
          <w:szCs w:val="22"/>
        </w:rPr>
      </w:pPr>
      <w:r w:rsidRPr="00417DBB">
        <w:rPr>
          <w:rFonts w:ascii="Arial" w:hAnsi="Arial" w:cs="Arial"/>
          <w:sz w:val="22"/>
          <w:szCs w:val="22"/>
        </w:rPr>
        <w:t>demonstrated experience in client satisfaction including availability of key personnel, in business hours, to provide clarification and resolve issues in relating to financial assessment reports;</w:t>
      </w:r>
      <w:r w:rsidR="00D20471">
        <w:rPr>
          <w:rFonts w:ascii="Arial" w:hAnsi="Arial" w:cs="Arial"/>
          <w:sz w:val="22"/>
          <w:szCs w:val="22"/>
        </w:rPr>
        <w:t xml:space="preserve"> and</w:t>
      </w:r>
    </w:p>
    <w:p w14:paraId="43A45065" w14:textId="77777777" w:rsidR="00417DBB" w:rsidRDefault="00417DBB" w:rsidP="00417DBB">
      <w:pPr>
        <w:tabs>
          <w:tab w:val="num" w:pos="851"/>
        </w:tabs>
        <w:spacing w:line="312" w:lineRule="auto"/>
        <w:ind w:left="720"/>
        <w:jc w:val="both"/>
        <w:rPr>
          <w:rFonts w:ascii="Arial" w:hAnsi="Arial" w:cs="Arial"/>
          <w:sz w:val="22"/>
          <w:szCs w:val="22"/>
        </w:rPr>
      </w:pPr>
    </w:p>
    <w:p w14:paraId="11AD0FFB" w14:textId="77777777" w:rsidR="00417DBB" w:rsidRDefault="0089152F" w:rsidP="005218E2">
      <w:pPr>
        <w:numPr>
          <w:ilvl w:val="0"/>
          <w:numId w:val="17"/>
        </w:numPr>
        <w:tabs>
          <w:tab w:val="num" w:pos="851"/>
        </w:tabs>
        <w:spacing w:line="312" w:lineRule="auto"/>
        <w:jc w:val="both"/>
        <w:rPr>
          <w:rFonts w:ascii="Arial" w:hAnsi="Arial" w:cs="Arial"/>
          <w:sz w:val="22"/>
          <w:szCs w:val="22"/>
        </w:rPr>
      </w:pPr>
      <w:r w:rsidRPr="00417DBB">
        <w:rPr>
          <w:rFonts w:ascii="Arial" w:hAnsi="Arial" w:cs="Arial"/>
          <w:sz w:val="22"/>
          <w:szCs w:val="22"/>
        </w:rPr>
        <w:t>demonstrated experience in the provision of financial assessment services such as:</w:t>
      </w:r>
    </w:p>
    <w:p w14:paraId="374AC921" w14:textId="77777777" w:rsidR="00417DBB" w:rsidRDefault="0089152F" w:rsidP="005218E2">
      <w:pPr>
        <w:numPr>
          <w:ilvl w:val="0"/>
          <w:numId w:val="21"/>
        </w:numPr>
        <w:tabs>
          <w:tab w:val="num" w:pos="851"/>
        </w:tabs>
        <w:spacing w:line="312" w:lineRule="auto"/>
        <w:jc w:val="both"/>
        <w:rPr>
          <w:rFonts w:ascii="Arial" w:hAnsi="Arial" w:cs="Arial"/>
          <w:sz w:val="22"/>
          <w:szCs w:val="22"/>
        </w:rPr>
      </w:pPr>
      <w:r w:rsidRPr="00417DBB">
        <w:rPr>
          <w:rFonts w:ascii="Arial" w:hAnsi="Arial" w:cs="Arial"/>
          <w:sz w:val="22"/>
          <w:szCs w:val="22"/>
        </w:rPr>
        <w:t>t</w:t>
      </w:r>
      <w:r w:rsidR="00EC2AA5">
        <w:rPr>
          <w:rFonts w:ascii="Arial" w:hAnsi="Arial" w:cs="Arial"/>
          <w:sz w:val="22"/>
          <w:szCs w:val="22"/>
        </w:rPr>
        <w:t>raining for</w:t>
      </w:r>
      <w:r w:rsidRPr="00417DBB">
        <w:rPr>
          <w:rFonts w:ascii="Arial" w:hAnsi="Arial" w:cs="Arial"/>
          <w:sz w:val="22"/>
          <w:szCs w:val="22"/>
        </w:rPr>
        <w:t xml:space="preserve"> Government agencies </w:t>
      </w:r>
      <w:r w:rsidR="00EC2AA5">
        <w:rPr>
          <w:rFonts w:ascii="Arial" w:hAnsi="Arial" w:cs="Arial"/>
          <w:sz w:val="22"/>
          <w:szCs w:val="22"/>
        </w:rPr>
        <w:t xml:space="preserve">or </w:t>
      </w:r>
      <w:r w:rsidRPr="00417DBB">
        <w:rPr>
          <w:rFonts w:ascii="Arial" w:hAnsi="Arial" w:cs="Arial"/>
          <w:sz w:val="22"/>
          <w:szCs w:val="22"/>
        </w:rPr>
        <w:t xml:space="preserve">other </w:t>
      </w:r>
      <w:proofErr w:type="spellStart"/>
      <w:r w:rsidRPr="00417DBB">
        <w:rPr>
          <w:rFonts w:ascii="Arial" w:hAnsi="Arial" w:cs="Arial"/>
          <w:sz w:val="22"/>
          <w:szCs w:val="22"/>
        </w:rPr>
        <w:t>organisations</w:t>
      </w:r>
      <w:proofErr w:type="spellEnd"/>
      <w:r w:rsidRPr="00417DBB">
        <w:rPr>
          <w:rFonts w:ascii="Arial" w:hAnsi="Arial" w:cs="Arial"/>
          <w:sz w:val="22"/>
          <w:szCs w:val="22"/>
        </w:rPr>
        <w:t xml:space="preserve"> in understanding financial assessment reports;</w:t>
      </w:r>
    </w:p>
    <w:p w14:paraId="4B12D2A0" w14:textId="77777777" w:rsidR="00417DBB" w:rsidRDefault="0089152F" w:rsidP="005218E2">
      <w:pPr>
        <w:numPr>
          <w:ilvl w:val="0"/>
          <w:numId w:val="21"/>
        </w:numPr>
        <w:tabs>
          <w:tab w:val="num" w:pos="851"/>
        </w:tabs>
        <w:spacing w:line="312" w:lineRule="auto"/>
        <w:jc w:val="both"/>
        <w:rPr>
          <w:rFonts w:ascii="Arial" w:hAnsi="Arial" w:cs="Arial"/>
          <w:sz w:val="22"/>
          <w:szCs w:val="22"/>
        </w:rPr>
      </w:pPr>
      <w:r w:rsidRPr="00417DBB">
        <w:rPr>
          <w:rFonts w:ascii="Arial" w:hAnsi="Arial" w:cs="Arial"/>
          <w:sz w:val="22"/>
          <w:szCs w:val="22"/>
        </w:rPr>
        <w:t xml:space="preserve">analysis of current and future risks that affect the financial assessment of contractors or suppliers to Government agencies </w:t>
      </w:r>
      <w:r w:rsidR="00EC2AA5">
        <w:rPr>
          <w:rFonts w:ascii="Arial" w:hAnsi="Arial" w:cs="Arial"/>
          <w:sz w:val="22"/>
          <w:szCs w:val="22"/>
        </w:rPr>
        <w:t>or</w:t>
      </w:r>
      <w:r w:rsidRPr="00417DBB">
        <w:rPr>
          <w:rFonts w:ascii="Arial" w:hAnsi="Arial" w:cs="Arial"/>
          <w:sz w:val="22"/>
          <w:szCs w:val="22"/>
        </w:rPr>
        <w:t xml:space="preserve"> other </w:t>
      </w:r>
      <w:proofErr w:type="spellStart"/>
      <w:r w:rsidRPr="00417DBB">
        <w:rPr>
          <w:rFonts w:ascii="Arial" w:hAnsi="Arial" w:cs="Arial"/>
          <w:sz w:val="22"/>
          <w:szCs w:val="22"/>
        </w:rPr>
        <w:t>organisations</w:t>
      </w:r>
      <w:proofErr w:type="spellEnd"/>
      <w:r w:rsidRPr="00417DBB">
        <w:rPr>
          <w:rFonts w:ascii="Arial" w:hAnsi="Arial" w:cs="Arial"/>
          <w:sz w:val="22"/>
          <w:szCs w:val="22"/>
        </w:rPr>
        <w:t>; or</w:t>
      </w:r>
    </w:p>
    <w:p w14:paraId="2C272396" w14:textId="77777777" w:rsidR="004E25D5" w:rsidRPr="004418C4" w:rsidRDefault="0089152F" w:rsidP="0018313A">
      <w:pPr>
        <w:numPr>
          <w:ilvl w:val="0"/>
          <w:numId w:val="21"/>
        </w:numPr>
        <w:tabs>
          <w:tab w:val="num" w:pos="851"/>
        </w:tabs>
        <w:spacing w:line="312" w:lineRule="auto"/>
        <w:jc w:val="both"/>
        <w:rPr>
          <w:rFonts w:ascii="Arial" w:hAnsi="Arial" w:cs="Arial"/>
          <w:sz w:val="22"/>
          <w:szCs w:val="22"/>
        </w:rPr>
      </w:pPr>
      <w:r w:rsidRPr="00417DBB">
        <w:rPr>
          <w:rFonts w:ascii="Arial" w:hAnsi="Arial" w:cs="Arial"/>
          <w:sz w:val="22"/>
          <w:szCs w:val="22"/>
        </w:rPr>
        <w:t>financial assessment of overseas registered companies in addition to Australian registered subsidiary companies.</w:t>
      </w:r>
    </w:p>
    <w:p w14:paraId="748CF4B3" w14:textId="77777777" w:rsidR="00F74E3C" w:rsidRDefault="00F74E3C" w:rsidP="0018313A">
      <w:pPr>
        <w:spacing w:line="312" w:lineRule="auto"/>
        <w:rPr>
          <w:rFonts w:ascii="Arial" w:hAnsi="Arial" w:cs="Arial"/>
          <w:b/>
          <w:i/>
          <w:sz w:val="22"/>
          <w:szCs w:val="22"/>
          <w:lang w:val="en-AU"/>
        </w:rPr>
      </w:pPr>
    </w:p>
    <w:p w14:paraId="5E94749B" w14:textId="77777777" w:rsidR="0018313A" w:rsidRPr="00383AE0" w:rsidRDefault="0018313A" w:rsidP="0018313A">
      <w:pPr>
        <w:spacing w:line="312" w:lineRule="auto"/>
        <w:rPr>
          <w:rFonts w:ascii="Arial" w:hAnsi="Arial" w:cs="Arial"/>
          <w:sz w:val="22"/>
          <w:szCs w:val="22"/>
          <w:lang w:val="en-AU"/>
        </w:rPr>
      </w:pPr>
      <w:r>
        <w:rPr>
          <w:rFonts w:ascii="Arial" w:hAnsi="Arial" w:cs="Arial"/>
          <w:b/>
          <w:i/>
          <w:sz w:val="22"/>
          <w:szCs w:val="22"/>
          <w:lang w:val="en-AU"/>
        </w:rPr>
        <w:lastRenderedPageBreak/>
        <w:t>What financial assessment services are covered by the Scheme</w:t>
      </w:r>
      <w:r w:rsidRPr="00383AE0">
        <w:rPr>
          <w:rFonts w:ascii="Arial" w:hAnsi="Arial" w:cs="Arial"/>
          <w:b/>
          <w:i/>
          <w:sz w:val="22"/>
          <w:szCs w:val="22"/>
          <w:lang w:val="en-AU"/>
        </w:rPr>
        <w:t>?</w:t>
      </w:r>
    </w:p>
    <w:p w14:paraId="004A48A3" w14:textId="77777777" w:rsidR="0018313A" w:rsidRDefault="0018313A" w:rsidP="0018313A">
      <w:pPr>
        <w:spacing w:line="312" w:lineRule="auto"/>
        <w:jc w:val="both"/>
        <w:rPr>
          <w:rFonts w:ascii="Arial" w:hAnsi="Arial" w:cs="Arial"/>
          <w:b/>
          <w:sz w:val="22"/>
          <w:szCs w:val="22"/>
          <w:lang w:val="en-AU"/>
        </w:rPr>
      </w:pPr>
    </w:p>
    <w:p w14:paraId="3CD13F06" w14:textId="77777777" w:rsidR="009A34AB" w:rsidRDefault="009A34AB" w:rsidP="00532D05">
      <w:pPr>
        <w:pStyle w:val="BodyText"/>
        <w:spacing w:line="312" w:lineRule="auto"/>
        <w:rPr>
          <w:rFonts w:ascii="Arial" w:hAnsi="Arial" w:cs="Arial"/>
          <w:szCs w:val="22"/>
          <w:lang w:val="en-AU"/>
        </w:rPr>
      </w:pPr>
      <w:r>
        <w:rPr>
          <w:rFonts w:ascii="Arial" w:hAnsi="Arial" w:cs="Arial"/>
          <w:szCs w:val="22"/>
          <w:lang w:val="en-AU"/>
        </w:rPr>
        <w:t>Financial assessment services</w:t>
      </w:r>
      <w:r w:rsidRPr="009A34AB">
        <w:rPr>
          <w:rFonts w:ascii="Arial" w:hAnsi="Arial" w:cs="Arial"/>
          <w:szCs w:val="22"/>
          <w:lang w:val="en-AU"/>
        </w:rPr>
        <w:t xml:space="preserve"> </w:t>
      </w:r>
      <w:r>
        <w:rPr>
          <w:rFonts w:ascii="Arial" w:hAnsi="Arial" w:cs="Arial"/>
          <w:szCs w:val="22"/>
          <w:lang w:val="en-AU"/>
        </w:rPr>
        <w:t>are</w:t>
      </w:r>
      <w:r w:rsidRPr="009A34AB">
        <w:rPr>
          <w:rFonts w:ascii="Arial" w:hAnsi="Arial" w:cs="Arial"/>
          <w:szCs w:val="22"/>
          <w:lang w:val="en-AU"/>
        </w:rPr>
        <w:t xml:space="preserve"> required by Agencies for prequalification of contractors and suppliers, construction contracts, facilities maintenance contractors, goods and services suppliers, information, communications and technology (ICT) suppliers, single trade services suppliers, specific services consultants or any other contracts, and may be requested any time</w:t>
      </w:r>
      <w:r>
        <w:rPr>
          <w:rFonts w:ascii="Arial" w:hAnsi="Arial" w:cs="Arial"/>
          <w:szCs w:val="22"/>
          <w:lang w:val="en-AU"/>
        </w:rPr>
        <w:t xml:space="preserve">. </w:t>
      </w:r>
    </w:p>
    <w:p w14:paraId="426BB0A8" w14:textId="77777777" w:rsidR="009A34AB" w:rsidRDefault="009A34AB" w:rsidP="00532D05">
      <w:pPr>
        <w:pStyle w:val="BodyText"/>
        <w:spacing w:line="312" w:lineRule="auto"/>
        <w:rPr>
          <w:rFonts w:ascii="Arial" w:hAnsi="Arial" w:cs="Arial"/>
          <w:szCs w:val="22"/>
          <w:lang w:val="en-AU"/>
        </w:rPr>
      </w:pPr>
    </w:p>
    <w:p w14:paraId="3864FF57" w14:textId="77777777" w:rsidR="00EC2AA5" w:rsidRPr="00EC2AA5" w:rsidRDefault="00EC2AA5" w:rsidP="00532D05">
      <w:pPr>
        <w:pStyle w:val="BodyText"/>
        <w:spacing w:line="312" w:lineRule="auto"/>
        <w:rPr>
          <w:rFonts w:ascii="Arial" w:hAnsi="Arial" w:cs="Arial"/>
          <w:szCs w:val="22"/>
          <w:lang w:val="en-AU"/>
        </w:rPr>
      </w:pPr>
      <w:r w:rsidRPr="00EC2AA5">
        <w:rPr>
          <w:rFonts w:ascii="Arial" w:hAnsi="Arial" w:cs="Arial"/>
          <w:szCs w:val="22"/>
          <w:lang w:val="en-AU"/>
        </w:rPr>
        <w:t>Financial Assessment Services under the Scheme means gaining an understanding of and conducting an expert assessment on an entity’s ownership, structure, business and financial capacity to undertake projects up to a specified value.  The assessment includes analysis on financial performance and liquidity based on the management, final or audited financial statements of the entity with consideration to any related party transactions such as intra-group loans</w:t>
      </w:r>
      <w:r>
        <w:rPr>
          <w:rFonts w:ascii="Arial" w:hAnsi="Arial" w:cs="Arial"/>
          <w:szCs w:val="22"/>
          <w:lang w:val="en-AU"/>
        </w:rPr>
        <w:t>.</w:t>
      </w:r>
    </w:p>
    <w:p w14:paraId="15A46C13" w14:textId="77777777" w:rsidR="00EC2AA5" w:rsidRPr="00EC2AA5" w:rsidRDefault="00EC2AA5" w:rsidP="00532D05">
      <w:pPr>
        <w:pStyle w:val="BodyText"/>
        <w:spacing w:line="312" w:lineRule="auto"/>
        <w:rPr>
          <w:rFonts w:ascii="Arial" w:hAnsi="Arial" w:cs="Arial"/>
          <w:szCs w:val="22"/>
          <w:lang w:val="en-AU"/>
        </w:rPr>
      </w:pPr>
    </w:p>
    <w:p w14:paraId="5FD2C29B" w14:textId="77777777" w:rsidR="00EC2AA5" w:rsidRDefault="00EC2AA5" w:rsidP="00532D05">
      <w:pPr>
        <w:pStyle w:val="BodyText"/>
        <w:spacing w:line="312" w:lineRule="auto"/>
        <w:rPr>
          <w:rFonts w:ascii="Arial" w:hAnsi="Arial" w:cs="Arial"/>
          <w:szCs w:val="22"/>
          <w:lang w:val="en-AU"/>
        </w:rPr>
      </w:pPr>
      <w:r w:rsidRPr="00EC2AA5">
        <w:rPr>
          <w:rFonts w:ascii="Arial" w:hAnsi="Arial" w:cs="Arial"/>
          <w:szCs w:val="22"/>
          <w:lang w:val="en-AU"/>
        </w:rPr>
        <w:t>The analysis will include interpretation of financial ratios and assessment of the implications of ratios against the overall financial capacity. The impact of current works on hand, pipeline or proposed projects and/or project commitments to cash flows, cash flow projections, level of working capital and overall financial capability will also be included in the analysis. Simple credit rating information is not considered a financial assessment and would not be acceptable as meeting the definition of Services under this Scheme</w:t>
      </w:r>
      <w:r>
        <w:rPr>
          <w:rFonts w:ascii="Arial" w:hAnsi="Arial" w:cs="Arial"/>
          <w:szCs w:val="22"/>
          <w:lang w:val="en-AU"/>
        </w:rPr>
        <w:t>.</w:t>
      </w:r>
    </w:p>
    <w:p w14:paraId="3380ACDF" w14:textId="77777777" w:rsidR="0047572B" w:rsidRPr="0018313A" w:rsidRDefault="0047572B" w:rsidP="0018313A">
      <w:pPr>
        <w:spacing w:line="312" w:lineRule="auto"/>
        <w:jc w:val="both"/>
        <w:rPr>
          <w:rFonts w:ascii="Arial" w:hAnsi="Arial" w:cs="Arial"/>
          <w:b/>
          <w:sz w:val="22"/>
          <w:szCs w:val="22"/>
          <w:lang w:val="en-AU"/>
        </w:rPr>
      </w:pPr>
    </w:p>
    <w:p w14:paraId="6A74A473" w14:textId="77777777" w:rsidR="002B19D5" w:rsidRPr="002B19D5" w:rsidRDefault="002B19D5" w:rsidP="00A33C95">
      <w:pPr>
        <w:pStyle w:val="BodyText"/>
        <w:spacing w:line="312" w:lineRule="auto"/>
        <w:ind w:left="284"/>
        <w:rPr>
          <w:rFonts w:ascii="Arial" w:hAnsi="Arial" w:cs="Arial"/>
          <w:b/>
          <w:szCs w:val="22"/>
          <w:lang w:val="en-AU"/>
        </w:rPr>
      </w:pPr>
      <w:r w:rsidRPr="002B19D5">
        <w:rPr>
          <w:rFonts w:ascii="Arial" w:hAnsi="Arial" w:cs="Arial"/>
          <w:b/>
          <w:szCs w:val="22"/>
          <w:lang w:val="en-AU"/>
        </w:rPr>
        <w:t>Levels of Financial Assessment</w:t>
      </w:r>
    </w:p>
    <w:p w14:paraId="17D5CDE2" w14:textId="77777777" w:rsidR="002B2EEC" w:rsidRPr="0059659D" w:rsidRDefault="002B2EEC" w:rsidP="002B2EEC">
      <w:pPr>
        <w:pStyle w:val="BodyText"/>
        <w:spacing w:line="312" w:lineRule="auto"/>
        <w:rPr>
          <w:rFonts w:ascii="Arial" w:hAnsi="Arial" w:cs="Arial"/>
          <w:szCs w:val="22"/>
          <w:lang w:val="en-AU"/>
        </w:rPr>
      </w:pPr>
      <w:r>
        <w:rPr>
          <w:rFonts w:ascii="Arial" w:hAnsi="Arial" w:cs="Arial"/>
          <w:szCs w:val="22"/>
          <w:lang w:val="en-AU"/>
        </w:rPr>
        <w:t>The Scheme includes three levels of financial assessment services that may be carried out by Service Providers: Basic, Medium or Comprehensive.  There are prequalified Service Providers</w:t>
      </w:r>
      <w:r w:rsidRPr="0059659D">
        <w:rPr>
          <w:rFonts w:ascii="Arial" w:hAnsi="Arial" w:cs="Arial"/>
          <w:szCs w:val="22"/>
          <w:lang w:val="en-AU"/>
        </w:rPr>
        <w:t xml:space="preserve"> </w:t>
      </w:r>
      <w:r>
        <w:rPr>
          <w:rFonts w:ascii="Arial" w:hAnsi="Arial" w:cs="Arial"/>
          <w:szCs w:val="22"/>
          <w:lang w:val="en-AU"/>
        </w:rPr>
        <w:t>in each level that Agencies can select from.</w:t>
      </w:r>
    </w:p>
    <w:p w14:paraId="0048257B" w14:textId="77777777" w:rsidR="002B2EEC" w:rsidRDefault="002B2EEC" w:rsidP="002B2EEC">
      <w:pPr>
        <w:pStyle w:val="BodyText"/>
        <w:spacing w:line="312" w:lineRule="auto"/>
        <w:rPr>
          <w:rFonts w:ascii="Arial" w:hAnsi="Arial" w:cs="Arial"/>
          <w:szCs w:val="22"/>
          <w:lang w:val="en-AU"/>
        </w:rPr>
      </w:pPr>
    </w:p>
    <w:p w14:paraId="6AD29302" w14:textId="77777777" w:rsidR="002B2EEC" w:rsidRDefault="002B2EEC" w:rsidP="002B2EEC">
      <w:pPr>
        <w:pStyle w:val="BodyText"/>
        <w:spacing w:line="312" w:lineRule="auto"/>
        <w:rPr>
          <w:rFonts w:ascii="Arial" w:hAnsi="Arial" w:cs="Arial"/>
          <w:szCs w:val="22"/>
          <w:lang w:val="en-AU"/>
        </w:rPr>
      </w:pPr>
      <w:r w:rsidRPr="002B19D5">
        <w:rPr>
          <w:rFonts w:ascii="Arial" w:hAnsi="Arial" w:cs="Arial"/>
          <w:szCs w:val="22"/>
          <w:lang w:val="en-AU"/>
        </w:rPr>
        <w:t xml:space="preserve">Agencies are responsible for determining the appropriate level of financial assessment </w:t>
      </w:r>
      <w:r>
        <w:rPr>
          <w:rFonts w:ascii="Arial" w:hAnsi="Arial" w:cs="Arial"/>
          <w:szCs w:val="22"/>
          <w:lang w:val="en-AU"/>
        </w:rPr>
        <w:t xml:space="preserve">they require. </w:t>
      </w:r>
      <w:r w:rsidRPr="00D84F2D">
        <w:rPr>
          <w:rFonts w:ascii="Arial" w:hAnsi="Arial" w:cs="Arial"/>
          <w:szCs w:val="22"/>
          <w:lang w:val="en-AU"/>
        </w:rPr>
        <w:t xml:space="preserve">The level of financial assessment to be carried out should be commensurate to the scale, scope and relative risk of a proposed project.  </w:t>
      </w:r>
      <w:r>
        <w:rPr>
          <w:rFonts w:ascii="Arial" w:hAnsi="Arial" w:cs="Arial"/>
          <w:szCs w:val="22"/>
          <w:lang w:val="en-AU"/>
        </w:rPr>
        <w:t xml:space="preserve">The table below provides a guide where each level of financial assessment may be appropriate: </w:t>
      </w:r>
    </w:p>
    <w:p w14:paraId="2B5E9DD4" w14:textId="77777777" w:rsidR="0026451B" w:rsidRDefault="0026451B" w:rsidP="002B19D5">
      <w:pPr>
        <w:pStyle w:val="BodyText"/>
        <w:rPr>
          <w:rFonts w:ascii="Arial" w:hAnsi="Arial" w:cs="Arial"/>
          <w:szCs w:val="22"/>
          <w:lang w:val="en-AU"/>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61"/>
        <w:gridCol w:w="1350"/>
        <w:gridCol w:w="1241"/>
        <w:gridCol w:w="1242"/>
        <w:gridCol w:w="1253"/>
        <w:gridCol w:w="1327"/>
      </w:tblGrid>
      <w:tr w:rsidR="00EF6108" w14:paraId="54B9BDC9" w14:textId="77777777" w:rsidTr="00EF6108">
        <w:tc>
          <w:tcPr>
            <w:tcW w:w="2518" w:type="dxa"/>
            <w:tcBorders>
              <w:top w:val="single" w:sz="12" w:space="0" w:color="auto"/>
              <w:bottom w:val="nil"/>
              <w:right w:val="single" w:sz="12" w:space="0" w:color="auto"/>
            </w:tcBorders>
            <w:shd w:val="clear" w:color="auto" w:fill="D9D9D9"/>
          </w:tcPr>
          <w:p w14:paraId="67D997AB" w14:textId="77777777" w:rsidR="00EF6108" w:rsidRPr="00EF6108" w:rsidRDefault="00EF6108" w:rsidP="00032841">
            <w:pPr>
              <w:pStyle w:val="BodyText"/>
              <w:rPr>
                <w:rFonts w:ascii="Arial" w:hAnsi="Arial" w:cs="Arial"/>
                <w:b/>
                <w:szCs w:val="22"/>
                <w:lang w:val="en-AU"/>
              </w:rPr>
            </w:pPr>
            <w:r w:rsidRPr="00EF6108">
              <w:rPr>
                <w:rFonts w:ascii="Arial" w:hAnsi="Arial" w:cs="Arial"/>
                <w:b/>
                <w:szCs w:val="22"/>
                <w:lang w:val="en-AU"/>
              </w:rPr>
              <w:t>Contact Value</w:t>
            </w:r>
          </w:p>
        </w:tc>
        <w:tc>
          <w:tcPr>
            <w:tcW w:w="1418" w:type="dxa"/>
            <w:tcBorders>
              <w:top w:val="single" w:sz="12" w:space="0" w:color="auto"/>
              <w:left w:val="single" w:sz="12" w:space="0" w:color="auto"/>
              <w:bottom w:val="nil"/>
              <w:right w:val="single" w:sz="12" w:space="0" w:color="auto"/>
            </w:tcBorders>
            <w:shd w:val="clear" w:color="auto" w:fill="D9D9D9"/>
          </w:tcPr>
          <w:p w14:paraId="219C6A2B" w14:textId="77777777" w:rsidR="00EF6108" w:rsidRPr="00EF6108" w:rsidRDefault="00EF6108" w:rsidP="00EF6108">
            <w:pPr>
              <w:pStyle w:val="BodyText"/>
              <w:jc w:val="center"/>
              <w:rPr>
                <w:rFonts w:ascii="Arial" w:hAnsi="Arial" w:cs="Arial"/>
                <w:b/>
                <w:szCs w:val="22"/>
                <w:lang w:val="en-AU"/>
              </w:rPr>
            </w:pPr>
            <w:r w:rsidRPr="00EF6108">
              <w:rPr>
                <w:rFonts w:ascii="Arial" w:hAnsi="Arial" w:cs="Arial"/>
                <w:b/>
                <w:szCs w:val="22"/>
                <w:lang w:val="en-AU"/>
              </w:rPr>
              <w:t>&lt; $1.0 M</w:t>
            </w:r>
          </w:p>
        </w:tc>
        <w:tc>
          <w:tcPr>
            <w:tcW w:w="2551" w:type="dxa"/>
            <w:gridSpan w:val="2"/>
            <w:tcBorders>
              <w:top w:val="single" w:sz="12" w:space="0" w:color="auto"/>
              <w:left w:val="single" w:sz="12" w:space="0" w:color="auto"/>
              <w:bottom w:val="nil"/>
              <w:right w:val="single" w:sz="12" w:space="0" w:color="auto"/>
            </w:tcBorders>
            <w:shd w:val="clear" w:color="auto" w:fill="D9D9D9"/>
          </w:tcPr>
          <w:p w14:paraId="08A1AE72" w14:textId="77777777" w:rsidR="00EF6108" w:rsidRPr="00EF6108" w:rsidRDefault="00EF6108" w:rsidP="00EF6108">
            <w:pPr>
              <w:pStyle w:val="BodyText"/>
              <w:jc w:val="center"/>
              <w:rPr>
                <w:rFonts w:ascii="Arial" w:hAnsi="Arial" w:cs="Arial"/>
                <w:b/>
                <w:szCs w:val="22"/>
                <w:lang w:val="en-AU"/>
              </w:rPr>
            </w:pPr>
            <w:r w:rsidRPr="00EF6108">
              <w:rPr>
                <w:rFonts w:ascii="Arial" w:hAnsi="Arial" w:cs="Arial"/>
                <w:b/>
                <w:szCs w:val="22"/>
                <w:lang w:val="en-AU"/>
              </w:rPr>
              <w:t>&lt;$10.0 M</w:t>
            </w:r>
          </w:p>
        </w:tc>
        <w:tc>
          <w:tcPr>
            <w:tcW w:w="2633" w:type="dxa"/>
            <w:gridSpan w:val="2"/>
            <w:tcBorders>
              <w:top w:val="single" w:sz="12" w:space="0" w:color="auto"/>
              <w:left w:val="single" w:sz="12" w:space="0" w:color="auto"/>
              <w:bottom w:val="nil"/>
            </w:tcBorders>
            <w:shd w:val="clear" w:color="auto" w:fill="D9D9D9"/>
          </w:tcPr>
          <w:p w14:paraId="3DADEF15" w14:textId="77777777" w:rsidR="00EF6108" w:rsidRPr="00EF6108" w:rsidRDefault="00EF6108" w:rsidP="00EF6108">
            <w:pPr>
              <w:pStyle w:val="BodyText"/>
              <w:jc w:val="center"/>
              <w:rPr>
                <w:rFonts w:ascii="Arial" w:hAnsi="Arial" w:cs="Arial"/>
                <w:b/>
                <w:szCs w:val="22"/>
                <w:lang w:val="en-AU"/>
              </w:rPr>
            </w:pPr>
            <w:r w:rsidRPr="00EF6108">
              <w:rPr>
                <w:rFonts w:ascii="Arial" w:hAnsi="Arial" w:cs="Arial"/>
                <w:b/>
                <w:szCs w:val="22"/>
                <w:lang w:val="en-AU"/>
              </w:rPr>
              <w:t>&gt;$10.0 M</w:t>
            </w:r>
          </w:p>
        </w:tc>
      </w:tr>
      <w:tr w:rsidR="00EF6108" w14:paraId="0279CB02" w14:textId="77777777" w:rsidTr="00EF6108">
        <w:tc>
          <w:tcPr>
            <w:tcW w:w="2518" w:type="dxa"/>
            <w:tcBorders>
              <w:top w:val="nil"/>
              <w:bottom w:val="single" w:sz="12" w:space="0" w:color="auto"/>
              <w:right w:val="single" w:sz="12" w:space="0" w:color="auto"/>
            </w:tcBorders>
            <w:shd w:val="clear" w:color="auto" w:fill="D9D9D9"/>
          </w:tcPr>
          <w:p w14:paraId="74B2BAF5" w14:textId="77777777" w:rsidR="00EF6108" w:rsidRPr="00EF6108" w:rsidRDefault="00EF6108" w:rsidP="00032841">
            <w:pPr>
              <w:pStyle w:val="BodyText"/>
              <w:rPr>
                <w:rFonts w:ascii="Arial" w:hAnsi="Arial" w:cs="Arial"/>
                <w:b/>
                <w:szCs w:val="22"/>
                <w:lang w:val="en-AU"/>
              </w:rPr>
            </w:pPr>
          </w:p>
          <w:p w14:paraId="07BB3B46" w14:textId="77777777" w:rsidR="00EF6108" w:rsidRPr="00EF6108" w:rsidRDefault="00EF6108" w:rsidP="00032841">
            <w:pPr>
              <w:pStyle w:val="BodyText"/>
              <w:rPr>
                <w:rFonts w:ascii="Arial" w:hAnsi="Arial" w:cs="Arial"/>
                <w:b/>
                <w:szCs w:val="22"/>
                <w:lang w:val="en-AU"/>
              </w:rPr>
            </w:pPr>
            <w:r w:rsidRPr="00EF6108">
              <w:rPr>
                <w:rFonts w:ascii="Arial" w:hAnsi="Arial" w:cs="Arial"/>
                <w:b/>
                <w:szCs w:val="22"/>
                <w:lang w:val="en-AU"/>
              </w:rPr>
              <w:t>Contractor Revenue</w:t>
            </w:r>
          </w:p>
        </w:tc>
        <w:tc>
          <w:tcPr>
            <w:tcW w:w="1418" w:type="dxa"/>
            <w:tcBorders>
              <w:top w:val="nil"/>
              <w:left w:val="single" w:sz="12" w:space="0" w:color="auto"/>
              <w:bottom w:val="single" w:sz="12" w:space="0" w:color="auto"/>
              <w:right w:val="single" w:sz="12" w:space="0" w:color="auto"/>
            </w:tcBorders>
            <w:shd w:val="clear" w:color="auto" w:fill="D9D9D9"/>
          </w:tcPr>
          <w:p w14:paraId="34DDA00E" w14:textId="77777777" w:rsidR="00EF6108" w:rsidRPr="00EF6108" w:rsidRDefault="00EF6108" w:rsidP="00EF6108">
            <w:pPr>
              <w:pStyle w:val="BodyText"/>
              <w:jc w:val="center"/>
              <w:rPr>
                <w:rFonts w:ascii="Arial" w:hAnsi="Arial" w:cs="Arial"/>
                <w:b/>
                <w:szCs w:val="22"/>
                <w:lang w:val="en-AU"/>
              </w:rPr>
            </w:pPr>
          </w:p>
          <w:p w14:paraId="355218B2" w14:textId="77777777" w:rsidR="00EF6108" w:rsidRPr="00EF6108" w:rsidRDefault="00EF6108" w:rsidP="00EF6108">
            <w:pPr>
              <w:pStyle w:val="BodyText"/>
              <w:jc w:val="center"/>
              <w:rPr>
                <w:rFonts w:ascii="Arial" w:hAnsi="Arial" w:cs="Arial"/>
                <w:b/>
                <w:szCs w:val="22"/>
                <w:lang w:val="en-AU"/>
              </w:rPr>
            </w:pPr>
            <w:r w:rsidRPr="00EF6108">
              <w:rPr>
                <w:rFonts w:ascii="Arial" w:hAnsi="Arial" w:cs="Arial"/>
                <w:b/>
                <w:szCs w:val="22"/>
                <w:lang w:val="en-AU"/>
              </w:rPr>
              <w:t>n/a</w:t>
            </w:r>
          </w:p>
        </w:tc>
        <w:tc>
          <w:tcPr>
            <w:tcW w:w="1275" w:type="dxa"/>
            <w:tcBorders>
              <w:top w:val="nil"/>
              <w:left w:val="single" w:sz="12" w:space="0" w:color="auto"/>
              <w:bottom w:val="single" w:sz="12" w:space="0" w:color="auto"/>
            </w:tcBorders>
            <w:shd w:val="clear" w:color="auto" w:fill="D9D9D9"/>
          </w:tcPr>
          <w:p w14:paraId="298A35D0" w14:textId="77777777" w:rsidR="00EF6108" w:rsidRPr="00EF6108" w:rsidRDefault="00EF6108" w:rsidP="00EF6108">
            <w:pPr>
              <w:pStyle w:val="BodyText"/>
              <w:jc w:val="center"/>
              <w:rPr>
                <w:rFonts w:ascii="Arial" w:hAnsi="Arial" w:cs="Arial"/>
                <w:b/>
                <w:szCs w:val="22"/>
                <w:lang w:val="en-AU"/>
              </w:rPr>
            </w:pPr>
          </w:p>
          <w:p w14:paraId="363F3B8A" w14:textId="77777777" w:rsidR="00EF6108" w:rsidRPr="00EF6108" w:rsidRDefault="00EF6108" w:rsidP="00EF6108">
            <w:pPr>
              <w:pStyle w:val="BodyText"/>
              <w:jc w:val="center"/>
              <w:rPr>
                <w:rFonts w:ascii="Arial" w:hAnsi="Arial" w:cs="Arial"/>
                <w:b/>
                <w:szCs w:val="22"/>
                <w:lang w:val="en-AU"/>
              </w:rPr>
            </w:pPr>
            <w:r w:rsidRPr="00EF6108">
              <w:rPr>
                <w:rFonts w:ascii="Arial" w:hAnsi="Arial" w:cs="Arial"/>
                <w:b/>
                <w:szCs w:val="22"/>
                <w:lang w:val="en-AU"/>
              </w:rPr>
              <w:t>&lt;$25.0 M</w:t>
            </w:r>
          </w:p>
        </w:tc>
        <w:tc>
          <w:tcPr>
            <w:tcW w:w="1276" w:type="dxa"/>
            <w:tcBorders>
              <w:top w:val="nil"/>
              <w:bottom w:val="single" w:sz="12" w:space="0" w:color="auto"/>
              <w:right w:val="single" w:sz="12" w:space="0" w:color="auto"/>
            </w:tcBorders>
            <w:shd w:val="clear" w:color="auto" w:fill="D9D9D9"/>
          </w:tcPr>
          <w:p w14:paraId="32DBE1D8" w14:textId="77777777" w:rsidR="00EF6108" w:rsidRPr="00EF6108" w:rsidRDefault="00EF6108" w:rsidP="00EF6108">
            <w:pPr>
              <w:pStyle w:val="BodyText"/>
              <w:jc w:val="center"/>
              <w:rPr>
                <w:rFonts w:ascii="Arial" w:hAnsi="Arial" w:cs="Arial"/>
                <w:b/>
                <w:szCs w:val="22"/>
                <w:lang w:val="en-AU"/>
              </w:rPr>
            </w:pPr>
          </w:p>
          <w:p w14:paraId="3873E499" w14:textId="77777777" w:rsidR="00EF6108" w:rsidRPr="00EF6108" w:rsidRDefault="00EF6108" w:rsidP="00EF6108">
            <w:pPr>
              <w:pStyle w:val="BodyText"/>
              <w:jc w:val="center"/>
              <w:rPr>
                <w:rFonts w:ascii="Arial" w:hAnsi="Arial" w:cs="Arial"/>
                <w:b/>
                <w:szCs w:val="22"/>
                <w:lang w:val="en-AU"/>
              </w:rPr>
            </w:pPr>
            <w:r w:rsidRPr="00EF6108">
              <w:rPr>
                <w:rFonts w:ascii="Arial" w:hAnsi="Arial" w:cs="Arial"/>
                <w:b/>
                <w:szCs w:val="22"/>
                <w:lang w:val="en-AU"/>
              </w:rPr>
              <w:t>&gt;$25.0 M</w:t>
            </w:r>
          </w:p>
        </w:tc>
        <w:tc>
          <w:tcPr>
            <w:tcW w:w="1276" w:type="dxa"/>
            <w:tcBorders>
              <w:top w:val="nil"/>
              <w:left w:val="single" w:sz="12" w:space="0" w:color="auto"/>
              <w:bottom w:val="single" w:sz="12" w:space="0" w:color="auto"/>
            </w:tcBorders>
            <w:shd w:val="clear" w:color="auto" w:fill="D9D9D9"/>
          </w:tcPr>
          <w:p w14:paraId="5115A636" w14:textId="77777777" w:rsidR="00EF6108" w:rsidRPr="00EF6108" w:rsidRDefault="00EF6108" w:rsidP="00EF6108">
            <w:pPr>
              <w:pStyle w:val="BodyText"/>
              <w:jc w:val="center"/>
              <w:rPr>
                <w:rFonts w:ascii="Arial" w:hAnsi="Arial" w:cs="Arial"/>
                <w:b/>
                <w:szCs w:val="22"/>
                <w:lang w:val="en-AU"/>
              </w:rPr>
            </w:pPr>
          </w:p>
          <w:p w14:paraId="46963D49" w14:textId="77777777" w:rsidR="00EF6108" w:rsidRPr="00EF6108" w:rsidRDefault="00EF6108" w:rsidP="00EF6108">
            <w:pPr>
              <w:pStyle w:val="BodyText"/>
              <w:jc w:val="center"/>
              <w:rPr>
                <w:rFonts w:ascii="Arial" w:hAnsi="Arial" w:cs="Arial"/>
                <w:b/>
                <w:szCs w:val="22"/>
                <w:lang w:val="en-AU"/>
              </w:rPr>
            </w:pPr>
            <w:r w:rsidRPr="00EF6108">
              <w:rPr>
                <w:rFonts w:ascii="Arial" w:hAnsi="Arial" w:cs="Arial"/>
                <w:b/>
                <w:szCs w:val="22"/>
                <w:lang w:val="en-AU"/>
              </w:rPr>
              <w:t>&lt;$300.0 M</w:t>
            </w:r>
          </w:p>
        </w:tc>
        <w:tc>
          <w:tcPr>
            <w:tcW w:w="1357" w:type="dxa"/>
            <w:tcBorders>
              <w:top w:val="nil"/>
              <w:bottom w:val="single" w:sz="12" w:space="0" w:color="auto"/>
            </w:tcBorders>
            <w:shd w:val="clear" w:color="auto" w:fill="D9D9D9"/>
          </w:tcPr>
          <w:p w14:paraId="0CB9E0EE" w14:textId="77777777" w:rsidR="00EF6108" w:rsidRPr="00EF6108" w:rsidRDefault="00EF6108" w:rsidP="00EF6108">
            <w:pPr>
              <w:pStyle w:val="BodyText"/>
              <w:jc w:val="center"/>
              <w:rPr>
                <w:rFonts w:ascii="Arial" w:hAnsi="Arial" w:cs="Arial"/>
                <w:b/>
                <w:szCs w:val="22"/>
                <w:lang w:val="en-AU"/>
              </w:rPr>
            </w:pPr>
          </w:p>
          <w:p w14:paraId="51F6C1E8" w14:textId="77777777" w:rsidR="00EF6108" w:rsidRPr="00EF6108" w:rsidRDefault="00EF6108" w:rsidP="00EF6108">
            <w:pPr>
              <w:pStyle w:val="BodyText"/>
              <w:jc w:val="center"/>
              <w:rPr>
                <w:rFonts w:ascii="Arial" w:hAnsi="Arial" w:cs="Arial"/>
                <w:b/>
                <w:szCs w:val="22"/>
                <w:lang w:val="en-AU"/>
              </w:rPr>
            </w:pPr>
            <w:r w:rsidRPr="00EF6108">
              <w:rPr>
                <w:rFonts w:ascii="Arial" w:hAnsi="Arial" w:cs="Arial"/>
                <w:b/>
                <w:szCs w:val="22"/>
                <w:lang w:val="en-AU"/>
              </w:rPr>
              <w:t>&gt;$300.0 M</w:t>
            </w:r>
          </w:p>
        </w:tc>
      </w:tr>
      <w:tr w:rsidR="00EF6108" w14:paraId="410B71CD" w14:textId="77777777" w:rsidTr="00EF6108">
        <w:tc>
          <w:tcPr>
            <w:tcW w:w="2518" w:type="dxa"/>
            <w:tcBorders>
              <w:top w:val="single" w:sz="12" w:space="0" w:color="auto"/>
            </w:tcBorders>
          </w:tcPr>
          <w:p w14:paraId="156DCA85" w14:textId="77777777" w:rsidR="00EF6108" w:rsidRPr="00EF6108" w:rsidRDefault="00EF6108" w:rsidP="00032841">
            <w:pPr>
              <w:pStyle w:val="BodyText"/>
              <w:rPr>
                <w:rFonts w:ascii="Arial" w:hAnsi="Arial" w:cs="Arial"/>
                <w:b/>
                <w:szCs w:val="22"/>
                <w:lang w:val="en-AU"/>
              </w:rPr>
            </w:pPr>
            <w:r w:rsidRPr="00EF6108">
              <w:rPr>
                <w:rFonts w:ascii="Arial" w:hAnsi="Arial" w:cs="Arial"/>
                <w:b/>
                <w:szCs w:val="22"/>
                <w:lang w:val="en-AU"/>
              </w:rPr>
              <w:t>Basic</w:t>
            </w:r>
          </w:p>
        </w:tc>
        <w:tc>
          <w:tcPr>
            <w:tcW w:w="1418" w:type="dxa"/>
            <w:tcBorders>
              <w:top w:val="single" w:sz="12" w:space="0" w:color="auto"/>
            </w:tcBorders>
          </w:tcPr>
          <w:p w14:paraId="2FFF0C0A" w14:textId="77777777" w:rsidR="00EF6108" w:rsidRPr="00EF6108" w:rsidRDefault="00EF6108" w:rsidP="00EF6108">
            <w:pPr>
              <w:pStyle w:val="BodyText"/>
              <w:jc w:val="center"/>
              <w:rPr>
                <w:rFonts w:ascii="Arial" w:hAnsi="Arial" w:cs="Arial"/>
                <w:b/>
                <w:sz w:val="24"/>
                <w:szCs w:val="24"/>
                <w:lang w:val="en-AU"/>
              </w:rPr>
            </w:pPr>
            <w:r w:rsidRPr="00EF6108">
              <w:rPr>
                <w:rFonts w:ascii="Arial" w:hAnsi="Arial" w:cs="Arial"/>
                <w:b/>
                <w:sz w:val="24"/>
                <w:szCs w:val="24"/>
                <w:lang w:val="en-AU"/>
              </w:rPr>
              <w:sym w:font="Wingdings" w:char="F0FC"/>
            </w:r>
          </w:p>
        </w:tc>
        <w:tc>
          <w:tcPr>
            <w:tcW w:w="1275" w:type="dxa"/>
            <w:tcBorders>
              <w:top w:val="single" w:sz="12" w:space="0" w:color="auto"/>
            </w:tcBorders>
          </w:tcPr>
          <w:p w14:paraId="667D9D31" w14:textId="77777777" w:rsidR="00EF6108" w:rsidRPr="00EF6108" w:rsidRDefault="00EF6108" w:rsidP="00EF6108">
            <w:pPr>
              <w:pStyle w:val="BodyText"/>
              <w:jc w:val="center"/>
              <w:rPr>
                <w:rFonts w:ascii="Arial" w:hAnsi="Arial" w:cs="Arial"/>
                <w:b/>
                <w:sz w:val="24"/>
                <w:szCs w:val="24"/>
                <w:lang w:val="en-AU"/>
              </w:rPr>
            </w:pPr>
            <w:r w:rsidRPr="00EF6108">
              <w:rPr>
                <w:rFonts w:ascii="Arial" w:hAnsi="Arial" w:cs="Arial"/>
                <w:b/>
                <w:sz w:val="24"/>
                <w:szCs w:val="24"/>
                <w:lang w:val="en-AU"/>
              </w:rPr>
              <w:sym w:font="Wingdings" w:char="F0FC"/>
            </w:r>
          </w:p>
        </w:tc>
        <w:tc>
          <w:tcPr>
            <w:tcW w:w="1276" w:type="dxa"/>
            <w:tcBorders>
              <w:top w:val="single" w:sz="12" w:space="0" w:color="auto"/>
            </w:tcBorders>
          </w:tcPr>
          <w:p w14:paraId="7C045E87" w14:textId="77777777" w:rsidR="00EF6108" w:rsidRPr="00EF6108" w:rsidRDefault="00EF6108" w:rsidP="00EF6108">
            <w:pPr>
              <w:pStyle w:val="BodyText"/>
              <w:jc w:val="center"/>
              <w:rPr>
                <w:rFonts w:ascii="Arial" w:hAnsi="Arial" w:cs="Arial"/>
                <w:b/>
                <w:sz w:val="24"/>
                <w:szCs w:val="24"/>
                <w:lang w:val="en-AU"/>
              </w:rPr>
            </w:pPr>
          </w:p>
        </w:tc>
        <w:tc>
          <w:tcPr>
            <w:tcW w:w="1276" w:type="dxa"/>
            <w:tcBorders>
              <w:top w:val="single" w:sz="12" w:space="0" w:color="auto"/>
            </w:tcBorders>
          </w:tcPr>
          <w:p w14:paraId="4EAB594D" w14:textId="77777777" w:rsidR="00EF6108" w:rsidRPr="00EF6108" w:rsidRDefault="00EF6108" w:rsidP="00EF6108">
            <w:pPr>
              <w:pStyle w:val="BodyText"/>
              <w:jc w:val="center"/>
              <w:rPr>
                <w:rFonts w:ascii="Arial" w:hAnsi="Arial" w:cs="Arial"/>
                <w:b/>
                <w:sz w:val="24"/>
                <w:szCs w:val="24"/>
                <w:lang w:val="en-AU"/>
              </w:rPr>
            </w:pPr>
          </w:p>
        </w:tc>
        <w:tc>
          <w:tcPr>
            <w:tcW w:w="1357" w:type="dxa"/>
            <w:tcBorders>
              <w:top w:val="single" w:sz="12" w:space="0" w:color="auto"/>
            </w:tcBorders>
          </w:tcPr>
          <w:p w14:paraId="1E8DCD58" w14:textId="77777777" w:rsidR="00EF6108" w:rsidRPr="00EF6108" w:rsidRDefault="00EF6108" w:rsidP="00EF6108">
            <w:pPr>
              <w:pStyle w:val="BodyText"/>
              <w:jc w:val="center"/>
              <w:rPr>
                <w:rFonts w:ascii="Arial" w:hAnsi="Arial" w:cs="Arial"/>
                <w:b/>
                <w:sz w:val="24"/>
                <w:szCs w:val="24"/>
                <w:lang w:val="en-AU"/>
              </w:rPr>
            </w:pPr>
          </w:p>
        </w:tc>
      </w:tr>
      <w:tr w:rsidR="00EF6108" w14:paraId="4A1B2294" w14:textId="77777777" w:rsidTr="00EF6108">
        <w:tc>
          <w:tcPr>
            <w:tcW w:w="2518" w:type="dxa"/>
          </w:tcPr>
          <w:p w14:paraId="6F198E3A" w14:textId="77777777" w:rsidR="00EF6108" w:rsidRPr="00EF6108" w:rsidRDefault="00EF6108" w:rsidP="00032841">
            <w:pPr>
              <w:pStyle w:val="BodyText"/>
              <w:rPr>
                <w:rFonts w:ascii="Arial" w:hAnsi="Arial" w:cs="Arial"/>
                <w:b/>
                <w:szCs w:val="22"/>
                <w:lang w:val="en-AU"/>
              </w:rPr>
            </w:pPr>
            <w:r w:rsidRPr="00EF6108">
              <w:rPr>
                <w:rFonts w:ascii="Arial" w:hAnsi="Arial" w:cs="Arial"/>
                <w:b/>
                <w:szCs w:val="22"/>
                <w:lang w:val="en-AU"/>
              </w:rPr>
              <w:t>Medium</w:t>
            </w:r>
          </w:p>
        </w:tc>
        <w:tc>
          <w:tcPr>
            <w:tcW w:w="1418" w:type="dxa"/>
          </w:tcPr>
          <w:p w14:paraId="42722F39" w14:textId="77777777" w:rsidR="00EF6108" w:rsidRPr="00EF6108" w:rsidRDefault="00EF6108" w:rsidP="00EF6108">
            <w:pPr>
              <w:pStyle w:val="BodyText"/>
              <w:jc w:val="center"/>
              <w:rPr>
                <w:rFonts w:ascii="Arial" w:hAnsi="Arial" w:cs="Arial"/>
                <w:b/>
                <w:sz w:val="24"/>
                <w:szCs w:val="24"/>
                <w:lang w:val="en-AU"/>
              </w:rPr>
            </w:pPr>
          </w:p>
        </w:tc>
        <w:tc>
          <w:tcPr>
            <w:tcW w:w="1275" w:type="dxa"/>
          </w:tcPr>
          <w:p w14:paraId="318A63C4" w14:textId="77777777" w:rsidR="00EF6108" w:rsidRPr="00EF6108" w:rsidRDefault="00EF6108" w:rsidP="00EF6108">
            <w:pPr>
              <w:pStyle w:val="BodyText"/>
              <w:jc w:val="center"/>
              <w:rPr>
                <w:rFonts w:ascii="Arial" w:hAnsi="Arial" w:cs="Arial"/>
                <w:b/>
                <w:sz w:val="24"/>
                <w:szCs w:val="24"/>
                <w:lang w:val="en-AU"/>
              </w:rPr>
            </w:pPr>
          </w:p>
        </w:tc>
        <w:tc>
          <w:tcPr>
            <w:tcW w:w="1276" w:type="dxa"/>
          </w:tcPr>
          <w:p w14:paraId="252229AD" w14:textId="77777777" w:rsidR="00EF6108" w:rsidRPr="00EF6108" w:rsidRDefault="00EF6108" w:rsidP="00EF6108">
            <w:pPr>
              <w:pStyle w:val="BodyText"/>
              <w:jc w:val="center"/>
              <w:rPr>
                <w:rFonts w:ascii="Arial" w:hAnsi="Arial" w:cs="Arial"/>
                <w:b/>
                <w:sz w:val="24"/>
                <w:szCs w:val="24"/>
                <w:lang w:val="en-AU"/>
              </w:rPr>
            </w:pPr>
            <w:r w:rsidRPr="00EF6108">
              <w:rPr>
                <w:rFonts w:ascii="Arial" w:hAnsi="Arial" w:cs="Arial"/>
                <w:b/>
                <w:sz w:val="24"/>
                <w:szCs w:val="24"/>
                <w:lang w:val="en-AU"/>
              </w:rPr>
              <w:sym w:font="Wingdings" w:char="F0FC"/>
            </w:r>
          </w:p>
        </w:tc>
        <w:tc>
          <w:tcPr>
            <w:tcW w:w="1276" w:type="dxa"/>
          </w:tcPr>
          <w:p w14:paraId="2AA592AA" w14:textId="77777777" w:rsidR="00EF6108" w:rsidRPr="00EF6108" w:rsidRDefault="00EF6108" w:rsidP="00EF6108">
            <w:pPr>
              <w:pStyle w:val="BodyText"/>
              <w:jc w:val="center"/>
              <w:rPr>
                <w:rFonts w:ascii="Arial" w:hAnsi="Arial" w:cs="Arial"/>
                <w:b/>
                <w:sz w:val="24"/>
                <w:szCs w:val="24"/>
                <w:lang w:val="en-AU"/>
              </w:rPr>
            </w:pPr>
            <w:r w:rsidRPr="00EF6108">
              <w:rPr>
                <w:rFonts w:ascii="Arial" w:hAnsi="Arial" w:cs="Arial"/>
                <w:b/>
                <w:sz w:val="24"/>
                <w:szCs w:val="24"/>
                <w:lang w:val="en-AU"/>
              </w:rPr>
              <w:sym w:font="Wingdings" w:char="F0FC"/>
            </w:r>
          </w:p>
        </w:tc>
        <w:tc>
          <w:tcPr>
            <w:tcW w:w="1357" w:type="dxa"/>
          </w:tcPr>
          <w:p w14:paraId="2CF83BCE" w14:textId="77777777" w:rsidR="00EF6108" w:rsidRPr="00EF6108" w:rsidRDefault="00EF6108" w:rsidP="00EF6108">
            <w:pPr>
              <w:pStyle w:val="BodyText"/>
              <w:jc w:val="center"/>
              <w:rPr>
                <w:rFonts w:ascii="Arial" w:hAnsi="Arial" w:cs="Arial"/>
                <w:b/>
                <w:sz w:val="24"/>
                <w:szCs w:val="24"/>
                <w:lang w:val="en-AU"/>
              </w:rPr>
            </w:pPr>
          </w:p>
        </w:tc>
      </w:tr>
      <w:tr w:rsidR="00EF6108" w14:paraId="59054CB7" w14:textId="77777777" w:rsidTr="00EF6108">
        <w:tc>
          <w:tcPr>
            <w:tcW w:w="2518" w:type="dxa"/>
          </w:tcPr>
          <w:p w14:paraId="0E0A7251" w14:textId="77777777" w:rsidR="00EF6108" w:rsidRPr="00EF6108" w:rsidRDefault="00EF6108" w:rsidP="00032841">
            <w:pPr>
              <w:pStyle w:val="BodyText"/>
              <w:rPr>
                <w:rFonts w:ascii="Arial" w:hAnsi="Arial" w:cs="Arial"/>
                <w:b/>
                <w:szCs w:val="22"/>
                <w:lang w:val="en-AU"/>
              </w:rPr>
            </w:pPr>
            <w:r w:rsidRPr="00EF6108">
              <w:rPr>
                <w:rFonts w:ascii="Arial" w:hAnsi="Arial" w:cs="Arial"/>
                <w:b/>
                <w:szCs w:val="22"/>
                <w:lang w:val="en-AU"/>
              </w:rPr>
              <w:t>Comprehensive</w:t>
            </w:r>
          </w:p>
        </w:tc>
        <w:tc>
          <w:tcPr>
            <w:tcW w:w="1418" w:type="dxa"/>
          </w:tcPr>
          <w:p w14:paraId="41D04C24" w14:textId="77777777" w:rsidR="00EF6108" w:rsidRPr="00EF6108" w:rsidRDefault="00EF6108" w:rsidP="00EF6108">
            <w:pPr>
              <w:pStyle w:val="BodyText"/>
              <w:jc w:val="center"/>
              <w:rPr>
                <w:rFonts w:ascii="Arial" w:hAnsi="Arial" w:cs="Arial"/>
                <w:b/>
                <w:sz w:val="24"/>
                <w:szCs w:val="24"/>
                <w:lang w:val="en-AU"/>
              </w:rPr>
            </w:pPr>
          </w:p>
        </w:tc>
        <w:tc>
          <w:tcPr>
            <w:tcW w:w="1275" w:type="dxa"/>
          </w:tcPr>
          <w:p w14:paraId="6F05DC30" w14:textId="77777777" w:rsidR="00EF6108" w:rsidRPr="00EF6108" w:rsidRDefault="00EF6108" w:rsidP="00EF6108">
            <w:pPr>
              <w:pStyle w:val="BodyText"/>
              <w:jc w:val="center"/>
              <w:rPr>
                <w:rFonts w:ascii="Arial" w:hAnsi="Arial" w:cs="Arial"/>
                <w:b/>
                <w:sz w:val="24"/>
                <w:szCs w:val="24"/>
                <w:lang w:val="en-AU"/>
              </w:rPr>
            </w:pPr>
          </w:p>
        </w:tc>
        <w:tc>
          <w:tcPr>
            <w:tcW w:w="1276" w:type="dxa"/>
          </w:tcPr>
          <w:p w14:paraId="4EDD18D8" w14:textId="77777777" w:rsidR="00EF6108" w:rsidRPr="00EF6108" w:rsidRDefault="00EF6108" w:rsidP="00EF6108">
            <w:pPr>
              <w:pStyle w:val="BodyText"/>
              <w:jc w:val="center"/>
              <w:rPr>
                <w:rFonts w:ascii="Arial" w:hAnsi="Arial" w:cs="Arial"/>
                <w:b/>
                <w:sz w:val="24"/>
                <w:szCs w:val="24"/>
                <w:lang w:val="en-AU"/>
              </w:rPr>
            </w:pPr>
          </w:p>
        </w:tc>
        <w:tc>
          <w:tcPr>
            <w:tcW w:w="1276" w:type="dxa"/>
          </w:tcPr>
          <w:p w14:paraId="130EF69B" w14:textId="77777777" w:rsidR="00EF6108" w:rsidRPr="00EF6108" w:rsidRDefault="00EF6108" w:rsidP="00EF6108">
            <w:pPr>
              <w:pStyle w:val="BodyText"/>
              <w:jc w:val="center"/>
              <w:rPr>
                <w:rFonts w:ascii="Arial" w:hAnsi="Arial" w:cs="Arial"/>
                <w:b/>
                <w:sz w:val="24"/>
                <w:szCs w:val="24"/>
                <w:lang w:val="en-AU"/>
              </w:rPr>
            </w:pPr>
          </w:p>
        </w:tc>
        <w:tc>
          <w:tcPr>
            <w:tcW w:w="1357" w:type="dxa"/>
          </w:tcPr>
          <w:p w14:paraId="40174D82" w14:textId="77777777" w:rsidR="00EF6108" w:rsidRPr="00EF6108" w:rsidRDefault="00EF6108" w:rsidP="00EF6108">
            <w:pPr>
              <w:pStyle w:val="BodyText"/>
              <w:jc w:val="center"/>
              <w:rPr>
                <w:rFonts w:ascii="Arial" w:hAnsi="Arial" w:cs="Arial"/>
                <w:b/>
                <w:sz w:val="24"/>
                <w:szCs w:val="24"/>
                <w:lang w:val="en-AU"/>
              </w:rPr>
            </w:pPr>
            <w:r w:rsidRPr="00EF6108">
              <w:rPr>
                <w:rFonts w:ascii="Arial" w:hAnsi="Arial" w:cs="Arial"/>
                <w:b/>
                <w:sz w:val="24"/>
                <w:szCs w:val="24"/>
                <w:lang w:val="en-AU"/>
              </w:rPr>
              <w:sym w:font="Wingdings" w:char="F0FC"/>
            </w:r>
          </w:p>
        </w:tc>
      </w:tr>
    </w:tbl>
    <w:p w14:paraId="3B5CF62D" w14:textId="77777777" w:rsidR="00B55D56" w:rsidRDefault="00B55D56" w:rsidP="002B19D5">
      <w:pPr>
        <w:pStyle w:val="BodyText"/>
        <w:spacing w:line="312" w:lineRule="auto"/>
        <w:jc w:val="center"/>
        <w:rPr>
          <w:rFonts w:ascii="Arial" w:hAnsi="Arial" w:cs="Arial"/>
          <w:szCs w:val="22"/>
          <w:lang w:val="en-AU"/>
        </w:rPr>
      </w:pPr>
    </w:p>
    <w:p w14:paraId="17281B84" w14:textId="77777777" w:rsidR="00725043" w:rsidRDefault="00725043">
      <w:pPr>
        <w:rPr>
          <w:rFonts w:ascii="Arial" w:hAnsi="Arial" w:cs="Arial"/>
          <w:b/>
          <w:sz w:val="22"/>
          <w:szCs w:val="22"/>
          <w:lang w:val="en-AU"/>
        </w:rPr>
      </w:pPr>
      <w:r>
        <w:rPr>
          <w:rFonts w:ascii="Arial" w:hAnsi="Arial" w:cs="Arial"/>
          <w:b/>
          <w:szCs w:val="22"/>
          <w:lang w:val="en-AU"/>
        </w:rPr>
        <w:br w:type="page"/>
      </w:r>
    </w:p>
    <w:p w14:paraId="785CF330" w14:textId="1E49FAD2" w:rsidR="002B19D5" w:rsidRPr="002B19D5" w:rsidRDefault="002B19D5" w:rsidP="00A33C95">
      <w:pPr>
        <w:pStyle w:val="BodyText"/>
        <w:spacing w:line="312" w:lineRule="auto"/>
        <w:ind w:left="284"/>
        <w:rPr>
          <w:rFonts w:ascii="Arial" w:hAnsi="Arial" w:cs="Arial"/>
          <w:b/>
          <w:szCs w:val="22"/>
          <w:lang w:val="en-AU"/>
        </w:rPr>
      </w:pPr>
      <w:r w:rsidRPr="002B19D5">
        <w:rPr>
          <w:rFonts w:ascii="Arial" w:hAnsi="Arial" w:cs="Arial"/>
          <w:b/>
          <w:szCs w:val="22"/>
          <w:lang w:val="en-AU"/>
        </w:rPr>
        <w:lastRenderedPageBreak/>
        <w:t>Types of Financial Assessment</w:t>
      </w:r>
    </w:p>
    <w:p w14:paraId="20EA6649" w14:textId="77777777" w:rsidR="002B19D5" w:rsidRDefault="002B19D5" w:rsidP="0018313A">
      <w:pPr>
        <w:pStyle w:val="BodyText"/>
        <w:spacing w:line="312" w:lineRule="auto"/>
        <w:rPr>
          <w:rFonts w:ascii="Arial" w:hAnsi="Arial" w:cs="Arial"/>
          <w:szCs w:val="22"/>
          <w:lang w:val="en-AU"/>
        </w:rPr>
      </w:pPr>
    </w:p>
    <w:p w14:paraId="5B62BD15" w14:textId="77777777" w:rsidR="00550B71" w:rsidRDefault="0059659D" w:rsidP="00550B71">
      <w:pPr>
        <w:pStyle w:val="BodyText"/>
        <w:spacing w:line="312" w:lineRule="auto"/>
        <w:rPr>
          <w:rFonts w:ascii="Arial" w:hAnsi="Arial" w:cs="Arial"/>
          <w:szCs w:val="22"/>
          <w:lang w:val="en-AU"/>
        </w:rPr>
      </w:pPr>
      <w:r>
        <w:rPr>
          <w:rFonts w:ascii="Arial" w:hAnsi="Arial" w:cs="Arial"/>
          <w:szCs w:val="22"/>
          <w:lang w:val="en-AU"/>
        </w:rPr>
        <w:t xml:space="preserve">Service Providers may be required to carry out a </w:t>
      </w:r>
      <w:r w:rsidR="00550B71">
        <w:rPr>
          <w:rFonts w:ascii="Arial" w:hAnsi="Arial" w:cs="Arial"/>
          <w:szCs w:val="22"/>
          <w:lang w:val="en-AU"/>
        </w:rPr>
        <w:t>financial assessment</w:t>
      </w:r>
      <w:r>
        <w:rPr>
          <w:rFonts w:ascii="Arial" w:hAnsi="Arial" w:cs="Arial"/>
          <w:szCs w:val="22"/>
          <w:lang w:val="en-AU"/>
        </w:rPr>
        <w:t xml:space="preserve"> for one or more </w:t>
      </w:r>
      <w:r w:rsidR="00771C2B">
        <w:rPr>
          <w:rFonts w:ascii="Arial" w:hAnsi="Arial" w:cs="Arial"/>
          <w:szCs w:val="22"/>
          <w:lang w:val="en-AU"/>
        </w:rPr>
        <w:t xml:space="preserve">of </w:t>
      </w:r>
      <w:r>
        <w:rPr>
          <w:rFonts w:ascii="Arial" w:hAnsi="Arial" w:cs="Arial"/>
          <w:szCs w:val="22"/>
          <w:lang w:val="en-AU"/>
        </w:rPr>
        <w:t>the following types</w:t>
      </w:r>
      <w:r w:rsidR="00550B71">
        <w:rPr>
          <w:rFonts w:ascii="Arial" w:hAnsi="Arial" w:cs="Arial"/>
          <w:szCs w:val="22"/>
          <w:lang w:val="en-AU"/>
        </w:rPr>
        <w:t>:</w:t>
      </w:r>
    </w:p>
    <w:p w14:paraId="75FCC22A" w14:textId="77777777" w:rsidR="00550B71" w:rsidRDefault="00550B71" w:rsidP="0018313A">
      <w:pPr>
        <w:pStyle w:val="BodyText"/>
        <w:spacing w:line="312" w:lineRule="auto"/>
        <w:rPr>
          <w:rFonts w:ascii="Arial" w:hAnsi="Arial" w:cs="Arial"/>
          <w:szCs w:val="22"/>
          <w:lang w:val="en-AU"/>
        </w:rPr>
      </w:pPr>
    </w:p>
    <w:p w14:paraId="7CB1C8E7" w14:textId="77777777" w:rsidR="00550B71" w:rsidRDefault="00550B71" w:rsidP="005218E2">
      <w:pPr>
        <w:pStyle w:val="BodyText"/>
        <w:numPr>
          <w:ilvl w:val="0"/>
          <w:numId w:val="19"/>
        </w:numPr>
        <w:spacing w:line="312" w:lineRule="auto"/>
        <w:rPr>
          <w:rFonts w:ascii="Arial" w:hAnsi="Arial" w:cs="Arial"/>
          <w:szCs w:val="22"/>
          <w:lang w:val="en-AU"/>
        </w:rPr>
      </w:pPr>
      <w:r w:rsidRPr="00550B71">
        <w:rPr>
          <w:rFonts w:ascii="Arial" w:hAnsi="Arial" w:cs="Arial"/>
          <w:szCs w:val="22"/>
          <w:lang w:val="en-AU"/>
        </w:rPr>
        <w:t xml:space="preserve">Prequalification - evaluation of the financial capacity of contractors </w:t>
      </w:r>
      <w:r w:rsidR="00DF192B">
        <w:rPr>
          <w:rFonts w:ascii="Arial" w:hAnsi="Arial" w:cs="Arial"/>
          <w:szCs w:val="22"/>
          <w:lang w:val="en-AU"/>
        </w:rPr>
        <w:t xml:space="preserve">or suppliers </w:t>
      </w:r>
      <w:r w:rsidRPr="00550B71">
        <w:rPr>
          <w:rFonts w:ascii="Arial" w:hAnsi="Arial" w:cs="Arial"/>
          <w:szCs w:val="22"/>
          <w:lang w:val="en-AU"/>
        </w:rPr>
        <w:t>seeking prequ</w:t>
      </w:r>
      <w:r w:rsidR="00DF192B">
        <w:rPr>
          <w:rFonts w:ascii="Arial" w:hAnsi="Arial" w:cs="Arial"/>
          <w:szCs w:val="22"/>
          <w:lang w:val="en-AU"/>
        </w:rPr>
        <w:t>alification for construction,</w:t>
      </w:r>
      <w:r w:rsidRPr="00550B71">
        <w:rPr>
          <w:rFonts w:ascii="Arial" w:hAnsi="Arial" w:cs="Arial"/>
          <w:szCs w:val="22"/>
          <w:lang w:val="en-AU"/>
        </w:rPr>
        <w:t xml:space="preserve"> f</w:t>
      </w:r>
      <w:r w:rsidR="00DF192B">
        <w:rPr>
          <w:rFonts w:ascii="Arial" w:hAnsi="Arial" w:cs="Arial"/>
          <w:szCs w:val="22"/>
          <w:lang w:val="en-AU"/>
        </w:rPr>
        <w:t>acilities maintenance,</w:t>
      </w:r>
      <w:r w:rsidR="00DF192B" w:rsidRPr="00550B71">
        <w:rPr>
          <w:rFonts w:ascii="Arial" w:hAnsi="Arial" w:cs="Arial"/>
          <w:szCs w:val="22"/>
          <w:lang w:val="en-AU"/>
        </w:rPr>
        <w:t xml:space="preserve"> general goods and services, Information, Communication and Technology (ICT), trade services, complex medical diagnostic equipment, service consultants and other goods and services</w:t>
      </w:r>
      <w:r w:rsidR="00DF192B">
        <w:rPr>
          <w:rFonts w:ascii="Arial" w:hAnsi="Arial" w:cs="Arial"/>
          <w:szCs w:val="22"/>
          <w:lang w:val="en-AU"/>
        </w:rPr>
        <w:t xml:space="preserve"> contracts.</w:t>
      </w:r>
    </w:p>
    <w:p w14:paraId="4B754BAA" w14:textId="77777777" w:rsidR="00DF192B" w:rsidRPr="00550B71" w:rsidRDefault="00DF192B" w:rsidP="00DF192B">
      <w:pPr>
        <w:pStyle w:val="BodyText"/>
        <w:spacing w:line="312" w:lineRule="auto"/>
        <w:ind w:left="720"/>
        <w:rPr>
          <w:rFonts w:ascii="Arial" w:hAnsi="Arial" w:cs="Arial"/>
          <w:szCs w:val="22"/>
          <w:lang w:val="en-AU"/>
        </w:rPr>
      </w:pPr>
    </w:p>
    <w:p w14:paraId="6DE49B70" w14:textId="77777777" w:rsidR="00550B71" w:rsidRPr="00550B71" w:rsidRDefault="00550B71" w:rsidP="005218E2">
      <w:pPr>
        <w:pStyle w:val="BodyText"/>
        <w:numPr>
          <w:ilvl w:val="0"/>
          <w:numId w:val="19"/>
        </w:numPr>
        <w:spacing w:line="312" w:lineRule="auto"/>
        <w:rPr>
          <w:rFonts w:ascii="Arial" w:hAnsi="Arial" w:cs="Arial"/>
          <w:szCs w:val="22"/>
          <w:lang w:val="en-AU"/>
        </w:rPr>
      </w:pPr>
      <w:r w:rsidRPr="00550B71">
        <w:rPr>
          <w:rFonts w:ascii="Arial" w:hAnsi="Arial" w:cs="Arial"/>
          <w:szCs w:val="22"/>
          <w:lang w:val="en-AU"/>
        </w:rPr>
        <w:t>Tender - evaluation of the financial capacity of tenderers before they are awarded a contract for construction or facilities maintenance</w:t>
      </w:r>
      <w:r w:rsidR="00DF192B">
        <w:rPr>
          <w:rFonts w:ascii="Arial" w:hAnsi="Arial" w:cs="Arial"/>
          <w:szCs w:val="22"/>
          <w:lang w:val="en-AU"/>
        </w:rPr>
        <w:t xml:space="preserve">, </w:t>
      </w:r>
      <w:r w:rsidR="00DF192B" w:rsidRPr="00550B71">
        <w:rPr>
          <w:rFonts w:ascii="Arial" w:hAnsi="Arial" w:cs="Arial"/>
          <w:szCs w:val="22"/>
          <w:lang w:val="en-AU"/>
        </w:rPr>
        <w:t>general goods and services, Information, Communication and Technology (ICT), trade services, complex medical diagnostic equipment, service consultants and other goods and services</w:t>
      </w:r>
      <w:r w:rsidR="00DF192B">
        <w:rPr>
          <w:rFonts w:ascii="Arial" w:hAnsi="Arial" w:cs="Arial"/>
          <w:szCs w:val="22"/>
          <w:lang w:val="en-AU"/>
        </w:rPr>
        <w:t>.</w:t>
      </w:r>
    </w:p>
    <w:p w14:paraId="762BF9FE" w14:textId="77777777" w:rsidR="00DF192B" w:rsidRDefault="00DF192B" w:rsidP="00DF192B">
      <w:pPr>
        <w:pStyle w:val="BodyText"/>
        <w:spacing w:line="312" w:lineRule="auto"/>
        <w:ind w:left="720"/>
        <w:rPr>
          <w:rFonts w:ascii="Arial" w:hAnsi="Arial" w:cs="Arial"/>
          <w:szCs w:val="22"/>
          <w:lang w:val="en-AU"/>
        </w:rPr>
      </w:pPr>
    </w:p>
    <w:p w14:paraId="10226B1B" w14:textId="77777777" w:rsidR="00550B71" w:rsidRPr="00550B71" w:rsidRDefault="00550B71" w:rsidP="005218E2">
      <w:pPr>
        <w:pStyle w:val="BodyText"/>
        <w:numPr>
          <w:ilvl w:val="0"/>
          <w:numId w:val="19"/>
        </w:numPr>
        <w:spacing w:line="312" w:lineRule="auto"/>
        <w:rPr>
          <w:rFonts w:ascii="Arial" w:hAnsi="Arial" w:cs="Arial"/>
          <w:szCs w:val="22"/>
          <w:lang w:val="en-AU"/>
        </w:rPr>
      </w:pPr>
      <w:r w:rsidRPr="00550B71">
        <w:rPr>
          <w:rFonts w:ascii="Arial" w:hAnsi="Arial" w:cs="Arial"/>
          <w:szCs w:val="22"/>
          <w:lang w:val="en-AU"/>
        </w:rPr>
        <w:t xml:space="preserve">Monitoring – includes updates on a previous financial assessment and the on-going evaluation of the financial capacity of service providers with contracts that are in progress. </w:t>
      </w:r>
    </w:p>
    <w:p w14:paraId="13739898" w14:textId="77777777" w:rsidR="00550B71" w:rsidRDefault="00550B71" w:rsidP="0018313A">
      <w:pPr>
        <w:pStyle w:val="BodyText"/>
        <w:spacing w:line="312" w:lineRule="auto"/>
        <w:rPr>
          <w:rFonts w:ascii="Arial" w:hAnsi="Arial" w:cs="Arial"/>
          <w:szCs w:val="22"/>
          <w:lang w:val="en-AU"/>
        </w:rPr>
      </w:pPr>
    </w:p>
    <w:p w14:paraId="54B1B205" w14:textId="77777777" w:rsidR="00084655" w:rsidRPr="00383AE0" w:rsidRDefault="00084655" w:rsidP="006F2994">
      <w:pPr>
        <w:spacing w:line="312" w:lineRule="auto"/>
        <w:rPr>
          <w:rFonts w:ascii="Arial" w:hAnsi="Arial" w:cs="Arial"/>
          <w:sz w:val="22"/>
          <w:szCs w:val="22"/>
          <w:lang w:val="en-AU"/>
        </w:rPr>
      </w:pPr>
      <w:r w:rsidRPr="00383AE0">
        <w:rPr>
          <w:rFonts w:ascii="Arial" w:hAnsi="Arial" w:cs="Arial"/>
          <w:b/>
          <w:i/>
          <w:sz w:val="22"/>
          <w:szCs w:val="22"/>
          <w:lang w:val="en-AU"/>
        </w:rPr>
        <w:t>On what terms are service providers from the Scheme engaged?</w:t>
      </w:r>
    </w:p>
    <w:p w14:paraId="40074980" w14:textId="77777777" w:rsidR="00084655" w:rsidRPr="00383AE0" w:rsidRDefault="00084655" w:rsidP="005237A3">
      <w:pPr>
        <w:spacing w:line="312" w:lineRule="auto"/>
        <w:jc w:val="both"/>
        <w:rPr>
          <w:rFonts w:ascii="Arial" w:hAnsi="Arial" w:cs="Arial"/>
          <w:b/>
          <w:i/>
          <w:sz w:val="22"/>
          <w:szCs w:val="22"/>
          <w:lang w:val="en-AU"/>
        </w:rPr>
      </w:pPr>
    </w:p>
    <w:p w14:paraId="729B8B9D" w14:textId="77777777" w:rsidR="00EC2AA5" w:rsidRDefault="00EC2AA5" w:rsidP="00EC2AA5">
      <w:pPr>
        <w:pStyle w:val="BodyText"/>
        <w:spacing w:line="312" w:lineRule="auto"/>
        <w:rPr>
          <w:rFonts w:ascii="Arial" w:hAnsi="Arial" w:cs="Arial"/>
          <w:szCs w:val="22"/>
          <w:lang w:val="en-AU"/>
        </w:rPr>
      </w:pPr>
      <w:r>
        <w:rPr>
          <w:rFonts w:ascii="Arial" w:hAnsi="Arial" w:cs="Arial"/>
          <w:szCs w:val="22"/>
          <w:lang w:val="en-AU"/>
        </w:rPr>
        <w:t>Agencies can place an order to a Service Pro</w:t>
      </w:r>
      <w:r w:rsidR="00F74E3C">
        <w:rPr>
          <w:rFonts w:ascii="Arial" w:hAnsi="Arial" w:cs="Arial"/>
          <w:szCs w:val="22"/>
          <w:lang w:val="en-AU"/>
        </w:rPr>
        <w:t>vider using the standard Order F</w:t>
      </w:r>
      <w:r>
        <w:rPr>
          <w:rFonts w:ascii="Arial" w:hAnsi="Arial" w:cs="Arial"/>
          <w:szCs w:val="22"/>
          <w:lang w:val="en-AU"/>
        </w:rPr>
        <w:t xml:space="preserve">orm set out in Schedule 4 of the Scheme Conditions. </w:t>
      </w:r>
      <w:r w:rsidRPr="00383AE0">
        <w:rPr>
          <w:rFonts w:ascii="Arial" w:hAnsi="Arial" w:cs="Arial"/>
          <w:szCs w:val="22"/>
          <w:lang w:val="en-AU"/>
        </w:rPr>
        <w:t xml:space="preserve">Each </w:t>
      </w:r>
      <w:r>
        <w:rPr>
          <w:rFonts w:ascii="Arial" w:hAnsi="Arial" w:cs="Arial"/>
          <w:szCs w:val="22"/>
          <w:lang w:val="en-AU"/>
        </w:rPr>
        <w:t>order</w:t>
      </w:r>
      <w:r w:rsidRPr="00383AE0">
        <w:rPr>
          <w:rFonts w:ascii="Arial" w:hAnsi="Arial" w:cs="Arial"/>
          <w:szCs w:val="22"/>
          <w:lang w:val="en-AU"/>
        </w:rPr>
        <w:t xml:space="preserve"> will be considered a separate and distinct engagement</w:t>
      </w:r>
      <w:r>
        <w:rPr>
          <w:rFonts w:ascii="Arial" w:hAnsi="Arial" w:cs="Arial"/>
          <w:szCs w:val="22"/>
          <w:lang w:val="en-AU"/>
        </w:rPr>
        <w:t xml:space="preserve"> but there is no need to sign separate agreements for each financial assessment engagement. </w:t>
      </w:r>
      <w:r w:rsidRPr="00383AE0">
        <w:rPr>
          <w:rFonts w:ascii="Arial" w:hAnsi="Arial" w:cs="Arial"/>
          <w:szCs w:val="22"/>
          <w:lang w:val="en-AU"/>
        </w:rPr>
        <w:t xml:space="preserve">The engaging </w:t>
      </w:r>
      <w:r>
        <w:rPr>
          <w:rFonts w:ascii="Arial" w:hAnsi="Arial" w:cs="Arial"/>
          <w:szCs w:val="22"/>
          <w:lang w:val="en-AU"/>
        </w:rPr>
        <w:t>Agency and the Service P</w:t>
      </w:r>
      <w:r w:rsidRPr="00383AE0">
        <w:rPr>
          <w:rFonts w:ascii="Arial" w:hAnsi="Arial" w:cs="Arial"/>
          <w:szCs w:val="22"/>
          <w:lang w:val="en-AU"/>
        </w:rPr>
        <w:t xml:space="preserve">rovider </w:t>
      </w:r>
      <w:r>
        <w:rPr>
          <w:rFonts w:ascii="Arial" w:hAnsi="Arial" w:cs="Arial"/>
          <w:szCs w:val="22"/>
          <w:lang w:val="en-AU"/>
        </w:rPr>
        <w:t xml:space="preserve">are deemed to have entered into the </w:t>
      </w:r>
      <w:r w:rsidRPr="0048418B">
        <w:rPr>
          <w:rFonts w:ascii="Arial" w:hAnsi="Arial" w:cs="Arial"/>
          <w:szCs w:val="22"/>
          <w:lang w:val="en-AU"/>
        </w:rPr>
        <w:t>Standard Form Agreement</w:t>
      </w:r>
      <w:r>
        <w:rPr>
          <w:rFonts w:ascii="Arial" w:hAnsi="Arial" w:cs="Arial"/>
          <w:szCs w:val="22"/>
          <w:lang w:val="en-AU"/>
        </w:rPr>
        <w:t xml:space="preserve"> set out in</w:t>
      </w:r>
      <w:r w:rsidRPr="00383AE0">
        <w:rPr>
          <w:rFonts w:ascii="Arial" w:hAnsi="Arial" w:cs="Arial"/>
          <w:szCs w:val="22"/>
          <w:lang w:val="en-AU"/>
        </w:rPr>
        <w:t xml:space="preserve"> Schedule 2 of the Scheme Conditions</w:t>
      </w:r>
      <w:r>
        <w:rPr>
          <w:rFonts w:ascii="Arial" w:hAnsi="Arial" w:cs="Arial"/>
          <w:szCs w:val="22"/>
          <w:lang w:val="en-AU"/>
        </w:rPr>
        <w:t xml:space="preserve"> at the time an order is made.</w:t>
      </w:r>
    </w:p>
    <w:p w14:paraId="5447F740" w14:textId="77777777" w:rsidR="00EC2AA5" w:rsidRDefault="00EC2AA5" w:rsidP="005237A3">
      <w:pPr>
        <w:pStyle w:val="BodyText"/>
        <w:spacing w:line="312" w:lineRule="auto"/>
        <w:rPr>
          <w:rFonts w:ascii="Arial" w:hAnsi="Arial" w:cs="Arial"/>
          <w:szCs w:val="22"/>
          <w:lang w:val="en-AU"/>
        </w:rPr>
      </w:pPr>
    </w:p>
    <w:p w14:paraId="67E53DC5" w14:textId="77777777" w:rsidR="00CD68DC" w:rsidRPr="00383AE0" w:rsidRDefault="00CD68DC" w:rsidP="00CD68DC">
      <w:pPr>
        <w:pStyle w:val="BodyText"/>
        <w:spacing w:line="312" w:lineRule="auto"/>
        <w:rPr>
          <w:rFonts w:ascii="Arial" w:hAnsi="Arial" w:cs="Arial"/>
          <w:szCs w:val="22"/>
          <w:lang w:val="en-AU"/>
        </w:rPr>
      </w:pPr>
      <w:r>
        <w:rPr>
          <w:rFonts w:ascii="Arial" w:hAnsi="Arial" w:cs="Arial"/>
          <w:szCs w:val="22"/>
          <w:lang w:val="en-AU"/>
        </w:rPr>
        <w:t>Agencies can send the order form to Service Providers in hard copy or through an electronic ordering facility, if offered by the Service Provider. Any order placed electronically via the Service Provider’s database</w:t>
      </w:r>
      <w:r w:rsidR="00D63DA2">
        <w:rPr>
          <w:rFonts w:ascii="Arial" w:hAnsi="Arial" w:cs="Arial"/>
          <w:szCs w:val="22"/>
          <w:lang w:val="en-AU"/>
        </w:rPr>
        <w:t>,</w:t>
      </w:r>
      <w:r>
        <w:rPr>
          <w:rFonts w:ascii="Arial" w:hAnsi="Arial" w:cs="Arial"/>
          <w:szCs w:val="22"/>
          <w:lang w:val="en-AU"/>
        </w:rPr>
        <w:t xml:space="preserve"> and provided in the prescribed format</w:t>
      </w:r>
      <w:r w:rsidR="00D63DA2">
        <w:rPr>
          <w:rFonts w:ascii="Arial" w:hAnsi="Arial" w:cs="Arial"/>
          <w:szCs w:val="22"/>
          <w:lang w:val="en-AU"/>
        </w:rPr>
        <w:t>,</w:t>
      </w:r>
      <w:r>
        <w:rPr>
          <w:rFonts w:ascii="Arial" w:hAnsi="Arial" w:cs="Arial"/>
          <w:szCs w:val="22"/>
          <w:lang w:val="en-AU"/>
        </w:rPr>
        <w:t xml:space="preserve"> is deemed to be an order placed under the Scheme.</w:t>
      </w:r>
      <w:r w:rsidR="007D36E4">
        <w:rPr>
          <w:rFonts w:ascii="Arial" w:hAnsi="Arial" w:cs="Arial"/>
          <w:szCs w:val="22"/>
          <w:lang w:val="en-AU"/>
        </w:rPr>
        <w:t xml:space="preserve"> Any financial assessment service </w:t>
      </w:r>
      <w:r w:rsidR="00B95E20">
        <w:rPr>
          <w:rFonts w:ascii="Arial" w:hAnsi="Arial" w:cs="Arial"/>
          <w:szCs w:val="22"/>
          <w:lang w:val="en-AU"/>
        </w:rPr>
        <w:t xml:space="preserve">provided </w:t>
      </w:r>
      <w:r w:rsidR="007D36E4">
        <w:rPr>
          <w:rFonts w:ascii="Arial" w:hAnsi="Arial" w:cs="Arial"/>
          <w:szCs w:val="22"/>
          <w:lang w:val="en-AU"/>
        </w:rPr>
        <w:t>not supplied in this format is deemed to have occurred outside of the Scheme.</w:t>
      </w:r>
    </w:p>
    <w:p w14:paraId="607FA181" w14:textId="77777777" w:rsidR="00084655" w:rsidRDefault="00084655" w:rsidP="00640D53">
      <w:pPr>
        <w:pStyle w:val="BodyText"/>
        <w:spacing w:line="312" w:lineRule="auto"/>
        <w:jc w:val="left"/>
        <w:rPr>
          <w:rFonts w:ascii="Arial" w:hAnsi="Arial" w:cs="Arial"/>
          <w:szCs w:val="22"/>
          <w:lang w:val="en-AU"/>
        </w:rPr>
      </w:pPr>
    </w:p>
    <w:p w14:paraId="3702B65C" w14:textId="77777777" w:rsidR="00725043" w:rsidRDefault="00725043">
      <w:pPr>
        <w:rPr>
          <w:rFonts w:ascii="Arial" w:hAnsi="Arial" w:cs="Arial"/>
          <w:b/>
          <w:i/>
          <w:sz w:val="22"/>
          <w:szCs w:val="22"/>
          <w:lang w:val="en-AU"/>
        </w:rPr>
      </w:pPr>
      <w:r>
        <w:rPr>
          <w:rFonts w:ascii="Arial" w:hAnsi="Arial" w:cs="Arial"/>
          <w:b/>
          <w:i/>
          <w:szCs w:val="22"/>
          <w:lang w:val="en-AU"/>
        </w:rPr>
        <w:br w:type="page"/>
      </w:r>
    </w:p>
    <w:p w14:paraId="1B63C422" w14:textId="78B44688" w:rsidR="00E25A2A" w:rsidRPr="00383AE0" w:rsidRDefault="00E25A2A" w:rsidP="00E25A2A">
      <w:pPr>
        <w:pStyle w:val="BodyText"/>
        <w:spacing w:line="312" w:lineRule="auto"/>
        <w:jc w:val="left"/>
        <w:rPr>
          <w:rFonts w:ascii="Arial" w:hAnsi="Arial" w:cs="Arial"/>
          <w:b/>
          <w:i/>
          <w:szCs w:val="22"/>
          <w:lang w:val="en-AU"/>
        </w:rPr>
      </w:pPr>
      <w:r>
        <w:rPr>
          <w:rFonts w:ascii="Arial" w:hAnsi="Arial" w:cs="Arial"/>
          <w:b/>
          <w:i/>
          <w:szCs w:val="22"/>
          <w:lang w:val="en-AU"/>
        </w:rPr>
        <w:lastRenderedPageBreak/>
        <w:t>What information is required by the Service Providers in carrying out the financial assessments</w:t>
      </w:r>
      <w:r w:rsidRPr="00383AE0">
        <w:rPr>
          <w:rFonts w:ascii="Arial" w:hAnsi="Arial" w:cs="Arial"/>
          <w:b/>
          <w:i/>
          <w:szCs w:val="22"/>
          <w:lang w:val="en-AU"/>
        </w:rPr>
        <w:t>?</w:t>
      </w:r>
    </w:p>
    <w:p w14:paraId="5D67FFE7" w14:textId="77777777" w:rsidR="00D177F4" w:rsidRDefault="00D177F4" w:rsidP="00010518">
      <w:pPr>
        <w:pStyle w:val="BodyText"/>
        <w:spacing w:line="312" w:lineRule="auto"/>
        <w:rPr>
          <w:rFonts w:ascii="Arial" w:hAnsi="Arial" w:cs="Arial"/>
          <w:szCs w:val="22"/>
          <w:lang w:val="en-AU"/>
        </w:rPr>
      </w:pPr>
    </w:p>
    <w:p w14:paraId="79D1198E" w14:textId="77777777" w:rsidR="00E25A2A" w:rsidRDefault="00010518" w:rsidP="00010518">
      <w:pPr>
        <w:pStyle w:val="BodyText"/>
        <w:spacing w:line="312" w:lineRule="auto"/>
        <w:rPr>
          <w:rFonts w:ascii="Arial" w:hAnsi="Arial" w:cs="Arial"/>
          <w:szCs w:val="22"/>
          <w:lang w:val="en-AU"/>
        </w:rPr>
      </w:pPr>
      <w:r>
        <w:rPr>
          <w:rFonts w:ascii="Arial" w:hAnsi="Arial" w:cs="Arial"/>
          <w:szCs w:val="22"/>
          <w:lang w:val="en-AU"/>
        </w:rPr>
        <w:t>There are several factors that will impact the information which will be required by a Service Provider to carry out the financial assessment. Some of these factors include the level and type of assessment requested by the Agency and the size and type of the organisation being assessed.</w:t>
      </w:r>
    </w:p>
    <w:p w14:paraId="65CE5837" w14:textId="77777777" w:rsidR="00010518" w:rsidRDefault="00010518" w:rsidP="00010518">
      <w:pPr>
        <w:pStyle w:val="BodyText"/>
        <w:spacing w:line="312" w:lineRule="auto"/>
        <w:rPr>
          <w:rFonts w:ascii="Arial" w:hAnsi="Arial" w:cs="Arial"/>
          <w:szCs w:val="22"/>
          <w:lang w:val="en-AU"/>
        </w:rPr>
      </w:pPr>
    </w:p>
    <w:p w14:paraId="381B2B18" w14:textId="77777777" w:rsidR="00010518" w:rsidRDefault="00010518" w:rsidP="00010518">
      <w:pPr>
        <w:pStyle w:val="BodyText"/>
        <w:spacing w:line="312" w:lineRule="auto"/>
        <w:rPr>
          <w:rFonts w:ascii="Arial" w:hAnsi="Arial" w:cs="Arial"/>
          <w:szCs w:val="22"/>
          <w:lang w:val="en-AU"/>
        </w:rPr>
      </w:pPr>
      <w:r>
        <w:rPr>
          <w:rFonts w:ascii="Arial" w:hAnsi="Arial" w:cs="Arial"/>
          <w:szCs w:val="22"/>
          <w:lang w:val="en-AU"/>
        </w:rPr>
        <w:t>The following are examples, but are not exhaustive, of possible information and/or documents that will be obtained from or about the organisation subject to assessment:</w:t>
      </w:r>
    </w:p>
    <w:p w14:paraId="05510DE4" w14:textId="77777777" w:rsidR="00010518" w:rsidRDefault="00010518" w:rsidP="00640D53">
      <w:pPr>
        <w:pStyle w:val="BodyText"/>
        <w:spacing w:line="312" w:lineRule="auto"/>
        <w:jc w:val="left"/>
        <w:rPr>
          <w:rFonts w:ascii="Arial" w:hAnsi="Arial" w:cs="Arial"/>
          <w:szCs w:val="22"/>
          <w:lang w:val="en-AU"/>
        </w:rPr>
      </w:pPr>
    </w:p>
    <w:p w14:paraId="118E92F6" w14:textId="77777777" w:rsidR="000B1A24" w:rsidRDefault="000B1A24" w:rsidP="000B1A24">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Organisational and legal structure</w:t>
      </w:r>
    </w:p>
    <w:p w14:paraId="25A8A483" w14:textId="77777777" w:rsidR="000B1A24" w:rsidRDefault="000B1A24" w:rsidP="000B1A24">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Corporate and directors’ details</w:t>
      </w:r>
    </w:p>
    <w:p w14:paraId="51BBF175" w14:textId="77777777" w:rsidR="00010518" w:rsidRDefault="00010518" w:rsidP="005218E2">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Annual reports</w:t>
      </w:r>
    </w:p>
    <w:p w14:paraId="322AF45D" w14:textId="77777777" w:rsidR="00010518" w:rsidRDefault="00010518" w:rsidP="005218E2">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Audited financial statements</w:t>
      </w:r>
    </w:p>
    <w:p w14:paraId="34ED6BFA" w14:textId="77777777" w:rsidR="00010518" w:rsidRDefault="00010518" w:rsidP="005218E2">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Management accounts</w:t>
      </w:r>
    </w:p>
    <w:p w14:paraId="135427A5" w14:textId="77777777" w:rsidR="001E1146" w:rsidRDefault="001E1146" w:rsidP="005218E2">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Cash flow projections</w:t>
      </w:r>
    </w:p>
    <w:p w14:paraId="1E81A5E8" w14:textId="77777777" w:rsidR="00010518" w:rsidRDefault="000B1A24" w:rsidP="005218E2">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Bank guarantees,</w:t>
      </w:r>
      <w:r w:rsidR="00010518">
        <w:rPr>
          <w:rFonts w:ascii="Arial" w:hAnsi="Arial" w:cs="Arial"/>
          <w:szCs w:val="22"/>
          <w:lang w:val="en-AU"/>
        </w:rPr>
        <w:t xml:space="preserve"> overdrafts</w:t>
      </w:r>
      <w:r>
        <w:rPr>
          <w:rFonts w:ascii="Arial" w:hAnsi="Arial" w:cs="Arial"/>
          <w:szCs w:val="22"/>
          <w:lang w:val="en-AU"/>
        </w:rPr>
        <w:t xml:space="preserve"> and other financing facilities</w:t>
      </w:r>
    </w:p>
    <w:p w14:paraId="6EC67B43" w14:textId="77777777" w:rsidR="00010518" w:rsidRDefault="00010518" w:rsidP="005218E2">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 xml:space="preserve">Court </w:t>
      </w:r>
      <w:r w:rsidR="001E1146">
        <w:rPr>
          <w:rFonts w:ascii="Arial" w:hAnsi="Arial" w:cs="Arial"/>
          <w:szCs w:val="22"/>
          <w:lang w:val="en-AU"/>
        </w:rPr>
        <w:t xml:space="preserve">or other regulatory </w:t>
      </w:r>
      <w:r>
        <w:rPr>
          <w:rFonts w:ascii="Arial" w:hAnsi="Arial" w:cs="Arial"/>
          <w:szCs w:val="22"/>
          <w:lang w:val="en-AU"/>
        </w:rPr>
        <w:t>notices</w:t>
      </w:r>
    </w:p>
    <w:p w14:paraId="4F73AC34" w14:textId="77777777" w:rsidR="000B1A24" w:rsidRDefault="000B1A24" w:rsidP="005218E2">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Work on hand and pipeline summary</w:t>
      </w:r>
    </w:p>
    <w:p w14:paraId="23A23244" w14:textId="77777777" w:rsidR="006951D7" w:rsidRDefault="006951D7" w:rsidP="005218E2">
      <w:pPr>
        <w:pStyle w:val="BodyText"/>
        <w:numPr>
          <w:ilvl w:val="0"/>
          <w:numId w:val="22"/>
        </w:numPr>
        <w:spacing w:line="312" w:lineRule="auto"/>
        <w:jc w:val="left"/>
        <w:rPr>
          <w:rFonts w:ascii="Arial" w:hAnsi="Arial" w:cs="Arial"/>
          <w:szCs w:val="22"/>
          <w:lang w:val="en-AU"/>
        </w:rPr>
      </w:pPr>
      <w:r>
        <w:rPr>
          <w:rFonts w:ascii="Arial" w:hAnsi="Arial" w:cs="Arial"/>
          <w:szCs w:val="22"/>
          <w:lang w:val="en-AU"/>
        </w:rPr>
        <w:t xml:space="preserve">Company search through </w:t>
      </w:r>
      <w:r w:rsidR="0089536E">
        <w:rPr>
          <w:rFonts w:ascii="Arial" w:hAnsi="Arial" w:cs="Arial"/>
          <w:szCs w:val="22"/>
          <w:lang w:val="en-AU"/>
        </w:rPr>
        <w:t>Australian Securities and Investments Commission (</w:t>
      </w:r>
      <w:r>
        <w:rPr>
          <w:rFonts w:ascii="Arial" w:hAnsi="Arial" w:cs="Arial"/>
          <w:szCs w:val="22"/>
          <w:lang w:val="en-AU"/>
        </w:rPr>
        <w:t>ASIC</w:t>
      </w:r>
      <w:r w:rsidR="0089536E">
        <w:rPr>
          <w:rFonts w:ascii="Arial" w:hAnsi="Arial" w:cs="Arial"/>
          <w:szCs w:val="22"/>
          <w:lang w:val="en-AU"/>
        </w:rPr>
        <w:t>)</w:t>
      </w:r>
      <w:r>
        <w:rPr>
          <w:rFonts w:ascii="Arial" w:hAnsi="Arial" w:cs="Arial"/>
          <w:szCs w:val="22"/>
          <w:lang w:val="en-AU"/>
        </w:rPr>
        <w:t xml:space="preserve"> or</w:t>
      </w:r>
      <w:r w:rsidR="0089536E">
        <w:rPr>
          <w:rFonts w:ascii="Arial" w:hAnsi="Arial" w:cs="Arial"/>
          <w:szCs w:val="22"/>
          <w:lang w:val="en-AU"/>
        </w:rPr>
        <w:t xml:space="preserve"> Personal Property Securities Register (</w:t>
      </w:r>
      <w:r>
        <w:rPr>
          <w:rFonts w:ascii="Arial" w:hAnsi="Arial" w:cs="Arial"/>
          <w:szCs w:val="22"/>
          <w:lang w:val="en-AU"/>
        </w:rPr>
        <w:t>PPSR</w:t>
      </w:r>
      <w:r w:rsidR="0089536E">
        <w:rPr>
          <w:rFonts w:ascii="Arial" w:hAnsi="Arial" w:cs="Arial"/>
          <w:szCs w:val="22"/>
          <w:lang w:val="en-AU"/>
        </w:rPr>
        <w:t>)</w:t>
      </w:r>
    </w:p>
    <w:p w14:paraId="206F1958" w14:textId="77777777" w:rsidR="00E25A2A" w:rsidRDefault="00E25A2A" w:rsidP="00640D53">
      <w:pPr>
        <w:pStyle w:val="BodyText"/>
        <w:spacing w:line="312" w:lineRule="auto"/>
        <w:jc w:val="left"/>
        <w:rPr>
          <w:rFonts w:ascii="Arial" w:hAnsi="Arial" w:cs="Arial"/>
          <w:szCs w:val="22"/>
          <w:lang w:val="en-AU"/>
        </w:rPr>
      </w:pPr>
    </w:p>
    <w:p w14:paraId="612C191D" w14:textId="77777777" w:rsidR="00A27762" w:rsidRPr="00383AE0" w:rsidRDefault="00A27762" w:rsidP="00D177F4">
      <w:pPr>
        <w:pStyle w:val="BodyText"/>
        <w:spacing w:line="312" w:lineRule="auto"/>
        <w:rPr>
          <w:rFonts w:ascii="Arial" w:hAnsi="Arial" w:cs="Arial"/>
          <w:b/>
          <w:i/>
          <w:szCs w:val="22"/>
          <w:lang w:val="en-AU"/>
        </w:rPr>
      </w:pPr>
      <w:r>
        <w:rPr>
          <w:rFonts w:ascii="Arial" w:hAnsi="Arial" w:cs="Arial"/>
          <w:b/>
          <w:i/>
          <w:szCs w:val="22"/>
          <w:lang w:val="en-AU"/>
        </w:rPr>
        <w:t>Who is responsible for gathering and collecting all the required information to be used in the financial assessment</w:t>
      </w:r>
      <w:r w:rsidRPr="00383AE0">
        <w:rPr>
          <w:rFonts w:ascii="Arial" w:hAnsi="Arial" w:cs="Arial"/>
          <w:b/>
          <w:i/>
          <w:szCs w:val="22"/>
          <w:lang w:val="en-AU"/>
        </w:rPr>
        <w:t>?</w:t>
      </w:r>
    </w:p>
    <w:p w14:paraId="73CC46B2" w14:textId="77777777" w:rsidR="00A27762" w:rsidRDefault="00A27762" w:rsidP="00640D53">
      <w:pPr>
        <w:pStyle w:val="BodyText"/>
        <w:spacing w:line="312" w:lineRule="auto"/>
        <w:jc w:val="left"/>
        <w:rPr>
          <w:rFonts w:ascii="Arial" w:hAnsi="Arial" w:cs="Arial"/>
          <w:szCs w:val="22"/>
          <w:lang w:val="en-AU"/>
        </w:rPr>
      </w:pPr>
    </w:p>
    <w:p w14:paraId="7EC120B5" w14:textId="77777777" w:rsidR="006B4DB0" w:rsidRDefault="006B4DB0" w:rsidP="006B4DB0">
      <w:pPr>
        <w:pStyle w:val="BodyText"/>
        <w:spacing w:line="312" w:lineRule="auto"/>
        <w:rPr>
          <w:rFonts w:ascii="Arial" w:hAnsi="Arial" w:cs="Arial"/>
          <w:szCs w:val="22"/>
          <w:lang w:val="en-AU"/>
        </w:rPr>
      </w:pPr>
      <w:r>
        <w:rPr>
          <w:rFonts w:ascii="Arial" w:hAnsi="Arial" w:cs="Arial"/>
          <w:szCs w:val="22"/>
          <w:lang w:val="en-AU"/>
        </w:rPr>
        <w:t>The Service Provider is responsible for obtaining all relevant information required to perform the financial assessment. In some unusual circumstances, the Agency that requested the financial assessment may assist the Service Provider in acquiring relevant financial information through the Agency’s procurement process.</w:t>
      </w:r>
    </w:p>
    <w:p w14:paraId="5210BE4F" w14:textId="77777777" w:rsidR="00A27762" w:rsidRDefault="00A27762" w:rsidP="00640D53">
      <w:pPr>
        <w:pStyle w:val="BodyText"/>
        <w:spacing w:line="312" w:lineRule="auto"/>
        <w:jc w:val="left"/>
        <w:rPr>
          <w:rFonts w:ascii="Arial" w:hAnsi="Arial" w:cs="Arial"/>
          <w:szCs w:val="22"/>
          <w:lang w:val="en-AU"/>
        </w:rPr>
      </w:pPr>
    </w:p>
    <w:p w14:paraId="6761AE98" w14:textId="77777777" w:rsidR="00A27762" w:rsidRPr="00383AE0" w:rsidRDefault="00A27762" w:rsidP="00D177F4">
      <w:pPr>
        <w:pStyle w:val="BodyText"/>
        <w:spacing w:line="312" w:lineRule="auto"/>
        <w:rPr>
          <w:rFonts w:ascii="Arial" w:hAnsi="Arial" w:cs="Arial"/>
          <w:b/>
          <w:i/>
          <w:szCs w:val="22"/>
          <w:lang w:val="en-AU"/>
        </w:rPr>
      </w:pPr>
      <w:r>
        <w:rPr>
          <w:rFonts w:ascii="Arial" w:hAnsi="Arial" w:cs="Arial"/>
          <w:b/>
          <w:i/>
          <w:szCs w:val="22"/>
          <w:lang w:val="en-AU"/>
        </w:rPr>
        <w:t xml:space="preserve">What will happen if a </w:t>
      </w:r>
      <w:r w:rsidR="001B7FCC">
        <w:rPr>
          <w:rFonts w:ascii="Arial" w:hAnsi="Arial" w:cs="Arial"/>
          <w:b/>
          <w:i/>
          <w:szCs w:val="22"/>
          <w:lang w:val="en-AU"/>
        </w:rPr>
        <w:t>Service Provider</w:t>
      </w:r>
      <w:r>
        <w:rPr>
          <w:rFonts w:ascii="Arial" w:hAnsi="Arial" w:cs="Arial"/>
          <w:b/>
          <w:i/>
          <w:szCs w:val="22"/>
          <w:lang w:val="en-AU"/>
        </w:rPr>
        <w:t xml:space="preserve"> is unable to obtain all relevant information to enable a financial assessment report</w:t>
      </w:r>
      <w:r w:rsidRPr="00383AE0">
        <w:rPr>
          <w:rFonts w:ascii="Arial" w:hAnsi="Arial" w:cs="Arial"/>
          <w:b/>
          <w:i/>
          <w:szCs w:val="22"/>
          <w:lang w:val="en-AU"/>
        </w:rPr>
        <w:t>?</w:t>
      </w:r>
    </w:p>
    <w:p w14:paraId="2973EB84" w14:textId="77777777" w:rsidR="00A27762" w:rsidRDefault="00A27762" w:rsidP="00640D53">
      <w:pPr>
        <w:pStyle w:val="BodyText"/>
        <w:spacing w:line="312" w:lineRule="auto"/>
        <w:jc w:val="left"/>
        <w:rPr>
          <w:rFonts w:ascii="Arial" w:hAnsi="Arial" w:cs="Arial"/>
          <w:szCs w:val="22"/>
          <w:lang w:val="en-AU"/>
        </w:rPr>
      </w:pPr>
    </w:p>
    <w:p w14:paraId="5F1EE8D0" w14:textId="77777777" w:rsidR="00663BDB" w:rsidRDefault="00663BDB" w:rsidP="00DB2352">
      <w:pPr>
        <w:pStyle w:val="BodyText"/>
        <w:spacing w:line="312" w:lineRule="auto"/>
        <w:rPr>
          <w:rFonts w:ascii="Arial" w:hAnsi="Arial" w:cs="Arial"/>
          <w:szCs w:val="22"/>
          <w:lang w:val="en-AU"/>
        </w:rPr>
      </w:pPr>
      <w:r>
        <w:rPr>
          <w:rFonts w:ascii="Arial" w:hAnsi="Arial" w:cs="Arial"/>
          <w:szCs w:val="22"/>
          <w:lang w:val="en-AU"/>
        </w:rPr>
        <w:t>Problems or delays may be</w:t>
      </w:r>
      <w:r w:rsidR="00DB2352" w:rsidRPr="00DB2352">
        <w:rPr>
          <w:rFonts w:ascii="Arial" w:hAnsi="Arial" w:cs="Arial"/>
          <w:szCs w:val="22"/>
          <w:lang w:val="en-AU"/>
        </w:rPr>
        <w:t xml:space="preserve"> experienced by the Service Provider </w:t>
      </w:r>
      <w:r>
        <w:rPr>
          <w:rFonts w:ascii="Arial" w:hAnsi="Arial" w:cs="Arial"/>
          <w:szCs w:val="22"/>
          <w:lang w:val="en-AU"/>
        </w:rPr>
        <w:t>in gathering the information and these can potentially cause the Service Provider to miss the deadline for submitting the report.  In these circumstances, th</w:t>
      </w:r>
      <w:r w:rsidR="00DB2352" w:rsidRPr="00DB2352">
        <w:rPr>
          <w:rFonts w:ascii="Arial" w:hAnsi="Arial" w:cs="Arial"/>
          <w:szCs w:val="22"/>
          <w:lang w:val="en-AU"/>
        </w:rPr>
        <w:t xml:space="preserve">e Service Provider </w:t>
      </w:r>
      <w:r>
        <w:rPr>
          <w:rFonts w:ascii="Arial" w:hAnsi="Arial" w:cs="Arial"/>
          <w:szCs w:val="22"/>
          <w:lang w:val="en-AU"/>
        </w:rPr>
        <w:t xml:space="preserve">should </w:t>
      </w:r>
      <w:r w:rsidR="00DB2352" w:rsidRPr="00DB2352">
        <w:rPr>
          <w:rFonts w:ascii="Arial" w:hAnsi="Arial" w:cs="Arial"/>
          <w:szCs w:val="22"/>
          <w:lang w:val="en-AU"/>
        </w:rPr>
        <w:t xml:space="preserve">provide a status update to the Agency as soon as the delay </w:t>
      </w:r>
      <w:r>
        <w:rPr>
          <w:rFonts w:ascii="Arial" w:hAnsi="Arial" w:cs="Arial"/>
          <w:szCs w:val="22"/>
          <w:lang w:val="en-AU"/>
        </w:rPr>
        <w:t xml:space="preserve">or problem </w:t>
      </w:r>
      <w:r w:rsidR="00DB2352" w:rsidRPr="00DB2352">
        <w:rPr>
          <w:rFonts w:ascii="Arial" w:hAnsi="Arial" w:cs="Arial"/>
          <w:szCs w:val="22"/>
          <w:lang w:val="en-AU"/>
        </w:rPr>
        <w:t xml:space="preserve">is known or at the time the report is due, whichever is earlier. </w:t>
      </w:r>
    </w:p>
    <w:p w14:paraId="3FD666CD" w14:textId="77777777" w:rsidR="00663BDB" w:rsidRDefault="00663BDB" w:rsidP="00DB2352">
      <w:pPr>
        <w:pStyle w:val="BodyText"/>
        <w:spacing w:line="312" w:lineRule="auto"/>
        <w:rPr>
          <w:rFonts w:ascii="Arial" w:hAnsi="Arial" w:cs="Arial"/>
          <w:szCs w:val="22"/>
          <w:lang w:val="en-AU"/>
        </w:rPr>
      </w:pPr>
    </w:p>
    <w:p w14:paraId="1F32AE40" w14:textId="77777777" w:rsidR="00DB2352" w:rsidRPr="00DB2352" w:rsidRDefault="00663BDB" w:rsidP="00DB2352">
      <w:pPr>
        <w:pStyle w:val="BodyText"/>
        <w:spacing w:line="312" w:lineRule="auto"/>
        <w:rPr>
          <w:rFonts w:ascii="Arial" w:hAnsi="Arial" w:cs="Arial"/>
          <w:szCs w:val="22"/>
          <w:lang w:val="en-AU"/>
        </w:rPr>
      </w:pPr>
      <w:r>
        <w:rPr>
          <w:rFonts w:ascii="Arial" w:hAnsi="Arial" w:cs="Arial"/>
          <w:szCs w:val="22"/>
          <w:lang w:val="en-AU"/>
        </w:rPr>
        <w:lastRenderedPageBreak/>
        <w:t xml:space="preserve">The Service Provider will be advised by the </w:t>
      </w:r>
      <w:r w:rsidR="00DB2352" w:rsidRPr="00DB2352">
        <w:rPr>
          <w:rFonts w:ascii="Arial" w:hAnsi="Arial" w:cs="Arial"/>
          <w:szCs w:val="22"/>
          <w:lang w:val="en-AU"/>
        </w:rPr>
        <w:t xml:space="preserve">Agency </w:t>
      </w:r>
      <w:r>
        <w:rPr>
          <w:rFonts w:ascii="Arial" w:hAnsi="Arial" w:cs="Arial"/>
          <w:szCs w:val="22"/>
          <w:lang w:val="en-AU"/>
        </w:rPr>
        <w:t>on how to proceed. Agencies may instruct the Service Provider to still carry out the financial assessment or to cancel the order for that financial assessment.</w:t>
      </w:r>
      <w:r w:rsidR="00893D5A">
        <w:rPr>
          <w:rFonts w:ascii="Arial" w:hAnsi="Arial" w:cs="Arial"/>
          <w:szCs w:val="22"/>
          <w:lang w:val="en-AU"/>
        </w:rPr>
        <w:t xml:space="preserve"> </w:t>
      </w:r>
      <w:proofErr w:type="gramStart"/>
      <w:r w:rsidR="00893D5A">
        <w:rPr>
          <w:rFonts w:ascii="Arial" w:hAnsi="Arial" w:cs="Arial"/>
          <w:szCs w:val="22"/>
          <w:lang w:val="en-AU"/>
        </w:rPr>
        <w:t>In the event that</w:t>
      </w:r>
      <w:proofErr w:type="gramEnd"/>
      <w:r w:rsidR="00893D5A">
        <w:rPr>
          <w:rFonts w:ascii="Arial" w:hAnsi="Arial" w:cs="Arial"/>
          <w:szCs w:val="22"/>
          <w:lang w:val="en-AU"/>
        </w:rPr>
        <w:t xml:space="preserve"> an Agency decides to cancel the order, payment for any interim work already performed by the Service Provider will be negotiated between the Agency and the Service Provider.</w:t>
      </w:r>
    </w:p>
    <w:p w14:paraId="765396AD" w14:textId="77777777" w:rsidR="00A23ABA" w:rsidRDefault="00A23ABA" w:rsidP="00640D53">
      <w:pPr>
        <w:pStyle w:val="BodyText"/>
        <w:spacing w:line="312" w:lineRule="auto"/>
        <w:jc w:val="left"/>
        <w:rPr>
          <w:rFonts w:ascii="Arial" w:hAnsi="Arial" w:cs="Arial"/>
          <w:szCs w:val="22"/>
          <w:lang w:val="en-AU"/>
        </w:rPr>
      </w:pPr>
    </w:p>
    <w:p w14:paraId="7FC86B59" w14:textId="77777777" w:rsidR="00540F9E" w:rsidRPr="00383AE0" w:rsidRDefault="00540F9E" w:rsidP="00540F9E">
      <w:pPr>
        <w:pStyle w:val="BodyText"/>
        <w:spacing w:line="312" w:lineRule="auto"/>
        <w:rPr>
          <w:rFonts w:ascii="Arial" w:hAnsi="Arial" w:cs="Arial"/>
          <w:b/>
          <w:i/>
          <w:szCs w:val="22"/>
          <w:lang w:val="en-AU"/>
        </w:rPr>
      </w:pPr>
      <w:r>
        <w:rPr>
          <w:rFonts w:ascii="Arial" w:hAnsi="Arial" w:cs="Arial"/>
          <w:b/>
          <w:i/>
          <w:szCs w:val="22"/>
          <w:lang w:val="en-AU"/>
        </w:rPr>
        <w:t>How should Service Providers perform the financial assessments under the</w:t>
      </w:r>
      <w:r w:rsidRPr="00383AE0">
        <w:rPr>
          <w:rFonts w:ascii="Arial" w:hAnsi="Arial" w:cs="Arial"/>
          <w:b/>
          <w:i/>
          <w:szCs w:val="22"/>
          <w:lang w:val="en-AU"/>
        </w:rPr>
        <w:t xml:space="preserve"> Scheme?</w:t>
      </w:r>
    </w:p>
    <w:p w14:paraId="46CB22F4" w14:textId="77777777" w:rsidR="00540F9E" w:rsidRDefault="00540F9E" w:rsidP="00640D53">
      <w:pPr>
        <w:pStyle w:val="BodyText"/>
        <w:spacing w:line="312" w:lineRule="auto"/>
        <w:jc w:val="left"/>
        <w:rPr>
          <w:rFonts w:ascii="Arial" w:hAnsi="Arial" w:cs="Arial"/>
          <w:szCs w:val="22"/>
          <w:lang w:val="en-AU"/>
        </w:rPr>
      </w:pPr>
    </w:p>
    <w:p w14:paraId="7A08BA96" w14:textId="77777777" w:rsidR="00540F9E" w:rsidRPr="00003B00" w:rsidRDefault="00540F9E" w:rsidP="00540F9E">
      <w:pPr>
        <w:pStyle w:val="BodyText"/>
        <w:spacing w:line="312" w:lineRule="auto"/>
        <w:rPr>
          <w:rFonts w:ascii="Arial" w:hAnsi="Arial" w:cs="Arial"/>
          <w:szCs w:val="22"/>
          <w:lang w:val="en-AU"/>
        </w:rPr>
      </w:pPr>
      <w:r w:rsidRPr="00003B00">
        <w:rPr>
          <w:rFonts w:ascii="Arial" w:hAnsi="Arial" w:cs="Arial"/>
          <w:szCs w:val="22"/>
          <w:lang w:val="en-AU"/>
        </w:rPr>
        <w:t>The Service Providers prequalified under the Scheme are required to conduct the financial assessment in a method that is:</w:t>
      </w:r>
    </w:p>
    <w:p w14:paraId="3BEB056D" w14:textId="77777777" w:rsidR="00540F9E" w:rsidRDefault="00540F9E" w:rsidP="00540F9E">
      <w:pPr>
        <w:pStyle w:val="BodyText"/>
        <w:spacing w:line="312" w:lineRule="auto"/>
        <w:ind w:left="720"/>
        <w:rPr>
          <w:rFonts w:ascii="Arial" w:hAnsi="Arial" w:cs="Arial"/>
          <w:szCs w:val="22"/>
          <w:lang w:val="en-AU"/>
        </w:rPr>
      </w:pPr>
    </w:p>
    <w:p w14:paraId="423C0708" w14:textId="77777777" w:rsidR="00540F9E" w:rsidRPr="00540F9E" w:rsidRDefault="00540F9E" w:rsidP="00540F9E">
      <w:pPr>
        <w:pStyle w:val="BodyText"/>
        <w:numPr>
          <w:ilvl w:val="0"/>
          <w:numId w:val="26"/>
        </w:numPr>
        <w:spacing w:line="312" w:lineRule="auto"/>
        <w:rPr>
          <w:rFonts w:ascii="Arial" w:hAnsi="Arial" w:cs="Arial"/>
          <w:szCs w:val="22"/>
          <w:lang w:val="en-AU"/>
        </w:rPr>
      </w:pPr>
      <w:r w:rsidRPr="00540F9E">
        <w:rPr>
          <w:rFonts w:ascii="Arial" w:hAnsi="Arial" w:cs="Arial"/>
          <w:szCs w:val="22"/>
          <w:lang w:val="en-AU"/>
        </w:rPr>
        <w:t>reproducible and independent of assessor bias;</w:t>
      </w:r>
    </w:p>
    <w:p w14:paraId="13E68EFB" w14:textId="77777777" w:rsidR="00540F9E" w:rsidRPr="00540F9E" w:rsidRDefault="00540F9E" w:rsidP="00540F9E">
      <w:pPr>
        <w:pStyle w:val="BodyText"/>
        <w:numPr>
          <w:ilvl w:val="0"/>
          <w:numId w:val="26"/>
        </w:numPr>
        <w:spacing w:line="312" w:lineRule="auto"/>
        <w:rPr>
          <w:rFonts w:ascii="Arial" w:hAnsi="Arial" w:cs="Arial"/>
          <w:szCs w:val="22"/>
          <w:lang w:val="en-AU"/>
        </w:rPr>
      </w:pPr>
      <w:r w:rsidRPr="00540F9E">
        <w:rPr>
          <w:rFonts w:ascii="Arial" w:hAnsi="Arial" w:cs="Arial"/>
          <w:szCs w:val="22"/>
          <w:lang w:val="en-AU"/>
        </w:rPr>
        <w:t>independent of individual financial assessors i.e. suitably qualified personnel can be trained in the use of the assessment method;</w:t>
      </w:r>
    </w:p>
    <w:p w14:paraId="0F07FB31" w14:textId="77777777" w:rsidR="00540F9E" w:rsidRPr="00540F9E" w:rsidRDefault="00540F9E" w:rsidP="00540F9E">
      <w:pPr>
        <w:pStyle w:val="BodyText"/>
        <w:numPr>
          <w:ilvl w:val="0"/>
          <w:numId w:val="26"/>
        </w:numPr>
        <w:spacing w:line="312" w:lineRule="auto"/>
        <w:rPr>
          <w:rFonts w:ascii="Arial" w:hAnsi="Arial" w:cs="Arial"/>
          <w:szCs w:val="22"/>
          <w:lang w:val="en-AU"/>
        </w:rPr>
      </w:pPr>
      <w:r w:rsidRPr="00540F9E">
        <w:rPr>
          <w:rFonts w:ascii="Arial" w:hAnsi="Arial" w:cs="Arial"/>
          <w:szCs w:val="22"/>
          <w:lang w:val="en-AU"/>
        </w:rPr>
        <w:t>able to be audited through a document and record management system; and</w:t>
      </w:r>
    </w:p>
    <w:p w14:paraId="403C4FA2" w14:textId="77777777" w:rsidR="00540F9E" w:rsidRPr="00540F9E" w:rsidRDefault="00540F9E" w:rsidP="00540F9E">
      <w:pPr>
        <w:pStyle w:val="BodyText"/>
        <w:numPr>
          <w:ilvl w:val="0"/>
          <w:numId w:val="26"/>
        </w:numPr>
        <w:spacing w:line="312" w:lineRule="auto"/>
        <w:rPr>
          <w:rFonts w:ascii="Arial" w:hAnsi="Arial" w:cs="Arial"/>
          <w:szCs w:val="22"/>
          <w:lang w:val="en-AU"/>
        </w:rPr>
      </w:pPr>
      <w:r w:rsidRPr="00540F9E">
        <w:rPr>
          <w:rFonts w:ascii="Arial" w:hAnsi="Arial" w:cs="Arial"/>
          <w:szCs w:val="22"/>
          <w:lang w:val="en-AU"/>
        </w:rPr>
        <w:t>secure and confidential in relation to commercially confidential information supplied to the Service Provider.</w:t>
      </w:r>
    </w:p>
    <w:p w14:paraId="64C7C29B" w14:textId="77777777" w:rsidR="00540F9E" w:rsidRDefault="00540F9E" w:rsidP="00640D53">
      <w:pPr>
        <w:pStyle w:val="BodyText"/>
        <w:spacing w:line="312" w:lineRule="auto"/>
        <w:jc w:val="left"/>
        <w:rPr>
          <w:rFonts w:ascii="Arial" w:hAnsi="Arial" w:cs="Arial"/>
          <w:szCs w:val="22"/>
          <w:lang w:val="en-AU"/>
        </w:rPr>
      </w:pPr>
    </w:p>
    <w:p w14:paraId="5E819C75" w14:textId="77777777" w:rsidR="009E5D32" w:rsidRDefault="009276F0" w:rsidP="009276F0">
      <w:pPr>
        <w:pStyle w:val="BodyText"/>
        <w:spacing w:line="312" w:lineRule="auto"/>
        <w:rPr>
          <w:rFonts w:ascii="Arial" w:hAnsi="Arial" w:cs="Arial"/>
          <w:szCs w:val="22"/>
          <w:lang w:val="en-AU"/>
        </w:rPr>
      </w:pPr>
      <w:r w:rsidRPr="009276F0">
        <w:rPr>
          <w:rFonts w:ascii="Arial" w:hAnsi="Arial" w:cs="Arial"/>
          <w:szCs w:val="22"/>
          <w:lang w:val="en-AU"/>
        </w:rPr>
        <w:t xml:space="preserve">Service Providers are required to conduct their own assessment and </w:t>
      </w:r>
      <w:r>
        <w:rPr>
          <w:rFonts w:ascii="Arial" w:hAnsi="Arial" w:cs="Arial"/>
          <w:szCs w:val="22"/>
          <w:lang w:val="en-AU"/>
        </w:rPr>
        <w:t xml:space="preserve">apply </w:t>
      </w:r>
      <w:r w:rsidRPr="009276F0">
        <w:rPr>
          <w:rFonts w:ascii="Arial" w:hAnsi="Arial" w:cs="Arial"/>
          <w:szCs w:val="22"/>
          <w:lang w:val="en-AU"/>
        </w:rPr>
        <w:t>full analysis regardless of the level of assessmen</w:t>
      </w:r>
      <w:r w:rsidR="00F377FC">
        <w:rPr>
          <w:rFonts w:ascii="Arial" w:hAnsi="Arial" w:cs="Arial"/>
          <w:szCs w:val="22"/>
          <w:lang w:val="en-AU"/>
        </w:rPr>
        <w:t>t. Hence, Service Providers can</w:t>
      </w:r>
      <w:r w:rsidRPr="009276F0">
        <w:rPr>
          <w:rFonts w:ascii="Arial" w:hAnsi="Arial" w:cs="Arial"/>
          <w:szCs w:val="22"/>
          <w:lang w:val="en-AU"/>
        </w:rPr>
        <w:t xml:space="preserve">not merely send the report templates </w:t>
      </w:r>
      <w:r>
        <w:rPr>
          <w:rFonts w:ascii="Arial" w:hAnsi="Arial" w:cs="Arial"/>
          <w:szCs w:val="22"/>
          <w:lang w:val="en-AU"/>
        </w:rPr>
        <w:t xml:space="preserve">(e.g. through fax or e-mail) </w:t>
      </w:r>
      <w:r w:rsidRPr="009276F0">
        <w:rPr>
          <w:rFonts w:ascii="Arial" w:hAnsi="Arial" w:cs="Arial"/>
          <w:szCs w:val="22"/>
          <w:lang w:val="en-AU"/>
        </w:rPr>
        <w:t>and ask the supplier/contractor to complete these</w:t>
      </w:r>
      <w:r w:rsidR="00F377FC">
        <w:rPr>
          <w:rFonts w:ascii="Arial" w:hAnsi="Arial" w:cs="Arial"/>
          <w:szCs w:val="22"/>
          <w:lang w:val="en-AU"/>
        </w:rPr>
        <w:t xml:space="preserve"> reports</w:t>
      </w:r>
      <w:r w:rsidRPr="009276F0">
        <w:rPr>
          <w:rFonts w:ascii="Arial" w:hAnsi="Arial" w:cs="Arial"/>
          <w:szCs w:val="22"/>
          <w:lang w:val="en-AU"/>
        </w:rPr>
        <w:t>.</w:t>
      </w:r>
    </w:p>
    <w:p w14:paraId="2D5C20C7" w14:textId="77777777" w:rsidR="009E5D32" w:rsidRDefault="009E5D32" w:rsidP="00640D53">
      <w:pPr>
        <w:pStyle w:val="BodyText"/>
        <w:spacing w:line="312" w:lineRule="auto"/>
        <w:jc w:val="left"/>
        <w:rPr>
          <w:rFonts w:ascii="Arial" w:hAnsi="Arial" w:cs="Arial"/>
          <w:szCs w:val="22"/>
          <w:lang w:val="en-AU"/>
        </w:rPr>
      </w:pPr>
    </w:p>
    <w:p w14:paraId="426237D4" w14:textId="77777777" w:rsidR="00EF74CC" w:rsidRPr="00383AE0" w:rsidRDefault="00EF74CC" w:rsidP="00EF74CC">
      <w:pPr>
        <w:pStyle w:val="BodyText"/>
        <w:spacing w:line="312" w:lineRule="auto"/>
        <w:jc w:val="left"/>
        <w:rPr>
          <w:rFonts w:ascii="Arial" w:hAnsi="Arial" w:cs="Arial"/>
          <w:b/>
          <w:i/>
          <w:szCs w:val="22"/>
          <w:lang w:val="en-AU"/>
        </w:rPr>
      </w:pPr>
      <w:r>
        <w:rPr>
          <w:rFonts w:ascii="Arial" w:hAnsi="Arial" w:cs="Arial"/>
          <w:b/>
          <w:i/>
          <w:szCs w:val="22"/>
          <w:lang w:val="en-AU"/>
        </w:rPr>
        <w:t xml:space="preserve">How should Service Providers </w:t>
      </w:r>
      <w:r w:rsidR="00275A44">
        <w:rPr>
          <w:rFonts w:ascii="Arial" w:hAnsi="Arial" w:cs="Arial"/>
          <w:b/>
          <w:i/>
          <w:szCs w:val="22"/>
          <w:lang w:val="en-AU"/>
        </w:rPr>
        <w:t>prepare</w:t>
      </w:r>
      <w:r>
        <w:rPr>
          <w:rFonts w:ascii="Arial" w:hAnsi="Arial" w:cs="Arial"/>
          <w:b/>
          <w:i/>
          <w:szCs w:val="22"/>
          <w:lang w:val="en-AU"/>
        </w:rPr>
        <w:t xml:space="preserve"> their reports under the</w:t>
      </w:r>
      <w:r w:rsidRPr="00383AE0">
        <w:rPr>
          <w:rFonts w:ascii="Arial" w:hAnsi="Arial" w:cs="Arial"/>
          <w:b/>
          <w:i/>
          <w:szCs w:val="22"/>
          <w:lang w:val="en-AU"/>
        </w:rPr>
        <w:t xml:space="preserve"> Scheme?</w:t>
      </w:r>
    </w:p>
    <w:p w14:paraId="4D048912" w14:textId="77777777" w:rsidR="00EF74CC" w:rsidRDefault="00EF74CC" w:rsidP="00640D53">
      <w:pPr>
        <w:pStyle w:val="BodyText"/>
        <w:spacing w:line="312" w:lineRule="auto"/>
        <w:jc w:val="left"/>
        <w:rPr>
          <w:rFonts w:ascii="Arial" w:hAnsi="Arial" w:cs="Arial"/>
          <w:szCs w:val="22"/>
          <w:lang w:val="en-AU"/>
        </w:rPr>
      </w:pPr>
    </w:p>
    <w:p w14:paraId="420B5533" w14:textId="77777777" w:rsidR="00EF74CC" w:rsidRDefault="002E580E" w:rsidP="001D6FF9">
      <w:pPr>
        <w:pStyle w:val="BodyText"/>
        <w:spacing w:line="312" w:lineRule="auto"/>
        <w:rPr>
          <w:rFonts w:ascii="Arial" w:hAnsi="Arial" w:cs="Arial"/>
          <w:szCs w:val="22"/>
          <w:lang w:val="en-AU"/>
        </w:rPr>
      </w:pPr>
      <w:r w:rsidRPr="001D6FF9">
        <w:rPr>
          <w:rFonts w:ascii="Arial" w:hAnsi="Arial" w:cs="Arial"/>
          <w:szCs w:val="22"/>
          <w:lang w:val="en-AU"/>
        </w:rPr>
        <w:t xml:space="preserve">Service Providers </w:t>
      </w:r>
      <w:r>
        <w:rPr>
          <w:rFonts w:ascii="Arial" w:hAnsi="Arial" w:cs="Arial"/>
          <w:szCs w:val="22"/>
          <w:lang w:val="en-AU"/>
        </w:rPr>
        <w:t>are required under the Scheme to</w:t>
      </w:r>
      <w:r w:rsidRPr="001D6FF9">
        <w:rPr>
          <w:rFonts w:ascii="Arial" w:hAnsi="Arial" w:cs="Arial"/>
          <w:szCs w:val="22"/>
          <w:lang w:val="en-AU"/>
        </w:rPr>
        <w:t xml:space="preserve"> </w:t>
      </w:r>
      <w:r>
        <w:rPr>
          <w:rFonts w:ascii="Arial" w:hAnsi="Arial" w:cs="Arial"/>
          <w:szCs w:val="22"/>
          <w:lang w:val="en-AU"/>
        </w:rPr>
        <w:t>prepare the</w:t>
      </w:r>
      <w:r w:rsidRPr="001D6FF9">
        <w:rPr>
          <w:rFonts w:ascii="Arial" w:hAnsi="Arial" w:cs="Arial"/>
          <w:szCs w:val="22"/>
          <w:lang w:val="en-AU"/>
        </w:rPr>
        <w:t xml:space="preserve"> financial assessment r</w:t>
      </w:r>
      <w:r>
        <w:rPr>
          <w:rFonts w:ascii="Arial" w:hAnsi="Arial" w:cs="Arial"/>
          <w:szCs w:val="22"/>
          <w:lang w:val="en-AU"/>
        </w:rPr>
        <w:t>eports in a standard and consistent format</w:t>
      </w:r>
      <w:r w:rsidRPr="001D6FF9">
        <w:rPr>
          <w:rFonts w:ascii="Arial" w:hAnsi="Arial" w:cs="Arial"/>
          <w:szCs w:val="22"/>
          <w:lang w:val="en-AU"/>
        </w:rPr>
        <w:t xml:space="preserve">. </w:t>
      </w:r>
      <w:r>
        <w:rPr>
          <w:rFonts w:ascii="Arial" w:hAnsi="Arial" w:cs="Arial"/>
          <w:szCs w:val="22"/>
          <w:lang w:val="en-AU"/>
        </w:rPr>
        <w:t xml:space="preserve">There are Template Financial Assessment Reports under each level of assessment (Basic, Medium and Comprehensive) and these are included in Schedule 5 of the Scheme Conditions. </w:t>
      </w:r>
      <w:r w:rsidR="007B7F9A">
        <w:rPr>
          <w:rFonts w:ascii="Arial" w:hAnsi="Arial" w:cs="Arial"/>
          <w:szCs w:val="22"/>
          <w:lang w:val="en-AU"/>
        </w:rPr>
        <w:t xml:space="preserve">The Service Providers are to </w:t>
      </w:r>
      <w:r w:rsidR="007B7F9A" w:rsidRPr="00C82C77">
        <w:rPr>
          <w:rFonts w:ascii="Arial" w:hAnsi="Arial" w:cs="Arial"/>
          <w:szCs w:val="22"/>
          <w:lang w:val="en-AU"/>
        </w:rPr>
        <w:t xml:space="preserve">provide electronic copies of </w:t>
      </w:r>
      <w:r w:rsidR="007B7F9A">
        <w:rPr>
          <w:rFonts w:ascii="Arial" w:hAnsi="Arial" w:cs="Arial"/>
          <w:szCs w:val="22"/>
          <w:lang w:val="en-AU"/>
        </w:rPr>
        <w:t xml:space="preserve">the </w:t>
      </w:r>
      <w:r w:rsidR="007B7F9A" w:rsidRPr="00C82C77">
        <w:rPr>
          <w:rFonts w:ascii="Arial" w:hAnsi="Arial" w:cs="Arial"/>
          <w:szCs w:val="22"/>
          <w:lang w:val="en-AU"/>
        </w:rPr>
        <w:t xml:space="preserve">financial assessment reports </w:t>
      </w:r>
      <w:r w:rsidR="007B7F9A">
        <w:rPr>
          <w:rFonts w:ascii="Arial" w:hAnsi="Arial" w:cs="Arial"/>
          <w:szCs w:val="22"/>
          <w:lang w:val="en-AU"/>
        </w:rPr>
        <w:t>t</w:t>
      </w:r>
      <w:r w:rsidR="001177A3">
        <w:rPr>
          <w:rFonts w:ascii="Arial" w:hAnsi="Arial" w:cs="Arial"/>
          <w:szCs w:val="22"/>
          <w:lang w:val="en-AU"/>
        </w:rPr>
        <w:t xml:space="preserve">o the Agencies and to </w:t>
      </w:r>
      <w:r w:rsidR="0094376F">
        <w:rPr>
          <w:rFonts w:ascii="Arial" w:hAnsi="Arial" w:cs="Arial"/>
          <w:szCs w:val="22"/>
          <w:lang w:val="en-AU"/>
        </w:rPr>
        <w:t xml:space="preserve">NSW </w:t>
      </w:r>
      <w:r w:rsidR="00536D52">
        <w:rPr>
          <w:rFonts w:ascii="Arial" w:hAnsi="Arial" w:cs="Arial"/>
          <w:szCs w:val="22"/>
          <w:lang w:val="en-AU"/>
        </w:rPr>
        <w:t>Treasury</w:t>
      </w:r>
      <w:r w:rsidR="00BD6564">
        <w:rPr>
          <w:rFonts w:ascii="Arial" w:hAnsi="Arial" w:cs="Arial"/>
          <w:szCs w:val="22"/>
          <w:lang w:val="en-AU"/>
        </w:rPr>
        <w:t>, NSW Procurement</w:t>
      </w:r>
      <w:r w:rsidR="007B7F9A">
        <w:rPr>
          <w:rFonts w:ascii="Arial" w:hAnsi="Arial" w:cs="Arial"/>
          <w:szCs w:val="22"/>
          <w:lang w:val="en-AU"/>
        </w:rPr>
        <w:t xml:space="preserve">. </w:t>
      </w:r>
      <w:r w:rsidR="004A550B">
        <w:rPr>
          <w:rFonts w:ascii="Arial" w:hAnsi="Arial" w:cs="Arial"/>
          <w:szCs w:val="22"/>
          <w:lang w:val="en-AU"/>
        </w:rPr>
        <w:t xml:space="preserve">The use of </w:t>
      </w:r>
      <w:r w:rsidR="00372431">
        <w:rPr>
          <w:rFonts w:ascii="Arial" w:hAnsi="Arial" w:cs="Arial"/>
          <w:szCs w:val="22"/>
          <w:lang w:val="en-AU"/>
        </w:rPr>
        <w:t>Template Financial Assessment Reports allow</w:t>
      </w:r>
      <w:r w:rsidR="00B00525">
        <w:rPr>
          <w:rFonts w:ascii="Arial" w:hAnsi="Arial" w:cs="Arial"/>
          <w:szCs w:val="22"/>
          <w:lang w:val="en-AU"/>
        </w:rPr>
        <w:t>s</w:t>
      </w:r>
      <w:r w:rsidR="004A550B">
        <w:rPr>
          <w:rFonts w:ascii="Arial" w:hAnsi="Arial" w:cs="Arial"/>
          <w:szCs w:val="22"/>
          <w:lang w:val="en-AU"/>
        </w:rPr>
        <w:t xml:space="preserve"> for</w:t>
      </w:r>
      <w:r w:rsidR="00A27762" w:rsidRPr="001D6FF9">
        <w:rPr>
          <w:rFonts w:ascii="Arial" w:hAnsi="Arial" w:cs="Arial"/>
          <w:szCs w:val="22"/>
          <w:lang w:val="en-AU"/>
        </w:rPr>
        <w:t xml:space="preserve"> comparability over time and across various Agencies</w:t>
      </w:r>
      <w:r w:rsidR="00275A44">
        <w:rPr>
          <w:rFonts w:ascii="Arial" w:hAnsi="Arial" w:cs="Arial"/>
          <w:szCs w:val="22"/>
          <w:lang w:val="en-AU"/>
        </w:rPr>
        <w:t>.</w:t>
      </w:r>
    </w:p>
    <w:p w14:paraId="47D06150" w14:textId="77777777" w:rsidR="004A550B" w:rsidRDefault="004A550B" w:rsidP="001D6FF9">
      <w:pPr>
        <w:pStyle w:val="BodyText"/>
        <w:spacing w:line="312" w:lineRule="auto"/>
        <w:rPr>
          <w:rFonts w:ascii="Arial" w:hAnsi="Arial" w:cs="Arial"/>
          <w:szCs w:val="22"/>
          <w:lang w:val="en-AU"/>
        </w:rPr>
      </w:pPr>
    </w:p>
    <w:p w14:paraId="20322776" w14:textId="77777777" w:rsidR="002E580E" w:rsidRPr="009B7C45" w:rsidRDefault="0022192E" w:rsidP="002E580E">
      <w:pPr>
        <w:pStyle w:val="BodyText"/>
        <w:spacing w:line="312" w:lineRule="auto"/>
        <w:rPr>
          <w:rFonts w:ascii="Arial" w:hAnsi="Arial" w:cs="Arial"/>
          <w:szCs w:val="22"/>
          <w:lang w:val="en-AU"/>
        </w:rPr>
      </w:pPr>
      <w:r w:rsidRPr="0022192E">
        <w:rPr>
          <w:rFonts w:ascii="Arial" w:hAnsi="Arial" w:cs="Arial"/>
          <w:szCs w:val="22"/>
          <w:lang w:val="en-AU"/>
        </w:rPr>
        <w:t xml:space="preserve">The reports should </w:t>
      </w:r>
      <w:r w:rsidR="002E580E" w:rsidRPr="0022192E">
        <w:rPr>
          <w:rFonts w:ascii="Arial" w:hAnsi="Arial" w:cs="Arial"/>
          <w:szCs w:val="22"/>
          <w:lang w:val="en-AU"/>
        </w:rPr>
        <w:t xml:space="preserve">include a clear recommendation, based on the current available information obtained, whether the contractor or supplier being assessed meets or does not meet the financial capacity criteria set out by the Department </w:t>
      </w:r>
      <w:r w:rsidR="002E580E">
        <w:rPr>
          <w:rFonts w:ascii="Arial" w:hAnsi="Arial" w:cs="Arial"/>
          <w:szCs w:val="22"/>
          <w:lang w:val="en-AU"/>
        </w:rPr>
        <w:t>and</w:t>
      </w:r>
      <w:r w:rsidR="002E580E" w:rsidRPr="006C317C">
        <w:rPr>
          <w:rFonts w:ascii="Arial" w:hAnsi="Arial" w:cs="Arial"/>
          <w:szCs w:val="22"/>
          <w:lang w:val="en-AU"/>
        </w:rPr>
        <w:t xml:space="preserve"> whether the contractor or supplier </w:t>
      </w:r>
      <w:r w:rsidR="002E580E" w:rsidRPr="0022192E">
        <w:rPr>
          <w:rFonts w:ascii="Arial" w:hAnsi="Arial" w:cs="Arial"/>
          <w:szCs w:val="22"/>
          <w:lang w:val="en-AU"/>
        </w:rPr>
        <w:t xml:space="preserve">does, or does not have, the financial capacity to deliver and complete the construction works or goods or services. </w:t>
      </w:r>
      <w:r w:rsidR="002E580E" w:rsidRPr="001C1586">
        <w:rPr>
          <w:rFonts w:ascii="Arial" w:hAnsi="Arial" w:cs="Arial"/>
          <w:szCs w:val="22"/>
          <w:lang w:val="en-AU"/>
        </w:rPr>
        <w:t xml:space="preserve">The </w:t>
      </w:r>
      <w:r w:rsidR="002E580E">
        <w:rPr>
          <w:rFonts w:ascii="Arial" w:hAnsi="Arial" w:cs="Arial"/>
          <w:szCs w:val="22"/>
          <w:lang w:val="en-AU"/>
        </w:rPr>
        <w:t>reports will also include an explanation on why the contractor or supplier does, or does not have, the financial capacity to deliver and complete the construction works or goods or services.</w:t>
      </w:r>
    </w:p>
    <w:p w14:paraId="3F2094D6" w14:textId="77777777" w:rsidR="00070FD8" w:rsidRDefault="00070FD8" w:rsidP="0022192E">
      <w:pPr>
        <w:pStyle w:val="BodyText"/>
        <w:spacing w:line="312" w:lineRule="auto"/>
        <w:rPr>
          <w:rFonts w:ascii="Arial" w:hAnsi="Arial" w:cs="Arial"/>
          <w:szCs w:val="22"/>
          <w:lang w:val="en-AU"/>
        </w:rPr>
      </w:pPr>
    </w:p>
    <w:p w14:paraId="5FFAADB5" w14:textId="77777777" w:rsidR="0022192E" w:rsidRDefault="0022192E" w:rsidP="0022192E">
      <w:pPr>
        <w:pStyle w:val="BodyText"/>
        <w:spacing w:line="312" w:lineRule="auto"/>
        <w:rPr>
          <w:rFonts w:ascii="Arial" w:hAnsi="Arial" w:cs="Arial"/>
          <w:szCs w:val="22"/>
          <w:lang w:val="en-AU"/>
        </w:rPr>
      </w:pPr>
      <w:r w:rsidRPr="0022192E">
        <w:rPr>
          <w:rFonts w:ascii="Arial" w:hAnsi="Arial" w:cs="Arial"/>
          <w:szCs w:val="22"/>
          <w:lang w:val="en-AU"/>
        </w:rPr>
        <w:lastRenderedPageBreak/>
        <w:t>The Service Provider should also provide a conclusion on whether the financial performance and liquidity of the contractor is acceptable or not acceptable and the key factors or consideration to support such conclusion.</w:t>
      </w:r>
    </w:p>
    <w:p w14:paraId="2EE6DC09" w14:textId="77777777" w:rsidR="00EC2AA5" w:rsidRDefault="00EC2AA5" w:rsidP="0022192E">
      <w:pPr>
        <w:pStyle w:val="BodyText"/>
        <w:spacing w:line="312" w:lineRule="auto"/>
        <w:rPr>
          <w:rFonts w:ascii="Arial" w:hAnsi="Arial" w:cs="Arial"/>
          <w:szCs w:val="22"/>
          <w:lang w:val="en-AU"/>
        </w:rPr>
      </w:pPr>
    </w:p>
    <w:p w14:paraId="69941298" w14:textId="77777777" w:rsidR="0006356B" w:rsidRDefault="0006356B" w:rsidP="0022192E">
      <w:pPr>
        <w:pStyle w:val="BodyText"/>
        <w:spacing w:line="312" w:lineRule="auto"/>
        <w:rPr>
          <w:rFonts w:ascii="Arial" w:hAnsi="Arial" w:cs="Arial"/>
          <w:szCs w:val="22"/>
          <w:lang w:val="en-AU"/>
        </w:rPr>
      </w:pPr>
      <w:r>
        <w:rPr>
          <w:rFonts w:ascii="Arial" w:hAnsi="Arial" w:cs="Arial"/>
          <w:szCs w:val="22"/>
          <w:lang w:val="en-AU"/>
        </w:rPr>
        <w:t xml:space="preserve">In some instances, there may be other factors or considerations in reaching a conclusion </w:t>
      </w:r>
      <w:proofErr w:type="gramStart"/>
      <w:r>
        <w:rPr>
          <w:rFonts w:ascii="Arial" w:hAnsi="Arial" w:cs="Arial"/>
          <w:szCs w:val="22"/>
          <w:lang w:val="en-AU"/>
        </w:rPr>
        <w:t>in order for</w:t>
      </w:r>
      <w:proofErr w:type="gramEnd"/>
      <w:r>
        <w:rPr>
          <w:rFonts w:ascii="Arial" w:hAnsi="Arial" w:cs="Arial"/>
          <w:szCs w:val="22"/>
          <w:lang w:val="en-AU"/>
        </w:rPr>
        <w:t xml:space="preserve"> a contractor or supplier to secure an acceptable conclusion. In these instances, the Service Provider must provide details of these factors or considerations in the report including a clear explanation of how these factors </w:t>
      </w:r>
      <w:r>
        <w:rPr>
          <w:rFonts w:ascii="Arial" w:hAnsi="Arial" w:cs="Arial"/>
        </w:rPr>
        <w:t>affected the overall financial assessment</w:t>
      </w:r>
    </w:p>
    <w:p w14:paraId="709A3C70" w14:textId="77777777" w:rsidR="0006356B" w:rsidRDefault="0006356B" w:rsidP="0022192E">
      <w:pPr>
        <w:pStyle w:val="BodyText"/>
        <w:spacing w:line="312" w:lineRule="auto"/>
        <w:rPr>
          <w:rFonts w:ascii="Arial" w:hAnsi="Arial" w:cs="Arial"/>
          <w:szCs w:val="22"/>
          <w:lang w:val="en-AU"/>
        </w:rPr>
      </w:pPr>
    </w:p>
    <w:p w14:paraId="680D921E" w14:textId="77777777" w:rsidR="00EC2AA5" w:rsidRPr="0047572B" w:rsidRDefault="00B00525" w:rsidP="00EC2AA5">
      <w:pPr>
        <w:pStyle w:val="BodyText"/>
        <w:spacing w:line="312" w:lineRule="auto"/>
        <w:rPr>
          <w:rFonts w:ascii="Arial" w:hAnsi="Arial" w:cs="Arial"/>
          <w:szCs w:val="22"/>
          <w:lang w:val="en-AU"/>
        </w:rPr>
      </w:pPr>
      <w:r>
        <w:rPr>
          <w:rFonts w:ascii="Arial" w:hAnsi="Arial" w:cs="Arial"/>
          <w:szCs w:val="22"/>
          <w:lang w:val="en-AU"/>
        </w:rPr>
        <w:t xml:space="preserve">Note that </w:t>
      </w:r>
      <w:r w:rsidR="00EC2AA5">
        <w:rPr>
          <w:rFonts w:ascii="Arial" w:hAnsi="Arial" w:cs="Arial"/>
          <w:szCs w:val="22"/>
          <w:lang w:val="en-AU"/>
        </w:rPr>
        <w:t>a</w:t>
      </w:r>
      <w:r w:rsidR="00EC2AA5" w:rsidRPr="0047572B">
        <w:rPr>
          <w:rFonts w:ascii="Arial" w:hAnsi="Arial" w:cs="Arial"/>
          <w:szCs w:val="22"/>
          <w:lang w:val="en-AU"/>
        </w:rPr>
        <w:t xml:space="preserve">ny modification to the report templates prescribed </w:t>
      </w:r>
      <w:r w:rsidR="00EC2AA5">
        <w:rPr>
          <w:rFonts w:ascii="Arial" w:hAnsi="Arial" w:cs="Arial"/>
          <w:szCs w:val="22"/>
          <w:lang w:val="en-AU"/>
        </w:rPr>
        <w:t>under the Scheme</w:t>
      </w:r>
      <w:r w:rsidR="00EC2AA5" w:rsidRPr="0047572B">
        <w:rPr>
          <w:rFonts w:ascii="Arial" w:hAnsi="Arial" w:cs="Arial"/>
          <w:szCs w:val="22"/>
          <w:lang w:val="en-AU"/>
        </w:rPr>
        <w:t xml:space="preserve"> or </w:t>
      </w:r>
      <w:r w:rsidR="00EC2AA5">
        <w:rPr>
          <w:rFonts w:ascii="Arial" w:hAnsi="Arial" w:cs="Arial"/>
          <w:szCs w:val="22"/>
          <w:lang w:val="en-AU"/>
        </w:rPr>
        <w:t xml:space="preserve">any </w:t>
      </w:r>
      <w:r w:rsidR="00EC2AA5" w:rsidRPr="0047572B">
        <w:rPr>
          <w:rFonts w:ascii="Arial" w:hAnsi="Arial" w:cs="Arial"/>
          <w:szCs w:val="22"/>
          <w:lang w:val="en-AU"/>
        </w:rPr>
        <w:t>abridged versions of such reports are also considered out</w:t>
      </w:r>
      <w:r w:rsidR="00EC2AA5">
        <w:rPr>
          <w:rFonts w:ascii="Arial" w:hAnsi="Arial" w:cs="Arial"/>
          <w:szCs w:val="22"/>
          <w:lang w:val="en-AU"/>
        </w:rPr>
        <w:t>side</w:t>
      </w:r>
      <w:r w:rsidR="00E953EE">
        <w:rPr>
          <w:rFonts w:ascii="Arial" w:hAnsi="Arial" w:cs="Arial"/>
          <w:szCs w:val="22"/>
          <w:lang w:val="en-AU"/>
        </w:rPr>
        <w:t xml:space="preserve"> the scope of this Scheme.</w:t>
      </w:r>
    </w:p>
    <w:p w14:paraId="6BAB656F" w14:textId="77777777" w:rsidR="00A23ABA" w:rsidRDefault="00A23ABA" w:rsidP="00640D53">
      <w:pPr>
        <w:pStyle w:val="BodyText"/>
        <w:spacing w:line="312" w:lineRule="auto"/>
        <w:jc w:val="left"/>
        <w:rPr>
          <w:b/>
          <w:szCs w:val="22"/>
          <w:lang w:val="en-AU"/>
        </w:rPr>
      </w:pPr>
    </w:p>
    <w:p w14:paraId="295F39AE" w14:textId="77777777" w:rsidR="00275A44" w:rsidRPr="00383AE0" w:rsidRDefault="00275A44" w:rsidP="00275A44">
      <w:pPr>
        <w:pStyle w:val="BodyText"/>
        <w:spacing w:line="312" w:lineRule="auto"/>
        <w:jc w:val="left"/>
        <w:rPr>
          <w:rFonts w:ascii="Arial" w:hAnsi="Arial" w:cs="Arial"/>
          <w:b/>
          <w:i/>
          <w:szCs w:val="22"/>
          <w:lang w:val="en-AU"/>
        </w:rPr>
      </w:pPr>
      <w:r>
        <w:rPr>
          <w:rFonts w:ascii="Arial" w:hAnsi="Arial" w:cs="Arial"/>
          <w:b/>
          <w:i/>
          <w:szCs w:val="22"/>
          <w:lang w:val="en-AU"/>
        </w:rPr>
        <w:t xml:space="preserve">When should Service Providers </w:t>
      </w:r>
      <w:r w:rsidR="00CE3E11">
        <w:rPr>
          <w:rFonts w:ascii="Arial" w:hAnsi="Arial" w:cs="Arial"/>
          <w:b/>
          <w:i/>
          <w:szCs w:val="22"/>
          <w:lang w:val="en-AU"/>
        </w:rPr>
        <w:t>submit</w:t>
      </w:r>
      <w:r>
        <w:rPr>
          <w:rFonts w:ascii="Arial" w:hAnsi="Arial" w:cs="Arial"/>
          <w:b/>
          <w:i/>
          <w:szCs w:val="22"/>
          <w:lang w:val="en-AU"/>
        </w:rPr>
        <w:t xml:space="preserve"> their reports under the</w:t>
      </w:r>
      <w:r w:rsidRPr="00383AE0">
        <w:rPr>
          <w:rFonts w:ascii="Arial" w:hAnsi="Arial" w:cs="Arial"/>
          <w:b/>
          <w:i/>
          <w:szCs w:val="22"/>
          <w:lang w:val="en-AU"/>
        </w:rPr>
        <w:t xml:space="preserve"> Scheme?</w:t>
      </w:r>
    </w:p>
    <w:p w14:paraId="4534807B" w14:textId="77777777" w:rsidR="00A27762" w:rsidRDefault="00A27762" w:rsidP="00640D53">
      <w:pPr>
        <w:pStyle w:val="BodyText"/>
        <w:spacing w:line="312" w:lineRule="auto"/>
        <w:jc w:val="left"/>
        <w:rPr>
          <w:rFonts w:ascii="Arial" w:hAnsi="Arial" w:cs="Arial"/>
          <w:szCs w:val="22"/>
          <w:lang w:val="en-AU"/>
        </w:rPr>
      </w:pPr>
    </w:p>
    <w:p w14:paraId="0A31D856" w14:textId="77777777" w:rsidR="0069417A" w:rsidRDefault="006432CC" w:rsidP="00AE5626">
      <w:pPr>
        <w:pStyle w:val="BodyText"/>
        <w:spacing w:line="312" w:lineRule="auto"/>
        <w:rPr>
          <w:rFonts w:ascii="Arial" w:hAnsi="Arial" w:cs="Arial"/>
          <w:szCs w:val="22"/>
          <w:lang w:val="en-AU"/>
        </w:rPr>
      </w:pPr>
      <w:r>
        <w:rPr>
          <w:rFonts w:ascii="Arial" w:hAnsi="Arial" w:cs="Arial"/>
          <w:szCs w:val="22"/>
          <w:lang w:val="en-AU"/>
        </w:rPr>
        <w:t>T</w:t>
      </w:r>
      <w:r w:rsidR="00AE5626" w:rsidRPr="00AE5626">
        <w:rPr>
          <w:rFonts w:ascii="Arial" w:hAnsi="Arial" w:cs="Arial"/>
          <w:szCs w:val="22"/>
          <w:lang w:val="en-AU"/>
        </w:rPr>
        <w:t>urnaround time</w:t>
      </w:r>
      <w:r>
        <w:rPr>
          <w:rFonts w:ascii="Arial" w:hAnsi="Arial" w:cs="Arial"/>
          <w:szCs w:val="22"/>
          <w:lang w:val="en-AU"/>
        </w:rPr>
        <w:t>s are based on the level of assessment</w:t>
      </w:r>
      <w:r w:rsidR="0017639C">
        <w:rPr>
          <w:rFonts w:ascii="Arial" w:hAnsi="Arial" w:cs="Arial"/>
          <w:szCs w:val="22"/>
          <w:lang w:val="en-AU"/>
        </w:rPr>
        <w:t xml:space="preserve"> and the priority level that a</w:t>
      </w:r>
      <w:r>
        <w:rPr>
          <w:rFonts w:ascii="Arial" w:hAnsi="Arial" w:cs="Arial"/>
          <w:szCs w:val="22"/>
          <w:lang w:val="en-AU"/>
        </w:rPr>
        <w:t xml:space="preserve"> requesting Agency</w:t>
      </w:r>
      <w:r w:rsidR="0017639C">
        <w:rPr>
          <w:rFonts w:ascii="Arial" w:hAnsi="Arial" w:cs="Arial"/>
          <w:szCs w:val="22"/>
          <w:lang w:val="en-AU"/>
        </w:rPr>
        <w:t xml:space="preserve"> has specified in the</w:t>
      </w:r>
      <w:r>
        <w:rPr>
          <w:rFonts w:ascii="Arial" w:hAnsi="Arial" w:cs="Arial"/>
          <w:szCs w:val="22"/>
          <w:lang w:val="en-AU"/>
        </w:rPr>
        <w:t xml:space="preserve"> </w:t>
      </w:r>
      <w:r w:rsidR="0017639C">
        <w:rPr>
          <w:rFonts w:ascii="Arial" w:hAnsi="Arial" w:cs="Arial"/>
          <w:szCs w:val="22"/>
          <w:lang w:val="en-AU"/>
        </w:rPr>
        <w:t>O</w:t>
      </w:r>
      <w:r>
        <w:rPr>
          <w:rFonts w:ascii="Arial" w:hAnsi="Arial" w:cs="Arial"/>
          <w:szCs w:val="22"/>
          <w:lang w:val="en-AU"/>
        </w:rPr>
        <w:t>rder</w:t>
      </w:r>
      <w:r w:rsidR="0017639C">
        <w:rPr>
          <w:rFonts w:ascii="Arial" w:hAnsi="Arial" w:cs="Arial"/>
          <w:szCs w:val="22"/>
          <w:lang w:val="en-AU"/>
        </w:rPr>
        <w:t xml:space="preserve"> form</w:t>
      </w:r>
      <w:r>
        <w:rPr>
          <w:rFonts w:ascii="Arial" w:hAnsi="Arial" w:cs="Arial"/>
          <w:szCs w:val="22"/>
          <w:lang w:val="en-AU"/>
        </w:rPr>
        <w:t>. The time</w:t>
      </w:r>
      <w:r w:rsidR="00AE5626" w:rsidRPr="00AE5626">
        <w:rPr>
          <w:rFonts w:ascii="Arial" w:hAnsi="Arial" w:cs="Arial"/>
          <w:szCs w:val="22"/>
          <w:lang w:val="en-AU"/>
        </w:rPr>
        <w:t xml:space="preserve"> commences from the date and time an order is made by an Agency and that order is received by the Service Provider</w:t>
      </w:r>
      <w:r w:rsidR="00CE3E11">
        <w:rPr>
          <w:rFonts w:ascii="Arial" w:hAnsi="Arial" w:cs="Arial"/>
          <w:szCs w:val="22"/>
          <w:lang w:val="en-AU"/>
        </w:rPr>
        <w:t xml:space="preserve">. </w:t>
      </w:r>
    </w:p>
    <w:p w14:paraId="35451311" w14:textId="77777777" w:rsidR="0069417A" w:rsidRDefault="0069417A" w:rsidP="00AE5626">
      <w:pPr>
        <w:pStyle w:val="BodyText"/>
        <w:spacing w:line="312" w:lineRule="auto"/>
        <w:rPr>
          <w:rFonts w:ascii="Arial" w:hAnsi="Arial" w:cs="Arial"/>
          <w:szCs w:val="22"/>
          <w:lang w:val="en-AU"/>
        </w:rPr>
      </w:pPr>
    </w:p>
    <w:p w14:paraId="35F93304" w14:textId="77777777" w:rsidR="00AE5626" w:rsidRDefault="00205DCF" w:rsidP="00AE5626">
      <w:pPr>
        <w:pStyle w:val="BodyText"/>
        <w:spacing w:line="312" w:lineRule="auto"/>
        <w:rPr>
          <w:rFonts w:ascii="Arial" w:hAnsi="Arial" w:cs="Arial"/>
          <w:szCs w:val="22"/>
          <w:lang w:val="en-AU"/>
        </w:rPr>
      </w:pPr>
      <w:r>
        <w:rPr>
          <w:rFonts w:ascii="Arial" w:hAnsi="Arial" w:cs="Arial"/>
          <w:szCs w:val="22"/>
          <w:lang w:val="en-AU"/>
        </w:rPr>
        <w:t>Schedule 6</w:t>
      </w:r>
      <w:r w:rsidR="00CE3E11">
        <w:rPr>
          <w:rFonts w:ascii="Arial" w:hAnsi="Arial" w:cs="Arial"/>
          <w:szCs w:val="22"/>
          <w:lang w:val="en-AU"/>
        </w:rPr>
        <w:t xml:space="preserve"> of the Scheme</w:t>
      </w:r>
      <w:r>
        <w:rPr>
          <w:rFonts w:ascii="Arial" w:hAnsi="Arial" w:cs="Arial"/>
          <w:szCs w:val="22"/>
          <w:lang w:val="en-AU"/>
        </w:rPr>
        <w:t xml:space="preserve"> Conditions s</w:t>
      </w:r>
      <w:r w:rsidR="0039753D">
        <w:rPr>
          <w:rFonts w:ascii="Arial" w:hAnsi="Arial" w:cs="Arial"/>
          <w:szCs w:val="22"/>
          <w:lang w:val="en-AU"/>
        </w:rPr>
        <w:t xml:space="preserve">pecifies the following timeframes for submission of financial assessment reports: </w:t>
      </w:r>
    </w:p>
    <w:p w14:paraId="3426F101" w14:textId="77777777" w:rsidR="00EF74CC" w:rsidRDefault="00EF74CC" w:rsidP="00640D53">
      <w:pPr>
        <w:pStyle w:val="BodyText"/>
        <w:spacing w:line="312" w:lineRule="auto"/>
        <w:jc w:val="left"/>
        <w:rPr>
          <w:rFonts w:ascii="Arial" w:hAnsi="Arial" w:cs="Arial"/>
          <w:szCs w:val="22"/>
          <w:lang w:val="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693"/>
        <w:gridCol w:w="2693"/>
      </w:tblGrid>
      <w:tr w:rsidR="00CE3E11" w:rsidRPr="00C35AE4" w14:paraId="0554DDED" w14:textId="77777777" w:rsidTr="0026451B">
        <w:tc>
          <w:tcPr>
            <w:tcW w:w="2410" w:type="dxa"/>
            <w:shd w:val="clear" w:color="auto" w:fill="D9D9D9"/>
          </w:tcPr>
          <w:p w14:paraId="54F870F4" w14:textId="77777777" w:rsidR="00CE3E11" w:rsidRPr="00C35AE4" w:rsidRDefault="00CE3E11" w:rsidP="0026451B">
            <w:pPr>
              <w:pStyle w:val="Heading5"/>
              <w:numPr>
                <w:ilvl w:val="0"/>
                <w:numId w:val="0"/>
              </w:numPr>
              <w:ind w:right="-201"/>
              <w:rPr>
                <w:rFonts w:ascii="Arial" w:hAnsi="Arial" w:cs="Arial"/>
                <w:sz w:val="22"/>
                <w:szCs w:val="22"/>
              </w:rPr>
            </w:pPr>
          </w:p>
        </w:tc>
        <w:tc>
          <w:tcPr>
            <w:tcW w:w="5386" w:type="dxa"/>
            <w:gridSpan w:val="2"/>
            <w:shd w:val="clear" w:color="auto" w:fill="D9D9D9"/>
          </w:tcPr>
          <w:p w14:paraId="5A122651" w14:textId="77777777" w:rsidR="00CE3E11" w:rsidRPr="00C35AE4" w:rsidRDefault="00CE3E11" w:rsidP="0026451B">
            <w:pPr>
              <w:pStyle w:val="Heading5"/>
              <w:numPr>
                <w:ilvl w:val="0"/>
                <w:numId w:val="0"/>
              </w:numPr>
              <w:ind w:right="-201"/>
              <w:rPr>
                <w:rFonts w:ascii="Arial" w:hAnsi="Arial" w:cs="Arial"/>
                <w:sz w:val="22"/>
                <w:szCs w:val="22"/>
              </w:rPr>
            </w:pPr>
            <w:r w:rsidRPr="00C35AE4">
              <w:rPr>
                <w:rFonts w:ascii="Arial" w:hAnsi="Arial" w:cs="Arial"/>
                <w:sz w:val="22"/>
                <w:szCs w:val="22"/>
              </w:rPr>
              <w:t>Priority Level</w:t>
            </w:r>
          </w:p>
        </w:tc>
      </w:tr>
      <w:tr w:rsidR="00CE3E11" w:rsidRPr="00C35AE4" w14:paraId="75481817" w14:textId="77777777" w:rsidTr="0026451B">
        <w:tc>
          <w:tcPr>
            <w:tcW w:w="2410" w:type="dxa"/>
            <w:shd w:val="clear" w:color="auto" w:fill="D9D9D9"/>
          </w:tcPr>
          <w:p w14:paraId="23D2812D" w14:textId="77777777" w:rsidR="00CE3E11" w:rsidRPr="00C35AE4" w:rsidRDefault="00CE3E11" w:rsidP="0026451B">
            <w:pPr>
              <w:pStyle w:val="Heading5"/>
              <w:numPr>
                <w:ilvl w:val="0"/>
                <w:numId w:val="0"/>
              </w:numPr>
              <w:ind w:right="-201"/>
              <w:jc w:val="left"/>
              <w:rPr>
                <w:rFonts w:ascii="Arial" w:hAnsi="Arial" w:cs="Arial"/>
                <w:sz w:val="22"/>
                <w:szCs w:val="22"/>
              </w:rPr>
            </w:pPr>
            <w:r w:rsidRPr="00C35AE4">
              <w:rPr>
                <w:rFonts w:ascii="Arial" w:hAnsi="Arial" w:cs="Arial"/>
                <w:sz w:val="22"/>
                <w:szCs w:val="22"/>
              </w:rPr>
              <w:t>Level of Assessment</w:t>
            </w:r>
          </w:p>
        </w:tc>
        <w:tc>
          <w:tcPr>
            <w:tcW w:w="2693" w:type="dxa"/>
            <w:shd w:val="clear" w:color="auto" w:fill="D9D9D9"/>
          </w:tcPr>
          <w:p w14:paraId="5DB2580A" w14:textId="77777777" w:rsidR="00CE3E11" w:rsidRPr="00C35AE4" w:rsidRDefault="00CE3E11" w:rsidP="0026451B">
            <w:pPr>
              <w:pStyle w:val="Heading5"/>
              <w:numPr>
                <w:ilvl w:val="0"/>
                <w:numId w:val="0"/>
              </w:numPr>
              <w:ind w:right="-201"/>
              <w:rPr>
                <w:rFonts w:ascii="Arial" w:hAnsi="Arial" w:cs="Arial"/>
                <w:sz w:val="22"/>
                <w:szCs w:val="22"/>
              </w:rPr>
            </w:pPr>
            <w:r w:rsidRPr="00C35AE4">
              <w:rPr>
                <w:rFonts w:ascii="Arial" w:hAnsi="Arial" w:cs="Arial"/>
                <w:sz w:val="22"/>
                <w:szCs w:val="22"/>
              </w:rPr>
              <w:t>Standard</w:t>
            </w:r>
          </w:p>
        </w:tc>
        <w:tc>
          <w:tcPr>
            <w:tcW w:w="2693" w:type="dxa"/>
            <w:shd w:val="clear" w:color="auto" w:fill="D9D9D9"/>
          </w:tcPr>
          <w:p w14:paraId="1DE8566B" w14:textId="77777777" w:rsidR="00CE3E11" w:rsidRPr="00C35AE4" w:rsidRDefault="00CE3E11" w:rsidP="0026451B">
            <w:pPr>
              <w:pStyle w:val="Heading5"/>
              <w:numPr>
                <w:ilvl w:val="0"/>
                <w:numId w:val="0"/>
              </w:numPr>
              <w:ind w:right="-201"/>
              <w:rPr>
                <w:rFonts w:ascii="Arial" w:hAnsi="Arial" w:cs="Arial"/>
                <w:sz w:val="22"/>
                <w:szCs w:val="22"/>
              </w:rPr>
            </w:pPr>
            <w:r w:rsidRPr="00C35AE4">
              <w:rPr>
                <w:rFonts w:ascii="Arial" w:hAnsi="Arial" w:cs="Arial"/>
                <w:sz w:val="22"/>
                <w:szCs w:val="22"/>
              </w:rPr>
              <w:t>Priority</w:t>
            </w:r>
          </w:p>
        </w:tc>
      </w:tr>
      <w:tr w:rsidR="00CE3E11" w:rsidRPr="00C35AE4" w14:paraId="5B25E7BD" w14:textId="77777777" w:rsidTr="0026451B">
        <w:tc>
          <w:tcPr>
            <w:tcW w:w="2410" w:type="dxa"/>
          </w:tcPr>
          <w:p w14:paraId="69D126A9" w14:textId="77777777" w:rsidR="00CE3E11" w:rsidRPr="00C35AE4" w:rsidRDefault="00CE3E11" w:rsidP="0026451B">
            <w:pPr>
              <w:pStyle w:val="Heading5"/>
              <w:numPr>
                <w:ilvl w:val="0"/>
                <w:numId w:val="0"/>
              </w:numPr>
              <w:ind w:right="-201"/>
              <w:jc w:val="left"/>
              <w:rPr>
                <w:rFonts w:ascii="Arial" w:hAnsi="Arial" w:cs="Arial"/>
                <w:b w:val="0"/>
                <w:sz w:val="22"/>
                <w:szCs w:val="22"/>
              </w:rPr>
            </w:pPr>
            <w:r w:rsidRPr="00C35AE4">
              <w:rPr>
                <w:rFonts w:ascii="Arial" w:hAnsi="Arial" w:cs="Arial"/>
                <w:b w:val="0"/>
                <w:sz w:val="22"/>
                <w:szCs w:val="22"/>
              </w:rPr>
              <w:t>Basic</w:t>
            </w:r>
          </w:p>
        </w:tc>
        <w:tc>
          <w:tcPr>
            <w:tcW w:w="2693" w:type="dxa"/>
          </w:tcPr>
          <w:p w14:paraId="17C5086C" w14:textId="77777777" w:rsidR="00CE3E11" w:rsidRPr="00C35AE4" w:rsidRDefault="00CE3E11" w:rsidP="0026451B">
            <w:pPr>
              <w:pStyle w:val="Heading5"/>
              <w:numPr>
                <w:ilvl w:val="0"/>
                <w:numId w:val="0"/>
              </w:numPr>
              <w:ind w:right="-201"/>
              <w:rPr>
                <w:rFonts w:ascii="Arial" w:hAnsi="Arial" w:cs="Arial"/>
                <w:b w:val="0"/>
                <w:sz w:val="22"/>
                <w:szCs w:val="22"/>
              </w:rPr>
            </w:pPr>
            <w:r w:rsidRPr="00C35AE4">
              <w:rPr>
                <w:rFonts w:ascii="Arial" w:hAnsi="Arial" w:cs="Arial"/>
                <w:b w:val="0"/>
                <w:sz w:val="22"/>
                <w:szCs w:val="22"/>
              </w:rPr>
              <w:t>5 working days</w:t>
            </w:r>
          </w:p>
        </w:tc>
        <w:tc>
          <w:tcPr>
            <w:tcW w:w="2693" w:type="dxa"/>
          </w:tcPr>
          <w:p w14:paraId="7CE0E7B4" w14:textId="77777777" w:rsidR="00CE3E11" w:rsidRPr="00C35AE4" w:rsidRDefault="00094536" w:rsidP="0026451B">
            <w:pPr>
              <w:pStyle w:val="Heading5"/>
              <w:numPr>
                <w:ilvl w:val="0"/>
                <w:numId w:val="0"/>
              </w:numPr>
              <w:ind w:right="-201"/>
              <w:rPr>
                <w:rFonts w:ascii="Arial" w:hAnsi="Arial" w:cs="Arial"/>
                <w:b w:val="0"/>
                <w:sz w:val="22"/>
                <w:szCs w:val="22"/>
              </w:rPr>
            </w:pPr>
            <w:r>
              <w:rPr>
                <w:rFonts w:ascii="Arial" w:hAnsi="Arial" w:cs="Arial"/>
                <w:b w:val="0"/>
                <w:sz w:val="22"/>
                <w:szCs w:val="22"/>
              </w:rPr>
              <w:t>3</w:t>
            </w:r>
            <w:r w:rsidR="00CE3E11" w:rsidRPr="00C35AE4">
              <w:rPr>
                <w:rFonts w:ascii="Arial" w:hAnsi="Arial" w:cs="Arial"/>
                <w:b w:val="0"/>
                <w:sz w:val="22"/>
                <w:szCs w:val="22"/>
              </w:rPr>
              <w:t xml:space="preserve"> working days</w:t>
            </w:r>
          </w:p>
        </w:tc>
      </w:tr>
      <w:tr w:rsidR="00CE3E11" w:rsidRPr="00C35AE4" w14:paraId="01ECBC92" w14:textId="77777777" w:rsidTr="0026451B">
        <w:tc>
          <w:tcPr>
            <w:tcW w:w="2410" w:type="dxa"/>
          </w:tcPr>
          <w:p w14:paraId="58382788" w14:textId="77777777" w:rsidR="00CE3E11" w:rsidRPr="00C35AE4" w:rsidRDefault="00CE3E11" w:rsidP="0026451B">
            <w:pPr>
              <w:pStyle w:val="Heading5"/>
              <w:numPr>
                <w:ilvl w:val="0"/>
                <w:numId w:val="0"/>
              </w:numPr>
              <w:ind w:right="-201"/>
              <w:jc w:val="left"/>
              <w:rPr>
                <w:rFonts w:ascii="Arial" w:hAnsi="Arial" w:cs="Arial"/>
                <w:b w:val="0"/>
                <w:sz w:val="22"/>
                <w:szCs w:val="22"/>
              </w:rPr>
            </w:pPr>
            <w:r w:rsidRPr="00C35AE4">
              <w:rPr>
                <w:rFonts w:ascii="Arial" w:hAnsi="Arial" w:cs="Arial"/>
                <w:b w:val="0"/>
                <w:sz w:val="22"/>
                <w:szCs w:val="22"/>
              </w:rPr>
              <w:t>Medium</w:t>
            </w:r>
          </w:p>
        </w:tc>
        <w:tc>
          <w:tcPr>
            <w:tcW w:w="2693" w:type="dxa"/>
          </w:tcPr>
          <w:p w14:paraId="7D517F7E" w14:textId="77777777" w:rsidR="00CE3E11" w:rsidRPr="00C35AE4" w:rsidRDefault="007D3DD8" w:rsidP="0026451B">
            <w:pPr>
              <w:pStyle w:val="Heading5"/>
              <w:numPr>
                <w:ilvl w:val="0"/>
                <w:numId w:val="0"/>
              </w:numPr>
              <w:ind w:right="-201"/>
              <w:rPr>
                <w:rFonts w:ascii="Arial" w:hAnsi="Arial" w:cs="Arial"/>
                <w:b w:val="0"/>
                <w:sz w:val="22"/>
                <w:szCs w:val="22"/>
              </w:rPr>
            </w:pPr>
            <w:r>
              <w:rPr>
                <w:rFonts w:ascii="Arial" w:hAnsi="Arial" w:cs="Arial"/>
                <w:b w:val="0"/>
                <w:sz w:val="22"/>
                <w:szCs w:val="22"/>
              </w:rPr>
              <w:t>7</w:t>
            </w:r>
            <w:r w:rsidR="00CE3E11" w:rsidRPr="00C35AE4">
              <w:rPr>
                <w:rFonts w:ascii="Arial" w:hAnsi="Arial" w:cs="Arial"/>
                <w:b w:val="0"/>
                <w:sz w:val="22"/>
                <w:szCs w:val="22"/>
              </w:rPr>
              <w:t xml:space="preserve"> working days</w:t>
            </w:r>
          </w:p>
        </w:tc>
        <w:tc>
          <w:tcPr>
            <w:tcW w:w="2693" w:type="dxa"/>
          </w:tcPr>
          <w:p w14:paraId="3A9504FA" w14:textId="77777777" w:rsidR="00CE3E11" w:rsidRPr="00C35AE4" w:rsidRDefault="007D3DD8" w:rsidP="0026451B">
            <w:pPr>
              <w:pStyle w:val="Heading5"/>
              <w:numPr>
                <w:ilvl w:val="0"/>
                <w:numId w:val="0"/>
              </w:numPr>
              <w:ind w:right="-201"/>
              <w:rPr>
                <w:rFonts w:ascii="Arial" w:hAnsi="Arial" w:cs="Arial"/>
                <w:b w:val="0"/>
                <w:sz w:val="22"/>
                <w:szCs w:val="22"/>
              </w:rPr>
            </w:pPr>
            <w:r>
              <w:rPr>
                <w:rFonts w:ascii="Arial" w:hAnsi="Arial" w:cs="Arial"/>
                <w:b w:val="0"/>
                <w:sz w:val="22"/>
                <w:szCs w:val="22"/>
              </w:rPr>
              <w:t>4</w:t>
            </w:r>
            <w:r w:rsidR="00CE3E11" w:rsidRPr="00C35AE4">
              <w:rPr>
                <w:rFonts w:ascii="Arial" w:hAnsi="Arial" w:cs="Arial"/>
                <w:b w:val="0"/>
                <w:sz w:val="22"/>
                <w:szCs w:val="22"/>
              </w:rPr>
              <w:t xml:space="preserve"> working days</w:t>
            </w:r>
          </w:p>
        </w:tc>
      </w:tr>
      <w:tr w:rsidR="00CE3E11" w:rsidRPr="00C35AE4" w14:paraId="6EF8781D" w14:textId="77777777" w:rsidTr="0026451B">
        <w:tc>
          <w:tcPr>
            <w:tcW w:w="2410" w:type="dxa"/>
          </w:tcPr>
          <w:p w14:paraId="720AE708" w14:textId="77777777" w:rsidR="00CE3E11" w:rsidRPr="00C35AE4" w:rsidRDefault="00CE3E11" w:rsidP="0026451B">
            <w:pPr>
              <w:pStyle w:val="Heading5"/>
              <w:numPr>
                <w:ilvl w:val="0"/>
                <w:numId w:val="0"/>
              </w:numPr>
              <w:ind w:right="-201"/>
              <w:jc w:val="left"/>
              <w:rPr>
                <w:rFonts w:ascii="Arial" w:hAnsi="Arial" w:cs="Arial"/>
                <w:b w:val="0"/>
                <w:sz w:val="22"/>
                <w:szCs w:val="22"/>
              </w:rPr>
            </w:pPr>
            <w:r w:rsidRPr="00C35AE4">
              <w:rPr>
                <w:rFonts w:ascii="Arial" w:hAnsi="Arial" w:cs="Arial"/>
                <w:b w:val="0"/>
                <w:sz w:val="22"/>
                <w:szCs w:val="22"/>
              </w:rPr>
              <w:t>Comprehensive</w:t>
            </w:r>
          </w:p>
        </w:tc>
        <w:tc>
          <w:tcPr>
            <w:tcW w:w="2693" w:type="dxa"/>
          </w:tcPr>
          <w:p w14:paraId="274E0E61" w14:textId="77777777" w:rsidR="00CE3E11" w:rsidRPr="00C35AE4" w:rsidRDefault="00CE3E11" w:rsidP="0026451B">
            <w:pPr>
              <w:jc w:val="center"/>
              <w:rPr>
                <w:rFonts w:ascii="Arial" w:hAnsi="Arial" w:cs="Arial"/>
                <w:i/>
                <w:sz w:val="22"/>
                <w:szCs w:val="22"/>
              </w:rPr>
            </w:pPr>
            <w:r w:rsidRPr="00C35AE4">
              <w:rPr>
                <w:rFonts w:ascii="Arial" w:hAnsi="Arial" w:cs="Arial"/>
                <w:i/>
                <w:sz w:val="22"/>
                <w:szCs w:val="22"/>
              </w:rPr>
              <w:t>not specified</w:t>
            </w:r>
          </w:p>
        </w:tc>
        <w:tc>
          <w:tcPr>
            <w:tcW w:w="2693" w:type="dxa"/>
          </w:tcPr>
          <w:p w14:paraId="788A5C01" w14:textId="77777777" w:rsidR="00CE3E11" w:rsidRPr="00C35AE4" w:rsidRDefault="00CE3E11" w:rsidP="0026451B">
            <w:pPr>
              <w:pStyle w:val="Heading5"/>
              <w:numPr>
                <w:ilvl w:val="0"/>
                <w:numId w:val="0"/>
              </w:numPr>
              <w:ind w:right="-201"/>
              <w:rPr>
                <w:rFonts w:ascii="Arial" w:hAnsi="Arial" w:cs="Arial"/>
                <w:b w:val="0"/>
                <w:i/>
                <w:sz w:val="22"/>
                <w:szCs w:val="22"/>
              </w:rPr>
            </w:pPr>
            <w:r w:rsidRPr="00C35AE4">
              <w:rPr>
                <w:rFonts w:ascii="Arial" w:hAnsi="Arial" w:cs="Arial"/>
                <w:b w:val="0"/>
                <w:i/>
                <w:sz w:val="22"/>
                <w:szCs w:val="22"/>
              </w:rPr>
              <w:t>not specified</w:t>
            </w:r>
          </w:p>
        </w:tc>
      </w:tr>
    </w:tbl>
    <w:p w14:paraId="4D24E426" w14:textId="77777777" w:rsidR="00CE3E11" w:rsidRDefault="00CE3E11" w:rsidP="00640D53">
      <w:pPr>
        <w:pStyle w:val="BodyText"/>
        <w:spacing w:line="312" w:lineRule="auto"/>
        <w:jc w:val="left"/>
        <w:rPr>
          <w:rFonts w:ascii="Arial" w:hAnsi="Arial" w:cs="Arial"/>
          <w:szCs w:val="22"/>
          <w:lang w:val="en-AU"/>
        </w:rPr>
      </w:pPr>
    </w:p>
    <w:p w14:paraId="1B516A23" w14:textId="77777777" w:rsidR="00A430CC" w:rsidRDefault="00A430CC" w:rsidP="00A430CC">
      <w:pPr>
        <w:pStyle w:val="BodyText"/>
        <w:spacing w:line="312" w:lineRule="auto"/>
        <w:rPr>
          <w:rFonts w:ascii="Arial" w:hAnsi="Arial" w:cs="Arial"/>
          <w:szCs w:val="22"/>
          <w:lang w:val="en-AU"/>
        </w:rPr>
      </w:pPr>
      <w:r>
        <w:rPr>
          <w:rFonts w:ascii="Arial" w:hAnsi="Arial" w:cs="Arial"/>
          <w:szCs w:val="22"/>
          <w:lang w:val="en-AU"/>
        </w:rPr>
        <w:t xml:space="preserve">In the case of </w:t>
      </w:r>
      <w:r w:rsidRPr="00CE3E11">
        <w:rPr>
          <w:rFonts w:ascii="Arial" w:hAnsi="Arial" w:cs="Arial"/>
          <w:szCs w:val="22"/>
          <w:lang w:val="en-AU"/>
        </w:rPr>
        <w:t>comprehensive financial assessment</w:t>
      </w:r>
      <w:r>
        <w:rPr>
          <w:rFonts w:ascii="Arial" w:hAnsi="Arial" w:cs="Arial"/>
          <w:szCs w:val="22"/>
          <w:lang w:val="en-AU"/>
        </w:rPr>
        <w:t xml:space="preserve">s, </w:t>
      </w:r>
      <w:r w:rsidRPr="00CE3E11">
        <w:rPr>
          <w:rFonts w:ascii="Arial" w:hAnsi="Arial" w:cs="Arial"/>
          <w:szCs w:val="22"/>
          <w:lang w:val="en-AU"/>
        </w:rPr>
        <w:t>a standard turnaround time is not specified</w:t>
      </w:r>
      <w:r>
        <w:rPr>
          <w:rFonts w:ascii="Arial" w:hAnsi="Arial" w:cs="Arial"/>
          <w:szCs w:val="22"/>
          <w:lang w:val="en-AU"/>
        </w:rPr>
        <w:t xml:space="preserve"> in the Scheme d</w:t>
      </w:r>
      <w:r w:rsidRPr="00CE3E11">
        <w:rPr>
          <w:rFonts w:ascii="Arial" w:hAnsi="Arial" w:cs="Arial"/>
          <w:szCs w:val="22"/>
          <w:lang w:val="en-AU"/>
        </w:rPr>
        <w:t>ue to the compl</w:t>
      </w:r>
      <w:r>
        <w:rPr>
          <w:rFonts w:ascii="Arial" w:hAnsi="Arial" w:cs="Arial"/>
          <w:szCs w:val="22"/>
          <w:lang w:val="en-AU"/>
        </w:rPr>
        <w:t>exity and the scope expected for these assessments.</w:t>
      </w:r>
      <w:r w:rsidRPr="00CE3E11">
        <w:rPr>
          <w:rFonts w:ascii="Arial" w:hAnsi="Arial" w:cs="Arial"/>
          <w:szCs w:val="22"/>
          <w:lang w:val="en-AU"/>
        </w:rPr>
        <w:t xml:space="preserve"> The required turnaround times for comprehensive financial assessments are to be negotiated and agreed between the Agency and the Service Provider</w:t>
      </w:r>
      <w:r>
        <w:rPr>
          <w:rFonts w:ascii="Arial" w:hAnsi="Arial" w:cs="Arial"/>
          <w:szCs w:val="22"/>
          <w:lang w:val="en-AU"/>
        </w:rPr>
        <w:t>.</w:t>
      </w:r>
    </w:p>
    <w:p w14:paraId="1D617C83" w14:textId="77777777" w:rsidR="00CE3E11" w:rsidRDefault="00CE3E11" w:rsidP="00640D53">
      <w:pPr>
        <w:pStyle w:val="BodyText"/>
        <w:spacing w:line="312" w:lineRule="auto"/>
        <w:jc w:val="left"/>
        <w:rPr>
          <w:rFonts w:ascii="Arial" w:hAnsi="Arial" w:cs="Arial"/>
          <w:szCs w:val="22"/>
          <w:lang w:val="en-AU"/>
        </w:rPr>
      </w:pPr>
    </w:p>
    <w:p w14:paraId="3FF25F1E" w14:textId="77777777" w:rsidR="00AD63DC" w:rsidRPr="00383AE0" w:rsidRDefault="00AD63DC" w:rsidP="00AD63DC">
      <w:pPr>
        <w:pStyle w:val="BodyText"/>
        <w:spacing w:line="312" w:lineRule="auto"/>
        <w:rPr>
          <w:rFonts w:ascii="Arial" w:hAnsi="Arial" w:cs="Arial"/>
          <w:b/>
          <w:i/>
          <w:szCs w:val="22"/>
          <w:lang w:val="en-AU"/>
        </w:rPr>
      </w:pPr>
      <w:r>
        <w:rPr>
          <w:rFonts w:ascii="Arial" w:hAnsi="Arial" w:cs="Arial"/>
          <w:b/>
          <w:i/>
          <w:szCs w:val="22"/>
          <w:lang w:val="en-AU"/>
        </w:rPr>
        <w:t>How should Service Providers handle</w:t>
      </w:r>
      <w:r w:rsidR="00CC4595">
        <w:rPr>
          <w:rFonts w:ascii="Arial" w:hAnsi="Arial" w:cs="Arial"/>
          <w:b/>
          <w:i/>
          <w:szCs w:val="22"/>
          <w:lang w:val="en-AU"/>
        </w:rPr>
        <w:t xml:space="preserve"> enquiries or complaints on</w:t>
      </w:r>
      <w:r>
        <w:rPr>
          <w:rFonts w:ascii="Arial" w:hAnsi="Arial" w:cs="Arial"/>
          <w:b/>
          <w:i/>
          <w:szCs w:val="22"/>
          <w:lang w:val="en-AU"/>
        </w:rPr>
        <w:t xml:space="preserve"> </w:t>
      </w:r>
      <w:r w:rsidR="00CC4595">
        <w:rPr>
          <w:rFonts w:ascii="Arial" w:hAnsi="Arial" w:cs="Arial"/>
          <w:b/>
          <w:i/>
          <w:szCs w:val="22"/>
          <w:lang w:val="en-AU"/>
        </w:rPr>
        <w:t>f</w:t>
      </w:r>
      <w:r>
        <w:rPr>
          <w:rFonts w:ascii="Arial" w:hAnsi="Arial" w:cs="Arial"/>
          <w:b/>
          <w:i/>
          <w:szCs w:val="22"/>
          <w:lang w:val="en-AU"/>
        </w:rPr>
        <w:t>inancial assessment reports prepared under the</w:t>
      </w:r>
      <w:r w:rsidRPr="00383AE0">
        <w:rPr>
          <w:rFonts w:ascii="Arial" w:hAnsi="Arial" w:cs="Arial"/>
          <w:b/>
          <w:i/>
          <w:szCs w:val="22"/>
          <w:lang w:val="en-AU"/>
        </w:rPr>
        <w:t xml:space="preserve"> Scheme?</w:t>
      </w:r>
    </w:p>
    <w:p w14:paraId="5037DE36" w14:textId="77777777" w:rsidR="00AD63DC" w:rsidRDefault="00AD63DC" w:rsidP="00640D53">
      <w:pPr>
        <w:pStyle w:val="BodyText"/>
        <w:spacing w:line="312" w:lineRule="auto"/>
        <w:jc w:val="left"/>
        <w:rPr>
          <w:rFonts w:ascii="Arial" w:hAnsi="Arial" w:cs="Arial"/>
          <w:szCs w:val="22"/>
          <w:lang w:val="en-AU"/>
        </w:rPr>
      </w:pPr>
    </w:p>
    <w:p w14:paraId="0A548F11" w14:textId="77777777" w:rsidR="00CC4595" w:rsidRPr="00CC4595" w:rsidRDefault="00CC4595" w:rsidP="00CC4595">
      <w:pPr>
        <w:pStyle w:val="BodyText"/>
        <w:numPr>
          <w:ilvl w:val="0"/>
          <w:numId w:val="32"/>
        </w:numPr>
        <w:spacing w:line="312" w:lineRule="auto"/>
        <w:ind w:left="426" w:hanging="426"/>
        <w:rPr>
          <w:rFonts w:ascii="Arial" w:hAnsi="Arial" w:cs="Arial"/>
          <w:b/>
          <w:szCs w:val="22"/>
          <w:lang w:val="en-AU"/>
        </w:rPr>
      </w:pPr>
      <w:r w:rsidRPr="00CC4595">
        <w:rPr>
          <w:rFonts w:ascii="Arial" w:hAnsi="Arial" w:cs="Arial"/>
          <w:b/>
          <w:szCs w:val="22"/>
          <w:lang w:val="en-AU"/>
        </w:rPr>
        <w:t>From Agencies</w:t>
      </w:r>
    </w:p>
    <w:p w14:paraId="690143A8" w14:textId="77777777" w:rsidR="00CC4595" w:rsidRDefault="00CC4595" w:rsidP="00CC4595">
      <w:pPr>
        <w:pStyle w:val="BodyText"/>
        <w:spacing w:line="312" w:lineRule="auto"/>
        <w:rPr>
          <w:rFonts w:ascii="Arial" w:hAnsi="Arial" w:cs="Arial"/>
          <w:szCs w:val="22"/>
          <w:lang w:val="en-AU"/>
        </w:rPr>
      </w:pPr>
    </w:p>
    <w:p w14:paraId="708D84FB" w14:textId="77777777" w:rsidR="00CC4595" w:rsidRDefault="00CC4595" w:rsidP="00CC4595">
      <w:pPr>
        <w:pStyle w:val="BodyText"/>
        <w:spacing w:line="312" w:lineRule="auto"/>
        <w:rPr>
          <w:rFonts w:ascii="Arial" w:hAnsi="Arial" w:cs="Arial"/>
          <w:szCs w:val="22"/>
          <w:lang w:val="en-AU"/>
        </w:rPr>
      </w:pPr>
      <w:r w:rsidRPr="00AD63DC">
        <w:rPr>
          <w:rFonts w:ascii="Arial" w:hAnsi="Arial" w:cs="Arial"/>
          <w:szCs w:val="22"/>
          <w:lang w:val="en-AU"/>
        </w:rPr>
        <w:t>The Service Provider shall establish a procedure for receiving and resolving enquiries and complaints from Agencies using the services under the Scheme</w:t>
      </w:r>
      <w:r>
        <w:rPr>
          <w:rFonts w:ascii="Arial" w:hAnsi="Arial" w:cs="Arial"/>
          <w:szCs w:val="22"/>
          <w:lang w:val="en-AU"/>
        </w:rPr>
        <w:t>.</w:t>
      </w:r>
    </w:p>
    <w:p w14:paraId="0033822E" w14:textId="77777777" w:rsidR="00923372" w:rsidRDefault="00923372" w:rsidP="00CC4595">
      <w:pPr>
        <w:pStyle w:val="BodyText"/>
        <w:spacing w:line="312" w:lineRule="auto"/>
        <w:rPr>
          <w:rFonts w:ascii="Arial" w:hAnsi="Arial" w:cs="Arial"/>
          <w:szCs w:val="22"/>
          <w:lang w:val="en-AU"/>
        </w:rPr>
      </w:pPr>
    </w:p>
    <w:p w14:paraId="5315CEE4" w14:textId="77777777" w:rsidR="00CC4595" w:rsidRDefault="00CE7638" w:rsidP="00CC4595">
      <w:pPr>
        <w:pStyle w:val="BodyText"/>
        <w:spacing w:line="312" w:lineRule="auto"/>
        <w:rPr>
          <w:rFonts w:ascii="Arial" w:hAnsi="Arial" w:cs="Arial"/>
          <w:szCs w:val="22"/>
          <w:lang w:val="en-AU"/>
        </w:rPr>
      </w:pPr>
      <w:r w:rsidRPr="00003B00">
        <w:rPr>
          <w:rFonts w:ascii="Arial" w:hAnsi="Arial" w:cs="Arial"/>
          <w:szCs w:val="22"/>
          <w:lang w:val="en-AU"/>
        </w:rPr>
        <w:lastRenderedPageBreak/>
        <w:t xml:space="preserve">The </w:t>
      </w:r>
      <w:r>
        <w:rPr>
          <w:rFonts w:ascii="Arial" w:hAnsi="Arial" w:cs="Arial"/>
          <w:szCs w:val="22"/>
          <w:lang w:val="en-AU"/>
        </w:rPr>
        <w:t xml:space="preserve">Agency receiving the assessment report should be able to discuss the assessment with a senior staff member of the </w:t>
      </w:r>
      <w:r w:rsidRPr="00003B00">
        <w:rPr>
          <w:rFonts w:ascii="Arial" w:hAnsi="Arial" w:cs="Arial"/>
          <w:szCs w:val="22"/>
          <w:lang w:val="en-AU"/>
        </w:rPr>
        <w:t xml:space="preserve">Service Providers </w:t>
      </w:r>
      <w:r>
        <w:rPr>
          <w:rFonts w:ascii="Arial" w:hAnsi="Arial" w:cs="Arial"/>
          <w:szCs w:val="22"/>
          <w:lang w:val="en-AU"/>
        </w:rPr>
        <w:t>who is a Chartered Accountant (CA), a Certified Practicing Accountant (CPA) or hold any other equivalent qualification.</w:t>
      </w:r>
    </w:p>
    <w:p w14:paraId="06AED2CE" w14:textId="77777777" w:rsidR="00CE7638" w:rsidRDefault="00CE7638" w:rsidP="00CC4595">
      <w:pPr>
        <w:pStyle w:val="BodyText"/>
        <w:spacing w:line="312" w:lineRule="auto"/>
        <w:rPr>
          <w:rFonts w:ascii="Arial" w:hAnsi="Arial" w:cs="Arial"/>
          <w:szCs w:val="22"/>
          <w:lang w:val="en-AU"/>
        </w:rPr>
      </w:pPr>
    </w:p>
    <w:p w14:paraId="7BD9DFC1" w14:textId="77777777" w:rsidR="00CC4595" w:rsidRPr="00CC4595" w:rsidRDefault="00CC4595" w:rsidP="00CC4595">
      <w:pPr>
        <w:pStyle w:val="BodyText"/>
        <w:numPr>
          <w:ilvl w:val="0"/>
          <w:numId w:val="32"/>
        </w:numPr>
        <w:spacing w:line="312" w:lineRule="auto"/>
        <w:ind w:left="426" w:hanging="426"/>
        <w:rPr>
          <w:rFonts w:ascii="Arial" w:hAnsi="Arial" w:cs="Arial"/>
          <w:b/>
          <w:szCs w:val="22"/>
          <w:lang w:val="en-AU"/>
        </w:rPr>
      </w:pPr>
      <w:r w:rsidRPr="00CC4595">
        <w:rPr>
          <w:rFonts w:ascii="Arial" w:hAnsi="Arial" w:cs="Arial"/>
          <w:b/>
          <w:szCs w:val="22"/>
          <w:lang w:val="en-AU"/>
        </w:rPr>
        <w:t xml:space="preserve">From Contractors/Suppliers </w:t>
      </w:r>
    </w:p>
    <w:p w14:paraId="7069F4C8" w14:textId="77777777" w:rsidR="00AD63DC" w:rsidRDefault="00AD63DC" w:rsidP="00015220">
      <w:pPr>
        <w:pStyle w:val="BodyText"/>
        <w:spacing w:line="312" w:lineRule="auto"/>
        <w:rPr>
          <w:rFonts w:ascii="Arial" w:hAnsi="Arial" w:cs="Arial"/>
          <w:szCs w:val="22"/>
          <w:lang w:val="en-AU"/>
        </w:rPr>
      </w:pPr>
    </w:p>
    <w:p w14:paraId="2BE09EA9" w14:textId="77777777" w:rsidR="00015220" w:rsidRPr="00015220" w:rsidRDefault="00015220" w:rsidP="00015220">
      <w:pPr>
        <w:pStyle w:val="BodyText"/>
        <w:spacing w:line="312" w:lineRule="auto"/>
        <w:rPr>
          <w:rFonts w:ascii="Arial" w:hAnsi="Arial" w:cs="Arial"/>
          <w:szCs w:val="22"/>
          <w:lang w:val="en-AU"/>
        </w:rPr>
      </w:pPr>
      <w:r w:rsidRPr="00015220">
        <w:rPr>
          <w:rFonts w:ascii="Arial" w:hAnsi="Arial" w:cs="Arial"/>
          <w:szCs w:val="22"/>
          <w:lang w:val="en-AU"/>
        </w:rPr>
        <w:t>In cases where a contractor or supplier that received an unfavourable financial assessment seeks an explanation of the assessment, the Service Provider will answer and respond to the queries raised by the contractor or supplier in accordance with the following process:</w:t>
      </w:r>
    </w:p>
    <w:p w14:paraId="63337290" w14:textId="77777777" w:rsidR="00AD63DC" w:rsidRDefault="00AD63DC" w:rsidP="00015220">
      <w:pPr>
        <w:pStyle w:val="BodyText"/>
        <w:spacing w:line="312" w:lineRule="auto"/>
        <w:rPr>
          <w:rFonts w:ascii="Arial" w:hAnsi="Arial" w:cs="Arial"/>
          <w:szCs w:val="22"/>
          <w:lang w:val="en-AU"/>
        </w:rPr>
      </w:pPr>
    </w:p>
    <w:p w14:paraId="47BEEEDB" w14:textId="77777777" w:rsidR="00015220" w:rsidRPr="00015220" w:rsidRDefault="00015220" w:rsidP="00015220">
      <w:pPr>
        <w:pStyle w:val="BodyText"/>
        <w:spacing w:line="312" w:lineRule="auto"/>
        <w:rPr>
          <w:rFonts w:ascii="Arial" w:hAnsi="Arial" w:cs="Arial"/>
          <w:szCs w:val="22"/>
          <w:lang w:val="en-AU"/>
        </w:rPr>
      </w:pPr>
      <w:r w:rsidRPr="00015220">
        <w:rPr>
          <w:rFonts w:ascii="Arial" w:hAnsi="Arial" w:cs="Arial"/>
          <w:szCs w:val="22"/>
          <w:lang w:val="en-AU"/>
        </w:rPr>
        <w:t>When the contractor or supplier’s first contact is with the Agency that requested the financial assessment, the contractor or supplier will be referred by the Agency to the Service Provider personnel bei</w:t>
      </w:r>
      <w:r w:rsidR="00DA709C">
        <w:rPr>
          <w:rFonts w:ascii="Arial" w:hAnsi="Arial" w:cs="Arial"/>
          <w:szCs w:val="22"/>
          <w:lang w:val="en-AU"/>
        </w:rPr>
        <w:t>ng used to provide the Services.</w:t>
      </w:r>
      <w:r w:rsidRPr="00015220">
        <w:rPr>
          <w:rFonts w:ascii="Arial" w:hAnsi="Arial" w:cs="Arial"/>
          <w:szCs w:val="22"/>
          <w:lang w:val="en-AU"/>
        </w:rPr>
        <w:t xml:space="preserve"> </w:t>
      </w:r>
    </w:p>
    <w:p w14:paraId="02DE1AA8" w14:textId="77777777" w:rsidR="00015220" w:rsidRDefault="00015220" w:rsidP="00015220">
      <w:pPr>
        <w:pStyle w:val="BodyText"/>
        <w:spacing w:line="312" w:lineRule="auto"/>
        <w:rPr>
          <w:rFonts w:ascii="Arial" w:hAnsi="Arial" w:cs="Arial"/>
          <w:szCs w:val="22"/>
          <w:lang w:val="en-AU"/>
        </w:rPr>
      </w:pPr>
    </w:p>
    <w:p w14:paraId="1DB1635E" w14:textId="77777777" w:rsidR="00015220" w:rsidRPr="00015220" w:rsidRDefault="00015220" w:rsidP="00DA709C">
      <w:pPr>
        <w:pStyle w:val="BodyText"/>
        <w:spacing w:line="312" w:lineRule="auto"/>
        <w:rPr>
          <w:rFonts w:ascii="Arial" w:hAnsi="Arial" w:cs="Arial"/>
          <w:szCs w:val="22"/>
          <w:lang w:val="en-AU"/>
        </w:rPr>
      </w:pPr>
      <w:r w:rsidRPr="00015220">
        <w:rPr>
          <w:rFonts w:ascii="Arial" w:hAnsi="Arial" w:cs="Arial"/>
          <w:szCs w:val="22"/>
          <w:lang w:val="en-AU"/>
        </w:rPr>
        <w:t>If the contractor or supplier is not satisfied with the explanation provided by the Service Provider and contacts the Agency that requested the financial assessment, the Agency will:</w:t>
      </w:r>
    </w:p>
    <w:p w14:paraId="393DD9CE" w14:textId="77777777" w:rsidR="00015220" w:rsidRPr="00015220" w:rsidRDefault="00015220" w:rsidP="00015220">
      <w:pPr>
        <w:pStyle w:val="BodyText"/>
        <w:spacing w:line="312" w:lineRule="auto"/>
        <w:rPr>
          <w:rFonts w:ascii="Arial" w:hAnsi="Arial" w:cs="Arial"/>
          <w:szCs w:val="22"/>
          <w:lang w:val="en-AU"/>
        </w:rPr>
      </w:pPr>
    </w:p>
    <w:p w14:paraId="14D97759" w14:textId="77777777" w:rsidR="00015220" w:rsidRDefault="00015220" w:rsidP="00DA709C">
      <w:pPr>
        <w:pStyle w:val="BodyText"/>
        <w:numPr>
          <w:ilvl w:val="0"/>
          <w:numId w:val="32"/>
        </w:numPr>
        <w:spacing w:line="312" w:lineRule="auto"/>
        <w:rPr>
          <w:rFonts w:ascii="Arial" w:hAnsi="Arial" w:cs="Arial"/>
          <w:szCs w:val="22"/>
          <w:lang w:val="en-AU"/>
        </w:rPr>
      </w:pPr>
      <w:r>
        <w:rPr>
          <w:rFonts w:ascii="Arial" w:hAnsi="Arial" w:cs="Arial"/>
          <w:szCs w:val="22"/>
          <w:lang w:val="en-AU"/>
        </w:rPr>
        <w:t>ask the contractor or supplier to write to the A</w:t>
      </w:r>
      <w:r w:rsidRPr="00B35BBA">
        <w:rPr>
          <w:rFonts w:ascii="Arial" w:hAnsi="Arial" w:cs="Arial"/>
          <w:szCs w:val="22"/>
          <w:lang w:val="en-AU"/>
        </w:rPr>
        <w:t xml:space="preserve">gency setting out details of the inquiry/complaint, the response they received from the </w:t>
      </w:r>
      <w:r>
        <w:rPr>
          <w:rFonts w:ascii="Arial" w:hAnsi="Arial" w:cs="Arial"/>
          <w:szCs w:val="22"/>
          <w:lang w:val="en-AU"/>
        </w:rPr>
        <w:t xml:space="preserve">Service Provider </w:t>
      </w:r>
      <w:r w:rsidRPr="00B35BBA">
        <w:rPr>
          <w:rFonts w:ascii="Arial" w:hAnsi="Arial" w:cs="Arial"/>
          <w:szCs w:val="22"/>
          <w:lang w:val="en-AU"/>
        </w:rPr>
        <w:t>and the reasons why they are not satisfied with this response; and</w:t>
      </w:r>
    </w:p>
    <w:p w14:paraId="75C45E0E" w14:textId="77777777" w:rsidR="00015220" w:rsidRDefault="00015220" w:rsidP="00015220">
      <w:pPr>
        <w:pStyle w:val="BodyText"/>
        <w:spacing w:line="312" w:lineRule="auto"/>
        <w:rPr>
          <w:rFonts w:ascii="Arial" w:hAnsi="Arial" w:cs="Arial"/>
          <w:szCs w:val="22"/>
          <w:lang w:val="en-AU"/>
        </w:rPr>
      </w:pPr>
    </w:p>
    <w:p w14:paraId="09593F4B" w14:textId="77777777" w:rsidR="00015220" w:rsidRPr="00512C9F" w:rsidRDefault="00015220" w:rsidP="00DA709C">
      <w:pPr>
        <w:pStyle w:val="BodyText"/>
        <w:numPr>
          <w:ilvl w:val="0"/>
          <w:numId w:val="32"/>
        </w:numPr>
        <w:spacing w:line="312" w:lineRule="auto"/>
        <w:rPr>
          <w:rFonts w:ascii="Arial" w:hAnsi="Arial" w:cs="Arial"/>
          <w:szCs w:val="22"/>
          <w:lang w:val="en-AU"/>
        </w:rPr>
      </w:pPr>
      <w:r w:rsidRPr="00512C9F">
        <w:rPr>
          <w:rFonts w:ascii="Arial" w:hAnsi="Arial" w:cs="Arial"/>
          <w:szCs w:val="22"/>
          <w:lang w:val="en-AU"/>
        </w:rPr>
        <w:t>following receipt of the contractor or supplier’s letter, a copy will be forwarded to the Service Provider along with a request to provide an explanation and any further advice in relation to the financial assessment.</w:t>
      </w:r>
    </w:p>
    <w:p w14:paraId="3FDDCBA1" w14:textId="77777777" w:rsidR="00015220" w:rsidRDefault="00015220" w:rsidP="00015220">
      <w:pPr>
        <w:pStyle w:val="BodyText"/>
        <w:spacing w:line="312" w:lineRule="auto"/>
        <w:ind w:left="720"/>
        <w:rPr>
          <w:rFonts w:ascii="Arial" w:hAnsi="Arial" w:cs="Arial"/>
          <w:szCs w:val="22"/>
          <w:lang w:val="en-AU"/>
        </w:rPr>
      </w:pPr>
    </w:p>
    <w:p w14:paraId="3AD9BFD9" w14:textId="77777777" w:rsidR="00015220" w:rsidRPr="00015220" w:rsidRDefault="00015220" w:rsidP="00DA709C">
      <w:pPr>
        <w:pStyle w:val="BodyText"/>
        <w:spacing w:line="312" w:lineRule="auto"/>
        <w:rPr>
          <w:rFonts w:ascii="Arial" w:hAnsi="Arial" w:cs="Arial"/>
          <w:szCs w:val="22"/>
          <w:lang w:val="en-AU"/>
        </w:rPr>
      </w:pPr>
      <w:r w:rsidRPr="00015220">
        <w:rPr>
          <w:rFonts w:ascii="Arial" w:hAnsi="Arial" w:cs="Arial"/>
          <w:szCs w:val="22"/>
          <w:lang w:val="en-AU"/>
        </w:rPr>
        <w:t>On receipt of the explanation provided above, the Agency will then decide on the appropriate course of action which may include but not be limited to:</w:t>
      </w:r>
    </w:p>
    <w:p w14:paraId="4EA1B1EF" w14:textId="77777777" w:rsidR="00015220" w:rsidRPr="00015220" w:rsidRDefault="00015220" w:rsidP="00015220">
      <w:pPr>
        <w:pStyle w:val="BodyText"/>
        <w:spacing w:line="312" w:lineRule="auto"/>
        <w:rPr>
          <w:rFonts w:ascii="Arial" w:hAnsi="Arial" w:cs="Arial"/>
          <w:szCs w:val="22"/>
          <w:lang w:val="en-AU"/>
        </w:rPr>
      </w:pPr>
    </w:p>
    <w:p w14:paraId="2C341051" w14:textId="77777777" w:rsidR="00015220" w:rsidRDefault="00015220" w:rsidP="00DA709C">
      <w:pPr>
        <w:pStyle w:val="BodyText"/>
        <w:numPr>
          <w:ilvl w:val="0"/>
          <w:numId w:val="33"/>
        </w:numPr>
        <w:spacing w:line="312" w:lineRule="auto"/>
        <w:rPr>
          <w:rFonts w:ascii="Arial" w:hAnsi="Arial" w:cs="Arial"/>
          <w:szCs w:val="22"/>
          <w:lang w:val="en-AU"/>
        </w:rPr>
      </w:pPr>
      <w:r w:rsidRPr="000839F7">
        <w:rPr>
          <w:rFonts w:ascii="Arial" w:hAnsi="Arial" w:cs="Arial"/>
          <w:szCs w:val="22"/>
          <w:lang w:val="en-AU"/>
        </w:rPr>
        <w:t xml:space="preserve">asking the </w:t>
      </w:r>
      <w:r>
        <w:rPr>
          <w:rFonts w:ascii="Arial" w:hAnsi="Arial" w:cs="Arial"/>
          <w:szCs w:val="22"/>
          <w:lang w:val="en-AU"/>
        </w:rPr>
        <w:t xml:space="preserve">Service Provider to write to the contractor or </w:t>
      </w:r>
      <w:r w:rsidRPr="000839F7">
        <w:rPr>
          <w:rFonts w:ascii="Arial" w:hAnsi="Arial" w:cs="Arial"/>
          <w:szCs w:val="22"/>
          <w:lang w:val="en-AU"/>
        </w:rPr>
        <w:t>supplier providing more information and/or a more detailed explanation of the assessment carried out;</w:t>
      </w:r>
      <w:r>
        <w:rPr>
          <w:rFonts w:ascii="Arial" w:hAnsi="Arial" w:cs="Arial"/>
          <w:szCs w:val="22"/>
          <w:lang w:val="en-AU"/>
        </w:rPr>
        <w:t xml:space="preserve"> or</w:t>
      </w:r>
    </w:p>
    <w:p w14:paraId="6462BBE1" w14:textId="77777777" w:rsidR="00015220" w:rsidRDefault="00015220" w:rsidP="00015220">
      <w:pPr>
        <w:pStyle w:val="BodyText"/>
        <w:spacing w:line="312" w:lineRule="auto"/>
        <w:rPr>
          <w:rFonts w:ascii="Arial" w:hAnsi="Arial" w:cs="Arial"/>
          <w:szCs w:val="22"/>
          <w:lang w:val="en-AU"/>
        </w:rPr>
      </w:pPr>
    </w:p>
    <w:p w14:paraId="3ACE9961" w14:textId="77777777" w:rsidR="00015220" w:rsidRPr="000839F7" w:rsidRDefault="00015220" w:rsidP="00DA709C">
      <w:pPr>
        <w:pStyle w:val="BodyText"/>
        <w:numPr>
          <w:ilvl w:val="0"/>
          <w:numId w:val="33"/>
        </w:numPr>
        <w:spacing w:line="312" w:lineRule="auto"/>
        <w:rPr>
          <w:rFonts w:ascii="Arial" w:hAnsi="Arial" w:cs="Arial"/>
          <w:szCs w:val="22"/>
          <w:lang w:val="en-AU"/>
        </w:rPr>
      </w:pPr>
      <w:r>
        <w:rPr>
          <w:rFonts w:ascii="Arial" w:hAnsi="Arial" w:cs="Arial"/>
          <w:szCs w:val="22"/>
          <w:lang w:val="en-AU"/>
        </w:rPr>
        <w:t>writing to the contractor or supplier advising that the A</w:t>
      </w:r>
      <w:r w:rsidRPr="000839F7">
        <w:rPr>
          <w:rFonts w:ascii="Arial" w:hAnsi="Arial" w:cs="Arial"/>
          <w:szCs w:val="22"/>
          <w:lang w:val="en-AU"/>
        </w:rPr>
        <w:t>gency is satisfied with</w:t>
      </w:r>
      <w:r>
        <w:rPr>
          <w:rFonts w:ascii="Arial" w:hAnsi="Arial" w:cs="Arial"/>
          <w:szCs w:val="22"/>
          <w:lang w:val="en-AU"/>
        </w:rPr>
        <w:t xml:space="preserve"> </w:t>
      </w:r>
      <w:r w:rsidRPr="000839F7">
        <w:rPr>
          <w:rFonts w:ascii="Arial" w:hAnsi="Arial" w:cs="Arial"/>
          <w:szCs w:val="22"/>
          <w:lang w:val="en-AU"/>
        </w:rPr>
        <w:t>the way the financial assessment was carried out</w:t>
      </w:r>
      <w:r>
        <w:rPr>
          <w:rFonts w:ascii="Arial" w:hAnsi="Arial" w:cs="Arial"/>
          <w:szCs w:val="22"/>
          <w:lang w:val="en-AU"/>
        </w:rPr>
        <w:t xml:space="preserve">, </w:t>
      </w:r>
      <w:r w:rsidRPr="000839F7">
        <w:rPr>
          <w:rFonts w:ascii="Arial" w:hAnsi="Arial" w:cs="Arial"/>
          <w:szCs w:val="22"/>
          <w:lang w:val="en-AU"/>
        </w:rPr>
        <w:t>the result of the financial assessment; and</w:t>
      </w:r>
      <w:r>
        <w:rPr>
          <w:rFonts w:ascii="Arial" w:hAnsi="Arial" w:cs="Arial"/>
          <w:szCs w:val="22"/>
          <w:lang w:val="en-AU"/>
        </w:rPr>
        <w:t xml:space="preserve"> </w:t>
      </w:r>
      <w:r w:rsidRPr="000839F7">
        <w:rPr>
          <w:rFonts w:ascii="Arial" w:hAnsi="Arial" w:cs="Arial"/>
          <w:szCs w:val="22"/>
          <w:lang w:val="en-AU"/>
        </w:rPr>
        <w:t>the explana</w:t>
      </w:r>
      <w:r>
        <w:rPr>
          <w:rFonts w:ascii="Arial" w:hAnsi="Arial" w:cs="Arial"/>
          <w:szCs w:val="22"/>
          <w:lang w:val="en-AU"/>
        </w:rPr>
        <w:t xml:space="preserve">tion provided to the contractor or </w:t>
      </w:r>
      <w:r w:rsidRPr="000839F7">
        <w:rPr>
          <w:rFonts w:ascii="Arial" w:hAnsi="Arial" w:cs="Arial"/>
          <w:szCs w:val="22"/>
          <w:lang w:val="en-AU"/>
        </w:rPr>
        <w:t>su</w:t>
      </w:r>
      <w:r>
        <w:rPr>
          <w:rFonts w:ascii="Arial" w:hAnsi="Arial" w:cs="Arial"/>
          <w:szCs w:val="22"/>
          <w:lang w:val="en-AU"/>
        </w:rPr>
        <w:t>pplier by the Service Provider.</w:t>
      </w:r>
    </w:p>
    <w:p w14:paraId="22DEF4A2" w14:textId="77777777" w:rsidR="00015220" w:rsidRDefault="00015220" w:rsidP="00E904E4">
      <w:pPr>
        <w:pStyle w:val="BodyText"/>
        <w:spacing w:line="312" w:lineRule="auto"/>
        <w:rPr>
          <w:rFonts w:ascii="Arial" w:hAnsi="Arial" w:cs="Arial"/>
          <w:szCs w:val="22"/>
          <w:lang w:val="en-AU"/>
        </w:rPr>
      </w:pPr>
    </w:p>
    <w:p w14:paraId="53CAE2C1" w14:textId="77777777" w:rsidR="00725043" w:rsidRDefault="00725043">
      <w:pPr>
        <w:rPr>
          <w:rFonts w:ascii="Arial" w:hAnsi="Arial" w:cs="Arial"/>
          <w:b/>
          <w:i/>
          <w:sz w:val="22"/>
          <w:szCs w:val="22"/>
          <w:lang w:val="en-AU"/>
        </w:rPr>
      </w:pPr>
      <w:r>
        <w:rPr>
          <w:rFonts w:ascii="Arial" w:hAnsi="Arial" w:cs="Arial"/>
          <w:b/>
          <w:i/>
          <w:szCs w:val="22"/>
          <w:lang w:val="en-AU"/>
        </w:rPr>
        <w:br w:type="page"/>
      </w:r>
    </w:p>
    <w:p w14:paraId="5E5BAEE3" w14:textId="11F0892B" w:rsidR="00902CBA" w:rsidRPr="00383AE0" w:rsidRDefault="00902CBA" w:rsidP="00E904E4">
      <w:pPr>
        <w:pStyle w:val="BodyText"/>
        <w:spacing w:line="312" w:lineRule="auto"/>
        <w:rPr>
          <w:rFonts w:ascii="Arial" w:hAnsi="Arial" w:cs="Arial"/>
          <w:b/>
          <w:i/>
          <w:szCs w:val="22"/>
          <w:lang w:val="en-AU"/>
        </w:rPr>
      </w:pPr>
      <w:r>
        <w:rPr>
          <w:rFonts w:ascii="Arial" w:hAnsi="Arial" w:cs="Arial"/>
          <w:b/>
          <w:i/>
          <w:szCs w:val="22"/>
          <w:lang w:val="en-AU"/>
        </w:rPr>
        <w:lastRenderedPageBreak/>
        <w:t xml:space="preserve">Are the fees for financial assessment services </w:t>
      </w:r>
      <w:r w:rsidRPr="00383AE0">
        <w:rPr>
          <w:rFonts w:ascii="Arial" w:hAnsi="Arial" w:cs="Arial"/>
          <w:b/>
          <w:i/>
          <w:szCs w:val="22"/>
          <w:lang w:val="en-AU"/>
        </w:rPr>
        <w:t>under the Scheme</w:t>
      </w:r>
      <w:r>
        <w:rPr>
          <w:rFonts w:ascii="Arial" w:hAnsi="Arial" w:cs="Arial"/>
          <w:b/>
          <w:i/>
          <w:szCs w:val="22"/>
          <w:lang w:val="en-AU"/>
        </w:rPr>
        <w:t xml:space="preserve"> fixed</w:t>
      </w:r>
      <w:r w:rsidR="00DC2B41">
        <w:rPr>
          <w:rFonts w:ascii="Arial" w:hAnsi="Arial" w:cs="Arial"/>
          <w:b/>
          <w:i/>
          <w:szCs w:val="22"/>
          <w:lang w:val="en-AU"/>
        </w:rPr>
        <w:t xml:space="preserve"> and </w:t>
      </w:r>
      <w:r w:rsidR="00E901B0">
        <w:rPr>
          <w:rFonts w:ascii="Arial" w:hAnsi="Arial" w:cs="Arial"/>
          <w:b/>
          <w:i/>
          <w:szCs w:val="22"/>
          <w:lang w:val="en-AU"/>
        </w:rPr>
        <w:t xml:space="preserve">to be </w:t>
      </w:r>
      <w:r w:rsidR="00DC2B41">
        <w:rPr>
          <w:rFonts w:ascii="Arial" w:hAnsi="Arial" w:cs="Arial"/>
          <w:b/>
          <w:i/>
          <w:szCs w:val="22"/>
          <w:lang w:val="en-AU"/>
        </w:rPr>
        <w:t>published</w:t>
      </w:r>
      <w:r w:rsidRPr="00383AE0">
        <w:rPr>
          <w:rFonts w:ascii="Arial" w:hAnsi="Arial" w:cs="Arial"/>
          <w:b/>
          <w:i/>
          <w:szCs w:val="22"/>
          <w:lang w:val="en-AU"/>
        </w:rPr>
        <w:t>?</w:t>
      </w:r>
    </w:p>
    <w:p w14:paraId="7E51119A" w14:textId="77777777" w:rsidR="00902CBA" w:rsidRDefault="00902CBA" w:rsidP="00640D53">
      <w:pPr>
        <w:pStyle w:val="BodyText"/>
        <w:spacing w:line="312" w:lineRule="auto"/>
        <w:jc w:val="left"/>
        <w:rPr>
          <w:rFonts w:ascii="Arial" w:hAnsi="Arial" w:cs="Arial"/>
          <w:szCs w:val="22"/>
          <w:lang w:val="en-AU"/>
        </w:rPr>
      </w:pPr>
    </w:p>
    <w:p w14:paraId="071D4AAB" w14:textId="77777777" w:rsidR="00902CBA" w:rsidRDefault="00DC2B41" w:rsidP="00163218">
      <w:pPr>
        <w:pStyle w:val="BodyText"/>
        <w:spacing w:line="312" w:lineRule="auto"/>
        <w:rPr>
          <w:rFonts w:ascii="Arial" w:hAnsi="Arial" w:cs="Arial"/>
          <w:szCs w:val="22"/>
          <w:lang w:val="en-AU"/>
        </w:rPr>
      </w:pPr>
      <w:bookmarkStart w:id="0" w:name="_Toc76879466"/>
      <w:r w:rsidRPr="00DC2B41">
        <w:rPr>
          <w:rFonts w:ascii="Arial" w:hAnsi="Arial" w:cs="Arial"/>
          <w:szCs w:val="22"/>
          <w:lang w:val="en-AU"/>
        </w:rPr>
        <w:t>The rates</w:t>
      </w:r>
      <w:r>
        <w:rPr>
          <w:rFonts w:ascii="Arial" w:hAnsi="Arial" w:cs="Arial"/>
          <w:szCs w:val="22"/>
          <w:lang w:val="en-AU"/>
        </w:rPr>
        <w:t xml:space="preserve"> that have been</w:t>
      </w:r>
      <w:r w:rsidRPr="00DC2B41">
        <w:rPr>
          <w:rFonts w:ascii="Arial" w:hAnsi="Arial" w:cs="Arial"/>
          <w:szCs w:val="22"/>
          <w:lang w:val="en-AU"/>
        </w:rPr>
        <w:t xml:space="preserve"> specified </w:t>
      </w:r>
      <w:r>
        <w:rPr>
          <w:rFonts w:ascii="Arial" w:hAnsi="Arial" w:cs="Arial"/>
          <w:szCs w:val="22"/>
          <w:lang w:val="en-AU"/>
        </w:rPr>
        <w:t xml:space="preserve">by Service Providers in their </w:t>
      </w:r>
      <w:r w:rsidRPr="00DC2B41">
        <w:rPr>
          <w:rFonts w:ascii="Arial" w:hAnsi="Arial" w:cs="Arial"/>
          <w:szCs w:val="22"/>
          <w:lang w:val="en-AU"/>
        </w:rPr>
        <w:t>Application sha</w:t>
      </w:r>
      <w:r>
        <w:rPr>
          <w:rFonts w:ascii="Arial" w:hAnsi="Arial" w:cs="Arial"/>
          <w:szCs w:val="22"/>
          <w:lang w:val="en-AU"/>
        </w:rPr>
        <w:t>ll remain fixed</w:t>
      </w:r>
      <w:r w:rsidR="006C2761">
        <w:rPr>
          <w:rFonts w:ascii="Arial" w:hAnsi="Arial" w:cs="Arial"/>
          <w:szCs w:val="22"/>
          <w:lang w:val="en-AU"/>
        </w:rPr>
        <w:t xml:space="preserve"> for a</w:t>
      </w:r>
      <w:r w:rsidRPr="00DC2B41">
        <w:rPr>
          <w:rFonts w:ascii="Arial" w:hAnsi="Arial" w:cs="Arial"/>
          <w:szCs w:val="22"/>
          <w:lang w:val="en-AU"/>
        </w:rPr>
        <w:t xml:space="preserve"> </w:t>
      </w:r>
      <w:r w:rsidR="006C2761">
        <w:rPr>
          <w:rFonts w:ascii="Arial" w:hAnsi="Arial" w:cs="Arial"/>
          <w:szCs w:val="22"/>
          <w:lang w:val="en-AU"/>
        </w:rPr>
        <w:t>two (</w:t>
      </w:r>
      <w:r w:rsidRPr="00DC2B41">
        <w:rPr>
          <w:rFonts w:ascii="Arial" w:hAnsi="Arial" w:cs="Arial"/>
          <w:szCs w:val="22"/>
          <w:lang w:val="en-AU"/>
        </w:rPr>
        <w:t xml:space="preserve">2) </w:t>
      </w:r>
      <w:r w:rsidR="006C2761">
        <w:rPr>
          <w:rFonts w:ascii="Arial" w:hAnsi="Arial" w:cs="Arial"/>
          <w:szCs w:val="22"/>
          <w:lang w:val="en-AU"/>
        </w:rPr>
        <w:t>year</w:t>
      </w:r>
      <w:r w:rsidRPr="00DC2B41">
        <w:rPr>
          <w:rFonts w:ascii="Arial" w:hAnsi="Arial" w:cs="Arial"/>
          <w:szCs w:val="22"/>
          <w:lang w:val="en-AU"/>
        </w:rPr>
        <w:t xml:space="preserve"> period</w:t>
      </w:r>
      <w:r>
        <w:rPr>
          <w:rFonts w:ascii="Arial" w:hAnsi="Arial" w:cs="Arial"/>
          <w:szCs w:val="22"/>
          <w:lang w:val="en-AU"/>
        </w:rPr>
        <w:t xml:space="preserve"> from the date that they become prequalified</w:t>
      </w:r>
      <w:r w:rsidRPr="00DC2B41">
        <w:rPr>
          <w:rFonts w:ascii="Arial" w:hAnsi="Arial" w:cs="Arial"/>
          <w:szCs w:val="22"/>
          <w:lang w:val="en-AU"/>
        </w:rPr>
        <w:t>.</w:t>
      </w:r>
      <w:bookmarkEnd w:id="0"/>
      <w:r w:rsidRPr="00DC2B41">
        <w:rPr>
          <w:rFonts w:ascii="Arial" w:hAnsi="Arial" w:cs="Arial"/>
          <w:szCs w:val="22"/>
          <w:lang w:val="en-AU"/>
        </w:rPr>
        <w:t xml:space="preserve"> </w:t>
      </w:r>
      <w:r w:rsidR="00E901B0">
        <w:rPr>
          <w:rFonts w:ascii="Arial" w:hAnsi="Arial" w:cs="Arial"/>
          <w:szCs w:val="22"/>
          <w:lang w:val="en-AU"/>
        </w:rPr>
        <w:t xml:space="preserve">Service Providers may apply </w:t>
      </w:r>
      <w:r w:rsidR="001177A3">
        <w:rPr>
          <w:rFonts w:ascii="Arial" w:hAnsi="Arial" w:cs="Arial"/>
          <w:szCs w:val="22"/>
          <w:lang w:val="en-AU"/>
        </w:rPr>
        <w:t xml:space="preserve">to </w:t>
      </w:r>
      <w:r w:rsidR="00BD6564">
        <w:rPr>
          <w:rFonts w:ascii="Arial" w:hAnsi="Arial" w:cs="Arial"/>
          <w:szCs w:val="22"/>
          <w:lang w:val="en-AU"/>
        </w:rPr>
        <w:t xml:space="preserve">NSW </w:t>
      </w:r>
      <w:r w:rsidR="00536D52">
        <w:rPr>
          <w:rFonts w:ascii="Arial" w:hAnsi="Arial" w:cs="Arial"/>
          <w:szCs w:val="22"/>
          <w:lang w:val="en-AU"/>
        </w:rPr>
        <w:t>Treasury</w:t>
      </w:r>
      <w:r w:rsidR="00BD6564">
        <w:rPr>
          <w:rFonts w:ascii="Arial" w:hAnsi="Arial" w:cs="Arial"/>
          <w:szCs w:val="22"/>
          <w:lang w:val="en-AU"/>
        </w:rPr>
        <w:t>, NSW Procurement</w:t>
      </w:r>
      <w:r w:rsidR="00E901B0" w:rsidRPr="00DC2B41">
        <w:rPr>
          <w:rFonts w:ascii="Arial" w:hAnsi="Arial" w:cs="Arial"/>
          <w:szCs w:val="22"/>
          <w:lang w:val="en-AU"/>
        </w:rPr>
        <w:t xml:space="preserve"> </w:t>
      </w:r>
      <w:r w:rsidR="00E901B0">
        <w:rPr>
          <w:rFonts w:ascii="Arial" w:hAnsi="Arial" w:cs="Arial"/>
          <w:szCs w:val="22"/>
          <w:lang w:val="en-AU"/>
        </w:rPr>
        <w:t xml:space="preserve">for a reduction in the rates at any time. However, an application for an increase can only be made at the end of the initial </w:t>
      </w:r>
      <w:r w:rsidR="00163218">
        <w:rPr>
          <w:rFonts w:ascii="Arial" w:hAnsi="Arial" w:cs="Arial"/>
          <w:szCs w:val="22"/>
          <w:lang w:val="en-AU"/>
        </w:rPr>
        <w:t>two (</w:t>
      </w:r>
      <w:r w:rsidR="00E901B0">
        <w:rPr>
          <w:rFonts w:ascii="Arial" w:hAnsi="Arial" w:cs="Arial"/>
          <w:szCs w:val="22"/>
          <w:lang w:val="en-AU"/>
        </w:rPr>
        <w:t xml:space="preserve">2) </w:t>
      </w:r>
      <w:r w:rsidR="00163218">
        <w:rPr>
          <w:rFonts w:ascii="Arial" w:hAnsi="Arial" w:cs="Arial"/>
          <w:szCs w:val="22"/>
          <w:lang w:val="en-AU"/>
        </w:rPr>
        <w:t xml:space="preserve">year </w:t>
      </w:r>
      <w:r w:rsidRPr="00DC2B41">
        <w:rPr>
          <w:rFonts w:ascii="Arial" w:hAnsi="Arial" w:cs="Arial"/>
          <w:szCs w:val="22"/>
          <w:lang w:val="en-AU"/>
        </w:rPr>
        <w:t>period</w:t>
      </w:r>
      <w:r w:rsidR="00E901B0">
        <w:rPr>
          <w:rFonts w:ascii="Arial" w:hAnsi="Arial" w:cs="Arial"/>
          <w:szCs w:val="22"/>
          <w:lang w:val="en-AU"/>
        </w:rPr>
        <w:t>.</w:t>
      </w:r>
    </w:p>
    <w:p w14:paraId="09C63035" w14:textId="77777777" w:rsidR="00E901B0" w:rsidRDefault="00E901B0" w:rsidP="00163218">
      <w:pPr>
        <w:pStyle w:val="BodyText"/>
        <w:spacing w:line="312" w:lineRule="auto"/>
        <w:rPr>
          <w:rFonts w:ascii="Arial" w:hAnsi="Arial" w:cs="Arial"/>
          <w:szCs w:val="22"/>
          <w:lang w:val="en-AU"/>
        </w:rPr>
      </w:pPr>
    </w:p>
    <w:p w14:paraId="13340992" w14:textId="77777777" w:rsidR="00C82C77" w:rsidRPr="00383AE0" w:rsidRDefault="00C82C77" w:rsidP="00163218">
      <w:pPr>
        <w:pStyle w:val="BodyText"/>
        <w:spacing w:line="312" w:lineRule="auto"/>
        <w:rPr>
          <w:rFonts w:ascii="Arial" w:hAnsi="Arial" w:cs="Arial"/>
          <w:b/>
          <w:i/>
          <w:szCs w:val="22"/>
          <w:lang w:val="en-AU"/>
        </w:rPr>
      </w:pPr>
      <w:r w:rsidRPr="00383AE0">
        <w:rPr>
          <w:rFonts w:ascii="Arial" w:hAnsi="Arial" w:cs="Arial"/>
          <w:b/>
          <w:i/>
          <w:szCs w:val="22"/>
          <w:lang w:val="en-AU"/>
        </w:rPr>
        <w:t xml:space="preserve">What </w:t>
      </w:r>
      <w:r>
        <w:rPr>
          <w:rFonts w:ascii="Arial" w:hAnsi="Arial" w:cs="Arial"/>
          <w:b/>
          <w:i/>
          <w:szCs w:val="22"/>
          <w:lang w:val="en-AU"/>
        </w:rPr>
        <w:t xml:space="preserve">do Service Providers need to submit to </w:t>
      </w:r>
      <w:r w:rsidR="0057041F">
        <w:rPr>
          <w:rFonts w:ascii="Arial" w:hAnsi="Arial" w:cs="Arial"/>
          <w:b/>
          <w:i/>
          <w:szCs w:val="22"/>
          <w:lang w:val="en-AU"/>
        </w:rPr>
        <w:t>the Department</w:t>
      </w:r>
      <w:r w:rsidRPr="00383AE0">
        <w:rPr>
          <w:rFonts w:ascii="Arial" w:hAnsi="Arial" w:cs="Arial"/>
          <w:b/>
          <w:i/>
          <w:szCs w:val="22"/>
          <w:lang w:val="en-AU"/>
        </w:rPr>
        <w:t xml:space="preserve"> under the Scheme?</w:t>
      </w:r>
    </w:p>
    <w:p w14:paraId="4E5FCEE0" w14:textId="77777777" w:rsidR="00C82C77" w:rsidRDefault="00C82C77" w:rsidP="00163218">
      <w:pPr>
        <w:pStyle w:val="BodyText"/>
        <w:spacing w:line="312" w:lineRule="auto"/>
        <w:rPr>
          <w:rFonts w:ascii="Arial" w:hAnsi="Arial" w:cs="Arial"/>
          <w:b/>
          <w:i/>
          <w:szCs w:val="22"/>
          <w:lang w:val="en-AU"/>
        </w:rPr>
      </w:pPr>
    </w:p>
    <w:p w14:paraId="4C9040FD" w14:textId="77777777" w:rsidR="00C82C77" w:rsidRPr="00C82C77" w:rsidRDefault="00C82C77" w:rsidP="00163218">
      <w:pPr>
        <w:pStyle w:val="BodyText"/>
        <w:spacing w:line="312" w:lineRule="auto"/>
        <w:rPr>
          <w:rFonts w:ascii="Arial" w:hAnsi="Arial" w:cs="Arial"/>
          <w:szCs w:val="22"/>
          <w:lang w:val="en-AU"/>
        </w:rPr>
      </w:pPr>
      <w:r w:rsidRPr="00C82C77">
        <w:rPr>
          <w:rFonts w:ascii="Arial" w:hAnsi="Arial" w:cs="Arial"/>
          <w:szCs w:val="22"/>
          <w:lang w:val="en-AU"/>
        </w:rPr>
        <w:t>The Service Prov</w:t>
      </w:r>
      <w:r w:rsidR="001177A3">
        <w:rPr>
          <w:rFonts w:ascii="Arial" w:hAnsi="Arial" w:cs="Arial"/>
          <w:szCs w:val="22"/>
          <w:lang w:val="en-AU"/>
        </w:rPr>
        <w:t xml:space="preserve">ider must provide </w:t>
      </w:r>
      <w:r w:rsidR="00CF0EF6">
        <w:rPr>
          <w:rFonts w:ascii="Arial" w:hAnsi="Arial" w:cs="Arial"/>
          <w:szCs w:val="22"/>
          <w:lang w:val="en-AU"/>
        </w:rPr>
        <w:t xml:space="preserve">NSW </w:t>
      </w:r>
      <w:r w:rsidR="00536D52">
        <w:rPr>
          <w:rFonts w:ascii="Arial" w:hAnsi="Arial" w:cs="Arial"/>
          <w:szCs w:val="22"/>
          <w:lang w:val="en-AU"/>
        </w:rPr>
        <w:t>Treasury</w:t>
      </w:r>
      <w:r w:rsidR="00BD6564">
        <w:rPr>
          <w:rFonts w:ascii="Arial" w:hAnsi="Arial" w:cs="Arial"/>
          <w:szCs w:val="22"/>
          <w:lang w:val="en-AU"/>
        </w:rPr>
        <w:t>, NSW Procurement</w:t>
      </w:r>
      <w:r w:rsidRPr="00C82C77">
        <w:rPr>
          <w:rFonts w:ascii="Arial" w:hAnsi="Arial" w:cs="Arial"/>
          <w:szCs w:val="22"/>
          <w:lang w:val="en-AU"/>
        </w:rPr>
        <w:t xml:space="preserve"> with electronic copies of all financial assessment reports arising from requests made by Agencies under the Scheme</w:t>
      </w:r>
      <w:r w:rsidR="00E904E4">
        <w:rPr>
          <w:rFonts w:ascii="Arial" w:hAnsi="Arial" w:cs="Arial"/>
          <w:szCs w:val="22"/>
          <w:lang w:val="en-AU"/>
        </w:rPr>
        <w:t>.</w:t>
      </w:r>
    </w:p>
    <w:p w14:paraId="551A0D0A" w14:textId="77777777" w:rsidR="00C82C77" w:rsidRDefault="00C82C77" w:rsidP="00163218">
      <w:pPr>
        <w:pStyle w:val="BodyText"/>
        <w:spacing w:line="312" w:lineRule="auto"/>
        <w:rPr>
          <w:rFonts w:cs="Arial"/>
          <w:b/>
          <w:szCs w:val="22"/>
          <w:lang w:val="en-AU"/>
        </w:rPr>
      </w:pPr>
    </w:p>
    <w:p w14:paraId="63731E62" w14:textId="77777777" w:rsidR="00C82C77" w:rsidRPr="00940EA2" w:rsidRDefault="00C82C77" w:rsidP="00163218">
      <w:pPr>
        <w:pStyle w:val="BodyText"/>
        <w:spacing w:line="312" w:lineRule="auto"/>
        <w:rPr>
          <w:rFonts w:ascii="Arial" w:hAnsi="Arial" w:cs="Arial"/>
          <w:szCs w:val="22"/>
          <w:lang w:val="en-AU"/>
        </w:rPr>
      </w:pPr>
      <w:r w:rsidRPr="00940EA2">
        <w:rPr>
          <w:rFonts w:ascii="Arial" w:hAnsi="Arial" w:cs="Arial"/>
          <w:szCs w:val="22"/>
          <w:lang w:val="en-AU"/>
        </w:rPr>
        <w:t>The Service Provider is requ</w:t>
      </w:r>
      <w:r w:rsidR="001177A3">
        <w:rPr>
          <w:rFonts w:ascii="Arial" w:hAnsi="Arial" w:cs="Arial"/>
          <w:szCs w:val="22"/>
          <w:lang w:val="en-AU"/>
        </w:rPr>
        <w:t xml:space="preserve">ired to submit to </w:t>
      </w:r>
      <w:r w:rsidR="00573017">
        <w:rPr>
          <w:rFonts w:ascii="Arial" w:hAnsi="Arial" w:cs="Arial"/>
          <w:szCs w:val="22"/>
          <w:lang w:val="en-AU"/>
        </w:rPr>
        <w:t xml:space="preserve">NSW </w:t>
      </w:r>
      <w:r w:rsidR="00536D52">
        <w:rPr>
          <w:rFonts w:ascii="Arial" w:hAnsi="Arial" w:cs="Arial"/>
          <w:szCs w:val="22"/>
          <w:lang w:val="en-AU"/>
        </w:rPr>
        <w:t>Treasury</w:t>
      </w:r>
      <w:r w:rsidR="00BD6564">
        <w:rPr>
          <w:rFonts w:ascii="Arial" w:hAnsi="Arial" w:cs="Arial"/>
          <w:szCs w:val="22"/>
          <w:lang w:val="en-AU"/>
        </w:rPr>
        <w:t>, NSW Procurement</w:t>
      </w:r>
      <w:r w:rsidRPr="00940EA2">
        <w:rPr>
          <w:rFonts w:ascii="Arial" w:hAnsi="Arial" w:cs="Arial"/>
          <w:szCs w:val="22"/>
          <w:lang w:val="en-AU"/>
        </w:rPr>
        <w:t xml:space="preserve"> a monthly report summarising all financial assessment</w:t>
      </w:r>
      <w:r w:rsidR="00AA682A">
        <w:rPr>
          <w:rFonts w:ascii="Arial" w:hAnsi="Arial" w:cs="Arial"/>
          <w:szCs w:val="22"/>
          <w:lang w:val="en-AU"/>
        </w:rPr>
        <w:t>s carried out for that month with</w:t>
      </w:r>
      <w:r w:rsidRPr="00940EA2">
        <w:rPr>
          <w:rFonts w:ascii="Arial" w:hAnsi="Arial" w:cs="Arial"/>
          <w:szCs w:val="22"/>
          <w:lang w:val="en-AU"/>
        </w:rPr>
        <w:t xml:space="preserve"> the following details:</w:t>
      </w:r>
    </w:p>
    <w:p w14:paraId="52618911" w14:textId="77777777" w:rsidR="00C82C77" w:rsidRDefault="00C82C77" w:rsidP="00163218">
      <w:pPr>
        <w:ind w:left="1080"/>
        <w:jc w:val="both"/>
        <w:rPr>
          <w:lang w:val="en-AU"/>
        </w:rPr>
      </w:pPr>
    </w:p>
    <w:p w14:paraId="02D4277F" w14:textId="77777777" w:rsidR="00C82C77" w:rsidRDefault="00C82C77" w:rsidP="00163218">
      <w:pPr>
        <w:pStyle w:val="BodyText"/>
        <w:numPr>
          <w:ilvl w:val="0"/>
          <w:numId w:val="19"/>
        </w:numPr>
        <w:spacing w:line="312" w:lineRule="auto"/>
        <w:rPr>
          <w:rFonts w:ascii="Arial" w:hAnsi="Arial" w:cs="Arial"/>
          <w:szCs w:val="22"/>
          <w:lang w:val="en-AU"/>
        </w:rPr>
      </w:pPr>
      <w:r>
        <w:rPr>
          <w:rFonts w:ascii="Arial" w:hAnsi="Arial" w:cs="Arial"/>
          <w:szCs w:val="22"/>
          <w:lang w:val="en-AU"/>
        </w:rPr>
        <w:t>name of Agency;</w:t>
      </w:r>
    </w:p>
    <w:p w14:paraId="1FFBF035" w14:textId="77777777" w:rsidR="00C82C77" w:rsidRDefault="00C82C77" w:rsidP="00163218">
      <w:pPr>
        <w:pStyle w:val="BodyText"/>
        <w:numPr>
          <w:ilvl w:val="0"/>
          <w:numId w:val="19"/>
        </w:numPr>
        <w:spacing w:line="312" w:lineRule="auto"/>
        <w:rPr>
          <w:rFonts w:ascii="Arial" w:hAnsi="Arial" w:cs="Arial"/>
          <w:szCs w:val="22"/>
          <w:lang w:val="en-AU"/>
        </w:rPr>
      </w:pPr>
      <w:r>
        <w:rPr>
          <w:rFonts w:ascii="Arial" w:hAnsi="Arial" w:cs="Arial"/>
          <w:szCs w:val="22"/>
          <w:lang w:val="en-AU"/>
        </w:rPr>
        <w:t>project or engagement name;</w:t>
      </w:r>
    </w:p>
    <w:p w14:paraId="1F3AD628" w14:textId="77777777" w:rsidR="00C82C77" w:rsidRDefault="00C82C77" w:rsidP="00163218">
      <w:pPr>
        <w:pStyle w:val="BodyText"/>
        <w:numPr>
          <w:ilvl w:val="0"/>
          <w:numId w:val="19"/>
        </w:numPr>
        <w:spacing w:line="312" w:lineRule="auto"/>
        <w:rPr>
          <w:rFonts w:ascii="Arial" w:hAnsi="Arial" w:cs="Arial"/>
          <w:szCs w:val="22"/>
          <w:lang w:val="en-AU"/>
        </w:rPr>
      </w:pPr>
      <w:r>
        <w:rPr>
          <w:rFonts w:ascii="Arial" w:hAnsi="Arial" w:cs="Arial"/>
          <w:szCs w:val="22"/>
          <w:lang w:val="en-AU"/>
        </w:rPr>
        <w:t>contract value;</w:t>
      </w:r>
    </w:p>
    <w:p w14:paraId="2F369027" w14:textId="77777777" w:rsidR="00C82C77" w:rsidRDefault="00C82C77" w:rsidP="00163218">
      <w:pPr>
        <w:pStyle w:val="BodyText"/>
        <w:numPr>
          <w:ilvl w:val="0"/>
          <w:numId w:val="19"/>
        </w:numPr>
        <w:spacing w:line="312" w:lineRule="auto"/>
        <w:rPr>
          <w:rFonts w:ascii="Arial" w:hAnsi="Arial" w:cs="Arial"/>
          <w:szCs w:val="22"/>
          <w:lang w:val="en-AU"/>
        </w:rPr>
      </w:pPr>
      <w:r>
        <w:rPr>
          <w:rFonts w:ascii="Arial" w:hAnsi="Arial" w:cs="Arial"/>
          <w:szCs w:val="22"/>
          <w:lang w:val="en-AU"/>
        </w:rPr>
        <w:t>names of contractors or suppliers assessed;</w:t>
      </w:r>
    </w:p>
    <w:p w14:paraId="5B44F6EB" w14:textId="77777777" w:rsidR="00C82C77" w:rsidRDefault="00C82C77" w:rsidP="00163218">
      <w:pPr>
        <w:pStyle w:val="BodyText"/>
        <w:numPr>
          <w:ilvl w:val="0"/>
          <w:numId w:val="19"/>
        </w:numPr>
        <w:spacing w:line="312" w:lineRule="auto"/>
        <w:rPr>
          <w:rFonts w:ascii="Arial" w:hAnsi="Arial" w:cs="Arial"/>
          <w:szCs w:val="22"/>
          <w:lang w:val="en-AU"/>
        </w:rPr>
      </w:pPr>
      <w:r>
        <w:rPr>
          <w:rFonts w:ascii="Arial" w:hAnsi="Arial" w:cs="Arial"/>
          <w:szCs w:val="22"/>
          <w:lang w:val="en-AU"/>
        </w:rPr>
        <w:t>when the financial assessments were carried out;</w:t>
      </w:r>
    </w:p>
    <w:p w14:paraId="7FC16B89" w14:textId="77777777" w:rsidR="00C82C77" w:rsidRDefault="00C82C77" w:rsidP="00163218">
      <w:pPr>
        <w:pStyle w:val="BodyText"/>
        <w:numPr>
          <w:ilvl w:val="0"/>
          <w:numId w:val="19"/>
        </w:numPr>
        <w:spacing w:line="312" w:lineRule="auto"/>
        <w:rPr>
          <w:rFonts w:ascii="Arial" w:hAnsi="Arial" w:cs="Arial"/>
          <w:szCs w:val="22"/>
          <w:lang w:val="en-AU"/>
        </w:rPr>
      </w:pPr>
      <w:r>
        <w:rPr>
          <w:rFonts w:ascii="Arial" w:hAnsi="Arial" w:cs="Arial"/>
          <w:szCs w:val="22"/>
          <w:lang w:val="en-AU"/>
        </w:rPr>
        <w:t>types of financial assessments carried out;</w:t>
      </w:r>
    </w:p>
    <w:p w14:paraId="3A4762A0" w14:textId="77777777" w:rsidR="00C82C77" w:rsidRDefault="00C82C77" w:rsidP="00163218">
      <w:pPr>
        <w:pStyle w:val="BodyText"/>
        <w:numPr>
          <w:ilvl w:val="0"/>
          <w:numId w:val="19"/>
        </w:numPr>
        <w:spacing w:line="312" w:lineRule="auto"/>
        <w:rPr>
          <w:rFonts w:ascii="Arial" w:hAnsi="Arial" w:cs="Arial"/>
          <w:szCs w:val="22"/>
          <w:lang w:val="en-AU"/>
        </w:rPr>
      </w:pPr>
      <w:r>
        <w:rPr>
          <w:rFonts w:ascii="Arial" w:hAnsi="Arial" w:cs="Arial"/>
          <w:szCs w:val="22"/>
          <w:lang w:val="en-AU"/>
        </w:rPr>
        <w:t>levels of financial assessments carried out;</w:t>
      </w:r>
    </w:p>
    <w:p w14:paraId="5F9F77B4" w14:textId="77777777" w:rsidR="00C82C77" w:rsidRDefault="00C82C77" w:rsidP="00163218">
      <w:pPr>
        <w:pStyle w:val="BodyText"/>
        <w:numPr>
          <w:ilvl w:val="0"/>
          <w:numId w:val="19"/>
        </w:numPr>
        <w:spacing w:line="312" w:lineRule="auto"/>
        <w:rPr>
          <w:rFonts w:ascii="Arial" w:hAnsi="Arial" w:cs="Arial"/>
          <w:szCs w:val="22"/>
          <w:lang w:val="en-AU"/>
        </w:rPr>
      </w:pPr>
      <w:r>
        <w:rPr>
          <w:rFonts w:ascii="Arial" w:hAnsi="Arial" w:cs="Arial"/>
          <w:szCs w:val="22"/>
          <w:lang w:val="en-AU"/>
        </w:rPr>
        <w:t>results of financial assessments; and</w:t>
      </w:r>
    </w:p>
    <w:p w14:paraId="03C01D98" w14:textId="77777777" w:rsidR="00C82C77" w:rsidRPr="00C82C77" w:rsidRDefault="00C82C77" w:rsidP="00163218">
      <w:pPr>
        <w:pStyle w:val="BodyText"/>
        <w:numPr>
          <w:ilvl w:val="0"/>
          <w:numId w:val="19"/>
        </w:numPr>
        <w:spacing w:line="312" w:lineRule="auto"/>
        <w:rPr>
          <w:rFonts w:ascii="Arial" w:hAnsi="Arial" w:cs="Arial"/>
          <w:szCs w:val="22"/>
          <w:lang w:val="en-AU"/>
        </w:rPr>
      </w:pPr>
      <w:r w:rsidRPr="00C82C77">
        <w:rPr>
          <w:rFonts w:ascii="Arial" w:hAnsi="Arial" w:cs="Arial"/>
          <w:szCs w:val="22"/>
          <w:lang w:val="en-AU"/>
        </w:rPr>
        <w:t>any other detail that the Department may consider relevant</w:t>
      </w:r>
      <w:r>
        <w:rPr>
          <w:rFonts w:ascii="Arial" w:hAnsi="Arial" w:cs="Arial"/>
          <w:szCs w:val="22"/>
          <w:lang w:val="en-AU"/>
        </w:rPr>
        <w:t>.</w:t>
      </w:r>
    </w:p>
    <w:p w14:paraId="7C3C0497" w14:textId="77777777" w:rsidR="00C82C77" w:rsidRDefault="00C82C77" w:rsidP="00163218">
      <w:pPr>
        <w:pStyle w:val="BodyText"/>
        <w:spacing w:line="312" w:lineRule="auto"/>
        <w:rPr>
          <w:rFonts w:ascii="Arial" w:hAnsi="Arial" w:cs="Arial"/>
          <w:b/>
          <w:i/>
          <w:szCs w:val="22"/>
          <w:lang w:val="en-AU"/>
        </w:rPr>
      </w:pPr>
    </w:p>
    <w:p w14:paraId="258913C9" w14:textId="77777777" w:rsidR="00084655" w:rsidRPr="00383AE0" w:rsidRDefault="00084655" w:rsidP="00163218">
      <w:pPr>
        <w:pStyle w:val="Heading1"/>
        <w:numPr>
          <w:ilvl w:val="0"/>
          <w:numId w:val="0"/>
        </w:numPr>
        <w:spacing w:before="0" w:after="0" w:line="312" w:lineRule="auto"/>
        <w:rPr>
          <w:rFonts w:cs="Arial"/>
          <w:i/>
          <w:sz w:val="22"/>
          <w:szCs w:val="22"/>
          <w:lang w:val="en-AU"/>
        </w:rPr>
      </w:pPr>
      <w:r w:rsidRPr="00383AE0">
        <w:rPr>
          <w:rFonts w:cs="Arial"/>
          <w:i/>
          <w:sz w:val="22"/>
          <w:szCs w:val="22"/>
          <w:lang w:val="en-AU"/>
        </w:rPr>
        <w:t xml:space="preserve">How is performance monitored and reported on?  </w:t>
      </w:r>
    </w:p>
    <w:p w14:paraId="16C8D479" w14:textId="77777777" w:rsidR="00084655" w:rsidRPr="00383AE0" w:rsidRDefault="00084655" w:rsidP="00163218">
      <w:pPr>
        <w:spacing w:line="312" w:lineRule="auto"/>
        <w:jc w:val="both"/>
        <w:rPr>
          <w:rFonts w:ascii="Arial" w:hAnsi="Arial" w:cs="Arial"/>
          <w:sz w:val="22"/>
          <w:szCs w:val="22"/>
          <w:lang w:val="en-AU"/>
        </w:rPr>
      </w:pPr>
    </w:p>
    <w:p w14:paraId="318BE041" w14:textId="77777777" w:rsidR="00084655" w:rsidRDefault="006F7796" w:rsidP="00163218">
      <w:pPr>
        <w:spacing w:line="312" w:lineRule="auto"/>
        <w:jc w:val="both"/>
        <w:rPr>
          <w:rFonts w:ascii="Arial" w:hAnsi="Arial" w:cs="Arial"/>
          <w:sz w:val="22"/>
          <w:szCs w:val="22"/>
          <w:lang w:val="en-AU"/>
        </w:rPr>
      </w:pPr>
      <w:r>
        <w:rPr>
          <w:rFonts w:ascii="Arial" w:hAnsi="Arial" w:cs="Arial"/>
          <w:sz w:val="22"/>
          <w:szCs w:val="22"/>
          <w:lang w:val="en-AU"/>
        </w:rPr>
        <w:t>A</w:t>
      </w:r>
      <w:r w:rsidR="00084655" w:rsidRPr="00383AE0">
        <w:rPr>
          <w:rFonts w:ascii="Arial" w:hAnsi="Arial" w:cs="Arial"/>
          <w:sz w:val="22"/>
          <w:szCs w:val="22"/>
          <w:lang w:val="en-AU"/>
        </w:rPr>
        <w:t>gencies are required to</w:t>
      </w:r>
      <w:r>
        <w:rPr>
          <w:rFonts w:ascii="Arial" w:hAnsi="Arial" w:cs="Arial"/>
          <w:sz w:val="22"/>
          <w:szCs w:val="22"/>
          <w:lang w:val="en-AU"/>
        </w:rPr>
        <w:t xml:space="preserve"> submit a Performance Report where</w:t>
      </w:r>
      <w:r w:rsidR="00084655" w:rsidRPr="00383AE0">
        <w:rPr>
          <w:rFonts w:ascii="Arial" w:hAnsi="Arial" w:cs="Arial"/>
          <w:sz w:val="22"/>
          <w:szCs w:val="22"/>
          <w:lang w:val="en-AU"/>
        </w:rPr>
        <w:t xml:space="preserve">: </w:t>
      </w:r>
    </w:p>
    <w:p w14:paraId="5E26DD3A" w14:textId="77777777" w:rsidR="003F2423" w:rsidRPr="00383AE0" w:rsidRDefault="003F2423" w:rsidP="00163218">
      <w:pPr>
        <w:spacing w:line="312" w:lineRule="auto"/>
        <w:jc w:val="both"/>
        <w:rPr>
          <w:rFonts w:ascii="Arial" w:hAnsi="Arial" w:cs="Arial"/>
          <w:sz w:val="22"/>
          <w:szCs w:val="22"/>
          <w:lang w:val="en-AU"/>
        </w:rPr>
      </w:pPr>
    </w:p>
    <w:p w14:paraId="1401DC14" w14:textId="77777777" w:rsidR="00417DBB" w:rsidRDefault="006F7796" w:rsidP="00163218">
      <w:pPr>
        <w:numPr>
          <w:ilvl w:val="0"/>
          <w:numId w:val="20"/>
        </w:numPr>
        <w:spacing w:line="312" w:lineRule="auto"/>
        <w:jc w:val="both"/>
        <w:rPr>
          <w:rFonts w:ascii="Arial" w:hAnsi="Arial" w:cs="Arial"/>
          <w:sz w:val="22"/>
          <w:szCs w:val="22"/>
          <w:lang w:val="en-AU"/>
        </w:rPr>
      </w:pPr>
      <w:r>
        <w:rPr>
          <w:rFonts w:ascii="Arial" w:hAnsi="Arial" w:cs="Arial"/>
          <w:sz w:val="22"/>
          <w:szCs w:val="22"/>
          <w:lang w:val="en-AU"/>
        </w:rPr>
        <w:t>the performance of, and the services, provided by the Service Pr</w:t>
      </w:r>
      <w:r w:rsidR="00084655" w:rsidRPr="00383AE0">
        <w:rPr>
          <w:rFonts w:ascii="Arial" w:hAnsi="Arial" w:cs="Arial"/>
          <w:sz w:val="22"/>
          <w:szCs w:val="22"/>
          <w:lang w:val="en-AU"/>
        </w:rPr>
        <w:t>ovider</w:t>
      </w:r>
      <w:r>
        <w:rPr>
          <w:rFonts w:ascii="Arial" w:hAnsi="Arial" w:cs="Arial"/>
          <w:sz w:val="22"/>
          <w:szCs w:val="22"/>
          <w:lang w:val="en-AU"/>
        </w:rPr>
        <w:t xml:space="preserve"> </w:t>
      </w:r>
      <w:r w:rsidR="00084655" w:rsidRPr="00383AE0">
        <w:rPr>
          <w:rFonts w:ascii="Arial" w:hAnsi="Arial" w:cs="Arial"/>
          <w:sz w:val="22"/>
          <w:szCs w:val="22"/>
          <w:lang w:val="en-AU"/>
        </w:rPr>
        <w:t xml:space="preserve">is considered </w:t>
      </w:r>
      <w:r w:rsidR="00E7111E">
        <w:rPr>
          <w:rFonts w:ascii="Arial" w:hAnsi="Arial" w:cs="Arial"/>
          <w:sz w:val="22"/>
          <w:szCs w:val="22"/>
          <w:lang w:val="en-AU"/>
        </w:rPr>
        <w:t xml:space="preserve">by the Agency to be </w:t>
      </w:r>
      <w:r w:rsidR="00084655" w:rsidRPr="00383AE0">
        <w:rPr>
          <w:rFonts w:ascii="Arial" w:hAnsi="Arial" w:cs="Arial"/>
          <w:sz w:val="22"/>
          <w:szCs w:val="22"/>
          <w:lang w:val="en-AU"/>
        </w:rPr>
        <w:t>unsatisfactory; or</w:t>
      </w:r>
    </w:p>
    <w:p w14:paraId="2664B539" w14:textId="77777777" w:rsidR="00084655" w:rsidRPr="00417DBB" w:rsidRDefault="006F7796" w:rsidP="00163218">
      <w:pPr>
        <w:numPr>
          <w:ilvl w:val="0"/>
          <w:numId w:val="20"/>
        </w:numPr>
        <w:spacing w:line="312" w:lineRule="auto"/>
        <w:jc w:val="both"/>
        <w:rPr>
          <w:rFonts w:ascii="Arial" w:hAnsi="Arial" w:cs="Arial"/>
          <w:sz w:val="22"/>
          <w:szCs w:val="22"/>
          <w:lang w:val="en-AU"/>
        </w:rPr>
      </w:pPr>
      <w:r w:rsidRPr="00417DBB">
        <w:rPr>
          <w:rFonts w:ascii="Arial" w:hAnsi="Arial" w:cs="Arial"/>
          <w:sz w:val="22"/>
          <w:szCs w:val="22"/>
          <w:lang w:val="en-AU"/>
        </w:rPr>
        <w:t>the Service Provider has been engaged by an Agency for a comprehensive level of financial assessment</w:t>
      </w:r>
      <w:r w:rsidR="00084655" w:rsidRPr="00417DBB">
        <w:rPr>
          <w:rFonts w:ascii="Arial" w:hAnsi="Arial" w:cs="Arial"/>
          <w:sz w:val="22"/>
          <w:szCs w:val="22"/>
          <w:lang w:val="en-AU"/>
        </w:rPr>
        <w:t>.</w:t>
      </w:r>
    </w:p>
    <w:p w14:paraId="008909E7" w14:textId="77777777" w:rsidR="00084655" w:rsidRPr="00383AE0" w:rsidRDefault="00084655" w:rsidP="00383AE0">
      <w:pPr>
        <w:spacing w:line="312" w:lineRule="auto"/>
        <w:jc w:val="both"/>
        <w:rPr>
          <w:rFonts w:ascii="Arial" w:hAnsi="Arial" w:cs="Arial"/>
          <w:sz w:val="22"/>
          <w:szCs w:val="22"/>
        </w:rPr>
      </w:pPr>
    </w:p>
    <w:p w14:paraId="244D8D41" w14:textId="77777777" w:rsidR="006F7796" w:rsidRDefault="006F7796" w:rsidP="00383AE0">
      <w:pPr>
        <w:spacing w:line="312" w:lineRule="auto"/>
        <w:jc w:val="both"/>
        <w:rPr>
          <w:rFonts w:ascii="Arial" w:hAnsi="Arial" w:cs="Arial"/>
          <w:sz w:val="22"/>
          <w:szCs w:val="22"/>
        </w:rPr>
      </w:pPr>
      <w:r>
        <w:rPr>
          <w:rFonts w:ascii="Arial" w:hAnsi="Arial" w:cs="Arial"/>
          <w:sz w:val="22"/>
          <w:szCs w:val="22"/>
        </w:rPr>
        <w:t>Agencies also have the option to submit a Performance Report on any Service Provider</w:t>
      </w:r>
      <w:r w:rsidR="00FF4627">
        <w:rPr>
          <w:rFonts w:ascii="Arial" w:hAnsi="Arial" w:cs="Arial"/>
          <w:sz w:val="22"/>
          <w:szCs w:val="22"/>
        </w:rPr>
        <w:t xml:space="preserve"> for engagements other than </w:t>
      </w:r>
      <w:r>
        <w:rPr>
          <w:rFonts w:ascii="Arial" w:hAnsi="Arial" w:cs="Arial"/>
          <w:sz w:val="22"/>
          <w:szCs w:val="22"/>
        </w:rPr>
        <w:t>those circumstances mentioned above.</w:t>
      </w:r>
    </w:p>
    <w:p w14:paraId="4E30C224" w14:textId="77777777" w:rsidR="006F7796" w:rsidRDefault="006F7796" w:rsidP="00383AE0">
      <w:pPr>
        <w:spacing w:line="312" w:lineRule="auto"/>
        <w:jc w:val="both"/>
        <w:rPr>
          <w:rFonts w:ascii="Arial" w:hAnsi="Arial" w:cs="Arial"/>
          <w:sz w:val="22"/>
          <w:szCs w:val="22"/>
        </w:rPr>
      </w:pPr>
    </w:p>
    <w:p w14:paraId="3F94C804" w14:textId="77777777" w:rsidR="00084655" w:rsidRPr="00383AE0" w:rsidRDefault="00084655" w:rsidP="00383AE0">
      <w:pPr>
        <w:spacing w:line="312" w:lineRule="auto"/>
        <w:jc w:val="both"/>
        <w:rPr>
          <w:rFonts w:ascii="Arial" w:hAnsi="Arial" w:cs="Arial"/>
          <w:sz w:val="22"/>
          <w:szCs w:val="22"/>
        </w:rPr>
      </w:pPr>
      <w:r w:rsidRPr="00383AE0">
        <w:rPr>
          <w:rFonts w:ascii="Arial" w:hAnsi="Arial" w:cs="Arial"/>
          <w:sz w:val="22"/>
          <w:szCs w:val="22"/>
        </w:rPr>
        <w:lastRenderedPageBreak/>
        <w:t xml:space="preserve">A standard form </w:t>
      </w:r>
      <w:r>
        <w:rPr>
          <w:rFonts w:ascii="Arial" w:hAnsi="Arial" w:cs="Arial"/>
          <w:sz w:val="22"/>
          <w:szCs w:val="22"/>
        </w:rPr>
        <w:t xml:space="preserve">of the </w:t>
      </w:r>
      <w:r w:rsidRPr="0048418B">
        <w:rPr>
          <w:rFonts w:ascii="Arial" w:hAnsi="Arial" w:cs="Arial"/>
          <w:sz w:val="22"/>
          <w:szCs w:val="22"/>
        </w:rPr>
        <w:t>Performance Report</w:t>
      </w:r>
      <w:r w:rsidRPr="00383AE0">
        <w:rPr>
          <w:rFonts w:ascii="Arial" w:hAnsi="Arial" w:cs="Arial"/>
          <w:sz w:val="22"/>
          <w:szCs w:val="22"/>
        </w:rPr>
        <w:t xml:space="preserve"> is set out at Schedule 3 of the Scheme Conditions.  </w:t>
      </w:r>
      <w:r w:rsidR="00FF4627">
        <w:rPr>
          <w:rFonts w:ascii="Arial" w:hAnsi="Arial" w:cs="Arial"/>
          <w:sz w:val="22"/>
          <w:szCs w:val="22"/>
        </w:rPr>
        <w:t>Agencies are to provide a copy of the Performance Report to the Service Provider</w:t>
      </w:r>
      <w:r w:rsidR="001177A3">
        <w:rPr>
          <w:rFonts w:ascii="Arial" w:hAnsi="Arial" w:cs="Arial"/>
          <w:sz w:val="22"/>
          <w:szCs w:val="22"/>
        </w:rPr>
        <w:t xml:space="preserve"> and </w:t>
      </w:r>
      <w:r w:rsidR="00BD6564">
        <w:rPr>
          <w:rFonts w:ascii="Arial" w:hAnsi="Arial" w:cs="Arial"/>
          <w:sz w:val="22"/>
          <w:szCs w:val="22"/>
        </w:rPr>
        <w:t xml:space="preserve">NSW </w:t>
      </w:r>
      <w:r w:rsidR="00536D52">
        <w:rPr>
          <w:rFonts w:ascii="Arial" w:hAnsi="Arial" w:cs="Arial"/>
          <w:sz w:val="22"/>
          <w:szCs w:val="22"/>
        </w:rPr>
        <w:t>Treasury</w:t>
      </w:r>
      <w:r w:rsidR="00573017">
        <w:rPr>
          <w:rFonts w:ascii="Arial" w:hAnsi="Arial" w:cs="Arial"/>
          <w:sz w:val="22"/>
          <w:szCs w:val="22"/>
        </w:rPr>
        <w:t>, NSW Procurement</w:t>
      </w:r>
      <w:r w:rsidR="00FF4627">
        <w:rPr>
          <w:rFonts w:ascii="Arial" w:hAnsi="Arial" w:cs="Arial"/>
          <w:sz w:val="22"/>
          <w:szCs w:val="22"/>
        </w:rPr>
        <w:t>.</w:t>
      </w:r>
    </w:p>
    <w:p w14:paraId="49CA1705" w14:textId="77777777" w:rsidR="00084655" w:rsidRPr="00383AE0" w:rsidRDefault="00084655" w:rsidP="00383AE0">
      <w:pPr>
        <w:spacing w:line="312" w:lineRule="auto"/>
        <w:jc w:val="both"/>
        <w:rPr>
          <w:rFonts w:ascii="Arial" w:hAnsi="Arial" w:cs="Arial"/>
          <w:sz w:val="22"/>
          <w:szCs w:val="22"/>
          <w:lang w:val="en-AU" w:eastAsia="en-AU"/>
        </w:rPr>
      </w:pPr>
      <w:r w:rsidRPr="00383AE0">
        <w:rPr>
          <w:rFonts w:ascii="Arial" w:hAnsi="Arial" w:cs="Arial"/>
          <w:sz w:val="22"/>
          <w:szCs w:val="22"/>
          <w:lang w:val="en-AU"/>
        </w:rPr>
        <w:t xml:space="preserve"> </w:t>
      </w:r>
    </w:p>
    <w:p w14:paraId="68E2054A" w14:textId="77777777" w:rsidR="00084655" w:rsidRPr="00383AE0" w:rsidRDefault="007873C3" w:rsidP="00383AE0">
      <w:pPr>
        <w:spacing w:line="312" w:lineRule="auto"/>
        <w:jc w:val="both"/>
        <w:rPr>
          <w:rFonts w:ascii="Arial" w:hAnsi="Arial" w:cs="Arial"/>
          <w:sz w:val="22"/>
          <w:szCs w:val="22"/>
          <w:lang w:val="en-AU" w:eastAsia="en-AU"/>
        </w:rPr>
      </w:pPr>
      <w:r w:rsidRPr="007873C3">
        <w:rPr>
          <w:rFonts w:ascii="Arial" w:hAnsi="Arial" w:cs="Arial"/>
          <w:sz w:val="22"/>
          <w:szCs w:val="22"/>
        </w:rPr>
        <w:t xml:space="preserve">If the Service Provider disagrees with the Performance Report, the Agency and the Service Provider must attempt to resolve the disagreement in the first instance. Following an unsuccessful attempt to resolve a disagreement, the Service Provider may refer the Performance Report, with written reasons for the disagreement, to </w:t>
      </w:r>
      <w:r w:rsidR="00BD6564">
        <w:rPr>
          <w:rFonts w:ascii="Arial" w:hAnsi="Arial" w:cs="Arial"/>
          <w:sz w:val="22"/>
          <w:szCs w:val="22"/>
        </w:rPr>
        <w:t xml:space="preserve">NSW </w:t>
      </w:r>
      <w:r w:rsidR="00536D52">
        <w:rPr>
          <w:rFonts w:ascii="Arial" w:hAnsi="Arial" w:cs="Arial"/>
          <w:sz w:val="22"/>
          <w:szCs w:val="22"/>
        </w:rPr>
        <w:t>Treasury</w:t>
      </w:r>
      <w:r w:rsidR="00573017">
        <w:rPr>
          <w:rFonts w:ascii="Arial" w:hAnsi="Arial" w:cs="Arial"/>
          <w:sz w:val="22"/>
          <w:szCs w:val="22"/>
        </w:rPr>
        <w:t>, NSW Procurement</w:t>
      </w:r>
      <w:r>
        <w:rPr>
          <w:rFonts w:ascii="Arial" w:hAnsi="Arial" w:cs="Arial"/>
          <w:sz w:val="22"/>
          <w:szCs w:val="22"/>
        </w:rPr>
        <w:t xml:space="preserve">. </w:t>
      </w:r>
    </w:p>
    <w:p w14:paraId="41F1C5FE" w14:textId="77777777" w:rsidR="00084655" w:rsidRPr="00383AE0" w:rsidRDefault="00084655" w:rsidP="00630D35">
      <w:pPr>
        <w:spacing w:line="312" w:lineRule="auto"/>
        <w:rPr>
          <w:rFonts w:ascii="Arial" w:hAnsi="Arial" w:cs="Arial"/>
          <w:sz w:val="22"/>
          <w:szCs w:val="22"/>
          <w:lang w:val="en-AU"/>
        </w:rPr>
      </w:pPr>
    </w:p>
    <w:p w14:paraId="73458081" w14:textId="77777777" w:rsidR="00084655" w:rsidRPr="00383AE0" w:rsidRDefault="00084655" w:rsidP="00623FFE">
      <w:pPr>
        <w:keepNext/>
        <w:spacing w:line="312" w:lineRule="auto"/>
        <w:rPr>
          <w:rFonts w:ascii="Arial" w:hAnsi="Arial" w:cs="Arial"/>
          <w:b/>
          <w:i/>
          <w:sz w:val="22"/>
          <w:szCs w:val="22"/>
        </w:rPr>
      </w:pPr>
      <w:r w:rsidRPr="00383AE0">
        <w:rPr>
          <w:rFonts w:ascii="Arial" w:hAnsi="Arial" w:cs="Arial"/>
          <w:b/>
          <w:i/>
          <w:sz w:val="22"/>
          <w:szCs w:val="22"/>
        </w:rPr>
        <w:t>Can I be removed from the Scheme?</w:t>
      </w:r>
    </w:p>
    <w:p w14:paraId="4C5FCFE5" w14:textId="77777777" w:rsidR="00084655" w:rsidRPr="00383AE0" w:rsidRDefault="00084655" w:rsidP="00623FFE">
      <w:pPr>
        <w:keepNext/>
        <w:spacing w:line="312" w:lineRule="auto"/>
        <w:rPr>
          <w:rFonts w:ascii="Arial" w:hAnsi="Arial" w:cs="Arial"/>
          <w:sz w:val="22"/>
          <w:szCs w:val="22"/>
        </w:rPr>
      </w:pPr>
    </w:p>
    <w:p w14:paraId="12B767ED" w14:textId="77777777" w:rsidR="00084655" w:rsidRPr="00383AE0" w:rsidRDefault="00084655" w:rsidP="00383AE0">
      <w:pPr>
        <w:spacing w:line="312" w:lineRule="auto"/>
        <w:jc w:val="both"/>
        <w:rPr>
          <w:rFonts w:ascii="Arial" w:hAnsi="Arial" w:cs="Arial"/>
          <w:sz w:val="22"/>
          <w:szCs w:val="22"/>
        </w:rPr>
      </w:pPr>
      <w:r w:rsidRPr="00383AE0">
        <w:rPr>
          <w:rFonts w:ascii="Arial" w:hAnsi="Arial" w:cs="Arial"/>
          <w:sz w:val="22"/>
          <w:szCs w:val="22"/>
        </w:rPr>
        <w:t xml:space="preserve">Yes. </w:t>
      </w:r>
      <w:bookmarkStart w:id="1" w:name="_Ref204739741"/>
      <w:r w:rsidR="00757266">
        <w:rPr>
          <w:rFonts w:ascii="Arial" w:hAnsi="Arial" w:cs="Arial"/>
          <w:sz w:val="22"/>
          <w:szCs w:val="22"/>
        </w:rPr>
        <w:t>A service provider may be removed as a member of the Scheme at</w:t>
      </w:r>
      <w:r w:rsidRPr="00383AE0">
        <w:rPr>
          <w:rFonts w:ascii="Arial" w:hAnsi="Arial" w:cs="Arial"/>
          <w:sz w:val="22"/>
          <w:szCs w:val="22"/>
        </w:rPr>
        <w:t xml:space="preserve"> any time for a number of reasons, including where the service provider:</w:t>
      </w:r>
      <w:bookmarkEnd w:id="1"/>
    </w:p>
    <w:p w14:paraId="211A9982" w14:textId="77777777" w:rsidR="00084655" w:rsidRPr="00383AE0" w:rsidRDefault="00084655" w:rsidP="00383AE0">
      <w:pPr>
        <w:spacing w:line="312" w:lineRule="auto"/>
        <w:jc w:val="both"/>
        <w:rPr>
          <w:rFonts w:ascii="Arial" w:hAnsi="Arial" w:cs="Arial"/>
          <w:sz w:val="22"/>
          <w:szCs w:val="22"/>
        </w:rPr>
      </w:pPr>
    </w:p>
    <w:p w14:paraId="147FE2BA" w14:textId="77777777" w:rsidR="00084655" w:rsidRPr="001177A3" w:rsidRDefault="00084655" w:rsidP="005218E2">
      <w:pPr>
        <w:numPr>
          <w:ilvl w:val="0"/>
          <w:numId w:val="16"/>
        </w:numPr>
        <w:spacing w:line="312" w:lineRule="auto"/>
        <w:jc w:val="both"/>
        <w:rPr>
          <w:rFonts w:ascii="Arial" w:hAnsi="Arial" w:cs="Arial"/>
          <w:i/>
          <w:sz w:val="22"/>
          <w:szCs w:val="22"/>
        </w:rPr>
      </w:pPr>
      <w:r w:rsidRPr="00383AE0">
        <w:rPr>
          <w:rFonts w:ascii="Arial" w:hAnsi="Arial" w:cs="Arial"/>
          <w:sz w:val="22"/>
          <w:szCs w:val="22"/>
        </w:rPr>
        <w:t>has breached any</w:t>
      </w:r>
      <w:r w:rsidR="005A202A">
        <w:rPr>
          <w:rFonts w:ascii="Arial" w:hAnsi="Arial" w:cs="Arial"/>
          <w:sz w:val="22"/>
          <w:szCs w:val="22"/>
        </w:rPr>
        <w:t xml:space="preserve"> term of the Scheme Conditions or </w:t>
      </w:r>
      <w:r w:rsidRPr="00383AE0">
        <w:rPr>
          <w:rFonts w:ascii="Arial" w:hAnsi="Arial" w:cs="Arial"/>
          <w:sz w:val="22"/>
          <w:szCs w:val="22"/>
        </w:rPr>
        <w:t xml:space="preserve">the </w:t>
      </w:r>
      <w:r w:rsidRPr="005A202A">
        <w:rPr>
          <w:rFonts w:ascii="Arial" w:hAnsi="Arial" w:cs="Arial"/>
          <w:sz w:val="22"/>
          <w:szCs w:val="22"/>
        </w:rPr>
        <w:t xml:space="preserve">NSW </w:t>
      </w:r>
      <w:r w:rsidRPr="001177A3">
        <w:rPr>
          <w:rFonts w:ascii="Arial" w:hAnsi="Arial" w:cs="Arial"/>
          <w:i/>
          <w:sz w:val="22"/>
          <w:szCs w:val="22"/>
        </w:rPr>
        <w:t>Government</w:t>
      </w:r>
      <w:r w:rsidR="005A202A" w:rsidRPr="001177A3">
        <w:rPr>
          <w:rFonts w:ascii="Arial" w:hAnsi="Arial" w:cs="Arial"/>
          <w:i/>
          <w:sz w:val="22"/>
          <w:szCs w:val="22"/>
        </w:rPr>
        <w:t xml:space="preserve"> </w:t>
      </w:r>
      <w:r w:rsidR="001177A3" w:rsidRPr="001177A3">
        <w:rPr>
          <w:rFonts w:ascii="Arial" w:hAnsi="Arial" w:cs="Arial"/>
          <w:i/>
          <w:sz w:val="22"/>
          <w:szCs w:val="22"/>
        </w:rPr>
        <w:t>Procurement Policy Framework</w:t>
      </w:r>
      <w:r w:rsidRPr="001177A3">
        <w:rPr>
          <w:rFonts w:ascii="Arial" w:hAnsi="Arial" w:cs="Arial"/>
          <w:i/>
          <w:sz w:val="22"/>
          <w:szCs w:val="22"/>
        </w:rPr>
        <w:t xml:space="preserve">; </w:t>
      </w:r>
    </w:p>
    <w:p w14:paraId="0929AC86" w14:textId="77777777" w:rsidR="00084655" w:rsidRPr="00383AE0" w:rsidRDefault="00C52344" w:rsidP="005218E2">
      <w:pPr>
        <w:numPr>
          <w:ilvl w:val="0"/>
          <w:numId w:val="16"/>
        </w:numPr>
        <w:spacing w:line="312" w:lineRule="auto"/>
        <w:jc w:val="both"/>
        <w:rPr>
          <w:rFonts w:ascii="Arial" w:hAnsi="Arial" w:cs="Arial"/>
          <w:sz w:val="22"/>
          <w:szCs w:val="22"/>
        </w:rPr>
      </w:pPr>
      <w:r w:rsidRPr="00C52344">
        <w:rPr>
          <w:rFonts w:ascii="Arial" w:hAnsi="Arial" w:cs="Arial"/>
          <w:sz w:val="22"/>
          <w:szCs w:val="22"/>
        </w:rPr>
        <w:t>has been the subject of substantiated reports of unsatisfactory performance from NSW Government agencies</w:t>
      </w:r>
      <w:r w:rsidR="00084655" w:rsidRPr="00383AE0">
        <w:rPr>
          <w:rFonts w:ascii="Arial" w:hAnsi="Arial" w:cs="Arial"/>
          <w:sz w:val="22"/>
          <w:szCs w:val="22"/>
        </w:rPr>
        <w:t>; or</w:t>
      </w:r>
    </w:p>
    <w:p w14:paraId="1ECC57F0" w14:textId="77777777" w:rsidR="00084655" w:rsidRPr="00D6295A" w:rsidRDefault="00C52344" w:rsidP="005218E2">
      <w:pPr>
        <w:numPr>
          <w:ilvl w:val="0"/>
          <w:numId w:val="16"/>
        </w:numPr>
        <w:spacing w:line="312" w:lineRule="auto"/>
        <w:jc w:val="both"/>
        <w:rPr>
          <w:rFonts w:ascii="Arial" w:hAnsi="Arial" w:cs="Arial"/>
          <w:sz w:val="22"/>
          <w:szCs w:val="22"/>
        </w:rPr>
      </w:pPr>
      <w:r w:rsidRPr="00C52344">
        <w:rPr>
          <w:rFonts w:ascii="Arial" w:hAnsi="Arial" w:cs="Arial"/>
          <w:sz w:val="22"/>
          <w:szCs w:val="22"/>
        </w:rPr>
        <w:t>has been determined by the Department as not suitable for future work</w:t>
      </w:r>
      <w:r w:rsidR="00084655" w:rsidRPr="00383AE0">
        <w:rPr>
          <w:rFonts w:ascii="Arial" w:hAnsi="Arial" w:cs="Arial"/>
          <w:sz w:val="22"/>
          <w:szCs w:val="22"/>
        </w:rPr>
        <w:t>;</w:t>
      </w:r>
    </w:p>
    <w:p w14:paraId="20566210" w14:textId="77777777" w:rsidR="00084655" w:rsidRPr="00383AE0" w:rsidRDefault="00084655" w:rsidP="005218E2">
      <w:pPr>
        <w:numPr>
          <w:ilvl w:val="0"/>
          <w:numId w:val="16"/>
        </w:numPr>
        <w:spacing w:line="312" w:lineRule="auto"/>
        <w:jc w:val="both"/>
        <w:rPr>
          <w:rFonts w:ascii="Arial" w:hAnsi="Arial" w:cs="Arial"/>
          <w:sz w:val="22"/>
          <w:szCs w:val="22"/>
        </w:rPr>
      </w:pPr>
      <w:r w:rsidRPr="00383AE0">
        <w:rPr>
          <w:rFonts w:ascii="Arial" w:hAnsi="Arial" w:cs="Arial"/>
          <w:sz w:val="22"/>
          <w:szCs w:val="22"/>
        </w:rPr>
        <w:t>has experienced an adverse change in capacity</w:t>
      </w:r>
      <w:r w:rsidR="005A202A">
        <w:rPr>
          <w:rFonts w:ascii="Arial" w:hAnsi="Arial" w:cs="Arial"/>
          <w:sz w:val="22"/>
          <w:szCs w:val="22"/>
        </w:rPr>
        <w:t xml:space="preserve"> or capability</w:t>
      </w:r>
      <w:r w:rsidRPr="00383AE0">
        <w:rPr>
          <w:rFonts w:ascii="Arial" w:hAnsi="Arial" w:cs="Arial"/>
          <w:sz w:val="22"/>
          <w:szCs w:val="22"/>
        </w:rPr>
        <w:t>; or</w:t>
      </w:r>
    </w:p>
    <w:p w14:paraId="2CFCCB6B" w14:textId="77777777" w:rsidR="00084655" w:rsidRPr="00383AE0" w:rsidRDefault="00084655" w:rsidP="005218E2">
      <w:pPr>
        <w:numPr>
          <w:ilvl w:val="0"/>
          <w:numId w:val="16"/>
        </w:numPr>
        <w:spacing w:line="312" w:lineRule="auto"/>
        <w:jc w:val="both"/>
        <w:rPr>
          <w:rFonts w:ascii="Arial" w:hAnsi="Arial" w:cs="Arial"/>
          <w:sz w:val="22"/>
          <w:szCs w:val="22"/>
        </w:rPr>
      </w:pPr>
      <w:r w:rsidRPr="00383AE0">
        <w:rPr>
          <w:rFonts w:ascii="Arial" w:hAnsi="Arial" w:cs="Arial"/>
          <w:sz w:val="22"/>
          <w:szCs w:val="22"/>
        </w:rPr>
        <w:t xml:space="preserve">has experienced an adverse change in business status. </w:t>
      </w:r>
    </w:p>
    <w:p w14:paraId="791485E9" w14:textId="77777777" w:rsidR="00084655" w:rsidRPr="00383AE0" w:rsidRDefault="00084655" w:rsidP="00383AE0">
      <w:pPr>
        <w:spacing w:line="312" w:lineRule="auto"/>
        <w:jc w:val="both"/>
        <w:rPr>
          <w:rFonts w:ascii="Arial" w:hAnsi="Arial" w:cs="Arial"/>
          <w:sz w:val="22"/>
          <w:szCs w:val="22"/>
        </w:rPr>
      </w:pPr>
    </w:p>
    <w:p w14:paraId="236224C5" w14:textId="77777777" w:rsidR="00084655" w:rsidRDefault="000A1D7C" w:rsidP="00383AE0">
      <w:pPr>
        <w:spacing w:line="312" w:lineRule="auto"/>
        <w:jc w:val="both"/>
        <w:rPr>
          <w:rFonts w:ascii="Arial" w:hAnsi="Arial" w:cs="Arial"/>
          <w:sz w:val="22"/>
          <w:szCs w:val="22"/>
        </w:rPr>
      </w:pPr>
      <w:r>
        <w:rPr>
          <w:rFonts w:ascii="Arial" w:hAnsi="Arial" w:cs="Arial"/>
          <w:sz w:val="22"/>
          <w:szCs w:val="22"/>
        </w:rPr>
        <w:t>Before a Service P</w:t>
      </w:r>
      <w:r w:rsidR="00084655" w:rsidRPr="00383AE0">
        <w:rPr>
          <w:rFonts w:ascii="Arial" w:hAnsi="Arial" w:cs="Arial"/>
          <w:sz w:val="22"/>
          <w:szCs w:val="22"/>
        </w:rPr>
        <w:t>rovide</w:t>
      </w:r>
      <w:r>
        <w:rPr>
          <w:rFonts w:ascii="Arial" w:hAnsi="Arial" w:cs="Arial"/>
          <w:sz w:val="22"/>
          <w:szCs w:val="22"/>
        </w:rPr>
        <w:t>r</w:t>
      </w:r>
      <w:r w:rsidR="00235444">
        <w:rPr>
          <w:rFonts w:ascii="Arial" w:hAnsi="Arial" w:cs="Arial"/>
          <w:sz w:val="22"/>
          <w:szCs w:val="22"/>
        </w:rPr>
        <w:t xml:space="preserve"> is removed from the Schem</w:t>
      </w:r>
      <w:r w:rsidR="000E617B">
        <w:rPr>
          <w:rFonts w:ascii="Arial" w:hAnsi="Arial" w:cs="Arial"/>
          <w:sz w:val="22"/>
          <w:szCs w:val="22"/>
        </w:rPr>
        <w:t xml:space="preserve">e, </w:t>
      </w:r>
      <w:r w:rsidR="00BD6564">
        <w:rPr>
          <w:rFonts w:ascii="Arial" w:hAnsi="Arial" w:cs="Arial"/>
          <w:sz w:val="22"/>
          <w:szCs w:val="22"/>
        </w:rPr>
        <w:t xml:space="preserve">NSW </w:t>
      </w:r>
      <w:r w:rsidR="00536D52">
        <w:rPr>
          <w:rFonts w:ascii="Arial" w:hAnsi="Arial" w:cs="Arial"/>
          <w:sz w:val="22"/>
          <w:szCs w:val="22"/>
        </w:rPr>
        <w:t>Treasury</w:t>
      </w:r>
      <w:r w:rsidR="00BD6564">
        <w:rPr>
          <w:rFonts w:ascii="Arial" w:hAnsi="Arial" w:cs="Arial"/>
          <w:sz w:val="22"/>
          <w:szCs w:val="22"/>
        </w:rPr>
        <w:t>, NSW Procurement</w:t>
      </w:r>
      <w:r w:rsidR="000E617B" w:rsidRPr="000E617B">
        <w:rPr>
          <w:rFonts w:ascii="Arial" w:hAnsi="Arial" w:cs="Arial"/>
          <w:sz w:val="22"/>
          <w:szCs w:val="22"/>
        </w:rPr>
        <w:t xml:space="preserve"> will advise the Service Provider of the matters prompting the proposed action and will give the Service Provider the opportunity to provide reasons as to why the removal should not occur</w:t>
      </w:r>
    </w:p>
    <w:p w14:paraId="07296D6A" w14:textId="77777777" w:rsidR="000E617B" w:rsidRPr="00383AE0" w:rsidRDefault="000E617B" w:rsidP="00383AE0">
      <w:pPr>
        <w:spacing w:line="312" w:lineRule="auto"/>
        <w:jc w:val="both"/>
        <w:rPr>
          <w:rFonts w:ascii="Arial" w:hAnsi="Arial" w:cs="Arial"/>
          <w:sz w:val="22"/>
          <w:szCs w:val="22"/>
        </w:rPr>
      </w:pPr>
    </w:p>
    <w:p w14:paraId="5B5738CC" w14:textId="77777777" w:rsidR="00084655" w:rsidRPr="00383AE0" w:rsidRDefault="000A1D7C" w:rsidP="00383AE0">
      <w:pPr>
        <w:spacing w:line="312" w:lineRule="auto"/>
        <w:jc w:val="both"/>
        <w:rPr>
          <w:rFonts w:ascii="Arial" w:hAnsi="Arial" w:cs="Arial"/>
          <w:sz w:val="22"/>
          <w:szCs w:val="22"/>
        </w:rPr>
      </w:pPr>
      <w:r>
        <w:rPr>
          <w:rFonts w:ascii="Arial" w:hAnsi="Arial" w:cs="Arial"/>
          <w:sz w:val="22"/>
          <w:szCs w:val="22"/>
        </w:rPr>
        <w:t>A Service P</w:t>
      </w:r>
      <w:r w:rsidR="00084655" w:rsidRPr="00383AE0">
        <w:rPr>
          <w:rFonts w:ascii="Arial" w:hAnsi="Arial" w:cs="Arial"/>
          <w:sz w:val="22"/>
          <w:szCs w:val="22"/>
        </w:rPr>
        <w:t>rovider may also hav</w:t>
      </w:r>
      <w:r w:rsidR="0044177C">
        <w:rPr>
          <w:rFonts w:ascii="Arial" w:hAnsi="Arial" w:cs="Arial"/>
          <w:sz w:val="22"/>
          <w:szCs w:val="22"/>
        </w:rPr>
        <w:t>e their membership suspended if they have not complied</w:t>
      </w:r>
      <w:r w:rsidR="0044177C" w:rsidRPr="0044177C">
        <w:rPr>
          <w:rFonts w:ascii="Arial" w:hAnsi="Arial" w:cs="Arial"/>
          <w:sz w:val="22"/>
          <w:szCs w:val="22"/>
        </w:rPr>
        <w:t xml:space="preserve"> with the Scheme Conditions or </w:t>
      </w:r>
      <w:r w:rsidR="003F2423">
        <w:rPr>
          <w:rFonts w:ascii="Arial" w:hAnsi="Arial" w:cs="Arial"/>
          <w:sz w:val="22"/>
          <w:szCs w:val="22"/>
        </w:rPr>
        <w:t xml:space="preserve">they have </w:t>
      </w:r>
      <w:r w:rsidR="0044177C" w:rsidRPr="0044177C">
        <w:rPr>
          <w:rFonts w:ascii="Arial" w:hAnsi="Arial" w:cs="Arial"/>
          <w:sz w:val="22"/>
          <w:szCs w:val="22"/>
        </w:rPr>
        <w:t>demonstrated unsatisfactory performance</w:t>
      </w:r>
      <w:r w:rsidR="0044177C">
        <w:rPr>
          <w:rFonts w:ascii="Arial" w:hAnsi="Arial" w:cs="Arial"/>
          <w:sz w:val="22"/>
          <w:szCs w:val="22"/>
        </w:rPr>
        <w:t xml:space="preserve">. </w:t>
      </w:r>
      <w:r w:rsidR="00BD6564">
        <w:rPr>
          <w:rFonts w:ascii="Arial" w:hAnsi="Arial" w:cs="Arial"/>
          <w:sz w:val="22"/>
          <w:szCs w:val="22"/>
        </w:rPr>
        <w:t xml:space="preserve">NSW </w:t>
      </w:r>
      <w:r w:rsidR="00536D52">
        <w:rPr>
          <w:rFonts w:ascii="Arial" w:hAnsi="Arial" w:cs="Arial"/>
          <w:sz w:val="22"/>
          <w:szCs w:val="22"/>
        </w:rPr>
        <w:t>Treasury</w:t>
      </w:r>
      <w:r w:rsidR="00BD6564">
        <w:rPr>
          <w:rFonts w:ascii="Arial" w:hAnsi="Arial" w:cs="Arial"/>
          <w:sz w:val="22"/>
          <w:szCs w:val="22"/>
        </w:rPr>
        <w:t>, NSW Procurement</w:t>
      </w:r>
      <w:r w:rsidR="002B76C1" w:rsidRPr="002B76C1">
        <w:rPr>
          <w:rFonts w:ascii="Arial" w:hAnsi="Arial" w:cs="Arial"/>
          <w:sz w:val="22"/>
          <w:szCs w:val="22"/>
        </w:rPr>
        <w:t xml:space="preserve"> will advise the Service Provider of the reasons for the suspension and of any actions by the Service Provider required to lift the suspension</w:t>
      </w:r>
      <w:r w:rsidR="002B76C1">
        <w:rPr>
          <w:rFonts w:ascii="Arial" w:hAnsi="Arial" w:cs="Arial"/>
          <w:sz w:val="22"/>
          <w:szCs w:val="22"/>
        </w:rPr>
        <w:t xml:space="preserve">. </w:t>
      </w:r>
      <w:r w:rsidR="002B76C1" w:rsidRPr="002B76C1">
        <w:rPr>
          <w:rFonts w:ascii="Arial" w:hAnsi="Arial" w:cs="Arial"/>
          <w:sz w:val="22"/>
          <w:szCs w:val="22"/>
        </w:rPr>
        <w:t>A Service Provider that has been suspended from the S</w:t>
      </w:r>
      <w:r w:rsidR="001177A3">
        <w:rPr>
          <w:rFonts w:ascii="Arial" w:hAnsi="Arial" w:cs="Arial"/>
          <w:sz w:val="22"/>
          <w:szCs w:val="22"/>
        </w:rPr>
        <w:t xml:space="preserve">cheme must inform </w:t>
      </w:r>
      <w:r w:rsidR="00BD6564">
        <w:rPr>
          <w:rFonts w:ascii="Arial" w:hAnsi="Arial" w:cs="Arial"/>
          <w:sz w:val="22"/>
          <w:szCs w:val="22"/>
        </w:rPr>
        <w:t xml:space="preserve">NSW </w:t>
      </w:r>
      <w:r w:rsidR="00536D52">
        <w:rPr>
          <w:rFonts w:ascii="Arial" w:hAnsi="Arial" w:cs="Arial"/>
          <w:sz w:val="22"/>
          <w:szCs w:val="22"/>
        </w:rPr>
        <w:t>Treasury</w:t>
      </w:r>
      <w:r w:rsidR="00BD6564">
        <w:rPr>
          <w:rFonts w:ascii="Arial" w:hAnsi="Arial" w:cs="Arial"/>
          <w:sz w:val="22"/>
          <w:szCs w:val="22"/>
        </w:rPr>
        <w:t>, NSW Procurement</w:t>
      </w:r>
      <w:r w:rsidR="002B76C1" w:rsidRPr="002B76C1">
        <w:rPr>
          <w:rFonts w:ascii="Arial" w:hAnsi="Arial" w:cs="Arial"/>
          <w:sz w:val="22"/>
          <w:szCs w:val="22"/>
        </w:rPr>
        <w:t xml:space="preserve"> if and when the actions required to lift the suspension have been undertaken</w:t>
      </w:r>
    </w:p>
    <w:p w14:paraId="3C2ADA47" w14:textId="77777777" w:rsidR="00084655" w:rsidRPr="00383AE0" w:rsidRDefault="00084655" w:rsidP="00383AE0">
      <w:pPr>
        <w:spacing w:line="312" w:lineRule="auto"/>
        <w:jc w:val="both"/>
        <w:rPr>
          <w:rFonts w:ascii="Arial" w:hAnsi="Arial" w:cs="Arial"/>
          <w:sz w:val="22"/>
          <w:szCs w:val="22"/>
        </w:rPr>
      </w:pPr>
    </w:p>
    <w:p w14:paraId="5304AC69" w14:textId="77777777" w:rsidR="002B76C1" w:rsidRDefault="002B76C1" w:rsidP="00383AE0">
      <w:pPr>
        <w:spacing w:line="312" w:lineRule="auto"/>
        <w:jc w:val="both"/>
        <w:rPr>
          <w:rFonts w:ascii="Arial" w:hAnsi="Arial" w:cs="Arial"/>
          <w:sz w:val="22"/>
          <w:szCs w:val="22"/>
        </w:rPr>
      </w:pPr>
      <w:bookmarkStart w:id="2" w:name="_Ref204739978"/>
      <w:r w:rsidRPr="002B76C1">
        <w:rPr>
          <w:rFonts w:ascii="Arial" w:hAnsi="Arial" w:cs="Arial"/>
          <w:sz w:val="22"/>
          <w:szCs w:val="22"/>
        </w:rPr>
        <w:t>If the action taken by the Service Provider</w:t>
      </w:r>
      <w:r w:rsidR="001177A3">
        <w:rPr>
          <w:rFonts w:ascii="Arial" w:hAnsi="Arial" w:cs="Arial"/>
          <w:sz w:val="22"/>
          <w:szCs w:val="22"/>
        </w:rPr>
        <w:t xml:space="preserve"> is considered by </w:t>
      </w:r>
      <w:r w:rsidR="00BD6564">
        <w:rPr>
          <w:rFonts w:ascii="Arial" w:hAnsi="Arial" w:cs="Arial"/>
          <w:sz w:val="22"/>
          <w:szCs w:val="22"/>
        </w:rPr>
        <w:t xml:space="preserve">NSW </w:t>
      </w:r>
      <w:r w:rsidR="00536D52">
        <w:rPr>
          <w:rFonts w:ascii="Arial" w:hAnsi="Arial" w:cs="Arial"/>
          <w:sz w:val="22"/>
          <w:szCs w:val="22"/>
        </w:rPr>
        <w:t>Treasury</w:t>
      </w:r>
      <w:r w:rsidR="00BD6564">
        <w:rPr>
          <w:rFonts w:ascii="Arial" w:hAnsi="Arial" w:cs="Arial"/>
          <w:sz w:val="22"/>
          <w:szCs w:val="22"/>
        </w:rPr>
        <w:t>, NSW Procurement</w:t>
      </w:r>
      <w:r w:rsidRPr="002B76C1">
        <w:rPr>
          <w:rFonts w:ascii="Arial" w:hAnsi="Arial" w:cs="Arial"/>
          <w:sz w:val="22"/>
          <w:szCs w:val="22"/>
        </w:rPr>
        <w:t xml:space="preserve"> to be insufficient, the suspension period may be </w:t>
      </w:r>
      <w:proofErr w:type="gramStart"/>
      <w:r w:rsidRPr="002B76C1">
        <w:rPr>
          <w:rFonts w:ascii="Arial" w:hAnsi="Arial" w:cs="Arial"/>
          <w:sz w:val="22"/>
          <w:szCs w:val="22"/>
        </w:rPr>
        <w:t>extended</w:t>
      </w:r>
      <w:proofErr w:type="gramEnd"/>
      <w:r w:rsidRPr="002B76C1">
        <w:rPr>
          <w:rFonts w:ascii="Arial" w:hAnsi="Arial" w:cs="Arial"/>
          <w:sz w:val="22"/>
          <w:szCs w:val="22"/>
        </w:rPr>
        <w:t xml:space="preserve"> and the Service Provider will be notified accord</w:t>
      </w:r>
      <w:r w:rsidR="001177A3">
        <w:rPr>
          <w:rFonts w:ascii="Arial" w:hAnsi="Arial" w:cs="Arial"/>
          <w:sz w:val="22"/>
          <w:szCs w:val="22"/>
        </w:rPr>
        <w:t xml:space="preserve">ingly. </w:t>
      </w:r>
      <w:r w:rsidR="00BD6564">
        <w:rPr>
          <w:rFonts w:ascii="Arial" w:hAnsi="Arial" w:cs="Arial"/>
          <w:sz w:val="22"/>
          <w:szCs w:val="22"/>
        </w:rPr>
        <w:t xml:space="preserve">NSW </w:t>
      </w:r>
      <w:r w:rsidR="00536D52">
        <w:rPr>
          <w:rFonts w:ascii="Arial" w:hAnsi="Arial" w:cs="Arial"/>
          <w:sz w:val="22"/>
          <w:szCs w:val="22"/>
        </w:rPr>
        <w:t>Treasury</w:t>
      </w:r>
      <w:r w:rsidR="00BD6564">
        <w:rPr>
          <w:rFonts w:ascii="Arial" w:hAnsi="Arial" w:cs="Arial"/>
          <w:sz w:val="22"/>
          <w:szCs w:val="22"/>
        </w:rPr>
        <w:t>, NSW Procurement</w:t>
      </w:r>
      <w:r w:rsidRPr="002B76C1">
        <w:rPr>
          <w:rFonts w:ascii="Arial" w:hAnsi="Arial" w:cs="Arial"/>
          <w:sz w:val="22"/>
          <w:szCs w:val="22"/>
        </w:rPr>
        <w:t xml:space="preserve"> may remove the suspension if it is satisfied that the Service Provider has taken appropriate action to address the reasons for the suspension</w:t>
      </w:r>
    </w:p>
    <w:bookmarkEnd w:id="2"/>
    <w:p w14:paraId="75571115" w14:textId="77777777" w:rsidR="00084655" w:rsidRDefault="00084655" w:rsidP="00383AE0">
      <w:pPr>
        <w:jc w:val="both"/>
        <w:rPr>
          <w:rFonts w:ascii="Arial" w:hAnsi="Arial" w:cs="Arial"/>
          <w:sz w:val="22"/>
          <w:szCs w:val="22"/>
          <w:lang w:val="en-AU"/>
        </w:rPr>
      </w:pPr>
    </w:p>
    <w:p w14:paraId="283743C6" w14:textId="77777777" w:rsidR="009D6846" w:rsidRPr="00383AE0" w:rsidRDefault="009D6846" w:rsidP="009D6846">
      <w:pPr>
        <w:pStyle w:val="Heading1"/>
        <w:numPr>
          <w:ilvl w:val="0"/>
          <w:numId w:val="0"/>
        </w:numPr>
        <w:spacing w:before="0" w:after="0" w:line="312" w:lineRule="auto"/>
        <w:rPr>
          <w:rFonts w:cs="Arial"/>
          <w:i/>
          <w:sz w:val="22"/>
          <w:szCs w:val="22"/>
          <w:lang w:val="en-AU"/>
        </w:rPr>
      </w:pPr>
      <w:r>
        <w:rPr>
          <w:rFonts w:cs="Arial"/>
          <w:i/>
          <w:sz w:val="22"/>
          <w:szCs w:val="22"/>
          <w:lang w:val="en-AU"/>
        </w:rPr>
        <w:t xml:space="preserve">What </w:t>
      </w:r>
      <w:r w:rsidR="00EB395D">
        <w:rPr>
          <w:rFonts w:cs="Arial"/>
          <w:i/>
          <w:sz w:val="22"/>
          <w:szCs w:val="22"/>
          <w:lang w:val="en-AU"/>
        </w:rPr>
        <w:t xml:space="preserve">are the </w:t>
      </w:r>
      <w:r>
        <w:rPr>
          <w:rFonts w:cs="Arial"/>
          <w:i/>
          <w:sz w:val="22"/>
          <w:szCs w:val="22"/>
          <w:lang w:val="en-AU"/>
        </w:rPr>
        <w:t xml:space="preserve">other requirements from </w:t>
      </w:r>
      <w:r w:rsidR="00EB395D">
        <w:rPr>
          <w:rFonts w:cs="Arial"/>
          <w:i/>
          <w:sz w:val="22"/>
          <w:szCs w:val="22"/>
          <w:lang w:val="en-AU"/>
        </w:rPr>
        <w:t xml:space="preserve">a </w:t>
      </w:r>
      <w:r>
        <w:rPr>
          <w:rFonts w:cs="Arial"/>
          <w:i/>
          <w:sz w:val="22"/>
          <w:szCs w:val="22"/>
          <w:lang w:val="en-AU"/>
        </w:rPr>
        <w:t>Service Provider</w:t>
      </w:r>
      <w:r w:rsidRPr="00383AE0">
        <w:rPr>
          <w:rFonts w:cs="Arial"/>
          <w:i/>
          <w:sz w:val="22"/>
          <w:szCs w:val="22"/>
          <w:lang w:val="en-AU"/>
        </w:rPr>
        <w:t>?</w:t>
      </w:r>
    </w:p>
    <w:p w14:paraId="6B2FC131" w14:textId="77777777" w:rsidR="009D6846" w:rsidRDefault="009D6846" w:rsidP="0006356B">
      <w:pPr>
        <w:spacing w:line="312" w:lineRule="auto"/>
        <w:jc w:val="both"/>
        <w:rPr>
          <w:rFonts w:ascii="Arial" w:hAnsi="Arial" w:cs="Arial"/>
          <w:sz w:val="22"/>
          <w:szCs w:val="22"/>
        </w:rPr>
      </w:pPr>
    </w:p>
    <w:p w14:paraId="221372D5" w14:textId="77777777" w:rsidR="0006356B" w:rsidRPr="0006356B" w:rsidRDefault="0006356B" w:rsidP="0006356B">
      <w:pPr>
        <w:spacing w:line="312" w:lineRule="auto"/>
        <w:jc w:val="both"/>
        <w:rPr>
          <w:rFonts w:ascii="Arial" w:hAnsi="Arial" w:cs="Arial"/>
          <w:sz w:val="22"/>
          <w:szCs w:val="22"/>
        </w:rPr>
      </w:pPr>
      <w:r w:rsidRPr="0006356B">
        <w:rPr>
          <w:rFonts w:ascii="Arial" w:hAnsi="Arial" w:cs="Arial"/>
          <w:sz w:val="22"/>
          <w:szCs w:val="22"/>
        </w:rPr>
        <w:t xml:space="preserve">The </w:t>
      </w:r>
      <w:r w:rsidR="003017BF">
        <w:rPr>
          <w:rFonts w:ascii="Arial" w:hAnsi="Arial" w:cs="Arial"/>
          <w:sz w:val="22"/>
          <w:szCs w:val="22"/>
        </w:rPr>
        <w:t xml:space="preserve">Service Provider must grant </w:t>
      </w:r>
      <w:r w:rsidR="00573017">
        <w:rPr>
          <w:rFonts w:ascii="Arial" w:hAnsi="Arial" w:cs="Arial"/>
          <w:sz w:val="22"/>
          <w:szCs w:val="22"/>
        </w:rPr>
        <w:t>NSW Treasury, NSW Procurement</w:t>
      </w:r>
      <w:r w:rsidRPr="0006356B">
        <w:rPr>
          <w:rFonts w:ascii="Arial" w:hAnsi="Arial" w:cs="Arial"/>
          <w:sz w:val="22"/>
          <w:szCs w:val="22"/>
        </w:rPr>
        <w:t xml:space="preserve"> </w:t>
      </w:r>
      <w:r w:rsidR="003017BF">
        <w:rPr>
          <w:rFonts w:ascii="Arial" w:hAnsi="Arial" w:cs="Arial"/>
          <w:sz w:val="22"/>
          <w:szCs w:val="22"/>
        </w:rPr>
        <w:t>the</w:t>
      </w:r>
      <w:r w:rsidRPr="0006356B">
        <w:rPr>
          <w:rFonts w:ascii="Arial" w:hAnsi="Arial" w:cs="Arial"/>
          <w:sz w:val="22"/>
          <w:szCs w:val="22"/>
        </w:rPr>
        <w:t xml:space="preserve"> right to access to the Service Provider’s premises during normal business hours for the purpose of monitoring and auditing the performance of the services provided under the Scheme, including but not limited to:</w:t>
      </w:r>
    </w:p>
    <w:p w14:paraId="5F291CEF" w14:textId="77777777" w:rsidR="0006356B" w:rsidRDefault="0006356B" w:rsidP="0006356B">
      <w:pPr>
        <w:spacing w:line="312" w:lineRule="auto"/>
        <w:ind w:left="720"/>
        <w:jc w:val="both"/>
        <w:rPr>
          <w:rFonts w:ascii="Arial" w:hAnsi="Arial" w:cs="Arial"/>
          <w:sz w:val="22"/>
          <w:szCs w:val="22"/>
        </w:rPr>
      </w:pPr>
    </w:p>
    <w:p w14:paraId="4747E892" w14:textId="77777777" w:rsidR="0006356B" w:rsidRPr="0006356B" w:rsidRDefault="0006356B" w:rsidP="0006356B">
      <w:pPr>
        <w:numPr>
          <w:ilvl w:val="0"/>
          <w:numId w:val="28"/>
        </w:numPr>
        <w:spacing w:line="312" w:lineRule="auto"/>
        <w:jc w:val="both"/>
        <w:rPr>
          <w:rFonts w:ascii="Arial" w:hAnsi="Arial" w:cs="Arial"/>
          <w:sz w:val="22"/>
          <w:szCs w:val="22"/>
        </w:rPr>
      </w:pPr>
      <w:r w:rsidRPr="0006356B">
        <w:rPr>
          <w:rFonts w:ascii="Arial" w:hAnsi="Arial" w:cs="Arial"/>
          <w:sz w:val="22"/>
          <w:szCs w:val="22"/>
        </w:rPr>
        <w:t>personnel being used to provide the Services;</w:t>
      </w:r>
    </w:p>
    <w:p w14:paraId="2CB20A86" w14:textId="77777777" w:rsidR="0006356B" w:rsidRPr="0006356B" w:rsidRDefault="0006356B" w:rsidP="0006356B">
      <w:pPr>
        <w:numPr>
          <w:ilvl w:val="0"/>
          <w:numId w:val="28"/>
        </w:numPr>
        <w:spacing w:line="312" w:lineRule="auto"/>
        <w:jc w:val="both"/>
        <w:rPr>
          <w:rFonts w:ascii="Arial" w:hAnsi="Arial" w:cs="Arial"/>
          <w:sz w:val="22"/>
          <w:szCs w:val="22"/>
        </w:rPr>
      </w:pPr>
      <w:r w:rsidRPr="0006356B">
        <w:rPr>
          <w:rFonts w:ascii="Arial" w:hAnsi="Arial" w:cs="Arial"/>
          <w:sz w:val="22"/>
          <w:szCs w:val="22"/>
        </w:rPr>
        <w:t>security and access to Assessment Material and commercially confidential information;</w:t>
      </w:r>
    </w:p>
    <w:p w14:paraId="454A7638" w14:textId="77777777" w:rsidR="0006356B" w:rsidRPr="0006356B" w:rsidRDefault="0006356B" w:rsidP="0006356B">
      <w:pPr>
        <w:numPr>
          <w:ilvl w:val="0"/>
          <w:numId w:val="28"/>
        </w:numPr>
        <w:spacing w:line="312" w:lineRule="auto"/>
        <w:jc w:val="both"/>
        <w:rPr>
          <w:rFonts w:ascii="Arial" w:hAnsi="Arial" w:cs="Arial"/>
          <w:sz w:val="22"/>
          <w:szCs w:val="22"/>
        </w:rPr>
      </w:pPr>
      <w:r w:rsidRPr="0006356B">
        <w:rPr>
          <w:rFonts w:ascii="Arial" w:hAnsi="Arial" w:cs="Arial"/>
          <w:sz w:val="22"/>
          <w:szCs w:val="22"/>
        </w:rPr>
        <w:t>destruction or return of Assessment Material and commercially confidential information;</w:t>
      </w:r>
    </w:p>
    <w:p w14:paraId="54A61D61" w14:textId="77777777" w:rsidR="0006356B" w:rsidRPr="0006356B" w:rsidRDefault="0006356B" w:rsidP="0006356B">
      <w:pPr>
        <w:numPr>
          <w:ilvl w:val="0"/>
          <w:numId w:val="28"/>
        </w:numPr>
        <w:spacing w:line="312" w:lineRule="auto"/>
        <w:jc w:val="both"/>
        <w:rPr>
          <w:rFonts w:ascii="Arial" w:hAnsi="Arial" w:cs="Arial"/>
          <w:sz w:val="22"/>
          <w:szCs w:val="22"/>
        </w:rPr>
      </w:pPr>
      <w:r w:rsidRPr="0006356B">
        <w:rPr>
          <w:rFonts w:ascii="Arial" w:hAnsi="Arial" w:cs="Arial"/>
          <w:sz w:val="22"/>
          <w:szCs w:val="22"/>
        </w:rPr>
        <w:t>operation of information management and control systems; and</w:t>
      </w:r>
    </w:p>
    <w:p w14:paraId="03C206AE" w14:textId="77777777" w:rsidR="0006356B" w:rsidRPr="0006356B" w:rsidRDefault="0006356B" w:rsidP="0006356B">
      <w:pPr>
        <w:numPr>
          <w:ilvl w:val="0"/>
          <w:numId w:val="28"/>
        </w:numPr>
        <w:spacing w:line="312" w:lineRule="auto"/>
        <w:jc w:val="both"/>
        <w:rPr>
          <w:rFonts w:ascii="Arial" w:hAnsi="Arial" w:cs="Arial"/>
          <w:sz w:val="22"/>
          <w:szCs w:val="22"/>
        </w:rPr>
      </w:pPr>
      <w:r w:rsidRPr="0006356B">
        <w:rPr>
          <w:rFonts w:ascii="Arial" w:hAnsi="Arial" w:cs="Arial"/>
          <w:sz w:val="22"/>
          <w:szCs w:val="22"/>
        </w:rPr>
        <w:t>assessment methods being used.</w:t>
      </w:r>
    </w:p>
    <w:p w14:paraId="4586FF07" w14:textId="77777777" w:rsidR="0006356B" w:rsidRDefault="0006356B" w:rsidP="00383AE0">
      <w:pPr>
        <w:jc w:val="both"/>
        <w:rPr>
          <w:rFonts w:ascii="Arial" w:hAnsi="Arial" w:cs="Arial"/>
          <w:sz w:val="22"/>
          <w:szCs w:val="22"/>
          <w:lang w:val="en-AU"/>
        </w:rPr>
      </w:pPr>
    </w:p>
    <w:p w14:paraId="66F283C3" w14:textId="77777777" w:rsidR="00084655" w:rsidRPr="00383AE0" w:rsidRDefault="00084655" w:rsidP="00383AE0">
      <w:pPr>
        <w:pStyle w:val="Heading1"/>
        <w:numPr>
          <w:ilvl w:val="0"/>
          <w:numId w:val="0"/>
        </w:numPr>
        <w:spacing w:before="0" w:after="0" w:line="312" w:lineRule="auto"/>
        <w:rPr>
          <w:rFonts w:cs="Arial"/>
          <w:i/>
          <w:sz w:val="22"/>
          <w:szCs w:val="22"/>
          <w:lang w:val="en-AU"/>
        </w:rPr>
      </w:pPr>
      <w:r w:rsidRPr="00383AE0">
        <w:rPr>
          <w:rFonts w:cs="Arial"/>
          <w:i/>
          <w:sz w:val="22"/>
          <w:szCs w:val="22"/>
          <w:lang w:val="en-AU"/>
        </w:rPr>
        <w:t>How long will the Scheme operate for?</w:t>
      </w:r>
    </w:p>
    <w:p w14:paraId="00B5AFFA" w14:textId="77777777" w:rsidR="00084655" w:rsidRPr="00383AE0" w:rsidRDefault="00084655" w:rsidP="00383AE0">
      <w:pPr>
        <w:jc w:val="both"/>
        <w:rPr>
          <w:rFonts w:ascii="Arial" w:hAnsi="Arial" w:cs="Arial"/>
          <w:sz w:val="22"/>
          <w:szCs w:val="22"/>
          <w:lang w:val="en-AU"/>
        </w:rPr>
      </w:pPr>
    </w:p>
    <w:p w14:paraId="552CBF05" w14:textId="0BBE360E" w:rsidR="00084655" w:rsidRPr="00AD35A0" w:rsidRDefault="00AD35A0" w:rsidP="00AD35A0">
      <w:pPr>
        <w:spacing w:line="312" w:lineRule="auto"/>
        <w:jc w:val="both"/>
        <w:rPr>
          <w:rFonts w:ascii="Arial" w:hAnsi="Arial" w:cs="Arial"/>
          <w:sz w:val="22"/>
          <w:lang w:val="en-AU"/>
        </w:rPr>
      </w:pPr>
      <w:r w:rsidRPr="00F9424F">
        <w:rPr>
          <w:rFonts w:ascii="Arial" w:hAnsi="Arial" w:cs="Arial"/>
          <w:sz w:val="22"/>
          <w:lang w:val="en-AU"/>
        </w:rPr>
        <w:t xml:space="preserve">The Scheme </w:t>
      </w:r>
      <w:r>
        <w:rPr>
          <w:rFonts w:ascii="Arial" w:hAnsi="Arial" w:cs="Arial"/>
          <w:sz w:val="22"/>
          <w:lang w:val="en-AU"/>
        </w:rPr>
        <w:t xml:space="preserve">will </w:t>
      </w:r>
      <w:r w:rsidR="001D6E7E">
        <w:rPr>
          <w:rFonts w:ascii="Arial" w:hAnsi="Arial" w:cs="Arial"/>
          <w:sz w:val="22"/>
          <w:lang w:val="en-AU"/>
        </w:rPr>
        <w:t xml:space="preserve">be effective up </w:t>
      </w:r>
      <w:r>
        <w:rPr>
          <w:rFonts w:ascii="Arial" w:hAnsi="Arial" w:cs="Arial"/>
          <w:sz w:val="22"/>
          <w:lang w:val="en-AU"/>
        </w:rPr>
        <w:t xml:space="preserve">to </w:t>
      </w:r>
      <w:r w:rsidR="00E61C1D">
        <w:rPr>
          <w:rFonts w:ascii="Arial" w:hAnsi="Arial" w:cs="Arial"/>
          <w:sz w:val="22"/>
          <w:lang w:val="en-AU"/>
        </w:rPr>
        <w:t>18</w:t>
      </w:r>
      <w:r w:rsidR="008A62F1">
        <w:rPr>
          <w:rFonts w:ascii="Arial" w:hAnsi="Arial" w:cs="Arial"/>
          <w:sz w:val="22"/>
          <w:lang w:val="en-AU"/>
        </w:rPr>
        <w:t xml:space="preserve"> March </w:t>
      </w:r>
      <w:r w:rsidR="003B7314">
        <w:rPr>
          <w:rFonts w:ascii="Arial" w:hAnsi="Arial" w:cs="Arial"/>
          <w:sz w:val="22"/>
          <w:lang w:val="en-AU"/>
        </w:rPr>
        <w:t>20</w:t>
      </w:r>
      <w:r w:rsidR="00536D52">
        <w:rPr>
          <w:rFonts w:ascii="Arial" w:hAnsi="Arial" w:cs="Arial"/>
          <w:sz w:val="22"/>
          <w:lang w:val="en-AU"/>
        </w:rPr>
        <w:t>2</w:t>
      </w:r>
      <w:r w:rsidR="00BF037F">
        <w:rPr>
          <w:rFonts w:ascii="Arial" w:hAnsi="Arial" w:cs="Arial"/>
          <w:sz w:val="22"/>
          <w:lang w:val="en-AU"/>
        </w:rPr>
        <w:t>4</w:t>
      </w:r>
      <w:r>
        <w:rPr>
          <w:rFonts w:ascii="Arial" w:hAnsi="Arial" w:cs="Arial"/>
          <w:sz w:val="22"/>
          <w:lang w:val="en-AU"/>
        </w:rPr>
        <w:t xml:space="preserve"> and</w:t>
      </w:r>
      <w:r w:rsidR="00163218">
        <w:rPr>
          <w:rFonts w:ascii="Arial" w:hAnsi="Arial" w:cs="Arial"/>
          <w:sz w:val="22"/>
          <w:lang w:val="en-AU"/>
        </w:rPr>
        <w:t xml:space="preserve"> may be extended</w:t>
      </w:r>
      <w:r w:rsidR="00084655" w:rsidRPr="00F9424F">
        <w:rPr>
          <w:rFonts w:ascii="Arial" w:hAnsi="Arial" w:cs="Arial"/>
          <w:sz w:val="22"/>
          <w:lang w:val="en-AU"/>
        </w:rPr>
        <w:t>.</w:t>
      </w:r>
      <w:r>
        <w:rPr>
          <w:rFonts w:ascii="Arial" w:hAnsi="Arial" w:cs="Arial"/>
          <w:sz w:val="22"/>
          <w:lang w:val="en-AU"/>
        </w:rPr>
        <w:t xml:space="preserve"> </w:t>
      </w:r>
      <w:r w:rsidR="00084655" w:rsidRPr="00AD35A0">
        <w:rPr>
          <w:rFonts w:ascii="Arial" w:hAnsi="Arial" w:cs="Arial"/>
          <w:sz w:val="22"/>
          <w:lang w:val="en-AU"/>
        </w:rPr>
        <w:t xml:space="preserve">Modifications to the Scheme may be made at the discretion </w:t>
      </w:r>
      <w:r w:rsidR="001177A3">
        <w:rPr>
          <w:rFonts w:ascii="Arial" w:hAnsi="Arial" w:cs="Arial"/>
          <w:sz w:val="22"/>
          <w:lang w:val="en-AU"/>
        </w:rPr>
        <w:t xml:space="preserve">of </w:t>
      </w:r>
      <w:r w:rsidR="00BD6564">
        <w:rPr>
          <w:rFonts w:ascii="Arial" w:hAnsi="Arial" w:cs="Arial"/>
          <w:sz w:val="22"/>
          <w:lang w:val="en-AU"/>
        </w:rPr>
        <w:t xml:space="preserve">NSW </w:t>
      </w:r>
      <w:r w:rsidR="00536D52">
        <w:rPr>
          <w:rFonts w:ascii="Arial" w:hAnsi="Arial" w:cs="Arial"/>
          <w:sz w:val="22"/>
          <w:lang w:val="en-AU"/>
        </w:rPr>
        <w:t>Treasury</w:t>
      </w:r>
      <w:r w:rsidR="00BD6564">
        <w:rPr>
          <w:rFonts w:ascii="Arial" w:hAnsi="Arial" w:cs="Arial"/>
          <w:sz w:val="22"/>
          <w:lang w:val="en-AU"/>
        </w:rPr>
        <w:t>, NSW Procurement</w:t>
      </w:r>
      <w:r w:rsidR="00084655" w:rsidRPr="00AD35A0">
        <w:rPr>
          <w:rFonts w:ascii="Arial" w:hAnsi="Arial" w:cs="Arial"/>
          <w:sz w:val="22"/>
          <w:lang w:val="en-AU"/>
        </w:rPr>
        <w:t xml:space="preserve"> during the life of the Scheme</w:t>
      </w:r>
      <w:r>
        <w:rPr>
          <w:rFonts w:ascii="Arial" w:hAnsi="Arial" w:cs="Arial"/>
          <w:sz w:val="22"/>
          <w:lang w:val="en-AU"/>
        </w:rPr>
        <w:t>.</w:t>
      </w:r>
    </w:p>
    <w:p w14:paraId="30A8FB4F" w14:textId="77777777" w:rsidR="009712EC" w:rsidRDefault="009712EC" w:rsidP="00383AE0">
      <w:pPr>
        <w:pStyle w:val="BodyText"/>
        <w:spacing w:line="312" w:lineRule="auto"/>
        <w:rPr>
          <w:rFonts w:ascii="Arial" w:hAnsi="Arial" w:cs="Arial"/>
          <w:sz w:val="20"/>
          <w:lang w:val="en-AU"/>
        </w:rPr>
      </w:pPr>
    </w:p>
    <w:p w14:paraId="5DBDD87E" w14:textId="77777777" w:rsidR="00F416E7" w:rsidRPr="00383AE0" w:rsidRDefault="00F416E7" w:rsidP="00F416E7">
      <w:pPr>
        <w:pStyle w:val="Heading1"/>
        <w:numPr>
          <w:ilvl w:val="0"/>
          <w:numId w:val="0"/>
        </w:numPr>
        <w:spacing w:before="0" w:after="0" w:line="312" w:lineRule="auto"/>
        <w:rPr>
          <w:rFonts w:cs="Arial"/>
          <w:i/>
          <w:sz w:val="22"/>
          <w:szCs w:val="22"/>
          <w:lang w:val="en-AU"/>
        </w:rPr>
      </w:pPr>
      <w:r>
        <w:rPr>
          <w:rFonts w:cs="Arial"/>
          <w:i/>
          <w:sz w:val="22"/>
          <w:szCs w:val="22"/>
          <w:lang w:val="en-AU"/>
        </w:rPr>
        <w:t>Who can I contact regarding the Scheme</w:t>
      </w:r>
      <w:r w:rsidRPr="00383AE0">
        <w:rPr>
          <w:rFonts w:cs="Arial"/>
          <w:i/>
          <w:sz w:val="22"/>
          <w:szCs w:val="22"/>
          <w:lang w:val="en-AU"/>
        </w:rPr>
        <w:t>?</w:t>
      </w:r>
    </w:p>
    <w:p w14:paraId="57274EF6" w14:textId="77777777" w:rsidR="00F416E7" w:rsidRDefault="00F416E7" w:rsidP="00F416E7">
      <w:pPr>
        <w:spacing w:line="312" w:lineRule="auto"/>
        <w:jc w:val="both"/>
        <w:rPr>
          <w:rFonts w:ascii="Arial" w:hAnsi="Arial" w:cs="Arial"/>
          <w:sz w:val="22"/>
          <w:lang w:val="en-AU"/>
        </w:rPr>
      </w:pPr>
    </w:p>
    <w:p w14:paraId="1A0D1081" w14:textId="77777777" w:rsidR="009712EC" w:rsidRPr="00F9424F" w:rsidRDefault="009712EC" w:rsidP="00F416E7">
      <w:pPr>
        <w:spacing w:line="312" w:lineRule="auto"/>
        <w:jc w:val="both"/>
        <w:rPr>
          <w:rFonts w:ascii="Arial" w:hAnsi="Arial" w:cs="Arial"/>
          <w:sz w:val="22"/>
          <w:lang w:val="en-AU"/>
        </w:rPr>
      </w:pPr>
      <w:r w:rsidRPr="00F9424F">
        <w:rPr>
          <w:rFonts w:ascii="Arial" w:hAnsi="Arial" w:cs="Arial"/>
          <w:sz w:val="22"/>
          <w:lang w:val="en-AU"/>
        </w:rPr>
        <w:t>For matters related to the operation of the Scheme</w:t>
      </w:r>
      <w:r w:rsidR="00F416E7">
        <w:rPr>
          <w:rFonts w:ascii="Arial" w:hAnsi="Arial" w:cs="Arial"/>
          <w:sz w:val="22"/>
          <w:lang w:val="en-AU"/>
        </w:rPr>
        <w:t>, Service Providers can</w:t>
      </w:r>
      <w:r w:rsidRPr="00F9424F">
        <w:rPr>
          <w:rFonts w:ascii="Arial" w:hAnsi="Arial" w:cs="Arial"/>
          <w:sz w:val="22"/>
          <w:lang w:val="en-AU"/>
        </w:rPr>
        <w:t xml:space="preserve"> contact:</w:t>
      </w:r>
    </w:p>
    <w:p w14:paraId="023EF63D" w14:textId="77777777" w:rsidR="009712EC" w:rsidRPr="00EF6109" w:rsidRDefault="009712EC" w:rsidP="009712EC">
      <w:pPr>
        <w:spacing w:line="312" w:lineRule="auto"/>
        <w:ind w:left="2552"/>
        <w:rPr>
          <w:rFonts w:ascii="Arial" w:hAnsi="Arial" w:cs="Arial"/>
          <w:sz w:val="20"/>
          <w:lang w:val="en-AU"/>
        </w:rPr>
      </w:pPr>
    </w:p>
    <w:p w14:paraId="44793FAD" w14:textId="77777777" w:rsidR="00F416E7" w:rsidRDefault="00BC4C16" w:rsidP="009712EC">
      <w:pPr>
        <w:spacing w:line="312" w:lineRule="auto"/>
        <w:ind w:left="1701"/>
        <w:rPr>
          <w:rFonts w:ascii="Arial" w:hAnsi="Arial" w:cs="Arial"/>
          <w:sz w:val="22"/>
          <w:lang w:val="en-AU"/>
        </w:rPr>
      </w:pPr>
      <w:r>
        <w:rPr>
          <w:rFonts w:ascii="Arial" w:hAnsi="Arial" w:cs="Arial"/>
          <w:sz w:val="22"/>
          <w:lang w:val="en-AU"/>
        </w:rPr>
        <w:t>The Category Manager</w:t>
      </w:r>
    </w:p>
    <w:p w14:paraId="7A8CAE8E" w14:textId="77777777" w:rsidR="009712EC" w:rsidRDefault="00F416E7" w:rsidP="009712EC">
      <w:pPr>
        <w:spacing w:line="312" w:lineRule="auto"/>
        <w:ind w:left="1701"/>
        <w:rPr>
          <w:rFonts w:ascii="Arial" w:hAnsi="Arial" w:cs="Arial"/>
          <w:sz w:val="22"/>
          <w:lang w:val="en-AU"/>
        </w:rPr>
      </w:pPr>
      <w:r>
        <w:rPr>
          <w:rFonts w:ascii="Arial" w:hAnsi="Arial" w:cs="Arial"/>
          <w:sz w:val="22"/>
          <w:lang w:val="en-AU"/>
        </w:rPr>
        <w:t>Prequalification Scheme: Financial Assessment Services</w:t>
      </w:r>
    </w:p>
    <w:p w14:paraId="02118536" w14:textId="77777777" w:rsidR="009712EC" w:rsidRDefault="00536D52" w:rsidP="009712EC">
      <w:pPr>
        <w:spacing w:line="312" w:lineRule="auto"/>
        <w:ind w:left="1701"/>
        <w:rPr>
          <w:rFonts w:ascii="Arial" w:hAnsi="Arial" w:cs="Arial"/>
          <w:sz w:val="22"/>
          <w:lang w:val="en-AU"/>
        </w:rPr>
      </w:pPr>
      <w:r>
        <w:rPr>
          <w:rFonts w:ascii="Arial" w:hAnsi="Arial" w:cs="Arial"/>
          <w:sz w:val="22"/>
          <w:lang w:val="en-AU"/>
        </w:rPr>
        <w:t>NSW Treasury</w:t>
      </w:r>
    </w:p>
    <w:p w14:paraId="75301366" w14:textId="77777777" w:rsidR="009D48B3" w:rsidRPr="00F9424F" w:rsidRDefault="009D48B3" w:rsidP="009712EC">
      <w:pPr>
        <w:spacing w:line="312" w:lineRule="auto"/>
        <w:ind w:left="1701"/>
        <w:rPr>
          <w:rFonts w:ascii="Arial" w:hAnsi="Arial" w:cs="Arial"/>
          <w:sz w:val="22"/>
          <w:lang w:val="en-AU"/>
        </w:rPr>
      </w:pPr>
      <w:r>
        <w:rPr>
          <w:rFonts w:ascii="Arial" w:hAnsi="Arial" w:cs="Arial"/>
          <w:sz w:val="22"/>
          <w:lang w:val="en-AU"/>
        </w:rPr>
        <w:t>NSW Procurement</w:t>
      </w:r>
    </w:p>
    <w:p w14:paraId="50652565" w14:textId="0ADD3CB0" w:rsidR="009712EC" w:rsidRPr="00F9424F" w:rsidRDefault="00725043" w:rsidP="009712EC">
      <w:pPr>
        <w:spacing w:line="312" w:lineRule="auto"/>
        <w:ind w:left="1701"/>
        <w:rPr>
          <w:rFonts w:ascii="Arial" w:hAnsi="Arial" w:cs="Arial"/>
          <w:bCs/>
          <w:sz w:val="22"/>
          <w:lang w:val="en-AU"/>
        </w:rPr>
      </w:pPr>
      <w:r>
        <w:rPr>
          <w:rFonts w:ascii="Arial" w:hAnsi="Arial" w:cs="Arial"/>
          <w:bCs/>
          <w:sz w:val="22"/>
          <w:lang w:val="en-AU"/>
        </w:rPr>
        <w:t>52 Martin</w:t>
      </w:r>
      <w:r w:rsidR="009712EC" w:rsidRPr="00F9424F">
        <w:rPr>
          <w:rFonts w:ascii="Arial" w:hAnsi="Arial" w:cs="Arial"/>
          <w:bCs/>
          <w:sz w:val="22"/>
          <w:lang w:val="en-AU"/>
        </w:rPr>
        <w:t xml:space="preserve"> Place, Sydney NSW </w:t>
      </w:r>
      <w:r>
        <w:rPr>
          <w:rFonts w:ascii="Arial" w:hAnsi="Arial" w:cs="Arial"/>
          <w:bCs/>
          <w:sz w:val="22"/>
          <w:lang w:val="en-AU"/>
        </w:rPr>
        <w:t>2000</w:t>
      </w:r>
    </w:p>
    <w:p w14:paraId="53586F7A" w14:textId="77777777" w:rsidR="009712EC" w:rsidRDefault="009712EC" w:rsidP="009712EC">
      <w:pPr>
        <w:spacing w:line="312" w:lineRule="auto"/>
        <w:ind w:left="1701"/>
        <w:rPr>
          <w:rFonts w:ascii="Arial" w:hAnsi="Arial" w:cs="Arial"/>
          <w:sz w:val="22"/>
          <w:lang w:val="en-AU"/>
        </w:rPr>
      </w:pPr>
      <w:r w:rsidRPr="00F9424F">
        <w:rPr>
          <w:rFonts w:ascii="Arial" w:hAnsi="Arial" w:cs="Arial"/>
          <w:sz w:val="22"/>
          <w:lang w:val="en-AU"/>
        </w:rPr>
        <w:t>e-mail:</w:t>
      </w:r>
      <w:r w:rsidRPr="00F9424F">
        <w:rPr>
          <w:rFonts w:ascii="Arial" w:hAnsi="Arial" w:cs="Arial"/>
          <w:sz w:val="22"/>
          <w:lang w:val="en-AU"/>
        </w:rPr>
        <w:tab/>
      </w:r>
      <w:hyperlink r:id="rId15" w:history="1">
        <w:r w:rsidR="0047286D" w:rsidRPr="000D5B3F">
          <w:rPr>
            <w:rStyle w:val="Hyperlink"/>
            <w:rFonts w:cs="Arial"/>
            <w:sz w:val="22"/>
            <w:lang w:val="en-AU"/>
          </w:rPr>
          <w:t>FinancialAssessments@treasury.nsw.gov.au</w:t>
        </w:r>
      </w:hyperlink>
    </w:p>
    <w:p w14:paraId="02B988B8" w14:textId="77777777" w:rsidR="009712EC" w:rsidRPr="00F9424F" w:rsidRDefault="009712EC" w:rsidP="00E61C1D">
      <w:pPr>
        <w:spacing w:line="312" w:lineRule="auto"/>
        <w:ind w:left="1701"/>
        <w:rPr>
          <w:rFonts w:ascii="Arial" w:hAnsi="Arial" w:cs="Arial"/>
          <w:sz w:val="22"/>
          <w:lang w:val="en-AU"/>
        </w:rPr>
      </w:pPr>
      <w:r w:rsidRPr="00F9424F">
        <w:rPr>
          <w:rFonts w:ascii="Arial" w:hAnsi="Arial" w:cs="Arial"/>
          <w:sz w:val="22"/>
          <w:lang w:val="en-AU"/>
        </w:rPr>
        <w:t xml:space="preserve">Ph: </w:t>
      </w:r>
      <w:r w:rsidR="00F416E7">
        <w:rPr>
          <w:rFonts w:ascii="Arial" w:hAnsi="Arial" w:cs="Arial"/>
          <w:sz w:val="22"/>
          <w:lang w:val="en-AU"/>
        </w:rPr>
        <w:tab/>
      </w:r>
      <w:r w:rsidR="00F416E7">
        <w:rPr>
          <w:rFonts w:ascii="Arial" w:hAnsi="Arial" w:cs="Arial"/>
          <w:sz w:val="22"/>
          <w:lang w:val="en-AU"/>
        </w:rPr>
        <w:tab/>
      </w:r>
      <w:r w:rsidR="00E61C1D">
        <w:rPr>
          <w:rFonts w:ascii="Arial" w:hAnsi="Arial" w:cs="Arial"/>
          <w:sz w:val="22"/>
          <w:lang w:val="en-AU"/>
        </w:rPr>
        <w:t>1800 679 289</w:t>
      </w:r>
    </w:p>
    <w:p w14:paraId="22BEB5D0" w14:textId="77777777" w:rsidR="009712EC" w:rsidRDefault="009712EC" w:rsidP="009712EC">
      <w:pPr>
        <w:spacing w:line="312" w:lineRule="auto"/>
        <w:ind w:left="2835"/>
        <w:rPr>
          <w:rFonts w:ascii="Arial" w:hAnsi="Arial" w:cs="Arial"/>
          <w:sz w:val="22"/>
          <w:lang w:val="en-AU"/>
        </w:rPr>
      </w:pPr>
    </w:p>
    <w:p w14:paraId="0951C489" w14:textId="77777777" w:rsidR="009712EC" w:rsidRPr="00EF6109" w:rsidRDefault="009712EC" w:rsidP="009712EC">
      <w:pPr>
        <w:spacing w:line="312" w:lineRule="auto"/>
        <w:rPr>
          <w:rFonts w:ascii="Arial" w:hAnsi="Arial" w:cs="Arial"/>
          <w:b/>
          <w:sz w:val="20"/>
          <w:lang w:val="fr-FR"/>
        </w:rPr>
        <w:sectPr w:rsidR="009712EC" w:rsidRPr="00EF6109" w:rsidSect="002F5953">
          <w:pgSz w:w="11907" w:h="16840" w:code="9"/>
          <w:pgMar w:top="1728" w:right="1275" w:bottom="1152" w:left="1728" w:header="720" w:footer="720" w:gutter="0"/>
          <w:cols w:space="720"/>
          <w:titlePg/>
        </w:sectPr>
      </w:pPr>
    </w:p>
    <w:p w14:paraId="20ED6954" w14:textId="77777777" w:rsidR="00084655" w:rsidRPr="004755C8" w:rsidRDefault="00874D07" w:rsidP="002E1B7F">
      <w:pPr>
        <w:rPr>
          <w:lang w:val="en-AU"/>
        </w:rPr>
      </w:pPr>
      <w:r>
        <w:rPr>
          <w:noProof/>
          <w:lang w:val="en-AU" w:eastAsia="en-AU"/>
        </w:rPr>
        <w:lastRenderedPageBreak/>
        <w:drawing>
          <wp:inline distT="0" distB="0" distL="0" distR="0" wp14:anchorId="1A19DFD1" wp14:editId="6DAC03FA">
            <wp:extent cx="8991600" cy="5667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91600" cy="5667375"/>
                    </a:xfrm>
                    <a:prstGeom prst="rect">
                      <a:avLst/>
                    </a:prstGeom>
                    <a:noFill/>
                    <a:ln>
                      <a:noFill/>
                    </a:ln>
                  </pic:spPr>
                </pic:pic>
              </a:graphicData>
            </a:graphic>
          </wp:inline>
        </w:drawing>
      </w:r>
    </w:p>
    <w:sectPr w:rsidR="00084655" w:rsidRPr="004755C8" w:rsidSect="00F416E7">
      <w:headerReference w:type="default" r:id="rId17"/>
      <w:pgSz w:w="16840" w:h="11907" w:orient="landscape" w:code="9"/>
      <w:pgMar w:top="1418" w:right="1105" w:bottom="130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CC30" w14:textId="77777777" w:rsidR="004048B3" w:rsidRDefault="004048B3">
      <w:r>
        <w:separator/>
      </w:r>
    </w:p>
  </w:endnote>
  <w:endnote w:type="continuationSeparator" w:id="0">
    <w:p w14:paraId="72941685" w14:textId="77777777" w:rsidR="004048B3" w:rsidRDefault="0040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011F" w14:textId="77777777" w:rsidR="00F0737C" w:rsidRDefault="00707DE2">
    <w:pPr>
      <w:pStyle w:val="Footer"/>
      <w:framePr w:wrap="around" w:vAnchor="text" w:hAnchor="margin" w:xAlign="center" w:y="1"/>
      <w:rPr>
        <w:rStyle w:val="PageNumber"/>
      </w:rPr>
    </w:pPr>
    <w:r>
      <w:rPr>
        <w:rStyle w:val="PageNumber"/>
      </w:rPr>
      <w:fldChar w:fldCharType="begin"/>
    </w:r>
    <w:r w:rsidR="00F0737C">
      <w:rPr>
        <w:rStyle w:val="PageNumber"/>
      </w:rPr>
      <w:instrText xml:space="preserve">PAGE  </w:instrText>
    </w:r>
    <w:r>
      <w:rPr>
        <w:rStyle w:val="PageNumber"/>
      </w:rPr>
      <w:fldChar w:fldCharType="separate"/>
    </w:r>
    <w:r w:rsidR="00F0737C">
      <w:rPr>
        <w:rStyle w:val="PageNumber"/>
        <w:noProof/>
      </w:rPr>
      <w:t>29</w:t>
    </w:r>
    <w:r>
      <w:rPr>
        <w:rStyle w:val="PageNumber"/>
      </w:rPr>
      <w:fldChar w:fldCharType="end"/>
    </w:r>
  </w:p>
  <w:p w14:paraId="00D1DBF4" w14:textId="77777777" w:rsidR="00F0737C" w:rsidRDefault="00F07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BB82" w14:textId="77777777" w:rsidR="00F0737C" w:rsidRDefault="00F0737C" w:rsidP="002F5953">
    <w:pPr>
      <w:pStyle w:val="Footer"/>
      <w:pBdr>
        <w:bottom w:val="single" w:sz="12" w:space="1" w:color="auto"/>
      </w:pBdr>
      <w:tabs>
        <w:tab w:val="clear" w:pos="4153"/>
        <w:tab w:val="clear" w:pos="8306"/>
        <w:tab w:val="center" w:pos="8647"/>
        <w:tab w:val="right" w:pos="9923"/>
      </w:tabs>
      <w:ind w:right="-1"/>
      <w:rPr>
        <w:rFonts w:ascii="Arial" w:hAnsi="Arial" w:cs="Arial"/>
        <w:sz w:val="16"/>
        <w:szCs w:val="16"/>
        <w:lang w:val="en-AU"/>
      </w:rPr>
    </w:pPr>
    <w:r w:rsidRPr="002F5953">
      <w:rPr>
        <w:rFonts w:ascii="Arial" w:hAnsi="Arial" w:cs="Arial"/>
        <w:sz w:val="16"/>
        <w:szCs w:val="16"/>
        <w:lang w:val="en-AU"/>
      </w:rPr>
      <w:t xml:space="preserve"> </w:t>
    </w:r>
  </w:p>
  <w:p w14:paraId="69104334" w14:textId="77777777" w:rsidR="00F0737C" w:rsidRDefault="00F0737C" w:rsidP="002F5953">
    <w:pPr>
      <w:pStyle w:val="Footer"/>
      <w:tabs>
        <w:tab w:val="clear" w:pos="4153"/>
        <w:tab w:val="clear" w:pos="8306"/>
        <w:tab w:val="center" w:pos="8647"/>
        <w:tab w:val="right" w:pos="9923"/>
      </w:tabs>
      <w:ind w:right="-1"/>
      <w:rPr>
        <w:rFonts w:ascii="Arial" w:hAnsi="Arial" w:cs="Arial"/>
        <w:sz w:val="16"/>
        <w:szCs w:val="16"/>
        <w:lang w:val="en-AU"/>
      </w:rPr>
    </w:pPr>
    <w:r>
      <w:rPr>
        <w:rFonts w:ascii="Arial" w:hAnsi="Arial" w:cs="Arial"/>
        <w:sz w:val="16"/>
        <w:szCs w:val="16"/>
        <w:lang w:val="en-AU"/>
      </w:rPr>
      <w:t>Guidelines for Applicants – Financial Assessment Services</w:t>
    </w:r>
    <w:r>
      <w:rPr>
        <w:rFonts w:ascii="Arial" w:hAnsi="Arial" w:cs="Arial"/>
        <w:sz w:val="16"/>
        <w:szCs w:val="16"/>
        <w:lang w:val="en-AU"/>
      </w:rPr>
      <w:tab/>
    </w:r>
  </w:p>
  <w:p w14:paraId="2FEF034C" w14:textId="2F6845DF" w:rsidR="00F0737C" w:rsidRPr="003C439C" w:rsidRDefault="00CB6983" w:rsidP="002F5953">
    <w:pPr>
      <w:pStyle w:val="Footer"/>
      <w:tabs>
        <w:tab w:val="clear" w:pos="8306"/>
        <w:tab w:val="right" w:pos="8931"/>
      </w:tabs>
      <w:ind w:right="-311"/>
      <w:rPr>
        <w:rFonts w:ascii="Arial" w:hAnsi="Arial" w:cs="Arial"/>
        <w:sz w:val="16"/>
        <w:szCs w:val="16"/>
        <w:lang w:val="en-AU"/>
      </w:rPr>
    </w:pPr>
    <w:r>
      <w:rPr>
        <w:rFonts w:ascii="Arial" w:hAnsi="Arial" w:cs="Arial"/>
        <w:sz w:val="16"/>
        <w:szCs w:val="16"/>
        <w:lang w:val="en-AU"/>
      </w:rPr>
      <w:t>November 2021</w:t>
    </w:r>
    <w:r w:rsidR="00F0737C">
      <w:rPr>
        <w:rFonts w:ascii="Arial" w:hAnsi="Arial" w:cs="Arial"/>
        <w:sz w:val="16"/>
        <w:szCs w:val="16"/>
        <w:lang w:val="en-AU"/>
      </w:rPr>
      <w:tab/>
    </w:r>
    <w:r w:rsidR="00F0737C">
      <w:rPr>
        <w:rFonts w:ascii="Arial" w:hAnsi="Arial" w:cs="Arial"/>
        <w:sz w:val="16"/>
        <w:szCs w:val="16"/>
        <w:lang w:val="en-AU"/>
      </w:rPr>
      <w:tab/>
    </w:r>
    <w:r w:rsidR="00F0737C" w:rsidRPr="00E200C6">
      <w:rPr>
        <w:rFonts w:ascii="Arial" w:hAnsi="Arial" w:cs="Arial"/>
        <w:sz w:val="16"/>
        <w:szCs w:val="16"/>
        <w:lang w:val="en-AU"/>
      </w:rPr>
      <w:t xml:space="preserve">Page </w:t>
    </w:r>
    <w:r w:rsidR="00707DE2" w:rsidRPr="00E200C6">
      <w:rPr>
        <w:rFonts w:ascii="Arial" w:hAnsi="Arial" w:cs="Arial"/>
        <w:sz w:val="16"/>
        <w:szCs w:val="16"/>
        <w:lang w:val="en-AU"/>
      </w:rPr>
      <w:fldChar w:fldCharType="begin"/>
    </w:r>
    <w:r w:rsidR="00F0737C" w:rsidRPr="00E200C6">
      <w:rPr>
        <w:rFonts w:ascii="Arial" w:hAnsi="Arial" w:cs="Arial"/>
        <w:sz w:val="16"/>
        <w:szCs w:val="16"/>
        <w:lang w:val="en-AU"/>
      </w:rPr>
      <w:instrText xml:space="preserve"> PAGE </w:instrText>
    </w:r>
    <w:r w:rsidR="00707DE2" w:rsidRPr="00E200C6">
      <w:rPr>
        <w:rFonts w:ascii="Arial" w:hAnsi="Arial" w:cs="Arial"/>
        <w:sz w:val="16"/>
        <w:szCs w:val="16"/>
        <w:lang w:val="en-AU"/>
      </w:rPr>
      <w:fldChar w:fldCharType="separate"/>
    </w:r>
    <w:r w:rsidR="00536D52">
      <w:rPr>
        <w:rFonts w:ascii="Arial" w:hAnsi="Arial" w:cs="Arial"/>
        <w:noProof/>
        <w:sz w:val="16"/>
        <w:szCs w:val="16"/>
        <w:lang w:val="en-AU"/>
      </w:rPr>
      <w:t>13</w:t>
    </w:r>
    <w:r w:rsidR="00707DE2" w:rsidRPr="00E200C6">
      <w:rPr>
        <w:rFonts w:ascii="Arial" w:hAnsi="Arial" w:cs="Arial"/>
        <w:sz w:val="16"/>
        <w:szCs w:val="16"/>
        <w:lang w:val="en-AU"/>
      </w:rPr>
      <w:fldChar w:fldCharType="end"/>
    </w:r>
    <w:r w:rsidR="00F0737C" w:rsidRPr="00E200C6">
      <w:rPr>
        <w:rFonts w:ascii="Arial" w:hAnsi="Arial" w:cs="Arial"/>
        <w:sz w:val="16"/>
        <w:szCs w:val="16"/>
        <w:lang w:val="en-AU"/>
      </w:rPr>
      <w:t xml:space="preserve"> of </w:t>
    </w:r>
    <w:r w:rsidR="00707DE2" w:rsidRPr="00E200C6">
      <w:rPr>
        <w:rFonts w:ascii="Arial" w:hAnsi="Arial" w:cs="Arial"/>
        <w:sz w:val="16"/>
        <w:szCs w:val="16"/>
        <w:lang w:val="en-AU"/>
      </w:rPr>
      <w:fldChar w:fldCharType="begin"/>
    </w:r>
    <w:r w:rsidR="00F0737C" w:rsidRPr="00E200C6">
      <w:rPr>
        <w:rFonts w:ascii="Arial" w:hAnsi="Arial" w:cs="Arial"/>
        <w:sz w:val="16"/>
        <w:szCs w:val="16"/>
        <w:lang w:val="en-AU"/>
      </w:rPr>
      <w:instrText xml:space="preserve"> NUMPAGES </w:instrText>
    </w:r>
    <w:r w:rsidR="00707DE2" w:rsidRPr="00E200C6">
      <w:rPr>
        <w:rFonts w:ascii="Arial" w:hAnsi="Arial" w:cs="Arial"/>
        <w:sz w:val="16"/>
        <w:szCs w:val="16"/>
        <w:lang w:val="en-AU"/>
      </w:rPr>
      <w:fldChar w:fldCharType="separate"/>
    </w:r>
    <w:r w:rsidR="00536D52">
      <w:rPr>
        <w:rFonts w:ascii="Arial" w:hAnsi="Arial" w:cs="Arial"/>
        <w:noProof/>
        <w:sz w:val="16"/>
        <w:szCs w:val="16"/>
        <w:lang w:val="en-AU"/>
      </w:rPr>
      <w:t>15</w:t>
    </w:r>
    <w:r w:rsidR="00707DE2" w:rsidRPr="00E200C6">
      <w:rPr>
        <w:rFonts w:ascii="Arial" w:hAnsi="Arial" w:cs="Arial"/>
        <w:sz w:val="16"/>
        <w:szCs w:val="16"/>
        <w:lang w:val="en-AU"/>
      </w:rPr>
      <w:fldChar w:fldCharType="end"/>
    </w:r>
  </w:p>
  <w:p w14:paraId="7F5E598A" w14:textId="77777777" w:rsidR="00F0737C" w:rsidRDefault="00F0737C" w:rsidP="002F5953">
    <w:pPr>
      <w:pStyle w:val="Footer"/>
      <w:rPr>
        <w:rFonts w:ascii="Arial" w:hAnsi="Arial"/>
        <w:snapToGrid w:val="0"/>
        <w:sz w:val="20"/>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E2E3" w14:textId="77777777" w:rsidR="00F0737C" w:rsidRDefault="00F0737C" w:rsidP="002F5953">
    <w:pPr>
      <w:pStyle w:val="Footer"/>
      <w:pBdr>
        <w:bottom w:val="single" w:sz="12" w:space="1" w:color="auto"/>
      </w:pBdr>
      <w:tabs>
        <w:tab w:val="clear" w:pos="4153"/>
        <w:tab w:val="clear" w:pos="8306"/>
        <w:tab w:val="center" w:pos="8647"/>
        <w:tab w:val="right" w:pos="9923"/>
      </w:tabs>
      <w:ind w:right="-1"/>
      <w:rPr>
        <w:rFonts w:ascii="Arial" w:hAnsi="Arial" w:cs="Arial"/>
        <w:sz w:val="16"/>
        <w:szCs w:val="16"/>
        <w:lang w:val="en-AU"/>
      </w:rPr>
    </w:pPr>
  </w:p>
  <w:p w14:paraId="6412C760" w14:textId="77777777" w:rsidR="00F0737C" w:rsidRDefault="00F0737C" w:rsidP="002F5953">
    <w:pPr>
      <w:pStyle w:val="Footer"/>
      <w:tabs>
        <w:tab w:val="clear" w:pos="4153"/>
        <w:tab w:val="clear" w:pos="8306"/>
        <w:tab w:val="center" w:pos="8647"/>
        <w:tab w:val="right" w:pos="9923"/>
      </w:tabs>
      <w:ind w:right="-1"/>
      <w:rPr>
        <w:rFonts w:ascii="Arial" w:hAnsi="Arial" w:cs="Arial"/>
        <w:sz w:val="16"/>
        <w:szCs w:val="16"/>
        <w:lang w:val="en-AU"/>
      </w:rPr>
    </w:pPr>
    <w:r>
      <w:rPr>
        <w:rFonts w:ascii="Arial" w:hAnsi="Arial" w:cs="Arial"/>
        <w:sz w:val="16"/>
        <w:szCs w:val="16"/>
        <w:lang w:val="en-AU"/>
      </w:rPr>
      <w:t>Guidelines for Applicants – Financial Assessment Services</w:t>
    </w:r>
    <w:r>
      <w:rPr>
        <w:rFonts w:ascii="Arial" w:hAnsi="Arial" w:cs="Arial"/>
        <w:sz w:val="16"/>
        <w:szCs w:val="16"/>
        <w:lang w:val="en-AU"/>
      </w:rPr>
      <w:tab/>
    </w:r>
  </w:p>
  <w:p w14:paraId="3F778E75" w14:textId="038741D2" w:rsidR="00F0737C" w:rsidRPr="003C439C" w:rsidRDefault="00CB6983" w:rsidP="002F5953">
    <w:pPr>
      <w:pStyle w:val="Footer"/>
      <w:tabs>
        <w:tab w:val="clear" w:pos="8306"/>
        <w:tab w:val="right" w:pos="8931"/>
      </w:tabs>
      <w:rPr>
        <w:rFonts w:ascii="Arial" w:hAnsi="Arial" w:cs="Arial"/>
        <w:sz w:val="16"/>
        <w:szCs w:val="16"/>
        <w:lang w:val="en-AU"/>
      </w:rPr>
    </w:pPr>
    <w:r>
      <w:rPr>
        <w:rFonts w:ascii="Arial" w:hAnsi="Arial" w:cs="Arial"/>
        <w:sz w:val="16"/>
        <w:szCs w:val="16"/>
        <w:lang w:val="en-AU"/>
      </w:rPr>
      <w:t>November 2021</w:t>
    </w:r>
    <w:r w:rsidR="00F0737C">
      <w:rPr>
        <w:rFonts w:ascii="Arial" w:hAnsi="Arial" w:cs="Arial"/>
        <w:sz w:val="16"/>
        <w:szCs w:val="16"/>
        <w:lang w:val="en-AU"/>
      </w:rPr>
      <w:tab/>
    </w:r>
    <w:r w:rsidR="00F0737C">
      <w:rPr>
        <w:rFonts w:ascii="Arial" w:hAnsi="Arial" w:cs="Arial"/>
        <w:sz w:val="16"/>
        <w:szCs w:val="16"/>
        <w:lang w:val="en-AU"/>
      </w:rPr>
      <w:tab/>
    </w:r>
    <w:r w:rsidR="00F0737C" w:rsidRPr="00E200C6">
      <w:rPr>
        <w:rFonts w:ascii="Arial" w:hAnsi="Arial" w:cs="Arial"/>
        <w:sz w:val="16"/>
        <w:szCs w:val="16"/>
        <w:lang w:val="en-AU"/>
      </w:rPr>
      <w:t xml:space="preserve">Page </w:t>
    </w:r>
    <w:r w:rsidR="00707DE2" w:rsidRPr="00E200C6">
      <w:rPr>
        <w:rFonts w:ascii="Arial" w:hAnsi="Arial" w:cs="Arial"/>
        <w:sz w:val="16"/>
        <w:szCs w:val="16"/>
        <w:lang w:val="en-AU"/>
      </w:rPr>
      <w:fldChar w:fldCharType="begin"/>
    </w:r>
    <w:r w:rsidR="00F0737C" w:rsidRPr="00E200C6">
      <w:rPr>
        <w:rFonts w:ascii="Arial" w:hAnsi="Arial" w:cs="Arial"/>
        <w:sz w:val="16"/>
        <w:szCs w:val="16"/>
        <w:lang w:val="en-AU"/>
      </w:rPr>
      <w:instrText xml:space="preserve"> PAGE </w:instrText>
    </w:r>
    <w:r w:rsidR="00707DE2" w:rsidRPr="00E200C6">
      <w:rPr>
        <w:rFonts w:ascii="Arial" w:hAnsi="Arial" w:cs="Arial"/>
        <w:sz w:val="16"/>
        <w:szCs w:val="16"/>
        <w:lang w:val="en-AU"/>
      </w:rPr>
      <w:fldChar w:fldCharType="separate"/>
    </w:r>
    <w:r w:rsidR="00536D52">
      <w:rPr>
        <w:rFonts w:ascii="Arial" w:hAnsi="Arial" w:cs="Arial"/>
        <w:noProof/>
        <w:sz w:val="16"/>
        <w:szCs w:val="16"/>
        <w:lang w:val="en-AU"/>
      </w:rPr>
      <w:t>2</w:t>
    </w:r>
    <w:r w:rsidR="00707DE2" w:rsidRPr="00E200C6">
      <w:rPr>
        <w:rFonts w:ascii="Arial" w:hAnsi="Arial" w:cs="Arial"/>
        <w:sz w:val="16"/>
        <w:szCs w:val="16"/>
        <w:lang w:val="en-AU"/>
      </w:rPr>
      <w:fldChar w:fldCharType="end"/>
    </w:r>
    <w:r w:rsidR="00F0737C" w:rsidRPr="00E200C6">
      <w:rPr>
        <w:rFonts w:ascii="Arial" w:hAnsi="Arial" w:cs="Arial"/>
        <w:sz w:val="16"/>
        <w:szCs w:val="16"/>
        <w:lang w:val="en-AU"/>
      </w:rPr>
      <w:t xml:space="preserve"> of </w:t>
    </w:r>
    <w:r w:rsidR="00707DE2" w:rsidRPr="00E200C6">
      <w:rPr>
        <w:rFonts w:ascii="Arial" w:hAnsi="Arial" w:cs="Arial"/>
        <w:sz w:val="16"/>
        <w:szCs w:val="16"/>
        <w:lang w:val="en-AU"/>
      </w:rPr>
      <w:fldChar w:fldCharType="begin"/>
    </w:r>
    <w:r w:rsidR="00F0737C" w:rsidRPr="00E200C6">
      <w:rPr>
        <w:rFonts w:ascii="Arial" w:hAnsi="Arial" w:cs="Arial"/>
        <w:sz w:val="16"/>
        <w:szCs w:val="16"/>
        <w:lang w:val="en-AU"/>
      </w:rPr>
      <w:instrText xml:space="preserve"> NUMPAGES </w:instrText>
    </w:r>
    <w:r w:rsidR="00707DE2" w:rsidRPr="00E200C6">
      <w:rPr>
        <w:rFonts w:ascii="Arial" w:hAnsi="Arial" w:cs="Arial"/>
        <w:sz w:val="16"/>
        <w:szCs w:val="16"/>
        <w:lang w:val="en-AU"/>
      </w:rPr>
      <w:fldChar w:fldCharType="separate"/>
    </w:r>
    <w:r w:rsidR="00536D52">
      <w:rPr>
        <w:rFonts w:ascii="Arial" w:hAnsi="Arial" w:cs="Arial"/>
        <w:noProof/>
        <w:sz w:val="16"/>
        <w:szCs w:val="16"/>
        <w:lang w:val="en-AU"/>
      </w:rPr>
      <w:t>15</w:t>
    </w:r>
    <w:r w:rsidR="00707DE2" w:rsidRPr="00E200C6">
      <w:rPr>
        <w:rFonts w:ascii="Arial" w:hAnsi="Arial" w:cs="Arial"/>
        <w:sz w:val="16"/>
        <w:szCs w:val="16"/>
        <w:lang w:val="en-AU"/>
      </w:rPr>
      <w:fldChar w:fldCharType="end"/>
    </w:r>
  </w:p>
  <w:p w14:paraId="68A0FD83" w14:textId="77777777" w:rsidR="00F0737C" w:rsidRDefault="00F0737C" w:rsidP="002F5953">
    <w:pPr>
      <w:pStyle w:val="Footer"/>
      <w:rPr>
        <w:rFonts w:ascii="Arial" w:hAnsi="Arial"/>
        <w:snapToGrid w:val="0"/>
        <w:sz w:val="20"/>
        <w:lang w:val="en-AU"/>
      </w:rPr>
    </w:pPr>
  </w:p>
  <w:p w14:paraId="032A70B9" w14:textId="77777777" w:rsidR="00F0737C" w:rsidRDefault="00F0737C">
    <w:pPr>
      <w:pStyle w:val="Footer"/>
      <w:rPr>
        <w:rFonts w:ascii="Arial" w:hAnsi="Arial"/>
        <w:snapToGrid w:val="0"/>
        <w:sz w:val="20"/>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0204" w14:textId="77777777" w:rsidR="004048B3" w:rsidRDefault="004048B3">
      <w:r>
        <w:separator/>
      </w:r>
    </w:p>
  </w:footnote>
  <w:footnote w:type="continuationSeparator" w:id="0">
    <w:p w14:paraId="43A95858" w14:textId="77777777" w:rsidR="004048B3" w:rsidRDefault="0040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E3FE" w14:textId="77777777" w:rsidR="00F0737C" w:rsidRDefault="00707DE2">
    <w:pPr>
      <w:pStyle w:val="Header"/>
      <w:framePr w:wrap="around" w:vAnchor="text" w:hAnchor="margin" w:xAlign="center" w:y="1"/>
      <w:rPr>
        <w:rStyle w:val="PageNumber"/>
      </w:rPr>
    </w:pPr>
    <w:r>
      <w:rPr>
        <w:rStyle w:val="PageNumber"/>
      </w:rPr>
      <w:fldChar w:fldCharType="begin"/>
    </w:r>
    <w:r w:rsidR="00F0737C">
      <w:rPr>
        <w:rStyle w:val="PageNumber"/>
      </w:rPr>
      <w:instrText xml:space="preserve">PAGE  </w:instrText>
    </w:r>
    <w:r>
      <w:rPr>
        <w:rStyle w:val="PageNumber"/>
      </w:rPr>
      <w:fldChar w:fldCharType="separate"/>
    </w:r>
    <w:r w:rsidR="00F0737C">
      <w:rPr>
        <w:rStyle w:val="PageNumber"/>
        <w:noProof/>
      </w:rPr>
      <w:t>29</w:t>
    </w:r>
    <w:r>
      <w:rPr>
        <w:rStyle w:val="PageNumber"/>
      </w:rPr>
      <w:fldChar w:fldCharType="end"/>
    </w:r>
  </w:p>
  <w:p w14:paraId="1CEB9172" w14:textId="77777777" w:rsidR="00F0737C" w:rsidRDefault="00F07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7890" w14:textId="77777777" w:rsidR="00CB6983" w:rsidRDefault="00CB6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66E6" w14:textId="77777777" w:rsidR="00CB6983" w:rsidRDefault="00CB69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7350" w14:textId="77777777" w:rsidR="00F0737C" w:rsidRPr="00F416E7" w:rsidRDefault="00F0737C" w:rsidP="009712EC">
    <w:pPr>
      <w:pStyle w:val="Header"/>
      <w:rPr>
        <w:rFonts w:ascii="Arial" w:hAnsi="Arial" w:cs="Arial"/>
        <w:b/>
        <w:szCs w:val="24"/>
        <w:lang w:val="en-AU"/>
      </w:rPr>
    </w:pPr>
    <w:r w:rsidRPr="00F416E7">
      <w:rPr>
        <w:rFonts w:ascii="Arial" w:hAnsi="Arial" w:cs="Arial"/>
        <w:b/>
        <w:szCs w:val="24"/>
        <w:lang w:val="en-AU"/>
      </w:rPr>
      <w:t>ATTACHMENT A</w:t>
    </w:r>
    <w:r>
      <w:rPr>
        <w:rFonts w:ascii="Arial" w:hAnsi="Arial" w:cs="Arial"/>
        <w:b/>
        <w:szCs w:val="24"/>
        <w:lang w:val="en-AU"/>
      </w:rPr>
      <w:t xml:space="preserve"> - </w:t>
    </w:r>
    <w:r>
      <w:rPr>
        <w:rFonts w:ascii="Arial" w:hAnsi="Arial" w:cs="Arial"/>
        <w:b/>
      </w:rPr>
      <w:t>PROCESS FLOWCHART FOR APPLICANTS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62A9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3C83D1E"/>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EE45C9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F90F2CA"/>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2E44D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CA36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F69D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86E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2CAE1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0C95BD2"/>
    <w:multiLevelType w:val="singleLevel"/>
    <w:tmpl w:val="0C09000F"/>
    <w:lvl w:ilvl="0">
      <w:start w:val="1"/>
      <w:numFmt w:val="decimal"/>
      <w:pStyle w:val="Style1"/>
      <w:lvlText w:val="%1."/>
      <w:lvlJc w:val="left"/>
      <w:pPr>
        <w:tabs>
          <w:tab w:val="num" w:pos="360"/>
        </w:tabs>
        <w:ind w:left="360" w:hanging="360"/>
      </w:pPr>
      <w:rPr>
        <w:rFonts w:cs="Times New Roman"/>
      </w:rPr>
    </w:lvl>
  </w:abstractNum>
  <w:abstractNum w:abstractNumId="10" w15:restartNumberingAfterBreak="0">
    <w:nsid w:val="09C467D7"/>
    <w:multiLevelType w:val="hybridMultilevel"/>
    <w:tmpl w:val="7FD69E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283F7E"/>
    <w:multiLevelType w:val="hybridMultilevel"/>
    <w:tmpl w:val="CB88B2F4"/>
    <w:lvl w:ilvl="0" w:tplc="7A8CA8D6">
      <w:start w:val="1"/>
      <w:numFmt w:val="lowerLetter"/>
      <w:lvlText w:val="(%1)"/>
      <w:lvlJc w:val="left"/>
      <w:pPr>
        <w:ind w:left="1692" w:hanging="360"/>
      </w:pPr>
      <w:rPr>
        <w:rFonts w:hint="default"/>
      </w:rPr>
    </w:lvl>
    <w:lvl w:ilvl="1" w:tplc="0C090019">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12" w15:restartNumberingAfterBreak="0">
    <w:nsid w:val="1FD01D05"/>
    <w:multiLevelType w:val="hybridMultilevel"/>
    <w:tmpl w:val="B9C2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E5094E"/>
    <w:multiLevelType w:val="hybridMultilevel"/>
    <w:tmpl w:val="F9389EDE"/>
    <w:lvl w:ilvl="0" w:tplc="0409001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A4970D5"/>
    <w:multiLevelType w:val="hybridMultilevel"/>
    <w:tmpl w:val="850CA758"/>
    <w:lvl w:ilvl="0" w:tplc="514A09E6">
      <w:start w:val="1"/>
      <w:numFmt w:val="lowerLetter"/>
      <w:lvlText w:val="(%1)"/>
      <w:lvlJc w:val="left"/>
      <w:pPr>
        <w:tabs>
          <w:tab w:val="num" w:pos="735"/>
        </w:tabs>
        <w:ind w:left="720" w:hanging="360"/>
      </w:pPr>
      <w:rPr>
        <w:rFonts w:hint="default"/>
        <w:b w:val="0"/>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2D264892"/>
    <w:multiLevelType w:val="hybridMultilevel"/>
    <w:tmpl w:val="7EC6F200"/>
    <w:lvl w:ilvl="0" w:tplc="821E254C">
      <w:start w:val="1"/>
      <w:numFmt w:val="lowerLetter"/>
      <w:pStyle w:val="Dota"/>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5F6CF7"/>
    <w:multiLevelType w:val="hybridMultilevel"/>
    <w:tmpl w:val="7728D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343F9"/>
    <w:multiLevelType w:val="hybridMultilevel"/>
    <w:tmpl w:val="B434C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F72199"/>
    <w:multiLevelType w:val="hybridMultilevel"/>
    <w:tmpl w:val="8872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A3B70"/>
    <w:multiLevelType w:val="hybridMultilevel"/>
    <w:tmpl w:val="750CE0C8"/>
    <w:lvl w:ilvl="0" w:tplc="FFDC3A2E">
      <w:start w:val="1"/>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C5C6473"/>
    <w:multiLevelType w:val="hybridMultilevel"/>
    <w:tmpl w:val="1B723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4E1E63"/>
    <w:multiLevelType w:val="hybridMultilevel"/>
    <w:tmpl w:val="0744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4C1554"/>
    <w:multiLevelType w:val="hybridMultilevel"/>
    <w:tmpl w:val="B96A858C"/>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955969"/>
    <w:multiLevelType w:val="multilevel"/>
    <w:tmpl w:val="A42826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sz w:val="22"/>
        <w:szCs w:val="22"/>
      </w:rPr>
    </w:lvl>
    <w:lvl w:ilvl="2">
      <w:start w:val="1"/>
      <w:numFmt w:val="decimal"/>
      <w:pStyle w:val="Heading3"/>
      <w:lvlText w:val="%1.%2.%3"/>
      <w:lvlJc w:val="left"/>
      <w:pPr>
        <w:tabs>
          <w:tab w:val="num" w:pos="720"/>
        </w:tabs>
        <w:ind w:left="720" w:hanging="720"/>
      </w:pPr>
      <w:rPr>
        <w:rFonts w:cs="Times New Roman" w:hint="default"/>
        <w:b/>
        <w:i/>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4" w15:restartNumberingAfterBreak="0">
    <w:nsid w:val="59A12BC4"/>
    <w:multiLevelType w:val="hybridMultilevel"/>
    <w:tmpl w:val="52922304"/>
    <w:lvl w:ilvl="0" w:tplc="DBBE9B0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A7345B8"/>
    <w:multiLevelType w:val="hybridMultilevel"/>
    <w:tmpl w:val="29E23B20"/>
    <w:lvl w:ilvl="0" w:tplc="C406B772">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E5244DC"/>
    <w:multiLevelType w:val="hybridMultilevel"/>
    <w:tmpl w:val="58785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11DF7"/>
    <w:multiLevelType w:val="singleLevel"/>
    <w:tmpl w:val="B8D427D6"/>
    <w:lvl w:ilvl="0">
      <w:start w:val="1"/>
      <w:numFmt w:val="bullet"/>
      <w:pStyle w:val="tablebullet"/>
      <w:lvlText w:val=""/>
      <w:lvlJc w:val="left"/>
      <w:pPr>
        <w:tabs>
          <w:tab w:val="num" w:pos="360"/>
        </w:tabs>
        <w:ind w:left="360" w:hanging="360"/>
      </w:pPr>
      <w:rPr>
        <w:rFonts w:ascii="Symbol" w:hAnsi="Symbol" w:hint="default"/>
      </w:rPr>
    </w:lvl>
  </w:abstractNum>
  <w:abstractNum w:abstractNumId="28" w15:restartNumberingAfterBreak="0">
    <w:nsid w:val="65857594"/>
    <w:multiLevelType w:val="hybridMultilevel"/>
    <w:tmpl w:val="BFDAA37C"/>
    <w:lvl w:ilvl="0" w:tplc="3BBCEEE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87F0AC4"/>
    <w:multiLevelType w:val="hybridMultilevel"/>
    <w:tmpl w:val="823215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91DAE"/>
    <w:multiLevelType w:val="hybridMultilevel"/>
    <w:tmpl w:val="A296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BD5751"/>
    <w:multiLevelType w:val="hybridMultilevel"/>
    <w:tmpl w:val="16CC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3C4282"/>
    <w:multiLevelType w:val="singleLevel"/>
    <w:tmpl w:val="28C2DD08"/>
    <w:lvl w:ilvl="0">
      <w:start w:val="1"/>
      <w:numFmt w:val="bullet"/>
      <w:pStyle w:val="bulletpointlevel1"/>
      <w:lvlText w:val=""/>
      <w:lvlJc w:val="left"/>
      <w:pPr>
        <w:tabs>
          <w:tab w:val="num" w:pos="360"/>
        </w:tabs>
        <w:ind w:left="360" w:hanging="360"/>
      </w:pPr>
      <w:rPr>
        <w:rFonts w:ascii="Symbol" w:hAnsi="Symbol" w:hint="default"/>
        <w:b w:val="0"/>
        <w:i w:val="0"/>
        <w:sz w:val="24"/>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2"/>
  </w:num>
  <w:num w:numId="11">
    <w:abstractNumId w:val="27"/>
  </w:num>
  <w:num w:numId="12">
    <w:abstractNumId w:val="9"/>
  </w:num>
  <w:num w:numId="13">
    <w:abstractNumId w:val="23"/>
  </w:num>
  <w:num w:numId="14">
    <w:abstractNumId w:val="15"/>
  </w:num>
  <w:num w:numId="15">
    <w:abstractNumId w:val="22"/>
  </w:num>
  <w:num w:numId="16">
    <w:abstractNumId w:val="29"/>
  </w:num>
  <w:num w:numId="17">
    <w:abstractNumId w:val="14"/>
  </w:num>
  <w:num w:numId="18">
    <w:abstractNumId w:val="31"/>
  </w:num>
  <w:num w:numId="19">
    <w:abstractNumId w:val="20"/>
  </w:num>
  <w:num w:numId="20">
    <w:abstractNumId w:val="17"/>
  </w:num>
  <w:num w:numId="21">
    <w:abstractNumId w:val="19"/>
  </w:num>
  <w:num w:numId="22">
    <w:abstractNumId w:val="21"/>
  </w:num>
  <w:num w:numId="23">
    <w:abstractNumId w:val="16"/>
  </w:num>
  <w:num w:numId="24">
    <w:abstractNumId w:val="23"/>
  </w:num>
  <w:num w:numId="25">
    <w:abstractNumId w:val="11"/>
  </w:num>
  <w:num w:numId="26">
    <w:abstractNumId w:val="12"/>
  </w:num>
  <w:num w:numId="27">
    <w:abstractNumId w:val="28"/>
  </w:num>
  <w:num w:numId="28">
    <w:abstractNumId w:val="26"/>
  </w:num>
  <w:num w:numId="29">
    <w:abstractNumId w:val="24"/>
  </w:num>
  <w:num w:numId="30">
    <w:abstractNumId w:val="25"/>
  </w:num>
  <w:num w:numId="31">
    <w:abstractNumId w:val="10"/>
  </w:num>
  <w:num w:numId="32">
    <w:abstractNumId w:val="18"/>
  </w:num>
  <w:num w:numId="33">
    <w:abstractNumId w:val="30"/>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F2"/>
    <w:rsid w:val="000009A9"/>
    <w:rsid w:val="00000ABC"/>
    <w:rsid w:val="00001664"/>
    <w:rsid w:val="000037F8"/>
    <w:rsid w:val="00005B5C"/>
    <w:rsid w:val="00006578"/>
    <w:rsid w:val="00010008"/>
    <w:rsid w:val="00010518"/>
    <w:rsid w:val="00013BEA"/>
    <w:rsid w:val="00015220"/>
    <w:rsid w:val="0001741B"/>
    <w:rsid w:val="00022DFF"/>
    <w:rsid w:val="00032841"/>
    <w:rsid w:val="00032FE9"/>
    <w:rsid w:val="0003317C"/>
    <w:rsid w:val="00035C0E"/>
    <w:rsid w:val="00037010"/>
    <w:rsid w:val="00040E6B"/>
    <w:rsid w:val="00042D57"/>
    <w:rsid w:val="00045279"/>
    <w:rsid w:val="0004683A"/>
    <w:rsid w:val="00047135"/>
    <w:rsid w:val="0005217A"/>
    <w:rsid w:val="00053932"/>
    <w:rsid w:val="00053EF7"/>
    <w:rsid w:val="00056660"/>
    <w:rsid w:val="00057FC0"/>
    <w:rsid w:val="00060573"/>
    <w:rsid w:val="0006356B"/>
    <w:rsid w:val="00063F5E"/>
    <w:rsid w:val="00066293"/>
    <w:rsid w:val="0006661A"/>
    <w:rsid w:val="00070FD8"/>
    <w:rsid w:val="000718A7"/>
    <w:rsid w:val="000730D4"/>
    <w:rsid w:val="000757F8"/>
    <w:rsid w:val="00081A1B"/>
    <w:rsid w:val="00083344"/>
    <w:rsid w:val="00084426"/>
    <w:rsid w:val="00084655"/>
    <w:rsid w:val="00086BE1"/>
    <w:rsid w:val="000912A1"/>
    <w:rsid w:val="00094536"/>
    <w:rsid w:val="00097F9A"/>
    <w:rsid w:val="000A1C4F"/>
    <w:rsid w:val="000A1D7C"/>
    <w:rsid w:val="000B0AC4"/>
    <w:rsid w:val="000B1A24"/>
    <w:rsid w:val="000B3311"/>
    <w:rsid w:val="000B62B9"/>
    <w:rsid w:val="000C20AD"/>
    <w:rsid w:val="000C49AA"/>
    <w:rsid w:val="000C6509"/>
    <w:rsid w:val="000D06C0"/>
    <w:rsid w:val="000D0E09"/>
    <w:rsid w:val="000D1B69"/>
    <w:rsid w:val="000D1FFD"/>
    <w:rsid w:val="000D2ECC"/>
    <w:rsid w:val="000D582E"/>
    <w:rsid w:val="000D7105"/>
    <w:rsid w:val="000E617B"/>
    <w:rsid w:val="000E7A9D"/>
    <w:rsid w:val="000E7BA0"/>
    <w:rsid w:val="000E7D7F"/>
    <w:rsid w:val="000F132E"/>
    <w:rsid w:val="000F3C84"/>
    <w:rsid w:val="0010025C"/>
    <w:rsid w:val="001016A9"/>
    <w:rsid w:val="001040F5"/>
    <w:rsid w:val="00105CFA"/>
    <w:rsid w:val="00106AE9"/>
    <w:rsid w:val="0011232B"/>
    <w:rsid w:val="0011262F"/>
    <w:rsid w:val="001169CB"/>
    <w:rsid w:val="001177A3"/>
    <w:rsid w:val="00123EE8"/>
    <w:rsid w:val="00125C5A"/>
    <w:rsid w:val="001266C3"/>
    <w:rsid w:val="001314D0"/>
    <w:rsid w:val="00132A6A"/>
    <w:rsid w:val="00133299"/>
    <w:rsid w:val="00134C25"/>
    <w:rsid w:val="00135C73"/>
    <w:rsid w:val="00140F07"/>
    <w:rsid w:val="00142373"/>
    <w:rsid w:val="00142700"/>
    <w:rsid w:val="00142A31"/>
    <w:rsid w:val="00143E7B"/>
    <w:rsid w:val="00144E7E"/>
    <w:rsid w:val="00150465"/>
    <w:rsid w:val="00152400"/>
    <w:rsid w:val="00154C30"/>
    <w:rsid w:val="00157F15"/>
    <w:rsid w:val="00161C86"/>
    <w:rsid w:val="00162DEB"/>
    <w:rsid w:val="00162EEE"/>
    <w:rsid w:val="00163069"/>
    <w:rsid w:val="00163218"/>
    <w:rsid w:val="001674D5"/>
    <w:rsid w:val="00171081"/>
    <w:rsid w:val="001739BC"/>
    <w:rsid w:val="0017639C"/>
    <w:rsid w:val="001809D7"/>
    <w:rsid w:val="00181AE9"/>
    <w:rsid w:val="0018313A"/>
    <w:rsid w:val="00183C03"/>
    <w:rsid w:val="00183C68"/>
    <w:rsid w:val="00184007"/>
    <w:rsid w:val="001861ED"/>
    <w:rsid w:val="001906AD"/>
    <w:rsid w:val="00195A15"/>
    <w:rsid w:val="001A003D"/>
    <w:rsid w:val="001A1967"/>
    <w:rsid w:val="001A292F"/>
    <w:rsid w:val="001A7C89"/>
    <w:rsid w:val="001B086D"/>
    <w:rsid w:val="001B20B3"/>
    <w:rsid w:val="001B3074"/>
    <w:rsid w:val="001B3462"/>
    <w:rsid w:val="001B3F4D"/>
    <w:rsid w:val="001B7FCC"/>
    <w:rsid w:val="001C157B"/>
    <w:rsid w:val="001C4308"/>
    <w:rsid w:val="001C52A7"/>
    <w:rsid w:val="001C6999"/>
    <w:rsid w:val="001C6B31"/>
    <w:rsid w:val="001D0889"/>
    <w:rsid w:val="001D24E1"/>
    <w:rsid w:val="001D5989"/>
    <w:rsid w:val="001D6E7E"/>
    <w:rsid w:val="001D6FF9"/>
    <w:rsid w:val="001D7065"/>
    <w:rsid w:val="001E1146"/>
    <w:rsid w:val="001E2586"/>
    <w:rsid w:val="001E5CD8"/>
    <w:rsid w:val="001E6F6A"/>
    <w:rsid w:val="001E79D0"/>
    <w:rsid w:val="001F4071"/>
    <w:rsid w:val="001F7696"/>
    <w:rsid w:val="001F7CA2"/>
    <w:rsid w:val="002018C7"/>
    <w:rsid w:val="00202192"/>
    <w:rsid w:val="0020546F"/>
    <w:rsid w:val="00205DCF"/>
    <w:rsid w:val="0020732D"/>
    <w:rsid w:val="002136A9"/>
    <w:rsid w:val="00214531"/>
    <w:rsid w:val="00215A9E"/>
    <w:rsid w:val="00215E4B"/>
    <w:rsid w:val="00217AAC"/>
    <w:rsid w:val="00221559"/>
    <w:rsid w:val="0022192E"/>
    <w:rsid w:val="00225273"/>
    <w:rsid w:val="00227141"/>
    <w:rsid w:val="00227C7C"/>
    <w:rsid w:val="00232EF2"/>
    <w:rsid w:val="00235444"/>
    <w:rsid w:val="00236CE0"/>
    <w:rsid w:val="00242C57"/>
    <w:rsid w:val="002448AC"/>
    <w:rsid w:val="00247E59"/>
    <w:rsid w:val="0025096F"/>
    <w:rsid w:val="00250EF3"/>
    <w:rsid w:val="00251A8B"/>
    <w:rsid w:val="00253FA4"/>
    <w:rsid w:val="002543D8"/>
    <w:rsid w:val="0025452C"/>
    <w:rsid w:val="00255197"/>
    <w:rsid w:val="0025537B"/>
    <w:rsid w:val="002566EE"/>
    <w:rsid w:val="002573E7"/>
    <w:rsid w:val="002611EB"/>
    <w:rsid w:val="00261F4F"/>
    <w:rsid w:val="00262CD3"/>
    <w:rsid w:val="00263D47"/>
    <w:rsid w:val="0026451B"/>
    <w:rsid w:val="002657E1"/>
    <w:rsid w:val="00265B7B"/>
    <w:rsid w:val="00272514"/>
    <w:rsid w:val="00273D27"/>
    <w:rsid w:val="00275A44"/>
    <w:rsid w:val="00276CB3"/>
    <w:rsid w:val="00277490"/>
    <w:rsid w:val="002804DF"/>
    <w:rsid w:val="00280AA9"/>
    <w:rsid w:val="00280B7C"/>
    <w:rsid w:val="00281A82"/>
    <w:rsid w:val="0028356F"/>
    <w:rsid w:val="002847D0"/>
    <w:rsid w:val="00284CA6"/>
    <w:rsid w:val="00285150"/>
    <w:rsid w:val="002853B3"/>
    <w:rsid w:val="002863B3"/>
    <w:rsid w:val="00292691"/>
    <w:rsid w:val="0029290E"/>
    <w:rsid w:val="002944F3"/>
    <w:rsid w:val="002957B3"/>
    <w:rsid w:val="002A088F"/>
    <w:rsid w:val="002A0F1C"/>
    <w:rsid w:val="002A34C7"/>
    <w:rsid w:val="002A450A"/>
    <w:rsid w:val="002B0ABD"/>
    <w:rsid w:val="002B19D5"/>
    <w:rsid w:val="002B2EEC"/>
    <w:rsid w:val="002B76C1"/>
    <w:rsid w:val="002C2E05"/>
    <w:rsid w:val="002C37B4"/>
    <w:rsid w:val="002D0441"/>
    <w:rsid w:val="002D1BF7"/>
    <w:rsid w:val="002D331D"/>
    <w:rsid w:val="002D3E94"/>
    <w:rsid w:val="002E0A0B"/>
    <w:rsid w:val="002E1B7F"/>
    <w:rsid w:val="002E2183"/>
    <w:rsid w:val="002E29A1"/>
    <w:rsid w:val="002E580E"/>
    <w:rsid w:val="002E5E44"/>
    <w:rsid w:val="002E7677"/>
    <w:rsid w:val="002F1572"/>
    <w:rsid w:val="002F49E7"/>
    <w:rsid w:val="002F4F30"/>
    <w:rsid w:val="002F5953"/>
    <w:rsid w:val="002F7DFF"/>
    <w:rsid w:val="003006A8"/>
    <w:rsid w:val="003017BF"/>
    <w:rsid w:val="00303652"/>
    <w:rsid w:val="00303A53"/>
    <w:rsid w:val="003076F8"/>
    <w:rsid w:val="0031013A"/>
    <w:rsid w:val="00311340"/>
    <w:rsid w:val="003125B6"/>
    <w:rsid w:val="003132E5"/>
    <w:rsid w:val="0031548E"/>
    <w:rsid w:val="00315C15"/>
    <w:rsid w:val="003179F3"/>
    <w:rsid w:val="003201E4"/>
    <w:rsid w:val="00320640"/>
    <w:rsid w:val="003226AA"/>
    <w:rsid w:val="00325194"/>
    <w:rsid w:val="0032643F"/>
    <w:rsid w:val="00326556"/>
    <w:rsid w:val="00326D87"/>
    <w:rsid w:val="0032740B"/>
    <w:rsid w:val="00327930"/>
    <w:rsid w:val="00330212"/>
    <w:rsid w:val="00331BF8"/>
    <w:rsid w:val="00331C18"/>
    <w:rsid w:val="00331CA9"/>
    <w:rsid w:val="00331E11"/>
    <w:rsid w:val="0033344E"/>
    <w:rsid w:val="00333AE5"/>
    <w:rsid w:val="00334D8F"/>
    <w:rsid w:val="00335F44"/>
    <w:rsid w:val="00341C31"/>
    <w:rsid w:val="00342415"/>
    <w:rsid w:val="00342A4A"/>
    <w:rsid w:val="00342F82"/>
    <w:rsid w:val="003446AD"/>
    <w:rsid w:val="00346C8F"/>
    <w:rsid w:val="003471AC"/>
    <w:rsid w:val="00350BE5"/>
    <w:rsid w:val="003575DB"/>
    <w:rsid w:val="00361D95"/>
    <w:rsid w:val="00361E30"/>
    <w:rsid w:val="00362FC6"/>
    <w:rsid w:val="00365EAC"/>
    <w:rsid w:val="003676A7"/>
    <w:rsid w:val="00367C9E"/>
    <w:rsid w:val="00372431"/>
    <w:rsid w:val="003729D9"/>
    <w:rsid w:val="003741DA"/>
    <w:rsid w:val="00380F09"/>
    <w:rsid w:val="00383AE0"/>
    <w:rsid w:val="0038477A"/>
    <w:rsid w:val="00385B43"/>
    <w:rsid w:val="0038715B"/>
    <w:rsid w:val="00387304"/>
    <w:rsid w:val="0039013C"/>
    <w:rsid w:val="00390C6D"/>
    <w:rsid w:val="0039218C"/>
    <w:rsid w:val="003924D5"/>
    <w:rsid w:val="003931F8"/>
    <w:rsid w:val="00394D78"/>
    <w:rsid w:val="00395808"/>
    <w:rsid w:val="003966A8"/>
    <w:rsid w:val="003971B2"/>
    <w:rsid w:val="0039753D"/>
    <w:rsid w:val="003A195D"/>
    <w:rsid w:val="003A3349"/>
    <w:rsid w:val="003A4C9F"/>
    <w:rsid w:val="003A5B71"/>
    <w:rsid w:val="003B3705"/>
    <w:rsid w:val="003B5481"/>
    <w:rsid w:val="003B67F9"/>
    <w:rsid w:val="003B7314"/>
    <w:rsid w:val="003C0CC2"/>
    <w:rsid w:val="003C0F9F"/>
    <w:rsid w:val="003C439C"/>
    <w:rsid w:val="003C5669"/>
    <w:rsid w:val="003D201D"/>
    <w:rsid w:val="003D35BF"/>
    <w:rsid w:val="003D5C18"/>
    <w:rsid w:val="003E0E6C"/>
    <w:rsid w:val="003E1DCD"/>
    <w:rsid w:val="003E27CF"/>
    <w:rsid w:val="003E2F4C"/>
    <w:rsid w:val="003E39FE"/>
    <w:rsid w:val="003E5A54"/>
    <w:rsid w:val="003E5DF5"/>
    <w:rsid w:val="003E6646"/>
    <w:rsid w:val="003F0DF1"/>
    <w:rsid w:val="003F16A9"/>
    <w:rsid w:val="003F230A"/>
    <w:rsid w:val="003F2423"/>
    <w:rsid w:val="003F6027"/>
    <w:rsid w:val="0040059B"/>
    <w:rsid w:val="004008EE"/>
    <w:rsid w:val="004011D1"/>
    <w:rsid w:val="00404229"/>
    <w:rsid w:val="004048B3"/>
    <w:rsid w:val="004054F7"/>
    <w:rsid w:val="004069DF"/>
    <w:rsid w:val="00407267"/>
    <w:rsid w:val="00411EBB"/>
    <w:rsid w:val="00415DC8"/>
    <w:rsid w:val="004177E7"/>
    <w:rsid w:val="00417DBB"/>
    <w:rsid w:val="00420970"/>
    <w:rsid w:val="004228AE"/>
    <w:rsid w:val="00424022"/>
    <w:rsid w:val="0042671F"/>
    <w:rsid w:val="00426F63"/>
    <w:rsid w:val="00427CBE"/>
    <w:rsid w:val="00427E9C"/>
    <w:rsid w:val="00432493"/>
    <w:rsid w:val="004362E5"/>
    <w:rsid w:val="00436985"/>
    <w:rsid w:val="0044155E"/>
    <w:rsid w:val="0044177C"/>
    <w:rsid w:val="004418C4"/>
    <w:rsid w:val="00444618"/>
    <w:rsid w:val="00445435"/>
    <w:rsid w:val="004471A5"/>
    <w:rsid w:val="00450023"/>
    <w:rsid w:val="00450227"/>
    <w:rsid w:val="00452E21"/>
    <w:rsid w:val="00453984"/>
    <w:rsid w:val="0045412F"/>
    <w:rsid w:val="00454C88"/>
    <w:rsid w:val="00454E88"/>
    <w:rsid w:val="0045514E"/>
    <w:rsid w:val="00457F66"/>
    <w:rsid w:val="0047286D"/>
    <w:rsid w:val="00472E7B"/>
    <w:rsid w:val="00474049"/>
    <w:rsid w:val="00474238"/>
    <w:rsid w:val="004744CE"/>
    <w:rsid w:val="00474579"/>
    <w:rsid w:val="004755C8"/>
    <w:rsid w:val="0047572B"/>
    <w:rsid w:val="00483A66"/>
    <w:rsid w:val="0048418B"/>
    <w:rsid w:val="00490157"/>
    <w:rsid w:val="00490259"/>
    <w:rsid w:val="00491BAD"/>
    <w:rsid w:val="00492589"/>
    <w:rsid w:val="0049474D"/>
    <w:rsid w:val="0049629D"/>
    <w:rsid w:val="004966DD"/>
    <w:rsid w:val="00497CAC"/>
    <w:rsid w:val="004A35D7"/>
    <w:rsid w:val="004A4E14"/>
    <w:rsid w:val="004A550B"/>
    <w:rsid w:val="004A55B9"/>
    <w:rsid w:val="004A57D2"/>
    <w:rsid w:val="004A5AD7"/>
    <w:rsid w:val="004A5C5E"/>
    <w:rsid w:val="004B19E4"/>
    <w:rsid w:val="004B1C95"/>
    <w:rsid w:val="004B1F45"/>
    <w:rsid w:val="004B4CD1"/>
    <w:rsid w:val="004B6B2A"/>
    <w:rsid w:val="004B7649"/>
    <w:rsid w:val="004C1323"/>
    <w:rsid w:val="004C7F53"/>
    <w:rsid w:val="004D0A47"/>
    <w:rsid w:val="004D2BA1"/>
    <w:rsid w:val="004D5132"/>
    <w:rsid w:val="004D5414"/>
    <w:rsid w:val="004D7A4A"/>
    <w:rsid w:val="004D7FBD"/>
    <w:rsid w:val="004E108E"/>
    <w:rsid w:val="004E25D5"/>
    <w:rsid w:val="004E7D0D"/>
    <w:rsid w:val="004F11BC"/>
    <w:rsid w:val="004F1C03"/>
    <w:rsid w:val="004F3648"/>
    <w:rsid w:val="004F4420"/>
    <w:rsid w:val="004F792F"/>
    <w:rsid w:val="0050396D"/>
    <w:rsid w:val="00505B44"/>
    <w:rsid w:val="00510EEA"/>
    <w:rsid w:val="00513B3F"/>
    <w:rsid w:val="00513D10"/>
    <w:rsid w:val="00513E3F"/>
    <w:rsid w:val="005146E2"/>
    <w:rsid w:val="005175E2"/>
    <w:rsid w:val="00520482"/>
    <w:rsid w:val="005218E2"/>
    <w:rsid w:val="00521E63"/>
    <w:rsid w:val="005229EB"/>
    <w:rsid w:val="005237A3"/>
    <w:rsid w:val="0052767C"/>
    <w:rsid w:val="005327B5"/>
    <w:rsid w:val="00532B3F"/>
    <w:rsid w:val="00532D05"/>
    <w:rsid w:val="00533071"/>
    <w:rsid w:val="005331E0"/>
    <w:rsid w:val="00534047"/>
    <w:rsid w:val="00534A9C"/>
    <w:rsid w:val="00536D52"/>
    <w:rsid w:val="005370E0"/>
    <w:rsid w:val="00540F9E"/>
    <w:rsid w:val="00544C2F"/>
    <w:rsid w:val="005468F1"/>
    <w:rsid w:val="00547038"/>
    <w:rsid w:val="00550B71"/>
    <w:rsid w:val="005515ED"/>
    <w:rsid w:val="00552862"/>
    <w:rsid w:val="00553A01"/>
    <w:rsid w:val="00553F64"/>
    <w:rsid w:val="005545AE"/>
    <w:rsid w:val="00557877"/>
    <w:rsid w:val="005612F6"/>
    <w:rsid w:val="005615E7"/>
    <w:rsid w:val="00565542"/>
    <w:rsid w:val="0057041F"/>
    <w:rsid w:val="005729B4"/>
    <w:rsid w:val="00573017"/>
    <w:rsid w:val="00573263"/>
    <w:rsid w:val="005739AB"/>
    <w:rsid w:val="005741BB"/>
    <w:rsid w:val="005754AE"/>
    <w:rsid w:val="00580C69"/>
    <w:rsid w:val="005822CB"/>
    <w:rsid w:val="00583273"/>
    <w:rsid w:val="0058579C"/>
    <w:rsid w:val="00585E24"/>
    <w:rsid w:val="00587382"/>
    <w:rsid w:val="005905D3"/>
    <w:rsid w:val="005915C5"/>
    <w:rsid w:val="00591CAE"/>
    <w:rsid w:val="00592159"/>
    <w:rsid w:val="005931E9"/>
    <w:rsid w:val="00593D2E"/>
    <w:rsid w:val="005946C7"/>
    <w:rsid w:val="0059659D"/>
    <w:rsid w:val="005A0DE5"/>
    <w:rsid w:val="005A16CF"/>
    <w:rsid w:val="005A19CE"/>
    <w:rsid w:val="005A202A"/>
    <w:rsid w:val="005A3250"/>
    <w:rsid w:val="005A3AF9"/>
    <w:rsid w:val="005A6259"/>
    <w:rsid w:val="005A652E"/>
    <w:rsid w:val="005A6EEC"/>
    <w:rsid w:val="005B25B6"/>
    <w:rsid w:val="005C0285"/>
    <w:rsid w:val="005C67D7"/>
    <w:rsid w:val="005D1668"/>
    <w:rsid w:val="005D774F"/>
    <w:rsid w:val="005E0C1F"/>
    <w:rsid w:val="005E293A"/>
    <w:rsid w:val="005E6854"/>
    <w:rsid w:val="005F1AE7"/>
    <w:rsid w:val="005F1D78"/>
    <w:rsid w:val="005F38BB"/>
    <w:rsid w:val="005F3901"/>
    <w:rsid w:val="005F4519"/>
    <w:rsid w:val="005F4F5D"/>
    <w:rsid w:val="005F6319"/>
    <w:rsid w:val="005F73F8"/>
    <w:rsid w:val="00602A9E"/>
    <w:rsid w:val="006033BC"/>
    <w:rsid w:val="006039DB"/>
    <w:rsid w:val="00605143"/>
    <w:rsid w:val="00610C67"/>
    <w:rsid w:val="00612EA3"/>
    <w:rsid w:val="006138FD"/>
    <w:rsid w:val="00614D38"/>
    <w:rsid w:val="00615E85"/>
    <w:rsid w:val="006177EF"/>
    <w:rsid w:val="00623EB5"/>
    <w:rsid w:val="00623FFE"/>
    <w:rsid w:val="00626790"/>
    <w:rsid w:val="00630029"/>
    <w:rsid w:val="00630D35"/>
    <w:rsid w:val="00631376"/>
    <w:rsid w:val="00632241"/>
    <w:rsid w:val="006327B7"/>
    <w:rsid w:val="00635D29"/>
    <w:rsid w:val="00640D53"/>
    <w:rsid w:val="006414E3"/>
    <w:rsid w:val="00642225"/>
    <w:rsid w:val="00642A56"/>
    <w:rsid w:val="006432CC"/>
    <w:rsid w:val="0064569F"/>
    <w:rsid w:val="0064570D"/>
    <w:rsid w:val="0065557F"/>
    <w:rsid w:val="00657A3D"/>
    <w:rsid w:val="00661689"/>
    <w:rsid w:val="00661A55"/>
    <w:rsid w:val="00662D65"/>
    <w:rsid w:val="00663ADF"/>
    <w:rsid w:val="00663BDB"/>
    <w:rsid w:val="00664FD8"/>
    <w:rsid w:val="00670AD4"/>
    <w:rsid w:val="00671A20"/>
    <w:rsid w:val="0067563D"/>
    <w:rsid w:val="0067728E"/>
    <w:rsid w:val="00683EBF"/>
    <w:rsid w:val="00684F89"/>
    <w:rsid w:val="006862B0"/>
    <w:rsid w:val="006902E5"/>
    <w:rsid w:val="0069143C"/>
    <w:rsid w:val="0069146C"/>
    <w:rsid w:val="00693C0B"/>
    <w:rsid w:val="0069417A"/>
    <w:rsid w:val="00694A2F"/>
    <w:rsid w:val="006951D7"/>
    <w:rsid w:val="006A3065"/>
    <w:rsid w:val="006A5E01"/>
    <w:rsid w:val="006A7CDD"/>
    <w:rsid w:val="006B2BB0"/>
    <w:rsid w:val="006B4DB0"/>
    <w:rsid w:val="006B7DCF"/>
    <w:rsid w:val="006C0CA1"/>
    <w:rsid w:val="006C2761"/>
    <w:rsid w:val="006C28CF"/>
    <w:rsid w:val="006C4FC2"/>
    <w:rsid w:val="006C5AA0"/>
    <w:rsid w:val="006C6DA2"/>
    <w:rsid w:val="006C7F70"/>
    <w:rsid w:val="006D0ACC"/>
    <w:rsid w:val="006D5D40"/>
    <w:rsid w:val="006E0CF3"/>
    <w:rsid w:val="006E19DB"/>
    <w:rsid w:val="006E666F"/>
    <w:rsid w:val="006F0FC8"/>
    <w:rsid w:val="006F10E8"/>
    <w:rsid w:val="006F2994"/>
    <w:rsid w:val="006F3A8B"/>
    <w:rsid w:val="006F6D9C"/>
    <w:rsid w:val="006F7796"/>
    <w:rsid w:val="00700AFC"/>
    <w:rsid w:val="00703110"/>
    <w:rsid w:val="007050EF"/>
    <w:rsid w:val="00706263"/>
    <w:rsid w:val="007065F6"/>
    <w:rsid w:val="00707C88"/>
    <w:rsid w:val="00707DE2"/>
    <w:rsid w:val="00711167"/>
    <w:rsid w:val="00712256"/>
    <w:rsid w:val="00712BB5"/>
    <w:rsid w:val="007130E4"/>
    <w:rsid w:val="00714C0E"/>
    <w:rsid w:val="007161D5"/>
    <w:rsid w:val="00716BD5"/>
    <w:rsid w:val="00716F72"/>
    <w:rsid w:val="0072001E"/>
    <w:rsid w:val="00720D5C"/>
    <w:rsid w:val="007210E8"/>
    <w:rsid w:val="0072196D"/>
    <w:rsid w:val="007242D6"/>
    <w:rsid w:val="00725043"/>
    <w:rsid w:val="00726D02"/>
    <w:rsid w:val="00726DAB"/>
    <w:rsid w:val="00731073"/>
    <w:rsid w:val="00735C32"/>
    <w:rsid w:val="0073754B"/>
    <w:rsid w:val="0074179D"/>
    <w:rsid w:val="00744F19"/>
    <w:rsid w:val="0074531D"/>
    <w:rsid w:val="00746288"/>
    <w:rsid w:val="007507B1"/>
    <w:rsid w:val="007525A2"/>
    <w:rsid w:val="00753BB2"/>
    <w:rsid w:val="007557D5"/>
    <w:rsid w:val="00756182"/>
    <w:rsid w:val="00757266"/>
    <w:rsid w:val="007619FE"/>
    <w:rsid w:val="00762146"/>
    <w:rsid w:val="007622DC"/>
    <w:rsid w:val="007669F1"/>
    <w:rsid w:val="007708BC"/>
    <w:rsid w:val="007709F3"/>
    <w:rsid w:val="00771C2B"/>
    <w:rsid w:val="00772024"/>
    <w:rsid w:val="007738B2"/>
    <w:rsid w:val="0077464F"/>
    <w:rsid w:val="00774C4F"/>
    <w:rsid w:val="007753A6"/>
    <w:rsid w:val="007762F0"/>
    <w:rsid w:val="00777928"/>
    <w:rsid w:val="007830FB"/>
    <w:rsid w:val="007873C3"/>
    <w:rsid w:val="007947B8"/>
    <w:rsid w:val="00794E6B"/>
    <w:rsid w:val="00795087"/>
    <w:rsid w:val="0079541B"/>
    <w:rsid w:val="007977B0"/>
    <w:rsid w:val="007A288B"/>
    <w:rsid w:val="007B374F"/>
    <w:rsid w:val="007B7F9A"/>
    <w:rsid w:val="007C3ECE"/>
    <w:rsid w:val="007C40BD"/>
    <w:rsid w:val="007C4EEE"/>
    <w:rsid w:val="007C5110"/>
    <w:rsid w:val="007D0D93"/>
    <w:rsid w:val="007D24F7"/>
    <w:rsid w:val="007D36E4"/>
    <w:rsid w:val="007D3DD8"/>
    <w:rsid w:val="007D6C6C"/>
    <w:rsid w:val="007D7048"/>
    <w:rsid w:val="007E07D8"/>
    <w:rsid w:val="007E2601"/>
    <w:rsid w:val="007E2F18"/>
    <w:rsid w:val="007E4AC9"/>
    <w:rsid w:val="007E4CCC"/>
    <w:rsid w:val="007E6DE5"/>
    <w:rsid w:val="007F0372"/>
    <w:rsid w:val="007F396F"/>
    <w:rsid w:val="007F48E2"/>
    <w:rsid w:val="007F7911"/>
    <w:rsid w:val="007F7A97"/>
    <w:rsid w:val="008017C6"/>
    <w:rsid w:val="008020B2"/>
    <w:rsid w:val="00802FEA"/>
    <w:rsid w:val="008040EF"/>
    <w:rsid w:val="00805F5F"/>
    <w:rsid w:val="00806352"/>
    <w:rsid w:val="00806701"/>
    <w:rsid w:val="008078A3"/>
    <w:rsid w:val="00807AE1"/>
    <w:rsid w:val="0081031D"/>
    <w:rsid w:val="008129FE"/>
    <w:rsid w:val="008145C4"/>
    <w:rsid w:val="00820376"/>
    <w:rsid w:val="0082098F"/>
    <w:rsid w:val="00822C6D"/>
    <w:rsid w:val="008244A8"/>
    <w:rsid w:val="00824CF0"/>
    <w:rsid w:val="00827792"/>
    <w:rsid w:val="00830E5A"/>
    <w:rsid w:val="008339B6"/>
    <w:rsid w:val="00845AF9"/>
    <w:rsid w:val="00847087"/>
    <w:rsid w:val="00847A52"/>
    <w:rsid w:val="00851757"/>
    <w:rsid w:val="0085464D"/>
    <w:rsid w:val="0085601E"/>
    <w:rsid w:val="00856271"/>
    <w:rsid w:val="00861D0A"/>
    <w:rsid w:val="008637BD"/>
    <w:rsid w:val="008662DF"/>
    <w:rsid w:val="00867006"/>
    <w:rsid w:val="00874BF5"/>
    <w:rsid w:val="00874D07"/>
    <w:rsid w:val="008760F8"/>
    <w:rsid w:val="008824AA"/>
    <w:rsid w:val="00882CA4"/>
    <w:rsid w:val="00883525"/>
    <w:rsid w:val="0088797A"/>
    <w:rsid w:val="0089152F"/>
    <w:rsid w:val="008925BA"/>
    <w:rsid w:val="00892C4F"/>
    <w:rsid w:val="00893D5A"/>
    <w:rsid w:val="0089536E"/>
    <w:rsid w:val="008A14D8"/>
    <w:rsid w:val="008A396D"/>
    <w:rsid w:val="008A62F1"/>
    <w:rsid w:val="008A6E78"/>
    <w:rsid w:val="008A713A"/>
    <w:rsid w:val="008B37A0"/>
    <w:rsid w:val="008B5B5F"/>
    <w:rsid w:val="008B5BE6"/>
    <w:rsid w:val="008C1BD6"/>
    <w:rsid w:val="008C6C24"/>
    <w:rsid w:val="008C7E85"/>
    <w:rsid w:val="008D0A6F"/>
    <w:rsid w:val="008D0D78"/>
    <w:rsid w:val="008D2C79"/>
    <w:rsid w:val="008D74D1"/>
    <w:rsid w:val="008E0F49"/>
    <w:rsid w:val="008E2D71"/>
    <w:rsid w:val="008E32AE"/>
    <w:rsid w:val="008E545A"/>
    <w:rsid w:val="008E7C21"/>
    <w:rsid w:val="008F3E10"/>
    <w:rsid w:val="008F5FB2"/>
    <w:rsid w:val="00900B91"/>
    <w:rsid w:val="00901CB8"/>
    <w:rsid w:val="00902CAA"/>
    <w:rsid w:val="00902CBA"/>
    <w:rsid w:val="009073F0"/>
    <w:rsid w:val="00910CF2"/>
    <w:rsid w:val="00911158"/>
    <w:rsid w:val="0091131F"/>
    <w:rsid w:val="00912F04"/>
    <w:rsid w:val="00917333"/>
    <w:rsid w:val="009215AB"/>
    <w:rsid w:val="00923372"/>
    <w:rsid w:val="00924546"/>
    <w:rsid w:val="009276F0"/>
    <w:rsid w:val="00931CFF"/>
    <w:rsid w:val="009337CD"/>
    <w:rsid w:val="00934A9F"/>
    <w:rsid w:val="00934B79"/>
    <w:rsid w:val="009401FA"/>
    <w:rsid w:val="009402E1"/>
    <w:rsid w:val="00940D39"/>
    <w:rsid w:val="00940EA2"/>
    <w:rsid w:val="0094104F"/>
    <w:rsid w:val="009429AC"/>
    <w:rsid w:val="0094376F"/>
    <w:rsid w:val="00944458"/>
    <w:rsid w:val="009461AF"/>
    <w:rsid w:val="00946B5F"/>
    <w:rsid w:val="0095407B"/>
    <w:rsid w:val="00956608"/>
    <w:rsid w:val="009610D4"/>
    <w:rsid w:val="00967F18"/>
    <w:rsid w:val="00970385"/>
    <w:rsid w:val="009712EC"/>
    <w:rsid w:val="00972DE8"/>
    <w:rsid w:val="00972FEC"/>
    <w:rsid w:val="00974770"/>
    <w:rsid w:val="00975035"/>
    <w:rsid w:val="00977B93"/>
    <w:rsid w:val="0098130A"/>
    <w:rsid w:val="00981C5A"/>
    <w:rsid w:val="009822E0"/>
    <w:rsid w:val="0098271D"/>
    <w:rsid w:val="00985293"/>
    <w:rsid w:val="0099046C"/>
    <w:rsid w:val="00991608"/>
    <w:rsid w:val="00996648"/>
    <w:rsid w:val="009A1502"/>
    <w:rsid w:val="009A21B8"/>
    <w:rsid w:val="009A2334"/>
    <w:rsid w:val="009A34AB"/>
    <w:rsid w:val="009A6EEE"/>
    <w:rsid w:val="009B1B1D"/>
    <w:rsid w:val="009B2D72"/>
    <w:rsid w:val="009B5980"/>
    <w:rsid w:val="009B5FB8"/>
    <w:rsid w:val="009B65A3"/>
    <w:rsid w:val="009B7682"/>
    <w:rsid w:val="009B7C45"/>
    <w:rsid w:val="009C1E42"/>
    <w:rsid w:val="009C2455"/>
    <w:rsid w:val="009C4B26"/>
    <w:rsid w:val="009C6717"/>
    <w:rsid w:val="009D48B3"/>
    <w:rsid w:val="009D6846"/>
    <w:rsid w:val="009D7E0A"/>
    <w:rsid w:val="009E07FB"/>
    <w:rsid w:val="009E0CA3"/>
    <w:rsid w:val="009E24D5"/>
    <w:rsid w:val="009E4DE4"/>
    <w:rsid w:val="009E5D32"/>
    <w:rsid w:val="009E7AD9"/>
    <w:rsid w:val="009F0229"/>
    <w:rsid w:val="009F074C"/>
    <w:rsid w:val="009F4109"/>
    <w:rsid w:val="009F4CE4"/>
    <w:rsid w:val="009F57AB"/>
    <w:rsid w:val="009F5CA8"/>
    <w:rsid w:val="009F6354"/>
    <w:rsid w:val="009F6E05"/>
    <w:rsid w:val="009F7F71"/>
    <w:rsid w:val="00A10531"/>
    <w:rsid w:val="00A10BA4"/>
    <w:rsid w:val="00A11A51"/>
    <w:rsid w:val="00A14538"/>
    <w:rsid w:val="00A15B0C"/>
    <w:rsid w:val="00A1704E"/>
    <w:rsid w:val="00A17F4C"/>
    <w:rsid w:val="00A22788"/>
    <w:rsid w:val="00A23ABA"/>
    <w:rsid w:val="00A23D99"/>
    <w:rsid w:val="00A24617"/>
    <w:rsid w:val="00A25E69"/>
    <w:rsid w:val="00A26356"/>
    <w:rsid w:val="00A2645A"/>
    <w:rsid w:val="00A26C74"/>
    <w:rsid w:val="00A27762"/>
    <w:rsid w:val="00A33C95"/>
    <w:rsid w:val="00A33CDA"/>
    <w:rsid w:val="00A34C61"/>
    <w:rsid w:val="00A35230"/>
    <w:rsid w:val="00A42D75"/>
    <w:rsid w:val="00A430CC"/>
    <w:rsid w:val="00A43A23"/>
    <w:rsid w:val="00A447C2"/>
    <w:rsid w:val="00A44E95"/>
    <w:rsid w:val="00A455FD"/>
    <w:rsid w:val="00A46491"/>
    <w:rsid w:val="00A467FC"/>
    <w:rsid w:val="00A51497"/>
    <w:rsid w:val="00A54554"/>
    <w:rsid w:val="00A55021"/>
    <w:rsid w:val="00A60DD4"/>
    <w:rsid w:val="00A61904"/>
    <w:rsid w:val="00A62AC9"/>
    <w:rsid w:val="00A65DC0"/>
    <w:rsid w:val="00A66EE1"/>
    <w:rsid w:val="00A725E2"/>
    <w:rsid w:val="00A732D8"/>
    <w:rsid w:val="00A76673"/>
    <w:rsid w:val="00A76C6C"/>
    <w:rsid w:val="00A800E8"/>
    <w:rsid w:val="00A81908"/>
    <w:rsid w:val="00A83EC8"/>
    <w:rsid w:val="00A84C76"/>
    <w:rsid w:val="00A85747"/>
    <w:rsid w:val="00A85FA8"/>
    <w:rsid w:val="00A863A1"/>
    <w:rsid w:val="00A872B5"/>
    <w:rsid w:val="00A878B4"/>
    <w:rsid w:val="00A913AC"/>
    <w:rsid w:val="00A934DD"/>
    <w:rsid w:val="00A967E8"/>
    <w:rsid w:val="00AA01EC"/>
    <w:rsid w:val="00AA30FA"/>
    <w:rsid w:val="00AA682A"/>
    <w:rsid w:val="00AA6F17"/>
    <w:rsid w:val="00AB19F2"/>
    <w:rsid w:val="00AB2850"/>
    <w:rsid w:val="00AB65F9"/>
    <w:rsid w:val="00AB7571"/>
    <w:rsid w:val="00AC5457"/>
    <w:rsid w:val="00AC73AC"/>
    <w:rsid w:val="00AD0E07"/>
    <w:rsid w:val="00AD35A0"/>
    <w:rsid w:val="00AD3615"/>
    <w:rsid w:val="00AD5583"/>
    <w:rsid w:val="00AD63DC"/>
    <w:rsid w:val="00AD7DC6"/>
    <w:rsid w:val="00AE1484"/>
    <w:rsid w:val="00AE2BBD"/>
    <w:rsid w:val="00AE45A5"/>
    <w:rsid w:val="00AE5626"/>
    <w:rsid w:val="00AE73DB"/>
    <w:rsid w:val="00AE7F26"/>
    <w:rsid w:val="00AF4F98"/>
    <w:rsid w:val="00AF524C"/>
    <w:rsid w:val="00AF5314"/>
    <w:rsid w:val="00AF5A90"/>
    <w:rsid w:val="00AF5FEC"/>
    <w:rsid w:val="00B00525"/>
    <w:rsid w:val="00B02971"/>
    <w:rsid w:val="00B029F2"/>
    <w:rsid w:val="00B0381A"/>
    <w:rsid w:val="00B04D47"/>
    <w:rsid w:val="00B064DD"/>
    <w:rsid w:val="00B0658E"/>
    <w:rsid w:val="00B06D72"/>
    <w:rsid w:val="00B07265"/>
    <w:rsid w:val="00B1000C"/>
    <w:rsid w:val="00B10BD5"/>
    <w:rsid w:val="00B12E0E"/>
    <w:rsid w:val="00B159A9"/>
    <w:rsid w:val="00B17D4B"/>
    <w:rsid w:val="00B25D4C"/>
    <w:rsid w:val="00B27F3F"/>
    <w:rsid w:val="00B32277"/>
    <w:rsid w:val="00B33CE9"/>
    <w:rsid w:val="00B3557D"/>
    <w:rsid w:val="00B427BF"/>
    <w:rsid w:val="00B432A4"/>
    <w:rsid w:val="00B446A2"/>
    <w:rsid w:val="00B468AF"/>
    <w:rsid w:val="00B50346"/>
    <w:rsid w:val="00B507DF"/>
    <w:rsid w:val="00B53261"/>
    <w:rsid w:val="00B54AA3"/>
    <w:rsid w:val="00B55B98"/>
    <w:rsid w:val="00B55CF0"/>
    <w:rsid w:val="00B55D56"/>
    <w:rsid w:val="00B56220"/>
    <w:rsid w:val="00B573BC"/>
    <w:rsid w:val="00B6186B"/>
    <w:rsid w:val="00B62EB1"/>
    <w:rsid w:val="00B658CC"/>
    <w:rsid w:val="00B70703"/>
    <w:rsid w:val="00B74283"/>
    <w:rsid w:val="00B75AA1"/>
    <w:rsid w:val="00B75AD9"/>
    <w:rsid w:val="00B772FD"/>
    <w:rsid w:val="00B83330"/>
    <w:rsid w:val="00B87118"/>
    <w:rsid w:val="00B8729D"/>
    <w:rsid w:val="00B87566"/>
    <w:rsid w:val="00B93807"/>
    <w:rsid w:val="00B95A3D"/>
    <w:rsid w:val="00B95E20"/>
    <w:rsid w:val="00BA21F9"/>
    <w:rsid w:val="00BB02C8"/>
    <w:rsid w:val="00BB2133"/>
    <w:rsid w:val="00BB24E4"/>
    <w:rsid w:val="00BB55BF"/>
    <w:rsid w:val="00BC032E"/>
    <w:rsid w:val="00BC1E3E"/>
    <w:rsid w:val="00BC2323"/>
    <w:rsid w:val="00BC2B55"/>
    <w:rsid w:val="00BC4C16"/>
    <w:rsid w:val="00BC5F20"/>
    <w:rsid w:val="00BC70F5"/>
    <w:rsid w:val="00BC7857"/>
    <w:rsid w:val="00BD12B9"/>
    <w:rsid w:val="00BD51E0"/>
    <w:rsid w:val="00BD5824"/>
    <w:rsid w:val="00BD6564"/>
    <w:rsid w:val="00BD7B33"/>
    <w:rsid w:val="00BE2711"/>
    <w:rsid w:val="00BE311F"/>
    <w:rsid w:val="00BE4365"/>
    <w:rsid w:val="00BE5177"/>
    <w:rsid w:val="00BE7514"/>
    <w:rsid w:val="00BF037F"/>
    <w:rsid w:val="00BF03F2"/>
    <w:rsid w:val="00BF18B1"/>
    <w:rsid w:val="00BF1CC1"/>
    <w:rsid w:val="00BF6D12"/>
    <w:rsid w:val="00BF6E60"/>
    <w:rsid w:val="00C0032A"/>
    <w:rsid w:val="00C00B6D"/>
    <w:rsid w:val="00C01464"/>
    <w:rsid w:val="00C04529"/>
    <w:rsid w:val="00C05496"/>
    <w:rsid w:val="00C05DB2"/>
    <w:rsid w:val="00C0622E"/>
    <w:rsid w:val="00C07706"/>
    <w:rsid w:val="00C1316E"/>
    <w:rsid w:val="00C14011"/>
    <w:rsid w:val="00C20546"/>
    <w:rsid w:val="00C21B18"/>
    <w:rsid w:val="00C2612D"/>
    <w:rsid w:val="00C27463"/>
    <w:rsid w:val="00C32900"/>
    <w:rsid w:val="00C3649D"/>
    <w:rsid w:val="00C37829"/>
    <w:rsid w:val="00C4019D"/>
    <w:rsid w:val="00C4159A"/>
    <w:rsid w:val="00C4160B"/>
    <w:rsid w:val="00C435EA"/>
    <w:rsid w:val="00C43834"/>
    <w:rsid w:val="00C44C6F"/>
    <w:rsid w:val="00C47488"/>
    <w:rsid w:val="00C47AB3"/>
    <w:rsid w:val="00C47BF9"/>
    <w:rsid w:val="00C47E20"/>
    <w:rsid w:val="00C5087A"/>
    <w:rsid w:val="00C50B97"/>
    <w:rsid w:val="00C5114C"/>
    <w:rsid w:val="00C51C78"/>
    <w:rsid w:val="00C51CCC"/>
    <w:rsid w:val="00C52344"/>
    <w:rsid w:val="00C57CAF"/>
    <w:rsid w:val="00C61FCF"/>
    <w:rsid w:val="00C62CB8"/>
    <w:rsid w:val="00C639A7"/>
    <w:rsid w:val="00C67546"/>
    <w:rsid w:val="00C679B9"/>
    <w:rsid w:val="00C74518"/>
    <w:rsid w:val="00C75ECF"/>
    <w:rsid w:val="00C77156"/>
    <w:rsid w:val="00C77778"/>
    <w:rsid w:val="00C823DC"/>
    <w:rsid w:val="00C82C77"/>
    <w:rsid w:val="00C93724"/>
    <w:rsid w:val="00C94B17"/>
    <w:rsid w:val="00C9512D"/>
    <w:rsid w:val="00C9617F"/>
    <w:rsid w:val="00CA2115"/>
    <w:rsid w:val="00CA29C8"/>
    <w:rsid w:val="00CA3290"/>
    <w:rsid w:val="00CA33E1"/>
    <w:rsid w:val="00CA5EC4"/>
    <w:rsid w:val="00CA65D7"/>
    <w:rsid w:val="00CB1EF5"/>
    <w:rsid w:val="00CB3326"/>
    <w:rsid w:val="00CB37CD"/>
    <w:rsid w:val="00CB6983"/>
    <w:rsid w:val="00CB7ED8"/>
    <w:rsid w:val="00CC1AED"/>
    <w:rsid w:val="00CC349F"/>
    <w:rsid w:val="00CC4595"/>
    <w:rsid w:val="00CC4DF1"/>
    <w:rsid w:val="00CC55FA"/>
    <w:rsid w:val="00CC5B8F"/>
    <w:rsid w:val="00CC6D40"/>
    <w:rsid w:val="00CD062E"/>
    <w:rsid w:val="00CD2852"/>
    <w:rsid w:val="00CD524A"/>
    <w:rsid w:val="00CD68DC"/>
    <w:rsid w:val="00CD6B31"/>
    <w:rsid w:val="00CE052D"/>
    <w:rsid w:val="00CE12F6"/>
    <w:rsid w:val="00CE1C1A"/>
    <w:rsid w:val="00CE3E11"/>
    <w:rsid w:val="00CE4525"/>
    <w:rsid w:val="00CE6F18"/>
    <w:rsid w:val="00CE752C"/>
    <w:rsid w:val="00CE7638"/>
    <w:rsid w:val="00CF0EE2"/>
    <w:rsid w:val="00CF0EF6"/>
    <w:rsid w:val="00CF2232"/>
    <w:rsid w:val="00CF3B9C"/>
    <w:rsid w:val="00CF405E"/>
    <w:rsid w:val="00CF5605"/>
    <w:rsid w:val="00CF5DA4"/>
    <w:rsid w:val="00CF6EEE"/>
    <w:rsid w:val="00CF79D6"/>
    <w:rsid w:val="00D02579"/>
    <w:rsid w:val="00D12155"/>
    <w:rsid w:val="00D1235B"/>
    <w:rsid w:val="00D13EA4"/>
    <w:rsid w:val="00D16240"/>
    <w:rsid w:val="00D16F90"/>
    <w:rsid w:val="00D177F4"/>
    <w:rsid w:val="00D20471"/>
    <w:rsid w:val="00D247D9"/>
    <w:rsid w:val="00D24BF4"/>
    <w:rsid w:val="00D27FA2"/>
    <w:rsid w:val="00D32504"/>
    <w:rsid w:val="00D40209"/>
    <w:rsid w:val="00D42958"/>
    <w:rsid w:val="00D50377"/>
    <w:rsid w:val="00D5060A"/>
    <w:rsid w:val="00D5228B"/>
    <w:rsid w:val="00D575E3"/>
    <w:rsid w:val="00D61590"/>
    <w:rsid w:val="00D6243C"/>
    <w:rsid w:val="00D6295A"/>
    <w:rsid w:val="00D63DA2"/>
    <w:rsid w:val="00D6592E"/>
    <w:rsid w:val="00D6637A"/>
    <w:rsid w:val="00D676B2"/>
    <w:rsid w:val="00D71207"/>
    <w:rsid w:val="00D74C59"/>
    <w:rsid w:val="00D77F34"/>
    <w:rsid w:val="00D80612"/>
    <w:rsid w:val="00D807CA"/>
    <w:rsid w:val="00D80C2D"/>
    <w:rsid w:val="00D8675E"/>
    <w:rsid w:val="00D86B02"/>
    <w:rsid w:val="00D911EE"/>
    <w:rsid w:val="00D923B6"/>
    <w:rsid w:val="00D956FC"/>
    <w:rsid w:val="00D96A94"/>
    <w:rsid w:val="00D96AAE"/>
    <w:rsid w:val="00DA64BC"/>
    <w:rsid w:val="00DA709C"/>
    <w:rsid w:val="00DA7972"/>
    <w:rsid w:val="00DB1EEF"/>
    <w:rsid w:val="00DB2352"/>
    <w:rsid w:val="00DB2C6B"/>
    <w:rsid w:val="00DB4A0A"/>
    <w:rsid w:val="00DB5D74"/>
    <w:rsid w:val="00DB6C37"/>
    <w:rsid w:val="00DB7228"/>
    <w:rsid w:val="00DC2B41"/>
    <w:rsid w:val="00DC3FE9"/>
    <w:rsid w:val="00DC429D"/>
    <w:rsid w:val="00DC72F0"/>
    <w:rsid w:val="00DD00E1"/>
    <w:rsid w:val="00DD0114"/>
    <w:rsid w:val="00DD2157"/>
    <w:rsid w:val="00DD5493"/>
    <w:rsid w:val="00DD5DB5"/>
    <w:rsid w:val="00DD64A5"/>
    <w:rsid w:val="00DD6D00"/>
    <w:rsid w:val="00DE2FA0"/>
    <w:rsid w:val="00DE3B9C"/>
    <w:rsid w:val="00DE40B4"/>
    <w:rsid w:val="00DE4248"/>
    <w:rsid w:val="00DE544F"/>
    <w:rsid w:val="00DE5C2B"/>
    <w:rsid w:val="00DE7D6B"/>
    <w:rsid w:val="00DF192B"/>
    <w:rsid w:val="00DF39E4"/>
    <w:rsid w:val="00E01175"/>
    <w:rsid w:val="00E02785"/>
    <w:rsid w:val="00E05751"/>
    <w:rsid w:val="00E12C03"/>
    <w:rsid w:val="00E13243"/>
    <w:rsid w:val="00E14162"/>
    <w:rsid w:val="00E1503C"/>
    <w:rsid w:val="00E17081"/>
    <w:rsid w:val="00E200A0"/>
    <w:rsid w:val="00E200C6"/>
    <w:rsid w:val="00E22363"/>
    <w:rsid w:val="00E25A2A"/>
    <w:rsid w:val="00E34C72"/>
    <w:rsid w:val="00E37844"/>
    <w:rsid w:val="00E40D8C"/>
    <w:rsid w:val="00E46D1E"/>
    <w:rsid w:val="00E5002D"/>
    <w:rsid w:val="00E533A1"/>
    <w:rsid w:val="00E570AD"/>
    <w:rsid w:val="00E61482"/>
    <w:rsid w:val="00E61C1D"/>
    <w:rsid w:val="00E635B1"/>
    <w:rsid w:val="00E63AAD"/>
    <w:rsid w:val="00E63ACE"/>
    <w:rsid w:val="00E64AC7"/>
    <w:rsid w:val="00E64B1C"/>
    <w:rsid w:val="00E65C3C"/>
    <w:rsid w:val="00E65E99"/>
    <w:rsid w:val="00E677C5"/>
    <w:rsid w:val="00E70A15"/>
    <w:rsid w:val="00E7111E"/>
    <w:rsid w:val="00E716C4"/>
    <w:rsid w:val="00E71745"/>
    <w:rsid w:val="00E749E3"/>
    <w:rsid w:val="00E75585"/>
    <w:rsid w:val="00E755D6"/>
    <w:rsid w:val="00E75A17"/>
    <w:rsid w:val="00E76FD7"/>
    <w:rsid w:val="00E824AB"/>
    <w:rsid w:val="00E85A4B"/>
    <w:rsid w:val="00E86894"/>
    <w:rsid w:val="00E87DC4"/>
    <w:rsid w:val="00E901B0"/>
    <w:rsid w:val="00E904E4"/>
    <w:rsid w:val="00E918DC"/>
    <w:rsid w:val="00E92422"/>
    <w:rsid w:val="00E92BD7"/>
    <w:rsid w:val="00E93F63"/>
    <w:rsid w:val="00E945A9"/>
    <w:rsid w:val="00E953EE"/>
    <w:rsid w:val="00EA0BFA"/>
    <w:rsid w:val="00EA384E"/>
    <w:rsid w:val="00EA3EF9"/>
    <w:rsid w:val="00EA7251"/>
    <w:rsid w:val="00EA7B53"/>
    <w:rsid w:val="00EB395D"/>
    <w:rsid w:val="00EB7DBC"/>
    <w:rsid w:val="00EC130C"/>
    <w:rsid w:val="00EC1FD9"/>
    <w:rsid w:val="00EC2AA5"/>
    <w:rsid w:val="00EC2B98"/>
    <w:rsid w:val="00EC2EE7"/>
    <w:rsid w:val="00EC34B3"/>
    <w:rsid w:val="00EC372D"/>
    <w:rsid w:val="00EC5574"/>
    <w:rsid w:val="00ED3541"/>
    <w:rsid w:val="00ED3BD0"/>
    <w:rsid w:val="00ED5300"/>
    <w:rsid w:val="00ED5BCE"/>
    <w:rsid w:val="00EE5D94"/>
    <w:rsid w:val="00EE5F61"/>
    <w:rsid w:val="00EE6D60"/>
    <w:rsid w:val="00EE784D"/>
    <w:rsid w:val="00EF0931"/>
    <w:rsid w:val="00EF3DD4"/>
    <w:rsid w:val="00EF3E19"/>
    <w:rsid w:val="00EF6108"/>
    <w:rsid w:val="00EF6109"/>
    <w:rsid w:val="00EF74CC"/>
    <w:rsid w:val="00F03AA1"/>
    <w:rsid w:val="00F03F0A"/>
    <w:rsid w:val="00F05746"/>
    <w:rsid w:val="00F0737C"/>
    <w:rsid w:val="00F12756"/>
    <w:rsid w:val="00F133B3"/>
    <w:rsid w:val="00F14A3C"/>
    <w:rsid w:val="00F1529E"/>
    <w:rsid w:val="00F157DD"/>
    <w:rsid w:val="00F21BCC"/>
    <w:rsid w:val="00F227BF"/>
    <w:rsid w:val="00F23C2E"/>
    <w:rsid w:val="00F24D1E"/>
    <w:rsid w:val="00F31E6A"/>
    <w:rsid w:val="00F363B7"/>
    <w:rsid w:val="00F377FC"/>
    <w:rsid w:val="00F416E7"/>
    <w:rsid w:val="00F420B7"/>
    <w:rsid w:val="00F44E5E"/>
    <w:rsid w:val="00F4551E"/>
    <w:rsid w:val="00F46589"/>
    <w:rsid w:val="00F529E9"/>
    <w:rsid w:val="00F53D1F"/>
    <w:rsid w:val="00F55AF9"/>
    <w:rsid w:val="00F60E45"/>
    <w:rsid w:val="00F61B49"/>
    <w:rsid w:val="00F64748"/>
    <w:rsid w:val="00F64A45"/>
    <w:rsid w:val="00F6740B"/>
    <w:rsid w:val="00F67B1A"/>
    <w:rsid w:val="00F72774"/>
    <w:rsid w:val="00F727B5"/>
    <w:rsid w:val="00F74834"/>
    <w:rsid w:val="00F748F7"/>
    <w:rsid w:val="00F74CBB"/>
    <w:rsid w:val="00F74E3C"/>
    <w:rsid w:val="00F80773"/>
    <w:rsid w:val="00F80C17"/>
    <w:rsid w:val="00F869A5"/>
    <w:rsid w:val="00F86D52"/>
    <w:rsid w:val="00F93240"/>
    <w:rsid w:val="00F9424F"/>
    <w:rsid w:val="00FA11C3"/>
    <w:rsid w:val="00FA1C35"/>
    <w:rsid w:val="00FA3B48"/>
    <w:rsid w:val="00FA4BB2"/>
    <w:rsid w:val="00FA552A"/>
    <w:rsid w:val="00FB20DA"/>
    <w:rsid w:val="00FB3C2B"/>
    <w:rsid w:val="00FB75B2"/>
    <w:rsid w:val="00FC0633"/>
    <w:rsid w:val="00FC2310"/>
    <w:rsid w:val="00FC4644"/>
    <w:rsid w:val="00FC467E"/>
    <w:rsid w:val="00FC5C7C"/>
    <w:rsid w:val="00FD4204"/>
    <w:rsid w:val="00FE26B9"/>
    <w:rsid w:val="00FE4A72"/>
    <w:rsid w:val="00FE5328"/>
    <w:rsid w:val="00FE535B"/>
    <w:rsid w:val="00FE5407"/>
    <w:rsid w:val="00FE562B"/>
    <w:rsid w:val="00FE61AC"/>
    <w:rsid w:val="00FE6A25"/>
    <w:rsid w:val="00FF382E"/>
    <w:rsid w:val="00FF4627"/>
    <w:rsid w:val="00FF4F8E"/>
    <w:rsid w:val="00FF6556"/>
    <w:rsid w:val="00FF6779"/>
    <w:rsid w:val="00FF6B78"/>
    <w:rsid w:val="00FF6D69"/>
    <w:rsid w:val="00FF70BE"/>
    <w:rsid w:val="00FF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57E92"/>
  <w15:chartTrackingRefBased/>
  <w15:docId w15:val="{53534F2A-AA82-4BB2-AEF9-D5612AAA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546"/>
    <w:rPr>
      <w:sz w:val="24"/>
      <w:lang w:val="en-US" w:eastAsia="en-US"/>
    </w:rPr>
  </w:style>
  <w:style w:type="paragraph" w:styleId="Heading1">
    <w:name w:val="heading 1"/>
    <w:basedOn w:val="Normal"/>
    <w:next w:val="Normal"/>
    <w:link w:val="Heading1Char"/>
    <w:qFormat/>
    <w:rsid w:val="00924546"/>
    <w:pPr>
      <w:keepNext/>
      <w:numPr>
        <w:numId w:val="13"/>
      </w:numPr>
      <w:spacing w:before="240" w:after="120"/>
      <w:jc w:val="both"/>
      <w:outlineLvl w:val="0"/>
    </w:pPr>
    <w:rPr>
      <w:rFonts w:ascii="Arial" w:hAnsi="Arial"/>
      <w:b/>
      <w:sz w:val="28"/>
    </w:rPr>
  </w:style>
  <w:style w:type="paragraph" w:styleId="Heading2">
    <w:name w:val="heading 2"/>
    <w:aliases w:val="h2 main heading"/>
    <w:basedOn w:val="Normal"/>
    <w:next w:val="Normal"/>
    <w:link w:val="Heading2Char"/>
    <w:qFormat/>
    <w:rsid w:val="00924546"/>
    <w:pPr>
      <w:keepNext/>
      <w:numPr>
        <w:ilvl w:val="1"/>
        <w:numId w:val="13"/>
      </w:numPr>
      <w:outlineLvl w:val="1"/>
    </w:pPr>
    <w:rPr>
      <w:rFonts w:ascii="Arial" w:hAnsi="Arial"/>
      <w:b/>
    </w:rPr>
  </w:style>
  <w:style w:type="paragraph" w:styleId="Heading3">
    <w:name w:val="heading 3"/>
    <w:basedOn w:val="Normal"/>
    <w:next w:val="Normal"/>
    <w:link w:val="Heading3Char"/>
    <w:qFormat/>
    <w:rsid w:val="00924546"/>
    <w:pPr>
      <w:keepNext/>
      <w:numPr>
        <w:ilvl w:val="2"/>
        <w:numId w:val="13"/>
      </w:numPr>
      <w:outlineLvl w:val="2"/>
    </w:pPr>
    <w:rPr>
      <w:rFonts w:ascii="Arial" w:hAnsi="Arial"/>
      <w:sz w:val="22"/>
    </w:rPr>
  </w:style>
  <w:style w:type="paragraph" w:styleId="Heading4">
    <w:name w:val="heading 4"/>
    <w:basedOn w:val="Normal"/>
    <w:next w:val="Normal"/>
    <w:link w:val="Heading4Char"/>
    <w:qFormat/>
    <w:rsid w:val="00924546"/>
    <w:pPr>
      <w:keepNext/>
      <w:numPr>
        <w:ilvl w:val="3"/>
        <w:numId w:val="13"/>
      </w:numPr>
      <w:jc w:val="both"/>
      <w:outlineLvl w:val="3"/>
    </w:pPr>
    <w:rPr>
      <w:b/>
    </w:rPr>
  </w:style>
  <w:style w:type="paragraph" w:styleId="Heading5">
    <w:name w:val="heading 5"/>
    <w:basedOn w:val="Normal"/>
    <w:next w:val="Normal"/>
    <w:link w:val="Heading5Char"/>
    <w:qFormat/>
    <w:rsid w:val="00924546"/>
    <w:pPr>
      <w:keepNext/>
      <w:numPr>
        <w:ilvl w:val="4"/>
        <w:numId w:val="13"/>
      </w:numPr>
      <w:jc w:val="center"/>
      <w:outlineLvl w:val="4"/>
    </w:pPr>
    <w:rPr>
      <w:b/>
      <w:sz w:val="20"/>
    </w:rPr>
  </w:style>
  <w:style w:type="paragraph" w:styleId="Heading6">
    <w:name w:val="heading 6"/>
    <w:basedOn w:val="Normal"/>
    <w:next w:val="Normal"/>
    <w:link w:val="Heading6Char"/>
    <w:qFormat/>
    <w:rsid w:val="00924546"/>
    <w:pPr>
      <w:keepNext/>
      <w:numPr>
        <w:ilvl w:val="5"/>
        <w:numId w:val="13"/>
      </w:numPr>
      <w:outlineLvl w:val="5"/>
    </w:pPr>
    <w:rPr>
      <w:b/>
      <w:sz w:val="20"/>
    </w:rPr>
  </w:style>
  <w:style w:type="paragraph" w:styleId="Heading7">
    <w:name w:val="heading 7"/>
    <w:basedOn w:val="Normal"/>
    <w:next w:val="Normal"/>
    <w:link w:val="Heading7Char"/>
    <w:qFormat/>
    <w:rsid w:val="00924546"/>
    <w:pPr>
      <w:keepNext/>
      <w:numPr>
        <w:ilvl w:val="6"/>
        <w:numId w:val="13"/>
      </w:numPr>
      <w:outlineLvl w:val="6"/>
    </w:pPr>
    <w:rPr>
      <w:b/>
      <w:sz w:val="18"/>
    </w:rPr>
  </w:style>
  <w:style w:type="paragraph" w:styleId="Heading8">
    <w:name w:val="heading 8"/>
    <w:basedOn w:val="Normal"/>
    <w:next w:val="Normal"/>
    <w:link w:val="Heading8Char"/>
    <w:qFormat/>
    <w:rsid w:val="00924546"/>
    <w:pPr>
      <w:keepNext/>
      <w:numPr>
        <w:ilvl w:val="7"/>
        <w:numId w:val="13"/>
      </w:numPr>
      <w:jc w:val="both"/>
      <w:outlineLvl w:val="7"/>
    </w:pPr>
    <w:rPr>
      <w:b/>
      <w:sz w:val="22"/>
    </w:rPr>
  </w:style>
  <w:style w:type="paragraph" w:styleId="Heading9">
    <w:name w:val="heading 9"/>
    <w:basedOn w:val="Normal"/>
    <w:next w:val="Normal"/>
    <w:link w:val="Heading9Char"/>
    <w:qFormat/>
    <w:rsid w:val="00924546"/>
    <w:pPr>
      <w:keepNext/>
      <w:numPr>
        <w:ilvl w:val="8"/>
        <w:numId w:val="13"/>
      </w:numPr>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C6D40"/>
    <w:rPr>
      <w:rFonts w:ascii="Arial" w:hAnsi="Arial"/>
      <w:b/>
      <w:sz w:val="28"/>
      <w:lang w:val="en-US" w:eastAsia="en-US"/>
    </w:rPr>
  </w:style>
  <w:style w:type="character" w:customStyle="1" w:styleId="Heading2Char">
    <w:name w:val="Heading 2 Char"/>
    <w:aliases w:val="h2 main heading Char"/>
    <w:link w:val="Heading2"/>
    <w:locked/>
    <w:rsid w:val="00CC6D40"/>
    <w:rPr>
      <w:rFonts w:ascii="Arial" w:hAnsi="Arial"/>
      <w:b/>
      <w:sz w:val="24"/>
      <w:lang w:val="en-US" w:eastAsia="en-US"/>
    </w:rPr>
  </w:style>
  <w:style w:type="character" w:customStyle="1" w:styleId="Heading3Char">
    <w:name w:val="Heading 3 Char"/>
    <w:link w:val="Heading3"/>
    <w:locked/>
    <w:rsid w:val="00CC6D40"/>
    <w:rPr>
      <w:rFonts w:ascii="Arial" w:hAnsi="Arial"/>
      <w:sz w:val="22"/>
      <w:lang w:val="en-US" w:eastAsia="en-US"/>
    </w:rPr>
  </w:style>
  <w:style w:type="character" w:customStyle="1" w:styleId="Heading4Char">
    <w:name w:val="Heading 4 Char"/>
    <w:link w:val="Heading4"/>
    <w:locked/>
    <w:rsid w:val="00CC6D40"/>
    <w:rPr>
      <w:b/>
      <w:sz w:val="24"/>
      <w:lang w:val="en-US" w:eastAsia="en-US"/>
    </w:rPr>
  </w:style>
  <w:style w:type="character" w:customStyle="1" w:styleId="Heading5Char">
    <w:name w:val="Heading 5 Char"/>
    <w:link w:val="Heading5"/>
    <w:locked/>
    <w:rsid w:val="00CC6D40"/>
    <w:rPr>
      <w:b/>
      <w:lang w:val="en-US" w:eastAsia="en-US"/>
    </w:rPr>
  </w:style>
  <w:style w:type="character" w:customStyle="1" w:styleId="Heading6Char">
    <w:name w:val="Heading 6 Char"/>
    <w:link w:val="Heading6"/>
    <w:locked/>
    <w:rsid w:val="00CC6D40"/>
    <w:rPr>
      <w:b/>
      <w:lang w:val="en-US" w:eastAsia="en-US"/>
    </w:rPr>
  </w:style>
  <w:style w:type="character" w:customStyle="1" w:styleId="Heading7Char">
    <w:name w:val="Heading 7 Char"/>
    <w:link w:val="Heading7"/>
    <w:locked/>
    <w:rsid w:val="00CC6D40"/>
    <w:rPr>
      <w:b/>
      <w:sz w:val="18"/>
      <w:lang w:val="en-US" w:eastAsia="en-US"/>
    </w:rPr>
  </w:style>
  <w:style w:type="character" w:customStyle="1" w:styleId="Heading8Char">
    <w:name w:val="Heading 8 Char"/>
    <w:link w:val="Heading8"/>
    <w:locked/>
    <w:rsid w:val="00CC6D40"/>
    <w:rPr>
      <w:b/>
      <w:sz w:val="22"/>
      <w:lang w:val="en-US" w:eastAsia="en-US"/>
    </w:rPr>
  </w:style>
  <w:style w:type="character" w:customStyle="1" w:styleId="Heading9Char">
    <w:name w:val="Heading 9 Char"/>
    <w:link w:val="Heading9"/>
    <w:locked/>
    <w:rsid w:val="00CC6D40"/>
    <w:rPr>
      <w:b/>
      <w:sz w:val="22"/>
      <w:lang w:val="en-US" w:eastAsia="en-US"/>
    </w:rPr>
  </w:style>
  <w:style w:type="paragraph" w:styleId="Header">
    <w:name w:val="header"/>
    <w:basedOn w:val="Normal"/>
    <w:link w:val="HeaderChar"/>
    <w:uiPriority w:val="99"/>
    <w:rsid w:val="00924546"/>
    <w:pPr>
      <w:tabs>
        <w:tab w:val="center" w:pos="4153"/>
        <w:tab w:val="right" w:pos="8306"/>
      </w:tabs>
    </w:pPr>
  </w:style>
  <w:style w:type="character" w:customStyle="1" w:styleId="HeaderChar">
    <w:name w:val="Header Char"/>
    <w:link w:val="Header"/>
    <w:uiPriority w:val="99"/>
    <w:semiHidden/>
    <w:locked/>
    <w:rsid w:val="00CC6D40"/>
    <w:rPr>
      <w:rFonts w:cs="Times New Roman"/>
      <w:sz w:val="20"/>
      <w:szCs w:val="20"/>
      <w:lang w:val="en-US" w:eastAsia="en-US"/>
    </w:rPr>
  </w:style>
  <w:style w:type="paragraph" w:styleId="Footer">
    <w:name w:val="footer"/>
    <w:basedOn w:val="Normal"/>
    <w:link w:val="FooterChar"/>
    <w:uiPriority w:val="99"/>
    <w:rsid w:val="00924546"/>
    <w:pPr>
      <w:tabs>
        <w:tab w:val="center" w:pos="4153"/>
        <w:tab w:val="right" w:pos="8306"/>
      </w:tabs>
    </w:pPr>
  </w:style>
  <w:style w:type="character" w:customStyle="1" w:styleId="FooterChar">
    <w:name w:val="Footer Char"/>
    <w:link w:val="Footer"/>
    <w:uiPriority w:val="99"/>
    <w:semiHidden/>
    <w:locked/>
    <w:rsid w:val="002F5953"/>
    <w:rPr>
      <w:rFonts w:cs="Times New Roman"/>
      <w:sz w:val="24"/>
      <w:lang w:val="en-US" w:eastAsia="en-US" w:bidi="ar-SA"/>
    </w:rPr>
  </w:style>
  <w:style w:type="paragraph" w:customStyle="1" w:styleId="Guidenotes">
    <w:name w:val="Guidenotes"/>
    <w:basedOn w:val="Normal"/>
    <w:uiPriority w:val="99"/>
    <w:rsid w:val="00924546"/>
    <w:pPr>
      <w:jc w:val="both"/>
    </w:pPr>
    <w:rPr>
      <w:vanish/>
      <w:color w:val="FF0000"/>
      <w:lang w:val="en-AU"/>
    </w:rPr>
  </w:style>
  <w:style w:type="paragraph" w:customStyle="1" w:styleId="Subheading1">
    <w:name w:val="Sub heading 1"/>
    <w:basedOn w:val="Normal"/>
    <w:uiPriority w:val="99"/>
    <w:rsid w:val="00924546"/>
    <w:pPr>
      <w:jc w:val="both"/>
    </w:pPr>
    <w:rPr>
      <w:b/>
      <w:caps/>
    </w:rPr>
  </w:style>
  <w:style w:type="paragraph" w:customStyle="1" w:styleId="Numberedpara">
    <w:name w:val="Numbered para"/>
    <w:basedOn w:val="Normal"/>
    <w:uiPriority w:val="99"/>
    <w:rsid w:val="00924546"/>
    <w:pPr>
      <w:ind w:left="851" w:hanging="851"/>
      <w:jc w:val="both"/>
    </w:pPr>
  </w:style>
  <w:style w:type="paragraph" w:customStyle="1" w:styleId="Bullet">
    <w:name w:val="Bullet"/>
    <w:basedOn w:val="Normal"/>
    <w:uiPriority w:val="99"/>
    <w:rsid w:val="00924546"/>
    <w:pPr>
      <w:ind w:left="567" w:hanging="567"/>
      <w:jc w:val="both"/>
    </w:pPr>
  </w:style>
  <w:style w:type="character" w:styleId="PageNumber">
    <w:name w:val="page number"/>
    <w:uiPriority w:val="99"/>
    <w:rsid w:val="00924546"/>
    <w:rPr>
      <w:rFonts w:cs="Times New Roman"/>
    </w:rPr>
  </w:style>
  <w:style w:type="paragraph" w:styleId="BodyTextIndent">
    <w:name w:val="Body Text Indent"/>
    <w:basedOn w:val="Normal"/>
    <w:link w:val="BodyTextIndentChar"/>
    <w:uiPriority w:val="99"/>
    <w:rsid w:val="00924546"/>
    <w:pPr>
      <w:ind w:left="1134" w:hanging="1134"/>
    </w:pPr>
    <w:rPr>
      <w:b/>
      <w:smallCaps/>
      <w:sz w:val="22"/>
    </w:rPr>
  </w:style>
  <w:style w:type="character" w:customStyle="1" w:styleId="BodyTextIndentChar">
    <w:name w:val="Body Text Indent Char"/>
    <w:link w:val="BodyTextIndent"/>
    <w:uiPriority w:val="99"/>
    <w:semiHidden/>
    <w:locked/>
    <w:rsid w:val="00CC6D40"/>
    <w:rPr>
      <w:rFonts w:cs="Times New Roman"/>
      <w:sz w:val="20"/>
      <w:szCs w:val="20"/>
      <w:lang w:val="en-US" w:eastAsia="en-US"/>
    </w:rPr>
  </w:style>
  <w:style w:type="paragraph" w:styleId="BodyText">
    <w:name w:val="Body Text"/>
    <w:basedOn w:val="Normal"/>
    <w:link w:val="BodyTextChar"/>
    <w:rsid w:val="00924546"/>
    <w:pPr>
      <w:jc w:val="both"/>
    </w:pPr>
    <w:rPr>
      <w:sz w:val="22"/>
    </w:rPr>
  </w:style>
  <w:style w:type="character" w:customStyle="1" w:styleId="BodyTextChar">
    <w:name w:val="Body Text Char"/>
    <w:link w:val="BodyText"/>
    <w:locked/>
    <w:rsid w:val="00CC6D40"/>
    <w:rPr>
      <w:rFonts w:cs="Times New Roman"/>
      <w:sz w:val="20"/>
      <w:szCs w:val="20"/>
      <w:lang w:val="en-US" w:eastAsia="en-US"/>
    </w:rPr>
  </w:style>
  <w:style w:type="paragraph" w:styleId="BodyText2">
    <w:name w:val="Body Text 2"/>
    <w:basedOn w:val="Normal"/>
    <w:link w:val="BodyText2Char"/>
    <w:uiPriority w:val="99"/>
    <w:rsid w:val="00924546"/>
    <w:rPr>
      <w:sz w:val="18"/>
    </w:rPr>
  </w:style>
  <w:style w:type="character" w:customStyle="1" w:styleId="BodyText2Char">
    <w:name w:val="Body Text 2 Char"/>
    <w:link w:val="BodyText2"/>
    <w:uiPriority w:val="99"/>
    <w:semiHidden/>
    <w:locked/>
    <w:rsid w:val="00CC6D40"/>
    <w:rPr>
      <w:rFonts w:cs="Times New Roman"/>
      <w:sz w:val="20"/>
      <w:szCs w:val="20"/>
      <w:lang w:val="en-US" w:eastAsia="en-US"/>
    </w:rPr>
  </w:style>
  <w:style w:type="paragraph" w:styleId="BodyText3">
    <w:name w:val="Body Text 3"/>
    <w:basedOn w:val="Normal"/>
    <w:link w:val="BodyText3Char"/>
    <w:uiPriority w:val="99"/>
    <w:rsid w:val="00924546"/>
    <w:rPr>
      <w:sz w:val="22"/>
    </w:rPr>
  </w:style>
  <w:style w:type="character" w:customStyle="1" w:styleId="BodyText3Char">
    <w:name w:val="Body Text 3 Char"/>
    <w:link w:val="BodyText3"/>
    <w:uiPriority w:val="99"/>
    <w:semiHidden/>
    <w:locked/>
    <w:rsid w:val="00CC6D40"/>
    <w:rPr>
      <w:rFonts w:cs="Times New Roman"/>
      <w:sz w:val="16"/>
      <w:szCs w:val="16"/>
      <w:lang w:val="en-US" w:eastAsia="en-US"/>
    </w:rPr>
  </w:style>
  <w:style w:type="paragraph" w:customStyle="1" w:styleId="bulletpointlevel1">
    <w:name w:val="bullet point level1"/>
    <w:basedOn w:val="Normal"/>
    <w:uiPriority w:val="99"/>
    <w:rsid w:val="00924546"/>
    <w:pPr>
      <w:numPr>
        <w:numId w:val="10"/>
      </w:numPr>
    </w:pPr>
    <w:rPr>
      <w:lang w:val="en-NZ"/>
    </w:rPr>
  </w:style>
  <w:style w:type="paragraph" w:styleId="BodyTextIndent2">
    <w:name w:val="Body Text Indent 2"/>
    <w:basedOn w:val="Normal"/>
    <w:link w:val="BodyTextIndent2Char"/>
    <w:uiPriority w:val="99"/>
    <w:rsid w:val="00924546"/>
    <w:pPr>
      <w:ind w:left="3686"/>
    </w:pPr>
    <w:rPr>
      <w:rFonts w:ascii="Arial" w:hAnsi="Arial"/>
      <w:b/>
      <w:sz w:val="40"/>
      <w:lang w:val="en-AU"/>
    </w:rPr>
  </w:style>
  <w:style w:type="character" w:customStyle="1" w:styleId="BodyTextIndent2Char">
    <w:name w:val="Body Text Indent 2 Char"/>
    <w:link w:val="BodyTextIndent2"/>
    <w:uiPriority w:val="99"/>
    <w:semiHidden/>
    <w:locked/>
    <w:rsid w:val="00CC6D40"/>
    <w:rPr>
      <w:rFonts w:cs="Times New Roman"/>
      <w:sz w:val="20"/>
      <w:szCs w:val="20"/>
      <w:lang w:val="en-US" w:eastAsia="en-US"/>
    </w:rPr>
  </w:style>
  <w:style w:type="paragraph" w:styleId="TOC1">
    <w:name w:val="toc 1"/>
    <w:basedOn w:val="Normal"/>
    <w:next w:val="Normal"/>
    <w:autoRedefine/>
    <w:uiPriority w:val="99"/>
    <w:semiHidden/>
    <w:rsid w:val="00AE7F26"/>
    <w:pPr>
      <w:tabs>
        <w:tab w:val="left" w:pos="480"/>
        <w:tab w:val="right" w:leader="dot" w:pos="8778"/>
      </w:tabs>
      <w:spacing w:before="60" w:after="60"/>
      <w:ind w:left="240" w:hanging="240"/>
    </w:pPr>
    <w:rPr>
      <w:rFonts w:ascii="Arial" w:hAnsi="Arial"/>
      <w:b/>
      <w:noProof/>
      <w:sz w:val="22"/>
    </w:rPr>
  </w:style>
  <w:style w:type="paragraph" w:styleId="Title">
    <w:name w:val="Title"/>
    <w:basedOn w:val="Normal"/>
    <w:link w:val="TitleChar"/>
    <w:uiPriority w:val="99"/>
    <w:qFormat/>
    <w:rsid w:val="00924546"/>
    <w:pPr>
      <w:jc w:val="center"/>
    </w:pPr>
    <w:rPr>
      <w:b/>
      <w:sz w:val="22"/>
      <w:lang w:val="en-AU"/>
    </w:rPr>
  </w:style>
  <w:style w:type="character" w:customStyle="1" w:styleId="TitleChar">
    <w:name w:val="Title Char"/>
    <w:link w:val="Title"/>
    <w:uiPriority w:val="99"/>
    <w:locked/>
    <w:rsid w:val="00CC6D40"/>
    <w:rPr>
      <w:rFonts w:ascii="Cambria" w:hAnsi="Cambria" w:cs="Times New Roman"/>
      <w:b/>
      <w:bCs/>
      <w:kern w:val="28"/>
      <w:sz w:val="32"/>
      <w:szCs w:val="32"/>
      <w:lang w:val="en-US" w:eastAsia="en-US"/>
    </w:rPr>
  </w:style>
  <w:style w:type="character" w:styleId="Hyperlink">
    <w:name w:val="Hyperlink"/>
    <w:uiPriority w:val="99"/>
    <w:rsid w:val="00924546"/>
    <w:rPr>
      <w:rFonts w:ascii="Arial" w:hAnsi="Arial" w:cs="Times New Roman"/>
      <w:color w:val="0000FF"/>
      <w:u w:val="single"/>
    </w:rPr>
  </w:style>
  <w:style w:type="paragraph" w:customStyle="1" w:styleId="tablebullet">
    <w:name w:val="table bullet"/>
    <w:basedOn w:val="Normal"/>
    <w:uiPriority w:val="99"/>
    <w:rsid w:val="00924546"/>
    <w:pPr>
      <w:numPr>
        <w:numId w:val="11"/>
      </w:numPr>
      <w:spacing w:before="60" w:after="60"/>
    </w:pPr>
    <w:rPr>
      <w:sz w:val="22"/>
      <w:lang w:val="en-AU"/>
    </w:rPr>
  </w:style>
  <w:style w:type="paragraph" w:styleId="ListBullet2">
    <w:name w:val="List Bullet 2"/>
    <w:basedOn w:val="Normal"/>
    <w:autoRedefine/>
    <w:uiPriority w:val="99"/>
    <w:rsid w:val="00924546"/>
    <w:pPr>
      <w:widowControl w:val="0"/>
      <w:numPr>
        <w:numId w:val="1"/>
      </w:numPr>
    </w:pPr>
    <w:rPr>
      <w:sz w:val="20"/>
    </w:rPr>
  </w:style>
  <w:style w:type="paragraph" w:styleId="ListBullet3">
    <w:name w:val="List Bullet 3"/>
    <w:basedOn w:val="Normal"/>
    <w:autoRedefine/>
    <w:uiPriority w:val="99"/>
    <w:rsid w:val="00924546"/>
    <w:pPr>
      <w:widowControl w:val="0"/>
      <w:numPr>
        <w:numId w:val="2"/>
      </w:numPr>
    </w:pPr>
    <w:rPr>
      <w:sz w:val="20"/>
    </w:rPr>
  </w:style>
  <w:style w:type="paragraph" w:styleId="ListBullet4">
    <w:name w:val="List Bullet 4"/>
    <w:basedOn w:val="Normal"/>
    <w:autoRedefine/>
    <w:uiPriority w:val="99"/>
    <w:rsid w:val="00924546"/>
    <w:pPr>
      <w:widowControl w:val="0"/>
      <w:numPr>
        <w:numId w:val="3"/>
      </w:numPr>
    </w:pPr>
    <w:rPr>
      <w:sz w:val="20"/>
    </w:rPr>
  </w:style>
  <w:style w:type="paragraph" w:styleId="ListBullet5">
    <w:name w:val="List Bullet 5"/>
    <w:basedOn w:val="Normal"/>
    <w:autoRedefine/>
    <w:uiPriority w:val="99"/>
    <w:rsid w:val="00924546"/>
    <w:pPr>
      <w:widowControl w:val="0"/>
      <w:numPr>
        <w:numId w:val="4"/>
      </w:numPr>
    </w:pPr>
    <w:rPr>
      <w:sz w:val="20"/>
    </w:rPr>
  </w:style>
  <w:style w:type="paragraph" w:styleId="ListNumber">
    <w:name w:val="List Number"/>
    <w:basedOn w:val="Normal"/>
    <w:uiPriority w:val="99"/>
    <w:rsid w:val="00924546"/>
    <w:pPr>
      <w:widowControl w:val="0"/>
      <w:numPr>
        <w:numId w:val="5"/>
      </w:numPr>
    </w:pPr>
    <w:rPr>
      <w:sz w:val="20"/>
    </w:rPr>
  </w:style>
  <w:style w:type="paragraph" w:styleId="ListNumber2">
    <w:name w:val="List Number 2"/>
    <w:basedOn w:val="Normal"/>
    <w:uiPriority w:val="99"/>
    <w:rsid w:val="00924546"/>
    <w:pPr>
      <w:widowControl w:val="0"/>
      <w:numPr>
        <w:numId w:val="6"/>
      </w:numPr>
    </w:pPr>
    <w:rPr>
      <w:sz w:val="20"/>
    </w:rPr>
  </w:style>
  <w:style w:type="paragraph" w:styleId="ListNumber3">
    <w:name w:val="List Number 3"/>
    <w:basedOn w:val="Normal"/>
    <w:uiPriority w:val="99"/>
    <w:rsid w:val="00924546"/>
    <w:pPr>
      <w:widowControl w:val="0"/>
      <w:numPr>
        <w:numId w:val="7"/>
      </w:numPr>
    </w:pPr>
    <w:rPr>
      <w:sz w:val="20"/>
    </w:rPr>
  </w:style>
  <w:style w:type="paragraph" w:styleId="ListNumber4">
    <w:name w:val="List Number 4"/>
    <w:basedOn w:val="Normal"/>
    <w:uiPriority w:val="99"/>
    <w:rsid w:val="00924546"/>
    <w:pPr>
      <w:widowControl w:val="0"/>
      <w:numPr>
        <w:numId w:val="8"/>
      </w:numPr>
    </w:pPr>
    <w:rPr>
      <w:sz w:val="20"/>
    </w:rPr>
  </w:style>
  <w:style w:type="paragraph" w:styleId="ListNumber5">
    <w:name w:val="List Number 5"/>
    <w:basedOn w:val="Normal"/>
    <w:uiPriority w:val="99"/>
    <w:rsid w:val="00924546"/>
    <w:pPr>
      <w:widowControl w:val="0"/>
      <w:numPr>
        <w:numId w:val="9"/>
      </w:numPr>
    </w:pPr>
    <w:rPr>
      <w:sz w:val="20"/>
    </w:rPr>
  </w:style>
  <w:style w:type="paragraph" w:customStyle="1" w:styleId="tablebody">
    <w:name w:val="table body"/>
    <w:basedOn w:val="Normal"/>
    <w:rsid w:val="00924546"/>
    <w:pPr>
      <w:spacing w:before="60" w:after="60"/>
    </w:pPr>
    <w:rPr>
      <w:rFonts w:ascii="Arial" w:hAnsi="Arial"/>
      <w:sz w:val="22"/>
    </w:rPr>
  </w:style>
  <w:style w:type="character" w:styleId="FollowedHyperlink">
    <w:name w:val="FollowedHyperlink"/>
    <w:uiPriority w:val="99"/>
    <w:rsid w:val="00924546"/>
    <w:rPr>
      <w:rFonts w:cs="Times New Roman"/>
      <w:color w:val="800080"/>
      <w:u w:val="single"/>
    </w:rPr>
  </w:style>
  <w:style w:type="paragraph" w:customStyle="1" w:styleId="ParagraphNoNumber">
    <w:name w:val="Paragraph NoNumber"/>
    <w:basedOn w:val="Normal"/>
    <w:uiPriority w:val="99"/>
    <w:rsid w:val="00924546"/>
    <w:pPr>
      <w:tabs>
        <w:tab w:val="left" w:pos="3969"/>
      </w:tabs>
      <w:spacing w:after="80"/>
      <w:ind w:left="1134"/>
      <w:jc w:val="both"/>
    </w:pPr>
    <w:rPr>
      <w:sz w:val="20"/>
      <w:lang w:val="en-AU"/>
    </w:rPr>
  </w:style>
  <w:style w:type="character" w:styleId="Strong">
    <w:name w:val="Strong"/>
    <w:uiPriority w:val="99"/>
    <w:qFormat/>
    <w:rsid w:val="00924546"/>
    <w:rPr>
      <w:rFonts w:cs="Times New Roman"/>
      <w:b/>
      <w:bCs/>
    </w:rPr>
  </w:style>
  <w:style w:type="paragraph" w:styleId="BodyTextIndent3">
    <w:name w:val="Body Text Indent 3"/>
    <w:basedOn w:val="Normal"/>
    <w:link w:val="BodyTextIndent3Char"/>
    <w:uiPriority w:val="99"/>
    <w:rsid w:val="00924546"/>
    <w:pPr>
      <w:ind w:left="340"/>
    </w:pPr>
    <w:rPr>
      <w:rFonts w:ascii="Arial" w:hAnsi="Arial" w:cs="Arial"/>
      <w:sz w:val="22"/>
    </w:rPr>
  </w:style>
  <w:style w:type="character" w:customStyle="1" w:styleId="BodyTextIndent3Char">
    <w:name w:val="Body Text Indent 3 Char"/>
    <w:link w:val="BodyTextIndent3"/>
    <w:uiPriority w:val="99"/>
    <w:semiHidden/>
    <w:locked/>
    <w:rsid w:val="00CC6D40"/>
    <w:rPr>
      <w:rFonts w:cs="Times New Roman"/>
      <w:sz w:val="16"/>
      <w:szCs w:val="16"/>
      <w:lang w:val="en-US" w:eastAsia="en-US"/>
    </w:rPr>
  </w:style>
  <w:style w:type="paragraph" w:styleId="TOC2">
    <w:name w:val="toc 2"/>
    <w:basedOn w:val="Normal"/>
    <w:next w:val="Normal"/>
    <w:autoRedefine/>
    <w:uiPriority w:val="99"/>
    <w:semiHidden/>
    <w:rsid w:val="00851757"/>
    <w:pPr>
      <w:tabs>
        <w:tab w:val="left" w:pos="960"/>
        <w:tab w:val="right" w:pos="8777"/>
      </w:tabs>
      <w:ind w:left="240"/>
    </w:pPr>
    <w:rPr>
      <w:rFonts w:ascii="Arial" w:hAnsi="Arial"/>
    </w:rPr>
  </w:style>
  <w:style w:type="paragraph" w:styleId="TOC3">
    <w:name w:val="toc 3"/>
    <w:basedOn w:val="Normal"/>
    <w:next w:val="Normal"/>
    <w:autoRedefine/>
    <w:uiPriority w:val="99"/>
    <w:semiHidden/>
    <w:rsid w:val="00924546"/>
    <w:pPr>
      <w:ind w:left="480"/>
    </w:pPr>
  </w:style>
  <w:style w:type="paragraph" w:styleId="TOC4">
    <w:name w:val="toc 4"/>
    <w:basedOn w:val="Normal"/>
    <w:next w:val="Normal"/>
    <w:autoRedefine/>
    <w:uiPriority w:val="99"/>
    <w:semiHidden/>
    <w:rsid w:val="00924546"/>
    <w:pPr>
      <w:ind w:left="720"/>
    </w:pPr>
  </w:style>
  <w:style w:type="paragraph" w:styleId="TOC5">
    <w:name w:val="toc 5"/>
    <w:basedOn w:val="Normal"/>
    <w:next w:val="Normal"/>
    <w:autoRedefine/>
    <w:uiPriority w:val="99"/>
    <w:semiHidden/>
    <w:rsid w:val="00924546"/>
    <w:pPr>
      <w:ind w:left="960"/>
    </w:pPr>
  </w:style>
  <w:style w:type="paragraph" w:styleId="TOC6">
    <w:name w:val="toc 6"/>
    <w:basedOn w:val="Normal"/>
    <w:next w:val="Normal"/>
    <w:autoRedefine/>
    <w:uiPriority w:val="99"/>
    <w:semiHidden/>
    <w:rsid w:val="00924546"/>
    <w:pPr>
      <w:ind w:left="1200"/>
    </w:pPr>
  </w:style>
  <w:style w:type="paragraph" w:styleId="TOC7">
    <w:name w:val="toc 7"/>
    <w:basedOn w:val="Normal"/>
    <w:next w:val="Normal"/>
    <w:autoRedefine/>
    <w:uiPriority w:val="99"/>
    <w:semiHidden/>
    <w:rsid w:val="00924546"/>
    <w:pPr>
      <w:ind w:left="1440"/>
    </w:pPr>
  </w:style>
  <w:style w:type="paragraph" w:styleId="TOC8">
    <w:name w:val="toc 8"/>
    <w:basedOn w:val="Normal"/>
    <w:next w:val="Normal"/>
    <w:autoRedefine/>
    <w:uiPriority w:val="99"/>
    <w:semiHidden/>
    <w:rsid w:val="00924546"/>
    <w:pPr>
      <w:ind w:left="1680"/>
    </w:pPr>
  </w:style>
  <w:style w:type="paragraph" w:styleId="TOC9">
    <w:name w:val="toc 9"/>
    <w:basedOn w:val="Normal"/>
    <w:next w:val="Normal"/>
    <w:autoRedefine/>
    <w:uiPriority w:val="99"/>
    <w:semiHidden/>
    <w:rsid w:val="00924546"/>
    <w:pPr>
      <w:ind w:left="1920"/>
    </w:pPr>
  </w:style>
  <w:style w:type="paragraph" w:customStyle="1" w:styleId="Style1">
    <w:name w:val="Style1"/>
    <w:basedOn w:val="Normal"/>
    <w:uiPriority w:val="99"/>
    <w:rsid w:val="00924546"/>
    <w:pPr>
      <w:numPr>
        <w:numId w:val="12"/>
      </w:numPr>
    </w:pPr>
    <w:rPr>
      <w:b/>
      <w:szCs w:val="24"/>
      <w:lang w:val="en-AU"/>
    </w:rPr>
  </w:style>
  <w:style w:type="paragraph" w:customStyle="1" w:styleId="HeaderA">
    <w:name w:val="Header (A)"/>
    <w:basedOn w:val="Normal"/>
    <w:uiPriority w:val="99"/>
    <w:rsid w:val="00924546"/>
    <w:rPr>
      <w:rFonts w:ascii="Arial" w:hAnsi="Arial"/>
      <w:b/>
      <w:sz w:val="22"/>
    </w:rPr>
  </w:style>
  <w:style w:type="paragraph" w:customStyle="1" w:styleId="Dota">
    <w:name w:val="Dot a)"/>
    <w:basedOn w:val="Normal"/>
    <w:uiPriority w:val="99"/>
    <w:rsid w:val="00924546"/>
    <w:pPr>
      <w:numPr>
        <w:numId w:val="14"/>
      </w:numPr>
      <w:spacing w:before="120" w:after="120"/>
    </w:pPr>
    <w:rPr>
      <w:rFonts w:ascii="Arial" w:hAnsi="Arial" w:cs="Arial"/>
      <w:sz w:val="22"/>
    </w:rPr>
  </w:style>
  <w:style w:type="table" w:styleId="TableGrid">
    <w:name w:val="Table Grid"/>
    <w:basedOn w:val="TableNormal"/>
    <w:uiPriority w:val="99"/>
    <w:rsid w:val="0013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924546"/>
    <w:pPr>
      <w:ind w:left="851" w:hanging="851"/>
      <w:jc w:val="both"/>
    </w:pPr>
    <w:rPr>
      <w:rFonts w:ascii="Arial" w:hAnsi="Arial"/>
      <w:b/>
      <w:sz w:val="22"/>
    </w:rPr>
  </w:style>
  <w:style w:type="paragraph" w:styleId="BalloonText">
    <w:name w:val="Balloon Text"/>
    <w:basedOn w:val="Normal"/>
    <w:link w:val="BalloonTextChar"/>
    <w:uiPriority w:val="99"/>
    <w:semiHidden/>
    <w:rsid w:val="009610D4"/>
    <w:rPr>
      <w:rFonts w:ascii="Tahoma" w:hAnsi="Tahoma" w:cs="Tahoma"/>
      <w:sz w:val="16"/>
      <w:szCs w:val="16"/>
    </w:rPr>
  </w:style>
  <w:style w:type="character" w:customStyle="1" w:styleId="BalloonTextChar">
    <w:name w:val="Balloon Text Char"/>
    <w:link w:val="BalloonText"/>
    <w:uiPriority w:val="99"/>
    <w:semiHidden/>
    <w:locked/>
    <w:rsid w:val="00CC6D40"/>
    <w:rPr>
      <w:rFonts w:cs="Times New Roman"/>
      <w:sz w:val="2"/>
      <w:lang w:val="en-US" w:eastAsia="en-US"/>
    </w:rPr>
  </w:style>
  <w:style w:type="paragraph" w:styleId="NormalWeb">
    <w:name w:val="Normal (Web)"/>
    <w:basedOn w:val="Normal"/>
    <w:uiPriority w:val="99"/>
    <w:rsid w:val="00C62CB8"/>
    <w:pPr>
      <w:spacing w:before="100" w:beforeAutospacing="1" w:after="100" w:afterAutospacing="1"/>
    </w:pPr>
    <w:rPr>
      <w:szCs w:val="24"/>
      <w:lang w:val="en-AU" w:eastAsia="en-AU"/>
    </w:rPr>
  </w:style>
  <w:style w:type="character" w:styleId="CommentReference">
    <w:name w:val="annotation reference"/>
    <w:uiPriority w:val="99"/>
    <w:semiHidden/>
    <w:rsid w:val="00277490"/>
    <w:rPr>
      <w:rFonts w:cs="Times New Roman"/>
      <w:sz w:val="16"/>
      <w:szCs w:val="16"/>
    </w:rPr>
  </w:style>
  <w:style w:type="paragraph" w:styleId="CommentText">
    <w:name w:val="annotation text"/>
    <w:basedOn w:val="Normal"/>
    <w:link w:val="CommentTextChar"/>
    <w:uiPriority w:val="99"/>
    <w:semiHidden/>
    <w:rsid w:val="00277490"/>
    <w:rPr>
      <w:sz w:val="20"/>
    </w:rPr>
  </w:style>
  <w:style w:type="character" w:customStyle="1" w:styleId="CommentTextChar">
    <w:name w:val="Comment Text Char"/>
    <w:link w:val="CommentText"/>
    <w:uiPriority w:val="99"/>
    <w:semiHidden/>
    <w:locked/>
    <w:rsid w:val="00CC6D4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77490"/>
    <w:rPr>
      <w:b/>
      <w:bCs/>
    </w:rPr>
  </w:style>
  <w:style w:type="character" w:customStyle="1" w:styleId="CommentSubjectChar">
    <w:name w:val="Comment Subject Char"/>
    <w:link w:val="CommentSubject"/>
    <w:uiPriority w:val="99"/>
    <w:semiHidden/>
    <w:locked/>
    <w:rsid w:val="00CC6D40"/>
    <w:rPr>
      <w:rFonts w:cs="Times New Roman"/>
      <w:b/>
      <w:bCs/>
      <w:sz w:val="20"/>
      <w:szCs w:val="20"/>
      <w:lang w:val="en-US" w:eastAsia="en-US"/>
    </w:rPr>
  </w:style>
  <w:style w:type="paragraph" w:customStyle="1" w:styleId="Default">
    <w:name w:val="Default"/>
    <w:uiPriority w:val="99"/>
    <w:rsid w:val="00977B9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7DBB"/>
    <w:pPr>
      <w:ind w:left="720"/>
    </w:pPr>
  </w:style>
  <w:style w:type="paragraph" w:customStyle="1" w:styleId="ClauseLevel2">
    <w:name w:val="ClauseLevel2"/>
    <w:basedOn w:val="Default"/>
    <w:next w:val="Default"/>
    <w:uiPriority w:val="99"/>
    <w:rsid w:val="00532D05"/>
    <w:rPr>
      <w:color w:val="auto"/>
    </w:rPr>
  </w:style>
  <w:style w:type="character" w:styleId="UnresolvedMention">
    <w:name w:val="Unresolved Mention"/>
    <w:basedOn w:val="DefaultParagraphFont"/>
    <w:uiPriority w:val="99"/>
    <w:semiHidden/>
    <w:unhideWhenUsed/>
    <w:rsid w:val="00536D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9386">
      <w:marLeft w:val="0"/>
      <w:marRight w:val="0"/>
      <w:marTop w:val="0"/>
      <w:marBottom w:val="0"/>
      <w:divBdr>
        <w:top w:val="none" w:sz="0" w:space="0" w:color="auto"/>
        <w:left w:val="none" w:sz="0" w:space="0" w:color="auto"/>
        <w:bottom w:val="none" w:sz="0" w:space="0" w:color="auto"/>
        <w:right w:val="none" w:sz="0" w:space="0" w:color="auto"/>
      </w:divBdr>
      <w:divsChild>
        <w:div w:id="150829450">
          <w:marLeft w:val="0"/>
          <w:marRight w:val="0"/>
          <w:marTop w:val="0"/>
          <w:marBottom w:val="0"/>
          <w:divBdr>
            <w:top w:val="none" w:sz="0" w:space="0" w:color="auto"/>
            <w:left w:val="none" w:sz="0" w:space="0" w:color="auto"/>
            <w:bottom w:val="none" w:sz="0" w:space="0" w:color="auto"/>
            <w:right w:val="none" w:sz="0" w:space="0" w:color="auto"/>
          </w:divBdr>
          <w:divsChild>
            <w:div w:id="150829430">
              <w:marLeft w:val="0"/>
              <w:marRight w:val="0"/>
              <w:marTop w:val="0"/>
              <w:marBottom w:val="0"/>
              <w:divBdr>
                <w:top w:val="none" w:sz="0" w:space="0" w:color="auto"/>
                <w:left w:val="none" w:sz="0" w:space="0" w:color="auto"/>
                <w:bottom w:val="none" w:sz="0" w:space="0" w:color="auto"/>
                <w:right w:val="none" w:sz="0" w:space="0" w:color="auto"/>
              </w:divBdr>
              <w:divsChild>
                <w:div w:id="150829384">
                  <w:marLeft w:val="0"/>
                  <w:marRight w:val="0"/>
                  <w:marTop w:val="0"/>
                  <w:marBottom w:val="0"/>
                  <w:divBdr>
                    <w:top w:val="none" w:sz="0" w:space="0" w:color="auto"/>
                    <w:left w:val="none" w:sz="0" w:space="0" w:color="auto"/>
                    <w:bottom w:val="none" w:sz="0" w:space="0" w:color="auto"/>
                    <w:right w:val="none" w:sz="0" w:space="0" w:color="auto"/>
                  </w:divBdr>
                  <w:divsChild>
                    <w:div w:id="150829396">
                      <w:marLeft w:val="0"/>
                      <w:marRight w:val="0"/>
                      <w:marTop w:val="0"/>
                      <w:marBottom w:val="0"/>
                      <w:divBdr>
                        <w:top w:val="none" w:sz="0" w:space="0" w:color="auto"/>
                        <w:left w:val="none" w:sz="0" w:space="0" w:color="auto"/>
                        <w:bottom w:val="none" w:sz="0" w:space="0" w:color="auto"/>
                        <w:right w:val="none" w:sz="0" w:space="0" w:color="auto"/>
                      </w:divBdr>
                      <w:divsChild>
                        <w:div w:id="150829445">
                          <w:marLeft w:val="0"/>
                          <w:marRight w:val="0"/>
                          <w:marTop w:val="0"/>
                          <w:marBottom w:val="0"/>
                          <w:divBdr>
                            <w:top w:val="none" w:sz="0" w:space="0" w:color="auto"/>
                            <w:left w:val="none" w:sz="0" w:space="0" w:color="auto"/>
                            <w:bottom w:val="none" w:sz="0" w:space="0" w:color="auto"/>
                            <w:right w:val="none" w:sz="0" w:space="0" w:color="auto"/>
                          </w:divBdr>
                          <w:divsChild>
                            <w:div w:id="150829463">
                              <w:marLeft w:val="0"/>
                              <w:marRight w:val="0"/>
                              <w:marTop w:val="0"/>
                              <w:marBottom w:val="0"/>
                              <w:divBdr>
                                <w:top w:val="none" w:sz="0" w:space="0" w:color="auto"/>
                                <w:left w:val="none" w:sz="0" w:space="0" w:color="auto"/>
                                <w:bottom w:val="none" w:sz="0" w:space="0" w:color="auto"/>
                                <w:right w:val="none" w:sz="0" w:space="0" w:color="auto"/>
                              </w:divBdr>
                              <w:divsChild>
                                <w:div w:id="150829465">
                                  <w:marLeft w:val="0"/>
                                  <w:marRight w:val="0"/>
                                  <w:marTop w:val="0"/>
                                  <w:marBottom w:val="0"/>
                                  <w:divBdr>
                                    <w:top w:val="none" w:sz="0" w:space="0" w:color="auto"/>
                                    <w:left w:val="none" w:sz="0" w:space="0" w:color="auto"/>
                                    <w:bottom w:val="none" w:sz="0" w:space="0" w:color="auto"/>
                                    <w:right w:val="none" w:sz="0" w:space="0" w:color="auto"/>
                                  </w:divBdr>
                                  <w:divsChild>
                                    <w:div w:id="150829439">
                                      <w:marLeft w:val="0"/>
                                      <w:marRight w:val="0"/>
                                      <w:marTop w:val="0"/>
                                      <w:marBottom w:val="0"/>
                                      <w:divBdr>
                                        <w:top w:val="none" w:sz="0" w:space="0" w:color="auto"/>
                                        <w:left w:val="none" w:sz="0" w:space="0" w:color="auto"/>
                                        <w:bottom w:val="none" w:sz="0" w:space="0" w:color="auto"/>
                                        <w:right w:val="none" w:sz="0" w:space="0" w:color="auto"/>
                                      </w:divBdr>
                                      <w:divsChild>
                                        <w:div w:id="1508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397">
      <w:marLeft w:val="0"/>
      <w:marRight w:val="0"/>
      <w:marTop w:val="0"/>
      <w:marBottom w:val="0"/>
      <w:divBdr>
        <w:top w:val="none" w:sz="0" w:space="0" w:color="auto"/>
        <w:left w:val="none" w:sz="0" w:space="0" w:color="auto"/>
        <w:bottom w:val="none" w:sz="0" w:space="0" w:color="auto"/>
        <w:right w:val="none" w:sz="0" w:space="0" w:color="auto"/>
      </w:divBdr>
      <w:divsChild>
        <w:div w:id="150829453">
          <w:marLeft w:val="0"/>
          <w:marRight w:val="0"/>
          <w:marTop w:val="0"/>
          <w:marBottom w:val="0"/>
          <w:divBdr>
            <w:top w:val="none" w:sz="0" w:space="0" w:color="auto"/>
            <w:left w:val="none" w:sz="0" w:space="0" w:color="auto"/>
            <w:bottom w:val="none" w:sz="0" w:space="0" w:color="auto"/>
            <w:right w:val="none" w:sz="0" w:space="0" w:color="auto"/>
          </w:divBdr>
          <w:divsChild>
            <w:div w:id="150829414">
              <w:marLeft w:val="0"/>
              <w:marRight w:val="0"/>
              <w:marTop w:val="0"/>
              <w:marBottom w:val="0"/>
              <w:divBdr>
                <w:top w:val="none" w:sz="0" w:space="0" w:color="auto"/>
                <w:left w:val="none" w:sz="0" w:space="0" w:color="auto"/>
                <w:bottom w:val="none" w:sz="0" w:space="0" w:color="auto"/>
                <w:right w:val="none" w:sz="0" w:space="0" w:color="auto"/>
              </w:divBdr>
              <w:divsChild>
                <w:div w:id="150829406">
                  <w:marLeft w:val="0"/>
                  <w:marRight w:val="0"/>
                  <w:marTop w:val="0"/>
                  <w:marBottom w:val="0"/>
                  <w:divBdr>
                    <w:top w:val="none" w:sz="0" w:space="0" w:color="auto"/>
                    <w:left w:val="none" w:sz="0" w:space="0" w:color="auto"/>
                    <w:bottom w:val="none" w:sz="0" w:space="0" w:color="auto"/>
                    <w:right w:val="none" w:sz="0" w:space="0" w:color="auto"/>
                  </w:divBdr>
                  <w:divsChild>
                    <w:div w:id="150829392">
                      <w:marLeft w:val="0"/>
                      <w:marRight w:val="0"/>
                      <w:marTop w:val="0"/>
                      <w:marBottom w:val="0"/>
                      <w:divBdr>
                        <w:top w:val="none" w:sz="0" w:space="0" w:color="auto"/>
                        <w:left w:val="none" w:sz="0" w:space="0" w:color="auto"/>
                        <w:bottom w:val="none" w:sz="0" w:space="0" w:color="auto"/>
                        <w:right w:val="none" w:sz="0" w:space="0" w:color="auto"/>
                      </w:divBdr>
                      <w:divsChild>
                        <w:div w:id="150829399">
                          <w:marLeft w:val="0"/>
                          <w:marRight w:val="0"/>
                          <w:marTop w:val="0"/>
                          <w:marBottom w:val="0"/>
                          <w:divBdr>
                            <w:top w:val="none" w:sz="0" w:space="0" w:color="auto"/>
                            <w:left w:val="none" w:sz="0" w:space="0" w:color="auto"/>
                            <w:bottom w:val="none" w:sz="0" w:space="0" w:color="auto"/>
                            <w:right w:val="none" w:sz="0" w:space="0" w:color="auto"/>
                          </w:divBdr>
                          <w:divsChild>
                            <w:div w:id="150829480">
                              <w:marLeft w:val="0"/>
                              <w:marRight w:val="0"/>
                              <w:marTop w:val="0"/>
                              <w:marBottom w:val="0"/>
                              <w:divBdr>
                                <w:top w:val="none" w:sz="0" w:space="0" w:color="auto"/>
                                <w:left w:val="none" w:sz="0" w:space="0" w:color="auto"/>
                                <w:bottom w:val="none" w:sz="0" w:space="0" w:color="auto"/>
                                <w:right w:val="none" w:sz="0" w:space="0" w:color="auto"/>
                              </w:divBdr>
                              <w:divsChild>
                                <w:div w:id="150829388">
                                  <w:marLeft w:val="0"/>
                                  <w:marRight w:val="0"/>
                                  <w:marTop w:val="0"/>
                                  <w:marBottom w:val="0"/>
                                  <w:divBdr>
                                    <w:top w:val="none" w:sz="0" w:space="0" w:color="auto"/>
                                    <w:left w:val="none" w:sz="0" w:space="0" w:color="auto"/>
                                    <w:bottom w:val="none" w:sz="0" w:space="0" w:color="auto"/>
                                    <w:right w:val="none" w:sz="0" w:space="0" w:color="auto"/>
                                  </w:divBdr>
                                  <w:divsChild>
                                    <w:div w:id="150829468">
                                      <w:marLeft w:val="0"/>
                                      <w:marRight w:val="0"/>
                                      <w:marTop w:val="0"/>
                                      <w:marBottom w:val="0"/>
                                      <w:divBdr>
                                        <w:top w:val="none" w:sz="0" w:space="0" w:color="auto"/>
                                        <w:left w:val="none" w:sz="0" w:space="0" w:color="auto"/>
                                        <w:bottom w:val="none" w:sz="0" w:space="0" w:color="auto"/>
                                        <w:right w:val="none" w:sz="0" w:space="0" w:color="auto"/>
                                      </w:divBdr>
                                      <w:divsChild>
                                        <w:div w:id="1508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08">
      <w:marLeft w:val="60"/>
      <w:marRight w:val="60"/>
      <w:marTop w:val="60"/>
      <w:marBottom w:val="15"/>
      <w:divBdr>
        <w:top w:val="none" w:sz="0" w:space="0" w:color="auto"/>
        <w:left w:val="none" w:sz="0" w:space="0" w:color="auto"/>
        <w:bottom w:val="none" w:sz="0" w:space="0" w:color="auto"/>
        <w:right w:val="none" w:sz="0" w:space="0" w:color="auto"/>
      </w:divBdr>
      <w:divsChild>
        <w:div w:id="150829400">
          <w:marLeft w:val="0"/>
          <w:marRight w:val="0"/>
          <w:marTop w:val="0"/>
          <w:marBottom w:val="0"/>
          <w:divBdr>
            <w:top w:val="none" w:sz="0" w:space="0" w:color="auto"/>
            <w:left w:val="none" w:sz="0" w:space="0" w:color="auto"/>
            <w:bottom w:val="none" w:sz="0" w:space="0" w:color="auto"/>
            <w:right w:val="none" w:sz="0" w:space="0" w:color="auto"/>
          </w:divBdr>
        </w:div>
        <w:div w:id="150829402">
          <w:marLeft w:val="0"/>
          <w:marRight w:val="0"/>
          <w:marTop w:val="0"/>
          <w:marBottom w:val="0"/>
          <w:divBdr>
            <w:top w:val="none" w:sz="0" w:space="0" w:color="auto"/>
            <w:left w:val="none" w:sz="0" w:space="0" w:color="auto"/>
            <w:bottom w:val="none" w:sz="0" w:space="0" w:color="auto"/>
            <w:right w:val="none" w:sz="0" w:space="0" w:color="auto"/>
          </w:divBdr>
        </w:div>
        <w:div w:id="150829417">
          <w:marLeft w:val="0"/>
          <w:marRight w:val="0"/>
          <w:marTop w:val="0"/>
          <w:marBottom w:val="0"/>
          <w:divBdr>
            <w:top w:val="none" w:sz="0" w:space="0" w:color="auto"/>
            <w:left w:val="none" w:sz="0" w:space="0" w:color="auto"/>
            <w:bottom w:val="none" w:sz="0" w:space="0" w:color="auto"/>
            <w:right w:val="none" w:sz="0" w:space="0" w:color="auto"/>
          </w:divBdr>
        </w:div>
        <w:div w:id="150829422">
          <w:marLeft w:val="0"/>
          <w:marRight w:val="0"/>
          <w:marTop w:val="0"/>
          <w:marBottom w:val="0"/>
          <w:divBdr>
            <w:top w:val="none" w:sz="0" w:space="0" w:color="auto"/>
            <w:left w:val="none" w:sz="0" w:space="0" w:color="auto"/>
            <w:bottom w:val="none" w:sz="0" w:space="0" w:color="auto"/>
            <w:right w:val="none" w:sz="0" w:space="0" w:color="auto"/>
          </w:divBdr>
        </w:div>
        <w:div w:id="150829432">
          <w:marLeft w:val="0"/>
          <w:marRight w:val="0"/>
          <w:marTop w:val="0"/>
          <w:marBottom w:val="0"/>
          <w:divBdr>
            <w:top w:val="none" w:sz="0" w:space="0" w:color="auto"/>
            <w:left w:val="none" w:sz="0" w:space="0" w:color="auto"/>
            <w:bottom w:val="none" w:sz="0" w:space="0" w:color="auto"/>
            <w:right w:val="none" w:sz="0" w:space="0" w:color="auto"/>
          </w:divBdr>
        </w:div>
        <w:div w:id="150829437">
          <w:marLeft w:val="0"/>
          <w:marRight w:val="0"/>
          <w:marTop w:val="0"/>
          <w:marBottom w:val="0"/>
          <w:divBdr>
            <w:top w:val="none" w:sz="0" w:space="0" w:color="auto"/>
            <w:left w:val="none" w:sz="0" w:space="0" w:color="auto"/>
            <w:bottom w:val="none" w:sz="0" w:space="0" w:color="auto"/>
            <w:right w:val="none" w:sz="0" w:space="0" w:color="auto"/>
          </w:divBdr>
        </w:div>
        <w:div w:id="150829477">
          <w:marLeft w:val="0"/>
          <w:marRight w:val="0"/>
          <w:marTop w:val="0"/>
          <w:marBottom w:val="0"/>
          <w:divBdr>
            <w:top w:val="none" w:sz="0" w:space="0" w:color="auto"/>
            <w:left w:val="none" w:sz="0" w:space="0" w:color="auto"/>
            <w:bottom w:val="none" w:sz="0" w:space="0" w:color="auto"/>
            <w:right w:val="none" w:sz="0" w:space="0" w:color="auto"/>
          </w:divBdr>
        </w:div>
        <w:div w:id="150829479">
          <w:marLeft w:val="0"/>
          <w:marRight w:val="0"/>
          <w:marTop w:val="0"/>
          <w:marBottom w:val="0"/>
          <w:divBdr>
            <w:top w:val="none" w:sz="0" w:space="0" w:color="auto"/>
            <w:left w:val="none" w:sz="0" w:space="0" w:color="auto"/>
            <w:bottom w:val="none" w:sz="0" w:space="0" w:color="auto"/>
            <w:right w:val="none" w:sz="0" w:space="0" w:color="auto"/>
          </w:divBdr>
        </w:div>
        <w:div w:id="150829492">
          <w:marLeft w:val="0"/>
          <w:marRight w:val="0"/>
          <w:marTop w:val="0"/>
          <w:marBottom w:val="0"/>
          <w:divBdr>
            <w:top w:val="none" w:sz="0" w:space="0" w:color="auto"/>
            <w:left w:val="none" w:sz="0" w:space="0" w:color="auto"/>
            <w:bottom w:val="none" w:sz="0" w:space="0" w:color="auto"/>
            <w:right w:val="none" w:sz="0" w:space="0" w:color="auto"/>
          </w:divBdr>
        </w:div>
        <w:div w:id="150829493">
          <w:marLeft w:val="0"/>
          <w:marRight w:val="0"/>
          <w:marTop w:val="0"/>
          <w:marBottom w:val="0"/>
          <w:divBdr>
            <w:top w:val="none" w:sz="0" w:space="0" w:color="auto"/>
            <w:left w:val="none" w:sz="0" w:space="0" w:color="auto"/>
            <w:bottom w:val="none" w:sz="0" w:space="0" w:color="auto"/>
            <w:right w:val="none" w:sz="0" w:space="0" w:color="auto"/>
          </w:divBdr>
        </w:div>
        <w:div w:id="150829495">
          <w:marLeft w:val="0"/>
          <w:marRight w:val="0"/>
          <w:marTop w:val="0"/>
          <w:marBottom w:val="0"/>
          <w:divBdr>
            <w:top w:val="none" w:sz="0" w:space="0" w:color="auto"/>
            <w:left w:val="none" w:sz="0" w:space="0" w:color="auto"/>
            <w:bottom w:val="none" w:sz="0" w:space="0" w:color="auto"/>
            <w:right w:val="none" w:sz="0" w:space="0" w:color="auto"/>
          </w:divBdr>
        </w:div>
      </w:divsChild>
    </w:div>
    <w:div w:id="150829426">
      <w:marLeft w:val="0"/>
      <w:marRight w:val="0"/>
      <w:marTop w:val="0"/>
      <w:marBottom w:val="0"/>
      <w:divBdr>
        <w:top w:val="none" w:sz="0" w:space="0" w:color="auto"/>
        <w:left w:val="none" w:sz="0" w:space="0" w:color="auto"/>
        <w:bottom w:val="none" w:sz="0" w:space="0" w:color="auto"/>
        <w:right w:val="none" w:sz="0" w:space="0" w:color="auto"/>
      </w:divBdr>
      <w:divsChild>
        <w:div w:id="150829487">
          <w:marLeft w:val="0"/>
          <w:marRight w:val="0"/>
          <w:marTop w:val="0"/>
          <w:marBottom w:val="0"/>
          <w:divBdr>
            <w:top w:val="none" w:sz="0" w:space="0" w:color="auto"/>
            <w:left w:val="none" w:sz="0" w:space="0" w:color="auto"/>
            <w:bottom w:val="none" w:sz="0" w:space="0" w:color="auto"/>
            <w:right w:val="none" w:sz="0" w:space="0" w:color="auto"/>
          </w:divBdr>
          <w:divsChild>
            <w:div w:id="150829441">
              <w:marLeft w:val="0"/>
              <w:marRight w:val="0"/>
              <w:marTop w:val="0"/>
              <w:marBottom w:val="0"/>
              <w:divBdr>
                <w:top w:val="none" w:sz="0" w:space="0" w:color="auto"/>
                <w:left w:val="none" w:sz="0" w:space="0" w:color="auto"/>
                <w:bottom w:val="none" w:sz="0" w:space="0" w:color="auto"/>
                <w:right w:val="none" w:sz="0" w:space="0" w:color="auto"/>
              </w:divBdr>
              <w:divsChild>
                <w:div w:id="150829410">
                  <w:marLeft w:val="0"/>
                  <w:marRight w:val="0"/>
                  <w:marTop w:val="0"/>
                  <w:marBottom w:val="0"/>
                  <w:divBdr>
                    <w:top w:val="none" w:sz="0" w:space="0" w:color="auto"/>
                    <w:left w:val="none" w:sz="0" w:space="0" w:color="auto"/>
                    <w:bottom w:val="none" w:sz="0" w:space="0" w:color="auto"/>
                    <w:right w:val="none" w:sz="0" w:space="0" w:color="auto"/>
                  </w:divBdr>
                  <w:divsChild>
                    <w:div w:id="150829462">
                      <w:marLeft w:val="0"/>
                      <w:marRight w:val="0"/>
                      <w:marTop w:val="0"/>
                      <w:marBottom w:val="0"/>
                      <w:divBdr>
                        <w:top w:val="none" w:sz="0" w:space="0" w:color="auto"/>
                        <w:left w:val="none" w:sz="0" w:space="0" w:color="auto"/>
                        <w:bottom w:val="none" w:sz="0" w:space="0" w:color="auto"/>
                        <w:right w:val="none" w:sz="0" w:space="0" w:color="auto"/>
                      </w:divBdr>
                      <w:divsChild>
                        <w:div w:id="150829433">
                          <w:marLeft w:val="0"/>
                          <w:marRight w:val="0"/>
                          <w:marTop w:val="0"/>
                          <w:marBottom w:val="0"/>
                          <w:divBdr>
                            <w:top w:val="none" w:sz="0" w:space="0" w:color="auto"/>
                            <w:left w:val="none" w:sz="0" w:space="0" w:color="auto"/>
                            <w:bottom w:val="none" w:sz="0" w:space="0" w:color="auto"/>
                            <w:right w:val="none" w:sz="0" w:space="0" w:color="auto"/>
                          </w:divBdr>
                          <w:divsChild>
                            <w:div w:id="150829482">
                              <w:marLeft w:val="0"/>
                              <w:marRight w:val="0"/>
                              <w:marTop w:val="0"/>
                              <w:marBottom w:val="0"/>
                              <w:divBdr>
                                <w:top w:val="none" w:sz="0" w:space="0" w:color="auto"/>
                                <w:left w:val="none" w:sz="0" w:space="0" w:color="auto"/>
                                <w:bottom w:val="none" w:sz="0" w:space="0" w:color="auto"/>
                                <w:right w:val="none" w:sz="0" w:space="0" w:color="auto"/>
                              </w:divBdr>
                              <w:divsChild>
                                <w:div w:id="150829454">
                                  <w:marLeft w:val="0"/>
                                  <w:marRight w:val="0"/>
                                  <w:marTop w:val="0"/>
                                  <w:marBottom w:val="0"/>
                                  <w:divBdr>
                                    <w:top w:val="none" w:sz="0" w:space="0" w:color="auto"/>
                                    <w:left w:val="none" w:sz="0" w:space="0" w:color="auto"/>
                                    <w:bottom w:val="none" w:sz="0" w:space="0" w:color="auto"/>
                                    <w:right w:val="none" w:sz="0" w:space="0" w:color="auto"/>
                                  </w:divBdr>
                                  <w:divsChild>
                                    <w:div w:id="150829461">
                                      <w:marLeft w:val="0"/>
                                      <w:marRight w:val="0"/>
                                      <w:marTop w:val="0"/>
                                      <w:marBottom w:val="0"/>
                                      <w:divBdr>
                                        <w:top w:val="none" w:sz="0" w:space="0" w:color="auto"/>
                                        <w:left w:val="none" w:sz="0" w:space="0" w:color="auto"/>
                                        <w:bottom w:val="none" w:sz="0" w:space="0" w:color="auto"/>
                                        <w:right w:val="none" w:sz="0" w:space="0" w:color="auto"/>
                                      </w:divBdr>
                                      <w:divsChild>
                                        <w:div w:id="150829425">
                                          <w:marLeft w:val="0"/>
                                          <w:marRight w:val="0"/>
                                          <w:marTop w:val="0"/>
                                          <w:marBottom w:val="0"/>
                                          <w:divBdr>
                                            <w:top w:val="none" w:sz="0" w:space="0" w:color="auto"/>
                                            <w:left w:val="none" w:sz="0" w:space="0" w:color="auto"/>
                                            <w:bottom w:val="none" w:sz="0" w:space="0" w:color="auto"/>
                                            <w:right w:val="none" w:sz="0" w:space="0" w:color="auto"/>
                                          </w:divBdr>
                                          <w:divsChild>
                                            <w:div w:id="1508294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29427">
      <w:marLeft w:val="0"/>
      <w:marRight w:val="0"/>
      <w:marTop w:val="0"/>
      <w:marBottom w:val="0"/>
      <w:divBdr>
        <w:top w:val="none" w:sz="0" w:space="0" w:color="auto"/>
        <w:left w:val="none" w:sz="0" w:space="0" w:color="auto"/>
        <w:bottom w:val="none" w:sz="0" w:space="0" w:color="auto"/>
        <w:right w:val="none" w:sz="0" w:space="0" w:color="auto"/>
      </w:divBdr>
    </w:div>
    <w:div w:id="150829436">
      <w:marLeft w:val="0"/>
      <w:marRight w:val="0"/>
      <w:marTop w:val="0"/>
      <w:marBottom w:val="0"/>
      <w:divBdr>
        <w:top w:val="none" w:sz="0" w:space="0" w:color="auto"/>
        <w:left w:val="none" w:sz="0" w:space="0" w:color="auto"/>
        <w:bottom w:val="none" w:sz="0" w:space="0" w:color="auto"/>
        <w:right w:val="none" w:sz="0" w:space="0" w:color="auto"/>
      </w:divBdr>
      <w:divsChild>
        <w:div w:id="150829443">
          <w:marLeft w:val="0"/>
          <w:marRight w:val="0"/>
          <w:marTop w:val="0"/>
          <w:marBottom w:val="0"/>
          <w:divBdr>
            <w:top w:val="none" w:sz="0" w:space="0" w:color="auto"/>
            <w:left w:val="none" w:sz="0" w:space="0" w:color="auto"/>
            <w:bottom w:val="none" w:sz="0" w:space="0" w:color="auto"/>
            <w:right w:val="none" w:sz="0" w:space="0" w:color="auto"/>
          </w:divBdr>
          <w:divsChild>
            <w:div w:id="150829405">
              <w:marLeft w:val="0"/>
              <w:marRight w:val="0"/>
              <w:marTop w:val="0"/>
              <w:marBottom w:val="0"/>
              <w:divBdr>
                <w:top w:val="none" w:sz="0" w:space="0" w:color="auto"/>
                <w:left w:val="none" w:sz="0" w:space="0" w:color="auto"/>
                <w:bottom w:val="none" w:sz="0" w:space="0" w:color="auto"/>
                <w:right w:val="none" w:sz="0" w:space="0" w:color="auto"/>
              </w:divBdr>
              <w:divsChild>
                <w:div w:id="150829390">
                  <w:marLeft w:val="0"/>
                  <w:marRight w:val="0"/>
                  <w:marTop w:val="0"/>
                  <w:marBottom w:val="0"/>
                  <w:divBdr>
                    <w:top w:val="none" w:sz="0" w:space="0" w:color="auto"/>
                    <w:left w:val="none" w:sz="0" w:space="0" w:color="auto"/>
                    <w:bottom w:val="none" w:sz="0" w:space="0" w:color="auto"/>
                    <w:right w:val="none" w:sz="0" w:space="0" w:color="auto"/>
                  </w:divBdr>
                  <w:divsChild>
                    <w:div w:id="150829442">
                      <w:marLeft w:val="0"/>
                      <w:marRight w:val="0"/>
                      <w:marTop w:val="0"/>
                      <w:marBottom w:val="0"/>
                      <w:divBdr>
                        <w:top w:val="none" w:sz="0" w:space="0" w:color="auto"/>
                        <w:left w:val="none" w:sz="0" w:space="0" w:color="auto"/>
                        <w:bottom w:val="none" w:sz="0" w:space="0" w:color="auto"/>
                        <w:right w:val="none" w:sz="0" w:space="0" w:color="auto"/>
                      </w:divBdr>
                      <w:divsChild>
                        <w:div w:id="150829378">
                          <w:marLeft w:val="0"/>
                          <w:marRight w:val="0"/>
                          <w:marTop w:val="0"/>
                          <w:marBottom w:val="0"/>
                          <w:divBdr>
                            <w:top w:val="none" w:sz="0" w:space="0" w:color="auto"/>
                            <w:left w:val="none" w:sz="0" w:space="0" w:color="auto"/>
                            <w:bottom w:val="none" w:sz="0" w:space="0" w:color="auto"/>
                            <w:right w:val="none" w:sz="0" w:space="0" w:color="auto"/>
                          </w:divBdr>
                          <w:divsChild>
                            <w:div w:id="150829485">
                              <w:marLeft w:val="0"/>
                              <w:marRight w:val="0"/>
                              <w:marTop w:val="0"/>
                              <w:marBottom w:val="0"/>
                              <w:divBdr>
                                <w:top w:val="none" w:sz="0" w:space="0" w:color="auto"/>
                                <w:left w:val="none" w:sz="0" w:space="0" w:color="auto"/>
                                <w:bottom w:val="none" w:sz="0" w:space="0" w:color="auto"/>
                                <w:right w:val="none" w:sz="0" w:space="0" w:color="auto"/>
                              </w:divBdr>
                              <w:divsChild>
                                <w:div w:id="150829490">
                                  <w:marLeft w:val="0"/>
                                  <w:marRight w:val="0"/>
                                  <w:marTop w:val="0"/>
                                  <w:marBottom w:val="0"/>
                                  <w:divBdr>
                                    <w:top w:val="none" w:sz="0" w:space="0" w:color="auto"/>
                                    <w:left w:val="none" w:sz="0" w:space="0" w:color="auto"/>
                                    <w:bottom w:val="none" w:sz="0" w:space="0" w:color="auto"/>
                                    <w:right w:val="none" w:sz="0" w:space="0" w:color="auto"/>
                                  </w:divBdr>
                                  <w:divsChild>
                                    <w:div w:id="150829472">
                                      <w:marLeft w:val="0"/>
                                      <w:marRight w:val="0"/>
                                      <w:marTop w:val="0"/>
                                      <w:marBottom w:val="0"/>
                                      <w:divBdr>
                                        <w:top w:val="none" w:sz="0" w:space="0" w:color="auto"/>
                                        <w:left w:val="none" w:sz="0" w:space="0" w:color="auto"/>
                                        <w:bottom w:val="none" w:sz="0" w:space="0" w:color="auto"/>
                                        <w:right w:val="none" w:sz="0" w:space="0" w:color="auto"/>
                                      </w:divBdr>
                                      <w:divsChild>
                                        <w:div w:id="150829460">
                                          <w:marLeft w:val="0"/>
                                          <w:marRight w:val="0"/>
                                          <w:marTop w:val="0"/>
                                          <w:marBottom w:val="0"/>
                                          <w:divBdr>
                                            <w:top w:val="none" w:sz="0" w:space="0" w:color="auto"/>
                                            <w:left w:val="none" w:sz="0" w:space="0" w:color="auto"/>
                                            <w:bottom w:val="none" w:sz="0" w:space="0" w:color="auto"/>
                                            <w:right w:val="none" w:sz="0" w:space="0" w:color="auto"/>
                                          </w:divBdr>
                                          <w:divsChild>
                                            <w:div w:id="15082942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29444">
      <w:marLeft w:val="0"/>
      <w:marRight w:val="0"/>
      <w:marTop w:val="0"/>
      <w:marBottom w:val="0"/>
      <w:divBdr>
        <w:top w:val="none" w:sz="0" w:space="0" w:color="auto"/>
        <w:left w:val="none" w:sz="0" w:space="0" w:color="auto"/>
        <w:bottom w:val="none" w:sz="0" w:space="0" w:color="auto"/>
        <w:right w:val="none" w:sz="0" w:space="0" w:color="auto"/>
      </w:divBdr>
      <w:divsChild>
        <w:div w:id="150829404">
          <w:marLeft w:val="0"/>
          <w:marRight w:val="0"/>
          <w:marTop w:val="0"/>
          <w:marBottom w:val="0"/>
          <w:divBdr>
            <w:top w:val="none" w:sz="0" w:space="0" w:color="auto"/>
            <w:left w:val="none" w:sz="0" w:space="0" w:color="auto"/>
            <w:bottom w:val="none" w:sz="0" w:space="0" w:color="auto"/>
            <w:right w:val="none" w:sz="0" w:space="0" w:color="auto"/>
          </w:divBdr>
          <w:divsChild>
            <w:div w:id="150829438">
              <w:marLeft w:val="0"/>
              <w:marRight w:val="0"/>
              <w:marTop w:val="0"/>
              <w:marBottom w:val="0"/>
              <w:divBdr>
                <w:top w:val="none" w:sz="0" w:space="0" w:color="auto"/>
                <w:left w:val="none" w:sz="0" w:space="0" w:color="auto"/>
                <w:bottom w:val="none" w:sz="0" w:space="0" w:color="auto"/>
                <w:right w:val="none" w:sz="0" w:space="0" w:color="auto"/>
              </w:divBdr>
              <w:divsChild>
                <w:div w:id="150829428">
                  <w:marLeft w:val="0"/>
                  <w:marRight w:val="0"/>
                  <w:marTop w:val="0"/>
                  <w:marBottom w:val="0"/>
                  <w:divBdr>
                    <w:top w:val="none" w:sz="0" w:space="0" w:color="auto"/>
                    <w:left w:val="none" w:sz="0" w:space="0" w:color="auto"/>
                    <w:bottom w:val="none" w:sz="0" w:space="0" w:color="auto"/>
                    <w:right w:val="none" w:sz="0" w:space="0" w:color="auto"/>
                  </w:divBdr>
                  <w:divsChild>
                    <w:div w:id="150829380">
                      <w:marLeft w:val="0"/>
                      <w:marRight w:val="0"/>
                      <w:marTop w:val="0"/>
                      <w:marBottom w:val="0"/>
                      <w:divBdr>
                        <w:top w:val="none" w:sz="0" w:space="0" w:color="auto"/>
                        <w:left w:val="none" w:sz="0" w:space="0" w:color="auto"/>
                        <w:bottom w:val="none" w:sz="0" w:space="0" w:color="auto"/>
                        <w:right w:val="none" w:sz="0" w:space="0" w:color="auto"/>
                      </w:divBdr>
                      <w:divsChild>
                        <w:div w:id="150829383">
                          <w:marLeft w:val="0"/>
                          <w:marRight w:val="0"/>
                          <w:marTop w:val="0"/>
                          <w:marBottom w:val="0"/>
                          <w:divBdr>
                            <w:top w:val="none" w:sz="0" w:space="0" w:color="auto"/>
                            <w:left w:val="none" w:sz="0" w:space="0" w:color="auto"/>
                            <w:bottom w:val="none" w:sz="0" w:space="0" w:color="auto"/>
                            <w:right w:val="none" w:sz="0" w:space="0" w:color="auto"/>
                          </w:divBdr>
                          <w:divsChild>
                            <w:div w:id="150829497">
                              <w:marLeft w:val="0"/>
                              <w:marRight w:val="0"/>
                              <w:marTop w:val="0"/>
                              <w:marBottom w:val="0"/>
                              <w:divBdr>
                                <w:top w:val="none" w:sz="0" w:space="0" w:color="auto"/>
                                <w:left w:val="none" w:sz="0" w:space="0" w:color="auto"/>
                                <w:bottom w:val="none" w:sz="0" w:space="0" w:color="auto"/>
                                <w:right w:val="none" w:sz="0" w:space="0" w:color="auto"/>
                              </w:divBdr>
                              <w:divsChild>
                                <w:div w:id="150829379">
                                  <w:marLeft w:val="0"/>
                                  <w:marRight w:val="0"/>
                                  <w:marTop w:val="0"/>
                                  <w:marBottom w:val="0"/>
                                  <w:divBdr>
                                    <w:top w:val="none" w:sz="0" w:space="0" w:color="auto"/>
                                    <w:left w:val="none" w:sz="0" w:space="0" w:color="auto"/>
                                    <w:bottom w:val="none" w:sz="0" w:space="0" w:color="auto"/>
                                    <w:right w:val="none" w:sz="0" w:space="0" w:color="auto"/>
                                  </w:divBdr>
                                  <w:divsChild>
                                    <w:div w:id="150829409">
                                      <w:marLeft w:val="0"/>
                                      <w:marRight w:val="0"/>
                                      <w:marTop w:val="0"/>
                                      <w:marBottom w:val="0"/>
                                      <w:divBdr>
                                        <w:top w:val="none" w:sz="0" w:space="0" w:color="auto"/>
                                        <w:left w:val="none" w:sz="0" w:space="0" w:color="auto"/>
                                        <w:bottom w:val="none" w:sz="0" w:space="0" w:color="auto"/>
                                        <w:right w:val="none" w:sz="0" w:space="0" w:color="auto"/>
                                      </w:divBdr>
                                      <w:divsChild>
                                        <w:div w:id="1508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46">
      <w:marLeft w:val="0"/>
      <w:marRight w:val="0"/>
      <w:marTop w:val="0"/>
      <w:marBottom w:val="0"/>
      <w:divBdr>
        <w:top w:val="none" w:sz="0" w:space="0" w:color="auto"/>
        <w:left w:val="none" w:sz="0" w:space="0" w:color="auto"/>
        <w:bottom w:val="none" w:sz="0" w:space="0" w:color="auto"/>
        <w:right w:val="none" w:sz="0" w:space="0" w:color="auto"/>
      </w:divBdr>
      <w:divsChild>
        <w:div w:id="150829464">
          <w:marLeft w:val="0"/>
          <w:marRight w:val="0"/>
          <w:marTop w:val="0"/>
          <w:marBottom w:val="0"/>
          <w:divBdr>
            <w:top w:val="none" w:sz="0" w:space="0" w:color="auto"/>
            <w:left w:val="none" w:sz="0" w:space="0" w:color="auto"/>
            <w:bottom w:val="none" w:sz="0" w:space="0" w:color="auto"/>
            <w:right w:val="none" w:sz="0" w:space="0" w:color="auto"/>
          </w:divBdr>
          <w:divsChild>
            <w:div w:id="150829469">
              <w:marLeft w:val="0"/>
              <w:marRight w:val="0"/>
              <w:marTop w:val="0"/>
              <w:marBottom w:val="0"/>
              <w:divBdr>
                <w:top w:val="none" w:sz="0" w:space="0" w:color="auto"/>
                <w:left w:val="none" w:sz="0" w:space="0" w:color="auto"/>
                <w:bottom w:val="none" w:sz="0" w:space="0" w:color="auto"/>
                <w:right w:val="none" w:sz="0" w:space="0" w:color="auto"/>
              </w:divBdr>
              <w:divsChild>
                <w:div w:id="150829484">
                  <w:marLeft w:val="0"/>
                  <w:marRight w:val="0"/>
                  <w:marTop w:val="0"/>
                  <w:marBottom w:val="0"/>
                  <w:divBdr>
                    <w:top w:val="none" w:sz="0" w:space="0" w:color="auto"/>
                    <w:left w:val="none" w:sz="0" w:space="0" w:color="auto"/>
                    <w:bottom w:val="none" w:sz="0" w:space="0" w:color="auto"/>
                    <w:right w:val="none" w:sz="0" w:space="0" w:color="auto"/>
                  </w:divBdr>
                  <w:divsChild>
                    <w:div w:id="150829421">
                      <w:marLeft w:val="0"/>
                      <w:marRight w:val="0"/>
                      <w:marTop w:val="0"/>
                      <w:marBottom w:val="0"/>
                      <w:divBdr>
                        <w:top w:val="none" w:sz="0" w:space="0" w:color="auto"/>
                        <w:left w:val="none" w:sz="0" w:space="0" w:color="auto"/>
                        <w:bottom w:val="none" w:sz="0" w:space="0" w:color="auto"/>
                        <w:right w:val="none" w:sz="0" w:space="0" w:color="auto"/>
                      </w:divBdr>
                      <w:divsChild>
                        <w:div w:id="150829394">
                          <w:marLeft w:val="0"/>
                          <w:marRight w:val="0"/>
                          <w:marTop w:val="0"/>
                          <w:marBottom w:val="0"/>
                          <w:divBdr>
                            <w:top w:val="none" w:sz="0" w:space="0" w:color="auto"/>
                            <w:left w:val="none" w:sz="0" w:space="0" w:color="auto"/>
                            <w:bottom w:val="none" w:sz="0" w:space="0" w:color="auto"/>
                            <w:right w:val="none" w:sz="0" w:space="0" w:color="auto"/>
                          </w:divBdr>
                          <w:divsChild>
                            <w:div w:id="150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9449">
      <w:marLeft w:val="60"/>
      <w:marRight w:val="60"/>
      <w:marTop w:val="60"/>
      <w:marBottom w:val="15"/>
      <w:divBdr>
        <w:top w:val="none" w:sz="0" w:space="0" w:color="auto"/>
        <w:left w:val="none" w:sz="0" w:space="0" w:color="auto"/>
        <w:bottom w:val="none" w:sz="0" w:space="0" w:color="auto"/>
        <w:right w:val="none" w:sz="0" w:space="0" w:color="auto"/>
      </w:divBdr>
      <w:divsChild>
        <w:div w:id="150829391">
          <w:marLeft w:val="0"/>
          <w:marRight w:val="0"/>
          <w:marTop w:val="0"/>
          <w:marBottom w:val="0"/>
          <w:divBdr>
            <w:top w:val="none" w:sz="0" w:space="0" w:color="auto"/>
            <w:left w:val="none" w:sz="0" w:space="0" w:color="auto"/>
            <w:bottom w:val="none" w:sz="0" w:space="0" w:color="auto"/>
            <w:right w:val="none" w:sz="0" w:space="0" w:color="auto"/>
          </w:divBdr>
        </w:div>
        <w:div w:id="150829413">
          <w:marLeft w:val="0"/>
          <w:marRight w:val="0"/>
          <w:marTop w:val="0"/>
          <w:marBottom w:val="0"/>
          <w:divBdr>
            <w:top w:val="none" w:sz="0" w:space="0" w:color="auto"/>
            <w:left w:val="none" w:sz="0" w:space="0" w:color="auto"/>
            <w:bottom w:val="none" w:sz="0" w:space="0" w:color="auto"/>
            <w:right w:val="none" w:sz="0" w:space="0" w:color="auto"/>
          </w:divBdr>
        </w:div>
        <w:div w:id="150829470">
          <w:marLeft w:val="0"/>
          <w:marRight w:val="0"/>
          <w:marTop w:val="0"/>
          <w:marBottom w:val="0"/>
          <w:divBdr>
            <w:top w:val="none" w:sz="0" w:space="0" w:color="auto"/>
            <w:left w:val="none" w:sz="0" w:space="0" w:color="auto"/>
            <w:bottom w:val="none" w:sz="0" w:space="0" w:color="auto"/>
            <w:right w:val="none" w:sz="0" w:space="0" w:color="auto"/>
          </w:divBdr>
        </w:div>
        <w:div w:id="150829473">
          <w:marLeft w:val="0"/>
          <w:marRight w:val="0"/>
          <w:marTop w:val="0"/>
          <w:marBottom w:val="0"/>
          <w:divBdr>
            <w:top w:val="none" w:sz="0" w:space="0" w:color="auto"/>
            <w:left w:val="none" w:sz="0" w:space="0" w:color="auto"/>
            <w:bottom w:val="none" w:sz="0" w:space="0" w:color="auto"/>
            <w:right w:val="none" w:sz="0" w:space="0" w:color="auto"/>
          </w:divBdr>
          <w:divsChild>
            <w:div w:id="150829419">
              <w:marLeft w:val="0"/>
              <w:marRight w:val="0"/>
              <w:marTop w:val="0"/>
              <w:marBottom w:val="0"/>
              <w:divBdr>
                <w:top w:val="none" w:sz="0" w:space="0" w:color="auto"/>
                <w:left w:val="none" w:sz="0" w:space="0" w:color="auto"/>
                <w:bottom w:val="none" w:sz="0" w:space="0" w:color="auto"/>
                <w:right w:val="none" w:sz="0" w:space="0" w:color="auto"/>
              </w:divBdr>
            </w:div>
            <w:div w:id="150829424">
              <w:marLeft w:val="0"/>
              <w:marRight w:val="0"/>
              <w:marTop w:val="0"/>
              <w:marBottom w:val="0"/>
              <w:divBdr>
                <w:top w:val="none" w:sz="0" w:space="0" w:color="auto"/>
                <w:left w:val="none" w:sz="0" w:space="0" w:color="auto"/>
                <w:bottom w:val="none" w:sz="0" w:space="0" w:color="auto"/>
                <w:right w:val="none" w:sz="0" w:space="0" w:color="auto"/>
              </w:divBdr>
            </w:div>
          </w:divsChild>
        </w:div>
        <w:div w:id="150829498">
          <w:marLeft w:val="0"/>
          <w:marRight w:val="0"/>
          <w:marTop w:val="0"/>
          <w:marBottom w:val="0"/>
          <w:divBdr>
            <w:top w:val="none" w:sz="0" w:space="0" w:color="auto"/>
            <w:left w:val="none" w:sz="0" w:space="0" w:color="auto"/>
            <w:bottom w:val="none" w:sz="0" w:space="0" w:color="auto"/>
            <w:right w:val="none" w:sz="0" w:space="0" w:color="auto"/>
          </w:divBdr>
        </w:div>
      </w:divsChild>
    </w:div>
    <w:div w:id="150829451">
      <w:marLeft w:val="0"/>
      <w:marRight w:val="0"/>
      <w:marTop w:val="0"/>
      <w:marBottom w:val="0"/>
      <w:divBdr>
        <w:top w:val="none" w:sz="0" w:space="0" w:color="auto"/>
        <w:left w:val="none" w:sz="0" w:space="0" w:color="auto"/>
        <w:bottom w:val="none" w:sz="0" w:space="0" w:color="auto"/>
        <w:right w:val="none" w:sz="0" w:space="0" w:color="auto"/>
      </w:divBdr>
      <w:divsChild>
        <w:div w:id="150829393">
          <w:marLeft w:val="0"/>
          <w:marRight w:val="0"/>
          <w:marTop w:val="0"/>
          <w:marBottom w:val="0"/>
          <w:divBdr>
            <w:top w:val="none" w:sz="0" w:space="0" w:color="auto"/>
            <w:left w:val="none" w:sz="0" w:space="0" w:color="auto"/>
            <w:bottom w:val="none" w:sz="0" w:space="0" w:color="auto"/>
            <w:right w:val="none" w:sz="0" w:space="0" w:color="auto"/>
          </w:divBdr>
          <w:divsChild>
            <w:div w:id="150829481">
              <w:marLeft w:val="0"/>
              <w:marRight w:val="0"/>
              <w:marTop w:val="0"/>
              <w:marBottom w:val="0"/>
              <w:divBdr>
                <w:top w:val="none" w:sz="0" w:space="0" w:color="auto"/>
                <w:left w:val="none" w:sz="0" w:space="0" w:color="auto"/>
                <w:bottom w:val="none" w:sz="0" w:space="0" w:color="auto"/>
                <w:right w:val="none" w:sz="0" w:space="0" w:color="auto"/>
              </w:divBdr>
              <w:divsChild>
                <w:div w:id="150829489">
                  <w:marLeft w:val="0"/>
                  <w:marRight w:val="0"/>
                  <w:marTop w:val="0"/>
                  <w:marBottom w:val="0"/>
                  <w:divBdr>
                    <w:top w:val="none" w:sz="0" w:space="0" w:color="auto"/>
                    <w:left w:val="none" w:sz="0" w:space="0" w:color="auto"/>
                    <w:bottom w:val="none" w:sz="0" w:space="0" w:color="auto"/>
                    <w:right w:val="none" w:sz="0" w:space="0" w:color="auto"/>
                  </w:divBdr>
                  <w:divsChild>
                    <w:div w:id="150829440">
                      <w:marLeft w:val="0"/>
                      <w:marRight w:val="0"/>
                      <w:marTop w:val="0"/>
                      <w:marBottom w:val="0"/>
                      <w:divBdr>
                        <w:top w:val="none" w:sz="0" w:space="0" w:color="auto"/>
                        <w:left w:val="none" w:sz="0" w:space="0" w:color="auto"/>
                        <w:bottom w:val="none" w:sz="0" w:space="0" w:color="auto"/>
                        <w:right w:val="none" w:sz="0" w:space="0" w:color="auto"/>
                      </w:divBdr>
                      <w:divsChild>
                        <w:div w:id="150829382">
                          <w:marLeft w:val="0"/>
                          <w:marRight w:val="0"/>
                          <w:marTop w:val="0"/>
                          <w:marBottom w:val="0"/>
                          <w:divBdr>
                            <w:top w:val="none" w:sz="0" w:space="0" w:color="auto"/>
                            <w:left w:val="none" w:sz="0" w:space="0" w:color="auto"/>
                            <w:bottom w:val="none" w:sz="0" w:space="0" w:color="auto"/>
                            <w:right w:val="none" w:sz="0" w:space="0" w:color="auto"/>
                          </w:divBdr>
                          <w:divsChild>
                            <w:div w:id="150829494">
                              <w:marLeft w:val="0"/>
                              <w:marRight w:val="0"/>
                              <w:marTop w:val="0"/>
                              <w:marBottom w:val="0"/>
                              <w:divBdr>
                                <w:top w:val="none" w:sz="0" w:space="0" w:color="auto"/>
                                <w:left w:val="none" w:sz="0" w:space="0" w:color="auto"/>
                                <w:bottom w:val="none" w:sz="0" w:space="0" w:color="auto"/>
                                <w:right w:val="none" w:sz="0" w:space="0" w:color="auto"/>
                              </w:divBdr>
                              <w:divsChild>
                                <w:div w:id="150829418">
                                  <w:marLeft w:val="0"/>
                                  <w:marRight w:val="0"/>
                                  <w:marTop w:val="0"/>
                                  <w:marBottom w:val="0"/>
                                  <w:divBdr>
                                    <w:top w:val="none" w:sz="0" w:space="0" w:color="auto"/>
                                    <w:left w:val="none" w:sz="0" w:space="0" w:color="auto"/>
                                    <w:bottom w:val="none" w:sz="0" w:space="0" w:color="auto"/>
                                    <w:right w:val="none" w:sz="0" w:space="0" w:color="auto"/>
                                  </w:divBdr>
                                  <w:divsChild>
                                    <w:div w:id="150829434">
                                      <w:marLeft w:val="0"/>
                                      <w:marRight w:val="0"/>
                                      <w:marTop w:val="0"/>
                                      <w:marBottom w:val="0"/>
                                      <w:divBdr>
                                        <w:top w:val="none" w:sz="0" w:space="0" w:color="auto"/>
                                        <w:left w:val="none" w:sz="0" w:space="0" w:color="auto"/>
                                        <w:bottom w:val="none" w:sz="0" w:space="0" w:color="auto"/>
                                        <w:right w:val="none" w:sz="0" w:space="0" w:color="auto"/>
                                      </w:divBdr>
                                      <w:divsChild>
                                        <w:div w:id="1508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55">
      <w:marLeft w:val="0"/>
      <w:marRight w:val="0"/>
      <w:marTop w:val="0"/>
      <w:marBottom w:val="0"/>
      <w:divBdr>
        <w:top w:val="none" w:sz="0" w:space="0" w:color="auto"/>
        <w:left w:val="none" w:sz="0" w:space="0" w:color="auto"/>
        <w:bottom w:val="none" w:sz="0" w:space="0" w:color="auto"/>
        <w:right w:val="none" w:sz="0" w:space="0" w:color="auto"/>
      </w:divBdr>
      <w:divsChild>
        <w:div w:id="150829420">
          <w:marLeft w:val="0"/>
          <w:marRight w:val="0"/>
          <w:marTop w:val="0"/>
          <w:marBottom w:val="0"/>
          <w:divBdr>
            <w:top w:val="none" w:sz="0" w:space="0" w:color="auto"/>
            <w:left w:val="none" w:sz="0" w:space="0" w:color="auto"/>
            <w:bottom w:val="none" w:sz="0" w:space="0" w:color="auto"/>
            <w:right w:val="none" w:sz="0" w:space="0" w:color="auto"/>
          </w:divBdr>
          <w:divsChild>
            <w:div w:id="150829389">
              <w:marLeft w:val="0"/>
              <w:marRight w:val="0"/>
              <w:marTop w:val="0"/>
              <w:marBottom w:val="0"/>
              <w:divBdr>
                <w:top w:val="none" w:sz="0" w:space="0" w:color="auto"/>
                <w:left w:val="none" w:sz="0" w:space="0" w:color="auto"/>
                <w:bottom w:val="none" w:sz="0" w:space="0" w:color="auto"/>
                <w:right w:val="none" w:sz="0" w:space="0" w:color="auto"/>
              </w:divBdr>
              <w:divsChild>
                <w:div w:id="150829467">
                  <w:marLeft w:val="0"/>
                  <w:marRight w:val="0"/>
                  <w:marTop w:val="0"/>
                  <w:marBottom w:val="0"/>
                  <w:divBdr>
                    <w:top w:val="none" w:sz="0" w:space="0" w:color="auto"/>
                    <w:left w:val="none" w:sz="0" w:space="0" w:color="auto"/>
                    <w:bottom w:val="none" w:sz="0" w:space="0" w:color="auto"/>
                    <w:right w:val="none" w:sz="0" w:space="0" w:color="auto"/>
                  </w:divBdr>
                  <w:divsChild>
                    <w:div w:id="150829435">
                      <w:marLeft w:val="0"/>
                      <w:marRight w:val="0"/>
                      <w:marTop w:val="0"/>
                      <w:marBottom w:val="0"/>
                      <w:divBdr>
                        <w:top w:val="none" w:sz="0" w:space="0" w:color="auto"/>
                        <w:left w:val="none" w:sz="0" w:space="0" w:color="auto"/>
                        <w:bottom w:val="none" w:sz="0" w:space="0" w:color="auto"/>
                        <w:right w:val="none" w:sz="0" w:space="0" w:color="auto"/>
                      </w:divBdr>
                      <w:divsChild>
                        <w:div w:id="150829385">
                          <w:marLeft w:val="0"/>
                          <w:marRight w:val="0"/>
                          <w:marTop w:val="0"/>
                          <w:marBottom w:val="0"/>
                          <w:divBdr>
                            <w:top w:val="none" w:sz="0" w:space="0" w:color="auto"/>
                            <w:left w:val="none" w:sz="0" w:space="0" w:color="auto"/>
                            <w:bottom w:val="none" w:sz="0" w:space="0" w:color="auto"/>
                            <w:right w:val="none" w:sz="0" w:space="0" w:color="auto"/>
                          </w:divBdr>
                          <w:divsChild>
                            <w:div w:id="150829415">
                              <w:marLeft w:val="0"/>
                              <w:marRight w:val="0"/>
                              <w:marTop w:val="0"/>
                              <w:marBottom w:val="0"/>
                              <w:divBdr>
                                <w:top w:val="none" w:sz="0" w:space="0" w:color="auto"/>
                                <w:left w:val="none" w:sz="0" w:space="0" w:color="auto"/>
                                <w:bottom w:val="none" w:sz="0" w:space="0" w:color="auto"/>
                                <w:right w:val="none" w:sz="0" w:space="0" w:color="auto"/>
                              </w:divBdr>
                              <w:divsChild>
                                <w:div w:id="15082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9466">
      <w:marLeft w:val="0"/>
      <w:marRight w:val="0"/>
      <w:marTop w:val="0"/>
      <w:marBottom w:val="0"/>
      <w:divBdr>
        <w:top w:val="none" w:sz="0" w:space="0" w:color="auto"/>
        <w:left w:val="none" w:sz="0" w:space="0" w:color="auto"/>
        <w:bottom w:val="none" w:sz="0" w:space="0" w:color="auto"/>
        <w:right w:val="none" w:sz="0" w:space="0" w:color="auto"/>
      </w:divBdr>
      <w:divsChild>
        <w:div w:id="150829459">
          <w:marLeft w:val="0"/>
          <w:marRight w:val="0"/>
          <w:marTop w:val="0"/>
          <w:marBottom w:val="0"/>
          <w:divBdr>
            <w:top w:val="none" w:sz="0" w:space="0" w:color="auto"/>
            <w:left w:val="none" w:sz="0" w:space="0" w:color="auto"/>
            <w:bottom w:val="none" w:sz="0" w:space="0" w:color="auto"/>
            <w:right w:val="none" w:sz="0" w:space="0" w:color="auto"/>
          </w:divBdr>
        </w:div>
      </w:divsChild>
    </w:div>
    <w:div w:id="150829476">
      <w:marLeft w:val="0"/>
      <w:marRight w:val="0"/>
      <w:marTop w:val="0"/>
      <w:marBottom w:val="0"/>
      <w:divBdr>
        <w:top w:val="none" w:sz="0" w:space="0" w:color="auto"/>
        <w:left w:val="none" w:sz="0" w:space="0" w:color="auto"/>
        <w:bottom w:val="none" w:sz="0" w:space="0" w:color="auto"/>
        <w:right w:val="none" w:sz="0" w:space="0" w:color="auto"/>
      </w:divBdr>
      <w:divsChild>
        <w:div w:id="150829407">
          <w:marLeft w:val="0"/>
          <w:marRight w:val="0"/>
          <w:marTop w:val="0"/>
          <w:marBottom w:val="0"/>
          <w:divBdr>
            <w:top w:val="none" w:sz="0" w:space="0" w:color="auto"/>
            <w:left w:val="none" w:sz="0" w:space="0" w:color="auto"/>
            <w:bottom w:val="none" w:sz="0" w:space="0" w:color="auto"/>
            <w:right w:val="none" w:sz="0" w:space="0" w:color="auto"/>
          </w:divBdr>
          <w:divsChild>
            <w:div w:id="150829452">
              <w:marLeft w:val="0"/>
              <w:marRight w:val="0"/>
              <w:marTop w:val="0"/>
              <w:marBottom w:val="0"/>
              <w:divBdr>
                <w:top w:val="none" w:sz="0" w:space="0" w:color="auto"/>
                <w:left w:val="none" w:sz="0" w:space="0" w:color="auto"/>
                <w:bottom w:val="none" w:sz="0" w:space="0" w:color="auto"/>
                <w:right w:val="none" w:sz="0" w:space="0" w:color="auto"/>
              </w:divBdr>
              <w:divsChild>
                <w:div w:id="150829474">
                  <w:marLeft w:val="0"/>
                  <w:marRight w:val="0"/>
                  <w:marTop w:val="0"/>
                  <w:marBottom w:val="0"/>
                  <w:divBdr>
                    <w:top w:val="none" w:sz="0" w:space="0" w:color="auto"/>
                    <w:left w:val="none" w:sz="0" w:space="0" w:color="auto"/>
                    <w:bottom w:val="none" w:sz="0" w:space="0" w:color="auto"/>
                    <w:right w:val="none" w:sz="0" w:space="0" w:color="auto"/>
                  </w:divBdr>
                  <w:divsChild>
                    <w:div w:id="150829475">
                      <w:marLeft w:val="0"/>
                      <w:marRight w:val="0"/>
                      <w:marTop w:val="0"/>
                      <w:marBottom w:val="0"/>
                      <w:divBdr>
                        <w:top w:val="none" w:sz="0" w:space="0" w:color="auto"/>
                        <w:left w:val="none" w:sz="0" w:space="0" w:color="auto"/>
                        <w:bottom w:val="none" w:sz="0" w:space="0" w:color="auto"/>
                        <w:right w:val="none" w:sz="0" w:space="0" w:color="auto"/>
                      </w:divBdr>
                      <w:divsChild>
                        <w:div w:id="150829483">
                          <w:marLeft w:val="0"/>
                          <w:marRight w:val="0"/>
                          <w:marTop w:val="0"/>
                          <w:marBottom w:val="0"/>
                          <w:divBdr>
                            <w:top w:val="none" w:sz="0" w:space="0" w:color="auto"/>
                            <w:left w:val="none" w:sz="0" w:space="0" w:color="auto"/>
                            <w:bottom w:val="none" w:sz="0" w:space="0" w:color="auto"/>
                            <w:right w:val="none" w:sz="0" w:space="0" w:color="auto"/>
                          </w:divBdr>
                          <w:divsChild>
                            <w:div w:id="150829395">
                              <w:marLeft w:val="0"/>
                              <w:marRight w:val="0"/>
                              <w:marTop w:val="0"/>
                              <w:marBottom w:val="0"/>
                              <w:divBdr>
                                <w:top w:val="none" w:sz="0" w:space="0" w:color="auto"/>
                                <w:left w:val="none" w:sz="0" w:space="0" w:color="auto"/>
                                <w:bottom w:val="none" w:sz="0" w:space="0" w:color="auto"/>
                                <w:right w:val="none" w:sz="0" w:space="0" w:color="auto"/>
                              </w:divBdr>
                              <w:divsChild>
                                <w:div w:id="150829429">
                                  <w:marLeft w:val="0"/>
                                  <w:marRight w:val="0"/>
                                  <w:marTop w:val="0"/>
                                  <w:marBottom w:val="0"/>
                                  <w:divBdr>
                                    <w:top w:val="none" w:sz="0" w:space="0" w:color="auto"/>
                                    <w:left w:val="none" w:sz="0" w:space="0" w:color="auto"/>
                                    <w:bottom w:val="none" w:sz="0" w:space="0" w:color="auto"/>
                                    <w:right w:val="none" w:sz="0" w:space="0" w:color="auto"/>
                                  </w:divBdr>
                                  <w:divsChild>
                                    <w:div w:id="150829447">
                                      <w:marLeft w:val="0"/>
                                      <w:marRight w:val="0"/>
                                      <w:marTop w:val="0"/>
                                      <w:marBottom w:val="0"/>
                                      <w:divBdr>
                                        <w:top w:val="none" w:sz="0" w:space="0" w:color="auto"/>
                                        <w:left w:val="none" w:sz="0" w:space="0" w:color="auto"/>
                                        <w:bottom w:val="none" w:sz="0" w:space="0" w:color="auto"/>
                                        <w:right w:val="none" w:sz="0" w:space="0" w:color="auto"/>
                                      </w:divBdr>
                                      <w:divsChild>
                                        <w:div w:id="1508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78">
      <w:marLeft w:val="0"/>
      <w:marRight w:val="0"/>
      <w:marTop w:val="0"/>
      <w:marBottom w:val="0"/>
      <w:divBdr>
        <w:top w:val="none" w:sz="0" w:space="0" w:color="auto"/>
        <w:left w:val="none" w:sz="0" w:space="0" w:color="auto"/>
        <w:bottom w:val="none" w:sz="0" w:space="0" w:color="auto"/>
        <w:right w:val="none" w:sz="0" w:space="0" w:color="auto"/>
      </w:divBdr>
      <w:divsChild>
        <w:div w:id="150829448">
          <w:marLeft w:val="0"/>
          <w:marRight w:val="0"/>
          <w:marTop w:val="0"/>
          <w:marBottom w:val="0"/>
          <w:divBdr>
            <w:top w:val="none" w:sz="0" w:space="0" w:color="auto"/>
            <w:left w:val="none" w:sz="0" w:space="0" w:color="auto"/>
            <w:bottom w:val="none" w:sz="0" w:space="0" w:color="auto"/>
            <w:right w:val="none" w:sz="0" w:space="0" w:color="auto"/>
          </w:divBdr>
          <w:divsChild>
            <w:div w:id="150829486">
              <w:marLeft w:val="0"/>
              <w:marRight w:val="0"/>
              <w:marTop w:val="0"/>
              <w:marBottom w:val="0"/>
              <w:divBdr>
                <w:top w:val="none" w:sz="0" w:space="0" w:color="auto"/>
                <w:left w:val="none" w:sz="0" w:space="0" w:color="auto"/>
                <w:bottom w:val="none" w:sz="0" w:space="0" w:color="auto"/>
                <w:right w:val="none" w:sz="0" w:space="0" w:color="auto"/>
              </w:divBdr>
              <w:divsChild>
                <w:div w:id="150829496">
                  <w:marLeft w:val="0"/>
                  <w:marRight w:val="0"/>
                  <w:marTop w:val="0"/>
                  <w:marBottom w:val="0"/>
                  <w:divBdr>
                    <w:top w:val="none" w:sz="0" w:space="0" w:color="auto"/>
                    <w:left w:val="none" w:sz="0" w:space="0" w:color="auto"/>
                    <w:bottom w:val="none" w:sz="0" w:space="0" w:color="auto"/>
                    <w:right w:val="none" w:sz="0" w:space="0" w:color="auto"/>
                  </w:divBdr>
                  <w:divsChild>
                    <w:div w:id="150829403">
                      <w:marLeft w:val="0"/>
                      <w:marRight w:val="0"/>
                      <w:marTop w:val="0"/>
                      <w:marBottom w:val="0"/>
                      <w:divBdr>
                        <w:top w:val="none" w:sz="0" w:space="0" w:color="auto"/>
                        <w:left w:val="none" w:sz="0" w:space="0" w:color="auto"/>
                        <w:bottom w:val="none" w:sz="0" w:space="0" w:color="auto"/>
                        <w:right w:val="none" w:sz="0" w:space="0" w:color="auto"/>
                      </w:divBdr>
                      <w:divsChild>
                        <w:div w:id="150829411">
                          <w:marLeft w:val="0"/>
                          <w:marRight w:val="0"/>
                          <w:marTop w:val="0"/>
                          <w:marBottom w:val="0"/>
                          <w:divBdr>
                            <w:top w:val="none" w:sz="0" w:space="0" w:color="auto"/>
                            <w:left w:val="none" w:sz="0" w:space="0" w:color="auto"/>
                            <w:bottom w:val="none" w:sz="0" w:space="0" w:color="auto"/>
                            <w:right w:val="none" w:sz="0" w:space="0" w:color="auto"/>
                          </w:divBdr>
                          <w:divsChild>
                            <w:div w:id="150829456">
                              <w:marLeft w:val="0"/>
                              <w:marRight w:val="0"/>
                              <w:marTop w:val="0"/>
                              <w:marBottom w:val="0"/>
                              <w:divBdr>
                                <w:top w:val="none" w:sz="0" w:space="0" w:color="auto"/>
                                <w:left w:val="none" w:sz="0" w:space="0" w:color="auto"/>
                                <w:bottom w:val="none" w:sz="0" w:space="0" w:color="auto"/>
                                <w:right w:val="none" w:sz="0" w:space="0" w:color="auto"/>
                              </w:divBdr>
                              <w:divsChild>
                                <w:div w:id="150829398">
                                  <w:marLeft w:val="0"/>
                                  <w:marRight w:val="0"/>
                                  <w:marTop w:val="0"/>
                                  <w:marBottom w:val="0"/>
                                  <w:divBdr>
                                    <w:top w:val="none" w:sz="0" w:space="0" w:color="auto"/>
                                    <w:left w:val="none" w:sz="0" w:space="0" w:color="auto"/>
                                    <w:bottom w:val="none" w:sz="0" w:space="0" w:color="auto"/>
                                    <w:right w:val="none" w:sz="0" w:space="0" w:color="auto"/>
                                  </w:divBdr>
                                  <w:divsChild>
                                    <w:div w:id="150829387">
                                      <w:marLeft w:val="0"/>
                                      <w:marRight w:val="0"/>
                                      <w:marTop w:val="0"/>
                                      <w:marBottom w:val="0"/>
                                      <w:divBdr>
                                        <w:top w:val="none" w:sz="0" w:space="0" w:color="auto"/>
                                        <w:left w:val="none" w:sz="0" w:space="0" w:color="auto"/>
                                        <w:bottom w:val="none" w:sz="0" w:space="0" w:color="auto"/>
                                        <w:right w:val="none" w:sz="0" w:space="0" w:color="auto"/>
                                      </w:divBdr>
                                      <w:divsChild>
                                        <w:div w:id="1508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9491">
      <w:marLeft w:val="0"/>
      <w:marRight w:val="0"/>
      <w:marTop w:val="0"/>
      <w:marBottom w:val="0"/>
      <w:divBdr>
        <w:top w:val="none" w:sz="0" w:space="0" w:color="auto"/>
        <w:left w:val="none" w:sz="0" w:space="0" w:color="auto"/>
        <w:bottom w:val="none" w:sz="0" w:space="0" w:color="auto"/>
        <w:right w:val="none" w:sz="0" w:space="0" w:color="auto"/>
      </w:divBdr>
    </w:div>
    <w:div w:id="923416243">
      <w:bodyDiv w:val="1"/>
      <w:marLeft w:val="0"/>
      <w:marRight w:val="0"/>
      <w:marTop w:val="0"/>
      <w:marBottom w:val="0"/>
      <w:divBdr>
        <w:top w:val="none" w:sz="0" w:space="0" w:color="auto"/>
        <w:left w:val="none" w:sz="0" w:space="0" w:color="auto"/>
        <w:bottom w:val="none" w:sz="0" w:space="0" w:color="auto"/>
        <w:right w:val="none" w:sz="0" w:space="0" w:color="auto"/>
      </w:divBdr>
      <w:divsChild>
        <w:div w:id="1068066941">
          <w:marLeft w:val="0"/>
          <w:marRight w:val="0"/>
          <w:marTop w:val="0"/>
          <w:marBottom w:val="0"/>
          <w:divBdr>
            <w:top w:val="none" w:sz="0" w:space="0" w:color="auto"/>
            <w:left w:val="none" w:sz="0" w:space="0" w:color="auto"/>
            <w:bottom w:val="none" w:sz="0" w:space="0" w:color="auto"/>
            <w:right w:val="none" w:sz="0" w:space="0" w:color="auto"/>
          </w:divBdr>
          <w:divsChild>
            <w:div w:id="1335109316">
              <w:marLeft w:val="0"/>
              <w:marRight w:val="0"/>
              <w:marTop w:val="0"/>
              <w:marBottom w:val="0"/>
              <w:divBdr>
                <w:top w:val="none" w:sz="0" w:space="0" w:color="auto"/>
                <w:left w:val="none" w:sz="0" w:space="0" w:color="auto"/>
                <w:bottom w:val="none" w:sz="0" w:space="0" w:color="auto"/>
                <w:right w:val="none" w:sz="0" w:space="0" w:color="auto"/>
              </w:divBdr>
              <w:divsChild>
                <w:div w:id="226034010">
                  <w:marLeft w:val="0"/>
                  <w:marRight w:val="0"/>
                  <w:marTop w:val="0"/>
                  <w:marBottom w:val="0"/>
                  <w:divBdr>
                    <w:top w:val="none" w:sz="0" w:space="0" w:color="auto"/>
                    <w:left w:val="none" w:sz="0" w:space="0" w:color="auto"/>
                    <w:bottom w:val="none" w:sz="0" w:space="0" w:color="auto"/>
                    <w:right w:val="none" w:sz="0" w:space="0" w:color="auto"/>
                  </w:divBdr>
                  <w:divsChild>
                    <w:div w:id="5521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inancialAssessments@treasury.nsw.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AF07C-48BE-4F9C-8AD3-5E97646B2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3660</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DPWS</Company>
  <LinksUpToDate>false</LinksUpToDate>
  <CharactersWithSpaces>24437</CharactersWithSpaces>
  <SharedDoc>false</SharedDoc>
  <HLinks>
    <vt:vector size="6" baseType="variant">
      <vt:variant>
        <vt:i4>1638459</vt:i4>
      </vt:variant>
      <vt:variant>
        <vt:i4>0</vt:i4>
      </vt:variant>
      <vt:variant>
        <vt:i4>0</vt:i4>
      </vt:variant>
      <vt:variant>
        <vt:i4>5</vt:i4>
      </vt:variant>
      <vt:variant>
        <vt:lpwstr>mailto:FinancialAssessments@finance.nsw.gov.au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JollyC</dc:creator>
  <cp:keywords/>
  <dc:description/>
  <cp:lastModifiedBy>Josiah Younes</cp:lastModifiedBy>
  <cp:revision>2</cp:revision>
  <cp:lastPrinted>2013-06-12T01:08:00Z</cp:lastPrinted>
  <dcterms:created xsi:type="dcterms:W3CDTF">2022-03-16T00:49:00Z</dcterms:created>
  <dcterms:modified xsi:type="dcterms:W3CDTF">2022-03-16T00:49:00Z</dcterms:modified>
</cp:coreProperties>
</file>